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B12A9">
      <w:pPr>
        <w:pStyle w:val="16"/>
        <w:rPr>
          <w:rFonts w:hint="eastAsia" w:hAnsi="宋体" w:eastAsia="宋体"/>
          <w:bCs/>
          <w:sz w:val="48"/>
          <w:lang w:eastAsia="zh-CN"/>
        </w:rPr>
      </w:pPr>
    </w:p>
    <w:p w14:paraId="0F1988E0">
      <w:pPr>
        <w:pStyle w:val="16"/>
        <w:autoSpaceDE w:val="0"/>
        <w:autoSpaceDN w:val="0"/>
        <w:adjustRightInd w:val="0"/>
        <w:jc w:val="center"/>
        <w:rPr>
          <w:rFonts w:hint="eastAsia" w:hAnsi="宋体"/>
          <w:b/>
          <w:bCs/>
          <w:kern w:val="0"/>
          <w:sz w:val="48"/>
          <w:szCs w:val="48"/>
          <w:lang w:eastAsia="zh-CN"/>
        </w:rPr>
      </w:pPr>
    </w:p>
    <w:p w14:paraId="6522C891">
      <w:pPr>
        <w:pStyle w:val="16"/>
        <w:autoSpaceDE w:val="0"/>
        <w:autoSpaceDN w:val="0"/>
        <w:adjustRightInd w:val="0"/>
        <w:jc w:val="center"/>
        <w:rPr>
          <w:rFonts w:hint="eastAsia" w:hAnsi="宋体"/>
          <w:b/>
          <w:bCs/>
          <w:kern w:val="0"/>
          <w:sz w:val="48"/>
          <w:szCs w:val="48"/>
          <w:lang w:eastAsia="zh-CN"/>
        </w:rPr>
      </w:pPr>
      <w:r>
        <w:rPr>
          <w:rFonts w:hint="eastAsia" w:hAnsi="宋体"/>
          <w:b/>
          <w:bCs/>
          <w:kern w:val="0"/>
          <w:sz w:val="48"/>
          <w:szCs w:val="48"/>
          <w:lang w:eastAsia="zh-CN"/>
        </w:rPr>
        <w:t>凤庆县营盘中心卫生院</w:t>
      </w:r>
    </w:p>
    <w:p w14:paraId="0702B0DF">
      <w:pPr>
        <w:pStyle w:val="16"/>
        <w:autoSpaceDE w:val="0"/>
        <w:autoSpaceDN w:val="0"/>
        <w:adjustRightInd w:val="0"/>
        <w:jc w:val="center"/>
        <w:rPr>
          <w:rFonts w:hAnsi="宋体"/>
          <w:b/>
          <w:bCs/>
          <w:kern w:val="0"/>
          <w:sz w:val="48"/>
          <w:szCs w:val="48"/>
        </w:rPr>
      </w:pPr>
      <w:r>
        <w:rPr>
          <w:rFonts w:hint="eastAsia" w:hAnsi="宋体"/>
          <w:b/>
          <w:bCs/>
          <w:kern w:val="0"/>
          <w:sz w:val="48"/>
          <w:szCs w:val="48"/>
          <w:lang w:eastAsia="zh-CN"/>
        </w:rPr>
        <w:t>医疗设备采购项目</w:t>
      </w:r>
    </w:p>
    <w:p w14:paraId="38C8A7B3">
      <w:pPr>
        <w:pStyle w:val="16"/>
        <w:jc w:val="both"/>
        <w:rPr>
          <w:rFonts w:hAnsi="宋体"/>
          <w:bCs/>
          <w:sz w:val="72"/>
        </w:rPr>
      </w:pPr>
    </w:p>
    <w:p w14:paraId="12711E16">
      <w:pPr>
        <w:pStyle w:val="13"/>
      </w:pPr>
    </w:p>
    <w:p w14:paraId="3C545E60">
      <w:pPr>
        <w:pStyle w:val="8"/>
      </w:pPr>
    </w:p>
    <w:p w14:paraId="52C0EAA6">
      <w:pPr>
        <w:pStyle w:val="16"/>
        <w:autoSpaceDE w:val="0"/>
        <w:autoSpaceDN w:val="0"/>
        <w:adjustRightInd w:val="0"/>
        <w:spacing w:line="360" w:lineRule="auto"/>
        <w:jc w:val="center"/>
        <w:rPr>
          <w:rFonts w:hAnsi="宋体"/>
          <w:b/>
          <w:bCs/>
          <w:kern w:val="0"/>
          <w:sz w:val="84"/>
          <w:szCs w:val="84"/>
        </w:rPr>
      </w:pPr>
      <w:r>
        <w:rPr>
          <w:rFonts w:hint="eastAsia" w:hAnsi="宋体"/>
          <w:b/>
          <w:bCs/>
          <w:kern w:val="0"/>
          <w:sz w:val="84"/>
          <w:szCs w:val="84"/>
        </w:rPr>
        <w:t>招 标 文 件</w:t>
      </w:r>
    </w:p>
    <w:p w14:paraId="28DFE9FF">
      <w:pPr>
        <w:pStyle w:val="16"/>
        <w:ind w:firstLine="2870" w:firstLineChars="897"/>
        <w:rPr>
          <w:rFonts w:hAnsi="宋体"/>
          <w:bCs/>
          <w:sz w:val="32"/>
          <w:szCs w:val="32"/>
        </w:rPr>
      </w:pPr>
    </w:p>
    <w:p w14:paraId="33B75C48">
      <w:pPr>
        <w:pStyle w:val="16"/>
        <w:autoSpaceDE w:val="0"/>
        <w:autoSpaceDN w:val="0"/>
        <w:adjustRightInd w:val="0"/>
        <w:spacing w:line="360" w:lineRule="auto"/>
        <w:jc w:val="center"/>
        <w:rPr>
          <w:rFonts w:hint="default" w:hAnsi="宋体"/>
          <w:b/>
          <w:bCs/>
          <w:color w:val="auto"/>
          <w:kern w:val="0"/>
          <w:sz w:val="32"/>
          <w:szCs w:val="32"/>
          <w:lang w:val="en-US" w:eastAsia="zh-CN"/>
        </w:rPr>
      </w:pPr>
      <w:r>
        <w:rPr>
          <w:rFonts w:hint="eastAsia" w:hAnsi="宋体"/>
          <w:b/>
          <w:bCs/>
          <w:color w:val="auto"/>
          <w:kern w:val="0"/>
          <w:sz w:val="32"/>
          <w:szCs w:val="32"/>
          <w:lang w:eastAsia="zh-CN"/>
        </w:rPr>
        <w:t>项目编号：LCZC2026-G1-00344-YNZH-0003</w:t>
      </w:r>
    </w:p>
    <w:p w14:paraId="677ABD16">
      <w:pPr>
        <w:pStyle w:val="16"/>
        <w:autoSpaceDE w:val="0"/>
        <w:autoSpaceDN w:val="0"/>
        <w:adjustRightInd w:val="0"/>
        <w:spacing w:line="360" w:lineRule="auto"/>
        <w:jc w:val="center"/>
        <w:rPr>
          <w:rFonts w:hint="eastAsia" w:hAnsi="宋体" w:eastAsia="宋体"/>
          <w:bCs/>
          <w:color w:val="auto"/>
          <w:sz w:val="32"/>
          <w:szCs w:val="32"/>
          <w:u w:val="single"/>
          <w:lang w:eastAsia="zh-CN"/>
        </w:rPr>
      </w:pPr>
    </w:p>
    <w:p w14:paraId="530FFBD5">
      <w:pPr>
        <w:pStyle w:val="16"/>
        <w:rPr>
          <w:rFonts w:hAnsi="宋体"/>
        </w:rPr>
      </w:pPr>
    </w:p>
    <w:p w14:paraId="282EFCC4">
      <w:pPr>
        <w:pStyle w:val="13"/>
        <w:rPr>
          <w:rFonts w:hAnsi="宋体"/>
        </w:rPr>
      </w:pPr>
    </w:p>
    <w:p w14:paraId="1EDDFE73">
      <w:pPr>
        <w:pStyle w:val="13"/>
        <w:rPr>
          <w:rFonts w:hAnsi="宋体"/>
        </w:rPr>
      </w:pPr>
    </w:p>
    <w:p w14:paraId="7CC11428">
      <w:pPr>
        <w:pStyle w:val="16"/>
        <w:rPr>
          <w:rFonts w:hAnsi="宋体"/>
        </w:rPr>
      </w:pPr>
    </w:p>
    <w:p w14:paraId="37E16A9D">
      <w:pPr>
        <w:pStyle w:val="16"/>
        <w:rPr>
          <w:rFonts w:hAnsi="宋体"/>
        </w:rPr>
      </w:pPr>
    </w:p>
    <w:p w14:paraId="31542592">
      <w:pPr>
        <w:pStyle w:val="16"/>
        <w:rPr>
          <w:rFonts w:hAnsi="宋体"/>
        </w:rPr>
      </w:pPr>
    </w:p>
    <w:p w14:paraId="5E0E925B">
      <w:pPr>
        <w:pStyle w:val="16"/>
        <w:rPr>
          <w:rFonts w:hAnsi="宋体"/>
        </w:rPr>
      </w:pPr>
    </w:p>
    <w:p w14:paraId="24FD712F">
      <w:pPr>
        <w:pStyle w:val="16"/>
        <w:rPr>
          <w:rFonts w:hAnsi="宋体"/>
          <w:bCs/>
          <w:sz w:val="36"/>
          <w:szCs w:val="36"/>
        </w:rPr>
      </w:pPr>
    </w:p>
    <w:p w14:paraId="4D84C433">
      <w:pPr>
        <w:pStyle w:val="16"/>
        <w:rPr>
          <w:rFonts w:hAnsi="宋体"/>
          <w:bCs/>
          <w:sz w:val="32"/>
        </w:rPr>
      </w:pPr>
    </w:p>
    <w:p w14:paraId="678A7F61">
      <w:pPr>
        <w:pStyle w:val="16"/>
        <w:jc w:val="center"/>
        <w:rPr>
          <w:rFonts w:hint="eastAsia" w:hAnsi="宋体" w:eastAsia="宋体"/>
          <w:b/>
          <w:bCs/>
          <w:sz w:val="32"/>
          <w:lang w:eastAsia="zh-CN"/>
        </w:rPr>
      </w:pPr>
      <w:r>
        <w:rPr>
          <w:rFonts w:hint="eastAsia" w:hAnsi="宋体"/>
          <w:b/>
          <w:bCs/>
          <w:sz w:val="32"/>
        </w:rPr>
        <w:t xml:space="preserve">招 标 </w:t>
      </w:r>
      <w:r>
        <w:rPr>
          <w:rFonts w:hAnsi="宋体"/>
          <w:b/>
          <w:bCs/>
          <w:sz w:val="32"/>
        </w:rPr>
        <w:t>人</w:t>
      </w:r>
      <w:r>
        <w:rPr>
          <w:rFonts w:hint="eastAsia" w:hAnsi="宋体"/>
          <w:b/>
          <w:bCs/>
          <w:sz w:val="32"/>
          <w:lang w:eastAsia="zh-CN"/>
        </w:rPr>
        <w:t>：凤庆县营盘中心卫生院</w:t>
      </w:r>
    </w:p>
    <w:p w14:paraId="69A7C1C1">
      <w:pPr>
        <w:pStyle w:val="16"/>
        <w:jc w:val="center"/>
        <w:rPr>
          <w:rFonts w:hAnsi="宋体"/>
          <w:b/>
          <w:bCs/>
          <w:sz w:val="32"/>
        </w:rPr>
      </w:pPr>
      <w:r>
        <w:rPr>
          <w:rFonts w:hint="eastAsia" w:hAnsi="宋体"/>
          <w:b/>
          <w:bCs/>
          <w:sz w:val="32"/>
        </w:rPr>
        <w:t>招标代理机构</w:t>
      </w:r>
      <w:r>
        <w:rPr>
          <w:rFonts w:hint="eastAsia" w:hAnsi="宋体"/>
          <w:b/>
          <w:bCs/>
          <w:sz w:val="32"/>
          <w:lang w:eastAsia="zh-CN"/>
        </w:rPr>
        <w:t>：</w:t>
      </w:r>
      <w:r>
        <w:rPr>
          <w:rFonts w:hint="eastAsia" w:hAnsi="宋体"/>
          <w:b/>
          <w:bCs/>
          <w:sz w:val="32"/>
        </w:rPr>
        <w:t>云南中翰招标代理有限公司</w:t>
      </w:r>
    </w:p>
    <w:p w14:paraId="0C6A7AD0">
      <w:pPr>
        <w:pStyle w:val="16"/>
        <w:spacing w:line="400" w:lineRule="exact"/>
        <w:jc w:val="center"/>
        <w:rPr>
          <w:rFonts w:hint="eastAsia" w:hAnsi="宋体"/>
          <w:b/>
          <w:bCs/>
          <w:sz w:val="32"/>
        </w:rPr>
        <w:sectPr>
          <w:headerReference r:id="rId4" w:type="first"/>
          <w:footerReference r:id="rId7" w:type="first"/>
          <w:headerReference r:id="rId3" w:type="default"/>
          <w:footerReference r:id="rId5" w:type="default"/>
          <w:footerReference r:id="rId6" w:type="even"/>
          <w:pgSz w:w="11906" w:h="16838"/>
          <w:pgMar w:top="987" w:right="1134" w:bottom="822" w:left="1134" w:header="680" w:footer="680" w:gutter="0"/>
          <w:pgNumType w:fmt="decimal"/>
          <w:cols w:space="720" w:num="1"/>
          <w:titlePg/>
          <w:docGrid w:type="lines" w:linePitch="331" w:charSpace="0"/>
        </w:sectPr>
      </w:pPr>
      <w:r>
        <w:rPr>
          <w:rFonts w:hint="eastAsia" w:hAnsi="宋体"/>
          <w:b/>
          <w:bCs/>
          <w:sz w:val="32"/>
        </w:rPr>
        <w:t>二0二</w:t>
      </w:r>
      <w:r>
        <w:rPr>
          <w:rFonts w:hint="eastAsia" w:hAnsi="宋体"/>
          <w:b/>
          <w:bCs/>
          <w:sz w:val="32"/>
          <w:lang w:val="en-US" w:eastAsia="zh-CN"/>
        </w:rPr>
        <w:t>六</w:t>
      </w:r>
      <w:r>
        <w:rPr>
          <w:rFonts w:hint="eastAsia" w:hAnsi="宋体"/>
          <w:b/>
          <w:bCs/>
          <w:sz w:val="32"/>
        </w:rPr>
        <w:t>年</w:t>
      </w:r>
      <w:r>
        <w:rPr>
          <w:rFonts w:hint="eastAsia" w:hAnsi="宋体"/>
          <w:b/>
          <w:bCs/>
          <w:sz w:val="32"/>
          <w:lang w:val="en-US" w:eastAsia="zh-CN"/>
        </w:rPr>
        <w:t>五</w:t>
      </w:r>
      <w:r>
        <w:rPr>
          <w:rFonts w:hint="eastAsia" w:hAnsi="宋体"/>
          <w:b/>
          <w:bCs/>
          <w:sz w:val="32"/>
        </w:rPr>
        <w:t>月</w:t>
      </w:r>
    </w:p>
    <w:p w14:paraId="4E9F5ADD">
      <w:pPr>
        <w:pStyle w:val="16"/>
        <w:spacing w:line="400" w:lineRule="exact"/>
        <w:jc w:val="center"/>
        <w:rPr>
          <w:rFonts w:hAnsi="宋体"/>
          <w:b/>
          <w:sz w:val="32"/>
          <w:szCs w:val="32"/>
        </w:rPr>
      </w:pPr>
      <w:r>
        <w:rPr>
          <w:rFonts w:hint="eastAsia" w:hAnsi="宋体"/>
          <w:b/>
          <w:sz w:val="32"/>
          <w:szCs w:val="32"/>
        </w:rPr>
        <w:t>目     录</w:t>
      </w:r>
    </w:p>
    <w:p w14:paraId="31D6DAA3">
      <w:pPr>
        <w:pStyle w:val="22"/>
        <w:tabs>
          <w:tab w:val="right" w:leader="dot" w:pos="9638"/>
          <w:tab w:val="clear" w:pos="9628"/>
        </w:tabs>
      </w:pPr>
      <w:r>
        <w:rPr>
          <w:rFonts w:ascii="宋体" w:hAnsi="宋体"/>
          <w:bCs w:val="0"/>
          <w:caps w:val="0"/>
          <w:smallCaps/>
          <w:sz w:val="18"/>
          <w:szCs w:val="18"/>
        </w:rPr>
        <w:fldChar w:fldCharType="begin"/>
      </w:r>
      <w:r>
        <w:rPr>
          <w:rFonts w:ascii="宋体" w:hAnsi="宋体"/>
          <w:bCs w:val="0"/>
          <w:caps w:val="0"/>
          <w:smallCaps/>
          <w:sz w:val="18"/>
          <w:szCs w:val="18"/>
        </w:rPr>
        <w:instrText xml:space="preserve"> TOC \o "1-2" \h \z \u </w:instrText>
      </w:r>
      <w:r>
        <w:rPr>
          <w:rFonts w:ascii="宋体" w:hAnsi="宋体"/>
          <w:bCs w:val="0"/>
          <w:caps w:val="0"/>
          <w:smallCaps/>
          <w:sz w:val="18"/>
          <w:szCs w:val="18"/>
        </w:rPr>
        <w:fldChar w:fldCharType="separate"/>
      </w:r>
      <w:r>
        <w:rPr>
          <w:rFonts w:ascii="宋体" w:hAnsi="宋体"/>
          <w:bCs w:val="0"/>
          <w:caps w:val="0"/>
          <w:smallCaps/>
          <w:szCs w:val="18"/>
        </w:rPr>
        <w:fldChar w:fldCharType="begin"/>
      </w:r>
      <w:r>
        <w:rPr>
          <w:rFonts w:ascii="宋体" w:hAnsi="宋体"/>
          <w:bCs w:val="0"/>
          <w:caps w:val="0"/>
          <w:smallCaps/>
          <w:szCs w:val="18"/>
        </w:rPr>
        <w:instrText xml:space="preserve"> HYPERLINK \l _Toc13140 </w:instrText>
      </w:r>
      <w:r>
        <w:rPr>
          <w:rFonts w:ascii="宋体" w:hAnsi="宋体"/>
          <w:bCs w:val="0"/>
          <w:caps w:val="0"/>
          <w:smallCaps/>
          <w:szCs w:val="18"/>
        </w:rPr>
        <w:fldChar w:fldCharType="separate"/>
      </w:r>
      <w:r>
        <w:rPr>
          <w:rFonts w:hint="eastAsia" w:ascii="宋体" w:hAnsi="宋体" w:eastAsia="宋体"/>
        </w:rPr>
        <w:t xml:space="preserve">第一章 </w:t>
      </w:r>
      <w:r>
        <w:rPr>
          <w:rFonts w:hint="eastAsia" w:ascii="宋体" w:hAnsi="宋体" w:eastAsia="宋体"/>
          <w:lang w:val="en-US" w:eastAsia="zh-CN"/>
        </w:rPr>
        <w:t>公开</w:t>
      </w:r>
      <w:r>
        <w:rPr>
          <w:rFonts w:hint="eastAsia" w:ascii="宋体" w:hAnsi="宋体" w:eastAsia="宋体"/>
        </w:rPr>
        <w:t>招标公告</w:t>
      </w:r>
      <w:r>
        <w:tab/>
      </w:r>
      <w:r>
        <w:fldChar w:fldCharType="begin"/>
      </w:r>
      <w:r>
        <w:instrText xml:space="preserve"> PAGEREF _Toc13140 \h </w:instrText>
      </w:r>
      <w:r>
        <w:fldChar w:fldCharType="separate"/>
      </w:r>
      <w:r>
        <w:t>1</w:t>
      </w:r>
      <w:r>
        <w:fldChar w:fldCharType="end"/>
      </w:r>
      <w:r>
        <w:rPr>
          <w:rFonts w:ascii="宋体" w:hAnsi="宋体"/>
          <w:bCs w:val="0"/>
          <w:caps w:val="0"/>
          <w:smallCaps/>
          <w:szCs w:val="18"/>
        </w:rPr>
        <w:fldChar w:fldCharType="end"/>
      </w:r>
    </w:p>
    <w:p w14:paraId="02C3F83F">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_Toc11874 </w:instrText>
      </w:r>
      <w:r>
        <w:rPr>
          <w:rFonts w:ascii="宋体" w:hAnsi="宋体"/>
          <w:bCs/>
          <w:caps/>
          <w:smallCaps w:val="0"/>
          <w:szCs w:val="18"/>
        </w:rPr>
        <w:fldChar w:fldCharType="separate"/>
      </w:r>
      <w:r>
        <w:rPr>
          <w:rFonts w:hint="eastAsia"/>
          <w:szCs w:val="36"/>
        </w:rPr>
        <w:t>第二章 投标人须知</w:t>
      </w:r>
      <w:r>
        <w:tab/>
      </w:r>
      <w:r>
        <w:fldChar w:fldCharType="begin"/>
      </w:r>
      <w:r>
        <w:instrText xml:space="preserve"> PAGEREF _Toc11874 \h </w:instrText>
      </w:r>
      <w:r>
        <w:fldChar w:fldCharType="separate"/>
      </w:r>
      <w:r>
        <w:t>5</w:t>
      </w:r>
      <w:r>
        <w:fldChar w:fldCharType="end"/>
      </w:r>
      <w:r>
        <w:rPr>
          <w:rFonts w:ascii="宋体" w:hAnsi="宋体"/>
          <w:bCs/>
          <w:caps/>
          <w:smallCaps w:val="0"/>
          <w:szCs w:val="18"/>
        </w:rPr>
        <w:fldChar w:fldCharType="end"/>
      </w:r>
    </w:p>
    <w:p w14:paraId="27963F86">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_Toc16262 </w:instrText>
      </w:r>
      <w:r>
        <w:rPr>
          <w:rFonts w:ascii="宋体" w:hAnsi="宋体"/>
          <w:bCs/>
          <w:caps/>
          <w:smallCaps w:val="0"/>
          <w:szCs w:val="18"/>
        </w:rPr>
        <w:fldChar w:fldCharType="separate"/>
      </w:r>
      <w:r>
        <w:rPr>
          <w:rFonts w:hint="eastAsia" w:ascii="宋体" w:hAnsi="宋体" w:eastAsia="宋体"/>
          <w:szCs w:val="32"/>
        </w:rPr>
        <w:t>投标人须知前附表</w:t>
      </w:r>
      <w:r>
        <w:tab/>
      </w:r>
      <w:r>
        <w:fldChar w:fldCharType="begin"/>
      </w:r>
      <w:r>
        <w:instrText xml:space="preserve"> PAGEREF _Toc16262 \h </w:instrText>
      </w:r>
      <w:r>
        <w:fldChar w:fldCharType="separate"/>
      </w:r>
      <w:r>
        <w:t>5</w:t>
      </w:r>
      <w:r>
        <w:fldChar w:fldCharType="end"/>
      </w:r>
      <w:r>
        <w:rPr>
          <w:rFonts w:ascii="宋体" w:hAnsi="宋体"/>
          <w:bCs/>
          <w:caps/>
          <w:smallCaps w:val="0"/>
          <w:szCs w:val="18"/>
        </w:rPr>
        <w:fldChar w:fldCharType="end"/>
      </w:r>
    </w:p>
    <w:p w14:paraId="3145250B">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_Toc23652 </w:instrText>
      </w:r>
      <w:r>
        <w:rPr>
          <w:rFonts w:ascii="宋体" w:hAnsi="宋体"/>
          <w:bCs/>
          <w:caps/>
          <w:smallCaps w:val="0"/>
          <w:szCs w:val="18"/>
        </w:rPr>
        <w:fldChar w:fldCharType="separate"/>
      </w:r>
      <w:r>
        <w:rPr>
          <w:rFonts w:hint="eastAsia" w:ascii="宋体" w:hAnsi="宋体" w:eastAsia="宋体"/>
          <w:szCs w:val="30"/>
        </w:rPr>
        <w:t>一</w:t>
      </w:r>
      <w:r>
        <w:rPr>
          <w:rFonts w:hint="eastAsia" w:ascii="宋体" w:hAnsi="宋体" w:eastAsia="宋体"/>
          <w:kern w:val="44"/>
        </w:rPr>
        <w:t>、总  则</w:t>
      </w:r>
      <w:r>
        <w:tab/>
      </w:r>
      <w:r>
        <w:fldChar w:fldCharType="begin"/>
      </w:r>
      <w:r>
        <w:instrText xml:space="preserve"> PAGEREF _Toc23652 \h </w:instrText>
      </w:r>
      <w:r>
        <w:fldChar w:fldCharType="separate"/>
      </w:r>
      <w:r>
        <w:t>7</w:t>
      </w:r>
      <w:r>
        <w:fldChar w:fldCharType="end"/>
      </w:r>
      <w:r>
        <w:rPr>
          <w:rFonts w:ascii="宋体" w:hAnsi="宋体"/>
          <w:bCs/>
          <w:caps/>
          <w:smallCaps w:val="0"/>
          <w:szCs w:val="18"/>
        </w:rPr>
        <w:fldChar w:fldCharType="end"/>
      </w:r>
    </w:p>
    <w:p w14:paraId="70A94586">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_Toc20310 </w:instrText>
      </w:r>
      <w:r>
        <w:rPr>
          <w:rFonts w:ascii="宋体" w:hAnsi="宋体"/>
          <w:bCs/>
          <w:caps/>
          <w:smallCaps w:val="0"/>
          <w:szCs w:val="18"/>
        </w:rPr>
        <w:fldChar w:fldCharType="separate"/>
      </w:r>
      <w:r>
        <w:rPr>
          <w:rFonts w:hint="eastAsia" w:ascii="宋体" w:hAnsi="宋体" w:eastAsia="宋体"/>
          <w:szCs w:val="30"/>
        </w:rPr>
        <w:t>二、招标文件</w:t>
      </w:r>
      <w:r>
        <w:tab/>
      </w:r>
      <w:r>
        <w:fldChar w:fldCharType="begin"/>
      </w:r>
      <w:r>
        <w:instrText xml:space="preserve"> PAGEREF _Toc20310 \h </w:instrText>
      </w:r>
      <w:r>
        <w:fldChar w:fldCharType="separate"/>
      </w:r>
      <w:r>
        <w:t>8</w:t>
      </w:r>
      <w:r>
        <w:fldChar w:fldCharType="end"/>
      </w:r>
      <w:r>
        <w:rPr>
          <w:rFonts w:ascii="宋体" w:hAnsi="宋体"/>
          <w:bCs/>
          <w:caps/>
          <w:smallCaps w:val="0"/>
          <w:szCs w:val="18"/>
        </w:rPr>
        <w:fldChar w:fldCharType="end"/>
      </w:r>
    </w:p>
    <w:p w14:paraId="4CAC596F">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_Toc10892 </w:instrText>
      </w:r>
      <w:r>
        <w:rPr>
          <w:rFonts w:ascii="宋体" w:hAnsi="宋体"/>
          <w:bCs/>
          <w:caps/>
          <w:smallCaps w:val="0"/>
          <w:szCs w:val="18"/>
        </w:rPr>
        <w:fldChar w:fldCharType="separate"/>
      </w:r>
      <w:r>
        <w:rPr>
          <w:rFonts w:hint="eastAsia" w:ascii="宋体" w:hAnsi="宋体" w:eastAsia="宋体"/>
          <w:szCs w:val="30"/>
        </w:rPr>
        <w:t>三、投标文件</w:t>
      </w:r>
      <w:r>
        <w:tab/>
      </w:r>
      <w:r>
        <w:fldChar w:fldCharType="begin"/>
      </w:r>
      <w:r>
        <w:instrText xml:space="preserve"> PAGEREF _Toc10892 \h </w:instrText>
      </w:r>
      <w:r>
        <w:fldChar w:fldCharType="separate"/>
      </w:r>
      <w:r>
        <w:t>9</w:t>
      </w:r>
      <w:r>
        <w:fldChar w:fldCharType="end"/>
      </w:r>
      <w:r>
        <w:rPr>
          <w:rFonts w:ascii="宋体" w:hAnsi="宋体"/>
          <w:bCs/>
          <w:caps/>
          <w:smallCaps w:val="0"/>
          <w:szCs w:val="18"/>
        </w:rPr>
        <w:fldChar w:fldCharType="end"/>
      </w:r>
    </w:p>
    <w:p w14:paraId="4D9D8CF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_Toc2746 </w:instrText>
      </w:r>
      <w:r>
        <w:rPr>
          <w:rFonts w:ascii="宋体" w:hAnsi="宋体"/>
          <w:bCs/>
          <w:caps/>
          <w:smallCaps w:val="0"/>
          <w:szCs w:val="18"/>
        </w:rPr>
        <w:fldChar w:fldCharType="separate"/>
      </w:r>
      <w:r>
        <w:rPr>
          <w:rFonts w:hint="eastAsia" w:ascii="宋体" w:hAnsi="宋体" w:eastAsia="宋体"/>
          <w:szCs w:val="30"/>
        </w:rPr>
        <w:t>四、投标文件的提交</w:t>
      </w:r>
      <w:r>
        <w:tab/>
      </w:r>
      <w:r>
        <w:fldChar w:fldCharType="begin"/>
      </w:r>
      <w:r>
        <w:instrText xml:space="preserve"> PAGEREF _Toc2746 \h </w:instrText>
      </w:r>
      <w:r>
        <w:fldChar w:fldCharType="separate"/>
      </w:r>
      <w:r>
        <w:t>14</w:t>
      </w:r>
      <w:r>
        <w:fldChar w:fldCharType="end"/>
      </w:r>
      <w:r>
        <w:rPr>
          <w:rFonts w:ascii="宋体" w:hAnsi="宋体"/>
          <w:bCs/>
          <w:caps/>
          <w:smallCaps w:val="0"/>
          <w:szCs w:val="18"/>
        </w:rPr>
        <w:fldChar w:fldCharType="end"/>
      </w:r>
    </w:p>
    <w:p w14:paraId="28A3AD2C">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_Toc10991 </w:instrText>
      </w:r>
      <w:r>
        <w:rPr>
          <w:rFonts w:ascii="宋体" w:hAnsi="宋体"/>
          <w:bCs/>
          <w:caps/>
          <w:smallCaps w:val="0"/>
          <w:szCs w:val="18"/>
        </w:rPr>
        <w:fldChar w:fldCharType="separate"/>
      </w:r>
      <w:r>
        <w:rPr>
          <w:rFonts w:hint="eastAsia" w:ascii="宋体" w:hAnsi="宋体" w:eastAsia="宋体"/>
          <w:szCs w:val="30"/>
        </w:rPr>
        <w:t>五、开标与评标</w:t>
      </w:r>
      <w:r>
        <w:tab/>
      </w:r>
      <w:r>
        <w:fldChar w:fldCharType="begin"/>
      </w:r>
      <w:r>
        <w:instrText xml:space="preserve"> PAGEREF _Toc10991 \h </w:instrText>
      </w:r>
      <w:r>
        <w:fldChar w:fldCharType="separate"/>
      </w:r>
      <w:r>
        <w:t>15</w:t>
      </w:r>
      <w:r>
        <w:fldChar w:fldCharType="end"/>
      </w:r>
      <w:r>
        <w:rPr>
          <w:rFonts w:ascii="宋体" w:hAnsi="宋体"/>
          <w:bCs/>
          <w:caps/>
          <w:smallCaps w:val="0"/>
          <w:szCs w:val="18"/>
        </w:rPr>
        <w:fldChar w:fldCharType="end"/>
      </w:r>
    </w:p>
    <w:p w14:paraId="79FCD5E8">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_Toc1407 </w:instrText>
      </w:r>
      <w:r>
        <w:rPr>
          <w:rFonts w:ascii="宋体" w:hAnsi="宋体"/>
          <w:bCs/>
          <w:caps/>
          <w:smallCaps w:val="0"/>
          <w:szCs w:val="18"/>
        </w:rPr>
        <w:fldChar w:fldCharType="separate"/>
      </w:r>
      <w:r>
        <w:rPr>
          <w:rFonts w:hint="eastAsia" w:ascii="宋体" w:hAnsi="宋体" w:eastAsia="宋体"/>
          <w:szCs w:val="30"/>
        </w:rPr>
        <w:t>六、中标结果</w:t>
      </w:r>
      <w:r>
        <w:tab/>
      </w:r>
      <w:r>
        <w:fldChar w:fldCharType="begin"/>
      </w:r>
      <w:r>
        <w:instrText xml:space="preserve"> PAGEREF _Toc1407 \h </w:instrText>
      </w:r>
      <w:r>
        <w:fldChar w:fldCharType="separate"/>
      </w:r>
      <w:r>
        <w:t>17</w:t>
      </w:r>
      <w:r>
        <w:fldChar w:fldCharType="end"/>
      </w:r>
      <w:r>
        <w:rPr>
          <w:rFonts w:ascii="宋体" w:hAnsi="宋体"/>
          <w:bCs/>
          <w:caps/>
          <w:smallCaps w:val="0"/>
          <w:szCs w:val="18"/>
        </w:rPr>
        <w:fldChar w:fldCharType="end"/>
      </w:r>
    </w:p>
    <w:p w14:paraId="49A4F9C1">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_Toc7955 </w:instrText>
      </w:r>
      <w:r>
        <w:rPr>
          <w:rFonts w:ascii="宋体" w:hAnsi="宋体"/>
          <w:bCs/>
          <w:caps/>
          <w:smallCaps w:val="0"/>
          <w:szCs w:val="18"/>
        </w:rPr>
        <w:fldChar w:fldCharType="separate"/>
      </w:r>
      <w:r>
        <w:rPr>
          <w:rFonts w:hint="eastAsia" w:ascii="宋体" w:hAnsi="宋体" w:eastAsia="宋体"/>
          <w:szCs w:val="30"/>
        </w:rPr>
        <w:t>七、其他事项</w:t>
      </w:r>
      <w:r>
        <w:tab/>
      </w:r>
      <w:r>
        <w:fldChar w:fldCharType="begin"/>
      </w:r>
      <w:r>
        <w:instrText xml:space="preserve"> PAGEREF _Toc7955 \h </w:instrText>
      </w:r>
      <w:r>
        <w:fldChar w:fldCharType="separate"/>
      </w:r>
      <w:r>
        <w:t>18</w:t>
      </w:r>
      <w:r>
        <w:fldChar w:fldCharType="end"/>
      </w:r>
      <w:r>
        <w:rPr>
          <w:rFonts w:ascii="宋体" w:hAnsi="宋体"/>
          <w:bCs/>
          <w:caps/>
          <w:smallCaps w:val="0"/>
          <w:szCs w:val="18"/>
        </w:rPr>
        <w:fldChar w:fldCharType="end"/>
      </w:r>
    </w:p>
    <w:p w14:paraId="10D6ACEB">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_Toc30569 </w:instrText>
      </w:r>
      <w:r>
        <w:rPr>
          <w:rFonts w:ascii="宋体" w:hAnsi="宋体"/>
          <w:bCs/>
          <w:caps/>
          <w:smallCaps w:val="0"/>
          <w:szCs w:val="18"/>
        </w:rPr>
        <w:fldChar w:fldCharType="separate"/>
      </w:r>
      <w:r>
        <w:rPr>
          <w:rFonts w:hint="eastAsia" w:ascii="宋体" w:hAnsi="宋体" w:eastAsia="宋体"/>
        </w:rPr>
        <w:t>第三章 合同书样式及主要条款</w:t>
      </w:r>
      <w:r>
        <w:tab/>
      </w:r>
      <w:r>
        <w:fldChar w:fldCharType="begin"/>
      </w:r>
      <w:r>
        <w:instrText xml:space="preserve"> PAGEREF _Toc30569 \h </w:instrText>
      </w:r>
      <w:r>
        <w:fldChar w:fldCharType="separate"/>
      </w:r>
      <w:r>
        <w:t>20</w:t>
      </w:r>
      <w:r>
        <w:fldChar w:fldCharType="end"/>
      </w:r>
      <w:r>
        <w:rPr>
          <w:rFonts w:ascii="宋体" w:hAnsi="宋体"/>
          <w:bCs/>
          <w:caps/>
          <w:smallCaps w:val="0"/>
          <w:szCs w:val="18"/>
        </w:rPr>
        <w:fldChar w:fldCharType="end"/>
      </w:r>
    </w:p>
    <w:p w14:paraId="292D1092">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_Toc20302 </w:instrText>
      </w:r>
      <w:r>
        <w:rPr>
          <w:rFonts w:ascii="宋体" w:hAnsi="宋体"/>
          <w:bCs/>
          <w:caps/>
          <w:smallCaps w:val="0"/>
          <w:szCs w:val="18"/>
        </w:rPr>
        <w:fldChar w:fldCharType="separate"/>
      </w:r>
      <w:r>
        <w:rPr>
          <w:rFonts w:hint="eastAsia" w:asciiTheme="minorEastAsia" w:hAnsiTheme="minorEastAsia" w:eastAsiaTheme="minorEastAsia"/>
          <w:szCs w:val="32"/>
        </w:rPr>
        <w:t>合同条款前附表</w:t>
      </w:r>
      <w:r>
        <w:tab/>
      </w:r>
      <w:r>
        <w:fldChar w:fldCharType="begin"/>
      </w:r>
      <w:r>
        <w:instrText xml:space="preserve"> PAGEREF _Toc20302 \h </w:instrText>
      </w:r>
      <w:r>
        <w:fldChar w:fldCharType="separate"/>
      </w:r>
      <w:r>
        <w:t>20</w:t>
      </w:r>
      <w:r>
        <w:fldChar w:fldCharType="end"/>
      </w:r>
      <w:r>
        <w:rPr>
          <w:rFonts w:ascii="宋体" w:hAnsi="宋体"/>
          <w:bCs/>
          <w:caps/>
          <w:smallCaps w:val="0"/>
          <w:szCs w:val="18"/>
        </w:rPr>
        <w:fldChar w:fldCharType="end"/>
      </w:r>
    </w:p>
    <w:p w14:paraId="2615800A">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_Toc7373 </w:instrText>
      </w:r>
      <w:r>
        <w:rPr>
          <w:rFonts w:ascii="宋体" w:hAnsi="宋体"/>
          <w:bCs/>
          <w:caps/>
          <w:smallCaps w:val="0"/>
          <w:szCs w:val="18"/>
        </w:rPr>
        <w:fldChar w:fldCharType="separate"/>
      </w:r>
      <w:r>
        <w:rPr>
          <w:rFonts w:hint="eastAsia" w:ascii="宋体" w:hAnsi="宋体" w:eastAsia="宋体"/>
        </w:rPr>
        <w:t>第四章  投标文件格式</w:t>
      </w:r>
      <w:r>
        <w:tab/>
      </w:r>
      <w:r>
        <w:fldChar w:fldCharType="begin"/>
      </w:r>
      <w:r>
        <w:instrText xml:space="preserve"> PAGEREF _Toc7373 \h </w:instrText>
      </w:r>
      <w:r>
        <w:fldChar w:fldCharType="separate"/>
      </w:r>
      <w:r>
        <w:t>28</w:t>
      </w:r>
      <w:r>
        <w:fldChar w:fldCharType="end"/>
      </w:r>
      <w:r>
        <w:rPr>
          <w:rFonts w:ascii="宋体" w:hAnsi="宋体"/>
          <w:bCs/>
          <w:caps/>
          <w:smallCaps w:val="0"/>
          <w:szCs w:val="18"/>
        </w:rPr>
        <w:fldChar w:fldCharType="end"/>
      </w:r>
    </w:p>
    <w:p w14:paraId="0B17210C">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_Toc24109 </w:instrText>
      </w:r>
      <w:r>
        <w:rPr>
          <w:rFonts w:ascii="宋体" w:hAnsi="宋体"/>
          <w:bCs/>
          <w:caps/>
          <w:smallCaps w:val="0"/>
          <w:szCs w:val="18"/>
        </w:rPr>
        <w:fldChar w:fldCharType="separate"/>
      </w:r>
      <w:r>
        <w:rPr>
          <w:rFonts w:hint="eastAsia" w:asciiTheme="majorEastAsia" w:hAnsiTheme="majorEastAsia" w:eastAsiaTheme="majorEastAsia"/>
          <w:kern w:val="0"/>
          <w:szCs w:val="32"/>
          <w:lang w:val="en-US" w:eastAsia="zh-CN"/>
        </w:rPr>
        <w:t>一、报价文件</w:t>
      </w:r>
      <w:r>
        <w:tab/>
      </w:r>
      <w:r>
        <w:fldChar w:fldCharType="begin"/>
      </w:r>
      <w:r>
        <w:instrText xml:space="preserve"> PAGEREF _Toc24109 \h </w:instrText>
      </w:r>
      <w:r>
        <w:fldChar w:fldCharType="separate"/>
      </w:r>
      <w:r>
        <w:t>28</w:t>
      </w:r>
      <w:r>
        <w:fldChar w:fldCharType="end"/>
      </w:r>
      <w:r>
        <w:rPr>
          <w:rFonts w:ascii="宋体" w:hAnsi="宋体"/>
          <w:bCs/>
          <w:caps/>
          <w:smallCaps w:val="0"/>
          <w:szCs w:val="18"/>
        </w:rPr>
        <w:fldChar w:fldCharType="end"/>
      </w:r>
    </w:p>
    <w:p w14:paraId="50AACE9B">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_Toc28642 </w:instrText>
      </w:r>
      <w:r>
        <w:rPr>
          <w:rFonts w:ascii="宋体" w:hAnsi="宋体"/>
          <w:bCs/>
          <w:caps/>
          <w:smallCaps w:val="0"/>
          <w:szCs w:val="18"/>
        </w:rPr>
        <w:fldChar w:fldCharType="separate"/>
      </w:r>
      <w:r>
        <w:rPr>
          <w:rFonts w:hint="eastAsia" w:asciiTheme="majorEastAsia" w:hAnsiTheme="majorEastAsia" w:eastAsiaTheme="majorEastAsia"/>
          <w:kern w:val="0"/>
          <w:szCs w:val="32"/>
        </w:rPr>
        <w:t>投标文件封面</w:t>
      </w:r>
      <w:r>
        <w:tab/>
      </w:r>
      <w:r>
        <w:fldChar w:fldCharType="begin"/>
      </w:r>
      <w:r>
        <w:instrText xml:space="preserve"> PAGEREF _Toc28642 \h </w:instrText>
      </w:r>
      <w:r>
        <w:fldChar w:fldCharType="separate"/>
      </w:r>
      <w:r>
        <w:t>28</w:t>
      </w:r>
      <w:r>
        <w:fldChar w:fldCharType="end"/>
      </w:r>
      <w:r>
        <w:rPr>
          <w:rFonts w:ascii="宋体" w:hAnsi="宋体"/>
          <w:bCs/>
          <w:caps/>
          <w:smallCaps w:val="0"/>
          <w:szCs w:val="18"/>
        </w:rPr>
        <w:fldChar w:fldCharType="end"/>
      </w:r>
    </w:p>
    <w:p w14:paraId="7741E300">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_Toc32498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一</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开标一览表</w:t>
      </w:r>
      <w:r>
        <w:tab/>
      </w:r>
      <w:r>
        <w:fldChar w:fldCharType="begin"/>
      </w:r>
      <w:r>
        <w:instrText xml:space="preserve"> PAGEREF _Toc32498 \h </w:instrText>
      </w:r>
      <w:r>
        <w:fldChar w:fldCharType="separate"/>
      </w:r>
      <w:r>
        <w:t>29</w:t>
      </w:r>
      <w:r>
        <w:fldChar w:fldCharType="end"/>
      </w:r>
      <w:r>
        <w:rPr>
          <w:rFonts w:ascii="宋体" w:hAnsi="宋体"/>
          <w:bCs/>
          <w:caps/>
          <w:smallCaps w:val="0"/>
          <w:szCs w:val="18"/>
        </w:rPr>
        <w:fldChar w:fldCharType="end"/>
      </w:r>
    </w:p>
    <w:p w14:paraId="02BBBC74">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_Toc29733 </w:instrText>
      </w:r>
      <w:r>
        <w:rPr>
          <w:rFonts w:ascii="宋体" w:hAnsi="宋体"/>
          <w:bCs/>
          <w:caps/>
          <w:smallCaps w:val="0"/>
          <w:szCs w:val="18"/>
        </w:rPr>
        <w:fldChar w:fldCharType="separate"/>
      </w:r>
      <w:r>
        <w:rPr>
          <w:rFonts w:hint="eastAsia" w:asciiTheme="majorEastAsia" w:hAnsiTheme="majorEastAsia" w:eastAsiaTheme="majorEastAsia"/>
          <w:szCs w:val="32"/>
          <w:lang w:val="en-US" w:eastAsia="zh-CN"/>
        </w:rPr>
        <w:t>二、</w:t>
      </w:r>
      <w:r>
        <w:rPr>
          <w:rFonts w:asciiTheme="majorEastAsia" w:hAnsiTheme="majorEastAsia" w:eastAsiaTheme="majorEastAsia"/>
          <w:szCs w:val="32"/>
        </w:rPr>
        <w:t>资格证明文件</w:t>
      </w:r>
      <w:r>
        <w:tab/>
      </w:r>
      <w:r>
        <w:fldChar w:fldCharType="begin"/>
      </w:r>
      <w:r>
        <w:instrText xml:space="preserve"> PAGEREF _Toc29733 \h </w:instrText>
      </w:r>
      <w:r>
        <w:fldChar w:fldCharType="separate"/>
      </w:r>
      <w:r>
        <w:t>30</w:t>
      </w:r>
      <w:r>
        <w:fldChar w:fldCharType="end"/>
      </w:r>
      <w:r>
        <w:rPr>
          <w:rFonts w:ascii="宋体" w:hAnsi="宋体"/>
          <w:bCs/>
          <w:caps/>
          <w:smallCaps w:val="0"/>
          <w:szCs w:val="18"/>
        </w:rPr>
        <w:fldChar w:fldCharType="end"/>
      </w:r>
    </w:p>
    <w:p w14:paraId="79A05D7C">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_Toc8341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rPr>
        <w:t>（一）具有独立承担民事责任的能力的法人或者其他组织、自然人，在有效存续期内的生产商或者经销商，提供有效的营业执照或其他证明材料</w:t>
      </w:r>
      <w:r>
        <w:rPr>
          <w:rFonts w:hint="eastAsia" w:cs="Times New Roman" w:asciiTheme="majorEastAsia" w:hAnsiTheme="majorEastAsia" w:eastAsiaTheme="majorEastAsia"/>
          <w:kern w:val="0"/>
          <w:szCs w:val="30"/>
          <w:lang w:eastAsia="zh-CN"/>
        </w:rPr>
        <w:t>。</w:t>
      </w:r>
      <w:r>
        <w:tab/>
      </w:r>
      <w:r>
        <w:fldChar w:fldCharType="begin"/>
      </w:r>
      <w:r>
        <w:instrText xml:space="preserve"> PAGEREF _Toc8341 \h </w:instrText>
      </w:r>
      <w:r>
        <w:fldChar w:fldCharType="separate"/>
      </w:r>
      <w:r>
        <w:t>30</w:t>
      </w:r>
      <w:r>
        <w:fldChar w:fldCharType="end"/>
      </w:r>
      <w:r>
        <w:rPr>
          <w:rFonts w:ascii="宋体" w:hAnsi="宋体"/>
          <w:bCs/>
          <w:caps/>
          <w:smallCaps w:val="0"/>
          <w:szCs w:val="18"/>
        </w:rPr>
        <w:fldChar w:fldCharType="end"/>
      </w:r>
    </w:p>
    <w:p w14:paraId="463BC48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_Toc23968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（二）</w:t>
      </w:r>
      <w:r>
        <w:rPr>
          <w:rFonts w:hint="eastAsia" w:asciiTheme="majorEastAsia" w:hAnsiTheme="majorEastAsia" w:eastAsiaTheme="majorEastAsia"/>
          <w:kern w:val="0"/>
          <w:szCs w:val="30"/>
        </w:rPr>
        <w:t>具有良好的商业信誉和健全的财务会计制度：</w:t>
      </w:r>
      <w:r>
        <w:tab/>
      </w:r>
      <w:r>
        <w:fldChar w:fldCharType="begin"/>
      </w:r>
      <w:r>
        <w:instrText xml:space="preserve"> PAGEREF _Toc23968 \h </w:instrText>
      </w:r>
      <w:r>
        <w:fldChar w:fldCharType="separate"/>
      </w:r>
      <w:r>
        <w:t>30</w:t>
      </w:r>
      <w:r>
        <w:fldChar w:fldCharType="end"/>
      </w:r>
      <w:r>
        <w:rPr>
          <w:rFonts w:ascii="宋体" w:hAnsi="宋体"/>
          <w:bCs/>
          <w:caps/>
          <w:smallCaps w:val="0"/>
          <w:szCs w:val="18"/>
        </w:rPr>
        <w:fldChar w:fldCharType="end"/>
      </w:r>
    </w:p>
    <w:p w14:paraId="0D5C1E8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_Toc27677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eastAsia="zh-CN"/>
        </w:rPr>
        <w:t>（</w:t>
      </w:r>
      <w:r>
        <w:rPr>
          <w:rFonts w:hint="eastAsia" w:cs="Times New Roman" w:asciiTheme="majorEastAsia" w:hAnsiTheme="majorEastAsia" w:eastAsiaTheme="majorEastAsia"/>
          <w:kern w:val="0"/>
          <w:szCs w:val="30"/>
          <w:lang w:val="en-US" w:eastAsia="zh-CN"/>
        </w:rPr>
        <w:t>三</w:t>
      </w:r>
      <w:r>
        <w:rPr>
          <w:rFonts w:hint="eastAsia" w:cs="Times New Roman" w:asciiTheme="majorEastAsia" w:hAnsiTheme="majorEastAsia" w:eastAsiaTheme="majorEastAsia"/>
          <w:kern w:val="0"/>
          <w:szCs w:val="30"/>
          <w:lang w:eastAsia="zh-CN"/>
        </w:rPr>
        <w:t>）</w:t>
      </w:r>
      <w:r>
        <w:rPr>
          <w:rFonts w:hint="eastAsia" w:cs="Times New Roman" w:asciiTheme="majorEastAsia" w:hAnsiTheme="majorEastAsia" w:eastAsiaTheme="majorEastAsia"/>
          <w:kern w:val="0"/>
          <w:szCs w:val="30"/>
        </w:rPr>
        <w:t>具有履行合同所必需的设备和专业技术能力提供承诺书或证明材料。</w:t>
      </w:r>
      <w:r>
        <w:tab/>
      </w:r>
      <w:r>
        <w:fldChar w:fldCharType="begin"/>
      </w:r>
      <w:r>
        <w:instrText xml:space="preserve"> PAGEREF _Toc27677 \h </w:instrText>
      </w:r>
      <w:r>
        <w:fldChar w:fldCharType="separate"/>
      </w:r>
      <w:r>
        <w:t>30</w:t>
      </w:r>
      <w:r>
        <w:fldChar w:fldCharType="end"/>
      </w:r>
      <w:r>
        <w:rPr>
          <w:rFonts w:ascii="宋体" w:hAnsi="宋体"/>
          <w:bCs/>
          <w:caps/>
          <w:smallCaps w:val="0"/>
          <w:szCs w:val="18"/>
        </w:rPr>
        <w:fldChar w:fldCharType="end"/>
      </w:r>
    </w:p>
    <w:p w14:paraId="1551B5AF">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_Toc2493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（四）</w:t>
      </w:r>
      <w:r>
        <w:rPr>
          <w:rFonts w:hint="eastAsia" w:cs="Times New Roman" w:asciiTheme="majorEastAsia" w:hAnsiTheme="majorEastAsia" w:eastAsiaTheme="majorEastAsia"/>
          <w:kern w:val="0"/>
          <w:szCs w:val="30"/>
        </w:rPr>
        <w:t>有依法缴纳税收和社会保障资金的良好记录：</w:t>
      </w:r>
      <w:r>
        <w:tab/>
      </w:r>
      <w:r>
        <w:fldChar w:fldCharType="begin"/>
      </w:r>
      <w:r>
        <w:instrText xml:space="preserve"> PAGEREF _Toc2493 \h </w:instrText>
      </w:r>
      <w:r>
        <w:fldChar w:fldCharType="separate"/>
      </w:r>
      <w:r>
        <w:t>30</w:t>
      </w:r>
      <w:r>
        <w:fldChar w:fldCharType="end"/>
      </w:r>
      <w:r>
        <w:rPr>
          <w:rFonts w:ascii="宋体" w:hAnsi="宋体"/>
          <w:bCs/>
          <w:caps/>
          <w:smallCaps w:val="0"/>
          <w:szCs w:val="18"/>
        </w:rPr>
        <w:fldChar w:fldCharType="end"/>
      </w:r>
    </w:p>
    <w:p w14:paraId="6DF8D9E0">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_Toc18376 </w:instrText>
      </w:r>
      <w:r>
        <w:rPr>
          <w:rFonts w:ascii="宋体" w:hAnsi="宋体"/>
          <w:bCs/>
          <w:caps/>
          <w:smallCaps w:val="0"/>
          <w:szCs w:val="18"/>
        </w:rPr>
        <w:fldChar w:fldCharType="separate"/>
      </w:r>
      <w:r>
        <w:rPr>
          <w:rFonts w:hint="eastAsia" w:ascii="宋体" w:hAnsi="宋体" w:eastAsia="宋体" w:cs="Times New Roman"/>
          <w:kern w:val="0"/>
          <w:szCs w:val="32"/>
        </w:rPr>
        <w:t>（</w:t>
      </w:r>
      <w:r>
        <w:rPr>
          <w:rFonts w:hint="eastAsia" w:ascii="宋体" w:hAnsi="宋体" w:cs="Times New Roman"/>
          <w:kern w:val="0"/>
          <w:szCs w:val="32"/>
          <w:lang w:val="en-US" w:eastAsia="zh-CN"/>
        </w:rPr>
        <w:t>五</w:t>
      </w:r>
      <w:r>
        <w:rPr>
          <w:rFonts w:hint="eastAsia" w:ascii="宋体" w:hAnsi="宋体" w:eastAsia="宋体" w:cs="Times New Roman"/>
          <w:kern w:val="0"/>
          <w:szCs w:val="32"/>
        </w:rPr>
        <w:t>）投标人必须提供参加政府采购活动前</w:t>
      </w:r>
      <w:r>
        <w:rPr>
          <w:rFonts w:hint="eastAsia" w:ascii="宋体" w:hAnsi="宋体" w:cs="Times New Roman"/>
          <w:kern w:val="0"/>
          <w:szCs w:val="32"/>
          <w:lang w:val="en-US" w:eastAsia="zh-CN"/>
        </w:rPr>
        <w:t>三年内</w:t>
      </w:r>
      <w:r>
        <w:rPr>
          <w:rFonts w:hint="eastAsia" w:ascii="宋体" w:hAnsi="宋体" w:eastAsia="宋体" w:cs="Times New Roman"/>
          <w:kern w:val="0"/>
          <w:szCs w:val="32"/>
        </w:rPr>
        <w:t>在经营活动中没有重大违法记录的书面声明</w:t>
      </w:r>
      <w:r>
        <w:tab/>
      </w:r>
      <w:r>
        <w:fldChar w:fldCharType="begin"/>
      </w:r>
      <w:r>
        <w:instrText xml:space="preserve"> PAGEREF _Toc18376 \h </w:instrText>
      </w:r>
      <w:r>
        <w:fldChar w:fldCharType="separate"/>
      </w:r>
      <w:r>
        <w:t>31</w:t>
      </w:r>
      <w:r>
        <w:fldChar w:fldCharType="end"/>
      </w:r>
      <w:r>
        <w:rPr>
          <w:rFonts w:ascii="宋体" w:hAnsi="宋体"/>
          <w:bCs/>
          <w:caps/>
          <w:smallCaps w:val="0"/>
          <w:szCs w:val="18"/>
        </w:rPr>
        <w:fldChar w:fldCharType="end"/>
      </w:r>
    </w:p>
    <w:p w14:paraId="4C35D5D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_Toc12884 </w:instrText>
      </w:r>
      <w:r>
        <w:rPr>
          <w:rFonts w:ascii="宋体" w:hAnsi="宋体"/>
          <w:bCs/>
          <w:caps/>
          <w:smallCaps w:val="0"/>
          <w:szCs w:val="18"/>
        </w:rPr>
        <w:fldChar w:fldCharType="separate"/>
      </w:r>
      <w:r>
        <w:rPr>
          <w:rFonts w:hint="eastAsia" w:ascii="宋体" w:hAnsi="宋体" w:eastAsia="宋体" w:cs="Times New Roman"/>
          <w:kern w:val="0"/>
          <w:szCs w:val="32"/>
        </w:rPr>
        <w:t>（</w:t>
      </w:r>
      <w:r>
        <w:rPr>
          <w:rFonts w:hint="eastAsia" w:ascii="宋体" w:hAnsi="宋体" w:cs="Times New Roman"/>
          <w:kern w:val="0"/>
          <w:szCs w:val="32"/>
          <w:lang w:val="en-US" w:eastAsia="zh-CN"/>
        </w:rPr>
        <w:t>六</w:t>
      </w:r>
      <w:r>
        <w:rPr>
          <w:rFonts w:hint="eastAsia" w:ascii="宋体" w:hAnsi="宋体" w:eastAsia="宋体" w:cs="Times New Roman"/>
          <w:kern w:val="0"/>
          <w:szCs w:val="32"/>
        </w:rPr>
        <w:t>）</w:t>
      </w:r>
      <w:r>
        <w:rPr>
          <w:rFonts w:hint="eastAsia" w:asciiTheme="majorEastAsia" w:hAnsiTheme="majorEastAsia" w:eastAsiaTheme="majorEastAsia"/>
          <w:kern w:val="0"/>
          <w:szCs w:val="30"/>
        </w:rPr>
        <w:t>法定代表人身份证明书</w:t>
      </w:r>
      <w:r>
        <w:tab/>
      </w:r>
      <w:r>
        <w:fldChar w:fldCharType="begin"/>
      </w:r>
      <w:r>
        <w:instrText xml:space="preserve"> PAGEREF _Toc12884 \h </w:instrText>
      </w:r>
      <w:r>
        <w:fldChar w:fldCharType="separate"/>
      </w:r>
      <w:r>
        <w:t>32</w:t>
      </w:r>
      <w:r>
        <w:fldChar w:fldCharType="end"/>
      </w:r>
      <w:r>
        <w:rPr>
          <w:rFonts w:ascii="宋体" w:hAnsi="宋体"/>
          <w:bCs/>
          <w:caps/>
          <w:smallCaps w:val="0"/>
          <w:szCs w:val="18"/>
        </w:rPr>
        <w:fldChar w:fldCharType="end"/>
      </w:r>
    </w:p>
    <w:p w14:paraId="7D571020">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_Toc2136 </w:instrText>
      </w:r>
      <w:r>
        <w:rPr>
          <w:rFonts w:ascii="宋体" w:hAnsi="宋体"/>
          <w:bCs/>
          <w:caps/>
          <w:smallCaps w:val="0"/>
          <w:szCs w:val="18"/>
        </w:rPr>
        <w:fldChar w:fldCharType="separate"/>
      </w:r>
      <w:r>
        <w:rPr>
          <w:rFonts w:hint="eastAsia" w:ascii="宋体" w:hAnsi="宋体"/>
          <w:kern w:val="0"/>
          <w:szCs w:val="32"/>
        </w:rPr>
        <w:t>（</w:t>
      </w:r>
      <w:r>
        <w:rPr>
          <w:rFonts w:hint="eastAsia" w:ascii="宋体" w:hAnsi="宋体"/>
          <w:kern w:val="0"/>
          <w:szCs w:val="32"/>
          <w:lang w:val="en-US" w:eastAsia="zh-CN"/>
        </w:rPr>
        <w:t>七</w:t>
      </w:r>
      <w:r>
        <w:rPr>
          <w:rFonts w:hint="eastAsia" w:ascii="宋体" w:hAnsi="宋体"/>
          <w:kern w:val="0"/>
          <w:szCs w:val="32"/>
        </w:rPr>
        <w:t>）法定代表人授权委托书</w:t>
      </w:r>
      <w:r>
        <w:tab/>
      </w:r>
      <w:r>
        <w:fldChar w:fldCharType="begin"/>
      </w:r>
      <w:r>
        <w:instrText xml:space="preserve"> PAGEREF _Toc2136 \h </w:instrText>
      </w:r>
      <w:r>
        <w:fldChar w:fldCharType="separate"/>
      </w:r>
      <w:r>
        <w:t>33</w:t>
      </w:r>
      <w:r>
        <w:fldChar w:fldCharType="end"/>
      </w:r>
      <w:r>
        <w:rPr>
          <w:rFonts w:ascii="宋体" w:hAnsi="宋体"/>
          <w:bCs/>
          <w:caps/>
          <w:smallCaps w:val="0"/>
          <w:szCs w:val="18"/>
        </w:rPr>
        <w:fldChar w:fldCharType="end"/>
      </w:r>
    </w:p>
    <w:p w14:paraId="33EC0976">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_Toc31297 </w:instrText>
      </w:r>
      <w:r>
        <w:rPr>
          <w:rFonts w:ascii="宋体" w:hAnsi="宋体"/>
          <w:bCs/>
          <w:caps/>
          <w:smallCaps w:val="0"/>
          <w:szCs w:val="18"/>
        </w:rPr>
        <w:fldChar w:fldCharType="separate"/>
      </w:r>
      <w:r>
        <w:rPr>
          <w:rFonts w:hint="eastAsia" w:ascii="宋体" w:hAnsi="宋体" w:cs="Times New Roman"/>
          <w:kern w:val="0"/>
          <w:szCs w:val="32"/>
          <w:lang w:eastAsia="zh-CN"/>
        </w:rPr>
        <w:t>（</w:t>
      </w:r>
      <w:r>
        <w:rPr>
          <w:rFonts w:hint="eastAsia" w:ascii="宋体" w:hAnsi="宋体" w:cs="Times New Roman"/>
          <w:kern w:val="0"/>
          <w:szCs w:val="32"/>
          <w:lang w:val="en-US" w:eastAsia="zh-CN"/>
        </w:rPr>
        <w:t>八</w:t>
      </w:r>
      <w:r>
        <w:rPr>
          <w:rFonts w:hint="eastAsia" w:ascii="宋体" w:hAnsi="宋体" w:cs="Times New Roman"/>
          <w:kern w:val="0"/>
          <w:szCs w:val="32"/>
          <w:lang w:eastAsia="zh-CN"/>
        </w:rPr>
        <w:t>）</w:t>
      </w:r>
      <w:r>
        <w:rPr>
          <w:rFonts w:hint="eastAsia" w:ascii="宋体" w:hAnsi="宋体" w:eastAsia="宋体" w:cs="Times New Roman"/>
          <w:kern w:val="0"/>
          <w:szCs w:val="32"/>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tab/>
      </w:r>
      <w:r>
        <w:fldChar w:fldCharType="begin"/>
      </w:r>
      <w:r>
        <w:instrText xml:space="preserve"> PAGEREF _Toc31297 \h </w:instrText>
      </w:r>
      <w:r>
        <w:fldChar w:fldCharType="separate"/>
      </w:r>
      <w:r>
        <w:t>34</w:t>
      </w:r>
      <w:r>
        <w:fldChar w:fldCharType="end"/>
      </w:r>
      <w:r>
        <w:rPr>
          <w:rFonts w:ascii="宋体" w:hAnsi="宋体"/>
          <w:bCs/>
          <w:caps/>
          <w:smallCaps w:val="0"/>
          <w:szCs w:val="18"/>
        </w:rPr>
        <w:fldChar w:fldCharType="end"/>
      </w:r>
    </w:p>
    <w:p w14:paraId="62AF13B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_Toc27091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三、商务技术文件</w:t>
      </w:r>
      <w:r>
        <w:tab/>
      </w:r>
      <w:r>
        <w:fldChar w:fldCharType="begin"/>
      </w:r>
      <w:r>
        <w:instrText xml:space="preserve"> PAGEREF _Toc27091 \h </w:instrText>
      </w:r>
      <w:r>
        <w:fldChar w:fldCharType="separate"/>
      </w:r>
      <w:r>
        <w:t>35</w:t>
      </w:r>
      <w:r>
        <w:fldChar w:fldCharType="end"/>
      </w:r>
      <w:r>
        <w:rPr>
          <w:rFonts w:ascii="宋体" w:hAnsi="宋体"/>
          <w:bCs/>
          <w:caps/>
          <w:smallCaps w:val="0"/>
          <w:szCs w:val="18"/>
        </w:rPr>
        <w:fldChar w:fldCharType="end"/>
      </w:r>
    </w:p>
    <w:p w14:paraId="0570590E">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_Toc10152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一</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开标一览表</w:t>
      </w:r>
      <w:r>
        <w:tab/>
      </w:r>
      <w:r>
        <w:fldChar w:fldCharType="begin"/>
      </w:r>
      <w:r>
        <w:instrText xml:space="preserve"> PAGEREF _Toc10152 \h </w:instrText>
      </w:r>
      <w:r>
        <w:fldChar w:fldCharType="separate"/>
      </w:r>
      <w:r>
        <w:t>35</w:t>
      </w:r>
      <w:r>
        <w:fldChar w:fldCharType="end"/>
      </w:r>
      <w:r>
        <w:rPr>
          <w:rFonts w:ascii="宋体" w:hAnsi="宋体"/>
          <w:bCs/>
          <w:caps/>
          <w:smallCaps w:val="0"/>
          <w:szCs w:val="18"/>
        </w:rPr>
        <w:fldChar w:fldCharType="end"/>
      </w:r>
    </w:p>
    <w:p w14:paraId="2644C56A">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_Toc29496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二）</w:t>
      </w:r>
      <w:r>
        <w:rPr>
          <w:rFonts w:hint="eastAsia" w:asciiTheme="majorEastAsia" w:hAnsiTheme="majorEastAsia" w:eastAsiaTheme="majorEastAsia"/>
          <w:kern w:val="0"/>
          <w:szCs w:val="32"/>
        </w:rPr>
        <w:t xml:space="preserve"> 投标分项报价表</w:t>
      </w:r>
      <w:r>
        <w:tab/>
      </w:r>
      <w:r>
        <w:fldChar w:fldCharType="begin"/>
      </w:r>
      <w:r>
        <w:instrText xml:space="preserve"> PAGEREF _Toc29496 \h </w:instrText>
      </w:r>
      <w:r>
        <w:fldChar w:fldCharType="separate"/>
      </w:r>
      <w:r>
        <w:t>36</w:t>
      </w:r>
      <w:r>
        <w:fldChar w:fldCharType="end"/>
      </w:r>
      <w:r>
        <w:rPr>
          <w:rFonts w:ascii="宋体" w:hAnsi="宋体"/>
          <w:bCs/>
          <w:caps/>
          <w:smallCaps w:val="0"/>
          <w:szCs w:val="18"/>
        </w:rPr>
        <w:fldChar w:fldCharType="end"/>
      </w:r>
    </w:p>
    <w:p w14:paraId="03CA9438">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_Toc16715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（三） 投 标 函</w:t>
      </w:r>
      <w:r>
        <w:tab/>
      </w:r>
      <w:r>
        <w:fldChar w:fldCharType="begin"/>
      </w:r>
      <w:r>
        <w:instrText xml:space="preserve"> PAGEREF _Toc16715 \h </w:instrText>
      </w:r>
      <w:r>
        <w:fldChar w:fldCharType="separate"/>
      </w:r>
      <w:r>
        <w:t>38</w:t>
      </w:r>
      <w:r>
        <w:fldChar w:fldCharType="end"/>
      </w:r>
      <w:r>
        <w:rPr>
          <w:rFonts w:ascii="宋体" w:hAnsi="宋体"/>
          <w:bCs/>
          <w:caps/>
          <w:smallCaps w:val="0"/>
          <w:szCs w:val="18"/>
        </w:rPr>
        <w:fldChar w:fldCharType="end"/>
      </w:r>
    </w:p>
    <w:p w14:paraId="511DD90C">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_Toc17660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四</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技术规格偏离表</w:t>
      </w:r>
      <w:r>
        <w:tab/>
      </w:r>
      <w:r>
        <w:fldChar w:fldCharType="begin"/>
      </w:r>
      <w:r>
        <w:instrText xml:space="preserve"> PAGEREF _Toc17660 \h </w:instrText>
      </w:r>
      <w:r>
        <w:fldChar w:fldCharType="separate"/>
      </w:r>
      <w:r>
        <w:t>40</w:t>
      </w:r>
      <w:r>
        <w:fldChar w:fldCharType="end"/>
      </w:r>
      <w:r>
        <w:rPr>
          <w:rFonts w:ascii="宋体" w:hAnsi="宋体"/>
          <w:bCs/>
          <w:caps/>
          <w:smallCaps w:val="0"/>
          <w:szCs w:val="18"/>
        </w:rPr>
        <w:fldChar w:fldCharType="end"/>
      </w:r>
    </w:p>
    <w:p w14:paraId="43AA638E">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_Toc12190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五</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投标人基本情况表</w:t>
      </w:r>
      <w:r>
        <w:tab/>
      </w:r>
      <w:r>
        <w:fldChar w:fldCharType="begin"/>
      </w:r>
      <w:r>
        <w:instrText xml:space="preserve"> PAGEREF _Toc12190 \h </w:instrText>
      </w:r>
      <w:r>
        <w:fldChar w:fldCharType="separate"/>
      </w:r>
      <w:r>
        <w:t>41</w:t>
      </w:r>
      <w:r>
        <w:fldChar w:fldCharType="end"/>
      </w:r>
      <w:r>
        <w:rPr>
          <w:rFonts w:ascii="宋体" w:hAnsi="宋体"/>
          <w:bCs/>
          <w:caps/>
          <w:smallCaps w:val="0"/>
          <w:szCs w:val="18"/>
        </w:rPr>
        <w:fldChar w:fldCharType="end"/>
      </w:r>
    </w:p>
    <w:p w14:paraId="53ECF080">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_Toc4168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六</w:t>
      </w:r>
      <w:r>
        <w:rPr>
          <w:rFonts w:hint="eastAsia" w:asciiTheme="majorEastAsia" w:hAnsiTheme="majorEastAsia" w:eastAsiaTheme="majorEastAsia"/>
        </w:rPr>
        <w:t>） 投标保证金交纳凭证</w:t>
      </w:r>
      <w:r>
        <w:tab/>
      </w:r>
      <w:r>
        <w:fldChar w:fldCharType="begin"/>
      </w:r>
      <w:r>
        <w:instrText xml:space="preserve"> PAGEREF _Toc4168 \h </w:instrText>
      </w:r>
      <w:r>
        <w:fldChar w:fldCharType="separate"/>
      </w:r>
      <w:r>
        <w:t>42</w:t>
      </w:r>
      <w:r>
        <w:fldChar w:fldCharType="end"/>
      </w:r>
      <w:r>
        <w:rPr>
          <w:rFonts w:ascii="宋体" w:hAnsi="宋体"/>
          <w:bCs/>
          <w:caps/>
          <w:smallCaps w:val="0"/>
          <w:szCs w:val="18"/>
        </w:rPr>
        <w:fldChar w:fldCharType="end"/>
      </w:r>
    </w:p>
    <w:p w14:paraId="04EDEB51">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_Toc18308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七</w:t>
      </w:r>
      <w:r>
        <w:rPr>
          <w:rFonts w:hint="eastAsia" w:asciiTheme="majorEastAsia" w:hAnsiTheme="majorEastAsia" w:eastAsiaTheme="majorEastAsia"/>
        </w:rPr>
        <w:t>） 投标人售后服务承诺书及违约责任</w:t>
      </w:r>
      <w:r>
        <w:tab/>
      </w:r>
      <w:r>
        <w:fldChar w:fldCharType="begin"/>
      </w:r>
      <w:r>
        <w:instrText xml:space="preserve"> PAGEREF _Toc18308 \h </w:instrText>
      </w:r>
      <w:r>
        <w:fldChar w:fldCharType="separate"/>
      </w:r>
      <w:r>
        <w:t>42</w:t>
      </w:r>
      <w:r>
        <w:fldChar w:fldCharType="end"/>
      </w:r>
      <w:r>
        <w:rPr>
          <w:rFonts w:ascii="宋体" w:hAnsi="宋体"/>
          <w:bCs/>
          <w:caps/>
          <w:smallCaps w:val="0"/>
          <w:szCs w:val="18"/>
        </w:rPr>
        <w:fldChar w:fldCharType="end"/>
      </w:r>
    </w:p>
    <w:p w14:paraId="7E055A42">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_Toc9554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八</w:t>
      </w:r>
      <w:r>
        <w:rPr>
          <w:rFonts w:hint="eastAsia" w:asciiTheme="majorEastAsia" w:hAnsiTheme="majorEastAsia" w:eastAsiaTheme="majorEastAsia"/>
        </w:rPr>
        <w:t xml:space="preserve">） </w:t>
      </w:r>
      <w:r>
        <w:rPr>
          <w:rFonts w:ascii="宋体" w:hAnsi="宋体"/>
          <w:kern w:val="0"/>
          <w:szCs w:val="32"/>
        </w:rPr>
        <w:t>履约承诺书</w:t>
      </w:r>
      <w:r>
        <w:tab/>
      </w:r>
      <w:r>
        <w:fldChar w:fldCharType="begin"/>
      </w:r>
      <w:r>
        <w:instrText xml:space="preserve"> PAGEREF _Toc9554 \h </w:instrText>
      </w:r>
      <w:r>
        <w:fldChar w:fldCharType="separate"/>
      </w:r>
      <w:r>
        <w:t>43</w:t>
      </w:r>
      <w:r>
        <w:fldChar w:fldCharType="end"/>
      </w:r>
      <w:r>
        <w:rPr>
          <w:rFonts w:ascii="宋体" w:hAnsi="宋体"/>
          <w:bCs/>
          <w:caps/>
          <w:smallCaps w:val="0"/>
          <w:szCs w:val="18"/>
        </w:rPr>
        <w:fldChar w:fldCharType="end"/>
      </w:r>
    </w:p>
    <w:p w14:paraId="6F911D5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_Toc5074 </w:instrText>
      </w:r>
      <w:r>
        <w:rPr>
          <w:rFonts w:ascii="宋体" w:hAnsi="宋体"/>
          <w:bCs/>
          <w:caps/>
          <w:smallCaps w:val="0"/>
          <w:szCs w:val="18"/>
        </w:rPr>
        <w:fldChar w:fldCharType="separate"/>
      </w:r>
      <w:r>
        <w:rPr>
          <w:rFonts w:hint="eastAsia" w:cs="Times New Roman" w:asciiTheme="majorEastAsia" w:hAnsiTheme="majorEastAsia" w:eastAsiaTheme="majorEastAsia"/>
          <w:bCs/>
          <w:kern w:val="0"/>
          <w:szCs w:val="32"/>
          <w:lang w:val="en-US" w:eastAsia="zh-CN" w:bidi="ar-SA"/>
        </w:rPr>
        <w:t xml:space="preserve">（九） </w:t>
      </w:r>
      <w:r>
        <w:rPr>
          <w:rFonts w:hint="eastAsia" w:cs="Times New Roman" w:asciiTheme="majorEastAsia" w:hAnsiTheme="majorEastAsia" w:eastAsiaTheme="majorEastAsia"/>
        </w:rPr>
        <w:t>《中小企业声明函》</w:t>
      </w:r>
      <w:r>
        <w:tab/>
      </w:r>
      <w:r>
        <w:fldChar w:fldCharType="begin"/>
      </w:r>
      <w:r>
        <w:instrText xml:space="preserve"> PAGEREF _Toc5074 \h </w:instrText>
      </w:r>
      <w:r>
        <w:fldChar w:fldCharType="separate"/>
      </w:r>
      <w:r>
        <w:t>44</w:t>
      </w:r>
      <w:r>
        <w:fldChar w:fldCharType="end"/>
      </w:r>
      <w:r>
        <w:rPr>
          <w:rFonts w:ascii="宋体" w:hAnsi="宋体"/>
          <w:bCs/>
          <w:caps/>
          <w:smallCaps w:val="0"/>
          <w:szCs w:val="18"/>
        </w:rPr>
        <w:fldChar w:fldCharType="end"/>
      </w:r>
    </w:p>
    <w:p w14:paraId="4F52E881">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_Toc14660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 xml:space="preserve">（十） </w:t>
      </w:r>
      <w:r>
        <w:rPr>
          <w:rFonts w:hint="eastAsia" w:ascii="宋体" w:hAnsi="宋体" w:eastAsia="宋体" w:cs="宋体"/>
          <w:bCs/>
          <w:szCs w:val="28"/>
          <w:lang w:eastAsia="zh-CN"/>
        </w:rPr>
        <w:t>关于符合本国产品标准的声明函</w:t>
      </w:r>
      <w:r>
        <w:tab/>
      </w:r>
      <w:r>
        <w:fldChar w:fldCharType="begin"/>
      </w:r>
      <w:r>
        <w:instrText xml:space="preserve"> PAGEREF _Toc14660 \h </w:instrText>
      </w:r>
      <w:r>
        <w:fldChar w:fldCharType="separate"/>
      </w:r>
      <w:r>
        <w:t>46</w:t>
      </w:r>
      <w:r>
        <w:fldChar w:fldCharType="end"/>
      </w:r>
      <w:r>
        <w:rPr>
          <w:rFonts w:ascii="宋体" w:hAnsi="宋体"/>
          <w:bCs/>
          <w:caps/>
          <w:smallCaps w:val="0"/>
          <w:szCs w:val="18"/>
        </w:rPr>
        <w:fldChar w:fldCharType="end"/>
      </w:r>
    </w:p>
    <w:p w14:paraId="75833F5A">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_Toc7181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（十一） 监狱企业证明函（投标人根据自身情况提供）</w:t>
      </w:r>
      <w:r>
        <w:tab/>
      </w:r>
      <w:r>
        <w:fldChar w:fldCharType="begin"/>
      </w:r>
      <w:r>
        <w:instrText xml:space="preserve"> PAGEREF _Toc7181 \h </w:instrText>
      </w:r>
      <w:r>
        <w:fldChar w:fldCharType="separate"/>
      </w:r>
      <w:r>
        <w:t>47</w:t>
      </w:r>
      <w:r>
        <w:fldChar w:fldCharType="end"/>
      </w:r>
      <w:r>
        <w:rPr>
          <w:rFonts w:ascii="宋体" w:hAnsi="宋体"/>
          <w:bCs/>
          <w:caps/>
          <w:smallCaps w:val="0"/>
          <w:szCs w:val="18"/>
        </w:rPr>
        <w:fldChar w:fldCharType="end"/>
      </w:r>
    </w:p>
    <w:p w14:paraId="27561E8C">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_Toc18569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（十二） 残疾人福利性单位声明函（投标人根据自身情况提供）</w:t>
      </w:r>
      <w:r>
        <w:tab/>
      </w:r>
      <w:r>
        <w:fldChar w:fldCharType="begin"/>
      </w:r>
      <w:r>
        <w:instrText xml:space="preserve"> PAGEREF _Toc18569 \h </w:instrText>
      </w:r>
      <w:r>
        <w:fldChar w:fldCharType="separate"/>
      </w:r>
      <w:r>
        <w:t>47</w:t>
      </w:r>
      <w:r>
        <w:fldChar w:fldCharType="end"/>
      </w:r>
      <w:r>
        <w:rPr>
          <w:rFonts w:ascii="宋体" w:hAnsi="宋体"/>
          <w:bCs/>
          <w:caps/>
          <w:smallCaps w:val="0"/>
          <w:szCs w:val="18"/>
        </w:rPr>
        <w:fldChar w:fldCharType="end"/>
      </w:r>
    </w:p>
    <w:p w14:paraId="3713D6C9">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_Toc6656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十三</w:t>
      </w:r>
      <w:r>
        <w:rPr>
          <w:rFonts w:hint="eastAsia" w:asciiTheme="majorEastAsia" w:hAnsiTheme="majorEastAsia" w:eastAsiaTheme="majorEastAsia"/>
        </w:rPr>
        <w:t>） 评审部分资料文件</w:t>
      </w:r>
      <w:r>
        <w:tab/>
      </w:r>
      <w:r>
        <w:fldChar w:fldCharType="begin"/>
      </w:r>
      <w:r>
        <w:instrText xml:space="preserve"> PAGEREF _Toc6656 \h </w:instrText>
      </w:r>
      <w:r>
        <w:fldChar w:fldCharType="separate"/>
      </w:r>
      <w:r>
        <w:t>48</w:t>
      </w:r>
      <w:r>
        <w:fldChar w:fldCharType="end"/>
      </w:r>
      <w:r>
        <w:rPr>
          <w:rFonts w:ascii="宋体" w:hAnsi="宋体"/>
          <w:bCs/>
          <w:caps/>
          <w:smallCaps w:val="0"/>
          <w:szCs w:val="18"/>
        </w:rPr>
        <w:fldChar w:fldCharType="end"/>
      </w:r>
    </w:p>
    <w:p w14:paraId="57750634">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_Toc24712 </w:instrText>
      </w:r>
      <w:r>
        <w:rPr>
          <w:rFonts w:ascii="宋体" w:hAnsi="宋体"/>
          <w:bCs/>
          <w:caps/>
          <w:smallCaps w:val="0"/>
          <w:szCs w:val="18"/>
        </w:rPr>
        <w:fldChar w:fldCharType="separate"/>
      </w:r>
      <w:r>
        <w:rPr>
          <w:rFonts w:hint="eastAsia" w:asciiTheme="majorEastAsia" w:hAnsiTheme="majorEastAsia" w:eastAsiaTheme="majorEastAsia"/>
          <w:bCs/>
          <w:szCs w:val="32"/>
          <w:lang w:eastAsia="zh-CN"/>
        </w:rPr>
        <w:t>（</w:t>
      </w:r>
      <w:r>
        <w:rPr>
          <w:rFonts w:hint="eastAsia" w:asciiTheme="majorEastAsia" w:hAnsiTheme="majorEastAsia" w:eastAsiaTheme="majorEastAsia"/>
          <w:bCs/>
          <w:szCs w:val="32"/>
          <w:lang w:val="en-US" w:eastAsia="zh-CN"/>
        </w:rPr>
        <w:t>十四</w:t>
      </w:r>
      <w:r>
        <w:rPr>
          <w:rFonts w:hint="eastAsia" w:asciiTheme="majorEastAsia" w:hAnsiTheme="majorEastAsia" w:eastAsiaTheme="majorEastAsia"/>
          <w:bCs/>
          <w:szCs w:val="32"/>
          <w:lang w:eastAsia="zh-CN"/>
        </w:rPr>
        <w:t>）</w:t>
      </w:r>
      <w:r>
        <w:rPr>
          <w:rFonts w:hint="eastAsia" w:asciiTheme="majorEastAsia" w:hAnsiTheme="majorEastAsia" w:eastAsiaTheme="majorEastAsia"/>
          <w:bCs/>
          <w:szCs w:val="32"/>
        </w:rPr>
        <w:t xml:space="preserve"> 构成投标文件部分的其他资料</w:t>
      </w:r>
      <w:r>
        <w:rPr>
          <w:rFonts w:hint="eastAsia" w:asciiTheme="majorEastAsia" w:hAnsiTheme="majorEastAsia" w:eastAsiaTheme="majorEastAsia"/>
          <w:bCs/>
          <w:szCs w:val="32"/>
          <w:lang w:eastAsia="zh-CN"/>
        </w:rPr>
        <w:t>：</w:t>
      </w:r>
      <w:r>
        <w:rPr>
          <w:rFonts w:hint="eastAsia" w:asciiTheme="majorEastAsia" w:hAnsiTheme="majorEastAsia" w:eastAsiaTheme="majorEastAsia"/>
          <w:bCs/>
          <w:szCs w:val="32"/>
        </w:rPr>
        <w:t>详见“投标人须知前附表”要求</w:t>
      </w:r>
      <w:r>
        <w:tab/>
      </w:r>
      <w:r>
        <w:fldChar w:fldCharType="begin"/>
      </w:r>
      <w:r>
        <w:instrText xml:space="preserve"> PAGEREF _Toc24712 \h </w:instrText>
      </w:r>
      <w:r>
        <w:fldChar w:fldCharType="separate"/>
      </w:r>
      <w:r>
        <w:t>48</w:t>
      </w:r>
      <w:r>
        <w:fldChar w:fldCharType="end"/>
      </w:r>
      <w:r>
        <w:rPr>
          <w:rFonts w:ascii="宋体" w:hAnsi="宋体"/>
          <w:bCs/>
          <w:caps/>
          <w:smallCaps w:val="0"/>
          <w:szCs w:val="18"/>
        </w:rPr>
        <w:fldChar w:fldCharType="end"/>
      </w:r>
    </w:p>
    <w:p w14:paraId="5C6F2148">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_Toc23837 </w:instrText>
      </w:r>
      <w:r>
        <w:rPr>
          <w:rFonts w:ascii="宋体" w:hAnsi="宋体"/>
          <w:bCs/>
          <w:caps/>
          <w:smallCaps w:val="0"/>
          <w:szCs w:val="18"/>
        </w:rPr>
        <w:fldChar w:fldCharType="separate"/>
      </w:r>
      <w:r>
        <w:rPr>
          <w:rFonts w:hint="eastAsia" w:asciiTheme="majorEastAsia" w:hAnsiTheme="majorEastAsia" w:eastAsiaTheme="majorEastAsia"/>
          <w:szCs w:val="36"/>
        </w:rPr>
        <w:t>第五章  项目需求及技术要求</w:t>
      </w:r>
      <w:r>
        <w:tab/>
      </w:r>
      <w:r>
        <w:fldChar w:fldCharType="begin"/>
      </w:r>
      <w:r>
        <w:instrText xml:space="preserve"> PAGEREF _Toc23837 \h </w:instrText>
      </w:r>
      <w:r>
        <w:fldChar w:fldCharType="separate"/>
      </w:r>
      <w:r>
        <w:t>49</w:t>
      </w:r>
      <w:r>
        <w:fldChar w:fldCharType="end"/>
      </w:r>
      <w:r>
        <w:rPr>
          <w:rFonts w:ascii="宋体" w:hAnsi="宋体"/>
          <w:bCs/>
          <w:caps/>
          <w:smallCaps w:val="0"/>
          <w:szCs w:val="18"/>
        </w:rPr>
        <w:fldChar w:fldCharType="end"/>
      </w:r>
    </w:p>
    <w:p w14:paraId="4B8C2494">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_Toc13317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1包：</w:t>
      </w:r>
      <w:r>
        <w:tab/>
      </w:r>
      <w:r>
        <w:fldChar w:fldCharType="begin"/>
      </w:r>
      <w:r>
        <w:instrText xml:space="preserve"> PAGEREF _Toc13317 \h </w:instrText>
      </w:r>
      <w:r>
        <w:fldChar w:fldCharType="separate"/>
      </w:r>
      <w:r>
        <w:t>49</w:t>
      </w:r>
      <w:r>
        <w:fldChar w:fldCharType="end"/>
      </w:r>
      <w:r>
        <w:rPr>
          <w:rFonts w:ascii="宋体" w:hAnsi="宋体"/>
          <w:bCs/>
          <w:caps/>
          <w:smallCaps w:val="0"/>
          <w:szCs w:val="18"/>
        </w:rPr>
        <w:fldChar w:fldCharType="end"/>
      </w:r>
    </w:p>
    <w:p w14:paraId="01EF39A9">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_Toc20933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一、采购需求一览表</w:t>
      </w:r>
      <w:r>
        <w:tab/>
      </w:r>
      <w:r>
        <w:fldChar w:fldCharType="begin"/>
      </w:r>
      <w:r>
        <w:instrText xml:space="preserve"> PAGEREF _Toc20933 \h </w:instrText>
      </w:r>
      <w:r>
        <w:fldChar w:fldCharType="separate"/>
      </w:r>
      <w:r>
        <w:t>49</w:t>
      </w:r>
      <w:r>
        <w:fldChar w:fldCharType="end"/>
      </w:r>
      <w:r>
        <w:rPr>
          <w:rFonts w:ascii="宋体" w:hAnsi="宋体"/>
          <w:bCs/>
          <w:caps/>
          <w:smallCaps w:val="0"/>
          <w:szCs w:val="18"/>
        </w:rPr>
        <w:fldChar w:fldCharType="end"/>
      </w:r>
    </w:p>
    <w:p w14:paraId="1BE72CE9">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_Toc14279 </w:instrText>
      </w:r>
      <w:r>
        <w:rPr>
          <w:rFonts w:ascii="宋体" w:hAnsi="宋体"/>
          <w:bCs/>
          <w:caps/>
          <w:smallCaps w:val="0"/>
          <w:szCs w:val="18"/>
        </w:rPr>
        <w:fldChar w:fldCharType="separate"/>
      </w:r>
      <w:r>
        <w:rPr>
          <w:rFonts w:hint="eastAsia" w:ascii="宋体" w:hAnsi="宋体" w:eastAsia="宋体" w:cs="宋体"/>
          <w:bCs/>
          <w:kern w:val="44"/>
          <w:szCs w:val="30"/>
          <w:lang w:val="en-US" w:eastAsia="zh-CN" w:bidi="ar-SA"/>
        </w:rPr>
        <w:t>二、</w:t>
      </w:r>
      <w:r>
        <w:rPr>
          <w:rFonts w:hint="eastAsia" w:cs="Times New Roman" w:asciiTheme="majorEastAsia" w:hAnsiTheme="majorEastAsia" w:eastAsiaTheme="majorEastAsia"/>
          <w:kern w:val="0"/>
          <w:szCs w:val="30"/>
          <w:lang w:val="en-US" w:eastAsia="zh-CN" w:bidi="ar-SA"/>
        </w:rPr>
        <w:t>技术参数要求</w:t>
      </w:r>
      <w:r>
        <w:tab/>
      </w:r>
      <w:r>
        <w:fldChar w:fldCharType="begin"/>
      </w:r>
      <w:r>
        <w:instrText xml:space="preserve"> PAGEREF _Toc14279 \h </w:instrText>
      </w:r>
      <w:r>
        <w:fldChar w:fldCharType="separate"/>
      </w:r>
      <w:r>
        <w:t>49</w:t>
      </w:r>
      <w:r>
        <w:fldChar w:fldCharType="end"/>
      </w:r>
      <w:r>
        <w:rPr>
          <w:rFonts w:ascii="宋体" w:hAnsi="宋体"/>
          <w:bCs/>
          <w:caps/>
          <w:smallCaps w:val="0"/>
          <w:szCs w:val="18"/>
        </w:rPr>
        <w:fldChar w:fldCharType="end"/>
      </w:r>
    </w:p>
    <w:p w14:paraId="3D179654">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_Toc5099 </w:instrText>
      </w:r>
      <w:r>
        <w:rPr>
          <w:rFonts w:ascii="宋体" w:hAnsi="宋体"/>
          <w:bCs/>
          <w:caps/>
          <w:smallCaps w:val="0"/>
          <w:szCs w:val="18"/>
        </w:rPr>
        <w:fldChar w:fldCharType="separate"/>
      </w:r>
      <w:r>
        <w:rPr>
          <w:rFonts w:hint="eastAsia" w:ascii="宋体" w:hAnsi="宋体" w:eastAsia="宋体" w:cs="宋体"/>
          <w:bCs w:val="0"/>
          <w:kern w:val="0"/>
          <w:szCs w:val="28"/>
          <w:lang w:val="en-US" w:eastAsia="zh-CN" w:bidi="ar"/>
        </w:rPr>
        <w:t xml:space="preserve">1、电子胃肠镜系统  </w:t>
      </w:r>
      <w:r>
        <w:rPr>
          <w:rFonts w:hint="eastAsia" w:ascii="宋体" w:hAnsi="宋体" w:cs="宋体"/>
          <w:bCs w:val="0"/>
          <w:kern w:val="0"/>
          <w:szCs w:val="28"/>
          <w:lang w:val="en-US" w:eastAsia="zh-CN" w:bidi="ar"/>
        </w:rPr>
        <w:t>1</w:t>
      </w:r>
      <w:r>
        <w:rPr>
          <w:rFonts w:hint="eastAsia" w:ascii="宋体" w:hAnsi="宋体" w:eastAsia="宋体" w:cs="宋体"/>
          <w:bCs w:val="0"/>
          <w:kern w:val="0"/>
          <w:szCs w:val="28"/>
          <w:lang w:val="en-US" w:eastAsia="zh-CN" w:bidi="ar"/>
        </w:rPr>
        <w:t>台</w:t>
      </w:r>
      <w:r>
        <w:tab/>
      </w:r>
      <w:r>
        <w:fldChar w:fldCharType="begin"/>
      </w:r>
      <w:r>
        <w:instrText xml:space="preserve"> PAGEREF _Toc5099 \h </w:instrText>
      </w:r>
      <w:r>
        <w:fldChar w:fldCharType="separate"/>
      </w:r>
      <w:r>
        <w:t>49</w:t>
      </w:r>
      <w:r>
        <w:fldChar w:fldCharType="end"/>
      </w:r>
      <w:r>
        <w:rPr>
          <w:rFonts w:ascii="宋体" w:hAnsi="宋体"/>
          <w:bCs/>
          <w:caps/>
          <w:smallCaps w:val="0"/>
          <w:szCs w:val="18"/>
        </w:rPr>
        <w:fldChar w:fldCharType="end"/>
      </w:r>
    </w:p>
    <w:p w14:paraId="2729CBCD">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_Toc12597 </w:instrText>
      </w:r>
      <w:r>
        <w:rPr>
          <w:rFonts w:ascii="宋体" w:hAnsi="宋体"/>
          <w:bCs/>
          <w:caps/>
          <w:smallCaps w:val="0"/>
          <w:szCs w:val="18"/>
        </w:rPr>
        <w:fldChar w:fldCharType="separate"/>
      </w:r>
      <w:r>
        <w:rPr>
          <w:rFonts w:hint="eastAsia" w:ascii="宋体" w:hAnsi="宋体" w:eastAsia="宋体" w:cs="宋体"/>
          <w:bCs w:val="0"/>
          <w:kern w:val="0"/>
          <w:szCs w:val="28"/>
          <w:vertAlign w:val="baseline"/>
          <w:lang w:val="en-US" w:eastAsia="zh-CN" w:bidi="ar"/>
        </w:rPr>
        <w:t xml:space="preserve">2、除颤监护仪  </w:t>
      </w:r>
      <w:r>
        <w:rPr>
          <w:rFonts w:hint="eastAsia" w:ascii="宋体" w:hAnsi="宋体" w:cs="宋体"/>
          <w:bCs w:val="0"/>
          <w:kern w:val="0"/>
          <w:szCs w:val="28"/>
          <w:vertAlign w:val="baseline"/>
          <w:lang w:val="en-US" w:eastAsia="zh-CN" w:bidi="ar"/>
        </w:rPr>
        <w:t>1台</w:t>
      </w:r>
      <w:r>
        <w:tab/>
      </w:r>
      <w:r>
        <w:fldChar w:fldCharType="begin"/>
      </w:r>
      <w:r>
        <w:instrText xml:space="preserve"> PAGEREF _Toc12597 \h </w:instrText>
      </w:r>
      <w:r>
        <w:fldChar w:fldCharType="separate"/>
      </w:r>
      <w:r>
        <w:t>52</w:t>
      </w:r>
      <w:r>
        <w:fldChar w:fldCharType="end"/>
      </w:r>
      <w:r>
        <w:rPr>
          <w:rFonts w:ascii="宋体" w:hAnsi="宋体"/>
          <w:bCs/>
          <w:caps/>
          <w:smallCaps w:val="0"/>
          <w:szCs w:val="18"/>
        </w:rPr>
        <w:fldChar w:fldCharType="end"/>
      </w:r>
    </w:p>
    <w:p w14:paraId="2C94C2B3">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_Toc28586 </w:instrText>
      </w:r>
      <w:r>
        <w:rPr>
          <w:rFonts w:ascii="宋体" w:hAnsi="宋体"/>
          <w:bCs/>
          <w:caps/>
          <w:smallCaps w:val="0"/>
          <w:szCs w:val="18"/>
        </w:rPr>
        <w:fldChar w:fldCharType="separate"/>
      </w:r>
      <w:r>
        <w:rPr>
          <w:rFonts w:hint="eastAsia" w:ascii="宋体" w:hAnsi="宋体" w:cs="宋体"/>
          <w:bCs w:val="0"/>
          <w:kern w:val="0"/>
          <w:szCs w:val="28"/>
          <w:vertAlign w:val="baseline"/>
          <w:lang w:val="en-US" w:eastAsia="zh-CN" w:bidi="ar"/>
        </w:rPr>
        <w:t>3</w:t>
      </w:r>
      <w:r>
        <w:rPr>
          <w:rFonts w:hint="eastAsia" w:ascii="宋体" w:hAnsi="宋体" w:eastAsia="宋体" w:cs="宋体"/>
          <w:bCs w:val="0"/>
          <w:kern w:val="0"/>
          <w:szCs w:val="28"/>
          <w:vertAlign w:val="baseline"/>
          <w:lang w:val="en-US" w:eastAsia="zh-CN" w:bidi="ar"/>
        </w:rPr>
        <w:t xml:space="preserve">、病人监护仪  </w:t>
      </w:r>
      <w:r>
        <w:rPr>
          <w:rFonts w:hint="eastAsia" w:ascii="宋体" w:hAnsi="宋体" w:cs="宋体"/>
          <w:bCs w:val="0"/>
          <w:kern w:val="0"/>
          <w:szCs w:val="28"/>
          <w:vertAlign w:val="baseline"/>
          <w:lang w:val="en-US" w:eastAsia="zh-CN" w:bidi="ar"/>
        </w:rPr>
        <w:t>3台</w:t>
      </w:r>
      <w:r>
        <w:tab/>
      </w:r>
      <w:r>
        <w:fldChar w:fldCharType="begin"/>
      </w:r>
      <w:r>
        <w:instrText xml:space="preserve"> PAGEREF _Toc28586 \h </w:instrText>
      </w:r>
      <w:r>
        <w:fldChar w:fldCharType="separate"/>
      </w:r>
      <w:r>
        <w:t>53</w:t>
      </w:r>
      <w:r>
        <w:fldChar w:fldCharType="end"/>
      </w:r>
      <w:r>
        <w:rPr>
          <w:rFonts w:ascii="宋体" w:hAnsi="宋体"/>
          <w:bCs/>
          <w:caps/>
          <w:smallCaps w:val="0"/>
          <w:szCs w:val="18"/>
        </w:rPr>
        <w:fldChar w:fldCharType="end"/>
      </w:r>
    </w:p>
    <w:p w14:paraId="0A5D7361">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_Toc12032 </w:instrText>
      </w:r>
      <w:r>
        <w:rPr>
          <w:rFonts w:ascii="宋体" w:hAnsi="宋体"/>
          <w:bCs/>
          <w:caps/>
          <w:smallCaps w:val="0"/>
          <w:szCs w:val="18"/>
        </w:rPr>
        <w:fldChar w:fldCharType="separate"/>
      </w:r>
      <w:r>
        <w:rPr>
          <w:rFonts w:hint="eastAsia" w:ascii="宋体" w:hAnsi="宋体" w:cs="宋体"/>
          <w:bCs w:val="0"/>
          <w:kern w:val="0"/>
          <w:szCs w:val="28"/>
          <w:vertAlign w:val="baseline"/>
          <w:lang w:val="en-US" w:eastAsia="zh-CN" w:bidi="ar"/>
        </w:rPr>
        <w:t>4</w:t>
      </w:r>
      <w:r>
        <w:rPr>
          <w:rFonts w:hint="eastAsia" w:ascii="宋体" w:hAnsi="宋体" w:eastAsia="宋体" w:cs="宋体"/>
          <w:bCs w:val="0"/>
          <w:kern w:val="0"/>
          <w:szCs w:val="28"/>
          <w:vertAlign w:val="baseline"/>
          <w:lang w:val="en-US" w:eastAsia="zh-CN" w:bidi="ar"/>
        </w:rPr>
        <w:t xml:space="preserve">、心电图机  </w:t>
      </w:r>
      <w:r>
        <w:rPr>
          <w:rFonts w:hint="eastAsia" w:ascii="宋体" w:hAnsi="宋体" w:cs="宋体"/>
          <w:bCs w:val="0"/>
          <w:kern w:val="0"/>
          <w:szCs w:val="28"/>
          <w:vertAlign w:val="baseline"/>
          <w:lang w:val="en-US" w:eastAsia="zh-CN" w:bidi="ar"/>
        </w:rPr>
        <w:t>2台</w:t>
      </w:r>
      <w:r>
        <w:tab/>
      </w:r>
      <w:r>
        <w:fldChar w:fldCharType="begin"/>
      </w:r>
      <w:r>
        <w:instrText xml:space="preserve"> PAGEREF _Toc12032 \h </w:instrText>
      </w:r>
      <w:r>
        <w:fldChar w:fldCharType="separate"/>
      </w:r>
      <w:r>
        <w:t>54</w:t>
      </w:r>
      <w:r>
        <w:fldChar w:fldCharType="end"/>
      </w:r>
      <w:r>
        <w:rPr>
          <w:rFonts w:ascii="宋体" w:hAnsi="宋体"/>
          <w:bCs/>
          <w:caps/>
          <w:smallCaps w:val="0"/>
          <w:szCs w:val="18"/>
        </w:rPr>
        <w:fldChar w:fldCharType="end"/>
      </w:r>
    </w:p>
    <w:p w14:paraId="321AF45B">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_Toc1998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2包：</w:t>
      </w:r>
      <w:r>
        <w:tab/>
      </w:r>
      <w:r>
        <w:fldChar w:fldCharType="begin"/>
      </w:r>
      <w:r>
        <w:instrText xml:space="preserve"> PAGEREF _Toc1998 \h </w:instrText>
      </w:r>
      <w:r>
        <w:fldChar w:fldCharType="separate"/>
      </w:r>
      <w:r>
        <w:t>56</w:t>
      </w:r>
      <w:r>
        <w:fldChar w:fldCharType="end"/>
      </w:r>
      <w:r>
        <w:rPr>
          <w:rFonts w:ascii="宋体" w:hAnsi="宋体"/>
          <w:bCs/>
          <w:caps/>
          <w:smallCaps w:val="0"/>
          <w:szCs w:val="18"/>
        </w:rPr>
        <w:fldChar w:fldCharType="end"/>
      </w:r>
    </w:p>
    <w:p w14:paraId="3E2246C5">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_Toc25634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一、采购需求一览表</w:t>
      </w:r>
      <w:r>
        <w:tab/>
      </w:r>
      <w:r>
        <w:fldChar w:fldCharType="begin"/>
      </w:r>
      <w:r>
        <w:instrText xml:space="preserve"> PAGEREF _Toc25634 \h </w:instrText>
      </w:r>
      <w:r>
        <w:fldChar w:fldCharType="separate"/>
      </w:r>
      <w:r>
        <w:t>56</w:t>
      </w:r>
      <w:r>
        <w:fldChar w:fldCharType="end"/>
      </w:r>
      <w:r>
        <w:rPr>
          <w:rFonts w:ascii="宋体" w:hAnsi="宋体"/>
          <w:bCs/>
          <w:caps/>
          <w:smallCaps w:val="0"/>
          <w:szCs w:val="18"/>
        </w:rPr>
        <w:fldChar w:fldCharType="end"/>
      </w:r>
    </w:p>
    <w:p w14:paraId="1AEB7CC0">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_Toc22878 </w:instrText>
      </w:r>
      <w:r>
        <w:rPr>
          <w:rFonts w:ascii="宋体" w:hAnsi="宋体"/>
          <w:bCs/>
          <w:caps/>
          <w:smallCaps w:val="0"/>
          <w:szCs w:val="18"/>
        </w:rPr>
        <w:fldChar w:fldCharType="separate"/>
      </w:r>
      <w:r>
        <w:rPr>
          <w:rFonts w:hint="eastAsia" w:ascii="宋体" w:hAnsi="宋体" w:eastAsia="宋体" w:cs="宋体"/>
          <w:bCs/>
          <w:kern w:val="44"/>
          <w:szCs w:val="30"/>
          <w:lang w:val="en-US" w:eastAsia="zh-CN" w:bidi="ar-SA"/>
        </w:rPr>
        <w:t>二、</w:t>
      </w:r>
      <w:r>
        <w:rPr>
          <w:rFonts w:hint="eastAsia" w:cs="Times New Roman" w:asciiTheme="majorEastAsia" w:hAnsiTheme="majorEastAsia" w:eastAsiaTheme="majorEastAsia"/>
          <w:kern w:val="0"/>
          <w:szCs w:val="30"/>
          <w:lang w:val="en-US" w:eastAsia="zh-CN" w:bidi="ar-SA"/>
        </w:rPr>
        <w:t>技术参数要求</w:t>
      </w:r>
      <w:r>
        <w:tab/>
      </w:r>
      <w:r>
        <w:fldChar w:fldCharType="begin"/>
      </w:r>
      <w:r>
        <w:instrText xml:space="preserve"> PAGEREF _Toc22878 \h </w:instrText>
      </w:r>
      <w:r>
        <w:fldChar w:fldCharType="separate"/>
      </w:r>
      <w:r>
        <w:t>56</w:t>
      </w:r>
      <w:r>
        <w:fldChar w:fldCharType="end"/>
      </w:r>
      <w:r>
        <w:rPr>
          <w:rFonts w:ascii="宋体" w:hAnsi="宋体"/>
          <w:bCs/>
          <w:caps/>
          <w:smallCaps w:val="0"/>
          <w:szCs w:val="18"/>
        </w:rPr>
        <w:fldChar w:fldCharType="end"/>
      </w:r>
    </w:p>
    <w:p w14:paraId="70983177">
      <w:pPr>
        <w:pStyle w:val="24"/>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_Toc24494 </w:instrText>
      </w:r>
      <w:r>
        <w:rPr>
          <w:rFonts w:ascii="宋体" w:hAnsi="宋体"/>
          <w:bCs/>
          <w:caps/>
          <w:smallCaps w:val="0"/>
          <w:szCs w:val="18"/>
        </w:rPr>
        <w:fldChar w:fldCharType="separate"/>
      </w:r>
      <w:r>
        <w:rPr>
          <w:rFonts w:hint="eastAsia" w:ascii="宋体" w:hAnsi="宋体" w:eastAsia="宋体" w:cs="宋体"/>
          <w:bCs w:val="0"/>
          <w:kern w:val="0"/>
          <w:szCs w:val="28"/>
          <w:vertAlign w:val="baseline"/>
          <w:lang w:val="en-US" w:eastAsia="zh-CN" w:bidi="ar"/>
        </w:rPr>
        <w:t xml:space="preserve">智慧体检系统  </w:t>
      </w:r>
      <w:r>
        <w:rPr>
          <w:rFonts w:hint="eastAsia" w:ascii="宋体" w:hAnsi="宋体" w:cs="宋体"/>
          <w:bCs w:val="0"/>
          <w:kern w:val="0"/>
          <w:szCs w:val="28"/>
          <w:vertAlign w:val="baseline"/>
          <w:lang w:val="en-US" w:eastAsia="zh-CN" w:bidi="ar"/>
        </w:rPr>
        <w:t>1台</w:t>
      </w:r>
      <w:r>
        <w:tab/>
      </w:r>
      <w:r>
        <w:fldChar w:fldCharType="begin"/>
      </w:r>
      <w:r>
        <w:instrText xml:space="preserve"> PAGEREF _Toc24494 \h </w:instrText>
      </w:r>
      <w:r>
        <w:fldChar w:fldCharType="separate"/>
      </w:r>
      <w:r>
        <w:t>56</w:t>
      </w:r>
      <w:r>
        <w:fldChar w:fldCharType="end"/>
      </w:r>
      <w:r>
        <w:rPr>
          <w:rFonts w:ascii="宋体" w:hAnsi="宋体"/>
          <w:bCs/>
          <w:caps/>
          <w:smallCaps w:val="0"/>
          <w:szCs w:val="18"/>
        </w:rPr>
        <w:fldChar w:fldCharType="end"/>
      </w:r>
    </w:p>
    <w:p w14:paraId="3C1A404E">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_Toc19618 </w:instrText>
      </w:r>
      <w:r>
        <w:rPr>
          <w:rFonts w:ascii="宋体" w:hAnsi="宋体"/>
          <w:bCs/>
          <w:caps/>
          <w:smallCaps w:val="0"/>
          <w:szCs w:val="18"/>
        </w:rPr>
        <w:fldChar w:fldCharType="separate"/>
      </w:r>
      <w:r>
        <w:rPr>
          <w:rFonts w:hint="eastAsia" w:ascii="宋体" w:hAnsi="宋体"/>
        </w:rPr>
        <w:t>第六章  资格评审标准</w:t>
      </w:r>
      <w:r>
        <w:tab/>
      </w:r>
      <w:r>
        <w:fldChar w:fldCharType="begin"/>
      </w:r>
      <w:r>
        <w:instrText xml:space="preserve"> PAGEREF _Toc19618 \h </w:instrText>
      </w:r>
      <w:r>
        <w:fldChar w:fldCharType="separate"/>
      </w:r>
      <w:r>
        <w:t>59</w:t>
      </w:r>
      <w:r>
        <w:fldChar w:fldCharType="end"/>
      </w:r>
      <w:r>
        <w:rPr>
          <w:rFonts w:ascii="宋体" w:hAnsi="宋体"/>
          <w:bCs/>
          <w:caps/>
          <w:smallCaps w:val="0"/>
          <w:szCs w:val="18"/>
        </w:rPr>
        <w:fldChar w:fldCharType="end"/>
      </w:r>
    </w:p>
    <w:p w14:paraId="3CF54F1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_Toc12360 </w:instrText>
      </w:r>
      <w:r>
        <w:rPr>
          <w:rFonts w:ascii="宋体" w:hAnsi="宋体"/>
          <w:bCs/>
          <w:caps/>
          <w:smallCaps w:val="0"/>
          <w:szCs w:val="18"/>
        </w:rPr>
        <w:fldChar w:fldCharType="separate"/>
      </w:r>
      <w:r>
        <w:rPr>
          <w:rFonts w:hint="eastAsia"/>
        </w:rPr>
        <w:t>第七章  评标方法（综合评分法）</w:t>
      </w:r>
      <w:r>
        <w:tab/>
      </w:r>
      <w:r>
        <w:fldChar w:fldCharType="begin"/>
      </w:r>
      <w:r>
        <w:instrText xml:space="preserve"> PAGEREF _Toc12360 \h </w:instrText>
      </w:r>
      <w:r>
        <w:fldChar w:fldCharType="separate"/>
      </w:r>
      <w:r>
        <w:t>60</w:t>
      </w:r>
      <w:r>
        <w:fldChar w:fldCharType="end"/>
      </w:r>
      <w:r>
        <w:rPr>
          <w:rFonts w:ascii="宋体" w:hAnsi="宋体"/>
          <w:bCs/>
          <w:caps/>
          <w:smallCaps w:val="0"/>
          <w:szCs w:val="18"/>
        </w:rPr>
        <w:fldChar w:fldCharType="end"/>
      </w:r>
    </w:p>
    <w:p w14:paraId="1980D426">
      <w:pPr>
        <w:pStyle w:val="24"/>
        <w:snapToGrid w:val="0"/>
        <w:spacing w:line="240" w:lineRule="exact"/>
        <w:rPr>
          <w:rFonts w:ascii="宋体" w:hAnsi="宋体"/>
        </w:rPr>
        <w:sectPr>
          <w:footerReference r:id="rId10" w:type="first"/>
          <w:headerReference r:id="rId8" w:type="default"/>
          <w:footerReference r:id="rId9" w:type="default"/>
          <w:pgSz w:w="11906" w:h="16838"/>
          <w:pgMar w:top="987" w:right="1134" w:bottom="822" w:left="1134" w:header="720" w:footer="720" w:gutter="0"/>
          <w:pgNumType w:fmt="decimal"/>
          <w:cols w:space="720" w:num="1"/>
          <w:docGrid w:type="lines" w:linePitch="331" w:charSpace="0"/>
        </w:sectPr>
      </w:pPr>
      <w:r>
        <w:rPr>
          <w:rFonts w:ascii="宋体" w:hAnsi="宋体"/>
          <w:bCs/>
          <w:caps/>
          <w:smallCaps w:val="0"/>
          <w:szCs w:val="18"/>
        </w:rPr>
        <w:fldChar w:fldCharType="end"/>
      </w:r>
    </w:p>
    <w:p w14:paraId="6C166C5B">
      <w:pPr>
        <w:pStyle w:val="2"/>
        <w:numPr>
          <w:ilvl w:val="0"/>
          <w:numId w:val="0"/>
        </w:numPr>
        <w:jc w:val="center"/>
        <w:rPr>
          <w:rFonts w:ascii="宋体" w:hAnsi="宋体" w:eastAsia="宋体"/>
          <w:sz w:val="36"/>
        </w:rPr>
      </w:pPr>
      <w:bookmarkStart w:id="0" w:name="_Toc393784369"/>
      <w:bookmarkStart w:id="1" w:name="_Toc3061"/>
      <w:bookmarkStart w:id="2" w:name="_Toc13140"/>
      <w:r>
        <w:rPr>
          <w:rFonts w:hint="eastAsia" w:ascii="宋体" w:hAnsi="宋体" w:eastAsia="宋体"/>
          <w:sz w:val="36"/>
        </w:rPr>
        <w:t xml:space="preserve">第一章 </w:t>
      </w:r>
      <w:bookmarkEnd w:id="0"/>
      <w:r>
        <w:rPr>
          <w:rFonts w:hint="eastAsia" w:ascii="宋体" w:hAnsi="宋体" w:eastAsia="宋体"/>
          <w:sz w:val="36"/>
          <w:lang w:val="en-US" w:eastAsia="zh-CN"/>
        </w:rPr>
        <w:t>公开</w:t>
      </w:r>
      <w:r>
        <w:rPr>
          <w:rFonts w:hint="eastAsia" w:ascii="宋体" w:hAnsi="宋体" w:eastAsia="宋体"/>
          <w:sz w:val="36"/>
        </w:rPr>
        <w:t>招标公告</w:t>
      </w:r>
      <w:bookmarkEnd w:id="1"/>
      <w:bookmarkEnd w:id="2"/>
    </w:p>
    <w:tbl>
      <w:tblPr>
        <w:tblStyle w:val="33"/>
        <w:tblW w:w="9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7"/>
      </w:tblGrid>
      <w:tr w14:paraId="364D2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7" w:type="dxa"/>
          </w:tcPr>
          <w:p w14:paraId="729812F8">
            <w:pPr>
              <w:keepNext w:val="0"/>
              <w:keepLines w:val="0"/>
              <w:widowControl/>
              <w:suppressLineNumbers w:val="0"/>
              <w:spacing w:before="0" w:beforeAutospacing="0" w:after="0" w:afterAutospacing="0" w:line="400" w:lineRule="exact"/>
              <w:ind w:left="0" w:right="0"/>
              <w:jc w:val="left"/>
              <w:rPr>
                <w:rFonts w:hint="default" w:ascii="宋体" w:hAnsi="宋体"/>
                <w:sz w:val="24"/>
              </w:rPr>
            </w:pPr>
            <w:bookmarkStart w:id="3" w:name="OLE_LINK3"/>
            <w:r>
              <w:rPr>
                <w:rFonts w:hint="eastAsia" w:ascii="宋体" w:hAnsi="宋体"/>
                <w:sz w:val="24"/>
              </w:rPr>
              <w:t>项目概况</w:t>
            </w:r>
          </w:p>
          <w:p w14:paraId="4B7D7843">
            <w:pPr>
              <w:keepNext w:val="0"/>
              <w:keepLines w:val="0"/>
              <w:widowControl/>
              <w:suppressLineNumbers w:val="0"/>
              <w:spacing w:before="0" w:beforeAutospacing="0" w:after="0" w:afterAutospacing="0" w:line="400" w:lineRule="exact"/>
              <w:ind w:left="0" w:right="0" w:firstLine="480" w:firstLineChars="200"/>
              <w:jc w:val="left"/>
              <w:rPr>
                <w:rFonts w:hint="default" w:ascii="宋体" w:hAnsi="宋体"/>
                <w:sz w:val="24"/>
              </w:rPr>
            </w:pPr>
            <w:r>
              <w:rPr>
                <w:rFonts w:hint="eastAsia" w:ascii="宋体" w:hAnsi="宋体"/>
                <w:sz w:val="24"/>
                <w:lang w:eastAsia="zh-CN"/>
              </w:rPr>
              <w:t>凤庆县营盘中心卫生院医疗设备采购项目</w:t>
            </w:r>
            <w:r>
              <w:rPr>
                <w:rFonts w:hint="eastAsia" w:ascii="宋体" w:hAnsi="宋体"/>
                <w:sz w:val="24"/>
              </w:rPr>
              <w:t>的潜在投标人应在</w:t>
            </w:r>
            <w:r>
              <w:rPr>
                <w:rFonts w:hint="eastAsia" w:ascii="宋体" w:hAnsi="宋体"/>
                <w:sz w:val="24"/>
                <w:lang w:val="en-US" w:eastAsia="zh-CN"/>
              </w:rPr>
              <w:t>云南省政府采购电子交易平台（政采云https://www.zcygov.cn/）</w:t>
            </w:r>
            <w:r>
              <w:rPr>
                <w:rFonts w:hint="eastAsia" w:ascii="宋体" w:hAnsi="宋体"/>
                <w:sz w:val="24"/>
              </w:rPr>
              <w:t>获取招标文件，并于</w:t>
            </w:r>
            <w:r>
              <w:rPr>
                <w:rFonts w:hint="eastAsia" w:ascii="宋体" w:hAnsi="宋体"/>
                <w:sz w:val="24"/>
                <w:lang w:eastAsia="zh-CN"/>
              </w:rPr>
              <w:t>2026年</w:t>
            </w:r>
            <w:r>
              <w:rPr>
                <w:rFonts w:hint="eastAsia" w:ascii="宋体" w:hAnsi="宋体"/>
                <w:sz w:val="24"/>
                <w:lang w:val="en-US" w:eastAsia="zh-CN"/>
              </w:rPr>
              <w:t>06</w:t>
            </w:r>
            <w:r>
              <w:rPr>
                <w:rFonts w:hint="eastAsia" w:ascii="宋体" w:hAnsi="宋体"/>
                <w:sz w:val="24"/>
                <w:lang w:eastAsia="zh-CN"/>
              </w:rPr>
              <w:t>月</w:t>
            </w:r>
            <w:r>
              <w:rPr>
                <w:rFonts w:hint="eastAsia" w:ascii="宋体" w:hAnsi="宋体"/>
                <w:sz w:val="24"/>
                <w:lang w:val="en-US" w:eastAsia="zh-CN"/>
              </w:rPr>
              <w:t>05</w:t>
            </w:r>
            <w:r>
              <w:rPr>
                <w:rFonts w:hint="eastAsia" w:ascii="宋体" w:hAnsi="宋体"/>
                <w:sz w:val="24"/>
                <w:lang w:eastAsia="zh-CN"/>
              </w:rPr>
              <w:t>日</w:t>
            </w:r>
            <w:r>
              <w:rPr>
                <w:rFonts w:hint="eastAsia" w:ascii="宋体" w:hAnsi="宋体"/>
                <w:sz w:val="24"/>
                <w:lang w:val="en-US" w:eastAsia="zh-CN"/>
              </w:rPr>
              <w:t>09：30</w:t>
            </w:r>
            <w:r>
              <w:rPr>
                <w:rFonts w:hint="eastAsia" w:ascii="宋体" w:hAnsi="宋体"/>
                <w:sz w:val="24"/>
              </w:rPr>
              <w:t>（北京时间）前递交投标文件。</w:t>
            </w:r>
          </w:p>
        </w:tc>
      </w:tr>
    </w:tbl>
    <w:p w14:paraId="05ABF959">
      <w:pPr>
        <w:widowControl/>
        <w:spacing w:line="400" w:lineRule="exact"/>
        <w:jc w:val="left"/>
        <w:rPr>
          <w:rFonts w:ascii="宋体" w:hAnsi="宋体"/>
          <w:b/>
          <w:bCs/>
          <w:sz w:val="24"/>
        </w:rPr>
      </w:pPr>
      <w:r>
        <w:rPr>
          <w:rFonts w:ascii="宋体" w:hAnsi="宋体"/>
          <w:b/>
          <w:bCs/>
          <w:sz w:val="24"/>
        </w:rPr>
        <w:t>一、项目基本情况</w:t>
      </w:r>
    </w:p>
    <w:p w14:paraId="03EF901C">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lang w:val="en-US" w:eastAsia="zh-CN"/>
        </w:rPr>
        <w:t>项目编号：LCZC2026-G1-00344-YNZH-0003</w:t>
      </w:r>
    </w:p>
    <w:p w14:paraId="3794946A">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项目名称</w:t>
      </w:r>
      <w:r>
        <w:rPr>
          <w:rFonts w:hint="eastAsia" w:cs="宋体" w:asciiTheme="minorEastAsia" w:hAnsiTheme="minorEastAsia" w:eastAsiaTheme="minorEastAsia"/>
          <w:kern w:val="0"/>
          <w:sz w:val="24"/>
          <w:lang w:eastAsia="zh-CN"/>
        </w:rPr>
        <w:t>：凤庆县营盘中心卫生院医疗设备采购项目</w:t>
      </w:r>
    </w:p>
    <w:p w14:paraId="59505E79">
      <w:pPr>
        <w:widowControl/>
        <w:spacing w:line="400" w:lineRule="exact"/>
        <w:jc w:val="left"/>
        <w:rPr>
          <w:rFonts w:cs="宋体" w:asciiTheme="minorEastAsia" w:hAnsiTheme="minorEastAsia" w:eastAsiaTheme="minorEastAsia"/>
          <w:color w:val="auto"/>
          <w:kern w:val="0"/>
          <w:sz w:val="24"/>
        </w:rPr>
      </w:pPr>
      <w:r>
        <w:rPr>
          <w:rFonts w:hint="eastAsia" w:cs="宋体" w:asciiTheme="minorEastAsia" w:hAnsiTheme="minorEastAsia" w:eastAsiaTheme="minorEastAsia"/>
          <w:kern w:val="0"/>
          <w:sz w:val="24"/>
        </w:rPr>
        <w:t>采</w:t>
      </w:r>
      <w:r>
        <w:rPr>
          <w:rFonts w:hint="eastAsia" w:cs="宋体" w:asciiTheme="minorEastAsia" w:hAnsiTheme="minorEastAsia" w:eastAsiaTheme="minorEastAsia"/>
          <w:color w:val="auto"/>
          <w:kern w:val="0"/>
          <w:sz w:val="24"/>
        </w:rPr>
        <w:t>购方式</w:t>
      </w:r>
      <w:r>
        <w:rPr>
          <w:rFonts w:hint="eastAsia" w:cs="宋体" w:asciiTheme="minorEastAsia" w:hAnsiTheme="minorEastAsia" w:eastAsiaTheme="minorEastAsia"/>
          <w:color w:val="auto"/>
          <w:kern w:val="0"/>
          <w:sz w:val="24"/>
          <w:lang w:eastAsia="zh-CN"/>
        </w:rPr>
        <w:t>：</w:t>
      </w:r>
      <w:r>
        <w:rPr>
          <w:rFonts w:hint="eastAsia" w:cs="宋体" w:asciiTheme="minorEastAsia" w:hAnsiTheme="minorEastAsia" w:eastAsiaTheme="minorEastAsia"/>
          <w:color w:val="auto"/>
          <w:kern w:val="0"/>
          <w:sz w:val="24"/>
        </w:rPr>
        <w:t>公开招标</w:t>
      </w:r>
    </w:p>
    <w:p w14:paraId="454AA4E6">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rPr>
        <w:t>预算金额（万元）</w:t>
      </w:r>
      <w:r>
        <w:rPr>
          <w:rFonts w:hint="eastAsia" w:cs="宋体" w:asciiTheme="minorEastAsia" w:hAnsiTheme="minorEastAsia" w:eastAsiaTheme="minorEastAsia"/>
          <w:color w:val="auto"/>
          <w:kern w:val="0"/>
          <w:sz w:val="24"/>
          <w:lang w:eastAsia="zh-CN"/>
        </w:rPr>
        <w:t>：</w:t>
      </w:r>
      <w:r>
        <w:rPr>
          <w:rFonts w:hint="eastAsia" w:cs="宋体" w:asciiTheme="minorEastAsia" w:hAnsiTheme="minorEastAsia" w:eastAsiaTheme="minorEastAsia"/>
          <w:color w:val="auto"/>
          <w:kern w:val="0"/>
          <w:sz w:val="24"/>
          <w:lang w:val="en-US" w:eastAsia="zh-CN"/>
        </w:rPr>
        <w:t>171.00</w:t>
      </w:r>
    </w:p>
    <w:p w14:paraId="521F5A8A">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rPr>
        <w:t>最高限价（万元）</w:t>
      </w:r>
      <w:r>
        <w:rPr>
          <w:rFonts w:hint="eastAsia" w:cs="宋体" w:asciiTheme="minorEastAsia" w:hAnsiTheme="minorEastAsia" w:eastAsiaTheme="minorEastAsia"/>
          <w:color w:val="auto"/>
          <w:kern w:val="0"/>
          <w:sz w:val="24"/>
          <w:lang w:eastAsia="zh-CN"/>
        </w:rPr>
        <w:t>：</w:t>
      </w:r>
      <w:r>
        <w:rPr>
          <w:rFonts w:hint="eastAsia" w:cs="宋体" w:asciiTheme="minorEastAsia" w:hAnsiTheme="minorEastAsia" w:eastAsiaTheme="minorEastAsia"/>
          <w:color w:val="auto"/>
          <w:kern w:val="0"/>
          <w:sz w:val="24"/>
          <w:lang w:val="en-US" w:eastAsia="zh-CN"/>
        </w:rPr>
        <w:t>1包151.20、2包19.80</w:t>
      </w:r>
    </w:p>
    <w:p w14:paraId="514CD278">
      <w:pPr>
        <w:widowControl/>
        <w:spacing w:line="400" w:lineRule="exact"/>
        <w:jc w:val="left"/>
        <w:rPr>
          <w:rFonts w:hint="eastAsia" w:cs="宋体" w:asciiTheme="minorEastAsia" w:hAnsiTheme="minorEastAsia" w:eastAsiaTheme="minorEastAsia"/>
          <w:color w:val="auto"/>
          <w:kern w:val="0"/>
          <w:sz w:val="24"/>
          <w:lang w:eastAsia="zh-CN"/>
        </w:rPr>
      </w:pPr>
      <w:r>
        <w:rPr>
          <w:rFonts w:hint="eastAsia" w:cs="宋体" w:asciiTheme="minorEastAsia" w:hAnsiTheme="minorEastAsia" w:eastAsiaTheme="minorEastAsia"/>
          <w:color w:val="auto"/>
          <w:kern w:val="0"/>
          <w:sz w:val="24"/>
        </w:rPr>
        <w:t>采购需求</w:t>
      </w:r>
      <w:r>
        <w:rPr>
          <w:rFonts w:hint="eastAsia" w:cs="宋体" w:asciiTheme="minorEastAsia" w:hAnsiTheme="minorEastAsia" w:eastAsiaTheme="minorEastAsia"/>
          <w:color w:val="auto"/>
          <w:kern w:val="0"/>
          <w:sz w:val="24"/>
          <w:lang w:eastAsia="zh-CN"/>
        </w:rPr>
        <w:t>：</w:t>
      </w:r>
    </w:p>
    <w:p w14:paraId="0AD1C4E4">
      <w:pPr>
        <w:widowControl/>
        <w:spacing w:line="400" w:lineRule="exact"/>
        <w:jc w:val="left"/>
        <w:rPr>
          <w:rFonts w:hint="eastAsia"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lang w:val="en-US" w:eastAsia="zh-CN"/>
        </w:rPr>
        <w:t>1包采购</w:t>
      </w:r>
      <w:r>
        <w:rPr>
          <w:rFonts w:hint="eastAsia" w:cs="宋体" w:asciiTheme="minorEastAsia" w:hAnsiTheme="minorEastAsia" w:eastAsiaTheme="minorEastAsia"/>
          <w:color w:val="auto"/>
          <w:kern w:val="0"/>
          <w:sz w:val="24"/>
          <w:lang w:eastAsia="zh-CN"/>
        </w:rPr>
        <w:t>电子胃肠镜系统</w:t>
      </w:r>
      <w:r>
        <w:rPr>
          <w:rFonts w:hint="eastAsia" w:cs="宋体" w:asciiTheme="minorEastAsia" w:hAnsiTheme="minorEastAsia" w:eastAsiaTheme="minorEastAsia"/>
          <w:color w:val="auto"/>
          <w:kern w:val="0"/>
          <w:sz w:val="24"/>
          <w:lang w:val="en-US" w:eastAsia="zh-CN"/>
        </w:rPr>
        <w:t>1台、</w:t>
      </w:r>
      <w:r>
        <w:rPr>
          <w:rFonts w:hint="eastAsia" w:cs="宋体" w:asciiTheme="minorEastAsia" w:hAnsiTheme="minorEastAsia" w:eastAsiaTheme="minorEastAsia"/>
          <w:color w:val="auto"/>
          <w:kern w:val="0"/>
          <w:sz w:val="24"/>
          <w:lang w:eastAsia="zh-CN"/>
        </w:rPr>
        <w:t>除颤监护仪</w:t>
      </w:r>
      <w:r>
        <w:rPr>
          <w:rFonts w:hint="eastAsia" w:cs="宋体" w:asciiTheme="minorEastAsia" w:hAnsiTheme="minorEastAsia" w:eastAsiaTheme="minorEastAsia"/>
          <w:color w:val="auto"/>
          <w:kern w:val="0"/>
          <w:sz w:val="24"/>
          <w:lang w:val="en-US" w:eastAsia="zh-CN"/>
        </w:rPr>
        <w:t>1台、</w:t>
      </w:r>
      <w:r>
        <w:rPr>
          <w:rFonts w:hint="eastAsia" w:cs="宋体" w:asciiTheme="minorEastAsia" w:hAnsiTheme="minorEastAsia" w:eastAsiaTheme="minorEastAsia"/>
          <w:color w:val="auto"/>
          <w:kern w:val="0"/>
          <w:sz w:val="24"/>
          <w:lang w:eastAsia="zh-CN"/>
        </w:rPr>
        <w:t>病人监护仪</w:t>
      </w:r>
      <w:r>
        <w:rPr>
          <w:rFonts w:hint="eastAsia" w:cs="宋体" w:asciiTheme="minorEastAsia" w:hAnsiTheme="minorEastAsia" w:eastAsiaTheme="minorEastAsia"/>
          <w:color w:val="auto"/>
          <w:kern w:val="0"/>
          <w:sz w:val="24"/>
          <w:lang w:val="en-US" w:eastAsia="zh-CN"/>
        </w:rPr>
        <w:t>3台、</w:t>
      </w:r>
      <w:r>
        <w:rPr>
          <w:rFonts w:hint="eastAsia" w:cs="宋体" w:asciiTheme="minorEastAsia" w:hAnsiTheme="minorEastAsia" w:eastAsiaTheme="minorEastAsia"/>
          <w:color w:val="auto"/>
          <w:kern w:val="0"/>
          <w:sz w:val="24"/>
          <w:lang w:eastAsia="zh-CN"/>
        </w:rPr>
        <w:t>心电图机</w:t>
      </w:r>
      <w:r>
        <w:rPr>
          <w:rFonts w:hint="eastAsia" w:cs="宋体" w:asciiTheme="minorEastAsia" w:hAnsiTheme="minorEastAsia" w:eastAsiaTheme="minorEastAsia"/>
          <w:color w:val="auto"/>
          <w:kern w:val="0"/>
          <w:sz w:val="24"/>
          <w:lang w:val="en-US" w:eastAsia="zh-CN"/>
        </w:rPr>
        <w:t>2台；</w:t>
      </w:r>
    </w:p>
    <w:p w14:paraId="0BE54316">
      <w:pPr>
        <w:widowControl/>
        <w:spacing w:line="400" w:lineRule="exact"/>
        <w:jc w:val="left"/>
        <w:rPr>
          <w:rFonts w:hint="default" w:asciiTheme="minorEastAsia" w:hAnsiTheme="minorEastAsia" w:eastAsiaTheme="minorEastAsia"/>
          <w:bCs/>
          <w:color w:val="auto"/>
          <w:sz w:val="24"/>
          <w:lang w:val="en-US" w:eastAsia="zh-CN"/>
        </w:rPr>
      </w:pPr>
      <w:r>
        <w:rPr>
          <w:rFonts w:hint="eastAsia" w:cs="宋体" w:asciiTheme="minorEastAsia" w:hAnsiTheme="minorEastAsia" w:eastAsiaTheme="minorEastAsia"/>
          <w:color w:val="auto"/>
          <w:kern w:val="0"/>
          <w:sz w:val="24"/>
          <w:lang w:val="en-US" w:eastAsia="zh-CN"/>
        </w:rPr>
        <w:t>2包采购</w:t>
      </w:r>
      <w:r>
        <w:rPr>
          <w:rFonts w:hint="eastAsia" w:cs="宋体" w:asciiTheme="minorEastAsia" w:hAnsiTheme="minorEastAsia" w:eastAsiaTheme="minorEastAsia"/>
          <w:color w:val="auto"/>
          <w:kern w:val="0"/>
          <w:sz w:val="24"/>
          <w:lang w:eastAsia="zh-CN"/>
        </w:rPr>
        <w:t>智慧公卫体检系统</w:t>
      </w:r>
      <w:r>
        <w:rPr>
          <w:rFonts w:hint="eastAsia" w:cs="宋体" w:asciiTheme="minorEastAsia" w:hAnsiTheme="minorEastAsia" w:eastAsiaTheme="minorEastAsia"/>
          <w:color w:val="auto"/>
          <w:kern w:val="0"/>
          <w:sz w:val="24"/>
          <w:lang w:val="en-US" w:eastAsia="zh-CN"/>
        </w:rPr>
        <w:t>1台</w:t>
      </w:r>
      <w:r>
        <w:rPr>
          <w:rFonts w:hint="eastAsia" w:asciiTheme="minorEastAsia" w:hAnsiTheme="minorEastAsia" w:eastAsiaTheme="minorEastAsia"/>
          <w:bCs/>
          <w:color w:val="auto"/>
          <w:sz w:val="24"/>
          <w:lang w:val="en-US" w:eastAsia="zh-CN"/>
        </w:rPr>
        <w:t>。</w:t>
      </w:r>
    </w:p>
    <w:p w14:paraId="0CFFA892">
      <w:pPr>
        <w:widowControl/>
        <w:spacing w:line="400" w:lineRule="exact"/>
        <w:jc w:val="left"/>
        <w:rPr>
          <w:rFonts w:hint="eastAsia" w:cs="宋体" w:asciiTheme="minorEastAsia" w:hAnsiTheme="minorEastAsia" w:eastAsiaTheme="minorEastAsia"/>
          <w:color w:val="auto"/>
          <w:kern w:val="0"/>
          <w:sz w:val="24"/>
          <w:lang w:eastAsia="zh-CN"/>
        </w:rPr>
      </w:pPr>
      <w:r>
        <w:rPr>
          <w:rFonts w:hint="eastAsia" w:cs="宋体" w:asciiTheme="minorEastAsia" w:hAnsiTheme="minorEastAsia" w:eastAsiaTheme="minorEastAsia"/>
          <w:color w:val="auto"/>
          <w:kern w:val="0"/>
          <w:sz w:val="24"/>
        </w:rPr>
        <w:t>用途</w:t>
      </w:r>
      <w:r>
        <w:rPr>
          <w:rFonts w:hint="eastAsia" w:cs="宋体" w:asciiTheme="minorEastAsia" w:hAnsiTheme="minorEastAsia" w:eastAsiaTheme="minorEastAsia"/>
          <w:color w:val="auto"/>
          <w:kern w:val="0"/>
          <w:sz w:val="24"/>
          <w:lang w:eastAsia="zh-CN"/>
        </w:rPr>
        <w:t>：采购单位科室使用；</w:t>
      </w:r>
    </w:p>
    <w:p w14:paraId="1CA43E2C">
      <w:pPr>
        <w:widowControl/>
        <w:spacing w:line="400" w:lineRule="exact"/>
        <w:jc w:val="left"/>
        <w:rPr>
          <w:rFonts w:hint="eastAsia" w:cs="宋体" w:asciiTheme="minorEastAsia" w:hAnsiTheme="minorEastAsia" w:eastAsiaTheme="minorEastAsia"/>
          <w:color w:val="auto"/>
          <w:kern w:val="0"/>
          <w:sz w:val="24"/>
          <w:lang w:eastAsia="zh-CN"/>
        </w:rPr>
      </w:pPr>
      <w:r>
        <w:rPr>
          <w:rFonts w:hint="eastAsia" w:cs="宋体" w:asciiTheme="minorEastAsia" w:hAnsiTheme="minorEastAsia" w:eastAsiaTheme="minorEastAsia"/>
          <w:color w:val="auto"/>
          <w:kern w:val="0"/>
          <w:sz w:val="24"/>
        </w:rPr>
        <w:t>简要技术要求</w:t>
      </w:r>
      <w:r>
        <w:rPr>
          <w:rFonts w:hint="eastAsia" w:cs="宋体" w:asciiTheme="minorEastAsia" w:hAnsiTheme="minorEastAsia" w:eastAsiaTheme="minorEastAsia"/>
          <w:color w:val="auto"/>
          <w:kern w:val="0"/>
          <w:sz w:val="24"/>
          <w:lang w:eastAsia="zh-CN"/>
        </w:rPr>
        <w:t>：</w:t>
      </w:r>
    </w:p>
    <w:p w14:paraId="3767515B">
      <w:pPr>
        <w:widowControl/>
        <w:spacing w:line="400" w:lineRule="exact"/>
        <w:jc w:val="left"/>
        <w:rPr>
          <w:rFonts w:hint="eastAsia"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lang w:val="en-US" w:eastAsia="zh-CN"/>
        </w:rPr>
        <w:t>1包具有自动白平衡功能；</w:t>
      </w:r>
    </w:p>
    <w:p w14:paraId="19F1AB1A">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lang w:val="en-US" w:eastAsia="zh-CN"/>
        </w:rPr>
        <w:t>2包接口要求：需实现蓝牙连接医生端APP。</w:t>
      </w:r>
    </w:p>
    <w:p w14:paraId="6FA21AB7">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合同履行期限</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自合同签订之日起至质保期结束之日止</w:t>
      </w:r>
    </w:p>
    <w:p w14:paraId="52965AD5">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本项目</w:t>
      </w:r>
      <w:r>
        <w:rPr>
          <w:rFonts w:hint="eastAsia" w:cs="宋体" w:asciiTheme="minorEastAsia" w:hAnsiTheme="minorEastAsia" w:eastAsiaTheme="minorEastAsia"/>
          <w:kern w:val="0"/>
          <w:sz w:val="24"/>
          <w:lang w:eastAsia="zh-CN"/>
        </w:rPr>
        <w:t>不</w:t>
      </w:r>
      <w:r>
        <w:rPr>
          <w:rFonts w:hint="eastAsia" w:cs="宋体" w:asciiTheme="minorEastAsia" w:hAnsiTheme="minorEastAsia" w:eastAsiaTheme="minorEastAsia"/>
          <w:kern w:val="0"/>
          <w:sz w:val="24"/>
        </w:rPr>
        <w:t>接受联合体投标</w:t>
      </w:r>
    </w:p>
    <w:p w14:paraId="55A0DBDF">
      <w:pPr>
        <w:widowControl/>
        <w:spacing w:line="400" w:lineRule="exact"/>
        <w:jc w:val="left"/>
        <w:rPr>
          <w:rFonts w:hint="eastAsia" w:ascii="宋体" w:hAnsi="宋体" w:eastAsia="宋体"/>
          <w:b/>
          <w:bCs/>
          <w:sz w:val="24"/>
          <w:lang w:eastAsia="zh-CN"/>
        </w:rPr>
      </w:pPr>
      <w:r>
        <w:rPr>
          <w:rFonts w:ascii="宋体" w:hAnsi="宋体"/>
          <w:b/>
          <w:bCs/>
          <w:sz w:val="24"/>
        </w:rPr>
        <w:t>二、申请人的资格要求</w:t>
      </w:r>
      <w:r>
        <w:rPr>
          <w:rFonts w:hint="eastAsia" w:ascii="宋体" w:hAnsi="宋体"/>
          <w:b/>
          <w:bCs/>
          <w:sz w:val="24"/>
          <w:lang w:eastAsia="zh-CN"/>
        </w:rPr>
        <w:t>：</w:t>
      </w:r>
    </w:p>
    <w:p w14:paraId="19D97412">
      <w:pPr>
        <w:widowControl/>
        <w:spacing w:line="400" w:lineRule="exact"/>
        <w:jc w:val="left"/>
        <w:rPr>
          <w:rFonts w:hint="eastAsia" w:cs="宋体" w:asciiTheme="minorEastAsia" w:hAnsiTheme="minorEastAsia" w:eastAsiaTheme="minorEastAsia"/>
          <w:kern w:val="0"/>
          <w:sz w:val="24"/>
        </w:rPr>
      </w:pPr>
      <w:r>
        <w:rPr>
          <w:rFonts w:ascii="宋体" w:hAnsi="宋体"/>
          <w:sz w:val="24"/>
        </w:rPr>
        <w:t>1.满足《中</w:t>
      </w:r>
      <w:r>
        <w:rPr>
          <w:rFonts w:hint="eastAsia" w:cs="宋体" w:asciiTheme="minorEastAsia" w:hAnsiTheme="minorEastAsia" w:eastAsiaTheme="minorEastAsia"/>
          <w:kern w:val="0"/>
          <w:sz w:val="24"/>
        </w:rPr>
        <w:t>华人民共和国政府采购法》第二十二条规定；</w:t>
      </w:r>
    </w:p>
    <w:p w14:paraId="21FBE77A">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1.1具有独立承担民事责任的能力的法人或者其他组织、自然人，在有效存续期内的生产商或者经销商，提供有效的营业执照或其他证明材料；</w:t>
      </w:r>
    </w:p>
    <w:p w14:paraId="383BE817">
      <w:pPr>
        <w:widowControl/>
        <w:spacing w:line="400" w:lineRule="exact"/>
        <w:jc w:val="left"/>
        <w:rPr>
          <w:rFonts w:hint="eastAsia" w:ascii="宋体" w:hAnsi="宋体"/>
          <w:sz w:val="24"/>
          <w:lang w:eastAsia="zh-CN"/>
        </w:rPr>
      </w:pPr>
      <w:r>
        <w:rPr>
          <w:rFonts w:hint="eastAsia" w:cs="宋体" w:asciiTheme="minorEastAsia" w:hAnsiTheme="minorEastAsia" w:eastAsiaTheme="minorEastAsia"/>
          <w:kern w:val="0"/>
          <w:sz w:val="24"/>
        </w:rPr>
        <w:t>1.2具有良好的商业信誉和健全的财务会计制度：</w:t>
      </w:r>
      <w:r>
        <w:rPr>
          <w:rFonts w:hint="eastAsia" w:ascii="宋体" w:hAnsi="宋体"/>
          <w:sz w:val="24"/>
          <w:lang w:eastAsia="zh-CN"/>
        </w:rPr>
        <w:t>财务状况报告（提供2024年或2025年经第三方审计的财务报告或公司编制的财务报表（包括资产负债表、利润表、现金流量表）成立不满一年的公司提供自成立至今的财务报表</w:t>
      </w:r>
      <w:r>
        <w:rPr>
          <w:rFonts w:hint="eastAsia" w:ascii="宋体" w:hAnsi="宋体"/>
          <w:sz w:val="24"/>
          <w:lang w:val="en-US" w:eastAsia="zh-CN"/>
        </w:rPr>
        <w:t>，证明其具有健全的财务会计制度均予以认可</w:t>
      </w:r>
      <w:r>
        <w:rPr>
          <w:rFonts w:hint="eastAsia" w:ascii="宋体" w:hAnsi="宋体"/>
          <w:sz w:val="24"/>
          <w:lang w:eastAsia="zh-CN"/>
        </w:rPr>
        <w:t>）；</w:t>
      </w:r>
    </w:p>
    <w:p w14:paraId="03027E8B">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rPr>
        <w:t>1.3</w:t>
      </w:r>
      <w:r>
        <w:rPr>
          <w:rFonts w:hint="eastAsia" w:cs="宋体" w:asciiTheme="minorEastAsia" w:hAnsiTheme="minorEastAsia" w:eastAsiaTheme="minorEastAsia"/>
          <w:kern w:val="0"/>
          <w:sz w:val="24"/>
          <w:lang w:eastAsia="zh-CN"/>
        </w:rPr>
        <w:t>具有履行合同所必需的设备和专业技术能力提供承诺书或证明材料；</w:t>
      </w:r>
    </w:p>
    <w:p w14:paraId="3B55D12E">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1.4有依法缴纳税收和社会保障资金的良好记录：</w:t>
      </w:r>
      <w:r>
        <w:rPr>
          <w:rFonts w:hint="eastAsia" w:ascii="宋体" w:hAnsi="宋体"/>
          <w:sz w:val="24"/>
          <w:lang w:eastAsia="zh-CN"/>
        </w:rPr>
        <w:t>企业依法缴纳税收和社会保障资金2025年至今任意三个月的相关材料；成立不满三个月的公司提供自成立至今依法缴纳税收和社会保障资金的相关材料，证明其具有依法缴纳税收和社会保障资金的良好记录均予以认可(依法享有免税政策的提供免税证明)</w:t>
      </w:r>
      <w:r>
        <w:rPr>
          <w:rFonts w:hint="eastAsia" w:ascii="宋体" w:hAnsi="宋体"/>
          <w:sz w:val="24"/>
        </w:rPr>
        <w:t>；</w:t>
      </w:r>
    </w:p>
    <w:p w14:paraId="60BCFF09">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rPr>
        <w:t>1.5</w:t>
      </w:r>
      <w:r>
        <w:rPr>
          <w:rFonts w:hint="eastAsia" w:cs="宋体" w:asciiTheme="minorEastAsia" w:hAnsiTheme="minorEastAsia" w:eastAsiaTheme="minorEastAsia"/>
          <w:kern w:val="0"/>
          <w:sz w:val="24"/>
          <w:lang w:eastAsia="zh-CN"/>
        </w:rPr>
        <w:t>参加本次采购活动前三年内在经营活动中没有重大违法记录的书面声明（重大违法记录，是指供应商因违法经营受到刑事处罚或者责令停产停业、吊销许可证或者执照、较大数额罚款等行政处罚）；</w:t>
      </w:r>
    </w:p>
    <w:p w14:paraId="66E0ED7B">
      <w:pPr>
        <w:keepNext w:val="0"/>
        <w:keepLines w:val="0"/>
        <w:pageBreakBefore w:val="0"/>
        <w:widowControl w:val="0"/>
        <w:kinsoku/>
        <w:wordWrap/>
        <w:overflowPunct/>
        <w:topLinePunct w:val="0"/>
        <w:autoSpaceDE w:val="0"/>
        <w:autoSpaceDN w:val="0"/>
        <w:bidi w:val="0"/>
        <w:adjustRightInd/>
        <w:snapToGrid/>
        <w:spacing w:line="400" w:lineRule="exact"/>
        <w:jc w:val="left"/>
        <w:textAlignment w:val="auto"/>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1.6</w:t>
      </w:r>
      <w:r>
        <w:rPr>
          <w:rFonts w:hint="eastAsia" w:cs="宋体" w:asciiTheme="minorEastAsia" w:hAnsiTheme="minorEastAsia" w:eastAsiaTheme="minorEastAsia"/>
          <w:kern w:val="0"/>
          <w:sz w:val="24"/>
          <w:lang w:val="en-US" w:eastAsia="zh-CN"/>
        </w:rPr>
        <w:t xml:space="preserve"> </w:t>
      </w:r>
      <w:r>
        <w:rPr>
          <w:rFonts w:hint="eastAsia" w:cs="宋体" w:asciiTheme="minorEastAsia" w:hAnsiTheme="minorEastAsia" w:eastAsiaTheme="minorEastAsia"/>
          <w:kern w:val="0"/>
          <w:sz w:val="24"/>
        </w:rPr>
        <w:t>投标人信用信息查询：依据财库【2016】125号文件的要求，由采购代理机构在评标活动开始以前通过“信用中国”网站、”中国政府采购网”网站上对投标人进行查询。投标人不得被“信用中国”列入失信被执行人或者重大税收违法案件当事人名单、不得为“中国政府采购网”政府采购严重违法失信行为记录名单中被财政部门禁止参加政府采购活动的投标人（处罚决定规定时间和地域范围内），存在不良记录的将取消其投标资格；</w:t>
      </w:r>
    </w:p>
    <w:p w14:paraId="1B2A064D">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lang w:val="en-US" w:eastAsia="zh-CN"/>
        </w:rPr>
        <w:t>1.7</w:t>
      </w:r>
      <w:r>
        <w:rPr>
          <w:rFonts w:hint="eastAsia" w:cs="宋体" w:asciiTheme="minorEastAsia" w:hAnsiTheme="minorEastAsia" w:eastAsiaTheme="minorEastAsia"/>
          <w:kern w:val="0"/>
          <w:sz w:val="24"/>
        </w:rPr>
        <w:t>法定代表人身份证明书；</w:t>
      </w:r>
    </w:p>
    <w:p w14:paraId="44D6B68F">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val="en-US" w:eastAsia="zh-CN"/>
        </w:rPr>
        <w:t>1.8</w:t>
      </w:r>
      <w:r>
        <w:rPr>
          <w:rFonts w:hint="eastAsia" w:cs="宋体" w:asciiTheme="minorEastAsia" w:hAnsiTheme="minorEastAsia" w:eastAsiaTheme="minorEastAsia"/>
          <w:kern w:val="0"/>
          <w:sz w:val="24"/>
        </w:rPr>
        <w:t>法定代表人授权委托书</w:t>
      </w:r>
      <w:r>
        <w:rPr>
          <w:rFonts w:hint="eastAsia" w:cs="宋体" w:asciiTheme="minorEastAsia" w:hAnsiTheme="minorEastAsia" w:eastAsiaTheme="minorEastAsia"/>
          <w:kern w:val="0"/>
          <w:sz w:val="24"/>
          <w:lang w:eastAsia="zh-CN"/>
        </w:rPr>
        <w:t>；</w:t>
      </w:r>
    </w:p>
    <w:p w14:paraId="55FE5140">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2.落实政府采购政策需满足的资格要求</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本项目执行政府采购促进中小企业发展、支持监狱企业、促进残疾人就业</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优先采购节能、环保产品</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lang w:val="en-US" w:eastAsia="zh-CN"/>
        </w:rPr>
        <w:t>政府采购实施本国产品标准</w:t>
      </w:r>
      <w:r>
        <w:rPr>
          <w:rFonts w:hint="eastAsia" w:cs="宋体" w:asciiTheme="minorEastAsia" w:hAnsiTheme="minorEastAsia" w:eastAsiaTheme="minorEastAsia"/>
          <w:kern w:val="0"/>
          <w:sz w:val="24"/>
        </w:rPr>
        <w:t>等政府采购政策等。</w:t>
      </w:r>
    </w:p>
    <w:p w14:paraId="1AC46A25">
      <w:pPr>
        <w:widowControl/>
        <w:spacing w:line="400" w:lineRule="exact"/>
        <w:jc w:val="left"/>
        <w:rPr>
          <w:rFonts w:hint="default" w:cs="宋体" w:asciiTheme="minorEastAsia" w:hAnsiTheme="minorEastAsia" w:eastAsiaTheme="minorEastAsia"/>
          <w:kern w:val="0"/>
          <w:sz w:val="24"/>
          <w:lang w:val="en-US" w:eastAsia="zh-CN"/>
        </w:rPr>
      </w:pPr>
      <w:r>
        <w:rPr>
          <w:rFonts w:hint="eastAsia" w:cs="宋体" w:asciiTheme="minorEastAsia" w:hAnsiTheme="minorEastAsia" w:eastAsiaTheme="minorEastAsia"/>
          <w:kern w:val="0"/>
          <w:sz w:val="24"/>
        </w:rPr>
        <w:t>3.本项目的特定资格要求</w:t>
      </w:r>
      <w:r>
        <w:rPr>
          <w:rFonts w:hint="eastAsia" w:cs="宋体" w:asciiTheme="minorEastAsia" w:hAnsiTheme="minorEastAsia" w:eastAsiaTheme="minorEastAsia"/>
          <w:kern w:val="0"/>
          <w:sz w:val="24"/>
          <w:lang w:eastAsia="zh-CN"/>
        </w:rPr>
        <w:t>：</w:t>
      </w:r>
    </w:p>
    <w:p w14:paraId="2A373D4D">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val="en-US" w:eastAsia="zh-CN"/>
        </w:rPr>
        <w:t>1包：</w:t>
      </w:r>
      <w:r>
        <w:rPr>
          <w:rFonts w:hint="eastAsia" w:cs="宋体" w:asciiTheme="minorEastAsia" w:hAnsiTheme="minorEastAsia" w:eastAsiaTheme="minorEastAsia"/>
          <w:kern w:val="0"/>
          <w:sz w:val="24"/>
        </w:rPr>
        <w:t>3.1</w:t>
      </w:r>
      <w:r>
        <w:rPr>
          <w:rFonts w:hint="eastAsia" w:cs="宋体" w:asciiTheme="minorEastAsia" w:hAnsiTheme="minorEastAsia" w:eastAsiaTheme="minorEastAsia"/>
          <w:kern w:val="0"/>
          <w:sz w:val="24"/>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p w14:paraId="11119C50">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lang w:val="en-US" w:eastAsia="zh-CN"/>
        </w:rPr>
        <w:t>2包：无</w:t>
      </w:r>
    </w:p>
    <w:p w14:paraId="3E81D564">
      <w:pPr>
        <w:widowControl/>
        <w:spacing w:line="400" w:lineRule="exact"/>
        <w:jc w:val="left"/>
        <w:rPr>
          <w:rFonts w:ascii="宋体" w:hAnsi="宋体"/>
          <w:b/>
          <w:bCs/>
          <w:sz w:val="24"/>
        </w:rPr>
      </w:pPr>
      <w:r>
        <w:rPr>
          <w:rFonts w:ascii="宋体" w:hAnsi="宋体"/>
          <w:b/>
          <w:bCs/>
          <w:sz w:val="24"/>
        </w:rPr>
        <w:t>三、获取招标文件</w:t>
      </w:r>
    </w:p>
    <w:p w14:paraId="7B29E13C">
      <w:pPr>
        <w:widowControl/>
        <w:spacing w:line="400" w:lineRule="exact"/>
        <w:jc w:val="left"/>
        <w:rPr>
          <w:rFonts w:hint="default" w:ascii="宋体" w:hAnsi="宋体"/>
          <w:color w:val="auto"/>
          <w:sz w:val="24"/>
          <w:lang w:val="en-US"/>
        </w:rPr>
      </w:pPr>
      <w:r>
        <w:rPr>
          <w:rFonts w:ascii="宋体" w:hAnsi="宋体"/>
          <w:color w:val="auto"/>
          <w:sz w:val="24"/>
        </w:rPr>
        <w:t>时间</w:t>
      </w:r>
      <w:r>
        <w:rPr>
          <w:rFonts w:hint="eastAsia" w:ascii="宋体" w:hAnsi="宋体"/>
          <w:color w:val="auto"/>
          <w:sz w:val="24"/>
          <w:lang w:eastAsia="zh-CN"/>
        </w:rPr>
        <w:t>：202</w:t>
      </w:r>
      <w:r>
        <w:rPr>
          <w:rFonts w:hint="eastAsia" w:ascii="宋体" w:hAnsi="宋体"/>
          <w:color w:val="auto"/>
          <w:sz w:val="24"/>
          <w:lang w:val="en-US" w:eastAsia="zh-CN"/>
        </w:rPr>
        <w:t>6</w:t>
      </w:r>
      <w:r>
        <w:rPr>
          <w:rFonts w:hint="eastAsia" w:ascii="宋体" w:hAnsi="宋体"/>
          <w:color w:val="auto"/>
          <w:sz w:val="24"/>
          <w:lang w:eastAsia="zh-CN"/>
        </w:rPr>
        <w:t>年</w:t>
      </w:r>
      <w:r>
        <w:rPr>
          <w:rFonts w:hint="eastAsia" w:ascii="宋体" w:hAnsi="宋体"/>
          <w:color w:val="auto"/>
          <w:sz w:val="24"/>
          <w:lang w:val="en-US" w:eastAsia="zh-CN"/>
        </w:rPr>
        <w:t>05</w:t>
      </w:r>
      <w:r>
        <w:rPr>
          <w:rFonts w:hint="eastAsia" w:ascii="宋体" w:hAnsi="宋体"/>
          <w:color w:val="auto"/>
          <w:sz w:val="24"/>
          <w:lang w:eastAsia="zh-CN"/>
        </w:rPr>
        <w:t>月</w:t>
      </w:r>
      <w:r>
        <w:rPr>
          <w:rFonts w:hint="eastAsia" w:ascii="宋体" w:hAnsi="宋体"/>
          <w:color w:val="auto"/>
          <w:sz w:val="24"/>
          <w:lang w:val="en-US" w:eastAsia="zh-CN"/>
        </w:rPr>
        <w:t>12日06</w:t>
      </w:r>
      <w:r>
        <w:rPr>
          <w:rFonts w:hint="eastAsia" w:ascii="宋体" w:hAnsi="宋体"/>
          <w:color w:val="auto"/>
          <w:sz w:val="24"/>
          <w:lang w:eastAsia="zh-CN"/>
        </w:rPr>
        <w:t>：</w:t>
      </w:r>
      <w:r>
        <w:rPr>
          <w:rFonts w:hint="eastAsia" w:ascii="宋体" w:hAnsi="宋体"/>
          <w:color w:val="auto"/>
          <w:sz w:val="24"/>
          <w:lang w:val="en-US" w:eastAsia="zh-CN"/>
        </w:rPr>
        <w:t>00</w:t>
      </w:r>
      <w:r>
        <w:rPr>
          <w:rFonts w:ascii="宋体" w:hAnsi="宋体"/>
          <w:color w:val="auto"/>
          <w:sz w:val="24"/>
        </w:rPr>
        <w:t>至</w:t>
      </w:r>
      <w:r>
        <w:rPr>
          <w:rFonts w:hint="eastAsia" w:ascii="宋体" w:hAnsi="宋体"/>
          <w:color w:val="auto"/>
          <w:sz w:val="24"/>
          <w:lang w:eastAsia="zh-CN"/>
        </w:rPr>
        <w:t>202</w:t>
      </w:r>
      <w:r>
        <w:rPr>
          <w:rFonts w:hint="eastAsia" w:ascii="宋体" w:hAnsi="宋体"/>
          <w:color w:val="auto"/>
          <w:sz w:val="24"/>
          <w:lang w:val="en-US" w:eastAsia="zh-CN"/>
        </w:rPr>
        <w:t>6</w:t>
      </w:r>
      <w:r>
        <w:rPr>
          <w:rFonts w:hint="eastAsia" w:ascii="宋体" w:hAnsi="宋体"/>
          <w:color w:val="auto"/>
          <w:sz w:val="24"/>
          <w:lang w:eastAsia="zh-CN"/>
        </w:rPr>
        <w:t>年</w:t>
      </w:r>
      <w:r>
        <w:rPr>
          <w:rFonts w:hint="eastAsia" w:ascii="宋体" w:hAnsi="宋体"/>
          <w:color w:val="auto"/>
          <w:sz w:val="24"/>
          <w:lang w:val="en-US" w:eastAsia="zh-CN"/>
        </w:rPr>
        <w:t>05</w:t>
      </w:r>
      <w:r>
        <w:rPr>
          <w:rFonts w:hint="eastAsia" w:ascii="宋体" w:hAnsi="宋体"/>
          <w:color w:val="auto"/>
          <w:sz w:val="24"/>
          <w:lang w:eastAsia="zh-CN"/>
        </w:rPr>
        <w:t>月</w:t>
      </w:r>
      <w:r>
        <w:rPr>
          <w:rFonts w:hint="eastAsia" w:ascii="宋体" w:hAnsi="宋体"/>
          <w:color w:val="auto"/>
          <w:sz w:val="24"/>
          <w:lang w:val="en-US" w:eastAsia="zh-CN"/>
        </w:rPr>
        <w:t>18日 23</w:t>
      </w:r>
      <w:r>
        <w:rPr>
          <w:rFonts w:hint="eastAsia" w:ascii="宋体" w:hAnsi="宋体"/>
          <w:color w:val="auto"/>
          <w:sz w:val="24"/>
          <w:lang w:eastAsia="zh-CN"/>
        </w:rPr>
        <w:t>：</w:t>
      </w:r>
      <w:r>
        <w:rPr>
          <w:rFonts w:hint="eastAsia" w:ascii="宋体" w:hAnsi="宋体"/>
          <w:color w:val="auto"/>
          <w:sz w:val="24"/>
          <w:lang w:val="en-US" w:eastAsia="zh-CN"/>
        </w:rPr>
        <w:t>59</w:t>
      </w:r>
    </w:p>
    <w:p w14:paraId="3BD3F9E8">
      <w:pPr>
        <w:widowControl/>
        <w:spacing w:line="400" w:lineRule="exact"/>
        <w:jc w:val="left"/>
        <w:rPr>
          <w:rFonts w:ascii="宋体" w:hAnsi="宋体"/>
          <w:color w:val="auto"/>
          <w:sz w:val="24"/>
        </w:rPr>
      </w:pPr>
      <w:r>
        <w:rPr>
          <w:rFonts w:ascii="宋体" w:hAnsi="宋体"/>
          <w:sz w:val="24"/>
        </w:rPr>
        <w:t>地点</w:t>
      </w:r>
      <w:r>
        <w:rPr>
          <w:rFonts w:hint="eastAsia" w:ascii="宋体" w:hAnsi="宋体"/>
          <w:color w:val="auto"/>
          <w:sz w:val="24"/>
          <w:lang w:eastAsia="zh-CN"/>
        </w:rPr>
        <w:t>：</w:t>
      </w:r>
      <w:r>
        <w:rPr>
          <w:rFonts w:hint="eastAsia" w:ascii="宋体" w:hAnsi="宋体"/>
          <w:color w:val="auto"/>
          <w:sz w:val="24"/>
          <w:lang w:val="en-US" w:eastAsia="zh-CN"/>
        </w:rPr>
        <w:t>云南省政府采购电子交易平台（政采云https://www.zcygov.cn/）</w:t>
      </w:r>
    </w:p>
    <w:p w14:paraId="4AEB53F1">
      <w:pPr>
        <w:widowControl/>
        <w:spacing w:line="400" w:lineRule="exact"/>
        <w:jc w:val="left"/>
        <w:rPr>
          <w:rFonts w:ascii="宋体" w:hAnsi="宋体"/>
          <w:sz w:val="24"/>
        </w:rPr>
      </w:pPr>
      <w:r>
        <w:rPr>
          <w:rFonts w:ascii="宋体" w:hAnsi="宋体"/>
          <w:sz w:val="24"/>
        </w:rPr>
        <w:t>方式</w:t>
      </w:r>
      <w:r>
        <w:rPr>
          <w:rFonts w:hint="eastAsia" w:ascii="宋体" w:hAnsi="宋体"/>
          <w:sz w:val="24"/>
          <w:lang w:eastAsia="zh-CN"/>
        </w:rPr>
        <w:t>：</w:t>
      </w:r>
      <w:r>
        <w:rPr>
          <w:rFonts w:ascii="宋体" w:hAnsi="宋体"/>
          <w:sz w:val="24"/>
        </w:rPr>
        <w:t>网上</w:t>
      </w:r>
    </w:p>
    <w:p w14:paraId="3216A88F">
      <w:pPr>
        <w:widowControl/>
        <w:spacing w:line="400" w:lineRule="exact"/>
        <w:jc w:val="left"/>
        <w:rPr>
          <w:rFonts w:ascii="宋体" w:hAnsi="宋体"/>
          <w:sz w:val="24"/>
        </w:rPr>
      </w:pPr>
      <w:r>
        <w:rPr>
          <w:rFonts w:ascii="宋体" w:hAnsi="宋体"/>
          <w:sz w:val="24"/>
        </w:rPr>
        <w:t>售价（元）</w:t>
      </w:r>
      <w:r>
        <w:rPr>
          <w:rFonts w:hint="eastAsia" w:ascii="宋体" w:hAnsi="宋体"/>
          <w:sz w:val="24"/>
          <w:lang w:eastAsia="zh-CN"/>
        </w:rPr>
        <w:t>：</w:t>
      </w:r>
      <w:r>
        <w:rPr>
          <w:rFonts w:hint="eastAsia" w:ascii="宋体" w:hAnsi="宋体"/>
          <w:sz w:val="24"/>
        </w:rPr>
        <w:t>0</w:t>
      </w:r>
    </w:p>
    <w:p w14:paraId="05324C1C">
      <w:pPr>
        <w:widowControl/>
        <w:spacing w:line="400" w:lineRule="exact"/>
        <w:jc w:val="left"/>
        <w:rPr>
          <w:rFonts w:ascii="宋体" w:hAnsi="宋体"/>
          <w:b/>
          <w:bCs/>
          <w:sz w:val="22"/>
          <w:szCs w:val="22"/>
        </w:rPr>
      </w:pPr>
      <w:r>
        <w:rPr>
          <w:rFonts w:ascii="宋体" w:hAnsi="宋体"/>
          <w:b/>
          <w:bCs/>
          <w:sz w:val="24"/>
        </w:rPr>
        <w:t>四、提交投标文件截止时间、开标时间和地点</w:t>
      </w:r>
    </w:p>
    <w:p w14:paraId="18087199">
      <w:pPr>
        <w:widowControl/>
        <w:spacing w:line="400" w:lineRule="exact"/>
        <w:jc w:val="left"/>
        <w:rPr>
          <w:rFonts w:ascii="宋体" w:hAnsi="宋体" w:eastAsia="宋体" w:cs="Times New Roman"/>
          <w:sz w:val="24"/>
        </w:rPr>
      </w:pPr>
      <w:r>
        <w:rPr>
          <w:rFonts w:hint="eastAsia" w:ascii="宋体" w:hAnsi="宋体"/>
          <w:sz w:val="22"/>
          <w:szCs w:val="22"/>
          <w:lang w:val="en-US" w:eastAsia="zh-CN"/>
        </w:rPr>
        <w:t>时</w:t>
      </w:r>
      <w:r>
        <w:rPr>
          <w:rFonts w:hint="eastAsia" w:ascii="宋体" w:hAnsi="宋体" w:eastAsia="宋体" w:cs="Times New Roman"/>
          <w:sz w:val="24"/>
          <w:lang w:val="en-US" w:eastAsia="zh-CN"/>
        </w:rPr>
        <w:t>间：</w:t>
      </w:r>
      <w:r>
        <w:rPr>
          <w:rFonts w:hint="eastAsia" w:ascii="宋体" w:hAnsi="宋体"/>
          <w:sz w:val="24"/>
          <w:lang w:eastAsia="zh-CN"/>
        </w:rPr>
        <w:t>2026年</w:t>
      </w:r>
      <w:r>
        <w:rPr>
          <w:rFonts w:hint="eastAsia" w:ascii="宋体" w:hAnsi="宋体"/>
          <w:sz w:val="24"/>
          <w:lang w:val="en-US" w:eastAsia="zh-CN"/>
        </w:rPr>
        <w:t>06</w:t>
      </w:r>
      <w:r>
        <w:rPr>
          <w:rFonts w:hint="eastAsia" w:ascii="宋体" w:hAnsi="宋体"/>
          <w:sz w:val="24"/>
          <w:lang w:eastAsia="zh-CN"/>
        </w:rPr>
        <w:t>月</w:t>
      </w:r>
      <w:r>
        <w:rPr>
          <w:rFonts w:hint="eastAsia" w:ascii="宋体" w:hAnsi="宋体"/>
          <w:sz w:val="24"/>
          <w:lang w:val="en-US" w:eastAsia="zh-CN"/>
        </w:rPr>
        <w:t>05</w:t>
      </w:r>
      <w:r>
        <w:rPr>
          <w:rFonts w:hint="eastAsia" w:ascii="宋体" w:hAnsi="宋体"/>
          <w:sz w:val="24"/>
          <w:lang w:eastAsia="zh-CN"/>
        </w:rPr>
        <w:t>日</w:t>
      </w:r>
      <w:r>
        <w:rPr>
          <w:rFonts w:hint="eastAsia" w:ascii="宋体" w:hAnsi="宋体"/>
          <w:sz w:val="24"/>
          <w:lang w:val="en-US" w:eastAsia="zh-CN"/>
        </w:rPr>
        <w:t>09：30</w:t>
      </w:r>
      <w:r>
        <w:rPr>
          <w:rFonts w:ascii="宋体" w:hAnsi="宋体" w:eastAsia="宋体" w:cs="Times New Roman"/>
          <w:sz w:val="24"/>
        </w:rPr>
        <w:t>（北京时间）</w:t>
      </w:r>
    </w:p>
    <w:p w14:paraId="04C9EF2B">
      <w:pPr>
        <w:widowControl/>
        <w:spacing w:line="400" w:lineRule="exact"/>
        <w:jc w:val="left"/>
        <w:rPr>
          <w:rFonts w:hint="eastAsia" w:ascii="宋体" w:hAnsi="宋体" w:eastAsia="宋体"/>
          <w:sz w:val="24"/>
          <w:lang w:eastAsia="zh-CN"/>
        </w:rPr>
      </w:pPr>
      <w:r>
        <w:rPr>
          <w:rFonts w:ascii="宋体" w:hAnsi="宋体" w:eastAsia="宋体" w:cs="Times New Roman"/>
          <w:sz w:val="24"/>
        </w:rPr>
        <w:t>地点</w:t>
      </w:r>
      <w:r>
        <w:rPr>
          <w:rFonts w:hint="eastAsia" w:ascii="宋体" w:hAnsi="宋体" w:eastAsia="宋体" w:cs="Times New Roman"/>
          <w:sz w:val="24"/>
          <w:lang w:eastAsia="zh-CN"/>
        </w:rPr>
        <w:t>：</w:t>
      </w:r>
      <w:r>
        <w:rPr>
          <w:rFonts w:hint="eastAsia" w:ascii="宋体" w:hAnsi="宋体" w:eastAsia="宋体" w:cs="Times New Roman"/>
          <w:sz w:val="24"/>
          <w:lang w:val="en-US" w:eastAsia="zh-CN"/>
        </w:rPr>
        <w:t>请登录政采云投标客户端投</w:t>
      </w:r>
      <w:r>
        <w:rPr>
          <w:rFonts w:hint="eastAsia" w:ascii="宋体" w:hAnsi="宋体"/>
          <w:sz w:val="24"/>
          <w:lang w:val="en-US" w:eastAsia="zh-CN"/>
        </w:rPr>
        <w:t>标</w:t>
      </w:r>
    </w:p>
    <w:p w14:paraId="270D8B3F">
      <w:pPr>
        <w:widowControl/>
        <w:spacing w:line="400" w:lineRule="exact"/>
        <w:jc w:val="left"/>
        <w:rPr>
          <w:rFonts w:ascii="宋体" w:hAnsi="宋体"/>
          <w:b/>
          <w:bCs/>
          <w:sz w:val="24"/>
        </w:rPr>
      </w:pPr>
      <w:r>
        <w:rPr>
          <w:rFonts w:ascii="宋体" w:hAnsi="宋体"/>
          <w:b/>
          <w:bCs/>
          <w:sz w:val="24"/>
        </w:rPr>
        <w:t>五、公告期限</w:t>
      </w:r>
    </w:p>
    <w:p w14:paraId="33940D43">
      <w:pPr>
        <w:widowControl/>
        <w:spacing w:line="400" w:lineRule="exact"/>
        <w:jc w:val="left"/>
        <w:rPr>
          <w:rFonts w:hint="eastAsia"/>
        </w:rPr>
      </w:pPr>
      <w:r>
        <w:rPr>
          <w:rFonts w:ascii="宋体" w:hAnsi="宋体"/>
          <w:sz w:val="24"/>
        </w:rPr>
        <w:t>自本公告发布之日起5个工作日。</w:t>
      </w:r>
    </w:p>
    <w:p w14:paraId="3F2F5B10">
      <w:pPr>
        <w:widowControl/>
        <w:spacing w:line="400" w:lineRule="exact"/>
        <w:jc w:val="left"/>
        <w:rPr>
          <w:rFonts w:hint="eastAsia" w:ascii="宋体" w:hAnsi="宋体"/>
          <w:b/>
          <w:bCs/>
          <w:sz w:val="24"/>
        </w:rPr>
      </w:pPr>
      <w:r>
        <w:rPr>
          <w:rFonts w:hint="eastAsia" w:ascii="宋体" w:hAnsi="宋体"/>
          <w:b/>
          <w:bCs/>
          <w:sz w:val="24"/>
        </w:rPr>
        <w:t>六、其他补充事宜</w:t>
      </w:r>
    </w:p>
    <w:p w14:paraId="0C450EBB">
      <w:pPr>
        <w:widowControl/>
        <w:spacing w:line="400" w:lineRule="exact"/>
        <w:ind w:firstLine="240" w:firstLineChars="100"/>
        <w:jc w:val="left"/>
        <w:rPr>
          <w:rFonts w:hint="eastAsia" w:ascii="宋体" w:hAnsi="宋体"/>
          <w:sz w:val="24"/>
        </w:rPr>
      </w:pPr>
      <w:r>
        <w:rPr>
          <w:rFonts w:hint="eastAsia" w:ascii="宋体" w:hAnsi="宋体"/>
          <w:sz w:val="24"/>
        </w:rPr>
        <w:t>开标方式</w:t>
      </w:r>
      <w:r>
        <w:rPr>
          <w:rFonts w:hint="eastAsia" w:ascii="宋体" w:hAnsi="宋体"/>
          <w:sz w:val="24"/>
          <w:lang w:eastAsia="zh-CN"/>
        </w:rPr>
        <w:t>：</w:t>
      </w:r>
      <w:r>
        <w:rPr>
          <w:rFonts w:hint="eastAsia" w:ascii="宋体" w:hAnsi="宋体"/>
          <w:sz w:val="24"/>
        </w:rPr>
        <w:t>智能开标</w:t>
      </w:r>
    </w:p>
    <w:p w14:paraId="056F6D9D">
      <w:pPr>
        <w:widowControl/>
        <w:spacing w:line="400" w:lineRule="exact"/>
        <w:ind w:firstLine="240" w:firstLineChars="100"/>
        <w:jc w:val="left"/>
        <w:rPr>
          <w:rFonts w:hint="eastAsia" w:ascii="宋体" w:hAnsi="宋体"/>
          <w:sz w:val="24"/>
        </w:rPr>
      </w:pPr>
      <w:r>
        <w:rPr>
          <w:rFonts w:hint="eastAsia" w:ascii="宋体" w:hAnsi="宋体"/>
          <w:sz w:val="24"/>
        </w:rPr>
        <w:t>是否需要缴纳投标保证金</w:t>
      </w:r>
      <w:r>
        <w:rPr>
          <w:rFonts w:hint="eastAsia" w:ascii="宋体" w:hAnsi="宋体"/>
          <w:sz w:val="24"/>
          <w:lang w:eastAsia="zh-CN"/>
        </w:rPr>
        <w:t>：</w:t>
      </w:r>
      <w:r>
        <w:rPr>
          <w:rFonts w:hint="eastAsia" w:ascii="宋体" w:hAnsi="宋体"/>
          <w:sz w:val="24"/>
        </w:rPr>
        <w:t>是</w:t>
      </w:r>
    </w:p>
    <w:p w14:paraId="4485280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bCs/>
          <w:sz w:val="24"/>
          <w:lang w:val="en-US" w:eastAsia="zh-CN"/>
        </w:rPr>
      </w:pPr>
      <w:r>
        <w:rPr>
          <w:rFonts w:hint="eastAsia" w:ascii="宋体" w:hAnsi="宋体"/>
          <w:bCs/>
          <w:sz w:val="24"/>
          <w:lang w:val="en-US" w:eastAsia="zh-CN"/>
        </w:rPr>
        <w:t>保证金缴纳方式：支票、汇票、本票、保函、保证保险、银行转账等非现金形式提交</w:t>
      </w:r>
    </w:p>
    <w:p w14:paraId="1EEE7C7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default" w:ascii="宋体" w:hAnsi="宋体"/>
          <w:bCs/>
          <w:sz w:val="24"/>
          <w:lang w:val="en-US" w:eastAsia="zh-CN"/>
        </w:rPr>
      </w:pPr>
      <w:r>
        <w:rPr>
          <w:rFonts w:hint="eastAsia" w:ascii="宋体" w:hAnsi="宋体"/>
          <w:bCs/>
          <w:sz w:val="24"/>
          <w:lang w:val="en-US" w:eastAsia="zh-CN"/>
        </w:rPr>
        <w:t>保证金缴纳截止时间：</w:t>
      </w:r>
      <w:r>
        <w:rPr>
          <w:rFonts w:hint="eastAsia" w:ascii="宋体" w:hAnsi="宋体"/>
          <w:sz w:val="24"/>
          <w:lang w:eastAsia="zh-CN"/>
        </w:rPr>
        <w:t>2026年</w:t>
      </w:r>
      <w:r>
        <w:rPr>
          <w:rFonts w:hint="eastAsia" w:ascii="宋体" w:hAnsi="宋体"/>
          <w:sz w:val="24"/>
          <w:lang w:val="en-US" w:eastAsia="zh-CN"/>
        </w:rPr>
        <w:t>06</w:t>
      </w:r>
      <w:r>
        <w:rPr>
          <w:rFonts w:hint="eastAsia" w:ascii="宋体" w:hAnsi="宋体"/>
          <w:sz w:val="24"/>
          <w:lang w:eastAsia="zh-CN"/>
        </w:rPr>
        <w:t>月</w:t>
      </w:r>
      <w:r>
        <w:rPr>
          <w:rFonts w:hint="eastAsia" w:ascii="宋体" w:hAnsi="宋体"/>
          <w:sz w:val="24"/>
          <w:lang w:val="en-US" w:eastAsia="zh-CN"/>
        </w:rPr>
        <w:t>05</w:t>
      </w:r>
      <w:r>
        <w:rPr>
          <w:rFonts w:hint="eastAsia" w:ascii="宋体" w:hAnsi="宋体"/>
          <w:sz w:val="24"/>
          <w:lang w:eastAsia="zh-CN"/>
        </w:rPr>
        <w:t>日</w:t>
      </w:r>
      <w:r>
        <w:rPr>
          <w:rFonts w:hint="eastAsia" w:ascii="宋体" w:hAnsi="宋体"/>
          <w:sz w:val="24"/>
          <w:lang w:val="en-US" w:eastAsia="zh-CN"/>
        </w:rPr>
        <w:t>09：30</w:t>
      </w:r>
    </w:p>
    <w:p w14:paraId="0027B3B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bCs/>
          <w:sz w:val="24"/>
          <w:lang w:val="en-US" w:eastAsia="zh-CN"/>
        </w:rPr>
      </w:pPr>
      <w:r>
        <w:rPr>
          <w:rFonts w:hint="eastAsia" w:ascii="宋体" w:hAnsi="宋体"/>
          <w:bCs/>
          <w:sz w:val="24"/>
          <w:lang w:val="en-US" w:eastAsia="zh-CN"/>
        </w:rPr>
        <w:t>其他：1.本次采购公告在云南省政府采购网上发布。请各位供应商在递交投标（响应）文件前随时查看，以获取最新的消息，我公司和招标人对其他网站或者媒体转载的公告及其内容不承担任何责任。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7C8B0FFE">
      <w:pPr>
        <w:widowControl/>
        <w:spacing w:line="400" w:lineRule="exact"/>
        <w:jc w:val="left"/>
        <w:rPr>
          <w:rFonts w:ascii="宋体" w:hAnsi="宋体"/>
          <w:b/>
          <w:bCs/>
          <w:sz w:val="24"/>
        </w:rPr>
      </w:pPr>
      <w:r>
        <w:rPr>
          <w:rFonts w:ascii="宋体" w:hAnsi="宋体"/>
          <w:b/>
          <w:bCs/>
          <w:sz w:val="24"/>
        </w:rPr>
        <w:t>七、对本次招标提出询问，请按以下方式联系。</w:t>
      </w:r>
    </w:p>
    <w:p w14:paraId="2F634247">
      <w:pPr>
        <w:spacing w:line="500" w:lineRule="exact"/>
        <w:rPr>
          <w:rFonts w:ascii="宋体" w:hAnsi="宋体"/>
          <w:sz w:val="24"/>
        </w:rPr>
      </w:pPr>
      <w:r>
        <w:rPr>
          <w:rFonts w:hint="eastAsia" w:ascii="宋体" w:hAnsi="宋体"/>
          <w:sz w:val="24"/>
        </w:rPr>
        <w:t>1.采购人信息</w:t>
      </w:r>
    </w:p>
    <w:p w14:paraId="39D8052F">
      <w:pPr>
        <w:spacing w:line="500" w:lineRule="exact"/>
        <w:rPr>
          <w:rFonts w:hint="eastAsia" w:ascii="宋体" w:hAnsi="宋体" w:eastAsia="宋体"/>
          <w:sz w:val="24"/>
          <w:lang w:eastAsia="zh-CN"/>
        </w:rPr>
      </w:pPr>
      <w:r>
        <w:rPr>
          <w:rFonts w:hint="eastAsia" w:ascii="宋体" w:hAnsi="宋体"/>
          <w:sz w:val="24"/>
        </w:rPr>
        <w:t>名 称</w:t>
      </w:r>
      <w:r>
        <w:rPr>
          <w:rFonts w:hint="eastAsia" w:ascii="宋体" w:hAnsi="宋体"/>
          <w:sz w:val="24"/>
          <w:lang w:eastAsia="zh-CN"/>
        </w:rPr>
        <w:t>：凤庆县营盘中心卫生院</w:t>
      </w:r>
    </w:p>
    <w:p w14:paraId="4ADD8F9E">
      <w:pPr>
        <w:spacing w:line="500" w:lineRule="exact"/>
        <w:rPr>
          <w:rFonts w:ascii="宋体" w:hAnsi="宋体"/>
          <w:color w:val="auto"/>
          <w:sz w:val="24"/>
        </w:rPr>
      </w:pPr>
      <w:r>
        <w:rPr>
          <w:rFonts w:hint="eastAsia" w:ascii="宋体" w:hAnsi="宋体"/>
          <w:color w:val="auto"/>
          <w:sz w:val="24"/>
        </w:rPr>
        <w:t>地</w:t>
      </w:r>
      <w:r>
        <w:rPr>
          <w:rFonts w:hint="eastAsia" w:ascii="宋体" w:hAnsi="宋体"/>
          <w:color w:val="auto"/>
          <w:sz w:val="24"/>
          <w:lang w:val="en-US" w:eastAsia="zh-CN"/>
        </w:rPr>
        <w:t xml:space="preserve"> </w:t>
      </w:r>
      <w:r>
        <w:rPr>
          <w:rFonts w:hint="eastAsia" w:ascii="宋体" w:hAnsi="宋体"/>
          <w:color w:val="auto"/>
          <w:sz w:val="24"/>
        </w:rPr>
        <w:t>址</w:t>
      </w:r>
      <w:r>
        <w:rPr>
          <w:rFonts w:hint="eastAsia" w:ascii="宋体" w:hAnsi="宋体"/>
          <w:color w:val="auto"/>
          <w:sz w:val="24"/>
          <w:lang w:eastAsia="zh-CN"/>
        </w:rPr>
        <w:t>：凤庆县营盘镇</w:t>
      </w:r>
    </w:p>
    <w:p w14:paraId="4BD460F2">
      <w:pPr>
        <w:spacing w:line="500" w:lineRule="exact"/>
        <w:rPr>
          <w:rFonts w:hint="default" w:ascii="宋体" w:hAnsi="宋体"/>
          <w:color w:val="auto"/>
          <w:sz w:val="24"/>
          <w:lang w:val="en-US" w:eastAsia="zh-CN"/>
        </w:rPr>
      </w:pPr>
      <w:r>
        <w:rPr>
          <w:rFonts w:hint="eastAsia" w:ascii="宋体" w:hAnsi="宋体"/>
          <w:color w:val="auto"/>
          <w:sz w:val="24"/>
          <w:lang w:eastAsia="zh-CN"/>
        </w:rPr>
        <w:t>联系方式：</w:t>
      </w:r>
      <w:r>
        <w:rPr>
          <w:rFonts w:hint="eastAsia" w:ascii="宋体" w:hAnsi="宋体"/>
          <w:color w:val="auto"/>
          <w:sz w:val="24"/>
          <w:lang w:val="en-US" w:eastAsia="zh-CN"/>
        </w:rPr>
        <w:t>18088399824</w:t>
      </w:r>
    </w:p>
    <w:p w14:paraId="61EE0B47">
      <w:pPr>
        <w:spacing w:line="500" w:lineRule="exact"/>
        <w:rPr>
          <w:rFonts w:ascii="宋体" w:hAnsi="宋体"/>
          <w:color w:val="auto"/>
          <w:sz w:val="24"/>
        </w:rPr>
      </w:pPr>
      <w:r>
        <w:rPr>
          <w:rFonts w:hint="eastAsia" w:ascii="宋体" w:hAnsi="宋体"/>
          <w:color w:val="auto"/>
          <w:sz w:val="24"/>
        </w:rPr>
        <w:t>2.采购代理机构信息</w:t>
      </w:r>
    </w:p>
    <w:p w14:paraId="7273D88B">
      <w:pPr>
        <w:spacing w:line="500" w:lineRule="exact"/>
        <w:rPr>
          <w:rFonts w:ascii="宋体" w:hAnsi="宋体"/>
          <w:sz w:val="24"/>
        </w:rPr>
      </w:pPr>
      <w:r>
        <w:rPr>
          <w:rFonts w:hint="eastAsia" w:ascii="宋体" w:hAnsi="宋体"/>
          <w:sz w:val="24"/>
        </w:rPr>
        <w:t>名 称</w:t>
      </w:r>
      <w:r>
        <w:rPr>
          <w:rFonts w:hint="eastAsia" w:ascii="宋体" w:hAnsi="宋体"/>
          <w:sz w:val="24"/>
          <w:lang w:eastAsia="zh-CN"/>
        </w:rPr>
        <w:t>：</w:t>
      </w:r>
      <w:r>
        <w:rPr>
          <w:rFonts w:hint="eastAsia" w:ascii="宋体" w:hAnsi="宋体"/>
          <w:sz w:val="24"/>
        </w:rPr>
        <w:t>云南中翰招标代理有限公司</w:t>
      </w:r>
    </w:p>
    <w:p w14:paraId="0B8EFFD0">
      <w:pPr>
        <w:spacing w:line="500" w:lineRule="exact"/>
        <w:rPr>
          <w:rFonts w:ascii="宋体" w:hAnsi="宋体"/>
          <w:sz w:val="24"/>
        </w:rPr>
      </w:pPr>
      <w:r>
        <w:rPr>
          <w:rFonts w:hint="eastAsia" w:ascii="宋体" w:hAnsi="宋体"/>
          <w:sz w:val="24"/>
        </w:rPr>
        <w:t>地</w:t>
      </w:r>
      <w:r>
        <w:rPr>
          <w:rFonts w:hint="eastAsia" w:ascii="宋体" w:hAnsi="宋体"/>
          <w:sz w:val="24"/>
          <w:lang w:val="en-US" w:eastAsia="zh-CN"/>
        </w:rPr>
        <w:t xml:space="preserve"> </w:t>
      </w:r>
      <w:r>
        <w:rPr>
          <w:rFonts w:hint="eastAsia" w:ascii="宋体" w:hAnsi="宋体"/>
          <w:sz w:val="24"/>
        </w:rPr>
        <w:t>址</w:t>
      </w:r>
      <w:r>
        <w:rPr>
          <w:rFonts w:hint="eastAsia" w:ascii="宋体" w:hAnsi="宋体"/>
          <w:sz w:val="24"/>
          <w:lang w:eastAsia="zh-CN"/>
        </w:rPr>
        <w:t>：</w:t>
      </w:r>
      <w:r>
        <w:rPr>
          <w:rFonts w:hint="eastAsia" w:ascii="宋体" w:hAnsi="宋体"/>
          <w:sz w:val="24"/>
        </w:rPr>
        <w:t>云南省昆明市盘龙区易润中心2栋604号</w:t>
      </w:r>
    </w:p>
    <w:p w14:paraId="782FE0F6">
      <w:pPr>
        <w:spacing w:line="500" w:lineRule="exact"/>
        <w:rPr>
          <w:rFonts w:hint="eastAsia" w:ascii="宋体" w:hAnsi="宋体" w:eastAsia="宋体"/>
          <w:sz w:val="24"/>
          <w:lang w:val="en-US" w:eastAsia="zh-CN"/>
        </w:rPr>
      </w:pPr>
      <w:r>
        <w:rPr>
          <w:rFonts w:hint="eastAsia" w:ascii="宋体" w:hAnsi="宋体"/>
          <w:sz w:val="24"/>
        </w:rPr>
        <w:t>联系方式</w:t>
      </w:r>
      <w:r>
        <w:rPr>
          <w:rFonts w:hint="eastAsia" w:ascii="宋体" w:hAnsi="宋体"/>
          <w:sz w:val="24"/>
          <w:lang w:eastAsia="zh-CN"/>
        </w:rPr>
        <w:t>：0871-63827668</w:t>
      </w:r>
    </w:p>
    <w:p w14:paraId="5E6D9159">
      <w:pPr>
        <w:spacing w:line="500" w:lineRule="exact"/>
        <w:rPr>
          <w:rFonts w:ascii="宋体" w:hAnsi="宋体"/>
          <w:sz w:val="24"/>
        </w:rPr>
      </w:pPr>
      <w:r>
        <w:rPr>
          <w:rFonts w:hint="eastAsia" w:ascii="宋体" w:hAnsi="宋体"/>
          <w:sz w:val="24"/>
        </w:rPr>
        <w:t>3.项目联系方式</w:t>
      </w:r>
    </w:p>
    <w:p w14:paraId="5EF12EA7">
      <w:pPr>
        <w:spacing w:line="500" w:lineRule="exact"/>
        <w:rPr>
          <w:rFonts w:hint="default" w:ascii="宋体" w:hAnsi="宋体" w:eastAsia="宋体"/>
          <w:sz w:val="24"/>
          <w:lang w:val="en-US" w:eastAsia="zh-CN"/>
        </w:rPr>
      </w:pPr>
      <w:r>
        <w:rPr>
          <w:rFonts w:hint="eastAsia" w:ascii="宋体" w:hAnsi="宋体"/>
          <w:sz w:val="24"/>
        </w:rPr>
        <w:t>项目联系人</w:t>
      </w:r>
      <w:r>
        <w:rPr>
          <w:rFonts w:hint="eastAsia" w:ascii="宋体" w:hAnsi="宋体"/>
          <w:sz w:val="24"/>
          <w:lang w:eastAsia="zh-CN"/>
        </w:rPr>
        <w:t>：</w:t>
      </w:r>
      <w:r>
        <w:rPr>
          <w:rFonts w:hint="eastAsia" w:ascii="宋体" w:hAnsi="宋体"/>
          <w:sz w:val="24"/>
          <w:lang w:val="en-US" w:eastAsia="zh-CN"/>
        </w:rPr>
        <w:t>张金飞</w:t>
      </w:r>
    </w:p>
    <w:p w14:paraId="61CA507C">
      <w:pPr>
        <w:spacing w:line="500" w:lineRule="exact"/>
        <w:rPr>
          <w:rFonts w:hint="eastAsia" w:ascii="宋体" w:hAnsi="宋体" w:eastAsia="宋体"/>
          <w:sz w:val="24"/>
          <w:lang w:eastAsia="zh-CN"/>
        </w:rPr>
      </w:pPr>
      <w:r>
        <w:rPr>
          <w:rFonts w:hint="eastAsia" w:ascii="宋体" w:hAnsi="宋体"/>
          <w:sz w:val="24"/>
        </w:rPr>
        <w:t>电</w:t>
      </w:r>
      <w:r>
        <w:rPr>
          <w:rFonts w:hint="eastAsia" w:ascii="宋体" w:hAnsi="宋体"/>
          <w:sz w:val="24"/>
          <w:lang w:val="en-US" w:eastAsia="zh-CN"/>
        </w:rPr>
        <w:t xml:space="preserve"> </w:t>
      </w:r>
      <w:r>
        <w:rPr>
          <w:rFonts w:hint="eastAsia" w:ascii="宋体" w:hAnsi="宋体"/>
          <w:sz w:val="24"/>
        </w:rPr>
        <w:t>话</w:t>
      </w:r>
      <w:r>
        <w:rPr>
          <w:rFonts w:hint="eastAsia" w:ascii="宋体" w:hAnsi="宋体"/>
          <w:sz w:val="24"/>
          <w:lang w:eastAsia="zh-CN"/>
        </w:rPr>
        <w:t>：0871-63827668</w:t>
      </w:r>
    </w:p>
    <w:p w14:paraId="0C5188D4">
      <w:pPr>
        <w:widowControl/>
        <w:jc w:val="left"/>
        <w:rPr>
          <w:rFonts w:ascii="宋体" w:hAnsi="宋体"/>
          <w:bCs/>
          <w:sz w:val="24"/>
        </w:rPr>
      </w:pPr>
      <w:r>
        <w:rPr>
          <w:rFonts w:ascii="宋体" w:hAnsi="宋体"/>
          <w:bCs/>
          <w:sz w:val="24"/>
        </w:rPr>
        <w:br w:type="page"/>
      </w:r>
    </w:p>
    <w:bookmarkEnd w:id="3"/>
    <w:p w14:paraId="2F6D7AD5">
      <w:pPr>
        <w:pStyle w:val="2"/>
        <w:numPr>
          <w:ilvl w:val="0"/>
          <w:numId w:val="0"/>
        </w:numPr>
        <w:jc w:val="center"/>
        <w:rPr>
          <w:sz w:val="36"/>
          <w:szCs w:val="36"/>
        </w:rPr>
      </w:pPr>
      <w:bookmarkStart w:id="4" w:name="_Toc12198"/>
      <w:bookmarkStart w:id="5" w:name="_Toc11874"/>
      <w:r>
        <w:rPr>
          <w:rFonts w:hint="eastAsia"/>
          <w:sz w:val="36"/>
          <w:szCs w:val="36"/>
        </w:rPr>
        <w:t>第二章 投标人须知</w:t>
      </w:r>
      <w:bookmarkEnd w:id="4"/>
      <w:bookmarkEnd w:id="5"/>
    </w:p>
    <w:p w14:paraId="17A47D71">
      <w:pPr>
        <w:pStyle w:val="3"/>
        <w:numPr>
          <w:ilvl w:val="0"/>
          <w:numId w:val="0"/>
        </w:numPr>
        <w:spacing w:before="0" w:line="240" w:lineRule="auto"/>
        <w:ind w:left="425"/>
        <w:jc w:val="center"/>
        <w:rPr>
          <w:rFonts w:ascii="宋体" w:hAnsi="宋体" w:eastAsia="宋体"/>
          <w:b w:val="0"/>
          <w:sz w:val="32"/>
          <w:szCs w:val="32"/>
        </w:rPr>
      </w:pPr>
      <w:bookmarkStart w:id="6" w:name="_Toc31604"/>
      <w:bookmarkStart w:id="7" w:name="_Toc16262"/>
      <w:r>
        <w:rPr>
          <w:rFonts w:hint="eastAsia" w:ascii="宋体" w:hAnsi="宋体" w:eastAsia="宋体"/>
          <w:b w:val="0"/>
          <w:sz w:val="32"/>
          <w:szCs w:val="32"/>
        </w:rPr>
        <w:t>投标人须知前附表</w:t>
      </w:r>
      <w:bookmarkEnd w:id="6"/>
      <w:bookmarkEnd w:id="7"/>
    </w:p>
    <w:tbl>
      <w:tblPr>
        <w:tblStyle w:val="32"/>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2334"/>
        <w:gridCol w:w="6119"/>
      </w:tblGrid>
      <w:tr w14:paraId="3A4A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367" w:type="dxa"/>
            <w:vAlign w:val="center"/>
          </w:tcPr>
          <w:p w14:paraId="24E26FE3">
            <w:pPr>
              <w:pStyle w:val="16"/>
              <w:keepNext w:val="0"/>
              <w:keepLines w:val="0"/>
              <w:suppressLineNumbers w:val="0"/>
              <w:spacing w:before="0" w:beforeAutospacing="0" w:after="0" w:afterAutospacing="0" w:line="300" w:lineRule="exact"/>
              <w:ind w:left="0" w:right="0"/>
              <w:jc w:val="center"/>
              <w:rPr>
                <w:rFonts w:hint="default" w:hAnsi="宋体"/>
                <w:b/>
                <w:szCs w:val="21"/>
              </w:rPr>
            </w:pPr>
            <w:r>
              <w:rPr>
                <w:rFonts w:hint="eastAsia" w:hAnsi="宋体"/>
                <w:b/>
                <w:szCs w:val="21"/>
              </w:rPr>
              <w:t>条款号</w:t>
            </w:r>
          </w:p>
        </w:tc>
        <w:tc>
          <w:tcPr>
            <w:tcW w:w="2334" w:type="dxa"/>
            <w:vAlign w:val="center"/>
          </w:tcPr>
          <w:p w14:paraId="061E82BB">
            <w:pPr>
              <w:pStyle w:val="16"/>
              <w:keepNext w:val="0"/>
              <w:keepLines w:val="0"/>
              <w:suppressLineNumbers w:val="0"/>
              <w:spacing w:before="0" w:beforeAutospacing="0" w:after="0" w:afterAutospacing="0" w:line="300" w:lineRule="exact"/>
              <w:ind w:left="0" w:right="0"/>
              <w:jc w:val="center"/>
              <w:rPr>
                <w:rFonts w:hint="default" w:hAnsi="宋体"/>
                <w:b/>
                <w:szCs w:val="21"/>
              </w:rPr>
            </w:pPr>
            <w:r>
              <w:rPr>
                <w:rFonts w:hint="eastAsia" w:hAnsi="宋体"/>
                <w:b/>
                <w:szCs w:val="21"/>
              </w:rPr>
              <w:t>条 款 名 称</w:t>
            </w:r>
          </w:p>
        </w:tc>
        <w:tc>
          <w:tcPr>
            <w:tcW w:w="6119" w:type="dxa"/>
            <w:vAlign w:val="center"/>
          </w:tcPr>
          <w:p w14:paraId="4FEDFC14">
            <w:pPr>
              <w:pStyle w:val="16"/>
              <w:keepNext w:val="0"/>
              <w:keepLines w:val="0"/>
              <w:suppressLineNumbers w:val="0"/>
              <w:spacing w:before="0" w:beforeAutospacing="0" w:after="0" w:afterAutospacing="0" w:line="300" w:lineRule="exact"/>
              <w:ind w:left="0" w:right="0"/>
              <w:jc w:val="center"/>
              <w:rPr>
                <w:rFonts w:hint="default" w:hAnsi="宋体"/>
                <w:b/>
                <w:szCs w:val="21"/>
              </w:rPr>
            </w:pPr>
            <w:r>
              <w:rPr>
                <w:rFonts w:hint="eastAsia" w:hAnsi="宋体"/>
                <w:b/>
                <w:szCs w:val="21"/>
              </w:rPr>
              <w:t>编 列 内 容</w:t>
            </w:r>
          </w:p>
        </w:tc>
      </w:tr>
      <w:tr w14:paraId="3A37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67" w:type="dxa"/>
            <w:vMerge w:val="restart"/>
            <w:vAlign w:val="center"/>
          </w:tcPr>
          <w:p w14:paraId="4B7CFDF6">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1</w:t>
            </w:r>
          </w:p>
        </w:tc>
        <w:tc>
          <w:tcPr>
            <w:tcW w:w="2334" w:type="dxa"/>
            <w:vAlign w:val="center"/>
          </w:tcPr>
          <w:p w14:paraId="3CECF88B">
            <w:pPr>
              <w:pStyle w:val="16"/>
              <w:keepNext w:val="0"/>
              <w:keepLines w:val="0"/>
              <w:suppressLineNumbers w:val="0"/>
              <w:spacing w:before="0" w:beforeAutospacing="0" w:after="0" w:afterAutospacing="0" w:line="300" w:lineRule="exact"/>
              <w:ind w:left="0" w:right="0"/>
              <w:rPr>
                <w:rFonts w:hint="default" w:hAnsi="宋体"/>
                <w:szCs w:val="21"/>
                <w:u w:val="single"/>
              </w:rPr>
            </w:pPr>
            <w:r>
              <w:rPr>
                <w:rFonts w:hint="eastAsia" w:hAnsi="宋体"/>
                <w:bCs/>
                <w:szCs w:val="21"/>
              </w:rPr>
              <w:t>招标人</w:t>
            </w:r>
          </w:p>
        </w:tc>
        <w:tc>
          <w:tcPr>
            <w:tcW w:w="6119" w:type="dxa"/>
            <w:vAlign w:val="center"/>
          </w:tcPr>
          <w:p w14:paraId="6D3EEB4F">
            <w:pPr>
              <w:pStyle w:val="16"/>
              <w:keepNext w:val="0"/>
              <w:keepLines w:val="0"/>
              <w:suppressLineNumbers w:val="0"/>
              <w:spacing w:before="0" w:beforeAutospacing="0" w:after="0" w:afterAutospacing="0" w:line="300" w:lineRule="exact"/>
              <w:ind w:left="0" w:right="0"/>
              <w:rPr>
                <w:rFonts w:hint="eastAsia" w:hAnsi="宋体" w:eastAsia="宋体"/>
                <w:szCs w:val="21"/>
                <w:lang w:eastAsia="zh-CN"/>
              </w:rPr>
            </w:pPr>
            <w:r>
              <w:rPr>
                <w:rFonts w:hint="eastAsia" w:hAnsi="宋体"/>
                <w:szCs w:val="21"/>
                <w:lang w:eastAsia="zh-CN"/>
              </w:rPr>
              <w:t>凤庆县营盘中心卫生院</w:t>
            </w:r>
          </w:p>
        </w:tc>
      </w:tr>
      <w:tr w14:paraId="7C1D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367" w:type="dxa"/>
            <w:vMerge w:val="continue"/>
            <w:vAlign w:val="center"/>
          </w:tcPr>
          <w:p w14:paraId="5963131F">
            <w:pPr>
              <w:keepNext w:val="0"/>
              <w:keepLines w:val="0"/>
              <w:suppressLineNumbers w:val="0"/>
              <w:spacing w:before="0" w:beforeAutospacing="0" w:after="0" w:afterAutospacing="0" w:line="300" w:lineRule="exact"/>
              <w:ind w:left="0" w:right="0"/>
              <w:rPr>
                <w:rFonts w:hint="default" w:ascii="宋体" w:hAnsi="宋体"/>
                <w:szCs w:val="21"/>
              </w:rPr>
            </w:pPr>
          </w:p>
        </w:tc>
        <w:tc>
          <w:tcPr>
            <w:tcW w:w="2334" w:type="dxa"/>
            <w:vAlign w:val="center"/>
          </w:tcPr>
          <w:p w14:paraId="5AB6751B">
            <w:pPr>
              <w:pStyle w:val="16"/>
              <w:keepNext w:val="0"/>
              <w:keepLines w:val="0"/>
              <w:suppressLineNumbers w:val="0"/>
              <w:spacing w:before="0" w:beforeAutospacing="0" w:after="0" w:afterAutospacing="0" w:line="300" w:lineRule="exact"/>
              <w:ind w:left="0" w:right="0"/>
              <w:rPr>
                <w:rFonts w:hint="default" w:hAnsi="宋体"/>
                <w:bCs/>
                <w:szCs w:val="21"/>
              </w:rPr>
            </w:pPr>
            <w:r>
              <w:rPr>
                <w:rFonts w:hint="eastAsia" w:hAnsi="宋体"/>
                <w:bCs/>
                <w:szCs w:val="21"/>
              </w:rPr>
              <w:t>招标代理机构</w:t>
            </w:r>
          </w:p>
        </w:tc>
        <w:tc>
          <w:tcPr>
            <w:tcW w:w="6119" w:type="dxa"/>
            <w:vAlign w:val="center"/>
          </w:tcPr>
          <w:p w14:paraId="7CC98D2A">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云南中翰招标代理有限公司</w:t>
            </w:r>
          </w:p>
        </w:tc>
      </w:tr>
      <w:tr w14:paraId="40FB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67" w:type="dxa"/>
            <w:vMerge w:val="continue"/>
            <w:vAlign w:val="center"/>
          </w:tcPr>
          <w:p w14:paraId="1BF0C018">
            <w:pPr>
              <w:keepNext w:val="0"/>
              <w:keepLines w:val="0"/>
              <w:suppressLineNumbers w:val="0"/>
              <w:spacing w:before="0" w:beforeAutospacing="0" w:after="0" w:afterAutospacing="0" w:line="300" w:lineRule="exact"/>
              <w:ind w:left="0" w:right="0"/>
              <w:rPr>
                <w:rFonts w:hint="default" w:ascii="宋体" w:hAnsi="宋体"/>
                <w:szCs w:val="21"/>
              </w:rPr>
            </w:pPr>
          </w:p>
        </w:tc>
        <w:tc>
          <w:tcPr>
            <w:tcW w:w="2334" w:type="dxa"/>
            <w:vAlign w:val="center"/>
          </w:tcPr>
          <w:p w14:paraId="7D26FB9E">
            <w:pPr>
              <w:pStyle w:val="16"/>
              <w:keepNext w:val="0"/>
              <w:keepLines w:val="0"/>
              <w:suppressLineNumbers w:val="0"/>
              <w:spacing w:before="0" w:beforeAutospacing="0" w:after="0" w:afterAutospacing="0" w:line="300" w:lineRule="exact"/>
              <w:ind w:left="0" w:right="0"/>
              <w:rPr>
                <w:rFonts w:hint="eastAsia" w:hAnsi="宋体" w:eastAsia="宋体"/>
                <w:color w:val="auto"/>
                <w:szCs w:val="21"/>
                <w:lang w:eastAsia="zh-CN"/>
              </w:rPr>
            </w:pPr>
            <w:r>
              <w:rPr>
                <w:rFonts w:hint="eastAsia" w:hAnsi="宋体"/>
                <w:color w:val="auto"/>
                <w:szCs w:val="21"/>
              </w:rPr>
              <w:t>项目名称及</w:t>
            </w:r>
            <w:r>
              <w:rPr>
                <w:rFonts w:hint="eastAsia" w:hAnsi="宋体"/>
                <w:color w:val="auto"/>
                <w:szCs w:val="21"/>
                <w:lang w:eastAsia="zh-CN"/>
              </w:rPr>
              <w:t>项目编号</w:t>
            </w:r>
          </w:p>
        </w:tc>
        <w:tc>
          <w:tcPr>
            <w:tcW w:w="6119" w:type="dxa"/>
            <w:vAlign w:val="center"/>
          </w:tcPr>
          <w:p w14:paraId="6E5C819B">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项目名称</w:t>
            </w:r>
            <w:r>
              <w:rPr>
                <w:rFonts w:hint="eastAsia" w:hAnsi="宋体"/>
                <w:color w:val="auto"/>
                <w:szCs w:val="21"/>
                <w:lang w:eastAsia="zh-CN"/>
              </w:rPr>
              <w:t>：凤庆县营盘中心卫生院医疗设备采购项目</w:t>
            </w:r>
          </w:p>
          <w:p w14:paraId="379D7EC1">
            <w:pPr>
              <w:pStyle w:val="16"/>
              <w:keepNext w:val="0"/>
              <w:keepLines w:val="0"/>
              <w:suppressLineNumbers w:val="0"/>
              <w:spacing w:before="0" w:beforeAutospacing="0" w:after="0" w:afterAutospacing="0" w:line="300" w:lineRule="exact"/>
              <w:ind w:left="0" w:right="0"/>
              <w:rPr>
                <w:rFonts w:hint="eastAsia" w:hAnsi="宋体" w:eastAsia="宋体"/>
                <w:color w:val="auto"/>
                <w:szCs w:val="21"/>
                <w:lang w:eastAsia="zh-CN"/>
              </w:rPr>
            </w:pPr>
            <w:r>
              <w:rPr>
                <w:rFonts w:hint="eastAsia" w:hAnsi="宋体"/>
                <w:color w:val="auto"/>
                <w:szCs w:val="21"/>
                <w:lang w:eastAsia="zh-CN"/>
              </w:rPr>
              <w:t>项目编号：LCZC2026-G1-00344-YNZH-0003</w:t>
            </w:r>
          </w:p>
        </w:tc>
      </w:tr>
      <w:tr w14:paraId="6949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 w:hRule="atLeast"/>
          <w:jc w:val="center"/>
        </w:trPr>
        <w:tc>
          <w:tcPr>
            <w:tcW w:w="1367" w:type="dxa"/>
            <w:vAlign w:val="center"/>
          </w:tcPr>
          <w:p w14:paraId="571D9D33">
            <w:pPr>
              <w:keepNext w:val="0"/>
              <w:keepLines w:val="0"/>
              <w:suppressLineNumbers w:val="0"/>
              <w:spacing w:before="0" w:beforeAutospacing="0" w:after="0" w:afterAutospacing="0" w:line="300" w:lineRule="exact"/>
              <w:ind w:left="0" w:right="0"/>
              <w:jc w:val="center"/>
              <w:rPr>
                <w:rFonts w:hint="default" w:ascii="宋体" w:hAnsi="宋体"/>
                <w:szCs w:val="21"/>
              </w:rPr>
            </w:pPr>
            <w:r>
              <w:rPr>
                <w:rFonts w:hint="default" w:ascii="宋体" w:hAnsi="宋体"/>
                <w:szCs w:val="21"/>
              </w:rPr>
              <w:t>2.1</w:t>
            </w:r>
          </w:p>
        </w:tc>
        <w:tc>
          <w:tcPr>
            <w:tcW w:w="2334" w:type="dxa"/>
            <w:vAlign w:val="center"/>
          </w:tcPr>
          <w:p w14:paraId="270EC98A">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资金来源</w:t>
            </w:r>
          </w:p>
        </w:tc>
        <w:tc>
          <w:tcPr>
            <w:tcW w:w="6119" w:type="dxa"/>
            <w:vAlign w:val="center"/>
          </w:tcPr>
          <w:p w14:paraId="09026985">
            <w:pPr>
              <w:pStyle w:val="16"/>
              <w:keepNext w:val="0"/>
              <w:keepLines w:val="0"/>
              <w:suppressLineNumbers w:val="0"/>
              <w:spacing w:before="0" w:beforeAutospacing="0" w:after="0" w:afterAutospacing="0" w:line="300" w:lineRule="exact"/>
              <w:ind w:left="0" w:right="0"/>
              <w:rPr>
                <w:rFonts w:hint="default" w:hAnsi="宋体"/>
                <w:color w:val="auto"/>
                <w:szCs w:val="21"/>
                <w:lang w:val="en-US"/>
              </w:rPr>
            </w:pPr>
            <w:r>
              <w:rPr>
                <w:rFonts w:hint="eastAsia" w:hAnsi="宋体"/>
                <w:color w:val="auto"/>
                <w:szCs w:val="21"/>
                <w:shd w:val="clear" w:color="auto" w:fill="auto"/>
                <w:lang w:val="en-US" w:eastAsia="zh-CN"/>
              </w:rPr>
              <w:t>自筹资金</w:t>
            </w:r>
          </w:p>
        </w:tc>
      </w:tr>
      <w:tr w14:paraId="522F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67" w:type="dxa"/>
            <w:vAlign w:val="center"/>
          </w:tcPr>
          <w:p w14:paraId="33C1D91A">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3.1</w:t>
            </w:r>
          </w:p>
        </w:tc>
        <w:tc>
          <w:tcPr>
            <w:tcW w:w="2334" w:type="dxa"/>
            <w:vAlign w:val="center"/>
          </w:tcPr>
          <w:p w14:paraId="566BFF1B">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招标范围</w:t>
            </w:r>
          </w:p>
        </w:tc>
        <w:tc>
          <w:tcPr>
            <w:tcW w:w="6119" w:type="dxa"/>
            <w:vAlign w:val="center"/>
          </w:tcPr>
          <w:p w14:paraId="4A9E5F05">
            <w:pPr>
              <w:pStyle w:val="16"/>
              <w:keepNext w:val="0"/>
              <w:keepLines w:val="0"/>
              <w:suppressLineNumbers w:val="0"/>
              <w:spacing w:before="0" w:beforeAutospacing="0" w:after="0" w:afterAutospacing="0" w:line="300" w:lineRule="exact"/>
              <w:ind w:left="0" w:right="0"/>
              <w:jc w:val="left"/>
              <w:rPr>
                <w:rFonts w:hint="default" w:hAnsi="宋体"/>
                <w:color w:val="auto"/>
                <w:szCs w:val="21"/>
              </w:rPr>
            </w:pPr>
            <w:r>
              <w:rPr>
                <w:rFonts w:hint="eastAsia" w:hAnsi="宋体"/>
                <w:color w:val="auto"/>
                <w:szCs w:val="21"/>
              </w:rPr>
              <w:t>技术规格详见招标公告及招标文件第五章</w:t>
            </w:r>
          </w:p>
        </w:tc>
      </w:tr>
      <w:tr w14:paraId="76F8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67" w:type="dxa"/>
            <w:vAlign w:val="center"/>
          </w:tcPr>
          <w:p w14:paraId="0889D337">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3.2</w:t>
            </w:r>
          </w:p>
        </w:tc>
        <w:tc>
          <w:tcPr>
            <w:tcW w:w="2334" w:type="dxa"/>
            <w:vAlign w:val="center"/>
          </w:tcPr>
          <w:p w14:paraId="132907D0">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交货</w:t>
            </w:r>
          </w:p>
        </w:tc>
        <w:tc>
          <w:tcPr>
            <w:tcW w:w="6119" w:type="dxa"/>
            <w:vAlign w:val="center"/>
          </w:tcPr>
          <w:p w14:paraId="4B981ABF">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交货期</w:t>
            </w:r>
            <w:r>
              <w:rPr>
                <w:rFonts w:hint="eastAsia" w:hAnsi="宋体"/>
                <w:color w:val="auto"/>
                <w:szCs w:val="21"/>
                <w:lang w:eastAsia="zh-CN"/>
              </w:rPr>
              <w:t>：合同签订后30天内完成供货安装</w:t>
            </w:r>
          </w:p>
          <w:p w14:paraId="0558E3F7">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交货地点</w:t>
            </w:r>
            <w:r>
              <w:rPr>
                <w:rFonts w:hint="eastAsia" w:hAnsi="宋体"/>
                <w:color w:val="auto"/>
                <w:szCs w:val="21"/>
                <w:lang w:eastAsia="zh-CN"/>
              </w:rPr>
              <w:t>：凤庆县营盘中心卫生院（采购人指定地点）</w:t>
            </w:r>
          </w:p>
          <w:p w14:paraId="290D0A88">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交货方式</w:t>
            </w:r>
            <w:r>
              <w:rPr>
                <w:rFonts w:hint="eastAsia" w:hAnsi="宋体"/>
                <w:color w:val="auto"/>
                <w:szCs w:val="21"/>
                <w:lang w:eastAsia="zh-CN"/>
              </w:rPr>
              <w:t>：</w:t>
            </w:r>
            <w:r>
              <w:rPr>
                <w:rFonts w:hint="eastAsia" w:hAnsi="宋体"/>
                <w:color w:val="auto"/>
                <w:szCs w:val="21"/>
              </w:rPr>
              <w:t>安装验收完成</w:t>
            </w:r>
          </w:p>
        </w:tc>
      </w:tr>
      <w:tr w14:paraId="34F9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67" w:type="dxa"/>
            <w:vAlign w:val="center"/>
          </w:tcPr>
          <w:p w14:paraId="118A352F">
            <w:pPr>
              <w:pStyle w:val="16"/>
              <w:keepNext w:val="0"/>
              <w:keepLines w:val="0"/>
              <w:suppressLineNumbers w:val="0"/>
              <w:spacing w:before="0" w:beforeAutospacing="0" w:after="0" w:afterAutospacing="0" w:line="300" w:lineRule="exact"/>
              <w:ind w:left="0" w:right="0"/>
              <w:jc w:val="center"/>
              <w:rPr>
                <w:rFonts w:hint="default" w:hAnsi="宋体" w:eastAsia="宋体"/>
                <w:szCs w:val="21"/>
                <w:lang w:val="en-US" w:eastAsia="zh-CN"/>
              </w:rPr>
            </w:pPr>
            <w:r>
              <w:rPr>
                <w:rFonts w:hint="eastAsia" w:hAnsi="宋体"/>
                <w:szCs w:val="21"/>
                <w:lang w:val="en-US" w:eastAsia="zh-CN"/>
              </w:rPr>
              <w:t>3.3</w:t>
            </w:r>
          </w:p>
        </w:tc>
        <w:tc>
          <w:tcPr>
            <w:tcW w:w="2334" w:type="dxa"/>
            <w:vAlign w:val="center"/>
          </w:tcPr>
          <w:p w14:paraId="3E30C0EC">
            <w:pPr>
              <w:pStyle w:val="16"/>
              <w:keepNext w:val="0"/>
              <w:keepLines w:val="0"/>
              <w:suppressLineNumbers w:val="0"/>
              <w:spacing w:before="0" w:beforeAutospacing="0" w:after="0" w:afterAutospacing="0" w:line="300" w:lineRule="exact"/>
              <w:ind w:left="0" w:right="0"/>
              <w:rPr>
                <w:rFonts w:hint="eastAsia" w:hAnsi="宋体"/>
                <w:szCs w:val="21"/>
              </w:rPr>
            </w:pPr>
            <w:r>
              <w:rPr>
                <w:rFonts w:hint="eastAsia" w:hAnsi="宋体"/>
                <w:szCs w:val="21"/>
              </w:rPr>
              <w:t>进口产品及核心产品</w:t>
            </w:r>
          </w:p>
        </w:tc>
        <w:tc>
          <w:tcPr>
            <w:tcW w:w="6119" w:type="dxa"/>
            <w:vAlign w:val="center"/>
          </w:tcPr>
          <w:p w14:paraId="3594BA22">
            <w:pPr>
              <w:pStyle w:val="16"/>
              <w:keepNext w:val="0"/>
              <w:keepLines w:val="0"/>
              <w:suppressLineNumbers w:val="0"/>
              <w:spacing w:before="0" w:beforeAutospacing="0" w:after="0" w:afterAutospacing="0" w:line="300" w:lineRule="exact"/>
              <w:ind w:left="0" w:right="0"/>
              <w:rPr>
                <w:rFonts w:hint="eastAsia" w:hAnsi="宋体"/>
                <w:szCs w:val="21"/>
              </w:rPr>
            </w:pPr>
            <w:r>
              <w:rPr>
                <w:rFonts w:hint="eastAsia" w:hAnsi="宋体"/>
                <w:szCs w:val="21"/>
              </w:rPr>
              <w:t>详见招标文件“第五章 项目需求及技术要求”</w:t>
            </w:r>
          </w:p>
        </w:tc>
      </w:tr>
      <w:tr w14:paraId="4C1E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1367" w:type="dxa"/>
            <w:vAlign w:val="center"/>
          </w:tcPr>
          <w:p w14:paraId="01B5CE06">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4.4</w:t>
            </w:r>
          </w:p>
        </w:tc>
        <w:tc>
          <w:tcPr>
            <w:tcW w:w="2334" w:type="dxa"/>
            <w:vAlign w:val="center"/>
          </w:tcPr>
          <w:p w14:paraId="63BE2D29">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招标人根据采购项目的特殊要求规定的特定条件</w:t>
            </w:r>
          </w:p>
        </w:tc>
        <w:tc>
          <w:tcPr>
            <w:tcW w:w="6119" w:type="dxa"/>
            <w:vAlign w:val="center"/>
          </w:tcPr>
          <w:p w14:paraId="35041B0D">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szCs w:val="21"/>
              </w:rPr>
            </w:pPr>
            <w:r>
              <w:rPr>
                <w:rFonts w:hint="eastAsia" w:ascii="宋体" w:hAnsi="宋体"/>
                <w:szCs w:val="21"/>
              </w:rPr>
              <w:t>见第一章“招标公告”三、投标人资格要求</w:t>
            </w:r>
          </w:p>
        </w:tc>
      </w:tr>
      <w:tr w14:paraId="0C52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67" w:type="dxa"/>
            <w:vAlign w:val="center"/>
          </w:tcPr>
          <w:p w14:paraId="7E5BAAD9">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4.6</w:t>
            </w:r>
          </w:p>
        </w:tc>
        <w:tc>
          <w:tcPr>
            <w:tcW w:w="2334" w:type="dxa"/>
            <w:vAlign w:val="center"/>
          </w:tcPr>
          <w:p w14:paraId="7C329183">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是否接受联合体投标</w:t>
            </w:r>
          </w:p>
        </w:tc>
        <w:tc>
          <w:tcPr>
            <w:tcW w:w="6119" w:type="dxa"/>
            <w:vAlign w:val="center"/>
          </w:tcPr>
          <w:p w14:paraId="2D774A6A">
            <w:pPr>
              <w:pStyle w:val="16"/>
              <w:keepNext w:val="0"/>
              <w:keepLines w:val="0"/>
              <w:suppressLineNumbers w:val="0"/>
              <w:spacing w:before="0" w:beforeAutospacing="0" w:after="0" w:afterAutospacing="0" w:line="300" w:lineRule="exact"/>
              <w:ind w:left="0" w:right="0"/>
              <w:jc w:val="left"/>
              <w:rPr>
                <w:rFonts w:hint="default" w:hAnsi="宋体"/>
                <w:szCs w:val="21"/>
              </w:rPr>
            </w:pPr>
            <w:r>
              <w:rPr>
                <w:rFonts w:hint="eastAsia" w:hAnsi="宋体"/>
                <w:szCs w:val="21"/>
              </w:rPr>
              <w:t>不接受</w:t>
            </w:r>
          </w:p>
        </w:tc>
      </w:tr>
      <w:tr w14:paraId="523F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67" w:type="dxa"/>
            <w:vAlign w:val="center"/>
          </w:tcPr>
          <w:p w14:paraId="4C25A118">
            <w:pPr>
              <w:pStyle w:val="16"/>
              <w:keepNext w:val="0"/>
              <w:keepLines w:val="0"/>
              <w:suppressLineNumbers w:val="0"/>
              <w:spacing w:before="0" w:beforeAutospacing="0" w:after="0" w:afterAutospacing="0" w:line="300" w:lineRule="exact"/>
              <w:ind w:left="0" w:leftChars="0" w:right="0" w:rightChars="0"/>
              <w:jc w:val="center"/>
              <w:rPr>
                <w:rFonts w:hint="default" w:hAnsi="宋体"/>
                <w:szCs w:val="21"/>
              </w:rPr>
            </w:pPr>
            <w:r>
              <w:rPr>
                <w:rFonts w:hint="eastAsia" w:hAnsi="宋体"/>
                <w:szCs w:val="21"/>
              </w:rPr>
              <w:t>9.1</w:t>
            </w:r>
          </w:p>
        </w:tc>
        <w:tc>
          <w:tcPr>
            <w:tcW w:w="2334" w:type="dxa"/>
            <w:vAlign w:val="center"/>
          </w:tcPr>
          <w:p w14:paraId="7C437CB8">
            <w:pPr>
              <w:keepNext w:val="0"/>
              <w:keepLines w:val="0"/>
              <w:suppressLineNumbers w:val="0"/>
              <w:autoSpaceDE w:val="0"/>
              <w:autoSpaceDN w:val="0"/>
              <w:snapToGrid w:val="0"/>
              <w:spacing w:before="0" w:beforeAutospacing="0" w:after="0" w:afterAutospacing="0" w:line="300" w:lineRule="exact"/>
              <w:ind w:left="0" w:leftChars="0" w:right="0" w:rightChars="0"/>
              <w:textAlignment w:val="bottom"/>
              <w:rPr>
                <w:rFonts w:hint="default" w:ascii="宋体" w:hAnsi="宋体"/>
                <w:szCs w:val="21"/>
              </w:rPr>
            </w:pPr>
            <w:r>
              <w:rPr>
                <w:rFonts w:hint="eastAsia" w:hAnsi="宋体"/>
                <w:szCs w:val="21"/>
              </w:rPr>
              <w:t>投标人提出异议的截止时间</w:t>
            </w:r>
          </w:p>
        </w:tc>
        <w:tc>
          <w:tcPr>
            <w:tcW w:w="6119" w:type="dxa"/>
            <w:vAlign w:val="center"/>
          </w:tcPr>
          <w:p w14:paraId="55EFD2A9">
            <w:pPr>
              <w:pStyle w:val="16"/>
              <w:keepNext w:val="0"/>
              <w:keepLines w:val="0"/>
              <w:suppressLineNumbers w:val="0"/>
              <w:spacing w:before="0" w:beforeAutospacing="0" w:after="0" w:afterAutospacing="0" w:line="300" w:lineRule="exact"/>
              <w:ind w:left="0" w:leftChars="0" w:right="0" w:rightChars="0"/>
              <w:jc w:val="left"/>
              <w:rPr>
                <w:rFonts w:hint="default" w:hAnsi="宋体"/>
                <w:bCs/>
                <w:szCs w:val="21"/>
              </w:rPr>
            </w:pPr>
            <w:r>
              <w:rPr>
                <w:rFonts w:hint="eastAsia" w:hAnsi="宋体"/>
                <w:szCs w:val="21"/>
              </w:rPr>
              <w:t>投标截止时间10日前</w:t>
            </w:r>
          </w:p>
        </w:tc>
      </w:tr>
      <w:tr w14:paraId="506A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67" w:type="dxa"/>
            <w:vAlign w:val="center"/>
          </w:tcPr>
          <w:p w14:paraId="61B52725">
            <w:pPr>
              <w:pStyle w:val="16"/>
              <w:keepNext w:val="0"/>
              <w:keepLines w:val="0"/>
              <w:suppressLineNumbers w:val="0"/>
              <w:spacing w:before="0" w:beforeAutospacing="0" w:after="0" w:afterAutospacing="0" w:line="300" w:lineRule="exact"/>
              <w:ind w:left="0" w:leftChars="0" w:right="0" w:rightChars="0"/>
              <w:jc w:val="center"/>
              <w:rPr>
                <w:rFonts w:hint="eastAsia" w:hAnsi="宋体"/>
                <w:szCs w:val="21"/>
              </w:rPr>
            </w:pPr>
            <w:r>
              <w:rPr>
                <w:rFonts w:hint="eastAsia" w:hAnsi="宋体"/>
                <w:szCs w:val="21"/>
                <w:lang w:val="en-US" w:eastAsia="zh-CN"/>
              </w:rPr>
              <w:t>9.2</w:t>
            </w:r>
          </w:p>
        </w:tc>
        <w:tc>
          <w:tcPr>
            <w:tcW w:w="2334" w:type="dxa"/>
            <w:vAlign w:val="center"/>
          </w:tcPr>
          <w:p w14:paraId="500B4B35">
            <w:pPr>
              <w:keepNext w:val="0"/>
              <w:keepLines w:val="0"/>
              <w:suppressLineNumbers w:val="0"/>
              <w:autoSpaceDE w:val="0"/>
              <w:autoSpaceDN w:val="0"/>
              <w:snapToGrid w:val="0"/>
              <w:spacing w:before="0" w:beforeAutospacing="0" w:after="0" w:afterAutospacing="0" w:line="300" w:lineRule="exact"/>
              <w:ind w:left="0" w:leftChars="0" w:right="0" w:rightChars="0"/>
              <w:textAlignment w:val="bottom"/>
              <w:rPr>
                <w:rFonts w:hint="eastAsia" w:ascii="宋体" w:hAnsi="宋体"/>
                <w:szCs w:val="21"/>
              </w:rPr>
            </w:pPr>
            <w:r>
              <w:rPr>
                <w:rFonts w:hint="eastAsia" w:hAnsi="宋体"/>
                <w:szCs w:val="21"/>
              </w:rPr>
              <w:t>投标人确认收到招标文件澄清的时间</w:t>
            </w:r>
          </w:p>
        </w:tc>
        <w:tc>
          <w:tcPr>
            <w:tcW w:w="6119" w:type="dxa"/>
            <w:vAlign w:val="center"/>
          </w:tcPr>
          <w:p w14:paraId="3700C72D">
            <w:pPr>
              <w:pStyle w:val="16"/>
              <w:keepNext w:val="0"/>
              <w:keepLines w:val="0"/>
              <w:suppressLineNumbers w:val="0"/>
              <w:spacing w:before="0" w:beforeAutospacing="0" w:after="0" w:afterAutospacing="0" w:line="300" w:lineRule="exact"/>
              <w:ind w:left="0" w:leftChars="0" w:right="0" w:rightChars="0"/>
              <w:jc w:val="left"/>
              <w:rPr>
                <w:rFonts w:hint="eastAsia" w:hAnsi="宋体"/>
                <w:szCs w:val="21"/>
              </w:rPr>
            </w:pPr>
            <w:r>
              <w:rPr>
                <w:rFonts w:hint="eastAsia" w:hAnsi="宋体"/>
                <w:szCs w:val="21"/>
              </w:rPr>
              <w:t>在收到相应澄清文件后24小时内</w:t>
            </w:r>
          </w:p>
        </w:tc>
      </w:tr>
      <w:tr w14:paraId="4484E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67" w:type="dxa"/>
            <w:vAlign w:val="center"/>
          </w:tcPr>
          <w:p w14:paraId="44AFCA50">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default" w:hAnsi="宋体"/>
                <w:szCs w:val="21"/>
              </w:rPr>
              <w:t>13.1</w:t>
            </w:r>
            <w:r>
              <w:rPr>
                <w:rFonts w:hint="eastAsia" w:hAnsi="宋体"/>
                <w:szCs w:val="21"/>
              </w:rPr>
              <w:t>.15</w:t>
            </w:r>
          </w:p>
        </w:tc>
        <w:tc>
          <w:tcPr>
            <w:tcW w:w="2334" w:type="dxa"/>
            <w:vAlign w:val="center"/>
          </w:tcPr>
          <w:p w14:paraId="63944D57">
            <w:pPr>
              <w:pStyle w:val="16"/>
              <w:keepNext w:val="0"/>
              <w:keepLines w:val="0"/>
              <w:suppressLineNumbers w:val="0"/>
              <w:spacing w:before="0" w:beforeAutospacing="0" w:after="0" w:afterAutospacing="0" w:line="300" w:lineRule="exact"/>
              <w:ind w:left="0" w:right="0"/>
              <w:rPr>
                <w:rFonts w:hint="default" w:hAnsi="宋体"/>
                <w:szCs w:val="21"/>
              </w:rPr>
            </w:pPr>
            <w:r>
              <w:rPr>
                <w:rFonts w:hint="default" w:hAnsi="宋体"/>
                <w:szCs w:val="21"/>
              </w:rPr>
              <w:t>构成投标文件部分的其他资料</w:t>
            </w:r>
          </w:p>
        </w:tc>
        <w:tc>
          <w:tcPr>
            <w:tcW w:w="6119" w:type="dxa"/>
            <w:vAlign w:val="center"/>
          </w:tcPr>
          <w:p w14:paraId="0F2EB125">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bCs/>
                <w:szCs w:val="21"/>
              </w:rPr>
            </w:pPr>
            <w:r>
              <w:rPr>
                <w:rFonts w:hint="eastAsia" w:ascii="宋体" w:hAnsi="宋体"/>
                <w:bCs/>
                <w:szCs w:val="21"/>
              </w:rPr>
              <w:t>1、第五章“项目需求及技术要求”中要求提供的其他资料；</w:t>
            </w:r>
          </w:p>
          <w:p w14:paraId="66714599">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bCs/>
                <w:szCs w:val="21"/>
              </w:rPr>
            </w:pPr>
            <w:r>
              <w:rPr>
                <w:rFonts w:hint="eastAsia" w:ascii="宋体" w:hAnsi="宋体"/>
                <w:szCs w:val="21"/>
              </w:rPr>
              <w:t>2、售后服务机构技术力量说明</w:t>
            </w:r>
            <w:r>
              <w:rPr>
                <w:rFonts w:hint="default" w:ascii="宋体" w:hAnsi="宋体"/>
                <w:bCs/>
                <w:szCs w:val="21"/>
              </w:rPr>
              <w:t>；</w:t>
            </w:r>
          </w:p>
          <w:p w14:paraId="04F68AD5">
            <w:pPr>
              <w:pStyle w:val="16"/>
              <w:keepNext w:val="0"/>
              <w:keepLines w:val="0"/>
              <w:suppressLineNumbers w:val="0"/>
              <w:spacing w:before="0" w:beforeAutospacing="0" w:after="0" w:afterAutospacing="0"/>
              <w:ind w:left="0" w:right="0"/>
              <w:rPr>
                <w:rFonts w:hint="default" w:hAnsi="宋体"/>
                <w:bCs/>
                <w:szCs w:val="21"/>
              </w:rPr>
            </w:pPr>
            <w:r>
              <w:rPr>
                <w:rFonts w:hint="eastAsia" w:hAnsi="宋体"/>
                <w:bCs/>
                <w:szCs w:val="21"/>
              </w:rPr>
              <w:t>3、制造厂家的授权书及售后服务承诺书；</w:t>
            </w:r>
          </w:p>
          <w:p w14:paraId="06639265">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bCs/>
                <w:szCs w:val="21"/>
              </w:rPr>
            </w:pPr>
            <w:r>
              <w:rPr>
                <w:rFonts w:hint="eastAsia" w:ascii="宋体" w:hAnsi="宋体"/>
                <w:szCs w:val="21"/>
              </w:rPr>
              <w:t>4、招标文件中所涉及到的相</w:t>
            </w:r>
            <w:r>
              <w:rPr>
                <w:rFonts w:hint="default" w:ascii="宋体" w:hAnsi="宋体"/>
                <w:bCs/>
                <w:szCs w:val="21"/>
              </w:rPr>
              <w:t>关资料及证明文件或投标人认为必</w:t>
            </w:r>
          </w:p>
          <w:p w14:paraId="44346922">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bCs/>
                <w:szCs w:val="21"/>
              </w:rPr>
            </w:pPr>
            <w:r>
              <w:rPr>
                <w:rFonts w:hint="default" w:ascii="宋体" w:hAnsi="宋体"/>
                <w:bCs/>
                <w:szCs w:val="21"/>
              </w:rPr>
              <w:t>须提供的其他相关资料。</w:t>
            </w:r>
          </w:p>
        </w:tc>
      </w:tr>
      <w:tr w14:paraId="70CA8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67" w:type="dxa"/>
            <w:vAlign w:val="center"/>
          </w:tcPr>
          <w:p w14:paraId="33FE05FD">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lang w:val="en-US" w:eastAsia="zh-CN"/>
              </w:rPr>
              <w:t>13.2</w:t>
            </w:r>
          </w:p>
        </w:tc>
        <w:tc>
          <w:tcPr>
            <w:tcW w:w="2334" w:type="dxa"/>
            <w:vAlign w:val="center"/>
          </w:tcPr>
          <w:p w14:paraId="09465512">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节能产品、环保产品</w:t>
            </w:r>
          </w:p>
        </w:tc>
        <w:tc>
          <w:tcPr>
            <w:tcW w:w="6119" w:type="dxa"/>
            <w:vAlign w:val="center"/>
          </w:tcPr>
          <w:p w14:paraId="13E583FB">
            <w:pPr>
              <w:keepNext w:val="0"/>
              <w:keepLines w:val="0"/>
              <w:suppressLineNumbers w:val="0"/>
              <w:autoSpaceDE w:val="0"/>
              <w:autoSpaceDN w:val="0"/>
              <w:snapToGrid w:val="0"/>
              <w:spacing w:before="0" w:beforeAutospacing="0" w:after="0" w:afterAutospacing="0" w:line="300" w:lineRule="exact"/>
              <w:ind w:left="0" w:right="0"/>
              <w:textAlignment w:val="bottom"/>
              <w:rPr>
                <w:rFonts w:hint="eastAsia" w:ascii="宋体" w:hAnsi="宋体" w:eastAsia="宋体"/>
                <w:bCs/>
                <w:szCs w:val="21"/>
                <w:lang w:eastAsia="zh-CN"/>
              </w:rPr>
            </w:pPr>
            <w:r>
              <w:rPr>
                <w:rFonts w:hint="eastAsia" w:ascii="宋体" w:hAnsi="宋体"/>
                <w:bCs/>
                <w:szCs w:val="21"/>
              </w:rPr>
              <w:t>根据国家有关节能、环保政策，对满足加分条件且在投标文件中提交了国家确定的认证机构出具的、处于有效期之内的节能产品（非政府强制采购节能产品）、环境标志产品认证证书的投标人，在评审时予以加分</w:t>
            </w:r>
            <w:r>
              <w:rPr>
                <w:rFonts w:hint="eastAsia" w:ascii="宋体" w:hAnsi="宋体"/>
                <w:bCs/>
                <w:szCs w:val="21"/>
                <w:lang w:eastAsia="zh-CN"/>
              </w:rPr>
              <w:t>。</w:t>
            </w:r>
          </w:p>
        </w:tc>
      </w:tr>
      <w:tr w14:paraId="3B26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67" w:type="dxa"/>
            <w:vAlign w:val="center"/>
          </w:tcPr>
          <w:p w14:paraId="6D1A0D07">
            <w:pPr>
              <w:pStyle w:val="16"/>
              <w:keepNext w:val="0"/>
              <w:keepLines w:val="0"/>
              <w:suppressLineNumbers w:val="0"/>
              <w:spacing w:before="0" w:beforeAutospacing="0" w:after="0" w:afterAutospacing="0" w:line="300" w:lineRule="exact"/>
              <w:ind w:left="0" w:right="0"/>
              <w:jc w:val="center"/>
              <w:rPr>
                <w:rFonts w:hint="default" w:hAnsi="宋体" w:eastAsia="宋体"/>
                <w:szCs w:val="21"/>
                <w:lang w:val="en-US" w:eastAsia="zh-CN"/>
              </w:rPr>
            </w:pPr>
            <w:r>
              <w:rPr>
                <w:rFonts w:hint="eastAsia" w:hAnsi="宋体"/>
                <w:szCs w:val="21"/>
                <w:lang w:val="en-US" w:eastAsia="zh-CN"/>
              </w:rPr>
              <w:t>13.3</w:t>
            </w:r>
          </w:p>
        </w:tc>
        <w:tc>
          <w:tcPr>
            <w:tcW w:w="2334" w:type="dxa"/>
            <w:vAlign w:val="center"/>
          </w:tcPr>
          <w:p w14:paraId="18D6A7D2">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中小企业所属行业</w:t>
            </w:r>
          </w:p>
        </w:tc>
        <w:tc>
          <w:tcPr>
            <w:tcW w:w="6119" w:type="dxa"/>
            <w:vAlign w:val="center"/>
          </w:tcPr>
          <w:p w14:paraId="6E2E84FD">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bCs/>
                <w:szCs w:val="21"/>
              </w:rPr>
            </w:pPr>
            <w:r>
              <w:rPr>
                <w:rFonts w:hint="eastAsia" w:ascii="宋体" w:hAnsi="宋体"/>
                <w:bCs/>
                <w:szCs w:val="21"/>
              </w:rPr>
              <w:t>本项目</w:t>
            </w:r>
            <w:r>
              <w:rPr>
                <w:rFonts w:hint="eastAsia" w:ascii="宋体" w:hAnsi="宋体"/>
                <w:bCs/>
                <w:szCs w:val="21"/>
                <w:lang w:val="en-US" w:eastAsia="zh-CN"/>
              </w:rPr>
              <w:t>制造商</w:t>
            </w:r>
            <w:r>
              <w:rPr>
                <w:rFonts w:hint="eastAsia" w:ascii="宋体" w:hAnsi="宋体"/>
                <w:bCs/>
                <w:szCs w:val="21"/>
              </w:rPr>
              <w:t>所属行业（工业行业）</w:t>
            </w:r>
          </w:p>
        </w:tc>
      </w:tr>
      <w:tr w14:paraId="494F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367" w:type="dxa"/>
            <w:vAlign w:val="center"/>
          </w:tcPr>
          <w:p w14:paraId="0BAD6D55">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asciiTheme="minorEastAsia" w:hAnsiTheme="minorEastAsia" w:eastAsiaTheme="minorEastAsia"/>
                <w:kern w:val="0"/>
                <w:sz w:val="24"/>
              </w:rPr>
              <w:t>★</w:t>
            </w:r>
            <w:r>
              <w:rPr>
                <w:rFonts w:hint="eastAsia" w:hAnsi="宋体"/>
                <w:szCs w:val="21"/>
              </w:rPr>
              <w:t>15.1</w:t>
            </w:r>
          </w:p>
        </w:tc>
        <w:tc>
          <w:tcPr>
            <w:tcW w:w="2334" w:type="dxa"/>
            <w:vAlign w:val="center"/>
          </w:tcPr>
          <w:p w14:paraId="64ED17F1">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本项目预算金额及最高限价</w:t>
            </w:r>
          </w:p>
        </w:tc>
        <w:tc>
          <w:tcPr>
            <w:tcW w:w="6119" w:type="dxa"/>
            <w:vAlign w:val="center"/>
          </w:tcPr>
          <w:p w14:paraId="5480BB87">
            <w:pPr>
              <w:keepNext w:val="0"/>
              <w:keepLines w:val="0"/>
              <w:suppressLineNumbers w:val="0"/>
              <w:autoSpaceDE w:val="0"/>
              <w:autoSpaceDN w:val="0"/>
              <w:snapToGrid w:val="0"/>
              <w:spacing w:before="0" w:beforeAutospacing="0" w:after="0" w:afterAutospacing="0" w:line="300" w:lineRule="exact"/>
              <w:ind w:left="0" w:right="0"/>
              <w:textAlignment w:val="bottom"/>
              <w:rPr>
                <w:rFonts w:hint="default" w:ascii="宋体" w:hAnsi="宋体"/>
                <w:bCs/>
                <w:szCs w:val="21"/>
              </w:rPr>
            </w:pPr>
            <w:r>
              <w:rPr>
                <w:rFonts w:hint="eastAsia" w:ascii="宋体" w:hAnsi="宋体"/>
                <w:szCs w:val="21"/>
              </w:rPr>
              <w:t>见第一章“招标公告”</w:t>
            </w:r>
          </w:p>
        </w:tc>
      </w:tr>
      <w:tr w14:paraId="43003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67" w:type="dxa"/>
            <w:vAlign w:val="center"/>
          </w:tcPr>
          <w:p w14:paraId="340390E8">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15.5</w:t>
            </w:r>
          </w:p>
        </w:tc>
        <w:tc>
          <w:tcPr>
            <w:tcW w:w="2334" w:type="dxa"/>
            <w:vAlign w:val="center"/>
          </w:tcPr>
          <w:p w14:paraId="21F77859">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备品备件</w:t>
            </w:r>
          </w:p>
        </w:tc>
        <w:tc>
          <w:tcPr>
            <w:tcW w:w="6119" w:type="dxa"/>
            <w:vAlign w:val="center"/>
          </w:tcPr>
          <w:p w14:paraId="4E8E82C4">
            <w:pPr>
              <w:keepNext w:val="0"/>
              <w:keepLines w:val="0"/>
              <w:suppressLineNumbers w:val="0"/>
              <w:spacing w:before="0" w:beforeAutospacing="0" w:after="0" w:afterAutospacing="0" w:line="300" w:lineRule="exact"/>
              <w:ind w:left="0" w:right="0"/>
              <w:jc w:val="left"/>
              <w:rPr>
                <w:rFonts w:hint="default" w:ascii="宋体" w:hAnsi="宋体"/>
                <w:szCs w:val="21"/>
              </w:rPr>
            </w:pPr>
            <w:r>
              <w:rPr>
                <w:rFonts w:hint="default" w:ascii="宋体" w:hAnsi="宋体"/>
              </w:rPr>
              <w:t>本次招标（</w:t>
            </w:r>
            <w:r>
              <w:rPr>
                <w:rFonts w:hint="eastAsia" w:ascii="宋体" w:hAnsi="宋体"/>
              </w:rPr>
              <w:t>■</w:t>
            </w:r>
            <w:r>
              <w:rPr>
                <w:rFonts w:hint="default" w:ascii="宋体" w:hAnsi="宋体"/>
              </w:rPr>
              <w:t>要求</w:t>
            </w:r>
            <w:r>
              <w:rPr>
                <w:rFonts w:hint="eastAsia" w:ascii="宋体" w:hAnsi="宋体"/>
                <w:lang w:eastAsia="zh-CN"/>
              </w:rPr>
              <w:t>□</w:t>
            </w:r>
            <w:r>
              <w:rPr>
                <w:rFonts w:hint="default" w:ascii="宋体" w:hAnsi="宋体"/>
              </w:rPr>
              <w:t>不要求）提供所需的备品备件。</w:t>
            </w:r>
            <w:r>
              <w:rPr>
                <w:rFonts w:hint="eastAsia" w:ascii="宋体" w:hAnsi="宋体"/>
              </w:rPr>
              <w:t>设备验收开始使用后至保质期内正常、连续地使用所必须的备品备件，计入投标价中</w:t>
            </w:r>
            <w:r>
              <w:rPr>
                <w:rFonts w:hint="default" w:ascii="宋体" w:hAnsi="宋体"/>
              </w:rPr>
              <w:t>。</w:t>
            </w:r>
          </w:p>
        </w:tc>
      </w:tr>
      <w:tr w14:paraId="09A9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367" w:type="dxa"/>
            <w:vAlign w:val="center"/>
          </w:tcPr>
          <w:p w14:paraId="71ED8A4E">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15.8</w:t>
            </w:r>
          </w:p>
        </w:tc>
        <w:tc>
          <w:tcPr>
            <w:tcW w:w="2334" w:type="dxa"/>
            <w:vAlign w:val="center"/>
          </w:tcPr>
          <w:p w14:paraId="1DD93DB1">
            <w:pPr>
              <w:keepNext w:val="0"/>
              <w:keepLines w:val="0"/>
              <w:suppressLineNumbers w:val="0"/>
              <w:spacing w:before="0" w:beforeAutospacing="0" w:after="0" w:afterAutospacing="0" w:line="300" w:lineRule="exact"/>
              <w:ind w:left="0" w:right="0"/>
              <w:jc w:val="left"/>
              <w:rPr>
                <w:rFonts w:hint="default" w:ascii="宋体" w:hAnsi="宋体"/>
                <w:szCs w:val="21"/>
              </w:rPr>
            </w:pPr>
            <w:r>
              <w:rPr>
                <w:rFonts w:hint="eastAsia" w:ascii="宋体" w:hAnsi="宋体"/>
                <w:szCs w:val="21"/>
              </w:rPr>
              <w:t>技术服务费</w:t>
            </w:r>
          </w:p>
        </w:tc>
        <w:tc>
          <w:tcPr>
            <w:tcW w:w="6119" w:type="dxa"/>
            <w:vAlign w:val="center"/>
          </w:tcPr>
          <w:p w14:paraId="55F6574F">
            <w:pPr>
              <w:keepNext w:val="0"/>
              <w:keepLines w:val="0"/>
              <w:suppressLineNumbers w:val="0"/>
              <w:spacing w:before="0" w:beforeAutospacing="0" w:after="0" w:afterAutospacing="0" w:line="300" w:lineRule="exact"/>
              <w:ind w:left="0" w:right="0"/>
              <w:jc w:val="left"/>
              <w:rPr>
                <w:rFonts w:hint="default" w:ascii="宋体" w:hAnsi="宋体"/>
                <w:szCs w:val="21"/>
              </w:rPr>
            </w:pPr>
            <w:r>
              <w:rPr>
                <w:rFonts w:hint="eastAsia" w:ascii="宋体" w:hAnsi="宋体"/>
                <w:szCs w:val="21"/>
              </w:rPr>
              <w:t>提供</w:t>
            </w:r>
            <w:r>
              <w:rPr>
                <w:rFonts w:hint="default" w:ascii="宋体" w:hAnsi="宋体"/>
                <w:szCs w:val="21"/>
              </w:rPr>
              <w:t>现场服务（包括安装和调试费用）</w:t>
            </w:r>
            <w:r>
              <w:rPr>
                <w:rFonts w:hint="eastAsia" w:ascii="宋体" w:hAnsi="宋体"/>
                <w:szCs w:val="21"/>
              </w:rPr>
              <w:t>，并按“技术要求”提供</w:t>
            </w:r>
            <w:r>
              <w:rPr>
                <w:rFonts w:hint="default" w:ascii="宋体" w:hAnsi="宋体"/>
                <w:szCs w:val="21"/>
              </w:rPr>
              <w:t>人员培训的费用</w:t>
            </w:r>
          </w:p>
        </w:tc>
      </w:tr>
      <w:tr w14:paraId="2C09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367" w:type="dxa"/>
            <w:vAlign w:val="center"/>
          </w:tcPr>
          <w:p w14:paraId="22D0CF8B">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asciiTheme="minorEastAsia" w:hAnsiTheme="minorEastAsia" w:eastAsiaTheme="minorEastAsia"/>
                <w:kern w:val="0"/>
                <w:sz w:val="24"/>
              </w:rPr>
              <w:t>★</w:t>
            </w:r>
            <w:r>
              <w:rPr>
                <w:rFonts w:hint="eastAsia" w:hAnsi="宋体"/>
                <w:szCs w:val="21"/>
              </w:rPr>
              <w:t>17.1</w:t>
            </w:r>
          </w:p>
        </w:tc>
        <w:tc>
          <w:tcPr>
            <w:tcW w:w="2334" w:type="dxa"/>
            <w:vAlign w:val="center"/>
          </w:tcPr>
          <w:p w14:paraId="74E41523">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投标文件有效期</w:t>
            </w:r>
          </w:p>
        </w:tc>
        <w:tc>
          <w:tcPr>
            <w:tcW w:w="6119" w:type="dxa"/>
            <w:vAlign w:val="center"/>
          </w:tcPr>
          <w:p w14:paraId="6BB3012F">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从提交投标文件截止之日起90日历天</w:t>
            </w:r>
          </w:p>
        </w:tc>
      </w:tr>
      <w:tr w14:paraId="37C1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67" w:type="dxa"/>
            <w:vAlign w:val="center"/>
          </w:tcPr>
          <w:p w14:paraId="02383366">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18.1</w:t>
            </w:r>
          </w:p>
        </w:tc>
        <w:tc>
          <w:tcPr>
            <w:tcW w:w="2334" w:type="dxa"/>
            <w:vAlign w:val="center"/>
          </w:tcPr>
          <w:p w14:paraId="12AFB42D">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分包</w:t>
            </w:r>
          </w:p>
        </w:tc>
        <w:tc>
          <w:tcPr>
            <w:tcW w:w="6119" w:type="dxa"/>
            <w:vAlign w:val="center"/>
          </w:tcPr>
          <w:p w14:paraId="6B0D5820">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rPr>
              <w:t>☑</w:t>
            </w:r>
            <w:r>
              <w:rPr>
                <w:rFonts w:hint="eastAsia" w:hAnsi="宋体"/>
                <w:szCs w:val="21"/>
              </w:rPr>
              <w:t>本项目不得分包。</w:t>
            </w:r>
          </w:p>
          <w:p w14:paraId="5171CBED">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rPr>
              <w:t>□</w:t>
            </w:r>
            <w:r>
              <w:rPr>
                <w:rFonts w:hint="default" w:hAnsi="宋体"/>
              </w:rPr>
              <w:t>本项目</w:t>
            </w:r>
            <w:r>
              <w:rPr>
                <w:rFonts w:hint="eastAsia" w:hAnsi="宋体"/>
              </w:rPr>
              <w:t>可分包。</w:t>
            </w:r>
          </w:p>
        </w:tc>
      </w:tr>
      <w:tr w14:paraId="0008E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67" w:type="dxa"/>
            <w:vAlign w:val="center"/>
          </w:tcPr>
          <w:p w14:paraId="393202A8">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asciiTheme="minorEastAsia" w:hAnsiTheme="minorEastAsia" w:eastAsiaTheme="minorEastAsia"/>
                <w:kern w:val="0"/>
                <w:sz w:val="24"/>
              </w:rPr>
              <w:t>★</w:t>
            </w:r>
            <w:r>
              <w:rPr>
                <w:rFonts w:hint="default" w:hAnsi="宋体"/>
                <w:szCs w:val="21"/>
              </w:rPr>
              <w:t>21.1</w:t>
            </w:r>
          </w:p>
        </w:tc>
        <w:tc>
          <w:tcPr>
            <w:tcW w:w="2334" w:type="dxa"/>
            <w:vAlign w:val="center"/>
          </w:tcPr>
          <w:p w14:paraId="31D2D6C1">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投标保证金</w:t>
            </w:r>
          </w:p>
        </w:tc>
        <w:tc>
          <w:tcPr>
            <w:tcW w:w="6119" w:type="dxa"/>
            <w:vAlign w:val="center"/>
          </w:tcPr>
          <w:p w14:paraId="3577D069">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一、缴纳投标保证金的金额及账号：</w:t>
            </w:r>
          </w:p>
          <w:p w14:paraId="3CD81FEB">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户    名：云南中翰招标代理有限公司</w:t>
            </w:r>
          </w:p>
          <w:p w14:paraId="3EB62B3B">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pPr>
            <w:r>
              <w:rPr>
                <w:rFonts w:hint="default" w:ascii="宋体" w:hAnsi="Times New Roman" w:eastAsia="宋体" w:cs="Times New Roman"/>
                <w:color w:val="auto"/>
                <w:kern w:val="2"/>
                <w:sz w:val="21"/>
                <w:szCs w:val="20"/>
                <w:lang w:val="en-US" w:eastAsia="zh-CN" w:bidi="ar-SA"/>
              </w:rPr>
              <w:t>开户银行：中</w:t>
            </w: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国建设银行昆明颐园支行</w:t>
            </w:r>
          </w:p>
          <w:p w14:paraId="78AB5B65">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pP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账    号：53050161535000000487</w:t>
            </w:r>
          </w:p>
          <w:p w14:paraId="339FCEA5">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投标保证金缴</w:t>
            </w:r>
            <w:r>
              <w:rPr>
                <w:rFonts w:hint="default" w:ascii="宋体" w:hAnsi="Times New Roman" w:eastAsia="宋体" w:cs="Times New Roman"/>
                <w:color w:val="auto"/>
                <w:kern w:val="2"/>
                <w:sz w:val="21"/>
                <w:szCs w:val="20"/>
                <w:lang w:val="en-US" w:eastAsia="zh-CN" w:bidi="ar-SA"/>
              </w:rPr>
              <w:t>纳金额：</w:t>
            </w:r>
            <w:r>
              <w:rPr>
                <w:rFonts w:hint="eastAsia" w:ascii="宋体" w:cs="Times New Roman"/>
                <w:color w:val="auto"/>
                <w:kern w:val="2"/>
                <w:sz w:val="21"/>
                <w:szCs w:val="20"/>
                <w:lang w:val="en-US" w:eastAsia="zh-CN" w:bidi="ar-SA"/>
              </w:rPr>
              <w:t>1包</w:t>
            </w:r>
            <w:r>
              <w:rPr>
                <w:rFonts w:hint="default" w:ascii="宋体" w:hAnsi="Times New Roman" w:eastAsia="宋体" w:cs="Times New Roman"/>
                <w:color w:val="auto"/>
                <w:kern w:val="2"/>
                <w:sz w:val="21"/>
                <w:szCs w:val="20"/>
                <w:lang w:val="en-US" w:eastAsia="zh-CN" w:bidi="ar-SA"/>
              </w:rPr>
              <w:t>人民币</w:t>
            </w:r>
            <w:r>
              <w:rPr>
                <w:rFonts w:hint="eastAsia" w:ascii="宋体" w:cs="Times New Roman"/>
                <w:color w:val="auto"/>
                <w:kern w:val="2"/>
                <w:sz w:val="21"/>
                <w:szCs w:val="20"/>
                <w:lang w:val="en-US" w:eastAsia="zh-CN" w:bidi="ar-SA"/>
              </w:rPr>
              <w:t>25000</w:t>
            </w:r>
            <w:r>
              <w:rPr>
                <w:rFonts w:hint="default" w:ascii="宋体" w:hAnsi="Times New Roman" w:eastAsia="宋体" w:cs="Times New Roman"/>
                <w:color w:val="auto"/>
                <w:kern w:val="2"/>
                <w:sz w:val="21"/>
                <w:szCs w:val="20"/>
                <w:lang w:val="en-US" w:eastAsia="zh-CN" w:bidi="ar-SA"/>
              </w:rPr>
              <w:t>.00元</w:t>
            </w:r>
            <w:r>
              <w:rPr>
                <w:rFonts w:hint="eastAsia" w:ascii="宋体" w:cs="Times New Roman"/>
                <w:color w:val="auto"/>
                <w:kern w:val="2"/>
                <w:sz w:val="21"/>
                <w:szCs w:val="20"/>
                <w:lang w:val="en-US" w:eastAsia="zh-CN" w:bidi="ar-SA"/>
              </w:rPr>
              <w:t>，2包人民币3000.00元。</w:t>
            </w:r>
          </w:p>
          <w:p w14:paraId="52F7AA34">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二、投标（交易）保证金</w:t>
            </w:r>
            <w:r>
              <w:rPr>
                <w:rFonts w:hint="default" w:ascii="宋体" w:hAnsi="Times New Roman" w:eastAsia="宋体" w:cs="Times New Roman"/>
                <w:color w:val="auto"/>
                <w:kern w:val="2"/>
                <w:sz w:val="21"/>
                <w:szCs w:val="20"/>
                <w:lang w:val="en-US" w:eastAsia="zh-CN" w:bidi="ar-SA"/>
              </w:rPr>
              <w:t>的提交时间：投标截止时间前，到帐时间以实际到达专用账户时间为准，未按时到账的保证金视为未提交。</w:t>
            </w:r>
          </w:p>
          <w:p w14:paraId="56E9AC7D">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三、保证金的提交方式为银行转账、支票、汇票、本票、保险、保函等非现金方式提交。</w:t>
            </w:r>
          </w:p>
          <w:p w14:paraId="12BCE1A2">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1.银行转账：</w:t>
            </w:r>
          </w:p>
          <w:p w14:paraId="136D5F6A">
            <w:pPr>
              <w:keepNext w:val="0"/>
              <w:keepLines w:val="0"/>
              <w:suppressLineNumbers w:val="0"/>
              <w:spacing w:before="0" w:beforeAutospacing="0" w:after="0" w:afterAutospacing="0" w:line="300" w:lineRule="exact"/>
              <w:ind w:left="0" w:right="0"/>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投标保证金应以供应商自身的名义提交，并且必须从其</w:t>
            </w:r>
            <w:r>
              <w:rPr>
                <w:rFonts w:hint="eastAsia" w:ascii="宋体" w:cs="Times New Roman"/>
                <w:color w:val="auto"/>
                <w:kern w:val="2"/>
                <w:sz w:val="21"/>
                <w:szCs w:val="20"/>
                <w:lang w:val="en-US" w:eastAsia="zh-CN" w:bidi="ar-SA"/>
              </w:rPr>
              <w:t>对公</w:t>
            </w:r>
            <w:r>
              <w:rPr>
                <w:rFonts w:hint="default" w:ascii="宋体" w:hAnsi="Times New Roman" w:eastAsia="宋体" w:cs="Times New Roman"/>
                <w:color w:val="auto"/>
                <w:kern w:val="2"/>
                <w:sz w:val="21"/>
                <w:szCs w:val="20"/>
                <w:lang w:val="en-US" w:eastAsia="zh-CN" w:bidi="ar-SA"/>
              </w:rPr>
              <w:t>账户转出，不得以分支机构等其他名义提交（按照规定，供应商可以为自然人的项目除外）</w:t>
            </w:r>
          </w:p>
          <w:p w14:paraId="1D1F8AFE">
            <w:pPr>
              <w:keepNext w:val="0"/>
              <w:keepLines w:val="0"/>
              <w:suppressLineNumbers w:val="0"/>
              <w:spacing w:before="0" w:beforeAutospacing="0" w:after="0" w:afterAutospacing="0" w:line="300" w:lineRule="exact"/>
              <w:ind w:left="0" w:right="0"/>
              <w:jc w:val="left"/>
              <w:rPr>
                <w:rFonts w:hint="default" w:ascii="宋体" w:hAnsi="宋体"/>
                <w:color w:val="auto"/>
              </w:rPr>
            </w:pPr>
            <w:r>
              <w:rPr>
                <w:rFonts w:hint="default" w:ascii="宋体" w:hAnsi="Times New Roman" w:eastAsia="宋体" w:cs="Times New Roman"/>
                <w:color w:val="auto"/>
                <w:kern w:val="2"/>
                <w:sz w:val="21"/>
                <w:szCs w:val="20"/>
                <w:lang w:val="en-US" w:eastAsia="zh-CN" w:bidi="ar-SA"/>
              </w:rPr>
              <w:t>2.拒绝个人账户汇款及银行存现；</w:t>
            </w:r>
          </w:p>
        </w:tc>
      </w:tr>
      <w:tr w14:paraId="263E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367" w:type="dxa"/>
            <w:vAlign w:val="center"/>
          </w:tcPr>
          <w:p w14:paraId="54ADDA74">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2</w:t>
            </w:r>
            <w:r>
              <w:rPr>
                <w:rFonts w:hint="default" w:hAnsi="宋体"/>
                <w:szCs w:val="21"/>
              </w:rPr>
              <w:t>3</w:t>
            </w:r>
            <w:r>
              <w:rPr>
                <w:rFonts w:hint="eastAsia" w:hAnsi="宋体"/>
                <w:szCs w:val="21"/>
              </w:rPr>
              <w:t>.1</w:t>
            </w:r>
          </w:p>
        </w:tc>
        <w:tc>
          <w:tcPr>
            <w:tcW w:w="2334" w:type="dxa"/>
            <w:vAlign w:val="center"/>
          </w:tcPr>
          <w:p w14:paraId="23F26DD4">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提交投标文件截止时间</w:t>
            </w:r>
          </w:p>
        </w:tc>
        <w:tc>
          <w:tcPr>
            <w:tcW w:w="6119" w:type="dxa"/>
            <w:vAlign w:val="center"/>
          </w:tcPr>
          <w:p w14:paraId="0B8F734B">
            <w:pPr>
              <w:pStyle w:val="16"/>
              <w:keepNext w:val="0"/>
              <w:keepLines w:val="0"/>
              <w:suppressLineNumbers w:val="0"/>
              <w:spacing w:before="0" w:beforeAutospacing="0" w:after="0" w:afterAutospacing="0" w:line="300" w:lineRule="exact"/>
              <w:ind w:left="0" w:right="0"/>
              <w:rPr>
                <w:rFonts w:hint="default" w:hAnsi="宋体"/>
                <w:b/>
                <w:szCs w:val="21"/>
              </w:rPr>
            </w:pPr>
            <w:r>
              <w:rPr>
                <w:rFonts w:hint="eastAsia" w:hAnsi="宋体"/>
                <w:szCs w:val="21"/>
              </w:rPr>
              <w:t>见第一章“招标公告”</w:t>
            </w:r>
          </w:p>
        </w:tc>
      </w:tr>
      <w:tr w14:paraId="660C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367" w:type="dxa"/>
            <w:vAlign w:val="center"/>
          </w:tcPr>
          <w:p w14:paraId="4D6F083C">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2</w:t>
            </w:r>
            <w:r>
              <w:rPr>
                <w:rFonts w:hint="default" w:hAnsi="宋体"/>
                <w:szCs w:val="21"/>
              </w:rPr>
              <w:t>3</w:t>
            </w:r>
            <w:r>
              <w:rPr>
                <w:rFonts w:hint="eastAsia" w:hAnsi="宋体"/>
                <w:szCs w:val="21"/>
              </w:rPr>
              <w:t>.2</w:t>
            </w:r>
          </w:p>
        </w:tc>
        <w:tc>
          <w:tcPr>
            <w:tcW w:w="2334" w:type="dxa"/>
            <w:vAlign w:val="center"/>
          </w:tcPr>
          <w:p w14:paraId="1C84215E">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提交投标文件的地点</w:t>
            </w:r>
          </w:p>
        </w:tc>
        <w:tc>
          <w:tcPr>
            <w:tcW w:w="6119" w:type="dxa"/>
            <w:vAlign w:val="center"/>
          </w:tcPr>
          <w:p w14:paraId="1DAEF1A7">
            <w:pPr>
              <w:pStyle w:val="16"/>
              <w:keepNext w:val="0"/>
              <w:keepLines w:val="0"/>
              <w:suppressLineNumbers w:val="0"/>
              <w:spacing w:before="0" w:beforeAutospacing="0" w:after="0" w:afterAutospacing="0" w:line="300" w:lineRule="exact"/>
              <w:ind w:left="695" w:right="0" w:hanging="695" w:hangingChars="331"/>
              <w:rPr>
                <w:rFonts w:hint="default" w:hAnsi="宋体"/>
                <w:b/>
                <w:szCs w:val="21"/>
                <w:u w:val="single"/>
              </w:rPr>
            </w:pPr>
            <w:r>
              <w:rPr>
                <w:rFonts w:hint="eastAsia" w:hAnsi="宋体"/>
                <w:szCs w:val="21"/>
              </w:rPr>
              <w:t>见第一章“招标公告”</w:t>
            </w:r>
          </w:p>
        </w:tc>
      </w:tr>
      <w:tr w14:paraId="0E53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67" w:type="dxa"/>
            <w:vAlign w:val="center"/>
          </w:tcPr>
          <w:p w14:paraId="19A7628F">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2</w:t>
            </w:r>
            <w:r>
              <w:rPr>
                <w:rFonts w:hint="default" w:hAnsi="宋体"/>
                <w:szCs w:val="21"/>
              </w:rPr>
              <w:t>3</w:t>
            </w:r>
            <w:r>
              <w:rPr>
                <w:rFonts w:hint="eastAsia" w:hAnsi="宋体"/>
                <w:szCs w:val="21"/>
              </w:rPr>
              <w:t>.3</w:t>
            </w:r>
          </w:p>
        </w:tc>
        <w:tc>
          <w:tcPr>
            <w:tcW w:w="2334" w:type="dxa"/>
            <w:vAlign w:val="center"/>
          </w:tcPr>
          <w:p w14:paraId="6E7E20A4">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投标文件的退还</w:t>
            </w:r>
          </w:p>
        </w:tc>
        <w:tc>
          <w:tcPr>
            <w:tcW w:w="6119" w:type="dxa"/>
            <w:vAlign w:val="center"/>
          </w:tcPr>
          <w:p w14:paraId="642A5CE2">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不予退还</w:t>
            </w:r>
          </w:p>
        </w:tc>
      </w:tr>
      <w:tr w14:paraId="0C3A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67" w:type="dxa"/>
            <w:vAlign w:val="center"/>
          </w:tcPr>
          <w:p w14:paraId="34040BA2">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25.1</w:t>
            </w:r>
          </w:p>
        </w:tc>
        <w:tc>
          <w:tcPr>
            <w:tcW w:w="2334" w:type="dxa"/>
            <w:vAlign w:val="center"/>
          </w:tcPr>
          <w:p w14:paraId="0C85D128">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开标时间和地点</w:t>
            </w:r>
          </w:p>
        </w:tc>
        <w:tc>
          <w:tcPr>
            <w:tcW w:w="6119" w:type="dxa"/>
            <w:vAlign w:val="center"/>
          </w:tcPr>
          <w:p w14:paraId="0C4D6638">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同提交投标文件截止时间和地点</w:t>
            </w:r>
          </w:p>
        </w:tc>
      </w:tr>
      <w:tr w14:paraId="0F5B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67" w:type="dxa"/>
            <w:vAlign w:val="center"/>
          </w:tcPr>
          <w:p w14:paraId="799503E5">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27.3</w:t>
            </w:r>
          </w:p>
        </w:tc>
        <w:tc>
          <w:tcPr>
            <w:tcW w:w="2334" w:type="dxa"/>
            <w:vAlign w:val="center"/>
          </w:tcPr>
          <w:p w14:paraId="4103267A">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szCs w:val="21"/>
              </w:rPr>
              <w:t>评标方法</w:t>
            </w:r>
          </w:p>
        </w:tc>
        <w:tc>
          <w:tcPr>
            <w:tcW w:w="6119" w:type="dxa"/>
            <w:vAlign w:val="center"/>
          </w:tcPr>
          <w:p w14:paraId="5F77652B">
            <w:pPr>
              <w:keepNext w:val="0"/>
              <w:keepLines w:val="0"/>
              <w:suppressLineNumbers w:val="0"/>
              <w:spacing w:before="0" w:beforeAutospacing="0" w:after="0" w:afterAutospacing="0" w:line="300" w:lineRule="exact"/>
              <w:ind w:left="0" w:right="0"/>
              <w:rPr>
                <w:rFonts w:hint="default" w:ascii="宋体" w:hAnsi="宋体"/>
                <w:szCs w:val="21"/>
              </w:rPr>
            </w:pPr>
            <w:r>
              <w:rPr>
                <w:rFonts w:hint="eastAsia" w:ascii="宋体" w:hAnsi="宋体"/>
                <w:szCs w:val="21"/>
              </w:rPr>
              <w:t>综合评分法</w:t>
            </w:r>
          </w:p>
        </w:tc>
      </w:tr>
      <w:tr w14:paraId="1396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67" w:type="dxa"/>
            <w:vAlign w:val="center"/>
          </w:tcPr>
          <w:p w14:paraId="23029A0A">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default" w:hAnsi="宋体"/>
                <w:szCs w:val="21"/>
              </w:rPr>
              <w:t>3</w:t>
            </w:r>
            <w:r>
              <w:rPr>
                <w:rFonts w:hint="eastAsia" w:hAnsi="宋体"/>
                <w:szCs w:val="21"/>
              </w:rPr>
              <w:t>2.1</w:t>
            </w:r>
          </w:p>
        </w:tc>
        <w:tc>
          <w:tcPr>
            <w:tcW w:w="2334" w:type="dxa"/>
            <w:vAlign w:val="center"/>
          </w:tcPr>
          <w:p w14:paraId="61AA1E49">
            <w:pPr>
              <w:pStyle w:val="16"/>
              <w:keepNext w:val="0"/>
              <w:keepLines w:val="0"/>
              <w:suppressLineNumbers w:val="0"/>
              <w:spacing w:before="0" w:beforeAutospacing="0" w:after="0" w:afterAutospacing="0" w:line="300" w:lineRule="exact"/>
              <w:ind w:left="0" w:right="0"/>
              <w:rPr>
                <w:rFonts w:hint="default" w:hAnsi="宋体"/>
                <w:szCs w:val="21"/>
              </w:rPr>
            </w:pPr>
            <w:r>
              <w:rPr>
                <w:rFonts w:hint="default" w:hAnsi="宋体"/>
                <w:bCs/>
                <w:szCs w:val="21"/>
              </w:rPr>
              <w:t>履约保证金</w:t>
            </w:r>
          </w:p>
        </w:tc>
        <w:tc>
          <w:tcPr>
            <w:tcW w:w="6119" w:type="dxa"/>
            <w:vAlign w:val="center"/>
          </w:tcPr>
          <w:p w14:paraId="6CC9E594">
            <w:pPr>
              <w:pStyle w:val="16"/>
              <w:keepNext w:val="0"/>
              <w:keepLines w:val="0"/>
              <w:suppressLineNumbers w:val="0"/>
              <w:spacing w:before="0" w:beforeAutospacing="0" w:after="0" w:afterAutospacing="0" w:line="300" w:lineRule="exact"/>
              <w:ind w:left="0" w:right="0"/>
              <w:rPr>
                <w:rFonts w:hint="default" w:hAnsi="宋体"/>
                <w:szCs w:val="21"/>
              </w:rPr>
            </w:pPr>
            <w:r>
              <w:rPr>
                <w:rFonts w:hint="eastAsia" w:hAnsi="宋体"/>
                <w:color w:val="auto"/>
                <w:szCs w:val="21"/>
                <w:lang w:eastAsia="zh-CN"/>
              </w:rPr>
              <w:t>非现金形式提交，</w:t>
            </w:r>
            <w:r>
              <w:rPr>
                <w:rFonts w:hint="eastAsia" w:hAnsi="宋体"/>
                <w:color w:val="auto"/>
                <w:szCs w:val="21"/>
                <w:lang w:val="en-US" w:eastAsia="zh-CN"/>
              </w:rPr>
              <w:t>合同价款的5%</w:t>
            </w:r>
            <w:r>
              <w:rPr>
                <w:rFonts w:hint="eastAsia" w:hAnsi="宋体"/>
                <w:color w:val="auto"/>
                <w:szCs w:val="21"/>
                <w:lang w:eastAsia="zh-CN"/>
              </w:rPr>
              <w:t>，</w:t>
            </w:r>
            <w:r>
              <w:rPr>
                <w:rFonts w:hint="eastAsia" w:hAnsi="宋体"/>
                <w:color w:val="auto"/>
                <w:szCs w:val="21"/>
                <w:lang w:val="en-US" w:eastAsia="zh-CN"/>
              </w:rPr>
              <w:t>具体情况</w:t>
            </w:r>
            <w:r>
              <w:rPr>
                <w:rFonts w:hint="eastAsia" w:hAnsi="宋体"/>
                <w:color w:val="auto"/>
                <w:szCs w:val="21"/>
                <w:lang w:eastAsia="zh-CN"/>
              </w:rPr>
              <w:t>合同谈判时确定。</w:t>
            </w:r>
          </w:p>
        </w:tc>
      </w:tr>
      <w:tr w14:paraId="3EEA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67" w:type="dxa"/>
            <w:vAlign w:val="center"/>
          </w:tcPr>
          <w:p w14:paraId="795047E8">
            <w:pPr>
              <w:pStyle w:val="16"/>
              <w:keepNext w:val="0"/>
              <w:keepLines w:val="0"/>
              <w:suppressLineNumbers w:val="0"/>
              <w:spacing w:before="0" w:beforeAutospacing="0" w:after="0" w:afterAutospacing="0" w:line="300" w:lineRule="exact"/>
              <w:ind w:left="0" w:right="0"/>
              <w:jc w:val="center"/>
              <w:rPr>
                <w:rFonts w:hint="default" w:hAnsi="宋体"/>
                <w:szCs w:val="21"/>
              </w:rPr>
            </w:pPr>
            <w:r>
              <w:rPr>
                <w:rFonts w:hint="eastAsia" w:hAnsi="宋体"/>
                <w:szCs w:val="21"/>
              </w:rPr>
              <w:t>3</w:t>
            </w:r>
            <w:r>
              <w:rPr>
                <w:rFonts w:hint="eastAsia" w:hAnsi="宋体"/>
                <w:szCs w:val="21"/>
                <w:lang w:val="en-US" w:eastAsia="zh-CN"/>
              </w:rPr>
              <w:t>6</w:t>
            </w:r>
            <w:r>
              <w:rPr>
                <w:rFonts w:hint="eastAsia" w:hAnsi="宋体"/>
                <w:szCs w:val="21"/>
              </w:rPr>
              <w:t>.1</w:t>
            </w:r>
          </w:p>
        </w:tc>
        <w:tc>
          <w:tcPr>
            <w:tcW w:w="2334" w:type="dxa"/>
            <w:vAlign w:val="center"/>
          </w:tcPr>
          <w:p w14:paraId="40D27499">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备选方案</w:t>
            </w:r>
          </w:p>
        </w:tc>
        <w:tc>
          <w:tcPr>
            <w:tcW w:w="6119" w:type="dxa"/>
            <w:vAlign w:val="center"/>
          </w:tcPr>
          <w:p w14:paraId="49E4CC2F">
            <w:pPr>
              <w:pStyle w:val="16"/>
              <w:keepNext w:val="0"/>
              <w:keepLines w:val="0"/>
              <w:suppressLineNumbers w:val="0"/>
              <w:spacing w:before="0" w:beforeAutospacing="0" w:after="0" w:afterAutospacing="0" w:line="300" w:lineRule="exact"/>
              <w:ind w:left="0" w:right="0"/>
              <w:rPr>
                <w:rFonts w:hint="default" w:hAnsi="宋体"/>
                <w:color w:val="auto"/>
                <w:szCs w:val="21"/>
              </w:rPr>
            </w:pPr>
            <w:r>
              <w:rPr>
                <w:rFonts w:hint="eastAsia" w:hAnsi="宋体"/>
                <w:color w:val="auto"/>
                <w:szCs w:val="21"/>
              </w:rPr>
              <w:t>不接受</w:t>
            </w:r>
          </w:p>
        </w:tc>
      </w:tr>
      <w:tr w14:paraId="1F3B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67" w:type="dxa"/>
            <w:vAlign w:val="center"/>
          </w:tcPr>
          <w:p w14:paraId="4A218175">
            <w:pPr>
              <w:pStyle w:val="16"/>
              <w:keepNext w:val="0"/>
              <w:keepLines w:val="0"/>
              <w:suppressLineNumbers w:val="0"/>
              <w:spacing w:before="0" w:beforeAutospacing="0" w:after="0" w:afterAutospacing="0" w:line="300" w:lineRule="exact"/>
              <w:ind w:left="0" w:right="0"/>
              <w:jc w:val="center"/>
              <w:rPr>
                <w:rFonts w:hint="default" w:hAnsi="宋体" w:eastAsia="宋体"/>
                <w:color w:val="auto"/>
                <w:szCs w:val="21"/>
                <w:lang w:val="en-US" w:eastAsia="zh-CN"/>
              </w:rPr>
            </w:pPr>
            <w:r>
              <w:rPr>
                <w:rFonts w:hint="eastAsia" w:hAnsi="宋体"/>
                <w:color w:val="auto"/>
                <w:szCs w:val="21"/>
                <w:lang w:val="en-US" w:eastAsia="zh-CN"/>
              </w:rPr>
              <w:t>36.3</w:t>
            </w:r>
          </w:p>
        </w:tc>
        <w:tc>
          <w:tcPr>
            <w:tcW w:w="2334" w:type="dxa"/>
            <w:vAlign w:val="center"/>
          </w:tcPr>
          <w:p w14:paraId="383D8E50">
            <w:pPr>
              <w:pStyle w:val="16"/>
              <w:keepNext w:val="0"/>
              <w:keepLines w:val="0"/>
              <w:suppressLineNumbers w:val="0"/>
              <w:spacing w:before="0" w:beforeAutospacing="0" w:after="0" w:afterAutospacing="0" w:line="300" w:lineRule="exact"/>
              <w:ind w:left="0" w:right="0"/>
              <w:rPr>
                <w:rFonts w:hint="eastAsia" w:hAnsi="宋体"/>
                <w:color w:val="auto"/>
                <w:szCs w:val="21"/>
              </w:rPr>
            </w:pPr>
            <w:r>
              <w:rPr>
                <w:rFonts w:hint="eastAsia" w:hAnsi="宋体"/>
                <w:color w:val="auto"/>
                <w:szCs w:val="21"/>
              </w:rPr>
              <w:t>其它需要补充的其他内容</w:t>
            </w:r>
          </w:p>
        </w:tc>
        <w:tc>
          <w:tcPr>
            <w:tcW w:w="6119" w:type="dxa"/>
            <w:vAlign w:val="center"/>
          </w:tcPr>
          <w:p w14:paraId="0348157D">
            <w:pPr>
              <w:keepNext w:val="0"/>
              <w:keepLines w:val="0"/>
              <w:suppressLineNumbers w:val="0"/>
              <w:spacing w:before="0" w:beforeAutospacing="0" w:after="0" w:afterAutospacing="0" w:line="300" w:lineRule="exact"/>
              <w:ind w:left="0" w:right="0"/>
              <w:jc w:val="left"/>
              <w:rPr>
                <w:rFonts w:hint="eastAsia" w:hAnsi="宋体" w:eastAsia="宋体"/>
                <w:color w:val="auto"/>
                <w:szCs w:val="21"/>
                <w:lang w:val="en-US" w:eastAsia="zh-CN"/>
              </w:rPr>
            </w:pPr>
            <w:r>
              <w:rPr>
                <w:rFonts w:hint="eastAsia" w:asciiTheme="minorEastAsia" w:hAnsiTheme="minorEastAsia" w:eastAsiaTheme="minorEastAsia"/>
                <w:color w:val="auto"/>
                <w:kern w:val="0"/>
                <w:sz w:val="24"/>
              </w:rPr>
              <w:t>★</w:t>
            </w:r>
            <w:r>
              <w:rPr>
                <w:rFonts w:hint="eastAsia" w:ascii="宋体" w:cs="Times New Roman"/>
                <w:b/>
                <w:bCs/>
                <w:color w:val="auto"/>
                <w:kern w:val="2"/>
                <w:sz w:val="21"/>
                <w:szCs w:val="20"/>
                <w:lang w:val="en-US" w:eastAsia="zh-CN" w:bidi="ar-SA"/>
              </w:rPr>
              <w:t>1.投标人需</w:t>
            </w:r>
            <w:r>
              <w:rPr>
                <w:rFonts w:hint="eastAsia" w:ascii="宋体" w:hAnsi="Times New Roman" w:eastAsia="宋体" w:cs="Times New Roman"/>
                <w:b/>
                <w:bCs/>
                <w:color w:val="auto"/>
                <w:kern w:val="2"/>
                <w:sz w:val="21"/>
                <w:szCs w:val="20"/>
                <w:lang w:val="en-US" w:eastAsia="zh-CN" w:bidi="ar-SA"/>
              </w:rPr>
              <w:t>承诺</w:t>
            </w:r>
            <w:r>
              <w:rPr>
                <w:rFonts w:hint="eastAsia" w:ascii="宋体" w:cs="Times New Roman"/>
                <w:b/>
                <w:bCs/>
                <w:color w:val="auto"/>
                <w:kern w:val="2"/>
                <w:sz w:val="21"/>
                <w:szCs w:val="20"/>
                <w:lang w:val="en-US" w:eastAsia="zh-CN" w:bidi="ar-SA"/>
              </w:rPr>
              <w:t>中标后</w:t>
            </w:r>
            <w:r>
              <w:rPr>
                <w:rFonts w:hint="eastAsia" w:ascii="宋体" w:hAnsi="Times New Roman" w:eastAsia="宋体" w:cs="Times New Roman"/>
                <w:b/>
                <w:bCs/>
                <w:color w:val="auto"/>
                <w:kern w:val="2"/>
                <w:sz w:val="21"/>
                <w:szCs w:val="20"/>
                <w:lang w:val="en-US" w:eastAsia="zh-CN" w:bidi="ar-SA"/>
              </w:rPr>
              <w:t>所交付的设备为出厂</w:t>
            </w:r>
            <w:r>
              <w:rPr>
                <w:rFonts w:hint="eastAsia" w:ascii="宋体" w:cs="Times New Roman"/>
                <w:b/>
                <w:bCs/>
                <w:color w:val="auto"/>
                <w:kern w:val="2"/>
                <w:sz w:val="21"/>
                <w:szCs w:val="20"/>
                <w:lang w:val="en-US" w:eastAsia="zh-CN" w:bidi="ar-SA"/>
              </w:rPr>
              <w:t>六</w:t>
            </w:r>
            <w:r>
              <w:rPr>
                <w:rFonts w:hint="eastAsia" w:ascii="宋体" w:hAnsi="Times New Roman" w:eastAsia="宋体" w:cs="Times New Roman"/>
                <w:b/>
                <w:bCs/>
                <w:color w:val="auto"/>
                <w:kern w:val="2"/>
                <w:sz w:val="21"/>
                <w:szCs w:val="20"/>
                <w:lang w:val="en-US" w:eastAsia="zh-CN" w:bidi="ar-SA"/>
              </w:rPr>
              <w:t>个月内的设备，即从生产日期至到院日期计算不得超过</w:t>
            </w:r>
            <w:r>
              <w:rPr>
                <w:rFonts w:hint="eastAsia" w:ascii="宋体" w:cs="Times New Roman"/>
                <w:b/>
                <w:bCs/>
                <w:color w:val="auto"/>
                <w:kern w:val="2"/>
                <w:sz w:val="21"/>
                <w:szCs w:val="20"/>
                <w:lang w:val="en-US" w:eastAsia="zh-CN" w:bidi="ar-SA"/>
              </w:rPr>
              <w:t>六</w:t>
            </w:r>
            <w:r>
              <w:rPr>
                <w:rFonts w:hint="eastAsia" w:ascii="宋体" w:hAnsi="Times New Roman" w:eastAsia="宋体" w:cs="Times New Roman"/>
                <w:b/>
                <w:bCs/>
                <w:color w:val="auto"/>
                <w:kern w:val="2"/>
                <w:sz w:val="21"/>
                <w:szCs w:val="20"/>
                <w:lang w:val="en-US" w:eastAsia="zh-CN" w:bidi="ar-SA"/>
              </w:rPr>
              <w:t>个月。未按此承诺供货，采购方</w:t>
            </w:r>
            <w:r>
              <w:rPr>
                <w:rFonts w:hint="eastAsia" w:ascii="宋体" w:cs="Times New Roman"/>
                <w:b/>
                <w:bCs/>
                <w:color w:val="auto"/>
                <w:kern w:val="2"/>
                <w:sz w:val="21"/>
                <w:szCs w:val="20"/>
                <w:lang w:val="en-US" w:eastAsia="zh-CN" w:bidi="ar-SA"/>
              </w:rPr>
              <w:t>有权</w:t>
            </w:r>
            <w:r>
              <w:rPr>
                <w:rFonts w:hint="eastAsia" w:ascii="宋体" w:hAnsi="Times New Roman" w:eastAsia="宋体" w:cs="Times New Roman"/>
                <w:b/>
                <w:bCs/>
                <w:color w:val="auto"/>
                <w:kern w:val="2"/>
                <w:sz w:val="21"/>
                <w:szCs w:val="20"/>
                <w:lang w:val="en-US" w:eastAsia="zh-CN" w:bidi="ar-SA"/>
              </w:rPr>
              <w:t>退回其设备。若技术要求部分有单独要求的则按技术要求部分</w:t>
            </w:r>
            <w:r>
              <w:rPr>
                <w:rFonts w:hint="eastAsia" w:ascii="宋体" w:cs="Times New Roman"/>
                <w:b/>
                <w:bCs/>
                <w:color w:val="auto"/>
                <w:kern w:val="2"/>
                <w:sz w:val="21"/>
                <w:szCs w:val="20"/>
                <w:lang w:val="en-US" w:eastAsia="zh-CN" w:bidi="ar-SA"/>
              </w:rPr>
              <w:t>的内容</w:t>
            </w:r>
            <w:r>
              <w:rPr>
                <w:rFonts w:hint="eastAsia" w:ascii="宋体" w:hAnsi="Times New Roman" w:eastAsia="宋体" w:cs="Times New Roman"/>
                <w:b/>
                <w:bCs/>
                <w:color w:val="auto"/>
                <w:kern w:val="2"/>
                <w:sz w:val="21"/>
                <w:szCs w:val="20"/>
                <w:lang w:val="en-US" w:eastAsia="zh-CN" w:bidi="ar-SA"/>
              </w:rPr>
              <w:t>约定</w:t>
            </w:r>
            <w:r>
              <w:rPr>
                <w:rFonts w:hint="eastAsia" w:ascii="宋体" w:cs="Times New Roman"/>
                <w:b/>
                <w:bCs/>
                <w:color w:val="auto"/>
                <w:kern w:val="2"/>
                <w:sz w:val="21"/>
                <w:szCs w:val="20"/>
                <w:lang w:val="en-US" w:eastAsia="zh-CN" w:bidi="ar-SA"/>
              </w:rPr>
              <w:t>。</w:t>
            </w:r>
          </w:p>
        </w:tc>
      </w:tr>
    </w:tbl>
    <w:p w14:paraId="119E1201">
      <w:r>
        <w:br w:type="page"/>
      </w:r>
    </w:p>
    <w:p w14:paraId="37A37A69">
      <w:pPr>
        <w:pStyle w:val="3"/>
        <w:numPr>
          <w:ilvl w:val="0"/>
          <w:numId w:val="0"/>
        </w:numPr>
        <w:ind w:left="425"/>
        <w:jc w:val="center"/>
        <w:rPr>
          <w:rFonts w:ascii="宋体" w:hAnsi="宋体" w:eastAsia="宋体"/>
          <w:b w:val="0"/>
          <w:kern w:val="44"/>
          <w:sz w:val="36"/>
        </w:rPr>
      </w:pPr>
      <w:bookmarkStart w:id="8" w:name="_Toc1492"/>
      <w:bookmarkStart w:id="9" w:name="_Toc23652"/>
      <w:r>
        <w:rPr>
          <w:rFonts w:hint="eastAsia" w:ascii="宋体" w:hAnsi="宋体" w:eastAsia="宋体"/>
          <w:sz w:val="30"/>
          <w:szCs w:val="30"/>
        </w:rPr>
        <w:t>一</w:t>
      </w:r>
      <w:r>
        <w:rPr>
          <w:rFonts w:hint="eastAsia" w:ascii="宋体" w:hAnsi="宋体" w:eastAsia="宋体"/>
          <w:b w:val="0"/>
          <w:kern w:val="44"/>
          <w:sz w:val="36"/>
        </w:rPr>
        <w:t>、总  则</w:t>
      </w:r>
      <w:bookmarkEnd w:id="8"/>
      <w:bookmarkEnd w:id="9"/>
    </w:p>
    <w:p w14:paraId="1807FBCE">
      <w:pPr>
        <w:pStyle w:val="16"/>
        <w:spacing w:line="360" w:lineRule="auto"/>
        <w:ind w:left="242" w:hanging="242" w:hangingChars="101"/>
        <w:jc w:val="left"/>
        <w:rPr>
          <w:rFonts w:hAnsi="宋体"/>
          <w:sz w:val="24"/>
          <w:szCs w:val="24"/>
        </w:rPr>
      </w:pPr>
      <w:r>
        <w:rPr>
          <w:rFonts w:hint="eastAsia" w:hAnsi="宋体"/>
          <w:bCs/>
          <w:sz w:val="24"/>
          <w:szCs w:val="24"/>
        </w:rPr>
        <w:t>1.招标人、招标代理机构、</w:t>
      </w:r>
      <w:r>
        <w:rPr>
          <w:rFonts w:hint="eastAsia" w:hAnsi="宋体"/>
          <w:sz w:val="24"/>
          <w:szCs w:val="24"/>
        </w:rPr>
        <w:t>项目名称及</w:t>
      </w:r>
      <w:r>
        <w:rPr>
          <w:rFonts w:hint="eastAsia" w:hAnsi="宋体"/>
          <w:sz w:val="24"/>
          <w:szCs w:val="24"/>
          <w:lang w:eastAsia="zh-CN"/>
        </w:rPr>
        <w:t>项目编号</w:t>
      </w:r>
      <w:r>
        <w:rPr>
          <w:rFonts w:hint="eastAsia" w:hAnsi="宋体"/>
          <w:sz w:val="24"/>
          <w:szCs w:val="24"/>
        </w:rPr>
        <w:t>，详见招标文件“</w:t>
      </w:r>
      <w:r>
        <w:rPr>
          <w:rFonts w:hint="eastAsia" w:hAnsi="宋体"/>
          <w:b/>
          <w:sz w:val="24"/>
          <w:szCs w:val="24"/>
        </w:rPr>
        <w:t>投标人须知前附表</w:t>
      </w:r>
      <w:r>
        <w:rPr>
          <w:rFonts w:hint="eastAsia" w:hAnsi="宋体"/>
          <w:sz w:val="24"/>
          <w:szCs w:val="24"/>
        </w:rPr>
        <w:t>”。</w:t>
      </w:r>
    </w:p>
    <w:p w14:paraId="2A3BBD4E">
      <w:pPr>
        <w:spacing w:line="360" w:lineRule="auto"/>
        <w:jc w:val="left"/>
        <w:rPr>
          <w:rFonts w:ascii="宋体" w:hAnsi="宋体"/>
          <w:b/>
          <w:sz w:val="24"/>
        </w:rPr>
      </w:pPr>
      <w:r>
        <w:rPr>
          <w:rFonts w:hint="eastAsia" w:ascii="宋体" w:hAnsi="宋体"/>
          <w:b/>
          <w:sz w:val="24"/>
        </w:rPr>
        <w:t>2.资金来源</w:t>
      </w:r>
    </w:p>
    <w:p w14:paraId="28879006">
      <w:pPr>
        <w:spacing w:line="360" w:lineRule="auto"/>
        <w:jc w:val="left"/>
        <w:rPr>
          <w:rFonts w:ascii="宋体" w:hAnsi="宋体"/>
          <w:sz w:val="24"/>
        </w:rPr>
      </w:pPr>
      <w:r>
        <w:rPr>
          <w:rFonts w:hint="eastAsia" w:ascii="宋体" w:hAnsi="宋体"/>
          <w:sz w:val="24"/>
        </w:rPr>
        <w:t>2.1“</w:t>
      </w:r>
      <w:r>
        <w:rPr>
          <w:rFonts w:hint="eastAsia" w:ascii="宋体" w:hAnsi="宋体"/>
          <w:b/>
          <w:sz w:val="24"/>
        </w:rPr>
        <w:t>投标人须知前附表</w:t>
      </w:r>
      <w:r>
        <w:rPr>
          <w:rFonts w:hint="eastAsia" w:ascii="宋体" w:hAnsi="宋体"/>
          <w:sz w:val="24"/>
        </w:rPr>
        <w:t>”中所述的招</w:t>
      </w:r>
      <w:r>
        <w:rPr>
          <w:rFonts w:hint="eastAsia" w:ascii="宋体" w:hAnsi="宋体"/>
          <w:color w:val="auto"/>
          <w:sz w:val="24"/>
        </w:rPr>
        <w:t>标人资金，</w:t>
      </w:r>
      <w:r>
        <w:rPr>
          <w:rFonts w:hint="eastAsia" w:ascii="宋体" w:hAnsi="宋体"/>
          <w:sz w:val="24"/>
        </w:rPr>
        <w:t>用于采购“</w:t>
      </w:r>
      <w:r>
        <w:rPr>
          <w:rFonts w:hint="eastAsia" w:ascii="宋体" w:hAnsi="宋体"/>
          <w:b/>
          <w:sz w:val="24"/>
        </w:rPr>
        <w:t>项目需求及技术要求</w:t>
      </w:r>
      <w:r>
        <w:rPr>
          <w:rFonts w:hint="eastAsia" w:ascii="宋体" w:hAnsi="宋体"/>
          <w:sz w:val="24"/>
        </w:rPr>
        <w:t>”所列货物。</w:t>
      </w:r>
    </w:p>
    <w:p w14:paraId="4D85DF67">
      <w:pPr>
        <w:spacing w:line="360" w:lineRule="auto"/>
        <w:jc w:val="left"/>
        <w:rPr>
          <w:rFonts w:ascii="宋体" w:hAnsi="宋体"/>
          <w:b/>
          <w:sz w:val="24"/>
        </w:rPr>
      </w:pPr>
      <w:r>
        <w:rPr>
          <w:rFonts w:hint="eastAsia" w:ascii="宋体" w:hAnsi="宋体"/>
          <w:b/>
          <w:sz w:val="24"/>
        </w:rPr>
        <w:t>3.招标范围</w:t>
      </w:r>
    </w:p>
    <w:p w14:paraId="75E954B3">
      <w:pPr>
        <w:spacing w:line="360" w:lineRule="auto"/>
        <w:jc w:val="left"/>
        <w:rPr>
          <w:rFonts w:ascii="宋体" w:hAnsi="宋体"/>
          <w:sz w:val="24"/>
        </w:rPr>
      </w:pPr>
      <w:r>
        <w:rPr>
          <w:rFonts w:hint="eastAsia" w:ascii="宋体" w:hAnsi="宋体"/>
          <w:sz w:val="24"/>
        </w:rPr>
        <w:t>3.1本项目招标范围</w:t>
      </w:r>
      <w:r>
        <w:rPr>
          <w:rFonts w:hint="eastAsia" w:ascii="宋体" w:hAnsi="宋体"/>
          <w:sz w:val="24"/>
          <w:lang w:eastAsia="zh-CN"/>
        </w:rPr>
        <w:t>：</w:t>
      </w:r>
      <w:r>
        <w:rPr>
          <w:rFonts w:hint="eastAsia" w:ascii="宋体" w:hAnsi="宋体"/>
          <w:sz w:val="24"/>
        </w:rPr>
        <w:t>见“</w:t>
      </w:r>
      <w:r>
        <w:rPr>
          <w:rFonts w:hint="eastAsia" w:ascii="宋体" w:hAnsi="宋体"/>
          <w:b/>
          <w:sz w:val="24"/>
        </w:rPr>
        <w:t>投标人须知前附表</w:t>
      </w:r>
      <w:r>
        <w:rPr>
          <w:rFonts w:hint="eastAsia" w:ascii="宋体" w:hAnsi="宋体"/>
          <w:sz w:val="24"/>
        </w:rPr>
        <w:t>”。</w:t>
      </w:r>
    </w:p>
    <w:p w14:paraId="412A1FA5">
      <w:pPr>
        <w:spacing w:line="360" w:lineRule="auto"/>
        <w:jc w:val="left"/>
        <w:rPr>
          <w:rFonts w:ascii="宋体" w:hAnsi="宋体"/>
          <w:sz w:val="24"/>
        </w:rPr>
      </w:pPr>
      <w:r>
        <w:rPr>
          <w:rFonts w:hint="eastAsia" w:ascii="宋体" w:hAnsi="宋体"/>
          <w:sz w:val="24"/>
        </w:rPr>
        <w:t>3.2本项目交货期、交货地点、交货方式</w:t>
      </w:r>
      <w:r>
        <w:rPr>
          <w:rFonts w:hint="eastAsia" w:ascii="宋体" w:hAnsi="宋体"/>
          <w:sz w:val="24"/>
          <w:lang w:eastAsia="zh-CN"/>
        </w:rPr>
        <w:t>：</w:t>
      </w:r>
      <w:r>
        <w:rPr>
          <w:rFonts w:hint="eastAsia" w:ascii="宋体" w:hAnsi="宋体"/>
          <w:sz w:val="24"/>
        </w:rPr>
        <w:t>见“</w:t>
      </w:r>
      <w:r>
        <w:rPr>
          <w:rFonts w:hint="eastAsia" w:ascii="宋体" w:hAnsi="宋体"/>
          <w:b/>
          <w:sz w:val="24"/>
        </w:rPr>
        <w:t>投标人须知前附表</w:t>
      </w:r>
      <w:r>
        <w:rPr>
          <w:rFonts w:hint="eastAsia" w:ascii="宋体" w:hAnsi="宋体"/>
          <w:sz w:val="24"/>
        </w:rPr>
        <w:t>”。</w:t>
      </w:r>
    </w:p>
    <w:p w14:paraId="5151847B">
      <w:pPr>
        <w:spacing w:line="360" w:lineRule="auto"/>
        <w:jc w:val="left"/>
        <w:rPr>
          <w:rFonts w:hint="default" w:ascii="宋体" w:hAnsi="宋体"/>
          <w:sz w:val="24"/>
          <w:lang w:val="en-US" w:eastAsia="zh-CN"/>
        </w:rPr>
      </w:pPr>
      <w:r>
        <w:rPr>
          <w:rFonts w:hint="eastAsia" w:ascii="宋体" w:hAnsi="宋体"/>
          <w:sz w:val="24"/>
          <w:lang w:val="en-US" w:eastAsia="zh-CN"/>
        </w:rPr>
        <w:t>3.3进口产品及核心产品：详见招标文件“第五章 项目需求及技术要求”。</w:t>
      </w:r>
    </w:p>
    <w:p w14:paraId="326942F7">
      <w:pPr>
        <w:spacing w:line="360" w:lineRule="auto"/>
        <w:jc w:val="left"/>
        <w:rPr>
          <w:rFonts w:hint="eastAsia" w:ascii="宋体" w:hAnsi="宋体" w:eastAsia="宋体"/>
          <w:b/>
          <w:sz w:val="24"/>
          <w:lang w:val="en-US" w:eastAsia="zh-CN"/>
        </w:rPr>
      </w:pPr>
      <w:r>
        <w:rPr>
          <w:rFonts w:hint="eastAsia" w:ascii="宋体" w:hAnsi="宋体"/>
          <w:b/>
          <w:sz w:val="24"/>
        </w:rPr>
        <w:t>4.合格的投标人</w:t>
      </w:r>
    </w:p>
    <w:p w14:paraId="32C6D1A7">
      <w:pPr>
        <w:spacing w:line="360" w:lineRule="auto"/>
        <w:jc w:val="left"/>
        <w:rPr>
          <w:rFonts w:ascii="宋体" w:hAnsi="宋体"/>
          <w:sz w:val="24"/>
        </w:rPr>
      </w:pPr>
      <w:r>
        <w:rPr>
          <w:rFonts w:hint="eastAsia" w:ascii="宋体" w:hAnsi="宋体"/>
          <w:sz w:val="24"/>
        </w:rPr>
        <w:t>4.1投标人应具备《中华人民共和国政府采购法》第二十二条规定的条件；必须是具有独立承担民事责任能力的法人或其他组织；在中国境内注册的国内相关企业。</w:t>
      </w:r>
    </w:p>
    <w:p w14:paraId="129E5139">
      <w:pPr>
        <w:spacing w:line="360" w:lineRule="auto"/>
        <w:jc w:val="left"/>
        <w:rPr>
          <w:rFonts w:ascii="宋体" w:hAnsi="宋体"/>
          <w:sz w:val="24"/>
        </w:rPr>
      </w:pPr>
      <w:r>
        <w:rPr>
          <w:rFonts w:hint="eastAsia" w:ascii="宋体" w:hAnsi="宋体"/>
          <w:sz w:val="24"/>
        </w:rPr>
        <w:t>4.2</w:t>
      </w:r>
      <w:r>
        <w:rPr>
          <w:rFonts w:hint="eastAsia"/>
          <w:kern w:val="0"/>
          <w:sz w:val="24"/>
        </w:rPr>
        <w:t>满足第一章招标公告中“三、投标人资格要求”的企事业单位。</w:t>
      </w:r>
    </w:p>
    <w:p w14:paraId="42BC4429">
      <w:pPr>
        <w:spacing w:line="360" w:lineRule="auto"/>
        <w:jc w:val="left"/>
        <w:rPr>
          <w:kern w:val="0"/>
          <w:sz w:val="24"/>
        </w:rPr>
      </w:pPr>
      <w:r>
        <w:rPr>
          <w:rFonts w:hint="eastAsia" w:ascii="宋体" w:hAnsi="宋体"/>
          <w:sz w:val="24"/>
        </w:rPr>
        <w:t>4.3投标人应遵守国家有关的法律、法令和条例，以及符合并承认和履行招标文件中的各项规定。</w:t>
      </w:r>
    </w:p>
    <w:p w14:paraId="6396B63D">
      <w:pPr>
        <w:spacing w:line="360" w:lineRule="auto"/>
        <w:jc w:val="left"/>
        <w:rPr>
          <w:kern w:val="0"/>
          <w:sz w:val="24"/>
        </w:rPr>
      </w:pPr>
      <w:r>
        <w:rPr>
          <w:rFonts w:hint="eastAsia" w:ascii="宋体" w:hAnsi="宋体"/>
          <w:sz w:val="24"/>
        </w:rPr>
        <w:t>4.4 投标人应符合招标人根据采购项目的特殊要求规定的特定条件。特定条件见“投标人须知前附表”。</w:t>
      </w:r>
    </w:p>
    <w:p w14:paraId="2E625BAC">
      <w:pPr>
        <w:spacing w:line="360" w:lineRule="auto"/>
        <w:jc w:val="left"/>
        <w:rPr>
          <w:rFonts w:ascii="宋体" w:hAnsi="宋体"/>
          <w:sz w:val="24"/>
        </w:rPr>
      </w:pPr>
      <w:r>
        <w:rPr>
          <w:rFonts w:hint="eastAsia" w:ascii="宋体" w:hAnsi="宋体"/>
          <w:sz w:val="24"/>
        </w:rPr>
        <w:t>4.5单位负责人为同一人或者存在直接控股、管理关系的不同投标人，不得参加同一招标项目包的政府采购活动。</w:t>
      </w:r>
    </w:p>
    <w:p w14:paraId="5A93468B">
      <w:pPr>
        <w:spacing w:line="360" w:lineRule="auto"/>
        <w:jc w:val="left"/>
        <w:rPr>
          <w:rFonts w:hint="eastAsia" w:ascii="宋体" w:hAnsi="宋体" w:eastAsia="宋体"/>
          <w:sz w:val="24"/>
          <w:lang w:eastAsia="zh-CN"/>
        </w:rPr>
      </w:pPr>
      <w:r>
        <w:rPr>
          <w:rFonts w:hint="eastAsia" w:ascii="宋体" w:hAnsi="宋体"/>
          <w:sz w:val="24"/>
        </w:rPr>
        <w:t>4.6“</w:t>
      </w:r>
      <w:r>
        <w:rPr>
          <w:rFonts w:hint="eastAsia" w:ascii="宋体" w:hAnsi="宋体"/>
          <w:b/>
          <w:sz w:val="24"/>
        </w:rPr>
        <w:t>投标人须知前附表</w:t>
      </w:r>
      <w:r>
        <w:rPr>
          <w:rFonts w:hint="eastAsia" w:ascii="宋体" w:hAnsi="宋体"/>
          <w:sz w:val="24"/>
        </w:rPr>
        <w:t>”规定接受联合体投标的，除应符合本章第4.1-4.5项和“</w:t>
      </w:r>
      <w:r>
        <w:rPr>
          <w:rFonts w:hint="eastAsia" w:ascii="宋体" w:hAnsi="宋体"/>
          <w:b/>
          <w:sz w:val="24"/>
        </w:rPr>
        <w:t>投标人须知前附表</w:t>
      </w:r>
      <w:r>
        <w:rPr>
          <w:rFonts w:hint="eastAsia" w:ascii="宋体" w:hAnsi="宋体"/>
          <w:sz w:val="24"/>
        </w:rPr>
        <w:t>”的要求外，还应遵守以下规定</w:t>
      </w:r>
      <w:r>
        <w:rPr>
          <w:rFonts w:hint="eastAsia" w:ascii="宋体" w:hAnsi="宋体"/>
          <w:sz w:val="24"/>
          <w:lang w:eastAsia="zh-CN"/>
        </w:rPr>
        <w:t>：</w:t>
      </w:r>
    </w:p>
    <w:p w14:paraId="6E0C55D0">
      <w:pPr>
        <w:spacing w:line="360" w:lineRule="auto"/>
        <w:ind w:firstLine="435"/>
        <w:jc w:val="left"/>
        <w:rPr>
          <w:rFonts w:ascii="宋体" w:hAnsi="宋体"/>
          <w:sz w:val="24"/>
        </w:rPr>
      </w:pPr>
      <w:r>
        <w:rPr>
          <w:rFonts w:hint="eastAsia" w:ascii="宋体" w:hAnsi="宋体"/>
          <w:sz w:val="24"/>
        </w:rPr>
        <w:t>(1)联合体中有同类资质的投标人按照联合体分工承担相同工作的，应当按照资质等级较低的投标人确定资质等级；</w:t>
      </w:r>
    </w:p>
    <w:p w14:paraId="6FD37855">
      <w:pPr>
        <w:spacing w:line="360" w:lineRule="auto"/>
        <w:ind w:firstLine="435"/>
        <w:jc w:val="left"/>
        <w:rPr>
          <w:rFonts w:ascii="宋体" w:hAnsi="宋体"/>
          <w:sz w:val="24"/>
        </w:rPr>
      </w:pPr>
      <w:r>
        <w:rPr>
          <w:rFonts w:hint="eastAsia" w:ascii="宋体" w:hAnsi="宋体"/>
          <w:sz w:val="24"/>
        </w:rPr>
        <w:t>(2)联合体各方之间应当签订共同投标协议，明确约定联合体各方承担的工作和相应的责任；</w:t>
      </w:r>
    </w:p>
    <w:p w14:paraId="4BFAC301">
      <w:pPr>
        <w:spacing w:line="360" w:lineRule="auto"/>
        <w:ind w:firstLine="435"/>
        <w:jc w:val="left"/>
        <w:rPr>
          <w:rFonts w:ascii="宋体" w:hAnsi="宋体"/>
          <w:sz w:val="24"/>
        </w:rPr>
      </w:pPr>
      <w:r>
        <w:rPr>
          <w:rFonts w:hint="eastAsia" w:ascii="宋体" w:hAnsi="宋体"/>
          <w:sz w:val="24"/>
        </w:rPr>
        <w:t>(3)以联合体形式参加政府采购活动的，联合体各方不得再单独参加或者与其他投标人另外组成联合体参加同一项目包下的政府采购活动。</w:t>
      </w:r>
    </w:p>
    <w:p w14:paraId="2682667F">
      <w:pPr>
        <w:spacing w:line="360" w:lineRule="auto"/>
        <w:jc w:val="left"/>
        <w:rPr>
          <w:rFonts w:ascii="宋体" w:hAnsi="宋体"/>
          <w:b/>
          <w:sz w:val="24"/>
        </w:rPr>
      </w:pPr>
      <w:r>
        <w:rPr>
          <w:rFonts w:hint="eastAsia" w:ascii="宋体" w:hAnsi="宋体"/>
          <w:sz w:val="24"/>
        </w:rPr>
        <w:t>4.7符合上述条件的投标人应承担投标及履约中应承担的全部责任与义务。</w:t>
      </w:r>
      <w:r>
        <w:rPr>
          <w:rFonts w:hint="eastAsia" w:ascii="宋体" w:hAnsi="宋体"/>
          <w:sz w:val="24"/>
        </w:rPr>
        <w:cr/>
      </w:r>
      <w:r>
        <w:rPr>
          <w:rFonts w:hint="eastAsia" w:ascii="宋体" w:hAnsi="宋体"/>
          <w:b/>
          <w:sz w:val="24"/>
        </w:rPr>
        <w:t>5. 投标费用</w:t>
      </w:r>
    </w:p>
    <w:p w14:paraId="6EBAD05C">
      <w:pPr>
        <w:pStyle w:val="16"/>
        <w:spacing w:line="360" w:lineRule="auto"/>
        <w:rPr>
          <w:rFonts w:hAnsi="宋体"/>
          <w:sz w:val="24"/>
          <w:szCs w:val="24"/>
        </w:rPr>
      </w:pPr>
      <w:r>
        <w:rPr>
          <w:rFonts w:hint="eastAsia" w:hAnsi="宋体"/>
          <w:sz w:val="24"/>
          <w:szCs w:val="24"/>
        </w:rPr>
        <w:t>5.1不论投标结果如何，投标人均应自行承担</w:t>
      </w:r>
      <w:r>
        <w:rPr>
          <w:rFonts w:hAnsi="宋体"/>
          <w:sz w:val="24"/>
          <w:szCs w:val="24"/>
        </w:rPr>
        <w:t>所有与准备和参加投标活动有关的全部费用</w:t>
      </w:r>
      <w:r>
        <w:rPr>
          <w:rFonts w:hint="eastAsia" w:hAnsi="宋体"/>
          <w:sz w:val="24"/>
          <w:szCs w:val="24"/>
        </w:rPr>
        <w:t>。</w:t>
      </w:r>
    </w:p>
    <w:p w14:paraId="14B950A4">
      <w:pPr>
        <w:rPr>
          <w:rFonts w:ascii="宋体" w:hAnsi="宋体"/>
          <w:b/>
          <w:sz w:val="24"/>
        </w:rPr>
      </w:pPr>
      <w:r>
        <w:rPr>
          <w:rFonts w:hint="eastAsia" w:ascii="宋体" w:hAnsi="宋体"/>
          <w:b/>
          <w:sz w:val="24"/>
        </w:rPr>
        <w:t>6.</w:t>
      </w:r>
      <w:r>
        <w:rPr>
          <w:rFonts w:ascii="宋体" w:hAnsi="宋体"/>
          <w:b/>
          <w:sz w:val="24"/>
        </w:rPr>
        <w:t>质疑</w:t>
      </w:r>
    </w:p>
    <w:p w14:paraId="2E07D9BA">
      <w:pPr>
        <w:spacing w:line="360" w:lineRule="auto"/>
        <w:jc w:val="left"/>
        <w:rPr>
          <w:rFonts w:ascii="宋体" w:hAnsi="宋体"/>
          <w:sz w:val="24"/>
        </w:rPr>
      </w:pPr>
      <w:bookmarkStart w:id="10" w:name="_Toc321836357"/>
      <w:r>
        <w:rPr>
          <w:rFonts w:ascii="宋体" w:hAnsi="宋体"/>
          <w:b/>
          <w:sz w:val="24"/>
        </w:rPr>
        <w:t>6.1</w:t>
      </w:r>
      <w:r>
        <w:rPr>
          <w:rFonts w:hint="eastAsia" w:ascii="宋体" w:hAnsi="宋体"/>
          <w:b/>
          <w:bCs/>
          <w:sz w:val="24"/>
        </w:rPr>
        <w:t>投标人提出质疑应符合</w:t>
      </w:r>
      <w:r>
        <w:rPr>
          <w:rFonts w:ascii="宋体" w:hAnsi="宋体"/>
          <w:b/>
          <w:bCs/>
          <w:sz w:val="24"/>
        </w:rPr>
        <w:t>中华人民共和国财政部第94号令</w:t>
      </w:r>
      <w:r>
        <w:rPr>
          <w:rFonts w:hint="eastAsia" w:ascii="宋体" w:hAnsi="宋体"/>
          <w:b/>
          <w:bCs/>
          <w:sz w:val="24"/>
        </w:rPr>
        <w:t>《政府采购质疑和投诉办法》的规定。提出质疑应当提交质疑函和必要的证明材料。</w:t>
      </w:r>
    </w:p>
    <w:p w14:paraId="51894511">
      <w:pPr>
        <w:spacing w:line="360" w:lineRule="auto"/>
        <w:jc w:val="left"/>
        <w:rPr>
          <w:rFonts w:ascii="宋体" w:hAnsi="宋体"/>
          <w:sz w:val="24"/>
        </w:rPr>
      </w:pPr>
      <w:r>
        <w:rPr>
          <w:rFonts w:ascii="宋体" w:hAnsi="宋体"/>
          <w:sz w:val="24"/>
        </w:rPr>
        <w:t>6.</w:t>
      </w:r>
      <w:r>
        <w:rPr>
          <w:rFonts w:hint="eastAsia" w:ascii="宋体" w:hAnsi="宋体"/>
          <w:sz w:val="24"/>
        </w:rPr>
        <w:t>2</w:t>
      </w:r>
      <w:r>
        <w:rPr>
          <w:rFonts w:ascii="宋体" w:hAnsi="宋体"/>
          <w:sz w:val="24"/>
        </w:rPr>
        <w:t>质疑内容不得含有虚假、恶意成分。当事人对自己提出的主张，有责任提供证据，提出质疑时</w:t>
      </w:r>
      <w:r>
        <w:rPr>
          <w:rFonts w:hint="eastAsia" w:ascii="宋体" w:hAnsi="宋体"/>
          <w:sz w:val="24"/>
        </w:rPr>
        <w:t>应</w:t>
      </w:r>
      <w:r>
        <w:rPr>
          <w:rFonts w:ascii="宋体" w:hAnsi="宋体"/>
          <w:sz w:val="24"/>
        </w:rPr>
        <w:t>同时提交相关证据材料和注明事实的确切来源。</w:t>
      </w:r>
    </w:p>
    <w:p w14:paraId="4D9912BD">
      <w:pPr>
        <w:spacing w:line="360" w:lineRule="auto"/>
        <w:jc w:val="left"/>
        <w:rPr>
          <w:rFonts w:ascii="宋体" w:hAnsi="宋体"/>
          <w:sz w:val="24"/>
        </w:rPr>
      </w:pPr>
      <w:r>
        <w:rPr>
          <w:rFonts w:hint="eastAsia" w:ascii="宋体" w:hAnsi="宋体"/>
          <w:sz w:val="24"/>
        </w:rPr>
        <w:t>6.3质</w:t>
      </w:r>
      <w:r>
        <w:rPr>
          <w:rFonts w:ascii="宋体" w:hAnsi="宋体"/>
          <w:sz w:val="24"/>
        </w:rPr>
        <w:t>疑函应当由</w:t>
      </w:r>
      <w:r>
        <w:rPr>
          <w:rFonts w:hint="eastAsia" w:ascii="宋体" w:hAnsi="宋体"/>
          <w:sz w:val="24"/>
        </w:rPr>
        <w:t>投标人</w:t>
      </w:r>
      <w:r>
        <w:rPr>
          <w:rFonts w:ascii="宋体" w:hAnsi="宋体"/>
          <w:sz w:val="24"/>
        </w:rPr>
        <w:t>的法定代表人、主要负责人，或者其授权代表签字或者盖章，并加盖公章</w:t>
      </w:r>
      <w:r>
        <w:rPr>
          <w:rFonts w:hint="eastAsia" w:ascii="宋体" w:hAnsi="宋体"/>
          <w:sz w:val="24"/>
        </w:rPr>
        <w:t>。</w:t>
      </w:r>
      <w:r>
        <w:rPr>
          <w:rFonts w:ascii="宋体" w:hAnsi="宋体"/>
          <w:sz w:val="24"/>
        </w:rPr>
        <w:t>委托代理人进行质疑</w:t>
      </w:r>
      <w:r>
        <w:rPr>
          <w:rFonts w:hint="eastAsia" w:ascii="宋体" w:hAnsi="宋体"/>
          <w:sz w:val="24"/>
        </w:rPr>
        <w:t>的，</w:t>
      </w:r>
      <w:r>
        <w:rPr>
          <w:rFonts w:ascii="宋体" w:hAnsi="宋体"/>
          <w:sz w:val="24"/>
        </w:rPr>
        <w:t>应当提交</w:t>
      </w:r>
      <w:r>
        <w:rPr>
          <w:rFonts w:hint="eastAsia" w:ascii="宋体" w:hAnsi="宋体"/>
          <w:sz w:val="24"/>
        </w:rPr>
        <w:t>投标人</w:t>
      </w:r>
      <w:r>
        <w:rPr>
          <w:rFonts w:ascii="宋体" w:hAnsi="宋体"/>
          <w:sz w:val="24"/>
        </w:rPr>
        <w:t>的授权委托书。授权委托书应当载明代理人的姓名或者名称、代理事项、具体权限、期限和相关事项。</w:t>
      </w:r>
      <w:r>
        <w:rPr>
          <w:rFonts w:hint="eastAsia" w:ascii="宋体" w:hAnsi="宋体"/>
          <w:sz w:val="24"/>
        </w:rPr>
        <w:t>授权委托书</w:t>
      </w:r>
      <w:r>
        <w:rPr>
          <w:rFonts w:ascii="宋体" w:hAnsi="宋体"/>
          <w:sz w:val="24"/>
        </w:rPr>
        <w:t>应当由法定代表人、主要负责人签字或者盖章，并加盖公章。</w:t>
      </w:r>
    </w:p>
    <w:p w14:paraId="767C423C">
      <w:pPr>
        <w:spacing w:line="360" w:lineRule="auto"/>
        <w:jc w:val="left"/>
        <w:rPr>
          <w:rFonts w:ascii="宋体" w:hAnsi="宋体"/>
          <w:sz w:val="24"/>
        </w:rPr>
      </w:pPr>
      <w:r>
        <w:rPr>
          <w:rFonts w:hint="eastAsia" w:ascii="宋体" w:hAnsi="宋体"/>
          <w:sz w:val="24"/>
        </w:rPr>
        <w:t>6.4</w:t>
      </w:r>
      <w:r>
        <w:rPr>
          <w:rFonts w:ascii="宋体" w:hAnsi="宋体"/>
          <w:sz w:val="24"/>
        </w:rPr>
        <w:t>接收质疑函的方式</w:t>
      </w:r>
      <w:r>
        <w:rPr>
          <w:rFonts w:hint="eastAsia" w:ascii="宋体" w:hAnsi="宋体"/>
          <w:sz w:val="24"/>
          <w:lang w:eastAsia="zh-CN"/>
        </w:rPr>
        <w:t>：</w:t>
      </w:r>
      <w:r>
        <w:rPr>
          <w:rFonts w:hint="eastAsia" w:ascii="宋体" w:hAnsi="宋体"/>
          <w:sz w:val="24"/>
        </w:rPr>
        <w:t>以书面形式递交</w:t>
      </w:r>
      <w:r>
        <w:rPr>
          <w:rFonts w:ascii="宋体" w:hAnsi="宋体"/>
          <w:sz w:val="24"/>
        </w:rPr>
        <w:t>由法定代表人、主要负责人签字或者盖章，并加盖公章的质疑函</w:t>
      </w:r>
      <w:r>
        <w:rPr>
          <w:rFonts w:hint="eastAsia" w:ascii="宋体" w:hAnsi="宋体"/>
          <w:sz w:val="24"/>
        </w:rPr>
        <w:t>原件</w:t>
      </w:r>
      <w:r>
        <w:rPr>
          <w:rFonts w:ascii="宋体" w:hAnsi="宋体"/>
          <w:sz w:val="24"/>
        </w:rPr>
        <w:t>和</w:t>
      </w:r>
      <w:r>
        <w:rPr>
          <w:rFonts w:hint="eastAsia" w:ascii="宋体" w:hAnsi="宋体"/>
          <w:sz w:val="24"/>
        </w:rPr>
        <w:t>必要的证明材料；邮寄送达的以邮件交邮日期为准。</w:t>
      </w:r>
    </w:p>
    <w:p w14:paraId="69E621C2">
      <w:pPr>
        <w:spacing w:line="360" w:lineRule="auto"/>
        <w:ind w:firstLine="480" w:firstLineChars="200"/>
        <w:jc w:val="left"/>
        <w:rPr>
          <w:rFonts w:ascii="宋体" w:hAnsi="宋体"/>
          <w:sz w:val="24"/>
        </w:rPr>
      </w:pPr>
      <w:r>
        <w:rPr>
          <w:rFonts w:ascii="宋体" w:hAnsi="宋体"/>
          <w:sz w:val="24"/>
        </w:rPr>
        <w:t>联系部门</w:t>
      </w:r>
      <w:r>
        <w:rPr>
          <w:rFonts w:hint="eastAsia" w:ascii="宋体" w:hAnsi="宋体"/>
          <w:sz w:val="24"/>
          <w:lang w:eastAsia="zh-CN"/>
        </w:rPr>
        <w:t>：</w:t>
      </w:r>
      <w:r>
        <w:rPr>
          <w:rFonts w:hint="eastAsia" w:ascii="宋体" w:hAnsi="宋体"/>
          <w:sz w:val="24"/>
        </w:rPr>
        <w:t>业务部</w:t>
      </w:r>
    </w:p>
    <w:p w14:paraId="0CF6B39A">
      <w:pPr>
        <w:spacing w:line="360" w:lineRule="auto"/>
        <w:ind w:firstLine="480" w:firstLineChars="200"/>
        <w:jc w:val="left"/>
        <w:rPr>
          <w:rFonts w:hint="eastAsia" w:ascii="宋体" w:hAnsi="宋体" w:eastAsia="宋体"/>
          <w:sz w:val="24"/>
          <w:lang w:eastAsia="zh-CN"/>
        </w:rPr>
      </w:pPr>
      <w:r>
        <w:rPr>
          <w:rFonts w:ascii="宋体" w:hAnsi="宋体"/>
          <w:sz w:val="24"/>
        </w:rPr>
        <w:t>联系电话</w:t>
      </w:r>
      <w:r>
        <w:rPr>
          <w:rFonts w:hint="eastAsia" w:ascii="宋体" w:hAnsi="宋体"/>
          <w:sz w:val="24"/>
          <w:lang w:eastAsia="zh-CN"/>
        </w:rPr>
        <w:t>：0871-63827668</w:t>
      </w:r>
    </w:p>
    <w:p w14:paraId="2A9310F6">
      <w:pPr>
        <w:spacing w:line="360" w:lineRule="auto"/>
        <w:ind w:firstLine="480" w:firstLineChars="200"/>
        <w:jc w:val="left"/>
        <w:rPr>
          <w:rFonts w:asciiTheme="minorEastAsia" w:hAnsiTheme="minorEastAsia"/>
          <w:bCs/>
          <w:kern w:val="0"/>
          <w:sz w:val="24"/>
        </w:rPr>
      </w:pPr>
      <w:r>
        <w:rPr>
          <w:rFonts w:ascii="宋体" w:hAnsi="宋体"/>
          <w:sz w:val="24"/>
        </w:rPr>
        <w:t>通讯地址</w:t>
      </w:r>
      <w:r>
        <w:rPr>
          <w:rFonts w:hint="eastAsia" w:ascii="宋体" w:hAnsi="宋体"/>
          <w:sz w:val="24"/>
          <w:lang w:eastAsia="zh-CN"/>
        </w:rPr>
        <w:t>：</w:t>
      </w:r>
      <w:r>
        <w:rPr>
          <w:rFonts w:hint="eastAsia" w:asciiTheme="minorEastAsia" w:hAnsiTheme="minorEastAsia" w:eastAsiaTheme="minorEastAsia"/>
          <w:bCs/>
          <w:kern w:val="0"/>
          <w:sz w:val="24"/>
        </w:rPr>
        <w:t>云南省昆明市盘龙区易润中心2栋604号</w:t>
      </w:r>
    </w:p>
    <w:p w14:paraId="5DB920F5">
      <w:pPr>
        <w:spacing w:line="360" w:lineRule="auto"/>
        <w:jc w:val="left"/>
        <w:rPr>
          <w:rFonts w:ascii="宋体" w:hAnsi="宋体"/>
          <w:sz w:val="24"/>
        </w:rPr>
      </w:pPr>
      <w:r>
        <w:rPr>
          <w:rFonts w:hint="eastAsia" w:asciiTheme="minorEastAsia" w:hAnsiTheme="minorEastAsia" w:eastAsiaTheme="minorEastAsia"/>
          <w:bCs/>
          <w:kern w:val="0"/>
          <w:sz w:val="24"/>
        </w:rPr>
        <w:t>6.5针对同一采购程序环节的质疑，投标人在法定质疑期内应当一次性提出。</w:t>
      </w:r>
    </w:p>
    <w:p w14:paraId="0EAFC665">
      <w:pPr>
        <w:rPr>
          <w:rFonts w:ascii="宋体" w:hAnsi="宋体"/>
          <w:b/>
          <w:sz w:val="24"/>
        </w:rPr>
      </w:pPr>
      <w:r>
        <w:rPr>
          <w:rFonts w:hint="eastAsia" w:ascii="宋体" w:hAnsi="宋体"/>
          <w:b/>
          <w:sz w:val="24"/>
        </w:rPr>
        <w:t>7.</w:t>
      </w:r>
      <w:r>
        <w:rPr>
          <w:rFonts w:ascii="宋体" w:hAnsi="宋体"/>
          <w:b/>
          <w:sz w:val="24"/>
        </w:rPr>
        <w:t>投诉</w:t>
      </w:r>
      <w:bookmarkEnd w:id="10"/>
    </w:p>
    <w:p w14:paraId="771624CA">
      <w:pPr>
        <w:pStyle w:val="16"/>
        <w:spacing w:line="360" w:lineRule="auto"/>
        <w:rPr>
          <w:rFonts w:hAnsi="宋体"/>
          <w:sz w:val="24"/>
          <w:szCs w:val="24"/>
        </w:rPr>
      </w:pPr>
      <w:r>
        <w:rPr>
          <w:rFonts w:hint="eastAsia" w:hAnsi="宋体"/>
          <w:sz w:val="24"/>
          <w:szCs w:val="24"/>
        </w:rPr>
        <w:t>7.1</w:t>
      </w:r>
      <w:r>
        <w:rPr>
          <w:rFonts w:hAnsi="宋体"/>
          <w:sz w:val="24"/>
          <w:szCs w:val="24"/>
        </w:rPr>
        <w:t>投诉必须首先经过质疑程序。</w:t>
      </w:r>
      <w:r>
        <w:rPr>
          <w:rFonts w:hint="eastAsia" w:hAnsi="宋体"/>
          <w:sz w:val="24"/>
          <w:szCs w:val="24"/>
        </w:rPr>
        <w:t>质疑人对采购代理机构的答复不满意，或者采购代理机构未在规定时间内作出答复的，可以在答复期满后15个工作日向本级财政部门提起投诉</w:t>
      </w:r>
      <w:r>
        <w:rPr>
          <w:rFonts w:hAnsi="宋体"/>
          <w:sz w:val="24"/>
          <w:szCs w:val="24"/>
        </w:rPr>
        <w:t>。</w:t>
      </w:r>
    </w:p>
    <w:p w14:paraId="25D18201">
      <w:pPr>
        <w:pStyle w:val="3"/>
        <w:numPr>
          <w:ilvl w:val="0"/>
          <w:numId w:val="0"/>
        </w:numPr>
        <w:ind w:left="425"/>
        <w:jc w:val="center"/>
        <w:rPr>
          <w:rFonts w:ascii="宋体" w:hAnsi="宋体" w:eastAsia="宋体"/>
          <w:sz w:val="30"/>
          <w:szCs w:val="30"/>
        </w:rPr>
      </w:pPr>
      <w:bookmarkStart w:id="11" w:name="_Toc9734"/>
      <w:bookmarkStart w:id="12" w:name="_Toc20310"/>
      <w:r>
        <w:rPr>
          <w:rFonts w:hint="eastAsia" w:ascii="宋体" w:hAnsi="宋体" w:eastAsia="宋体"/>
          <w:sz w:val="30"/>
          <w:szCs w:val="30"/>
        </w:rPr>
        <w:t>二、招标文件</w:t>
      </w:r>
      <w:bookmarkEnd w:id="11"/>
      <w:bookmarkEnd w:id="12"/>
    </w:p>
    <w:p w14:paraId="23FE42C2">
      <w:pPr>
        <w:pStyle w:val="16"/>
        <w:spacing w:line="360" w:lineRule="auto"/>
        <w:rPr>
          <w:rFonts w:hAnsi="宋体"/>
          <w:b/>
          <w:bCs/>
          <w:sz w:val="24"/>
          <w:szCs w:val="24"/>
        </w:rPr>
      </w:pPr>
      <w:r>
        <w:rPr>
          <w:rFonts w:hint="eastAsia" w:hAnsi="宋体"/>
          <w:b/>
          <w:bCs/>
          <w:sz w:val="24"/>
          <w:szCs w:val="24"/>
        </w:rPr>
        <w:t>8. 招标文件构成</w:t>
      </w:r>
    </w:p>
    <w:p w14:paraId="0AC83D6B">
      <w:pPr>
        <w:spacing w:line="360" w:lineRule="auto"/>
        <w:jc w:val="left"/>
        <w:rPr>
          <w:rFonts w:hint="eastAsia" w:ascii="宋体" w:hAnsi="宋体" w:eastAsia="宋体"/>
          <w:sz w:val="24"/>
          <w:lang w:eastAsia="zh-CN"/>
        </w:rPr>
      </w:pPr>
      <w:r>
        <w:rPr>
          <w:rFonts w:hint="eastAsia" w:ascii="宋体" w:hAnsi="宋体"/>
          <w:sz w:val="24"/>
        </w:rPr>
        <w:t>8.1要求提供的货物、采购过程及合同条款在招标文件中均有说明，招标文件共七章，各章的内容如下</w:t>
      </w:r>
      <w:r>
        <w:rPr>
          <w:rFonts w:hint="eastAsia" w:ascii="宋体" w:hAnsi="宋体"/>
          <w:sz w:val="24"/>
          <w:lang w:eastAsia="zh-CN"/>
        </w:rPr>
        <w:t>：</w:t>
      </w:r>
    </w:p>
    <w:p w14:paraId="4266A77C">
      <w:pPr>
        <w:spacing w:line="360" w:lineRule="auto"/>
        <w:ind w:firstLine="720" w:firstLineChars="300"/>
        <w:jc w:val="left"/>
        <w:rPr>
          <w:rFonts w:hint="eastAsia" w:ascii="宋体" w:hAnsi="宋体" w:eastAsia="宋体"/>
          <w:sz w:val="24"/>
          <w:lang w:eastAsia="zh-CN"/>
        </w:rPr>
      </w:pPr>
      <w:r>
        <w:rPr>
          <w:rFonts w:hint="eastAsia" w:ascii="宋体" w:hAnsi="宋体"/>
          <w:sz w:val="24"/>
        </w:rPr>
        <w:t xml:space="preserve">第一章  </w:t>
      </w:r>
      <w:r>
        <w:rPr>
          <w:rFonts w:hint="eastAsia" w:ascii="宋体" w:hAnsi="宋体"/>
          <w:sz w:val="24"/>
          <w:lang w:eastAsia="zh-CN"/>
        </w:rPr>
        <w:t>招标公告</w:t>
      </w:r>
    </w:p>
    <w:p w14:paraId="7BC83C6E">
      <w:pPr>
        <w:pStyle w:val="16"/>
        <w:spacing w:line="360" w:lineRule="auto"/>
        <w:rPr>
          <w:rFonts w:hAnsi="宋体"/>
          <w:sz w:val="24"/>
          <w:szCs w:val="24"/>
        </w:rPr>
      </w:pPr>
      <w:r>
        <w:rPr>
          <w:rFonts w:hint="eastAsia" w:hAnsi="宋体"/>
          <w:sz w:val="24"/>
          <w:szCs w:val="24"/>
        </w:rPr>
        <w:t xml:space="preserve">      第二章  投标人须知</w:t>
      </w:r>
    </w:p>
    <w:p w14:paraId="0929EFEB">
      <w:pPr>
        <w:pStyle w:val="16"/>
        <w:spacing w:line="360" w:lineRule="auto"/>
        <w:rPr>
          <w:rFonts w:hAnsi="宋体"/>
          <w:sz w:val="24"/>
          <w:szCs w:val="24"/>
        </w:rPr>
      </w:pPr>
      <w:r>
        <w:rPr>
          <w:rFonts w:hint="eastAsia" w:hAnsi="宋体"/>
          <w:sz w:val="24"/>
          <w:szCs w:val="24"/>
        </w:rPr>
        <w:t xml:space="preserve">      第三章  合同书样式及主要条款</w:t>
      </w:r>
    </w:p>
    <w:p w14:paraId="74DAE5F7">
      <w:pPr>
        <w:pStyle w:val="16"/>
        <w:spacing w:line="360" w:lineRule="auto"/>
        <w:ind w:firstLine="720" w:firstLineChars="300"/>
        <w:rPr>
          <w:rFonts w:hAnsi="宋体"/>
          <w:sz w:val="24"/>
          <w:szCs w:val="24"/>
        </w:rPr>
      </w:pPr>
      <w:r>
        <w:rPr>
          <w:rFonts w:hint="eastAsia" w:hAnsi="宋体"/>
          <w:sz w:val="24"/>
          <w:szCs w:val="24"/>
        </w:rPr>
        <w:t>第四章  投标文件格式</w:t>
      </w:r>
    </w:p>
    <w:p w14:paraId="26345E6F">
      <w:pPr>
        <w:pStyle w:val="16"/>
        <w:spacing w:line="360" w:lineRule="auto"/>
        <w:rPr>
          <w:rFonts w:hAnsi="宋体"/>
          <w:sz w:val="24"/>
          <w:szCs w:val="24"/>
        </w:rPr>
      </w:pPr>
      <w:r>
        <w:rPr>
          <w:rFonts w:hint="eastAsia" w:hAnsi="宋体"/>
          <w:sz w:val="24"/>
          <w:szCs w:val="24"/>
        </w:rPr>
        <w:t xml:space="preserve">      第五章  项目需求及技术要求</w:t>
      </w:r>
    </w:p>
    <w:p w14:paraId="7C1B1370">
      <w:pPr>
        <w:pStyle w:val="16"/>
        <w:spacing w:line="360" w:lineRule="auto"/>
        <w:ind w:firstLine="720" w:firstLineChars="300"/>
        <w:rPr>
          <w:rFonts w:hAnsi="宋体"/>
          <w:sz w:val="24"/>
          <w:szCs w:val="24"/>
        </w:rPr>
      </w:pPr>
      <w:r>
        <w:rPr>
          <w:rFonts w:hint="eastAsia" w:hAnsi="宋体"/>
          <w:sz w:val="24"/>
          <w:szCs w:val="24"/>
        </w:rPr>
        <w:t>第六章  资格评审标准</w:t>
      </w:r>
    </w:p>
    <w:p w14:paraId="04047F4D">
      <w:pPr>
        <w:pStyle w:val="16"/>
        <w:spacing w:line="360" w:lineRule="auto"/>
        <w:ind w:firstLine="720" w:firstLineChars="300"/>
        <w:rPr>
          <w:rFonts w:hAnsi="宋体"/>
          <w:sz w:val="24"/>
          <w:szCs w:val="24"/>
        </w:rPr>
      </w:pPr>
      <w:r>
        <w:rPr>
          <w:rFonts w:hint="eastAsia" w:hAnsi="宋体"/>
          <w:sz w:val="24"/>
          <w:szCs w:val="24"/>
        </w:rPr>
        <w:t>第七章  评标方法</w:t>
      </w:r>
    </w:p>
    <w:p w14:paraId="4A6D00BB">
      <w:pPr>
        <w:pStyle w:val="16"/>
        <w:spacing w:line="360" w:lineRule="auto"/>
        <w:rPr>
          <w:rFonts w:hAnsi="宋体"/>
          <w:b/>
          <w:bCs/>
          <w:sz w:val="24"/>
          <w:szCs w:val="24"/>
        </w:rPr>
      </w:pPr>
      <w:r>
        <w:rPr>
          <w:rFonts w:hint="eastAsia" w:hAnsi="宋体"/>
          <w:b/>
          <w:bCs/>
          <w:sz w:val="24"/>
          <w:szCs w:val="24"/>
        </w:rPr>
        <w:t>9. 招标文件的澄清</w:t>
      </w:r>
    </w:p>
    <w:p w14:paraId="16405967">
      <w:pPr>
        <w:spacing w:line="360" w:lineRule="auto"/>
        <w:jc w:val="left"/>
        <w:rPr>
          <w:rFonts w:ascii="宋体" w:hAnsi="宋体"/>
          <w:sz w:val="24"/>
        </w:rPr>
      </w:pPr>
      <w:r>
        <w:rPr>
          <w:rFonts w:hint="eastAsia" w:ascii="宋体" w:hAnsi="宋体"/>
          <w:sz w:val="24"/>
        </w:rPr>
        <w:t>9.1投标人应仔细阅读和检查招标文件的全部内容，如有疑问的，投标人可以在 “</w:t>
      </w:r>
      <w:r>
        <w:rPr>
          <w:rFonts w:hint="eastAsia" w:ascii="宋体" w:hAnsi="宋体"/>
          <w:b/>
          <w:bCs/>
          <w:sz w:val="24"/>
        </w:rPr>
        <w:t>投标人须知前附表</w:t>
      </w:r>
      <w:r>
        <w:rPr>
          <w:rFonts w:hint="eastAsia" w:ascii="宋体" w:hAnsi="宋体"/>
          <w:sz w:val="24"/>
        </w:rPr>
        <w:t>”规定的时间和形式将提出的问题送达招标人，要求招标人对招标文件予以澄清，</w:t>
      </w:r>
      <w:r>
        <w:rPr>
          <w:rFonts w:ascii="宋体" w:hAnsi="宋体"/>
          <w:sz w:val="24"/>
        </w:rPr>
        <w:t>截止时间后送达的澄清要求</w:t>
      </w:r>
      <w:r>
        <w:rPr>
          <w:rFonts w:hint="eastAsia" w:ascii="宋体" w:hAnsi="宋体"/>
          <w:sz w:val="24"/>
        </w:rPr>
        <w:t>不予</w:t>
      </w:r>
      <w:r>
        <w:rPr>
          <w:rFonts w:ascii="宋体" w:hAnsi="宋体"/>
          <w:sz w:val="24"/>
        </w:rPr>
        <w:t>接受</w:t>
      </w:r>
      <w:r>
        <w:rPr>
          <w:rFonts w:hint="eastAsia" w:ascii="宋体" w:hAnsi="宋体"/>
          <w:sz w:val="24"/>
        </w:rPr>
        <w:t>。</w:t>
      </w:r>
    </w:p>
    <w:p w14:paraId="5D9DE415">
      <w:pPr>
        <w:spacing w:line="360" w:lineRule="auto"/>
        <w:jc w:val="left"/>
        <w:rPr>
          <w:rFonts w:ascii="宋体" w:hAnsi="宋体"/>
          <w:sz w:val="24"/>
        </w:rPr>
      </w:pPr>
      <w:r>
        <w:rPr>
          <w:rFonts w:hint="eastAsia" w:ascii="宋体" w:hAnsi="宋体"/>
          <w:sz w:val="24"/>
        </w:rPr>
        <w:t>9.2投标人在收到澄清后，应按“投标人须知前附表”规定的时间以书面形式通知招标人，确认已收到该澄清，在规定的时间内未按要求通知招标人的则视为投标人已收到该澄清。</w:t>
      </w:r>
    </w:p>
    <w:p w14:paraId="446EACD5">
      <w:pPr>
        <w:spacing w:line="360" w:lineRule="auto"/>
        <w:jc w:val="left"/>
        <w:rPr>
          <w:rFonts w:ascii="宋体" w:hAnsi="宋体"/>
          <w:sz w:val="24"/>
        </w:rPr>
      </w:pPr>
      <w:r>
        <w:rPr>
          <w:rFonts w:hint="eastAsia" w:ascii="宋体" w:hAnsi="宋体"/>
          <w:sz w:val="24"/>
        </w:rPr>
        <w:t>9.3除非招标人认为确有必要答复，否则，招标人有权拒绝回复投标人在本章第9.1项规定的时间后的任何澄清要求。</w:t>
      </w:r>
    </w:p>
    <w:p w14:paraId="139015A3">
      <w:pPr>
        <w:pStyle w:val="16"/>
        <w:spacing w:line="360" w:lineRule="auto"/>
        <w:rPr>
          <w:rFonts w:hAnsi="宋体"/>
          <w:b/>
          <w:bCs/>
          <w:sz w:val="24"/>
          <w:szCs w:val="24"/>
        </w:rPr>
      </w:pPr>
      <w:r>
        <w:rPr>
          <w:rFonts w:hint="eastAsia" w:hAnsi="宋体"/>
          <w:b/>
          <w:bCs/>
          <w:sz w:val="24"/>
          <w:szCs w:val="24"/>
        </w:rPr>
        <w:t>10. 招标文件的澄清或者修改</w:t>
      </w:r>
    </w:p>
    <w:p w14:paraId="40A612A6">
      <w:pPr>
        <w:spacing w:line="360" w:lineRule="auto"/>
        <w:jc w:val="left"/>
        <w:rPr>
          <w:rFonts w:ascii="宋体" w:hAnsi="宋体"/>
          <w:sz w:val="24"/>
        </w:rPr>
      </w:pPr>
      <w:r>
        <w:rPr>
          <w:rFonts w:hint="eastAsia" w:ascii="宋体" w:hAnsi="宋体"/>
          <w:sz w:val="24"/>
        </w:rPr>
        <w:t>10.1招标人对已发出的招标文件进行必要澄清或者修改的，于招标文件要求提交投标文件截止时间1</w:t>
      </w:r>
      <w:r>
        <w:rPr>
          <w:rFonts w:ascii="宋体" w:hAnsi="宋体"/>
          <w:sz w:val="24"/>
        </w:rPr>
        <w:t>5</w:t>
      </w:r>
      <w:r>
        <w:rPr>
          <w:rFonts w:hint="eastAsia" w:ascii="宋体" w:hAnsi="宋体"/>
          <w:sz w:val="24"/>
        </w:rPr>
        <w:t>日前，在财政部门指定的政府采购信息发布媒体上发布澄清公告。该澄清或者修改的内容为招标文件的组成部分。修改招标文件的时间距投标截止时间不足</w:t>
      </w:r>
      <w:r>
        <w:rPr>
          <w:rFonts w:ascii="宋体" w:hAnsi="宋体"/>
          <w:sz w:val="24"/>
        </w:rPr>
        <w:t>15</w:t>
      </w:r>
      <w:r>
        <w:rPr>
          <w:rFonts w:hint="eastAsia" w:ascii="宋体" w:hAnsi="宋体"/>
          <w:sz w:val="24"/>
        </w:rPr>
        <w:t>日的，并且修改内容可能影响投标文件编制的，将相应延长投标截止时间。</w:t>
      </w:r>
    </w:p>
    <w:p w14:paraId="69344D52">
      <w:pPr>
        <w:spacing w:line="360" w:lineRule="auto"/>
        <w:jc w:val="left"/>
        <w:rPr>
          <w:rFonts w:ascii="宋体" w:hAnsi="宋体"/>
          <w:sz w:val="24"/>
        </w:rPr>
      </w:pPr>
      <w:r>
        <w:rPr>
          <w:rFonts w:hint="eastAsia" w:ascii="宋体" w:hAnsi="宋体"/>
          <w:sz w:val="24"/>
        </w:rPr>
        <w:t>10.2招标代理机构和采购单位可以视采购具体情况，延长投标截止时间和开标时间，但至少在招标文件要求提交投标文件的截止时间3日前，将变更时间通知所有购买招标文件的投标人，并在财政部门指定的政府采购信息发布媒体上发布变更公告。</w:t>
      </w:r>
    </w:p>
    <w:p w14:paraId="7A004BE5">
      <w:pPr>
        <w:spacing w:line="360" w:lineRule="auto"/>
        <w:jc w:val="left"/>
        <w:rPr>
          <w:rFonts w:ascii="宋体" w:hAnsi="宋体"/>
          <w:sz w:val="24"/>
        </w:rPr>
      </w:pPr>
      <w:r>
        <w:rPr>
          <w:rFonts w:hint="eastAsia" w:ascii="宋体" w:hAnsi="宋体"/>
          <w:sz w:val="24"/>
        </w:rPr>
        <w:t>10.3招标文件澄清、修改文件内容均以网上电子文件为准，当招标文件、招标文件澄清、招标文件修改文件内容前后相互矛盾时，以最后发出的为准。</w:t>
      </w:r>
    </w:p>
    <w:p w14:paraId="225F1AEC">
      <w:pPr>
        <w:spacing w:line="360" w:lineRule="auto"/>
        <w:jc w:val="left"/>
        <w:rPr>
          <w:rFonts w:ascii="宋体" w:hAnsi="宋体"/>
          <w:sz w:val="24"/>
        </w:rPr>
      </w:pPr>
    </w:p>
    <w:p w14:paraId="1C182418">
      <w:pPr>
        <w:pStyle w:val="3"/>
        <w:numPr>
          <w:ilvl w:val="0"/>
          <w:numId w:val="0"/>
        </w:numPr>
        <w:ind w:left="425"/>
        <w:jc w:val="center"/>
        <w:rPr>
          <w:rFonts w:ascii="宋体" w:hAnsi="宋体" w:eastAsia="宋体"/>
          <w:sz w:val="30"/>
          <w:szCs w:val="30"/>
        </w:rPr>
      </w:pPr>
      <w:bookmarkStart w:id="13" w:name="_Toc11631"/>
      <w:bookmarkStart w:id="14" w:name="_Toc10892"/>
      <w:r>
        <w:rPr>
          <w:rFonts w:hint="eastAsia" w:ascii="宋体" w:hAnsi="宋体" w:eastAsia="宋体"/>
          <w:sz w:val="30"/>
          <w:szCs w:val="30"/>
        </w:rPr>
        <w:t>三、投标文件</w:t>
      </w:r>
      <w:bookmarkEnd w:id="13"/>
      <w:bookmarkEnd w:id="14"/>
    </w:p>
    <w:p w14:paraId="7B179669">
      <w:pPr>
        <w:spacing w:line="360" w:lineRule="auto"/>
        <w:jc w:val="left"/>
        <w:rPr>
          <w:rFonts w:ascii="宋体" w:hAnsi="宋体"/>
          <w:b/>
          <w:sz w:val="24"/>
        </w:rPr>
      </w:pPr>
      <w:r>
        <w:rPr>
          <w:rFonts w:hint="eastAsia" w:ascii="宋体" w:hAnsi="宋体"/>
          <w:b/>
          <w:sz w:val="24"/>
        </w:rPr>
        <w:t>11. 投标文件编写注意事项</w:t>
      </w:r>
    </w:p>
    <w:p w14:paraId="330A2683">
      <w:pPr>
        <w:spacing w:line="360" w:lineRule="auto"/>
        <w:jc w:val="left"/>
        <w:rPr>
          <w:rFonts w:ascii="宋体" w:hAnsi="宋体"/>
          <w:sz w:val="24"/>
        </w:rPr>
      </w:pPr>
      <w:r>
        <w:rPr>
          <w:rFonts w:hint="eastAsia" w:ascii="宋体" w:hAnsi="宋体"/>
          <w:sz w:val="24"/>
        </w:rPr>
        <w:t>11.1投标人应仔细阅读招标文件，在完全了解采购的内容、技术性能要求(详见“</w:t>
      </w:r>
      <w:r>
        <w:rPr>
          <w:rFonts w:hint="eastAsia" w:ascii="宋体" w:hAnsi="宋体"/>
          <w:b/>
          <w:sz w:val="24"/>
        </w:rPr>
        <w:t>项目需求</w:t>
      </w:r>
      <w:bookmarkStart w:id="170" w:name="_GoBack"/>
      <w:bookmarkEnd w:id="170"/>
      <w:r>
        <w:rPr>
          <w:rFonts w:hint="eastAsia" w:ascii="宋体" w:hAnsi="宋体"/>
          <w:b/>
          <w:sz w:val="24"/>
        </w:rPr>
        <w:t>及技术要求”</w:t>
      </w:r>
      <w:r>
        <w:rPr>
          <w:rFonts w:hint="eastAsia" w:ascii="宋体" w:hAnsi="宋体"/>
          <w:sz w:val="24"/>
        </w:rPr>
        <w:t>)和商务条件后，编写投标文件。招标文件中标注★号的条款为实质性要求和条件，投标文件必须响应招标文件的实质性要求和条件，不满足任何一条将导致投标无效。</w:t>
      </w:r>
    </w:p>
    <w:p w14:paraId="04CC3909">
      <w:pPr>
        <w:spacing w:line="360" w:lineRule="auto"/>
        <w:jc w:val="left"/>
        <w:rPr>
          <w:rFonts w:ascii="宋体" w:hAnsi="宋体"/>
          <w:sz w:val="24"/>
        </w:rPr>
      </w:pPr>
      <w:r>
        <w:rPr>
          <w:rFonts w:hint="eastAsia" w:ascii="宋体" w:hAnsi="宋体"/>
          <w:sz w:val="24"/>
        </w:rPr>
        <w:t>11.2 对招标文件提出的实质性要求和条件作出响应是指</w:t>
      </w:r>
      <w:r>
        <w:rPr>
          <w:rFonts w:hint="eastAsia" w:ascii="宋体" w:hAnsi="宋体"/>
          <w:sz w:val="24"/>
          <w:lang w:eastAsia="zh-CN"/>
        </w:rPr>
        <w:t>：</w:t>
      </w:r>
      <w:r>
        <w:rPr>
          <w:rFonts w:hint="eastAsia" w:ascii="宋体" w:hAnsi="宋体"/>
          <w:sz w:val="24"/>
        </w:rPr>
        <w:t>投标人必须对招标文件中的实质性要求和条件的内容作出满足或者优于原要求和条件的承诺，并提供相应的证明材料。</w:t>
      </w:r>
    </w:p>
    <w:p w14:paraId="710BCF4F">
      <w:pPr>
        <w:spacing w:line="360" w:lineRule="auto"/>
        <w:jc w:val="left"/>
        <w:rPr>
          <w:rFonts w:ascii="宋体" w:hAnsi="宋体"/>
          <w:b/>
          <w:sz w:val="24"/>
        </w:rPr>
      </w:pPr>
      <w:r>
        <w:rPr>
          <w:rFonts w:hint="eastAsia" w:ascii="宋体" w:hAnsi="宋体"/>
          <w:b/>
          <w:sz w:val="24"/>
        </w:rPr>
        <w:t>12. 投标的语言及计量单位</w:t>
      </w:r>
    </w:p>
    <w:p w14:paraId="37313027">
      <w:pPr>
        <w:spacing w:line="360" w:lineRule="auto"/>
        <w:jc w:val="left"/>
        <w:rPr>
          <w:rFonts w:ascii="宋体" w:hAnsi="宋体"/>
          <w:sz w:val="24"/>
        </w:rPr>
      </w:pPr>
      <w:r>
        <w:rPr>
          <w:rFonts w:hint="eastAsia" w:ascii="宋体" w:hAnsi="宋体"/>
          <w:sz w:val="24"/>
        </w:rPr>
        <w:t>12.1投标人的投标文件以及投标人与招标代理机构就有关投标的所有来往函电统一使用中文（特别规定除外）。</w:t>
      </w:r>
    </w:p>
    <w:p w14:paraId="6E5025ED">
      <w:pPr>
        <w:spacing w:line="360" w:lineRule="auto"/>
        <w:jc w:val="left"/>
        <w:rPr>
          <w:rFonts w:ascii="宋体" w:hAnsi="宋体"/>
          <w:sz w:val="24"/>
        </w:rPr>
      </w:pPr>
      <w:r>
        <w:rPr>
          <w:rFonts w:hint="eastAsia" w:ascii="宋体" w:hAnsi="宋体"/>
          <w:sz w:val="24"/>
        </w:rPr>
        <w:t>12.2投标文件中使用的计量单位除招标文件中有特殊规定外，一律使用中国法定计量单位。</w:t>
      </w:r>
    </w:p>
    <w:p w14:paraId="1B0547BA">
      <w:pPr>
        <w:spacing w:line="360" w:lineRule="auto"/>
        <w:jc w:val="left"/>
        <w:rPr>
          <w:rFonts w:ascii="宋体" w:hAnsi="宋体"/>
          <w:b/>
          <w:sz w:val="24"/>
        </w:rPr>
      </w:pPr>
      <w:r>
        <w:rPr>
          <w:rFonts w:hint="eastAsia" w:ascii="宋体" w:hAnsi="宋体"/>
          <w:b/>
          <w:sz w:val="24"/>
        </w:rPr>
        <w:t>13. 投标文件组成</w:t>
      </w:r>
    </w:p>
    <w:p w14:paraId="46822B94">
      <w:pPr>
        <w:spacing w:line="360" w:lineRule="auto"/>
        <w:jc w:val="left"/>
        <w:rPr>
          <w:rFonts w:ascii="宋体" w:hAnsi="宋体"/>
          <w:sz w:val="24"/>
        </w:rPr>
      </w:pPr>
      <w:r>
        <w:rPr>
          <w:rFonts w:hint="eastAsia" w:ascii="宋体" w:hAnsi="宋体"/>
          <w:sz w:val="24"/>
        </w:rPr>
        <w:t>13.1投标人编写的投标文件应由下列部分组成，并按第四章“投标文件格式”要求填写。</w:t>
      </w:r>
    </w:p>
    <w:p w14:paraId="0F7B5B67">
      <w:pPr>
        <w:spacing w:line="360" w:lineRule="auto"/>
        <w:ind w:firstLine="420" w:firstLineChars="175"/>
        <w:jc w:val="left"/>
        <w:rPr>
          <w:rFonts w:hint="eastAsia" w:ascii="宋体" w:hAnsi="宋体"/>
          <w:sz w:val="24"/>
          <w:lang w:val="en-US" w:eastAsia="zh-CN"/>
        </w:rPr>
      </w:pPr>
      <w:r>
        <w:rPr>
          <w:rFonts w:hint="eastAsia" w:ascii="宋体" w:hAnsi="宋体"/>
          <w:sz w:val="24"/>
        </w:rPr>
        <w:t>13.1.1</w:t>
      </w:r>
      <w:r>
        <w:rPr>
          <w:rFonts w:hint="eastAsia" w:ascii="宋体" w:hAnsi="宋体"/>
          <w:sz w:val="24"/>
          <w:lang w:val="en-US" w:eastAsia="zh-CN"/>
        </w:rPr>
        <w:t>报价文件</w:t>
      </w:r>
    </w:p>
    <w:p w14:paraId="44010C64">
      <w:pPr>
        <w:spacing w:line="360" w:lineRule="auto"/>
        <w:ind w:firstLine="420" w:firstLineChars="175"/>
        <w:jc w:val="left"/>
        <w:rPr>
          <w:rFonts w:hint="eastAsia" w:ascii="宋体" w:hAnsi="宋体"/>
          <w:sz w:val="24"/>
          <w:lang w:eastAsia="zh-CN"/>
        </w:rPr>
      </w:pPr>
      <w:r>
        <w:rPr>
          <w:rFonts w:hint="eastAsia" w:ascii="宋体" w:hAnsi="宋体"/>
          <w:sz w:val="24"/>
          <w:lang w:eastAsia="zh-CN"/>
        </w:rPr>
        <w:t>投标文件封面</w:t>
      </w:r>
    </w:p>
    <w:p w14:paraId="53B70919">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开标一览表；</w:t>
      </w:r>
    </w:p>
    <w:p w14:paraId="490F7B9D">
      <w:pPr>
        <w:spacing w:line="360" w:lineRule="auto"/>
        <w:ind w:firstLine="420" w:firstLineChars="175"/>
        <w:jc w:val="left"/>
        <w:rPr>
          <w:rFonts w:hint="eastAsia" w:ascii="宋体" w:hAnsi="宋体"/>
          <w:sz w:val="24"/>
        </w:rPr>
      </w:pPr>
      <w:r>
        <w:rPr>
          <w:rFonts w:hint="eastAsia" w:ascii="宋体" w:hAnsi="宋体"/>
          <w:sz w:val="24"/>
        </w:rPr>
        <w:t>13.1.</w:t>
      </w:r>
      <w:r>
        <w:rPr>
          <w:rFonts w:hint="eastAsia" w:ascii="宋体" w:hAnsi="宋体"/>
          <w:sz w:val="24"/>
          <w:lang w:val="en-US" w:eastAsia="zh-CN"/>
        </w:rPr>
        <w:t>2</w:t>
      </w:r>
      <w:r>
        <w:rPr>
          <w:rFonts w:hint="eastAsia" w:ascii="宋体" w:hAnsi="宋体"/>
          <w:sz w:val="24"/>
        </w:rPr>
        <w:t>资格</w:t>
      </w:r>
      <w:r>
        <w:rPr>
          <w:rFonts w:hint="eastAsia" w:ascii="宋体" w:hAnsi="宋体"/>
          <w:sz w:val="24"/>
          <w:lang w:val="en-US" w:eastAsia="zh-CN"/>
        </w:rPr>
        <w:t>证明文件</w:t>
      </w:r>
      <w:r>
        <w:rPr>
          <w:rFonts w:hint="eastAsia" w:ascii="宋体" w:hAnsi="宋体"/>
          <w:sz w:val="24"/>
        </w:rPr>
        <w:t>；</w:t>
      </w:r>
    </w:p>
    <w:p w14:paraId="52899EE9">
      <w:pPr>
        <w:spacing w:line="360" w:lineRule="auto"/>
        <w:ind w:firstLine="420" w:firstLineChars="175"/>
        <w:jc w:val="left"/>
        <w:rPr>
          <w:rFonts w:hint="eastAsia" w:ascii="宋体" w:hAnsi="宋体"/>
          <w:sz w:val="24"/>
        </w:rPr>
      </w:pPr>
      <w:r>
        <w:rPr>
          <w:rFonts w:hint="eastAsia" w:ascii="宋体" w:hAnsi="宋体"/>
          <w:sz w:val="24"/>
        </w:rPr>
        <w:t>供应商应具备《中华人民共和国政府采购法》第二十二条规定的条件，必须是具有独立承担民事责任能力的法人或其他组织，并提供下列材料：</w:t>
      </w:r>
    </w:p>
    <w:p w14:paraId="44D252B1">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具有独立承担民事责任的能力的法人或者其他组织、自然人，在有效存续期内的生产商或者经销商，提供有效的营业执照或其他证明材料；</w:t>
      </w:r>
    </w:p>
    <w:p w14:paraId="28D22182">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具有良好的商业信誉和健全的财务会计制度：</w:t>
      </w:r>
      <w:r>
        <w:rPr>
          <w:rFonts w:hint="eastAsia" w:ascii="宋体" w:hAnsi="宋体"/>
          <w:sz w:val="24"/>
          <w:lang w:eastAsia="zh-CN"/>
        </w:rPr>
        <w:t>财务状况报告（提供2024年或2025年经第三方审计的财务报告或公司编制的财务报表</w:t>
      </w:r>
      <w:r>
        <w:rPr>
          <w:rFonts w:hint="eastAsia" w:ascii="宋体" w:hAnsi="宋体"/>
          <w:sz w:val="24"/>
        </w:rPr>
        <w:t>（包括资产负债表、利润表、现金流量表）</w:t>
      </w:r>
      <w:r>
        <w:rPr>
          <w:rFonts w:hint="eastAsia" w:ascii="宋体" w:hAnsi="宋体"/>
          <w:sz w:val="24"/>
          <w:lang w:val="en-US" w:eastAsia="zh-CN"/>
        </w:rPr>
        <w:t>或</w:t>
      </w:r>
      <w:r>
        <w:rPr>
          <w:rFonts w:hint="eastAsia" w:ascii="宋体" w:hAnsi="宋体"/>
          <w:sz w:val="24"/>
        </w:rPr>
        <w:t>经第三方审计的财务报告</w:t>
      </w:r>
      <w:r>
        <w:rPr>
          <w:rFonts w:hint="eastAsia" w:ascii="宋体" w:hAnsi="宋体"/>
          <w:sz w:val="24"/>
          <w:lang w:eastAsia="zh-CN"/>
        </w:rPr>
        <w:t>，成立不满一年的公司提供自成立至今的财务报表证明其具有健全的财务会计制度均予以认可</w:t>
      </w:r>
      <w:r>
        <w:rPr>
          <w:rFonts w:hint="eastAsia" w:ascii="宋体" w:hAnsi="宋体"/>
          <w:sz w:val="24"/>
        </w:rPr>
        <w:t>）；</w:t>
      </w:r>
    </w:p>
    <w:p w14:paraId="31B9A159">
      <w:pPr>
        <w:spacing w:line="360" w:lineRule="auto"/>
        <w:ind w:firstLine="420" w:firstLineChars="175"/>
        <w:jc w:val="left"/>
        <w:rPr>
          <w:rFonts w:hint="eastAsia" w:ascii="宋体" w:hAnsi="宋体"/>
          <w:sz w:val="24"/>
          <w:lang w:eastAsia="zh-CN"/>
        </w:rPr>
      </w:pPr>
      <w:r>
        <w:rPr>
          <w:rFonts w:hint="eastAsia" w:ascii="宋体" w:hAnsi="宋体"/>
          <w:sz w:val="24"/>
          <w:lang w:eastAsia="zh-CN"/>
        </w:rPr>
        <w:t>（3）具有履行合同所必需的设备和专业技术能力提供承诺书或证明材料；</w:t>
      </w:r>
    </w:p>
    <w:p w14:paraId="58DBBA06">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sz w:val="24"/>
        </w:rPr>
        <w:t>有依法缴纳税收和社会保障资金的良好记录：</w:t>
      </w:r>
      <w:r>
        <w:rPr>
          <w:rFonts w:hint="eastAsia" w:ascii="宋体" w:hAnsi="宋体"/>
          <w:sz w:val="24"/>
          <w:lang w:eastAsia="zh-CN"/>
        </w:rPr>
        <w:t>企业依法缴纳税收和社会保障资金2025年至今任意三个月的相关材料</w:t>
      </w:r>
      <w:r>
        <w:rPr>
          <w:rFonts w:hint="eastAsia" w:ascii="宋体" w:hAnsi="宋体"/>
          <w:sz w:val="24"/>
        </w:rPr>
        <w:t>；</w:t>
      </w:r>
      <w:r>
        <w:rPr>
          <w:rFonts w:hint="eastAsia" w:ascii="宋体" w:hAnsi="宋体"/>
          <w:sz w:val="24"/>
          <w:lang w:eastAsia="zh-CN"/>
        </w:rPr>
        <w:t>成立不满三个月的公司提供自成立至今依法缴纳税收和社会保障资金的相关材料，证明其具有依法缴纳税收和社会保障资金的良好记录均予以认可</w:t>
      </w:r>
      <w:r>
        <w:rPr>
          <w:rFonts w:hint="eastAsia" w:ascii="宋体" w:hAnsi="宋体"/>
          <w:sz w:val="24"/>
        </w:rPr>
        <w:t>(依法享有免税政策的提供免税证明)；</w:t>
      </w:r>
    </w:p>
    <w:p w14:paraId="2897C4EA">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）参加本次政府采购活动前三年内在经营活动中没有重大违法记录的书面声明（重大违法记录，是指</w:t>
      </w:r>
      <w:r>
        <w:rPr>
          <w:rFonts w:hint="eastAsia" w:ascii="宋体" w:hAnsi="宋体"/>
          <w:sz w:val="24"/>
          <w:lang w:val="en-US" w:eastAsia="zh-CN"/>
        </w:rPr>
        <w:t>投标人</w:t>
      </w:r>
      <w:r>
        <w:rPr>
          <w:rFonts w:hint="eastAsia" w:ascii="宋体" w:hAnsi="宋体"/>
          <w:sz w:val="24"/>
          <w:lang w:eastAsia="zh-CN"/>
        </w:rPr>
        <w:t>因违法经营受到刑事处罚或者责令停产停业、吊销许可证或者执照、较大数额罚款等行政处罚）；</w:t>
      </w:r>
    </w:p>
    <w:p w14:paraId="764B2561">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6</w:t>
      </w:r>
      <w:r>
        <w:rPr>
          <w:rFonts w:hint="eastAsia" w:ascii="宋体" w:hAnsi="宋体"/>
          <w:sz w:val="24"/>
          <w:lang w:eastAsia="zh-CN"/>
        </w:rPr>
        <w:t>）</w:t>
      </w:r>
      <w:r>
        <w:rPr>
          <w:rFonts w:hint="eastAsia" w:ascii="宋体" w:hAnsi="宋体"/>
          <w:sz w:val="24"/>
        </w:rPr>
        <w:t>法定代表人身份证明书；</w:t>
      </w:r>
    </w:p>
    <w:p w14:paraId="13A7C3E0">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7</w:t>
      </w:r>
      <w:r>
        <w:rPr>
          <w:rFonts w:hint="eastAsia" w:ascii="宋体" w:hAnsi="宋体"/>
          <w:sz w:val="24"/>
          <w:lang w:eastAsia="zh-CN"/>
        </w:rPr>
        <w:t>）</w:t>
      </w:r>
      <w:r>
        <w:rPr>
          <w:rFonts w:hint="eastAsia" w:ascii="宋体" w:hAnsi="宋体"/>
          <w:sz w:val="24"/>
        </w:rPr>
        <w:t>法定代表人授权委托书（提供被授权人在公司缴纳的社保证明材料）</w:t>
      </w:r>
      <w:r>
        <w:rPr>
          <w:rFonts w:hint="eastAsia" w:ascii="宋体" w:hAnsi="宋体"/>
          <w:sz w:val="24"/>
          <w:lang w:eastAsia="zh-CN"/>
        </w:rPr>
        <w:t>；</w:t>
      </w:r>
    </w:p>
    <w:p w14:paraId="1144F6A6">
      <w:pPr>
        <w:spacing w:line="360" w:lineRule="auto"/>
        <w:ind w:firstLine="420" w:firstLineChars="175"/>
        <w:jc w:val="left"/>
        <w:rPr>
          <w:rFonts w:hint="eastAsia" w:ascii="宋体" w:hAnsi="宋体" w:eastAsia="宋体"/>
          <w:sz w:val="24"/>
          <w:lang w:val="en-US" w:eastAsia="zh-CN"/>
        </w:rPr>
      </w:pPr>
      <w:r>
        <w:rPr>
          <w:rFonts w:hint="eastAsia" w:ascii="宋体" w:hAnsi="宋体"/>
          <w:sz w:val="24"/>
        </w:rPr>
        <w:t>（</w:t>
      </w:r>
      <w:r>
        <w:rPr>
          <w:rFonts w:hint="eastAsia" w:ascii="宋体" w:hAnsi="宋体"/>
          <w:sz w:val="24"/>
          <w:lang w:val="en-US" w:eastAsia="zh-CN"/>
        </w:rPr>
        <w:t>8</w:t>
      </w:r>
      <w:r>
        <w:rPr>
          <w:rFonts w:hint="eastAsia" w:ascii="宋体" w:hAnsi="宋体"/>
          <w:sz w:val="24"/>
        </w:rPr>
        <w:t>）</w:t>
      </w:r>
      <w:r>
        <w:rPr>
          <w:rFonts w:hint="eastAsia" w:ascii="宋体" w:hAnsi="宋体"/>
          <w:sz w:val="24"/>
          <w:lang w:val="en-US" w:eastAsia="zh-CN"/>
        </w:rPr>
        <w:t>供应商</w:t>
      </w:r>
      <w:r>
        <w:rPr>
          <w:rFonts w:hint="eastAsia" w:ascii="宋体" w:hAnsi="宋体"/>
          <w:sz w:val="24"/>
          <w:lang w:eastAsia="zh-CN"/>
        </w:rPr>
        <w:t>如果是代理商或经销商且所投产品为医疗器械的，须提供医疗器械经营许可证/备案、所投产品的医疗器械注册证；</w:t>
      </w:r>
      <w:r>
        <w:rPr>
          <w:rFonts w:hint="eastAsia" w:ascii="宋体" w:hAnsi="宋体"/>
          <w:sz w:val="24"/>
          <w:lang w:val="en-US" w:eastAsia="zh-CN"/>
        </w:rPr>
        <w:t>供应商</w:t>
      </w:r>
      <w:r>
        <w:rPr>
          <w:rFonts w:hint="eastAsia" w:ascii="宋体" w:hAnsi="宋体"/>
          <w:sz w:val="24"/>
          <w:lang w:eastAsia="zh-CN"/>
        </w:rPr>
        <w:t>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rFonts w:hint="eastAsia" w:ascii="宋体" w:hAnsi="宋体"/>
          <w:sz w:val="24"/>
        </w:rPr>
        <w:t>（扫描件加盖公章）</w:t>
      </w:r>
      <w:r>
        <w:rPr>
          <w:rFonts w:hint="eastAsia" w:ascii="宋体" w:hAnsi="宋体"/>
          <w:sz w:val="24"/>
          <w:lang w:eastAsia="zh-CN"/>
        </w:rPr>
        <w:t>；</w:t>
      </w:r>
    </w:p>
    <w:p w14:paraId="413C9CE1">
      <w:pPr>
        <w:spacing w:line="360" w:lineRule="auto"/>
        <w:ind w:firstLine="420" w:firstLineChars="175"/>
        <w:jc w:val="left"/>
        <w:rPr>
          <w:rFonts w:hint="eastAsia" w:ascii="宋体" w:hAnsi="宋体"/>
          <w:sz w:val="24"/>
          <w:lang w:val="en-US" w:eastAsia="zh-CN"/>
        </w:rPr>
      </w:pPr>
      <w:r>
        <w:rPr>
          <w:rFonts w:hint="eastAsia" w:ascii="宋体" w:hAnsi="宋体"/>
          <w:sz w:val="24"/>
        </w:rPr>
        <w:t>13.1.</w:t>
      </w:r>
      <w:r>
        <w:rPr>
          <w:rFonts w:hint="eastAsia" w:ascii="宋体" w:hAnsi="宋体"/>
          <w:sz w:val="24"/>
          <w:lang w:val="en-US" w:eastAsia="zh-CN"/>
        </w:rPr>
        <w:t>3商务技术文件</w:t>
      </w:r>
    </w:p>
    <w:p w14:paraId="30828D99">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）开标一览表；</w:t>
      </w:r>
    </w:p>
    <w:p w14:paraId="447A5A67">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）投标分项报价表；</w:t>
      </w:r>
    </w:p>
    <w:p w14:paraId="5700DBD7">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sz w:val="24"/>
        </w:rPr>
        <w:t>投标函；</w:t>
      </w:r>
    </w:p>
    <w:p w14:paraId="57588464">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sz w:val="24"/>
        </w:rPr>
        <w:t>技术规格偏离表；</w:t>
      </w:r>
    </w:p>
    <w:p w14:paraId="09132CD3">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sz w:val="24"/>
          <w:lang w:val="en-US" w:eastAsia="zh-CN"/>
        </w:rPr>
        <w:t>投标人</w:t>
      </w:r>
      <w:r>
        <w:rPr>
          <w:rFonts w:hint="eastAsia" w:ascii="宋体" w:hAnsi="宋体"/>
          <w:sz w:val="24"/>
        </w:rPr>
        <w:t>基本情况表（原件）；</w:t>
      </w:r>
    </w:p>
    <w:p w14:paraId="5C422379">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6</w:t>
      </w:r>
      <w:r>
        <w:rPr>
          <w:rFonts w:hint="eastAsia" w:ascii="宋体" w:hAnsi="宋体"/>
          <w:sz w:val="24"/>
          <w:lang w:eastAsia="zh-CN"/>
        </w:rPr>
        <w:t>）</w:t>
      </w:r>
      <w:r>
        <w:rPr>
          <w:rFonts w:hint="eastAsia" w:ascii="宋体" w:hAnsi="宋体"/>
          <w:sz w:val="24"/>
          <w:lang w:val="en-US" w:eastAsia="zh-CN"/>
        </w:rPr>
        <w:t>投标</w:t>
      </w:r>
      <w:r>
        <w:rPr>
          <w:rFonts w:hint="eastAsia" w:ascii="宋体" w:hAnsi="宋体"/>
          <w:sz w:val="24"/>
        </w:rPr>
        <w:t>保证金交纳凭证（</w:t>
      </w:r>
      <w:r>
        <w:rPr>
          <w:rFonts w:hint="eastAsia" w:ascii="宋体" w:hAnsi="宋体"/>
          <w:sz w:val="24"/>
          <w:lang w:val="en-US" w:eastAsia="zh-CN"/>
        </w:rPr>
        <w:t>扫描件</w:t>
      </w:r>
      <w:r>
        <w:rPr>
          <w:rFonts w:hint="eastAsia" w:ascii="宋体" w:hAnsi="宋体"/>
          <w:sz w:val="24"/>
        </w:rPr>
        <w:t>加盖公章）；</w:t>
      </w:r>
    </w:p>
    <w:p w14:paraId="0779A788">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7</w:t>
      </w:r>
      <w:r>
        <w:rPr>
          <w:rFonts w:hint="eastAsia" w:ascii="宋体" w:hAnsi="宋体"/>
          <w:sz w:val="24"/>
          <w:lang w:eastAsia="zh-CN"/>
        </w:rPr>
        <w:t>）</w:t>
      </w:r>
      <w:r>
        <w:rPr>
          <w:rFonts w:hint="eastAsia" w:ascii="宋体" w:hAnsi="宋体"/>
          <w:sz w:val="24"/>
          <w:lang w:val="en-US" w:eastAsia="zh-CN"/>
        </w:rPr>
        <w:t>投标人</w:t>
      </w:r>
      <w:r>
        <w:rPr>
          <w:rFonts w:hint="eastAsia" w:ascii="宋体" w:hAnsi="宋体"/>
          <w:sz w:val="24"/>
        </w:rPr>
        <w:t>售后服务承诺书及违约责任（原件）</w:t>
      </w:r>
      <w:r>
        <w:rPr>
          <w:rFonts w:hint="eastAsia" w:ascii="宋体" w:hAnsi="宋体"/>
          <w:sz w:val="24"/>
          <w:lang w:eastAsia="zh-CN"/>
        </w:rPr>
        <w:t>；</w:t>
      </w:r>
    </w:p>
    <w:p w14:paraId="6C1311CA">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8</w:t>
      </w:r>
      <w:r>
        <w:rPr>
          <w:rFonts w:hint="eastAsia" w:ascii="宋体" w:hAnsi="宋体"/>
          <w:sz w:val="24"/>
          <w:lang w:eastAsia="zh-CN"/>
        </w:rPr>
        <w:t>）</w:t>
      </w:r>
      <w:r>
        <w:rPr>
          <w:rFonts w:hint="eastAsia" w:ascii="宋体" w:hAnsi="宋体"/>
          <w:sz w:val="24"/>
        </w:rPr>
        <w:t>履约承诺书（原件）；</w:t>
      </w:r>
    </w:p>
    <w:p w14:paraId="2E612CA5">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9</w:t>
      </w:r>
      <w:r>
        <w:rPr>
          <w:rFonts w:hint="eastAsia" w:ascii="宋体" w:hAnsi="宋体"/>
          <w:sz w:val="24"/>
          <w:lang w:eastAsia="zh-CN"/>
        </w:rPr>
        <w:t>）</w:t>
      </w:r>
      <w:r>
        <w:rPr>
          <w:rFonts w:hint="eastAsia" w:ascii="宋体" w:hAnsi="宋体"/>
          <w:sz w:val="24"/>
        </w:rPr>
        <w:t>《中小企业声明函》若</w:t>
      </w:r>
      <w:r>
        <w:rPr>
          <w:rFonts w:hint="eastAsia" w:ascii="宋体" w:hAnsi="宋体"/>
          <w:sz w:val="24"/>
          <w:lang w:val="en-US" w:eastAsia="zh-CN"/>
        </w:rPr>
        <w:t>制造商</w:t>
      </w:r>
      <w:r>
        <w:rPr>
          <w:rFonts w:hint="eastAsia" w:ascii="宋体" w:hAnsi="宋体"/>
          <w:sz w:val="24"/>
        </w:rPr>
        <w:t>为中小企业提供（原件）；</w:t>
      </w:r>
    </w:p>
    <w:p w14:paraId="0D6DD4DA">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10</w:t>
      </w:r>
      <w:r>
        <w:rPr>
          <w:rFonts w:hint="eastAsia" w:ascii="宋体" w:hAnsi="宋体"/>
          <w:sz w:val="24"/>
          <w:lang w:eastAsia="zh-CN"/>
        </w:rPr>
        <w:t>）关于符合本国产品标准的声明函（原件）；</w:t>
      </w:r>
    </w:p>
    <w:p w14:paraId="7C9A3C60">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11</w:t>
      </w:r>
      <w:r>
        <w:rPr>
          <w:rFonts w:hint="eastAsia" w:ascii="宋体" w:hAnsi="宋体"/>
          <w:sz w:val="24"/>
          <w:lang w:eastAsia="zh-CN"/>
        </w:rPr>
        <w:t>）监狱企业证明函（原件）；</w:t>
      </w:r>
    </w:p>
    <w:p w14:paraId="26EC6506">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12</w:t>
      </w:r>
      <w:r>
        <w:rPr>
          <w:rFonts w:hint="eastAsia" w:ascii="宋体" w:hAnsi="宋体"/>
          <w:sz w:val="24"/>
          <w:lang w:eastAsia="zh-CN"/>
        </w:rPr>
        <w:t>）残疾人福利性单位声明函（原件）；</w:t>
      </w:r>
    </w:p>
    <w:p w14:paraId="4E3FB97C">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13</w:t>
      </w:r>
      <w:r>
        <w:rPr>
          <w:rFonts w:hint="eastAsia" w:ascii="宋体" w:hAnsi="宋体"/>
          <w:sz w:val="24"/>
          <w:lang w:eastAsia="zh-CN"/>
        </w:rPr>
        <w:t>）</w:t>
      </w:r>
      <w:r>
        <w:rPr>
          <w:rFonts w:hint="eastAsia" w:ascii="宋体" w:hAnsi="宋体"/>
          <w:sz w:val="24"/>
        </w:rPr>
        <w:t>评审部分资料文件</w:t>
      </w:r>
      <w:r>
        <w:rPr>
          <w:rFonts w:hint="eastAsia" w:ascii="宋体" w:hAnsi="宋体"/>
          <w:sz w:val="24"/>
          <w:lang w:eastAsia="zh-CN"/>
        </w:rPr>
        <w:t>（</w:t>
      </w:r>
      <w:r>
        <w:rPr>
          <w:rFonts w:hint="eastAsia" w:ascii="宋体" w:hAnsi="宋体"/>
          <w:sz w:val="24"/>
          <w:lang w:val="en-US" w:eastAsia="zh-CN"/>
        </w:rPr>
        <w:t>扫描件加盖公章</w:t>
      </w:r>
      <w:r>
        <w:rPr>
          <w:rFonts w:hint="eastAsia" w:ascii="宋体" w:hAnsi="宋体"/>
          <w:sz w:val="24"/>
          <w:lang w:eastAsia="zh-CN"/>
        </w:rPr>
        <w:t>）</w:t>
      </w:r>
      <w:r>
        <w:rPr>
          <w:rFonts w:hint="eastAsia" w:ascii="宋体" w:hAnsi="宋体"/>
          <w:sz w:val="24"/>
        </w:rPr>
        <w:t>；</w:t>
      </w:r>
    </w:p>
    <w:p w14:paraId="1BB18B59">
      <w:pPr>
        <w:spacing w:line="360" w:lineRule="auto"/>
        <w:ind w:firstLine="420" w:firstLineChars="175"/>
        <w:jc w:val="left"/>
        <w:rPr>
          <w:rFonts w:hint="eastAsia" w:ascii="宋体" w:hAnsi="宋体" w:eastAsia="宋体"/>
          <w:sz w:val="24"/>
          <w:lang w:eastAsia="zh-CN"/>
        </w:rPr>
      </w:pPr>
      <w:r>
        <w:rPr>
          <w:rFonts w:hint="eastAsia" w:ascii="宋体" w:hAnsi="宋体"/>
          <w:sz w:val="24"/>
          <w:lang w:eastAsia="zh-CN"/>
        </w:rPr>
        <w:t>（</w:t>
      </w:r>
      <w:r>
        <w:rPr>
          <w:rFonts w:hint="eastAsia" w:ascii="宋体" w:hAnsi="宋体"/>
          <w:sz w:val="24"/>
          <w:lang w:val="en-US" w:eastAsia="zh-CN"/>
        </w:rPr>
        <w:t>14</w:t>
      </w:r>
      <w:r>
        <w:rPr>
          <w:rFonts w:hint="eastAsia" w:ascii="宋体" w:hAnsi="宋体"/>
          <w:sz w:val="24"/>
          <w:lang w:eastAsia="zh-CN"/>
        </w:rPr>
        <w:t>）</w:t>
      </w:r>
      <w:r>
        <w:rPr>
          <w:rFonts w:hint="eastAsia" w:ascii="宋体" w:hAnsi="宋体"/>
          <w:sz w:val="24"/>
        </w:rPr>
        <w:t>构成投标文件部分的其他资料</w:t>
      </w:r>
      <w:r>
        <w:rPr>
          <w:rFonts w:hint="eastAsia" w:ascii="宋体" w:hAnsi="宋体"/>
          <w:sz w:val="24"/>
          <w:lang w:eastAsia="zh-CN"/>
        </w:rPr>
        <w:t>：</w:t>
      </w:r>
      <w:r>
        <w:rPr>
          <w:rFonts w:hint="eastAsia" w:ascii="宋体" w:hAnsi="宋体"/>
          <w:sz w:val="24"/>
        </w:rPr>
        <w:t>详见“投标人须知前附表”要求</w:t>
      </w:r>
    </w:p>
    <w:p w14:paraId="071DF87D">
      <w:pPr>
        <w:spacing w:line="360" w:lineRule="auto"/>
        <w:jc w:val="left"/>
        <w:rPr>
          <w:rFonts w:hint="default" w:ascii="宋体" w:hAnsi="宋体"/>
          <w:sz w:val="24"/>
          <w:lang w:val="en-US" w:eastAsia="zh-CN"/>
        </w:rPr>
      </w:pPr>
      <w:r>
        <w:rPr>
          <w:rFonts w:hint="eastAsia" w:ascii="宋体" w:hAnsi="宋体"/>
          <w:sz w:val="24"/>
          <w:lang w:val="en-US" w:eastAsia="zh-CN"/>
        </w:rPr>
        <w:t>13.2</w:t>
      </w:r>
      <w:r>
        <w:rPr>
          <w:rFonts w:hint="eastAsia" w:ascii="宋体" w:hAnsi="宋体" w:eastAsia="宋体" w:cs="Times New Roman"/>
          <w:color w:val="auto"/>
          <w:sz w:val="24"/>
          <w:lang w:val="en-US" w:eastAsia="zh-CN"/>
        </w:rPr>
        <w:t>节能产品、环保产品</w:t>
      </w:r>
      <w:r>
        <w:rPr>
          <w:rFonts w:hint="eastAsia" w:hAnsi="宋体" w:cs="Times New Roman"/>
          <w:color w:val="auto"/>
          <w:sz w:val="24"/>
          <w:lang w:val="en-US" w:eastAsia="zh-CN"/>
        </w:rPr>
        <w:t>：</w:t>
      </w:r>
      <w:r>
        <w:rPr>
          <w:rFonts w:hint="eastAsia" w:ascii="宋体" w:hAnsi="宋体" w:eastAsia="宋体" w:cs="Times New Roman"/>
          <w:color w:val="auto"/>
          <w:sz w:val="24"/>
          <w:lang w:val="en-US" w:eastAsia="zh-CN"/>
        </w:rPr>
        <w:t>详见</w:t>
      </w:r>
      <w:r>
        <w:rPr>
          <w:rFonts w:hint="eastAsia" w:ascii="宋体" w:hAnsi="宋体" w:eastAsia="宋体" w:cs="Times New Roman"/>
          <w:color w:val="auto"/>
          <w:sz w:val="24"/>
        </w:rPr>
        <w:t>“</w:t>
      </w:r>
      <w:r>
        <w:rPr>
          <w:rFonts w:hint="eastAsia" w:ascii="宋体" w:hAnsi="宋体" w:eastAsia="宋体" w:cs="Times New Roman"/>
          <w:b/>
          <w:bCs/>
          <w:color w:val="auto"/>
          <w:sz w:val="24"/>
        </w:rPr>
        <w:t>投标人须知前附表</w:t>
      </w:r>
      <w:r>
        <w:rPr>
          <w:rFonts w:hint="eastAsia" w:ascii="宋体" w:hAnsi="宋体" w:eastAsia="宋体" w:cs="Times New Roman"/>
          <w:color w:val="auto"/>
          <w:sz w:val="24"/>
        </w:rPr>
        <w:t>”</w:t>
      </w:r>
      <w:r>
        <w:rPr>
          <w:rFonts w:hint="eastAsia" w:ascii="宋体" w:hAnsi="宋体"/>
          <w:sz w:val="24"/>
          <w:lang w:val="en-US" w:eastAsia="zh-CN"/>
        </w:rPr>
        <w:t>。</w:t>
      </w:r>
    </w:p>
    <w:p w14:paraId="3573D20C">
      <w:pPr>
        <w:spacing w:line="360" w:lineRule="auto"/>
        <w:jc w:val="left"/>
        <w:rPr>
          <w:rFonts w:hint="eastAsia" w:ascii="宋体" w:hAnsi="宋体" w:eastAsia="宋体"/>
          <w:sz w:val="24"/>
          <w:lang w:eastAsia="zh-CN"/>
        </w:rPr>
      </w:pPr>
      <w:r>
        <w:rPr>
          <w:rFonts w:hint="eastAsia" w:ascii="宋体" w:hAnsi="宋体"/>
          <w:sz w:val="24"/>
          <w:lang w:val="en-US" w:eastAsia="zh-CN"/>
        </w:rPr>
        <w:t>13.3</w:t>
      </w:r>
      <w:r>
        <w:rPr>
          <w:rFonts w:hint="eastAsia" w:ascii="宋体" w:hAnsi="宋体"/>
          <w:sz w:val="24"/>
        </w:rPr>
        <w:t>中小企业所属行业：详见</w:t>
      </w:r>
      <w:r>
        <w:rPr>
          <w:rFonts w:hint="eastAsia" w:ascii="宋体" w:hAnsi="宋体"/>
          <w:b/>
          <w:bCs/>
          <w:sz w:val="24"/>
        </w:rPr>
        <w:t>“投标人须知前附表”</w:t>
      </w:r>
      <w:r>
        <w:rPr>
          <w:rFonts w:hint="eastAsia" w:ascii="宋体" w:hAnsi="宋体"/>
          <w:sz w:val="24"/>
          <w:lang w:eastAsia="zh-CN"/>
        </w:rPr>
        <w:t>。</w:t>
      </w:r>
    </w:p>
    <w:p w14:paraId="0AE14921">
      <w:pPr>
        <w:spacing w:line="360" w:lineRule="auto"/>
        <w:jc w:val="left"/>
        <w:rPr>
          <w:rFonts w:hint="eastAsia" w:ascii="宋体" w:hAnsi="宋体"/>
          <w:b/>
          <w:sz w:val="24"/>
        </w:rPr>
      </w:pPr>
      <w:r>
        <w:rPr>
          <w:rFonts w:hint="eastAsia" w:ascii="宋体" w:hAnsi="宋体"/>
          <w:sz w:val="24"/>
        </w:rPr>
        <w:t>13.</w:t>
      </w:r>
      <w:r>
        <w:rPr>
          <w:rFonts w:hint="eastAsia" w:ascii="宋体" w:hAnsi="宋体"/>
          <w:sz w:val="24"/>
          <w:lang w:val="en-US" w:eastAsia="zh-CN"/>
        </w:rPr>
        <w:t>4</w:t>
      </w:r>
      <w:r>
        <w:rPr>
          <w:rFonts w:hint="eastAsia" w:ascii="宋体" w:hAnsi="宋体"/>
          <w:sz w:val="24"/>
        </w:rPr>
        <w:t>投标人同时投多个包（</w:t>
      </w:r>
      <w:r>
        <w:rPr>
          <w:rFonts w:hint="eastAsia" w:ascii="宋体" w:hAnsi="宋体"/>
          <w:b/>
          <w:sz w:val="24"/>
        </w:rPr>
        <w:t>若分包时</w:t>
      </w:r>
      <w:r>
        <w:rPr>
          <w:rFonts w:hint="eastAsia" w:ascii="宋体" w:hAnsi="宋体"/>
          <w:sz w:val="24"/>
        </w:rPr>
        <w:t>）的，投标文件应按包分别编制，单独成册。</w:t>
      </w:r>
    </w:p>
    <w:p w14:paraId="1D43BDF3">
      <w:pPr>
        <w:spacing w:line="360" w:lineRule="auto"/>
        <w:jc w:val="left"/>
        <w:rPr>
          <w:rFonts w:ascii="宋体" w:hAnsi="宋体"/>
          <w:b/>
          <w:sz w:val="24"/>
        </w:rPr>
      </w:pPr>
      <w:r>
        <w:rPr>
          <w:rFonts w:hint="eastAsia" w:ascii="宋体" w:hAnsi="宋体"/>
          <w:b/>
          <w:sz w:val="24"/>
        </w:rPr>
        <w:t>14. 投标文件的格式要求</w:t>
      </w:r>
    </w:p>
    <w:p w14:paraId="135A9F61">
      <w:pPr>
        <w:pStyle w:val="16"/>
        <w:tabs>
          <w:tab w:val="left" w:pos="3030"/>
        </w:tabs>
        <w:spacing w:line="360" w:lineRule="auto"/>
        <w:rPr>
          <w:rFonts w:hAnsi="宋体"/>
          <w:bCs/>
          <w:sz w:val="24"/>
          <w:szCs w:val="24"/>
        </w:rPr>
      </w:pPr>
      <w:r>
        <w:rPr>
          <w:rFonts w:hint="eastAsia" w:hAnsi="宋体"/>
          <w:sz w:val="24"/>
          <w:szCs w:val="24"/>
        </w:rPr>
        <w:t>14.1投标人应按第四章</w:t>
      </w:r>
      <w:r>
        <w:rPr>
          <w:rFonts w:hint="eastAsia" w:hAnsi="宋体"/>
          <w:sz w:val="24"/>
        </w:rPr>
        <w:t>“</w:t>
      </w:r>
      <w:r>
        <w:rPr>
          <w:rFonts w:hint="eastAsia" w:hAnsi="宋体"/>
          <w:b/>
          <w:sz w:val="24"/>
        </w:rPr>
        <w:t>投标文件格式</w:t>
      </w:r>
      <w:r>
        <w:rPr>
          <w:rFonts w:hint="eastAsia" w:hAnsi="宋体"/>
          <w:sz w:val="24"/>
        </w:rPr>
        <w:t>”</w:t>
      </w:r>
      <w:r>
        <w:rPr>
          <w:rFonts w:hint="eastAsia" w:hAnsi="宋体"/>
          <w:sz w:val="24"/>
          <w:szCs w:val="24"/>
        </w:rPr>
        <w:t>提供的格式完整地填写。</w:t>
      </w:r>
    </w:p>
    <w:p w14:paraId="1BCCFFEF">
      <w:pPr>
        <w:spacing w:line="360" w:lineRule="auto"/>
        <w:jc w:val="left"/>
        <w:rPr>
          <w:rFonts w:ascii="宋体" w:hAnsi="宋体"/>
          <w:b/>
          <w:sz w:val="24"/>
        </w:rPr>
      </w:pPr>
      <w:r>
        <w:rPr>
          <w:rFonts w:hint="eastAsia" w:ascii="宋体" w:hAnsi="宋体"/>
          <w:b/>
          <w:sz w:val="24"/>
        </w:rPr>
        <w:t>15. 投标报价</w:t>
      </w:r>
    </w:p>
    <w:p w14:paraId="75A93068">
      <w:pPr>
        <w:pStyle w:val="16"/>
        <w:spacing w:line="360" w:lineRule="auto"/>
        <w:rPr>
          <w:rFonts w:hAnsi="宋体"/>
          <w:sz w:val="24"/>
          <w:szCs w:val="24"/>
        </w:rPr>
      </w:pPr>
      <w:r>
        <w:rPr>
          <w:rFonts w:hint="eastAsia" w:asciiTheme="minorEastAsia" w:hAnsiTheme="minorEastAsia" w:eastAsiaTheme="minorEastAsia"/>
          <w:kern w:val="0"/>
          <w:sz w:val="24"/>
        </w:rPr>
        <w:t>★</w:t>
      </w:r>
      <w:r>
        <w:rPr>
          <w:rFonts w:hint="eastAsia" w:hAnsi="宋体"/>
          <w:sz w:val="24"/>
          <w:szCs w:val="24"/>
        </w:rPr>
        <w:t>15.1本项目预算金额及最高限价见</w:t>
      </w:r>
      <w:r>
        <w:rPr>
          <w:rFonts w:hint="eastAsia" w:hAnsi="宋体"/>
          <w:sz w:val="24"/>
        </w:rPr>
        <w:t>“</w:t>
      </w:r>
      <w:r>
        <w:rPr>
          <w:rFonts w:hint="eastAsia" w:hAnsi="宋体"/>
          <w:b/>
          <w:bCs/>
          <w:sz w:val="24"/>
        </w:rPr>
        <w:t>投标人须知前附表</w:t>
      </w:r>
      <w:r>
        <w:rPr>
          <w:rFonts w:hint="eastAsia" w:hAnsi="宋体"/>
          <w:sz w:val="24"/>
        </w:rPr>
        <w:t>”，若投标人的投标报价超过最高限价，</w:t>
      </w:r>
      <w:r>
        <w:rPr>
          <w:rFonts w:hint="eastAsia" w:hAnsi="宋体"/>
          <w:bCs/>
          <w:sz w:val="24"/>
        </w:rPr>
        <w:t>其投标文件将被拒绝</w:t>
      </w:r>
      <w:r>
        <w:rPr>
          <w:rFonts w:hint="eastAsia" w:hAnsi="宋体"/>
          <w:sz w:val="24"/>
        </w:rPr>
        <w:t>。</w:t>
      </w:r>
    </w:p>
    <w:p w14:paraId="5AA5D41C">
      <w:pPr>
        <w:pStyle w:val="16"/>
        <w:spacing w:line="360" w:lineRule="auto"/>
        <w:rPr>
          <w:rFonts w:hAnsi="宋体"/>
          <w:sz w:val="24"/>
          <w:szCs w:val="24"/>
        </w:rPr>
      </w:pPr>
      <w:r>
        <w:rPr>
          <w:rFonts w:hint="eastAsia" w:hAnsi="宋体"/>
          <w:sz w:val="24"/>
          <w:szCs w:val="24"/>
        </w:rPr>
        <w:t>15.2投标人须就“</w:t>
      </w:r>
      <w:r>
        <w:rPr>
          <w:rFonts w:hint="eastAsia" w:hAnsi="宋体"/>
          <w:b/>
          <w:sz w:val="24"/>
          <w:szCs w:val="24"/>
        </w:rPr>
        <w:t>项目需求及技术要求</w:t>
      </w:r>
      <w:r>
        <w:rPr>
          <w:rFonts w:hint="eastAsia" w:hAnsi="宋体"/>
          <w:sz w:val="24"/>
          <w:szCs w:val="24"/>
        </w:rPr>
        <w:t>”中的</w:t>
      </w:r>
      <w:r>
        <w:rPr>
          <w:rFonts w:hint="eastAsia" w:hAnsi="宋体"/>
          <w:b/>
          <w:bCs/>
          <w:sz w:val="24"/>
          <w:szCs w:val="24"/>
        </w:rPr>
        <w:t>所投包货物内容作完整唯一报价</w:t>
      </w:r>
      <w:r>
        <w:rPr>
          <w:rFonts w:hint="eastAsia" w:hAnsi="宋体"/>
          <w:sz w:val="24"/>
          <w:szCs w:val="24"/>
        </w:rPr>
        <w:t>。</w:t>
      </w:r>
    </w:p>
    <w:p w14:paraId="4E57D901">
      <w:pPr>
        <w:pStyle w:val="16"/>
        <w:spacing w:line="360" w:lineRule="auto"/>
        <w:rPr>
          <w:rFonts w:hAnsi="宋体"/>
          <w:sz w:val="24"/>
        </w:rPr>
      </w:pPr>
      <w:r>
        <w:rPr>
          <w:rFonts w:hint="eastAsia" w:hAnsi="宋体"/>
          <w:sz w:val="24"/>
          <w:szCs w:val="24"/>
        </w:rPr>
        <w:t>15.3</w:t>
      </w:r>
      <w:r>
        <w:rPr>
          <w:rFonts w:hAnsi="宋体"/>
          <w:sz w:val="24"/>
        </w:rPr>
        <w:t>投标人应依据招标文件的要求及有关资料，按国家或行业现行技术经济标准、定额及规范，自行测算出满足招标要求的投标货物的竞争性报价。</w:t>
      </w:r>
      <w:r>
        <w:rPr>
          <w:rFonts w:hAnsi="宋体"/>
          <w:b/>
          <w:sz w:val="24"/>
        </w:rPr>
        <w:t>投标报价</w:t>
      </w:r>
      <w:r>
        <w:rPr>
          <w:rFonts w:hAnsi="宋体"/>
          <w:sz w:val="24"/>
        </w:rPr>
        <w:t>包括但不仅限于货物的出厂价，项目特别要求的备品备件的价格、运杂费，投标人技术服务费，保证期内缺陷的修复补救费用，市场价格变化的风险费用、利润、税金等的总和，该报价应</w:t>
      </w:r>
      <w:r>
        <w:rPr>
          <w:rFonts w:hint="eastAsia" w:hAnsi="宋体"/>
          <w:sz w:val="24"/>
        </w:rPr>
        <w:t>考虑市场风险、政策性风险、汇率风险等因素，</w:t>
      </w:r>
      <w:r>
        <w:rPr>
          <w:rFonts w:hAnsi="宋体"/>
          <w:sz w:val="24"/>
        </w:rPr>
        <w:t>并能保证投标人完成履行合同所需的</w:t>
      </w:r>
      <w:r>
        <w:rPr>
          <w:rFonts w:hint="eastAsia" w:hAnsi="宋体"/>
          <w:sz w:val="24"/>
        </w:rPr>
        <w:t>全部</w:t>
      </w:r>
      <w:r>
        <w:rPr>
          <w:rFonts w:hAnsi="宋体"/>
          <w:sz w:val="24"/>
        </w:rPr>
        <w:t>工作</w:t>
      </w:r>
      <w:r>
        <w:rPr>
          <w:rFonts w:hint="eastAsia" w:hAnsi="宋体"/>
          <w:sz w:val="24"/>
        </w:rPr>
        <w:t>，</w:t>
      </w:r>
      <w:r>
        <w:rPr>
          <w:rFonts w:hAnsi="宋体"/>
          <w:sz w:val="24"/>
        </w:rPr>
        <w:t>此价格在合同</w:t>
      </w:r>
      <w:r>
        <w:rPr>
          <w:rFonts w:hint="eastAsia" w:hAnsi="宋体"/>
          <w:sz w:val="24"/>
        </w:rPr>
        <w:t>签订后</w:t>
      </w:r>
      <w:r>
        <w:rPr>
          <w:rFonts w:hAnsi="宋体"/>
          <w:sz w:val="24"/>
        </w:rPr>
        <w:t>将不</w:t>
      </w:r>
      <w:r>
        <w:rPr>
          <w:rFonts w:hint="eastAsia" w:hAnsi="宋体"/>
          <w:sz w:val="24"/>
        </w:rPr>
        <w:t>作</w:t>
      </w:r>
      <w:r>
        <w:rPr>
          <w:rFonts w:hAnsi="宋体"/>
          <w:sz w:val="24"/>
        </w:rPr>
        <w:t>调整。</w:t>
      </w:r>
    </w:p>
    <w:p w14:paraId="1BCA453B">
      <w:pPr>
        <w:pStyle w:val="16"/>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4</w:t>
      </w:r>
      <w:r>
        <w:rPr>
          <w:rFonts w:hAnsi="宋体"/>
          <w:sz w:val="24"/>
        </w:rPr>
        <w:t>货物的</w:t>
      </w:r>
      <w:r>
        <w:rPr>
          <w:rFonts w:hAnsi="宋体"/>
          <w:b/>
          <w:sz w:val="24"/>
        </w:rPr>
        <w:t>出厂价</w:t>
      </w:r>
      <w:r>
        <w:rPr>
          <w:rFonts w:hAnsi="宋体"/>
          <w:sz w:val="24"/>
        </w:rPr>
        <w:t>指制造厂生产的，满足招标要求及符合国家质量检测标准的货物的价格。包括但不仅限于产品的设计费、投标人为取得生产制造投标货物所需的图纸或为招标人提供所生产货物的图纸和技术资料的费用、生产所需的材料费、加工费、辅助材料费、专用工具费、废品损失费、外购配套件费、包装费、利润和税金等费用。还包括必不可少的部件、标准备件、专用工具</w:t>
      </w:r>
      <w:r>
        <w:rPr>
          <w:rFonts w:hAnsi="宋体"/>
          <w:bCs/>
          <w:sz w:val="24"/>
        </w:rPr>
        <w:t>的价格</w:t>
      </w:r>
      <w:r>
        <w:rPr>
          <w:rFonts w:hAnsi="宋体"/>
          <w:sz w:val="24"/>
        </w:rPr>
        <w:t>。</w:t>
      </w:r>
    </w:p>
    <w:p w14:paraId="57D2A2BA">
      <w:pPr>
        <w:pStyle w:val="16"/>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5</w:t>
      </w:r>
      <w:r>
        <w:rPr>
          <w:rFonts w:hAnsi="宋体"/>
          <w:sz w:val="24"/>
        </w:rPr>
        <w:t>项目特别要求的备品备件，指按“</w:t>
      </w:r>
      <w:r>
        <w:rPr>
          <w:rFonts w:hAnsi="宋体"/>
          <w:b/>
          <w:sz w:val="24"/>
        </w:rPr>
        <w:t>投标人须知前附表</w:t>
      </w:r>
      <w:r>
        <w:rPr>
          <w:rFonts w:hAnsi="宋体"/>
          <w:sz w:val="24"/>
        </w:rPr>
        <w:t>”</w:t>
      </w:r>
      <w:r>
        <w:rPr>
          <w:rFonts w:hAnsi="宋体"/>
          <w:bCs/>
          <w:sz w:val="24"/>
        </w:rPr>
        <w:t>的要求</w:t>
      </w:r>
      <w:r>
        <w:rPr>
          <w:rFonts w:hAnsi="宋体"/>
          <w:sz w:val="24"/>
        </w:rPr>
        <w:t>提供规定</w:t>
      </w:r>
      <w:r>
        <w:rPr>
          <w:rFonts w:hint="eastAsia" w:hAnsi="宋体"/>
          <w:sz w:val="24"/>
        </w:rPr>
        <w:t>时间</w:t>
      </w:r>
      <w:r>
        <w:rPr>
          <w:rFonts w:hAnsi="宋体"/>
          <w:sz w:val="24"/>
        </w:rPr>
        <w:t>内所需的备品备件清单和报价。</w:t>
      </w:r>
    </w:p>
    <w:p w14:paraId="006096A6">
      <w:pPr>
        <w:pStyle w:val="16"/>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6</w:t>
      </w:r>
      <w:r>
        <w:rPr>
          <w:rFonts w:hAnsi="宋体"/>
          <w:sz w:val="24"/>
        </w:rPr>
        <w:t>进口组部件、元器件或全进口产品的全部费用须折合成人民币报价，并注明进口件的原产地，交货时需提供商检证明。汇率风险由投标人自行承担。</w:t>
      </w:r>
    </w:p>
    <w:p w14:paraId="1E9C4FF4">
      <w:pPr>
        <w:pStyle w:val="16"/>
        <w:spacing w:line="360" w:lineRule="auto"/>
        <w:rPr>
          <w:rFonts w:hAnsi="宋体"/>
          <w:sz w:val="24"/>
        </w:rPr>
      </w:pPr>
      <w:r>
        <w:rPr>
          <w:rFonts w:hAnsi="宋体"/>
          <w:bCs/>
          <w:sz w:val="24"/>
        </w:rPr>
        <w:t>1</w:t>
      </w:r>
      <w:r>
        <w:rPr>
          <w:rFonts w:hint="eastAsia" w:hAnsi="宋体"/>
          <w:bCs/>
          <w:sz w:val="24"/>
        </w:rPr>
        <w:t>5</w:t>
      </w:r>
      <w:r>
        <w:rPr>
          <w:rFonts w:hAnsi="宋体"/>
          <w:bCs/>
          <w:sz w:val="24"/>
        </w:rPr>
        <w:t>.</w:t>
      </w:r>
      <w:r>
        <w:rPr>
          <w:rFonts w:hint="eastAsia" w:hAnsi="宋体"/>
          <w:bCs/>
          <w:sz w:val="24"/>
        </w:rPr>
        <w:t>7</w:t>
      </w:r>
      <w:r>
        <w:rPr>
          <w:rFonts w:hAnsi="宋体"/>
          <w:b/>
          <w:sz w:val="24"/>
        </w:rPr>
        <w:t>运杂费用</w:t>
      </w:r>
      <w:r>
        <w:rPr>
          <w:rFonts w:hint="eastAsia" w:hAnsi="宋体"/>
          <w:sz w:val="24"/>
          <w:lang w:eastAsia="zh-CN"/>
        </w:rPr>
        <w:t>：</w:t>
      </w:r>
      <w:r>
        <w:rPr>
          <w:rFonts w:hAnsi="宋体"/>
          <w:sz w:val="24"/>
        </w:rPr>
        <w:t>即投标货物到交货</w:t>
      </w:r>
      <w:r>
        <w:rPr>
          <w:rFonts w:hint="eastAsia" w:hAnsi="宋体"/>
          <w:sz w:val="24"/>
        </w:rPr>
        <w:t>地点</w:t>
      </w:r>
      <w:r>
        <w:rPr>
          <w:rFonts w:hAnsi="宋体"/>
          <w:sz w:val="24"/>
        </w:rPr>
        <w:t>前的所有费用，包括铁路或公路运费、提货及转运费用、短途运费、包装费、装卸费用、加固费用、保险费等。</w:t>
      </w:r>
    </w:p>
    <w:p w14:paraId="41D8991B">
      <w:pPr>
        <w:pStyle w:val="16"/>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8</w:t>
      </w:r>
      <w:r>
        <w:rPr>
          <w:rFonts w:hAnsi="宋体"/>
          <w:b/>
          <w:sz w:val="24"/>
        </w:rPr>
        <w:t>技术服务费用</w:t>
      </w:r>
      <w:r>
        <w:rPr>
          <w:rFonts w:hAnsi="宋体"/>
          <w:sz w:val="24"/>
        </w:rPr>
        <w:t>包括</w:t>
      </w:r>
      <w:r>
        <w:rPr>
          <w:rFonts w:hint="eastAsia" w:hAnsi="宋体"/>
          <w:sz w:val="24"/>
          <w:lang w:eastAsia="zh-CN"/>
        </w:rPr>
        <w:t>：</w:t>
      </w:r>
      <w:r>
        <w:rPr>
          <w:rFonts w:hAnsi="宋体"/>
          <w:sz w:val="24"/>
        </w:rPr>
        <w:t>设计联络费用</w:t>
      </w:r>
      <w:r>
        <w:rPr>
          <w:rFonts w:hint="eastAsia" w:hAnsi="宋体"/>
          <w:sz w:val="24"/>
        </w:rPr>
        <w:t>（若有）</w:t>
      </w:r>
      <w:r>
        <w:rPr>
          <w:rFonts w:hAnsi="宋体"/>
          <w:sz w:val="24"/>
        </w:rPr>
        <w:t>、现场服务（包括指导安装和调试费用）和人员培训的费用</w:t>
      </w:r>
      <w:r>
        <w:rPr>
          <w:rFonts w:hint="eastAsia" w:hAnsi="宋体"/>
          <w:sz w:val="24"/>
        </w:rPr>
        <w:t>、技术资料费</w:t>
      </w:r>
      <w:r>
        <w:rPr>
          <w:rFonts w:hAnsi="宋体"/>
          <w:sz w:val="24"/>
        </w:rPr>
        <w:t>以及技术咨询协调费用等。技术服务费用应单独列报，按“</w:t>
      </w:r>
      <w:r>
        <w:rPr>
          <w:rFonts w:hAnsi="宋体"/>
          <w:b/>
          <w:sz w:val="24"/>
        </w:rPr>
        <w:t>投标人须知前附表</w:t>
      </w:r>
      <w:r>
        <w:rPr>
          <w:rFonts w:hAnsi="宋体"/>
          <w:sz w:val="24"/>
        </w:rPr>
        <w:t>”</w:t>
      </w:r>
      <w:r>
        <w:rPr>
          <w:rFonts w:hAnsi="宋体"/>
          <w:bCs/>
          <w:sz w:val="24"/>
        </w:rPr>
        <w:t>的要求报价</w:t>
      </w:r>
      <w:r>
        <w:rPr>
          <w:rFonts w:hAnsi="宋体"/>
          <w:sz w:val="24"/>
        </w:rPr>
        <w:t>。</w:t>
      </w:r>
    </w:p>
    <w:p w14:paraId="412ABEA4">
      <w:pPr>
        <w:spacing w:line="360" w:lineRule="auto"/>
        <w:jc w:val="left"/>
        <w:rPr>
          <w:rFonts w:ascii="宋体" w:hAnsi="宋体"/>
          <w:b/>
          <w:sz w:val="24"/>
        </w:rPr>
      </w:pPr>
      <w:r>
        <w:rPr>
          <w:rFonts w:hint="eastAsia" w:ascii="宋体" w:hAnsi="宋体"/>
          <w:b/>
          <w:sz w:val="24"/>
        </w:rPr>
        <w:t>16. 投标货币</w:t>
      </w:r>
    </w:p>
    <w:p w14:paraId="298E9A2F">
      <w:pPr>
        <w:pStyle w:val="16"/>
        <w:spacing w:line="360" w:lineRule="auto"/>
        <w:rPr>
          <w:rFonts w:hAnsi="宋体"/>
          <w:bCs/>
          <w:sz w:val="24"/>
          <w:szCs w:val="24"/>
        </w:rPr>
      </w:pPr>
      <w:r>
        <w:rPr>
          <w:rFonts w:hint="eastAsia" w:hAnsi="宋体"/>
          <w:sz w:val="24"/>
          <w:szCs w:val="24"/>
        </w:rPr>
        <w:t>16.1投标以人民币报价。</w:t>
      </w:r>
    </w:p>
    <w:p w14:paraId="7B9D7631">
      <w:pPr>
        <w:spacing w:line="360" w:lineRule="auto"/>
        <w:jc w:val="left"/>
        <w:rPr>
          <w:rFonts w:ascii="宋体" w:hAnsi="宋体"/>
          <w:b/>
          <w:sz w:val="24"/>
        </w:rPr>
      </w:pPr>
      <w:r>
        <w:rPr>
          <w:rFonts w:hint="eastAsia" w:ascii="宋体" w:hAnsi="宋体"/>
          <w:b/>
          <w:sz w:val="24"/>
        </w:rPr>
        <w:t>17. 投标文件有效期</w:t>
      </w:r>
    </w:p>
    <w:p w14:paraId="5B448DD8">
      <w:pPr>
        <w:spacing w:line="360" w:lineRule="auto"/>
        <w:jc w:val="left"/>
        <w:rPr>
          <w:rFonts w:hint="eastAsia" w:ascii="宋体" w:hAnsi="宋体" w:eastAsia="宋体"/>
          <w:sz w:val="24"/>
          <w:lang w:val="en-US" w:eastAsia="zh-CN"/>
        </w:rPr>
      </w:pPr>
      <w:r>
        <w:rPr>
          <w:rFonts w:hint="eastAsia" w:ascii="宋体" w:hAnsi="宋体" w:eastAsia="宋体"/>
          <w:sz w:val="24"/>
        </w:rPr>
        <w:t>17</w:t>
      </w:r>
      <w:r>
        <w:rPr>
          <w:rFonts w:hint="eastAsia" w:ascii="宋体" w:hAnsi="宋体" w:eastAsia="宋体"/>
          <w:sz w:val="24"/>
          <w:lang w:val="en-US" w:eastAsia="zh-CN"/>
        </w:rPr>
        <w:t>.1在“</w:t>
      </w:r>
      <w:r>
        <w:rPr>
          <w:rFonts w:hint="eastAsia" w:ascii="宋体" w:hAnsi="宋体" w:eastAsia="宋体"/>
          <w:b/>
          <w:bCs/>
          <w:sz w:val="24"/>
          <w:lang w:val="en-US" w:eastAsia="zh-CN"/>
        </w:rPr>
        <w:t>投标人须知前附表</w:t>
      </w:r>
      <w:r>
        <w:rPr>
          <w:rFonts w:hint="eastAsia" w:ascii="宋体" w:hAnsi="宋体" w:eastAsia="宋体"/>
          <w:sz w:val="24"/>
          <w:lang w:val="en-US" w:eastAsia="zh-CN"/>
        </w:rPr>
        <w:t>”规定的投标有效期内，投标人不得要求撤销或修改其投标文件。</w:t>
      </w:r>
    </w:p>
    <w:p w14:paraId="7B4FE812">
      <w:pPr>
        <w:spacing w:line="360" w:lineRule="auto"/>
        <w:jc w:val="left"/>
        <w:rPr>
          <w:rFonts w:ascii="宋体" w:hAnsi="宋体"/>
          <w:sz w:val="24"/>
        </w:rPr>
      </w:pPr>
      <w:r>
        <w:rPr>
          <w:rFonts w:hint="eastAsia" w:asciiTheme="minorEastAsia" w:hAnsiTheme="minorEastAsia" w:eastAsiaTheme="minorEastAsia"/>
          <w:kern w:val="0"/>
          <w:sz w:val="24"/>
        </w:rPr>
        <w:t>★</w:t>
      </w:r>
      <w:r>
        <w:rPr>
          <w:rFonts w:hint="eastAsia" w:ascii="宋体" w:hAnsi="宋体"/>
          <w:sz w:val="24"/>
        </w:rPr>
        <w:t>17.2投标有效期内投标人撤销投标文件的，招标代理机构可以不退还投标保证金。</w:t>
      </w:r>
    </w:p>
    <w:p w14:paraId="23E4D9F6">
      <w:pPr>
        <w:spacing w:line="360" w:lineRule="auto"/>
        <w:jc w:val="left"/>
        <w:rPr>
          <w:rFonts w:ascii="宋体" w:hAnsi="宋体"/>
          <w:sz w:val="24"/>
        </w:rPr>
      </w:pPr>
      <w:r>
        <w:rPr>
          <w:rFonts w:ascii="宋体" w:hAnsi="宋体"/>
          <w:sz w:val="24"/>
        </w:rPr>
        <w:t>17.3</w:t>
      </w:r>
      <w:r>
        <w:rPr>
          <w:rFonts w:hint="eastAsia" w:ascii="宋体" w:hAnsi="宋体"/>
          <w:sz w:val="24"/>
        </w:rPr>
        <w:t>在</w:t>
      </w:r>
      <w:r>
        <w:rPr>
          <w:rFonts w:ascii="宋体" w:hAnsi="宋体"/>
          <w:sz w:val="24"/>
        </w:rPr>
        <w:t>特殊情况需要延长投标有效期的，</w:t>
      </w:r>
      <w:r>
        <w:rPr>
          <w:rFonts w:hint="eastAsia" w:ascii="宋体" w:hAnsi="宋体"/>
          <w:sz w:val="24"/>
        </w:rPr>
        <w:t>招标人</w:t>
      </w:r>
      <w:r>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sz w:val="24"/>
        </w:rPr>
        <w:t>文件</w:t>
      </w:r>
      <w:r>
        <w:rPr>
          <w:rFonts w:ascii="宋体" w:hAnsi="宋体"/>
          <w:sz w:val="24"/>
        </w:rPr>
        <w:t>失效，但投标人有权收回其投标保证金。</w:t>
      </w:r>
    </w:p>
    <w:p w14:paraId="3025DBE0">
      <w:pPr>
        <w:spacing w:line="360" w:lineRule="auto"/>
        <w:jc w:val="left"/>
        <w:rPr>
          <w:rFonts w:ascii="宋体" w:hAnsi="宋体"/>
          <w:b/>
          <w:sz w:val="24"/>
        </w:rPr>
      </w:pPr>
      <w:r>
        <w:rPr>
          <w:rFonts w:hint="eastAsia" w:ascii="宋体" w:hAnsi="宋体"/>
          <w:b/>
          <w:sz w:val="24"/>
        </w:rPr>
        <w:t>1</w:t>
      </w:r>
      <w:r>
        <w:rPr>
          <w:rFonts w:ascii="宋体" w:hAnsi="宋体"/>
          <w:b/>
          <w:sz w:val="24"/>
        </w:rPr>
        <w:t>8</w:t>
      </w:r>
      <w:r>
        <w:rPr>
          <w:rFonts w:hint="eastAsia" w:ascii="宋体" w:hAnsi="宋体"/>
          <w:b/>
          <w:sz w:val="24"/>
        </w:rPr>
        <w:t>.分包</w:t>
      </w:r>
    </w:p>
    <w:p w14:paraId="64330680">
      <w:pPr>
        <w:spacing w:line="360" w:lineRule="auto"/>
        <w:jc w:val="left"/>
        <w:rPr>
          <w:rFonts w:ascii="inherit" w:hAnsi="inherit" w:cs="宋体"/>
          <w:kern w:val="0"/>
          <w:sz w:val="24"/>
        </w:rPr>
      </w:pPr>
      <w:r>
        <w:rPr>
          <w:rFonts w:hint="eastAsia" w:hAnsi="宋体"/>
          <w:sz w:val="24"/>
        </w:rPr>
        <w:t>1</w:t>
      </w:r>
      <w:r>
        <w:rPr>
          <w:rFonts w:hAnsi="宋体"/>
          <w:sz w:val="24"/>
        </w:rPr>
        <w:t>8</w:t>
      </w:r>
      <w:r>
        <w:rPr>
          <w:rFonts w:hint="eastAsia" w:hAnsi="宋体"/>
          <w:sz w:val="24"/>
        </w:rPr>
        <w:t>.1</w:t>
      </w:r>
      <w:r>
        <w:rPr>
          <w:rFonts w:hAnsi="宋体"/>
          <w:sz w:val="24"/>
        </w:rPr>
        <w:t>“</w:t>
      </w:r>
      <w:r>
        <w:rPr>
          <w:rFonts w:hAnsi="宋体"/>
          <w:b/>
          <w:sz w:val="24"/>
        </w:rPr>
        <w:t>投标人须知前附表</w:t>
      </w:r>
      <w:r>
        <w:rPr>
          <w:rFonts w:hAnsi="宋体"/>
          <w:sz w:val="24"/>
        </w:rPr>
        <w:t>”规定</w:t>
      </w:r>
      <w:r>
        <w:rPr>
          <w:rFonts w:hint="eastAsia" w:hAnsi="宋体"/>
          <w:sz w:val="24"/>
        </w:rPr>
        <w:t>允许分包的项目，投标人在中标后只能将项目的非主体、</w:t>
      </w:r>
      <w:r>
        <w:rPr>
          <w:rFonts w:ascii="inherit" w:hAnsi="inherit" w:cs="宋体"/>
          <w:kern w:val="0"/>
          <w:sz w:val="24"/>
        </w:rPr>
        <w:t>非关键性工作分包</w:t>
      </w:r>
      <w:r>
        <w:rPr>
          <w:rFonts w:hint="eastAsia" w:ascii="inherit" w:hAnsi="inherit" w:cs="宋体"/>
          <w:kern w:val="0"/>
          <w:sz w:val="24"/>
        </w:rPr>
        <w:t>。投标人</w:t>
      </w:r>
      <w:r>
        <w:rPr>
          <w:rFonts w:ascii="inherit" w:hAnsi="inherit" w:cs="宋体"/>
          <w:kern w:val="0"/>
          <w:sz w:val="24"/>
        </w:rPr>
        <w:t>应当在投标文件中载明分包承担主体，分包承担主体应当具备相应资质条件且不得再次分包。</w:t>
      </w:r>
    </w:p>
    <w:p w14:paraId="4A8259C7">
      <w:pPr>
        <w:spacing w:line="360" w:lineRule="auto"/>
        <w:jc w:val="left"/>
        <w:rPr>
          <w:rFonts w:hAnsi="宋体"/>
          <w:sz w:val="24"/>
        </w:rPr>
      </w:pPr>
      <w:r>
        <w:rPr>
          <w:rFonts w:hint="eastAsia" w:ascii="inherit" w:hAnsi="inherit" w:cs="宋体"/>
          <w:kern w:val="0"/>
          <w:sz w:val="24"/>
        </w:rPr>
        <w:t xml:space="preserve">19. </w:t>
      </w:r>
      <w:r>
        <w:rPr>
          <w:rFonts w:ascii="inherit" w:hAnsi="inherit" w:cs="宋体"/>
          <w:kern w:val="0"/>
          <w:sz w:val="24"/>
        </w:rPr>
        <w:t>投标人应当遵循公平竞争的原则，不得恶意串通，不得妨碍其他投标人的竞争行为，不得损害招标人或者其他投标人的合法权益。</w:t>
      </w:r>
    </w:p>
    <w:p w14:paraId="2D68E111">
      <w:pPr>
        <w:spacing w:line="360" w:lineRule="auto"/>
        <w:jc w:val="left"/>
        <w:rPr>
          <w:rFonts w:ascii="宋体" w:hAnsi="宋体"/>
          <w:b/>
          <w:sz w:val="24"/>
        </w:rPr>
      </w:pPr>
      <w:r>
        <w:rPr>
          <w:rFonts w:ascii="宋体" w:hAnsi="宋体"/>
          <w:b/>
          <w:sz w:val="24"/>
        </w:rPr>
        <w:t>20</w:t>
      </w:r>
      <w:r>
        <w:rPr>
          <w:rFonts w:hint="eastAsia" w:ascii="宋体" w:hAnsi="宋体"/>
          <w:b/>
          <w:sz w:val="24"/>
        </w:rPr>
        <w:t>. 投标文件的编制</w:t>
      </w:r>
    </w:p>
    <w:p w14:paraId="6E980B37">
      <w:pPr>
        <w:spacing w:line="360" w:lineRule="auto"/>
        <w:jc w:val="left"/>
        <w:rPr>
          <w:rFonts w:hint="eastAsia" w:ascii="宋体" w:hAnsi="宋体"/>
          <w:sz w:val="24"/>
          <w:lang w:val="en-US" w:eastAsia="zh-CN"/>
        </w:rPr>
      </w:pPr>
      <w:r>
        <w:rPr>
          <w:rFonts w:hint="eastAsia" w:ascii="宋体" w:hAnsi="宋体"/>
          <w:sz w:val="24"/>
          <w:lang w:val="en-US" w:eastAsia="zh-CN"/>
        </w:rPr>
        <w:t>20.1供应商投标文件制作完成后并生成电子加密标书，进入政采云平台的“政采云投标客户端”在投标截止时间前上传，并在规定时间内完成电子加密标书的解密。【方式：投标供应商在政采云平台供应商客户端点击对应项目。（注意事项：供应商在政采云平台客户端“标书检查”页面，系统对标书完整性进行检查，如系统检查到问题，根据页面提示的具体问题进行修改，修改检测投标投标文件无误后，投标文件制作完成并生成加密电子标书后，供应商需在开标前将 “电子加密标书”（后缀：".jmbs")上传至政采云平台。菜单路径：应用中心一项目采购一投标文件上传，请仔细阅读“开标必读”并下载打印投标回执】。具体操作请下载附件“供应商政府采购电子交易平台操作指南”。</w:t>
      </w:r>
    </w:p>
    <w:p w14:paraId="4F3D6EF0">
      <w:pPr>
        <w:spacing w:line="360" w:lineRule="auto"/>
        <w:jc w:val="left"/>
        <w:rPr>
          <w:rFonts w:hint="eastAsia" w:ascii="宋体" w:hAnsi="宋体"/>
          <w:sz w:val="24"/>
          <w:lang w:val="en-US" w:eastAsia="zh-CN"/>
        </w:rPr>
      </w:pPr>
      <w:r>
        <w:rPr>
          <w:rFonts w:hint="eastAsia" w:ascii="宋体" w:hAnsi="宋体"/>
          <w:sz w:val="24"/>
          <w:lang w:val="en-US" w:eastAsia="zh-CN"/>
        </w:rPr>
        <w:t>20.2如投标人提交的电子标书不符合20.1要求或开标时无法读取导入或解密，其投标文件将不予受理。</w:t>
      </w:r>
    </w:p>
    <w:p w14:paraId="1535698D">
      <w:pPr>
        <w:spacing w:line="360" w:lineRule="auto"/>
        <w:jc w:val="left"/>
        <w:rPr>
          <w:rFonts w:hint="eastAsia" w:ascii="宋体" w:hAnsi="宋体"/>
          <w:sz w:val="24"/>
          <w:lang w:val="en-US" w:eastAsia="zh-CN"/>
        </w:rPr>
      </w:pPr>
      <w:r>
        <w:rPr>
          <w:rFonts w:hint="eastAsia" w:ascii="宋体" w:hAnsi="宋体"/>
          <w:sz w:val="24"/>
          <w:lang w:val="en-US" w:eastAsia="zh-CN"/>
        </w:rPr>
        <w:t>20.3投标文件应尽量避免涂改、行间插字或删除。如果出现上述情况，改动之处应加盖单位章或由投标人的法定代表人（签名或盖章）确认。</w:t>
      </w:r>
    </w:p>
    <w:p w14:paraId="14B9E18F">
      <w:pPr>
        <w:spacing w:line="360" w:lineRule="auto"/>
        <w:jc w:val="left"/>
        <w:rPr>
          <w:rFonts w:hint="eastAsia" w:ascii="宋体" w:hAnsi="宋体"/>
          <w:sz w:val="24"/>
          <w:lang w:val="en-US" w:eastAsia="zh-CN"/>
        </w:rPr>
      </w:pPr>
      <w:r>
        <w:rPr>
          <w:rFonts w:hint="eastAsia" w:ascii="宋体" w:hAnsi="宋体"/>
          <w:sz w:val="24"/>
          <w:lang w:val="en-US" w:eastAsia="zh-CN"/>
        </w:rPr>
        <w:t>20.4关键内容字迹潦草、表达不清、未按要求填写而导致非唯一理解，视为未实质性响应招标文件的投标文件。</w:t>
      </w:r>
    </w:p>
    <w:p w14:paraId="637ABB3C">
      <w:pPr>
        <w:spacing w:line="360" w:lineRule="auto"/>
        <w:jc w:val="left"/>
        <w:rPr>
          <w:rFonts w:hint="eastAsia" w:ascii="宋体" w:hAnsi="宋体"/>
          <w:sz w:val="24"/>
          <w:lang w:val="en-US" w:eastAsia="zh-CN"/>
        </w:rPr>
      </w:pPr>
      <w:r>
        <w:rPr>
          <w:rFonts w:hint="eastAsia" w:ascii="宋体" w:hAnsi="宋体"/>
          <w:sz w:val="24"/>
          <w:lang w:val="en-US" w:eastAsia="zh-CN"/>
        </w:rPr>
        <w:t>20.5投标文件的签署及规定</w:t>
      </w:r>
    </w:p>
    <w:p w14:paraId="1D77AEAE">
      <w:pPr>
        <w:spacing w:line="360" w:lineRule="auto"/>
        <w:jc w:val="left"/>
        <w:rPr>
          <w:rFonts w:hint="eastAsia" w:ascii="宋体" w:hAnsi="宋体"/>
          <w:sz w:val="24"/>
          <w:lang w:val="en-US" w:eastAsia="zh-CN"/>
        </w:rPr>
      </w:pPr>
      <w:r>
        <w:rPr>
          <w:rFonts w:hint="eastAsia" w:ascii="宋体" w:hAnsi="宋体"/>
          <w:sz w:val="24"/>
          <w:lang w:val="en-US" w:eastAsia="zh-CN"/>
        </w:rPr>
        <w:t>1） 组成投标文件的各项资料(本须知第13条中所规定)均应遵守本条，投标文件需逐页加盖公章。</w:t>
      </w:r>
    </w:p>
    <w:p w14:paraId="270FF518">
      <w:pPr>
        <w:spacing w:line="360" w:lineRule="auto"/>
        <w:jc w:val="left"/>
        <w:rPr>
          <w:rFonts w:hint="eastAsia" w:ascii="宋体" w:hAnsi="宋体"/>
          <w:sz w:val="24"/>
          <w:lang w:val="en-US" w:eastAsia="zh-CN"/>
        </w:rPr>
      </w:pPr>
      <w:r>
        <w:rPr>
          <w:rFonts w:hint="eastAsia" w:ascii="宋体" w:hAnsi="宋体"/>
          <w:sz w:val="24"/>
          <w:lang w:val="en-US" w:eastAsia="zh-CN"/>
        </w:rPr>
        <w:t>2） 投标人应填写全称，同时加盖印章。</w:t>
      </w:r>
    </w:p>
    <w:p w14:paraId="2BD686B1">
      <w:pPr>
        <w:spacing w:line="360" w:lineRule="auto"/>
        <w:jc w:val="left"/>
        <w:rPr>
          <w:rFonts w:hint="eastAsia" w:ascii="宋体" w:hAnsi="宋体"/>
          <w:sz w:val="24"/>
          <w:lang w:val="en-US" w:eastAsia="zh-CN"/>
        </w:rPr>
      </w:pPr>
      <w:r>
        <w:rPr>
          <w:rFonts w:hint="eastAsia" w:ascii="宋体" w:hAnsi="宋体"/>
          <w:sz w:val="24"/>
          <w:lang w:val="en-US" w:eastAsia="zh-CN"/>
        </w:rPr>
        <w:t>3） 任何行间插字、涂改和增删，必须由投标文件签字人用姓或加盖企业法人印章才有效。</w:t>
      </w:r>
    </w:p>
    <w:p w14:paraId="202FD213">
      <w:pPr>
        <w:spacing w:line="360" w:lineRule="auto"/>
        <w:jc w:val="left"/>
        <w:rPr>
          <w:rFonts w:hint="eastAsia" w:ascii="宋体" w:hAnsi="宋体"/>
          <w:sz w:val="24"/>
          <w:lang w:val="en-US" w:eastAsia="zh-CN"/>
        </w:rPr>
      </w:pPr>
      <w:r>
        <w:rPr>
          <w:rFonts w:hint="eastAsia" w:ascii="宋体" w:hAnsi="宋体"/>
          <w:sz w:val="24"/>
          <w:lang w:val="en-US" w:eastAsia="zh-CN"/>
        </w:rPr>
        <w:t>4） 投标文件因字迹潦草或表达不清所引起的后果由投标人负责。</w:t>
      </w:r>
    </w:p>
    <w:p w14:paraId="454A0E14">
      <w:pPr>
        <w:spacing w:line="360" w:lineRule="auto"/>
        <w:jc w:val="left"/>
        <w:rPr>
          <w:rFonts w:hint="eastAsia" w:ascii="宋体" w:hAnsi="宋体"/>
          <w:sz w:val="24"/>
          <w:lang w:val="en-US" w:eastAsia="zh-CN"/>
        </w:rPr>
      </w:pPr>
      <w:r>
        <w:rPr>
          <w:rFonts w:hint="eastAsia" w:ascii="宋体" w:hAnsi="宋体"/>
          <w:sz w:val="24"/>
          <w:lang w:val="en-US" w:eastAsia="zh-CN"/>
        </w:rPr>
        <w:t>5） 投标文件不符合以上条款要求的，将导致投标被拒绝。</w:t>
      </w:r>
    </w:p>
    <w:p w14:paraId="16DC05A7">
      <w:pPr>
        <w:spacing w:line="360" w:lineRule="auto"/>
        <w:jc w:val="left"/>
        <w:rPr>
          <w:rFonts w:hint="eastAsia" w:ascii="宋体" w:hAnsi="宋体"/>
          <w:sz w:val="24"/>
          <w:lang w:val="en-US" w:eastAsia="zh-CN"/>
        </w:rPr>
      </w:pPr>
      <w:r>
        <w:rPr>
          <w:rFonts w:hint="eastAsia" w:ascii="宋体" w:hAnsi="宋体"/>
          <w:sz w:val="24"/>
          <w:lang w:val="en-US" w:eastAsia="zh-CN"/>
        </w:rPr>
        <w:t>电子投标文件中提供的资料（扫描件），内容必须清晰可辨，若内容模糊，无法辨识，均视为未提供。</w:t>
      </w:r>
    </w:p>
    <w:p w14:paraId="4F5E967A">
      <w:pPr>
        <w:spacing w:line="360" w:lineRule="auto"/>
        <w:jc w:val="left"/>
        <w:rPr>
          <w:rFonts w:hint="eastAsia" w:ascii="宋体" w:hAnsi="宋体"/>
          <w:sz w:val="24"/>
          <w:lang w:val="en-US" w:eastAsia="zh-CN"/>
        </w:rPr>
      </w:pPr>
      <w:r>
        <w:rPr>
          <w:rFonts w:hint="eastAsia" w:ascii="宋体" w:hAnsi="宋体"/>
          <w:sz w:val="24"/>
          <w:lang w:val="en-US" w:eastAsia="zh-CN"/>
        </w:rPr>
        <w:t>20.6投标文件中对招标文件技术要求的应答应按所投产品做出实质性响应，不得完全或绝大部分复制招标文件的要求，若出现响应情况与技术支持资料不符，可视为未实质性响应招标文件的投标文件。</w:t>
      </w:r>
    </w:p>
    <w:p w14:paraId="23B0784E">
      <w:pPr>
        <w:spacing w:line="360" w:lineRule="auto"/>
        <w:jc w:val="left"/>
        <w:rPr>
          <w:rFonts w:hint="eastAsia" w:ascii="宋体" w:hAnsi="宋体"/>
          <w:sz w:val="24"/>
          <w:lang w:val="en-US" w:eastAsia="zh-CN"/>
        </w:rPr>
      </w:pPr>
      <w:r>
        <w:rPr>
          <w:rFonts w:hint="eastAsia" w:ascii="宋体" w:hAnsi="宋体"/>
          <w:sz w:val="24"/>
          <w:lang w:val="en-US" w:eastAsia="zh-CN"/>
        </w:rPr>
        <w:t>20.7本项目评标采用电子评标方式，电子投标文件中需法人签字部分使用电子签名予以认可。</w:t>
      </w:r>
    </w:p>
    <w:p w14:paraId="603A58F5">
      <w:pPr>
        <w:spacing w:line="360" w:lineRule="auto"/>
        <w:jc w:val="left"/>
        <w:rPr>
          <w:rFonts w:ascii="宋体" w:hAnsi="宋体"/>
          <w:b/>
          <w:sz w:val="24"/>
        </w:rPr>
      </w:pPr>
      <w:r>
        <w:rPr>
          <w:rFonts w:ascii="宋体" w:hAnsi="宋体"/>
          <w:b/>
          <w:sz w:val="24"/>
        </w:rPr>
        <w:t>21</w:t>
      </w:r>
      <w:r>
        <w:rPr>
          <w:rFonts w:hint="eastAsia" w:ascii="宋体" w:hAnsi="宋体"/>
          <w:b/>
          <w:sz w:val="24"/>
        </w:rPr>
        <w:t>. 投标保证金</w:t>
      </w:r>
    </w:p>
    <w:p w14:paraId="2CA2E246">
      <w:pPr>
        <w:pStyle w:val="16"/>
        <w:tabs>
          <w:tab w:val="left" w:pos="710"/>
        </w:tabs>
        <w:spacing w:line="360" w:lineRule="auto"/>
        <w:rPr>
          <w:rFonts w:hAnsi="宋体"/>
          <w:sz w:val="24"/>
          <w:szCs w:val="24"/>
        </w:rPr>
      </w:pPr>
      <w:r>
        <w:rPr>
          <w:rFonts w:hAnsi="宋体"/>
          <w:sz w:val="24"/>
          <w:szCs w:val="24"/>
        </w:rPr>
        <w:t>21</w:t>
      </w:r>
      <w:r>
        <w:rPr>
          <w:rFonts w:hint="eastAsia" w:hAnsi="宋体"/>
          <w:sz w:val="24"/>
          <w:szCs w:val="24"/>
        </w:rPr>
        <w:t>.1投标保证金为人民币。投标人应在提交投标文件截止时间以前按“</w:t>
      </w:r>
      <w:r>
        <w:rPr>
          <w:rFonts w:hint="eastAsia" w:hAnsi="宋体"/>
          <w:b/>
          <w:sz w:val="24"/>
          <w:szCs w:val="24"/>
        </w:rPr>
        <w:t>投标人须知前附表</w:t>
      </w:r>
      <w:r>
        <w:rPr>
          <w:rFonts w:hint="eastAsia" w:hAnsi="宋体"/>
          <w:sz w:val="24"/>
          <w:szCs w:val="24"/>
        </w:rPr>
        <w:t>”规定的金额及形式提交，并在规定的时间内保持有效。</w:t>
      </w:r>
    </w:p>
    <w:p w14:paraId="0A77929D">
      <w:pPr>
        <w:pStyle w:val="16"/>
        <w:tabs>
          <w:tab w:val="left" w:pos="710"/>
        </w:tabs>
        <w:spacing w:line="360" w:lineRule="auto"/>
        <w:rPr>
          <w:rFonts w:hAnsi="宋体"/>
          <w:sz w:val="24"/>
          <w:szCs w:val="24"/>
        </w:rPr>
      </w:pPr>
      <w:r>
        <w:rPr>
          <w:rFonts w:hAnsi="宋体"/>
          <w:sz w:val="24"/>
          <w:szCs w:val="24"/>
        </w:rPr>
        <w:t>21</w:t>
      </w:r>
      <w:r>
        <w:rPr>
          <w:rFonts w:hint="eastAsia" w:hAnsi="宋体"/>
          <w:sz w:val="24"/>
          <w:szCs w:val="24"/>
        </w:rPr>
        <w:t>.2</w:t>
      </w:r>
      <w:r>
        <w:rPr>
          <w:rFonts w:hAnsi="宋体" w:cs="宋体"/>
          <w:kern w:val="0"/>
          <w:sz w:val="24"/>
          <w:szCs w:val="24"/>
        </w:rPr>
        <w:t>投标人在投标截止时间前撤回已提交的投标文件的，招标代理机构</w:t>
      </w:r>
      <w:r>
        <w:rPr>
          <w:rFonts w:hint="eastAsia" w:hAnsi="宋体" w:cs="宋体"/>
          <w:kern w:val="0"/>
          <w:sz w:val="24"/>
          <w:szCs w:val="24"/>
        </w:rPr>
        <w:t>将</w:t>
      </w:r>
      <w:r>
        <w:rPr>
          <w:rFonts w:hAnsi="宋体" w:cs="宋体"/>
          <w:kern w:val="0"/>
          <w:sz w:val="24"/>
          <w:szCs w:val="24"/>
        </w:rPr>
        <w:t>在自收到投标人书面撤回通知之日起</w:t>
      </w:r>
      <w:r>
        <w:rPr>
          <w:rFonts w:hint="eastAsia" w:hAnsi="宋体" w:cs="宋体"/>
          <w:kern w:val="0"/>
          <w:sz w:val="24"/>
          <w:szCs w:val="24"/>
        </w:rPr>
        <w:t>5</w:t>
      </w:r>
      <w:r>
        <w:rPr>
          <w:rFonts w:hAnsi="宋体" w:cs="宋体"/>
          <w:kern w:val="0"/>
          <w:sz w:val="24"/>
          <w:szCs w:val="24"/>
        </w:rPr>
        <w:t>个工作日内，退还已收取的投标保证金，但因投标人自身原因导致无法及时退还的除外</w:t>
      </w:r>
      <w:r>
        <w:rPr>
          <w:rFonts w:hint="eastAsia" w:hAnsi="宋体"/>
          <w:sz w:val="24"/>
          <w:szCs w:val="24"/>
        </w:rPr>
        <w:t>。</w:t>
      </w:r>
    </w:p>
    <w:p w14:paraId="2E49EA78">
      <w:pPr>
        <w:pStyle w:val="16"/>
        <w:spacing w:line="360" w:lineRule="auto"/>
        <w:rPr>
          <w:rFonts w:hAnsi="宋体"/>
          <w:sz w:val="24"/>
          <w:szCs w:val="24"/>
        </w:rPr>
      </w:pPr>
      <w:r>
        <w:rPr>
          <w:rFonts w:hAnsi="宋体"/>
          <w:sz w:val="24"/>
          <w:szCs w:val="24"/>
        </w:rPr>
        <w:t>21</w:t>
      </w:r>
      <w:r>
        <w:rPr>
          <w:rFonts w:hint="eastAsia" w:hAnsi="宋体"/>
          <w:sz w:val="24"/>
          <w:szCs w:val="24"/>
        </w:rPr>
        <w:t>.</w:t>
      </w:r>
      <w:r>
        <w:rPr>
          <w:rFonts w:hAnsi="宋体"/>
          <w:sz w:val="24"/>
          <w:szCs w:val="24"/>
        </w:rPr>
        <w:t>3</w:t>
      </w:r>
      <w:r>
        <w:rPr>
          <w:rFonts w:hint="eastAsia" w:hAnsi="宋体"/>
          <w:sz w:val="24"/>
          <w:szCs w:val="24"/>
        </w:rPr>
        <w:t>未中标人的投标保证金将在中标公告发出后5个工作日退还；中标人的投标保证金将在</w:t>
      </w:r>
      <w:r>
        <w:rPr>
          <w:rFonts w:hAnsi="宋体" w:cs="宋体"/>
          <w:kern w:val="0"/>
          <w:sz w:val="24"/>
          <w:szCs w:val="24"/>
        </w:rPr>
        <w:t>采购合同签订之日起5个工作日内退还</w:t>
      </w:r>
      <w:r>
        <w:rPr>
          <w:rFonts w:hint="eastAsia" w:hAnsi="宋体"/>
          <w:sz w:val="24"/>
          <w:szCs w:val="24"/>
        </w:rPr>
        <w:t>。</w:t>
      </w:r>
    </w:p>
    <w:p w14:paraId="6B1EDB20">
      <w:pPr>
        <w:pStyle w:val="16"/>
        <w:spacing w:line="360" w:lineRule="auto"/>
        <w:rPr>
          <w:rFonts w:hAnsi="宋体"/>
          <w:sz w:val="24"/>
          <w:szCs w:val="24"/>
        </w:rPr>
      </w:pPr>
      <w:r>
        <w:rPr>
          <w:rFonts w:hAnsi="宋体"/>
          <w:sz w:val="24"/>
          <w:szCs w:val="24"/>
        </w:rPr>
        <w:t>21</w:t>
      </w:r>
      <w:r>
        <w:rPr>
          <w:rFonts w:hint="eastAsia" w:hAnsi="宋体"/>
          <w:sz w:val="24"/>
          <w:szCs w:val="24"/>
        </w:rPr>
        <w:t>.</w:t>
      </w:r>
      <w:r>
        <w:rPr>
          <w:rFonts w:hAnsi="宋体"/>
          <w:sz w:val="24"/>
          <w:szCs w:val="24"/>
        </w:rPr>
        <w:t>4</w:t>
      </w:r>
      <w:r>
        <w:rPr>
          <w:rFonts w:hint="eastAsia" w:hAnsi="宋体"/>
          <w:sz w:val="24"/>
          <w:szCs w:val="24"/>
        </w:rPr>
        <w:t xml:space="preserve"> 投标保证金的退回只以网上银行转账的方式进行。</w:t>
      </w:r>
    </w:p>
    <w:p w14:paraId="516D5393">
      <w:pPr>
        <w:pStyle w:val="16"/>
        <w:spacing w:line="360" w:lineRule="auto"/>
        <w:rPr>
          <w:rFonts w:hAnsi="宋体"/>
          <w:sz w:val="24"/>
          <w:szCs w:val="24"/>
        </w:rPr>
      </w:pPr>
      <w:r>
        <w:rPr>
          <w:rFonts w:hAnsi="宋体"/>
          <w:sz w:val="24"/>
          <w:szCs w:val="24"/>
        </w:rPr>
        <w:t>21.5保证金交至</w:t>
      </w:r>
      <w:r>
        <w:rPr>
          <w:rFonts w:ascii="inherit" w:hAnsi="inherit" w:cs="宋体"/>
          <w:kern w:val="0"/>
          <w:sz w:val="24"/>
          <w:szCs w:val="24"/>
        </w:rPr>
        <w:t>招标代理机构的</w:t>
      </w:r>
      <w:r>
        <w:rPr>
          <w:rFonts w:hint="eastAsia" w:ascii="inherit" w:hAnsi="inherit" w:cs="宋体"/>
          <w:kern w:val="0"/>
          <w:sz w:val="24"/>
          <w:szCs w:val="24"/>
        </w:rPr>
        <w:t>，</w:t>
      </w:r>
      <w:r>
        <w:rPr>
          <w:rFonts w:ascii="inherit" w:hAnsi="inherit" w:cs="宋体"/>
          <w:kern w:val="0"/>
          <w:sz w:val="24"/>
          <w:szCs w:val="24"/>
        </w:rPr>
        <w:t>逾期退还投标保证金的，除退还投标保证金本金外，还</w:t>
      </w:r>
      <w:r>
        <w:rPr>
          <w:rFonts w:hint="eastAsia" w:ascii="inherit" w:hAnsi="inherit" w:cs="宋体"/>
          <w:kern w:val="0"/>
          <w:sz w:val="24"/>
          <w:szCs w:val="24"/>
        </w:rPr>
        <w:t>将</w:t>
      </w:r>
      <w:r>
        <w:rPr>
          <w:rFonts w:ascii="inherit" w:hAnsi="inherit" w:cs="宋体"/>
          <w:kern w:val="0"/>
          <w:sz w:val="24"/>
          <w:szCs w:val="24"/>
        </w:rPr>
        <w:t>按中国人民银行同期贷款基准利率上浮20％后的利率支付超期资金占用费，但因投标人自身原因导致无法及时退还的除外。</w:t>
      </w:r>
    </w:p>
    <w:p w14:paraId="32A7B92F">
      <w:pPr>
        <w:pStyle w:val="16"/>
        <w:spacing w:line="360" w:lineRule="auto"/>
        <w:rPr>
          <w:rFonts w:hAnsi="宋体"/>
          <w:sz w:val="24"/>
          <w:szCs w:val="24"/>
        </w:rPr>
      </w:pPr>
      <w:r>
        <w:rPr>
          <w:rFonts w:hAnsi="宋体"/>
          <w:sz w:val="24"/>
          <w:szCs w:val="24"/>
        </w:rPr>
        <w:t>21</w:t>
      </w:r>
      <w:r>
        <w:rPr>
          <w:rFonts w:hint="eastAsia" w:hAnsi="宋体"/>
          <w:sz w:val="24"/>
          <w:szCs w:val="24"/>
        </w:rPr>
        <w:t>.</w:t>
      </w:r>
      <w:r>
        <w:rPr>
          <w:rFonts w:hAnsi="宋体"/>
          <w:sz w:val="24"/>
          <w:szCs w:val="24"/>
        </w:rPr>
        <w:t>6</w:t>
      </w:r>
      <w:r>
        <w:rPr>
          <w:rFonts w:hint="eastAsia" w:hAnsi="宋体"/>
          <w:sz w:val="24"/>
          <w:szCs w:val="24"/>
        </w:rPr>
        <w:t>下列情况发生时，投标保证金将不予退还</w:t>
      </w:r>
    </w:p>
    <w:p w14:paraId="1C7812D6">
      <w:pPr>
        <w:pStyle w:val="16"/>
        <w:spacing w:line="360" w:lineRule="auto"/>
        <w:ind w:left="359" w:leftChars="171"/>
        <w:rPr>
          <w:rFonts w:hAnsi="宋体"/>
          <w:sz w:val="24"/>
          <w:szCs w:val="24"/>
        </w:rPr>
      </w:pPr>
      <w:r>
        <w:rPr>
          <w:rFonts w:hint="eastAsia" w:hAnsi="宋体"/>
          <w:sz w:val="24"/>
          <w:szCs w:val="24"/>
        </w:rPr>
        <w:t>（1）投标人在投标有效期内撤销投标的；</w:t>
      </w:r>
    </w:p>
    <w:p w14:paraId="395E6259">
      <w:pPr>
        <w:spacing w:line="360" w:lineRule="auto"/>
        <w:ind w:firstLine="360" w:firstLineChars="150"/>
        <w:rPr>
          <w:rFonts w:ascii="宋体" w:hAnsi="宋体"/>
          <w:sz w:val="24"/>
        </w:rPr>
      </w:pPr>
      <w:r>
        <w:rPr>
          <w:rFonts w:hint="eastAsia" w:ascii="宋体" w:hAnsi="宋体"/>
          <w:sz w:val="24"/>
        </w:rPr>
        <w:t>（2）中标人中标后无正当理由不与招标人签订合同的；</w:t>
      </w:r>
      <w:r>
        <w:rPr>
          <w:rFonts w:ascii="宋体" w:hAnsi="宋体"/>
          <w:sz w:val="24"/>
        </w:rPr>
        <w:tab/>
      </w:r>
    </w:p>
    <w:p w14:paraId="49D0B5E0">
      <w:pPr>
        <w:spacing w:line="360" w:lineRule="auto"/>
        <w:ind w:firstLine="360" w:firstLineChars="150"/>
        <w:rPr>
          <w:rFonts w:ascii="宋体" w:hAnsi="宋体"/>
          <w:sz w:val="24"/>
        </w:rPr>
      </w:pPr>
      <w:r>
        <w:rPr>
          <w:rFonts w:hint="eastAsia" w:ascii="宋体" w:hAnsi="宋体"/>
          <w:sz w:val="24"/>
        </w:rPr>
        <w:t>（3）中标人将中标项目转让给他人，或者在投标文件中未说明，且未经招标人同意，将中标项目分包给他人的；</w:t>
      </w:r>
    </w:p>
    <w:p w14:paraId="1755951F">
      <w:pPr>
        <w:pStyle w:val="16"/>
        <w:spacing w:line="360" w:lineRule="auto"/>
        <w:ind w:left="359" w:leftChars="171"/>
        <w:rPr>
          <w:rFonts w:hAnsi="宋体"/>
          <w:sz w:val="24"/>
          <w:szCs w:val="24"/>
        </w:rPr>
      </w:pPr>
      <w:r>
        <w:rPr>
          <w:rFonts w:hint="eastAsia" w:hAnsi="宋体"/>
          <w:sz w:val="24"/>
          <w:szCs w:val="24"/>
        </w:rPr>
        <w:t>（4）中标人拒绝履行合同义务的。</w:t>
      </w:r>
    </w:p>
    <w:p w14:paraId="07DC3AA3">
      <w:pPr>
        <w:pStyle w:val="3"/>
        <w:numPr>
          <w:ilvl w:val="0"/>
          <w:numId w:val="0"/>
        </w:numPr>
        <w:ind w:left="425"/>
        <w:jc w:val="center"/>
        <w:rPr>
          <w:rFonts w:ascii="宋体" w:hAnsi="宋体" w:eastAsia="宋体"/>
          <w:sz w:val="30"/>
          <w:szCs w:val="30"/>
        </w:rPr>
      </w:pPr>
      <w:bookmarkStart w:id="15" w:name="_Toc11625"/>
      <w:bookmarkStart w:id="16" w:name="_Toc2746"/>
      <w:r>
        <w:rPr>
          <w:rFonts w:hint="eastAsia" w:ascii="宋体" w:hAnsi="宋体" w:eastAsia="宋体"/>
          <w:sz w:val="30"/>
          <w:szCs w:val="30"/>
        </w:rPr>
        <w:t>四、投标文件的提交</w:t>
      </w:r>
      <w:bookmarkEnd w:id="15"/>
      <w:bookmarkEnd w:id="16"/>
    </w:p>
    <w:p w14:paraId="7F1D14FC">
      <w:pPr>
        <w:pStyle w:val="16"/>
        <w:spacing w:line="360" w:lineRule="auto"/>
        <w:rPr>
          <w:rFonts w:hAnsi="宋体"/>
          <w:b/>
          <w:bCs/>
          <w:sz w:val="24"/>
          <w:szCs w:val="24"/>
        </w:rPr>
      </w:pPr>
      <w:r>
        <w:rPr>
          <w:rFonts w:hint="eastAsia" w:hAnsi="宋体"/>
          <w:b/>
          <w:bCs/>
          <w:sz w:val="24"/>
          <w:szCs w:val="24"/>
        </w:rPr>
        <w:t>2</w:t>
      </w:r>
      <w:r>
        <w:rPr>
          <w:rFonts w:hAnsi="宋体"/>
          <w:b/>
          <w:bCs/>
          <w:sz w:val="24"/>
          <w:szCs w:val="24"/>
        </w:rPr>
        <w:t>2</w:t>
      </w:r>
      <w:r>
        <w:rPr>
          <w:rFonts w:hint="eastAsia" w:hAnsi="宋体"/>
          <w:b/>
          <w:bCs/>
          <w:sz w:val="24"/>
          <w:szCs w:val="24"/>
        </w:rPr>
        <w:t>. 投标文件的密封与标记</w:t>
      </w:r>
    </w:p>
    <w:p w14:paraId="2260831C">
      <w:pPr>
        <w:spacing w:line="360" w:lineRule="auto"/>
        <w:ind w:firstLine="480" w:firstLineChars="200"/>
        <w:rPr>
          <w:b/>
          <w:sz w:val="24"/>
        </w:rPr>
      </w:pPr>
      <w:r>
        <w:rPr>
          <w:rFonts w:hint="eastAsia" w:ascii="宋体" w:hAnsi="宋体" w:cs="宋体"/>
          <w:b/>
          <w:bCs/>
          <w:kern w:val="0"/>
          <w:sz w:val="24"/>
        </w:rPr>
        <w:t>22.1</w:t>
      </w:r>
      <w:r>
        <w:rPr>
          <w:rFonts w:hint="eastAsia"/>
          <w:b/>
          <w:sz w:val="24"/>
        </w:rPr>
        <w:t>电子投标文件的密封和标记</w:t>
      </w:r>
    </w:p>
    <w:p w14:paraId="2E9091DD">
      <w:pPr>
        <w:spacing w:line="360" w:lineRule="auto"/>
        <w:ind w:firstLine="480" w:firstLineChars="200"/>
      </w:pPr>
      <w:r>
        <w:rPr>
          <w:rFonts w:hint="eastAsia" w:ascii="宋体" w:hAnsi="宋体" w:cs="宋体"/>
          <w:bCs/>
          <w:kern w:val="0"/>
          <w:sz w:val="24"/>
        </w:rPr>
        <w:t>网上递交的投标文件需要对投标文件进行加密。</w:t>
      </w:r>
    </w:p>
    <w:p w14:paraId="50DBC405">
      <w:pPr>
        <w:pStyle w:val="16"/>
        <w:spacing w:line="360" w:lineRule="auto"/>
        <w:rPr>
          <w:rFonts w:hAnsi="宋体"/>
          <w:b/>
          <w:bCs/>
          <w:sz w:val="24"/>
          <w:szCs w:val="24"/>
        </w:rPr>
      </w:pPr>
      <w:bookmarkStart w:id="17" w:name="_Toc482610903"/>
      <w:r>
        <w:rPr>
          <w:rFonts w:hint="eastAsia" w:hAnsi="宋体"/>
          <w:b/>
          <w:bCs/>
          <w:sz w:val="24"/>
          <w:szCs w:val="24"/>
        </w:rPr>
        <w:t>23、提交投标文件的截止时间和地点</w:t>
      </w:r>
      <w:bookmarkEnd w:id="17"/>
    </w:p>
    <w:p w14:paraId="7D2178A3">
      <w:pPr>
        <w:spacing w:line="360" w:lineRule="auto"/>
        <w:ind w:firstLine="480" w:firstLineChars="200"/>
        <w:jc w:val="left"/>
        <w:rPr>
          <w:rFonts w:ascii="宋体"/>
          <w:sz w:val="24"/>
        </w:rPr>
      </w:pPr>
      <w:r>
        <w:rPr>
          <w:rFonts w:hint="eastAsia" w:ascii="宋体"/>
          <w:sz w:val="24"/>
        </w:rPr>
        <w:t>23.1投标文件提交不得迟于“</w:t>
      </w:r>
      <w:r>
        <w:rPr>
          <w:rFonts w:hint="eastAsia" w:ascii="宋体"/>
          <w:b/>
          <w:bCs/>
          <w:sz w:val="24"/>
        </w:rPr>
        <w:t>投标人须知前附表</w:t>
      </w:r>
      <w:r>
        <w:rPr>
          <w:rFonts w:hint="eastAsia" w:ascii="宋体"/>
          <w:sz w:val="24"/>
        </w:rPr>
        <w:t>”规定的提交截止时间。</w:t>
      </w:r>
    </w:p>
    <w:p w14:paraId="21835F9A">
      <w:pPr>
        <w:spacing w:line="360" w:lineRule="auto"/>
        <w:ind w:firstLine="480" w:firstLineChars="200"/>
        <w:jc w:val="left"/>
        <w:rPr>
          <w:rFonts w:ascii="宋体"/>
          <w:sz w:val="24"/>
        </w:rPr>
      </w:pPr>
      <w:r>
        <w:rPr>
          <w:rFonts w:hint="eastAsia" w:ascii="宋体"/>
          <w:sz w:val="24"/>
        </w:rPr>
        <w:t>23.2 投标人必须在规定时间内将电子投标文件提交到“</w:t>
      </w:r>
      <w:r>
        <w:rPr>
          <w:rFonts w:hint="eastAsia" w:ascii="宋体"/>
          <w:b/>
          <w:bCs/>
          <w:sz w:val="24"/>
        </w:rPr>
        <w:t>投标人须知前附表</w:t>
      </w:r>
      <w:r>
        <w:rPr>
          <w:rFonts w:hint="eastAsia" w:ascii="宋体"/>
          <w:sz w:val="24"/>
        </w:rPr>
        <w:t>”规定的地点。</w:t>
      </w:r>
    </w:p>
    <w:p w14:paraId="21668E07">
      <w:pPr>
        <w:spacing w:line="360" w:lineRule="auto"/>
        <w:ind w:firstLine="480" w:firstLineChars="200"/>
        <w:jc w:val="left"/>
        <w:rPr>
          <w:rFonts w:ascii="宋体"/>
          <w:sz w:val="24"/>
        </w:rPr>
      </w:pPr>
      <w:r>
        <w:rPr>
          <w:rFonts w:hint="eastAsia" w:ascii="宋体"/>
          <w:sz w:val="24"/>
        </w:rPr>
        <w:t>23.3 除“</w:t>
      </w:r>
      <w:r>
        <w:rPr>
          <w:rFonts w:hint="eastAsia" w:ascii="宋体"/>
          <w:b/>
          <w:sz w:val="24"/>
        </w:rPr>
        <w:t>投标人须知前附表</w:t>
      </w:r>
      <w:r>
        <w:rPr>
          <w:rFonts w:hint="eastAsia" w:ascii="宋体"/>
          <w:sz w:val="24"/>
        </w:rPr>
        <w:t>”另有规定外，投标人所递交的电子投标文件不予退还。</w:t>
      </w:r>
    </w:p>
    <w:p w14:paraId="55B1CD21">
      <w:pPr>
        <w:spacing w:line="360" w:lineRule="auto"/>
        <w:ind w:firstLine="480" w:firstLineChars="200"/>
        <w:jc w:val="left"/>
        <w:rPr>
          <w:rFonts w:ascii="宋体"/>
          <w:sz w:val="24"/>
        </w:rPr>
      </w:pPr>
      <w:r>
        <w:rPr>
          <w:rFonts w:hint="eastAsia" w:ascii="宋体"/>
          <w:sz w:val="24"/>
        </w:rPr>
        <w:t>23.4 逾期未上传指定地点的电子投标文件，招标代理机构不予受理。</w:t>
      </w:r>
    </w:p>
    <w:p w14:paraId="36B739EA">
      <w:pPr>
        <w:pStyle w:val="16"/>
        <w:spacing w:line="360" w:lineRule="auto"/>
        <w:rPr>
          <w:rFonts w:hAnsi="宋体"/>
          <w:szCs w:val="21"/>
        </w:rPr>
      </w:pPr>
      <w:r>
        <w:rPr>
          <w:rFonts w:hint="eastAsia" w:hAnsi="宋体"/>
          <w:b/>
          <w:bCs/>
          <w:sz w:val="24"/>
          <w:szCs w:val="24"/>
        </w:rPr>
        <w:t>24、电子投标文件的修改与撤回</w:t>
      </w:r>
    </w:p>
    <w:p w14:paraId="65E20625">
      <w:pPr>
        <w:spacing w:line="360" w:lineRule="auto"/>
        <w:ind w:firstLine="480" w:firstLineChars="200"/>
        <w:jc w:val="left"/>
        <w:rPr>
          <w:rFonts w:ascii="宋体"/>
          <w:sz w:val="24"/>
        </w:rPr>
      </w:pPr>
      <w:r>
        <w:rPr>
          <w:rFonts w:hint="eastAsia" w:ascii="宋体"/>
          <w:sz w:val="24"/>
        </w:rPr>
        <w:t>24.1在投标截止时间前，投标人可以修改或撤回已在网上递交的投标文件，无须书面形式通知招标人。</w:t>
      </w:r>
    </w:p>
    <w:p w14:paraId="2FB3989C">
      <w:pPr>
        <w:spacing w:line="360" w:lineRule="auto"/>
        <w:ind w:firstLine="480" w:firstLineChars="200"/>
        <w:jc w:val="left"/>
        <w:rPr>
          <w:rFonts w:ascii="宋体"/>
          <w:sz w:val="24"/>
        </w:rPr>
      </w:pPr>
      <w:r>
        <w:rPr>
          <w:rFonts w:hint="eastAsia" w:ascii="宋体"/>
          <w:sz w:val="24"/>
        </w:rPr>
        <w:t>24.2修改的投标文件应按照</w:t>
      </w:r>
      <w:r>
        <w:rPr>
          <w:rFonts w:hint="eastAsia" w:ascii="宋体"/>
          <w:sz w:val="24"/>
          <w:lang w:val="en-US" w:eastAsia="zh-CN"/>
        </w:rPr>
        <w:t>《政采云投标客户端》</w:t>
      </w:r>
      <w:r>
        <w:rPr>
          <w:rFonts w:hint="eastAsia" w:ascii="宋体"/>
          <w:sz w:val="24"/>
        </w:rPr>
        <w:t>规定进行编制、密封、标记和递交。</w:t>
      </w:r>
    </w:p>
    <w:p w14:paraId="54263712">
      <w:pPr>
        <w:pStyle w:val="3"/>
        <w:numPr>
          <w:ilvl w:val="0"/>
          <w:numId w:val="0"/>
        </w:numPr>
        <w:ind w:left="425"/>
        <w:jc w:val="center"/>
        <w:rPr>
          <w:rFonts w:ascii="宋体" w:hAnsi="宋体" w:eastAsia="宋体"/>
          <w:sz w:val="30"/>
          <w:szCs w:val="30"/>
        </w:rPr>
      </w:pPr>
      <w:bookmarkStart w:id="18" w:name="_Toc16455"/>
      <w:bookmarkStart w:id="19" w:name="_Toc10991"/>
      <w:r>
        <w:rPr>
          <w:rFonts w:hint="eastAsia" w:ascii="宋体" w:hAnsi="宋体" w:eastAsia="宋体"/>
          <w:sz w:val="30"/>
          <w:szCs w:val="30"/>
        </w:rPr>
        <w:t>五、开标与评标</w:t>
      </w:r>
      <w:bookmarkEnd w:id="18"/>
      <w:bookmarkEnd w:id="19"/>
    </w:p>
    <w:p w14:paraId="30BD76CB">
      <w:pPr>
        <w:spacing w:line="360" w:lineRule="auto"/>
        <w:jc w:val="left"/>
        <w:rPr>
          <w:rFonts w:ascii="宋体" w:hAnsi="宋体"/>
          <w:b/>
          <w:sz w:val="24"/>
        </w:rPr>
      </w:pPr>
      <w:r>
        <w:rPr>
          <w:rFonts w:hint="eastAsia" w:ascii="宋体" w:hAnsi="宋体"/>
          <w:b/>
          <w:sz w:val="24"/>
        </w:rPr>
        <w:t>25. 开标</w:t>
      </w:r>
    </w:p>
    <w:p w14:paraId="040221AA">
      <w:pPr>
        <w:pStyle w:val="16"/>
        <w:spacing w:line="360" w:lineRule="auto"/>
        <w:rPr>
          <w:rFonts w:hAnsi="宋体"/>
          <w:sz w:val="24"/>
          <w:szCs w:val="24"/>
        </w:rPr>
      </w:pPr>
      <w:r>
        <w:rPr>
          <w:rFonts w:hint="eastAsia" w:hAnsi="宋体"/>
          <w:sz w:val="24"/>
          <w:szCs w:val="24"/>
        </w:rPr>
        <w:t>25.1招标代理机构将在“</w:t>
      </w:r>
      <w:r>
        <w:rPr>
          <w:rFonts w:hint="eastAsia" w:hAnsi="宋体"/>
          <w:b/>
          <w:bCs/>
          <w:sz w:val="24"/>
          <w:szCs w:val="24"/>
        </w:rPr>
        <w:t>投标人须知前附表</w:t>
      </w:r>
      <w:r>
        <w:rPr>
          <w:rFonts w:hint="eastAsia" w:hAnsi="宋体"/>
          <w:sz w:val="24"/>
          <w:szCs w:val="24"/>
        </w:rPr>
        <w:t>”规定的时间和地点进行开标，邀请各投标人的法定代表人或其委托代理人参加开标会。</w:t>
      </w:r>
    </w:p>
    <w:p w14:paraId="2591A100">
      <w:pPr>
        <w:spacing w:line="360" w:lineRule="auto"/>
        <w:jc w:val="left"/>
        <w:rPr>
          <w:rFonts w:ascii="宋体" w:hAnsi="宋体"/>
          <w:sz w:val="24"/>
        </w:rPr>
      </w:pPr>
      <w:r>
        <w:rPr>
          <w:rFonts w:hint="eastAsia" w:ascii="宋体" w:hAnsi="宋体"/>
          <w:sz w:val="24"/>
        </w:rPr>
        <w:t>25.2投标截止后投标人不足3家的，不得开标。</w:t>
      </w:r>
    </w:p>
    <w:p w14:paraId="6D7C0F5B">
      <w:pPr>
        <w:pStyle w:val="16"/>
        <w:spacing w:line="360" w:lineRule="auto"/>
        <w:rPr>
          <w:rFonts w:hAnsi="宋体"/>
          <w:b/>
          <w:sz w:val="24"/>
        </w:rPr>
      </w:pPr>
      <w:r>
        <w:rPr>
          <w:rFonts w:hint="eastAsia" w:hAnsi="宋体"/>
          <w:sz w:val="24"/>
          <w:szCs w:val="24"/>
        </w:rPr>
        <w:t>25.</w:t>
      </w:r>
      <w:r>
        <w:rPr>
          <w:rFonts w:hAnsi="宋体"/>
          <w:sz w:val="24"/>
          <w:szCs w:val="24"/>
        </w:rPr>
        <w:t>3</w:t>
      </w:r>
      <w:r>
        <w:rPr>
          <w:rFonts w:hint="eastAsia" w:hAnsi="宋体"/>
          <w:sz w:val="24"/>
          <w:szCs w:val="24"/>
        </w:rPr>
        <w:t>开标工作人员将做开标记录</w:t>
      </w:r>
      <w:r>
        <w:rPr>
          <w:rFonts w:hAnsi="宋体"/>
          <w:sz w:val="24"/>
          <w:szCs w:val="24"/>
        </w:rPr>
        <w:t>，参加开标的各投标人</w:t>
      </w:r>
      <w:r>
        <w:rPr>
          <w:rFonts w:hint="eastAsia" w:hAnsi="宋体"/>
          <w:sz w:val="24"/>
          <w:szCs w:val="24"/>
        </w:rPr>
        <w:t>代表和相关工作人员须</w:t>
      </w:r>
      <w:r>
        <w:rPr>
          <w:rFonts w:hAnsi="宋体"/>
          <w:sz w:val="24"/>
          <w:szCs w:val="24"/>
        </w:rPr>
        <w:t>签字确认</w:t>
      </w:r>
      <w:r>
        <w:rPr>
          <w:rFonts w:hint="eastAsia" w:hAnsi="宋体"/>
          <w:sz w:val="24"/>
          <w:szCs w:val="24"/>
        </w:rPr>
        <w:t>。</w:t>
      </w:r>
    </w:p>
    <w:p w14:paraId="263292E5">
      <w:pPr>
        <w:pStyle w:val="16"/>
        <w:spacing w:line="360" w:lineRule="auto"/>
        <w:rPr>
          <w:rFonts w:hAnsi="宋体"/>
          <w:sz w:val="24"/>
          <w:szCs w:val="24"/>
        </w:rPr>
      </w:pPr>
      <w:r>
        <w:rPr>
          <w:rFonts w:hint="eastAsia" w:hAnsi="宋体"/>
          <w:sz w:val="24"/>
          <w:szCs w:val="24"/>
        </w:rPr>
        <w:t>25.</w:t>
      </w:r>
      <w:r>
        <w:rPr>
          <w:rFonts w:hAnsi="宋体"/>
          <w:sz w:val="24"/>
          <w:szCs w:val="24"/>
        </w:rPr>
        <w:t>4</w:t>
      </w:r>
      <w:r>
        <w:rPr>
          <w:rFonts w:hint="eastAsia" w:hAnsi="宋体"/>
          <w:sz w:val="24"/>
          <w:szCs w:val="24"/>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0AD66290">
      <w:pPr>
        <w:pStyle w:val="16"/>
        <w:spacing w:line="360" w:lineRule="auto"/>
        <w:ind w:left="2"/>
        <w:jc w:val="left"/>
        <w:rPr>
          <w:rFonts w:hAnsi="宋体"/>
          <w:b/>
          <w:sz w:val="24"/>
          <w:szCs w:val="24"/>
        </w:rPr>
      </w:pPr>
      <w:r>
        <w:rPr>
          <w:rFonts w:hint="eastAsia" w:hAnsi="宋体"/>
          <w:b/>
          <w:sz w:val="24"/>
          <w:szCs w:val="24"/>
        </w:rPr>
        <w:t>26.资格审查</w:t>
      </w:r>
    </w:p>
    <w:p w14:paraId="2ECF7E90">
      <w:pPr>
        <w:pStyle w:val="16"/>
        <w:spacing w:line="360" w:lineRule="auto"/>
        <w:ind w:left="2"/>
        <w:jc w:val="left"/>
        <w:rPr>
          <w:rFonts w:hAnsi="宋体"/>
          <w:sz w:val="24"/>
          <w:szCs w:val="24"/>
        </w:rPr>
      </w:pPr>
      <w:r>
        <w:rPr>
          <w:rFonts w:hint="eastAsia" w:hAnsi="宋体"/>
          <w:sz w:val="24"/>
          <w:szCs w:val="24"/>
        </w:rPr>
        <w:t>26.1开标结束后，招标人或者招标人授权的招标代理机构应当按照“第六章 资格评审标准”依法对投标人的资格进行审查，合格投标人不足3家的，不得评标。</w:t>
      </w:r>
    </w:p>
    <w:p w14:paraId="2BF8A938">
      <w:pPr>
        <w:spacing w:line="360" w:lineRule="auto"/>
        <w:jc w:val="left"/>
        <w:rPr>
          <w:rFonts w:ascii="宋体" w:hAnsi="宋体"/>
          <w:b/>
          <w:sz w:val="24"/>
        </w:rPr>
      </w:pPr>
      <w:r>
        <w:rPr>
          <w:rFonts w:hint="eastAsia" w:ascii="宋体" w:hAnsi="宋体"/>
          <w:b/>
          <w:sz w:val="24"/>
        </w:rPr>
        <w:t>27. 评标</w:t>
      </w:r>
    </w:p>
    <w:p w14:paraId="1929DF86">
      <w:pPr>
        <w:spacing w:line="360" w:lineRule="auto"/>
        <w:jc w:val="left"/>
        <w:rPr>
          <w:rFonts w:ascii="宋体" w:hAnsi="宋体"/>
          <w:sz w:val="24"/>
        </w:rPr>
      </w:pPr>
      <w:r>
        <w:rPr>
          <w:rFonts w:hint="eastAsia" w:ascii="宋体" w:hAnsi="宋体"/>
          <w:sz w:val="24"/>
        </w:rPr>
        <w:t>27.1评标由招标人依法组建的评标委员会负责。评标委员会由招标人代表和有关技术、经济等方面的专家组成，成员人数应当为</w:t>
      </w:r>
      <w:r>
        <w:rPr>
          <w:rFonts w:hint="eastAsia" w:ascii="宋体" w:hAnsi="宋体"/>
          <w:sz w:val="24"/>
          <w:lang w:val="en-US" w:eastAsia="zh-CN"/>
        </w:rPr>
        <w:t>5</w:t>
      </w:r>
      <w:r>
        <w:rPr>
          <w:rFonts w:hint="eastAsia" w:ascii="宋体" w:hAnsi="宋体"/>
          <w:sz w:val="24"/>
        </w:rPr>
        <w:t>人或以上单数。其中，技术、经济等方面的专家不得少于成员总数的三分之二。评标委员会应当推选组长，但招标人代表不得担任组长。评标委员会成员在履行独立评标权利义务的同时，不得发表有失公正和不负责任的言论，不得相互串通和压制他人意见，不得将个人倾向性意见诱导、暗示或强加于他人认同。</w:t>
      </w:r>
    </w:p>
    <w:p w14:paraId="6E2EAFCB">
      <w:pPr>
        <w:spacing w:line="360" w:lineRule="auto"/>
        <w:ind w:firstLine="480" w:firstLineChars="200"/>
        <w:jc w:val="left"/>
        <w:rPr>
          <w:rFonts w:ascii="宋体" w:hAnsi="宋体"/>
          <w:sz w:val="24"/>
        </w:rPr>
      </w:pPr>
      <w:r>
        <w:rPr>
          <w:rFonts w:hint="eastAsia" w:ascii="宋体" w:hAnsi="宋体"/>
          <w:sz w:val="24"/>
        </w:rPr>
        <w:t>招标人委派代表参加评标委员会的，要向招标代理机构出具授权函。</w:t>
      </w:r>
    </w:p>
    <w:p w14:paraId="4985F4DE">
      <w:pPr>
        <w:pStyle w:val="16"/>
        <w:spacing w:line="360" w:lineRule="auto"/>
        <w:rPr>
          <w:rFonts w:hAnsi="宋体"/>
          <w:bCs/>
          <w:sz w:val="24"/>
          <w:szCs w:val="24"/>
        </w:rPr>
      </w:pPr>
      <w:bookmarkStart w:id="20" w:name="_Toc191374422"/>
      <w:r>
        <w:rPr>
          <w:rFonts w:hint="eastAsia" w:hAnsi="宋体"/>
          <w:bCs/>
          <w:sz w:val="24"/>
          <w:szCs w:val="24"/>
        </w:rPr>
        <w:t>27.2评标原则</w:t>
      </w:r>
      <w:bookmarkEnd w:id="20"/>
      <w:r>
        <w:rPr>
          <w:rFonts w:hint="eastAsia" w:hAnsi="宋体"/>
          <w:bCs/>
          <w:sz w:val="24"/>
          <w:szCs w:val="24"/>
        </w:rPr>
        <w:t>及方法</w:t>
      </w:r>
    </w:p>
    <w:p w14:paraId="1700328C">
      <w:pPr>
        <w:spacing w:line="360" w:lineRule="auto"/>
        <w:ind w:firstLine="566" w:firstLineChars="236"/>
        <w:jc w:val="left"/>
        <w:rPr>
          <w:rFonts w:ascii="宋体" w:hAnsi="宋体"/>
          <w:sz w:val="24"/>
        </w:rPr>
      </w:pPr>
      <w:r>
        <w:rPr>
          <w:rFonts w:hint="eastAsia" w:ascii="宋体" w:hAnsi="宋体"/>
          <w:sz w:val="24"/>
        </w:rPr>
        <w:t>评标活动遵循公平、公正、科学和择优的原则。</w:t>
      </w:r>
    </w:p>
    <w:p w14:paraId="27C59D70">
      <w:pPr>
        <w:pStyle w:val="16"/>
        <w:spacing w:line="360" w:lineRule="auto"/>
        <w:ind w:left="720" w:hanging="720" w:hangingChars="300"/>
        <w:rPr>
          <w:rFonts w:hAnsi="宋体"/>
          <w:bCs/>
          <w:sz w:val="24"/>
          <w:szCs w:val="24"/>
        </w:rPr>
      </w:pPr>
      <w:r>
        <w:rPr>
          <w:rFonts w:hint="eastAsia" w:hAnsi="宋体"/>
          <w:sz w:val="24"/>
          <w:szCs w:val="24"/>
        </w:rPr>
        <w:t>27.3</w:t>
      </w:r>
      <w:r>
        <w:rPr>
          <w:rFonts w:hint="eastAsia" w:hAnsi="宋体"/>
          <w:bCs/>
          <w:sz w:val="24"/>
          <w:szCs w:val="24"/>
        </w:rPr>
        <w:t>评标方法</w:t>
      </w:r>
    </w:p>
    <w:p w14:paraId="1D514F76">
      <w:pPr>
        <w:spacing w:line="360" w:lineRule="auto"/>
        <w:ind w:firstLine="540" w:firstLineChars="225"/>
        <w:jc w:val="left"/>
        <w:rPr>
          <w:rFonts w:ascii="宋体" w:hAnsi="宋体"/>
          <w:sz w:val="24"/>
        </w:rPr>
      </w:pPr>
      <w:r>
        <w:rPr>
          <w:rFonts w:hint="eastAsia" w:ascii="宋体" w:hAnsi="宋体"/>
          <w:sz w:val="24"/>
        </w:rPr>
        <w:t>本项目按“</w:t>
      </w:r>
      <w:r>
        <w:rPr>
          <w:rFonts w:hint="eastAsia" w:ascii="宋体" w:hAnsi="宋体"/>
          <w:b/>
          <w:bCs/>
          <w:sz w:val="24"/>
        </w:rPr>
        <w:t>投标人须知前附表</w:t>
      </w:r>
      <w:r>
        <w:rPr>
          <w:rFonts w:hint="eastAsia" w:ascii="宋体" w:hAnsi="宋体"/>
          <w:sz w:val="24"/>
        </w:rPr>
        <w:t>”规定的评标方法评标。在评标中，不得改变招标文件中规定的评标标准、方法和中标条件。第七章“</w:t>
      </w:r>
      <w:r>
        <w:rPr>
          <w:rFonts w:hint="eastAsia" w:ascii="宋体" w:hAnsi="宋体"/>
          <w:b/>
          <w:sz w:val="24"/>
        </w:rPr>
        <w:t>评标方法</w:t>
      </w:r>
      <w:r>
        <w:rPr>
          <w:rFonts w:hint="eastAsia" w:ascii="宋体" w:hAnsi="宋体"/>
          <w:sz w:val="24"/>
        </w:rPr>
        <w:t>”没有规定的评审因素和标准，不作为评标依据。</w:t>
      </w:r>
    </w:p>
    <w:p w14:paraId="3F8033B1">
      <w:pPr>
        <w:spacing w:line="360" w:lineRule="auto"/>
        <w:rPr>
          <w:rFonts w:ascii="宋体" w:hAnsi="宋体"/>
          <w:sz w:val="24"/>
        </w:rPr>
      </w:pPr>
      <w:r>
        <w:rPr>
          <w:rFonts w:hint="eastAsia" w:ascii="宋体" w:hAnsi="宋体"/>
          <w:sz w:val="24"/>
        </w:rPr>
        <w:t>27.4评标应当在严格保密的情况下进行。任何单位和个人不得非法干预、影响评标办法的确定，以及评标过程和结果。</w:t>
      </w:r>
      <w:r>
        <w:rPr>
          <w:rFonts w:ascii="宋体" w:hAnsi="宋体"/>
          <w:sz w:val="24"/>
        </w:rPr>
        <w:t>评标委员会成员和与评标活动有关的人员</w:t>
      </w:r>
      <w:r>
        <w:rPr>
          <w:rFonts w:hint="eastAsia" w:ascii="宋体" w:hAnsi="宋体"/>
          <w:sz w:val="24"/>
        </w:rPr>
        <w:t>在政府采购活动中应严格遵守政府采购评审工作纪律，不得向外界泄露评审情况。</w:t>
      </w:r>
    </w:p>
    <w:p w14:paraId="3643C923">
      <w:pPr>
        <w:spacing w:line="360" w:lineRule="auto"/>
        <w:rPr>
          <w:rFonts w:ascii="inherit" w:hAnsi="inherit" w:cs="宋体"/>
          <w:kern w:val="0"/>
          <w:sz w:val="24"/>
        </w:rPr>
      </w:pPr>
      <w:r>
        <w:rPr>
          <w:rFonts w:hint="eastAsia" w:ascii="宋体" w:hAnsi="宋体"/>
          <w:sz w:val="24"/>
        </w:rPr>
        <w:t>27.5</w:t>
      </w:r>
      <w:r>
        <w:rPr>
          <w:rFonts w:ascii="inherit" w:hAnsi="inherit" w:cs="宋体"/>
          <w:kern w:val="0"/>
          <w:sz w:val="24"/>
        </w:rPr>
        <w:t>在评标过程中</w:t>
      </w:r>
      <w:r>
        <w:rPr>
          <w:rFonts w:hint="eastAsia" w:ascii="inherit" w:hAnsi="inherit" w:cs="宋体"/>
          <w:kern w:val="0"/>
          <w:sz w:val="24"/>
        </w:rPr>
        <w:t>，</w:t>
      </w:r>
      <w:r>
        <w:rPr>
          <w:rFonts w:ascii="inherit" w:hAnsi="inherit" w:cs="宋体"/>
          <w:kern w:val="0"/>
          <w:sz w:val="24"/>
        </w:rPr>
        <w:t>评标委员会发现投标人有</w:t>
      </w:r>
      <w:r>
        <w:rPr>
          <w:rFonts w:hint="eastAsia" w:ascii="inherit" w:hAnsi="inherit" w:cs="宋体"/>
          <w:kern w:val="0"/>
          <w:sz w:val="24"/>
        </w:rPr>
        <w:t>本须知</w:t>
      </w:r>
      <w:r>
        <w:rPr>
          <w:rFonts w:hint="eastAsia" w:ascii="宋体" w:hAnsi="宋体" w:cs="宋体"/>
          <w:kern w:val="0"/>
          <w:sz w:val="24"/>
        </w:rPr>
        <w:t>19条款</w:t>
      </w:r>
      <w:r>
        <w:rPr>
          <w:rFonts w:hint="eastAsia" w:ascii="inherit" w:hAnsi="inherit" w:cs="宋体"/>
          <w:kern w:val="0"/>
          <w:sz w:val="24"/>
        </w:rPr>
        <w:t>规定的情形</w:t>
      </w:r>
      <w:r>
        <w:rPr>
          <w:rFonts w:ascii="inherit" w:hAnsi="inherit" w:cs="宋体"/>
          <w:kern w:val="0"/>
          <w:sz w:val="24"/>
        </w:rPr>
        <w:t>，应当认定其投标无效，并书面报告本级财政部门。</w:t>
      </w:r>
    </w:p>
    <w:p w14:paraId="60E803FA">
      <w:pPr>
        <w:spacing w:line="360" w:lineRule="auto"/>
        <w:rPr>
          <w:rFonts w:hint="eastAsia" w:ascii="宋体" w:hAnsi="宋体" w:eastAsia="宋体" w:cs="宋体"/>
          <w:kern w:val="0"/>
          <w:sz w:val="24"/>
          <w:lang w:eastAsia="zh-CN"/>
        </w:rPr>
      </w:pPr>
      <w:r>
        <w:rPr>
          <w:rFonts w:hint="eastAsia" w:ascii="宋体" w:hAnsi="宋体" w:cs="宋体"/>
          <w:kern w:val="0"/>
          <w:sz w:val="24"/>
        </w:rPr>
        <w:t>27.</w:t>
      </w:r>
      <w:r>
        <w:rPr>
          <w:rFonts w:hint="eastAsia" w:ascii="宋体" w:hAnsi="宋体" w:cs="宋体"/>
          <w:kern w:val="0"/>
          <w:sz w:val="24"/>
          <w:lang w:val="en-US" w:eastAsia="zh-CN"/>
        </w:rPr>
        <w:t>6</w:t>
      </w:r>
      <w:r>
        <w:rPr>
          <w:rFonts w:ascii="宋体" w:hAnsi="宋体" w:cs="宋体"/>
          <w:kern w:val="0"/>
          <w:sz w:val="24"/>
        </w:rPr>
        <w:t>有下列情形之一的，视为投标人串通投标，其投标无效</w:t>
      </w:r>
      <w:r>
        <w:rPr>
          <w:rFonts w:hint="eastAsia" w:ascii="宋体" w:hAnsi="宋体" w:cs="宋体"/>
          <w:kern w:val="0"/>
          <w:sz w:val="24"/>
          <w:lang w:eastAsia="zh-CN"/>
        </w:rPr>
        <w:t>：</w:t>
      </w:r>
    </w:p>
    <w:p w14:paraId="53D6961A">
      <w:pPr>
        <w:widowControl/>
        <w:spacing w:line="360" w:lineRule="auto"/>
        <w:ind w:firstLine="240" w:firstLineChars="100"/>
        <w:jc w:val="left"/>
        <w:textAlignment w:val="baseline"/>
        <w:rPr>
          <w:rFonts w:hint="default" w:ascii="宋体" w:hAnsi="宋体" w:eastAsia="宋体" w:cs="宋体"/>
          <w:kern w:val="0"/>
          <w:sz w:val="24"/>
          <w:lang w:val="en-US" w:eastAsia="zh-CN"/>
        </w:rPr>
      </w:pPr>
      <w:r>
        <w:rPr>
          <w:rFonts w:hint="eastAsia" w:hAnsi="宋体"/>
          <w:sz w:val="24"/>
        </w:rPr>
        <w:t>(1)</w:t>
      </w:r>
      <w:r>
        <w:rPr>
          <w:rFonts w:ascii="宋体" w:hAnsi="宋体" w:cs="宋体"/>
          <w:kern w:val="0"/>
          <w:sz w:val="24"/>
        </w:rPr>
        <w:t>不同投标人的投标文件由同一单位或者个人编制；</w:t>
      </w:r>
    </w:p>
    <w:p w14:paraId="3D8DCE66">
      <w:pPr>
        <w:widowControl/>
        <w:spacing w:line="360" w:lineRule="auto"/>
        <w:ind w:firstLine="240" w:firstLineChars="100"/>
        <w:jc w:val="left"/>
        <w:textAlignment w:val="baseline"/>
        <w:rPr>
          <w:rFonts w:ascii="宋体" w:hAnsi="宋体" w:cs="宋体"/>
          <w:kern w:val="0"/>
          <w:sz w:val="24"/>
        </w:rPr>
      </w:pPr>
      <w:r>
        <w:rPr>
          <w:rFonts w:hint="eastAsia" w:hAnsi="宋体"/>
          <w:sz w:val="24"/>
        </w:rPr>
        <w:t>(2)</w:t>
      </w:r>
      <w:r>
        <w:rPr>
          <w:rFonts w:ascii="宋体" w:hAnsi="宋体" w:cs="宋体"/>
          <w:kern w:val="0"/>
          <w:sz w:val="24"/>
        </w:rPr>
        <w:t>不同投标人委托同一单位或者个人办理投标事宜；</w:t>
      </w:r>
    </w:p>
    <w:p w14:paraId="54AD750C">
      <w:pPr>
        <w:widowControl/>
        <w:spacing w:line="360" w:lineRule="auto"/>
        <w:ind w:firstLine="240" w:firstLineChars="100"/>
        <w:jc w:val="left"/>
        <w:textAlignment w:val="baseline"/>
        <w:rPr>
          <w:rFonts w:ascii="宋体" w:hAnsi="宋体" w:cs="宋体"/>
          <w:kern w:val="0"/>
          <w:sz w:val="24"/>
        </w:rPr>
      </w:pPr>
      <w:r>
        <w:rPr>
          <w:rFonts w:hint="eastAsia" w:hAnsi="宋体"/>
          <w:sz w:val="24"/>
        </w:rPr>
        <w:t>(3)</w:t>
      </w:r>
      <w:r>
        <w:rPr>
          <w:rFonts w:ascii="宋体" w:hAnsi="宋体" w:cs="宋体"/>
          <w:kern w:val="0"/>
          <w:sz w:val="24"/>
        </w:rPr>
        <w:t>不同投标人的投标文件载明的项目管理成员或者联系人员为同一人；</w:t>
      </w:r>
    </w:p>
    <w:p w14:paraId="2B9DD7F5">
      <w:pPr>
        <w:widowControl/>
        <w:spacing w:line="360" w:lineRule="auto"/>
        <w:ind w:firstLine="240" w:firstLineChars="100"/>
        <w:jc w:val="left"/>
        <w:textAlignment w:val="baseline"/>
        <w:rPr>
          <w:rFonts w:ascii="宋体" w:hAnsi="宋体" w:cs="宋体"/>
          <w:kern w:val="0"/>
          <w:sz w:val="24"/>
        </w:rPr>
      </w:pPr>
      <w:r>
        <w:rPr>
          <w:rFonts w:hint="eastAsia" w:hAnsi="宋体"/>
          <w:sz w:val="24"/>
        </w:rPr>
        <w:t>(4)</w:t>
      </w:r>
      <w:r>
        <w:rPr>
          <w:rFonts w:ascii="宋体" w:hAnsi="宋体" w:cs="宋体"/>
          <w:kern w:val="0"/>
          <w:sz w:val="24"/>
        </w:rPr>
        <w:t>不同投标人的投标文件异常一致或者投标报价呈规律性差异；</w:t>
      </w:r>
    </w:p>
    <w:p w14:paraId="440CD697">
      <w:pPr>
        <w:widowControl/>
        <w:spacing w:line="360" w:lineRule="auto"/>
        <w:ind w:firstLine="240" w:firstLineChars="100"/>
        <w:jc w:val="left"/>
        <w:textAlignment w:val="baseline"/>
        <w:rPr>
          <w:rFonts w:ascii="宋体" w:hAnsi="宋体" w:cs="宋体"/>
          <w:kern w:val="0"/>
          <w:sz w:val="24"/>
        </w:rPr>
      </w:pPr>
      <w:r>
        <w:rPr>
          <w:rFonts w:hint="eastAsia" w:hAnsi="宋体"/>
          <w:sz w:val="24"/>
        </w:rPr>
        <w:t>(5)</w:t>
      </w:r>
      <w:r>
        <w:rPr>
          <w:rFonts w:ascii="宋体" w:hAnsi="宋体" w:cs="宋体"/>
          <w:kern w:val="0"/>
          <w:sz w:val="24"/>
        </w:rPr>
        <w:t>不同投标人的投标文件相互混装；</w:t>
      </w:r>
    </w:p>
    <w:p w14:paraId="1B158E1E">
      <w:pPr>
        <w:widowControl/>
        <w:spacing w:line="360" w:lineRule="auto"/>
        <w:ind w:firstLine="240" w:firstLineChars="100"/>
        <w:jc w:val="left"/>
        <w:textAlignment w:val="baseline"/>
        <w:rPr>
          <w:rFonts w:ascii="宋体" w:hAnsi="宋体" w:cs="宋体"/>
          <w:kern w:val="0"/>
          <w:sz w:val="24"/>
        </w:rPr>
      </w:pPr>
      <w:r>
        <w:rPr>
          <w:rFonts w:hint="eastAsia" w:hAnsi="宋体"/>
          <w:sz w:val="24"/>
        </w:rPr>
        <w:t>(6)</w:t>
      </w:r>
      <w:r>
        <w:rPr>
          <w:rFonts w:ascii="宋体" w:hAnsi="宋体" w:cs="宋体"/>
          <w:kern w:val="0"/>
          <w:sz w:val="24"/>
        </w:rPr>
        <w:t>不同投标人的投标保证金从同一单位或者个人的账户转出。</w:t>
      </w:r>
    </w:p>
    <w:p w14:paraId="5DCE350A">
      <w:pPr>
        <w:spacing w:line="360" w:lineRule="auto"/>
        <w:jc w:val="left"/>
        <w:rPr>
          <w:rFonts w:ascii="宋体" w:hAnsi="宋体" w:cs="宋体"/>
          <w:kern w:val="0"/>
          <w:sz w:val="24"/>
        </w:rPr>
      </w:pPr>
      <w:r>
        <w:rPr>
          <w:rFonts w:ascii="宋体" w:hAnsi="宋体"/>
          <w:sz w:val="24"/>
        </w:rPr>
        <w:t>2</w:t>
      </w:r>
      <w:r>
        <w:rPr>
          <w:rFonts w:hint="eastAsia" w:ascii="宋体" w:hAnsi="宋体"/>
          <w:sz w:val="24"/>
        </w:rPr>
        <w:t>7</w:t>
      </w:r>
      <w:r>
        <w:rPr>
          <w:rFonts w:ascii="宋体" w:hAnsi="宋体"/>
          <w:sz w:val="24"/>
        </w:rPr>
        <w:t>.</w:t>
      </w:r>
      <w:r>
        <w:rPr>
          <w:rFonts w:hint="eastAsia" w:ascii="宋体" w:hAnsi="宋体"/>
          <w:sz w:val="24"/>
          <w:lang w:val="en-US" w:eastAsia="zh-CN"/>
        </w:rPr>
        <w:t>7</w:t>
      </w:r>
      <w:r>
        <w:rPr>
          <w:rFonts w:ascii="宋体" w:hAnsi="宋体" w:cs="宋体"/>
          <w:kern w:val="0"/>
          <w:sz w:val="24"/>
        </w:rPr>
        <w:t>提供相同品牌产品且通过资格审查、符合性审查的不同投标人参加同一</w:t>
      </w:r>
      <w:r>
        <w:rPr>
          <w:rFonts w:hint="eastAsia" w:ascii="宋体" w:hAnsi="宋体" w:cs="宋体"/>
          <w:kern w:val="0"/>
          <w:sz w:val="24"/>
        </w:rPr>
        <w:t>招标项目包</w:t>
      </w:r>
      <w:r>
        <w:rPr>
          <w:rFonts w:ascii="宋体" w:hAnsi="宋体" w:cs="宋体"/>
          <w:kern w:val="0"/>
          <w:sz w:val="24"/>
        </w:rPr>
        <w:t>投标的，按一家投标人计算，评审后得分最高的同品牌投标人获得中标人推荐资格；评审得分相同的，评标委员会</w:t>
      </w:r>
      <w:r>
        <w:rPr>
          <w:rFonts w:hint="eastAsia" w:ascii="宋体" w:hAnsi="宋体" w:cs="宋体"/>
          <w:kern w:val="0"/>
          <w:sz w:val="24"/>
        </w:rPr>
        <w:t>将依次按技术部分得分高优先、价格部分得分高优先、商务部分得分高优先的顺序确定；所有得分均相等的，主要技术指标高优先、质保期长优先、交货时间短优先、故障到达时间短优先的顺序</w:t>
      </w:r>
      <w:r>
        <w:rPr>
          <w:rFonts w:ascii="宋体" w:hAnsi="宋体" w:cs="宋体"/>
          <w:kern w:val="0"/>
          <w:sz w:val="24"/>
        </w:rPr>
        <w:t>确定一个投标人获得中标人推荐资格，其他同品牌投标人不作为中标候选人。</w:t>
      </w:r>
    </w:p>
    <w:p w14:paraId="73675953">
      <w:pPr>
        <w:spacing w:line="360" w:lineRule="auto"/>
        <w:jc w:val="left"/>
        <w:rPr>
          <w:rFonts w:ascii="宋体" w:hAnsi="宋体" w:cs="宋体"/>
          <w:kern w:val="0"/>
          <w:sz w:val="24"/>
        </w:rPr>
      </w:pPr>
      <w:r>
        <w:rPr>
          <w:rFonts w:hint="eastAsia" w:ascii="宋体" w:hAnsi="宋体" w:cs="宋体"/>
          <w:kern w:val="0"/>
          <w:sz w:val="24"/>
        </w:rPr>
        <w:t>27.</w:t>
      </w:r>
      <w:r>
        <w:rPr>
          <w:rFonts w:hint="eastAsia" w:ascii="宋体" w:hAnsi="宋体" w:cs="宋体"/>
          <w:kern w:val="0"/>
          <w:sz w:val="24"/>
          <w:lang w:val="en-US" w:eastAsia="zh-CN"/>
        </w:rPr>
        <w:t>8</w:t>
      </w:r>
      <w:r>
        <w:rPr>
          <w:rFonts w:hint="eastAsia" w:ascii="宋体" w:hAnsi="宋体" w:cs="宋体"/>
          <w:kern w:val="0"/>
          <w:sz w:val="24"/>
        </w:rPr>
        <w:t>若单个项目包为</w:t>
      </w:r>
      <w:r>
        <w:rPr>
          <w:rFonts w:ascii="宋体" w:hAnsi="宋体" w:cs="宋体"/>
          <w:kern w:val="0"/>
          <w:sz w:val="24"/>
        </w:rPr>
        <w:t>非单一产品采购项目，</w:t>
      </w:r>
      <w:r>
        <w:rPr>
          <w:rFonts w:hint="eastAsia" w:ascii="宋体" w:hAnsi="宋体" w:cs="宋体"/>
          <w:kern w:val="0"/>
          <w:sz w:val="24"/>
        </w:rPr>
        <w:t>对于招标文件</w:t>
      </w:r>
      <w:r>
        <w:rPr>
          <w:rFonts w:ascii="宋体" w:hAnsi="宋体" w:cs="宋体"/>
          <w:kern w:val="0"/>
          <w:sz w:val="24"/>
        </w:rPr>
        <w:t>第五章</w:t>
      </w:r>
      <w:r>
        <w:rPr>
          <w:rFonts w:hint="eastAsia" w:ascii="宋体" w:hAnsi="宋体" w:cs="宋体"/>
          <w:kern w:val="0"/>
          <w:sz w:val="24"/>
        </w:rPr>
        <w:t>规定</w:t>
      </w:r>
      <w:r>
        <w:rPr>
          <w:rFonts w:ascii="宋体" w:hAnsi="宋体" w:cs="宋体"/>
          <w:kern w:val="0"/>
          <w:sz w:val="24"/>
        </w:rPr>
        <w:t>核心产品，多家投标人提供的核心产品品牌有一项品牌相同的，按</w:t>
      </w:r>
      <w:r>
        <w:rPr>
          <w:rFonts w:hint="eastAsia" w:ascii="宋体" w:hAnsi="宋体" w:cs="宋体"/>
          <w:kern w:val="0"/>
          <w:sz w:val="24"/>
        </w:rPr>
        <w:t>27</w:t>
      </w:r>
      <w:r>
        <w:rPr>
          <w:rFonts w:ascii="宋体" w:hAnsi="宋体" w:cs="宋体"/>
          <w:kern w:val="0"/>
          <w:sz w:val="24"/>
        </w:rPr>
        <w:t>.</w:t>
      </w:r>
      <w:r>
        <w:rPr>
          <w:rFonts w:hint="eastAsia" w:ascii="宋体" w:hAnsi="宋体" w:cs="宋体"/>
          <w:kern w:val="0"/>
          <w:sz w:val="24"/>
        </w:rPr>
        <w:t>8</w:t>
      </w:r>
      <w:r>
        <w:rPr>
          <w:rFonts w:ascii="宋体" w:hAnsi="宋体" w:cs="宋体"/>
          <w:kern w:val="0"/>
          <w:sz w:val="24"/>
        </w:rPr>
        <w:t>款规定处理。</w:t>
      </w:r>
    </w:p>
    <w:p w14:paraId="00EE30E7">
      <w:pPr>
        <w:pStyle w:val="16"/>
        <w:spacing w:line="360" w:lineRule="auto"/>
        <w:rPr>
          <w:rFonts w:hint="eastAsia" w:hAnsi="宋体" w:eastAsia="宋体"/>
          <w:b/>
          <w:bCs/>
          <w:sz w:val="24"/>
          <w:szCs w:val="24"/>
          <w:lang w:eastAsia="zh-CN"/>
        </w:rPr>
      </w:pPr>
      <w:r>
        <w:rPr>
          <w:rFonts w:hAnsi="宋体"/>
          <w:b/>
          <w:bCs/>
          <w:sz w:val="24"/>
          <w:szCs w:val="24"/>
        </w:rPr>
        <w:t>2</w:t>
      </w:r>
      <w:r>
        <w:rPr>
          <w:rFonts w:hint="eastAsia" w:hAnsi="宋体"/>
          <w:b/>
          <w:bCs/>
          <w:sz w:val="24"/>
          <w:szCs w:val="24"/>
        </w:rPr>
        <w:t>8.</w:t>
      </w:r>
      <w:r>
        <w:rPr>
          <w:rFonts w:hint="eastAsia" w:hAnsi="宋体"/>
          <w:b/>
          <w:sz w:val="24"/>
          <w:szCs w:val="24"/>
        </w:rPr>
        <w:t>在招标采购中，出现下列情形之一的，应予废标</w:t>
      </w:r>
      <w:r>
        <w:rPr>
          <w:rFonts w:hint="eastAsia" w:hAnsi="宋体"/>
          <w:b/>
          <w:sz w:val="24"/>
          <w:szCs w:val="24"/>
          <w:lang w:eastAsia="zh-CN"/>
        </w:rPr>
        <w:t>：</w:t>
      </w:r>
    </w:p>
    <w:p w14:paraId="4A39B00B">
      <w:pPr>
        <w:pStyle w:val="16"/>
        <w:spacing w:line="360" w:lineRule="auto"/>
        <w:ind w:firstLine="240" w:firstLineChars="100"/>
        <w:rPr>
          <w:rFonts w:hAnsi="宋体"/>
          <w:sz w:val="24"/>
          <w:szCs w:val="24"/>
        </w:rPr>
      </w:pPr>
      <w:r>
        <w:rPr>
          <w:rFonts w:hint="eastAsia" w:hAnsi="宋体"/>
          <w:sz w:val="24"/>
          <w:szCs w:val="24"/>
        </w:rPr>
        <w:t>(1)投标截止时间止，提交投标文件的投标人少于三个的；</w:t>
      </w:r>
    </w:p>
    <w:p w14:paraId="664D452D">
      <w:pPr>
        <w:pStyle w:val="16"/>
        <w:spacing w:line="360" w:lineRule="auto"/>
        <w:ind w:firstLine="240" w:firstLineChars="100"/>
        <w:rPr>
          <w:rFonts w:hAnsi="宋体"/>
          <w:sz w:val="24"/>
          <w:szCs w:val="24"/>
        </w:rPr>
      </w:pPr>
      <w:r>
        <w:rPr>
          <w:rFonts w:hint="eastAsia" w:hAnsi="宋体"/>
          <w:sz w:val="24"/>
          <w:szCs w:val="24"/>
        </w:rPr>
        <w:t>(2)在评标期间，出现符合专业条件的投标人或者对招标文件做出实质响应的</w:t>
      </w:r>
      <w:r>
        <w:rPr>
          <w:rFonts w:hint="eastAsia" w:hAnsi="宋体"/>
          <w:sz w:val="24"/>
          <w:szCs w:val="24"/>
          <w:lang w:val="en-US" w:eastAsia="zh-CN"/>
        </w:rPr>
        <w:t>投标人</w:t>
      </w:r>
      <w:r>
        <w:rPr>
          <w:rFonts w:hint="eastAsia" w:hAnsi="宋体"/>
          <w:sz w:val="24"/>
          <w:szCs w:val="24"/>
        </w:rPr>
        <w:t>不足三家的；</w:t>
      </w:r>
    </w:p>
    <w:p w14:paraId="7CA65510">
      <w:pPr>
        <w:pStyle w:val="16"/>
        <w:spacing w:line="360" w:lineRule="auto"/>
        <w:ind w:firstLine="240" w:firstLineChars="100"/>
        <w:rPr>
          <w:rFonts w:hAnsi="宋体"/>
          <w:sz w:val="24"/>
          <w:szCs w:val="24"/>
        </w:rPr>
      </w:pPr>
      <w:r>
        <w:rPr>
          <w:rFonts w:hint="eastAsia" w:hAnsi="宋体"/>
          <w:sz w:val="24"/>
          <w:szCs w:val="24"/>
        </w:rPr>
        <w:t>(3)出现影响采购公正的违法、违规行为的；</w:t>
      </w:r>
    </w:p>
    <w:p w14:paraId="785F7F4C">
      <w:pPr>
        <w:pStyle w:val="16"/>
        <w:spacing w:line="360" w:lineRule="auto"/>
        <w:ind w:firstLine="240" w:firstLineChars="100"/>
        <w:rPr>
          <w:rFonts w:hAnsi="宋体"/>
          <w:sz w:val="24"/>
          <w:szCs w:val="24"/>
        </w:rPr>
      </w:pPr>
      <w:r>
        <w:rPr>
          <w:rFonts w:hint="eastAsia" w:hAnsi="宋体"/>
          <w:sz w:val="24"/>
          <w:szCs w:val="24"/>
        </w:rPr>
        <w:t>(4)因重大变故，采购任务取消的。</w:t>
      </w:r>
    </w:p>
    <w:p w14:paraId="2EC5835D">
      <w:pPr>
        <w:pStyle w:val="16"/>
        <w:spacing w:line="360" w:lineRule="auto"/>
        <w:ind w:firstLine="480" w:firstLineChars="200"/>
        <w:rPr>
          <w:rFonts w:hAnsi="宋体"/>
          <w:sz w:val="24"/>
          <w:szCs w:val="24"/>
        </w:rPr>
      </w:pPr>
      <w:r>
        <w:rPr>
          <w:rFonts w:hint="eastAsia" w:hAnsi="宋体"/>
          <w:sz w:val="24"/>
          <w:szCs w:val="24"/>
        </w:rPr>
        <w:t>废标后，招标人应当将废标理由通知所有投标人。</w:t>
      </w:r>
    </w:p>
    <w:p w14:paraId="0F90D94D">
      <w:pPr>
        <w:pStyle w:val="3"/>
        <w:numPr>
          <w:ilvl w:val="0"/>
          <w:numId w:val="0"/>
        </w:numPr>
        <w:ind w:left="425"/>
        <w:jc w:val="center"/>
        <w:rPr>
          <w:rFonts w:ascii="宋体" w:hAnsi="宋体" w:eastAsia="宋体"/>
          <w:sz w:val="30"/>
          <w:szCs w:val="30"/>
        </w:rPr>
      </w:pPr>
      <w:bookmarkStart w:id="21" w:name="_Toc3833"/>
      <w:bookmarkStart w:id="22" w:name="_Toc1407"/>
      <w:r>
        <w:rPr>
          <w:rFonts w:hint="eastAsia" w:ascii="宋体" w:hAnsi="宋体" w:eastAsia="宋体"/>
          <w:sz w:val="30"/>
          <w:szCs w:val="30"/>
        </w:rPr>
        <w:t>六、中标结果</w:t>
      </w:r>
      <w:bookmarkEnd w:id="21"/>
      <w:bookmarkEnd w:id="22"/>
    </w:p>
    <w:p w14:paraId="1C178ECB">
      <w:pPr>
        <w:pStyle w:val="16"/>
        <w:spacing w:line="360" w:lineRule="auto"/>
        <w:rPr>
          <w:rFonts w:hAnsi="宋体"/>
          <w:b/>
          <w:sz w:val="24"/>
          <w:szCs w:val="24"/>
        </w:rPr>
      </w:pPr>
      <w:r>
        <w:rPr>
          <w:rFonts w:hint="eastAsia" w:hAnsi="宋体"/>
          <w:b/>
          <w:sz w:val="24"/>
          <w:szCs w:val="24"/>
        </w:rPr>
        <w:t>29. 中标人的确定</w:t>
      </w:r>
    </w:p>
    <w:p w14:paraId="095E7115">
      <w:pPr>
        <w:pStyle w:val="16"/>
        <w:spacing w:line="360" w:lineRule="auto"/>
        <w:rPr>
          <w:rFonts w:hAnsi="宋体"/>
          <w:sz w:val="24"/>
        </w:rPr>
      </w:pPr>
      <w:r>
        <w:rPr>
          <w:rFonts w:hint="eastAsia" w:hAnsi="宋体"/>
          <w:sz w:val="24"/>
          <w:szCs w:val="24"/>
        </w:rPr>
        <w:t>29.1</w:t>
      </w:r>
      <w:r>
        <w:rPr>
          <w:rFonts w:hint="eastAsia" w:hAnsi="宋体"/>
          <w:sz w:val="24"/>
        </w:rPr>
        <w:t>按照投标人须知前附表的规定，招标人或招标人授权的评标委员会依法确定中标人。</w:t>
      </w:r>
    </w:p>
    <w:p w14:paraId="797C7F76">
      <w:pPr>
        <w:spacing w:line="360" w:lineRule="auto"/>
      </w:pPr>
      <w:r>
        <w:rPr>
          <w:rFonts w:hint="eastAsia" w:ascii="宋体" w:hAnsi="宋体"/>
          <w:sz w:val="24"/>
          <w:szCs w:val="20"/>
        </w:rPr>
        <w:t>29.2若采购人认为根据29.1确定的成交人所投产品满足不了本次采购需求，采购人有权不接受中标产品，可做废标处理。</w:t>
      </w:r>
    </w:p>
    <w:p w14:paraId="31FFA65F">
      <w:pPr>
        <w:pStyle w:val="16"/>
        <w:spacing w:line="360" w:lineRule="auto"/>
        <w:rPr>
          <w:rFonts w:hAnsi="宋体"/>
          <w:b/>
          <w:bCs/>
          <w:sz w:val="24"/>
          <w:szCs w:val="24"/>
        </w:rPr>
      </w:pPr>
      <w:r>
        <w:rPr>
          <w:rFonts w:hint="eastAsia" w:hAnsi="宋体"/>
          <w:b/>
          <w:bCs/>
          <w:sz w:val="24"/>
          <w:szCs w:val="24"/>
        </w:rPr>
        <w:t>30.中标通知书</w:t>
      </w:r>
    </w:p>
    <w:p w14:paraId="4FEE934C">
      <w:pPr>
        <w:pStyle w:val="16"/>
        <w:spacing w:line="360" w:lineRule="auto"/>
        <w:rPr>
          <w:rFonts w:hAnsi="宋体"/>
          <w:sz w:val="24"/>
          <w:szCs w:val="24"/>
        </w:rPr>
      </w:pPr>
      <w:r>
        <w:rPr>
          <w:rFonts w:hint="eastAsia" w:hAnsi="宋体"/>
          <w:sz w:val="24"/>
          <w:szCs w:val="24"/>
        </w:rPr>
        <w:t>30.1</w:t>
      </w:r>
      <w:r>
        <w:rPr>
          <w:rFonts w:hint="eastAsia" w:hAnsi="宋体"/>
          <w:sz w:val="24"/>
        </w:rPr>
        <w:t>中标人确定之日起2个工作日内，</w:t>
      </w:r>
      <w:r>
        <w:rPr>
          <w:rFonts w:hint="eastAsia" w:hAnsi="宋体"/>
          <w:sz w:val="24"/>
          <w:szCs w:val="24"/>
        </w:rPr>
        <w:t>招标代理机构在省级以上</w:t>
      </w:r>
      <w:r>
        <w:rPr>
          <w:rFonts w:hint="eastAsia" w:hAnsi="宋体"/>
          <w:sz w:val="24"/>
        </w:rPr>
        <w:t>财政部门指定的媒体上公告中标结果，中标公告期限为1个工作日，同时</w:t>
      </w:r>
      <w:r>
        <w:rPr>
          <w:rFonts w:hint="eastAsia" w:hAnsi="宋体"/>
          <w:sz w:val="24"/>
          <w:szCs w:val="24"/>
        </w:rPr>
        <w:t>向中标人发出中标通知书，向未中标人发出招标结果通知书。</w:t>
      </w:r>
    </w:p>
    <w:p w14:paraId="174376DE">
      <w:pPr>
        <w:pStyle w:val="16"/>
        <w:spacing w:line="360" w:lineRule="auto"/>
        <w:rPr>
          <w:rFonts w:hAnsi="宋体"/>
          <w:sz w:val="24"/>
          <w:szCs w:val="24"/>
        </w:rPr>
      </w:pPr>
      <w:r>
        <w:rPr>
          <w:rFonts w:hint="eastAsia" w:hAnsi="宋体"/>
          <w:sz w:val="24"/>
          <w:szCs w:val="24"/>
        </w:rPr>
        <w:t>30.2中标通知书是合同的一个组成部分。</w:t>
      </w:r>
    </w:p>
    <w:p w14:paraId="3E8A8E07">
      <w:pPr>
        <w:pStyle w:val="16"/>
        <w:spacing w:line="360" w:lineRule="auto"/>
        <w:rPr>
          <w:rFonts w:hAnsi="宋体"/>
          <w:b/>
          <w:bCs/>
          <w:sz w:val="24"/>
          <w:szCs w:val="24"/>
        </w:rPr>
      </w:pPr>
      <w:r>
        <w:rPr>
          <w:rFonts w:hAnsi="宋体"/>
          <w:b/>
          <w:bCs/>
          <w:sz w:val="24"/>
          <w:szCs w:val="24"/>
        </w:rPr>
        <w:t>3</w:t>
      </w:r>
      <w:r>
        <w:rPr>
          <w:rFonts w:hint="eastAsia" w:hAnsi="宋体"/>
          <w:b/>
          <w:bCs/>
          <w:sz w:val="24"/>
          <w:szCs w:val="24"/>
        </w:rPr>
        <w:t>1. 签订合同</w:t>
      </w:r>
    </w:p>
    <w:p w14:paraId="5BDB55E0">
      <w:pPr>
        <w:pStyle w:val="16"/>
        <w:spacing w:line="360" w:lineRule="auto"/>
        <w:rPr>
          <w:rFonts w:hAnsi="宋体"/>
          <w:sz w:val="24"/>
          <w:szCs w:val="24"/>
        </w:rPr>
      </w:pPr>
      <w:r>
        <w:rPr>
          <w:rFonts w:hAnsi="宋体"/>
          <w:sz w:val="24"/>
          <w:szCs w:val="24"/>
        </w:rPr>
        <w:t>3</w:t>
      </w:r>
      <w:r>
        <w:rPr>
          <w:rFonts w:hint="eastAsia" w:hAnsi="宋体"/>
          <w:sz w:val="24"/>
          <w:szCs w:val="24"/>
        </w:rPr>
        <w:t>1.1</w:t>
      </w:r>
      <w:r>
        <w:rPr>
          <w:rFonts w:hAnsi="宋体"/>
          <w:sz w:val="24"/>
          <w:szCs w:val="24"/>
        </w:rPr>
        <w:t>招标人与中标</w:t>
      </w:r>
      <w:r>
        <w:rPr>
          <w:rFonts w:hint="eastAsia" w:hAnsi="宋体"/>
          <w:sz w:val="24"/>
          <w:szCs w:val="24"/>
        </w:rPr>
        <w:t>人</w:t>
      </w:r>
      <w:r>
        <w:rPr>
          <w:rFonts w:hAnsi="宋体"/>
          <w:sz w:val="24"/>
          <w:szCs w:val="24"/>
        </w:rPr>
        <w:t>应当在中标通知书发出之日起</w:t>
      </w:r>
      <w:r>
        <w:rPr>
          <w:rFonts w:hint="eastAsia" w:hAnsi="宋体"/>
          <w:sz w:val="24"/>
          <w:szCs w:val="24"/>
        </w:rPr>
        <w:t>3</w:t>
      </w:r>
      <w:r>
        <w:rPr>
          <w:rFonts w:hAnsi="宋体"/>
          <w:sz w:val="24"/>
          <w:szCs w:val="24"/>
        </w:rPr>
        <w:t>0日内，</w:t>
      </w:r>
      <w:r>
        <w:rPr>
          <w:rFonts w:hint="eastAsia" w:hAnsi="宋体"/>
          <w:sz w:val="24"/>
          <w:szCs w:val="24"/>
        </w:rPr>
        <w:t>根据招标文件和中标人的投标文件订立书面政府采购合同</w:t>
      </w:r>
      <w:r>
        <w:rPr>
          <w:rFonts w:hAnsi="宋体"/>
          <w:sz w:val="24"/>
          <w:szCs w:val="24"/>
        </w:rPr>
        <w:t>。</w:t>
      </w:r>
      <w:r>
        <w:rPr>
          <w:rFonts w:hint="eastAsia" w:hAnsi="宋体"/>
          <w:sz w:val="24"/>
          <w:szCs w:val="24"/>
        </w:rPr>
        <w:t>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3FC73F59">
      <w:pPr>
        <w:pStyle w:val="16"/>
        <w:spacing w:line="360" w:lineRule="auto"/>
        <w:rPr>
          <w:rFonts w:hAnsi="宋体"/>
          <w:sz w:val="24"/>
          <w:szCs w:val="24"/>
        </w:rPr>
      </w:pPr>
      <w:r>
        <w:rPr>
          <w:rFonts w:hAnsi="宋体"/>
          <w:sz w:val="24"/>
          <w:szCs w:val="24"/>
        </w:rPr>
        <w:t>3</w:t>
      </w:r>
      <w:r>
        <w:rPr>
          <w:rFonts w:hint="eastAsia" w:hAnsi="宋体"/>
          <w:sz w:val="24"/>
          <w:szCs w:val="24"/>
        </w:rPr>
        <w:t>1.2中标人因不可抗力或者自身原因不能履行政府采购合同的，或中标人拒绝与招标人签订合同的，招标人可以按照评标报告推荐的中标候选人名单排序，确定下一候选人为中标人，也可以重新开展政府采购活动。</w:t>
      </w:r>
    </w:p>
    <w:p w14:paraId="1F465FAB">
      <w:pPr>
        <w:pStyle w:val="16"/>
        <w:spacing w:line="360" w:lineRule="auto"/>
        <w:rPr>
          <w:rFonts w:hAnsi="宋体"/>
          <w:sz w:val="24"/>
          <w:szCs w:val="24"/>
        </w:rPr>
      </w:pPr>
      <w:r>
        <w:rPr>
          <w:rFonts w:hAnsi="宋体"/>
          <w:sz w:val="24"/>
          <w:szCs w:val="24"/>
        </w:rPr>
        <w:t>3</w:t>
      </w:r>
      <w:r>
        <w:rPr>
          <w:rFonts w:hint="eastAsia" w:hAnsi="宋体"/>
          <w:sz w:val="24"/>
          <w:szCs w:val="24"/>
        </w:rPr>
        <w:t>1.3政府采购合同履行中，招标人需追加与合同标的相同的货物的，在不改变合同其他条款的前提下，可以与中标人协商签订补充合同，但所有补充合同的采购金额不得超过原合同采购金额的百分之十。</w:t>
      </w:r>
    </w:p>
    <w:p w14:paraId="678EF3A4">
      <w:pPr>
        <w:pStyle w:val="16"/>
        <w:spacing w:line="360" w:lineRule="auto"/>
        <w:rPr>
          <w:rFonts w:hAnsi="宋体"/>
          <w:sz w:val="24"/>
          <w:szCs w:val="24"/>
        </w:rPr>
      </w:pPr>
      <w:r>
        <w:rPr>
          <w:rFonts w:hint="eastAsia" w:hAnsi="宋体"/>
          <w:sz w:val="24"/>
          <w:szCs w:val="24"/>
        </w:rPr>
        <w:t>31.4发出中标通知书后，招标人无正当理由拒签合同，招标人向中标人退还投标保证金；给中标人造成损失的，还应当赔偿损失。</w:t>
      </w:r>
    </w:p>
    <w:p w14:paraId="5D98AE33">
      <w:pPr>
        <w:pStyle w:val="16"/>
        <w:spacing w:line="360" w:lineRule="auto"/>
        <w:rPr>
          <w:rFonts w:hAnsi="宋体"/>
          <w:sz w:val="24"/>
        </w:rPr>
      </w:pPr>
      <w:r>
        <w:rPr>
          <w:rFonts w:hint="eastAsia" w:hAnsi="宋体"/>
          <w:sz w:val="24"/>
          <w:szCs w:val="24"/>
        </w:rPr>
        <w:t>31.5</w:t>
      </w:r>
      <w:r>
        <w:rPr>
          <w:rFonts w:hint="eastAsia" w:hAnsi="宋体"/>
          <w:sz w:val="24"/>
        </w:rPr>
        <w:t>联合体中标的，联合体各方应当共同与招标人签订合同，就中标项目向招标人承担连带责任。</w:t>
      </w:r>
    </w:p>
    <w:p w14:paraId="08BBFACD">
      <w:pPr>
        <w:pStyle w:val="16"/>
        <w:spacing w:line="360" w:lineRule="auto"/>
        <w:rPr>
          <w:rFonts w:hAnsi="宋体"/>
          <w:b/>
          <w:bCs/>
          <w:sz w:val="24"/>
          <w:szCs w:val="24"/>
        </w:rPr>
      </w:pPr>
      <w:r>
        <w:rPr>
          <w:rFonts w:hAnsi="宋体"/>
          <w:b/>
          <w:bCs/>
          <w:sz w:val="24"/>
          <w:szCs w:val="24"/>
        </w:rPr>
        <w:t>3</w:t>
      </w:r>
      <w:r>
        <w:rPr>
          <w:rFonts w:hint="eastAsia" w:hAnsi="宋体"/>
          <w:b/>
          <w:bCs/>
          <w:sz w:val="24"/>
          <w:szCs w:val="24"/>
        </w:rPr>
        <w:t>2. 履约保证金</w:t>
      </w:r>
    </w:p>
    <w:p w14:paraId="39FF6138">
      <w:pPr>
        <w:pStyle w:val="16"/>
        <w:tabs>
          <w:tab w:val="left" w:pos="710"/>
        </w:tabs>
        <w:spacing w:line="360" w:lineRule="auto"/>
        <w:rPr>
          <w:rFonts w:hAnsi="宋体"/>
          <w:sz w:val="24"/>
          <w:szCs w:val="24"/>
        </w:rPr>
      </w:pPr>
      <w:r>
        <w:rPr>
          <w:rFonts w:hAnsi="宋体"/>
          <w:sz w:val="24"/>
          <w:szCs w:val="24"/>
        </w:rPr>
        <w:t>3</w:t>
      </w:r>
      <w:r>
        <w:rPr>
          <w:rFonts w:hint="eastAsia" w:hAnsi="宋体"/>
          <w:sz w:val="24"/>
          <w:szCs w:val="24"/>
        </w:rPr>
        <w:t>2.1签订合同前，中标人应按“</w:t>
      </w:r>
      <w:r>
        <w:rPr>
          <w:rFonts w:hint="eastAsia" w:hAnsi="宋体"/>
          <w:b/>
          <w:sz w:val="24"/>
          <w:szCs w:val="24"/>
        </w:rPr>
        <w:t>投标人须知前附表</w:t>
      </w:r>
      <w:r>
        <w:rPr>
          <w:rFonts w:hint="eastAsia" w:hAnsi="宋体"/>
          <w:sz w:val="24"/>
          <w:szCs w:val="24"/>
        </w:rPr>
        <w:t>”上确定的履约保证金的金额及形式，向招标人提交履约保证金，</w:t>
      </w:r>
      <w:r>
        <w:rPr>
          <w:rFonts w:hAnsi="宋体"/>
          <w:sz w:val="24"/>
          <w:szCs w:val="24"/>
        </w:rPr>
        <w:t>联合体中标的，其履约保证金由牵头人递交</w:t>
      </w:r>
      <w:r>
        <w:rPr>
          <w:rFonts w:hint="eastAsia" w:hAnsi="宋体"/>
          <w:sz w:val="24"/>
          <w:szCs w:val="24"/>
        </w:rPr>
        <w:t>。否则，视为放弃中标项目，投标保证金将不予退还。</w:t>
      </w:r>
    </w:p>
    <w:p w14:paraId="77BDE80E">
      <w:pPr>
        <w:pStyle w:val="16"/>
        <w:spacing w:line="360" w:lineRule="auto"/>
        <w:rPr>
          <w:rFonts w:hAnsi="宋体"/>
          <w:sz w:val="24"/>
          <w:szCs w:val="24"/>
        </w:rPr>
      </w:pPr>
      <w:r>
        <w:rPr>
          <w:rFonts w:hAnsi="宋体"/>
          <w:sz w:val="24"/>
          <w:szCs w:val="24"/>
        </w:rPr>
        <w:t>3</w:t>
      </w:r>
      <w:r>
        <w:rPr>
          <w:rFonts w:hint="eastAsia" w:hAnsi="宋体"/>
          <w:sz w:val="24"/>
          <w:szCs w:val="24"/>
        </w:rPr>
        <w:t>2.2签订合同后，如中标人不按双方签订合同约定履约，则没收其全部履约保证金，履约保证金不足以赔偿损失的，按实际损失赔偿。</w:t>
      </w:r>
    </w:p>
    <w:p w14:paraId="3FEC5ADA">
      <w:pPr>
        <w:pStyle w:val="3"/>
        <w:numPr>
          <w:ilvl w:val="0"/>
          <w:numId w:val="0"/>
        </w:numPr>
        <w:ind w:left="425"/>
        <w:jc w:val="center"/>
        <w:rPr>
          <w:rFonts w:ascii="宋体" w:hAnsi="宋体" w:eastAsia="宋体"/>
          <w:sz w:val="30"/>
          <w:szCs w:val="30"/>
        </w:rPr>
      </w:pPr>
      <w:bookmarkStart w:id="23" w:name="_Toc3570"/>
      <w:bookmarkStart w:id="24" w:name="_Toc7955"/>
      <w:bookmarkStart w:id="25" w:name="_Toc213141090"/>
      <w:r>
        <w:rPr>
          <w:rFonts w:hint="eastAsia" w:ascii="宋体" w:hAnsi="宋体" w:eastAsia="宋体"/>
          <w:sz w:val="30"/>
          <w:szCs w:val="30"/>
        </w:rPr>
        <w:t>七、其他事项</w:t>
      </w:r>
      <w:bookmarkEnd w:id="23"/>
      <w:bookmarkEnd w:id="24"/>
    </w:p>
    <w:p w14:paraId="780FA7ED">
      <w:pPr>
        <w:pStyle w:val="16"/>
        <w:spacing w:line="360" w:lineRule="auto"/>
        <w:rPr>
          <w:rFonts w:hAnsi="宋体"/>
          <w:b/>
          <w:bCs/>
          <w:sz w:val="24"/>
          <w:szCs w:val="24"/>
        </w:rPr>
      </w:pPr>
      <w:r>
        <w:rPr>
          <w:rFonts w:hAnsi="宋体"/>
          <w:b/>
          <w:bCs/>
          <w:sz w:val="24"/>
          <w:szCs w:val="24"/>
        </w:rPr>
        <w:t>3</w:t>
      </w:r>
      <w:r>
        <w:rPr>
          <w:rFonts w:hint="eastAsia" w:hAnsi="宋体"/>
          <w:b/>
          <w:bCs/>
          <w:sz w:val="24"/>
          <w:szCs w:val="24"/>
        </w:rPr>
        <w:t>3. 采购代理服务费</w:t>
      </w:r>
    </w:p>
    <w:p w14:paraId="214CA5BC">
      <w:pPr>
        <w:pStyle w:val="16"/>
        <w:spacing w:line="360" w:lineRule="auto"/>
        <w:rPr>
          <w:rFonts w:hAnsi="宋体"/>
          <w:sz w:val="24"/>
        </w:rPr>
      </w:pPr>
      <w:r>
        <w:rPr>
          <w:rFonts w:hAnsi="宋体"/>
          <w:sz w:val="24"/>
          <w:szCs w:val="24"/>
        </w:rPr>
        <w:t>3</w:t>
      </w:r>
      <w:r>
        <w:rPr>
          <w:rFonts w:hint="eastAsia" w:hAnsi="宋体"/>
          <w:sz w:val="24"/>
          <w:szCs w:val="24"/>
        </w:rPr>
        <w:t>3.1</w:t>
      </w:r>
      <w:r>
        <w:rPr>
          <w:rFonts w:hint="eastAsia" w:hAnsi="宋体"/>
          <w:color w:val="auto"/>
          <w:sz w:val="24"/>
          <w:szCs w:val="24"/>
        </w:rPr>
        <w:t>招标代理机构向中标人收取</w:t>
      </w:r>
      <w:r>
        <w:rPr>
          <w:rFonts w:hint="eastAsia" w:hAnsi="宋体" w:cs="宋体"/>
          <w:color w:val="auto"/>
          <w:sz w:val="24"/>
          <w:szCs w:val="24"/>
          <w:highlight w:val="none"/>
          <w:lang w:val="en-US" w:eastAsia="zh-CN"/>
        </w:rPr>
        <w:t>中标服务费</w:t>
      </w:r>
      <w:r>
        <w:rPr>
          <w:rFonts w:hint="eastAsia" w:hAnsi="宋体"/>
          <w:color w:val="auto"/>
          <w:sz w:val="24"/>
          <w:szCs w:val="24"/>
        </w:rPr>
        <w:t>，</w:t>
      </w:r>
      <w:r>
        <w:rPr>
          <w:rFonts w:hint="eastAsia" w:ascii="宋体" w:hAnsi="宋体" w:eastAsia="宋体" w:cs="宋体"/>
          <w:color w:val="auto"/>
          <w:sz w:val="24"/>
          <w:szCs w:val="24"/>
          <w:highlight w:val="none"/>
        </w:rPr>
        <w:t>参照《云建招协【202</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】5</w:t>
      </w: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rPr>
        <w:t>号》文件规定的招标代理收费标准执行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按差额定率累进计算</w:t>
      </w:r>
      <w:r>
        <w:rPr>
          <w:rFonts w:hint="eastAsia" w:hAnsi="宋体"/>
          <w:sz w:val="24"/>
        </w:rPr>
        <w:t>；以中标通知书中确定的中标总金额作为收费的计算基数。</w:t>
      </w:r>
    </w:p>
    <w:p w14:paraId="3A42BFF0">
      <w:pPr>
        <w:pStyle w:val="16"/>
        <w:spacing w:line="360" w:lineRule="auto"/>
        <w:rPr>
          <w:rFonts w:hAnsi="宋体"/>
          <w:sz w:val="24"/>
          <w:szCs w:val="24"/>
        </w:rPr>
      </w:pPr>
      <w:r>
        <w:rPr>
          <w:rFonts w:hAnsi="宋体"/>
          <w:sz w:val="24"/>
          <w:szCs w:val="24"/>
        </w:rPr>
        <w:t>3</w:t>
      </w:r>
      <w:r>
        <w:rPr>
          <w:rFonts w:hint="eastAsia" w:hAnsi="宋体"/>
          <w:sz w:val="24"/>
          <w:szCs w:val="24"/>
        </w:rPr>
        <w:t>3.2中标人应在接受“</w:t>
      </w:r>
      <w:r>
        <w:rPr>
          <w:rFonts w:hint="eastAsia" w:hAnsi="宋体"/>
          <w:b/>
          <w:sz w:val="24"/>
          <w:szCs w:val="24"/>
        </w:rPr>
        <w:t>中标通知书</w:t>
      </w:r>
      <w:r>
        <w:rPr>
          <w:rFonts w:hint="eastAsia" w:hAnsi="宋体"/>
          <w:sz w:val="24"/>
          <w:szCs w:val="24"/>
        </w:rPr>
        <w:t>”前向招标代理机构一次性付清代理服务费。</w:t>
      </w:r>
    </w:p>
    <w:p w14:paraId="3CDC021B">
      <w:pPr>
        <w:pStyle w:val="16"/>
        <w:spacing w:line="360" w:lineRule="auto"/>
        <w:rPr>
          <w:rFonts w:hAnsi="宋体"/>
          <w:b/>
          <w:bCs/>
          <w:sz w:val="24"/>
          <w:szCs w:val="24"/>
        </w:rPr>
      </w:pPr>
      <w:r>
        <w:rPr>
          <w:rFonts w:hint="eastAsia" w:hAnsi="宋体"/>
          <w:b/>
          <w:bCs/>
          <w:sz w:val="24"/>
          <w:szCs w:val="24"/>
        </w:rPr>
        <w:t>34. 招标文件编制依据</w:t>
      </w:r>
    </w:p>
    <w:p w14:paraId="2600271B">
      <w:pPr>
        <w:pStyle w:val="16"/>
        <w:spacing w:line="360" w:lineRule="auto"/>
        <w:rPr>
          <w:rFonts w:hAnsi="宋体"/>
          <w:sz w:val="24"/>
          <w:szCs w:val="24"/>
        </w:rPr>
      </w:pPr>
      <w:r>
        <w:rPr>
          <w:rFonts w:hint="eastAsia" w:hAnsi="宋体"/>
          <w:sz w:val="24"/>
          <w:szCs w:val="24"/>
        </w:rPr>
        <w:t>34.1本招标文件根据《中华人民共和国政府采购法》及相关法律法规编制。</w:t>
      </w:r>
    </w:p>
    <w:p w14:paraId="49106B3C">
      <w:pPr>
        <w:pStyle w:val="16"/>
        <w:spacing w:line="360" w:lineRule="auto"/>
        <w:rPr>
          <w:rFonts w:hint="eastAsia" w:ascii="宋体" w:hAnsi="宋体" w:eastAsia="宋体"/>
          <w:b/>
          <w:bCs/>
          <w:color w:val="auto"/>
          <w:sz w:val="28"/>
          <w:szCs w:val="28"/>
          <w:highlight w:val="none"/>
        </w:rPr>
      </w:pPr>
      <w:r>
        <w:rPr>
          <w:rFonts w:hint="eastAsia" w:hAnsi="宋体" w:eastAsia="宋体"/>
          <w:b/>
          <w:bCs/>
          <w:color w:val="auto"/>
          <w:sz w:val="24"/>
          <w:lang w:val="en-US" w:eastAsia="zh-CN"/>
        </w:rPr>
        <w:t>35.</w:t>
      </w:r>
      <w:r>
        <w:rPr>
          <w:rFonts w:hint="eastAsia" w:ascii="宋体" w:hAnsi="宋体" w:eastAsia="宋体"/>
          <w:b/>
          <w:bCs/>
          <w:color w:val="auto"/>
          <w:sz w:val="28"/>
          <w:szCs w:val="28"/>
          <w:highlight w:val="none"/>
        </w:rPr>
        <w:t xml:space="preserve"> </w:t>
      </w:r>
      <w:r>
        <w:rPr>
          <w:rFonts w:hint="eastAsia" w:ascii="宋体" w:hAnsi="宋体" w:eastAsia="宋体"/>
          <w:b/>
          <w:bCs/>
          <w:color w:val="auto"/>
          <w:sz w:val="24"/>
          <w:szCs w:val="24"/>
          <w:highlight w:val="none"/>
        </w:rPr>
        <w:t>纪律和监督</w:t>
      </w:r>
    </w:p>
    <w:p w14:paraId="47632355">
      <w:pPr>
        <w:spacing w:line="360" w:lineRule="auto"/>
        <w:rPr>
          <w:rFonts w:hint="eastAsia" w:ascii="宋体" w:hAnsi="宋体"/>
          <w:b/>
          <w:color w:val="auto"/>
          <w:sz w:val="24"/>
          <w:szCs w:val="24"/>
          <w:highlight w:val="none"/>
        </w:rPr>
      </w:pPr>
      <w:bookmarkStart w:id="26" w:name="_Toc453"/>
      <w:bookmarkEnd w:id="26"/>
      <w:bookmarkStart w:id="27" w:name="_Toc14990"/>
      <w:r>
        <w:rPr>
          <w:rFonts w:hint="eastAsia" w:ascii="宋体" w:hAnsi="宋体"/>
          <w:b/>
          <w:color w:val="auto"/>
          <w:sz w:val="24"/>
          <w:szCs w:val="24"/>
          <w:highlight w:val="none"/>
          <w:lang w:val="en-US" w:eastAsia="zh-CN"/>
        </w:rPr>
        <w:t>35.1</w:t>
      </w:r>
      <w:r>
        <w:rPr>
          <w:rFonts w:hint="eastAsia" w:ascii="宋体" w:hAnsi="宋体"/>
          <w:b/>
          <w:color w:val="auto"/>
          <w:sz w:val="24"/>
          <w:szCs w:val="24"/>
          <w:highlight w:val="none"/>
        </w:rPr>
        <w:t xml:space="preserve"> 对</w:t>
      </w:r>
      <w:r>
        <w:rPr>
          <w:rFonts w:hint="eastAsia" w:ascii="宋体" w:hAnsi="宋体"/>
          <w:b/>
          <w:color w:val="auto"/>
          <w:sz w:val="24"/>
          <w:szCs w:val="24"/>
          <w:highlight w:val="none"/>
          <w:lang w:eastAsia="zh-CN"/>
        </w:rPr>
        <w:t>招标人</w:t>
      </w:r>
      <w:r>
        <w:rPr>
          <w:rFonts w:hint="eastAsia" w:ascii="宋体" w:hAnsi="宋体"/>
          <w:b/>
          <w:color w:val="auto"/>
          <w:sz w:val="24"/>
          <w:szCs w:val="24"/>
          <w:highlight w:val="none"/>
        </w:rPr>
        <w:t>的纪律要求</w:t>
      </w:r>
      <w:bookmarkEnd w:id="27"/>
    </w:p>
    <w:p w14:paraId="7694CED7">
      <w:pPr>
        <w:spacing w:line="360" w:lineRule="auto"/>
        <w:rPr>
          <w:rFonts w:hint="eastAsia" w:ascii="宋体" w:hAnsi="宋体"/>
          <w:color w:val="auto"/>
          <w:sz w:val="24"/>
          <w:szCs w:val="24"/>
          <w:highlight w:val="none"/>
        </w:rPr>
      </w:pPr>
      <w:r>
        <w:rPr>
          <w:rFonts w:hint="eastAsia" w:ascii="宋体" w:hAnsi="宋体"/>
          <w:b/>
          <w:color w:val="auto"/>
          <w:sz w:val="24"/>
          <w:szCs w:val="24"/>
          <w:highlight w:val="none"/>
          <w:lang w:val="en-US" w:eastAsia="zh-CN"/>
        </w:rPr>
        <w:t>35.1.1</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不得向供应商索要或者接受其给予的赠品、回扣或者与采购无关的其他商品、服务；</w:t>
      </w:r>
    </w:p>
    <w:p w14:paraId="3643DE14">
      <w:pPr>
        <w:spacing w:line="360" w:lineRule="auto"/>
        <w:rPr>
          <w:rFonts w:hint="eastAsia" w:ascii="宋体" w:hAnsi="宋体"/>
          <w:b/>
          <w:color w:val="auto"/>
          <w:sz w:val="24"/>
          <w:szCs w:val="24"/>
          <w:highlight w:val="none"/>
        </w:rPr>
      </w:pPr>
      <w:bookmarkStart w:id="28" w:name="_Toc20446"/>
      <w:bookmarkEnd w:id="28"/>
      <w:bookmarkStart w:id="29" w:name="_Toc14876"/>
      <w:r>
        <w:rPr>
          <w:rFonts w:hint="eastAsia" w:ascii="宋体" w:hAnsi="宋体"/>
          <w:b/>
          <w:color w:val="auto"/>
          <w:sz w:val="24"/>
          <w:szCs w:val="24"/>
          <w:highlight w:val="none"/>
          <w:lang w:val="en-US" w:eastAsia="zh-CN"/>
        </w:rPr>
        <w:t>35.2</w:t>
      </w:r>
      <w:r>
        <w:rPr>
          <w:rFonts w:hint="eastAsia" w:ascii="宋体" w:hAnsi="宋体"/>
          <w:b/>
          <w:color w:val="auto"/>
          <w:sz w:val="24"/>
          <w:szCs w:val="24"/>
          <w:highlight w:val="none"/>
        </w:rPr>
        <w:t xml:space="preserve"> 对投标人的纪律要求</w:t>
      </w:r>
      <w:bookmarkEnd w:id="29"/>
    </w:p>
    <w:p w14:paraId="09E918AE">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36.2.1</w:t>
      </w:r>
      <w:r>
        <w:rPr>
          <w:rFonts w:hint="eastAsia" w:ascii="宋体" w:hAnsi="宋体"/>
          <w:color w:val="auto"/>
          <w:sz w:val="24"/>
          <w:szCs w:val="24"/>
          <w:highlight w:val="none"/>
        </w:rPr>
        <w:t>投标人不得相互串通投标或者与</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串通投标，不得向</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或者评标委员会成员行贿谋取中标，不得以他人名义投标或者以</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方式弄虚作假骗取中标；投标人不得以任何方式干扰、影响评标工作。</w:t>
      </w:r>
    </w:p>
    <w:p w14:paraId="01FA8D46">
      <w:pPr>
        <w:spacing w:line="360" w:lineRule="auto"/>
        <w:rPr>
          <w:rFonts w:hint="eastAsia" w:ascii="宋体" w:hAnsi="宋体"/>
          <w:b/>
          <w:color w:val="auto"/>
          <w:sz w:val="24"/>
          <w:szCs w:val="24"/>
          <w:highlight w:val="none"/>
        </w:rPr>
      </w:pPr>
      <w:bookmarkStart w:id="30" w:name="_Toc17796"/>
      <w:bookmarkEnd w:id="30"/>
      <w:bookmarkStart w:id="31" w:name="_Toc29247"/>
      <w:r>
        <w:rPr>
          <w:rFonts w:hint="eastAsia" w:ascii="宋体" w:hAnsi="宋体"/>
          <w:b/>
          <w:color w:val="auto"/>
          <w:sz w:val="24"/>
          <w:szCs w:val="24"/>
          <w:highlight w:val="none"/>
          <w:lang w:val="en-US" w:eastAsia="zh-CN"/>
        </w:rPr>
        <w:t>35.3</w:t>
      </w:r>
      <w:r>
        <w:rPr>
          <w:rFonts w:hint="eastAsia" w:ascii="宋体" w:hAnsi="宋体"/>
          <w:b/>
          <w:color w:val="auto"/>
          <w:sz w:val="24"/>
          <w:szCs w:val="24"/>
          <w:highlight w:val="none"/>
        </w:rPr>
        <w:t>对评标委员会成员的纪律要求</w:t>
      </w:r>
      <w:bookmarkEnd w:id="31"/>
    </w:p>
    <w:p w14:paraId="0D4A69A2">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36.3.1</w:t>
      </w:r>
      <w:r>
        <w:rPr>
          <w:rFonts w:hint="eastAsia" w:ascii="宋体" w:hAnsi="宋体"/>
          <w:color w:val="auto"/>
          <w:sz w:val="24"/>
          <w:szCs w:val="24"/>
          <w:highlight w:val="none"/>
        </w:rPr>
        <w:t>评标委员会及其成员不得有下列行为：</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确定参与评标至评标结束前私自接触投标人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接受投标人提出的与投标文件不一致的澄清或者说明；</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违反评标纪律发表倾向性意见或者征询</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的倾向性意见；</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对需要专业判断的主观评审因素协商评分；</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在评标过程中擅离职守，影响评标程序正常进行的；</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记录、复制或者带走任何评标资料；</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其他不遵守评标纪律的行为。</w:t>
      </w:r>
    </w:p>
    <w:p w14:paraId="7A4C8EF6">
      <w:pPr>
        <w:spacing w:line="360" w:lineRule="auto"/>
        <w:rPr>
          <w:rFonts w:hint="eastAsia" w:ascii="宋体" w:hAnsi="宋体"/>
          <w:b/>
          <w:color w:val="auto"/>
          <w:sz w:val="24"/>
          <w:szCs w:val="24"/>
          <w:highlight w:val="none"/>
        </w:rPr>
      </w:pPr>
      <w:bookmarkStart w:id="32" w:name="_Toc22639"/>
      <w:bookmarkEnd w:id="32"/>
      <w:bookmarkStart w:id="33" w:name="_Toc5153"/>
      <w:r>
        <w:rPr>
          <w:rFonts w:hint="eastAsia" w:ascii="宋体" w:hAnsi="宋体"/>
          <w:b/>
          <w:color w:val="auto"/>
          <w:sz w:val="24"/>
          <w:szCs w:val="24"/>
          <w:highlight w:val="none"/>
          <w:lang w:val="en-US" w:eastAsia="zh-CN"/>
        </w:rPr>
        <w:t>35.4</w:t>
      </w:r>
      <w:r>
        <w:rPr>
          <w:rFonts w:hint="eastAsia" w:ascii="宋体" w:hAnsi="宋体"/>
          <w:b/>
          <w:color w:val="auto"/>
          <w:sz w:val="24"/>
          <w:szCs w:val="24"/>
          <w:highlight w:val="none"/>
        </w:rPr>
        <w:t>对与评标活动有关的工作人员的纪律要求</w:t>
      </w:r>
      <w:bookmarkEnd w:id="33"/>
    </w:p>
    <w:p w14:paraId="475CE11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729B152">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35.5</w:t>
      </w:r>
      <w:r>
        <w:rPr>
          <w:rFonts w:hint="eastAsia" w:ascii="宋体" w:hAnsi="宋体" w:eastAsia="宋体" w:cs="宋体"/>
          <w:b/>
          <w:color w:val="auto"/>
          <w:sz w:val="24"/>
          <w:szCs w:val="24"/>
          <w:highlight w:val="none"/>
        </w:rPr>
        <w:t>廉洁自律规定</w:t>
      </w:r>
    </w:p>
    <w:p w14:paraId="00E4933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35.5.1</w:t>
      </w:r>
      <w:r>
        <w:rPr>
          <w:rFonts w:hint="eastAsia" w:ascii="宋体" w:hAnsi="宋体" w:eastAsia="宋体" w:cs="宋体"/>
          <w:color w:val="auto"/>
          <w:sz w:val="24"/>
          <w:szCs w:val="24"/>
          <w:highlight w:val="none"/>
        </w:rPr>
        <w:t>采购代理机构工作人员不得以不正当手段获取政府采购代理业务，不得与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、供应商恶意串通操纵政府采购活动。</w:t>
      </w:r>
    </w:p>
    <w:p w14:paraId="49FF253A">
      <w:pPr>
        <w:pStyle w:val="16"/>
        <w:spacing w:line="360" w:lineRule="auto"/>
        <w:rPr>
          <w:rFonts w:hint="eastAsia" w:hAnsi="宋体"/>
          <w:b/>
          <w:bCs/>
          <w:sz w:val="24"/>
          <w:szCs w:val="24"/>
        </w:rPr>
      </w:pPr>
      <w:r>
        <w:rPr>
          <w:rFonts w:hint="eastAsia" w:ascii="宋体" w:hAnsi="宋体" w:eastAsia="宋体" w:cs="宋体"/>
          <w:color w:val="auto"/>
          <w:sz w:val="24"/>
          <w:szCs w:val="24"/>
          <w:highlight w:val="none"/>
          <w:lang w:val="en-US" w:eastAsia="zh-CN"/>
        </w:rPr>
        <w:t>35.5.2</w:t>
      </w:r>
      <w:r>
        <w:rPr>
          <w:rFonts w:hint="eastAsia" w:ascii="宋体" w:hAnsi="宋体" w:eastAsia="宋体" w:cs="宋体"/>
          <w:color w:val="auto"/>
          <w:sz w:val="24"/>
          <w:szCs w:val="24"/>
          <w:highlight w:val="none"/>
        </w:rPr>
        <w:t>采购代理机构工作人员不得接受</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组织的宴请、旅游、娱乐，不得收受礼品、现金、有价证券等，不得向</w:t>
      </w:r>
      <w:r>
        <w:rPr>
          <w:rFonts w:hint="eastAsia" w:ascii="宋体" w:hAnsi="宋体" w:eastAsia="宋体" w:cs="宋体"/>
          <w:color w:val="auto"/>
          <w:sz w:val="24"/>
          <w:szCs w:val="24"/>
          <w:highlight w:val="none"/>
          <w:lang w:eastAsia="zh-CN"/>
        </w:rPr>
        <w:t>招标人或投标人</w:t>
      </w:r>
      <w:r>
        <w:rPr>
          <w:rFonts w:hint="eastAsia" w:ascii="宋体" w:hAnsi="宋体" w:eastAsia="宋体" w:cs="宋体"/>
          <w:color w:val="auto"/>
          <w:sz w:val="24"/>
          <w:szCs w:val="24"/>
          <w:highlight w:val="none"/>
        </w:rPr>
        <w:t>报销应当由个人承担的费用。</w:t>
      </w:r>
    </w:p>
    <w:p w14:paraId="09FED2EF">
      <w:pPr>
        <w:pStyle w:val="16"/>
        <w:spacing w:line="360" w:lineRule="auto"/>
        <w:rPr>
          <w:rFonts w:hAnsi="宋体"/>
          <w:b/>
          <w:bCs/>
          <w:sz w:val="24"/>
          <w:szCs w:val="24"/>
        </w:rPr>
      </w:pPr>
      <w:r>
        <w:rPr>
          <w:rFonts w:hint="eastAsia" w:hAnsi="宋体"/>
          <w:b/>
          <w:bCs/>
          <w:sz w:val="24"/>
          <w:szCs w:val="24"/>
        </w:rPr>
        <w:t>3</w:t>
      </w:r>
      <w:r>
        <w:rPr>
          <w:rFonts w:hint="eastAsia" w:hAnsi="宋体"/>
          <w:b/>
          <w:bCs/>
          <w:sz w:val="24"/>
          <w:szCs w:val="24"/>
          <w:lang w:val="en-US" w:eastAsia="zh-CN"/>
        </w:rPr>
        <w:t>6</w:t>
      </w:r>
      <w:r>
        <w:rPr>
          <w:rFonts w:hint="eastAsia" w:hAnsi="宋体"/>
          <w:b/>
          <w:bCs/>
          <w:sz w:val="24"/>
          <w:szCs w:val="24"/>
        </w:rPr>
        <w:t>.</w:t>
      </w:r>
      <w:r>
        <w:rPr>
          <w:rFonts w:hint="eastAsia" w:hAnsi="宋体"/>
          <w:b/>
          <w:sz w:val="24"/>
          <w:szCs w:val="24"/>
        </w:rPr>
        <w:t>需要补充的其他内容</w:t>
      </w:r>
    </w:p>
    <w:p w14:paraId="64DDFF15">
      <w:pPr>
        <w:pStyle w:val="16"/>
        <w:spacing w:line="360" w:lineRule="auto"/>
        <w:rPr>
          <w:rFonts w:hAnsi="宋体"/>
          <w:sz w:val="24"/>
        </w:rPr>
      </w:pPr>
      <w:r>
        <w:rPr>
          <w:rFonts w:hAnsi="宋体"/>
          <w:sz w:val="24"/>
        </w:rPr>
        <w:t>3</w:t>
      </w:r>
      <w:r>
        <w:rPr>
          <w:rFonts w:hint="eastAsia" w:hAnsi="宋体"/>
          <w:sz w:val="24"/>
          <w:lang w:val="en-US" w:eastAsia="zh-CN"/>
        </w:rPr>
        <w:t>6</w:t>
      </w:r>
      <w:r>
        <w:rPr>
          <w:rFonts w:hAnsi="宋体"/>
          <w:sz w:val="24"/>
        </w:rPr>
        <w:t>.1 “</w:t>
      </w:r>
      <w:r>
        <w:rPr>
          <w:rFonts w:hAnsi="宋体"/>
          <w:b/>
          <w:sz w:val="24"/>
        </w:rPr>
        <w:t>投标人须知前附表</w:t>
      </w:r>
      <w:r>
        <w:rPr>
          <w:rFonts w:hAnsi="宋体"/>
          <w:sz w:val="24"/>
        </w:rPr>
        <w:t>”</w:t>
      </w:r>
      <w:r>
        <w:rPr>
          <w:rFonts w:hint="eastAsia" w:hAnsi="宋体"/>
          <w:sz w:val="24"/>
        </w:rPr>
        <w:t>中若</w:t>
      </w:r>
      <w:r>
        <w:rPr>
          <w:rFonts w:hAnsi="宋体"/>
          <w:sz w:val="24"/>
        </w:rPr>
        <w:t>规定</w:t>
      </w:r>
      <w:r>
        <w:rPr>
          <w:rFonts w:hint="eastAsia" w:hAnsi="宋体"/>
          <w:sz w:val="24"/>
        </w:rPr>
        <w:t>可以接受</w:t>
      </w:r>
      <w:r>
        <w:rPr>
          <w:rFonts w:hAnsi="宋体"/>
          <w:sz w:val="24"/>
        </w:rPr>
        <w:t>备选方案</w:t>
      </w:r>
      <w:r>
        <w:rPr>
          <w:rFonts w:hint="eastAsia" w:hAnsi="宋体"/>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6C920AC2">
      <w:pPr>
        <w:pStyle w:val="16"/>
        <w:spacing w:line="360" w:lineRule="auto"/>
        <w:ind w:firstLine="480" w:firstLineChars="200"/>
        <w:rPr>
          <w:rFonts w:hAnsi="宋体"/>
          <w:sz w:val="24"/>
        </w:rPr>
      </w:pPr>
      <w:r>
        <w:rPr>
          <w:rFonts w:hint="eastAsia" w:hAnsi="宋体"/>
          <w:sz w:val="24"/>
        </w:rPr>
        <w:t>评标委员会在对有备选方案的投标人进行评审时，应当以</w:t>
      </w:r>
      <w:r>
        <w:rPr>
          <w:rFonts w:hAnsi="宋体"/>
          <w:sz w:val="24"/>
        </w:rPr>
        <w:t>主选方案</w:t>
      </w:r>
      <w:r>
        <w:rPr>
          <w:rFonts w:hint="eastAsia" w:hAnsi="宋体"/>
          <w:sz w:val="24"/>
        </w:rPr>
        <w:t>为准进行</w:t>
      </w:r>
      <w:r>
        <w:rPr>
          <w:rFonts w:hAnsi="宋体"/>
          <w:sz w:val="24"/>
        </w:rPr>
        <w:t>评</w:t>
      </w:r>
      <w:r>
        <w:rPr>
          <w:rFonts w:hint="eastAsia" w:hAnsi="宋体"/>
          <w:sz w:val="24"/>
        </w:rPr>
        <w:t>审，如考虑备选方案的，备选方案必须实质性响应招标文件要求</w:t>
      </w:r>
      <w:r>
        <w:rPr>
          <w:rFonts w:hAnsi="宋体"/>
          <w:sz w:val="24"/>
        </w:rPr>
        <w:t>。</w:t>
      </w:r>
    </w:p>
    <w:p w14:paraId="22638663">
      <w:pPr>
        <w:pStyle w:val="16"/>
        <w:spacing w:line="360" w:lineRule="auto"/>
        <w:rPr>
          <w:rFonts w:hAnsi="宋体"/>
          <w:sz w:val="24"/>
        </w:rPr>
      </w:pPr>
      <w:r>
        <w:rPr>
          <w:rFonts w:hint="eastAsia" w:hAnsi="宋体"/>
          <w:sz w:val="24"/>
        </w:rPr>
        <w:t>3</w:t>
      </w:r>
      <w:r>
        <w:rPr>
          <w:rFonts w:hint="eastAsia" w:hAnsi="宋体"/>
          <w:sz w:val="24"/>
          <w:lang w:val="en-US" w:eastAsia="zh-CN"/>
        </w:rPr>
        <w:t>6</w:t>
      </w:r>
      <w:r>
        <w:rPr>
          <w:rFonts w:hint="eastAsia" w:hAnsi="宋体"/>
          <w:sz w:val="24"/>
        </w:rPr>
        <w:t>.</w:t>
      </w:r>
      <w:r>
        <w:rPr>
          <w:rFonts w:hint="eastAsia" w:hAnsi="宋体"/>
          <w:sz w:val="24"/>
          <w:lang w:val="en-US" w:eastAsia="zh-CN"/>
        </w:rPr>
        <w:t>2</w:t>
      </w:r>
      <w:r>
        <w:rPr>
          <w:rFonts w:hint="eastAsia" w:hAnsi="宋体"/>
          <w:sz w:val="24"/>
        </w:rPr>
        <w:t>如投标人通过编制虚假资料、私刻公章等欺骗方式谋求中标，一经查实，招标方将根据法定流程取消其中标资格，并上报财政部门作出行政处罚，所产生的一切法律责任由投标人承担。</w:t>
      </w:r>
    </w:p>
    <w:p w14:paraId="7C550D91">
      <w:pPr>
        <w:pStyle w:val="16"/>
        <w:spacing w:line="360" w:lineRule="auto"/>
        <w:rPr>
          <w:rFonts w:hAnsi="宋体"/>
          <w:sz w:val="24"/>
        </w:rPr>
      </w:pPr>
      <w:r>
        <w:rPr>
          <w:rFonts w:hint="eastAsia" w:hAnsi="宋体"/>
          <w:sz w:val="24"/>
        </w:rPr>
        <w:t>3</w:t>
      </w:r>
      <w:r>
        <w:rPr>
          <w:rFonts w:hint="eastAsia" w:hAnsi="宋体"/>
          <w:sz w:val="24"/>
          <w:lang w:val="en-US" w:eastAsia="zh-CN"/>
        </w:rPr>
        <w:t>6</w:t>
      </w:r>
      <w:r>
        <w:rPr>
          <w:rFonts w:hint="eastAsia" w:hAnsi="宋体"/>
          <w:sz w:val="24"/>
        </w:rPr>
        <w:t>.</w:t>
      </w:r>
      <w:r>
        <w:rPr>
          <w:rFonts w:hint="eastAsia" w:hAnsi="宋体"/>
          <w:sz w:val="24"/>
          <w:lang w:val="en-US" w:eastAsia="zh-CN"/>
        </w:rPr>
        <w:t>3</w:t>
      </w:r>
      <w:r>
        <w:rPr>
          <w:rFonts w:hint="eastAsia" w:hAnsi="宋体"/>
          <w:sz w:val="24"/>
        </w:rPr>
        <w:t>其它需要补充的其他内容</w:t>
      </w:r>
      <w:r>
        <w:rPr>
          <w:rFonts w:hint="eastAsia" w:hAnsi="宋体"/>
          <w:sz w:val="24"/>
          <w:lang w:eastAsia="zh-CN"/>
        </w:rPr>
        <w:t>：</w:t>
      </w:r>
      <w:r>
        <w:rPr>
          <w:rFonts w:hint="eastAsia" w:hAnsi="宋体"/>
          <w:sz w:val="24"/>
        </w:rPr>
        <w:t>见“投标人须知前附表”。</w:t>
      </w:r>
    </w:p>
    <w:p w14:paraId="39607914">
      <w:pPr>
        <w:pStyle w:val="8"/>
        <w:ind w:firstLine="400"/>
      </w:pPr>
    </w:p>
    <w:p w14:paraId="352DDA05">
      <w:pPr>
        <w:rPr>
          <w:rFonts w:hint="eastAsia" w:ascii="宋体" w:hAnsi="宋体" w:eastAsia="宋体"/>
          <w:b w:val="0"/>
          <w:sz w:val="36"/>
        </w:rPr>
      </w:pPr>
      <w:bookmarkStart w:id="34" w:name="_Toc3342"/>
      <w:r>
        <w:rPr>
          <w:rFonts w:hint="eastAsia" w:ascii="宋体" w:hAnsi="宋体" w:eastAsia="宋体"/>
          <w:b w:val="0"/>
          <w:sz w:val="36"/>
        </w:rPr>
        <w:br w:type="page"/>
      </w:r>
    </w:p>
    <w:p w14:paraId="269D2224">
      <w:pPr>
        <w:pStyle w:val="2"/>
        <w:numPr>
          <w:ilvl w:val="0"/>
          <w:numId w:val="0"/>
        </w:numPr>
        <w:jc w:val="center"/>
        <w:rPr>
          <w:rFonts w:ascii="宋体" w:hAnsi="宋体" w:eastAsia="宋体"/>
          <w:b w:val="0"/>
          <w:sz w:val="36"/>
        </w:rPr>
      </w:pPr>
      <w:bookmarkStart w:id="35" w:name="_Toc30569"/>
      <w:r>
        <w:rPr>
          <w:rFonts w:hint="eastAsia" w:ascii="宋体" w:hAnsi="宋体" w:eastAsia="宋体"/>
          <w:b w:val="0"/>
          <w:sz w:val="36"/>
        </w:rPr>
        <w:t>第三章 合同书样式及主要条款</w:t>
      </w:r>
      <w:bookmarkEnd w:id="25"/>
      <w:bookmarkEnd w:id="34"/>
      <w:bookmarkEnd w:id="35"/>
    </w:p>
    <w:p w14:paraId="0540299C">
      <w:pPr>
        <w:pStyle w:val="3"/>
        <w:numPr>
          <w:ilvl w:val="0"/>
          <w:numId w:val="0"/>
        </w:numPr>
        <w:ind w:left="1021"/>
        <w:jc w:val="center"/>
        <w:rPr>
          <w:rFonts w:asciiTheme="minorEastAsia" w:hAnsiTheme="minorEastAsia" w:eastAsiaTheme="minorEastAsia"/>
          <w:sz w:val="32"/>
          <w:szCs w:val="32"/>
        </w:rPr>
      </w:pPr>
      <w:bookmarkStart w:id="36" w:name="_Toc9237"/>
      <w:bookmarkStart w:id="37" w:name="_Toc213141091"/>
      <w:bookmarkStart w:id="38" w:name="_Toc20302"/>
      <w:r>
        <w:rPr>
          <w:rFonts w:hint="eastAsia" w:asciiTheme="minorEastAsia" w:hAnsiTheme="minorEastAsia" w:eastAsiaTheme="minorEastAsia"/>
          <w:sz w:val="32"/>
          <w:szCs w:val="32"/>
        </w:rPr>
        <w:t>合同条款前附表</w:t>
      </w:r>
      <w:bookmarkEnd w:id="36"/>
      <w:bookmarkEnd w:id="37"/>
      <w:bookmarkEnd w:id="38"/>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4C7F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2043B427">
            <w:pPr>
              <w:pStyle w:val="16"/>
              <w:keepNext w:val="0"/>
              <w:keepLines w:val="0"/>
              <w:suppressLineNumbers w:val="0"/>
              <w:spacing w:before="0" w:beforeAutospacing="0" w:after="0" w:afterAutospacing="0"/>
              <w:ind w:left="0" w:right="0" w:firstLine="240" w:firstLineChars="100"/>
              <w:rPr>
                <w:rFonts w:hint="default" w:hAnsi="宋体"/>
                <w:b/>
                <w:bCs/>
                <w:sz w:val="24"/>
                <w:szCs w:val="24"/>
              </w:rPr>
            </w:pPr>
            <w:r>
              <w:rPr>
                <w:rFonts w:hint="eastAsia" w:hAnsi="宋体"/>
                <w:b/>
                <w:bCs/>
                <w:sz w:val="24"/>
                <w:szCs w:val="24"/>
              </w:rPr>
              <w:t>序号</w:t>
            </w:r>
          </w:p>
        </w:tc>
        <w:tc>
          <w:tcPr>
            <w:tcW w:w="7819" w:type="dxa"/>
            <w:vAlign w:val="center"/>
          </w:tcPr>
          <w:p w14:paraId="1902D059">
            <w:pPr>
              <w:pStyle w:val="16"/>
              <w:keepNext w:val="0"/>
              <w:keepLines w:val="0"/>
              <w:suppressLineNumbers w:val="0"/>
              <w:spacing w:before="0" w:beforeAutospacing="0" w:after="0" w:afterAutospacing="0"/>
              <w:ind w:left="0" w:right="0" w:firstLine="240" w:firstLineChars="100"/>
              <w:jc w:val="center"/>
              <w:rPr>
                <w:rFonts w:hint="default" w:hAnsi="宋体"/>
                <w:b/>
                <w:bCs/>
                <w:sz w:val="24"/>
                <w:szCs w:val="24"/>
              </w:rPr>
            </w:pPr>
            <w:r>
              <w:rPr>
                <w:rFonts w:hint="eastAsia" w:hAnsi="宋体"/>
                <w:b/>
                <w:bCs/>
                <w:sz w:val="24"/>
                <w:szCs w:val="24"/>
              </w:rPr>
              <w:t>内      容</w:t>
            </w:r>
          </w:p>
        </w:tc>
      </w:tr>
      <w:tr w14:paraId="3A6B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232CCAE1">
            <w:pPr>
              <w:pStyle w:val="16"/>
              <w:keepNext w:val="0"/>
              <w:keepLines w:val="0"/>
              <w:suppressLineNumbers w:val="0"/>
              <w:spacing w:before="0" w:beforeAutospacing="0" w:after="0" w:afterAutospacing="0" w:line="360" w:lineRule="auto"/>
              <w:ind w:left="0" w:right="0" w:firstLine="240" w:firstLineChars="100"/>
              <w:jc w:val="center"/>
              <w:rPr>
                <w:rFonts w:hint="default" w:hAnsi="宋体"/>
                <w:sz w:val="24"/>
                <w:szCs w:val="24"/>
              </w:rPr>
            </w:pPr>
            <w:r>
              <w:rPr>
                <w:rFonts w:hint="eastAsia" w:hAnsi="宋体"/>
                <w:sz w:val="24"/>
                <w:szCs w:val="24"/>
              </w:rPr>
              <w:t>2.1</w:t>
            </w:r>
          </w:p>
          <w:p w14:paraId="3A063351">
            <w:pPr>
              <w:pStyle w:val="16"/>
              <w:keepNext w:val="0"/>
              <w:keepLines w:val="0"/>
              <w:suppressLineNumbers w:val="0"/>
              <w:spacing w:before="0" w:beforeAutospacing="0" w:after="0" w:afterAutospacing="0" w:line="360" w:lineRule="auto"/>
              <w:ind w:left="0" w:right="0" w:firstLine="240" w:firstLineChars="100"/>
              <w:jc w:val="center"/>
              <w:rPr>
                <w:rFonts w:hint="default" w:hAnsi="宋体"/>
                <w:sz w:val="24"/>
                <w:szCs w:val="24"/>
              </w:rPr>
            </w:pPr>
            <w:r>
              <w:rPr>
                <w:rFonts w:hint="eastAsia" w:hAnsi="宋体"/>
                <w:sz w:val="24"/>
                <w:szCs w:val="24"/>
              </w:rPr>
              <w:t>2.2</w:t>
            </w:r>
          </w:p>
          <w:p w14:paraId="1801C17C">
            <w:pPr>
              <w:pStyle w:val="16"/>
              <w:keepNext w:val="0"/>
              <w:keepLines w:val="0"/>
              <w:suppressLineNumbers w:val="0"/>
              <w:spacing w:before="0" w:beforeAutospacing="0" w:after="0" w:afterAutospacing="0" w:line="360" w:lineRule="auto"/>
              <w:ind w:left="0" w:right="0" w:firstLine="240" w:firstLineChars="100"/>
              <w:jc w:val="center"/>
              <w:rPr>
                <w:rFonts w:hint="default" w:hAnsi="宋体"/>
                <w:sz w:val="24"/>
                <w:szCs w:val="24"/>
              </w:rPr>
            </w:pPr>
            <w:r>
              <w:rPr>
                <w:rFonts w:hint="eastAsia" w:hAnsi="宋体"/>
                <w:sz w:val="24"/>
                <w:szCs w:val="24"/>
              </w:rPr>
              <w:t>2.3</w:t>
            </w:r>
          </w:p>
        </w:tc>
        <w:tc>
          <w:tcPr>
            <w:tcW w:w="7819" w:type="dxa"/>
            <w:vAlign w:val="center"/>
          </w:tcPr>
          <w:p w14:paraId="56CC7BA8">
            <w:pPr>
              <w:pStyle w:val="16"/>
              <w:keepNext w:val="0"/>
              <w:keepLines w:val="0"/>
              <w:suppressLineNumbers w:val="0"/>
              <w:spacing w:before="0" w:beforeAutospacing="0" w:after="0" w:afterAutospacing="0" w:line="360" w:lineRule="auto"/>
              <w:ind w:left="0" w:right="0"/>
              <w:rPr>
                <w:rFonts w:hint="default" w:hAnsi="宋体"/>
                <w:color w:val="auto"/>
                <w:sz w:val="24"/>
                <w:szCs w:val="24"/>
              </w:rPr>
            </w:pPr>
            <w:r>
              <w:rPr>
                <w:rFonts w:hint="eastAsia" w:hAnsi="宋体"/>
                <w:color w:val="auto"/>
                <w:sz w:val="24"/>
                <w:szCs w:val="24"/>
              </w:rPr>
              <w:t>交货期、交货方式及交货地点</w:t>
            </w:r>
          </w:p>
          <w:p w14:paraId="0AC0E37F">
            <w:pPr>
              <w:pStyle w:val="16"/>
              <w:keepNext w:val="0"/>
              <w:keepLines w:val="0"/>
              <w:suppressLineNumbers w:val="0"/>
              <w:spacing w:before="0" w:beforeAutospacing="0" w:after="0" w:afterAutospacing="0" w:line="360" w:lineRule="auto"/>
              <w:ind w:left="0" w:right="0" w:firstLine="240" w:firstLineChars="100"/>
              <w:rPr>
                <w:rFonts w:hint="eastAsia" w:ascii="宋体" w:hAnsi="宋体" w:eastAsia="宋体"/>
                <w:color w:val="auto"/>
                <w:sz w:val="24"/>
                <w:szCs w:val="24"/>
              </w:rPr>
            </w:pPr>
            <w:r>
              <w:rPr>
                <w:rFonts w:hint="eastAsia" w:hAnsi="宋体"/>
                <w:color w:val="auto"/>
                <w:sz w:val="24"/>
                <w:szCs w:val="24"/>
              </w:rPr>
              <w:t>1）交货时间</w:t>
            </w:r>
            <w:r>
              <w:rPr>
                <w:rFonts w:hint="eastAsia" w:ascii="宋体" w:hAnsi="宋体" w:eastAsia="宋体"/>
                <w:color w:val="auto"/>
                <w:sz w:val="24"/>
                <w:szCs w:val="24"/>
                <w:lang w:eastAsia="zh-CN"/>
              </w:rPr>
              <w:t>：</w:t>
            </w:r>
            <w:r>
              <w:rPr>
                <w:rFonts w:hint="eastAsia" w:hAnsi="宋体"/>
                <w:color w:val="auto"/>
                <w:sz w:val="24"/>
                <w:szCs w:val="24"/>
                <w:lang w:val="en-US" w:eastAsia="zh-CN"/>
              </w:rPr>
              <w:t>合同签订后30天内完成供货安装</w:t>
            </w:r>
            <w:r>
              <w:rPr>
                <w:rFonts w:hint="eastAsia" w:ascii="宋体" w:hAnsi="宋体" w:eastAsia="宋体"/>
                <w:color w:val="auto"/>
                <w:sz w:val="24"/>
                <w:szCs w:val="24"/>
              </w:rPr>
              <w:t>。</w:t>
            </w:r>
          </w:p>
          <w:p w14:paraId="53374098">
            <w:pPr>
              <w:pStyle w:val="16"/>
              <w:keepNext w:val="0"/>
              <w:keepLines w:val="0"/>
              <w:suppressLineNumbers w:val="0"/>
              <w:spacing w:before="0" w:beforeAutospacing="0" w:after="0" w:afterAutospacing="0" w:line="360" w:lineRule="auto"/>
              <w:ind w:left="0" w:right="0" w:firstLine="240" w:firstLineChars="100"/>
              <w:rPr>
                <w:rFonts w:hint="default" w:hAnsi="宋体"/>
                <w:color w:val="auto"/>
                <w:sz w:val="24"/>
                <w:szCs w:val="24"/>
              </w:rPr>
            </w:pPr>
            <w:r>
              <w:rPr>
                <w:rFonts w:hint="eastAsia" w:hAnsi="宋体"/>
                <w:color w:val="auto"/>
                <w:sz w:val="24"/>
                <w:szCs w:val="24"/>
              </w:rPr>
              <w:t>2）交货地点</w:t>
            </w:r>
            <w:r>
              <w:rPr>
                <w:rFonts w:hint="eastAsia" w:hAnsi="宋体"/>
                <w:color w:val="auto"/>
                <w:sz w:val="24"/>
                <w:szCs w:val="24"/>
                <w:lang w:eastAsia="zh-CN"/>
              </w:rPr>
              <w:t>：凤庆县营盘中心卫生院（采购人指定地点）</w:t>
            </w:r>
            <w:r>
              <w:rPr>
                <w:rFonts w:hint="eastAsia" w:hAnsi="宋体"/>
                <w:color w:val="auto"/>
                <w:sz w:val="24"/>
                <w:szCs w:val="24"/>
              </w:rPr>
              <w:t>。</w:t>
            </w:r>
          </w:p>
          <w:p w14:paraId="0181DC31">
            <w:pPr>
              <w:pStyle w:val="16"/>
              <w:keepNext w:val="0"/>
              <w:keepLines w:val="0"/>
              <w:suppressLineNumbers w:val="0"/>
              <w:spacing w:before="0" w:beforeAutospacing="0" w:after="0" w:afterAutospacing="0" w:line="360" w:lineRule="auto"/>
              <w:ind w:left="0" w:right="0" w:firstLine="240" w:firstLineChars="100"/>
              <w:rPr>
                <w:rFonts w:hint="default" w:hAnsi="宋体"/>
                <w:color w:val="auto"/>
                <w:sz w:val="24"/>
                <w:szCs w:val="24"/>
              </w:rPr>
            </w:pPr>
            <w:r>
              <w:rPr>
                <w:rFonts w:hint="eastAsia" w:hAnsi="宋体"/>
                <w:color w:val="auto"/>
                <w:sz w:val="24"/>
                <w:szCs w:val="24"/>
              </w:rPr>
              <w:t>3）交货方式</w:t>
            </w:r>
            <w:r>
              <w:rPr>
                <w:rFonts w:hint="eastAsia" w:hAnsi="宋体"/>
                <w:color w:val="auto"/>
                <w:sz w:val="24"/>
                <w:szCs w:val="24"/>
                <w:lang w:eastAsia="zh-CN"/>
              </w:rPr>
              <w:t>：</w:t>
            </w:r>
            <w:r>
              <w:rPr>
                <w:rFonts w:hint="eastAsia" w:hAnsi="宋体"/>
                <w:color w:val="auto"/>
                <w:sz w:val="24"/>
                <w:szCs w:val="24"/>
              </w:rPr>
              <w:t>安装验收完成。</w:t>
            </w:r>
          </w:p>
        </w:tc>
      </w:tr>
      <w:tr w14:paraId="52E3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699DCB95">
            <w:pPr>
              <w:pStyle w:val="16"/>
              <w:keepNext w:val="0"/>
              <w:keepLines w:val="0"/>
              <w:suppressLineNumbers w:val="0"/>
              <w:spacing w:before="0" w:beforeAutospacing="0" w:after="0" w:afterAutospacing="0" w:line="360" w:lineRule="auto"/>
              <w:ind w:left="0" w:right="0" w:firstLine="240" w:firstLineChars="100"/>
              <w:jc w:val="center"/>
              <w:rPr>
                <w:rFonts w:hint="default" w:hAnsi="宋体"/>
                <w:color w:val="auto"/>
                <w:sz w:val="24"/>
                <w:szCs w:val="24"/>
              </w:rPr>
            </w:pPr>
            <w:r>
              <w:rPr>
                <w:rFonts w:hint="eastAsia" w:hAnsi="宋体"/>
                <w:color w:val="auto"/>
                <w:sz w:val="24"/>
                <w:szCs w:val="24"/>
              </w:rPr>
              <w:t>1.2</w:t>
            </w:r>
          </w:p>
        </w:tc>
        <w:tc>
          <w:tcPr>
            <w:tcW w:w="7819" w:type="dxa"/>
            <w:vAlign w:val="center"/>
          </w:tcPr>
          <w:p w14:paraId="34586741">
            <w:pPr>
              <w:keepNext w:val="0"/>
              <w:keepLines w:val="0"/>
              <w:suppressLineNumbers w:val="0"/>
              <w:spacing w:before="0" w:beforeAutospacing="0" w:after="0" w:afterAutospacing="0" w:line="360" w:lineRule="auto"/>
              <w:ind w:left="0" w:right="0"/>
              <w:rPr>
                <w:rFonts w:hint="default" w:hAnsi="宋体"/>
                <w:color w:val="auto"/>
                <w:sz w:val="24"/>
                <w:szCs w:val="24"/>
                <w:lang w:val="en-US"/>
              </w:rPr>
            </w:pPr>
            <w:r>
              <w:rPr>
                <w:rFonts w:hint="eastAsia" w:hAnsi="宋体"/>
                <w:color w:val="auto"/>
                <w:sz w:val="24"/>
                <w:szCs w:val="24"/>
              </w:rPr>
              <w:t>付款方式</w:t>
            </w:r>
            <w:r>
              <w:rPr>
                <w:rFonts w:hint="eastAsia" w:hAnsi="宋体"/>
                <w:color w:val="auto"/>
                <w:sz w:val="24"/>
                <w:szCs w:val="24"/>
                <w:lang w:eastAsia="zh-CN"/>
              </w:rPr>
              <w:t>：设备安装验收合格后，甲方支付中标供应商合同价款的</w:t>
            </w:r>
            <w:r>
              <w:rPr>
                <w:rFonts w:hint="eastAsia" w:hAnsi="宋体"/>
                <w:color w:val="auto"/>
                <w:sz w:val="24"/>
                <w:szCs w:val="24"/>
                <w:lang w:val="en-US" w:eastAsia="zh-CN"/>
              </w:rPr>
              <w:t>40</w:t>
            </w:r>
            <w:r>
              <w:rPr>
                <w:rFonts w:hint="eastAsia" w:hAnsi="宋体"/>
                <w:color w:val="auto"/>
                <w:sz w:val="24"/>
                <w:szCs w:val="24"/>
                <w:lang w:eastAsia="zh-CN"/>
              </w:rPr>
              <w:t>%，第二年度支付合同价款的</w:t>
            </w:r>
            <w:r>
              <w:rPr>
                <w:rFonts w:hint="eastAsia" w:hAnsi="宋体"/>
                <w:color w:val="auto"/>
                <w:sz w:val="24"/>
                <w:szCs w:val="24"/>
                <w:lang w:val="en-US" w:eastAsia="zh-CN"/>
              </w:rPr>
              <w:t>30</w:t>
            </w:r>
            <w:r>
              <w:rPr>
                <w:rFonts w:hint="eastAsia" w:hAnsi="宋体"/>
                <w:color w:val="auto"/>
                <w:sz w:val="24"/>
                <w:szCs w:val="24"/>
                <w:lang w:eastAsia="zh-CN"/>
              </w:rPr>
              <w:t>%，第三年度支付合同价款的</w:t>
            </w:r>
            <w:r>
              <w:rPr>
                <w:rFonts w:hint="eastAsia" w:hAnsi="宋体"/>
                <w:color w:val="auto"/>
                <w:sz w:val="24"/>
                <w:szCs w:val="24"/>
                <w:lang w:val="en-US" w:eastAsia="zh-CN"/>
              </w:rPr>
              <w:t>30</w:t>
            </w:r>
            <w:r>
              <w:rPr>
                <w:rFonts w:hint="eastAsia" w:hAnsi="宋体"/>
                <w:color w:val="auto"/>
                <w:sz w:val="24"/>
                <w:szCs w:val="24"/>
                <w:lang w:eastAsia="zh-CN"/>
              </w:rPr>
              <w:t>%。</w:t>
            </w:r>
          </w:p>
        </w:tc>
      </w:tr>
      <w:tr w14:paraId="63CD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1F2D9547">
            <w:pPr>
              <w:pStyle w:val="16"/>
              <w:keepNext w:val="0"/>
              <w:keepLines w:val="0"/>
              <w:suppressLineNumbers w:val="0"/>
              <w:spacing w:before="0" w:beforeAutospacing="0" w:after="0" w:afterAutospacing="0" w:line="360" w:lineRule="auto"/>
              <w:ind w:left="0" w:right="0" w:firstLine="240" w:firstLineChars="100"/>
              <w:jc w:val="center"/>
              <w:rPr>
                <w:rFonts w:hint="default" w:hAnsi="宋体"/>
                <w:sz w:val="24"/>
                <w:szCs w:val="24"/>
              </w:rPr>
            </w:pPr>
            <w:r>
              <w:rPr>
                <w:rFonts w:hint="eastAsia" w:hAnsi="宋体"/>
                <w:sz w:val="24"/>
                <w:szCs w:val="24"/>
              </w:rPr>
              <w:t>5.2</w:t>
            </w:r>
          </w:p>
        </w:tc>
        <w:tc>
          <w:tcPr>
            <w:tcW w:w="7819" w:type="dxa"/>
            <w:vAlign w:val="center"/>
          </w:tcPr>
          <w:p w14:paraId="45D623FC">
            <w:pPr>
              <w:pStyle w:val="16"/>
              <w:keepNext w:val="0"/>
              <w:keepLines w:val="0"/>
              <w:suppressLineNumbers w:val="0"/>
              <w:spacing w:before="0" w:beforeAutospacing="0" w:after="0" w:afterAutospacing="0" w:line="360" w:lineRule="auto"/>
              <w:ind w:left="0" w:right="0"/>
              <w:rPr>
                <w:rFonts w:hint="default" w:hAnsi="宋体"/>
                <w:color w:val="auto"/>
                <w:sz w:val="24"/>
                <w:szCs w:val="24"/>
              </w:rPr>
            </w:pPr>
            <w:r>
              <w:rPr>
                <w:rFonts w:hint="eastAsia" w:hAnsi="宋体"/>
                <w:color w:val="auto"/>
                <w:sz w:val="24"/>
                <w:szCs w:val="24"/>
              </w:rPr>
              <w:t>质保期</w:t>
            </w:r>
            <w:r>
              <w:rPr>
                <w:rFonts w:hint="eastAsia" w:hAnsi="宋体"/>
                <w:color w:val="auto"/>
                <w:sz w:val="24"/>
                <w:szCs w:val="24"/>
                <w:lang w:eastAsia="zh-CN"/>
              </w:rPr>
              <w:t>：</w:t>
            </w:r>
            <w:r>
              <w:rPr>
                <w:rFonts w:hint="eastAsia" w:hAnsi="宋体"/>
                <w:color w:val="auto"/>
                <w:sz w:val="24"/>
                <w:szCs w:val="24"/>
                <w:lang w:val="en-US" w:eastAsia="zh-CN"/>
              </w:rPr>
              <w:t>详见第五章中“采购需求一览表”</w:t>
            </w:r>
            <w:r>
              <w:rPr>
                <w:rFonts w:hint="eastAsia"/>
                <w:color w:val="auto"/>
                <w:sz w:val="24"/>
              </w:rPr>
              <w:t>。</w:t>
            </w:r>
          </w:p>
        </w:tc>
      </w:tr>
    </w:tbl>
    <w:p w14:paraId="127A324A">
      <w:pPr>
        <w:spacing w:line="360" w:lineRule="auto"/>
        <w:rPr>
          <w:rFonts w:ascii="宋体" w:hAnsi="宋体"/>
          <w:sz w:val="24"/>
        </w:rPr>
      </w:pPr>
    </w:p>
    <w:p w14:paraId="6A70E2EB">
      <w:pPr>
        <w:widowControl/>
        <w:jc w:val="left"/>
        <w:rPr>
          <w:rFonts w:ascii="宋体" w:hAnsi="宋体"/>
          <w:sz w:val="24"/>
        </w:rPr>
      </w:pPr>
      <w:r>
        <w:rPr>
          <w:rFonts w:ascii="宋体" w:hAnsi="宋体"/>
          <w:sz w:val="24"/>
        </w:rPr>
        <w:br w:type="page"/>
      </w:r>
    </w:p>
    <w:p w14:paraId="6C1A8494">
      <w:pPr>
        <w:widowControl/>
        <w:jc w:val="left"/>
        <w:rPr>
          <w:rFonts w:ascii="宋体" w:hAnsi="宋体"/>
          <w:sz w:val="24"/>
        </w:rPr>
      </w:pPr>
    </w:p>
    <w:p w14:paraId="1894EF01">
      <w:pPr>
        <w:widowControl/>
        <w:jc w:val="left"/>
        <w:rPr>
          <w:rFonts w:ascii="宋体" w:hAnsi="宋体"/>
          <w:sz w:val="24"/>
        </w:rPr>
      </w:pPr>
    </w:p>
    <w:p w14:paraId="72808077">
      <w:pPr>
        <w:widowControl/>
        <w:jc w:val="left"/>
        <w:rPr>
          <w:rFonts w:ascii="宋体" w:hAnsi="宋体"/>
          <w:sz w:val="24"/>
        </w:rPr>
      </w:pPr>
    </w:p>
    <w:p w14:paraId="55C6F951">
      <w:pPr>
        <w:widowControl/>
        <w:jc w:val="center"/>
        <w:rPr>
          <w:rFonts w:ascii="黑体" w:hAnsi="黑体" w:eastAsia="黑体" w:cs="黑体"/>
          <w:snapToGrid w:val="0"/>
          <w:color w:val="000000"/>
          <w:spacing w:val="12"/>
          <w:kern w:val="0"/>
          <w:sz w:val="48"/>
          <w:szCs w:val="48"/>
          <w:lang w:eastAsia="en-US"/>
          <w14:textFill>
            <w14:solidFill>
              <w14:srgbClr w14:val="000000">
                <w14:alpha w14:val="34901"/>
              </w14:srgbClr>
            </w14:solidFill>
          </w14:textFill>
        </w:rPr>
      </w:pPr>
    </w:p>
    <w:p w14:paraId="6BD48013">
      <w:pPr>
        <w:widowControl/>
        <w:jc w:val="center"/>
        <w:rPr>
          <w:rFonts w:ascii="黑体" w:hAnsi="黑体" w:eastAsia="黑体" w:cs="黑体"/>
          <w:snapToGrid w:val="0"/>
          <w:color w:val="000000"/>
          <w:kern w:val="0"/>
          <w:sz w:val="48"/>
          <w:szCs w:val="48"/>
          <w:lang w:eastAsia="en-US"/>
        </w:rPr>
      </w:pPr>
      <w:r>
        <w:rPr>
          <w:rFonts w:ascii="黑体" w:hAnsi="黑体" w:eastAsia="黑体" w:cs="黑体"/>
          <w:b/>
          <w:bCs/>
          <w:snapToGrid w:val="0"/>
          <w:color w:val="000000"/>
          <w:spacing w:val="12"/>
          <w:kern w:val="0"/>
          <w:sz w:val="52"/>
          <w:szCs w:val="52"/>
          <w:lang w:eastAsia="en-US"/>
          <w14:textFill>
            <w14:solidFill>
              <w14:srgbClr w14:val="000000">
                <w14:alpha w14:val="34901"/>
              </w14:srgbClr>
            </w14:solidFill>
          </w14:textFill>
        </w:rPr>
        <w:t>政府采购合同</w:t>
      </w:r>
    </w:p>
    <w:p w14:paraId="1B5540AF">
      <w:pPr>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val="en-US" w:eastAsia="en-US" w:bidi="ar-SA"/>
        </w:rPr>
      </w:pPr>
    </w:p>
    <w:p w14:paraId="0AE783F3">
      <w:pPr>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val="en-US" w:eastAsia="en-US" w:bidi="ar-SA"/>
        </w:rPr>
      </w:pPr>
    </w:p>
    <w:p w14:paraId="7BF023B0">
      <w:pPr>
        <w:kinsoku w:val="0"/>
        <w:autoSpaceDE w:val="0"/>
        <w:autoSpaceDN w:val="0"/>
        <w:adjustRightInd w:val="0"/>
        <w:snapToGrid w:val="0"/>
        <w:spacing w:line="265" w:lineRule="auto"/>
        <w:jc w:val="center"/>
        <w:textAlignment w:val="baseline"/>
        <w:rPr>
          <w:rFonts w:ascii="Arial" w:hAnsi="Arial" w:eastAsia="Arial" w:cs="Arial"/>
          <w:snapToGrid w:val="0"/>
          <w:color w:val="000000"/>
          <w:kern w:val="0"/>
          <w:sz w:val="21"/>
          <w:szCs w:val="21"/>
          <w:lang w:val="en-US" w:eastAsia="en-US" w:bidi="ar-SA"/>
        </w:rPr>
      </w:pPr>
      <w:r>
        <w:rPr>
          <w:rFonts w:ascii="Arial" w:hAnsi="Arial" w:eastAsia="Arial" w:cs="Arial"/>
          <w:snapToGrid w:val="0"/>
          <w:color w:val="000000"/>
          <w:kern w:val="0"/>
          <w:sz w:val="32"/>
          <w:szCs w:val="32"/>
          <w:lang w:val="en-US" w:eastAsia="en-US" w:bidi="ar-SA"/>
        </w:rPr>
        <w:t>(电子交易项目适用）</w:t>
      </w:r>
    </w:p>
    <w:p w14:paraId="0362E161">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21"/>
          <w:szCs w:val="21"/>
          <w:lang w:val="en-US" w:eastAsia="en-US" w:bidi="ar-SA"/>
        </w:rPr>
      </w:pPr>
    </w:p>
    <w:p w14:paraId="4F7235D6">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21"/>
          <w:szCs w:val="21"/>
          <w:lang w:val="en-US" w:eastAsia="en-US" w:bidi="ar-SA"/>
        </w:rPr>
      </w:pPr>
    </w:p>
    <w:p w14:paraId="5D1679BF">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pPr>
    </w:p>
    <w:p w14:paraId="1EF38DEB">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pPr>
    </w:p>
    <w:p w14:paraId="4EF0E88A">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pPr>
    </w:p>
    <w:p w14:paraId="43139F82">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kern w:val="0"/>
          <w:sz w:val="30"/>
          <w:szCs w:val="30"/>
          <w:lang w:eastAsia="en-US"/>
        </w:rPr>
      </w:pP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项</w:t>
      </w:r>
      <w:r>
        <w:rPr>
          <w:rFonts w:hint="eastAsia" w:ascii="微软雅黑" w:hAnsi="微软雅黑" w:eastAsia="微软雅黑" w:cs="微软雅黑"/>
          <w:snapToGrid w:val="0"/>
          <w:color w:val="000000"/>
          <w:spacing w:val="16"/>
          <w:w w:val="101"/>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目</w:t>
      </w:r>
      <w:r>
        <w:rPr>
          <w:rFonts w:hint="eastAsia" w:ascii="微软雅黑" w:hAnsi="微软雅黑" w:eastAsia="微软雅黑" w:cs="微软雅黑"/>
          <w:snapToGrid w:val="0"/>
          <w:color w:val="000000"/>
          <w:spacing w:val="-7"/>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名</w:t>
      </w:r>
      <w:r>
        <w:rPr>
          <w:rFonts w:hint="eastAsia" w:ascii="微软雅黑" w:hAnsi="微软雅黑" w:eastAsia="微软雅黑" w:cs="微软雅黑"/>
          <w:snapToGrid w:val="0"/>
          <w:color w:val="000000"/>
          <w:spacing w:val="1"/>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称：</w:t>
      </w:r>
    </w:p>
    <w:p w14:paraId="1AEAF3EA">
      <w:pPr>
        <w:kinsoku w:val="0"/>
        <w:autoSpaceDE w:val="0"/>
        <w:autoSpaceDN w:val="0"/>
        <w:adjustRightInd w:val="0"/>
        <w:snapToGrid w:val="0"/>
        <w:spacing w:line="324" w:lineRule="auto"/>
        <w:jc w:val="left"/>
        <w:textAlignment w:val="baseline"/>
        <w:rPr>
          <w:rFonts w:ascii="Arial" w:hAnsi="Arial" w:eastAsia="Arial" w:cs="Arial"/>
          <w:snapToGrid w:val="0"/>
          <w:color w:val="000000"/>
          <w:kern w:val="0"/>
          <w:sz w:val="30"/>
          <w:szCs w:val="30"/>
          <w:lang w:val="en-US" w:eastAsia="en-US" w:bidi="ar-SA"/>
        </w:rPr>
      </w:pPr>
    </w:p>
    <w:p w14:paraId="272C9F04">
      <w:pPr>
        <w:widowControl/>
        <w:kinsoku w:val="0"/>
        <w:autoSpaceDE w:val="0"/>
        <w:autoSpaceDN w:val="0"/>
        <w:adjustRightInd w:val="0"/>
        <w:snapToGrid w:val="0"/>
        <w:spacing w:before="95" w:line="184" w:lineRule="auto"/>
        <w:jc w:val="left"/>
        <w:textAlignment w:val="baseline"/>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pPr>
    </w:p>
    <w:p w14:paraId="4086153A">
      <w:pPr>
        <w:widowControl/>
        <w:kinsoku w:val="0"/>
        <w:autoSpaceDE w:val="0"/>
        <w:autoSpaceDN w:val="0"/>
        <w:adjustRightInd w:val="0"/>
        <w:snapToGrid w:val="0"/>
        <w:spacing w:before="95" w:line="184" w:lineRule="auto"/>
        <w:jc w:val="left"/>
        <w:textAlignment w:val="baseline"/>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pPr>
    </w:p>
    <w:p w14:paraId="69001A39">
      <w:pPr>
        <w:widowControl/>
        <w:kinsoku w:val="0"/>
        <w:autoSpaceDE w:val="0"/>
        <w:autoSpaceDN w:val="0"/>
        <w:adjustRightInd w:val="0"/>
        <w:snapToGrid w:val="0"/>
        <w:spacing w:before="95" w:line="184" w:lineRule="auto"/>
        <w:jc w:val="left"/>
        <w:textAlignment w:val="baseline"/>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pP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合  同  编  号：</w:t>
      </w:r>
      <w:r>
        <w:rPr>
          <w:rFonts w:hint="eastAsia" w:ascii="Tahoma" w:hAnsi="Tahoma" w:eastAsia="宋体" w:cs="Tahoma"/>
          <w:snapToGrid w:val="0"/>
          <w:color w:val="000000"/>
          <w:spacing w:val="1"/>
          <w:kern w:val="0"/>
          <w:sz w:val="30"/>
          <w:szCs w:val="30"/>
          <w:u w:val="single" w:color="auto"/>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（系统编号）</w:t>
      </w:r>
      <w:r>
        <w:rPr>
          <w:rFonts w:ascii="微软雅黑" w:hAnsi="微软雅黑" w:eastAsia="微软雅黑" w:cs="微软雅黑"/>
          <w:snapToGrid w:val="0"/>
          <w:color w:val="000000"/>
          <w:spacing w:val="1"/>
          <w:kern w:val="0"/>
          <w:sz w:val="30"/>
          <w:szCs w:val="30"/>
          <w:lang w:val="en-US" w:eastAsia="en-US"/>
          <w14:textFill>
            <w14:solidFill>
              <w14:srgbClr w14:val="000000">
                <w14:alpha w14:val="34901"/>
              </w14:srgbClr>
            </w14:solidFill>
          </w14:textFill>
        </w:rPr>
        <w:t>（自编号，如有）</w:t>
      </w:r>
    </w:p>
    <w:p w14:paraId="524CF339">
      <w:pPr>
        <w:kinsoku w:val="0"/>
        <w:autoSpaceDE w:val="0"/>
        <w:autoSpaceDN w:val="0"/>
        <w:adjustRightInd w:val="0"/>
        <w:snapToGrid w:val="0"/>
        <w:spacing w:line="432" w:lineRule="auto"/>
        <w:jc w:val="left"/>
        <w:textAlignment w:val="baseline"/>
        <w:rPr>
          <w:rFonts w:ascii="Arial" w:hAnsi="Arial" w:eastAsia="Arial" w:cs="Arial"/>
          <w:snapToGrid w:val="0"/>
          <w:color w:val="000000"/>
          <w:kern w:val="0"/>
          <w:sz w:val="30"/>
          <w:szCs w:val="30"/>
          <w:lang w:val="en-US" w:eastAsia="en-US" w:bidi="ar-SA"/>
        </w:rPr>
      </w:pPr>
    </w:p>
    <w:p w14:paraId="2FD8A1DA">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30"/>
          <w:szCs w:val="30"/>
          <w:lang w:val="en-US" w:eastAsia="en-US" w:bidi="ar-SA"/>
        </w:rPr>
      </w:pPr>
    </w:p>
    <w:p w14:paraId="2B209F87">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30"/>
          <w:szCs w:val="30"/>
          <w:lang w:val="en-US" w:eastAsia="en-US" w:bidi="ar-SA"/>
        </w:rPr>
      </w:pPr>
    </w:p>
    <w:p w14:paraId="6CA598EE">
      <w:pPr>
        <w:widowControl/>
        <w:kinsoku w:val="0"/>
        <w:autoSpaceDE w:val="0"/>
        <w:autoSpaceDN w:val="0"/>
        <w:adjustRightInd w:val="0"/>
        <w:snapToGrid w:val="0"/>
        <w:spacing w:before="96" w:line="185" w:lineRule="auto"/>
        <w:jc w:val="left"/>
        <w:textAlignment w:val="baseline"/>
        <w:rPr>
          <w:rFonts w:hint="default" w:ascii="微软雅黑" w:hAnsi="微软雅黑" w:eastAsia="微软雅黑" w:cs="微软雅黑"/>
          <w:snapToGrid w:val="0"/>
          <w:color w:val="000000"/>
          <w:kern w:val="0"/>
          <w:sz w:val="30"/>
          <w:szCs w:val="30"/>
          <w:lang w:val="en-US" w:eastAsia="zh-CN"/>
        </w:rPr>
      </w:pPr>
      <w:r>
        <w:rPr>
          <w:rFonts w:ascii="微软雅黑" w:hAnsi="微软雅黑" w:eastAsia="微软雅黑" w:cs="微软雅黑"/>
          <w:snapToGrid w:val="0"/>
          <w:color w:val="000000"/>
          <w:kern w:val="0"/>
          <w:sz w:val="30"/>
          <w:szCs w:val="30"/>
          <w:lang w:eastAsia="en-US"/>
          <w14:textFill>
            <w14:solidFill>
              <w14:srgbClr w14:val="000000">
                <w14:alpha w14:val="34901"/>
              </w14:srgbClr>
            </w14:solidFill>
          </w14:textFill>
        </w:rPr>
        <w:t>甲          方：</w:t>
      </w:r>
      <w:r>
        <w:rPr>
          <w:rFonts w:hint="eastAsia" w:ascii="微软雅黑" w:hAnsi="微软雅黑" w:eastAsia="微软雅黑" w:cs="微软雅黑"/>
          <w:snapToGrid w:val="0"/>
          <w:color w:val="000000"/>
          <w:kern w:val="0"/>
          <w:sz w:val="30"/>
          <w:szCs w:val="30"/>
          <w:u w:val="single" w:color="auto"/>
          <w:lang w:val="en-US" w:eastAsia="zh-CN"/>
          <w14:textFill>
            <w14:solidFill>
              <w14:srgbClr w14:val="000000">
                <w14:alpha w14:val="34901"/>
              </w14:srgbClr>
            </w14:solidFill>
          </w14:textFill>
        </w:rPr>
        <w:t xml:space="preserve">                       </w:t>
      </w:r>
    </w:p>
    <w:p w14:paraId="2556FD40">
      <w:pPr>
        <w:kinsoku w:val="0"/>
        <w:autoSpaceDE w:val="0"/>
        <w:autoSpaceDN w:val="0"/>
        <w:adjustRightInd w:val="0"/>
        <w:snapToGrid w:val="0"/>
        <w:spacing w:line="322" w:lineRule="auto"/>
        <w:jc w:val="left"/>
        <w:textAlignment w:val="baseline"/>
        <w:rPr>
          <w:rFonts w:ascii="Arial" w:hAnsi="Arial" w:eastAsia="Arial" w:cs="Arial"/>
          <w:snapToGrid w:val="0"/>
          <w:color w:val="000000"/>
          <w:kern w:val="0"/>
          <w:sz w:val="30"/>
          <w:szCs w:val="30"/>
          <w:lang w:val="en-US" w:eastAsia="en-US" w:bidi="ar-SA"/>
        </w:rPr>
      </w:pPr>
    </w:p>
    <w:p w14:paraId="52568CEB">
      <w:pPr>
        <w:kinsoku w:val="0"/>
        <w:autoSpaceDE w:val="0"/>
        <w:autoSpaceDN w:val="0"/>
        <w:adjustRightInd w:val="0"/>
        <w:snapToGrid w:val="0"/>
        <w:spacing w:line="322" w:lineRule="auto"/>
        <w:jc w:val="left"/>
        <w:textAlignment w:val="baseline"/>
        <w:rPr>
          <w:rFonts w:ascii="Arial" w:hAnsi="Arial" w:eastAsia="Arial" w:cs="Arial"/>
          <w:snapToGrid w:val="0"/>
          <w:color w:val="000000"/>
          <w:kern w:val="0"/>
          <w:sz w:val="30"/>
          <w:szCs w:val="30"/>
          <w:lang w:val="en-US" w:eastAsia="en-US" w:bidi="ar-SA"/>
        </w:rPr>
      </w:pPr>
    </w:p>
    <w:p w14:paraId="690F7635">
      <w:pPr>
        <w:kinsoku w:val="0"/>
        <w:autoSpaceDE w:val="0"/>
        <w:autoSpaceDN w:val="0"/>
        <w:adjustRightInd w:val="0"/>
        <w:snapToGrid w:val="0"/>
        <w:spacing w:line="322" w:lineRule="auto"/>
        <w:jc w:val="left"/>
        <w:textAlignment w:val="baseline"/>
        <w:rPr>
          <w:rFonts w:ascii="Arial" w:hAnsi="Arial" w:eastAsia="Arial" w:cs="Arial"/>
          <w:snapToGrid w:val="0"/>
          <w:color w:val="000000"/>
          <w:kern w:val="0"/>
          <w:sz w:val="30"/>
          <w:szCs w:val="30"/>
          <w:lang w:val="en-US" w:eastAsia="en-US" w:bidi="ar-SA"/>
        </w:rPr>
      </w:pPr>
    </w:p>
    <w:p w14:paraId="5C2A8D80">
      <w:pPr>
        <w:widowControl/>
        <w:kinsoku w:val="0"/>
        <w:autoSpaceDE w:val="0"/>
        <w:autoSpaceDN w:val="0"/>
        <w:adjustRightInd w:val="0"/>
        <w:snapToGrid w:val="0"/>
        <w:spacing w:before="94" w:line="184" w:lineRule="auto"/>
        <w:jc w:val="left"/>
        <w:textAlignment w:val="baseline"/>
        <w:rPr>
          <w:rFonts w:hint="default" w:ascii="微软雅黑" w:hAnsi="微软雅黑" w:eastAsia="微软雅黑" w:cs="微软雅黑"/>
          <w:snapToGrid w:val="0"/>
          <w:color w:val="000000"/>
          <w:kern w:val="0"/>
          <w:sz w:val="22"/>
          <w:szCs w:val="22"/>
          <w:lang w:val="en-US" w:eastAsia="zh-CN"/>
        </w:rPr>
      </w:pP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 xml:space="preserve">乙         </w:t>
      </w:r>
      <w:r>
        <w:rPr>
          <w:rFonts w:hint="eastAsia" w:ascii="微软雅黑" w:hAnsi="微软雅黑" w:eastAsia="微软雅黑" w:cs="微软雅黑"/>
          <w:snapToGrid w:val="0"/>
          <w:color w:val="000000"/>
          <w:spacing w:val="1"/>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方：</w:t>
      </w:r>
      <w:r>
        <w:rPr>
          <w:rFonts w:hint="eastAsia" w:ascii="微软雅黑" w:hAnsi="微软雅黑" w:eastAsia="微软雅黑" w:cs="微软雅黑"/>
          <w:snapToGrid w:val="0"/>
          <w:color w:val="000000"/>
          <w:spacing w:val="1"/>
          <w:kern w:val="0"/>
          <w:sz w:val="30"/>
          <w:szCs w:val="30"/>
          <w:u w:val="single" w:color="auto"/>
          <w:lang w:val="en-US" w:eastAsia="zh-CN"/>
          <w14:textFill>
            <w14:solidFill>
              <w14:srgbClr w14:val="000000">
                <w14:alpha w14:val="34901"/>
              </w14:srgbClr>
            </w14:solidFill>
          </w14:textFill>
        </w:rPr>
        <w:t xml:space="preserve">                       </w:t>
      </w:r>
    </w:p>
    <w:p w14:paraId="3D371D6F">
      <w:pPr>
        <w:spacing w:line="360" w:lineRule="auto"/>
        <w:rPr>
          <w:rFonts w:ascii="宋体" w:hAnsi="宋体" w:eastAsia="宋体" w:cs="Tahoma"/>
          <w:szCs w:val="21"/>
        </w:rPr>
      </w:pPr>
    </w:p>
    <w:p w14:paraId="7CAB9775">
      <w:pPr>
        <w:spacing w:line="360" w:lineRule="auto"/>
        <w:ind w:firstLine="1680" w:firstLineChars="800"/>
        <w:rPr>
          <w:rFonts w:ascii="宋体" w:hAnsi="宋体" w:eastAsia="宋体" w:cs="Tahoma"/>
          <w:szCs w:val="21"/>
        </w:rPr>
      </w:pPr>
    </w:p>
    <w:p w14:paraId="38EA6AA0">
      <w:pPr>
        <w:rPr>
          <w:rFonts w:hint="eastAsia" w:ascii="Times New Roman" w:hAnsi="Times New Roman" w:eastAsia="宋体" w:cs="Times New Roman"/>
          <w:sz w:val="24"/>
        </w:rPr>
      </w:pPr>
      <w:r>
        <w:rPr>
          <w:rFonts w:hint="eastAsia" w:ascii="Times New Roman" w:hAnsi="Times New Roman" w:eastAsia="宋体" w:cs="Times New Roman"/>
          <w:sz w:val="24"/>
        </w:rPr>
        <w:br w:type="page"/>
      </w:r>
    </w:p>
    <w:p w14:paraId="20420C77">
      <w:pPr>
        <w:spacing w:line="400" w:lineRule="atLeast"/>
        <w:rPr>
          <w:rFonts w:hint="eastAsia" w:ascii="Times New Roman" w:hAnsi="Times New Roman" w:eastAsia="宋体" w:cs="Times New Roman"/>
          <w:sz w:val="28"/>
          <w:szCs w:val="28"/>
        </w:rPr>
      </w:pPr>
    </w:p>
    <w:p w14:paraId="32E66B51">
      <w:pPr>
        <w:spacing w:line="400" w:lineRule="atLeast"/>
        <w:rPr>
          <w:rFonts w:hint="eastAsia" w:ascii="Times New Roman" w:hAnsi="Times New Roman" w:eastAsia="宋体" w:cs="Times New Roman"/>
          <w:sz w:val="28"/>
          <w:szCs w:val="28"/>
        </w:rPr>
      </w:pPr>
    </w:p>
    <w:p w14:paraId="46366E23">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甲方（</w:t>
      </w:r>
      <w:r>
        <w:rPr>
          <w:rFonts w:hint="eastAsia" w:ascii="Times New Roman" w:hAnsi="Times New Roman" w:eastAsia="宋体" w:cs="Times New Roman"/>
          <w:sz w:val="28"/>
          <w:szCs w:val="28"/>
          <w:lang w:eastAsia="zh-CN"/>
        </w:rPr>
        <w:t>招标人</w:t>
      </w:r>
      <w:r>
        <w:rPr>
          <w:rFonts w:hint="eastAsia" w:ascii="Times New Roman" w:hAnsi="Times New Roman" w:eastAsia="宋体" w:cs="Times New Roman"/>
          <w:sz w:val="28"/>
          <w:szCs w:val="28"/>
        </w:rPr>
        <w:t>公章）</w:t>
      </w:r>
      <w:r>
        <w:rPr>
          <w:rFonts w:hint="eastAsia" w:ascii="Times New Roman" w:hAnsi="Times New Roman" w:eastAsia="宋体" w:cs="Times New Roman"/>
          <w:sz w:val="28"/>
          <w:szCs w:val="28"/>
          <w:lang w:eastAsia="zh-CN"/>
        </w:rPr>
        <w:t>：</w:t>
      </w:r>
    </w:p>
    <w:p w14:paraId="5F1460DE">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地址</w:t>
      </w:r>
      <w:r>
        <w:rPr>
          <w:rFonts w:hint="eastAsia" w:ascii="Times New Roman" w:hAnsi="Times New Roman" w:eastAsia="宋体" w:cs="Times New Roman"/>
          <w:sz w:val="28"/>
          <w:szCs w:val="28"/>
          <w:lang w:eastAsia="zh-CN"/>
        </w:rPr>
        <w:t>：</w:t>
      </w:r>
    </w:p>
    <w:p w14:paraId="0892310F">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法定代表人或委托代理人（签字或盖章）</w:t>
      </w:r>
      <w:r>
        <w:rPr>
          <w:rFonts w:hint="eastAsia" w:ascii="Times New Roman" w:hAnsi="Times New Roman" w:eastAsia="宋体" w:cs="Times New Roman"/>
          <w:sz w:val="28"/>
          <w:szCs w:val="28"/>
          <w:lang w:eastAsia="zh-CN"/>
        </w:rPr>
        <w:t>：</w:t>
      </w:r>
    </w:p>
    <w:p w14:paraId="3E8F8A98">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联系人</w:t>
      </w:r>
      <w:r>
        <w:rPr>
          <w:rFonts w:hint="eastAsia" w:ascii="Times New Roman" w:hAnsi="Times New Roman" w:eastAsia="宋体" w:cs="Times New Roman"/>
          <w:sz w:val="28"/>
          <w:szCs w:val="28"/>
          <w:lang w:eastAsia="zh-CN"/>
        </w:rPr>
        <w:t>：</w:t>
      </w:r>
    </w:p>
    <w:p w14:paraId="412286CA">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联系电话</w:t>
      </w:r>
      <w:r>
        <w:rPr>
          <w:rFonts w:hint="eastAsia" w:ascii="Times New Roman" w:hAnsi="Times New Roman" w:eastAsia="宋体" w:cs="Times New Roman"/>
          <w:sz w:val="28"/>
          <w:szCs w:val="28"/>
          <w:lang w:eastAsia="zh-CN"/>
        </w:rPr>
        <w:t>：</w:t>
      </w:r>
    </w:p>
    <w:p w14:paraId="578B1A4C">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技术负责人</w:t>
      </w:r>
      <w:r>
        <w:rPr>
          <w:rFonts w:hint="eastAsia" w:ascii="Times New Roman" w:hAnsi="Times New Roman" w:eastAsia="宋体" w:cs="Times New Roman"/>
          <w:sz w:val="28"/>
          <w:szCs w:val="28"/>
          <w:lang w:eastAsia="zh-CN"/>
        </w:rPr>
        <w:t>：</w:t>
      </w:r>
    </w:p>
    <w:p w14:paraId="63CB9FA6">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E-mail</w:t>
      </w:r>
      <w:r>
        <w:rPr>
          <w:rFonts w:hint="eastAsia" w:ascii="Times New Roman" w:hAnsi="Times New Roman" w:eastAsia="宋体" w:cs="Times New Roman"/>
          <w:sz w:val="28"/>
          <w:szCs w:val="28"/>
          <w:lang w:eastAsia="zh-CN"/>
        </w:rPr>
        <w:t>：</w:t>
      </w:r>
    </w:p>
    <w:p w14:paraId="697E1699">
      <w:pPr>
        <w:spacing w:line="400" w:lineRule="atLeast"/>
        <w:rPr>
          <w:rFonts w:ascii="Times New Roman" w:hAnsi="Times New Roman" w:eastAsia="宋体" w:cs="Times New Roman"/>
          <w:sz w:val="28"/>
          <w:szCs w:val="28"/>
        </w:rPr>
      </w:pPr>
    </w:p>
    <w:p w14:paraId="46678EDD">
      <w:pPr>
        <w:spacing w:line="400" w:lineRule="atLeast"/>
        <w:rPr>
          <w:rFonts w:ascii="Times New Roman" w:hAnsi="Times New Roman" w:eastAsia="宋体" w:cs="Times New Roman"/>
          <w:sz w:val="28"/>
          <w:szCs w:val="28"/>
        </w:rPr>
      </w:pPr>
    </w:p>
    <w:p w14:paraId="156969C9">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乙方（投标人公章）名称</w:t>
      </w:r>
      <w:r>
        <w:rPr>
          <w:rFonts w:hint="eastAsia" w:ascii="Times New Roman" w:hAnsi="Times New Roman" w:eastAsia="宋体" w:cs="Times New Roman"/>
          <w:sz w:val="28"/>
          <w:szCs w:val="28"/>
          <w:lang w:eastAsia="zh-CN"/>
        </w:rPr>
        <w:t>：</w:t>
      </w:r>
    </w:p>
    <w:p w14:paraId="58F8C419">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地址</w:t>
      </w:r>
      <w:r>
        <w:rPr>
          <w:rFonts w:hint="eastAsia" w:ascii="Times New Roman" w:hAnsi="Times New Roman" w:eastAsia="宋体" w:cs="Times New Roman"/>
          <w:sz w:val="28"/>
          <w:szCs w:val="28"/>
          <w:lang w:eastAsia="zh-CN"/>
        </w:rPr>
        <w:t>：</w:t>
      </w:r>
    </w:p>
    <w:p w14:paraId="49CBC4A8">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邮编</w:t>
      </w:r>
      <w:r>
        <w:rPr>
          <w:rFonts w:hint="eastAsia" w:ascii="Times New Roman" w:hAnsi="Times New Roman" w:eastAsia="宋体" w:cs="Times New Roman"/>
          <w:sz w:val="28"/>
          <w:szCs w:val="28"/>
          <w:lang w:eastAsia="zh-CN"/>
        </w:rPr>
        <w:t>：</w:t>
      </w:r>
    </w:p>
    <w:p w14:paraId="7D53D0DD">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法定代表人</w:t>
      </w:r>
      <w:r>
        <w:rPr>
          <w:rFonts w:hint="eastAsia" w:ascii="Times New Roman" w:hAnsi="Times New Roman" w:eastAsia="宋体" w:cs="Times New Roman"/>
          <w:sz w:val="28"/>
          <w:szCs w:val="28"/>
          <w:lang w:eastAsia="zh-CN"/>
        </w:rPr>
        <w:t>：</w:t>
      </w:r>
    </w:p>
    <w:p w14:paraId="288DF469">
      <w:pPr>
        <w:spacing w:line="400" w:lineRule="atLeast"/>
        <w:rPr>
          <w:rFonts w:ascii="Times New Roman" w:hAnsi="Times New Roman" w:eastAsia="宋体" w:cs="Times New Roman"/>
          <w:sz w:val="28"/>
          <w:szCs w:val="28"/>
        </w:rPr>
      </w:pPr>
      <w:r>
        <w:rPr>
          <w:rFonts w:hint="eastAsia" w:ascii="Times New Roman" w:hAnsi="Times New Roman" w:eastAsia="宋体" w:cs="Times New Roman"/>
          <w:sz w:val="28"/>
          <w:szCs w:val="28"/>
        </w:rPr>
        <w:t>委托代理人</w:t>
      </w:r>
      <w:r>
        <w:rPr>
          <w:rFonts w:hint="eastAsia" w:ascii="Times New Roman" w:hAnsi="Times New Roman" w:eastAsia="宋体" w:cs="Times New Roman"/>
          <w:sz w:val="28"/>
          <w:szCs w:val="28"/>
          <w:lang w:eastAsia="zh-CN"/>
        </w:rPr>
        <w:t>：</w:t>
      </w:r>
    </w:p>
    <w:p w14:paraId="293E6C6B">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联系电话</w:t>
      </w:r>
      <w:r>
        <w:rPr>
          <w:rFonts w:hint="eastAsia" w:ascii="Times New Roman" w:hAnsi="Times New Roman" w:eastAsia="宋体" w:cs="Times New Roman"/>
          <w:sz w:val="28"/>
          <w:szCs w:val="28"/>
          <w:lang w:eastAsia="zh-CN"/>
        </w:rPr>
        <w:t>：</w:t>
      </w:r>
    </w:p>
    <w:p w14:paraId="20076D6A">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开户银行</w:t>
      </w:r>
      <w:r>
        <w:rPr>
          <w:rFonts w:hint="eastAsia" w:ascii="Times New Roman" w:hAnsi="Times New Roman" w:eastAsia="宋体" w:cs="Times New Roman"/>
          <w:sz w:val="28"/>
          <w:szCs w:val="28"/>
          <w:lang w:eastAsia="zh-CN"/>
        </w:rPr>
        <w:t>：</w:t>
      </w:r>
    </w:p>
    <w:p w14:paraId="27BFEA5E">
      <w:pPr>
        <w:spacing w:line="400" w:lineRule="atLeast"/>
        <w:rPr>
          <w:rFonts w:ascii="Times New Roman" w:hAnsi="Times New Roman" w:eastAsia="宋体" w:cs="Times New Roman"/>
          <w:sz w:val="24"/>
        </w:rPr>
      </w:pPr>
      <w:r>
        <w:rPr>
          <w:rFonts w:hint="eastAsia" w:ascii="Times New Roman" w:hAnsi="Times New Roman" w:eastAsia="宋体" w:cs="Times New Roman"/>
          <w:sz w:val="28"/>
          <w:szCs w:val="28"/>
        </w:rPr>
        <w:t>账号</w:t>
      </w:r>
      <w:r>
        <w:rPr>
          <w:rFonts w:hint="eastAsia" w:ascii="Times New Roman" w:hAnsi="Times New Roman" w:eastAsia="宋体" w:cs="Times New Roman"/>
          <w:sz w:val="28"/>
          <w:szCs w:val="28"/>
          <w:lang w:eastAsia="zh-CN"/>
        </w:rPr>
        <w:t>：</w:t>
      </w:r>
    </w:p>
    <w:p w14:paraId="4C981C1F">
      <w:pPr>
        <w:spacing w:line="400" w:lineRule="atLeast"/>
        <w:rPr>
          <w:rFonts w:ascii="Times New Roman" w:hAnsi="Times New Roman" w:eastAsia="宋体" w:cs="Times New Roman"/>
          <w:sz w:val="24"/>
        </w:rPr>
      </w:pPr>
    </w:p>
    <w:p w14:paraId="1A61C280">
      <w:pPr>
        <w:spacing w:line="360" w:lineRule="auto"/>
        <w:ind w:left="1619" w:leftChars="771"/>
        <w:rPr>
          <w:rFonts w:ascii="宋体" w:hAnsi="宋体" w:eastAsia="宋体" w:cs="Tahoma"/>
          <w:vanish/>
          <w:szCs w:val="21"/>
        </w:rPr>
      </w:pPr>
    </w:p>
    <w:p w14:paraId="6D3974DD">
      <w:pPr>
        <w:spacing w:line="360" w:lineRule="auto"/>
        <w:jc w:val="center"/>
        <w:rPr>
          <w:rFonts w:ascii="宋体" w:hAnsi="宋体" w:eastAsia="宋体" w:cs="Times New Roman"/>
          <w:b/>
          <w:sz w:val="36"/>
          <w:szCs w:val="36"/>
        </w:rPr>
      </w:pPr>
      <w:r>
        <w:rPr>
          <w:rFonts w:hint="eastAsia" w:ascii="宋体" w:hAnsi="宋体" w:eastAsia="宋体" w:cs="Times New Roman"/>
          <w:szCs w:val="21"/>
        </w:rPr>
        <w:br w:type="page"/>
      </w:r>
      <w:r>
        <w:rPr>
          <w:rFonts w:hint="eastAsia" w:ascii="宋体" w:hAnsi="宋体" w:eastAsia="宋体" w:cs="Times New Roman"/>
          <w:b/>
          <w:sz w:val="36"/>
          <w:szCs w:val="36"/>
        </w:rPr>
        <w:t>设备采购合同</w:t>
      </w:r>
    </w:p>
    <w:p w14:paraId="5462A824">
      <w:pPr>
        <w:spacing w:line="360" w:lineRule="auto"/>
        <w:textAlignment w:val="baseline"/>
        <w:rPr>
          <w:rFonts w:ascii="宋体" w:hAnsi="宋体" w:eastAsia="宋体" w:cs="Times New Roman"/>
          <w:sz w:val="24"/>
        </w:rPr>
      </w:pPr>
    </w:p>
    <w:p w14:paraId="7AFD55E1">
      <w:pPr>
        <w:spacing w:line="360" w:lineRule="auto"/>
        <w:textAlignment w:val="baseline"/>
        <w:rPr>
          <w:rFonts w:hint="eastAsia" w:ascii="宋体" w:hAnsi="宋体" w:eastAsia="宋体" w:cs="Times New Roman"/>
          <w:b/>
          <w:sz w:val="24"/>
          <w:lang w:eastAsia="zh-CN"/>
        </w:rPr>
      </w:pPr>
      <w:r>
        <w:rPr>
          <w:rFonts w:hint="eastAsia" w:ascii="宋体" w:hAnsi="宋体" w:eastAsia="宋体" w:cs="Times New Roman"/>
          <w:b/>
          <w:sz w:val="24"/>
        </w:rPr>
        <w:t>甲方</w:t>
      </w:r>
      <w:r>
        <w:rPr>
          <w:rFonts w:hint="eastAsia" w:ascii="宋体" w:hAnsi="宋体" w:cs="Times New Roman"/>
          <w:b/>
          <w:sz w:val="24"/>
          <w:lang w:eastAsia="zh-CN"/>
        </w:rPr>
        <w:t>：</w:t>
      </w:r>
    </w:p>
    <w:p w14:paraId="71EF502B">
      <w:pPr>
        <w:spacing w:line="360" w:lineRule="auto"/>
        <w:textAlignment w:val="baseline"/>
        <w:rPr>
          <w:rFonts w:ascii="宋体" w:hAnsi="宋体" w:eastAsia="宋体" w:cs="Times New Roman"/>
          <w:b/>
          <w:sz w:val="24"/>
        </w:rPr>
      </w:pPr>
      <w:r>
        <w:rPr>
          <w:rFonts w:hint="eastAsia" w:ascii="宋体" w:hAnsi="宋体" w:eastAsia="宋体" w:cs="Times New Roman"/>
          <w:b/>
          <w:sz w:val="24"/>
        </w:rPr>
        <w:t>乙方</w:t>
      </w:r>
      <w:r>
        <w:rPr>
          <w:rFonts w:hint="eastAsia" w:ascii="宋体" w:hAnsi="宋体" w:cs="Times New Roman"/>
          <w:b/>
          <w:sz w:val="24"/>
          <w:lang w:eastAsia="zh-CN"/>
        </w:rPr>
        <w:t>：</w:t>
      </w:r>
      <w:r>
        <w:rPr>
          <w:rFonts w:hint="eastAsia" w:ascii="宋体" w:hAnsi="宋体" w:eastAsia="宋体" w:cs="Times New Roman"/>
          <w:b/>
          <w:sz w:val="24"/>
        </w:rPr>
        <w:t xml:space="preserve"> </w:t>
      </w:r>
    </w:p>
    <w:p w14:paraId="601F9C7B">
      <w:pPr>
        <w:spacing w:line="360" w:lineRule="auto"/>
        <w:ind w:firstLine="600" w:firstLineChars="250"/>
        <w:textAlignment w:val="baseline"/>
        <w:rPr>
          <w:rFonts w:ascii="宋体" w:hAnsi="宋体" w:eastAsia="宋体" w:cs="Times New Roman"/>
          <w:sz w:val="24"/>
        </w:rPr>
      </w:pPr>
    </w:p>
    <w:p w14:paraId="6FD6454A">
      <w:pPr>
        <w:spacing w:line="360" w:lineRule="auto"/>
        <w:textAlignment w:val="baseline"/>
        <w:rPr>
          <w:rFonts w:hint="eastAsia" w:ascii="宋体" w:hAnsi="宋体" w:eastAsia="宋体" w:cs="Times New Roman"/>
          <w:sz w:val="24"/>
          <w:lang w:eastAsia="zh-CN"/>
        </w:rPr>
      </w:pPr>
      <w:r>
        <w:rPr>
          <w:rFonts w:hint="eastAsia" w:ascii="宋体" w:hAnsi="宋体" w:eastAsia="宋体" w:cs="Times New Roman"/>
          <w:sz w:val="24"/>
        </w:rPr>
        <w:t xml:space="preserve">    本合同由甲乙双方根据</w:t>
      </w:r>
      <w:r>
        <w:rPr>
          <w:rFonts w:hint="eastAsia" w:ascii="宋体" w:hAnsi="宋体" w:cs="Times New Roman"/>
          <w:sz w:val="24"/>
          <w:lang w:eastAsia="zh-CN"/>
        </w:rPr>
        <w:t>项目编号</w:t>
      </w:r>
      <w:r>
        <w:rPr>
          <w:rFonts w:hint="eastAsia" w:ascii="宋体" w:hAnsi="宋体" w:eastAsia="宋体" w:cs="Times New Roman"/>
          <w:sz w:val="24"/>
        </w:rPr>
        <w:t>为</w:t>
      </w:r>
      <w:r>
        <w:rPr>
          <w:rFonts w:hint="eastAsia" w:ascii="宋体" w:hAnsi="宋体" w:eastAsia="宋体" w:cs="Times New Roman"/>
          <w:sz w:val="24"/>
          <w:u w:val="single"/>
        </w:rPr>
        <w:t>　　　　</w:t>
      </w:r>
      <w:r>
        <w:rPr>
          <w:rFonts w:hint="eastAsia" w:ascii="宋体" w:hAnsi="宋体" w:eastAsia="宋体" w:cs="Times New Roman"/>
          <w:sz w:val="24"/>
        </w:rPr>
        <w:t>“</w:t>
      </w:r>
      <w:r>
        <w:rPr>
          <w:rFonts w:hint="eastAsia" w:ascii="宋体" w:hAnsi="宋体" w:eastAsia="宋体" w:cs="Times New Roman"/>
          <w:sz w:val="24"/>
          <w:u w:val="single"/>
        </w:rPr>
        <w:t>　（项目名称）　</w:t>
      </w:r>
      <w:r>
        <w:rPr>
          <w:rFonts w:hint="eastAsia" w:ascii="宋体" w:hAnsi="宋体" w:eastAsia="宋体" w:cs="Times New Roman"/>
          <w:sz w:val="24"/>
        </w:rPr>
        <w:t>”的采购结果，经双方协定达成一致，签订以下合同，共同信守</w:t>
      </w:r>
      <w:r>
        <w:rPr>
          <w:rFonts w:hint="eastAsia" w:ascii="宋体" w:hAnsi="宋体" w:cs="Times New Roman"/>
          <w:sz w:val="24"/>
          <w:lang w:eastAsia="zh-CN"/>
        </w:rPr>
        <w:t>：</w:t>
      </w:r>
    </w:p>
    <w:p w14:paraId="6CD98002">
      <w:pPr>
        <w:spacing w:line="360" w:lineRule="auto"/>
        <w:textAlignment w:val="baseline"/>
        <w:rPr>
          <w:rFonts w:ascii="宋体" w:hAnsi="宋体" w:eastAsia="宋体" w:cs="Times New Roman"/>
          <w:sz w:val="24"/>
        </w:rPr>
      </w:pPr>
      <w:r>
        <w:rPr>
          <w:rFonts w:hint="eastAsia" w:ascii="宋体" w:hAnsi="宋体" w:eastAsia="宋体" w:cs="Times New Roman"/>
          <w:b/>
          <w:sz w:val="24"/>
        </w:rPr>
        <w:t xml:space="preserve">    第一条  甲方向乙方采购的产品、总价及付款方式</w:t>
      </w:r>
    </w:p>
    <w:p w14:paraId="3C062D75">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1.1产品清单及价格（此表须与招标文件一致）</w:t>
      </w:r>
    </w:p>
    <w:tbl>
      <w:tblPr>
        <w:tblStyle w:val="32"/>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283"/>
        <w:gridCol w:w="883"/>
        <w:gridCol w:w="720"/>
        <w:gridCol w:w="720"/>
        <w:gridCol w:w="1440"/>
        <w:gridCol w:w="1260"/>
        <w:gridCol w:w="540"/>
        <w:gridCol w:w="957"/>
        <w:gridCol w:w="1799"/>
      </w:tblGrid>
      <w:tr w14:paraId="7CFC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32DA6B6D">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序号</w:t>
            </w:r>
          </w:p>
        </w:tc>
        <w:tc>
          <w:tcPr>
            <w:tcW w:w="1283" w:type="dxa"/>
          </w:tcPr>
          <w:p w14:paraId="24850192">
            <w:pPr>
              <w:keepNext w:val="0"/>
              <w:keepLines w:val="0"/>
              <w:suppressLineNumbers w:val="0"/>
              <w:spacing w:before="0" w:beforeAutospacing="0" w:after="0" w:afterAutospacing="0"/>
              <w:ind w:left="0" w:right="0" w:firstLine="105" w:firstLineChars="50"/>
              <w:rPr>
                <w:rFonts w:hint="default" w:ascii="Times New Roman" w:hAnsi="Times New Roman" w:eastAsia="宋体" w:cs="Times New Roman"/>
              </w:rPr>
            </w:pPr>
            <w:r>
              <w:rPr>
                <w:rFonts w:hint="eastAsia" w:ascii="Times New Roman" w:hAnsi="Times New Roman" w:eastAsia="宋体" w:cs="Times New Roman"/>
              </w:rPr>
              <w:t>设备名称　</w:t>
            </w:r>
          </w:p>
        </w:tc>
        <w:tc>
          <w:tcPr>
            <w:tcW w:w="883" w:type="dxa"/>
          </w:tcPr>
          <w:p w14:paraId="03915BFC">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品牌</w:t>
            </w:r>
          </w:p>
        </w:tc>
        <w:tc>
          <w:tcPr>
            <w:tcW w:w="720" w:type="dxa"/>
          </w:tcPr>
          <w:p w14:paraId="36C9D0B7">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设备型号</w:t>
            </w:r>
          </w:p>
        </w:tc>
        <w:tc>
          <w:tcPr>
            <w:tcW w:w="720" w:type="dxa"/>
          </w:tcPr>
          <w:p w14:paraId="7C2A41E3">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产地</w:t>
            </w:r>
          </w:p>
        </w:tc>
        <w:tc>
          <w:tcPr>
            <w:tcW w:w="1440" w:type="dxa"/>
          </w:tcPr>
          <w:p w14:paraId="492738C7">
            <w:pPr>
              <w:keepNext w:val="0"/>
              <w:keepLines w:val="0"/>
              <w:suppressLineNumbers w:val="0"/>
              <w:spacing w:before="0" w:beforeAutospacing="0" w:after="0" w:afterAutospacing="0"/>
              <w:ind w:left="0" w:right="0" w:firstLine="210" w:firstLineChars="100"/>
              <w:rPr>
                <w:rFonts w:hint="default" w:ascii="Times New Roman" w:hAnsi="Times New Roman" w:eastAsia="宋体" w:cs="Times New Roman"/>
              </w:rPr>
            </w:pPr>
            <w:r>
              <w:rPr>
                <w:rFonts w:hint="eastAsia" w:ascii="Times New Roman" w:hAnsi="Times New Roman" w:eastAsia="宋体" w:cs="Times New Roman"/>
              </w:rPr>
              <w:t>注册证号</w:t>
            </w:r>
          </w:p>
        </w:tc>
        <w:tc>
          <w:tcPr>
            <w:tcW w:w="1260" w:type="dxa"/>
          </w:tcPr>
          <w:p w14:paraId="545B8682">
            <w:pPr>
              <w:keepNext w:val="0"/>
              <w:keepLines w:val="0"/>
              <w:suppressLineNumbers w:val="0"/>
              <w:spacing w:before="0" w:beforeAutospacing="0" w:after="0" w:afterAutospacing="0"/>
              <w:ind w:left="0" w:right="0" w:firstLine="105" w:firstLineChars="50"/>
              <w:rPr>
                <w:rFonts w:hint="default" w:ascii="Times New Roman" w:hAnsi="Times New Roman" w:eastAsia="宋体" w:cs="Times New Roman"/>
              </w:rPr>
            </w:pPr>
            <w:r>
              <w:rPr>
                <w:rFonts w:hint="eastAsia" w:ascii="Times New Roman" w:hAnsi="Times New Roman" w:eastAsia="宋体" w:cs="Times New Roman"/>
              </w:rPr>
              <w:t>生产厂家</w:t>
            </w:r>
          </w:p>
        </w:tc>
        <w:tc>
          <w:tcPr>
            <w:tcW w:w="540" w:type="dxa"/>
          </w:tcPr>
          <w:p w14:paraId="328E3758">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数量</w:t>
            </w:r>
          </w:p>
        </w:tc>
        <w:tc>
          <w:tcPr>
            <w:tcW w:w="957" w:type="dxa"/>
          </w:tcPr>
          <w:p w14:paraId="6BE22970">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单价（万元）</w:t>
            </w:r>
          </w:p>
        </w:tc>
        <w:tc>
          <w:tcPr>
            <w:tcW w:w="1799" w:type="dxa"/>
          </w:tcPr>
          <w:p w14:paraId="71AB2D13">
            <w:pPr>
              <w:keepNext w:val="0"/>
              <w:keepLines w:val="0"/>
              <w:suppressLineNumbers w:val="0"/>
              <w:spacing w:before="0" w:beforeAutospacing="0" w:after="0" w:afterAutospacing="0"/>
              <w:ind w:left="0" w:right="0" w:firstLine="105" w:firstLineChars="50"/>
              <w:rPr>
                <w:rFonts w:hint="default" w:ascii="Times New Roman" w:hAnsi="Times New Roman" w:eastAsia="宋体" w:cs="Times New Roman"/>
              </w:rPr>
            </w:pPr>
            <w:r>
              <w:rPr>
                <w:rFonts w:hint="eastAsia" w:ascii="Times New Roman" w:hAnsi="Times New Roman" w:eastAsia="宋体" w:cs="Times New Roman"/>
              </w:rPr>
              <w:t>金额（万元）</w:t>
            </w:r>
          </w:p>
        </w:tc>
      </w:tr>
      <w:tr w14:paraId="5DA0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0444631A">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83" w:type="dxa"/>
          </w:tcPr>
          <w:p w14:paraId="33CD99C6">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883" w:type="dxa"/>
          </w:tcPr>
          <w:p w14:paraId="13B65FE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0BB7E4EE">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1A4C820C">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440" w:type="dxa"/>
          </w:tcPr>
          <w:p w14:paraId="3A33C58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60" w:type="dxa"/>
          </w:tcPr>
          <w:p w14:paraId="627065FE">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540" w:type="dxa"/>
          </w:tcPr>
          <w:p w14:paraId="123CD129">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957" w:type="dxa"/>
          </w:tcPr>
          <w:p w14:paraId="75D52213">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799" w:type="dxa"/>
          </w:tcPr>
          <w:p w14:paraId="26D8A84F">
            <w:pPr>
              <w:keepNext w:val="0"/>
              <w:keepLines w:val="0"/>
              <w:suppressLineNumbers w:val="0"/>
              <w:spacing w:before="0" w:beforeAutospacing="0" w:after="0" w:afterAutospacing="0"/>
              <w:ind w:left="0" w:right="0"/>
              <w:rPr>
                <w:rFonts w:hint="default" w:ascii="Times New Roman" w:hAnsi="Times New Roman" w:eastAsia="宋体" w:cs="Times New Roman"/>
              </w:rPr>
            </w:pPr>
          </w:p>
          <w:p w14:paraId="2A59666D">
            <w:pPr>
              <w:keepNext w:val="0"/>
              <w:keepLines w:val="0"/>
              <w:suppressLineNumbers w:val="0"/>
              <w:spacing w:before="0" w:beforeAutospacing="0" w:after="0" w:afterAutospacing="0"/>
              <w:ind w:left="0" w:right="0"/>
              <w:rPr>
                <w:rFonts w:hint="default" w:ascii="Times New Roman" w:hAnsi="Times New Roman" w:eastAsia="宋体" w:cs="Times New Roman"/>
              </w:rPr>
            </w:pPr>
          </w:p>
        </w:tc>
      </w:tr>
      <w:tr w14:paraId="54E1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0DE9F17B">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83" w:type="dxa"/>
          </w:tcPr>
          <w:p w14:paraId="1B265C29">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883" w:type="dxa"/>
          </w:tcPr>
          <w:p w14:paraId="2D724373">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1F8CE1C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5A1A3BAC">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440" w:type="dxa"/>
          </w:tcPr>
          <w:p w14:paraId="5849D01D">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60" w:type="dxa"/>
          </w:tcPr>
          <w:p w14:paraId="478CDB5B">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540" w:type="dxa"/>
          </w:tcPr>
          <w:p w14:paraId="4CEA9B33">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957" w:type="dxa"/>
          </w:tcPr>
          <w:p w14:paraId="5F58415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799" w:type="dxa"/>
          </w:tcPr>
          <w:p w14:paraId="65FFDEB6">
            <w:pPr>
              <w:keepNext w:val="0"/>
              <w:keepLines w:val="0"/>
              <w:suppressLineNumbers w:val="0"/>
              <w:spacing w:before="0" w:beforeAutospacing="0" w:after="0" w:afterAutospacing="0"/>
              <w:ind w:left="0" w:right="0"/>
              <w:rPr>
                <w:rFonts w:hint="default" w:ascii="Times New Roman" w:hAnsi="Times New Roman" w:eastAsia="宋体" w:cs="Times New Roman"/>
              </w:rPr>
            </w:pPr>
          </w:p>
          <w:p w14:paraId="07C89771">
            <w:pPr>
              <w:keepNext w:val="0"/>
              <w:keepLines w:val="0"/>
              <w:suppressLineNumbers w:val="0"/>
              <w:spacing w:before="0" w:beforeAutospacing="0" w:after="0" w:afterAutospacing="0"/>
              <w:ind w:left="0" w:right="0"/>
              <w:rPr>
                <w:rFonts w:hint="default" w:ascii="Times New Roman" w:hAnsi="Times New Roman" w:eastAsia="宋体" w:cs="Times New Roman"/>
              </w:rPr>
            </w:pPr>
          </w:p>
        </w:tc>
      </w:tr>
      <w:tr w14:paraId="2447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67DD4D2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83" w:type="dxa"/>
          </w:tcPr>
          <w:p w14:paraId="75AC5357">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883" w:type="dxa"/>
          </w:tcPr>
          <w:p w14:paraId="05BDC3AD">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49913DC4">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7D3797FA">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440" w:type="dxa"/>
          </w:tcPr>
          <w:p w14:paraId="649FFB98">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60" w:type="dxa"/>
          </w:tcPr>
          <w:p w14:paraId="145FC3D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540" w:type="dxa"/>
          </w:tcPr>
          <w:p w14:paraId="586D69D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957" w:type="dxa"/>
          </w:tcPr>
          <w:p w14:paraId="4EC59C65">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799" w:type="dxa"/>
          </w:tcPr>
          <w:p w14:paraId="66FAF5A2">
            <w:pPr>
              <w:keepNext w:val="0"/>
              <w:keepLines w:val="0"/>
              <w:suppressLineNumbers w:val="0"/>
              <w:spacing w:before="0" w:beforeAutospacing="0" w:after="0" w:afterAutospacing="0"/>
              <w:ind w:left="0" w:right="0"/>
              <w:rPr>
                <w:rFonts w:hint="default" w:ascii="Times New Roman" w:hAnsi="Times New Roman" w:eastAsia="宋体" w:cs="Times New Roman"/>
              </w:rPr>
            </w:pPr>
          </w:p>
          <w:p w14:paraId="119B0AA1">
            <w:pPr>
              <w:keepNext w:val="0"/>
              <w:keepLines w:val="0"/>
              <w:suppressLineNumbers w:val="0"/>
              <w:spacing w:before="0" w:beforeAutospacing="0" w:after="0" w:afterAutospacing="0"/>
              <w:ind w:left="0" w:right="0"/>
              <w:rPr>
                <w:rFonts w:hint="default" w:ascii="Times New Roman" w:hAnsi="Times New Roman" w:eastAsia="宋体" w:cs="Times New Roman"/>
              </w:rPr>
            </w:pPr>
          </w:p>
        </w:tc>
      </w:tr>
      <w:tr w14:paraId="4D357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0" w:type="dxa"/>
            <w:gridSpan w:val="10"/>
          </w:tcPr>
          <w:p w14:paraId="281DFA1F">
            <w:pPr>
              <w:keepNext w:val="0"/>
              <w:keepLines w:val="0"/>
              <w:suppressLineNumbers w:val="0"/>
              <w:spacing w:before="0" w:beforeAutospacing="0" w:after="0" w:afterAutospacing="0"/>
              <w:ind w:left="0" w:right="0"/>
              <w:rPr>
                <w:rFonts w:hint="eastAsia" w:ascii="Times New Roman" w:hAnsi="Times New Roman" w:eastAsia="宋体" w:cs="Times New Roman"/>
                <w:lang w:eastAsia="zh-CN"/>
              </w:rPr>
            </w:pPr>
            <w:r>
              <w:rPr>
                <w:rFonts w:hint="eastAsia" w:ascii="Times New Roman" w:hAnsi="Times New Roman" w:eastAsia="宋体" w:cs="Times New Roman"/>
              </w:rPr>
              <w:t>总价格（大写）</w:t>
            </w:r>
            <w:r>
              <w:rPr>
                <w:rFonts w:hint="eastAsia" w:cs="Times New Roman"/>
                <w:lang w:eastAsia="zh-CN"/>
              </w:rPr>
              <w:t>：</w:t>
            </w:r>
          </w:p>
        </w:tc>
      </w:tr>
    </w:tbl>
    <w:p w14:paraId="14B12AE4">
      <w:pPr>
        <w:spacing w:line="360" w:lineRule="auto"/>
        <w:rPr>
          <w:rFonts w:ascii="Times New Roman" w:hAnsi="Times New Roman" w:eastAsia="宋体" w:cs="Times New Roman"/>
          <w:sz w:val="24"/>
        </w:rPr>
      </w:pPr>
      <w:r>
        <w:rPr>
          <w:rFonts w:hint="eastAsia" w:ascii="Times New Roman" w:hAnsi="Times New Roman" w:eastAsia="宋体" w:cs="Times New Roman"/>
          <w:sz w:val="24"/>
        </w:rPr>
        <w:t>交货价格</w:t>
      </w:r>
      <w:r>
        <w:rPr>
          <w:rFonts w:hint="eastAsia" w:cs="Times New Roman"/>
          <w:sz w:val="24"/>
          <w:lang w:eastAsia="zh-CN"/>
        </w:rPr>
        <w:t>：</w:t>
      </w:r>
      <w:r>
        <w:rPr>
          <w:rFonts w:hint="eastAsia" w:ascii="Times New Roman" w:hAnsi="Times New Roman" w:eastAsia="宋体" w:cs="Times New Roman"/>
          <w:sz w:val="24"/>
        </w:rPr>
        <w:t>以上价格为甲方指定地点交货价RMB（DDP）包括一切运费、保险及税费、报关手续费，并包含吊装、安装、调试、培训等全部费用。</w:t>
      </w:r>
    </w:p>
    <w:p w14:paraId="5A51AD10">
      <w:pPr>
        <w:spacing w:line="360" w:lineRule="auto"/>
        <w:rPr>
          <w:rFonts w:hint="eastAsia" w:ascii="Times New Roman" w:hAnsi="Times New Roman" w:eastAsia="宋体" w:cs="Times New Roman"/>
          <w:color w:val="auto"/>
          <w:sz w:val="24"/>
          <w:lang w:eastAsia="zh-CN"/>
        </w:rPr>
      </w:pPr>
      <w:r>
        <w:rPr>
          <w:rFonts w:hint="eastAsia" w:ascii="Times New Roman" w:hAnsi="Times New Roman" w:eastAsia="宋体" w:cs="Times New Roman"/>
          <w:sz w:val="24"/>
        </w:rPr>
        <w:t>1.2、付款方式</w:t>
      </w:r>
      <w:r>
        <w:rPr>
          <w:rFonts w:hint="eastAsia" w:cs="Times New Roman"/>
          <w:sz w:val="24"/>
          <w:lang w:eastAsia="zh-CN"/>
        </w:rPr>
        <w:t>：</w:t>
      </w:r>
      <w:r>
        <w:rPr>
          <w:rFonts w:hint="eastAsia"/>
          <w:color w:val="auto"/>
          <w:sz w:val="24"/>
          <w:u w:val="single"/>
          <w:lang w:val="en-US" w:eastAsia="zh-CN"/>
        </w:rPr>
        <w:t xml:space="preserve">     </w:t>
      </w:r>
      <w:r>
        <w:rPr>
          <w:rFonts w:hint="eastAsia"/>
          <w:color w:val="auto"/>
          <w:sz w:val="24"/>
          <w:lang w:eastAsia="zh-CN"/>
        </w:rPr>
        <w:t>。</w:t>
      </w:r>
    </w:p>
    <w:p w14:paraId="3111CAA8">
      <w:pPr>
        <w:spacing w:line="360" w:lineRule="auto"/>
        <w:rPr>
          <w:rFonts w:ascii="Times New Roman" w:hAnsi="Times New Roman" w:eastAsia="宋体" w:cs="Times New Roman"/>
          <w:sz w:val="24"/>
        </w:rPr>
      </w:pPr>
    </w:p>
    <w:p w14:paraId="35EAB6DC">
      <w:pPr>
        <w:spacing w:line="360" w:lineRule="auto"/>
        <w:ind w:right="-512" w:rightChars="-244"/>
        <w:rPr>
          <w:rFonts w:hint="eastAsia" w:ascii="宋体" w:hAnsi="宋体" w:eastAsia="宋体" w:cs="Times New Roman"/>
          <w:b/>
          <w:sz w:val="24"/>
          <w:lang w:eastAsia="zh-CN"/>
        </w:rPr>
      </w:pPr>
      <w:r>
        <w:rPr>
          <w:rFonts w:hint="eastAsia" w:ascii="宋体" w:hAnsi="宋体" w:eastAsia="宋体" w:cs="Times New Roman"/>
          <w:b/>
          <w:sz w:val="24"/>
        </w:rPr>
        <w:t>第二条  交货时间、地点及范围</w:t>
      </w:r>
    </w:p>
    <w:p w14:paraId="1BE956C6">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2.1交货时间</w:t>
      </w:r>
      <w:r>
        <w:rPr>
          <w:rFonts w:hint="eastAsia" w:cs="Times New Roman"/>
          <w:sz w:val="24"/>
          <w:lang w:eastAsia="zh-CN"/>
        </w:rPr>
        <w:t>：</w:t>
      </w:r>
      <w:r>
        <w:rPr>
          <w:rFonts w:hint="eastAsia" w:ascii="Times New Roman" w:hAnsi="Times New Roman" w:eastAsia="宋体" w:cs="Times New Roman"/>
          <w:sz w:val="24"/>
        </w:rPr>
        <w:t>_________。若延期交货，乙方每天应向甲方</w:t>
      </w:r>
      <w:r>
        <w:rPr>
          <w:rFonts w:hint="eastAsia" w:cs="Times New Roman"/>
          <w:sz w:val="24"/>
          <w:lang w:eastAsia="zh-CN"/>
        </w:rPr>
        <w:t>支付</w:t>
      </w:r>
      <w:r>
        <w:rPr>
          <w:rFonts w:hint="eastAsia" w:ascii="Times New Roman" w:hAnsi="Times New Roman" w:eastAsia="宋体" w:cs="Times New Roman"/>
          <w:sz w:val="24"/>
        </w:rPr>
        <w:t>延期额的千分之一作为</w:t>
      </w:r>
      <w:r>
        <w:rPr>
          <w:rFonts w:hint="eastAsia" w:cs="Times New Roman"/>
          <w:sz w:val="24"/>
          <w:lang w:eastAsia="zh-CN"/>
        </w:rPr>
        <w:t>违约金</w:t>
      </w:r>
      <w:r>
        <w:rPr>
          <w:rFonts w:hint="eastAsia" w:ascii="Times New Roman" w:hAnsi="Times New Roman" w:eastAsia="宋体" w:cs="Times New Roman"/>
          <w:sz w:val="24"/>
        </w:rPr>
        <w:t>。因不可抗拒力所导致的交货、服务及付款延迟等按照《中华人民共和国合同法》有关条文处理。</w:t>
      </w:r>
    </w:p>
    <w:p w14:paraId="433BFDEA">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2.2交货地点</w:t>
      </w:r>
      <w:r>
        <w:rPr>
          <w:rFonts w:hint="eastAsia" w:cs="Times New Roman"/>
          <w:sz w:val="24"/>
          <w:lang w:eastAsia="zh-CN"/>
        </w:rPr>
        <w:t>：</w:t>
      </w:r>
      <w:r>
        <w:rPr>
          <w:rFonts w:hint="eastAsia" w:ascii="Times New Roman" w:hAnsi="Times New Roman" w:eastAsia="宋体" w:cs="Times New Roman"/>
          <w:sz w:val="24"/>
        </w:rPr>
        <w:t>送货上门到甲方指定的地点。</w:t>
      </w:r>
    </w:p>
    <w:p w14:paraId="3CE82EE7">
      <w:pPr>
        <w:spacing w:line="360" w:lineRule="auto"/>
        <w:rPr>
          <w:rFonts w:ascii="宋体" w:hAnsi="宋体" w:eastAsia="宋体" w:cs="Times New Roman"/>
          <w:sz w:val="24"/>
        </w:rPr>
      </w:pPr>
      <w:r>
        <w:rPr>
          <w:rFonts w:hint="eastAsia" w:ascii="Times New Roman" w:hAnsi="Times New Roman" w:eastAsia="宋体" w:cs="Times New Roman"/>
          <w:sz w:val="24"/>
        </w:rPr>
        <w:t>2.3交货范围</w:t>
      </w:r>
      <w:r>
        <w:rPr>
          <w:rFonts w:hint="eastAsia" w:cs="Times New Roman"/>
          <w:sz w:val="24"/>
          <w:lang w:eastAsia="zh-CN"/>
        </w:rPr>
        <w:t>：</w:t>
      </w:r>
      <w:r>
        <w:rPr>
          <w:rFonts w:hint="eastAsia" w:ascii="Times New Roman" w:hAnsi="Times New Roman" w:eastAsia="宋体" w:cs="Times New Roman"/>
          <w:sz w:val="24"/>
        </w:rPr>
        <w:t>合同约定的主机以及附件清单上所有产品（含</w:t>
      </w:r>
      <w:r>
        <w:rPr>
          <w:rFonts w:hint="eastAsia" w:ascii="宋体" w:hAnsi="宋体" w:eastAsia="宋体" w:cs="Times New Roman"/>
          <w:sz w:val="24"/>
        </w:rPr>
        <w:t>随机资料、软件等）以及配套附属设备（按照招投标文件要求执行并满足甲方需要）。</w:t>
      </w:r>
    </w:p>
    <w:p w14:paraId="65642864">
      <w:pPr>
        <w:spacing w:line="360" w:lineRule="auto"/>
        <w:rPr>
          <w:rFonts w:ascii="Times New Roman" w:hAnsi="Times New Roman" w:eastAsia="宋体" w:cs="Times New Roman"/>
          <w:sz w:val="24"/>
        </w:rPr>
      </w:pPr>
      <w:r>
        <w:rPr>
          <w:rFonts w:hint="eastAsia" w:ascii="宋体" w:hAnsi="宋体" w:eastAsia="宋体" w:cs="Times New Roman"/>
          <w:sz w:val="24"/>
        </w:rPr>
        <w:t>2.4随机资料包括原产地证明、合格证、保修卡等相关资料（如操作手册、使用指南、维修手册、安装调试说明书、服务手册等）及配备的用件、工具等。</w:t>
      </w:r>
    </w:p>
    <w:p w14:paraId="102A59EC">
      <w:pPr>
        <w:spacing w:line="360" w:lineRule="auto"/>
        <w:rPr>
          <w:rFonts w:ascii="宋体" w:hAnsi="宋体" w:eastAsia="宋体" w:cs="Times New Roman"/>
          <w:sz w:val="24"/>
        </w:rPr>
      </w:pPr>
      <w:r>
        <w:rPr>
          <w:rFonts w:hint="eastAsia" w:ascii="宋体" w:hAnsi="宋体" w:eastAsia="宋体" w:cs="Times New Roman"/>
          <w:b/>
          <w:sz w:val="24"/>
        </w:rPr>
        <w:t xml:space="preserve">   第三条  安装调试要求</w:t>
      </w:r>
    </w:p>
    <w:p w14:paraId="26D70BD8">
      <w:pPr>
        <w:spacing w:line="360" w:lineRule="auto"/>
        <w:ind w:firstLine="480"/>
        <w:rPr>
          <w:rFonts w:ascii="宋体" w:hAnsi="宋体" w:eastAsia="宋体" w:cs="Times New Roman"/>
          <w:sz w:val="24"/>
        </w:rPr>
      </w:pPr>
      <w:r>
        <w:rPr>
          <w:rFonts w:hint="eastAsia" w:ascii="宋体" w:hAnsi="宋体" w:eastAsia="宋体" w:cs="Times New Roman"/>
          <w:sz w:val="24"/>
        </w:rPr>
        <w:t>设备安装、调试必须符合国家质量检测标准，并满足甲方技术要求，乙方负责免费进行设备的安装调试（不另计费）。</w:t>
      </w:r>
    </w:p>
    <w:p w14:paraId="51BF1781">
      <w:pPr>
        <w:spacing w:line="360" w:lineRule="auto"/>
        <w:ind w:firstLine="235" w:firstLineChars="98"/>
        <w:rPr>
          <w:rFonts w:ascii="宋体" w:hAnsi="宋体" w:eastAsia="宋体" w:cs="Times New Roman"/>
          <w:b/>
          <w:sz w:val="24"/>
        </w:rPr>
      </w:pPr>
      <w:r>
        <w:rPr>
          <w:rFonts w:hint="eastAsia" w:ascii="宋体" w:hAnsi="宋体" w:eastAsia="宋体" w:cs="Times New Roman"/>
          <w:b/>
          <w:sz w:val="24"/>
        </w:rPr>
        <w:t>第四条 验收及验收标准</w:t>
      </w:r>
    </w:p>
    <w:p w14:paraId="5DFD3ED1">
      <w:pPr>
        <w:spacing w:line="360" w:lineRule="auto"/>
        <w:ind w:firstLine="360" w:firstLineChars="150"/>
        <w:rPr>
          <w:rFonts w:ascii="宋体" w:hAnsi="宋体" w:eastAsia="宋体" w:cs="Times New Roman"/>
          <w:sz w:val="24"/>
        </w:rPr>
      </w:pPr>
      <w:r>
        <w:rPr>
          <w:rFonts w:hint="eastAsia" w:ascii="宋体" w:hAnsi="宋体" w:eastAsia="宋体" w:cs="Times New Roman"/>
          <w:sz w:val="24"/>
        </w:rPr>
        <w:t>4.1 设备验收</w:t>
      </w:r>
      <w:r>
        <w:rPr>
          <w:rFonts w:hint="eastAsia" w:ascii="宋体" w:hAnsi="宋体" w:cs="Times New Roman"/>
          <w:sz w:val="24"/>
          <w:lang w:eastAsia="zh-CN"/>
        </w:rPr>
        <w:t>：</w:t>
      </w:r>
      <w:r>
        <w:rPr>
          <w:rFonts w:hint="eastAsia" w:ascii="宋体" w:hAnsi="宋体" w:eastAsia="宋体" w:cs="Times New Roman"/>
          <w:sz w:val="24"/>
        </w:rPr>
        <w:t>设备到达甲方指定地点后，甲乙双方根据合同及其附件进行开箱、清点所有货品。符合后由乙方负责进行设备的安装和调试，安装调试完毕后，由甲方测试是否合格并满足技术要求。若开箱、清点发现货品不相符合的，乙方必须更换。更换所产生的费用由乙方负责。</w:t>
      </w:r>
    </w:p>
    <w:p w14:paraId="4FA27313">
      <w:pPr>
        <w:spacing w:line="360" w:lineRule="auto"/>
        <w:ind w:left="479" w:leftChars="114" w:right="-512" w:rightChars="-244" w:hanging="240" w:hangingChars="100"/>
        <w:rPr>
          <w:rFonts w:ascii="宋体" w:hAnsi="宋体" w:eastAsia="宋体" w:cs="Times New Roman"/>
          <w:sz w:val="24"/>
        </w:rPr>
      </w:pPr>
      <w:r>
        <w:rPr>
          <w:rFonts w:hint="eastAsia" w:ascii="宋体" w:hAnsi="宋体" w:eastAsia="宋体" w:cs="Times New Roman"/>
          <w:sz w:val="24"/>
        </w:rPr>
        <w:t>4.2 实质性操作验收</w:t>
      </w:r>
      <w:r>
        <w:rPr>
          <w:rFonts w:hint="eastAsia" w:ascii="宋体" w:hAnsi="宋体" w:cs="Times New Roman"/>
          <w:sz w:val="24"/>
          <w:lang w:eastAsia="zh-CN"/>
        </w:rPr>
        <w:t>：</w:t>
      </w:r>
      <w:r>
        <w:rPr>
          <w:rFonts w:hint="eastAsia" w:ascii="宋体" w:hAnsi="宋体" w:eastAsia="宋体" w:cs="Times New Roman"/>
          <w:sz w:val="24"/>
        </w:rPr>
        <w:t>乙方将设备安装调试完毕后，甲方在使用过程中检验设备是否正常运作</w:t>
      </w:r>
    </w:p>
    <w:p w14:paraId="046D612F">
      <w:pPr>
        <w:spacing w:line="360" w:lineRule="auto"/>
        <w:ind w:left="479" w:leftChars="114" w:right="-512" w:rightChars="-244" w:hanging="240" w:hangingChars="100"/>
        <w:rPr>
          <w:rFonts w:ascii="宋体" w:hAnsi="宋体" w:eastAsia="宋体" w:cs="Times New Roman"/>
          <w:sz w:val="24"/>
        </w:rPr>
      </w:pPr>
      <w:r>
        <w:rPr>
          <w:rFonts w:hint="eastAsia" w:ascii="宋体" w:hAnsi="宋体" w:eastAsia="宋体" w:cs="Times New Roman"/>
          <w:sz w:val="24"/>
        </w:rPr>
        <w:t>或使用。</w:t>
      </w:r>
    </w:p>
    <w:p w14:paraId="540797C3">
      <w:pPr>
        <w:spacing w:line="360" w:lineRule="auto"/>
        <w:ind w:left="479" w:leftChars="114" w:right="-512" w:rightChars="-244" w:hanging="240" w:hangingChars="100"/>
        <w:rPr>
          <w:rFonts w:ascii="宋体" w:hAnsi="宋体" w:eastAsia="宋体" w:cs="Times New Roman"/>
          <w:b/>
          <w:sz w:val="24"/>
        </w:rPr>
      </w:pPr>
      <w:r>
        <w:rPr>
          <w:rFonts w:hint="eastAsia" w:ascii="宋体" w:hAnsi="宋体" w:eastAsia="宋体" w:cs="Times New Roman"/>
          <w:sz w:val="24"/>
        </w:rPr>
        <w:t>4.3 一般性项目由甲方组成验收小组进行项目验收。大型或复杂的项目，应当邀请国家认可的的质量检测机构参与验收，验收方成员应在验收书上签字。</w:t>
      </w:r>
    </w:p>
    <w:p w14:paraId="1F150B18">
      <w:pPr>
        <w:spacing w:line="360" w:lineRule="auto"/>
        <w:ind w:left="479" w:leftChars="114" w:right="-512" w:rightChars="-244" w:hanging="240" w:hangingChars="100"/>
        <w:rPr>
          <w:rFonts w:ascii="宋体" w:hAnsi="宋体" w:eastAsia="宋体" w:cs="Times New Roman"/>
          <w:b/>
          <w:sz w:val="24"/>
        </w:rPr>
      </w:pPr>
      <w:r>
        <w:rPr>
          <w:rFonts w:hint="eastAsia" w:ascii="宋体" w:hAnsi="宋体" w:eastAsia="宋体" w:cs="Times New Roman"/>
          <w:b/>
          <w:sz w:val="24"/>
        </w:rPr>
        <w:t>第五条 保修条款</w:t>
      </w:r>
    </w:p>
    <w:p w14:paraId="69BEE7A0">
      <w:pPr>
        <w:spacing w:line="360" w:lineRule="auto"/>
        <w:ind w:left="480" w:right="-512" w:rightChars="-244" w:hanging="480" w:hangingChars="200"/>
        <w:rPr>
          <w:rFonts w:ascii="Times New Roman" w:hAnsi="Times New Roman" w:eastAsia="宋体" w:cs="Times New Roman"/>
          <w:sz w:val="24"/>
        </w:rPr>
      </w:pPr>
      <w:r>
        <w:rPr>
          <w:rFonts w:hint="eastAsia" w:ascii="Times New Roman" w:hAnsi="Times New Roman" w:eastAsia="宋体" w:cs="Times New Roman"/>
          <w:sz w:val="24"/>
        </w:rPr>
        <w:t>5.1乙方提供的货物须为正规渠道销售的全新的合格货物，且没有任何质量瑕疵。</w:t>
      </w:r>
    </w:p>
    <w:p w14:paraId="55864EB1">
      <w:pPr>
        <w:spacing w:line="360" w:lineRule="auto"/>
        <w:ind w:left="480" w:right="-512" w:rightChars="-244" w:hanging="480" w:hangingChars="200"/>
        <w:rPr>
          <w:rFonts w:ascii="Times New Roman" w:hAnsi="Times New Roman" w:eastAsia="宋体" w:cs="Times New Roman"/>
          <w:sz w:val="24"/>
        </w:rPr>
      </w:pPr>
      <w:r>
        <w:rPr>
          <w:rFonts w:hint="eastAsia" w:ascii="Times New Roman" w:hAnsi="Times New Roman" w:eastAsia="宋体" w:cs="Times New Roman"/>
          <w:sz w:val="24"/>
        </w:rPr>
        <w:t>5.2质保期</w:t>
      </w:r>
      <w:r>
        <w:rPr>
          <w:rFonts w:hint="eastAsia" w:cs="Times New Roman"/>
          <w:sz w:val="24"/>
          <w:lang w:eastAsia="zh-CN"/>
        </w:rPr>
        <w:t>：</w:t>
      </w:r>
      <w:r>
        <w:rPr>
          <w:rFonts w:hint="eastAsia" w:ascii="Times New Roman" w:hAnsi="Times New Roman" w:eastAsia="宋体" w:cs="Times New Roman"/>
          <w:sz w:val="24"/>
        </w:rPr>
        <w:t>设备整机质量保证期为验收合格之日起</w:t>
      </w:r>
      <w:r>
        <w:rPr>
          <w:rFonts w:hint="eastAsia" w:ascii="Times New Roman" w:hAnsi="Times New Roman" w:eastAsia="宋体" w:cs="Times New Roman"/>
          <w:sz w:val="24"/>
          <w:u w:val="single"/>
        </w:rPr>
        <w:t>　　</w:t>
      </w:r>
      <w:r>
        <w:rPr>
          <w:rFonts w:hint="eastAsia" w:ascii="Times New Roman" w:hAnsi="Times New Roman" w:eastAsia="宋体" w:cs="Times New Roman"/>
          <w:sz w:val="24"/>
        </w:rPr>
        <w:t>个月。</w:t>
      </w:r>
    </w:p>
    <w:p w14:paraId="61DC72EE">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5.3本项目的安装、培训及售后服务保修等事项，请乙方根据双方约定以附件方式附在本合同后。</w:t>
      </w:r>
    </w:p>
    <w:p w14:paraId="6CEB3248">
      <w:pPr>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5.4下例情况不属保修范围</w:t>
      </w:r>
      <w:r>
        <w:rPr>
          <w:rFonts w:hint="eastAsia" w:cs="Times New Roman"/>
          <w:sz w:val="24"/>
          <w:lang w:eastAsia="zh-CN"/>
        </w:rPr>
        <w:t>：</w:t>
      </w:r>
    </w:p>
    <w:p w14:paraId="2B7D420E">
      <w:pPr>
        <w:spacing w:line="360" w:lineRule="auto"/>
        <w:rPr>
          <w:rFonts w:ascii="Times New Roman" w:hAnsi="Times New Roman" w:eastAsia="宋体" w:cs="Times New Roman"/>
          <w:sz w:val="24"/>
        </w:rPr>
      </w:pPr>
      <w:r>
        <w:rPr>
          <w:rFonts w:hint="eastAsia" w:ascii="Times New Roman" w:hAnsi="Times New Roman" w:eastAsia="宋体" w:cs="Times New Roman"/>
          <w:sz w:val="24"/>
        </w:rPr>
        <w:t>（1）不可抗力引起的损害；</w:t>
      </w:r>
    </w:p>
    <w:p w14:paraId="48F6382B">
      <w:pPr>
        <w:spacing w:line="360" w:lineRule="auto"/>
        <w:rPr>
          <w:rFonts w:ascii="Times New Roman" w:hAnsi="Times New Roman" w:eastAsia="宋体" w:cs="Times New Roman"/>
          <w:sz w:val="24"/>
        </w:rPr>
      </w:pPr>
      <w:r>
        <w:rPr>
          <w:rFonts w:hint="eastAsia" w:ascii="Times New Roman" w:hAnsi="Times New Roman" w:eastAsia="宋体" w:cs="Times New Roman"/>
          <w:sz w:val="24"/>
        </w:rPr>
        <w:t>（2）用户电力系统故障（如接地不良、电压超过规定范围等）引起的损坏；</w:t>
      </w:r>
    </w:p>
    <w:p w14:paraId="062E0E17">
      <w:pPr>
        <w:spacing w:line="360" w:lineRule="auto"/>
        <w:rPr>
          <w:rFonts w:ascii="Times New Roman" w:hAnsi="Times New Roman" w:eastAsia="宋体" w:cs="Times New Roman"/>
          <w:sz w:val="24"/>
        </w:rPr>
      </w:pPr>
      <w:r>
        <w:rPr>
          <w:rFonts w:hint="eastAsia" w:ascii="Times New Roman" w:hAnsi="Times New Roman" w:eastAsia="宋体" w:cs="Times New Roman"/>
          <w:sz w:val="24"/>
        </w:rPr>
        <w:t>（3）用户私自维修引起的损坏；</w:t>
      </w:r>
    </w:p>
    <w:p w14:paraId="6603E3A0">
      <w:pPr>
        <w:spacing w:line="360" w:lineRule="auto"/>
        <w:rPr>
          <w:rFonts w:ascii="Times New Roman" w:hAnsi="Times New Roman" w:eastAsia="宋体" w:cs="Times New Roman"/>
          <w:sz w:val="24"/>
        </w:rPr>
      </w:pPr>
      <w:r>
        <w:rPr>
          <w:rFonts w:hint="eastAsia" w:ascii="Times New Roman" w:hAnsi="Times New Roman" w:eastAsia="宋体" w:cs="Times New Roman"/>
          <w:sz w:val="24"/>
        </w:rPr>
        <w:t>（4）用户自行造成的机械损坏（用户正常使用除外）；</w:t>
      </w:r>
    </w:p>
    <w:p w14:paraId="2EB0838A">
      <w:pPr>
        <w:spacing w:line="360" w:lineRule="auto"/>
        <w:rPr>
          <w:rFonts w:ascii="宋体" w:hAnsi="宋体" w:eastAsia="宋体" w:cs="Times New Roman"/>
          <w:b/>
          <w:sz w:val="24"/>
        </w:rPr>
      </w:pPr>
      <w:r>
        <w:rPr>
          <w:rFonts w:hint="eastAsia" w:ascii="Times New Roman" w:hAnsi="Times New Roman" w:eastAsia="宋体" w:cs="Times New Roman"/>
          <w:sz w:val="24"/>
        </w:rPr>
        <w:t>（5）其它不属于</w:t>
      </w:r>
      <w:r>
        <w:rPr>
          <w:rFonts w:hint="eastAsia" w:ascii="Times New Roman" w:hAnsi="Times New Roman" w:eastAsia="宋体" w:cs="Times New Roman"/>
          <w:sz w:val="24"/>
          <w:lang w:eastAsia="zh-CN"/>
        </w:rPr>
        <w:t>投标人</w:t>
      </w:r>
      <w:r>
        <w:rPr>
          <w:rFonts w:hint="eastAsia" w:ascii="Times New Roman" w:hAnsi="Times New Roman" w:eastAsia="宋体" w:cs="Times New Roman"/>
          <w:sz w:val="24"/>
        </w:rPr>
        <w:t>负担的保修事宜。</w:t>
      </w:r>
    </w:p>
    <w:p w14:paraId="61B069CC">
      <w:pPr>
        <w:spacing w:line="360" w:lineRule="auto"/>
        <w:rPr>
          <w:rFonts w:ascii="宋体" w:hAnsi="宋体" w:eastAsia="宋体" w:cs="Times New Roman"/>
          <w:b/>
          <w:sz w:val="24"/>
        </w:rPr>
      </w:pPr>
      <w:r>
        <w:rPr>
          <w:rFonts w:hint="eastAsia" w:ascii="宋体" w:hAnsi="宋体" w:eastAsia="宋体" w:cs="Times New Roman"/>
          <w:b/>
          <w:sz w:val="24"/>
        </w:rPr>
        <w:t xml:space="preserve">    第六条  配套设备、消耗品要求及长期供应优惠条件</w:t>
      </w:r>
    </w:p>
    <w:p w14:paraId="25965480">
      <w:pPr>
        <w:spacing w:line="360" w:lineRule="auto"/>
        <w:ind w:firstLine="480"/>
        <w:rPr>
          <w:rFonts w:ascii="宋体" w:hAnsi="宋体" w:eastAsia="宋体" w:cs="Times New Roman"/>
          <w:sz w:val="24"/>
        </w:rPr>
      </w:pPr>
      <w:r>
        <w:rPr>
          <w:rFonts w:hint="eastAsia" w:ascii="宋体" w:hAnsi="宋体" w:eastAsia="宋体" w:cs="Times New Roman"/>
          <w:sz w:val="24"/>
        </w:rPr>
        <w:t>乙方严格按照招投标文件执行。乙方同时承诺</w:t>
      </w:r>
      <w:r>
        <w:rPr>
          <w:rFonts w:hint="eastAsia" w:ascii="宋体" w:hAnsi="宋体" w:cs="Times New Roman"/>
          <w:sz w:val="24"/>
          <w:lang w:eastAsia="zh-CN"/>
        </w:rPr>
        <w:t>：</w:t>
      </w:r>
      <w:r>
        <w:rPr>
          <w:rFonts w:hint="eastAsia" w:ascii="宋体" w:hAnsi="宋体" w:eastAsia="宋体" w:cs="Times New Roman"/>
          <w:sz w:val="24"/>
        </w:rPr>
        <w:t>乙方向甲方提供的配套设备、消耗品不高于市场同类产品的价格。</w:t>
      </w:r>
    </w:p>
    <w:p w14:paraId="18CD89D2">
      <w:pPr>
        <w:spacing w:line="360" w:lineRule="auto"/>
        <w:rPr>
          <w:rFonts w:ascii="宋体" w:hAnsi="宋体" w:eastAsia="宋体" w:cs="Times New Roman"/>
          <w:b/>
          <w:sz w:val="24"/>
        </w:rPr>
      </w:pPr>
      <w:r>
        <w:rPr>
          <w:rFonts w:hint="eastAsia" w:ascii="宋体" w:hAnsi="宋体" w:eastAsia="宋体" w:cs="Times New Roman"/>
          <w:b/>
          <w:sz w:val="24"/>
        </w:rPr>
        <w:t xml:space="preserve">    第七条  备品备件（含易损件）要求及长期供应优惠条件</w:t>
      </w:r>
    </w:p>
    <w:p w14:paraId="07E50B4A">
      <w:pPr>
        <w:spacing w:line="360" w:lineRule="auto"/>
        <w:ind w:firstLine="480"/>
        <w:rPr>
          <w:rFonts w:ascii="宋体" w:hAnsi="宋体" w:eastAsia="宋体" w:cs="Times New Roman"/>
          <w:sz w:val="24"/>
        </w:rPr>
      </w:pPr>
      <w:r>
        <w:rPr>
          <w:rFonts w:hint="eastAsia" w:ascii="宋体" w:hAnsi="宋体" w:eastAsia="宋体" w:cs="Times New Roman"/>
          <w:sz w:val="24"/>
        </w:rPr>
        <w:t>乙方严格按照招投标文件执行。乙方同时承诺</w:t>
      </w:r>
      <w:r>
        <w:rPr>
          <w:rFonts w:hint="eastAsia" w:ascii="宋体" w:hAnsi="宋体" w:cs="Times New Roman"/>
          <w:sz w:val="24"/>
          <w:lang w:eastAsia="zh-CN"/>
        </w:rPr>
        <w:t>：</w:t>
      </w:r>
      <w:r>
        <w:rPr>
          <w:rFonts w:hint="eastAsia" w:ascii="宋体" w:hAnsi="宋体" w:eastAsia="宋体" w:cs="Times New Roman"/>
          <w:sz w:val="24"/>
        </w:rPr>
        <w:t>乙方向甲方提供的备品备件（含易损件）不高于市场同类产品的价格。</w:t>
      </w:r>
    </w:p>
    <w:p w14:paraId="047F9FB3">
      <w:pPr>
        <w:spacing w:line="360" w:lineRule="auto"/>
        <w:rPr>
          <w:rFonts w:ascii="宋体" w:hAnsi="宋体" w:eastAsia="宋体" w:cs="Times New Roman"/>
          <w:b/>
          <w:sz w:val="24"/>
        </w:rPr>
      </w:pPr>
      <w:r>
        <w:rPr>
          <w:rFonts w:hint="eastAsia" w:ascii="宋体" w:hAnsi="宋体" w:eastAsia="宋体" w:cs="Times New Roman"/>
          <w:b/>
          <w:sz w:val="24"/>
        </w:rPr>
        <w:t xml:space="preserve">    第八条  甲方的权利与义务</w:t>
      </w:r>
    </w:p>
    <w:p w14:paraId="2E5C03FA">
      <w:pPr>
        <w:spacing w:line="360" w:lineRule="auto"/>
        <w:textAlignment w:val="baseline"/>
        <w:rPr>
          <w:rFonts w:ascii="宋体" w:hAnsi="宋体" w:eastAsia="宋体" w:cs="Times New Roman"/>
          <w:sz w:val="24"/>
        </w:rPr>
      </w:pPr>
      <w:r>
        <w:rPr>
          <w:rFonts w:hint="eastAsia" w:ascii="宋体" w:hAnsi="宋体" w:eastAsia="宋体" w:cs="Times New Roman"/>
          <w:sz w:val="24"/>
        </w:rPr>
        <w:t>8.1 甲方负责提供设备安装、培训所需的场地。</w:t>
      </w:r>
    </w:p>
    <w:p w14:paraId="3A64A3D1">
      <w:pPr>
        <w:spacing w:line="360" w:lineRule="auto"/>
        <w:textAlignment w:val="baseline"/>
        <w:rPr>
          <w:rFonts w:ascii="宋体" w:hAnsi="宋体" w:eastAsia="宋体" w:cs="Times New Roman"/>
          <w:sz w:val="24"/>
        </w:rPr>
      </w:pPr>
      <w:r>
        <w:rPr>
          <w:rFonts w:hint="eastAsia" w:ascii="宋体" w:hAnsi="宋体" w:eastAsia="宋体" w:cs="Times New Roman"/>
          <w:sz w:val="24"/>
        </w:rPr>
        <w:t>8.2 甲方负责组织操作人员、设备科工程师及乙方人员，进行设备的安装、调试、培训及移交工作。</w:t>
      </w:r>
    </w:p>
    <w:p w14:paraId="1B297E49">
      <w:pPr>
        <w:spacing w:line="360" w:lineRule="auto"/>
        <w:textAlignment w:val="baseline"/>
        <w:rPr>
          <w:rFonts w:ascii="宋体" w:hAnsi="宋体" w:eastAsia="宋体" w:cs="Times New Roman"/>
          <w:sz w:val="24"/>
        </w:rPr>
      </w:pPr>
      <w:r>
        <w:rPr>
          <w:rFonts w:hint="eastAsia" w:ascii="宋体" w:hAnsi="宋体" w:eastAsia="宋体" w:cs="Times New Roman"/>
          <w:sz w:val="24"/>
        </w:rPr>
        <w:t>8.3 甲方负责按甲方的工作程序，组织设备试用后的验收工作。</w:t>
      </w:r>
    </w:p>
    <w:p w14:paraId="5E87775E">
      <w:pPr>
        <w:spacing w:line="360" w:lineRule="auto"/>
        <w:textAlignment w:val="baseline"/>
        <w:rPr>
          <w:rFonts w:ascii="宋体" w:hAnsi="宋体" w:eastAsia="宋体" w:cs="Times New Roman"/>
          <w:b/>
          <w:sz w:val="24"/>
        </w:rPr>
      </w:pPr>
      <w:r>
        <w:rPr>
          <w:rFonts w:hint="eastAsia" w:ascii="宋体" w:hAnsi="宋体" w:eastAsia="宋体" w:cs="Times New Roman"/>
          <w:sz w:val="24"/>
        </w:rPr>
        <w:t>8.4 甲方负责在设备验收合格及全部相关手续办妥后，按本合同所约定的付款程序付款并依本合同约定享有乙方提供的售后服务。</w:t>
      </w:r>
    </w:p>
    <w:p w14:paraId="07CD75EF">
      <w:pPr>
        <w:spacing w:line="360" w:lineRule="auto"/>
        <w:textAlignment w:val="baseline"/>
        <w:rPr>
          <w:rFonts w:ascii="宋体" w:hAnsi="宋体" w:eastAsia="宋体" w:cs="Times New Roman"/>
          <w:b/>
          <w:sz w:val="24"/>
        </w:rPr>
      </w:pPr>
      <w:r>
        <w:rPr>
          <w:rFonts w:hint="eastAsia" w:ascii="宋体" w:hAnsi="宋体" w:eastAsia="宋体" w:cs="Times New Roman"/>
          <w:b/>
          <w:sz w:val="24"/>
        </w:rPr>
        <w:t xml:space="preserve">    第九条  乙方责任</w:t>
      </w:r>
    </w:p>
    <w:p w14:paraId="1889301D">
      <w:pPr>
        <w:spacing w:line="360" w:lineRule="auto"/>
        <w:rPr>
          <w:rFonts w:hint="eastAsia" w:ascii="宋体" w:hAnsi="宋体" w:eastAsia="宋体" w:cs="Times New Roman"/>
          <w:sz w:val="24"/>
        </w:rPr>
      </w:pPr>
      <w:r>
        <w:rPr>
          <w:rFonts w:hint="eastAsia" w:ascii="宋体" w:hAnsi="宋体" w:eastAsia="宋体" w:cs="Times New Roman"/>
          <w:sz w:val="24"/>
        </w:rPr>
        <w:t>9.1乙方保证按本合同条款负责完成供货和其他义务，并保证提供的设备是全新原装（包括零部件）、符合招投标文件规定、具有国家有关部门注册证明并符合国家质量检测标准（进口设备具有国家有关部门完整手续）和产品出厂标准的设备；乙方对所提供的设备全部实行三包；设备及主要部件的免费保修期见本合同5.2款，自设备交付甲方且正常运行之日起算，终身负责维修；并保证设备在甲方报废前正常运行。具体服务</w:t>
      </w:r>
      <w:r>
        <w:rPr>
          <w:rFonts w:hint="eastAsia" w:ascii="宋体" w:hAnsi="宋体" w:eastAsia="宋体" w:cs="Times New Roman"/>
          <w:sz w:val="24"/>
          <w:lang w:eastAsia="zh-CN"/>
        </w:rPr>
        <w:t>：</w:t>
      </w:r>
      <w:r>
        <w:rPr>
          <w:rFonts w:hint="eastAsia" w:ascii="宋体" w:hAnsi="宋体" w:eastAsia="宋体" w:cs="Times New Roman"/>
          <w:sz w:val="24"/>
        </w:rPr>
        <w:t>保修期内，乙方对设备提供全免费保修或免费更换（自然灾害及人为故意损坏除外）；保修期后，优惠收取成本费维修；乙方提供现场维修，维修人员在甲方发出故障通知后小时内作出响应，</w:t>
      </w:r>
      <w:r>
        <w:rPr>
          <w:rFonts w:hint="eastAsia" w:ascii="宋体" w:hAnsi="宋体" w:eastAsia="宋体" w:cs="Times New Roman"/>
          <w:sz w:val="24"/>
          <w:lang w:val="en-US" w:eastAsia="zh-CN"/>
        </w:rPr>
        <w:t xml:space="preserve">     </w:t>
      </w:r>
      <w:r>
        <w:rPr>
          <w:rFonts w:hint="eastAsia" w:ascii="宋体" w:hAnsi="宋体" w:eastAsia="宋体" w:cs="Times New Roman"/>
          <w:sz w:val="24"/>
        </w:rPr>
        <w:t>小时内派原厂认证合格专业工程师到达甲方进行现场维修，</w:t>
      </w:r>
      <w:r>
        <w:rPr>
          <w:rFonts w:hint="eastAsia" w:ascii="宋体" w:hAnsi="宋体" w:eastAsia="宋体" w:cs="Times New Roman"/>
          <w:sz w:val="24"/>
          <w:lang w:val="en-US" w:eastAsia="zh-CN"/>
        </w:rPr>
        <w:t xml:space="preserve">    </w:t>
      </w:r>
      <w:r>
        <w:rPr>
          <w:rFonts w:hint="eastAsia" w:ascii="宋体" w:hAnsi="宋体" w:eastAsia="宋体" w:cs="Times New Roman"/>
          <w:sz w:val="24"/>
        </w:rPr>
        <w:t>小时内不能排除故障时，在</w:t>
      </w:r>
      <w:r>
        <w:rPr>
          <w:rFonts w:hint="eastAsia" w:ascii="宋体" w:hAnsi="宋体" w:eastAsia="宋体" w:cs="Times New Roman"/>
          <w:sz w:val="24"/>
          <w:lang w:val="en-US" w:eastAsia="zh-CN"/>
        </w:rPr>
        <w:t xml:space="preserve">   </w:t>
      </w:r>
      <w:r>
        <w:rPr>
          <w:rFonts w:hint="eastAsia" w:ascii="宋体" w:hAnsi="宋体" w:eastAsia="宋体" w:cs="Times New Roman"/>
          <w:sz w:val="24"/>
        </w:rPr>
        <w:t>天内保证修复，若在</w:t>
      </w:r>
      <w:r>
        <w:rPr>
          <w:rFonts w:hint="eastAsia" w:ascii="宋体" w:hAnsi="宋体" w:eastAsia="宋体" w:cs="Times New Roman"/>
          <w:sz w:val="24"/>
          <w:lang w:val="en-US" w:eastAsia="zh-CN"/>
        </w:rPr>
        <w:t xml:space="preserve">  </w:t>
      </w:r>
      <w:r>
        <w:rPr>
          <w:rFonts w:hint="eastAsia" w:ascii="宋体" w:hAnsi="宋体" w:eastAsia="宋体" w:cs="Times New Roman"/>
          <w:sz w:val="24"/>
        </w:rPr>
        <w:t>天内不能修复的，免费无条件提供相同型号设备给用户使用，待原设备修复正常使用后换回。同时，保证购买时软件为最新版本</w:t>
      </w:r>
      <w:r>
        <w:rPr>
          <w:rFonts w:hint="eastAsia" w:ascii="宋体" w:hAnsi="宋体" w:eastAsia="宋体" w:cs="Times New Roman"/>
          <w:sz w:val="24"/>
          <w:lang w:val="en-US" w:eastAsia="zh-CN"/>
        </w:rPr>
        <w:t>(包括设备是最近期生产的新出厂设备产品）</w:t>
      </w:r>
      <w:r>
        <w:rPr>
          <w:rFonts w:hint="eastAsia" w:ascii="宋体" w:hAnsi="宋体" w:eastAsia="宋体" w:cs="Times New Roman"/>
          <w:sz w:val="24"/>
        </w:rPr>
        <w:t>，已有软件乙方提供终身免费升级服务，对用户无条件开放维护密码；乙方保证在甲方指定地点供应备品备件（含易损件）和配套消耗品；乙方对其所提供的设备实行每三个月定期保养或</w:t>
      </w:r>
      <w:r>
        <w:rPr>
          <w:rFonts w:hint="eastAsia" w:ascii="宋体" w:hAnsi="宋体" w:eastAsia="宋体" w:cs="Times New Roman"/>
          <w:sz w:val="24"/>
          <w:lang w:val="en-US" w:eastAsia="zh-Hans"/>
        </w:rPr>
        <w:t>维护</w:t>
      </w:r>
      <w:r>
        <w:rPr>
          <w:rFonts w:hint="eastAsia" w:ascii="宋体" w:hAnsi="宋体" w:eastAsia="宋体" w:cs="Times New Roman"/>
          <w:sz w:val="24"/>
        </w:rPr>
        <w:t>一次。</w:t>
      </w:r>
    </w:p>
    <w:p w14:paraId="01547738">
      <w:pPr>
        <w:spacing w:line="360" w:lineRule="auto"/>
        <w:rPr>
          <w:rFonts w:ascii="宋体" w:hAnsi="宋体" w:eastAsia="宋体" w:cs="Times New Roman"/>
          <w:sz w:val="24"/>
        </w:rPr>
      </w:pPr>
      <w:r>
        <w:rPr>
          <w:rFonts w:hint="eastAsia" w:ascii="宋体" w:hAnsi="宋体" w:eastAsia="宋体" w:cs="Times New Roman"/>
          <w:sz w:val="24"/>
        </w:rPr>
        <w:t>9.2 乙方确保所供进口设备的电源及电源插头，符合中国要求、能够满足甲方使用需要。乙方向甲方提供中文操作说明书。</w:t>
      </w:r>
    </w:p>
    <w:p w14:paraId="2D3619DF">
      <w:pPr>
        <w:spacing w:line="360" w:lineRule="auto"/>
        <w:rPr>
          <w:rFonts w:ascii="宋体" w:hAnsi="宋体" w:eastAsia="宋体" w:cs="Times New Roman"/>
          <w:sz w:val="24"/>
        </w:rPr>
      </w:pPr>
      <w:r>
        <w:rPr>
          <w:rFonts w:hint="eastAsia" w:ascii="宋体" w:hAnsi="宋体" w:eastAsia="宋体" w:cs="Times New Roman"/>
          <w:sz w:val="24"/>
        </w:rPr>
        <w:t>9.3 乙方保证</w:t>
      </w:r>
      <w:r>
        <w:rPr>
          <w:rFonts w:hint="eastAsia" w:ascii="宋体" w:hAnsi="宋体" w:cs="Times New Roman"/>
          <w:sz w:val="24"/>
          <w:lang w:eastAsia="zh-CN"/>
        </w:rPr>
        <w:t>：</w:t>
      </w:r>
      <w:r>
        <w:rPr>
          <w:rFonts w:hint="eastAsia" w:ascii="宋体" w:hAnsi="宋体" w:eastAsia="宋体" w:cs="Times New Roman"/>
          <w:sz w:val="24"/>
        </w:rPr>
        <w:t>甲方在设备及配件（有配套软件的还包括软件产品）使用期间不受第三方提出侵犯其专利权、商标权和工业设计权等的起诉。</w:t>
      </w:r>
    </w:p>
    <w:p w14:paraId="70743E1F">
      <w:pPr>
        <w:spacing w:line="360" w:lineRule="auto"/>
        <w:rPr>
          <w:rFonts w:ascii="宋体" w:hAnsi="宋体" w:eastAsia="宋体" w:cs="Times New Roman"/>
          <w:sz w:val="24"/>
        </w:rPr>
      </w:pPr>
      <w:r>
        <w:rPr>
          <w:rFonts w:hint="eastAsia" w:ascii="宋体" w:hAnsi="宋体" w:eastAsia="宋体" w:cs="Times New Roman"/>
          <w:sz w:val="24"/>
        </w:rPr>
        <w:t>9.4 乙方严格遵守投标、技术澄清、商务谈判、中标所承诺的一切规定和条款。</w:t>
      </w:r>
    </w:p>
    <w:p w14:paraId="54AE907F">
      <w:pPr>
        <w:spacing w:line="360" w:lineRule="auto"/>
        <w:textAlignment w:val="baseline"/>
        <w:rPr>
          <w:rFonts w:ascii="宋体" w:hAnsi="宋体" w:eastAsia="宋体" w:cs="Times New Roman"/>
          <w:sz w:val="24"/>
        </w:rPr>
      </w:pPr>
      <w:r>
        <w:rPr>
          <w:rFonts w:hint="eastAsia" w:ascii="宋体" w:hAnsi="宋体" w:eastAsia="宋体" w:cs="Times New Roman"/>
          <w:sz w:val="24"/>
        </w:rPr>
        <w:t xml:space="preserve">9.5 参与甲方共同进行设备验收。                 </w:t>
      </w:r>
    </w:p>
    <w:p w14:paraId="02FFA3C1">
      <w:pPr>
        <w:spacing w:line="360" w:lineRule="auto"/>
        <w:rPr>
          <w:rFonts w:ascii="宋体" w:hAnsi="宋体" w:eastAsia="宋体" w:cs="Times New Roman"/>
          <w:b/>
          <w:sz w:val="24"/>
        </w:rPr>
      </w:pPr>
      <w:r>
        <w:rPr>
          <w:rFonts w:hint="eastAsia" w:ascii="宋体" w:hAnsi="宋体" w:eastAsia="宋体" w:cs="Times New Roman"/>
          <w:b/>
          <w:sz w:val="24"/>
        </w:rPr>
        <w:t xml:space="preserve">    第十条  技术培训</w:t>
      </w:r>
    </w:p>
    <w:p w14:paraId="50476504">
      <w:pPr>
        <w:spacing w:line="360" w:lineRule="auto"/>
        <w:ind w:firstLine="480" w:firstLineChars="200"/>
        <w:rPr>
          <w:rFonts w:ascii="宋体" w:hAnsi="宋体" w:eastAsia="宋体" w:cs="Times New Roman"/>
          <w:sz w:val="24"/>
        </w:rPr>
      </w:pPr>
      <w:r>
        <w:rPr>
          <w:rStyle w:val="71"/>
          <w:rFonts w:hint="eastAsia" w:ascii="宋体" w:hAnsi="宋体" w:eastAsia="宋体" w:cs="Times New Roman"/>
          <w:sz w:val="24"/>
        </w:rPr>
        <w:t>乙方向</w:t>
      </w:r>
      <w:r>
        <w:rPr>
          <w:rFonts w:hint="eastAsia" w:ascii="宋体" w:hAnsi="宋体" w:eastAsia="宋体" w:cs="Times New Roman"/>
          <w:sz w:val="24"/>
        </w:rPr>
        <w:t>甲方提供</w:t>
      </w:r>
      <w:r>
        <w:rPr>
          <w:rFonts w:hint="eastAsia" w:ascii="宋体" w:hAnsi="宋体" w:eastAsia="宋体" w:cs="Times New Roman"/>
          <w:sz w:val="24"/>
          <w:u w:val="single"/>
        </w:rPr>
        <w:t xml:space="preserve"> 不少于     </w:t>
      </w:r>
      <w:r>
        <w:rPr>
          <w:rFonts w:hint="eastAsia" w:ascii="宋体" w:hAnsi="宋体" w:eastAsia="宋体" w:cs="Times New Roman"/>
          <w:sz w:val="24"/>
        </w:rPr>
        <w:t>天的设备现场例行免费培训，直至使用人员及工程师能完全掌握使用方法，独立完成操作为止。培训内容包括设备的调试、使用、一般的维修、维护及保养等；食宿自理（各自负责）。</w:t>
      </w:r>
    </w:p>
    <w:p w14:paraId="62CD3448">
      <w:pPr>
        <w:spacing w:line="360" w:lineRule="auto"/>
        <w:rPr>
          <w:rFonts w:ascii="宋体" w:hAnsi="宋体" w:eastAsia="宋体" w:cs="Times New Roman"/>
          <w:sz w:val="24"/>
        </w:rPr>
      </w:pPr>
      <w:r>
        <w:rPr>
          <w:rFonts w:hint="eastAsia" w:ascii="宋体" w:hAnsi="宋体" w:eastAsia="宋体" w:cs="Times New Roman"/>
          <w:b/>
          <w:sz w:val="24"/>
        </w:rPr>
        <w:t xml:space="preserve">    第十一条  甲方在设备使用过程中发生技术或质量问题，乙方应提供及时有效的技术支持。乙方的24小时免费技术支持电话</w:t>
      </w:r>
      <w:r>
        <w:rPr>
          <w:rFonts w:hint="eastAsia" w:ascii="宋体" w:hAnsi="宋体" w:cs="Times New Roman"/>
          <w:b/>
          <w:sz w:val="24"/>
          <w:lang w:eastAsia="zh-CN"/>
        </w:rPr>
        <w:t>：</w:t>
      </w:r>
      <w:r>
        <w:rPr>
          <w:rFonts w:hint="eastAsia" w:ascii="宋体" w:hAnsi="宋体" w:eastAsia="宋体" w:cs="Times New Roman"/>
          <w:b/>
          <w:sz w:val="24"/>
        </w:rPr>
        <w:t xml:space="preserve">               </w:t>
      </w:r>
    </w:p>
    <w:p w14:paraId="0BEBAED4">
      <w:pPr>
        <w:spacing w:line="360" w:lineRule="auto"/>
        <w:ind w:firstLine="470" w:firstLineChars="196"/>
        <w:rPr>
          <w:rFonts w:ascii="宋体" w:hAnsi="宋体" w:eastAsia="宋体" w:cs="Times New Roman"/>
          <w:b/>
          <w:sz w:val="24"/>
        </w:rPr>
      </w:pPr>
      <w:r>
        <w:rPr>
          <w:rFonts w:hint="eastAsia" w:ascii="宋体" w:hAnsi="宋体" w:eastAsia="宋体" w:cs="Times New Roman"/>
          <w:b/>
          <w:sz w:val="24"/>
        </w:rPr>
        <w:t>第十二条   违约责任</w:t>
      </w:r>
    </w:p>
    <w:p w14:paraId="2F159A7C">
      <w:pPr>
        <w:spacing w:line="360" w:lineRule="auto"/>
        <w:rPr>
          <w:rFonts w:ascii="宋体" w:hAnsi="宋体" w:eastAsia="宋体" w:cs="Times New Roman"/>
          <w:sz w:val="24"/>
        </w:rPr>
      </w:pPr>
      <w:r>
        <w:rPr>
          <w:rFonts w:hint="eastAsia" w:ascii="宋体" w:hAnsi="宋体" w:eastAsia="宋体" w:cs="Times New Roman"/>
          <w:sz w:val="24"/>
        </w:rPr>
        <w:t>12.1如乙方所交设备（含选购件）或安装调试与合同标准不相符合，则甲方有权拒收设备（含选购件）、解除本合同、拒付本合同项下的价款并追究乙方违约责任，乙方应按合同总价款的30%向甲方支付违约金，若因此给甲方造成损失，由乙方负责赔偿。</w:t>
      </w:r>
    </w:p>
    <w:p w14:paraId="3797F076">
      <w:pPr>
        <w:spacing w:line="360" w:lineRule="auto"/>
        <w:rPr>
          <w:rFonts w:ascii="宋体" w:hAnsi="宋体" w:eastAsia="宋体" w:cs="Times New Roman"/>
          <w:sz w:val="24"/>
        </w:rPr>
      </w:pPr>
      <w:r>
        <w:rPr>
          <w:rFonts w:hint="eastAsia" w:ascii="宋体" w:hAnsi="宋体" w:eastAsia="宋体" w:cs="Times New Roman"/>
          <w:sz w:val="24"/>
        </w:rPr>
        <w:t>12.2在设备（含选购件）验收后的质保期内，乙方应对由于设计、工艺或者材料的缺陷而发生的任何不足或故障负责，并按本合同约定以及甲方要求承担维修义务，由此而发生的一切费用由乙方承担，若因此导致甲方不能正常使用设备（含选购件），甲方有权退货并追究乙方违约责任，乙方应返还甲方已支付的全部款项、按合同总价款的30%向甲方支付违约金并赔偿甲方因此而遭受的一切损失。</w:t>
      </w:r>
    </w:p>
    <w:p w14:paraId="04971B28">
      <w:pPr>
        <w:spacing w:line="360" w:lineRule="auto"/>
        <w:rPr>
          <w:rFonts w:ascii="宋体" w:hAnsi="宋体" w:eastAsia="宋体" w:cs="Times New Roman"/>
          <w:sz w:val="24"/>
        </w:rPr>
      </w:pPr>
      <w:r>
        <w:rPr>
          <w:rFonts w:hint="eastAsia" w:ascii="宋体" w:hAnsi="宋体" w:eastAsia="宋体" w:cs="Times New Roman"/>
          <w:sz w:val="24"/>
        </w:rPr>
        <w:t>12.3除发生不可抗力事件（不可抗力事件仅指自然灾害、战争）外，如乙方逾期交货或安装调试逾期，则每逾期一天，乙方按合同总价的1%向甲方支付违约金，逾期30天，甲方有权解除合同并追究乙方违约责任，乙方应返还甲方已支付的全部款项、向甲方支付合同总价款30%的违约金并赔偿甲方因此而遭受的损失。</w:t>
      </w:r>
    </w:p>
    <w:p w14:paraId="6479A4A3">
      <w:pPr>
        <w:spacing w:line="360" w:lineRule="auto"/>
        <w:rPr>
          <w:rFonts w:ascii="宋体" w:hAnsi="宋体" w:eastAsia="宋体" w:cs="Times New Roman"/>
          <w:sz w:val="24"/>
        </w:rPr>
      </w:pPr>
      <w:r>
        <w:rPr>
          <w:rFonts w:hint="eastAsia" w:ascii="宋体" w:hAnsi="宋体" w:eastAsia="宋体" w:cs="Times New Roman"/>
          <w:sz w:val="24"/>
        </w:rPr>
        <w:t>12.4保修期内，如乙方未按本合同约定提供保修服务，则甲方有权没收</w:t>
      </w:r>
      <w:r>
        <w:rPr>
          <w:rFonts w:hint="eastAsia" w:ascii="宋体" w:hAnsi="宋体" w:cs="Times New Roman"/>
          <w:sz w:val="24"/>
          <w:lang w:eastAsia="zh-CN"/>
        </w:rPr>
        <w:t>履约</w:t>
      </w:r>
      <w:r>
        <w:rPr>
          <w:rFonts w:hint="eastAsia" w:ascii="宋体" w:hAnsi="宋体" w:cs="Times New Roman"/>
          <w:sz w:val="24"/>
          <w:lang w:val="en-US" w:eastAsia="zh-CN"/>
        </w:rPr>
        <w:t>保证金</w:t>
      </w:r>
      <w:r>
        <w:rPr>
          <w:rFonts w:hint="eastAsia" w:ascii="宋体" w:hAnsi="宋体" w:eastAsia="宋体" w:cs="Times New Roman"/>
          <w:sz w:val="24"/>
        </w:rPr>
        <w:t>并追究乙方违约责任，乙方应按合同总价款的30%向甲方支付违约金并赔偿甲方因此而遭受的损失。</w:t>
      </w:r>
    </w:p>
    <w:p w14:paraId="5A9A8280">
      <w:pPr>
        <w:spacing w:line="360" w:lineRule="auto"/>
        <w:rPr>
          <w:rFonts w:ascii="宋体" w:hAnsi="宋体" w:eastAsia="宋体" w:cs="Times New Roman"/>
          <w:sz w:val="24"/>
        </w:rPr>
      </w:pPr>
      <w:r>
        <w:rPr>
          <w:rFonts w:hint="eastAsia" w:ascii="宋体" w:hAnsi="宋体" w:eastAsia="宋体" w:cs="Times New Roman"/>
          <w:sz w:val="24"/>
        </w:rPr>
        <w:t>12.5如乙方出现除上述12.1</w:t>
      </w:r>
      <w:r>
        <w:rPr>
          <w:rFonts w:hint="eastAsia" w:ascii="宋体" w:hAnsi="宋体" w:cs="Times New Roman"/>
          <w:sz w:val="24"/>
          <w:lang w:eastAsia="zh-CN"/>
        </w:rPr>
        <w:t>-</w:t>
      </w:r>
      <w:r>
        <w:rPr>
          <w:rFonts w:hint="eastAsia" w:ascii="宋体" w:hAnsi="宋体" w:eastAsia="宋体" w:cs="Times New Roman"/>
          <w:sz w:val="24"/>
        </w:rPr>
        <w:t>12.4以外的其他违约行为或违反保证与承诺义务，应按合同总价款的30%向甲方支付违约金并赔偿甲方因此而遭受的损失。</w:t>
      </w:r>
    </w:p>
    <w:p w14:paraId="2BF77065">
      <w:pPr>
        <w:spacing w:line="360" w:lineRule="auto"/>
        <w:rPr>
          <w:rFonts w:ascii="宋体" w:hAnsi="宋体" w:eastAsia="宋体" w:cs="Times New Roman"/>
          <w:sz w:val="24"/>
        </w:rPr>
      </w:pPr>
      <w:r>
        <w:rPr>
          <w:rFonts w:hint="eastAsia" w:ascii="宋体" w:hAnsi="宋体" w:eastAsia="宋体" w:cs="Times New Roman"/>
          <w:sz w:val="24"/>
        </w:rPr>
        <w:t>12.6如甲方无正当理由拒收设备，应按合同总价款的百分之五向乙方支付违约金以作为对乙方的损失赔偿。</w:t>
      </w:r>
    </w:p>
    <w:p w14:paraId="2D6344C2">
      <w:pPr>
        <w:spacing w:line="360" w:lineRule="auto"/>
        <w:rPr>
          <w:rFonts w:ascii="宋体" w:hAnsi="宋体" w:eastAsia="宋体" w:cs="Times New Roman"/>
          <w:sz w:val="24"/>
        </w:rPr>
      </w:pPr>
      <w:r>
        <w:rPr>
          <w:rFonts w:hint="eastAsia" w:ascii="宋体" w:hAnsi="宋体" w:eastAsia="宋体" w:cs="Times New Roman"/>
          <w:sz w:val="24"/>
        </w:rPr>
        <w:t>12.7由于不可抗力（不可抗力仅指自然灾害、战争）所导致的违约，根据不可抗力的影响范围，可部分或全部免除违约方的违约责任，但违约方应及时通知对方并在不可抗力事件发生之日起5日内提供符合法律规定的证明文件，否则应赔偿对方因此而遭受的损失。</w:t>
      </w:r>
    </w:p>
    <w:p w14:paraId="2F1159D7">
      <w:pPr>
        <w:spacing w:line="360" w:lineRule="auto"/>
        <w:rPr>
          <w:rFonts w:ascii="宋体" w:hAnsi="宋体" w:eastAsia="宋体" w:cs="Times New Roman"/>
          <w:b/>
          <w:sz w:val="24"/>
        </w:rPr>
      </w:pPr>
      <w:r>
        <w:rPr>
          <w:rFonts w:hint="eastAsia" w:ascii="宋体" w:hAnsi="宋体" w:eastAsia="宋体" w:cs="Times New Roman"/>
          <w:b/>
          <w:sz w:val="24"/>
        </w:rPr>
        <w:t xml:space="preserve">    第十三条  合同生效</w:t>
      </w:r>
    </w:p>
    <w:p w14:paraId="5FA902E3">
      <w:pPr>
        <w:tabs>
          <w:tab w:val="left" w:pos="6930"/>
        </w:tabs>
        <w:spacing w:line="360" w:lineRule="auto"/>
        <w:ind w:firstLine="720" w:firstLineChars="300"/>
        <w:rPr>
          <w:rFonts w:ascii="宋体" w:hAnsi="宋体" w:eastAsia="宋体" w:cs="Times New Roman"/>
          <w:b/>
          <w:sz w:val="24"/>
        </w:rPr>
      </w:pPr>
      <w:r>
        <w:rPr>
          <w:rFonts w:hint="eastAsia" w:ascii="宋体" w:hAnsi="宋体" w:eastAsia="宋体" w:cs="Times New Roman"/>
          <w:sz w:val="24"/>
        </w:rPr>
        <w:t>甲方</w:t>
      </w:r>
      <w:r>
        <w:rPr>
          <w:rFonts w:hint="eastAsia" w:ascii="宋体" w:hAnsi="宋体" w:cs="Times New Roman"/>
          <w:sz w:val="24"/>
          <w:lang w:eastAsia="zh-CN"/>
        </w:rPr>
        <w:t>、</w:t>
      </w:r>
      <w:r>
        <w:rPr>
          <w:rFonts w:hint="eastAsia" w:ascii="宋体" w:hAnsi="宋体" w:eastAsia="宋体" w:cs="Times New Roman"/>
          <w:sz w:val="24"/>
        </w:rPr>
        <w:t>乙方</w:t>
      </w:r>
      <w:r>
        <w:rPr>
          <w:rFonts w:hint="eastAsia" w:ascii="宋体" w:hAnsi="宋体" w:cs="Times New Roman"/>
          <w:sz w:val="24"/>
          <w:lang w:eastAsia="zh-CN"/>
        </w:rPr>
        <w:t>、</w:t>
      </w:r>
      <w:r>
        <w:rPr>
          <w:rFonts w:hint="eastAsia" w:ascii="Times New Roman" w:hAnsi="Times New Roman" w:eastAsia="宋体" w:cs="Times New Roman"/>
          <w:sz w:val="24"/>
        </w:rPr>
        <w:t>丙方</w:t>
      </w:r>
      <w:r>
        <w:rPr>
          <w:rFonts w:hint="eastAsia" w:ascii="Times New Roman" w:hAnsi="Times New Roman" w:cs="Times New Roman"/>
          <w:sz w:val="24"/>
          <w:lang w:eastAsia="zh-CN"/>
        </w:rPr>
        <w:t>均</w:t>
      </w:r>
      <w:r>
        <w:rPr>
          <w:rFonts w:hint="eastAsia" w:ascii="宋体" w:hAnsi="宋体" w:eastAsia="宋体" w:cs="Times New Roman"/>
          <w:sz w:val="24"/>
        </w:rPr>
        <w:t>签章后，合同才正式生效。</w:t>
      </w:r>
    </w:p>
    <w:p w14:paraId="76FB2809">
      <w:pPr>
        <w:spacing w:after="120" w:line="360" w:lineRule="auto"/>
        <w:ind w:left="420" w:leftChars="200"/>
        <w:rPr>
          <w:rFonts w:ascii="宋体" w:hAnsi="宋体" w:eastAsia="宋体" w:cs="Times New Roman"/>
          <w:b/>
        </w:rPr>
      </w:pPr>
      <w:r>
        <w:rPr>
          <w:rFonts w:hint="eastAsia" w:ascii="宋体" w:hAnsi="宋体" w:eastAsia="宋体" w:cs="Times New Roman"/>
          <w:b/>
        </w:rPr>
        <w:t xml:space="preserve"> 第十四条  甲方有权拒付合同价以外的任何费用；乙方有权拒绝合同整体范围以外的条件。</w:t>
      </w:r>
    </w:p>
    <w:p w14:paraId="5C2DD809">
      <w:pPr>
        <w:spacing w:line="360" w:lineRule="auto"/>
        <w:rPr>
          <w:rFonts w:ascii="宋体" w:hAnsi="宋体" w:eastAsia="宋体" w:cs="Times New Roman"/>
          <w:sz w:val="24"/>
        </w:rPr>
      </w:pPr>
      <w:r>
        <w:rPr>
          <w:rFonts w:hint="eastAsia" w:ascii="宋体" w:hAnsi="宋体" w:eastAsia="宋体" w:cs="Times New Roman"/>
          <w:b/>
          <w:sz w:val="24"/>
        </w:rPr>
        <w:t xml:space="preserve">    第十五条  因本合同发生纠纷，由甲乙双方协商解决，协商不成，应向甲方所在地有管辖权的人民法院提起诉讼解决。</w:t>
      </w:r>
    </w:p>
    <w:p w14:paraId="71FAB6B0">
      <w:pPr>
        <w:spacing w:line="360" w:lineRule="auto"/>
        <w:rPr>
          <w:rFonts w:ascii="宋体" w:hAnsi="宋体" w:eastAsia="宋体" w:cs="Times New Roman"/>
          <w:sz w:val="24"/>
        </w:rPr>
      </w:pPr>
      <w:r>
        <w:rPr>
          <w:rFonts w:hint="eastAsia" w:ascii="宋体" w:hAnsi="宋体" w:eastAsia="宋体" w:cs="Times New Roman"/>
          <w:b/>
          <w:sz w:val="24"/>
        </w:rPr>
        <w:t xml:space="preserve">    第十六条  下列文件是本合同的组成部分，与本合同具有同等法律效力，如有与本合同不一致之处，以本合同为准。</w:t>
      </w:r>
    </w:p>
    <w:p w14:paraId="6810FA18">
      <w:pPr>
        <w:numPr>
          <w:ilvl w:val="0"/>
          <w:numId w:val="4"/>
        </w:numPr>
        <w:spacing w:line="360" w:lineRule="auto"/>
        <w:rPr>
          <w:rFonts w:ascii="宋体" w:hAnsi="宋体" w:eastAsia="宋体" w:cs="Times New Roman"/>
          <w:sz w:val="24"/>
        </w:rPr>
      </w:pPr>
      <w:r>
        <w:rPr>
          <w:rFonts w:hint="eastAsia" w:ascii="宋体" w:hAnsi="宋体" w:eastAsia="宋体" w:cs="Times New Roman"/>
          <w:sz w:val="24"/>
        </w:rPr>
        <w:t>甲方招标文件；</w:t>
      </w:r>
    </w:p>
    <w:p w14:paraId="75ACDFA3">
      <w:pPr>
        <w:numPr>
          <w:ilvl w:val="0"/>
          <w:numId w:val="4"/>
        </w:numPr>
        <w:spacing w:line="360" w:lineRule="auto"/>
        <w:rPr>
          <w:rFonts w:ascii="宋体" w:hAnsi="宋体" w:eastAsia="宋体" w:cs="Times New Roman"/>
          <w:sz w:val="24"/>
        </w:rPr>
      </w:pPr>
      <w:r>
        <w:rPr>
          <w:rFonts w:hint="eastAsia" w:ascii="宋体" w:hAnsi="宋体" w:eastAsia="宋体" w:cs="Times New Roman"/>
          <w:sz w:val="24"/>
        </w:rPr>
        <w:t>乙方投标文件；</w:t>
      </w:r>
    </w:p>
    <w:p w14:paraId="4081B7DC">
      <w:pPr>
        <w:numPr>
          <w:ilvl w:val="0"/>
          <w:numId w:val="4"/>
        </w:numPr>
        <w:spacing w:line="360" w:lineRule="auto"/>
        <w:rPr>
          <w:rFonts w:ascii="宋体" w:hAnsi="宋体" w:eastAsia="宋体" w:cs="Times New Roman"/>
          <w:sz w:val="24"/>
        </w:rPr>
      </w:pPr>
      <w:r>
        <w:rPr>
          <w:rFonts w:hint="eastAsia" w:ascii="宋体" w:hAnsi="宋体" w:eastAsia="宋体" w:cs="Times New Roman"/>
          <w:sz w:val="24"/>
        </w:rPr>
        <w:t>中标通知书；</w:t>
      </w:r>
    </w:p>
    <w:p w14:paraId="24D4DC24">
      <w:pPr>
        <w:numPr>
          <w:ilvl w:val="0"/>
          <w:numId w:val="4"/>
        </w:numPr>
        <w:spacing w:line="360" w:lineRule="auto"/>
        <w:rPr>
          <w:rFonts w:ascii="宋体" w:hAnsi="宋体" w:eastAsia="宋体" w:cs="Times New Roman"/>
          <w:sz w:val="24"/>
        </w:rPr>
      </w:pPr>
      <w:r>
        <w:rPr>
          <w:rFonts w:hint="eastAsia" w:ascii="宋体" w:hAnsi="宋体" w:eastAsia="宋体" w:cs="Times New Roman"/>
          <w:sz w:val="24"/>
        </w:rPr>
        <w:t>投标文件及澄清。</w:t>
      </w:r>
    </w:p>
    <w:p w14:paraId="7D80D5E2">
      <w:pPr>
        <w:spacing w:line="360" w:lineRule="auto"/>
        <w:rPr>
          <w:rFonts w:ascii="宋体" w:hAnsi="宋体" w:eastAsia="宋体" w:cs="Times New Roman"/>
          <w:b/>
          <w:sz w:val="24"/>
        </w:rPr>
      </w:pPr>
      <w:r>
        <w:rPr>
          <w:rFonts w:hint="eastAsia" w:ascii="宋体" w:hAnsi="宋体" w:eastAsia="宋体" w:cs="Times New Roman"/>
          <w:b/>
          <w:sz w:val="24"/>
        </w:rPr>
        <w:t xml:space="preserve">    第十八条  本合同自甲乙双方签字盖章之日起生效，未尽事宜，由甲乙双方协商解决。</w:t>
      </w:r>
    </w:p>
    <w:p w14:paraId="536A162D">
      <w:pPr>
        <w:spacing w:line="360" w:lineRule="auto"/>
        <w:ind w:firstLine="480" w:firstLineChars="200"/>
        <w:rPr>
          <w:rFonts w:ascii="宋体" w:hAnsi="宋体" w:eastAsia="宋体" w:cs="Times New Roman"/>
          <w:b/>
          <w:sz w:val="24"/>
        </w:rPr>
      </w:pPr>
      <w:r>
        <w:rPr>
          <w:rFonts w:hint="eastAsia" w:ascii="宋体" w:hAnsi="宋体" w:eastAsia="宋体" w:cs="Times New Roman"/>
          <w:b/>
          <w:sz w:val="24"/>
        </w:rPr>
        <w:t>第十九条  本合同一式五份，甲方执三份，乙方执二份，具有同等法律效力。</w:t>
      </w:r>
    </w:p>
    <w:p w14:paraId="2AA28A14">
      <w:pPr>
        <w:spacing w:line="360" w:lineRule="auto"/>
        <w:ind w:firstLine="480" w:firstLineChars="200"/>
        <w:rPr>
          <w:rFonts w:ascii="宋体" w:hAnsi="宋体" w:eastAsia="宋体" w:cs="Times New Roman"/>
          <w:b/>
          <w:sz w:val="24"/>
        </w:rPr>
      </w:pPr>
      <w:r>
        <w:rPr>
          <w:rFonts w:hint="eastAsia" w:ascii="宋体" w:hAnsi="宋体" w:eastAsia="宋体" w:cs="Times New Roman"/>
          <w:b/>
          <w:sz w:val="24"/>
        </w:rPr>
        <w:t>（以下无正文）</w:t>
      </w:r>
    </w:p>
    <w:p w14:paraId="34123755">
      <w:pPr>
        <w:widowControl/>
        <w:spacing w:after="240"/>
        <w:jc w:val="left"/>
        <w:rPr>
          <w:rFonts w:ascii="宋体" w:hAnsi="宋体" w:eastAsia="宋体" w:cs="宋体"/>
          <w:kern w:val="0"/>
          <w:sz w:val="24"/>
        </w:rPr>
      </w:pPr>
    </w:p>
    <w:p w14:paraId="778F46C6">
      <w:pPr>
        <w:spacing w:line="360" w:lineRule="auto"/>
        <w:ind w:firstLine="420" w:firstLineChars="200"/>
        <w:rPr>
          <w:rFonts w:ascii="宋体" w:hAnsi="宋体"/>
          <w:b/>
          <w:szCs w:val="21"/>
        </w:rPr>
      </w:pPr>
    </w:p>
    <w:p w14:paraId="07A11EF9">
      <w:pPr>
        <w:spacing w:line="360" w:lineRule="auto"/>
        <w:jc w:val="center"/>
        <w:rPr>
          <w:rFonts w:ascii="宋体" w:hAnsi="宋体"/>
        </w:rPr>
      </w:pPr>
    </w:p>
    <w:p w14:paraId="23CEE944">
      <w:pPr>
        <w:rPr>
          <w:rFonts w:ascii="宋体" w:hAnsi="宋体"/>
        </w:rPr>
      </w:pPr>
      <w:r>
        <w:rPr>
          <w:rFonts w:ascii="宋体" w:hAnsi="宋体"/>
          <w:szCs w:val="21"/>
        </w:rPr>
        <w:br w:type="page"/>
      </w:r>
    </w:p>
    <w:p w14:paraId="2040A2FE">
      <w:pPr>
        <w:pStyle w:val="2"/>
        <w:numPr>
          <w:ilvl w:val="0"/>
          <w:numId w:val="0"/>
        </w:numPr>
        <w:jc w:val="center"/>
        <w:rPr>
          <w:rFonts w:ascii="宋体" w:hAnsi="宋体" w:eastAsia="宋体"/>
          <w:b w:val="0"/>
          <w:sz w:val="36"/>
        </w:rPr>
      </w:pPr>
      <w:bookmarkStart w:id="39" w:name="_Toc18593"/>
      <w:bookmarkStart w:id="40" w:name="_Toc7373"/>
      <w:r>
        <w:rPr>
          <w:rFonts w:hint="eastAsia" w:ascii="宋体" w:hAnsi="宋体" w:eastAsia="宋体"/>
          <w:b w:val="0"/>
          <w:sz w:val="36"/>
        </w:rPr>
        <w:t>第四章  投标文件格式</w:t>
      </w:r>
      <w:bookmarkEnd w:id="39"/>
      <w:bookmarkEnd w:id="40"/>
    </w:p>
    <w:p w14:paraId="5F078707">
      <w:pPr>
        <w:keepNext/>
        <w:adjustRightInd w:val="0"/>
        <w:spacing w:before="120" w:line="360" w:lineRule="auto"/>
        <w:ind w:left="1021" w:hanging="596"/>
        <w:jc w:val="left"/>
        <w:textAlignment w:val="baseline"/>
        <w:outlineLvl w:val="1"/>
        <w:rPr>
          <w:rFonts w:hint="eastAsia" w:asciiTheme="majorEastAsia" w:hAnsiTheme="majorEastAsia" w:eastAsiaTheme="majorEastAsia"/>
          <w:b/>
          <w:kern w:val="0"/>
          <w:sz w:val="32"/>
          <w:szCs w:val="32"/>
        </w:rPr>
      </w:pPr>
      <w:bookmarkStart w:id="41" w:name="_Toc20939"/>
      <w:bookmarkStart w:id="42" w:name="_Toc27141"/>
      <w:bookmarkStart w:id="43" w:name="_Toc24109"/>
      <w:r>
        <w:rPr>
          <w:rFonts w:hint="eastAsia" w:asciiTheme="majorEastAsia" w:hAnsiTheme="majorEastAsia" w:eastAsiaTheme="majorEastAsia"/>
          <w:b/>
          <w:kern w:val="0"/>
          <w:sz w:val="32"/>
          <w:szCs w:val="32"/>
          <w:lang w:val="en-US" w:eastAsia="zh-CN"/>
        </w:rPr>
        <w:t>一、报价文件</w:t>
      </w:r>
      <w:bookmarkEnd w:id="41"/>
      <w:bookmarkEnd w:id="42"/>
      <w:bookmarkEnd w:id="43"/>
    </w:p>
    <w:p w14:paraId="4EA5E433">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44" w:name="_Toc13551"/>
      <w:bookmarkStart w:id="45" w:name="_Toc28642"/>
      <w:r>
        <w:rPr>
          <w:rFonts w:hint="eastAsia" w:asciiTheme="majorEastAsia" w:hAnsiTheme="majorEastAsia" w:eastAsiaTheme="majorEastAsia"/>
          <w:b/>
          <w:kern w:val="0"/>
          <w:sz w:val="32"/>
          <w:szCs w:val="32"/>
        </w:rPr>
        <w:t>投标文件封面</w:t>
      </w:r>
      <w:bookmarkEnd w:id="44"/>
      <w:bookmarkEnd w:id="45"/>
    </w:p>
    <w:p w14:paraId="26A4F6E2">
      <w:pPr>
        <w:pStyle w:val="16"/>
        <w:spacing w:line="500" w:lineRule="exact"/>
        <w:rPr>
          <w:rFonts w:hAnsi="宋体"/>
          <w:szCs w:val="21"/>
        </w:rPr>
      </w:pPr>
    </w:p>
    <w:p w14:paraId="01FF3FD2">
      <w:pPr>
        <w:pStyle w:val="16"/>
        <w:spacing w:line="780" w:lineRule="exact"/>
        <w:jc w:val="center"/>
        <w:rPr>
          <w:rFonts w:hAnsi="宋体"/>
          <w:b/>
          <w:bCs/>
          <w:sz w:val="48"/>
          <w:u w:val="single"/>
        </w:rPr>
      </w:pPr>
    </w:p>
    <w:p w14:paraId="65E76290">
      <w:pPr>
        <w:pStyle w:val="16"/>
        <w:spacing w:line="780" w:lineRule="exact"/>
        <w:jc w:val="center"/>
        <w:rPr>
          <w:rFonts w:hAnsi="宋体"/>
          <w:b/>
          <w:bCs/>
          <w:sz w:val="48"/>
          <w:u w:val="single"/>
        </w:rPr>
      </w:pPr>
      <w:r>
        <w:rPr>
          <w:rFonts w:hint="eastAsia" w:hAnsi="宋体"/>
          <w:b/>
          <w:bCs/>
          <w:sz w:val="48"/>
          <w:u w:val="single"/>
        </w:rPr>
        <w:t xml:space="preserve">    （项目名称）  </w:t>
      </w:r>
    </w:p>
    <w:p w14:paraId="527E4B64">
      <w:pPr>
        <w:pStyle w:val="16"/>
        <w:spacing w:line="500" w:lineRule="exact"/>
        <w:jc w:val="center"/>
        <w:rPr>
          <w:rFonts w:hAnsi="宋体"/>
          <w:b/>
          <w:sz w:val="32"/>
          <w:szCs w:val="32"/>
        </w:rPr>
      </w:pPr>
    </w:p>
    <w:p w14:paraId="4A58BEC4">
      <w:pPr>
        <w:pStyle w:val="16"/>
        <w:spacing w:line="500" w:lineRule="exact"/>
        <w:jc w:val="center"/>
        <w:rPr>
          <w:rFonts w:hAnsi="宋体"/>
          <w:b/>
          <w:sz w:val="32"/>
          <w:szCs w:val="32"/>
        </w:rPr>
      </w:pPr>
    </w:p>
    <w:p w14:paraId="2FA12B3D">
      <w:pPr>
        <w:pStyle w:val="16"/>
        <w:spacing w:line="500" w:lineRule="exact"/>
        <w:jc w:val="center"/>
        <w:rPr>
          <w:rFonts w:hAnsi="宋体"/>
          <w:b/>
          <w:sz w:val="32"/>
          <w:szCs w:val="32"/>
        </w:rPr>
      </w:pPr>
    </w:p>
    <w:p w14:paraId="45FA837F">
      <w:pPr>
        <w:pStyle w:val="16"/>
        <w:spacing w:line="500" w:lineRule="exact"/>
        <w:jc w:val="center"/>
        <w:rPr>
          <w:rFonts w:hAnsi="宋体"/>
          <w:b/>
          <w:sz w:val="32"/>
          <w:szCs w:val="32"/>
        </w:rPr>
      </w:pPr>
    </w:p>
    <w:p w14:paraId="0A4EEF6B">
      <w:pPr>
        <w:pStyle w:val="16"/>
        <w:spacing w:line="780" w:lineRule="exact"/>
        <w:jc w:val="center"/>
        <w:rPr>
          <w:rFonts w:hAnsi="宋体"/>
          <w:b/>
          <w:sz w:val="72"/>
          <w:szCs w:val="72"/>
        </w:rPr>
      </w:pPr>
      <w:r>
        <w:rPr>
          <w:rFonts w:hint="eastAsia" w:hAnsi="宋体"/>
          <w:b/>
          <w:sz w:val="72"/>
          <w:szCs w:val="72"/>
        </w:rPr>
        <w:t>投 标 文 件</w:t>
      </w:r>
    </w:p>
    <w:p w14:paraId="70C8ED5A">
      <w:pPr>
        <w:pStyle w:val="16"/>
        <w:spacing w:line="500" w:lineRule="exact"/>
        <w:jc w:val="center"/>
        <w:rPr>
          <w:rFonts w:hAnsi="宋体"/>
          <w:b/>
          <w:sz w:val="72"/>
          <w:szCs w:val="72"/>
        </w:rPr>
      </w:pPr>
    </w:p>
    <w:p w14:paraId="2DAEDD46">
      <w:pPr>
        <w:pStyle w:val="16"/>
        <w:spacing w:line="500" w:lineRule="exact"/>
        <w:ind w:firstLine="3586" w:firstLineChars="1281"/>
        <w:rPr>
          <w:rFonts w:hint="eastAsia" w:hAnsi="宋体"/>
          <w:b/>
          <w:sz w:val="28"/>
          <w:szCs w:val="28"/>
          <w:lang w:eastAsia="zh-CN"/>
        </w:rPr>
      </w:pPr>
      <w:r>
        <w:rPr>
          <w:rFonts w:hint="eastAsia" w:hAnsi="宋体"/>
          <w:b/>
          <w:sz w:val="28"/>
          <w:szCs w:val="28"/>
          <w:lang w:eastAsia="zh-CN"/>
        </w:rPr>
        <w:t>项目编号：</w:t>
      </w:r>
    </w:p>
    <w:p w14:paraId="609B71B0">
      <w:pPr>
        <w:pStyle w:val="8"/>
        <w:ind w:firstLine="400"/>
      </w:pPr>
    </w:p>
    <w:p w14:paraId="447AC880">
      <w:pPr>
        <w:jc w:val="center"/>
        <w:rPr>
          <w:rFonts w:hint="default" w:ascii="宋体" w:hAnsi="宋体" w:eastAsia="宋体" w:cs="Times New Roman"/>
          <w:b/>
          <w:kern w:val="2"/>
          <w:sz w:val="28"/>
          <w:szCs w:val="28"/>
          <w:lang w:val="en-US" w:eastAsia="zh-CN" w:bidi="ar-SA"/>
        </w:rPr>
      </w:pPr>
      <w:r>
        <w:rPr>
          <w:rFonts w:hint="eastAsia" w:ascii="宋体" w:hAnsi="宋体" w:eastAsia="宋体" w:cs="Times New Roman"/>
          <w:b/>
          <w:kern w:val="2"/>
          <w:sz w:val="28"/>
          <w:szCs w:val="28"/>
          <w:lang w:val="en-US" w:eastAsia="zh-CN" w:bidi="ar-SA"/>
        </w:rPr>
        <w:t>包号</w:t>
      </w:r>
      <w:r>
        <w:rPr>
          <w:rFonts w:hint="eastAsia" w:ascii="宋体" w:hAnsi="宋体" w:cs="Times New Roman"/>
          <w:b/>
          <w:kern w:val="2"/>
          <w:sz w:val="28"/>
          <w:szCs w:val="28"/>
          <w:lang w:val="en-US" w:eastAsia="zh-CN" w:bidi="ar-SA"/>
        </w:rPr>
        <w:t>：</w:t>
      </w:r>
    </w:p>
    <w:p w14:paraId="4CC2D09B"/>
    <w:p w14:paraId="11C14FD0"/>
    <w:p w14:paraId="6A78603E">
      <w:pPr>
        <w:spacing w:line="360" w:lineRule="auto"/>
        <w:ind w:firstLine="2520" w:firstLineChars="1050"/>
        <w:rPr>
          <w:rFonts w:ascii="宋体" w:hAnsi="宋体"/>
          <w:b/>
          <w:sz w:val="24"/>
        </w:rPr>
      </w:pPr>
      <w:r>
        <w:rPr>
          <w:rFonts w:hint="eastAsia" w:ascii="宋体" w:hAnsi="宋体"/>
          <w:sz w:val="24"/>
        </w:rPr>
        <w:t>投标人全称</w:t>
      </w:r>
      <w:r>
        <w:rPr>
          <w:rFonts w:ascii="宋体" w:hAnsi="宋体"/>
          <w:sz w:val="24"/>
        </w:rPr>
        <w:t>（</w:t>
      </w:r>
      <w:r>
        <w:rPr>
          <w:rFonts w:hint="eastAsia" w:ascii="宋体" w:hAnsi="宋体"/>
          <w:sz w:val="24"/>
        </w:rPr>
        <w:t>加盖公章</w:t>
      </w:r>
      <w:r>
        <w:rPr>
          <w:rFonts w:ascii="宋体" w:hAnsi="宋体"/>
          <w:sz w:val="24"/>
        </w:rPr>
        <w:t>）</w:t>
      </w:r>
      <w:r>
        <w:rPr>
          <w:rFonts w:hint="eastAsia" w:ascii="宋体" w:hAnsi="宋体"/>
          <w:sz w:val="24"/>
          <w:lang w:eastAsia="zh-CN"/>
        </w:rPr>
        <w:t>：</w:t>
      </w:r>
      <w:r>
        <w:rPr>
          <w:rFonts w:hint="eastAsia" w:ascii="宋体" w:hAnsi="宋体"/>
          <w:sz w:val="24"/>
          <w:u w:val="single"/>
        </w:rPr>
        <w:t xml:space="preserve">                  </w:t>
      </w:r>
    </w:p>
    <w:p w14:paraId="273AABDD">
      <w:pPr>
        <w:spacing w:line="360" w:lineRule="auto"/>
        <w:ind w:firstLine="2520" w:firstLineChars="1050"/>
        <w:rPr>
          <w:rFonts w:ascii="宋体" w:hAnsi="宋体"/>
          <w:sz w:val="24"/>
          <w:u w:val="single"/>
        </w:rPr>
      </w:pPr>
      <w:r>
        <w:rPr>
          <w:rFonts w:hint="eastAsia" w:ascii="宋体" w:hAnsi="宋体"/>
          <w:sz w:val="24"/>
        </w:rPr>
        <w:t>地 址</w:t>
      </w:r>
      <w:r>
        <w:rPr>
          <w:rFonts w:hint="eastAsia" w:ascii="宋体" w:hAnsi="宋体"/>
          <w:sz w:val="24"/>
          <w:lang w:eastAsia="zh-CN"/>
        </w:rPr>
        <w:t>：</w:t>
      </w:r>
      <w:r>
        <w:rPr>
          <w:rFonts w:hint="eastAsia" w:ascii="宋体" w:hAnsi="宋体"/>
          <w:sz w:val="24"/>
          <w:u w:val="single"/>
        </w:rPr>
        <w:t xml:space="preserve">                                   </w:t>
      </w:r>
    </w:p>
    <w:p w14:paraId="460F7914">
      <w:pPr>
        <w:pStyle w:val="16"/>
        <w:spacing w:line="500" w:lineRule="exact"/>
        <w:ind w:firstLine="2520" w:firstLineChars="1050"/>
        <w:rPr>
          <w:rFonts w:hAnsi="宋体"/>
          <w:sz w:val="24"/>
          <w:u w:val="single"/>
        </w:rPr>
      </w:pPr>
      <w:r>
        <w:rPr>
          <w:rFonts w:hint="eastAsia" w:hAnsi="宋体"/>
          <w:sz w:val="24"/>
        </w:rPr>
        <w:t>法定代表人或委托代理人（签字</w:t>
      </w:r>
      <w:r>
        <w:rPr>
          <w:rFonts w:hint="eastAsia" w:hAnsi="宋体"/>
          <w:sz w:val="24"/>
          <w:lang w:val="en-US" w:eastAsia="zh-CN"/>
        </w:rPr>
        <w:t>或签章</w:t>
      </w:r>
      <w:r>
        <w:rPr>
          <w:rFonts w:hint="eastAsia" w:hAnsi="宋体"/>
          <w:sz w:val="24"/>
        </w:rPr>
        <w:t>）</w:t>
      </w:r>
      <w:r>
        <w:rPr>
          <w:rFonts w:hint="eastAsia" w:hAnsi="宋体"/>
          <w:sz w:val="24"/>
          <w:lang w:eastAsia="zh-CN"/>
        </w:rPr>
        <w:t>：</w:t>
      </w:r>
      <w:r>
        <w:rPr>
          <w:rFonts w:hint="eastAsia" w:hAnsi="宋体"/>
          <w:sz w:val="24"/>
          <w:u w:val="single"/>
        </w:rPr>
        <w:t xml:space="preserve">          </w:t>
      </w:r>
    </w:p>
    <w:p w14:paraId="2A5A159B">
      <w:pPr>
        <w:pStyle w:val="16"/>
        <w:spacing w:line="500" w:lineRule="exact"/>
        <w:ind w:firstLine="2520" w:firstLineChars="1050"/>
        <w:rPr>
          <w:rFonts w:hAnsi="宋体"/>
          <w:sz w:val="24"/>
          <w:u w:val="single"/>
        </w:rPr>
      </w:pPr>
      <w:r>
        <w:rPr>
          <w:rFonts w:hint="eastAsia" w:hAnsi="宋体"/>
          <w:sz w:val="24"/>
        </w:rPr>
        <w:t>联系电话</w:t>
      </w:r>
      <w:r>
        <w:rPr>
          <w:rFonts w:hint="eastAsia" w:hAnsi="宋体"/>
          <w:sz w:val="24"/>
          <w:lang w:eastAsia="zh-CN"/>
        </w:rPr>
        <w:t>：</w:t>
      </w:r>
      <w:r>
        <w:rPr>
          <w:rFonts w:hint="eastAsia" w:hAnsi="宋体"/>
          <w:sz w:val="24"/>
          <w:u w:val="single"/>
        </w:rPr>
        <w:t xml:space="preserve">             </w:t>
      </w:r>
    </w:p>
    <w:p w14:paraId="2A58AFFA">
      <w:pPr>
        <w:pStyle w:val="16"/>
        <w:spacing w:line="500" w:lineRule="exact"/>
        <w:ind w:firstLine="2520" w:firstLineChars="1050"/>
        <w:rPr>
          <w:rFonts w:hAnsi="宋体"/>
          <w:sz w:val="24"/>
        </w:rPr>
      </w:pPr>
    </w:p>
    <w:p w14:paraId="6F5700A8">
      <w:pPr>
        <w:pStyle w:val="8"/>
      </w:pPr>
    </w:p>
    <w:p w14:paraId="07F698C8">
      <w:pPr>
        <w:pStyle w:val="16"/>
        <w:spacing w:line="500" w:lineRule="exact"/>
        <w:ind w:firstLine="4020" w:firstLineChars="1675"/>
        <w:rPr>
          <w:rFonts w:hAnsi="宋体"/>
          <w:sz w:val="24"/>
          <w:u w:val="single"/>
        </w:rPr>
      </w:pPr>
      <w:r>
        <w:rPr>
          <w:rFonts w:hint="eastAsia" w:hAnsi="宋体"/>
          <w:sz w:val="24"/>
        </w:rPr>
        <w:t>年   月    日</w:t>
      </w:r>
    </w:p>
    <w:p w14:paraId="59D98472">
      <w:pPr>
        <w:widowControl/>
        <w:jc w:val="left"/>
        <w:rPr>
          <w:rFonts w:ascii="宋体" w:hAnsi="宋体"/>
          <w:sz w:val="24"/>
          <w:szCs w:val="20"/>
          <w:u w:val="single"/>
        </w:rPr>
      </w:pPr>
    </w:p>
    <w:p w14:paraId="441E1D70">
      <w:pPr>
        <w:rPr>
          <w:rFonts w:hint="eastAsia" w:asciiTheme="majorEastAsia" w:hAnsiTheme="majorEastAsia" w:eastAsiaTheme="majorEastAsia"/>
          <w:b/>
          <w:kern w:val="0"/>
          <w:sz w:val="32"/>
          <w:szCs w:val="32"/>
          <w:lang w:eastAsia="zh-CN"/>
        </w:rPr>
      </w:pPr>
      <w:bookmarkStart w:id="46" w:name="_Toc6961"/>
      <w:bookmarkStart w:id="47" w:name="_Toc213141093"/>
      <w:r>
        <w:rPr>
          <w:rFonts w:hint="eastAsia" w:asciiTheme="majorEastAsia" w:hAnsiTheme="majorEastAsia" w:eastAsiaTheme="majorEastAsia"/>
          <w:b/>
          <w:kern w:val="0"/>
          <w:sz w:val="32"/>
          <w:szCs w:val="32"/>
          <w:lang w:eastAsia="zh-CN"/>
        </w:rPr>
        <w:br w:type="page"/>
      </w:r>
    </w:p>
    <w:p w14:paraId="4F32D785">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48" w:name="_Toc29283"/>
      <w:bookmarkStart w:id="49" w:name="_Toc32498"/>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一</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开标一览表</w:t>
      </w:r>
      <w:bookmarkEnd w:id="46"/>
      <w:bookmarkEnd w:id="47"/>
      <w:bookmarkEnd w:id="48"/>
      <w:bookmarkEnd w:id="49"/>
    </w:p>
    <w:p w14:paraId="4C128398">
      <w:pPr>
        <w:rPr>
          <w:rFonts w:ascii="宋体" w:hAnsi="宋体"/>
        </w:rPr>
      </w:pPr>
    </w:p>
    <w:p w14:paraId="6C9F9D56">
      <w:pPr>
        <w:spacing w:after="100" w:afterAutospacing="1"/>
        <w:rPr>
          <w:rFonts w:hint="eastAsia" w:ascii="宋体" w:hAnsi="宋体" w:eastAsia="宋体"/>
          <w:b/>
          <w:sz w:val="24"/>
          <w:lang w:eastAsia="zh-CN"/>
        </w:rPr>
      </w:pPr>
      <w:r>
        <w:rPr>
          <w:rFonts w:hint="eastAsia" w:ascii="宋体" w:hAnsi="宋体"/>
          <w:b/>
          <w:sz w:val="24"/>
        </w:rPr>
        <w:t>项目名称</w:t>
      </w:r>
      <w:r>
        <w:rPr>
          <w:rFonts w:hint="eastAsia" w:ascii="宋体" w:hAnsi="宋体"/>
          <w:b/>
          <w:sz w:val="24"/>
          <w:lang w:eastAsia="zh-CN"/>
        </w:rPr>
        <w:t>：</w:t>
      </w:r>
    </w:p>
    <w:p w14:paraId="62B704AD">
      <w:pPr>
        <w:spacing w:after="100" w:afterAutospacing="1"/>
        <w:rPr>
          <w:rFonts w:hint="eastAsia" w:ascii="宋体" w:hAnsi="宋体"/>
          <w:b/>
          <w:sz w:val="24"/>
          <w:lang w:eastAsia="zh-CN"/>
        </w:rPr>
      </w:pPr>
      <w:r>
        <w:rPr>
          <w:rFonts w:hint="eastAsia" w:ascii="宋体" w:hAnsi="宋体"/>
          <w:b/>
          <w:sz w:val="24"/>
          <w:lang w:eastAsia="zh-CN"/>
        </w:rPr>
        <w:t>项目编号：</w:t>
      </w:r>
    </w:p>
    <w:p w14:paraId="12FCE217">
      <w:pPr>
        <w:spacing w:after="100" w:afterAutospacing="1"/>
        <w:rPr>
          <w:rFonts w:hint="eastAsia" w:ascii="宋体" w:hAnsi="宋体"/>
          <w:b/>
          <w:sz w:val="24"/>
          <w:lang w:eastAsia="zh-CN"/>
        </w:rPr>
      </w:pPr>
      <w:r>
        <w:rPr>
          <w:rFonts w:hint="eastAsia" w:ascii="宋体" w:hAnsi="宋体"/>
          <w:b/>
          <w:sz w:val="24"/>
          <w:lang w:val="en-US" w:eastAsia="zh-CN"/>
        </w:rPr>
        <w:t>包号：</w:t>
      </w:r>
    </w:p>
    <w:tbl>
      <w:tblPr>
        <w:tblStyle w:val="32"/>
        <w:tblW w:w="9730"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6220"/>
      </w:tblGrid>
      <w:tr w14:paraId="65A4A0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90" w:hRule="atLeast"/>
        </w:trPr>
        <w:tc>
          <w:tcPr>
            <w:tcW w:w="959" w:type="dxa"/>
            <w:tcBorders>
              <w:top w:val="single" w:color="auto" w:sz="12" w:space="0"/>
              <w:bottom w:val="single" w:color="auto" w:sz="2" w:space="0"/>
            </w:tcBorders>
            <w:vAlign w:val="center"/>
          </w:tcPr>
          <w:p w14:paraId="71BEFB65">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序号</w:t>
            </w:r>
          </w:p>
        </w:tc>
        <w:tc>
          <w:tcPr>
            <w:tcW w:w="2551" w:type="dxa"/>
            <w:tcBorders>
              <w:top w:val="single" w:color="auto" w:sz="12" w:space="0"/>
              <w:bottom w:val="single" w:color="auto" w:sz="2" w:space="0"/>
              <w:tl2br w:val="single" w:color="auto" w:sz="2" w:space="0"/>
            </w:tcBorders>
            <w:vAlign w:val="center"/>
          </w:tcPr>
          <w:p w14:paraId="0905222B">
            <w:pPr>
              <w:keepNext w:val="0"/>
              <w:keepLines w:val="0"/>
              <w:suppressLineNumbers w:val="0"/>
              <w:spacing w:before="0" w:beforeAutospacing="0" w:after="100" w:afterAutospacing="1"/>
              <w:ind w:left="0" w:right="0" w:firstLine="1200" w:firstLineChars="500"/>
              <w:rPr>
                <w:rFonts w:hint="default" w:ascii="宋体" w:hAnsi="宋体"/>
                <w:b/>
                <w:sz w:val="24"/>
              </w:rPr>
            </w:pPr>
            <w:r>
              <w:rPr>
                <w:rFonts w:hint="eastAsia" w:ascii="宋体" w:hAnsi="宋体"/>
                <w:b/>
                <w:sz w:val="24"/>
              </w:rPr>
              <w:t>设备名称</w:t>
            </w:r>
          </w:p>
          <w:p w14:paraId="5E191BBE">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名称</w:t>
            </w:r>
          </w:p>
        </w:tc>
        <w:tc>
          <w:tcPr>
            <w:tcW w:w="6220" w:type="dxa"/>
            <w:tcBorders>
              <w:top w:val="single" w:color="auto" w:sz="12" w:space="0"/>
              <w:bottom w:val="single" w:color="auto" w:sz="2" w:space="0"/>
            </w:tcBorders>
            <w:vAlign w:val="center"/>
          </w:tcPr>
          <w:p w14:paraId="31620A2C">
            <w:pPr>
              <w:keepNext w:val="0"/>
              <w:keepLines w:val="0"/>
              <w:suppressLineNumbers w:val="0"/>
              <w:spacing w:before="0" w:beforeAutospacing="0" w:after="100" w:afterAutospacing="1"/>
              <w:ind w:left="0" w:right="0"/>
              <w:rPr>
                <w:rFonts w:hint="default" w:ascii="宋体" w:hAnsi="宋体"/>
                <w:b/>
                <w:sz w:val="24"/>
              </w:rPr>
            </w:pPr>
          </w:p>
        </w:tc>
      </w:tr>
      <w:tr w14:paraId="53AFE4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37" w:hRule="atLeast"/>
        </w:trPr>
        <w:tc>
          <w:tcPr>
            <w:tcW w:w="959" w:type="dxa"/>
            <w:tcBorders>
              <w:top w:val="single" w:color="auto" w:sz="2" w:space="0"/>
            </w:tcBorders>
            <w:vAlign w:val="center"/>
          </w:tcPr>
          <w:p w14:paraId="055A45AA">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1</w:t>
            </w:r>
          </w:p>
        </w:tc>
        <w:tc>
          <w:tcPr>
            <w:tcW w:w="2551" w:type="dxa"/>
            <w:tcBorders>
              <w:top w:val="single" w:color="auto" w:sz="2" w:space="0"/>
            </w:tcBorders>
            <w:vAlign w:val="center"/>
          </w:tcPr>
          <w:p w14:paraId="01B8A1E6">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总报价</w:t>
            </w:r>
          </w:p>
        </w:tc>
        <w:tc>
          <w:tcPr>
            <w:tcW w:w="6220" w:type="dxa"/>
            <w:tcBorders>
              <w:top w:val="single" w:color="auto" w:sz="2" w:space="0"/>
            </w:tcBorders>
            <w:vAlign w:val="center"/>
          </w:tcPr>
          <w:p w14:paraId="3BA57878">
            <w:pPr>
              <w:keepNext w:val="0"/>
              <w:keepLines w:val="0"/>
              <w:suppressLineNumbers w:val="0"/>
              <w:spacing w:before="0" w:beforeAutospacing="0" w:after="100" w:afterAutospacing="1"/>
              <w:ind w:left="0" w:right="0"/>
              <w:rPr>
                <w:rFonts w:hint="eastAsia" w:ascii="宋体" w:hAnsi="宋体" w:eastAsia="宋体"/>
                <w:b/>
                <w:sz w:val="24"/>
                <w:lang w:eastAsia="zh-CN"/>
              </w:rPr>
            </w:pPr>
            <w:r>
              <w:rPr>
                <w:rFonts w:hint="eastAsia" w:ascii="宋体" w:hAnsi="宋体"/>
                <w:b/>
                <w:sz w:val="24"/>
              </w:rPr>
              <w:t>小写</w:t>
            </w:r>
            <w:r>
              <w:rPr>
                <w:rFonts w:hint="eastAsia" w:ascii="宋体" w:hAnsi="宋体"/>
                <w:b/>
                <w:sz w:val="24"/>
                <w:lang w:eastAsia="zh-CN"/>
              </w:rPr>
              <w:t>：</w:t>
            </w:r>
          </w:p>
          <w:p w14:paraId="4B5EFC27">
            <w:pPr>
              <w:keepNext w:val="0"/>
              <w:keepLines w:val="0"/>
              <w:suppressLineNumbers w:val="0"/>
              <w:spacing w:before="0" w:beforeAutospacing="0" w:after="100" w:afterAutospacing="1"/>
              <w:ind w:left="0" w:right="0"/>
              <w:rPr>
                <w:rFonts w:hint="eastAsia" w:ascii="宋体" w:hAnsi="宋体" w:eastAsia="宋体"/>
                <w:b/>
                <w:sz w:val="24"/>
                <w:lang w:eastAsia="zh-CN"/>
              </w:rPr>
            </w:pPr>
            <w:r>
              <w:rPr>
                <w:rFonts w:hint="eastAsia" w:ascii="宋体" w:hAnsi="宋体"/>
                <w:b/>
                <w:sz w:val="24"/>
              </w:rPr>
              <w:t>大写</w:t>
            </w:r>
            <w:r>
              <w:rPr>
                <w:rFonts w:hint="eastAsia" w:ascii="宋体" w:hAnsi="宋体"/>
                <w:b/>
                <w:sz w:val="24"/>
                <w:lang w:eastAsia="zh-CN"/>
              </w:rPr>
              <w:t>：</w:t>
            </w:r>
          </w:p>
        </w:tc>
      </w:tr>
      <w:tr w14:paraId="0D29DB2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54" w:hRule="atLeast"/>
        </w:trPr>
        <w:tc>
          <w:tcPr>
            <w:tcW w:w="959" w:type="dxa"/>
            <w:tcBorders>
              <w:top w:val="single" w:color="auto" w:sz="2" w:space="0"/>
            </w:tcBorders>
            <w:vAlign w:val="center"/>
          </w:tcPr>
          <w:p w14:paraId="55B6D2DB">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2</w:t>
            </w:r>
          </w:p>
        </w:tc>
        <w:tc>
          <w:tcPr>
            <w:tcW w:w="2551" w:type="dxa"/>
            <w:tcBorders>
              <w:top w:val="single" w:color="auto" w:sz="2" w:space="0"/>
            </w:tcBorders>
            <w:vAlign w:val="center"/>
          </w:tcPr>
          <w:p w14:paraId="341087C4">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交货时间</w:t>
            </w:r>
          </w:p>
        </w:tc>
        <w:tc>
          <w:tcPr>
            <w:tcW w:w="6220" w:type="dxa"/>
            <w:tcBorders>
              <w:top w:val="single" w:color="auto" w:sz="2" w:space="0"/>
            </w:tcBorders>
            <w:vAlign w:val="center"/>
          </w:tcPr>
          <w:p w14:paraId="4D91DBD9">
            <w:pPr>
              <w:keepNext w:val="0"/>
              <w:keepLines w:val="0"/>
              <w:suppressLineNumbers w:val="0"/>
              <w:spacing w:before="0" w:beforeAutospacing="0" w:after="100" w:afterAutospacing="1"/>
              <w:ind w:left="0" w:right="0"/>
              <w:rPr>
                <w:rFonts w:hint="default" w:ascii="宋体" w:hAnsi="宋体"/>
                <w:b/>
                <w:sz w:val="24"/>
              </w:rPr>
            </w:pPr>
          </w:p>
        </w:tc>
      </w:tr>
      <w:tr w14:paraId="2A68CF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49506EB8">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3</w:t>
            </w:r>
          </w:p>
        </w:tc>
        <w:tc>
          <w:tcPr>
            <w:tcW w:w="2551" w:type="dxa"/>
            <w:tcBorders>
              <w:top w:val="single" w:color="auto" w:sz="2" w:space="0"/>
            </w:tcBorders>
            <w:vAlign w:val="center"/>
          </w:tcPr>
          <w:p w14:paraId="4FC4C49C">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质保期</w:t>
            </w:r>
          </w:p>
        </w:tc>
        <w:tc>
          <w:tcPr>
            <w:tcW w:w="6220" w:type="dxa"/>
            <w:tcBorders>
              <w:top w:val="single" w:color="auto" w:sz="2" w:space="0"/>
            </w:tcBorders>
            <w:vAlign w:val="center"/>
          </w:tcPr>
          <w:p w14:paraId="20E4FBFC">
            <w:pPr>
              <w:keepNext w:val="0"/>
              <w:keepLines w:val="0"/>
              <w:suppressLineNumbers w:val="0"/>
              <w:spacing w:before="0" w:beforeAutospacing="0" w:after="100" w:afterAutospacing="1"/>
              <w:ind w:left="0" w:right="0"/>
              <w:rPr>
                <w:rFonts w:hint="default" w:ascii="宋体" w:hAnsi="宋体"/>
                <w:b/>
                <w:sz w:val="24"/>
              </w:rPr>
            </w:pPr>
          </w:p>
        </w:tc>
      </w:tr>
      <w:tr w14:paraId="13DF43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7260DF2D">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4</w:t>
            </w:r>
          </w:p>
        </w:tc>
        <w:tc>
          <w:tcPr>
            <w:tcW w:w="2551" w:type="dxa"/>
            <w:tcBorders>
              <w:top w:val="single" w:color="auto" w:sz="2" w:space="0"/>
            </w:tcBorders>
            <w:vAlign w:val="center"/>
          </w:tcPr>
          <w:p w14:paraId="195FE676">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交货地点</w:t>
            </w:r>
          </w:p>
        </w:tc>
        <w:tc>
          <w:tcPr>
            <w:tcW w:w="6220" w:type="dxa"/>
            <w:tcBorders>
              <w:top w:val="single" w:color="auto" w:sz="2" w:space="0"/>
            </w:tcBorders>
            <w:vAlign w:val="center"/>
          </w:tcPr>
          <w:p w14:paraId="7CA80378">
            <w:pPr>
              <w:keepNext w:val="0"/>
              <w:keepLines w:val="0"/>
              <w:suppressLineNumbers w:val="0"/>
              <w:spacing w:before="0" w:beforeAutospacing="0" w:after="100" w:afterAutospacing="1"/>
              <w:ind w:left="0" w:right="0"/>
              <w:rPr>
                <w:rFonts w:hint="default" w:ascii="宋体" w:hAnsi="宋体"/>
                <w:b/>
                <w:sz w:val="24"/>
              </w:rPr>
            </w:pPr>
          </w:p>
        </w:tc>
      </w:tr>
      <w:tr w14:paraId="46AC99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10" w:hRule="atLeast"/>
        </w:trPr>
        <w:tc>
          <w:tcPr>
            <w:tcW w:w="959" w:type="dxa"/>
            <w:tcBorders>
              <w:top w:val="single" w:color="auto" w:sz="2" w:space="0"/>
            </w:tcBorders>
            <w:vAlign w:val="center"/>
          </w:tcPr>
          <w:p w14:paraId="26CDBF88">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5</w:t>
            </w:r>
          </w:p>
        </w:tc>
        <w:tc>
          <w:tcPr>
            <w:tcW w:w="2551" w:type="dxa"/>
            <w:tcBorders>
              <w:top w:val="single" w:color="auto" w:sz="2" w:space="0"/>
            </w:tcBorders>
            <w:vAlign w:val="center"/>
          </w:tcPr>
          <w:p w14:paraId="32123206">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投标保证金缴纳方式及金额</w:t>
            </w:r>
          </w:p>
        </w:tc>
        <w:tc>
          <w:tcPr>
            <w:tcW w:w="6220" w:type="dxa"/>
            <w:tcBorders>
              <w:top w:val="single" w:color="auto" w:sz="2" w:space="0"/>
            </w:tcBorders>
            <w:vAlign w:val="center"/>
          </w:tcPr>
          <w:p w14:paraId="66C87C12">
            <w:pPr>
              <w:keepNext w:val="0"/>
              <w:keepLines w:val="0"/>
              <w:suppressLineNumbers w:val="0"/>
              <w:spacing w:before="0" w:beforeAutospacing="0" w:after="100" w:afterAutospacing="1"/>
              <w:ind w:left="0" w:right="0"/>
              <w:rPr>
                <w:rFonts w:hint="default" w:ascii="宋体" w:hAnsi="宋体"/>
                <w:b/>
                <w:sz w:val="24"/>
              </w:rPr>
            </w:pPr>
          </w:p>
        </w:tc>
      </w:tr>
      <w:tr w14:paraId="5AC157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59" w:hRule="atLeast"/>
        </w:trPr>
        <w:tc>
          <w:tcPr>
            <w:tcW w:w="959" w:type="dxa"/>
            <w:tcBorders>
              <w:top w:val="single" w:color="000000" w:sz="4" w:space="0"/>
            </w:tcBorders>
            <w:vAlign w:val="center"/>
          </w:tcPr>
          <w:p w14:paraId="4909262E">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6</w:t>
            </w:r>
          </w:p>
        </w:tc>
        <w:tc>
          <w:tcPr>
            <w:tcW w:w="2551" w:type="dxa"/>
            <w:tcBorders>
              <w:top w:val="single" w:color="000000" w:sz="4" w:space="0"/>
            </w:tcBorders>
            <w:vAlign w:val="center"/>
          </w:tcPr>
          <w:p w14:paraId="0A81AE29">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备注</w:t>
            </w:r>
          </w:p>
        </w:tc>
        <w:tc>
          <w:tcPr>
            <w:tcW w:w="6220" w:type="dxa"/>
            <w:tcBorders>
              <w:top w:val="single" w:color="000000" w:sz="4" w:space="0"/>
            </w:tcBorders>
            <w:vAlign w:val="center"/>
          </w:tcPr>
          <w:p w14:paraId="02318FD5">
            <w:pPr>
              <w:keepNext w:val="0"/>
              <w:keepLines w:val="0"/>
              <w:suppressLineNumbers w:val="0"/>
              <w:spacing w:before="0" w:beforeAutospacing="0" w:after="100" w:afterAutospacing="1"/>
              <w:ind w:left="0" w:right="0"/>
              <w:rPr>
                <w:rFonts w:hint="default" w:ascii="宋体" w:hAnsi="宋体"/>
                <w:b/>
                <w:sz w:val="24"/>
              </w:rPr>
            </w:pPr>
          </w:p>
        </w:tc>
      </w:tr>
    </w:tbl>
    <w:p w14:paraId="5CF3B75C">
      <w:pPr>
        <w:spacing w:line="360" w:lineRule="auto"/>
        <w:ind w:firstLine="2" w:firstLineChars="1"/>
        <w:rPr>
          <w:rFonts w:ascii="宋体" w:hAnsi="宋体"/>
          <w:szCs w:val="21"/>
        </w:rPr>
      </w:pPr>
    </w:p>
    <w:p w14:paraId="136DB84E">
      <w:pPr>
        <w:spacing w:line="360" w:lineRule="auto"/>
        <w:ind w:firstLine="2" w:firstLineChars="1"/>
        <w:rPr>
          <w:rFonts w:hint="eastAsia" w:ascii="宋体" w:hAnsi="宋体" w:eastAsia="宋体"/>
          <w:b/>
          <w:sz w:val="24"/>
          <w:lang w:eastAsia="zh-CN"/>
        </w:rPr>
      </w:pPr>
      <w:r>
        <w:rPr>
          <w:rFonts w:hint="eastAsia" w:ascii="宋体" w:hAnsi="宋体"/>
          <w:b/>
          <w:sz w:val="24"/>
        </w:rPr>
        <w:t>投标人</w:t>
      </w:r>
      <w:r>
        <w:rPr>
          <w:rFonts w:hint="eastAsia" w:ascii="宋体" w:hAnsi="宋体"/>
          <w:b/>
          <w:sz w:val="24"/>
          <w:lang w:val="en-US" w:eastAsia="zh-CN"/>
        </w:rPr>
        <w:t>全称</w:t>
      </w:r>
      <w:r>
        <w:rPr>
          <w:rFonts w:ascii="宋体" w:hAnsi="宋体"/>
          <w:b/>
          <w:sz w:val="24"/>
        </w:rPr>
        <w:t>（</w:t>
      </w:r>
      <w:r>
        <w:rPr>
          <w:rFonts w:hint="eastAsia" w:ascii="宋体" w:hAnsi="宋体"/>
          <w:b/>
          <w:sz w:val="24"/>
        </w:rPr>
        <w:t>加盖公章</w:t>
      </w:r>
      <w:r>
        <w:rPr>
          <w:rFonts w:ascii="宋体" w:hAnsi="宋体"/>
          <w:b/>
          <w:sz w:val="24"/>
        </w:rPr>
        <w:t>）</w:t>
      </w:r>
      <w:r>
        <w:rPr>
          <w:rFonts w:hint="eastAsia" w:ascii="宋体" w:hAnsi="宋体"/>
          <w:b/>
          <w:sz w:val="24"/>
          <w:lang w:eastAsia="zh-CN"/>
        </w:rPr>
        <w:t>：</w:t>
      </w:r>
    </w:p>
    <w:p w14:paraId="6CED5523">
      <w:pPr>
        <w:spacing w:line="360" w:lineRule="auto"/>
        <w:ind w:firstLine="2" w:firstLineChars="1"/>
        <w:rPr>
          <w:rFonts w:ascii="宋体" w:hAnsi="宋体"/>
          <w:b/>
          <w:sz w:val="24"/>
        </w:rPr>
      </w:pPr>
    </w:p>
    <w:p w14:paraId="3EBFC8D4">
      <w:pPr>
        <w:spacing w:line="360" w:lineRule="auto"/>
        <w:ind w:firstLine="2" w:firstLineChars="1"/>
        <w:rPr>
          <w:rFonts w:hint="eastAsia" w:ascii="宋体" w:hAnsi="宋体" w:eastAsia="宋体"/>
          <w:b/>
          <w:sz w:val="24"/>
          <w:lang w:eastAsia="zh-CN"/>
        </w:rPr>
      </w:pPr>
      <w:r>
        <w:rPr>
          <w:rFonts w:hint="eastAsia" w:ascii="宋体" w:hAnsi="宋体"/>
          <w:b/>
          <w:sz w:val="24"/>
        </w:rPr>
        <w:t>法定代表人</w:t>
      </w:r>
      <w:r>
        <w:rPr>
          <w:rFonts w:ascii="宋体" w:hAnsi="宋体"/>
          <w:b/>
          <w:sz w:val="24"/>
        </w:rPr>
        <w:t xml:space="preserve"> (</w:t>
      </w:r>
      <w:r>
        <w:rPr>
          <w:rFonts w:hint="eastAsia" w:ascii="宋体" w:hAnsi="宋体"/>
          <w:b/>
          <w:sz w:val="24"/>
        </w:rPr>
        <w:t>签字</w:t>
      </w:r>
      <w:r>
        <w:rPr>
          <w:rFonts w:hint="eastAsia" w:ascii="宋体" w:hAnsi="宋体"/>
          <w:b/>
          <w:sz w:val="24"/>
          <w:lang w:val="en-US" w:eastAsia="zh-CN"/>
        </w:rPr>
        <w:t>或签章）</w:t>
      </w:r>
      <w:r>
        <w:rPr>
          <w:rFonts w:hint="eastAsia" w:ascii="宋体" w:hAnsi="宋体"/>
          <w:b/>
          <w:sz w:val="24"/>
          <w:lang w:eastAsia="zh-CN"/>
        </w:rPr>
        <w:t>：</w:t>
      </w:r>
    </w:p>
    <w:p w14:paraId="38B10902">
      <w:pPr>
        <w:spacing w:line="360" w:lineRule="auto"/>
        <w:ind w:firstLine="2" w:firstLineChars="1"/>
        <w:rPr>
          <w:rFonts w:ascii="宋体" w:hAnsi="宋体"/>
          <w:b/>
          <w:sz w:val="24"/>
          <w:u w:val="single"/>
        </w:rPr>
      </w:pPr>
    </w:p>
    <w:p w14:paraId="5F276B95">
      <w:pPr>
        <w:spacing w:line="360" w:lineRule="auto"/>
        <w:ind w:firstLine="2" w:firstLineChars="1"/>
        <w:rPr>
          <w:rFonts w:ascii="宋体" w:hAnsi="宋体"/>
          <w:b/>
          <w:sz w:val="24"/>
        </w:rPr>
      </w:pPr>
      <w:r>
        <w:rPr>
          <w:rFonts w:hint="eastAsia" w:ascii="宋体" w:hAnsi="宋体"/>
          <w:b/>
          <w:sz w:val="24"/>
        </w:rPr>
        <w:t>日期</w:t>
      </w:r>
      <w:r>
        <w:rPr>
          <w:rFonts w:hint="eastAsia" w:ascii="宋体" w:hAnsi="宋体"/>
          <w:b/>
          <w:sz w:val="24"/>
          <w:lang w:eastAsia="zh-CN"/>
        </w:rPr>
        <w:t>：</w:t>
      </w:r>
      <w:r>
        <w:rPr>
          <w:rFonts w:hint="eastAsia" w:ascii="宋体" w:hAnsi="宋体"/>
          <w:b/>
          <w:sz w:val="24"/>
        </w:rPr>
        <w:t xml:space="preserve"> </w:t>
      </w:r>
      <w:r>
        <w:rPr>
          <w:rFonts w:hint="eastAsia" w:ascii="宋体" w:hAnsi="宋体"/>
          <w:b/>
          <w:sz w:val="24"/>
          <w:lang w:val="en-US" w:eastAsia="zh-CN"/>
        </w:rPr>
        <w:t xml:space="preserve">   </w:t>
      </w:r>
      <w:r>
        <w:rPr>
          <w:rFonts w:ascii="宋体" w:hAnsi="宋体"/>
          <w:b/>
          <w:sz w:val="24"/>
        </w:rPr>
        <w:t>年</w:t>
      </w:r>
      <w:r>
        <w:rPr>
          <w:rFonts w:hint="eastAsia" w:ascii="宋体" w:hAnsi="宋体"/>
          <w:b/>
          <w:sz w:val="24"/>
        </w:rPr>
        <w:t xml:space="preserve">   </w:t>
      </w:r>
      <w:r>
        <w:rPr>
          <w:rFonts w:ascii="宋体" w:hAnsi="宋体"/>
          <w:b/>
          <w:sz w:val="24"/>
        </w:rPr>
        <w:t>月</w:t>
      </w:r>
      <w:r>
        <w:rPr>
          <w:rFonts w:hint="eastAsia" w:ascii="宋体" w:hAnsi="宋体"/>
          <w:b/>
          <w:sz w:val="24"/>
        </w:rPr>
        <w:t xml:space="preserve">  </w:t>
      </w:r>
      <w:r>
        <w:rPr>
          <w:rFonts w:ascii="宋体" w:hAnsi="宋体"/>
          <w:b/>
          <w:sz w:val="24"/>
        </w:rPr>
        <w:t>日</w:t>
      </w:r>
    </w:p>
    <w:p w14:paraId="04496F33">
      <w:pPr>
        <w:rPr>
          <w:rFonts w:ascii="宋体" w:hAnsi="宋体"/>
          <w:b/>
          <w:szCs w:val="20"/>
        </w:rPr>
      </w:pPr>
    </w:p>
    <w:p w14:paraId="0DEFA9C7">
      <w:pPr>
        <w:rPr>
          <w:rFonts w:hint="eastAsia" w:ascii="宋体" w:hAnsi="宋体" w:eastAsia="宋体"/>
          <w:b/>
          <w:szCs w:val="20"/>
          <w:lang w:eastAsia="zh-CN"/>
        </w:rPr>
      </w:pPr>
      <w:r>
        <w:rPr>
          <w:rFonts w:hint="eastAsia" w:ascii="宋体" w:hAnsi="宋体"/>
          <w:b/>
          <w:szCs w:val="20"/>
        </w:rPr>
        <w:t>注</w:t>
      </w:r>
      <w:r>
        <w:rPr>
          <w:rFonts w:hint="eastAsia" w:ascii="宋体" w:hAnsi="宋体"/>
          <w:b/>
          <w:szCs w:val="20"/>
          <w:lang w:eastAsia="zh-CN"/>
        </w:rPr>
        <w:t>：</w:t>
      </w:r>
    </w:p>
    <w:p w14:paraId="4C6D9B91">
      <w:pPr>
        <w:rPr>
          <w:rFonts w:ascii="宋体" w:hAnsi="宋体"/>
          <w:szCs w:val="20"/>
        </w:rPr>
      </w:pPr>
      <w:r>
        <w:rPr>
          <w:rFonts w:hint="eastAsia" w:ascii="宋体" w:hAnsi="宋体"/>
          <w:szCs w:val="20"/>
        </w:rPr>
        <w:t>1、投标</w:t>
      </w:r>
      <w:r>
        <w:rPr>
          <w:rFonts w:ascii="宋体" w:hAnsi="宋体"/>
          <w:szCs w:val="20"/>
        </w:rPr>
        <w:t>文件中</w:t>
      </w:r>
      <w:r>
        <w:rPr>
          <w:rFonts w:hint="eastAsia" w:ascii="宋体" w:hAnsi="宋体"/>
          <w:szCs w:val="20"/>
        </w:rPr>
        <w:t>开标</w:t>
      </w:r>
      <w:r>
        <w:rPr>
          <w:rFonts w:ascii="宋体" w:hAnsi="宋体"/>
          <w:szCs w:val="20"/>
        </w:rPr>
        <w:t>一览表(报价表)内容与</w:t>
      </w:r>
      <w:r>
        <w:rPr>
          <w:rFonts w:hint="eastAsia" w:ascii="宋体" w:hAnsi="宋体"/>
          <w:szCs w:val="20"/>
        </w:rPr>
        <w:t>投标</w:t>
      </w:r>
      <w:r>
        <w:rPr>
          <w:rFonts w:ascii="宋体" w:hAnsi="宋体"/>
          <w:szCs w:val="20"/>
        </w:rPr>
        <w:t>文件中明细表内容不一致的，以</w:t>
      </w:r>
      <w:r>
        <w:rPr>
          <w:rFonts w:hint="eastAsia" w:ascii="宋体" w:hAnsi="宋体"/>
          <w:szCs w:val="20"/>
        </w:rPr>
        <w:t>开标</w:t>
      </w:r>
      <w:r>
        <w:rPr>
          <w:rFonts w:ascii="宋体" w:hAnsi="宋体"/>
          <w:szCs w:val="20"/>
        </w:rPr>
        <w:t>一览表(报价表)为准。</w:t>
      </w:r>
      <w:r>
        <w:rPr>
          <w:rFonts w:hint="eastAsia" w:ascii="宋体" w:hAnsi="宋体"/>
          <w:szCs w:val="20"/>
        </w:rPr>
        <w:t>投标文件</w:t>
      </w:r>
      <w:r>
        <w:rPr>
          <w:rFonts w:ascii="宋体" w:hAnsi="宋体"/>
          <w:szCs w:val="20"/>
        </w:rPr>
        <w:t>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szCs w:val="20"/>
        </w:rPr>
        <w:t>。</w:t>
      </w:r>
    </w:p>
    <w:p w14:paraId="67375D0E">
      <w:pPr>
        <w:widowControl/>
        <w:jc w:val="left"/>
        <w:rPr>
          <w:rFonts w:hint="eastAsia" w:asciiTheme="majorEastAsia" w:hAnsiTheme="majorEastAsia" w:eastAsiaTheme="majorEastAsia"/>
          <w:sz w:val="32"/>
          <w:szCs w:val="32"/>
        </w:rPr>
      </w:pPr>
      <w:r>
        <w:rPr>
          <w:rFonts w:hAnsi="宋体"/>
          <w:b/>
          <w:sz w:val="24"/>
        </w:rPr>
        <w:br w:type="page"/>
      </w:r>
      <w:bookmarkStart w:id="50" w:name="_Toc493600031"/>
    </w:p>
    <w:p w14:paraId="71C5223E">
      <w:pPr>
        <w:rPr>
          <w:rFonts w:hint="eastAsia" w:asciiTheme="majorEastAsia" w:hAnsiTheme="majorEastAsia" w:eastAsiaTheme="majorEastAsia"/>
          <w:sz w:val="32"/>
          <w:szCs w:val="32"/>
        </w:rPr>
        <w:sectPr>
          <w:headerReference r:id="rId11" w:type="default"/>
          <w:footerReference r:id="rId12" w:type="default"/>
          <w:pgSz w:w="11906" w:h="16838"/>
          <w:pgMar w:top="1134" w:right="1134" w:bottom="1304" w:left="1134" w:header="680" w:footer="680" w:gutter="0"/>
          <w:pgNumType w:fmt="decimal" w:start="1"/>
          <w:cols w:space="720" w:num="1"/>
          <w:docGrid w:type="linesAndChars" w:linePitch="331" w:charSpace="0"/>
        </w:sectPr>
      </w:pPr>
    </w:p>
    <w:bookmarkEnd w:id="50"/>
    <w:p w14:paraId="7F99290C">
      <w:pPr>
        <w:pStyle w:val="3"/>
        <w:numPr>
          <w:ilvl w:val="0"/>
          <w:numId w:val="0"/>
        </w:numPr>
        <w:jc w:val="left"/>
        <w:rPr>
          <w:rFonts w:asciiTheme="majorEastAsia" w:hAnsiTheme="majorEastAsia" w:eastAsiaTheme="majorEastAsia"/>
          <w:sz w:val="32"/>
          <w:szCs w:val="32"/>
        </w:rPr>
      </w:pPr>
      <w:bookmarkStart w:id="51" w:name="_Toc7453"/>
      <w:bookmarkStart w:id="52" w:name="_Toc29733"/>
      <w:r>
        <w:rPr>
          <w:rFonts w:hint="eastAsia" w:asciiTheme="majorEastAsia" w:hAnsiTheme="majorEastAsia" w:eastAsiaTheme="majorEastAsia"/>
          <w:sz w:val="32"/>
          <w:szCs w:val="32"/>
          <w:lang w:val="en-US" w:eastAsia="zh-CN"/>
        </w:rPr>
        <w:t>二、</w:t>
      </w:r>
      <w:r>
        <w:rPr>
          <w:rFonts w:asciiTheme="majorEastAsia" w:hAnsiTheme="majorEastAsia" w:eastAsiaTheme="majorEastAsia"/>
          <w:sz w:val="32"/>
          <w:szCs w:val="32"/>
        </w:rPr>
        <w:t>资格证明文件</w:t>
      </w:r>
      <w:bookmarkEnd w:id="51"/>
      <w:bookmarkEnd w:id="52"/>
    </w:p>
    <w:p w14:paraId="611C2949"/>
    <w:p w14:paraId="5380854E">
      <w:pPr>
        <w:keepNext/>
        <w:adjustRightInd w:val="0"/>
        <w:spacing w:before="120" w:after="120" w:line="360" w:lineRule="auto"/>
        <w:ind w:left="425"/>
        <w:jc w:val="center"/>
        <w:textAlignment w:val="baseline"/>
        <w:outlineLvl w:val="1"/>
        <w:rPr>
          <w:rFonts w:hint="eastAsia" w:cs="Times New Roman" w:asciiTheme="majorEastAsia" w:hAnsiTheme="majorEastAsia" w:eastAsiaTheme="majorEastAsia"/>
          <w:b/>
          <w:kern w:val="0"/>
          <w:sz w:val="30"/>
          <w:szCs w:val="30"/>
          <w:lang w:eastAsia="zh-CN"/>
        </w:rPr>
      </w:pPr>
      <w:bookmarkStart w:id="53" w:name="_Toc9080"/>
      <w:bookmarkStart w:id="54" w:name="_Toc4217"/>
      <w:bookmarkStart w:id="55" w:name="_Toc31390"/>
      <w:bookmarkStart w:id="56" w:name="_Toc8341"/>
      <w:r>
        <w:rPr>
          <w:rFonts w:hint="eastAsia" w:cs="Times New Roman" w:asciiTheme="majorEastAsia" w:hAnsiTheme="majorEastAsia" w:eastAsiaTheme="majorEastAsia"/>
          <w:b/>
          <w:kern w:val="0"/>
          <w:sz w:val="30"/>
          <w:szCs w:val="30"/>
        </w:rPr>
        <w:t>（一）</w:t>
      </w:r>
      <w:bookmarkEnd w:id="53"/>
      <w:r>
        <w:rPr>
          <w:rFonts w:hint="eastAsia" w:cs="Times New Roman" w:asciiTheme="majorEastAsia" w:hAnsiTheme="majorEastAsia" w:eastAsiaTheme="majorEastAsia"/>
          <w:b/>
          <w:kern w:val="0"/>
          <w:sz w:val="30"/>
          <w:szCs w:val="30"/>
        </w:rPr>
        <w:t>具有独立承担民事责任的能力的法人或者其他组织、自然人，在有效存续期内的生产商或者经销商，提供有效的营业执照或其他证明材料</w:t>
      </w:r>
      <w:bookmarkEnd w:id="54"/>
      <w:r>
        <w:rPr>
          <w:rFonts w:hint="eastAsia" w:cs="Times New Roman" w:asciiTheme="majorEastAsia" w:hAnsiTheme="majorEastAsia" w:eastAsiaTheme="majorEastAsia"/>
          <w:b/>
          <w:kern w:val="0"/>
          <w:sz w:val="30"/>
          <w:szCs w:val="30"/>
          <w:lang w:eastAsia="zh-CN"/>
        </w:rPr>
        <w:t>。</w:t>
      </w:r>
      <w:bookmarkEnd w:id="55"/>
      <w:bookmarkEnd w:id="56"/>
    </w:p>
    <w:p w14:paraId="35C1E228">
      <w:pPr>
        <w:pStyle w:val="16"/>
        <w:spacing w:line="400" w:lineRule="exact"/>
        <w:rPr>
          <w:rFonts w:hAnsi="宋体"/>
          <w:szCs w:val="21"/>
        </w:rPr>
      </w:pPr>
    </w:p>
    <w:p w14:paraId="484C9088">
      <w:pPr>
        <w:pStyle w:val="16"/>
        <w:spacing w:line="600" w:lineRule="exact"/>
        <w:rPr>
          <w:rFonts w:hAnsi="宋体"/>
          <w:b/>
          <w:sz w:val="28"/>
          <w:szCs w:val="28"/>
        </w:rPr>
      </w:pPr>
    </w:p>
    <w:p w14:paraId="16D7A75E">
      <w:pPr>
        <w:keepNext/>
        <w:numPr>
          <w:ilvl w:val="0"/>
          <w:numId w:val="0"/>
        </w:numPr>
        <w:adjustRightInd w:val="0"/>
        <w:spacing w:before="120" w:after="120" w:line="360" w:lineRule="auto"/>
        <w:ind w:left="425" w:leftChars="0"/>
        <w:jc w:val="center"/>
        <w:textAlignment w:val="baseline"/>
        <w:outlineLvl w:val="1"/>
        <w:rPr>
          <w:rFonts w:hint="eastAsia" w:asciiTheme="majorEastAsia" w:hAnsiTheme="majorEastAsia" w:eastAsiaTheme="majorEastAsia"/>
          <w:b/>
          <w:kern w:val="0"/>
          <w:sz w:val="30"/>
          <w:szCs w:val="30"/>
        </w:rPr>
      </w:pPr>
      <w:bookmarkStart w:id="57" w:name="_Toc17087"/>
      <w:bookmarkStart w:id="58" w:name="_Toc29753"/>
      <w:bookmarkStart w:id="59" w:name="_Toc23968"/>
      <w:r>
        <w:rPr>
          <w:rFonts w:hint="eastAsia" w:cs="Times New Roman" w:asciiTheme="majorEastAsia" w:hAnsiTheme="majorEastAsia" w:eastAsiaTheme="majorEastAsia"/>
          <w:b/>
          <w:kern w:val="0"/>
          <w:sz w:val="30"/>
          <w:szCs w:val="30"/>
          <w:lang w:val="en-US" w:eastAsia="zh-CN" w:bidi="ar-SA"/>
        </w:rPr>
        <w:t>（二）</w:t>
      </w:r>
      <w:r>
        <w:rPr>
          <w:rFonts w:hint="eastAsia" w:asciiTheme="majorEastAsia" w:hAnsiTheme="majorEastAsia" w:eastAsiaTheme="majorEastAsia"/>
          <w:b/>
          <w:kern w:val="0"/>
          <w:sz w:val="30"/>
          <w:szCs w:val="30"/>
        </w:rPr>
        <w:t>具有良好的商业信誉和健全的财务会计制度：</w:t>
      </w:r>
      <w:bookmarkEnd w:id="57"/>
      <w:bookmarkEnd w:id="58"/>
      <w:bookmarkEnd w:id="59"/>
    </w:p>
    <w:p w14:paraId="1FB5F89B">
      <w:pPr>
        <w:bidi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财务状况报告（提供2024年或2025年经第三方审计的财务报告或公司编制的财务报表</w:t>
      </w:r>
      <w:r>
        <w:rPr>
          <w:rFonts w:hint="eastAsia" w:asciiTheme="minorEastAsia" w:hAnsiTheme="minorEastAsia" w:eastAsiaTheme="minorEastAsia" w:cstheme="minorEastAsia"/>
          <w:sz w:val="24"/>
          <w:szCs w:val="24"/>
        </w:rPr>
        <w:t>（包括资产负债表、利润表、现金流量表）成立不满一年的公司提供自成立至今的财务报表</w:t>
      </w:r>
      <w:r>
        <w:rPr>
          <w:rFonts w:hint="eastAsia" w:asciiTheme="minorEastAsia" w:hAnsiTheme="minorEastAsia" w:eastAsiaTheme="minorEastAsia" w:cstheme="minorEastAsia"/>
          <w:sz w:val="24"/>
          <w:szCs w:val="24"/>
          <w:lang w:val="en-US" w:eastAsia="zh-CN"/>
        </w:rPr>
        <w:t>，证明其具有健全的财务会计制度均予以认可</w:t>
      </w:r>
      <w:r>
        <w:rPr>
          <w:rFonts w:hint="eastAsia" w:asciiTheme="minorEastAsia" w:hAnsiTheme="minorEastAsia" w:eastAsiaTheme="minorEastAsia" w:cstheme="minorEastAsia"/>
          <w:sz w:val="24"/>
          <w:szCs w:val="24"/>
        </w:rPr>
        <w:t>）</w:t>
      </w:r>
    </w:p>
    <w:p w14:paraId="53A7E86C">
      <w:pPr>
        <w:rPr>
          <w:rFonts w:ascii="宋体" w:hAnsi="宋体"/>
          <w:kern w:val="0"/>
          <w:sz w:val="24"/>
        </w:rPr>
      </w:pPr>
    </w:p>
    <w:p w14:paraId="471DFF70">
      <w:pPr>
        <w:pStyle w:val="10"/>
        <w:rPr>
          <w:rFonts w:ascii="宋体" w:hAnsi="宋体"/>
          <w:kern w:val="0"/>
          <w:sz w:val="24"/>
        </w:rPr>
      </w:pPr>
    </w:p>
    <w:p w14:paraId="0D31C436">
      <w:pPr>
        <w:keepNext/>
        <w:adjustRightInd w:val="0"/>
        <w:spacing w:before="120" w:after="120" w:line="360" w:lineRule="auto"/>
        <w:ind w:left="425"/>
        <w:jc w:val="center"/>
        <w:textAlignment w:val="baseline"/>
        <w:outlineLvl w:val="1"/>
        <w:rPr>
          <w:rFonts w:hint="eastAsia" w:cs="Times New Roman" w:asciiTheme="majorEastAsia" w:hAnsiTheme="majorEastAsia" w:eastAsiaTheme="majorEastAsia"/>
          <w:b/>
          <w:kern w:val="0"/>
          <w:sz w:val="30"/>
          <w:szCs w:val="30"/>
        </w:rPr>
      </w:pPr>
      <w:bookmarkStart w:id="60" w:name="_Toc21375"/>
      <w:bookmarkStart w:id="61" w:name="_Toc3971"/>
      <w:bookmarkStart w:id="62" w:name="_Toc27677"/>
      <w:r>
        <w:rPr>
          <w:rFonts w:hint="eastAsia" w:cs="Times New Roman" w:asciiTheme="majorEastAsia" w:hAnsiTheme="majorEastAsia" w:eastAsiaTheme="majorEastAsia"/>
          <w:b/>
          <w:kern w:val="0"/>
          <w:sz w:val="30"/>
          <w:szCs w:val="30"/>
          <w:lang w:eastAsia="zh-CN"/>
        </w:rPr>
        <w:t>（</w:t>
      </w:r>
      <w:r>
        <w:rPr>
          <w:rFonts w:hint="eastAsia" w:cs="Times New Roman" w:asciiTheme="majorEastAsia" w:hAnsiTheme="majorEastAsia" w:eastAsiaTheme="majorEastAsia"/>
          <w:b/>
          <w:kern w:val="0"/>
          <w:sz w:val="30"/>
          <w:szCs w:val="30"/>
          <w:lang w:val="en-US" w:eastAsia="zh-CN"/>
        </w:rPr>
        <w:t>三</w:t>
      </w:r>
      <w:r>
        <w:rPr>
          <w:rFonts w:hint="eastAsia" w:cs="Times New Roman" w:asciiTheme="majorEastAsia" w:hAnsiTheme="majorEastAsia" w:eastAsiaTheme="majorEastAsia"/>
          <w:b/>
          <w:kern w:val="0"/>
          <w:sz w:val="30"/>
          <w:szCs w:val="30"/>
          <w:lang w:eastAsia="zh-CN"/>
        </w:rPr>
        <w:t>）</w:t>
      </w:r>
      <w:r>
        <w:rPr>
          <w:rFonts w:hint="eastAsia" w:cs="Times New Roman" w:asciiTheme="majorEastAsia" w:hAnsiTheme="majorEastAsia" w:eastAsiaTheme="majorEastAsia"/>
          <w:b/>
          <w:kern w:val="0"/>
          <w:sz w:val="30"/>
          <w:szCs w:val="30"/>
        </w:rPr>
        <w:t>具有履行合同所必需的设备和专业技术能力提供承诺书或证明材料。</w:t>
      </w:r>
      <w:bookmarkEnd w:id="60"/>
      <w:bookmarkEnd w:id="61"/>
      <w:bookmarkEnd w:id="62"/>
    </w:p>
    <w:p w14:paraId="698B0E98">
      <w:pPr>
        <w:pStyle w:val="10"/>
        <w:widowControl w:val="0"/>
        <w:numPr>
          <w:ilvl w:val="0"/>
          <w:numId w:val="0"/>
        </w:numPr>
        <w:jc w:val="both"/>
        <w:rPr>
          <w:rFonts w:hint="eastAsia"/>
        </w:rPr>
      </w:pPr>
    </w:p>
    <w:p w14:paraId="59B57A05">
      <w:pPr>
        <w:pStyle w:val="10"/>
        <w:widowControl w:val="0"/>
        <w:numPr>
          <w:ilvl w:val="0"/>
          <w:numId w:val="0"/>
        </w:numPr>
        <w:jc w:val="both"/>
        <w:rPr>
          <w:rFonts w:hint="eastAsia"/>
        </w:rPr>
      </w:pPr>
    </w:p>
    <w:p w14:paraId="68684AA2">
      <w:pPr>
        <w:keepNext/>
        <w:numPr>
          <w:ilvl w:val="0"/>
          <w:numId w:val="0"/>
        </w:numPr>
        <w:adjustRightInd w:val="0"/>
        <w:spacing w:before="120" w:after="120" w:line="360" w:lineRule="auto"/>
        <w:ind w:left="425" w:leftChars="0"/>
        <w:jc w:val="center"/>
        <w:textAlignment w:val="baseline"/>
        <w:outlineLvl w:val="1"/>
        <w:rPr>
          <w:rFonts w:hint="eastAsia" w:cs="Times New Roman" w:asciiTheme="majorEastAsia" w:hAnsiTheme="majorEastAsia" w:eastAsiaTheme="majorEastAsia"/>
          <w:b/>
          <w:kern w:val="0"/>
          <w:sz w:val="30"/>
          <w:szCs w:val="30"/>
        </w:rPr>
      </w:pPr>
      <w:bookmarkStart w:id="63" w:name="_Toc28663"/>
      <w:bookmarkStart w:id="64" w:name="_Toc10761"/>
      <w:bookmarkStart w:id="65" w:name="_Toc2493"/>
      <w:r>
        <w:rPr>
          <w:rFonts w:hint="eastAsia" w:cs="Times New Roman" w:asciiTheme="majorEastAsia" w:hAnsiTheme="majorEastAsia" w:eastAsiaTheme="majorEastAsia"/>
          <w:b/>
          <w:kern w:val="0"/>
          <w:sz w:val="30"/>
          <w:szCs w:val="30"/>
          <w:lang w:val="en-US" w:eastAsia="zh-CN" w:bidi="ar-SA"/>
        </w:rPr>
        <w:t>（四）</w:t>
      </w:r>
      <w:r>
        <w:rPr>
          <w:rFonts w:hint="eastAsia" w:cs="Times New Roman" w:asciiTheme="majorEastAsia" w:hAnsiTheme="majorEastAsia" w:eastAsiaTheme="majorEastAsia"/>
          <w:b/>
          <w:kern w:val="0"/>
          <w:sz w:val="30"/>
          <w:szCs w:val="30"/>
        </w:rPr>
        <w:t>有依法缴纳税收和社会保障资金的良好记录：</w:t>
      </w:r>
      <w:bookmarkEnd w:id="63"/>
      <w:bookmarkEnd w:id="64"/>
      <w:bookmarkEnd w:id="65"/>
    </w:p>
    <w:p w14:paraId="1F4D9B29">
      <w:pPr>
        <w:bidi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企业依法缴纳税收和社会保障资金2025年至今任意三个月的相关材料</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成立不满三个月的公司提供自成立至今依法缴纳税收和社会保障资金的相关材料</w:t>
      </w:r>
      <w:r>
        <w:rPr>
          <w:rFonts w:hint="eastAsia" w:asciiTheme="minorEastAsia" w:hAnsiTheme="minorEastAsia" w:eastAsiaTheme="minorEastAsia" w:cstheme="minorEastAsia"/>
          <w:sz w:val="24"/>
          <w:szCs w:val="24"/>
        </w:rPr>
        <w:t>，证明其具有依法缴纳税收和社会保障资金的良好记录均予以认可(依法享有免税政策的提供免税证明)；</w:t>
      </w:r>
    </w:p>
    <w:p w14:paraId="108DEC6A">
      <w:pPr>
        <w:rPr>
          <w:rFonts w:ascii="宋体" w:hAnsi="宋体"/>
          <w:kern w:val="0"/>
          <w:sz w:val="24"/>
        </w:rPr>
      </w:pPr>
      <w:r>
        <w:rPr>
          <w:rFonts w:ascii="宋体" w:hAnsi="宋体"/>
          <w:kern w:val="0"/>
          <w:sz w:val="24"/>
        </w:rPr>
        <w:br w:type="page"/>
      </w:r>
    </w:p>
    <w:p w14:paraId="642C84D3">
      <w:pPr>
        <w:keepNext/>
        <w:adjustRightInd w:val="0"/>
        <w:spacing w:before="120" w:after="120" w:line="360" w:lineRule="auto"/>
        <w:jc w:val="both"/>
        <w:textAlignment w:val="baseline"/>
        <w:outlineLvl w:val="1"/>
        <w:rPr>
          <w:rFonts w:hint="eastAsia" w:ascii="宋体" w:hAnsi="宋体" w:eastAsia="宋体" w:cs="Times New Roman"/>
          <w:b/>
          <w:kern w:val="0"/>
          <w:sz w:val="32"/>
          <w:szCs w:val="32"/>
        </w:rPr>
      </w:pPr>
      <w:bookmarkStart w:id="66" w:name="_Toc22476"/>
      <w:bookmarkStart w:id="67" w:name="_Toc18376"/>
      <w:bookmarkStart w:id="68" w:name="_Toc31974"/>
      <w:bookmarkStart w:id="69" w:name="_Toc7703"/>
      <w:bookmarkStart w:id="70" w:name="_Toc18236"/>
      <w:r>
        <w:rPr>
          <w:rFonts w:hint="eastAsia" w:ascii="宋体" w:hAnsi="宋体" w:eastAsia="宋体" w:cs="Times New Roman"/>
          <w:b/>
          <w:kern w:val="0"/>
          <w:sz w:val="32"/>
          <w:szCs w:val="32"/>
        </w:rPr>
        <w:t>（</w:t>
      </w:r>
      <w:r>
        <w:rPr>
          <w:rFonts w:hint="eastAsia" w:ascii="宋体" w:hAnsi="宋体" w:cs="Times New Roman"/>
          <w:b/>
          <w:kern w:val="0"/>
          <w:sz w:val="32"/>
          <w:szCs w:val="32"/>
          <w:lang w:val="en-US" w:eastAsia="zh-CN"/>
        </w:rPr>
        <w:t>五</w:t>
      </w:r>
      <w:r>
        <w:rPr>
          <w:rFonts w:hint="eastAsia" w:ascii="宋体" w:hAnsi="宋体" w:eastAsia="宋体" w:cs="Times New Roman"/>
          <w:b/>
          <w:kern w:val="0"/>
          <w:sz w:val="32"/>
          <w:szCs w:val="32"/>
        </w:rPr>
        <w:t>）</w:t>
      </w:r>
      <w:bookmarkStart w:id="71" w:name="_Toc9258"/>
      <w:r>
        <w:rPr>
          <w:rFonts w:hint="eastAsia" w:ascii="宋体" w:hAnsi="宋体" w:eastAsia="宋体" w:cs="Times New Roman"/>
          <w:b/>
          <w:kern w:val="0"/>
          <w:sz w:val="32"/>
          <w:szCs w:val="32"/>
        </w:rPr>
        <w:t>投标人必须提供参加政府采购活动前</w:t>
      </w:r>
      <w:r>
        <w:rPr>
          <w:rFonts w:hint="eastAsia" w:ascii="宋体" w:hAnsi="宋体" w:cs="Times New Roman"/>
          <w:b/>
          <w:kern w:val="0"/>
          <w:sz w:val="32"/>
          <w:szCs w:val="32"/>
          <w:lang w:val="en-US" w:eastAsia="zh-CN"/>
        </w:rPr>
        <w:t>三年内</w:t>
      </w:r>
      <w:r>
        <w:rPr>
          <w:rFonts w:hint="eastAsia" w:ascii="宋体" w:hAnsi="宋体" w:eastAsia="宋体" w:cs="Times New Roman"/>
          <w:b/>
          <w:kern w:val="0"/>
          <w:sz w:val="32"/>
          <w:szCs w:val="32"/>
        </w:rPr>
        <w:t>在经营活动中没有重大违法记录的书面声明</w:t>
      </w:r>
      <w:bookmarkEnd w:id="66"/>
      <w:bookmarkEnd w:id="67"/>
      <w:bookmarkEnd w:id="71"/>
    </w:p>
    <w:p w14:paraId="679ADC07">
      <w:pPr>
        <w:jc w:val="center"/>
        <w:rPr>
          <w:rFonts w:ascii="宋体" w:hAnsi="宋体" w:eastAsia="宋体" w:cs="Times New Roman"/>
          <w:sz w:val="24"/>
        </w:rPr>
      </w:pPr>
      <w:r>
        <w:rPr>
          <w:rFonts w:hint="eastAsia" w:ascii="宋体" w:hAnsi="宋体" w:eastAsia="宋体" w:cs="Times New Roman"/>
          <w:sz w:val="24"/>
        </w:rPr>
        <w:t>（重大违法记录，是指投标人因违法经营受到刑事处罚或者责令停产停业、吊销许可证或者执照、较大数额罚款等行政处罚）</w:t>
      </w:r>
    </w:p>
    <w:p w14:paraId="45A7F8B3">
      <w:pPr>
        <w:spacing w:line="560" w:lineRule="exact"/>
        <w:rPr>
          <w:rFonts w:ascii="Times New Roman" w:hAnsi="Times New Roman" w:eastAsia="宋体" w:cs="Times New Roman"/>
          <w:sz w:val="24"/>
        </w:rPr>
      </w:pPr>
    </w:p>
    <w:p w14:paraId="4AA71B02">
      <w:pPr>
        <w:spacing w:line="560" w:lineRule="exact"/>
        <w:rPr>
          <w:rFonts w:ascii="Times New Roman" w:hAnsi="Times New Roman" w:eastAsia="宋体" w:cs="Times New Roman"/>
          <w:sz w:val="24"/>
        </w:rPr>
      </w:pPr>
      <w:r>
        <w:rPr>
          <w:rFonts w:hint="eastAsia" w:ascii="Times New Roman" w:hAnsi="Times New Roman" w:eastAsia="宋体" w:cs="Times New Roman"/>
          <w:sz w:val="24"/>
        </w:rPr>
        <w:t>致：云南中翰招标代理有限公司</w:t>
      </w:r>
    </w:p>
    <w:p w14:paraId="52941484">
      <w:pPr>
        <w:spacing w:line="560" w:lineRule="exact"/>
        <w:rPr>
          <w:rFonts w:ascii="Times New Roman" w:hAnsi="Times New Roman" w:eastAsia="宋体" w:cs="Times New Roman"/>
          <w:sz w:val="24"/>
        </w:rPr>
      </w:pPr>
      <w:r>
        <w:rPr>
          <w:rFonts w:hint="eastAsia" w:ascii="Times New Roman" w:hAnsi="Times New Roman" w:eastAsia="宋体" w:cs="Times New Roman"/>
          <w:sz w:val="24"/>
        </w:rPr>
        <w:t>本单位（公司）以</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投标人全称</w:t>
      </w:r>
      <w:r>
        <w:rPr>
          <w:rFonts w:ascii="Times New Roman" w:hAnsi="Times New Roman" w:eastAsia="宋体" w:cs="Times New Roman"/>
          <w:sz w:val="24"/>
          <w:u w:val="single"/>
        </w:rPr>
        <w:t>)</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法定代表人的资格，郑重承诺：</w:t>
      </w:r>
    </w:p>
    <w:p w14:paraId="03F109EA">
      <w:pPr>
        <w:spacing w:line="56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我公司具有履行合同要求的专业技术能力，参加本项目政府采购活动前</w:t>
      </w:r>
      <w:r>
        <w:rPr>
          <w:rFonts w:hint="eastAsia" w:ascii="Times New Roman" w:hAnsi="Times New Roman" w:eastAsia="宋体" w:cs="Times New Roman"/>
          <w:sz w:val="24"/>
          <w:lang w:val="en-US" w:eastAsia="zh-CN"/>
        </w:rPr>
        <w:t>三年内</w:t>
      </w:r>
      <w:r>
        <w:rPr>
          <w:rFonts w:hint="eastAsia" w:ascii="Times New Roman" w:hAnsi="Times New Roman" w:eastAsia="宋体" w:cs="Times New Roman"/>
          <w:sz w:val="24"/>
        </w:rPr>
        <w:t>，在经营活动中无违法、违规的不良记录</w:t>
      </w:r>
      <w:r>
        <w:rPr>
          <w:rFonts w:ascii="Times New Roman" w:hAnsi="Times New Roman" w:eastAsia="宋体" w:cs="Times New Roman"/>
          <w:sz w:val="24"/>
        </w:rPr>
        <w:t>,</w:t>
      </w:r>
      <w:r>
        <w:rPr>
          <w:rFonts w:hint="eastAsia" w:ascii="Times New Roman" w:hAnsi="Times New Roman" w:eastAsia="宋体" w:cs="Times New Roman"/>
          <w:sz w:val="24"/>
        </w:rPr>
        <w:t>无因违法经营受到刑事处罚或者责令停产停业、吊销许可证或者执照、较大数额罚款等行政处罚。若在本次项目的招标全过程中，被查实我公司提供的资料及上述承诺不属实，或提供的相关资料不属实或不满足招标文件的要求，则采购人有权取消我公司的参与投标及中标资格，且我公司将无条件承担由此给本次招标活动带来的一切后果</w:t>
      </w:r>
      <w:r>
        <w:rPr>
          <w:rFonts w:ascii="Times New Roman" w:hAnsi="Times New Roman" w:eastAsia="宋体" w:cs="Times New Roman"/>
          <w:sz w:val="24"/>
        </w:rPr>
        <w:t>(</w:t>
      </w:r>
      <w:r>
        <w:rPr>
          <w:rFonts w:hint="eastAsia" w:ascii="Times New Roman" w:hAnsi="Times New Roman" w:eastAsia="宋体" w:cs="Times New Roman"/>
          <w:sz w:val="24"/>
        </w:rPr>
        <w:t>包括经济损失</w:t>
      </w:r>
      <w:r>
        <w:rPr>
          <w:rFonts w:ascii="Times New Roman" w:hAnsi="Times New Roman" w:eastAsia="宋体" w:cs="Times New Roman"/>
          <w:sz w:val="24"/>
        </w:rPr>
        <w:t>)</w:t>
      </w:r>
      <w:r>
        <w:rPr>
          <w:rFonts w:hint="eastAsia" w:ascii="Times New Roman" w:hAnsi="Times New Roman" w:eastAsia="宋体" w:cs="Times New Roman"/>
          <w:sz w:val="24"/>
        </w:rPr>
        <w:t>。</w:t>
      </w:r>
    </w:p>
    <w:p w14:paraId="0A5BE591">
      <w:pPr>
        <w:spacing w:line="560" w:lineRule="exact"/>
        <w:rPr>
          <w:rFonts w:ascii="Times New Roman" w:hAnsi="Times New Roman" w:eastAsia="宋体" w:cs="Times New Roman"/>
          <w:sz w:val="24"/>
        </w:rPr>
      </w:pPr>
      <w:r>
        <w:rPr>
          <w:rFonts w:hint="eastAsia" w:ascii="Times New Roman" w:hAnsi="Times New Roman" w:eastAsia="宋体" w:cs="Times New Roman"/>
          <w:sz w:val="24"/>
        </w:rPr>
        <w:t>特此声明。</w:t>
      </w:r>
    </w:p>
    <w:p w14:paraId="5A238FE3">
      <w:pPr>
        <w:spacing w:line="560" w:lineRule="exact"/>
        <w:rPr>
          <w:rFonts w:ascii="Times New Roman" w:hAnsi="Times New Roman" w:eastAsia="宋体" w:cs="Times New Roman"/>
          <w:sz w:val="24"/>
        </w:rPr>
      </w:pPr>
    </w:p>
    <w:p w14:paraId="1741212E">
      <w:pPr>
        <w:spacing w:line="560" w:lineRule="exact"/>
        <w:rPr>
          <w:rFonts w:ascii="Times New Roman" w:hAnsi="Times New Roman" w:eastAsia="宋体" w:cs="Times New Roman"/>
          <w:sz w:val="24"/>
        </w:rPr>
      </w:pPr>
      <w:r>
        <w:rPr>
          <w:rFonts w:hint="eastAsia" w:ascii="Times New Roman" w:hAnsi="Times New Roman" w:eastAsia="宋体" w:cs="Times New Roman"/>
          <w:sz w:val="24"/>
        </w:rPr>
        <w:t>投标人全称（加盖公章）：</w:t>
      </w:r>
    </w:p>
    <w:p w14:paraId="349F1358">
      <w:pPr>
        <w:spacing w:line="560" w:lineRule="exact"/>
        <w:rPr>
          <w:rFonts w:ascii="Times New Roman" w:hAnsi="Times New Roman" w:eastAsia="宋体" w:cs="Times New Roman"/>
          <w:sz w:val="24"/>
        </w:rPr>
      </w:pPr>
      <w:r>
        <w:rPr>
          <w:rFonts w:hint="eastAsia" w:ascii="Times New Roman" w:hAnsi="Times New Roman" w:eastAsia="宋体" w:cs="Times New Roman"/>
          <w:sz w:val="24"/>
        </w:rPr>
        <w:t>法定代表人或委托代理人</w:t>
      </w:r>
      <w:r>
        <w:rPr>
          <w:rFonts w:ascii="Times New Roman" w:hAnsi="Times New Roman" w:eastAsia="宋体" w:cs="Times New Roman"/>
          <w:sz w:val="24"/>
        </w:rPr>
        <w:t>(</w:t>
      </w:r>
      <w:r>
        <w:rPr>
          <w:rFonts w:hint="eastAsia" w:ascii="Times New Roman" w:hAnsi="Times New Roman" w:eastAsia="宋体" w:cs="Times New Roman"/>
          <w:sz w:val="24"/>
        </w:rPr>
        <w:t>签字</w:t>
      </w:r>
      <w:r>
        <w:rPr>
          <w:rFonts w:hint="eastAsia" w:ascii="Times New Roman" w:hAnsi="Times New Roman" w:eastAsia="宋体" w:cs="Times New Roman"/>
          <w:sz w:val="24"/>
          <w:lang w:val="en-US" w:eastAsia="zh-CN"/>
        </w:rPr>
        <w:t>或签章</w:t>
      </w:r>
      <w:r>
        <w:rPr>
          <w:rFonts w:ascii="Times New Roman" w:hAnsi="Times New Roman" w:eastAsia="宋体" w:cs="Times New Roman"/>
          <w:sz w:val="24"/>
        </w:rPr>
        <w:t>)</w:t>
      </w:r>
      <w:r>
        <w:rPr>
          <w:rFonts w:hint="eastAsia" w:ascii="Times New Roman" w:hAnsi="Times New Roman" w:eastAsia="宋体" w:cs="Times New Roman"/>
          <w:sz w:val="24"/>
        </w:rPr>
        <w:t>：</w:t>
      </w:r>
    </w:p>
    <w:p w14:paraId="2F991D03">
      <w:pPr>
        <w:rPr>
          <w:rFonts w:hint="eastAsia" w:ascii="宋体" w:hAnsi="宋体" w:eastAsia="宋体" w:cs="Times New Roman"/>
          <w:b/>
          <w:kern w:val="0"/>
          <w:sz w:val="32"/>
          <w:szCs w:val="32"/>
        </w:rPr>
      </w:pPr>
      <w:r>
        <w:rPr>
          <w:rFonts w:hint="eastAsia" w:ascii="Times New Roman" w:hAnsi="Times New Roman" w:eastAsia="宋体" w:cs="Times New Roman"/>
          <w:sz w:val="24"/>
        </w:rPr>
        <w:t>日期：年  月  日</w:t>
      </w:r>
    </w:p>
    <w:p w14:paraId="61BA7320">
      <w:pPr>
        <w:rPr>
          <w:rFonts w:hint="eastAsia" w:ascii="宋体" w:hAnsi="宋体" w:eastAsia="宋体" w:cs="Times New Roman"/>
          <w:b/>
          <w:kern w:val="0"/>
          <w:sz w:val="32"/>
          <w:szCs w:val="32"/>
        </w:rPr>
      </w:pPr>
      <w:r>
        <w:rPr>
          <w:rFonts w:hint="eastAsia" w:ascii="宋体" w:hAnsi="宋体" w:eastAsia="宋体" w:cs="Times New Roman"/>
          <w:b/>
          <w:kern w:val="0"/>
          <w:sz w:val="32"/>
          <w:szCs w:val="32"/>
        </w:rPr>
        <w:br w:type="page"/>
      </w:r>
    </w:p>
    <w:p w14:paraId="50423589">
      <w:pPr>
        <w:keepNext/>
        <w:adjustRightInd w:val="0"/>
        <w:spacing w:before="120" w:after="120" w:line="360" w:lineRule="auto"/>
        <w:ind w:left="425"/>
        <w:jc w:val="center"/>
        <w:textAlignment w:val="baseline"/>
        <w:outlineLvl w:val="1"/>
        <w:rPr>
          <w:rFonts w:ascii="宋体" w:hAnsi="宋体" w:eastAsia="黑体"/>
          <w:b/>
          <w:kern w:val="0"/>
          <w:sz w:val="28"/>
          <w:szCs w:val="21"/>
        </w:rPr>
      </w:pPr>
      <w:bookmarkStart w:id="72" w:name="_Toc12884"/>
      <w:r>
        <w:rPr>
          <w:rFonts w:hint="eastAsia" w:ascii="宋体" w:hAnsi="宋体" w:eastAsia="宋体" w:cs="Times New Roman"/>
          <w:b/>
          <w:kern w:val="0"/>
          <w:sz w:val="32"/>
          <w:szCs w:val="32"/>
        </w:rPr>
        <w:t>（</w:t>
      </w:r>
      <w:r>
        <w:rPr>
          <w:rFonts w:hint="eastAsia" w:ascii="宋体" w:hAnsi="宋体" w:cs="Times New Roman"/>
          <w:b/>
          <w:kern w:val="0"/>
          <w:sz w:val="32"/>
          <w:szCs w:val="32"/>
          <w:lang w:val="en-US" w:eastAsia="zh-CN"/>
        </w:rPr>
        <w:t>六</w:t>
      </w:r>
      <w:r>
        <w:rPr>
          <w:rFonts w:hint="eastAsia" w:ascii="宋体" w:hAnsi="宋体" w:eastAsia="宋体" w:cs="Times New Roman"/>
          <w:b/>
          <w:kern w:val="0"/>
          <w:sz w:val="32"/>
          <w:szCs w:val="32"/>
        </w:rPr>
        <w:t>）</w:t>
      </w:r>
      <w:bookmarkEnd w:id="68"/>
      <w:bookmarkEnd w:id="69"/>
      <w:bookmarkStart w:id="73" w:name="_Toc493600018"/>
      <w:bookmarkStart w:id="74" w:name="_Toc31249"/>
      <w:bookmarkStart w:id="75" w:name="_Toc21330"/>
      <w:bookmarkStart w:id="76" w:name="_Toc493600019"/>
      <w:bookmarkStart w:id="77" w:name="_Toc213141107"/>
      <w:r>
        <w:rPr>
          <w:rFonts w:hint="eastAsia" w:asciiTheme="majorEastAsia" w:hAnsiTheme="majorEastAsia" w:eastAsiaTheme="majorEastAsia"/>
          <w:b/>
          <w:kern w:val="0"/>
          <w:sz w:val="30"/>
          <w:szCs w:val="30"/>
        </w:rPr>
        <w:t>法定代表人身份证明书</w:t>
      </w:r>
      <w:bookmarkEnd w:id="70"/>
      <w:bookmarkEnd w:id="72"/>
      <w:bookmarkEnd w:id="73"/>
      <w:bookmarkEnd w:id="74"/>
      <w:bookmarkEnd w:id="75"/>
    </w:p>
    <w:p w14:paraId="787AF37D">
      <w:pPr>
        <w:spacing w:line="440" w:lineRule="exact"/>
        <w:jc w:val="center"/>
        <w:rPr>
          <w:rFonts w:ascii="宋体" w:hAnsi="宋体"/>
          <w:b/>
          <w:sz w:val="30"/>
          <w:szCs w:val="30"/>
        </w:rPr>
      </w:pPr>
    </w:p>
    <w:p w14:paraId="602B9F1E">
      <w:pPr>
        <w:spacing w:line="600" w:lineRule="exact"/>
        <w:rPr>
          <w:rFonts w:ascii="宋体" w:hAnsi="宋体"/>
          <w:sz w:val="24"/>
          <w:u w:val="single"/>
        </w:rPr>
      </w:pPr>
      <w:r>
        <w:rPr>
          <w:rFonts w:hint="eastAsia" w:ascii="宋体" w:hAnsi="宋体"/>
          <w:sz w:val="24"/>
        </w:rPr>
        <w:t>投标人名称</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43A582E1">
      <w:pPr>
        <w:spacing w:line="600" w:lineRule="exact"/>
        <w:rPr>
          <w:rFonts w:ascii="宋体" w:hAnsi="宋体"/>
          <w:sz w:val="24"/>
        </w:rPr>
      </w:pPr>
      <w:r>
        <w:rPr>
          <w:rFonts w:hint="eastAsia" w:ascii="宋体" w:hAnsi="宋体"/>
          <w:sz w:val="24"/>
        </w:rPr>
        <w:t>单位性质</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3B91DCA6">
      <w:pPr>
        <w:spacing w:line="600" w:lineRule="exact"/>
        <w:rPr>
          <w:rFonts w:ascii="宋体" w:hAnsi="宋体"/>
          <w:sz w:val="24"/>
        </w:rPr>
      </w:pPr>
      <w:r>
        <w:rPr>
          <w:rFonts w:hint="eastAsia" w:ascii="宋体" w:hAnsi="宋体"/>
          <w:sz w:val="24"/>
        </w:rPr>
        <w:t>地    址</w:t>
      </w:r>
      <w:r>
        <w:rPr>
          <w:rFonts w:hint="eastAsia" w:ascii="宋体" w:hAnsi="宋体"/>
          <w:sz w:val="24"/>
          <w:lang w:eastAsia="zh-CN"/>
        </w:rPr>
        <w:t>：</w:t>
      </w:r>
      <w:r>
        <w:rPr>
          <w:rFonts w:hint="eastAsia" w:ascii="宋体" w:hAnsi="宋体"/>
          <w:sz w:val="24"/>
          <w:u w:val="single"/>
        </w:rPr>
        <w:t xml:space="preserve">                               </w:t>
      </w:r>
    </w:p>
    <w:p w14:paraId="57FE8C72">
      <w:pPr>
        <w:spacing w:line="600" w:lineRule="exact"/>
        <w:rPr>
          <w:rFonts w:ascii="宋体" w:hAnsi="宋体"/>
          <w:sz w:val="24"/>
        </w:rPr>
      </w:pPr>
      <w:r>
        <w:rPr>
          <w:rFonts w:hint="eastAsia" w:ascii="宋体" w:hAnsi="宋体"/>
          <w:sz w:val="24"/>
        </w:rPr>
        <w:t>成立时间</w:t>
      </w:r>
      <w:r>
        <w:rPr>
          <w:rFonts w:hint="eastAsia" w:ascii="宋体" w:hAnsi="宋体"/>
          <w:sz w:val="24"/>
          <w:lang w:eastAsia="zh-CN"/>
        </w:rPr>
        <w:t>：</w:t>
      </w:r>
      <w:r>
        <w:rPr>
          <w:rFonts w:hint="eastAsia" w:ascii="宋体" w:hAnsi="宋体"/>
          <w:sz w:val="24"/>
        </w:rPr>
        <w:t xml:space="preserve">   年   月   日</w:t>
      </w:r>
    </w:p>
    <w:p w14:paraId="00087CD1">
      <w:pPr>
        <w:spacing w:line="600" w:lineRule="exact"/>
        <w:rPr>
          <w:rFonts w:ascii="宋体" w:hAnsi="宋体"/>
          <w:sz w:val="24"/>
        </w:rPr>
      </w:pPr>
      <w:r>
        <w:rPr>
          <w:rFonts w:hint="eastAsia" w:ascii="宋体" w:hAnsi="宋体"/>
          <w:sz w:val="24"/>
        </w:rPr>
        <w:t>经营期限</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120AB026">
      <w:pPr>
        <w:spacing w:line="600" w:lineRule="exact"/>
        <w:rPr>
          <w:rFonts w:ascii="宋体" w:hAnsi="宋体"/>
          <w:sz w:val="24"/>
        </w:rPr>
      </w:pPr>
      <w:r>
        <w:rPr>
          <w:rFonts w:hint="eastAsia" w:ascii="宋体" w:hAnsi="宋体"/>
          <w:sz w:val="24"/>
        </w:rPr>
        <w:t>姓  名</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性 别</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年 龄</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职 务</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7EDDC1B0">
      <w:pPr>
        <w:spacing w:line="600" w:lineRule="exact"/>
        <w:rPr>
          <w:rFonts w:ascii="宋体" w:hAnsi="宋体"/>
          <w:sz w:val="24"/>
        </w:rPr>
      </w:pPr>
      <w:r>
        <w:rPr>
          <w:rFonts w:hint="eastAsia" w:ascii="宋体" w:hAnsi="宋体"/>
          <w:sz w:val="24"/>
        </w:rPr>
        <w:t>系</w:t>
      </w:r>
      <w:r>
        <w:rPr>
          <w:rFonts w:hint="eastAsia" w:ascii="宋体" w:hAnsi="宋体"/>
          <w:sz w:val="24"/>
          <w:u w:val="single"/>
        </w:rPr>
        <w:t>（投标人名称）</w:t>
      </w:r>
      <w:r>
        <w:rPr>
          <w:rFonts w:hint="eastAsia" w:ascii="宋体" w:hAnsi="宋体"/>
          <w:sz w:val="24"/>
        </w:rPr>
        <w:t>的法定代表人。</w:t>
      </w:r>
    </w:p>
    <w:p w14:paraId="4B13FD3F">
      <w:pPr>
        <w:spacing w:line="600" w:lineRule="exact"/>
        <w:rPr>
          <w:rFonts w:ascii="宋体" w:hAnsi="宋体"/>
          <w:sz w:val="24"/>
        </w:rPr>
      </w:pPr>
    </w:p>
    <w:p w14:paraId="68549406">
      <w:pPr>
        <w:spacing w:line="600" w:lineRule="exact"/>
        <w:ind w:firstLine="480" w:firstLineChars="200"/>
        <w:rPr>
          <w:rFonts w:ascii="宋体" w:hAnsi="宋体"/>
          <w:sz w:val="24"/>
        </w:rPr>
      </w:pPr>
      <w:r>
        <w:rPr>
          <w:rFonts w:hint="eastAsia" w:ascii="宋体" w:hAnsi="宋体"/>
          <w:sz w:val="24"/>
        </w:rPr>
        <w:t>特此证明。</w:t>
      </w:r>
    </w:p>
    <w:p w14:paraId="6B1095C3">
      <w:pPr>
        <w:spacing w:line="360" w:lineRule="auto"/>
        <w:rPr>
          <w:rFonts w:ascii="宋体" w:hAnsi="宋体"/>
          <w:szCs w:val="21"/>
        </w:rPr>
      </w:pPr>
    </w:p>
    <w:p w14:paraId="2524FBC9">
      <w:pPr>
        <w:spacing w:line="360" w:lineRule="auto"/>
        <w:ind w:right="720"/>
        <w:jc w:val="right"/>
        <w:rPr>
          <w:rFonts w:ascii="宋体" w:hAnsi="宋体"/>
          <w:sz w:val="24"/>
          <w:u w:val="single"/>
        </w:rPr>
      </w:pPr>
      <w:r>
        <w:rPr>
          <w:rFonts w:hint="eastAsia" w:ascii="宋体" w:hAnsi="宋体"/>
          <w:sz w:val="24"/>
        </w:rPr>
        <w:t>投标人全称</w:t>
      </w:r>
      <w:r>
        <w:rPr>
          <w:rFonts w:ascii="宋体" w:hAnsi="宋体"/>
          <w:sz w:val="24"/>
        </w:rPr>
        <w:t>（</w:t>
      </w:r>
      <w:r>
        <w:rPr>
          <w:rFonts w:hint="eastAsia" w:ascii="宋体" w:hAnsi="宋体"/>
          <w:sz w:val="24"/>
        </w:rPr>
        <w:t>加盖公章</w:t>
      </w:r>
      <w:r>
        <w:rPr>
          <w:rFonts w:ascii="宋体" w:hAnsi="宋体"/>
          <w:sz w:val="24"/>
        </w:rPr>
        <w:t>）</w:t>
      </w:r>
      <w:r>
        <w:rPr>
          <w:rFonts w:hint="eastAsia" w:ascii="宋体" w:hAnsi="宋体"/>
          <w:sz w:val="24"/>
          <w:lang w:eastAsia="zh-CN"/>
        </w:rPr>
        <w:t>：</w:t>
      </w:r>
      <w:r>
        <w:rPr>
          <w:rFonts w:hint="eastAsia" w:ascii="宋体" w:hAnsi="宋体"/>
          <w:sz w:val="24"/>
          <w:u w:val="single"/>
        </w:rPr>
        <w:t xml:space="preserve">      </w:t>
      </w:r>
    </w:p>
    <w:p w14:paraId="3BF7B043">
      <w:pPr>
        <w:spacing w:line="360" w:lineRule="auto"/>
        <w:ind w:firstLine="3386" w:firstLineChars="1411"/>
        <w:rPr>
          <w:rFonts w:ascii="宋体" w:hAnsi="宋体"/>
          <w:sz w:val="24"/>
          <w:u w:val="single"/>
        </w:rPr>
      </w:pPr>
    </w:p>
    <w:p w14:paraId="2B4C3119">
      <w:pPr>
        <w:spacing w:line="360" w:lineRule="auto"/>
        <w:ind w:right="720" w:firstLine="3386" w:firstLineChars="1411"/>
        <w:jc w:val="center"/>
        <w:rPr>
          <w:rFonts w:ascii="宋体" w:hAnsi="宋体"/>
          <w:sz w:val="24"/>
          <w:u w:val="single"/>
        </w:rPr>
      </w:pPr>
      <w:r>
        <w:rPr>
          <w:rFonts w:hint="eastAsia" w:ascii="宋体" w:hAnsi="宋体"/>
          <w:sz w:val="24"/>
        </w:rPr>
        <w:t xml:space="preserve">                     日   期</w:t>
      </w:r>
      <w:r>
        <w:rPr>
          <w:rFonts w:hint="eastAsia" w:ascii="宋体" w:hAnsi="宋体"/>
          <w:sz w:val="24"/>
          <w:lang w:eastAsia="zh-CN"/>
        </w:rPr>
        <w:t>：</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rPr>
        <w:t>日</w:t>
      </w:r>
    </w:p>
    <w:p w14:paraId="746C6E72">
      <w:pPr>
        <w:widowControl/>
        <w:jc w:val="left"/>
        <w:rPr>
          <w:rFonts w:ascii="宋体" w:hAnsi="宋体"/>
          <w:b/>
          <w:sz w:val="24"/>
        </w:rPr>
      </w:pPr>
      <w:r>
        <w:drawing>
          <wp:anchor distT="0" distB="0" distL="114300" distR="114300" simplePos="0" relativeHeight="251662336" behindDoc="1" locked="0" layoutInCell="1" allowOverlap="1">
            <wp:simplePos x="0" y="0"/>
            <wp:positionH relativeFrom="page">
              <wp:posOffset>4043045</wp:posOffset>
            </wp:positionH>
            <wp:positionV relativeFrom="page">
              <wp:posOffset>7183755</wp:posOffset>
            </wp:positionV>
            <wp:extent cx="2936240" cy="1967230"/>
            <wp:effectExtent l="0" t="0" r="16510" b="1397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9"/>
                    <a:stretch>
                      <a:fillRect/>
                    </a:stretch>
                  </pic:blipFill>
                  <pic:spPr>
                    <a:xfrm>
                      <a:off x="0" y="0"/>
                      <a:ext cx="2936240" cy="1967230"/>
                    </a:xfrm>
                    <a:prstGeom prst="rect">
                      <a:avLst/>
                    </a:prstGeom>
                    <a:noFill/>
                  </pic:spPr>
                </pic:pic>
              </a:graphicData>
            </a:graphic>
          </wp:anchor>
        </w:drawing>
      </w:r>
      <w:r>
        <mc:AlternateContent>
          <mc:Choice Requires="wps">
            <w:drawing>
              <wp:anchor distT="0" distB="0" distL="114300" distR="114300" simplePos="0" relativeHeight="251665408" behindDoc="0" locked="0" layoutInCell="1" allowOverlap="1">
                <wp:simplePos x="0" y="0"/>
                <wp:positionH relativeFrom="column">
                  <wp:posOffset>497205</wp:posOffset>
                </wp:positionH>
                <wp:positionV relativeFrom="paragraph">
                  <wp:posOffset>1395730</wp:posOffset>
                </wp:positionV>
                <wp:extent cx="2087245" cy="318135"/>
                <wp:effectExtent l="0" t="0" r="8255" b="5715"/>
                <wp:wrapNone/>
                <wp:docPr id="3" name="文本框 11"/>
                <wp:cNvGraphicFramePr/>
                <a:graphic xmlns:a="http://schemas.openxmlformats.org/drawingml/2006/main">
                  <a:graphicData uri="http://schemas.microsoft.com/office/word/2010/wordprocessingShape">
                    <wps:wsp>
                      <wps:cNvSpPr txBox="1"/>
                      <wps:spPr>
                        <a:xfrm>
                          <a:off x="0" y="0"/>
                          <a:ext cx="2087245" cy="318135"/>
                        </a:xfrm>
                        <a:prstGeom prst="rect">
                          <a:avLst/>
                        </a:prstGeom>
                        <a:solidFill>
                          <a:srgbClr val="FFFFFF"/>
                        </a:solidFill>
                        <a:ln>
                          <a:noFill/>
                        </a:ln>
                      </wps:spPr>
                      <wps:txbx>
                        <w:txbxContent>
                          <w:p w14:paraId="67491BA1">
                            <w:pPr>
                              <w:autoSpaceDE w:val="0"/>
                              <w:autoSpaceDN w:val="0"/>
                              <w:spacing w:line="240" w:lineRule="exact"/>
                              <w:rPr>
                                <w:rFonts w:ascii="宋体" w:hAnsi="宋体" w:cs="宋体" w:eastAsiaTheme="minorEastAsia"/>
                                <w:color w:val="000000"/>
                                <w:szCs w:val="22"/>
                              </w:rPr>
                            </w:pPr>
                            <w:r>
                              <w:rPr>
                                <w:rFonts w:ascii="宋体" w:hAnsi="宋体" w:cs="宋体" w:eastAsiaTheme="minorEastAsia"/>
                                <w:color w:val="000000"/>
                                <w:szCs w:val="22"/>
                              </w:rPr>
                              <w:t>法定代表人身份证正面</w:t>
                            </w:r>
                            <w:r>
                              <w:rPr>
                                <w:rFonts w:hint="eastAsia" w:ascii="宋体" w:hAnsi="宋体" w:cs="宋体" w:eastAsiaTheme="minorEastAsia"/>
                                <w:color w:val="000000"/>
                                <w:szCs w:val="22"/>
                              </w:rPr>
                              <w:t>彩色扫描件</w:t>
                            </w:r>
                          </w:p>
                          <w:p w14:paraId="67772505">
                            <w:pPr>
                              <w:autoSpaceDE w:val="0"/>
                              <w:autoSpaceDN w:val="0"/>
                              <w:spacing w:line="240" w:lineRule="exact"/>
                              <w:rPr>
                                <w:rFonts w:ascii="宋体" w:hAnsi="宋体" w:cs="宋体" w:eastAsiaTheme="minorEastAsia"/>
                                <w:color w:val="000000"/>
                                <w:szCs w:val="22"/>
                              </w:rPr>
                            </w:pPr>
                          </w:p>
                        </w:txbxContent>
                      </wps:txbx>
                      <wps:bodyPr lIns="0" tIns="0" rIns="0" bIns="0" upright="1"/>
                    </wps:wsp>
                  </a:graphicData>
                </a:graphic>
              </wp:anchor>
            </w:drawing>
          </mc:Choice>
          <mc:Fallback>
            <w:pict>
              <v:shape id="文本框 11" o:spid="_x0000_s1026" o:spt="202" type="#_x0000_t202" style="position:absolute;left:0pt;margin-left:39.15pt;margin-top:109.9pt;height:25.05pt;width:164.35pt;z-index:251665408;mso-width-relative:page;mso-height-relative:page;" fillcolor="#FFFFFF" filled="t" stroked="f" coordsize="21600,21600" o:gfxdata="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PHII32QAAAAoBAAAPAAAAAAAAAAEAIAAAACIA&#10;AABkcnMvZG93bnJldi54bWxQSwECFAAUAAAACACHTuJAcQy04c8BAACcAwAADgAAAAAAAAABACAA&#10;AAAoAQAAZHJzL2Uyb0RvYy54bWxQSwUGAAAAAAYABgBZAQAAaQUAAAAA&#10;">
                <v:fill on="t" focussize="0,0"/>
                <v:stroke on="f"/>
                <v:imagedata o:title=""/>
                <o:lock v:ext="edit" aspectratio="f"/>
                <v:textbox inset="0mm,0mm,0mm,0mm">
                  <w:txbxContent>
                    <w:p w14:paraId="67491BA1">
                      <w:pPr>
                        <w:autoSpaceDE w:val="0"/>
                        <w:autoSpaceDN w:val="0"/>
                        <w:spacing w:line="240" w:lineRule="exact"/>
                        <w:rPr>
                          <w:rFonts w:ascii="宋体" w:hAnsi="宋体" w:cs="宋体" w:eastAsiaTheme="minorEastAsia"/>
                          <w:color w:val="000000"/>
                          <w:szCs w:val="22"/>
                        </w:rPr>
                      </w:pPr>
                      <w:r>
                        <w:rPr>
                          <w:rFonts w:ascii="宋体" w:hAnsi="宋体" w:cs="宋体" w:eastAsiaTheme="minorEastAsia"/>
                          <w:color w:val="000000"/>
                          <w:szCs w:val="22"/>
                        </w:rPr>
                        <w:t>法定代表人身份证正面</w:t>
                      </w:r>
                      <w:r>
                        <w:rPr>
                          <w:rFonts w:hint="eastAsia" w:ascii="宋体" w:hAnsi="宋体" w:cs="宋体" w:eastAsiaTheme="minorEastAsia"/>
                          <w:color w:val="000000"/>
                          <w:szCs w:val="22"/>
                        </w:rPr>
                        <w:t>彩色扫描件</w:t>
                      </w:r>
                    </w:p>
                    <w:p w14:paraId="67772505">
                      <w:pPr>
                        <w:autoSpaceDE w:val="0"/>
                        <w:autoSpaceDN w:val="0"/>
                        <w:spacing w:line="240" w:lineRule="exact"/>
                        <w:rPr>
                          <w:rFonts w:ascii="宋体" w:hAnsi="宋体" w:cs="宋体" w:eastAsiaTheme="minorEastAsia"/>
                          <w:color w:val="000000"/>
                          <w:szCs w:val="22"/>
                        </w:rPr>
                      </w:pPr>
                    </w:p>
                  </w:txbxContent>
                </v:textbox>
              </v:shape>
            </w:pict>
          </mc:Fallback>
        </mc:AlternateContent>
      </w:r>
      <w:r>
        <w:drawing>
          <wp:anchor distT="0" distB="0" distL="114300" distR="114300" simplePos="0" relativeHeight="251661312" behindDoc="1" locked="0" layoutInCell="1" allowOverlap="1">
            <wp:simplePos x="0" y="0"/>
            <wp:positionH relativeFrom="page">
              <wp:posOffset>933450</wp:posOffset>
            </wp:positionH>
            <wp:positionV relativeFrom="page">
              <wp:posOffset>7154545</wp:posOffset>
            </wp:positionV>
            <wp:extent cx="2980055" cy="1996440"/>
            <wp:effectExtent l="0" t="0" r="10795" b="381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9"/>
                    <a:stretch>
                      <a:fillRect/>
                    </a:stretch>
                  </pic:blipFill>
                  <pic:spPr>
                    <a:xfrm>
                      <a:off x="0" y="0"/>
                      <a:ext cx="2980055" cy="1996440"/>
                    </a:xfrm>
                    <a:prstGeom prst="rect">
                      <a:avLst/>
                    </a:prstGeom>
                    <a:noFill/>
                  </pic:spPr>
                </pic:pic>
              </a:graphicData>
            </a:graphic>
          </wp:anchor>
        </w:drawing>
      </w:r>
      <w:r>
        <mc:AlternateContent>
          <mc:Choice Requires="wps">
            <w:drawing>
              <wp:anchor distT="0" distB="0" distL="114300" distR="114300" simplePos="0" relativeHeight="251666432" behindDoc="0" locked="0" layoutInCell="1" allowOverlap="1">
                <wp:simplePos x="0" y="0"/>
                <wp:positionH relativeFrom="column">
                  <wp:posOffset>3761740</wp:posOffset>
                </wp:positionH>
                <wp:positionV relativeFrom="paragraph">
                  <wp:posOffset>1395730</wp:posOffset>
                </wp:positionV>
                <wp:extent cx="2341245" cy="201295"/>
                <wp:effectExtent l="0" t="0" r="1905" b="8255"/>
                <wp:wrapNone/>
                <wp:docPr id="4" name="文本框 10"/>
                <wp:cNvGraphicFramePr/>
                <a:graphic xmlns:a="http://schemas.openxmlformats.org/drawingml/2006/main">
                  <a:graphicData uri="http://schemas.microsoft.com/office/word/2010/wordprocessingShape">
                    <wps:wsp>
                      <wps:cNvSpPr txBox="1"/>
                      <wps:spPr>
                        <a:xfrm>
                          <a:off x="0" y="0"/>
                          <a:ext cx="2341245" cy="201295"/>
                        </a:xfrm>
                        <a:prstGeom prst="rect">
                          <a:avLst/>
                        </a:prstGeom>
                        <a:solidFill>
                          <a:srgbClr val="FFFFFF"/>
                        </a:solidFill>
                        <a:ln>
                          <a:noFill/>
                        </a:ln>
                      </wps:spPr>
                      <wps:txbx>
                        <w:txbxContent>
                          <w:p w14:paraId="03936AD5">
                            <w:pPr>
                              <w:rPr>
                                <w:rFonts w:ascii="宋体" w:hAnsi="宋体" w:cs="宋体" w:eastAsiaTheme="minorEastAsia"/>
                                <w:color w:val="000000"/>
                                <w:szCs w:val="22"/>
                              </w:rPr>
                            </w:pPr>
                            <w:r>
                              <w:rPr>
                                <w:rFonts w:ascii="宋体" w:hAnsi="宋体" w:cs="宋体" w:eastAsiaTheme="minorEastAsia"/>
                                <w:color w:val="000000"/>
                                <w:szCs w:val="22"/>
                              </w:rPr>
                              <w:t>法定代表人身份证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20592C0E"/>
                        </w:txbxContent>
                      </wps:txbx>
                      <wps:bodyPr lIns="0" tIns="0" rIns="0" bIns="0" upright="1"/>
                    </wps:wsp>
                  </a:graphicData>
                </a:graphic>
              </wp:anchor>
            </w:drawing>
          </mc:Choice>
          <mc:Fallback>
            <w:pict>
              <v:shape id="文本框 10" o:spid="_x0000_s1026" o:spt="202" type="#_x0000_t202" style="position:absolute;left:0pt;margin-left:296.2pt;margin-top:109.9pt;height:15.85pt;width:184.35pt;z-index:251666432;mso-width-relative:page;mso-height-relative:page;" fillcolor="#FFFFFF" filled="t" stroked="f" coordsize="21600,21600" o:gfxdata="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TSD+r2gAAAAsBAAAPAAAAAAAAAAEAIAAAACIA&#10;AABkcnMvZG93bnJldi54bWxQSwECFAAUAAAACACHTuJAHI2gB84BAACcAwAADgAAAAAAAAABACAA&#10;AAApAQAAZHJzL2Uyb0RvYy54bWxQSwUGAAAAAAYABgBZAQAAaQUAAAAA&#10;">
                <v:fill on="t" focussize="0,0"/>
                <v:stroke on="f"/>
                <v:imagedata o:title=""/>
                <o:lock v:ext="edit" aspectratio="f"/>
                <v:textbox inset="0mm,0mm,0mm,0mm">
                  <w:txbxContent>
                    <w:p w14:paraId="03936AD5">
                      <w:pPr>
                        <w:rPr>
                          <w:rFonts w:ascii="宋体" w:hAnsi="宋体" w:cs="宋体" w:eastAsiaTheme="minorEastAsia"/>
                          <w:color w:val="000000"/>
                          <w:szCs w:val="22"/>
                        </w:rPr>
                      </w:pPr>
                      <w:r>
                        <w:rPr>
                          <w:rFonts w:ascii="宋体" w:hAnsi="宋体" w:cs="宋体" w:eastAsiaTheme="minorEastAsia"/>
                          <w:color w:val="000000"/>
                          <w:szCs w:val="22"/>
                        </w:rPr>
                        <w:t>法定代表人身份证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20592C0E"/>
                  </w:txbxContent>
                </v:textbox>
              </v:shape>
            </w:pict>
          </mc:Fallback>
        </mc:AlternateContent>
      </w:r>
      <w:r>
        <w:rPr>
          <w:rFonts w:ascii="宋体" w:hAnsi="宋体"/>
          <w:b/>
          <w:sz w:val="24"/>
        </w:rPr>
        <w:br w:type="page"/>
      </w:r>
    </w:p>
    <w:p w14:paraId="736CB75E">
      <w:pPr>
        <w:widowControl/>
        <w:jc w:val="left"/>
        <w:rPr>
          <w:rFonts w:ascii="宋体" w:hAnsi="宋体"/>
          <w:b/>
          <w:sz w:val="24"/>
        </w:rPr>
      </w:pPr>
    </w:p>
    <w:p w14:paraId="72EE2621">
      <w:pPr>
        <w:keepNext/>
        <w:adjustRightInd w:val="0"/>
        <w:spacing w:before="120" w:line="360" w:lineRule="auto"/>
        <w:ind w:left="425"/>
        <w:jc w:val="center"/>
        <w:textAlignment w:val="baseline"/>
        <w:outlineLvl w:val="1"/>
        <w:rPr>
          <w:rFonts w:ascii="宋体" w:hAnsi="宋体"/>
          <w:b/>
          <w:kern w:val="0"/>
          <w:sz w:val="32"/>
          <w:szCs w:val="32"/>
        </w:rPr>
      </w:pPr>
      <w:bookmarkStart w:id="78" w:name="_Toc21380"/>
      <w:bookmarkStart w:id="79" w:name="_Toc26595"/>
      <w:bookmarkStart w:id="80" w:name="_Toc8262"/>
      <w:bookmarkStart w:id="81" w:name="_Toc2136"/>
      <w:r>
        <w:rPr>
          <w:rFonts w:hint="eastAsia" w:ascii="宋体" w:hAnsi="宋体"/>
          <w:b/>
          <w:kern w:val="0"/>
          <w:sz w:val="32"/>
          <w:szCs w:val="32"/>
        </w:rPr>
        <w:t>（</w:t>
      </w:r>
      <w:r>
        <w:rPr>
          <w:rFonts w:hint="eastAsia" w:ascii="宋体" w:hAnsi="宋体"/>
          <w:b/>
          <w:kern w:val="0"/>
          <w:sz w:val="32"/>
          <w:szCs w:val="32"/>
          <w:lang w:val="en-US" w:eastAsia="zh-CN"/>
        </w:rPr>
        <w:t>七</w:t>
      </w:r>
      <w:r>
        <w:rPr>
          <w:rFonts w:hint="eastAsia" w:ascii="宋体" w:hAnsi="宋体"/>
          <w:b/>
          <w:kern w:val="0"/>
          <w:sz w:val="32"/>
          <w:szCs w:val="32"/>
        </w:rPr>
        <w:t>）法定代表人授权委托书</w:t>
      </w:r>
      <w:bookmarkEnd w:id="76"/>
      <w:bookmarkEnd w:id="77"/>
      <w:bookmarkEnd w:id="78"/>
      <w:bookmarkEnd w:id="79"/>
      <w:bookmarkEnd w:id="80"/>
      <w:bookmarkEnd w:id="81"/>
    </w:p>
    <w:p w14:paraId="5ACCAD07">
      <w:pPr>
        <w:spacing w:line="360" w:lineRule="auto"/>
        <w:ind w:firstLine="480" w:firstLineChars="200"/>
        <w:rPr>
          <w:rFonts w:ascii="宋体" w:hAnsi="宋体"/>
          <w:sz w:val="24"/>
        </w:rPr>
      </w:pPr>
      <w:r>
        <w:rPr>
          <w:rFonts w:hint="eastAsia" w:ascii="宋体" w:hAnsi="宋体"/>
          <w:sz w:val="24"/>
        </w:rPr>
        <w:t>本授权书声明</w:t>
      </w:r>
      <w:r>
        <w:rPr>
          <w:rFonts w:hint="eastAsia" w:ascii="宋体" w:hAnsi="宋体"/>
          <w:sz w:val="24"/>
          <w:lang w:eastAsia="zh-CN"/>
        </w:rPr>
        <w:t>：</w:t>
      </w:r>
      <w:r>
        <w:rPr>
          <w:rFonts w:hint="eastAsia" w:ascii="宋体" w:hAnsi="宋体"/>
          <w:sz w:val="24"/>
          <w:u w:val="single"/>
        </w:rPr>
        <w:t xml:space="preserve"> （投标人全称） </w:t>
      </w:r>
      <w:r>
        <w:rPr>
          <w:rFonts w:hint="eastAsia" w:ascii="宋体" w:hAnsi="宋体"/>
          <w:sz w:val="24"/>
        </w:rPr>
        <w:t>的法定代表人代表本公司授权</w:t>
      </w:r>
      <w:r>
        <w:rPr>
          <w:rFonts w:hint="eastAsia" w:ascii="宋体" w:hAnsi="宋体"/>
          <w:sz w:val="24"/>
          <w:u w:val="single"/>
        </w:rPr>
        <w:t>（委托代理人姓名）</w:t>
      </w:r>
      <w:r>
        <w:rPr>
          <w:rFonts w:hint="eastAsia" w:ascii="宋体" w:hAnsi="宋体"/>
          <w:sz w:val="24"/>
        </w:rPr>
        <w:t>为本公司合法代理人，就贵方组织的有关</w:t>
      </w:r>
      <w:r>
        <w:rPr>
          <w:rFonts w:hint="eastAsia" w:ascii="宋体" w:hAnsi="宋体"/>
          <w:sz w:val="24"/>
          <w:u w:val="single"/>
        </w:rPr>
        <w:t>（项目名称）</w:t>
      </w:r>
      <w:r>
        <w:rPr>
          <w:rFonts w:hint="eastAsia" w:ascii="宋体" w:hAnsi="宋体"/>
          <w:sz w:val="24"/>
        </w:rPr>
        <w:t>项目（</w:t>
      </w:r>
      <w:r>
        <w:rPr>
          <w:rFonts w:hint="eastAsia" w:ascii="宋体" w:hAnsi="宋体"/>
          <w:sz w:val="24"/>
          <w:lang w:eastAsia="zh-CN"/>
        </w:rPr>
        <w:t>项目编号：</w:t>
      </w:r>
      <w:r>
        <w:rPr>
          <w:rFonts w:hint="eastAsia" w:ascii="宋体" w:hAnsi="宋体"/>
          <w:sz w:val="24"/>
          <w:u w:val="single"/>
        </w:rPr>
        <w:t xml:space="preserve">        </w:t>
      </w:r>
      <w:r>
        <w:rPr>
          <w:rFonts w:hint="eastAsia" w:ascii="宋体" w:hAnsi="宋体"/>
          <w:sz w:val="24"/>
        </w:rPr>
        <w:t>）的</w:t>
      </w:r>
      <w:r>
        <w:rPr>
          <w:rFonts w:ascii="宋体" w:hAnsi="宋体"/>
          <w:sz w:val="24"/>
        </w:rPr>
        <w:t>招标</w:t>
      </w:r>
      <w:r>
        <w:rPr>
          <w:rFonts w:hint="eastAsia" w:ascii="宋体" w:hAnsi="宋体"/>
          <w:sz w:val="24"/>
        </w:rPr>
        <w:t>，以本单位名义</w:t>
      </w:r>
      <w:r>
        <w:rPr>
          <w:rFonts w:ascii="宋体" w:hAnsi="宋体"/>
          <w:sz w:val="24"/>
        </w:rPr>
        <w:t>投标</w:t>
      </w:r>
      <w:r>
        <w:rPr>
          <w:rFonts w:hint="eastAsia" w:ascii="宋体" w:hAnsi="宋体"/>
          <w:sz w:val="24"/>
        </w:rPr>
        <w:t>。</w:t>
      </w:r>
      <w:r>
        <w:rPr>
          <w:rFonts w:ascii="宋体" w:hAnsi="宋体"/>
          <w:sz w:val="24"/>
        </w:rPr>
        <w:t>代理人在本项目投标过程中所签署的一切文件和处理与之有关的一切事务，我方均予承认。</w:t>
      </w:r>
    </w:p>
    <w:p w14:paraId="4A2C943B">
      <w:pPr>
        <w:pStyle w:val="16"/>
        <w:spacing w:line="500" w:lineRule="exact"/>
        <w:ind w:firstLine="420"/>
        <w:rPr>
          <w:rFonts w:hAnsi="宋体"/>
          <w:sz w:val="24"/>
          <w:szCs w:val="24"/>
        </w:rPr>
      </w:pPr>
      <w:r>
        <w:rPr>
          <w:rFonts w:hAnsi="宋体"/>
          <w:sz w:val="24"/>
          <w:szCs w:val="24"/>
        </w:rPr>
        <w:t>代理人无转委托权。</w:t>
      </w:r>
    </w:p>
    <w:p w14:paraId="29C93F09">
      <w:pPr>
        <w:pStyle w:val="16"/>
        <w:spacing w:line="500" w:lineRule="exact"/>
        <w:ind w:firstLine="420"/>
        <w:rPr>
          <w:rFonts w:hAnsi="宋体"/>
          <w:sz w:val="24"/>
          <w:szCs w:val="24"/>
        </w:rPr>
      </w:pPr>
      <w:r>
        <w:rPr>
          <w:rFonts w:hint="eastAsia" w:hAnsi="宋体"/>
          <w:sz w:val="24"/>
          <w:szCs w:val="24"/>
        </w:rPr>
        <w:t xml:space="preserve">               </w:t>
      </w:r>
    </w:p>
    <w:p w14:paraId="2E1E8C69">
      <w:pPr>
        <w:pStyle w:val="16"/>
        <w:spacing w:line="500" w:lineRule="exact"/>
        <w:rPr>
          <w:rFonts w:hAnsi="宋体"/>
          <w:sz w:val="24"/>
          <w:szCs w:val="24"/>
        </w:rPr>
      </w:pPr>
    </w:p>
    <w:p w14:paraId="6796A252">
      <w:pPr>
        <w:pStyle w:val="16"/>
        <w:spacing w:line="500" w:lineRule="exact"/>
        <w:ind w:firstLine="420"/>
        <w:rPr>
          <w:rFonts w:hAnsi="宋体"/>
          <w:sz w:val="24"/>
          <w:szCs w:val="24"/>
        </w:rPr>
      </w:pPr>
      <w:r>
        <w:rPr>
          <w:rFonts w:hint="eastAsia" w:hAnsi="宋体"/>
          <w:sz w:val="24"/>
          <w:szCs w:val="24"/>
        </w:rPr>
        <w:t>代理人（签字）</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性 别</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年 龄</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w:t>
      </w:r>
    </w:p>
    <w:p w14:paraId="3DF00761">
      <w:pPr>
        <w:pStyle w:val="16"/>
        <w:spacing w:line="500" w:lineRule="exact"/>
        <w:ind w:firstLine="420"/>
        <w:rPr>
          <w:rFonts w:hAnsi="宋体"/>
          <w:sz w:val="24"/>
          <w:szCs w:val="24"/>
        </w:rPr>
      </w:pPr>
      <w:r>
        <w:rPr>
          <w:rFonts w:hint="eastAsia" w:hAnsi="宋体"/>
          <w:sz w:val="24"/>
          <w:szCs w:val="24"/>
        </w:rPr>
        <w:t>部 门</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职 务</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w:t>
      </w:r>
    </w:p>
    <w:p w14:paraId="3BF38E15">
      <w:pPr>
        <w:pStyle w:val="16"/>
        <w:spacing w:line="500" w:lineRule="exact"/>
        <w:ind w:firstLine="420"/>
        <w:rPr>
          <w:rFonts w:hAnsi="宋体"/>
          <w:sz w:val="24"/>
        </w:rPr>
      </w:pPr>
      <w:r>
        <w:rPr>
          <w:rFonts w:hint="eastAsia" w:hAnsi="宋体"/>
          <w:sz w:val="24"/>
        </w:rPr>
        <w:t>投标人</w:t>
      </w:r>
      <w:r>
        <w:rPr>
          <w:rFonts w:hAnsi="宋体"/>
          <w:sz w:val="24"/>
        </w:rPr>
        <w:t>全称(加盖公章)</w:t>
      </w:r>
      <w:r>
        <w:rPr>
          <w:rFonts w:hint="eastAsia" w:hAnsi="宋体"/>
          <w:sz w:val="24"/>
          <w:lang w:eastAsia="zh-CN"/>
        </w:rPr>
        <w:t>：</w:t>
      </w:r>
      <w:r>
        <w:rPr>
          <w:rFonts w:hint="eastAsia" w:hAnsi="宋体"/>
          <w:sz w:val="24"/>
          <w:u w:val="single"/>
        </w:rPr>
        <w:t xml:space="preserve">                 </w:t>
      </w:r>
      <w:r>
        <w:rPr>
          <w:rFonts w:hint="eastAsia" w:hAnsi="宋体"/>
          <w:sz w:val="24"/>
        </w:rPr>
        <w:t xml:space="preserve">  </w:t>
      </w:r>
    </w:p>
    <w:p w14:paraId="680250BE">
      <w:pPr>
        <w:pStyle w:val="16"/>
        <w:spacing w:line="500" w:lineRule="exact"/>
        <w:ind w:firstLine="420"/>
        <w:rPr>
          <w:rFonts w:hAnsi="宋体"/>
          <w:sz w:val="24"/>
        </w:rPr>
      </w:pPr>
      <w:r>
        <w:rPr>
          <w:rFonts w:hAnsi="宋体"/>
          <w:sz w:val="24"/>
        </w:rPr>
        <w:t>法定代表人(签字</w:t>
      </w:r>
      <w:r>
        <w:rPr>
          <w:rFonts w:hint="eastAsia" w:hAnsi="宋体"/>
          <w:sz w:val="24"/>
          <w:lang w:val="en-US" w:eastAsia="zh-CN"/>
        </w:rPr>
        <w:t>或签章</w:t>
      </w:r>
      <w:r>
        <w:rPr>
          <w:rFonts w:hAnsi="宋体"/>
          <w:sz w:val="24"/>
        </w:rPr>
        <w:t>)</w:t>
      </w:r>
      <w:r>
        <w:rPr>
          <w:rFonts w:hint="eastAsia" w:hAnsi="宋体"/>
          <w:sz w:val="24"/>
          <w:lang w:eastAsia="zh-CN"/>
        </w:rPr>
        <w:t>：</w:t>
      </w:r>
      <w:r>
        <w:rPr>
          <w:rFonts w:hint="eastAsia" w:hAnsi="宋体"/>
          <w:sz w:val="24"/>
          <w:u w:val="single"/>
        </w:rPr>
        <w:t xml:space="preserve">              </w:t>
      </w:r>
      <w:r>
        <w:rPr>
          <w:rFonts w:hint="eastAsia" w:hAnsi="宋体"/>
          <w:sz w:val="24"/>
        </w:rPr>
        <w:t xml:space="preserve">        </w:t>
      </w:r>
    </w:p>
    <w:p w14:paraId="0FC35D29">
      <w:pPr>
        <w:pStyle w:val="16"/>
        <w:spacing w:line="500" w:lineRule="exact"/>
        <w:ind w:firstLine="420"/>
        <w:rPr>
          <w:rFonts w:hAnsi="宋体"/>
          <w:sz w:val="24"/>
          <w:szCs w:val="24"/>
        </w:rPr>
      </w:pPr>
      <w:r>
        <w:rPr>
          <w:rFonts w:hint="eastAsia" w:hAnsi="宋体"/>
          <w:sz w:val="24"/>
          <w:szCs w:val="24"/>
        </w:rPr>
        <w:t>日期</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07186160">
      <w:pPr>
        <w:pStyle w:val="16"/>
        <w:spacing w:line="500" w:lineRule="exact"/>
        <w:ind w:firstLine="420"/>
        <w:rPr>
          <w:rFonts w:hAnsi="宋体"/>
          <w:sz w:val="24"/>
          <w:szCs w:val="24"/>
        </w:rPr>
      </w:pPr>
    </w:p>
    <w:p w14:paraId="05EEB5C0">
      <w:pPr>
        <w:pStyle w:val="16"/>
        <w:spacing w:line="500" w:lineRule="exact"/>
        <w:ind w:firstLine="420"/>
        <w:rPr>
          <w:rFonts w:hAnsi="宋体"/>
          <w:sz w:val="24"/>
          <w:szCs w:val="24"/>
        </w:rPr>
      </w:pPr>
    </w:p>
    <w:p w14:paraId="3008AEB0">
      <w:pPr>
        <w:pStyle w:val="16"/>
        <w:spacing w:line="500" w:lineRule="exact"/>
        <w:rPr>
          <w:rFonts w:hAnsi="宋体"/>
          <w:sz w:val="24"/>
          <w:szCs w:val="24"/>
        </w:rPr>
      </w:pPr>
    </w:p>
    <w:p w14:paraId="18CF201C">
      <w:pPr>
        <w:widowControl/>
        <w:jc w:val="left"/>
        <w:rPr>
          <w:rFonts w:eastAsia="黑体"/>
          <w:b/>
          <w:kern w:val="0"/>
          <w:sz w:val="28"/>
          <w:szCs w:val="20"/>
        </w:rPr>
      </w:pPr>
    </w:p>
    <w:p w14:paraId="4A5836D8">
      <w:pPr>
        <w:widowControl/>
        <w:jc w:val="left"/>
        <w:rPr>
          <w:b/>
          <w:bCs/>
        </w:rPr>
      </w:pPr>
      <w:r>
        <w:rPr>
          <w:rFonts w:hint="eastAsia"/>
          <w:b/>
          <w:bCs/>
          <w:lang w:val="en-US" w:eastAsia="zh-CN"/>
        </w:rPr>
        <w:t>注：提供被授权人在公司缴纳的社保证明材料</w:t>
      </w:r>
    </w:p>
    <w:p w14:paraId="05F1551A">
      <w:pPr>
        <w:widowControl/>
        <w:jc w:val="left"/>
        <w:rPr>
          <w:rFonts w:eastAsia="黑体"/>
          <w:b/>
          <w:kern w:val="0"/>
          <w:sz w:val="28"/>
          <w:szCs w:val="20"/>
        </w:rPr>
      </w:pPr>
      <w:r>
        <w:drawing>
          <wp:anchor distT="0" distB="0" distL="114300" distR="114300" simplePos="0" relativeHeight="251660288" behindDoc="1" locked="0" layoutInCell="1" allowOverlap="1">
            <wp:simplePos x="0" y="0"/>
            <wp:positionH relativeFrom="page">
              <wp:posOffset>3874135</wp:posOffset>
            </wp:positionH>
            <wp:positionV relativeFrom="page">
              <wp:posOffset>6934200</wp:posOffset>
            </wp:positionV>
            <wp:extent cx="2980055" cy="1996440"/>
            <wp:effectExtent l="0" t="0" r="10795" b="381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9"/>
                    <a:stretch>
                      <a:fillRect/>
                    </a:stretch>
                  </pic:blipFill>
                  <pic:spPr>
                    <a:xfrm>
                      <a:off x="0" y="0"/>
                      <a:ext cx="2980055" cy="1996440"/>
                    </a:xfrm>
                    <a:prstGeom prst="rect">
                      <a:avLst/>
                    </a:prstGeom>
                    <a:noFill/>
                  </pic:spPr>
                </pic:pic>
              </a:graphicData>
            </a:graphic>
          </wp:anchor>
        </w:drawing>
      </w:r>
      <w:r>
        <mc:AlternateContent>
          <mc:Choice Requires="wps">
            <w:drawing>
              <wp:anchor distT="0" distB="0" distL="114300" distR="114300" simplePos="0" relativeHeight="251664384" behindDoc="0" locked="0" layoutInCell="1" allowOverlap="1">
                <wp:simplePos x="0" y="0"/>
                <wp:positionH relativeFrom="column">
                  <wp:posOffset>3557270</wp:posOffset>
                </wp:positionH>
                <wp:positionV relativeFrom="paragraph">
                  <wp:posOffset>859155</wp:posOffset>
                </wp:positionV>
                <wp:extent cx="2178050" cy="267335"/>
                <wp:effectExtent l="0" t="0" r="12700" b="18415"/>
                <wp:wrapTopAndBottom/>
                <wp:docPr id="2" name="文本框 12"/>
                <wp:cNvGraphicFramePr/>
                <a:graphic xmlns:a="http://schemas.openxmlformats.org/drawingml/2006/main">
                  <a:graphicData uri="http://schemas.microsoft.com/office/word/2010/wordprocessingShape">
                    <wps:wsp>
                      <wps:cNvSpPr txBox="1"/>
                      <wps:spPr>
                        <a:xfrm>
                          <a:off x="0" y="0"/>
                          <a:ext cx="2178050" cy="267335"/>
                        </a:xfrm>
                        <a:prstGeom prst="rect">
                          <a:avLst/>
                        </a:prstGeom>
                        <a:solidFill>
                          <a:srgbClr val="FFFFFF"/>
                        </a:solidFill>
                        <a:ln>
                          <a:noFill/>
                        </a:ln>
                      </wps:spPr>
                      <wps:txbx>
                        <w:txbxContent>
                          <w:p w14:paraId="5782430A">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7DA45D95"/>
                        </w:txbxContent>
                      </wps:txbx>
                      <wps:bodyPr lIns="0" tIns="0" rIns="0" bIns="0" upright="1"/>
                    </wps:wsp>
                  </a:graphicData>
                </a:graphic>
              </wp:anchor>
            </w:drawing>
          </mc:Choice>
          <mc:Fallback>
            <w:pict>
              <v:shape id="文本框 12" o:spid="_x0000_s1026" o:spt="202" type="#_x0000_t202" style="position:absolute;left:0pt;margin-left:280.1pt;margin-top:67.65pt;height:21.05pt;width:171.5pt;mso-wrap-distance-bottom:0pt;mso-wrap-distance-top:0pt;z-index:251664384;mso-width-relative:page;mso-height-relative:page;" fillcolor="#FFFFFF" filled="t" stroked="f" coordsize="21600,21600" o:gfxdata="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GbtDrZAAAACwEAAA8AAAAAAAAAAQAgAAAAIgAA&#10;AGRycy9kb3ducmV2LnhtbFBLAQIUABQAAAAIAIdO4kBEU8fXzgEAAJwDAAAOAAAAAAAAAAEAIAAA&#10;ACgBAABkcnMvZTJvRG9jLnhtbFBLBQYAAAAABgAGAFkBAABoBQAAAAA=&#10;">
                <v:fill on="t" focussize="0,0"/>
                <v:stroke on="f"/>
                <v:imagedata o:title=""/>
                <o:lock v:ext="edit" aspectratio="f"/>
                <v:textbox inset="0mm,0mm,0mm,0mm">
                  <w:txbxContent>
                    <w:p w14:paraId="5782430A">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7DA45D95"/>
                  </w:txbxContent>
                </v:textbox>
                <w10:wrap type="topAndBottom"/>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467360</wp:posOffset>
                </wp:positionH>
                <wp:positionV relativeFrom="paragraph">
                  <wp:posOffset>829945</wp:posOffset>
                </wp:positionV>
                <wp:extent cx="2275840" cy="296545"/>
                <wp:effectExtent l="0" t="0" r="10160" b="8255"/>
                <wp:wrapTopAndBottom/>
                <wp:docPr id="1" name="文本框 13"/>
                <wp:cNvGraphicFramePr/>
                <a:graphic xmlns:a="http://schemas.openxmlformats.org/drawingml/2006/main">
                  <a:graphicData uri="http://schemas.microsoft.com/office/word/2010/wordprocessingShape">
                    <wps:wsp>
                      <wps:cNvSpPr txBox="1"/>
                      <wps:spPr>
                        <a:xfrm>
                          <a:off x="0" y="0"/>
                          <a:ext cx="2275840" cy="296545"/>
                        </a:xfrm>
                        <a:prstGeom prst="rect">
                          <a:avLst/>
                        </a:prstGeom>
                        <a:solidFill>
                          <a:srgbClr val="FFFFFF"/>
                        </a:solidFill>
                        <a:ln>
                          <a:noFill/>
                        </a:ln>
                      </wps:spPr>
                      <wps:txbx>
                        <w:txbxContent>
                          <w:p w14:paraId="4D76CEAB">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委托代理人身份证正面</w:t>
                            </w:r>
                            <w:r>
                              <w:rPr>
                                <w:rFonts w:hint="eastAsia" w:ascii="宋体" w:hAnsi="宋体" w:cs="宋体" w:eastAsiaTheme="minorEastAsia"/>
                                <w:color w:val="000000"/>
                                <w:szCs w:val="22"/>
                              </w:rPr>
                              <w:t>彩色扫描件</w:t>
                            </w:r>
                          </w:p>
                          <w:p w14:paraId="2D11ED87">
                            <w:pPr>
                              <w:pStyle w:val="9"/>
                              <w:rPr>
                                <w:rFonts w:ascii="宋体" w:hAnsi="宋体" w:eastAsia="宋体" w:cs="Times New Roman"/>
                                <w:sz w:val="24"/>
                                <w:szCs w:val="24"/>
                              </w:rPr>
                            </w:pPr>
                          </w:p>
                        </w:txbxContent>
                      </wps:txbx>
                      <wps:bodyPr lIns="0" tIns="0" rIns="0" bIns="0" upright="1"/>
                    </wps:wsp>
                  </a:graphicData>
                </a:graphic>
              </wp:anchor>
            </w:drawing>
          </mc:Choice>
          <mc:Fallback>
            <w:pict>
              <v:shape id="文本框 13" o:spid="_x0000_s1026" o:spt="202" type="#_x0000_t202" style="position:absolute;left:0pt;margin-left:36.8pt;margin-top:65.35pt;height:23.35pt;width:179.2pt;mso-wrap-distance-bottom:0pt;mso-wrap-distance-top:0pt;z-index:251663360;mso-width-relative:page;mso-height-relative:page;" fillcolor="#FFFFFF" filled="t" stroked="f" coordsize="21600,21600" o:gfxdata="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DCq17fYAAAACgEAAA8AAAAAAAAAAQAgAAAAIgAA&#10;AGRycy9kb3ducmV2LnhtbFBLAQIUABQAAAAIAIdO4kCdTduWzwEAAJwDAAAOAAAAAAAAAAEAIAAA&#10;ACcBAABkcnMvZTJvRG9jLnhtbFBLBQYAAAAABgAGAFkBAABoBQAAAAA=&#10;">
                <v:fill on="t" focussize="0,0"/>
                <v:stroke on="f"/>
                <v:imagedata o:title=""/>
                <o:lock v:ext="edit" aspectratio="f"/>
                <v:textbox inset="0mm,0mm,0mm,0mm">
                  <w:txbxContent>
                    <w:p w14:paraId="4D76CEAB">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委托代理人身份证正面</w:t>
                      </w:r>
                      <w:r>
                        <w:rPr>
                          <w:rFonts w:hint="eastAsia" w:ascii="宋体" w:hAnsi="宋体" w:cs="宋体" w:eastAsiaTheme="minorEastAsia"/>
                          <w:color w:val="000000"/>
                          <w:szCs w:val="22"/>
                        </w:rPr>
                        <w:t>彩色扫描件</w:t>
                      </w:r>
                    </w:p>
                    <w:p w14:paraId="2D11ED87">
                      <w:pPr>
                        <w:pStyle w:val="9"/>
                        <w:rPr>
                          <w:rFonts w:ascii="宋体" w:hAnsi="宋体" w:eastAsia="宋体" w:cs="Times New Roman"/>
                          <w:sz w:val="24"/>
                          <w:szCs w:val="24"/>
                        </w:rPr>
                      </w:pPr>
                    </w:p>
                  </w:txbxContent>
                </v:textbox>
                <w10:wrap type="topAndBottom"/>
              </v:shape>
            </w:pict>
          </mc:Fallback>
        </mc:AlternateContent>
      </w:r>
      <w:r>
        <w:drawing>
          <wp:anchor distT="0" distB="0" distL="114300" distR="114300" simplePos="0" relativeHeight="251659264" behindDoc="1" locked="0" layoutInCell="1" allowOverlap="1">
            <wp:simplePos x="0" y="0"/>
            <wp:positionH relativeFrom="page">
              <wp:posOffset>750570</wp:posOffset>
            </wp:positionH>
            <wp:positionV relativeFrom="page">
              <wp:posOffset>6934200</wp:posOffset>
            </wp:positionV>
            <wp:extent cx="2980055" cy="1996440"/>
            <wp:effectExtent l="0" t="0" r="10795" b="381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9"/>
                    <a:stretch>
                      <a:fillRect/>
                    </a:stretch>
                  </pic:blipFill>
                  <pic:spPr>
                    <a:xfrm>
                      <a:off x="0" y="0"/>
                      <a:ext cx="2980055" cy="1996440"/>
                    </a:xfrm>
                    <a:prstGeom prst="rect">
                      <a:avLst/>
                    </a:prstGeom>
                    <a:noFill/>
                  </pic:spPr>
                </pic:pic>
              </a:graphicData>
            </a:graphic>
          </wp:anchor>
        </w:drawing>
      </w:r>
      <w:r>
        <w:br w:type="page"/>
      </w:r>
    </w:p>
    <w:p w14:paraId="048676D4">
      <w:pPr>
        <w:keepNext/>
        <w:numPr>
          <w:ilvl w:val="0"/>
          <w:numId w:val="0"/>
        </w:numPr>
        <w:adjustRightInd w:val="0"/>
        <w:spacing w:before="120" w:line="360" w:lineRule="auto"/>
        <w:jc w:val="center"/>
        <w:textAlignment w:val="baseline"/>
        <w:outlineLvl w:val="1"/>
        <w:rPr>
          <w:rFonts w:hint="eastAsia" w:ascii="宋体" w:hAnsi="宋体" w:eastAsia="宋体" w:cs="Times New Roman"/>
          <w:b/>
          <w:kern w:val="0"/>
          <w:sz w:val="32"/>
          <w:szCs w:val="32"/>
          <w:lang w:eastAsia="zh-CN"/>
        </w:rPr>
      </w:pPr>
      <w:bookmarkStart w:id="82" w:name="_Toc17525"/>
      <w:bookmarkStart w:id="83" w:name="_Toc31297"/>
      <w:r>
        <w:rPr>
          <w:rFonts w:hint="eastAsia" w:ascii="宋体" w:hAnsi="宋体" w:cs="Times New Roman"/>
          <w:b/>
          <w:kern w:val="0"/>
          <w:sz w:val="32"/>
          <w:szCs w:val="32"/>
          <w:lang w:eastAsia="zh-CN"/>
        </w:rPr>
        <w:t>（</w:t>
      </w:r>
      <w:r>
        <w:rPr>
          <w:rFonts w:hint="eastAsia" w:ascii="宋体" w:hAnsi="宋体" w:cs="Times New Roman"/>
          <w:b/>
          <w:kern w:val="0"/>
          <w:sz w:val="32"/>
          <w:szCs w:val="32"/>
          <w:lang w:val="en-US" w:eastAsia="zh-CN"/>
        </w:rPr>
        <w:t>八</w:t>
      </w:r>
      <w:r>
        <w:rPr>
          <w:rFonts w:hint="eastAsia" w:ascii="宋体" w:hAnsi="宋体" w:cs="Times New Roman"/>
          <w:b/>
          <w:kern w:val="0"/>
          <w:sz w:val="32"/>
          <w:szCs w:val="32"/>
          <w:lang w:eastAsia="zh-CN"/>
        </w:rPr>
        <w:t>）</w:t>
      </w:r>
      <w:r>
        <w:rPr>
          <w:rFonts w:hint="eastAsia" w:ascii="宋体" w:hAnsi="宋体" w:eastAsia="宋体" w:cs="Times New Roman"/>
          <w:b/>
          <w:kern w:val="0"/>
          <w:sz w:val="32"/>
          <w:szCs w:val="32"/>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bookmarkEnd w:id="82"/>
      <w:bookmarkEnd w:id="83"/>
    </w:p>
    <w:p w14:paraId="3B58118B">
      <w:pPr>
        <w:widowControl/>
        <w:jc w:val="left"/>
        <w:rPr>
          <w:rFonts w:hAnsi="宋体"/>
          <w:b/>
          <w:sz w:val="28"/>
          <w:szCs w:val="28"/>
        </w:rPr>
      </w:pPr>
    </w:p>
    <w:p w14:paraId="3D1082C4">
      <w:pPr>
        <w:widowControl/>
        <w:jc w:val="left"/>
        <w:rPr>
          <w:rFonts w:hAnsi="宋体"/>
          <w:b/>
          <w:sz w:val="28"/>
          <w:szCs w:val="28"/>
        </w:rPr>
      </w:pPr>
    </w:p>
    <w:p w14:paraId="7BD6257D">
      <w:pPr>
        <w:widowControl/>
        <w:jc w:val="left"/>
      </w:pPr>
      <w:r>
        <w:rPr>
          <w:rFonts w:hAnsi="宋体"/>
          <w:b/>
          <w:sz w:val="28"/>
          <w:szCs w:val="28"/>
        </w:rPr>
        <w:br w:type="page"/>
      </w:r>
    </w:p>
    <w:p w14:paraId="4866B00F">
      <w:pPr>
        <w:keepNext/>
        <w:widowControl w:val="0"/>
        <w:numPr>
          <w:ilvl w:val="0"/>
          <w:numId w:val="0"/>
        </w:numPr>
        <w:adjustRightInd w:val="0"/>
        <w:spacing w:before="120" w:line="360" w:lineRule="auto"/>
        <w:ind w:left="425"/>
        <w:jc w:val="left"/>
        <w:textAlignment w:val="baseline"/>
        <w:outlineLvl w:val="1"/>
        <w:rPr>
          <w:rFonts w:hint="default" w:cs="Times New Roman" w:asciiTheme="majorEastAsia" w:hAnsiTheme="majorEastAsia" w:eastAsiaTheme="majorEastAsia"/>
          <w:b/>
          <w:kern w:val="0"/>
          <w:sz w:val="32"/>
          <w:szCs w:val="32"/>
          <w:lang w:val="en-US" w:eastAsia="zh-CN" w:bidi="ar-SA"/>
        </w:rPr>
      </w:pPr>
      <w:bookmarkStart w:id="84" w:name="_Toc11249"/>
      <w:bookmarkStart w:id="85" w:name="_Toc27091"/>
      <w:bookmarkStart w:id="86" w:name="_Toc11347"/>
      <w:bookmarkStart w:id="87" w:name="_Toc493600038"/>
      <w:r>
        <w:rPr>
          <w:rFonts w:hint="eastAsia" w:cs="Times New Roman" w:asciiTheme="majorEastAsia" w:hAnsiTheme="majorEastAsia" w:eastAsiaTheme="majorEastAsia"/>
          <w:b/>
          <w:kern w:val="0"/>
          <w:sz w:val="32"/>
          <w:szCs w:val="32"/>
          <w:lang w:val="en-US" w:eastAsia="zh-CN" w:bidi="ar-SA"/>
        </w:rPr>
        <w:t>三、商务技术文件</w:t>
      </w:r>
      <w:bookmarkEnd w:id="84"/>
      <w:bookmarkEnd w:id="85"/>
    </w:p>
    <w:bookmarkEnd w:id="86"/>
    <w:bookmarkEnd w:id="87"/>
    <w:p w14:paraId="363E968F">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88" w:name="_Toc4994"/>
      <w:bookmarkStart w:id="89" w:name="_Toc10152"/>
      <w:bookmarkStart w:id="90" w:name="_Toc22571"/>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一</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开标一览表</w:t>
      </w:r>
      <w:bookmarkEnd w:id="88"/>
      <w:bookmarkEnd w:id="89"/>
    </w:p>
    <w:p w14:paraId="3B3B8475">
      <w:pPr>
        <w:rPr>
          <w:rFonts w:ascii="宋体" w:hAnsi="宋体"/>
        </w:rPr>
      </w:pPr>
    </w:p>
    <w:p w14:paraId="77AEAE39">
      <w:pPr>
        <w:spacing w:after="100" w:afterAutospacing="1"/>
        <w:rPr>
          <w:rFonts w:hint="eastAsia" w:ascii="宋体" w:hAnsi="宋体" w:eastAsia="宋体"/>
          <w:b/>
          <w:sz w:val="24"/>
          <w:lang w:eastAsia="zh-CN"/>
        </w:rPr>
      </w:pPr>
      <w:r>
        <w:rPr>
          <w:rFonts w:hint="eastAsia" w:ascii="宋体" w:hAnsi="宋体"/>
          <w:b/>
          <w:sz w:val="24"/>
        </w:rPr>
        <w:t>项目名称</w:t>
      </w:r>
      <w:r>
        <w:rPr>
          <w:rFonts w:hint="eastAsia" w:ascii="宋体" w:hAnsi="宋体"/>
          <w:b/>
          <w:sz w:val="24"/>
          <w:lang w:eastAsia="zh-CN"/>
        </w:rPr>
        <w:t>：</w:t>
      </w:r>
    </w:p>
    <w:p w14:paraId="1CB6A094">
      <w:pPr>
        <w:spacing w:after="100" w:afterAutospacing="1"/>
        <w:rPr>
          <w:rFonts w:hint="eastAsia" w:ascii="宋体" w:hAnsi="宋体"/>
          <w:b/>
          <w:sz w:val="24"/>
          <w:lang w:eastAsia="zh-CN"/>
        </w:rPr>
      </w:pPr>
      <w:r>
        <w:rPr>
          <w:rFonts w:hint="eastAsia" w:ascii="宋体" w:hAnsi="宋体"/>
          <w:b/>
          <w:sz w:val="24"/>
          <w:lang w:eastAsia="zh-CN"/>
        </w:rPr>
        <w:t>项目编号：</w:t>
      </w:r>
    </w:p>
    <w:p w14:paraId="3A6D044B">
      <w:pPr>
        <w:spacing w:after="100" w:afterAutospacing="1"/>
        <w:rPr>
          <w:rFonts w:hint="eastAsia" w:ascii="宋体" w:hAnsi="宋体"/>
          <w:b/>
          <w:sz w:val="24"/>
          <w:lang w:eastAsia="zh-CN"/>
        </w:rPr>
      </w:pPr>
      <w:r>
        <w:rPr>
          <w:rFonts w:hint="eastAsia" w:ascii="宋体" w:hAnsi="宋体"/>
          <w:b/>
          <w:sz w:val="24"/>
          <w:lang w:val="en-US" w:eastAsia="zh-CN"/>
        </w:rPr>
        <w:t>包号：</w:t>
      </w:r>
    </w:p>
    <w:tbl>
      <w:tblPr>
        <w:tblStyle w:val="32"/>
        <w:tblW w:w="9730"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6220"/>
      </w:tblGrid>
      <w:tr w14:paraId="36C0A9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90" w:hRule="atLeast"/>
        </w:trPr>
        <w:tc>
          <w:tcPr>
            <w:tcW w:w="959" w:type="dxa"/>
            <w:tcBorders>
              <w:top w:val="single" w:color="auto" w:sz="12" w:space="0"/>
              <w:bottom w:val="single" w:color="auto" w:sz="2" w:space="0"/>
            </w:tcBorders>
            <w:vAlign w:val="center"/>
          </w:tcPr>
          <w:p w14:paraId="7085BC09">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序号</w:t>
            </w:r>
          </w:p>
        </w:tc>
        <w:tc>
          <w:tcPr>
            <w:tcW w:w="2551" w:type="dxa"/>
            <w:tcBorders>
              <w:top w:val="single" w:color="auto" w:sz="12" w:space="0"/>
              <w:bottom w:val="single" w:color="auto" w:sz="2" w:space="0"/>
              <w:tl2br w:val="single" w:color="auto" w:sz="2" w:space="0"/>
            </w:tcBorders>
            <w:vAlign w:val="center"/>
          </w:tcPr>
          <w:p w14:paraId="2A373A3E">
            <w:pPr>
              <w:keepNext w:val="0"/>
              <w:keepLines w:val="0"/>
              <w:suppressLineNumbers w:val="0"/>
              <w:spacing w:before="0" w:beforeAutospacing="0" w:after="100" w:afterAutospacing="1"/>
              <w:ind w:left="0" w:right="0" w:firstLine="1200" w:firstLineChars="500"/>
              <w:rPr>
                <w:rFonts w:hint="default" w:ascii="宋体" w:hAnsi="宋体"/>
                <w:b/>
                <w:sz w:val="24"/>
              </w:rPr>
            </w:pPr>
            <w:r>
              <w:rPr>
                <w:rFonts w:hint="eastAsia" w:ascii="宋体" w:hAnsi="宋体"/>
                <w:b/>
                <w:sz w:val="24"/>
              </w:rPr>
              <w:t>设备名称</w:t>
            </w:r>
          </w:p>
          <w:p w14:paraId="0226D6A3">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名称</w:t>
            </w:r>
          </w:p>
        </w:tc>
        <w:tc>
          <w:tcPr>
            <w:tcW w:w="6220" w:type="dxa"/>
            <w:tcBorders>
              <w:top w:val="single" w:color="auto" w:sz="12" w:space="0"/>
              <w:bottom w:val="single" w:color="auto" w:sz="2" w:space="0"/>
            </w:tcBorders>
            <w:vAlign w:val="center"/>
          </w:tcPr>
          <w:p w14:paraId="495C556C">
            <w:pPr>
              <w:keepNext w:val="0"/>
              <w:keepLines w:val="0"/>
              <w:suppressLineNumbers w:val="0"/>
              <w:spacing w:before="0" w:beforeAutospacing="0" w:after="100" w:afterAutospacing="1"/>
              <w:ind w:left="0" w:right="0"/>
              <w:rPr>
                <w:rFonts w:hint="default" w:ascii="宋体" w:hAnsi="宋体"/>
                <w:b/>
                <w:sz w:val="24"/>
              </w:rPr>
            </w:pPr>
          </w:p>
        </w:tc>
      </w:tr>
      <w:tr w14:paraId="22CA42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37" w:hRule="atLeast"/>
        </w:trPr>
        <w:tc>
          <w:tcPr>
            <w:tcW w:w="959" w:type="dxa"/>
            <w:tcBorders>
              <w:top w:val="single" w:color="auto" w:sz="2" w:space="0"/>
            </w:tcBorders>
            <w:vAlign w:val="center"/>
          </w:tcPr>
          <w:p w14:paraId="55D34F6E">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1</w:t>
            </w:r>
          </w:p>
        </w:tc>
        <w:tc>
          <w:tcPr>
            <w:tcW w:w="2551" w:type="dxa"/>
            <w:tcBorders>
              <w:top w:val="single" w:color="auto" w:sz="2" w:space="0"/>
            </w:tcBorders>
            <w:vAlign w:val="center"/>
          </w:tcPr>
          <w:p w14:paraId="3D669B60">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总报价</w:t>
            </w:r>
          </w:p>
        </w:tc>
        <w:tc>
          <w:tcPr>
            <w:tcW w:w="6220" w:type="dxa"/>
            <w:tcBorders>
              <w:top w:val="single" w:color="auto" w:sz="2" w:space="0"/>
            </w:tcBorders>
            <w:vAlign w:val="center"/>
          </w:tcPr>
          <w:p w14:paraId="2826278E">
            <w:pPr>
              <w:keepNext w:val="0"/>
              <w:keepLines w:val="0"/>
              <w:suppressLineNumbers w:val="0"/>
              <w:spacing w:before="0" w:beforeAutospacing="0" w:after="100" w:afterAutospacing="1"/>
              <w:ind w:left="0" w:right="0"/>
              <w:rPr>
                <w:rFonts w:hint="eastAsia" w:ascii="宋体" w:hAnsi="宋体" w:eastAsia="宋体"/>
                <w:b/>
                <w:sz w:val="24"/>
                <w:lang w:eastAsia="zh-CN"/>
              </w:rPr>
            </w:pPr>
            <w:r>
              <w:rPr>
                <w:rFonts w:hint="eastAsia" w:ascii="宋体" w:hAnsi="宋体"/>
                <w:b/>
                <w:sz w:val="24"/>
              </w:rPr>
              <w:t>小写</w:t>
            </w:r>
            <w:r>
              <w:rPr>
                <w:rFonts w:hint="eastAsia" w:ascii="宋体" w:hAnsi="宋体"/>
                <w:b/>
                <w:sz w:val="24"/>
                <w:lang w:eastAsia="zh-CN"/>
              </w:rPr>
              <w:t>：</w:t>
            </w:r>
          </w:p>
          <w:p w14:paraId="100FBAB3">
            <w:pPr>
              <w:keepNext w:val="0"/>
              <w:keepLines w:val="0"/>
              <w:suppressLineNumbers w:val="0"/>
              <w:spacing w:before="0" w:beforeAutospacing="0" w:after="100" w:afterAutospacing="1"/>
              <w:ind w:left="0" w:right="0"/>
              <w:rPr>
                <w:rFonts w:hint="eastAsia" w:ascii="宋体" w:hAnsi="宋体" w:eastAsia="宋体"/>
                <w:b/>
                <w:sz w:val="24"/>
                <w:lang w:eastAsia="zh-CN"/>
              </w:rPr>
            </w:pPr>
            <w:r>
              <w:rPr>
                <w:rFonts w:hint="eastAsia" w:ascii="宋体" w:hAnsi="宋体"/>
                <w:b/>
                <w:sz w:val="24"/>
              </w:rPr>
              <w:t>大写</w:t>
            </w:r>
            <w:r>
              <w:rPr>
                <w:rFonts w:hint="eastAsia" w:ascii="宋体" w:hAnsi="宋体"/>
                <w:b/>
                <w:sz w:val="24"/>
                <w:lang w:eastAsia="zh-CN"/>
              </w:rPr>
              <w:t>：</w:t>
            </w:r>
          </w:p>
        </w:tc>
      </w:tr>
      <w:tr w14:paraId="62371B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54" w:hRule="atLeast"/>
        </w:trPr>
        <w:tc>
          <w:tcPr>
            <w:tcW w:w="959" w:type="dxa"/>
            <w:tcBorders>
              <w:top w:val="single" w:color="auto" w:sz="2" w:space="0"/>
            </w:tcBorders>
            <w:vAlign w:val="center"/>
          </w:tcPr>
          <w:p w14:paraId="2DFB7772">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2</w:t>
            </w:r>
          </w:p>
        </w:tc>
        <w:tc>
          <w:tcPr>
            <w:tcW w:w="2551" w:type="dxa"/>
            <w:tcBorders>
              <w:top w:val="single" w:color="auto" w:sz="2" w:space="0"/>
            </w:tcBorders>
            <w:vAlign w:val="center"/>
          </w:tcPr>
          <w:p w14:paraId="10604671">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交货时间</w:t>
            </w:r>
          </w:p>
        </w:tc>
        <w:tc>
          <w:tcPr>
            <w:tcW w:w="6220" w:type="dxa"/>
            <w:tcBorders>
              <w:top w:val="single" w:color="auto" w:sz="2" w:space="0"/>
            </w:tcBorders>
            <w:vAlign w:val="center"/>
          </w:tcPr>
          <w:p w14:paraId="3E5D4F5D">
            <w:pPr>
              <w:keepNext w:val="0"/>
              <w:keepLines w:val="0"/>
              <w:suppressLineNumbers w:val="0"/>
              <w:spacing w:before="0" w:beforeAutospacing="0" w:after="100" w:afterAutospacing="1"/>
              <w:ind w:left="0" w:right="0"/>
              <w:rPr>
                <w:rFonts w:hint="default" w:ascii="宋体" w:hAnsi="宋体"/>
                <w:b/>
                <w:sz w:val="24"/>
              </w:rPr>
            </w:pPr>
          </w:p>
        </w:tc>
      </w:tr>
      <w:tr w14:paraId="46135E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2D119785">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3</w:t>
            </w:r>
          </w:p>
        </w:tc>
        <w:tc>
          <w:tcPr>
            <w:tcW w:w="2551" w:type="dxa"/>
            <w:tcBorders>
              <w:top w:val="single" w:color="auto" w:sz="2" w:space="0"/>
            </w:tcBorders>
            <w:vAlign w:val="center"/>
          </w:tcPr>
          <w:p w14:paraId="590B63FD">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质保期</w:t>
            </w:r>
          </w:p>
        </w:tc>
        <w:tc>
          <w:tcPr>
            <w:tcW w:w="6220" w:type="dxa"/>
            <w:tcBorders>
              <w:top w:val="single" w:color="auto" w:sz="2" w:space="0"/>
            </w:tcBorders>
            <w:vAlign w:val="center"/>
          </w:tcPr>
          <w:p w14:paraId="35252A58">
            <w:pPr>
              <w:keepNext w:val="0"/>
              <w:keepLines w:val="0"/>
              <w:suppressLineNumbers w:val="0"/>
              <w:spacing w:before="0" w:beforeAutospacing="0" w:after="100" w:afterAutospacing="1"/>
              <w:ind w:left="0" w:right="0"/>
              <w:rPr>
                <w:rFonts w:hint="default" w:ascii="宋体" w:hAnsi="宋体"/>
                <w:b/>
                <w:sz w:val="24"/>
              </w:rPr>
            </w:pPr>
          </w:p>
        </w:tc>
      </w:tr>
      <w:tr w14:paraId="7A9EFB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2BE2ED79">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4</w:t>
            </w:r>
          </w:p>
        </w:tc>
        <w:tc>
          <w:tcPr>
            <w:tcW w:w="2551" w:type="dxa"/>
            <w:tcBorders>
              <w:top w:val="single" w:color="auto" w:sz="2" w:space="0"/>
            </w:tcBorders>
            <w:vAlign w:val="center"/>
          </w:tcPr>
          <w:p w14:paraId="41121BC3">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交货地点</w:t>
            </w:r>
          </w:p>
        </w:tc>
        <w:tc>
          <w:tcPr>
            <w:tcW w:w="6220" w:type="dxa"/>
            <w:tcBorders>
              <w:top w:val="single" w:color="auto" w:sz="2" w:space="0"/>
            </w:tcBorders>
            <w:vAlign w:val="center"/>
          </w:tcPr>
          <w:p w14:paraId="12528FBF">
            <w:pPr>
              <w:keepNext w:val="0"/>
              <w:keepLines w:val="0"/>
              <w:suppressLineNumbers w:val="0"/>
              <w:spacing w:before="0" w:beforeAutospacing="0" w:after="100" w:afterAutospacing="1"/>
              <w:ind w:left="0" w:right="0"/>
              <w:rPr>
                <w:rFonts w:hint="default" w:ascii="宋体" w:hAnsi="宋体"/>
                <w:b/>
                <w:sz w:val="24"/>
              </w:rPr>
            </w:pPr>
          </w:p>
        </w:tc>
      </w:tr>
      <w:tr w14:paraId="3B1CE2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10" w:hRule="atLeast"/>
        </w:trPr>
        <w:tc>
          <w:tcPr>
            <w:tcW w:w="959" w:type="dxa"/>
            <w:tcBorders>
              <w:top w:val="single" w:color="auto" w:sz="2" w:space="0"/>
            </w:tcBorders>
            <w:vAlign w:val="center"/>
          </w:tcPr>
          <w:p w14:paraId="58254F57">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5</w:t>
            </w:r>
          </w:p>
        </w:tc>
        <w:tc>
          <w:tcPr>
            <w:tcW w:w="2551" w:type="dxa"/>
            <w:tcBorders>
              <w:top w:val="single" w:color="auto" w:sz="2" w:space="0"/>
            </w:tcBorders>
            <w:vAlign w:val="center"/>
          </w:tcPr>
          <w:p w14:paraId="57DD5BD3">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投标保证金缴纳方式及金额</w:t>
            </w:r>
          </w:p>
        </w:tc>
        <w:tc>
          <w:tcPr>
            <w:tcW w:w="6220" w:type="dxa"/>
            <w:tcBorders>
              <w:top w:val="single" w:color="auto" w:sz="2" w:space="0"/>
            </w:tcBorders>
            <w:vAlign w:val="center"/>
          </w:tcPr>
          <w:p w14:paraId="432D4FD1">
            <w:pPr>
              <w:keepNext w:val="0"/>
              <w:keepLines w:val="0"/>
              <w:suppressLineNumbers w:val="0"/>
              <w:spacing w:before="0" w:beforeAutospacing="0" w:after="100" w:afterAutospacing="1"/>
              <w:ind w:left="0" w:right="0"/>
              <w:rPr>
                <w:rFonts w:hint="default" w:ascii="宋体" w:hAnsi="宋体"/>
                <w:b/>
                <w:sz w:val="24"/>
              </w:rPr>
            </w:pPr>
          </w:p>
        </w:tc>
      </w:tr>
      <w:tr w14:paraId="31058D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59" w:hRule="atLeast"/>
        </w:trPr>
        <w:tc>
          <w:tcPr>
            <w:tcW w:w="959" w:type="dxa"/>
            <w:tcBorders>
              <w:top w:val="single" w:color="000000" w:sz="4" w:space="0"/>
            </w:tcBorders>
            <w:vAlign w:val="center"/>
          </w:tcPr>
          <w:p w14:paraId="6FE5D8B5">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6</w:t>
            </w:r>
          </w:p>
        </w:tc>
        <w:tc>
          <w:tcPr>
            <w:tcW w:w="2551" w:type="dxa"/>
            <w:tcBorders>
              <w:top w:val="single" w:color="000000" w:sz="4" w:space="0"/>
            </w:tcBorders>
            <w:vAlign w:val="center"/>
          </w:tcPr>
          <w:p w14:paraId="6F6DD0EC">
            <w:pPr>
              <w:keepNext w:val="0"/>
              <w:keepLines w:val="0"/>
              <w:suppressLineNumbers w:val="0"/>
              <w:spacing w:before="0" w:beforeAutospacing="0" w:after="100" w:afterAutospacing="1"/>
              <w:ind w:left="0" w:right="0"/>
              <w:rPr>
                <w:rFonts w:hint="default" w:ascii="宋体" w:hAnsi="宋体"/>
                <w:b/>
                <w:sz w:val="24"/>
              </w:rPr>
            </w:pPr>
            <w:r>
              <w:rPr>
                <w:rFonts w:hint="eastAsia" w:ascii="宋体" w:hAnsi="宋体"/>
                <w:b/>
                <w:sz w:val="24"/>
              </w:rPr>
              <w:t>备注</w:t>
            </w:r>
          </w:p>
        </w:tc>
        <w:tc>
          <w:tcPr>
            <w:tcW w:w="6220" w:type="dxa"/>
            <w:tcBorders>
              <w:top w:val="single" w:color="000000" w:sz="4" w:space="0"/>
            </w:tcBorders>
            <w:vAlign w:val="center"/>
          </w:tcPr>
          <w:p w14:paraId="25A0DF00">
            <w:pPr>
              <w:keepNext w:val="0"/>
              <w:keepLines w:val="0"/>
              <w:suppressLineNumbers w:val="0"/>
              <w:spacing w:before="0" w:beforeAutospacing="0" w:after="100" w:afterAutospacing="1"/>
              <w:ind w:left="0" w:right="0"/>
              <w:rPr>
                <w:rFonts w:hint="default" w:ascii="宋体" w:hAnsi="宋体"/>
                <w:b/>
                <w:sz w:val="24"/>
              </w:rPr>
            </w:pPr>
          </w:p>
        </w:tc>
      </w:tr>
    </w:tbl>
    <w:p w14:paraId="1AC0AD30">
      <w:pPr>
        <w:spacing w:line="360" w:lineRule="auto"/>
        <w:ind w:firstLine="2" w:firstLineChars="1"/>
        <w:rPr>
          <w:rFonts w:ascii="宋体" w:hAnsi="宋体"/>
          <w:szCs w:val="21"/>
        </w:rPr>
      </w:pPr>
    </w:p>
    <w:p w14:paraId="083FDE56">
      <w:pPr>
        <w:spacing w:line="360" w:lineRule="auto"/>
        <w:ind w:firstLine="2" w:firstLineChars="1"/>
        <w:rPr>
          <w:rFonts w:hint="eastAsia" w:ascii="宋体" w:hAnsi="宋体" w:eastAsia="宋体"/>
          <w:b/>
          <w:sz w:val="24"/>
          <w:lang w:eastAsia="zh-CN"/>
        </w:rPr>
      </w:pPr>
      <w:r>
        <w:rPr>
          <w:rFonts w:hint="eastAsia" w:ascii="宋体" w:hAnsi="宋体"/>
          <w:b/>
          <w:sz w:val="24"/>
        </w:rPr>
        <w:t>投标人</w:t>
      </w:r>
      <w:r>
        <w:rPr>
          <w:rFonts w:hint="eastAsia" w:ascii="宋体" w:hAnsi="宋体"/>
          <w:b/>
          <w:sz w:val="24"/>
          <w:lang w:val="en-US" w:eastAsia="zh-CN"/>
        </w:rPr>
        <w:t>全称</w:t>
      </w:r>
      <w:r>
        <w:rPr>
          <w:rFonts w:ascii="宋体" w:hAnsi="宋体"/>
          <w:b/>
          <w:sz w:val="24"/>
        </w:rPr>
        <w:t>（</w:t>
      </w:r>
      <w:r>
        <w:rPr>
          <w:rFonts w:hint="eastAsia" w:ascii="宋体" w:hAnsi="宋体"/>
          <w:b/>
          <w:sz w:val="24"/>
        </w:rPr>
        <w:t>加盖公章</w:t>
      </w:r>
      <w:r>
        <w:rPr>
          <w:rFonts w:ascii="宋体" w:hAnsi="宋体"/>
          <w:b/>
          <w:sz w:val="24"/>
        </w:rPr>
        <w:t>）</w:t>
      </w:r>
      <w:r>
        <w:rPr>
          <w:rFonts w:hint="eastAsia" w:ascii="宋体" w:hAnsi="宋体"/>
          <w:b/>
          <w:sz w:val="24"/>
          <w:lang w:eastAsia="zh-CN"/>
        </w:rPr>
        <w:t>：</w:t>
      </w:r>
    </w:p>
    <w:p w14:paraId="589B64E2">
      <w:pPr>
        <w:spacing w:line="360" w:lineRule="auto"/>
        <w:ind w:firstLine="2" w:firstLineChars="1"/>
        <w:rPr>
          <w:rFonts w:ascii="宋体" w:hAnsi="宋体"/>
          <w:b/>
          <w:sz w:val="24"/>
        </w:rPr>
      </w:pPr>
    </w:p>
    <w:p w14:paraId="24CECE6F">
      <w:pPr>
        <w:spacing w:line="360" w:lineRule="auto"/>
        <w:ind w:firstLine="2" w:firstLineChars="1"/>
        <w:rPr>
          <w:rFonts w:hint="eastAsia" w:ascii="宋体" w:hAnsi="宋体" w:eastAsia="宋体"/>
          <w:b/>
          <w:sz w:val="24"/>
          <w:lang w:eastAsia="zh-CN"/>
        </w:rPr>
      </w:pPr>
      <w:r>
        <w:rPr>
          <w:rFonts w:hint="eastAsia" w:ascii="宋体" w:hAnsi="宋体"/>
          <w:b/>
          <w:sz w:val="24"/>
        </w:rPr>
        <w:t>法定代表人</w:t>
      </w:r>
      <w:r>
        <w:rPr>
          <w:rFonts w:ascii="宋体" w:hAnsi="宋体"/>
          <w:b/>
          <w:sz w:val="24"/>
        </w:rPr>
        <w:t xml:space="preserve"> (</w:t>
      </w:r>
      <w:r>
        <w:rPr>
          <w:rFonts w:hint="eastAsia" w:ascii="宋体" w:hAnsi="宋体"/>
          <w:b/>
          <w:sz w:val="24"/>
        </w:rPr>
        <w:t>签字</w:t>
      </w:r>
      <w:r>
        <w:rPr>
          <w:rFonts w:hint="eastAsia" w:ascii="宋体" w:hAnsi="宋体"/>
          <w:b/>
          <w:sz w:val="24"/>
          <w:lang w:val="en-US" w:eastAsia="zh-CN"/>
        </w:rPr>
        <w:t>或签章</w:t>
      </w:r>
      <w:r>
        <w:rPr>
          <w:rFonts w:ascii="宋体" w:hAnsi="宋体"/>
          <w:b/>
          <w:sz w:val="24"/>
        </w:rPr>
        <w:t>)</w:t>
      </w:r>
      <w:r>
        <w:rPr>
          <w:rFonts w:hint="eastAsia" w:ascii="宋体" w:hAnsi="宋体"/>
          <w:b/>
          <w:sz w:val="24"/>
          <w:lang w:eastAsia="zh-CN"/>
        </w:rPr>
        <w:t>：</w:t>
      </w:r>
    </w:p>
    <w:p w14:paraId="18EBC148">
      <w:pPr>
        <w:spacing w:line="360" w:lineRule="auto"/>
        <w:ind w:firstLine="2" w:firstLineChars="1"/>
        <w:rPr>
          <w:rFonts w:ascii="宋体" w:hAnsi="宋体"/>
          <w:b/>
          <w:sz w:val="24"/>
          <w:u w:val="single"/>
        </w:rPr>
      </w:pPr>
    </w:p>
    <w:p w14:paraId="4AEAF3DD">
      <w:pPr>
        <w:spacing w:line="360" w:lineRule="auto"/>
        <w:ind w:firstLine="2" w:firstLineChars="1"/>
        <w:rPr>
          <w:rFonts w:ascii="宋体" w:hAnsi="宋体"/>
          <w:b/>
          <w:szCs w:val="20"/>
        </w:rPr>
      </w:pPr>
      <w:r>
        <w:rPr>
          <w:rFonts w:hint="eastAsia" w:ascii="宋体" w:hAnsi="宋体"/>
          <w:b/>
          <w:sz w:val="24"/>
        </w:rPr>
        <w:t>日期</w:t>
      </w:r>
      <w:r>
        <w:rPr>
          <w:rFonts w:hint="eastAsia" w:ascii="宋体" w:hAnsi="宋体"/>
          <w:b/>
          <w:sz w:val="24"/>
          <w:lang w:eastAsia="zh-CN"/>
        </w:rPr>
        <w:t>：</w:t>
      </w:r>
      <w:r>
        <w:rPr>
          <w:rFonts w:hint="eastAsia" w:ascii="宋体" w:hAnsi="宋体"/>
          <w:b/>
          <w:sz w:val="24"/>
        </w:rPr>
        <w:t xml:space="preserve"> </w:t>
      </w:r>
      <w:r>
        <w:rPr>
          <w:rFonts w:hint="eastAsia" w:ascii="宋体" w:hAnsi="宋体"/>
          <w:b/>
          <w:sz w:val="24"/>
          <w:lang w:val="en-US" w:eastAsia="zh-CN"/>
        </w:rPr>
        <w:t xml:space="preserve">   </w:t>
      </w:r>
      <w:r>
        <w:rPr>
          <w:rFonts w:ascii="宋体" w:hAnsi="宋体"/>
          <w:b/>
          <w:sz w:val="24"/>
        </w:rPr>
        <w:t>年</w:t>
      </w:r>
      <w:r>
        <w:rPr>
          <w:rFonts w:hint="eastAsia" w:ascii="宋体" w:hAnsi="宋体"/>
          <w:b/>
          <w:sz w:val="24"/>
        </w:rPr>
        <w:t xml:space="preserve">   </w:t>
      </w:r>
      <w:r>
        <w:rPr>
          <w:rFonts w:ascii="宋体" w:hAnsi="宋体"/>
          <w:b/>
          <w:sz w:val="24"/>
        </w:rPr>
        <w:t>月</w:t>
      </w:r>
      <w:r>
        <w:rPr>
          <w:rFonts w:hint="eastAsia" w:ascii="宋体" w:hAnsi="宋体"/>
          <w:b/>
          <w:sz w:val="24"/>
        </w:rPr>
        <w:t xml:space="preserve">  </w:t>
      </w:r>
      <w:r>
        <w:rPr>
          <w:rFonts w:ascii="宋体" w:hAnsi="宋体"/>
          <w:b/>
          <w:sz w:val="24"/>
        </w:rPr>
        <w:t>日</w:t>
      </w:r>
    </w:p>
    <w:p w14:paraId="3D7DF001">
      <w:pPr>
        <w:rPr>
          <w:rFonts w:hint="eastAsia" w:ascii="宋体" w:hAnsi="宋体" w:eastAsia="宋体"/>
          <w:b/>
          <w:szCs w:val="20"/>
          <w:lang w:eastAsia="zh-CN"/>
        </w:rPr>
      </w:pPr>
      <w:r>
        <w:rPr>
          <w:rFonts w:hint="eastAsia" w:ascii="宋体" w:hAnsi="宋体"/>
          <w:b/>
          <w:szCs w:val="20"/>
        </w:rPr>
        <w:t>注</w:t>
      </w:r>
      <w:r>
        <w:rPr>
          <w:rFonts w:hint="eastAsia" w:ascii="宋体" w:hAnsi="宋体"/>
          <w:b/>
          <w:szCs w:val="20"/>
          <w:lang w:eastAsia="zh-CN"/>
        </w:rPr>
        <w:t>：</w:t>
      </w:r>
    </w:p>
    <w:p w14:paraId="36CE61EF">
      <w:pPr>
        <w:rPr>
          <w:rFonts w:ascii="宋体" w:hAnsi="宋体"/>
          <w:szCs w:val="20"/>
        </w:rPr>
      </w:pPr>
      <w:r>
        <w:rPr>
          <w:rFonts w:hint="eastAsia" w:ascii="宋体" w:hAnsi="宋体"/>
          <w:szCs w:val="20"/>
        </w:rPr>
        <w:t>1、投标</w:t>
      </w:r>
      <w:r>
        <w:rPr>
          <w:rFonts w:ascii="宋体" w:hAnsi="宋体"/>
          <w:szCs w:val="20"/>
        </w:rPr>
        <w:t>文件中</w:t>
      </w:r>
      <w:r>
        <w:rPr>
          <w:rFonts w:hint="eastAsia" w:ascii="宋体" w:hAnsi="宋体"/>
          <w:szCs w:val="20"/>
        </w:rPr>
        <w:t>开标</w:t>
      </w:r>
      <w:r>
        <w:rPr>
          <w:rFonts w:ascii="宋体" w:hAnsi="宋体"/>
          <w:szCs w:val="20"/>
        </w:rPr>
        <w:t>一览表(报价表)内容与</w:t>
      </w:r>
      <w:r>
        <w:rPr>
          <w:rFonts w:hint="eastAsia" w:ascii="宋体" w:hAnsi="宋体"/>
          <w:szCs w:val="20"/>
        </w:rPr>
        <w:t>投标</w:t>
      </w:r>
      <w:r>
        <w:rPr>
          <w:rFonts w:ascii="宋体" w:hAnsi="宋体"/>
          <w:szCs w:val="20"/>
        </w:rPr>
        <w:t>文件中明细表内容不一致的，以</w:t>
      </w:r>
      <w:r>
        <w:rPr>
          <w:rFonts w:hint="eastAsia" w:ascii="宋体" w:hAnsi="宋体"/>
          <w:szCs w:val="20"/>
        </w:rPr>
        <w:t>开标</w:t>
      </w:r>
      <w:r>
        <w:rPr>
          <w:rFonts w:ascii="宋体" w:hAnsi="宋体"/>
          <w:szCs w:val="20"/>
        </w:rPr>
        <w:t>一览表(报价表)为准。</w:t>
      </w:r>
      <w:r>
        <w:rPr>
          <w:rFonts w:hint="eastAsia" w:ascii="宋体" w:hAnsi="宋体"/>
          <w:szCs w:val="20"/>
        </w:rPr>
        <w:t>投标文件</w:t>
      </w:r>
      <w:r>
        <w:rPr>
          <w:rFonts w:ascii="宋体" w:hAnsi="宋体"/>
          <w:szCs w:val="20"/>
        </w:rPr>
        <w:t>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szCs w:val="20"/>
        </w:rPr>
        <w:t>。</w:t>
      </w:r>
    </w:p>
    <w:p w14:paraId="19733D14">
      <w:pPr>
        <w:keepNext w:val="0"/>
        <w:adjustRightInd/>
        <w:spacing w:before="0" w:line="240" w:lineRule="auto"/>
        <w:jc w:val="left"/>
        <w:textAlignment w:val="auto"/>
        <w:outlineLvl w:val="9"/>
        <w:rPr>
          <w:rFonts w:hint="eastAsia" w:asciiTheme="majorEastAsia" w:hAnsiTheme="majorEastAsia" w:eastAsiaTheme="majorEastAsia"/>
          <w:b/>
          <w:kern w:val="0"/>
          <w:sz w:val="32"/>
          <w:szCs w:val="32"/>
          <w:lang w:eastAsia="zh-CN"/>
        </w:rPr>
      </w:pPr>
      <w:bookmarkStart w:id="91" w:name="_Toc23537"/>
      <w:r>
        <w:rPr>
          <w:rFonts w:hint="eastAsia" w:asciiTheme="majorEastAsia" w:hAnsiTheme="majorEastAsia" w:eastAsiaTheme="majorEastAsia"/>
          <w:b/>
          <w:kern w:val="0"/>
          <w:sz w:val="32"/>
          <w:szCs w:val="32"/>
          <w:lang w:eastAsia="zh-CN"/>
        </w:rPr>
        <w:br w:type="page"/>
      </w:r>
    </w:p>
    <w:p w14:paraId="7756349E">
      <w:pPr>
        <w:keepNext/>
        <w:adjustRightInd w:val="0"/>
        <w:spacing w:before="120" w:line="360" w:lineRule="auto"/>
        <w:jc w:val="center"/>
        <w:textAlignment w:val="baseline"/>
        <w:outlineLvl w:val="1"/>
        <w:rPr>
          <w:rFonts w:hint="eastAsia" w:asciiTheme="majorEastAsia" w:hAnsiTheme="majorEastAsia" w:eastAsiaTheme="majorEastAsia"/>
          <w:b/>
          <w:kern w:val="0"/>
          <w:sz w:val="32"/>
          <w:szCs w:val="32"/>
          <w:lang w:eastAsia="zh-CN"/>
        </w:rPr>
        <w:sectPr>
          <w:footerReference r:id="rId14" w:type="first"/>
          <w:footerReference r:id="rId13" w:type="default"/>
          <w:pgSz w:w="11906" w:h="16838"/>
          <w:pgMar w:top="1134" w:right="1134" w:bottom="1304" w:left="1134" w:header="680" w:footer="680" w:gutter="0"/>
          <w:pgNumType w:fmt="decimal"/>
          <w:cols w:space="720" w:num="1"/>
          <w:titlePg/>
          <w:docGrid w:type="linesAndChars" w:linePitch="331" w:charSpace="0"/>
        </w:sectPr>
      </w:pPr>
    </w:p>
    <w:bookmarkEnd w:id="91"/>
    <w:p w14:paraId="0FAB656E">
      <w:pPr>
        <w:keepNext/>
        <w:adjustRightInd w:val="0"/>
        <w:spacing w:before="120" w:line="360" w:lineRule="auto"/>
        <w:jc w:val="center"/>
        <w:textAlignment w:val="baseline"/>
        <w:outlineLvl w:val="1"/>
        <w:rPr>
          <w:rFonts w:asciiTheme="majorEastAsia" w:hAnsiTheme="majorEastAsia" w:eastAsiaTheme="majorEastAsia"/>
          <w:b/>
          <w:kern w:val="0"/>
          <w:sz w:val="32"/>
          <w:szCs w:val="32"/>
        </w:rPr>
      </w:pPr>
      <w:bookmarkStart w:id="92" w:name="_Toc13778"/>
      <w:bookmarkStart w:id="93" w:name="_Toc29496"/>
      <w:bookmarkStart w:id="94" w:name="_Toc14766"/>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二）</w:t>
      </w:r>
      <w:r>
        <w:rPr>
          <w:rFonts w:hint="eastAsia" w:asciiTheme="majorEastAsia" w:hAnsiTheme="majorEastAsia" w:eastAsiaTheme="majorEastAsia"/>
          <w:b/>
          <w:kern w:val="0"/>
          <w:sz w:val="32"/>
          <w:szCs w:val="32"/>
        </w:rPr>
        <w:t xml:space="preserve"> 投标分项报价表</w:t>
      </w:r>
      <w:bookmarkEnd w:id="92"/>
      <w:bookmarkEnd w:id="93"/>
    </w:p>
    <w:p w14:paraId="642CC87A">
      <w:pPr>
        <w:spacing w:line="400" w:lineRule="atLeast"/>
        <w:rPr>
          <w:rFonts w:eastAsia="宋体"/>
          <w:sz w:val="24"/>
        </w:rPr>
      </w:pPr>
      <w:r>
        <w:rPr>
          <w:rFonts w:hint="eastAsia" w:eastAsia="宋体"/>
          <w:sz w:val="24"/>
        </w:rPr>
        <w:t>项目名称</w:t>
      </w:r>
      <w:r>
        <w:rPr>
          <w:rFonts w:hint="eastAsia" w:eastAsia="宋体"/>
          <w:sz w:val="24"/>
          <w:lang w:eastAsia="zh-CN"/>
        </w:rPr>
        <w:t>：</w:t>
      </w:r>
      <w:r>
        <w:rPr>
          <w:rFonts w:hint="eastAsia" w:eastAsia="宋体"/>
          <w:sz w:val="24"/>
        </w:rPr>
        <w:t xml:space="preserve">                       　　</w:t>
      </w:r>
      <w:r>
        <w:rPr>
          <w:rFonts w:hint="eastAsia" w:eastAsia="宋体"/>
          <w:sz w:val="24"/>
          <w:lang w:val="en-US" w:eastAsia="zh-CN"/>
        </w:rPr>
        <w:t xml:space="preserve">                   </w:t>
      </w:r>
      <w:r>
        <w:rPr>
          <w:rFonts w:hint="eastAsia" w:eastAsia="宋体"/>
          <w:sz w:val="24"/>
          <w:lang w:eastAsia="zh-CN"/>
        </w:rPr>
        <w:t>项目编号：</w:t>
      </w:r>
      <w:r>
        <w:rPr>
          <w:rFonts w:hint="eastAsia" w:eastAsia="宋体"/>
          <w:sz w:val="24"/>
          <w:lang w:val="en-US" w:eastAsia="zh-CN"/>
        </w:rPr>
        <w:t xml:space="preserve">                    包号：</w:t>
      </w:r>
    </w:p>
    <w:tbl>
      <w:tblPr>
        <w:tblStyle w:val="32"/>
        <w:tblW w:w="16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1822"/>
        <w:gridCol w:w="1430"/>
        <w:gridCol w:w="1045"/>
        <w:gridCol w:w="1047"/>
        <w:gridCol w:w="1227"/>
        <w:gridCol w:w="1203"/>
        <w:gridCol w:w="1481"/>
        <w:gridCol w:w="172"/>
        <w:gridCol w:w="693"/>
        <w:gridCol w:w="1219"/>
        <w:gridCol w:w="1058"/>
        <w:gridCol w:w="1058"/>
        <w:gridCol w:w="1058"/>
        <w:gridCol w:w="1058"/>
      </w:tblGrid>
      <w:tr w14:paraId="316A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603" w:type="dxa"/>
            <w:vAlign w:val="center"/>
          </w:tcPr>
          <w:p w14:paraId="646D8717">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序号</w:t>
            </w:r>
          </w:p>
        </w:tc>
        <w:tc>
          <w:tcPr>
            <w:tcW w:w="1822" w:type="dxa"/>
            <w:vAlign w:val="center"/>
          </w:tcPr>
          <w:p w14:paraId="7DAC25D0">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设备</w:t>
            </w:r>
            <w:r>
              <w:rPr>
                <w:rFonts w:hint="eastAsia" w:ascii="宋体" w:hAnsi="宋体" w:eastAsia="宋体" w:cs="宋体"/>
                <w:b/>
                <w:bCs/>
                <w:color w:val="auto"/>
                <w:kern w:val="2"/>
                <w:sz w:val="24"/>
                <w:szCs w:val="24"/>
                <w:highlight w:val="none"/>
                <w:lang w:val="en-US" w:eastAsia="zh-CN" w:bidi="ar-SA"/>
              </w:rPr>
              <w:t>名称</w:t>
            </w:r>
          </w:p>
        </w:tc>
        <w:tc>
          <w:tcPr>
            <w:tcW w:w="1430" w:type="dxa"/>
            <w:vAlign w:val="center"/>
          </w:tcPr>
          <w:p w14:paraId="65A7F602">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型号和规格</w:t>
            </w:r>
          </w:p>
        </w:tc>
        <w:tc>
          <w:tcPr>
            <w:tcW w:w="1045" w:type="dxa"/>
            <w:vAlign w:val="center"/>
          </w:tcPr>
          <w:p w14:paraId="58E52FBD">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数量</w:t>
            </w:r>
          </w:p>
        </w:tc>
        <w:tc>
          <w:tcPr>
            <w:tcW w:w="1047" w:type="dxa"/>
            <w:vAlign w:val="center"/>
          </w:tcPr>
          <w:p w14:paraId="2A76F17C">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单位</w:t>
            </w:r>
          </w:p>
        </w:tc>
        <w:tc>
          <w:tcPr>
            <w:tcW w:w="1227" w:type="dxa"/>
            <w:vAlign w:val="center"/>
          </w:tcPr>
          <w:p w14:paraId="316EFDC6">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质保期</w:t>
            </w:r>
          </w:p>
        </w:tc>
        <w:tc>
          <w:tcPr>
            <w:tcW w:w="1203" w:type="dxa"/>
            <w:vAlign w:val="center"/>
          </w:tcPr>
          <w:p w14:paraId="1EF12B62">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原产地</w:t>
            </w:r>
          </w:p>
        </w:tc>
        <w:tc>
          <w:tcPr>
            <w:tcW w:w="1481" w:type="dxa"/>
            <w:vAlign w:val="center"/>
          </w:tcPr>
          <w:p w14:paraId="2F24B5D9">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制造商名称</w:t>
            </w:r>
          </w:p>
        </w:tc>
        <w:tc>
          <w:tcPr>
            <w:tcW w:w="865" w:type="dxa"/>
            <w:gridSpan w:val="2"/>
            <w:vAlign w:val="center"/>
          </w:tcPr>
          <w:p w14:paraId="3E73916C">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制造商规模（小微、中型、大型、其它）</w:t>
            </w:r>
          </w:p>
        </w:tc>
        <w:tc>
          <w:tcPr>
            <w:tcW w:w="1219" w:type="dxa"/>
            <w:vAlign w:val="center"/>
          </w:tcPr>
          <w:p w14:paraId="3046124F">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单价（元）</w:t>
            </w:r>
          </w:p>
        </w:tc>
        <w:tc>
          <w:tcPr>
            <w:tcW w:w="1058" w:type="dxa"/>
            <w:vAlign w:val="center"/>
          </w:tcPr>
          <w:p w14:paraId="5F55C1FC">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总价（元）</w:t>
            </w:r>
          </w:p>
        </w:tc>
        <w:tc>
          <w:tcPr>
            <w:tcW w:w="1058" w:type="dxa"/>
            <w:vAlign w:val="center"/>
          </w:tcPr>
          <w:p w14:paraId="2D616AB0">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节能/节水/环保/其他</w:t>
            </w:r>
          </w:p>
        </w:tc>
        <w:tc>
          <w:tcPr>
            <w:tcW w:w="1058" w:type="dxa"/>
            <w:vAlign w:val="center"/>
          </w:tcPr>
          <w:p w14:paraId="06552EDC">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国产或进口</w:t>
            </w:r>
          </w:p>
        </w:tc>
        <w:tc>
          <w:tcPr>
            <w:tcW w:w="1058" w:type="dxa"/>
            <w:vAlign w:val="center"/>
          </w:tcPr>
          <w:p w14:paraId="7630C9AB">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w:t>
            </w:r>
          </w:p>
        </w:tc>
      </w:tr>
      <w:tr w14:paraId="0C9D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03" w:type="dxa"/>
            <w:vAlign w:val="center"/>
          </w:tcPr>
          <w:p w14:paraId="15D68231">
            <w:pPr>
              <w:keepNext w:val="0"/>
              <w:keepLines w:val="0"/>
              <w:widowControl w:val="0"/>
              <w:suppressLineNumbers w:val="0"/>
              <w:spacing w:before="0" w:beforeAutospacing="0" w:after="0" w:afterAutospacing="0" w:line="240" w:lineRule="atLeast"/>
              <w:ind w:left="268" w:leftChars="128" w:right="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p>
        </w:tc>
        <w:tc>
          <w:tcPr>
            <w:tcW w:w="1822" w:type="dxa"/>
            <w:vAlign w:val="center"/>
          </w:tcPr>
          <w:p w14:paraId="7487A268">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p>
        </w:tc>
        <w:tc>
          <w:tcPr>
            <w:tcW w:w="1430" w:type="dxa"/>
            <w:vAlign w:val="center"/>
          </w:tcPr>
          <w:p w14:paraId="3F0F1D67">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5" w:type="dxa"/>
            <w:vAlign w:val="center"/>
          </w:tcPr>
          <w:p w14:paraId="43B06CF8">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7" w:type="dxa"/>
            <w:vAlign w:val="center"/>
          </w:tcPr>
          <w:p w14:paraId="3FC96B1C">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27" w:type="dxa"/>
            <w:vAlign w:val="center"/>
          </w:tcPr>
          <w:p w14:paraId="724523B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03" w:type="dxa"/>
            <w:vAlign w:val="center"/>
          </w:tcPr>
          <w:p w14:paraId="188F2F57">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481" w:type="dxa"/>
            <w:vAlign w:val="center"/>
          </w:tcPr>
          <w:p w14:paraId="03C5EC1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865" w:type="dxa"/>
            <w:gridSpan w:val="2"/>
            <w:vAlign w:val="center"/>
          </w:tcPr>
          <w:p w14:paraId="20C87FF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19" w:type="dxa"/>
            <w:vAlign w:val="center"/>
          </w:tcPr>
          <w:p w14:paraId="613907EA">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71F6D03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2D68AF19">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0700C9B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770FCE7E">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43FBF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465FA169">
            <w:pPr>
              <w:keepNext w:val="0"/>
              <w:keepLines w:val="0"/>
              <w:widowControl w:val="0"/>
              <w:suppressLineNumbers w:val="0"/>
              <w:spacing w:before="0" w:beforeAutospacing="0" w:after="0" w:afterAutospacing="0" w:line="240" w:lineRule="atLeast"/>
              <w:ind w:left="268" w:leftChars="128" w:right="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p>
        </w:tc>
        <w:tc>
          <w:tcPr>
            <w:tcW w:w="1822" w:type="dxa"/>
            <w:vAlign w:val="center"/>
          </w:tcPr>
          <w:p w14:paraId="5517BB49">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p>
        </w:tc>
        <w:tc>
          <w:tcPr>
            <w:tcW w:w="1430" w:type="dxa"/>
            <w:vAlign w:val="center"/>
          </w:tcPr>
          <w:p w14:paraId="47187D3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5" w:type="dxa"/>
            <w:vAlign w:val="center"/>
          </w:tcPr>
          <w:p w14:paraId="2D923E6B">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7" w:type="dxa"/>
            <w:vAlign w:val="center"/>
          </w:tcPr>
          <w:p w14:paraId="3AFA98EB">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27" w:type="dxa"/>
            <w:vAlign w:val="center"/>
          </w:tcPr>
          <w:p w14:paraId="0A5AF6A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03" w:type="dxa"/>
            <w:vAlign w:val="center"/>
          </w:tcPr>
          <w:p w14:paraId="4A1241D9">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481" w:type="dxa"/>
            <w:vAlign w:val="center"/>
          </w:tcPr>
          <w:p w14:paraId="415F7F74">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865" w:type="dxa"/>
            <w:gridSpan w:val="2"/>
            <w:vAlign w:val="center"/>
          </w:tcPr>
          <w:p w14:paraId="12919F41">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19" w:type="dxa"/>
            <w:vAlign w:val="center"/>
          </w:tcPr>
          <w:p w14:paraId="5F8248DA">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13DC5846">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5537FCA1">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7B5B4077">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1CB2DF8B">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6673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36163FE7">
            <w:pPr>
              <w:keepNext w:val="0"/>
              <w:keepLines w:val="0"/>
              <w:widowControl w:val="0"/>
              <w:suppressLineNumbers w:val="0"/>
              <w:spacing w:before="0" w:beforeAutospacing="0" w:after="0" w:afterAutospacing="0" w:line="240" w:lineRule="atLeast"/>
              <w:ind w:left="268" w:leftChars="128" w:right="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p>
        </w:tc>
        <w:tc>
          <w:tcPr>
            <w:tcW w:w="1822" w:type="dxa"/>
            <w:vAlign w:val="center"/>
          </w:tcPr>
          <w:p w14:paraId="21DE48A4">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p>
        </w:tc>
        <w:tc>
          <w:tcPr>
            <w:tcW w:w="1430" w:type="dxa"/>
            <w:vAlign w:val="center"/>
          </w:tcPr>
          <w:p w14:paraId="601DB5B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5" w:type="dxa"/>
            <w:vAlign w:val="center"/>
          </w:tcPr>
          <w:p w14:paraId="47DDA9F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7" w:type="dxa"/>
            <w:vAlign w:val="center"/>
          </w:tcPr>
          <w:p w14:paraId="44DDB030">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27" w:type="dxa"/>
            <w:vAlign w:val="center"/>
          </w:tcPr>
          <w:p w14:paraId="0B2129A1">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03" w:type="dxa"/>
            <w:vAlign w:val="center"/>
          </w:tcPr>
          <w:p w14:paraId="5366C5DE">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481" w:type="dxa"/>
            <w:vAlign w:val="center"/>
          </w:tcPr>
          <w:p w14:paraId="1431ABD9">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865" w:type="dxa"/>
            <w:gridSpan w:val="2"/>
            <w:vAlign w:val="center"/>
          </w:tcPr>
          <w:p w14:paraId="30F0C8F9">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19" w:type="dxa"/>
            <w:vAlign w:val="center"/>
          </w:tcPr>
          <w:p w14:paraId="6802DE52">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3255E9C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68221656">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0A5FBAF9">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3A29FB86">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376E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3D01A9DB">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w:t>
            </w:r>
          </w:p>
        </w:tc>
        <w:tc>
          <w:tcPr>
            <w:tcW w:w="1822" w:type="dxa"/>
            <w:vAlign w:val="center"/>
          </w:tcPr>
          <w:p w14:paraId="054351B4">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p>
        </w:tc>
        <w:tc>
          <w:tcPr>
            <w:tcW w:w="1430" w:type="dxa"/>
            <w:vAlign w:val="center"/>
          </w:tcPr>
          <w:p w14:paraId="52C5AB49">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5" w:type="dxa"/>
            <w:vAlign w:val="center"/>
          </w:tcPr>
          <w:p w14:paraId="726309C5">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47" w:type="dxa"/>
            <w:vAlign w:val="center"/>
          </w:tcPr>
          <w:p w14:paraId="31893060">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27" w:type="dxa"/>
            <w:vAlign w:val="center"/>
          </w:tcPr>
          <w:p w14:paraId="4EF7B9E6">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03" w:type="dxa"/>
            <w:vAlign w:val="center"/>
          </w:tcPr>
          <w:p w14:paraId="5C3E6C9C">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481" w:type="dxa"/>
            <w:vAlign w:val="center"/>
          </w:tcPr>
          <w:p w14:paraId="3109FEE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865" w:type="dxa"/>
            <w:gridSpan w:val="2"/>
            <w:vAlign w:val="center"/>
          </w:tcPr>
          <w:p w14:paraId="13246278">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219" w:type="dxa"/>
            <w:vAlign w:val="center"/>
          </w:tcPr>
          <w:p w14:paraId="5F1F7BE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7C844638">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6E9EF794">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39781607">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1058" w:type="dxa"/>
            <w:vAlign w:val="center"/>
          </w:tcPr>
          <w:p w14:paraId="3C61316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6264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3000" w:type="dxa"/>
            <w:gridSpan w:val="12"/>
            <w:vAlign w:val="center"/>
          </w:tcPr>
          <w:p w14:paraId="37FF4809">
            <w:pPr>
              <w:keepNext w:val="0"/>
              <w:keepLines w:val="0"/>
              <w:widowControl w:val="0"/>
              <w:suppressLineNumbers w:val="0"/>
              <w:spacing w:before="0" w:beforeAutospacing="0" w:after="0" w:afterAutospacing="0" w:line="240" w:lineRule="atLeast"/>
              <w:ind w:left="1079" w:leftChars="257" w:right="0" w:hanging="54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小</w:t>
            </w:r>
            <w:r>
              <w:rPr>
                <w:rFonts w:hint="default" w:ascii="宋体" w:hAnsi="宋体" w:eastAsia="宋体" w:cs="宋体"/>
                <w:color w:val="auto"/>
                <w:kern w:val="2"/>
                <w:sz w:val="24"/>
                <w:szCs w:val="24"/>
                <w:highlight w:val="none"/>
                <w:lang w:val="en-US" w:eastAsia="zh-CN" w:bidi="ar-SA"/>
              </w:rPr>
              <w:t>计</w:t>
            </w:r>
            <w:r>
              <w:rPr>
                <w:rFonts w:hint="eastAsia" w:ascii="宋体" w:hAnsi="宋体" w:eastAsia="宋体" w:cs="宋体"/>
                <w:color w:val="auto"/>
                <w:kern w:val="2"/>
                <w:sz w:val="24"/>
                <w:szCs w:val="24"/>
                <w:highlight w:val="none"/>
                <w:lang w:val="en-US" w:eastAsia="zh-CN" w:bidi="ar-SA"/>
              </w:rPr>
              <w:t>（元）：</w:t>
            </w:r>
          </w:p>
        </w:tc>
        <w:tc>
          <w:tcPr>
            <w:tcW w:w="1058" w:type="dxa"/>
            <w:vAlign w:val="center"/>
          </w:tcPr>
          <w:p w14:paraId="767281C7">
            <w:pPr>
              <w:keepNext w:val="0"/>
              <w:keepLines w:val="0"/>
              <w:widowControl w:val="0"/>
              <w:suppressLineNumbers w:val="0"/>
              <w:spacing w:before="0" w:beforeAutospacing="0" w:after="0" w:afterAutospacing="0" w:line="240" w:lineRule="atLeast"/>
              <w:ind w:left="1079" w:leftChars="257" w:right="0" w:hanging="540"/>
              <w:jc w:val="both"/>
              <w:rPr>
                <w:rFonts w:hint="eastAsia" w:ascii="宋体" w:hAnsi="宋体" w:eastAsia="宋体" w:cs="宋体"/>
                <w:color w:val="auto"/>
                <w:kern w:val="2"/>
                <w:sz w:val="24"/>
                <w:szCs w:val="24"/>
                <w:highlight w:val="none"/>
                <w:lang w:val="en-US" w:eastAsia="zh-CN" w:bidi="ar-SA"/>
              </w:rPr>
            </w:pPr>
          </w:p>
        </w:tc>
        <w:tc>
          <w:tcPr>
            <w:tcW w:w="1058" w:type="dxa"/>
            <w:vAlign w:val="center"/>
          </w:tcPr>
          <w:p w14:paraId="2F75A474">
            <w:pPr>
              <w:keepNext w:val="0"/>
              <w:keepLines w:val="0"/>
              <w:widowControl w:val="0"/>
              <w:suppressLineNumbers w:val="0"/>
              <w:spacing w:before="0" w:beforeAutospacing="0" w:after="0" w:afterAutospacing="0" w:line="240" w:lineRule="atLeast"/>
              <w:ind w:left="1079" w:leftChars="257" w:right="0" w:hanging="540"/>
              <w:jc w:val="both"/>
              <w:rPr>
                <w:rFonts w:hint="eastAsia" w:ascii="宋体" w:hAnsi="宋体" w:eastAsia="宋体" w:cs="宋体"/>
                <w:color w:val="auto"/>
                <w:kern w:val="2"/>
                <w:sz w:val="24"/>
                <w:szCs w:val="24"/>
                <w:highlight w:val="none"/>
                <w:lang w:val="en-US" w:eastAsia="zh-CN" w:bidi="ar-SA"/>
              </w:rPr>
            </w:pPr>
          </w:p>
        </w:tc>
        <w:tc>
          <w:tcPr>
            <w:tcW w:w="1058" w:type="dxa"/>
            <w:vAlign w:val="center"/>
          </w:tcPr>
          <w:p w14:paraId="333D998F">
            <w:pPr>
              <w:keepNext w:val="0"/>
              <w:keepLines w:val="0"/>
              <w:widowControl w:val="0"/>
              <w:suppressLineNumbers w:val="0"/>
              <w:spacing w:before="0" w:beforeAutospacing="0" w:after="0" w:afterAutospacing="0" w:line="240" w:lineRule="atLeast"/>
              <w:ind w:left="1079" w:leftChars="257" w:right="0" w:hanging="540"/>
              <w:jc w:val="both"/>
              <w:rPr>
                <w:rFonts w:hint="eastAsia" w:ascii="宋体" w:hAnsi="宋体" w:eastAsia="宋体" w:cs="宋体"/>
                <w:color w:val="auto"/>
                <w:kern w:val="2"/>
                <w:sz w:val="24"/>
                <w:szCs w:val="24"/>
                <w:highlight w:val="none"/>
                <w:lang w:val="en-US" w:eastAsia="zh-CN" w:bidi="ar-SA"/>
              </w:rPr>
            </w:pPr>
          </w:p>
        </w:tc>
      </w:tr>
      <w:tr w14:paraId="7A28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174" w:type="dxa"/>
            <w:gridSpan w:val="15"/>
            <w:vAlign w:val="center"/>
          </w:tcPr>
          <w:p w14:paraId="363700EE">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其他费用</w:t>
            </w:r>
          </w:p>
        </w:tc>
      </w:tr>
      <w:tr w14:paraId="7CC77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03" w:type="dxa"/>
            <w:vAlign w:val="center"/>
          </w:tcPr>
          <w:p w14:paraId="5537CD26">
            <w:pPr>
              <w:keepNext w:val="0"/>
              <w:keepLines w:val="0"/>
              <w:widowControl w:val="0"/>
              <w:suppressLineNumbers w:val="0"/>
              <w:spacing w:before="0" w:beforeAutospacing="0" w:after="0" w:afterAutospacing="0" w:line="240" w:lineRule="atLeas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序号</w:t>
            </w:r>
          </w:p>
        </w:tc>
        <w:tc>
          <w:tcPr>
            <w:tcW w:w="1822" w:type="dxa"/>
            <w:vAlign w:val="center"/>
          </w:tcPr>
          <w:p w14:paraId="12FFE8E8">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分项名称</w:t>
            </w:r>
          </w:p>
        </w:tc>
        <w:tc>
          <w:tcPr>
            <w:tcW w:w="7605" w:type="dxa"/>
            <w:gridSpan w:val="7"/>
            <w:vAlign w:val="center"/>
          </w:tcPr>
          <w:p w14:paraId="75C8806F">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报价</w:t>
            </w:r>
          </w:p>
        </w:tc>
        <w:tc>
          <w:tcPr>
            <w:tcW w:w="6144" w:type="dxa"/>
            <w:gridSpan w:val="6"/>
            <w:vAlign w:val="center"/>
          </w:tcPr>
          <w:p w14:paraId="4F985FED">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w:t>
            </w:r>
          </w:p>
        </w:tc>
      </w:tr>
      <w:tr w14:paraId="0B754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3CD9F8D2">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p>
        </w:tc>
        <w:tc>
          <w:tcPr>
            <w:tcW w:w="1822" w:type="dxa"/>
            <w:vAlign w:val="center"/>
          </w:tcPr>
          <w:p w14:paraId="508A1DE3">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备品备件</w:t>
            </w:r>
          </w:p>
        </w:tc>
        <w:tc>
          <w:tcPr>
            <w:tcW w:w="7605" w:type="dxa"/>
            <w:gridSpan w:val="7"/>
            <w:vAlign w:val="center"/>
          </w:tcPr>
          <w:p w14:paraId="7C0B7AB0">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6144" w:type="dxa"/>
            <w:gridSpan w:val="6"/>
            <w:vAlign w:val="center"/>
          </w:tcPr>
          <w:p w14:paraId="48A6E810">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7DE6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1BFA1258">
            <w:pPr>
              <w:keepNext w:val="0"/>
              <w:keepLines w:val="0"/>
              <w:widowControl w:val="0"/>
              <w:suppressLineNumbers w:val="0"/>
              <w:spacing w:before="0" w:beforeAutospacing="0" w:after="0" w:afterAutospacing="0" w:line="240" w:lineRule="atLeas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p>
        </w:tc>
        <w:tc>
          <w:tcPr>
            <w:tcW w:w="1822" w:type="dxa"/>
            <w:vAlign w:val="center"/>
          </w:tcPr>
          <w:p w14:paraId="3486ACF2">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0"/>
                <w:highlight w:val="none"/>
                <w:lang w:val="en-US" w:eastAsia="zh-CN" w:bidi="ar-SA"/>
              </w:rPr>
              <w:t>专用工具</w:t>
            </w:r>
          </w:p>
        </w:tc>
        <w:tc>
          <w:tcPr>
            <w:tcW w:w="7605" w:type="dxa"/>
            <w:gridSpan w:val="7"/>
            <w:vAlign w:val="center"/>
          </w:tcPr>
          <w:p w14:paraId="6DAEE3E3">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6144" w:type="dxa"/>
            <w:gridSpan w:val="6"/>
            <w:vAlign w:val="center"/>
          </w:tcPr>
          <w:p w14:paraId="7A375783">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1037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03" w:type="dxa"/>
            <w:vAlign w:val="center"/>
          </w:tcPr>
          <w:p w14:paraId="77D7523A">
            <w:pPr>
              <w:keepNext w:val="0"/>
              <w:keepLines w:val="0"/>
              <w:widowControl w:val="0"/>
              <w:suppressLineNumbers w:val="0"/>
              <w:spacing w:before="0" w:beforeAutospacing="0" w:after="0" w:afterAutospacing="0" w:line="240" w:lineRule="atLeas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p>
        </w:tc>
        <w:tc>
          <w:tcPr>
            <w:tcW w:w="1822" w:type="dxa"/>
            <w:vAlign w:val="center"/>
          </w:tcPr>
          <w:p w14:paraId="59C59E8C">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0"/>
                <w:highlight w:val="none"/>
                <w:lang w:val="en-US" w:eastAsia="zh-CN" w:bidi="ar-SA"/>
              </w:rPr>
              <w:t>安装、调试、检验</w:t>
            </w:r>
          </w:p>
        </w:tc>
        <w:tc>
          <w:tcPr>
            <w:tcW w:w="7605" w:type="dxa"/>
            <w:gridSpan w:val="7"/>
            <w:vAlign w:val="center"/>
          </w:tcPr>
          <w:p w14:paraId="118B967B">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6144" w:type="dxa"/>
            <w:gridSpan w:val="6"/>
            <w:vAlign w:val="center"/>
          </w:tcPr>
          <w:p w14:paraId="2F6B0CA8">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02EBF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47E0CEB6">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p>
        </w:tc>
        <w:tc>
          <w:tcPr>
            <w:tcW w:w="1822" w:type="dxa"/>
            <w:vAlign w:val="center"/>
          </w:tcPr>
          <w:p w14:paraId="3DA89FCC">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培训</w:t>
            </w:r>
          </w:p>
        </w:tc>
        <w:tc>
          <w:tcPr>
            <w:tcW w:w="7605" w:type="dxa"/>
            <w:gridSpan w:val="7"/>
            <w:vAlign w:val="center"/>
          </w:tcPr>
          <w:p w14:paraId="61EDCEC0">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6144" w:type="dxa"/>
            <w:gridSpan w:val="6"/>
            <w:vAlign w:val="center"/>
          </w:tcPr>
          <w:p w14:paraId="7A3CCFB2">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4114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03" w:type="dxa"/>
            <w:vAlign w:val="center"/>
          </w:tcPr>
          <w:p w14:paraId="3E653F1F">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p>
        </w:tc>
        <w:tc>
          <w:tcPr>
            <w:tcW w:w="1822" w:type="dxa"/>
            <w:vAlign w:val="center"/>
          </w:tcPr>
          <w:p w14:paraId="242DBAE4">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技术服务</w:t>
            </w:r>
          </w:p>
        </w:tc>
        <w:tc>
          <w:tcPr>
            <w:tcW w:w="7605" w:type="dxa"/>
            <w:gridSpan w:val="7"/>
            <w:vAlign w:val="center"/>
          </w:tcPr>
          <w:p w14:paraId="1D8EF2F4">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c>
          <w:tcPr>
            <w:tcW w:w="6144" w:type="dxa"/>
            <w:gridSpan w:val="6"/>
            <w:vAlign w:val="center"/>
          </w:tcPr>
          <w:p w14:paraId="54EFA986">
            <w:pPr>
              <w:keepNext w:val="0"/>
              <w:keepLines w:val="0"/>
              <w:widowControl w:val="0"/>
              <w:suppressLineNumbers w:val="0"/>
              <w:spacing w:before="0" w:beforeAutospacing="0" w:after="0" w:afterAutospacing="0" w:line="240" w:lineRule="atLeast"/>
              <w:ind w:left="1079" w:leftChars="257" w:right="0" w:hanging="540"/>
              <w:jc w:val="center"/>
              <w:rPr>
                <w:rFonts w:hint="eastAsia" w:ascii="宋体" w:hAnsi="宋体" w:eastAsia="宋体" w:cs="宋体"/>
                <w:color w:val="auto"/>
                <w:kern w:val="2"/>
                <w:sz w:val="24"/>
                <w:szCs w:val="24"/>
                <w:highlight w:val="none"/>
                <w:lang w:val="en-US" w:eastAsia="zh-CN" w:bidi="ar-SA"/>
              </w:rPr>
            </w:pPr>
          </w:p>
        </w:tc>
      </w:tr>
      <w:tr w14:paraId="020C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030" w:type="dxa"/>
            <w:gridSpan w:val="9"/>
            <w:vAlign w:val="center"/>
          </w:tcPr>
          <w:p w14:paraId="7AEDBEE5">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小计</w:t>
            </w:r>
            <w:r>
              <w:rPr>
                <w:rFonts w:hint="eastAsia" w:ascii="宋体" w:hAnsi="宋体" w:eastAsia="宋体" w:cs="宋体"/>
                <w:color w:val="auto"/>
                <w:kern w:val="2"/>
                <w:sz w:val="24"/>
                <w:szCs w:val="24"/>
                <w:highlight w:val="none"/>
                <w:lang w:val="en-US" w:eastAsia="zh-CN" w:bidi="ar-SA"/>
              </w:rPr>
              <w:t>（元）：</w:t>
            </w:r>
          </w:p>
        </w:tc>
        <w:tc>
          <w:tcPr>
            <w:tcW w:w="6144" w:type="dxa"/>
            <w:gridSpan w:val="6"/>
            <w:vAlign w:val="center"/>
          </w:tcPr>
          <w:p w14:paraId="229693CD">
            <w:pPr>
              <w:keepNext w:val="0"/>
              <w:keepLines w:val="0"/>
              <w:widowControl w:val="0"/>
              <w:suppressLineNumbers w:val="0"/>
              <w:spacing w:before="0" w:beforeAutospacing="0" w:after="0" w:afterAutospacing="0" w:line="240" w:lineRule="atLeast"/>
              <w:ind w:left="0" w:right="0"/>
              <w:jc w:val="both"/>
              <w:rPr>
                <w:rFonts w:hint="default" w:ascii="宋体" w:hAnsi="宋体" w:eastAsia="宋体" w:cs="宋体"/>
                <w:color w:val="auto"/>
                <w:kern w:val="2"/>
                <w:sz w:val="24"/>
                <w:szCs w:val="24"/>
                <w:highlight w:val="none"/>
                <w:lang w:val="en-US" w:eastAsia="zh-CN" w:bidi="ar-SA"/>
              </w:rPr>
            </w:pPr>
          </w:p>
        </w:tc>
      </w:tr>
      <w:tr w14:paraId="70BC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6174" w:type="dxa"/>
            <w:gridSpan w:val="15"/>
            <w:vAlign w:val="center"/>
          </w:tcPr>
          <w:p w14:paraId="1D8D66D7">
            <w:pPr>
              <w:keepNext w:val="0"/>
              <w:keepLines w:val="0"/>
              <w:widowControl w:val="0"/>
              <w:suppressLineNumbers w:val="0"/>
              <w:spacing w:before="0" w:beforeAutospacing="0" w:after="0" w:afterAutospacing="0" w:line="240" w:lineRule="atLeast"/>
              <w:ind w:left="0" w:right="0"/>
              <w:jc w:val="both"/>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总价（元）：小写：                                       大写：</w:t>
            </w:r>
          </w:p>
        </w:tc>
      </w:tr>
    </w:tbl>
    <w:p w14:paraId="23609817">
      <w:pPr>
        <w:spacing w:line="400" w:lineRule="atLeast"/>
        <w:rPr>
          <w:rFonts w:hint="eastAsia" w:eastAsia="宋体"/>
          <w:sz w:val="24"/>
          <w:lang w:eastAsia="zh-CN"/>
        </w:rPr>
      </w:pPr>
      <w:r>
        <w:rPr>
          <w:rFonts w:hint="eastAsia" w:eastAsia="宋体"/>
          <w:sz w:val="24"/>
        </w:rPr>
        <w:t>投标</w:t>
      </w:r>
      <w:r>
        <w:rPr>
          <w:rFonts w:hint="eastAsia" w:eastAsia="宋体"/>
          <w:sz w:val="24"/>
          <w:lang w:val="en-US" w:eastAsia="zh-CN"/>
        </w:rPr>
        <w:t>人</w:t>
      </w:r>
      <w:r>
        <w:rPr>
          <w:rFonts w:hint="eastAsia" w:eastAsia="宋体"/>
          <w:sz w:val="24"/>
        </w:rPr>
        <w:t>全称</w:t>
      </w:r>
      <w:r>
        <w:rPr>
          <w:rFonts w:eastAsia="宋体"/>
          <w:b/>
          <w:sz w:val="24"/>
        </w:rPr>
        <w:t>（</w:t>
      </w:r>
      <w:r>
        <w:rPr>
          <w:rFonts w:hint="eastAsia" w:eastAsia="宋体"/>
          <w:b/>
          <w:sz w:val="24"/>
        </w:rPr>
        <w:t>加盖公章</w:t>
      </w:r>
      <w:r>
        <w:rPr>
          <w:rFonts w:eastAsia="宋体"/>
          <w:b/>
          <w:sz w:val="24"/>
        </w:rPr>
        <w:t>）</w:t>
      </w:r>
      <w:r>
        <w:rPr>
          <w:rFonts w:hint="eastAsia" w:eastAsia="宋体"/>
          <w:sz w:val="24"/>
          <w:lang w:eastAsia="zh-CN"/>
        </w:rPr>
        <w:t>：</w:t>
      </w:r>
    </w:p>
    <w:p w14:paraId="0C640846">
      <w:pPr>
        <w:spacing w:line="400" w:lineRule="atLeast"/>
        <w:rPr>
          <w:rFonts w:hint="eastAsia" w:eastAsia="宋体"/>
          <w:sz w:val="24"/>
          <w:lang w:eastAsia="zh-CN"/>
        </w:rPr>
      </w:pPr>
      <w:r>
        <w:rPr>
          <w:rFonts w:hint="eastAsia" w:eastAsia="宋体"/>
          <w:sz w:val="24"/>
        </w:rPr>
        <w:t>法定代表人或委托代理人</w:t>
      </w:r>
      <w:r>
        <w:rPr>
          <w:rFonts w:eastAsia="宋体"/>
          <w:sz w:val="24"/>
        </w:rPr>
        <w:t>(</w:t>
      </w:r>
      <w:r>
        <w:rPr>
          <w:rFonts w:hint="eastAsia" w:eastAsia="宋体"/>
          <w:sz w:val="24"/>
        </w:rPr>
        <w:t>签字</w:t>
      </w:r>
      <w:r>
        <w:rPr>
          <w:rFonts w:hint="eastAsia" w:eastAsia="宋体"/>
          <w:sz w:val="24"/>
          <w:lang w:val="en-US" w:eastAsia="zh-CN"/>
        </w:rPr>
        <w:t>或签章</w:t>
      </w:r>
      <w:r>
        <w:rPr>
          <w:rFonts w:eastAsia="宋体"/>
          <w:sz w:val="24"/>
        </w:rPr>
        <w:t>)</w:t>
      </w:r>
      <w:r>
        <w:rPr>
          <w:rFonts w:hint="eastAsia" w:eastAsia="宋体"/>
          <w:sz w:val="24"/>
          <w:lang w:eastAsia="zh-CN"/>
        </w:rPr>
        <w:t>：</w:t>
      </w:r>
    </w:p>
    <w:p w14:paraId="3B432267">
      <w:pPr>
        <w:spacing w:line="400" w:lineRule="atLeast"/>
        <w:rPr>
          <w:rFonts w:ascii="宋体" w:hAnsi="宋体" w:eastAsia="宋体"/>
          <w:sz w:val="24"/>
        </w:rPr>
      </w:pPr>
      <w:r>
        <w:rPr>
          <w:rFonts w:ascii="宋体" w:hAnsi="宋体" w:eastAsia="宋体"/>
          <w:sz w:val="24"/>
        </w:rPr>
        <w:t>年</w:t>
      </w:r>
      <w:r>
        <w:rPr>
          <w:rFonts w:hint="eastAsia" w:ascii="宋体" w:hAnsi="宋体" w:eastAsia="宋体"/>
          <w:sz w:val="24"/>
        </w:rPr>
        <w:t xml:space="preserve">   </w:t>
      </w:r>
      <w:r>
        <w:rPr>
          <w:rFonts w:ascii="宋体" w:hAnsi="宋体" w:eastAsia="宋体"/>
          <w:sz w:val="24"/>
        </w:rPr>
        <w:t>月</w:t>
      </w:r>
      <w:r>
        <w:rPr>
          <w:rFonts w:hint="eastAsia" w:ascii="宋体" w:hAnsi="宋体" w:eastAsia="宋体"/>
          <w:sz w:val="24"/>
        </w:rPr>
        <w:t xml:space="preserve">   </w:t>
      </w:r>
      <w:r>
        <w:rPr>
          <w:rFonts w:ascii="宋体" w:hAnsi="宋体" w:eastAsia="宋体"/>
          <w:sz w:val="24"/>
        </w:rPr>
        <w:t>日</w:t>
      </w:r>
    </w:p>
    <w:p w14:paraId="4DD8EC82">
      <w:pPr>
        <w:spacing w:line="400" w:lineRule="atLeast"/>
        <w:rPr>
          <w:rFonts w:eastAsia="宋体"/>
          <w:sz w:val="24"/>
        </w:rPr>
      </w:pPr>
    </w:p>
    <w:p w14:paraId="22DB09BD">
      <w:pPr>
        <w:spacing w:line="400" w:lineRule="atLeast"/>
        <w:rPr>
          <w:rFonts w:eastAsia="宋体"/>
          <w:sz w:val="24"/>
        </w:rPr>
      </w:pPr>
      <w:r>
        <w:rPr>
          <w:rFonts w:hint="eastAsia" w:eastAsia="宋体"/>
          <w:sz w:val="24"/>
        </w:rPr>
        <w:t>注</w:t>
      </w:r>
      <w:r>
        <w:rPr>
          <w:rFonts w:hint="eastAsia" w:eastAsia="宋体"/>
          <w:sz w:val="24"/>
          <w:lang w:eastAsia="zh-CN"/>
        </w:rPr>
        <w:t>：</w:t>
      </w:r>
      <w:r>
        <w:rPr>
          <w:rFonts w:eastAsia="宋体"/>
          <w:sz w:val="24"/>
        </w:rPr>
        <w:t>1</w:t>
      </w:r>
      <w:r>
        <w:rPr>
          <w:rFonts w:hint="eastAsia" w:eastAsia="宋体"/>
          <w:sz w:val="24"/>
        </w:rPr>
        <w:t>、如果按单价计算的结果与总价不一致，以单价为准修正总价。</w:t>
      </w:r>
    </w:p>
    <w:p w14:paraId="62168CE9">
      <w:pPr>
        <w:keepNext/>
        <w:widowControl w:val="0"/>
        <w:numPr>
          <w:ilvl w:val="0"/>
          <w:numId w:val="0"/>
        </w:numPr>
        <w:adjustRightInd w:val="0"/>
        <w:spacing w:before="120" w:line="360" w:lineRule="auto"/>
        <w:ind w:left="425"/>
        <w:jc w:val="both"/>
        <w:textAlignment w:val="baseline"/>
        <w:outlineLvl w:val="9"/>
        <w:rPr>
          <w:rFonts w:hint="eastAsia" w:eastAsia="宋体"/>
          <w:sz w:val="24"/>
        </w:rPr>
      </w:pPr>
      <w:r>
        <w:rPr>
          <w:rFonts w:eastAsia="宋体"/>
          <w:sz w:val="24"/>
        </w:rPr>
        <w:t>2</w:t>
      </w:r>
      <w:r>
        <w:rPr>
          <w:rFonts w:hint="eastAsia" w:eastAsia="宋体"/>
          <w:sz w:val="24"/>
        </w:rPr>
        <w:t>、如果不提供详细分项报价将视为没有实质性响应招标文件。</w:t>
      </w:r>
    </w:p>
    <w:p w14:paraId="730BD620">
      <w:pPr>
        <w:rPr>
          <w:rFonts w:hint="eastAsia" w:eastAsia="宋体"/>
          <w:sz w:val="24"/>
        </w:rPr>
      </w:pPr>
      <w:r>
        <w:rPr>
          <w:rFonts w:hint="eastAsia" w:eastAsia="宋体"/>
          <w:sz w:val="24"/>
        </w:rPr>
        <w:br w:type="page"/>
      </w:r>
    </w:p>
    <w:p w14:paraId="0D1D50EC">
      <w:pPr>
        <w:keepNext/>
        <w:widowControl w:val="0"/>
        <w:numPr>
          <w:ilvl w:val="0"/>
          <w:numId w:val="0"/>
        </w:numPr>
        <w:adjustRightInd w:val="0"/>
        <w:spacing w:before="120" w:line="360" w:lineRule="auto"/>
        <w:ind w:left="425"/>
        <w:jc w:val="center"/>
        <w:textAlignment w:val="baseline"/>
        <w:outlineLvl w:val="1"/>
        <w:rPr>
          <w:rFonts w:hint="eastAsia" w:cs="Times New Roman" w:asciiTheme="majorEastAsia" w:hAnsiTheme="majorEastAsia" w:eastAsiaTheme="majorEastAsia"/>
          <w:b/>
          <w:kern w:val="0"/>
          <w:sz w:val="32"/>
          <w:szCs w:val="32"/>
          <w:lang w:val="en-US" w:eastAsia="zh-CN" w:bidi="ar-SA"/>
        </w:rPr>
        <w:sectPr>
          <w:pgSz w:w="16838" w:h="11906" w:orient="landscape"/>
          <w:pgMar w:top="1134" w:right="1134" w:bottom="1134" w:left="1304" w:header="680" w:footer="680" w:gutter="0"/>
          <w:pgNumType w:fmt="decimal"/>
          <w:cols w:space="720" w:num="1"/>
          <w:titlePg/>
          <w:docGrid w:type="linesAndChars" w:linePitch="331" w:charSpace="0"/>
        </w:sectPr>
      </w:pPr>
    </w:p>
    <w:p w14:paraId="6BEA0234">
      <w:pPr>
        <w:keepNext/>
        <w:widowControl w:val="0"/>
        <w:numPr>
          <w:ilvl w:val="0"/>
          <w:numId w:val="0"/>
        </w:numPr>
        <w:adjustRightInd w:val="0"/>
        <w:spacing w:before="120" w:line="360" w:lineRule="auto"/>
        <w:ind w:left="425"/>
        <w:jc w:val="center"/>
        <w:textAlignment w:val="baseline"/>
        <w:outlineLvl w:val="1"/>
        <w:rPr>
          <w:rFonts w:cs="Times New Roman" w:asciiTheme="majorEastAsia" w:hAnsiTheme="majorEastAsia" w:eastAsiaTheme="majorEastAsia"/>
          <w:b/>
          <w:kern w:val="0"/>
          <w:sz w:val="32"/>
          <w:szCs w:val="32"/>
          <w:lang w:val="en-US" w:eastAsia="zh-CN" w:bidi="ar-SA"/>
        </w:rPr>
      </w:pPr>
      <w:bookmarkStart w:id="95" w:name="_Toc16715"/>
      <w:r>
        <w:rPr>
          <w:rFonts w:hint="eastAsia" w:cs="Times New Roman" w:asciiTheme="majorEastAsia" w:hAnsiTheme="majorEastAsia" w:eastAsiaTheme="majorEastAsia"/>
          <w:b/>
          <w:kern w:val="0"/>
          <w:sz w:val="32"/>
          <w:szCs w:val="32"/>
          <w:lang w:val="en-US" w:eastAsia="zh-CN" w:bidi="ar-SA"/>
        </w:rPr>
        <w:t>（三） 投 标 函</w:t>
      </w:r>
      <w:bookmarkEnd w:id="90"/>
      <w:bookmarkEnd w:id="94"/>
      <w:bookmarkEnd w:id="95"/>
    </w:p>
    <w:p w14:paraId="6C8E3E30">
      <w:pPr>
        <w:widowControl w:val="0"/>
        <w:spacing w:line="360" w:lineRule="auto"/>
        <w:jc w:val="both"/>
        <w:rPr>
          <w:rFonts w:ascii="宋体" w:hAnsi="宋体" w:eastAsia="宋体" w:cs="Times New Roman"/>
          <w:kern w:val="2"/>
          <w:sz w:val="24"/>
          <w:szCs w:val="24"/>
          <w:lang w:val="en-US" w:eastAsia="zh-CN" w:bidi="ar-SA"/>
        </w:rPr>
      </w:pPr>
    </w:p>
    <w:p w14:paraId="1C18565A">
      <w:pPr>
        <w:spacing w:line="400" w:lineRule="exact"/>
        <w:rPr>
          <w:rFonts w:eastAsia="宋体"/>
          <w:sz w:val="24"/>
        </w:rPr>
      </w:pPr>
      <w:r>
        <w:rPr>
          <w:rFonts w:hint="eastAsia" w:eastAsia="宋体"/>
          <w:sz w:val="24"/>
        </w:rPr>
        <w:t>致</w:t>
      </w:r>
      <w:r>
        <w:rPr>
          <w:rFonts w:hint="eastAsia" w:eastAsia="宋体"/>
          <w:sz w:val="24"/>
          <w:lang w:eastAsia="zh-CN"/>
        </w:rPr>
        <w:t>：</w:t>
      </w:r>
      <w:r>
        <w:rPr>
          <w:rFonts w:hint="eastAsia" w:eastAsia="宋体"/>
          <w:sz w:val="24"/>
        </w:rPr>
        <w:t>云南中翰招标代理有限公司</w:t>
      </w:r>
    </w:p>
    <w:p w14:paraId="148A3F79">
      <w:pPr>
        <w:spacing w:line="400" w:lineRule="exact"/>
        <w:ind w:firstLine="480"/>
        <w:rPr>
          <w:rFonts w:hAnsi="宋体" w:eastAsia="宋体"/>
          <w:sz w:val="24"/>
        </w:rPr>
      </w:pPr>
      <w:r>
        <w:rPr>
          <w:rFonts w:hint="eastAsia" w:eastAsia="宋体"/>
          <w:sz w:val="24"/>
        </w:rPr>
        <w:t>我方仔细研究了</w:t>
      </w:r>
      <w:r>
        <w:rPr>
          <w:rFonts w:eastAsia="宋体"/>
          <w:sz w:val="24"/>
        </w:rPr>
        <w:t>贵方代理的</w:t>
      </w:r>
      <w:r>
        <w:rPr>
          <w:rFonts w:hint="eastAsia" w:eastAsia="宋体"/>
          <w:sz w:val="24"/>
          <w:u w:val="single"/>
          <w:lang w:val="en-US" w:eastAsia="zh-CN"/>
        </w:rPr>
        <w:t>（项目名称）</w:t>
      </w:r>
      <w:r>
        <w:rPr>
          <w:rFonts w:eastAsia="宋体"/>
          <w:sz w:val="24"/>
        </w:rPr>
        <w:t>(</w:t>
      </w:r>
      <w:r>
        <w:rPr>
          <w:rFonts w:hint="eastAsia" w:eastAsia="宋体"/>
          <w:sz w:val="24"/>
          <w:lang w:eastAsia="zh-CN"/>
        </w:rPr>
        <w:t>项目编号：</w:t>
      </w:r>
      <w:r>
        <w:rPr>
          <w:rFonts w:hint="eastAsia" w:eastAsia="宋体"/>
          <w:sz w:val="24"/>
          <w:u w:val="single"/>
          <w:lang w:val="en-US" w:eastAsia="zh-CN"/>
        </w:rPr>
        <w:t xml:space="preserve">        </w:t>
      </w:r>
      <w:r>
        <w:rPr>
          <w:rFonts w:hint="eastAsia" w:eastAsia="宋体"/>
          <w:sz w:val="24"/>
          <w:lang w:val="en-US" w:eastAsia="zh-CN"/>
        </w:rPr>
        <w:t xml:space="preserve"> </w:t>
      </w:r>
      <w:r>
        <w:rPr>
          <w:rFonts w:eastAsia="宋体"/>
          <w:sz w:val="24"/>
        </w:rPr>
        <w:t>)</w:t>
      </w:r>
      <w:r>
        <w:rPr>
          <w:rFonts w:hAnsi="宋体" w:eastAsia="宋体"/>
          <w:sz w:val="24"/>
        </w:rPr>
        <w:t xml:space="preserve"> 项目招标</w:t>
      </w:r>
      <w:r>
        <w:rPr>
          <w:rFonts w:hint="eastAsia" w:hAnsi="宋体" w:eastAsia="宋体"/>
          <w:sz w:val="24"/>
        </w:rPr>
        <w:t>文件的全部内容，正式授权下述签字人</w:t>
      </w:r>
      <w:r>
        <w:rPr>
          <w:rFonts w:hint="eastAsia" w:hAnsi="宋体" w:eastAsia="宋体"/>
          <w:sz w:val="24"/>
          <w:u w:val="single"/>
        </w:rPr>
        <w:t xml:space="preserve">   （姓名和职务）     </w:t>
      </w:r>
      <w:r>
        <w:rPr>
          <w:rFonts w:hint="eastAsia" w:hAnsi="宋体" w:eastAsia="宋体"/>
          <w:sz w:val="24"/>
        </w:rPr>
        <w:t>全权代表投标人</w:t>
      </w:r>
      <w:r>
        <w:rPr>
          <w:rFonts w:hint="eastAsia" w:hAnsi="宋体" w:eastAsia="宋体"/>
          <w:sz w:val="24"/>
          <w:u w:val="single"/>
        </w:rPr>
        <w:t xml:space="preserve">  （投标人全称）   </w:t>
      </w:r>
      <w:r>
        <w:rPr>
          <w:rFonts w:hAnsi="宋体" w:eastAsia="宋体"/>
          <w:sz w:val="24"/>
        </w:rPr>
        <w:t>参加投标，并</w:t>
      </w:r>
      <w:r>
        <w:rPr>
          <w:rFonts w:hint="eastAsia" w:hAnsi="宋体" w:eastAsia="宋体"/>
          <w:sz w:val="24"/>
        </w:rPr>
        <w:t>提交</w:t>
      </w:r>
      <w:r>
        <w:rPr>
          <w:rFonts w:hAnsi="宋体" w:eastAsia="宋体"/>
          <w:sz w:val="24"/>
        </w:rPr>
        <w:t>投标</w:t>
      </w:r>
      <w:r>
        <w:rPr>
          <w:rFonts w:hint="eastAsia" w:hAnsi="宋体" w:eastAsia="宋体"/>
          <w:sz w:val="24"/>
        </w:rPr>
        <w:t>文件</w:t>
      </w:r>
      <w:r>
        <w:rPr>
          <w:rFonts w:hAnsi="宋体" w:eastAsia="宋体"/>
          <w:sz w:val="24"/>
        </w:rPr>
        <w:t>。</w:t>
      </w:r>
    </w:p>
    <w:p w14:paraId="1CEFD858">
      <w:pPr>
        <w:spacing w:line="400" w:lineRule="exact"/>
        <w:ind w:firstLine="480" w:firstLineChars="200"/>
        <w:rPr>
          <w:rFonts w:hint="eastAsia" w:eastAsia="宋体"/>
          <w:sz w:val="24"/>
          <w:lang w:eastAsia="zh-CN"/>
        </w:rPr>
      </w:pPr>
      <w:r>
        <w:rPr>
          <w:rFonts w:hint="eastAsia" w:eastAsia="宋体"/>
          <w:sz w:val="24"/>
        </w:rPr>
        <w:t>一、提供投标须知规定的全部投标文件</w:t>
      </w:r>
      <w:r>
        <w:rPr>
          <w:rFonts w:hint="eastAsia" w:eastAsia="宋体"/>
          <w:sz w:val="24"/>
          <w:lang w:eastAsia="zh-CN"/>
        </w:rPr>
        <w:t>：</w:t>
      </w:r>
    </w:p>
    <w:p w14:paraId="5A7E82DC">
      <w:pPr>
        <w:spacing w:line="400" w:lineRule="exact"/>
        <w:ind w:firstLine="480" w:firstLineChars="200"/>
        <w:rPr>
          <w:rFonts w:eastAsia="宋体"/>
          <w:sz w:val="24"/>
        </w:rPr>
      </w:pPr>
      <w:r>
        <w:rPr>
          <w:rFonts w:hint="eastAsia" w:eastAsia="宋体"/>
          <w:sz w:val="24"/>
        </w:rPr>
        <w:t>1、投标文件封面格式；</w:t>
      </w:r>
    </w:p>
    <w:p w14:paraId="6187BBF5">
      <w:pPr>
        <w:spacing w:line="400" w:lineRule="exact"/>
        <w:ind w:firstLine="480" w:firstLineChars="200"/>
        <w:rPr>
          <w:rFonts w:eastAsia="宋体"/>
          <w:sz w:val="24"/>
        </w:rPr>
      </w:pPr>
      <w:r>
        <w:rPr>
          <w:rFonts w:hint="eastAsia" w:eastAsia="宋体"/>
          <w:sz w:val="24"/>
        </w:rPr>
        <w:t>2、开标一览表；</w:t>
      </w:r>
    </w:p>
    <w:p w14:paraId="0CCE2A98">
      <w:pPr>
        <w:spacing w:line="400" w:lineRule="exact"/>
        <w:ind w:firstLine="480" w:firstLineChars="200"/>
        <w:rPr>
          <w:rFonts w:eastAsia="宋体"/>
          <w:sz w:val="24"/>
        </w:rPr>
      </w:pPr>
      <w:r>
        <w:rPr>
          <w:rFonts w:hint="eastAsia" w:eastAsia="宋体"/>
          <w:sz w:val="24"/>
        </w:rPr>
        <w:t>3、投标函；</w:t>
      </w:r>
    </w:p>
    <w:p w14:paraId="09CC0BB3">
      <w:pPr>
        <w:spacing w:line="400" w:lineRule="exact"/>
        <w:ind w:firstLine="480" w:firstLineChars="200"/>
        <w:rPr>
          <w:rFonts w:eastAsia="宋体"/>
          <w:sz w:val="24"/>
        </w:rPr>
      </w:pPr>
      <w:r>
        <w:rPr>
          <w:rFonts w:hint="eastAsia" w:eastAsia="宋体"/>
          <w:sz w:val="24"/>
        </w:rPr>
        <w:t>4、投标分项报价表；</w:t>
      </w:r>
    </w:p>
    <w:p w14:paraId="70511A61">
      <w:pPr>
        <w:spacing w:line="400" w:lineRule="exact"/>
        <w:ind w:firstLine="480" w:firstLineChars="200"/>
        <w:rPr>
          <w:rFonts w:eastAsia="宋体"/>
          <w:sz w:val="24"/>
        </w:rPr>
      </w:pPr>
      <w:r>
        <w:rPr>
          <w:rFonts w:hint="eastAsia" w:eastAsia="宋体"/>
          <w:sz w:val="24"/>
        </w:rPr>
        <w:t>5、采购需求偏离表；</w:t>
      </w:r>
    </w:p>
    <w:p w14:paraId="398E14F0">
      <w:pPr>
        <w:spacing w:line="400" w:lineRule="exact"/>
        <w:ind w:firstLine="480" w:firstLineChars="200"/>
        <w:rPr>
          <w:rFonts w:eastAsia="宋体"/>
          <w:sz w:val="24"/>
        </w:rPr>
      </w:pPr>
      <w:r>
        <w:rPr>
          <w:rFonts w:hint="eastAsia" w:eastAsia="宋体"/>
          <w:sz w:val="24"/>
        </w:rPr>
        <w:t>6、资格证明文件；</w:t>
      </w:r>
    </w:p>
    <w:p w14:paraId="2CF52123">
      <w:pPr>
        <w:spacing w:line="400" w:lineRule="exact"/>
        <w:ind w:firstLine="480" w:firstLineChars="200"/>
        <w:rPr>
          <w:rFonts w:eastAsia="宋体"/>
          <w:sz w:val="24"/>
        </w:rPr>
      </w:pPr>
      <w:r>
        <w:rPr>
          <w:rFonts w:hint="eastAsia" w:eastAsia="宋体"/>
          <w:sz w:val="24"/>
        </w:rPr>
        <w:t>7、按招标文件投标人须知和技术</w:t>
      </w:r>
      <w:r>
        <w:rPr>
          <w:rFonts w:hint="eastAsia" w:ascii="Times New Roman" w:eastAsia="宋体"/>
          <w:sz w:val="24"/>
          <w:lang w:val="en-US" w:eastAsia="zh-CN"/>
        </w:rPr>
        <w:t>商务</w:t>
      </w:r>
      <w:r>
        <w:rPr>
          <w:rFonts w:hint="eastAsia" w:eastAsia="宋体"/>
          <w:sz w:val="24"/>
        </w:rPr>
        <w:t>要求提供的有关文件。</w:t>
      </w:r>
    </w:p>
    <w:p w14:paraId="602D5F91">
      <w:pPr>
        <w:spacing w:line="400" w:lineRule="exact"/>
        <w:ind w:firstLine="240" w:firstLineChars="100"/>
        <w:rPr>
          <w:rFonts w:hint="eastAsia" w:eastAsia="宋体"/>
          <w:sz w:val="24"/>
          <w:lang w:eastAsia="zh-CN"/>
        </w:rPr>
      </w:pPr>
      <w:r>
        <w:rPr>
          <w:rFonts w:hint="eastAsia" w:eastAsia="宋体"/>
          <w:sz w:val="24"/>
        </w:rPr>
        <w:t xml:space="preserve">  二、据此函，我方同意如下</w:t>
      </w:r>
      <w:r>
        <w:rPr>
          <w:rFonts w:hint="eastAsia" w:eastAsia="宋体"/>
          <w:sz w:val="24"/>
          <w:lang w:eastAsia="zh-CN"/>
        </w:rPr>
        <w:t>：</w:t>
      </w:r>
    </w:p>
    <w:p w14:paraId="4FADB497">
      <w:pPr>
        <w:spacing w:line="400" w:lineRule="exact"/>
        <w:ind w:firstLine="480" w:firstLineChars="200"/>
        <w:rPr>
          <w:rFonts w:eastAsia="宋体"/>
          <w:sz w:val="24"/>
        </w:rPr>
      </w:pPr>
      <w:r>
        <w:rPr>
          <w:rFonts w:hint="eastAsia" w:eastAsia="宋体"/>
          <w:sz w:val="24"/>
        </w:rPr>
        <w:t>1、按招标文件项目需求及技术要求和投标报价汇总表，投标总报价（大写）</w:t>
      </w:r>
      <w:r>
        <w:rPr>
          <w:rFonts w:hint="eastAsia" w:eastAsia="宋体"/>
          <w:sz w:val="24"/>
          <w:u w:val="single"/>
        </w:rPr>
        <w:t xml:space="preserve">     </w:t>
      </w:r>
      <w:r>
        <w:rPr>
          <w:rFonts w:hint="eastAsia" w:eastAsia="宋体"/>
          <w:sz w:val="24"/>
        </w:rPr>
        <w:t>元，人民币(￥</w:t>
      </w:r>
      <w:r>
        <w:rPr>
          <w:rFonts w:hint="eastAsia" w:eastAsia="宋体"/>
          <w:sz w:val="24"/>
          <w:u w:val="single"/>
        </w:rPr>
        <w:t xml:space="preserve">       </w:t>
      </w:r>
      <w:r>
        <w:rPr>
          <w:rFonts w:hint="eastAsia" w:eastAsia="宋体"/>
          <w:sz w:val="24"/>
        </w:rPr>
        <w:t>)，在</w:t>
      </w:r>
      <w:r>
        <w:rPr>
          <w:rFonts w:hint="eastAsia" w:eastAsia="宋体"/>
          <w:sz w:val="24"/>
          <w:u w:val="single"/>
        </w:rPr>
        <w:t xml:space="preserve">  （交货期）   </w:t>
      </w:r>
      <w:r>
        <w:rPr>
          <w:rFonts w:hint="eastAsia" w:eastAsia="宋体"/>
          <w:sz w:val="24"/>
        </w:rPr>
        <w:t>完成交货。</w:t>
      </w:r>
    </w:p>
    <w:p w14:paraId="5DF85A58">
      <w:pPr>
        <w:spacing w:line="400" w:lineRule="exact"/>
        <w:ind w:firstLine="480" w:firstLineChars="200"/>
        <w:rPr>
          <w:rFonts w:eastAsia="宋体"/>
          <w:sz w:val="24"/>
        </w:rPr>
      </w:pPr>
      <w:r>
        <w:rPr>
          <w:rFonts w:hint="eastAsia" w:eastAsia="宋体"/>
          <w:sz w:val="24"/>
        </w:rPr>
        <w:t>2、我方已</w:t>
      </w:r>
      <w:r>
        <w:rPr>
          <w:rFonts w:eastAsia="宋体"/>
          <w:sz w:val="24"/>
        </w:rPr>
        <w:t>详细审查全部招标文件，包括</w:t>
      </w:r>
      <w:r>
        <w:rPr>
          <w:rFonts w:hint="eastAsia" w:eastAsia="宋体"/>
          <w:sz w:val="24"/>
        </w:rPr>
        <w:t>澄清</w:t>
      </w:r>
      <w:r>
        <w:rPr>
          <w:rFonts w:eastAsia="宋体"/>
          <w:sz w:val="24"/>
        </w:rPr>
        <w:t>文件(如果有的话)。我</w:t>
      </w:r>
      <w:r>
        <w:rPr>
          <w:rFonts w:hint="eastAsia" w:eastAsia="宋体"/>
          <w:sz w:val="24"/>
        </w:rPr>
        <w:t>方</w:t>
      </w:r>
      <w:r>
        <w:rPr>
          <w:rFonts w:eastAsia="宋体"/>
          <w:sz w:val="24"/>
        </w:rPr>
        <w:t>完全理解</w:t>
      </w:r>
      <w:r>
        <w:rPr>
          <w:rFonts w:hint="eastAsia" w:eastAsia="宋体"/>
          <w:sz w:val="24"/>
        </w:rPr>
        <w:t>相关文件要求，</w:t>
      </w:r>
      <w:r>
        <w:rPr>
          <w:rFonts w:eastAsia="宋体"/>
          <w:sz w:val="24"/>
        </w:rPr>
        <w:t>并</w:t>
      </w:r>
      <w:r>
        <w:rPr>
          <w:rFonts w:hint="eastAsia" w:eastAsia="宋体"/>
          <w:sz w:val="24"/>
        </w:rPr>
        <w:t>承担</w:t>
      </w:r>
      <w:r>
        <w:rPr>
          <w:rFonts w:eastAsia="宋体"/>
          <w:sz w:val="24"/>
        </w:rPr>
        <w:t>对这方面有不明及误解的</w:t>
      </w:r>
      <w:r>
        <w:rPr>
          <w:rFonts w:hint="eastAsia" w:eastAsia="宋体"/>
          <w:sz w:val="24"/>
        </w:rPr>
        <w:t>后果</w:t>
      </w:r>
      <w:r>
        <w:rPr>
          <w:rFonts w:eastAsia="宋体"/>
          <w:sz w:val="24"/>
        </w:rPr>
        <w:t>。</w:t>
      </w:r>
    </w:p>
    <w:p w14:paraId="4826D353">
      <w:pPr>
        <w:spacing w:line="400" w:lineRule="exact"/>
        <w:ind w:firstLine="480" w:firstLineChars="200"/>
        <w:rPr>
          <w:rFonts w:eastAsia="宋体"/>
          <w:sz w:val="24"/>
        </w:rPr>
      </w:pPr>
      <w:r>
        <w:rPr>
          <w:rFonts w:hint="eastAsia" w:eastAsia="宋体"/>
          <w:sz w:val="24"/>
        </w:rPr>
        <w:t>3、</w:t>
      </w:r>
      <w:r>
        <w:rPr>
          <w:rFonts w:eastAsia="宋体"/>
          <w:sz w:val="24"/>
        </w:rPr>
        <w:t>同意投标人须知中关于投标保证金不予退还的规定。</w:t>
      </w:r>
    </w:p>
    <w:p w14:paraId="7F825494">
      <w:pPr>
        <w:spacing w:line="400" w:lineRule="exact"/>
        <w:ind w:firstLine="480" w:firstLineChars="200"/>
        <w:rPr>
          <w:rFonts w:eastAsia="宋体"/>
          <w:sz w:val="24"/>
        </w:rPr>
      </w:pPr>
      <w:r>
        <w:rPr>
          <w:rFonts w:hint="eastAsia" w:eastAsia="宋体"/>
          <w:sz w:val="24"/>
        </w:rPr>
        <w:t>4、同意应贵方要求提供与本投标有关的任何数据或资料</w:t>
      </w:r>
      <w:r>
        <w:rPr>
          <w:rFonts w:eastAsia="宋体"/>
          <w:sz w:val="24"/>
        </w:rPr>
        <w:t>，并保证数据和资料的完整性和真实性。</w:t>
      </w:r>
    </w:p>
    <w:p w14:paraId="51985E58">
      <w:pPr>
        <w:spacing w:line="400" w:lineRule="exact"/>
        <w:ind w:firstLine="480" w:firstLineChars="200"/>
        <w:rPr>
          <w:rFonts w:eastAsia="宋体"/>
          <w:sz w:val="24"/>
        </w:rPr>
      </w:pPr>
      <w:r>
        <w:rPr>
          <w:rFonts w:hint="eastAsia" w:eastAsia="宋体"/>
          <w:sz w:val="24"/>
        </w:rPr>
        <w:t>5、</w:t>
      </w:r>
      <w:r>
        <w:rPr>
          <w:rFonts w:eastAsia="宋体"/>
          <w:sz w:val="24"/>
        </w:rPr>
        <w:t>本</w:t>
      </w:r>
      <w:r>
        <w:rPr>
          <w:rFonts w:hint="eastAsia" w:eastAsia="宋体"/>
          <w:sz w:val="24"/>
        </w:rPr>
        <w:t>投标</w:t>
      </w:r>
      <w:r>
        <w:rPr>
          <w:rFonts w:eastAsia="宋体"/>
          <w:sz w:val="24"/>
        </w:rPr>
        <w:t>文件有效期至递交截止时间后</w:t>
      </w:r>
      <w:r>
        <w:rPr>
          <w:rFonts w:hint="eastAsia" w:eastAsia="宋体"/>
          <w:sz w:val="24"/>
          <w:u w:val="single"/>
          <w:lang w:val="en-US" w:eastAsia="zh-CN"/>
        </w:rPr>
        <w:t xml:space="preserve"> </w:t>
      </w:r>
      <w:r>
        <w:rPr>
          <w:rFonts w:hint="eastAsia"/>
          <w:sz w:val="24"/>
          <w:u w:val="single"/>
          <w:lang w:val="en-US" w:eastAsia="zh-CN"/>
        </w:rPr>
        <w:t xml:space="preserve"> </w:t>
      </w:r>
      <w:r>
        <w:rPr>
          <w:rFonts w:hint="eastAsia" w:eastAsia="宋体"/>
          <w:sz w:val="24"/>
        </w:rPr>
        <w:t>天</w:t>
      </w:r>
      <w:r>
        <w:rPr>
          <w:rFonts w:eastAsia="宋体"/>
          <w:sz w:val="24"/>
        </w:rPr>
        <w:t>内，在此期间本</w:t>
      </w:r>
      <w:r>
        <w:rPr>
          <w:rFonts w:hint="eastAsia" w:eastAsia="宋体"/>
          <w:sz w:val="24"/>
        </w:rPr>
        <w:t>投标</w:t>
      </w:r>
      <w:r>
        <w:rPr>
          <w:rFonts w:eastAsia="宋体"/>
          <w:sz w:val="24"/>
        </w:rPr>
        <w:t>文件之规定对我方具有约束力</w:t>
      </w:r>
      <w:r>
        <w:rPr>
          <w:rFonts w:hint="eastAsia" w:eastAsia="宋体"/>
          <w:sz w:val="24"/>
        </w:rPr>
        <w:t>；</w:t>
      </w:r>
    </w:p>
    <w:p w14:paraId="74B3ACCA">
      <w:pPr>
        <w:spacing w:line="400" w:lineRule="exact"/>
        <w:ind w:firstLine="480" w:firstLineChars="200"/>
        <w:rPr>
          <w:rFonts w:eastAsia="宋体"/>
          <w:sz w:val="24"/>
        </w:rPr>
      </w:pPr>
      <w:r>
        <w:rPr>
          <w:rFonts w:hint="eastAsia" w:eastAsia="宋体"/>
          <w:sz w:val="24"/>
        </w:rPr>
        <w:t>6、完全理解贵方不一定要接受最低报价的投标人为中标人的行为。</w:t>
      </w:r>
    </w:p>
    <w:p w14:paraId="744E2B3A">
      <w:pPr>
        <w:spacing w:line="400" w:lineRule="exact"/>
        <w:rPr>
          <w:rFonts w:hint="eastAsia" w:eastAsia="宋体"/>
          <w:sz w:val="24"/>
          <w:lang w:eastAsia="zh-CN"/>
        </w:rPr>
      </w:pPr>
      <w:r>
        <w:rPr>
          <w:rFonts w:hint="eastAsia" w:eastAsia="宋体"/>
          <w:sz w:val="24"/>
        </w:rPr>
        <w:t xml:space="preserve">    7、</w:t>
      </w:r>
      <w:r>
        <w:rPr>
          <w:rFonts w:eastAsia="宋体"/>
          <w:sz w:val="24"/>
        </w:rPr>
        <w:t>如我方中标</w:t>
      </w:r>
      <w:r>
        <w:rPr>
          <w:rFonts w:hint="eastAsia" w:eastAsia="宋体"/>
          <w:sz w:val="24"/>
          <w:lang w:eastAsia="zh-CN"/>
        </w:rPr>
        <w:t>：</w:t>
      </w:r>
    </w:p>
    <w:p w14:paraId="6FBB48A9">
      <w:pPr>
        <w:spacing w:line="400" w:lineRule="exact"/>
        <w:ind w:left="478" w:leftChars="228"/>
        <w:rPr>
          <w:rFonts w:eastAsia="宋体"/>
          <w:sz w:val="24"/>
        </w:rPr>
      </w:pPr>
      <w:r>
        <w:rPr>
          <w:rFonts w:eastAsia="宋体"/>
          <w:sz w:val="24"/>
        </w:rPr>
        <w:t>（1）我方承诺在收到中标通知书后，在中标通知书规定的期限内与你方签订合同</w:t>
      </w:r>
      <w:r>
        <w:rPr>
          <w:rFonts w:hint="eastAsia" w:eastAsia="宋体"/>
          <w:sz w:val="24"/>
        </w:rPr>
        <w:t>，并</w:t>
      </w:r>
      <w:r>
        <w:rPr>
          <w:rFonts w:eastAsia="宋体"/>
          <w:sz w:val="24"/>
        </w:rPr>
        <w:t>履行</w:t>
      </w:r>
      <w:r>
        <w:rPr>
          <w:rFonts w:hint="eastAsia" w:eastAsia="宋体"/>
          <w:sz w:val="24"/>
        </w:rPr>
        <w:t>相应的</w:t>
      </w:r>
      <w:r>
        <w:rPr>
          <w:rFonts w:eastAsia="宋体"/>
          <w:sz w:val="24"/>
        </w:rPr>
        <w:t>合同责任和义务。</w:t>
      </w:r>
    </w:p>
    <w:p w14:paraId="121ECD72">
      <w:pPr>
        <w:spacing w:line="400" w:lineRule="exact"/>
        <w:ind w:left="478" w:leftChars="228"/>
        <w:rPr>
          <w:rFonts w:eastAsia="宋体"/>
          <w:sz w:val="24"/>
        </w:rPr>
      </w:pPr>
      <w:r>
        <w:rPr>
          <w:rFonts w:eastAsia="宋体"/>
          <w:sz w:val="24"/>
        </w:rPr>
        <w:t>（2）我方承诺</w:t>
      </w:r>
      <w:r>
        <w:rPr>
          <w:rFonts w:hint="eastAsia" w:eastAsia="宋体"/>
          <w:sz w:val="24"/>
        </w:rPr>
        <w:t>所投产品无虚假应标，若出现中标产品与我方投标文件中所响应的技术条款不一致的情况，我方愿承担一切后果</w:t>
      </w:r>
      <w:r>
        <w:rPr>
          <w:rFonts w:eastAsia="宋体"/>
          <w:sz w:val="24"/>
        </w:rPr>
        <w:t>。</w:t>
      </w:r>
    </w:p>
    <w:p w14:paraId="48A40725">
      <w:pPr>
        <w:spacing w:line="400" w:lineRule="exact"/>
        <w:ind w:left="478" w:leftChars="228"/>
        <w:rPr>
          <w:rFonts w:eastAsia="宋体"/>
          <w:sz w:val="24"/>
        </w:rPr>
      </w:pPr>
      <w:r>
        <w:rPr>
          <w:rFonts w:hint="eastAsia" w:eastAsia="宋体"/>
          <w:sz w:val="24"/>
        </w:rPr>
        <w:t>（3）</w:t>
      </w:r>
      <w:r>
        <w:rPr>
          <w:rFonts w:eastAsia="宋体"/>
          <w:sz w:val="24"/>
        </w:rPr>
        <w:t>我方承诺</w:t>
      </w:r>
      <w:r>
        <w:rPr>
          <w:rFonts w:hint="eastAsia" w:eastAsia="宋体"/>
          <w:sz w:val="24"/>
        </w:rPr>
        <w:t>将承担质保期内的售后服务及保修责任。</w:t>
      </w:r>
    </w:p>
    <w:p w14:paraId="7CCCB6F6">
      <w:pPr>
        <w:spacing w:line="400" w:lineRule="exact"/>
        <w:ind w:left="478" w:leftChars="228"/>
        <w:rPr>
          <w:rFonts w:eastAsia="宋体"/>
          <w:sz w:val="24"/>
        </w:rPr>
      </w:pPr>
      <w:r>
        <w:rPr>
          <w:rFonts w:hint="eastAsia" w:eastAsia="宋体"/>
          <w:sz w:val="24"/>
        </w:rPr>
        <w:t>8、我方在此声明，所递交的投标文件及有关资料内容完整、真实和准确。</w:t>
      </w:r>
    </w:p>
    <w:p w14:paraId="09F5592D">
      <w:pPr>
        <w:widowControl/>
        <w:spacing w:line="400" w:lineRule="exact"/>
        <w:jc w:val="left"/>
        <w:rPr>
          <w:rFonts w:eastAsia="宋体"/>
          <w:sz w:val="24"/>
        </w:rPr>
      </w:pPr>
    </w:p>
    <w:p w14:paraId="71DCF2DB">
      <w:pPr>
        <w:widowControl/>
        <w:spacing w:line="400" w:lineRule="exact"/>
        <w:jc w:val="left"/>
        <w:rPr>
          <w:rFonts w:hint="eastAsia" w:eastAsia="宋体"/>
          <w:sz w:val="24"/>
          <w:lang w:eastAsia="zh-CN"/>
        </w:rPr>
      </w:pPr>
      <w:bookmarkStart w:id="96" w:name="_Toc28304"/>
      <w:bookmarkStart w:id="97" w:name="_Toc21217"/>
      <w:r>
        <w:rPr>
          <w:rFonts w:hint="eastAsia" w:eastAsia="宋体"/>
          <w:sz w:val="24"/>
        </w:rPr>
        <w:t>与本投标有关的正式通讯地址为</w:t>
      </w:r>
      <w:r>
        <w:rPr>
          <w:rFonts w:hint="eastAsia" w:eastAsia="宋体"/>
          <w:sz w:val="24"/>
          <w:lang w:eastAsia="zh-CN"/>
        </w:rPr>
        <w:t>：</w:t>
      </w:r>
    </w:p>
    <w:p w14:paraId="7836EF23">
      <w:pPr>
        <w:widowControl/>
        <w:spacing w:line="400" w:lineRule="exact"/>
        <w:jc w:val="left"/>
        <w:rPr>
          <w:rFonts w:eastAsia="宋体"/>
          <w:sz w:val="24"/>
        </w:rPr>
      </w:pPr>
      <w:r>
        <w:rPr>
          <w:rFonts w:hint="eastAsia" w:eastAsia="宋体"/>
          <w:sz w:val="24"/>
        </w:rPr>
        <w:t>地址</w:t>
      </w:r>
      <w:r>
        <w:rPr>
          <w:rFonts w:hint="eastAsia" w:eastAsia="宋体"/>
          <w:sz w:val="24"/>
          <w:lang w:eastAsia="zh-CN"/>
        </w:rPr>
        <w:t>：</w:t>
      </w:r>
      <w:r>
        <w:rPr>
          <w:rFonts w:hint="eastAsia" w:eastAsia="宋体"/>
          <w:sz w:val="24"/>
          <w:u w:val="single"/>
        </w:rPr>
        <w:t xml:space="preserve">                               </w:t>
      </w:r>
      <w:r>
        <w:rPr>
          <w:rFonts w:hint="eastAsia" w:eastAsia="宋体"/>
          <w:sz w:val="24"/>
        </w:rPr>
        <w:t xml:space="preserve"> 邮政编码</w:t>
      </w:r>
      <w:r>
        <w:rPr>
          <w:rFonts w:hint="eastAsia" w:eastAsia="宋体"/>
          <w:sz w:val="24"/>
          <w:lang w:eastAsia="zh-CN"/>
        </w:rPr>
        <w:t>：</w:t>
      </w:r>
      <w:r>
        <w:rPr>
          <w:rFonts w:hint="eastAsia" w:eastAsia="宋体"/>
          <w:sz w:val="24"/>
          <w:u w:val="single"/>
        </w:rPr>
        <w:t xml:space="preserve">            </w:t>
      </w:r>
    </w:p>
    <w:p w14:paraId="26E323C7">
      <w:pPr>
        <w:widowControl/>
        <w:spacing w:line="400" w:lineRule="exact"/>
        <w:jc w:val="left"/>
        <w:rPr>
          <w:rFonts w:eastAsia="宋体"/>
          <w:sz w:val="24"/>
          <w:u w:val="single"/>
        </w:rPr>
      </w:pPr>
      <w:r>
        <w:rPr>
          <w:rFonts w:hint="eastAsia" w:eastAsia="宋体"/>
          <w:sz w:val="24"/>
        </w:rPr>
        <w:t>电话</w:t>
      </w:r>
      <w:r>
        <w:rPr>
          <w:rFonts w:hint="eastAsia" w:eastAsia="宋体"/>
          <w:sz w:val="24"/>
          <w:lang w:eastAsia="zh-CN"/>
        </w:rPr>
        <w:t>：</w:t>
      </w:r>
      <w:r>
        <w:rPr>
          <w:rFonts w:hint="eastAsia" w:eastAsia="宋体"/>
          <w:sz w:val="24"/>
          <w:u w:val="single"/>
        </w:rPr>
        <w:t xml:space="preserve">                                </w:t>
      </w:r>
      <w:r>
        <w:rPr>
          <w:rFonts w:hint="eastAsia" w:eastAsia="宋体"/>
          <w:sz w:val="24"/>
        </w:rPr>
        <w:t>传真</w:t>
      </w:r>
      <w:r>
        <w:rPr>
          <w:rFonts w:hint="eastAsia" w:eastAsia="宋体"/>
          <w:sz w:val="24"/>
          <w:lang w:eastAsia="zh-CN"/>
        </w:rPr>
        <w:t>：</w:t>
      </w:r>
      <w:r>
        <w:rPr>
          <w:rFonts w:eastAsia="宋体"/>
          <w:sz w:val="24"/>
          <w:u w:val="single"/>
        </w:rPr>
        <w:t xml:space="preserve">                </w:t>
      </w:r>
    </w:p>
    <w:p w14:paraId="2A984E96">
      <w:pPr>
        <w:widowControl/>
        <w:spacing w:line="400" w:lineRule="exact"/>
        <w:jc w:val="left"/>
        <w:rPr>
          <w:rFonts w:eastAsia="宋体"/>
          <w:sz w:val="24"/>
          <w:u w:val="single"/>
        </w:rPr>
      </w:pPr>
      <w:r>
        <w:rPr>
          <w:rFonts w:hint="eastAsia" w:eastAsia="宋体"/>
          <w:sz w:val="24"/>
        </w:rPr>
        <w:t>开户名称</w:t>
      </w:r>
      <w:r>
        <w:rPr>
          <w:rFonts w:hint="eastAsia" w:eastAsia="宋体"/>
          <w:sz w:val="24"/>
          <w:lang w:eastAsia="zh-CN"/>
        </w:rPr>
        <w:t>：</w:t>
      </w:r>
      <w:r>
        <w:rPr>
          <w:rFonts w:hint="eastAsia" w:eastAsia="宋体"/>
          <w:sz w:val="24"/>
          <w:u w:val="single"/>
        </w:rPr>
        <w:t xml:space="preserve">                                                   </w:t>
      </w:r>
    </w:p>
    <w:p w14:paraId="7DD8033F">
      <w:pPr>
        <w:widowControl/>
        <w:spacing w:line="400" w:lineRule="exact"/>
        <w:jc w:val="left"/>
        <w:rPr>
          <w:rFonts w:eastAsia="宋体"/>
          <w:sz w:val="24"/>
          <w:u w:val="single"/>
        </w:rPr>
      </w:pPr>
      <w:r>
        <w:rPr>
          <w:rFonts w:hint="eastAsia" w:eastAsia="宋体"/>
          <w:sz w:val="24"/>
        </w:rPr>
        <w:t>开户银行</w:t>
      </w:r>
      <w:r>
        <w:rPr>
          <w:rFonts w:hint="eastAsia" w:eastAsia="宋体"/>
          <w:sz w:val="24"/>
          <w:lang w:eastAsia="zh-CN"/>
        </w:rPr>
        <w:t>：</w:t>
      </w:r>
      <w:r>
        <w:rPr>
          <w:rFonts w:hint="eastAsia" w:eastAsia="宋体"/>
          <w:sz w:val="24"/>
          <w:u w:val="single"/>
        </w:rPr>
        <w:t xml:space="preserve">                                                   </w:t>
      </w:r>
    </w:p>
    <w:p w14:paraId="5B9FD029">
      <w:pPr>
        <w:widowControl/>
        <w:spacing w:line="400" w:lineRule="exact"/>
        <w:jc w:val="left"/>
        <w:rPr>
          <w:rFonts w:eastAsia="宋体"/>
          <w:sz w:val="24"/>
          <w:u w:val="single"/>
        </w:rPr>
      </w:pPr>
      <w:r>
        <w:rPr>
          <w:rFonts w:hint="eastAsia" w:eastAsia="宋体"/>
          <w:sz w:val="24"/>
        </w:rPr>
        <w:t>帐    号</w:t>
      </w:r>
      <w:r>
        <w:rPr>
          <w:rFonts w:hint="eastAsia" w:eastAsia="宋体"/>
          <w:sz w:val="24"/>
          <w:lang w:eastAsia="zh-CN"/>
        </w:rPr>
        <w:t>：</w:t>
      </w:r>
      <w:r>
        <w:rPr>
          <w:rFonts w:hint="eastAsia" w:eastAsia="宋体"/>
          <w:sz w:val="24"/>
          <w:u w:val="single"/>
        </w:rPr>
        <w:t xml:space="preserve">                                                   </w:t>
      </w:r>
    </w:p>
    <w:p w14:paraId="6A39F064">
      <w:pPr>
        <w:widowControl/>
        <w:spacing w:line="400" w:lineRule="exact"/>
        <w:jc w:val="left"/>
        <w:rPr>
          <w:rFonts w:eastAsia="宋体"/>
          <w:sz w:val="24"/>
        </w:rPr>
      </w:pPr>
      <w:r>
        <w:rPr>
          <w:rFonts w:hint="eastAsia" w:eastAsia="宋体"/>
          <w:sz w:val="24"/>
        </w:rPr>
        <w:t>投标人</w:t>
      </w:r>
      <w:r>
        <w:rPr>
          <w:rFonts w:hint="eastAsia" w:eastAsia="宋体"/>
          <w:sz w:val="24"/>
          <w:lang w:val="en-US" w:eastAsia="zh-CN"/>
        </w:rPr>
        <w:t>全称</w:t>
      </w:r>
      <w:r>
        <w:rPr>
          <w:rFonts w:hint="eastAsia" w:eastAsia="宋体"/>
          <w:sz w:val="24"/>
        </w:rPr>
        <w:t>（加盖公章）</w:t>
      </w:r>
      <w:r>
        <w:rPr>
          <w:rFonts w:hint="eastAsia" w:eastAsia="宋体"/>
          <w:sz w:val="24"/>
          <w:lang w:eastAsia="zh-CN"/>
        </w:rPr>
        <w:t>：</w:t>
      </w:r>
      <w:r>
        <w:rPr>
          <w:rFonts w:hint="eastAsia" w:eastAsia="宋体"/>
          <w:sz w:val="24"/>
          <w:u w:val="single"/>
        </w:rPr>
        <w:t xml:space="preserve">                      </w:t>
      </w:r>
    </w:p>
    <w:p w14:paraId="23D9BFFA">
      <w:pPr>
        <w:widowControl/>
        <w:spacing w:line="400" w:lineRule="exact"/>
        <w:jc w:val="left"/>
        <w:rPr>
          <w:rFonts w:eastAsia="宋体"/>
          <w:sz w:val="24"/>
        </w:rPr>
      </w:pPr>
      <w:r>
        <w:rPr>
          <w:rFonts w:hint="eastAsia" w:eastAsia="宋体"/>
          <w:sz w:val="24"/>
        </w:rPr>
        <w:t>法定代表人（签字</w:t>
      </w:r>
      <w:r>
        <w:rPr>
          <w:rFonts w:hint="eastAsia" w:eastAsia="宋体"/>
          <w:sz w:val="24"/>
          <w:lang w:val="en-US" w:eastAsia="zh-CN"/>
        </w:rPr>
        <w:t>或签章</w:t>
      </w:r>
      <w:r>
        <w:rPr>
          <w:rFonts w:hint="eastAsia" w:eastAsia="宋体"/>
          <w:sz w:val="24"/>
        </w:rPr>
        <w:t>）</w:t>
      </w:r>
      <w:r>
        <w:rPr>
          <w:rFonts w:hint="eastAsia" w:eastAsia="宋体"/>
          <w:sz w:val="24"/>
          <w:lang w:eastAsia="zh-CN"/>
        </w:rPr>
        <w:t>：</w:t>
      </w:r>
      <w:r>
        <w:rPr>
          <w:rFonts w:hint="eastAsia" w:eastAsia="宋体"/>
          <w:sz w:val="24"/>
          <w:u w:val="single"/>
        </w:rPr>
        <w:t xml:space="preserve">                      </w:t>
      </w:r>
      <w:r>
        <w:rPr>
          <w:rFonts w:hint="eastAsia" w:eastAsia="宋体"/>
          <w:sz w:val="24"/>
        </w:rPr>
        <w:t xml:space="preserve"> </w:t>
      </w:r>
    </w:p>
    <w:p w14:paraId="374CF034">
      <w:pPr>
        <w:widowControl/>
        <w:spacing w:line="400" w:lineRule="exact"/>
        <w:jc w:val="left"/>
        <w:rPr>
          <w:rFonts w:eastAsia="宋体"/>
          <w:sz w:val="24"/>
        </w:rPr>
      </w:pPr>
      <w:r>
        <w:rPr>
          <w:rFonts w:hint="eastAsia" w:eastAsia="宋体"/>
          <w:sz w:val="24"/>
        </w:rPr>
        <w:t xml:space="preserve">   </w:t>
      </w:r>
      <w:r>
        <w:rPr>
          <w:rFonts w:hint="eastAsia" w:eastAsia="宋体"/>
          <w:sz w:val="24"/>
          <w:lang w:val="en-US" w:eastAsia="zh-CN"/>
        </w:rPr>
        <w:t xml:space="preserve">    </w:t>
      </w:r>
      <w:r>
        <w:rPr>
          <w:rFonts w:hint="eastAsia" w:eastAsia="宋体"/>
          <w:sz w:val="24"/>
        </w:rPr>
        <w:t>年       月      日</w:t>
      </w:r>
      <w:bookmarkStart w:id="98" w:name="_Toc327190555"/>
    </w:p>
    <w:p w14:paraId="61F1D443">
      <w:pPr>
        <w:rPr>
          <w:rFonts w:ascii="宋体" w:hAnsi="宋体"/>
        </w:rPr>
        <w:sectPr>
          <w:pgSz w:w="11906" w:h="16838"/>
          <w:pgMar w:top="1134" w:right="1134" w:bottom="1304" w:left="1134" w:header="680" w:footer="680" w:gutter="0"/>
          <w:pgNumType w:fmt="decimal"/>
          <w:cols w:space="720" w:num="1"/>
          <w:titlePg/>
          <w:docGrid w:type="linesAndChars" w:linePitch="331" w:charSpace="0"/>
        </w:sectPr>
      </w:pPr>
    </w:p>
    <w:bookmarkEnd w:id="96"/>
    <w:bookmarkEnd w:id="97"/>
    <w:bookmarkEnd w:id="98"/>
    <w:p w14:paraId="6CB03401">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99" w:name="_Toc7691"/>
      <w:bookmarkStart w:id="100" w:name="_Toc4830"/>
      <w:bookmarkStart w:id="101" w:name="_Toc31671"/>
      <w:bookmarkStart w:id="102" w:name="_Toc17660"/>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四</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技术规格偏离表</w:t>
      </w:r>
      <w:bookmarkEnd w:id="99"/>
      <w:bookmarkEnd w:id="100"/>
      <w:bookmarkEnd w:id="101"/>
      <w:bookmarkEnd w:id="102"/>
    </w:p>
    <w:p w14:paraId="4A769BE5">
      <w:pPr>
        <w:ind w:firstLine="210" w:firstLineChars="100"/>
        <w:rPr>
          <w:rFonts w:ascii="宋体" w:hAnsi="宋体" w:eastAsia="宋体"/>
          <w:szCs w:val="20"/>
        </w:rPr>
      </w:pPr>
    </w:p>
    <w:p w14:paraId="668120AF">
      <w:pPr>
        <w:rPr>
          <w:rFonts w:ascii="宋体" w:hAnsi="宋体" w:eastAsia="宋体"/>
          <w:sz w:val="24"/>
        </w:rPr>
      </w:pPr>
      <w:r>
        <w:rPr>
          <w:rFonts w:hint="eastAsia" w:ascii="宋体" w:hAnsi="宋体" w:eastAsia="宋体"/>
          <w:sz w:val="24"/>
        </w:rPr>
        <w:t>项目名称</w:t>
      </w:r>
      <w:r>
        <w:rPr>
          <w:rFonts w:hint="eastAsia" w:ascii="宋体" w:hAnsi="宋体" w:eastAsia="宋体"/>
          <w:sz w:val="24"/>
          <w:lang w:eastAsia="zh-CN"/>
        </w:rPr>
        <w:t>：</w:t>
      </w:r>
      <w:r>
        <w:rPr>
          <w:rFonts w:hint="eastAsia" w:ascii="宋体" w:hAnsi="宋体" w:eastAsia="宋体"/>
          <w:sz w:val="24"/>
        </w:rPr>
        <w:t xml:space="preserve">               　　　　　</w:t>
      </w:r>
      <w:r>
        <w:rPr>
          <w:rFonts w:hint="eastAsia" w:ascii="宋体" w:hAnsi="宋体"/>
          <w:sz w:val="24"/>
          <w:lang w:eastAsia="zh-CN"/>
        </w:rPr>
        <w:t>项目编号</w:t>
      </w:r>
      <w:r>
        <w:rPr>
          <w:rFonts w:hint="eastAsia" w:ascii="宋体" w:hAnsi="宋体" w:eastAsia="宋体"/>
          <w:sz w:val="24"/>
          <w:lang w:eastAsia="zh-CN"/>
        </w:rPr>
        <w:t>：</w:t>
      </w:r>
      <w:r>
        <w:rPr>
          <w:rFonts w:hint="eastAsia" w:ascii="宋体" w:hAnsi="宋体" w:eastAsia="宋体"/>
          <w:sz w:val="24"/>
        </w:rPr>
        <w:t xml:space="preserve">     </w:t>
      </w:r>
      <w:r>
        <w:rPr>
          <w:rFonts w:hint="eastAsia" w:ascii="宋体" w:hAnsi="宋体" w:eastAsia="宋体"/>
          <w:sz w:val="24"/>
          <w:lang w:val="en-US" w:eastAsia="zh-CN"/>
        </w:rPr>
        <w:t xml:space="preserve">          </w:t>
      </w:r>
      <w:r>
        <w:rPr>
          <w:rFonts w:hint="eastAsia" w:ascii="宋体" w:hAnsi="宋体" w:eastAsia="宋体"/>
          <w:sz w:val="24"/>
        </w:rPr>
        <w:t xml:space="preserve">   </w:t>
      </w:r>
      <w:r>
        <w:rPr>
          <w:rFonts w:hint="eastAsia" w:ascii="宋体" w:hAnsi="宋体" w:eastAsia="宋体"/>
          <w:sz w:val="24"/>
          <w:lang w:val="en-US" w:eastAsia="zh-CN"/>
        </w:rPr>
        <w:t>包号：</w:t>
      </w:r>
      <w:r>
        <w:rPr>
          <w:rFonts w:hint="eastAsia" w:ascii="宋体" w:hAnsi="宋体" w:eastAsia="宋体"/>
          <w:sz w:val="24"/>
        </w:rPr>
        <w:t xml:space="preserve">   </w:t>
      </w:r>
    </w:p>
    <w:tbl>
      <w:tblPr>
        <w:tblStyle w:val="32"/>
        <w:tblW w:w="9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1"/>
        <w:gridCol w:w="2340"/>
        <w:gridCol w:w="2484"/>
        <w:gridCol w:w="1260"/>
        <w:gridCol w:w="1800"/>
      </w:tblGrid>
      <w:tr w14:paraId="414CA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817" w:type="dxa"/>
            <w:vAlign w:val="center"/>
          </w:tcPr>
          <w:p w14:paraId="1C9D927D">
            <w:pPr>
              <w:keepNext w:val="0"/>
              <w:keepLines w:val="0"/>
              <w:suppressLineNumbers w:val="0"/>
              <w:spacing w:before="0" w:beforeAutospacing="0" w:after="0" w:afterAutospacing="0"/>
              <w:ind w:left="0" w:right="0"/>
              <w:jc w:val="center"/>
              <w:rPr>
                <w:rFonts w:hint="default" w:ascii="宋体" w:hAnsi="宋体" w:eastAsia="宋体"/>
                <w:sz w:val="24"/>
              </w:rPr>
            </w:pPr>
            <w:r>
              <w:rPr>
                <w:rFonts w:hint="eastAsia" w:ascii="宋体" w:hAnsi="宋体" w:eastAsia="宋体"/>
                <w:sz w:val="24"/>
              </w:rPr>
              <w:t>序号</w:t>
            </w:r>
          </w:p>
        </w:tc>
        <w:tc>
          <w:tcPr>
            <w:tcW w:w="1271" w:type="dxa"/>
            <w:vAlign w:val="center"/>
          </w:tcPr>
          <w:p w14:paraId="1313DA23">
            <w:pPr>
              <w:keepNext w:val="0"/>
              <w:keepLines w:val="0"/>
              <w:suppressLineNumbers w:val="0"/>
              <w:spacing w:before="0" w:beforeAutospacing="0" w:after="0" w:afterAutospacing="0"/>
              <w:ind w:left="0" w:right="0"/>
              <w:jc w:val="center"/>
              <w:rPr>
                <w:rFonts w:hint="default" w:ascii="宋体" w:hAnsi="宋体" w:eastAsia="宋体"/>
                <w:sz w:val="24"/>
              </w:rPr>
            </w:pPr>
            <w:r>
              <w:rPr>
                <w:rFonts w:hint="eastAsia" w:ascii="宋体" w:hAnsi="宋体" w:eastAsia="宋体"/>
                <w:sz w:val="24"/>
              </w:rPr>
              <w:t>设备名称</w:t>
            </w:r>
          </w:p>
        </w:tc>
        <w:tc>
          <w:tcPr>
            <w:tcW w:w="2340" w:type="dxa"/>
            <w:vAlign w:val="center"/>
          </w:tcPr>
          <w:p w14:paraId="4419157A">
            <w:pPr>
              <w:keepNext w:val="0"/>
              <w:keepLines w:val="0"/>
              <w:suppressLineNumbers w:val="0"/>
              <w:spacing w:before="0" w:beforeAutospacing="0" w:after="0" w:afterAutospacing="0"/>
              <w:ind w:left="0" w:right="0"/>
              <w:jc w:val="center"/>
              <w:rPr>
                <w:rFonts w:hint="default" w:ascii="宋体" w:hAnsi="宋体" w:eastAsia="宋体"/>
                <w:sz w:val="24"/>
              </w:rPr>
            </w:pPr>
            <w:r>
              <w:rPr>
                <w:rFonts w:hint="eastAsia" w:ascii="宋体" w:hAnsi="宋体" w:eastAsia="宋体"/>
                <w:sz w:val="24"/>
              </w:rPr>
              <w:t>招标文件技术规范、要求</w:t>
            </w:r>
          </w:p>
        </w:tc>
        <w:tc>
          <w:tcPr>
            <w:tcW w:w="2484" w:type="dxa"/>
            <w:vAlign w:val="center"/>
          </w:tcPr>
          <w:p w14:paraId="42C1BB74">
            <w:pPr>
              <w:keepNext w:val="0"/>
              <w:keepLines w:val="0"/>
              <w:suppressLineNumbers w:val="0"/>
              <w:spacing w:before="0" w:beforeAutospacing="0" w:after="0" w:afterAutospacing="0"/>
              <w:ind w:left="0" w:right="0"/>
              <w:jc w:val="center"/>
              <w:rPr>
                <w:rFonts w:hint="default" w:ascii="宋体" w:hAnsi="宋体" w:eastAsia="宋体"/>
                <w:sz w:val="24"/>
              </w:rPr>
            </w:pPr>
            <w:r>
              <w:rPr>
                <w:rFonts w:hint="eastAsia" w:ascii="宋体" w:hAnsi="宋体" w:eastAsia="宋体"/>
                <w:sz w:val="24"/>
              </w:rPr>
              <w:t>投标文件对应规范</w:t>
            </w:r>
          </w:p>
        </w:tc>
        <w:tc>
          <w:tcPr>
            <w:tcW w:w="1260" w:type="dxa"/>
            <w:vAlign w:val="center"/>
          </w:tcPr>
          <w:p w14:paraId="3439327D">
            <w:pPr>
              <w:keepNext w:val="0"/>
              <w:keepLines w:val="0"/>
              <w:suppressLineNumbers w:val="0"/>
              <w:spacing w:before="0" w:beforeAutospacing="0" w:after="0" w:afterAutospacing="0"/>
              <w:ind w:left="0" w:right="0"/>
              <w:jc w:val="center"/>
              <w:rPr>
                <w:rFonts w:hint="default" w:ascii="宋体" w:hAnsi="宋体" w:eastAsia="宋体"/>
                <w:sz w:val="24"/>
              </w:rPr>
            </w:pPr>
            <w:r>
              <w:rPr>
                <w:rFonts w:hint="eastAsia" w:ascii="宋体" w:hAnsi="宋体" w:eastAsia="宋体"/>
                <w:sz w:val="24"/>
              </w:rPr>
              <w:t>偏离情况</w:t>
            </w:r>
          </w:p>
        </w:tc>
        <w:tc>
          <w:tcPr>
            <w:tcW w:w="1800" w:type="dxa"/>
            <w:vAlign w:val="center"/>
          </w:tcPr>
          <w:p w14:paraId="05752416">
            <w:pPr>
              <w:keepNext w:val="0"/>
              <w:keepLines w:val="0"/>
              <w:suppressLineNumbers w:val="0"/>
              <w:spacing w:before="0" w:beforeAutospacing="0" w:after="0" w:afterAutospacing="0"/>
              <w:ind w:left="0" w:right="71" w:rightChars="34"/>
              <w:jc w:val="center"/>
              <w:rPr>
                <w:rFonts w:hint="default" w:ascii="宋体" w:hAnsi="宋体" w:eastAsia="宋体"/>
                <w:sz w:val="24"/>
              </w:rPr>
            </w:pPr>
            <w:r>
              <w:rPr>
                <w:rFonts w:hint="eastAsia" w:ascii="宋体" w:hAnsi="宋体" w:eastAsia="宋体"/>
                <w:bCs/>
                <w:sz w:val="24"/>
                <w:lang w:eastAsia="zh-CN"/>
              </w:rPr>
              <w:t>每项</w:t>
            </w:r>
            <w:r>
              <w:rPr>
                <w:rFonts w:hint="eastAsia" w:ascii="宋体" w:hAnsi="宋体" w:eastAsia="宋体"/>
                <w:bCs/>
                <w:sz w:val="24"/>
              </w:rPr>
              <w:t>技术条款的证明材料</w:t>
            </w:r>
            <w:r>
              <w:rPr>
                <w:rFonts w:hint="eastAsia" w:ascii="宋体" w:hAnsi="宋体" w:eastAsia="宋体"/>
                <w:bCs/>
                <w:sz w:val="24"/>
                <w:lang w:val="en-US" w:eastAsia="zh-CN"/>
              </w:rPr>
              <w:t>索</w:t>
            </w:r>
            <w:r>
              <w:rPr>
                <w:rFonts w:hint="eastAsia" w:ascii="宋体" w:hAnsi="宋体" w:eastAsia="宋体"/>
                <w:bCs/>
                <w:sz w:val="24"/>
              </w:rPr>
              <w:t>引（页码</w:t>
            </w:r>
            <w:r>
              <w:rPr>
                <w:rFonts w:hint="eastAsia" w:ascii="宋体" w:hAnsi="宋体" w:eastAsia="宋体"/>
                <w:bCs/>
                <w:sz w:val="24"/>
                <w:lang w:eastAsia="zh-CN"/>
              </w:rPr>
              <w:t>）</w:t>
            </w:r>
          </w:p>
        </w:tc>
      </w:tr>
      <w:tr w14:paraId="5556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817" w:type="dxa"/>
            <w:vAlign w:val="center"/>
          </w:tcPr>
          <w:p w14:paraId="04095C4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7257E154">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229794B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476FDD52">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4041865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207E108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618C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817" w:type="dxa"/>
            <w:vAlign w:val="center"/>
          </w:tcPr>
          <w:p w14:paraId="6F07C522">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3B4B666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6169166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11482A8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283AC0D3">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6AE6E67E">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0AF5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34BA2AB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10A94EE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23DF8F8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78DBB0E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677AC04F">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1DE23E6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2E41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33506603">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252F4B6D">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0D2F01A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094316C2">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372D8D60">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027DC003">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73DA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3E76B10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0B9D1637">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1BD4E7B6">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5145A84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0278F6F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6D87306D">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1AB4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2C8D576E">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65EA9AEC">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3C407440">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5DA20137">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2A4E446F">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5CD2AD1F">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3777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4DCA1BF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0C09F5D5">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77C60DC5">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6C650C65">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6F109BB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6B62787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4D51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0374EDED">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5A321CFB">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6F88A524">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3322628F">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1B6178A0">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5B8DFCBC">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494D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58A8DC0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0F257507">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268E2885">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06BB6977">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44CC8A2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01247058">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722B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6E7003F7">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2131160E">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1B21B43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11147AF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64873218">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7DEBED5C">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5597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012A061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75BCED61">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3AAB5786">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3B4A3B14">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7FFCAAC9">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204AA8A6">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r w14:paraId="0694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6155C9C2">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71" w:type="dxa"/>
            <w:vAlign w:val="center"/>
          </w:tcPr>
          <w:p w14:paraId="01C014A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340" w:type="dxa"/>
            <w:vAlign w:val="center"/>
          </w:tcPr>
          <w:p w14:paraId="2B14CDFA">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2484" w:type="dxa"/>
            <w:vAlign w:val="center"/>
          </w:tcPr>
          <w:p w14:paraId="55F06172">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260" w:type="dxa"/>
          </w:tcPr>
          <w:p w14:paraId="10359C84">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c>
          <w:tcPr>
            <w:tcW w:w="1800" w:type="dxa"/>
            <w:vAlign w:val="center"/>
          </w:tcPr>
          <w:p w14:paraId="4FA09726">
            <w:pPr>
              <w:keepNext w:val="0"/>
              <w:keepLines w:val="0"/>
              <w:suppressLineNumbers w:val="0"/>
              <w:spacing w:before="0" w:beforeAutospacing="0" w:after="0" w:afterAutospacing="0" w:line="360" w:lineRule="auto"/>
              <w:ind w:left="0" w:right="0"/>
              <w:jc w:val="center"/>
              <w:rPr>
                <w:rFonts w:hint="default" w:ascii="宋体" w:hAnsi="宋体" w:eastAsia="宋体"/>
                <w:sz w:val="24"/>
              </w:rPr>
            </w:pPr>
          </w:p>
        </w:tc>
      </w:tr>
    </w:tbl>
    <w:p w14:paraId="67C6B9BF">
      <w:pPr>
        <w:spacing w:line="400" w:lineRule="exact"/>
        <w:ind w:right="482"/>
        <w:rPr>
          <w:rFonts w:ascii="宋体" w:hAnsi="宋体" w:eastAsia="宋体"/>
          <w:szCs w:val="21"/>
        </w:rPr>
      </w:pPr>
      <w:r>
        <w:rPr>
          <w:rFonts w:hint="eastAsia" w:ascii="宋体" w:hAnsi="宋体" w:eastAsia="宋体"/>
          <w:szCs w:val="21"/>
        </w:rPr>
        <w:t>注</w:t>
      </w:r>
      <w:r>
        <w:rPr>
          <w:rFonts w:hint="eastAsia" w:ascii="宋体" w:hAnsi="宋体" w:eastAsia="宋体"/>
          <w:szCs w:val="21"/>
          <w:lang w:eastAsia="zh-CN"/>
        </w:rPr>
        <w:t>：</w:t>
      </w:r>
      <w:r>
        <w:rPr>
          <w:rFonts w:hint="eastAsia" w:ascii="宋体" w:hAnsi="宋体"/>
          <w:szCs w:val="21"/>
          <w:lang w:val="en-US" w:eastAsia="zh-CN"/>
        </w:rPr>
        <w:t>1、</w:t>
      </w:r>
      <w:r>
        <w:rPr>
          <w:rFonts w:ascii="宋体" w:hAnsi="宋体" w:eastAsia="宋体"/>
          <w:szCs w:val="21"/>
        </w:rPr>
        <w:t>表格中“偏离”</w:t>
      </w:r>
      <w:r>
        <w:rPr>
          <w:rFonts w:hint="eastAsia" w:ascii="宋体" w:hAnsi="宋体" w:eastAsia="宋体"/>
          <w:szCs w:val="21"/>
        </w:rPr>
        <w:t>一列，</w:t>
      </w:r>
      <w:r>
        <w:rPr>
          <w:rFonts w:ascii="宋体" w:hAnsi="宋体" w:eastAsia="宋体"/>
          <w:szCs w:val="21"/>
        </w:rPr>
        <w:t>投标人只能如实填写“</w:t>
      </w:r>
      <w:r>
        <w:rPr>
          <w:rFonts w:hint="eastAsia" w:ascii="宋体" w:hAnsi="宋体" w:eastAsia="宋体"/>
          <w:szCs w:val="21"/>
        </w:rPr>
        <w:t>正偏离</w:t>
      </w:r>
      <w:r>
        <w:rPr>
          <w:rFonts w:ascii="宋体" w:hAnsi="宋体" w:eastAsia="宋体"/>
          <w:szCs w:val="21"/>
        </w:rPr>
        <w:t>”</w:t>
      </w:r>
      <w:r>
        <w:rPr>
          <w:rFonts w:hint="eastAsia" w:ascii="宋体" w:hAnsi="宋体" w:eastAsia="宋体"/>
          <w:szCs w:val="21"/>
        </w:rPr>
        <w:t>、“负</w:t>
      </w:r>
      <w:r>
        <w:rPr>
          <w:rFonts w:ascii="宋体" w:hAnsi="宋体" w:eastAsia="宋体"/>
          <w:szCs w:val="21"/>
        </w:rPr>
        <w:t>偏离”或“无偏离”。凡投标内容</w:t>
      </w:r>
      <w:r>
        <w:rPr>
          <w:rFonts w:hint="eastAsia" w:ascii="宋体" w:hAnsi="宋体" w:eastAsia="宋体"/>
          <w:szCs w:val="21"/>
        </w:rPr>
        <w:t>高于</w:t>
      </w:r>
      <w:r>
        <w:rPr>
          <w:rFonts w:ascii="宋体" w:hAnsi="宋体" w:eastAsia="宋体"/>
          <w:szCs w:val="21"/>
        </w:rPr>
        <w:t>招标文件要求</w:t>
      </w:r>
      <w:r>
        <w:rPr>
          <w:rFonts w:hint="eastAsia" w:ascii="宋体" w:hAnsi="宋体" w:eastAsia="宋体"/>
          <w:szCs w:val="21"/>
        </w:rPr>
        <w:t>的，按</w:t>
      </w:r>
      <w:r>
        <w:rPr>
          <w:rFonts w:ascii="宋体" w:hAnsi="宋体" w:eastAsia="宋体"/>
          <w:szCs w:val="21"/>
        </w:rPr>
        <w:t>“</w:t>
      </w:r>
      <w:r>
        <w:rPr>
          <w:rFonts w:hint="eastAsia" w:ascii="宋体" w:hAnsi="宋体" w:eastAsia="宋体"/>
          <w:szCs w:val="21"/>
        </w:rPr>
        <w:t>正</w:t>
      </w:r>
      <w:r>
        <w:rPr>
          <w:rFonts w:ascii="宋体" w:hAnsi="宋体" w:eastAsia="宋体"/>
          <w:szCs w:val="21"/>
        </w:rPr>
        <w:t>偏离”填写</w:t>
      </w:r>
      <w:r>
        <w:rPr>
          <w:rFonts w:hint="eastAsia" w:ascii="宋体" w:hAnsi="宋体" w:eastAsia="宋体"/>
          <w:szCs w:val="21"/>
        </w:rPr>
        <w:t>；低于招标文件要求的，按</w:t>
      </w:r>
      <w:r>
        <w:rPr>
          <w:rFonts w:ascii="宋体" w:hAnsi="宋体" w:eastAsia="宋体"/>
          <w:szCs w:val="21"/>
        </w:rPr>
        <w:t>“</w:t>
      </w:r>
      <w:r>
        <w:rPr>
          <w:rFonts w:hint="eastAsia" w:ascii="宋体" w:hAnsi="宋体" w:eastAsia="宋体"/>
          <w:szCs w:val="21"/>
        </w:rPr>
        <w:t>负</w:t>
      </w:r>
      <w:r>
        <w:rPr>
          <w:rFonts w:ascii="宋体" w:hAnsi="宋体" w:eastAsia="宋体"/>
          <w:szCs w:val="21"/>
        </w:rPr>
        <w:t>偏离”填写</w:t>
      </w:r>
      <w:r>
        <w:rPr>
          <w:rFonts w:hint="eastAsia" w:ascii="宋体" w:hAnsi="宋体" w:eastAsia="宋体"/>
          <w:szCs w:val="21"/>
        </w:rPr>
        <w:t>；满足招标文件要求的，按“无偏离”填写。</w:t>
      </w:r>
      <w:r>
        <w:rPr>
          <w:rFonts w:ascii="宋体" w:hAnsi="宋体" w:eastAsia="宋体"/>
          <w:szCs w:val="21"/>
        </w:rPr>
        <w:t>并在</w:t>
      </w:r>
      <w:r>
        <w:rPr>
          <w:rFonts w:hint="eastAsia" w:ascii="宋体" w:hAnsi="宋体" w:eastAsia="宋体"/>
          <w:szCs w:val="21"/>
        </w:rPr>
        <w:t>“投标文件对应规范”一列中</w:t>
      </w:r>
      <w:r>
        <w:rPr>
          <w:rFonts w:ascii="宋体" w:hAnsi="宋体" w:eastAsia="宋体"/>
          <w:szCs w:val="21"/>
        </w:rPr>
        <w:t>写明技术</w:t>
      </w:r>
      <w:r>
        <w:rPr>
          <w:rFonts w:hint="eastAsia" w:ascii="宋体" w:hAnsi="宋体" w:eastAsia="宋体"/>
          <w:szCs w:val="21"/>
        </w:rPr>
        <w:t>参数</w:t>
      </w:r>
      <w:r>
        <w:rPr>
          <w:rFonts w:ascii="宋体" w:hAnsi="宋体" w:eastAsia="宋体"/>
          <w:szCs w:val="21"/>
        </w:rPr>
        <w:t>。</w:t>
      </w:r>
    </w:p>
    <w:p w14:paraId="4D7B593F">
      <w:pPr>
        <w:spacing w:line="400" w:lineRule="exact"/>
        <w:ind w:right="482"/>
        <w:rPr>
          <w:rFonts w:hint="default" w:ascii="宋体" w:hAnsi="宋体" w:eastAsia="宋体"/>
          <w:b/>
          <w:bCs/>
          <w:color w:val="auto"/>
          <w:szCs w:val="21"/>
          <w:lang w:val="en-US" w:eastAsia="zh-CN"/>
        </w:rPr>
      </w:pPr>
      <w:r>
        <w:rPr>
          <w:rFonts w:hint="eastAsia" w:ascii="宋体" w:hAnsi="宋体"/>
          <w:b/>
          <w:bCs/>
          <w:color w:val="auto"/>
          <w:szCs w:val="21"/>
          <w:lang w:val="en-US" w:eastAsia="zh-CN"/>
        </w:rPr>
        <w:t>2、每条技术条款支持资料需填写具体页码，且对应条款须用红框标识清楚，未按以上要求明确出来的，评审小组可视为不响应。</w:t>
      </w:r>
    </w:p>
    <w:p w14:paraId="412D621C">
      <w:pPr>
        <w:spacing w:line="400" w:lineRule="exact"/>
        <w:ind w:right="482"/>
        <w:rPr>
          <w:rFonts w:hint="eastAsia" w:ascii="宋体" w:hAnsi="宋体" w:eastAsia="宋体"/>
          <w:szCs w:val="21"/>
          <w:lang w:val="en-US" w:eastAsia="zh-CN"/>
        </w:rPr>
      </w:pPr>
    </w:p>
    <w:p w14:paraId="3628B12C">
      <w:pPr>
        <w:spacing w:line="400" w:lineRule="exact"/>
        <w:ind w:right="482"/>
        <w:rPr>
          <w:rFonts w:ascii="宋体" w:hAnsi="宋体" w:eastAsia="宋体"/>
          <w:szCs w:val="21"/>
        </w:rPr>
      </w:pPr>
    </w:p>
    <w:p w14:paraId="7E53F173">
      <w:pPr>
        <w:spacing w:line="360" w:lineRule="auto"/>
        <w:jc w:val="right"/>
        <w:rPr>
          <w:rFonts w:ascii="宋体" w:hAnsi="宋体" w:eastAsia="宋体"/>
          <w:sz w:val="24"/>
        </w:rPr>
      </w:pPr>
    </w:p>
    <w:p w14:paraId="7C33E02E">
      <w:pPr>
        <w:spacing w:line="360" w:lineRule="auto"/>
        <w:rPr>
          <w:rFonts w:ascii="宋体" w:hAnsi="宋体" w:eastAsia="宋体"/>
          <w:sz w:val="24"/>
        </w:rPr>
      </w:pPr>
    </w:p>
    <w:p w14:paraId="06B06B6C">
      <w:pPr>
        <w:spacing w:line="360" w:lineRule="auto"/>
        <w:jc w:val="left"/>
        <w:rPr>
          <w:rFonts w:hint="eastAsia" w:ascii="宋体" w:hAnsi="宋体" w:eastAsia="宋体"/>
          <w:sz w:val="24"/>
          <w:lang w:eastAsia="zh-CN"/>
        </w:rPr>
      </w:pPr>
      <w:r>
        <w:rPr>
          <w:rFonts w:hint="eastAsia" w:ascii="宋体" w:hAnsi="宋体" w:eastAsia="宋体"/>
          <w:sz w:val="24"/>
        </w:rPr>
        <w:t>投标人</w:t>
      </w:r>
      <w:r>
        <w:rPr>
          <w:rFonts w:hint="eastAsia" w:ascii="宋体" w:hAnsi="宋体" w:eastAsia="宋体"/>
          <w:sz w:val="24"/>
          <w:lang w:val="en-US" w:eastAsia="zh-CN"/>
        </w:rPr>
        <w:t>全称</w:t>
      </w:r>
      <w:r>
        <w:rPr>
          <w:rFonts w:ascii="宋体" w:hAnsi="宋体" w:eastAsia="宋体"/>
          <w:sz w:val="24"/>
        </w:rPr>
        <w:t>（</w:t>
      </w:r>
      <w:r>
        <w:rPr>
          <w:rFonts w:hint="eastAsia" w:ascii="宋体" w:hAnsi="宋体" w:eastAsia="宋体"/>
          <w:sz w:val="24"/>
        </w:rPr>
        <w:t>加盖公章</w:t>
      </w:r>
      <w:r>
        <w:rPr>
          <w:rFonts w:ascii="宋体" w:hAnsi="宋体" w:eastAsia="宋体"/>
          <w:sz w:val="24"/>
        </w:rPr>
        <w:t>）</w:t>
      </w:r>
      <w:r>
        <w:rPr>
          <w:rFonts w:hint="eastAsia" w:ascii="宋体" w:hAnsi="宋体" w:eastAsia="宋体"/>
          <w:sz w:val="24"/>
          <w:lang w:eastAsia="zh-CN"/>
        </w:rPr>
        <w:t>：</w:t>
      </w:r>
    </w:p>
    <w:p w14:paraId="6A1D95A9">
      <w:pPr>
        <w:widowControl w:val="0"/>
        <w:jc w:val="both"/>
        <w:rPr>
          <w:rFonts w:ascii="宋体" w:hAnsi="Times New Roman" w:eastAsia="宋体" w:cs="Times New Roman"/>
          <w:kern w:val="2"/>
          <w:sz w:val="21"/>
          <w:szCs w:val="20"/>
          <w:lang w:val="en-US" w:eastAsia="zh-CN" w:bidi="ar-SA"/>
        </w:rPr>
      </w:pPr>
    </w:p>
    <w:p w14:paraId="6481B0A6">
      <w:pPr>
        <w:spacing w:line="360" w:lineRule="auto"/>
        <w:jc w:val="left"/>
        <w:rPr>
          <w:rFonts w:hint="eastAsia" w:ascii="宋体" w:hAnsi="宋体" w:eastAsia="宋体"/>
          <w:sz w:val="24"/>
          <w:lang w:eastAsia="zh-CN"/>
        </w:rPr>
      </w:pPr>
      <w:r>
        <w:rPr>
          <w:rFonts w:hint="eastAsia" w:ascii="宋体" w:hAnsi="宋体" w:eastAsia="宋体"/>
          <w:sz w:val="24"/>
        </w:rPr>
        <w:t>法定代表人或委托代理人</w:t>
      </w:r>
      <w:r>
        <w:rPr>
          <w:rFonts w:ascii="宋体" w:hAnsi="宋体" w:eastAsia="宋体"/>
          <w:sz w:val="24"/>
        </w:rPr>
        <w:t>(</w:t>
      </w:r>
      <w:r>
        <w:rPr>
          <w:rFonts w:hint="eastAsia" w:ascii="宋体" w:hAnsi="宋体" w:eastAsia="宋体"/>
          <w:sz w:val="24"/>
        </w:rPr>
        <w:t>签字</w:t>
      </w:r>
      <w:r>
        <w:rPr>
          <w:rFonts w:hint="eastAsia" w:ascii="宋体" w:hAnsi="宋体" w:eastAsia="宋体"/>
          <w:sz w:val="24"/>
          <w:lang w:val="en-US" w:eastAsia="zh-CN"/>
        </w:rPr>
        <w:t>或签章</w:t>
      </w:r>
      <w:r>
        <w:rPr>
          <w:rFonts w:ascii="宋体" w:hAnsi="宋体" w:eastAsia="宋体"/>
          <w:sz w:val="24"/>
        </w:rPr>
        <w:t>)</w:t>
      </w:r>
      <w:r>
        <w:rPr>
          <w:rFonts w:hint="eastAsia" w:ascii="宋体" w:hAnsi="宋体" w:eastAsia="宋体"/>
          <w:sz w:val="24"/>
          <w:lang w:eastAsia="zh-CN"/>
        </w:rPr>
        <w:t>：</w:t>
      </w:r>
    </w:p>
    <w:p w14:paraId="70820166">
      <w:pPr>
        <w:widowControl w:val="0"/>
        <w:jc w:val="both"/>
        <w:rPr>
          <w:rFonts w:ascii="宋体" w:hAnsi="Times New Roman" w:eastAsia="宋体" w:cs="Times New Roman"/>
          <w:kern w:val="2"/>
          <w:sz w:val="21"/>
          <w:szCs w:val="20"/>
          <w:lang w:val="en-US" w:eastAsia="zh-CN" w:bidi="ar-SA"/>
        </w:rPr>
      </w:pPr>
    </w:p>
    <w:p w14:paraId="0CF0354D">
      <w:pPr>
        <w:spacing w:line="360" w:lineRule="auto"/>
        <w:ind w:firstLine="720" w:firstLineChars="300"/>
        <w:jc w:val="left"/>
        <w:rPr>
          <w:rFonts w:ascii="宋体" w:hAnsi="宋体" w:eastAsia="宋体"/>
          <w:sz w:val="24"/>
        </w:rPr>
      </w:pPr>
      <w:r>
        <w:rPr>
          <w:rFonts w:ascii="宋体" w:hAnsi="宋体" w:eastAsia="宋体"/>
          <w:sz w:val="24"/>
        </w:rPr>
        <w:t>年</w:t>
      </w:r>
      <w:r>
        <w:rPr>
          <w:rFonts w:hint="eastAsia" w:ascii="宋体" w:hAnsi="宋体" w:eastAsia="宋体"/>
          <w:sz w:val="24"/>
        </w:rPr>
        <w:t xml:space="preserve">  </w:t>
      </w:r>
      <w:r>
        <w:rPr>
          <w:rFonts w:ascii="宋体" w:hAnsi="宋体" w:eastAsia="宋体"/>
          <w:sz w:val="24"/>
        </w:rPr>
        <w:t>月</w:t>
      </w:r>
      <w:r>
        <w:rPr>
          <w:rFonts w:hint="eastAsia" w:ascii="宋体" w:hAnsi="宋体" w:eastAsia="宋体"/>
          <w:sz w:val="24"/>
        </w:rPr>
        <w:t xml:space="preserve">  </w:t>
      </w:r>
      <w:r>
        <w:rPr>
          <w:rFonts w:ascii="宋体" w:hAnsi="宋体" w:eastAsia="宋体"/>
          <w:sz w:val="24"/>
        </w:rPr>
        <w:t>日</w:t>
      </w:r>
    </w:p>
    <w:p w14:paraId="6ABA24B0">
      <w:pPr>
        <w:spacing w:line="360" w:lineRule="auto"/>
        <w:rPr>
          <w:rFonts w:hAnsi="宋体"/>
          <w:sz w:val="24"/>
          <w:szCs w:val="24"/>
          <w:u w:val="single"/>
        </w:rPr>
        <w:sectPr>
          <w:headerReference r:id="rId15" w:type="first"/>
          <w:pgSz w:w="11906" w:h="16838"/>
          <w:pgMar w:top="1134" w:right="1134" w:bottom="1134" w:left="1134" w:header="720" w:footer="720" w:gutter="0"/>
          <w:pgNumType w:fmt="decimal"/>
          <w:cols w:space="720" w:num="1"/>
          <w:titlePg/>
          <w:docGrid w:type="lines" w:linePitch="331" w:charSpace="0"/>
        </w:sectPr>
      </w:pPr>
    </w:p>
    <w:p w14:paraId="7E976042">
      <w:pPr>
        <w:keepNext/>
        <w:adjustRightInd w:val="0"/>
        <w:spacing w:before="120" w:line="360" w:lineRule="auto"/>
        <w:jc w:val="center"/>
        <w:textAlignment w:val="baseline"/>
        <w:outlineLvl w:val="1"/>
        <w:rPr>
          <w:rFonts w:asciiTheme="majorEastAsia" w:hAnsiTheme="majorEastAsia" w:eastAsiaTheme="majorEastAsia"/>
          <w:b/>
          <w:kern w:val="0"/>
          <w:sz w:val="32"/>
          <w:szCs w:val="32"/>
        </w:rPr>
      </w:pPr>
      <w:bookmarkStart w:id="103" w:name="_Toc22451"/>
      <w:bookmarkStart w:id="104" w:name="_Toc20517"/>
      <w:bookmarkStart w:id="105" w:name="_Toc12190"/>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五</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投标人基本情况表</w:t>
      </w:r>
      <w:bookmarkEnd w:id="103"/>
      <w:bookmarkEnd w:id="104"/>
      <w:bookmarkEnd w:id="105"/>
    </w:p>
    <w:p w14:paraId="1C71637C">
      <w:pPr>
        <w:pStyle w:val="16"/>
        <w:spacing w:line="400" w:lineRule="exact"/>
        <w:jc w:val="center"/>
        <w:rPr>
          <w:rFonts w:hAnsi="宋体"/>
          <w:b/>
          <w:sz w:val="24"/>
          <w:szCs w:val="24"/>
        </w:rPr>
      </w:pPr>
      <w:r>
        <w:rPr>
          <w:rFonts w:hint="eastAsia" w:hAnsi="宋体"/>
          <w:b/>
          <w:sz w:val="24"/>
          <w:szCs w:val="24"/>
        </w:rPr>
        <w:t>（请投标人如实填写本表信息）</w:t>
      </w:r>
    </w:p>
    <w:tbl>
      <w:tblPr>
        <w:tblStyle w:val="32"/>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44"/>
        <w:gridCol w:w="1486"/>
        <w:gridCol w:w="1814"/>
        <w:gridCol w:w="1107"/>
        <w:gridCol w:w="1204"/>
        <w:gridCol w:w="2655"/>
      </w:tblGrid>
      <w:tr w14:paraId="258D50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64" w:hRule="atLeast"/>
        </w:trPr>
        <w:tc>
          <w:tcPr>
            <w:tcW w:w="1509" w:type="pct"/>
            <w:gridSpan w:val="2"/>
            <w:tcBorders>
              <w:right w:val="single" w:color="auto" w:sz="4" w:space="0"/>
            </w:tcBorders>
            <w:vAlign w:val="center"/>
          </w:tcPr>
          <w:p w14:paraId="5A3B9521">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公司名称</w:t>
            </w:r>
          </w:p>
        </w:tc>
        <w:tc>
          <w:tcPr>
            <w:tcW w:w="3490" w:type="pct"/>
            <w:gridSpan w:val="4"/>
            <w:tcBorders>
              <w:left w:val="single" w:color="auto" w:sz="4" w:space="0"/>
            </w:tcBorders>
            <w:vAlign w:val="center"/>
          </w:tcPr>
          <w:p w14:paraId="2F2F5965">
            <w:pPr>
              <w:keepNext w:val="0"/>
              <w:keepLines w:val="0"/>
              <w:widowControl/>
              <w:suppressLineNumbers w:val="0"/>
              <w:spacing w:before="0" w:beforeAutospacing="0" w:after="0" w:afterAutospacing="0"/>
              <w:ind w:left="0" w:right="0"/>
              <w:jc w:val="left"/>
              <w:rPr>
                <w:rFonts w:hint="default" w:ascii="宋体" w:hAnsi="宋体"/>
                <w:sz w:val="24"/>
              </w:rPr>
            </w:pPr>
          </w:p>
        </w:tc>
      </w:tr>
      <w:tr w14:paraId="79C57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1509" w:type="pct"/>
            <w:gridSpan w:val="2"/>
            <w:tcBorders>
              <w:right w:val="single" w:color="auto" w:sz="4" w:space="0"/>
            </w:tcBorders>
            <w:vAlign w:val="center"/>
          </w:tcPr>
          <w:p w14:paraId="261452F4">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公司地址</w:t>
            </w:r>
          </w:p>
        </w:tc>
        <w:tc>
          <w:tcPr>
            <w:tcW w:w="3490" w:type="pct"/>
            <w:gridSpan w:val="4"/>
            <w:tcBorders>
              <w:left w:val="single" w:color="auto" w:sz="4" w:space="0"/>
            </w:tcBorders>
            <w:vAlign w:val="center"/>
          </w:tcPr>
          <w:p w14:paraId="533C4C17">
            <w:pPr>
              <w:keepNext w:val="0"/>
              <w:keepLines w:val="0"/>
              <w:widowControl/>
              <w:suppressLineNumbers w:val="0"/>
              <w:spacing w:before="0" w:beforeAutospacing="0" w:after="0" w:afterAutospacing="0"/>
              <w:ind w:left="0" w:right="0"/>
              <w:jc w:val="center"/>
              <w:rPr>
                <w:rFonts w:hint="default" w:ascii="宋体" w:hAnsi="宋体"/>
                <w:sz w:val="24"/>
              </w:rPr>
            </w:pPr>
          </w:p>
        </w:tc>
      </w:tr>
      <w:tr w14:paraId="7D369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1509" w:type="pct"/>
            <w:gridSpan w:val="2"/>
            <w:tcBorders>
              <w:right w:val="single" w:color="auto" w:sz="4" w:space="0"/>
            </w:tcBorders>
            <w:vAlign w:val="center"/>
          </w:tcPr>
          <w:p w14:paraId="3A08E524">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公司性质</w:t>
            </w:r>
          </w:p>
        </w:tc>
        <w:tc>
          <w:tcPr>
            <w:tcW w:w="934" w:type="pct"/>
            <w:tcBorders>
              <w:left w:val="single" w:color="auto" w:sz="4" w:space="0"/>
              <w:right w:val="single" w:color="auto" w:sz="4" w:space="0"/>
            </w:tcBorders>
            <w:vAlign w:val="center"/>
          </w:tcPr>
          <w:p w14:paraId="1BF5AB63">
            <w:pPr>
              <w:keepNext w:val="0"/>
              <w:keepLines w:val="0"/>
              <w:widowControl/>
              <w:suppressLineNumbers w:val="0"/>
              <w:spacing w:before="0" w:beforeAutospacing="0" w:after="0" w:afterAutospacing="0"/>
              <w:ind w:left="0" w:right="0"/>
              <w:jc w:val="center"/>
              <w:rPr>
                <w:rFonts w:hint="default" w:ascii="宋体" w:hAnsi="宋体"/>
                <w:sz w:val="24"/>
              </w:rPr>
            </w:pPr>
          </w:p>
        </w:tc>
        <w:tc>
          <w:tcPr>
            <w:tcW w:w="1190" w:type="pct"/>
            <w:gridSpan w:val="2"/>
            <w:tcBorders>
              <w:left w:val="single" w:color="auto" w:sz="4" w:space="0"/>
              <w:right w:val="single" w:color="auto" w:sz="4" w:space="0"/>
            </w:tcBorders>
            <w:vAlign w:val="center"/>
          </w:tcPr>
          <w:p w14:paraId="3341D51C">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公司类型</w:t>
            </w:r>
          </w:p>
        </w:tc>
        <w:tc>
          <w:tcPr>
            <w:tcW w:w="1365" w:type="pct"/>
            <w:tcBorders>
              <w:left w:val="single" w:color="auto" w:sz="4" w:space="0"/>
            </w:tcBorders>
            <w:vAlign w:val="center"/>
          </w:tcPr>
          <w:p w14:paraId="77224995">
            <w:pPr>
              <w:keepNext w:val="0"/>
              <w:keepLines w:val="0"/>
              <w:widowControl/>
              <w:suppressLineNumbers w:val="0"/>
              <w:spacing w:before="0" w:beforeAutospacing="0" w:after="0" w:afterAutospacing="0"/>
              <w:ind w:left="0" w:right="0"/>
              <w:jc w:val="center"/>
              <w:rPr>
                <w:rFonts w:hint="default" w:ascii="宋体" w:hAnsi="宋体"/>
                <w:sz w:val="24"/>
              </w:rPr>
            </w:pPr>
          </w:p>
        </w:tc>
      </w:tr>
      <w:tr w14:paraId="6BFF1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09" w:type="pct"/>
            <w:gridSpan w:val="2"/>
            <w:vAlign w:val="center"/>
          </w:tcPr>
          <w:p w14:paraId="24F7DFC4">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法定代表人</w:t>
            </w:r>
          </w:p>
        </w:tc>
        <w:tc>
          <w:tcPr>
            <w:tcW w:w="934" w:type="pct"/>
            <w:vAlign w:val="center"/>
          </w:tcPr>
          <w:p w14:paraId="073D4E52">
            <w:pPr>
              <w:keepNext w:val="0"/>
              <w:keepLines w:val="0"/>
              <w:widowControl/>
              <w:suppressLineNumbers w:val="0"/>
              <w:spacing w:before="0" w:beforeAutospacing="0" w:after="0" w:afterAutospacing="0"/>
              <w:ind w:left="0" w:right="0"/>
              <w:jc w:val="center"/>
              <w:rPr>
                <w:rFonts w:hint="default" w:ascii="宋体" w:hAnsi="宋体"/>
                <w:sz w:val="24"/>
              </w:rPr>
            </w:pPr>
          </w:p>
        </w:tc>
        <w:tc>
          <w:tcPr>
            <w:tcW w:w="1190" w:type="pct"/>
            <w:gridSpan w:val="2"/>
            <w:tcBorders>
              <w:right w:val="single" w:color="auto" w:sz="4" w:space="0"/>
            </w:tcBorders>
            <w:vAlign w:val="center"/>
          </w:tcPr>
          <w:p w14:paraId="350C1D45">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注册资金</w:t>
            </w:r>
          </w:p>
        </w:tc>
        <w:tc>
          <w:tcPr>
            <w:tcW w:w="1365" w:type="pct"/>
            <w:tcBorders>
              <w:left w:val="single" w:color="auto" w:sz="4" w:space="0"/>
            </w:tcBorders>
            <w:vAlign w:val="center"/>
          </w:tcPr>
          <w:p w14:paraId="75D458ED">
            <w:pPr>
              <w:keepNext w:val="0"/>
              <w:keepLines w:val="0"/>
              <w:widowControl/>
              <w:suppressLineNumbers w:val="0"/>
              <w:spacing w:before="0" w:beforeAutospacing="0" w:after="0" w:afterAutospacing="0"/>
              <w:ind w:left="0" w:right="0"/>
              <w:jc w:val="center"/>
              <w:rPr>
                <w:rFonts w:hint="default" w:ascii="宋体" w:hAnsi="宋体"/>
                <w:sz w:val="24"/>
              </w:rPr>
            </w:pPr>
          </w:p>
        </w:tc>
      </w:tr>
      <w:tr w14:paraId="32CA7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1509" w:type="pct"/>
            <w:gridSpan w:val="2"/>
            <w:vMerge w:val="restart"/>
            <w:vAlign w:val="center"/>
          </w:tcPr>
          <w:p w14:paraId="27688C94">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注册日期</w:t>
            </w:r>
          </w:p>
        </w:tc>
        <w:tc>
          <w:tcPr>
            <w:tcW w:w="934" w:type="pct"/>
            <w:vMerge w:val="restart"/>
            <w:vAlign w:val="center"/>
          </w:tcPr>
          <w:p w14:paraId="047A3A33">
            <w:pPr>
              <w:keepNext w:val="0"/>
              <w:keepLines w:val="0"/>
              <w:widowControl/>
              <w:suppressLineNumbers w:val="0"/>
              <w:spacing w:before="0" w:beforeAutospacing="0" w:after="0" w:afterAutospacing="0"/>
              <w:ind w:left="0" w:right="0"/>
              <w:jc w:val="center"/>
              <w:rPr>
                <w:rFonts w:hint="default" w:ascii="宋体" w:hAnsi="宋体"/>
                <w:sz w:val="24"/>
              </w:rPr>
            </w:pPr>
          </w:p>
        </w:tc>
        <w:tc>
          <w:tcPr>
            <w:tcW w:w="1190" w:type="pct"/>
            <w:gridSpan w:val="2"/>
            <w:tcBorders>
              <w:bottom w:val="single" w:color="auto" w:sz="4" w:space="0"/>
            </w:tcBorders>
            <w:vAlign w:val="center"/>
          </w:tcPr>
          <w:p w14:paraId="73E750A7">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开户银行</w:t>
            </w:r>
          </w:p>
        </w:tc>
        <w:tc>
          <w:tcPr>
            <w:tcW w:w="1365" w:type="pct"/>
            <w:tcBorders>
              <w:bottom w:val="single" w:color="auto" w:sz="4" w:space="0"/>
            </w:tcBorders>
            <w:vAlign w:val="center"/>
          </w:tcPr>
          <w:p w14:paraId="4C976595">
            <w:pPr>
              <w:keepNext w:val="0"/>
              <w:keepLines w:val="0"/>
              <w:widowControl/>
              <w:suppressLineNumbers w:val="0"/>
              <w:spacing w:before="0" w:beforeAutospacing="0" w:after="0" w:afterAutospacing="0"/>
              <w:ind w:left="0" w:right="0"/>
              <w:jc w:val="center"/>
              <w:rPr>
                <w:rFonts w:hint="default" w:ascii="宋体" w:hAnsi="宋体"/>
                <w:sz w:val="24"/>
              </w:rPr>
            </w:pPr>
          </w:p>
        </w:tc>
      </w:tr>
      <w:tr w14:paraId="66653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1509" w:type="pct"/>
            <w:gridSpan w:val="2"/>
            <w:vMerge w:val="continue"/>
            <w:vAlign w:val="center"/>
          </w:tcPr>
          <w:p w14:paraId="38C9C44C">
            <w:pPr>
              <w:keepNext w:val="0"/>
              <w:keepLines w:val="0"/>
              <w:widowControl/>
              <w:suppressLineNumbers w:val="0"/>
              <w:spacing w:before="0" w:beforeAutospacing="0" w:after="0" w:afterAutospacing="0"/>
              <w:ind w:left="0" w:right="0"/>
              <w:jc w:val="center"/>
              <w:rPr>
                <w:rFonts w:hint="default" w:ascii="宋体" w:hAnsi="宋体"/>
                <w:sz w:val="24"/>
              </w:rPr>
            </w:pPr>
          </w:p>
        </w:tc>
        <w:tc>
          <w:tcPr>
            <w:tcW w:w="934" w:type="pct"/>
            <w:vMerge w:val="continue"/>
            <w:vAlign w:val="center"/>
          </w:tcPr>
          <w:p w14:paraId="2F3171ED">
            <w:pPr>
              <w:keepNext w:val="0"/>
              <w:keepLines w:val="0"/>
              <w:widowControl/>
              <w:suppressLineNumbers w:val="0"/>
              <w:spacing w:before="0" w:beforeAutospacing="0" w:after="0" w:afterAutospacing="0"/>
              <w:ind w:left="0" w:right="0"/>
              <w:jc w:val="center"/>
              <w:rPr>
                <w:rFonts w:hint="default" w:ascii="宋体" w:hAnsi="宋体"/>
                <w:sz w:val="24"/>
              </w:rPr>
            </w:pPr>
          </w:p>
        </w:tc>
        <w:tc>
          <w:tcPr>
            <w:tcW w:w="1190" w:type="pct"/>
            <w:gridSpan w:val="2"/>
            <w:tcBorders>
              <w:top w:val="single" w:color="auto" w:sz="4" w:space="0"/>
            </w:tcBorders>
            <w:vAlign w:val="center"/>
          </w:tcPr>
          <w:p w14:paraId="6CF25F43">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开户基本账号</w:t>
            </w:r>
          </w:p>
        </w:tc>
        <w:tc>
          <w:tcPr>
            <w:tcW w:w="1365" w:type="pct"/>
            <w:tcBorders>
              <w:top w:val="single" w:color="auto" w:sz="4" w:space="0"/>
            </w:tcBorders>
            <w:vAlign w:val="center"/>
          </w:tcPr>
          <w:p w14:paraId="73FF45B4">
            <w:pPr>
              <w:keepNext w:val="0"/>
              <w:keepLines w:val="0"/>
              <w:widowControl/>
              <w:suppressLineNumbers w:val="0"/>
              <w:spacing w:before="0" w:beforeAutospacing="0" w:after="0" w:afterAutospacing="0"/>
              <w:ind w:left="0" w:right="0"/>
              <w:jc w:val="center"/>
              <w:rPr>
                <w:rFonts w:hint="default" w:ascii="宋体" w:hAnsi="宋体"/>
                <w:sz w:val="24"/>
              </w:rPr>
            </w:pPr>
          </w:p>
        </w:tc>
      </w:tr>
      <w:tr w14:paraId="7867D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1509" w:type="pct"/>
            <w:gridSpan w:val="2"/>
            <w:vMerge w:val="restart"/>
            <w:vAlign w:val="center"/>
          </w:tcPr>
          <w:p w14:paraId="127ECC8C">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联系人</w:t>
            </w:r>
          </w:p>
        </w:tc>
        <w:tc>
          <w:tcPr>
            <w:tcW w:w="934" w:type="pct"/>
            <w:vMerge w:val="restart"/>
            <w:vAlign w:val="center"/>
          </w:tcPr>
          <w:p w14:paraId="0A0EE9B2">
            <w:pPr>
              <w:keepNext w:val="0"/>
              <w:keepLines w:val="0"/>
              <w:widowControl/>
              <w:suppressLineNumbers w:val="0"/>
              <w:spacing w:before="0" w:beforeAutospacing="0" w:after="0" w:afterAutospacing="0"/>
              <w:ind w:left="0" w:right="0"/>
              <w:jc w:val="center"/>
              <w:rPr>
                <w:rFonts w:hint="default" w:ascii="宋体" w:hAnsi="宋体"/>
                <w:sz w:val="24"/>
              </w:rPr>
            </w:pPr>
          </w:p>
        </w:tc>
        <w:tc>
          <w:tcPr>
            <w:tcW w:w="570" w:type="pct"/>
            <w:vMerge w:val="restart"/>
            <w:vAlign w:val="center"/>
          </w:tcPr>
          <w:p w14:paraId="4A7EDE70">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联系电话</w:t>
            </w:r>
          </w:p>
        </w:tc>
        <w:tc>
          <w:tcPr>
            <w:tcW w:w="619" w:type="pct"/>
            <w:vAlign w:val="center"/>
          </w:tcPr>
          <w:p w14:paraId="098F5FB4">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手机</w:t>
            </w:r>
          </w:p>
        </w:tc>
        <w:tc>
          <w:tcPr>
            <w:tcW w:w="1365" w:type="pct"/>
            <w:vAlign w:val="center"/>
          </w:tcPr>
          <w:p w14:paraId="2F4FCA0E">
            <w:pPr>
              <w:keepNext w:val="0"/>
              <w:keepLines w:val="0"/>
              <w:widowControl/>
              <w:suppressLineNumbers w:val="0"/>
              <w:spacing w:before="0" w:beforeAutospacing="0" w:after="0" w:afterAutospacing="0"/>
              <w:ind w:left="0" w:right="0"/>
              <w:jc w:val="center"/>
              <w:rPr>
                <w:rFonts w:hint="default" w:ascii="宋体" w:hAnsi="宋体"/>
                <w:sz w:val="24"/>
              </w:rPr>
            </w:pPr>
          </w:p>
        </w:tc>
      </w:tr>
      <w:tr w14:paraId="00029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1509" w:type="pct"/>
            <w:gridSpan w:val="2"/>
            <w:vMerge w:val="continue"/>
            <w:vAlign w:val="center"/>
          </w:tcPr>
          <w:p w14:paraId="04D17951">
            <w:pPr>
              <w:keepNext w:val="0"/>
              <w:keepLines w:val="0"/>
              <w:widowControl/>
              <w:suppressLineNumbers w:val="0"/>
              <w:spacing w:before="0" w:beforeAutospacing="0" w:after="0" w:afterAutospacing="0"/>
              <w:ind w:left="0" w:right="0"/>
              <w:jc w:val="center"/>
              <w:rPr>
                <w:rFonts w:hint="default" w:ascii="宋体" w:hAnsi="宋体"/>
                <w:sz w:val="24"/>
              </w:rPr>
            </w:pPr>
          </w:p>
        </w:tc>
        <w:tc>
          <w:tcPr>
            <w:tcW w:w="934" w:type="pct"/>
            <w:vMerge w:val="continue"/>
            <w:vAlign w:val="center"/>
          </w:tcPr>
          <w:p w14:paraId="2FF17231">
            <w:pPr>
              <w:keepNext w:val="0"/>
              <w:keepLines w:val="0"/>
              <w:widowControl/>
              <w:suppressLineNumbers w:val="0"/>
              <w:spacing w:before="0" w:beforeAutospacing="0" w:after="0" w:afterAutospacing="0"/>
              <w:ind w:left="0" w:right="0"/>
              <w:jc w:val="center"/>
              <w:rPr>
                <w:rFonts w:hint="default" w:ascii="宋体" w:hAnsi="宋体"/>
                <w:sz w:val="24"/>
              </w:rPr>
            </w:pPr>
          </w:p>
        </w:tc>
        <w:tc>
          <w:tcPr>
            <w:tcW w:w="570" w:type="pct"/>
            <w:vMerge w:val="continue"/>
            <w:vAlign w:val="center"/>
          </w:tcPr>
          <w:p w14:paraId="50E56783">
            <w:pPr>
              <w:keepNext w:val="0"/>
              <w:keepLines w:val="0"/>
              <w:widowControl/>
              <w:suppressLineNumbers w:val="0"/>
              <w:spacing w:before="0" w:beforeAutospacing="0" w:after="0" w:afterAutospacing="0"/>
              <w:ind w:left="0" w:right="0"/>
              <w:jc w:val="center"/>
              <w:rPr>
                <w:rFonts w:hint="default" w:ascii="宋体" w:hAnsi="宋体"/>
                <w:sz w:val="24"/>
              </w:rPr>
            </w:pPr>
          </w:p>
        </w:tc>
        <w:tc>
          <w:tcPr>
            <w:tcW w:w="619" w:type="pct"/>
            <w:vAlign w:val="center"/>
          </w:tcPr>
          <w:p w14:paraId="6864E278">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固话</w:t>
            </w:r>
          </w:p>
        </w:tc>
        <w:tc>
          <w:tcPr>
            <w:tcW w:w="1365" w:type="pct"/>
            <w:vAlign w:val="center"/>
          </w:tcPr>
          <w:p w14:paraId="26CEF7A5">
            <w:pPr>
              <w:keepNext w:val="0"/>
              <w:keepLines w:val="0"/>
              <w:widowControl/>
              <w:suppressLineNumbers w:val="0"/>
              <w:spacing w:before="0" w:beforeAutospacing="0" w:after="0" w:afterAutospacing="0"/>
              <w:ind w:left="0" w:right="0"/>
              <w:jc w:val="center"/>
              <w:rPr>
                <w:rFonts w:hint="default" w:ascii="宋体" w:hAnsi="宋体"/>
                <w:sz w:val="24"/>
              </w:rPr>
            </w:pPr>
          </w:p>
        </w:tc>
      </w:tr>
      <w:tr w14:paraId="43F3D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1509" w:type="pct"/>
            <w:gridSpan w:val="2"/>
            <w:vAlign w:val="center"/>
          </w:tcPr>
          <w:p w14:paraId="0681D965">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联系传真</w:t>
            </w:r>
          </w:p>
        </w:tc>
        <w:tc>
          <w:tcPr>
            <w:tcW w:w="934" w:type="pct"/>
            <w:vAlign w:val="center"/>
          </w:tcPr>
          <w:p w14:paraId="423C3F7D">
            <w:pPr>
              <w:keepNext w:val="0"/>
              <w:keepLines w:val="0"/>
              <w:widowControl/>
              <w:suppressLineNumbers w:val="0"/>
              <w:spacing w:before="0" w:beforeAutospacing="0" w:after="0" w:afterAutospacing="0"/>
              <w:ind w:left="0" w:right="0"/>
              <w:jc w:val="center"/>
              <w:rPr>
                <w:rFonts w:hint="default" w:ascii="宋体" w:hAnsi="宋体"/>
                <w:sz w:val="24"/>
              </w:rPr>
            </w:pPr>
          </w:p>
        </w:tc>
        <w:tc>
          <w:tcPr>
            <w:tcW w:w="1190" w:type="pct"/>
            <w:gridSpan w:val="2"/>
            <w:vAlign w:val="center"/>
          </w:tcPr>
          <w:p w14:paraId="10268570">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联系邮箱</w:t>
            </w:r>
          </w:p>
        </w:tc>
        <w:tc>
          <w:tcPr>
            <w:tcW w:w="1365" w:type="pct"/>
            <w:vAlign w:val="center"/>
          </w:tcPr>
          <w:p w14:paraId="0F7D3947">
            <w:pPr>
              <w:keepNext w:val="0"/>
              <w:keepLines w:val="0"/>
              <w:widowControl/>
              <w:suppressLineNumbers w:val="0"/>
              <w:spacing w:before="0" w:beforeAutospacing="0" w:after="0" w:afterAutospacing="0"/>
              <w:ind w:left="0" w:right="0"/>
              <w:jc w:val="center"/>
              <w:rPr>
                <w:rFonts w:hint="default" w:ascii="宋体" w:hAnsi="宋体"/>
                <w:sz w:val="24"/>
              </w:rPr>
            </w:pPr>
          </w:p>
        </w:tc>
      </w:tr>
      <w:tr w14:paraId="7057F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1509" w:type="pct"/>
            <w:gridSpan w:val="2"/>
            <w:vAlign w:val="center"/>
          </w:tcPr>
          <w:p w14:paraId="4C4801B0">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经营范围</w:t>
            </w:r>
          </w:p>
        </w:tc>
        <w:tc>
          <w:tcPr>
            <w:tcW w:w="3490" w:type="pct"/>
            <w:gridSpan w:val="4"/>
            <w:vAlign w:val="center"/>
          </w:tcPr>
          <w:p w14:paraId="2E93B4FD">
            <w:pPr>
              <w:keepNext w:val="0"/>
              <w:keepLines w:val="0"/>
              <w:widowControl/>
              <w:suppressLineNumbers w:val="0"/>
              <w:spacing w:before="0" w:beforeAutospacing="0" w:after="0" w:afterAutospacing="0"/>
              <w:ind w:left="0" w:right="0"/>
              <w:jc w:val="center"/>
              <w:rPr>
                <w:rFonts w:hint="default" w:ascii="宋体" w:hAnsi="宋体"/>
                <w:sz w:val="24"/>
              </w:rPr>
            </w:pPr>
          </w:p>
        </w:tc>
      </w:tr>
      <w:tr w14:paraId="529D0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1509" w:type="pct"/>
            <w:gridSpan w:val="2"/>
            <w:vAlign w:val="center"/>
          </w:tcPr>
          <w:p w14:paraId="01ACB920">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公司管理体系认证</w:t>
            </w:r>
          </w:p>
        </w:tc>
        <w:tc>
          <w:tcPr>
            <w:tcW w:w="3490" w:type="pct"/>
            <w:gridSpan w:val="4"/>
            <w:vAlign w:val="center"/>
          </w:tcPr>
          <w:p w14:paraId="16B809FD">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（质量、职业、环境管理体系）</w:t>
            </w:r>
          </w:p>
        </w:tc>
      </w:tr>
      <w:tr w14:paraId="5FA76A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5000" w:type="pct"/>
            <w:gridSpan w:val="6"/>
            <w:vAlign w:val="center"/>
          </w:tcPr>
          <w:p w14:paraId="52853CC3">
            <w:pPr>
              <w:keepNext w:val="0"/>
              <w:keepLines w:val="0"/>
              <w:widowControl/>
              <w:suppressLineNumbers w:val="0"/>
              <w:spacing w:before="0" w:beforeAutospacing="0" w:after="0" w:afterAutospacing="0"/>
              <w:ind w:left="0" w:right="0"/>
              <w:jc w:val="left"/>
              <w:rPr>
                <w:rFonts w:hint="default" w:ascii="宋体" w:hAnsi="宋体"/>
                <w:sz w:val="24"/>
              </w:rPr>
            </w:pPr>
            <w:r>
              <w:rPr>
                <w:rFonts w:hint="eastAsia" w:ascii="宋体" w:hAnsi="宋体"/>
                <w:sz w:val="24"/>
              </w:rPr>
              <w:t>公司资质及各类生产、经营许可</w:t>
            </w:r>
          </w:p>
        </w:tc>
      </w:tr>
      <w:tr w14:paraId="075A5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5000" w:type="pct"/>
            <w:gridSpan w:val="6"/>
            <w:vAlign w:val="center"/>
          </w:tcPr>
          <w:p w14:paraId="343B937C">
            <w:pPr>
              <w:keepNext w:val="0"/>
              <w:keepLines w:val="0"/>
              <w:widowControl/>
              <w:suppressLineNumbers w:val="0"/>
              <w:spacing w:before="0" w:beforeAutospacing="0" w:after="0" w:afterAutospacing="0"/>
              <w:ind w:left="0" w:right="0"/>
              <w:rPr>
                <w:rFonts w:hint="default" w:ascii="宋体" w:hAnsi="宋体"/>
                <w:sz w:val="24"/>
              </w:rPr>
            </w:pPr>
            <w:r>
              <w:rPr>
                <w:rFonts w:hint="eastAsia" w:ascii="宋体" w:hAnsi="宋体"/>
                <w:sz w:val="24"/>
              </w:rPr>
              <w:t>如</w:t>
            </w:r>
            <w:r>
              <w:rPr>
                <w:rFonts w:hint="eastAsia" w:ascii="宋体" w:hAnsi="宋体"/>
                <w:sz w:val="24"/>
                <w:lang w:eastAsia="zh-CN"/>
              </w:rPr>
              <w:t>：</w:t>
            </w:r>
            <w:r>
              <w:rPr>
                <w:rFonts w:hint="eastAsia" w:ascii="宋体" w:hAnsi="宋体"/>
                <w:sz w:val="24"/>
              </w:rPr>
              <w:t>工程类资质（工程单位）、设备制造商</w:t>
            </w:r>
            <w:bookmarkStart w:id="106" w:name="OLE_LINK22"/>
            <w:bookmarkStart w:id="107" w:name="OLE_LINK21"/>
            <w:r>
              <w:rPr>
                <w:rFonts w:hint="eastAsia" w:ascii="宋体" w:hAnsi="宋体"/>
                <w:sz w:val="24"/>
              </w:rPr>
              <w:t>、经销商（生产、经营许可证</w:t>
            </w:r>
            <w:bookmarkEnd w:id="106"/>
            <w:bookmarkEnd w:id="107"/>
            <w:r>
              <w:rPr>
                <w:rFonts w:hint="eastAsia" w:ascii="宋体" w:hAnsi="宋体"/>
                <w:sz w:val="24"/>
              </w:rPr>
              <w:t>、产品认证）、其它资质。</w:t>
            </w:r>
          </w:p>
        </w:tc>
      </w:tr>
      <w:tr w14:paraId="1C7B5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5" w:hRule="atLeast"/>
        </w:trPr>
        <w:tc>
          <w:tcPr>
            <w:tcW w:w="744" w:type="pct"/>
            <w:vAlign w:val="center"/>
          </w:tcPr>
          <w:p w14:paraId="15F825B3">
            <w:pPr>
              <w:keepNext w:val="0"/>
              <w:keepLines w:val="0"/>
              <w:widowControl/>
              <w:suppressLineNumbers w:val="0"/>
              <w:spacing w:before="0" w:beforeAutospacing="0" w:after="0" w:afterAutospacing="0"/>
              <w:ind w:left="0" w:right="0"/>
              <w:jc w:val="center"/>
              <w:rPr>
                <w:rFonts w:hint="default" w:ascii="宋体" w:hAnsi="宋体"/>
                <w:sz w:val="24"/>
              </w:rPr>
            </w:pPr>
            <w:r>
              <w:rPr>
                <w:rFonts w:hint="eastAsia" w:ascii="宋体" w:hAnsi="宋体"/>
                <w:sz w:val="24"/>
              </w:rPr>
              <w:t>备注</w:t>
            </w:r>
          </w:p>
        </w:tc>
        <w:tc>
          <w:tcPr>
            <w:tcW w:w="4255" w:type="pct"/>
            <w:gridSpan w:val="5"/>
            <w:vAlign w:val="center"/>
          </w:tcPr>
          <w:p w14:paraId="4FEC7013">
            <w:pPr>
              <w:keepNext w:val="0"/>
              <w:keepLines w:val="0"/>
              <w:widowControl/>
              <w:suppressLineNumbers w:val="0"/>
              <w:spacing w:before="0" w:beforeAutospacing="0" w:after="0" w:afterAutospacing="0"/>
              <w:ind w:left="0" w:right="0"/>
              <w:jc w:val="center"/>
              <w:rPr>
                <w:rFonts w:hint="default" w:ascii="宋体" w:hAnsi="宋体"/>
                <w:sz w:val="24"/>
              </w:rPr>
            </w:pPr>
          </w:p>
        </w:tc>
      </w:tr>
    </w:tbl>
    <w:p w14:paraId="4C2FC904">
      <w:pPr>
        <w:pStyle w:val="16"/>
        <w:spacing w:line="400" w:lineRule="exact"/>
        <w:jc w:val="center"/>
        <w:rPr>
          <w:rFonts w:hAnsi="宋体"/>
          <w:b/>
          <w:sz w:val="24"/>
          <w:szCs w:val="24"/>
        </w:rPr>
      </w:pPr>
    </w:p>
    <w:p w14:paraId="5031F42D">
      <w:pPr>
        <w:spacing w:line="360" w:lineRule="auto"/>
        <w:ind w:right="480" w:firstLine="2116" w:firstLineChars="882"/>
        <w:jc w:val="center"/>
        <w:rPr>
          <w:rFonts w:ascii="宋体" w:hAnsi="宋体"/>
          <w:b/>
          <w:sz w:val="24"/>
        </w:rPr>
      </w:pPr>
      <w:r>
        <w:rPr>
          <w:rFonts w:hint="eastAsia" w:ascii="宋体" w:hAnsi="宋体"/>
          <w:b/>
          <w:sz w:val="24"/>
        </w:rPr>
        <w:t xml:space="preserve">                   </w:t>
      </w:r>
    </w:p>
    <w:p w14:paraId="51B00521">
      <w:pPr>
        <w:spacing w:line="360" w:lineRule="auto"/>
        <w:ind w:right="480" w:firstLine="2116" w:firstLineChars="882"/>
        <w:jc w:val="center"/>
        <w:rPr>
          <w:rFonts w:ascii="宋体" w:hAnsi="宋体"/>
          <w:b/>
          <w:sz w:val="24"/>
        </w:rPr>
      </w:pPr>
    </w:p>
    <w:p w14:paraId="66707FCC">
      <w:pPr>
        <w:spacing w:line="360" w:lineRule="auto"/>
        <w:ind w:right="480" w:firstLine="2116" w:firstLineChars="882"/>
        <w:jc w:val="center"/>
        <w:rPr>
          <w:rFonts w:hint="eastAsia" w:ascii="宋体" w:hAnsi="宋体" w:eastAsia="宋体"/>
          <w:sz w:val="24"/>
          <w:lang w:eastAsia="zh-CN"/>
        </w:rPr>
      </w:pPr>
      <w:r>
        <w:rPr>
          <w:rFonts w:hint="eastAsia" w:ascii="宋体" w:hAnsi="宋体"/>
          <w:b/>
          <w:sz w:val="24"/>
        </w:rPr>
        <w:t xml:space="preserve">                    </w:t>
      </w:r>
      <w:r>
        <w:rPr>
          <w:rFonts w:hint="eastAsia" w:ascii="宋体" w:hAnsi="宋体"/>
          <w:sz w:val="24"/>
        </w:rPr>
        <w:t>投标人全称</w:t>
      </w:r>
      <w:r>
        <w:rPr>
          <w:rFonts w:ascii="宋体" w:hAnsi="宋体"/>
          <w:sz w:val="24"/>
        </w:rPr>
        <w:t>（</w:t>
      </w:r>
      <w:r>
        <w:rPr>
          <w:rFonts w:hint="eastAsia" w:ascii="宋体" w:hAnsi="宋体"/>
          <w:sz w:val="24"/>
        </w:rPr>
        <w:t>加盖公章</w:t>
      </w:r>
      <w:r>
        <w:rPr>
          <w:rFonts w:ascii="宋体" w:hAnsi="宋体"/>
          <w:sz w:val="24"/>
        </w:rPr>
        <w:t>）</w:t>
      </w:r>
      <w:r>
        <w:rPr>
          <w:rFonts w:hint="eastAsia" w:ascii="宋体" w:hAnsi="宋体"/>
          <w:sz w:val="24"/>
          <w:lang w:eastAsia="zh-CN"/>
        </w:rPr>
        <w:t>：</w:t>
      </w:r>
    </w:p>
    <w:p w14:paraId="2A98E941">
      <w:pPr>
        <w:spacing w:line="360" w:lineRule="auto"/>
        <w:ind w:firstLine="2116" w:firstLineChars="882"/>
        <w:jc w:val="right"/>
        <w:rPr>
          <w:rFonts w:ascii="宋体" w:hAnsi="宋体"/>
          <w:sz w:val="24"/>
        </w:rPr>
      </w:pPr>
    </w:p>
    <w:p w14:paraId="72358C6A">
      <w:pPr>
        <w:spacing w:line="360" w:lineRule="auto"/>
        <w:ind w:right="480" w:firstLine="2116" w:firstLineChars="882"/>
        <w:jc w:val="right"/>
        <w:rPr>
          <w:rFonts w:hint="eastAsia" w:ascii="宋体" w:hAnsi="宋体" w:eastAsia="宋体"/>
          <w:sz w:val="24"/>
          <w:lang w:eastAsia="zh-CN"/>
        </w:rPr>
      </w:pPr>
      <w:r>
        <w:rPr>
          <w:rFonts w:hint="eastAsia" w:ascii="宋体" w:hAnsi="宋体"/>
          <w:sz w:val="24"/>
        </w:rPr>
        <w:t>法定代表人或委托代理人</w:t>
      </w:r>
      <w:r>
        <w:rPr>
          <w:rFonts w:ascii="宋体" w:hAnsi="宋体"/>
          <w:sz w:val="24"/>
        </w:rPr>
        <w:t>(</w:t>
      </w:r>
      <w:r>
        <w:rPr>
          <w:rFonts w:hint="eastAsia" w:ascii="宋体" w:hAnsi="宋体"/>
          <w:sz w:val="24"/>
        </w:rPr>
        <w:t>签字</w:t>
      </w:r>
      <w:r>
        <w:rPr>
          <w:rFonts w:hint="eastAsia" w:ascii="宋体" w:hAnsi="宋体"/>
          <w:sz w:val="24"/>
          <w:lang w:val="en-US" w:eastAsia="zh-CN"/>
        </w:rPr>
        <w:t>或签章</w:t>
      </w:r>
      <w:r>
        <w:rPr>
          <w:rFonts w:ascii="宋体" w:hAnsi="宋体"/>
          <w:sz w:val="24"/>
        </w:rPr>
        <w:t>)</w:t>
      </w:r>
      <w:r>
        <w:rPr>
          <w:rFonts w:hint="eastAsia" w:ascii="宋体" w:hAnsi="宋体"/>
          <w:sz w:val="24"/>
          <w:lang w:eastAsia="zh-CN"/>
        </w:rPr>
        <w:t>：</w:t>
      </w:r>
    </w:p>
    <w:p w14:paraId="600702CD">
      <w:pPr>
        <w:spacing w:line="360" w:lineRule="auto"/>
        <w:ind w:firstLine="2116" w:firstLineChars="882"/>
        <w:jc w:val="right"/>
        <w:rPr>
          <w:rFonts w:ascii="宋体" w:hAnsi="宋体"/>
          <w:sz w:val="24"/>
          <w:u w:val="single"/>
        </w:rPr>
      </w:pPr>
    </w:p>
    <w:p w14:paraId="50B18284">
      <w:pPr>
        <w:spacing w:line="360" w:lineRule="auto"/>
        <w:ind w:firstLine="2940" w:firstLineChars="1225"/>
        <w:jc w:val="right"/>
        <w:rPr>
          <w:rFonts w:ascii="宋体" w:hAnsi="宋体"/>
          <w:sz w:val="24"/>
          <w:u w:val="single"/>
        </w:rPr>
      </w:pPr>
      <w:r>
        <w:rPr>
          <w:rFonts w:hint="eastAsia" w:ascii="宋体" w:hAnsi="宋体"/>
          <w:sz w:val="24"/>
        </w:rPr>
        <w:t>日期</w:t>
      </w:r>
      <w:r>
        <w:rPr>
          <w:rFonts w:hint="eastAsia" w:ascii="宋体" w:hAnsi="宋体"/>
          <w:sz w:val="24"/>
          <w:lang w:eastAsia="zh-CN"/>
        </w:rPr>
        <w:t>：</w:t>
      </w:r>
      <w:r>
        <w:rPr>
          <w:rFonts w:hint="eastAsia" w:ascii="宋体" w:hAnsi="宋体"/>
          <w:sz w:val="24"/>
        </w:rPr>
        <w:t xml:space="preserve"> </w:t>
      </w:r>
      <w:r>
        <w:rPr>
          <w:rFonts w:ascii="宋体" w:hAnsi="宋体"/>
          <w:sz w:val="24"/>
        </w:rPr>
        <w:t>年</w:t>
      </w:r>
      <w:r>
        <w:rPr>
          <w:rFonts w:hint="eastAsia" w:ascii="宋体" w:hAnsi="宋体"/>
          <w:sz w:val="24"/>
        </w:rPr>
        <w:t xml:space="preserve">  </w:t>
      </w:r>
      <w:r>
        <w:rPr>
          <w:rFonts w:ascii="宋体" w:hAnsi="宋体"/>
          <w:sz w:val="24"/>
        </w:rPr>
        <w:t>月</w:t>
      </w:r>
      <w:r>
        <w:rPr>
          <w:rFonts w:hint="eastAsia" w:ascii="宋体" w:hAnsi="宋体"/>
          <w:sz w:val="24"/>
        </w:rPr>
        <w:t xml:space="preserve">   日</w:t>
      </w:r>
    </w:p>
    <w:p w14:paraId="72091417">
      <w:pPr>
        <w:widowControl/>
        <w:jc w:val="left"/>
        <w:rPr>
          <w:rFonts w:ascii="宋体" w:hAnsi="宋体"/>
          <w:sz w:val="24"/>
        </w:rPr>
      </w:pPr>
      <w:r>
        <w:rPr>
          <w:rFonts w:ascii="宋体" w:hAnsi="宋体"/>
          <w:sz w:val="24"/>
        </w:rPr>
        <w:br w:type="page"/>
      </w:r>
    </w:p>
    <w:p w14:paraId="438E2E21">
      <w:pPr>
        <w:keepNext/>
        <w:adjustRightInd w:val="0"/>
        <w:spacing w:before="120" w:line="360" w:lineRule="auto"/>
        <w:ind w:left="425"/>
        <w:jc w:val="center"/>
        <w:textAlignment w:val="baseline"/>
        <w:outlineLvl w:val="1"/>
        <w:rPr>
          <w:rStyle w:val="79"/>
          <w:rFonts w:asciiTheme="majorEastAsia" w:hAnsiTheme="majorEastAsia" w:eastAsiaTheme="majorEastAsia"/>
          <w:kern w:val="0"/>
          <w:sz w:val="28"/>
          <w:szCs w:val="20"/>
        </w:rPr>
      </w:pPr>
      <w:bookmarkStart w:id="108" w:name="_Toc23874"/>
      <w:bookmarkStart w:id="109" w:name="_Toc1816"/>
      <w:bookmarkStart w:id="110" w:name="_Toc21621"/>
      <w:bookmarkStart w:id="111" w:name="_Toc4168"/>
      <w:r>
        <w:rPr>
          <w:rStyle w:val="79"/>
          <w:rFonts w:hint="eastAsia" w:asciiTheme="majorEastAsia" w:hAnsiTheme="majorEastAsia" w:eastAsiaTheme="majorEastAsia"/>
        </w:rPr>
        <w:t>（</w:t>
      </w:r>
      <w:r>
        <w:rPr>
          <w:rStyle w:val="79"/>
          <w:rFonts w:hint="eastAsia" w:asciiTheme="majorEastAsia" w:hAnsiTheme="majorEastAsia" w:eastAsiaTheme="majorEastAsia"/>
          <w:lang w:val="en-US"/>
        </w:rPr>
        <w:t>六</w:t>
      </w:r>
      <w:r>
        <w:rPr>
          <w:rStyle w:val="79"/>
          <w:rFonts w:hint="eastAsia" w:asciiTheme="majorEastAsia" w:hAnsiTheme="majorEastAsia" w:eastAsiaTheme="majorEastAsia"/>
        </w:rPr>
        <w:t>） 投标保证金交纳凭证</w:t>
      </w:r>
      <w:bookmarkEnd w:id="108"/>
      <w:bookmarkEnd w:id="109"/>
      <w:bookmarkEnd w:id="110"/>
      <w:bookmarkEnd w:id="111"/>
    </w:p>
    <w:p w14:paraId="7A7055E3"/>
    <w:p w14:paraId="1C9D968C">
      <w:pPr>
        <w:jc w:val="center"/>
        <w:rPr>
          <w:rStyle w:val="80"/>
          <w:rFonts w:asciiTheme="majorEastAsia" w:hAnsiTheme="majorEastAsia" w:eastAsiaTheme="majorEastAsia"/>
          <w:b w:val="0"/>
          <w:sz w:val="24"/>
          <w:szCs w:val="24"/>
        </w:rPr>
      </w:pPr>
    </w:p>
    <w:p w14:paraId="6521320D">
      <w:pPr>
        <w:jc w:val="center"/>
        <w:rPr>
          <w:rStyle w:val="80"/>
          <w:rFonts w:asciiTheme="majorEastAsia" w:hAnsiTheme="majorEastAsia" w:eastAsiaTheme="majorEastAsia"/>
          <w:b w:val="0"/>
          <w:sz w:val="24"/>
          <w:szCs w:val="24"/>
        </w:rPr>
      </w:pPr>
    </w:p>
    <w:p w14:paraId="48D5E160">
      <w:bookmarkStart w:id="112" w:name="_Toc493600032"/>
    </w:p>
    <w:p w14:paraId="57B8DFAF"/>
    <w:p w14:paraId="313D6194"/>
    <w:p w14:paraId="41BEB89A">
      <w:pPr>
        <w:keepNext/>
        <w:adjustRightInd w:val="0"/>
        <w:spacing w:before="120" w:line="360" w:lineRule="auto"/>
        <w:ind w:left="425"/>
        <w:jc w:val="center"/>
        <w:textAlignment w:val="baseline"/>
        <w:outlineLvl w:val="1"/>
        <w:rPr>
          <w:rStyle w:val="80"/>
          <w:rFonts w:asciiTheme="majorEastAsia" w:hAnsiTheme="majorEastAsia" w:eastAsiaTheme="majorEastAsia"/>
          <w:kern w:val="0"/>
          <w:sz w:val="28"/>
          <w:szCs w:val="20"/>
        </w:rPr>
      </w:pPr>
      <w:bookmarkStart w:id="113" w:name="_Toc3865"/>
      <w:bookmarkStart w:id="114" w:name="_Toc13838"/>
      <w:bookmarkStart w:id="115" w:name="_Toc10547"/>
      <w:bookmarkStart w:id="116" w:name="_Toc18308"/>
      <w:r>
        <w:rPr>
          <w:rStyle w:val="79"/>
          <w:rFonts w:hint="eastAsia" w:asciiTheme="majorEastAsia" w:hAnsiTheme="majorEastAsia" w:eastAsiaTheme="majorEastAsia"/>
        </w:rPr>
        <w:t>（</w:t>
      </w:r>
      <w:r>
        <w:rPr>
          <w:rStyle w:val="79"/>
          <w:rFonts w:hint="eastAsia" w:asciiTheme="majorEastAsia" w:hAnsiTheme="majorEastAsia" w:eastAsiaTheme="majorEastAsia"/>
          <w:lang w:val="en-US"/>
        </w:rPr>
        <w:t>七</w:t>
      </w:r>
      <w:r>
        <w:rPr>
          <w:rStyle w:val="79"/>
          <w:rFonts w:hint="eastAsia" w:asciiTheme="majorEastAsia" w:hAnsiTheme="majorEastAsia" w:eastAsiaTheme="majorEastAsia"/>
        </w:rPr>
        <w:t>） 投标人售后服务承诺书及违约责任</w:t>
      </w:r>
      <w:bookmarkEnd w:id="112"/>
      <w:bookmarkEnd w:id="113"/>
      <w:bookmarkEnd w:id="114"/>
      <w:bookmarkEnd w:id="115"/>
      <w:bookmarkEnd w:id="116"/>
    </w:p>
    <w:p w14:paraId="110252F5">
      <w:pPr>
        <w:jc w:val="center"/>
        <w:rPr>
          <w:rStyle w:val="80"/>
          <w:rFonts w:asciiTheme="majorEastAsia" w:hAnsiTheme="majorEastAsia" w:eastAsiaTheme="majorEastAsia"/>
          <w:b w:val="0"/>
          <w:sz w:val="24"/>
          <w:szCs w:val="24"/>
        </w:rPr>
      </w:pPr>
      <w:r>
        <w:rPr>
          <w:rStyle w:val="80"/>
          <w:rFonts w:hint="eastAsia" w:asciiTheme="majorEastAsia" w:hAnsiTheme="majorEastAsia" w:eastAsiaTheme="majorEastAsia"/>
          <w:b w:val="0"/>
          <w:sz w:val="24"/>
          <w:szCs w:val="24"/>
        </w:rPr>
        <w:t>（投标人根据自身情况填写，格式自拟）</w:t>
      </w:r>
    </w:p>
    <w:p w14:paraId="600C126E">
      <w:pPr>
        <w:jc w:val="center"/>
        <w:rPr>
          <w:rStyle w:val="80"/>
          <w:rFonts w:asciiTheme="majorEastAsia" w:hAnsiTheme="majorEastAsia" w:eastAsiaTheme="majorEastAsia"/>
          <w:b w:val="0"/>
          <w:sz w:val="24"/>
          <w:szCs w:val="24"/>
        </w:rPr>
      </w:pPr>
    </w:p>
    <w:p w14:paraId="4E17F752">
      <w:pPr>
        <w:jc w:val="center"/>
        <w:rPr>
          <w:rStyle w:val="80"/>
          <w:rFonts w:asciiTheme="majorEastAsia" w:hAnsiTheme="majorEastAsia" w:eastAsiaTheme="majorEastAsia"/>
          <w:b w:val="0"/>
          <w:sz w:val="24"/>
          <w:szCs w:val="24"/>
        </w:rPr>
      </w:pPr>
    </w:p>
    <w:p w14:paraId="7BFFDBB5">
      <w:pPr>
        <w:widowControl/>
        <w:jc w:val="left"/>
        <w:rPr>
          <w:rStyle w:val="80"/>
          <w:rFonts w:asciiTheme="majorEastAsia" w:hAnsiTheme="majorEastAsia" w:eastAsiaTheme="majorEastAsia"/>
          <w:b w:val="0"/>
          <w:sz w:val="24"/>
          <w:szCs w:val="24"/>
        </w:rPr>
      </w:pPr>
      <w:r>
        <w:rPr>
          <w:rStyle w:val="80"/>
          <w:rFonts w:asciiTheme="majorEastAsia" w:hAnsiTheme="majorEastAsia" w:eastAsiaTheme="majorEastAsia"/>
          <w:b w:val="0"/>
          <w:sz w:val="24"/>
          <w:szCs w:val="24"/>
        </w:rPr>
        <w:br w:type="page"/>
      </w:r>
    </w:p>
    <w:p w14:paraId="0703409A">
      <w:pPr>
        <w:keepNext/>
        <w:adjustRightInd w:val="0"/>
        <w:spacing w:before="120" w:line="360" w:lineRule="auto"/>
        <w:ind w:left="425"/>
        <w:jc w:val="center"/>
        <w:textAlignment w:val="baseline"/>
        <w:outlineLvl w:val="1"/>
        <w:rPr>
          <w:rFonts w:ascii="宋体" w:hAnsi="宋体"/>
          <w:b/>
          <w:kern w:val="0"/>
          <w:sz w:val="32"/>
          <w:szCs w:val="32"/>
        </w:rPr>
      </w:pPr>
      <w:bookmarkStart w:id="117" w:name="_Toc32021"/>
      <w:bookmarkStart w:id="118" w:name="_Toc29744"/>
      <w:bookmarkStart w:id="119" w:name="_Toc549"/>
      <w:bookmarkStart w:id="120" w:name="_Toc9554"/>
      <w:r>
        <w:rPr>
          <w:rStyle w:val="79"/>
          <w:rFonts w:hint="eastAsia" w:asciiTheme="majorEastAsia" w:hAnsiTheme="majorEastAsia" w:eastAsiaTheme="majorEastAsia"/>
        </w:rPr>
        <w:t>（</w:t>
      </w:r>
      <w:r>
        <w:rPr>
          <w:rStyle w:val="79"/>
          <w:rFonts w:hint="eastAsia" w:asciiTheme="majorEastAsia" w:hAnsiTheme="majorEastAsia" w:eastAsiaTheme="majorEastAsia"/>
          <w:lang w:val="en-US"/>
        </w:rPr>
        <w:t>八</w:t>
      </w:r>
      <w:r>
        <w:rPr>
          <w:rStyle w:val="79"/>
          <w:rFonts w:hint="eastAsia" w:asciiTheme="majorEastAsia" w:hAnsiTheme="majorEastAsia" w:eastAsiaTheme="majorEastAsia"/>
        </w:rPr>
        <w:t xml:space="preserve">） </w:t>
      </w:r>
      <w:r>
        <w:rPr>
          <w:rFonts w:ascii="宋体" w:hAnsi="宋体"/>
          <w:b/>
          <w:kern w:val="0"/>
          <w:sz w:val="32"/>
          <w:szCs w:val="32"/>
        </w:rPr>
        <w:t>履约承诺书</w:t>
      </w:r>
      <w:bookmarkEnd w:id="117"/>
      <w:bookmarkEnd w:id="118"/>
      <w:bookmarkEnd w:id="119"/>
      <w:bookmarkEnd w:id="120"/>
    </w:p>
    <w:p w14:paraId="2CE8B86A">
      <w:pPr>
        <w:spacing w:line="560" w:lineRule="exact"/>
        <w:ind w:firstLine="480" w:firstLineChars="200"/>
        <w:rPr>
          <w:rFonts w:hint="eastAsia" w:eastAsia="宋体"/>
          <w:sz w:val="24"/>
          <w:szCs w:val="22"/>
          <w:lang w:eastAsia="zh-CN"/>
        </w:rPr>
      </w:pPr>
      <w:r>
        <w:rPr>
          <w:sz w:val="24"/>
          <w:szCs w:val="22"/>
        </w:rPr>
        <w:t>一、我单位承诺</w:t>
      </w:r>
      <w:r>
        <w:rPr>
          <w:rFonts w:hint="eastAsia" w:eastAsia="宋体"/>
          <w:sz w:val="24"/>
          <w:szCs w:val="22"/>
          <w:lang w:eastAsia="zh-CN"/>
        </w:rPr>
        <w:t>：</w:t>
      </w:r>
    </w:p>
    <w:p w14:paraId="55015500">
      <w:pPr>
        <w:spacing w:line="560" w:lineRule="exact"/>
        <w:ind w:firstLine="480" w:firstLineChars="200"/>
        <w:rPr>
          <w:sz w:val="24"/>
          <w:szCs w:val="22"/>
        </w:rPr>
      </w:pPr>
      <w:r>
        <w:rPr>
          <w:sz w:val="24"/>
          <w:szCs w:val="22"/>
        </w:rPr>
        <w:t>(一)我单位已详细阅读并完全理解、同意《招标文件》的全部内容，包括修改补充文件以及全部参考资料和有关附件；除在《招标文件》规定期间内书面提出的疑问外，我单位严格按</w:t>
      </w:r>
      <w:r>
        <w:rPr>
          <w:rFonts w:hint="eastAsia"/>
          <w:sz w:val="24"/>
          <w:szCs w:val="22"/>
          <w:lang w:eastAsia="zh-CN"/>
        </w:rPr>
        <w:t>招标文件</w:t>
      </w:r>
      <w:r>
        <w:rPr>
          <w:sz w:val="24"/>
          <w:szCs w:val="22"/>
        </w:rPr>
        <w:t>确定的技术及商务要求等履行。</w:t>
      </w:r>
    </w:p>
    <w:p w14:paraId="2DEE09EA">
      <w:pPr>
        <w:spacing w:line="560" w:lineRule="exact"/>
        <w:ind w:firstLine="480" w:firstLineChars="200"/>
        <w:rPr>
          <w:sz w:val="24"/>
          <w:szCs w:val="22"/>
        </w:rPr>
      </w:pPr>
      <w:r>
        <w:rPr>
          <w:sz w:val="24"/>
          <w:szCs w:val="22"/>
        </w:rPr>
        <w:t>(二)按采购要求编制</w:t>
      </w:r>
      <w:r>
        <w:rPr>
          <w:rFonts w:hint="eastAsia" w:ascii="Times New Roman" w:eastAsia="宋体"/>
          <w:sz w:val="24"/>
          <w:szCs w:val="22"/>
          <w:lang w:val="en-US" w:eastAsia="zh-CN"/>
        </w:rPr>
        <w:t>投标</w:t>
      </w:r>
      <w:r>
        <w:rPr>
          <w:sz w:val="24"/>
          <w:szCs w:val="22"/>
        </w:rPr>
        <w:t>报价；我单位的</w:t>
      </w:r>
      <w:r>
        <w:rPr>
          <w:rFonts w:hint="eastAsia" w:ascii="Times New Roman" w:eastAsia="宋体"/>
          <w:sz w:val="24"/>
          <w:szCs w:val="22"/>
          <w:lang w:val="en-US" w:eastAsia="zh-CN"/>
        </w:rPr>
        <w:t>投标</w:t>
      </w:r>
      <w:r>
        <w:rPr>
          <w:sz w:val="24"/>
          <w:szCs w:val="22"/>
        </w:rPr>
        <w:t>报价包括《招标文件》所述报价组成的所有内容、并包括《招标文件》未列明而与采购项目相关的、必须的所有款项及费用等达到交付使用及验收条件的所有一切风险、责任和义务的费用。</w:t>
      </w:r>
    </w:p>
    <w:p w14:paraId="447FA4F7">
      <w:pPr>
        <w:spacing w:line="560" w:lineRule="exact"/>
        <w:ind w:firstLine="480" w:firstLineChars="200"/>
        <w:rPr>
          <w:sz w:val="24"/>
          <w:szCs w:val="22"/>
        </w:rPr>
      </w:pPr>
      <w:r>
        <w:rPr>
          <w:sz w:val="24"/>
          <w:szCs w:val="22"/>
        </w:rPr>
        <w:t>我单位确认本次</w:t>
      </w:r>
      <w:r>
        <w:rPr>
          <w:rFonts w:hint="eastAsia" w:ascii="Times New Roman" w:eastAsia="宋体"/>
          <w:sz w:val="24"/>
          <w:szCs w:val="22"/>
          <w:lang w:val="en-US" w:eastAsia="zh-CN"/>
        </w:rPr>
        <w:t>投标</w:t>
      </w:r>
      <w:r>
        <w:rPr>
          <w:sz w:val="24"/>
          <w:szCs w:val="22"/>
        </w:rPr>
        <w:t>报价未低于成本价，保证按《招标文件》要求及</w:t>
      </w:r>
      <w:r>
        <w:rPr>
          <w:rFonts w:hint="eastAsia" w:ascii="Times New Roman" w:eastAsia="宋体"/>
          <w:sz w:val="24"/>
          <w:szCs w:val="22"/>
          <w:lang w:val="en-US" w:eastAsia="zh-CN"/>
        </w:rPr>
        <w:t>投标</w:t>
      </w:r>
      <w:r>
        <w:rPr>
          <w:sz w:val="24"/>
          <w:szCs w:val="22"/>
        </w:rPr>
        <w:t>承诺的质量诚信履约。</w:t>
      </w:r>
    </w:p>
    <w:p w14:paraId="2D55B9D2">
      <w:pPr>
        <w:spacing w:line="560" w:lineRule="exact"/>
        <w:ind w:firstLine="480" w:firstLineChars="200"/>
        <w:rPr>
          <w:sz w:val="24"/>
          <w:szCs w:val="22"/>
        </w:rPr>
      </w:pPr>
      <w:r>
        <w:rPr>
          <w:rFonts w:hint="eastAsia"/>
          <w:sz w:val="24"/>
          <w:szCs w:val="22"/>
        </w:rPr>
        <w:t>（</w:t>
      </w:r>
      <w:r>
        <w:rPr>
          <w:sz w:val="24"/>
          <w:szCs w:val="22"/>
        </w:rPr>
        <w:t>三)我单位保证在《招标文件》要求的时间内按期、保质完成成交项目。如我单位成交，将在成交结果公示后，积极、主动的与采购单位联系合同签订事宜，合同签订中如有任何的问题，我单位保证及时书面反映情况，否则视为我单位责任、按违约处理。</w:t>
      </w:r>
    </w:p>
    <w:p w14:paraId="65BFA720">
      <w:pPr>
        <w:spacing w:line="560" w:lineRule="exact"/>
        <w:ind w:firstLine="480" w:firstLineChars="200"/>
        <w:rPr>
          <w:rFonts w:hint="eastAsia" w:eastAsia="宋体"/>
          <w:sz w:val="24"/>
          <w:szCs w:val="22"/>
          <w:lang w:eastAsia="zh-CN"/>
        </w:rPr>
      </w:pPr>
      <w:r>
        <w:rPr>
          <w:sz w:val="24"/>
          <w:szCs w:val="22"/>
        </w:rPr>
        <w:t>二、我单位承诺</w:t>
      </w:r>
      <w:r>
        <w:rPr>
          <w:rFonts w:hint="eastAsia" w:eastAsia="宋体"/>
          <w:sz w:val="24"/>
          <w:szCs w:val="22"/>
          <w:lang w:eastAsia="zh-CN"/>
        </w:rPr>
        <w:t>：</w:t>
      </w:r>
    </w:p>
    <w:p w14:paraId="67C1AD4E">
      <w:pPr>
        <w:spacing w:line="560" w:lineRule="exact"/>
        <w:ind w:firstLine="480" w:firstLineChars="200"/>
        <w:rPr>
          <w:sz w:val="24"/>
          <w:szCs w:val="22"/>
        </w:rPr>
      </w:pPr>
      <w:r>
        <w:rPr>
          <w:sz w:val="24"/>
          <w:szCs w:val="22"/>
        </w:rPr>
        <w:t>除法律规定的不可抗力因素外，我单位成交后以任何理由(包括违背上述承诺的事项)提出不能满足《招标文件》技术、交货期等要求或不能实现谈判承诺的或提出变更的</w:t>
      </w:r>
      <w:r>
        <w:rPr>
          <w:rFonts w:hint="eastAsia"/>
          <w:sz w:val="24"/>
          <w:szCs w:val="22"/>
        </w:rPr>
        <w:t>，</w:t>
      </w:r>
      <w:r>
        <w:rPr>
          <w:sz w:val="24"/>
          <w:szCs w:val="22"/>
        </w:rPr>
        <w:t>我单位将无条件接受违约处理、并放弃我单位成交资格。我单位知悉违约责任及其处理，并无条件接受</w:t>
      </w:r>
      <w:r>
        <w:rPr>
          <w:rFonts w:hint="eastAsia" w:eastAsia="宋体"/>
          <w:sz w:val="24"/>
          <w:szCs w:val="22"/>
          <w:lang w:eastAsia="zh-CN"/>
        </w:rPr>
        <w:t>：</w:t>
      </w:r>
      <w:r>
        <w:rPr>
          <w:sz w:val="24"/>
          <w:szCs w:val="22"/>
        </w:rPr>
        <w:t>不退还保证金，该保证金在扣除代理服务费后上缴国库；情节严重的，由财政部门列入不良行为记录名单，在一至三年内禁止参加政府采购活动，并予以通报，处以罚金，给采购单位及他人造成损失的，承担相应的赔偿责任。</w:t>
      </w:r>
    </w:p>
    <w:p w14:paraId="17F7C39F"/>
    <w:p w14:paraId="29693B74">
      <w:pPr>
        <w:spacing w:line="500" w:lineRule="exact"/>
        <w:ind w:firstLine="480" w:firstLineChars="200"/>
        <w:rPr>
          <w:rFonts w:hint="eastAsia" w:eastAsia="宋体"/>
          <w:sz w:val="24"/>
          <w:szCs w:val="22"/>
          <w:lang w:eastAsia="zh-CN"/>
        </w:rPr>
      </w:pPr>
      <w:r>
        <w:rPr>
          <w:rFonts w:hint="eastAsia"/>
          <w:sz w:val="24"/>
          <w:szCs w:val="22"/>
        </w:rPr>
        <w:t>投标人全称（加盖公章）</w:t>
      </w:r>
      <w:r>
        <w:rPr>
          <w:rFonts w:hint="eastAsia" w:eastAsia="宋体"/>
          <w:sz w:val="24"/>
          <w:szCs w:val="22"/>
          <w:lang w:eastAsia="zh-CN"/>
        </w:rPr>
        <w:t>：</w:t>
      </w:r>
    </w:p>
    <w:p w14:paraId="0B0FDC19">
      <w:pPr>
        <w:spacing w:line="500" w:lineRule="exact"/>
        <w:ind w:firstLine="480" w:firstLineChars="200"/>
        <w:rPr>
          <w:rFonts w:hint="eastAsia" w:eastAsia="宋体"/>
          <w:sz w:val="24"/>
          <w:szCs w:val="22"/>
          <w:lang w:eastAsia="zh-CN"/>
        </w:rPr>
      </w:pPr>
      <w:r>
        <w:rPr>
          <w:rFonts w:hint="eastAsia"/>
          <w:sz w:val="24"/>
          <w:szCs w:val="22"/>
        </w:rPr>
        <w:t>法定代表人或委托代理人</w:t>
      </w:r>
      <w:r>
        <w:rPr>
          <w:sz w:val="24"/>
          <w:szCs w:val="22"/>
        </w:rPr>
        <w:t>(</w:t>
      </w:r>
      <w:r>
        <w:rPr>
          <w:rFonts w:hint="eastAsia"/>
          <w:sz w:val="24"/>
          <w:szCs w:val="22"/>
        </w:rPr>
        <w:t>签字</w:t>
      </w:r>
      <w:r>
        <w:rPr>
          <w:rFonts w:hint="eastAsia"/>
          <w:sz w:val="24"/>
          <w:szCs w:val="22"/>
          <w:lang w:val="en-US" w:eastAsia="zh-CN"/>
        </w:rPr>
        <w:t>或签章</w:t>
      </w:r>
      <w:r>
        <w:rPr>
          <w:sz w:val="24"/>
          <w:szCs w:val="22"/>
        </w:rPr>
        <w:t>)</w:t>
      </w:r>
      <w:r>
        <w:rPr>
          <w:rFonts w:hint="eastAsia" w:eastAsia="宋体"/>
          <w:sz w:val="24"/>
          <w:szCs w:val="22"/>
          <w:lang w:eastAsia="zh-CN"/>
        </w:rPr>
        <w:t>：</w:t>
      </w:r>
    </w:p>
    <w:p w14:paraId="5DD91EF3">
      <w:pPr>
        <w:spacing w:line="500" w:lineRule="exact"/>
        <w:ind w:firstLine="480" w:firstLineChars="200"/>
        <w:rPr>
          <w:rStyle w:val="80"/>
          <w:rFonts w:asciiTheme="majorEastAsia" w:hAnsiTheme="majorEastAsia" w:eastAsiaTheme="majorEastAsia"/>
        </w:rPr>
      </w:pPr>
      <w:r>
        <w:rPr>
          <w:rFonts w:hint="eastAsia"/>
          <w:sz w:val="24"/>
          <w:szCs w:val="22"/>
        </w:rPr>
        <w:t>日 期</w:t>
      </w:r>
      <w:r>
        <w:rPr>
          <w:rFonts w:hint="eastAsia" w:eastAsia="宋体"/>
          <w:sz w:val="24"/>
          <w:szCs w:val="22"/>
          <w:lang w:eastAsia="zh-CN"/>
        </w:rPr>
        <w:t>：</w:t>
      </w:r>
      <w:r>
        <w:rPr>
          <w:sz w:val="24"/>
          <w:szCs w:val="22"/>
        </w:rPr>
        <w:tab/>
      </w:r>
      <w:r>
        <w:rPr>
          <w:rFonts w:hint="eastAsia"/>
          <w:sz w:val="24"/>
          <w:szCs w:val="22"/>
        </w:rPr>
        <w:t>年</w:t>
      </w:r>
      <w:r>
        <w:rPr>
          <w:sz w:val="24"/>
          <w:szCs w:val="22"/>
        </w:rPr>
        <w:tab/>
      </w:r>
      <w:r>
        <w:rPr>
          <w:rFonts w:hint="eastAsia"/>
          <w:sz w:val="24"/>
          <w:szCs w:val="22"/>
        </w:rPr>
        <w:t>月</w:t>
      </w:r>
      <w:r>
        <w:rPr>
          <w:sz w:val="24"/>
          <w:szCs w:val="22"/>
        </w:rPr>
        <w:tab/>
      </w:r>
      <w:r>
        <w:rPr>
          <w:rFonts w:hint="eastAsia"/>
          <w:sz w:val="24"/>
          <w:szCs w:val="22"/>
        </w:rPr>
        <w:t>日</w:t>
      </w:r>
    </w:p>
    <w:p w14:paraId="1223CD6A">
      <w:pPr>
        <w:jc w:val="center"/>
        <w:rPr>
          <w:rStyle w:val="80"/>
          <w:rFonts w:asciiTheme="majorEastAsia" w:hAnsiTheme="majorEastAsia" w:eastAsiaTheme="majorEastAsia"/>
          <w:b w:val="0"/>
          <w:sz w:val="24"/>
          <w:szCs w:val="24"/>
        </w:rPr>
      </w:pPr>
    </w:p>
    <w:p w14:paraId="42140F84">
      <w:pPr>
        <w:keepNext/>
        <w:widowControl w:val="0"/>
        <w:numPr>
          <w:ilvl w:val="0"/>
          <w:numId w:val="0"/>
        </w:numPr>
        <w:adjustRightInd w:val="0"/>
        <w:spacing w:before="120" w:line="360" w:lineRule="auto"/>
        <w:ind w:left="1021"/>
        <w:jc w:val="center"/>
        <w:textAlignment w:val="baseline"/>
        <w:outlineLvl w:val="1"/>
        <w:rPr>
          <w:rStyle w:val="80"/>
          <w:rFonts w:cs="Times New Roman" w:asciiTheme="majorEastAsia" w:hAnsiTheme="majorEastAsia" w:eastAsiaTheme="majorEastAsia"/>
          <w:b/>
          <w:bCs w:val="0"/>
          <w:kern w:val="0"/>
          <w:sz w:val="28"/>
          <w:szCs w:val="20"/>
          <w:lang w:val="en-US" w:eastAsia="zh-CN" w:bidi="ar-SA"/>
        </w:rPr>
      </w:pPr>
      <w:bookmarkStart w:id="121" w:name="_Toc20554"/>
      <w:bookmarkStart w:id="122" w:name="_Toc4873"/>
      <w:bookmarkStart w:id="123" w:name="_Toc30906"/>
      <w:bookmarkStart w:id="124" w:name="_Toc5074"/>
      <w:r>
        <w:rPr>
          <w:rFonts w:hint="eastAsia" w:cs="Times New Roman" w:asciiTheme="majorEastAsia" w:hAnsiTheme="majorEastAsia" w:eastAsiaTheme="majorEastAsia"/>
          <w:b/>
          <w:bCs/>
          <w:kern w:val="0"/>
          <w:sz w:val="32"/>
          <w:szCs w:val="32"/>
          <w:lang w:val="en-US" w:eastAsia="zh-CN" w:bidi="ar-SA"/>
        </w:rPr>
        <w:t xml:space="preserve">（九） </w:t>
      </w:r>
      <w:r>
        <w:rPr>
          <w:rStyle w:val="80"/>
          <w:rFonts w:hint="eastAsia" w:cs="Times New Roman" w:asciiTheme="majorEastAsia" w:hAnsiTheme="majorEastAsia" w:eastAsiaTheme="majorEastAsia"/>
          <w:b/>
        </w:rPr>
        <w:t>《中小企业声明函》</w:t>
      </w:r>
      <w:bookmarkEnd w:id="121"/>
      <w:bookmarkEnd w:id="122"/>
      <w:bookmarkEnd w:id="123"/>
      <w:bookmarkEnd w:id="124"/>
    </w:p>
    <w:p w14:paraId="78AAF846">
      <w:pPr>
        <w:jc w:val="center"/>
      </w:pPr>
      <w:bookmarkStart w:id="125" w:name="_Toc28160"/>
      <w:r>
        <w:rPr>
          <w:rFonts w:hint="eastAsia"/>
        </w:rPr>
        <w:t>（若</w:t>
      </w:r>
      <w:r>
        <w:rPr>
          <w:rFonts w:hint="eastAsia" w:ascii="Times New Roman" w:eastAsia="宋体"/>
          <w:lang w:val="en-US" w:eastAsia="zh-CN"/>
        </w:rPr>
        <w:t>投标人及制造商</w:t>
      </w:r>
      <w:r>
        <w:rPr>
          <w:rFonts w:hint="eastAsia"/>
        </w:rPr>
        <w:t>为中小企业提供）</w:t>
      </w:r>
      <w:bookmarkEnd w:id="125"/>
    </w:p>
    <w:p w14:paraId="2B4FF41E">
      <w:pPr>
        <w:jc w:val="center"/>
        <w:rPr>
          <w:rFonts w:asciiTheme="majorEastAsia" w:hAnsiTheme="majorEastAsia" w:eastAsiaTheme="majorEastAsia"/>
          <w:sz w:val="24"/>
        </w:rPr>
      </w:pPr>
      <w:r>
        <w:rPr>
          <w:rFonts w:hint="eastAsia" w:asciiTheme="majorEastAsia" w:hAnsiTheme="majorEastAsia" w:eastAsiaTheme="majorEastAsia"/>
          <w:bCs/>
          <w:sz w:val="24"/>
        </w:rPr>
        <w:t>（原件）</w:t>
      </w:r>
    </w:p>
    <w:p w14:paraId="236410AC">
      <w:pPr>
        <w:spacing w:line="440" w:lineRule="exact"/>
        <w:ind w:firstLine="480" w:firstLineChars="200"/>
        <w:rPr>
          <w:rFonts w:ascii="Calibri" w:hAnsi="Calibri"/>
          <w:sz w:val="24"/>
        </w:rPr>
      </w:pPr>
      <w:r>
        <w:rPr>
          <w:rFonts w:hint="eastAsia" w:ascii="Calibri" w:hAnsi="Calibri"/>
          <w:sz w:val="24"/>
        </w:rPr>
        <w:t>本公司（联合体）郑重声明，根据《政府采购促进中小企业发展管理办法》（财库﹝2020﹞46号）的规定，本公司（联合体）参加</w:t>
      </w:r>
      <w:r>
        <w:rPr>
          <w:rFonts w:hint="eastAsia" w:ascii="Calibri" w:hAnsi="Calibri"/>
          <w:sz w:val="24"/>
          <w:u w:val="single"/>
        </w:rPr>
        <w:t>（单位名称）</w:t>
      </w:r>
      <w:r>
        <w:rPr>
          <w:rFonts w:hint="eastAsia" w:ascii="Calibri" w:hAnsi="Calibri"/>
          <w:sz w:val="24"/>
        </w:rPr>
        <w:t>的</w:t>
      </w:r>
      <w:r>
        <w:rPr>
          <w:rFonts w:hint="eastAsia" w:ascii="Calibri" w:hAnsi="Calibri"/>
          <w:sz w:val="24"/>
          <w:u w:val="single"/>
        </w:rPr>
        <w:t>（项目名称）</w:t>
      </w:r>
      <w:r>
        <w:rPr>
          <w:rFonts w:hint="eastAsia" w:ascii="Calibri" w:hAnsi="Calibri"/>
          <w:sz w:val="24"/>
        </w:rPr>
        <w:t>采购活动，提供的货物全部由符合政策要求的中小企业制造。相关企业（含联合体中的中小企业、签订分包意向协议的中小企业）的具体情况如下</w:t>
      </w:r>
      <w:r>
        <w:rPr>
          <w:rFonts w:hint="eastAsia" w:ascii="Calibri" w:hAnsi="Calibri"/>
          <w:sz w:val="24"/>
          <w:lang w:eastAsia="zh-CN"/>
        </w:rPr>
        <w:t>：</w:t>
      </w:r>
      <w:r>
        <w:rPr>
          <w:rFonts w:hint="eastAsia" w:ascii="Calibri" w:hAnsi="Calibri"/>
          <w:sz w:val="24"/>
        </w:rPr>
        <w:t xml:space="preserve"> </w:t>
      </w:r>
    </w:p>
    <w:p w14:paraId="4FB8AE78">
      <w:pPr>
        <w:numPr>
          <w:ilvl w:val="0"/>
          <w:numId w:val="5"/>
        </w:numPr>
        <w:spacing w:line="440" w:lineRule="exact"/>
        <w:ind w:firstLine="480" w:firstLineChars="200"/>
        <w:rPr>
          <w:rFonts w:ascii="Calibri" w:hAnsi="Calibri"/>
          <w:sz w:val="24"/>
        </w:rPr>
      </w:pPr>
      <w:r>
        <w:rPr>
          <w:rFonts w:hint="eastAsia" w:ascii="Calibri" w:hAnsi="Calibri"/>
          <w:sz w:val="24"/>
          <w:u w:val="single"/>
        </w:rPr>
        <w:t>（标的名称）</w:t>
      </w:r>
      <w:r>
        <w:rPr>
          <w:rFonts w:hint="eastAsia" w:ascii="Calibri" w:hAnsi="Calibri"/>
          <w:sz w:val="24"/>
        </w:rPr>
        <w:t>，属于</w:t>
      </w:r>
      <w:r>
        <w:rPr>
          <w:rFonts w:hint="eastAsia" w:ascii="Calibri" w:hAnsi="Calibri"/>
          <w:sz w:val="24"/>
          <w:u w:val="single"/>
        </w:rPr>
        <w:t>（</w:t>
      </w:r>
      <w:r>
        <w:rPr>
          <w:rFonts w:hint="eastAsia" w:ascii="Calibri" w:hAnsi="Calibri"/>
          <w:sz w:val="24"/>
          <w:u w:val="single"/>
          <w:lang w:eastAsia="zh-CN"/>
        </w:rPr>
        <w:t>招标文件</w:t>
      </w:r>
      <w:r>
        <w:rPr>
          <w:rFonts w:hint="eastAsia" w:ascii="Calibri" w:hAnsi="Calibri"/>
          <w:sz w:val="24"/>
          <w:u w:val="single"/>
        </w:rPr>
        <w:t>中明确的所属行业）行业</w:t>
      </w:r>
      <w:r>
        <w:rPr>
          <w:rFonts w:hint="eastAsia" w:ascii="Calibri" w:hAnsi="Calibri"/>
          <w:sz w:val="24"/>
        </w:rPr>
        <w:t>；制造商为</w:t>
      </w:r>
      <w:r>
        <w:rPr>
          <w:rFonts w:hint="eastAsia" w:ascii="Calibri" w:hAnsi="Calibri"/>
          <w:sz w:val="24"/>
          <w:u w:val="single"/>
        </w:rPr>
        <w:t>（企业名称）</w:t>
      </w:r>
      <w:r>
        <w:rPr>
          <w:rFonts w:hint="eastAsia" w:ascii="Calibri" w:hAnsi="Calibri"/>
          <w:sz w:val="24"/>
        </w:rPr>
        <w:t>，从业人员</w:t>
      </w:r>
      <w:r>
        <w:rPr>
          <w:rFonts w:hint="eastAsia" w:ascii="Calibri" w:hAnsi="Calibri"/>
          <w:sz w:val="24"/>
          <w:u w:val="single"/>
        </w:rPr>
        <w:t xml:space="preserve">   </w:t>
      </w:r>
      <w:r>
        <w:rPr>
          <w:rFonts w:hint="eastAsia" w:ascii="Calibri" w:hAnsi="Calibri"/>
          <w:sz w:val="24"/>
        </w:rPr>
        <w:t>人，营业收入为</w:t>
      </w:r>
      <w:r>
        <w:rPr>
          <w:rFonts w:hint="eastAsia" w:ascii="Calibri" w:hAnsi="Calibri"/>
          <w:sz w:val="24"/>
          <w:u w:val="single"/>
        </w:rPr>
        <w:t xml:space="preserve">   </w:t>
      </w:r>
      <w:r>
        <w:rPr>
          <w:rFonts w:hint="eastAsia" w:ascii="Calibri" w:hAnsi="Calibri"/>
          <w:sz w:val="24"/>
        </w:rPr>
        <w:t>万元，资产总额为</w:t>
      </w:r>
      <w:r>
        <w:rPr>
          <w:rFonts w:hint="eastAsia" w:ascii="Calibri" w:hAnsi="Calibri"/>
          <w:sz w:val="24"/>
          <w:u w:val="single"/>
        </w:rPr>
        <w:t xml:space="preserve">     </w:t>
      </w:r>
      <w:r>
        <w:rPr>
          <w:rFonts w:hint="eastAsia" w:ascii="Calibri" w:hAnsi="Calibri"/>
          <w:sz w:val="24"/>
        </w:rPr>
        <w:t>万元，属于</w:t>
      </w:r>
      <w:r>
        <w:rPr>
          <w:rFonts w:hint="eastAsia" w:ascii="Calibri" w:hAnsi="Calibri"/>
          <w:sz w:val="24"/>
          <w:u w:val="single"/>
        </w:rPr>
        <w:t xml:space="preserve">  （中型企业、小型企业、微型企业）</w:t>
      </w:r>
      <w:r>
        <w:rPr>
          <w:rFonts w:hint="eastAsia" w:ascii="Calibri" w:hAnsi="Calibri"/>
          <w:sz w:val="24"/>
        </w:rPr>
        <w:t>；</w:t>
      </w:r>
    </w:p>
    <w:p w14:paraId="66B4A424">
      <w:pPr>
        <w:spacing w:line="440" w:lineRule="exact"/>
        <w:ind w:firstLine="480" w:firstLineChars="200"/>
        <w:rPr>
          <w:rFonts w:ascii="Calibri" w:hAnsi="Calibri"/>
          <w:sz w:val="24"/>
        </w:rPr>
      </w:pPr>
      <w:r>
        <w:rPr>
          <w:rFonts w:hint="eastAsia" w:ascii="Calibri" w:hAnsi="Calibri"/>
          <w:sz w:val="24"/>
        </w:rPr>
        <w:t>2.</w:t>
      </w:r>
      <w:r>
        <w:rPr>
          <w:rFonts w:hint="eastAsia" w:ascii="Calibri" w:hAnsi="Calibri"/>
          <w:sz w:val="24"/>
          <w:u w:val="single"/>
        </w:rPr>
        <w:t>（标的名称）</w:t>
      </w:r>
      <w:r>
        <w:rPr>
          <w:rFonts w:hint="eastAsia" w:ascii="Calibri" w:hAnsi="Calibri"/>
          <w:sz w:val="24"/>
        </w:rPr>
        <w:t>，属于</w:t>
      </w:r>
      <w:r>
        <w:rPr>
          <w:rFonts w:hint="eastAsia" w:ascii="Calibri" w:hAnsi="Calibri"/>
          <w:sz w:val="24"/>
          <w:u w:val="single"/>
        </w:rPr>
        <w:t>（</w:t>
      </w:r>
      <w:r>
        <w:rPr>
          <w:rFonts w:hint="eastAsia" w:ascii="Calibri" w:hAnsi="Calibri"/>
          <w:sz w:val="24"/>
          <w:u w:val="single"/>
          <w:lang w:eastAsia="zh-CN"/>
        </w:rPr>
        <w:t>招标文件</w:t>
      </w:r>
      <w:r>
        <w:rPr>
          <w:rFonts w:hint="eastAsia" w:ascii="Calibri" w:hAnsi="Calibri"/>
          <w:sz w:val="24"/>
          <w:u w:val="single"/>
        </w:rPr>
        <w:t>中明确的所属行业）行业</w:t>
      </w:r>
      <w:r>
        <w:rPr>
          <w:rFonts w:hint="eastAsia" w:ascii="Calibri" w:hAnsi="Calibri"/>
          <w:sz w:val="24"/>
        </w:rPr>
        <w:t>；制造商为</w:t>
      </w:r>
      <w:r>
        <w:rPr>
          <w:rFonts w:hint="eastAsia" w:ascii="Calibri" w:hAnsi="Calibri"/>
          <w:sz w:val="24"/>
          <w:u w:val="single"/>
        </w:rPr>
        <w:t>（企业名称）</w:t>
      </w:r>
      <w:r>
        <w:rPr>
          <w:rFonts w:hint="eastAsia" w:ascii="Calibri" w:hAnsi="Calibri"/>
          <w:sz w:val="24"/>
        </w:rPr>
        <w:t>，从业人员</w:t>
      </w:r>
      <w:r>
        <w:rPr>
          <w:rFonts w:hint="eastAsia" w:ascii="Calibri" w:hAnsi="Calibri"/>
          <w:sz w:val="24"/>
          <w:u w:val="single"/>
        </w:rPr>
        <w:t xml:space="preserve">   </w:t>
      </w:r>
      <w:r>
        <w:rPr>
          <w:rFonts w:hint="eastAsia" w:ascii="Calibri" w:hAnsi="Calibri"/>
          <w:sz w:val="24"/>
        </w:rPr>
        <w:t>人，营业收入为</w:t>
      </w:r>
      <w:r>
        <w:rPr>
          <w:rFonts w:hint="eastAsia" w:ascii="Calibri" w:hAnsi="Calibri"/>
          <w:sz w:val="24"/>
          <w:u w:val="single"/>
        </w:rPr>
        <w:t xml:space="preserve">   </w:t>
      </w:r>
      <w:r>
        <w:rPr>
          <w:rFonts w:hint="eastAsia" w:ascii="Calibri" w:hAnsi="Calibri"/>
          <w:sz w:val="24"/>
        </w:rPr>
        <w:t>万元，资产总额为</w:t>
      </w:r>
      <w:r>
        <w:rPr>
          <w:rFonts w:hint="eastAsia" w:ascii="Calibri" w:hAnsi="Calibri"/>
          <w:sz w:val="24"/>
          <w:u w:val="single"/>
        </w:rPr>
        <w:t xml:space="preserve">     </w:t>
      </w:r>
      <w:r>
        <w:rPr>
          <w:rFonts w:hint="eastAsia" w:ascii="Calibri" w:hAnsi="Calibri"/>
          <w:sz w:val="24"/>
        </w:rPr>
        <w:t>万元，属于</w:t>
      </w:r>
      <w:r>
        <w:rPr>
          <w:rFonts w:hint="eastAsia" w:ascii="Calibri" w:hAnsi="Calibri"/>
          <w:sz w:val="24"/>
          <w:u w:val="single"/>
        </w:rPr>
        <w:t xml:space="preserve">  （中型企业、小型企业、微型企业）</w:t>
      </w:r>
      <w:r>
        <w:rPr>
          <w:rFonts w:hint="eastAsia" w:ascii="Calibri" w:hAnsi="Calibri"/>
          <w:sz w:val="24"/>
        </w:rPr>
        <w:t>；</w:t>
      </w:r>
    </w:p>
    <w:p w14:paraId="0A678892">
      <w:pPr>
        <w:spacing w:line="440" w:lineRule="exact"/>
        <w:ind w:firstLine="480" w:firstLineChars="200"/>
        <w:rPr>
          <w:rFonts w:ascii="Calibri" w:hAnsi="Calibri"/>
          <w:sz w:val="24"/>
        </w:rPr>
      </w:pPr>
      <w:r>
        <w:rPr>
          <w:rFonts w:hint="eastAsia" w:ascii="Calibri" w:hAnsi="Calibri"/>
          <w:sz w:val="24"/>
        </w:rPr>
        <w:t xml:space="preserve">…… </w:t>
      </w:r>
    </w:p>
    <w:p w14:paraId="6409999C">
      <w:pPr>
        <w:spacing w:line="440" w:lineRule="exact"/>
        <w:ind w:firstLine="480" w:firstLineChars="200"/>
        <w:rPr>
          <w:rFonts w:ascii="Calibri" w:hAnsi="Calibri"/>
          <w:sz w:val="24"/>
        </w:rPr>
      </w:pPr>
      <w:r>
        <w:rPr>
          <w:rFonts w:hint="eastAsia" w:ascii="Calibri" w:hAnsi="Calibri"/>
          <w:sz w:val="24"/>
        </w:rPr>
        <w:t xml:space="preserve">以上企业，不属于大企业的分支机构，不存在控股股东为大企业的情形，也不存在与大企业的负责人为同一人的情形。 </w:t>
      </w:r>
    </w:p>
    <w:p w14:paraId="265D259C">
      <w:pPr>
        <w:spacing w:line="440" w:lineRule="exact"/>
        <w:ind w:firstLine="480" w:firstLineChars="200"/>
        <w:rPr>
          <w:rFonts w:ascii="Calibri" w:hAnsi="Calibri"/>
          <w:sz w:val="24"/>
        </w:rPr>
      </w:pPr>
      <w:r>
        <w:rPr>
          <w:rFonts w:hint="eastAsia" w:ascii="Calibri" w:hAnsi="Calibri"/>
          <w:sz w:val="24"/>
        </w:rPr>
        <w:t xml:space="preserve">本企业对上述声明内容的真实性负责。如有虚假，将依法承担相应责任。 </w:t>
      </w:r>
    </w:p>
    <w:p w14:paraId="4AA02754">
      <w:pPr>
        <w:spacing w:line="440" w:lineRule="exact"/>
        <w:ind w:firstLine="480" w:firstLineChars="200"/>
        <w:rPr>
          <w:sz w:val="20"/>
        </w:rPr>
      </w:pPr>
      <w:r>
        <w:rPr>
          <w:rFonts w:hint="eastAsia" w:ascii="Calibri" w:hAnsi="Calibri"/>
          <w:sz w:val="24"/>
        </w:rPr>
        <w:t xml:space="preserve"> </w:t>
      </w:r>
    </w:p>
    <w:p w14:paraId="15E920B5">
      <w:pPr>
        <w:pStyle w:val="26"/>
        <w:rPr>
          <w:sz w:val="20"/>
        </w:rPr>
      </w:pPr>
    </w:p>
    <w:p w14:paraId="06589E7C">
      <w:pPr>
        <w:pStyle w:val="26"/>
        <w:jc w:val="right"/>
        <w:rPr>
          <w:rFonts w:hint="eastAsia"/>
          <w:sz w:val="20"/>
          <w:lang w:eastAsia="zh-CN"/>
        </w:rPr>
      </w:pPr>
      <w:r>
        <w:rPr>
          <w:rFonts w:hint="eastAsia"/>
          <w:sz w:val="20"/>
          <w:lang w:eastAsia="zh-CN"/>
        </w:rPr>
        <w:t>投标人</w:t>
      </w:r>
      <w:r>
        <w:rPr>
          <w:rFonts w:hint="eastAsia"/>
          <w:sz w:val="20"/>
        </w:rPr>
        <w:t>全称（加盖公章）</w:t>
      </w:r>
      <w:r>
        <w:rPr>
          <w:rFonts w:hint="eastAsia"/>
          <w:sz w:val="20"/>
          <w:lang w:eastAsia="zh-CN"/>
        </w:rPr>
        <w:t>：</w:t>
      </w:r>
    </w:p>
    <w:p w14:paraId="76A5F5C9">
      <w:pPr>
        <w:pStyle w:val="26"/>
        <w:jc w:val="right"/>
        <w:rPr>
          <w:rFonts w:hint="eastAsia"/>
          <w:sz w:val="20"/>
          <w:lang w:eastAsia="zh-CN"/>
        </w:rPr>
      </w:pPr>
      <w:r>
        <w:rPr>
          <w:rFonts w:hint="eastAsia"/>
          <w:sz w:val="20"/>
        </w:rPr>
        <w:t xml:space="preserve">                                       法定代表人或委托代理人</w:t>
      </w:r>
      <w:r>
        <w:rPr>
          <w:sz w:val="20"/>
        </w:rPr>
        <w:t>(</w:t>
      </w:r>
      <w:r>
        <w:rPr>
          <w:rFonts w:hint="eastAsia"/>
          <w:sz w:val="20"/>
        </w:rPr>
        <w:t>签字</w:t>
      </w:r>
      <w:r>
        <w:rPr>
          <w:rFonts w:hint="eastAsia"/>
          <w:sz w:val="20"/>
          <w:lang w:val="en-US" w:eastAsia="zh-CN"/>
        </w:rPr>
        <w:t>或签章</w:t>
      </w:r>
      <w:r>
        <w:rPr>
          <w:sz w:val="20"/>
        </w:rPr>
        <w:t>)</w:t>
      </w:r>
      <w:r>
        <w:rPr>
          <w:rFonts w:hint="eastAsia"/>
          <w:sz w:val="20"/>
          <w:lang w:eastAsia="zh-CN"/>
        </w:rPr>
        <w:t>：</w:t>
      </w:r>
    </w:p>
    <w:p w14:paraId="5CE25A55">
      <w:pPr>
        <w:pStyle w:val="26"/>
        <w:jc w:val="right"/>
        <w:rPr>
          <w:sz w:val="20"/>
        </w:rPr>
      </w:pPr>
      <w:r>
        <w:rPr>
          <w:rFonts w:hint="eastAsia"/>
          <w:sz w:val="20"/>
        </w:rPr>
        <w:t>日 期</w:t>
      </w:r>
      <w:r>
        <w:rPr>
          <w:rFonts w:hint="eastAsia"/>
          <w:sz w:val="20"/>
          <w:lang w:eastAsia="zh-CN"/>
        </w:rPr>
        <w:t>：</w:t>
      </w:r>
      <w:r>
        <w:rPr>
          <w:rFonts w:hint="eastAsia"/>
          <w:sz w:val="20"/>
        </w:rPr>
        <w:tab/>
      </w:r>
      <w:r>
        <w:rPr>
          <w:rFonts w:hint="eastAsia"/>
          <w:sz w:val="20"/>
        </w:rPr>
        <w:t>年</w:t>
      </w:r>
      <w:r>
        <w:rPr>
          <w:rFonts w:hint="eastAsia"/>
          <w:sz w:val="20"/>
        </w:rPr>
        <w:tab/>
      </w:r>
      <w:r>
        <w:rPr>
          <w:rFonts w:hint="eastAsia"/>
          <w:sz w:val="20"/>
        </w:rPr>
        <w:t>月</w:t>
      </w:r>
      <w:r>
        <w:rPr>
          <w:rFonts w:hint="eastAsia"/>
          <w:sz w:val="20"/>
        </w:rPr>
        <w:tab/>
      </w:r>
      <w:r>
        <w:rPr>
          <w:rFonts w:hint="eastAsia"/>
          <w:sz w:val="20"/>
        </w:rPr>
        <w:t>日</w:t>
      </w:r>
    </w:p>
    <w:p w14:paraId="71FDDC1C">
      <w:pPr>
        <w:spacing w:line="560" w:lineRule="exact"/>
        <w:ind w:firstLine="480" w:firstLineChars="200"/>
        <w:rPr>
          <w:rFonts w:hint="eastAsia" w:ascii="宋体" w:hAnsi="宋体" w:cs="Times New Roman"/>
          <w:b/>
          <w:color w:val="auto"/>
          <w:sz w:val="24"/>
        </w:rPr>
      </w:pPr>
      <w:r>
        <w:rPr>
          <w:rFonts w:hint="eastAsia"/>
          <w:sz w:val="24"/>
          <w:szCs w:val="22"/>
        </w:rPr>
        <w:t>注</w:t>
      </w:r>
      <w:r>
        <w:rPr>
          <w:rFonts w:hint="eastAsia" w:eastAsia="宋体"/>
          <w:sz w:val="24"/>
          <w:szCs w:val="22"/>
          <w:lang w:eastAsia="zh-CN"/>
        </w:rPr>
        <w:t>：</w:t>
      </w:r>
      <w:r>
        <w:rPr>
          <w:rFonts w:hint="eastAsia" w:cs="Times New Roman"/>
          <w:color w:val="auto"/>
          <w:sz w:val="24"/>
          <w:szCs w:val="22"/>
          <w:lang w:val="en-US" w:eastAsia="zh-CN"/>
        </w:rPr>
        <w:t>1</w:t>
      </w:r>
      <w:r>
        <w:rPr>
          <w:rFonts w:hint="eastAsia" w:ascii="宋体" w:hAnsi="宋体" w:cs="Times New Roman"/>
          <w:b/>
          <w:color w:val="auto"/>
          <w:sz w:val="24"/>
          <w:lang w:val="en-US" w:eastAsia="zh-CN"/>
        </w:rPr>
        <w:t>、</w:t>
      </w:r>
      <w:r>
        <w:rPr>
          <w:rFonts w:hint="eastAsia" w:ascii="宋体" w:hAnsi="宋体" w:cs="Times New Roman"/>
          <w:b/>
          <w:color w:val="auto"/>
          <w:sz w:val="24"/>
        </w:rPr>
        <w:t>中小企业</w:t>
      </w:r>
      <w:r>
        <w:rPr>
          <w:rFonts w:ascii="宋体" w:hAnsi="宋体" w:cs="Times New Roman"/>
          <w:b/>
          <w:color w:val="auto"/>
          <w:sz w:val="24"/>
        </w:rPr>
        <w:t>提供本企业制造的货物</w:t>
      </w:r>
      <w:r>
        <w:rPr>
          <w:rFonts w:hint="eastAsia" w:ascii="宋体" w:hAnsi="宋体" w:cs="Times New Roman"/>
          <w:b/>
          <w:color w:val="auto"/>
          <w:sz w:val="24"/>
        </w:rPr>
        <w:t>参与投标时，须提供本企业的《中小企业声明函》；中小企业</w:t>
      </w:r>
      <w:r>
        <w:rPr>
          <w:rFonts w:ascii="宋体" w:hAnsi="宋体" w:cs="Times New Roman"/>
          <w:b/>
          <w:color w:val="auto"/>
          <w:sz w:val="24"/>
        </w:rPr>
        <w:t>提供其他中小企业制造的货物</w:t>
      </w:r>
      <w:r>
        <w:rPr>
          <w:rFonts w:hint="eastAsia" w:ascii="宋体" w:hAnsi="宋体" w:cs="Times New Roman"/>
          <w:b/>
          <w:color w:val="auto"/>
          <w:sz w:val="24"/>
        </w:rPr>
        <w:t>参与投标时，还须同时提供货物制造企业的《中小企业声明函》。</w:t>
      </w:r>
    </w:p>
    <w:p w14:paraId="4724AC35">
      <w:pPr>
        <w:spacing w:line="560" w:lineRule="exact"/>
        <w:ind w:firstLine="480" w:firstLineChars="200"/>
        <w:rPr>
          <w:rFonts w:hint="eastAsia" w:ascii="宋体" w:hAnsi="宋体" w:eastAsia="宋体" w:cs="Times New Roman"/>
          <w:b/>
          <w:color w:val="auto"/>
          <w:sz w:val="24"/>
        </w:rPr>
      </w:pPr>
      <w:r>
        <w:rPr>
          <w:rFonts w:hint="eastAsia" w:ascii="宋体" w:hAnsi="宋体" w:cs="Times New Roman"/>
          <w:b/>
          <w:color w:val="auto"/>
          <w:sz w:val="24"/>
          <w:lang w:val="en-US" w:eastAsia="zh-CN"/>
        </w:rPr>
        <w:t>2、从业人员、营业收入、资产总额填报上一年度数据，无上一年度数据的新成立企业可</w:t>
      </w:r>
      <w:r>
        <w:rPr>
          <w:rFonts w:hint="eastAsia" w:ascii="宋体" w:hAnsi="宋体" w:eastAsia="宋体" w:cs="Times New Roman"/>
          <w:b/>
          <w:color w:val="auto"/>
          <w:sz w:val="24"/>
          <w:lang w:val="en-US" w:eastAsia="zh-CN"/>
        </w:rPr>
        <w:t>不填报。</w:t>
      </w:r>
    </w:p>
    <w:p w14:paraId="29E13D28">
      <w:pPr>
        <w:spacing w:line="560" w:lineRule="exact"/>
        <w:ind w:firstLine="480" w:firstLineChars="200"/>
        <w:rPr>
          <w:rFonts w:hint="eastAsia" w:ascii="宋体" w:hAnsi="宋体" w:eastAsia="宋体" w:cs="Times New Roman"/>
          <w:b/>
          <w:color w:val="auto"/>
          <w:sz w:val="24"/>
        </w:rPr>
      </w:pPr>
      <w:r>
        <w:rPr>
          <w:rFonts w:hint="eastAsia" w:ascii="宋体" w:hAnsi="宋体" w:eastAsia="宋体" w:cs="Times New Roman"/>
          <w:b/>
          <w:color w:val="auto"/>
          <w:sz w:val="24"/>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0AD49771">
      <w:pPr>
        <w:spacing w:line="560" w:lineRule="exact"/>
        <w:ind w:firstLine="480" w:firstLineChars="200"/>
        <w:rPr>
          <w:rFonts w:hint="eastAsia" w:ascii="宋体" w:hAnsi="宋体" w:eastAsia="宋体" w:cs="Times New Roman"/>
          <w:b/>
          <w:color w:val="auto"/>
          <w:sz w:val="24"/>
        </w:rPr>
      </w:pPr>
      <w:r>
        <w:rPr>
          <w:rFonts w:hint="eastAsia" w:ascii="宋体" w:hAnsi="宋体" w:eastAsia="宋体" w:cs="Times New Roman"/>
          <w:b/>
          <w:color w:val="auto"/>
          <w:sz w:val="24"/>
        </w:rPr>
        <w:t>4、大型、中型和小型企业须同时满足所列指标的下限，否则下划一档；微型企业只须满足所列指标中的一项即可。</w:t>
      </w:r>
    </w:p>
    <w:p w14:paraId="0B35ABD6">
      <w:pPr>
        <w:spacing w:line="360" w:lineRule="auto"/>
        <w:ind w:firstLine="420" w:firstLineChars="200"/>
      </w:pPr>
    </w:p>
    <w:p w14:paraId="795D2D2A">
      <w:pPr>
        <w:spacing w:line="560" w:lineRule="exact"/>
        <w:ind w:firstLine="480" w:firstLineChars="200"/>
        <w:rPr>
          <w:sz w:val="24"/>
          <w:szCs w:val="22"/>
        </w:rPr>
      </w:pPr>
    </w:p>
    <w:p w14:paraId="4009B650">
      <w:pPr>
        <w:spacing w:line="200" w:lineRule="exact"/>
        <w:rPr>
          <w:sz w:val="20"/>
        </w:rPr>
      </w:pPr>
    </w:p>
    <w:p w14:paraId="6ACDA5B8">
      <w:pPr>
        <w:spacing w:line="200" w:lineRule="exact"/>
        <w:rPr>
          <w:sz w:val="20"/>
        </w:rPr>
      </w:pPr>
    </w:p>
    <w:p w14:paraId="0FBDE7A8">
      <w:pPr>
        <w:spacing w:line="232" w:lineRule="exact"/>
        <w:rPr>
          <w:sz w:val="20"/>
        </w:rPr>
      </w:pPr>
    </w:p>
    <w:p w14:paraId="2326EF90">
      <w:pPr>
        <w:rPr>
          <w:rStyle w:val="80"/>
          <w:rFonts w:asciiTheme="majorEastAsia" w:hAnsiTheme="majorEastAsia" w:eastAsiaTheme="majorEastAsia"/>
        </w:rPr>
      </w:pPr>
      <w:r>
        <w:rPr>
          <w:rStyle w:val="80"/>
          <w:rFonts w:asciiTheme="majorEastAsia" w:hAnsiTheme="majorEastAsia" w:eastAsiaTheme="majorEastAsia"/>
        </w:rPr>
        <w:br w:type="page"/>
      </w:r>
    </w:p>
    <w:p w14:paraId="3ABBFF9C">
      <w:pPr>
        <w:spacing w:line="360" w:lineRule="auto"/>
        <w:ind w:firstLine="0" w:firstLineChars="0"/>
        <w:jc w:val="center"/>
        <w:outlineLvl w:val="1"/>
        <w:rPr>
          <w:rFonts w:hint="eastAsia" w:ascii="宋体" w:hAnsi="宋体" w:eastAsia="宋体" w:cs="宋体"/>
          <w:b/>
          <w:bCs/>
          <w:color w:val="auto"/>
          <w:sz w:val="28"/>
          <w:szCs w:val="28"/>
          <w:lang w:eastAsia="zh-CN"/>
        </w:rPr>
      </w:pPr>
      <w:bookmarkStart w:id="126" w:name="_Toc27982"/>
      <w:bookmarkStart w:id="127" w:name="_Toc7401"/>
      <w:bookmarkStart w:id="128" w:name="_Toc27932"/>
      <w:bookmarkStart w:id="129" w:name="_Toc14660"/>
      <w:r>
        <w:rPr>
          <w:rFonts w:hint="eastAsia" w:cs="Times New Roman" w:asciiTheme="majorEastAsia" w:hAnsiTheme="majorEastAsia" w:eastAsiaTheme="majorEastAsia"/>
          <w:b/>
          <w:color w:val="auto"/>
          <w:kern w:val="0"/>
          <w:sz w:val="32"/>
          <w:szCs w:val="32"/>
          <w:lang w:val="en-US" w:eastAsia="zh-CN" w:bidi="ar-SA"/>
        </w:rPr>
        <w:t xml:space="preserve">（十） </w:t>
      </w:r>
      <w:r>
        <w:rPr>
          <w:rFonts w:hint="eastAsia" w:ascii="宋体" w:hAnsi="宋体" w:eastAsia="宋体" w:cs="宋体"/>
          <w:b/>
          <w:bCs/>
          <w:color w:val="auto"/>
          <w:sz w:val="28"/>
          <w:szCs w:val="28"/>
          <w:lang w:eastAsia="zh-CN"/>
        </w:rPr>
        <w:t>关于符合本国产品标准的声明函</w:t>
      </w:r>
      <w:bookmarkEnd w:id="126"/>
      <w:bookmarkEnd w:id="127"/>
      <w:bookmarkEnd w:id="128"/>
      <w:bookmarkEnd w:id="129"/>
    </w:p>
    <w:p w14:paraId="5ACE6FA1">
      <w:pPr>
        <w:widowControl w:val="0"/>
        <w:spacing w:before="91" w:after="120" w:line="360" w:lineRule="auto"/>
        <w:ind w:firstLine="524"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color w:val="333333"/>
          <w:spacing w:val="11"/>
          <w:kern w:val="2"/>
          <w:sz w:val="24"/>
          <w:szCs w:val="24"/>
          <w:highlight w:val="none"/>
          <w:lang w:val="en-US" w:eastAsia="zh-CN" w:bidi="ar-SA"/>
        </w:rPr>
        <w:t>本公司（单位）郑重声明，根据《国务院办公厅关于在政府采</w:t>
      </w:r>
      <w:r>
        <w:rPr>
          <w:rFonts w:hint="eastAsia" w:ascii="宋体" w:hAnsi="宋体" w:eastAsia="宋体" w:cs="宋体"/>
          <w:color w:val="333333"/>
          <w:spacing w:val="18"/>
          <w:kern w:val="2"/>
          <w:sz w:val="24"/>
          <w:szCs w:val="24"/>
          <w:highlight w:val="none"/>
          <w:lang w:val="en-US" w:eastAsia="zh-CN" w:bidi="ar-SA"/>
        </w:rPr>
        <w:t>购中实施本国产品标准及相关政策的通知》</w:t>
      </w:r>
      <w:r>
        <w:rPr>
          <w:rFonts w:hint="eastAsia" w:ascii="宋体" w:hAnsi="宋体" w:eastAsia="宋体" w:cs="宋体"/>
          <w:color w:val="333333"/>
          <w:spacing w:val="-88"/>
          <w:kern w:val="2"/>
          <w:sz w:val="24"/>
          <w:szCs w:val="24"/>
          <w:highlight w:val="none"/>
          <w:lang w:val="en-US" w:eastAsia="zh-CN" w:bidi="ar-SA"/>
        </w:rPr>
        <w:t xml:space="preserve"> </w:t>
      </w:r>
      <w:r>
        <w:rPr>
          <w:rFonts w:hint="eastAsia" w:ascii="宋体" w:hAnsi="宋体" w:eastAsia="宋体" w:cs="宋体"/>
          <w:color w:val="333333"/>
          <w:spacing w:val="18"/>
          <w:kern w:val="2"/>
          <w:sz w:val="24"/>
          <w:szCs w:val="24"/>
          <w:highlight w:val="none"/>
          <w:lang w:val="en-US" w:eastAsia="zh-CN" w:bidi="ar-SA"/>
        </w:rPr>
        <w:t>（国办发〔2025〕34</w:t>
      </w:r>
      <w:r>
        <w:rPr>
          <w:rFonts w:hint="eastAsia" w:ascii="宋体" w:hAnsi="宋体" w:eastAsia="宋体" w:cs="宋体"/>
          <w:color w:val="333333"/>
          <w:spacing w:val="11"/>
          <w:kern w:val="2"/>
          <w:sz w:val="24"/>
          <w:szCs w:val="24"/>
          <w:highlight w:val="none"/>
          <w:lang w:val="en-US" w:eastAsia="zh-CN" w:bidi="ar-SA"/>
        </w:rPr>
        <w:t>号）的规定，本公司（单位）提供的以下产品属于本国产品。具体</w:t>
      </w:r>
      <w:r>
        <w:rPr>
          <w:rFonts w:hint="eastAsia" w:ascii="宋体" w:hAnsi="宋体" w:eastAsia="宋体" w:cs="宋体"/>
          <w:color w:val="333333"/>
          <w:spacing w:val="4"/>
          <w:kern w:val="2"/>
          <w:sz w:val="24"/>
          <w:szCs w:val="24"/>
          <w:highlight w:val="none"/>
          <w:lang w:val="en-US" w:eastAsia="zh-CN" w:bidi="ar-SA"/>
        </w:rPr>
        <w:t>情况如下：</w:t>
      </w:r>
    </w:p>
    <w:p w14:paraId="0C8C9E5B">
      <w:pPr>
        <w:widowControl w:val="0"/>
        <w:spacing w:before="31" w:after="120" w:line="360" w:lineRule="auto"/>
        <w:ind w:left="2" w:firstLine="56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color w:val="333333"/>
          <w:spacing w:val="20"/>
          <w:kern w:val="2"/>
          <w:sz w:val="24"/>
          <w:szCs w:val="24"/>
          <w:highlight w:val="none"/>
          <w:lang w:val="en-US" w:eastAsia="zh-CN" w:bidi="ar-SA"/>
        </w:rPr>
        <w:t>1.</w:t>
      </w:r>
      <w:r>
        <w:rPr>
          <w:rFonts w:hint="eastAsia" w:ascii="宋体" w:hAnsi="宋体" w:eastAsia="宋体" w:cs="宋体"/>
          <w:color w:val="333333"/>
          <w:spacing w:val="20"/>
          <w:kern w:val="2"/>
          <w:sz w:val="24"/>
          <w:szCs w:val="24"/>
          <w:highlight w:val="none"/>
          <w:u w:val="single" w:color="auto"/>
          <w:lang w:val="en-US" w:eastAsia="zh-CN" w:bidi="ar-SA"/>
        </w:rPr>
        <w:t>（产品名称1）</w:t>
      </w:r>
      <w:r>
        <w:rPr>
          <w:rFonts w:hint="eastAsia" w:ascii="宋体" w:hAnsi="宋体" w:eastAsia="宋体" w:cs="宋体"/>
          <w:color w:val="333333"/>
          <w:spacing w:val="-86"/>
          <w:kern w:val="2"/>
          <w:sz w:val="24"/>
          <w:szCs w:val="24"/>
          <w:highlight w:val="none"/>
          <w:u w:val="single" w:color="auto"/>
          <w:lang w:val="en-US" w:eastAsia="zh-CN" w:bidi="ar-SA"/>
        </w:rPr>
        <w:t xml:space="preserve"> </w:t>
      </w:r>
      <w:r>
        <w:rPr>
          <w:rFonts w:hint="eastAsia" w:ascii="宋体" w:hAnsi="宋体" w:eastAsia="宋体" w:cs="宋体"/>
          <w:color w:val="333333"/>
          <w:spacing w:val="-108"/>
          <w:kern w:val="2"/>
          <w:sz w:val="24"/>
          <w:szCs w:val="24"/>
          <w:highlight w:val="none"/>
          <w:lang w:val="en-US" w:eastAsia="zh-CN" w:bidi="ar-SA"/>
        </w:rPr>
        <w:t xml:space="preserve"> </w:t>
      </w:r>
      <w:r>
        <w:rPr>
          <w:rFonts w:hint="eastAsia" w:ascii="宋体" w:hAnsi="宋体" w:eastAsia="宋体" w:cs="宋体"/>
          <w:color w:val="333333"/>
          <w:spacing w:val="20"/>
          <w:kern w:val="2"/>
          <w:position w:val="9"/>
          <w:sz w:val="24"/>
          <w:szCs w:val="24"/>
          <w:highlight w:val="none"/>
          <w:lang w:val="en-US" w:eastAsia="zh-CN" w:bidi="ar-SA"/>
        </w:rPr>
        <w:t>1</w:t>
      </w:r>
      <w:r>
        <w:rPr>
          <w:rFonts w:hint="eastAsia" w:ascii="宋体" w:hAnsi="宋体" w:eastAsia="宋体" w:cs="宋体"/>
          <w:color w:val="333333"/>
          <w:spacing w:val="20"/>
          <w:kern w:val="2"/>
          <w:sz w:val="24"/>
          <w:szCs w:val="24"/>
          <w:highlight w:val="none"/>
          <w:lang w:val="en-US" w:eastAsia="zh-CN" w:bidi="ar-SA"/>
        </w:rPr>
        <w:t>，生产厂为</w:t>
      </w:r>
      <w:r>
        <w:rPr>
          <w:rFonts w:hint="eastAsia" w:ascii="宋体" w:hAnsi="宋体" w:eastAsia="宋体" w:cs="宋体"/>
          <w:color w:val="333333"/>
          <w:spacing w:val="20"/>
          <w:kern w:val="2"/>
          <w:sz w:val="24"/>
          <w:szCs w:val="24"/>
          <w:highlight w:val="none"/>
          <w:u w:val="single" w:color="auto"/>
          <w:lang w:val="en-US" w:eastAsia="zh-CN" w:bidi="ar-SA"/>
        </w:rPr>
        <w:t>（厂名）</w:t>
      </w:r>
      <w:r>
        <w:rPr>
          <w:rFonts w:hint="eastAsia" w:ascii="宋体" w:hAnsi="宋体" w:eastAsia="宋体" w:cs="宋体"/>
          <w:color w:val="333333"/>
          <w:spacing w:val="-76"/>
          <w:kern w:val="2"/>
          <w:sz w:val="24"/>
          <w:szCs w:val="24"/>
          <w:highlight w:val="none"/>
          <w:u w:val="single" w:color="auto"/>
          <w:lang w:val="en-US" w:eastAsia="zh-CN" w:bidi="ar-SA"/>
        </w:rPr>
        <w:t xml:space="preserve"> </w:t>
      </w:r>
      <w:r>
        <w:rPr>
          <w:rFonts w:hint="eastAsia" w:ascii="宋体" w:hAnsi="宋体" w:eastAsia="宋体" w:cs="宋体"/>
          <w:color w:val="333333"/>
          <w:spacing w:val="20"/>
          <w:kern w:val="2"/>
          <w:position w:val="9"/>
          <w:sz w:val="24"/>
          <w:szCs w:val="24"/>
          <w:highlight w:val="none"/>
          <w:lang w:val="en-US" w:eastAsia="zh-CN" w:bidi="ar-SA"/>
        </w:rPr>
        <w:t>2</w:t>
      </w:r>
      <w:r>
        <w:rPr>
          <w:rFonts w:hint="eastAsia" w:ascii="宋体" w:hAnsi="宋体" w:eastAsia="宋体" w:cs="宋体"/>
          <w:color w:val="333333"/>
          <w:spacing w:val="20"/>
          <w:kern w:val="2"/>
          <w:sz w:val="24"/>
          <w:szCs w:val="24"/>
          <w:highlight w:val="none"/>
          <w:lang w:val="en-US" w:eastAsia="zh-CN" w:bidi="ar-SA"/>
        </w:rPr>
        <w:t>，厂址为</w:t>
      </w:r>
      <w:r>
        <w:rPr>
          <w:rFonts w:hint="eastAsia" w:ascii="宋体" w:hAnsi="宋体" w:eastAsia="宋体" w:cs="宋体"/>
          <w:color w:val="333333"/>
          <w:spacing w:val="20"/>
          <w:kern w:val="2"/>
          <w:sz w:val="24"/>
          <w:szCs w:val="24"/>
          <w:highlight w:val="none"/>
          <w:u w:val="single" w:color="auto"/>
          <w:lang w:val="en-US" w:eastAsia="zh-CN" w:bidi="ar-SA"/>
        </w:rPr>
        <w:t>（生产厂</w:t>
      </w:r>
      <w:r>
        <w:rPr>
          <w:rFonts w:hint="eastAsia" w:ascii="宋体" w:hAnsi="宋体" w:eastAsia="宋体" w:cs="宋体"/>
          <w:color w:val="333333"/>
          <w:spacing w:val="12"/>
          <w:kern w:val="2"/>
          <w:sz w:val="24"/>
          <w:szCs w:val="24"/>
          <w:highlight w:val="none"/>
          <w:u w:val="single" w:color="auto"/>
          <w:lang w:val="en-US" w:eastAsia="zh-CN" w:bidi="ar-SA"/>
        </w:rPr>
        <w:t>址）</w:t>
      </w:r>
      <w:r>
        <w:rPr>
          <w:rFonts w:hint="eastAsia" w:ascii="宋体" w:hAnsi="宋体" w:eastAsia="宋体" w:cs="宋体"/>
          <w:color w:val="333333"/>
          <w:spacing w:val="-114"/>
          <w:kern w:val="2"/>
          <w:sz w:val="24"/>
          <w:szCs w:val="24"/>
          <w:highlight w:val="none"/>
          <w:u w:val="single" w:color="auto"/>
          <w:lang w:val="en-US" w:eastAsia="zh-CN" w:bidi="ar-SA"/>
        </w:rPr>
        <w:t xml:space="preserve"> </w:t>
      </w:r>
      <w:r>
        <w:rPr>
          <w:rFonts w:hint="eastAsia" w:ascii="宋体" w:hAnsi="宋体" w:eastAsia="宋体" w:cs="宋体"/>
          <w:color w:val="333333"/>
          <w:spacing w:val="-101"/>
          <w:kern w:val="2"/>
          <w:sz w:val="24"/>
          <w:szCs w:val="24"/>
          <w:highlight w:val="none"/>
          <w:lang w:val="en-US" w:eastAsia="zh-CN" w:bidi="ar-SA"/>
        </w:rPr>
        <w:t xml:space="preserve"> </w:t>
      </w:r>
      <w:r>
        <w:rPr>
          <w:rFonts w:hint="eastAsia" w:ascii="宋体" w:hAnsi="宋体" w:eastAsia="宋体" w:cs="宋体"/>
          <w:color w:val="333333"/>
          <w:spacing w:val="12"/>
          <w:kern w:val="2"/>
          <w:sz w:val="24"/>
          <w:szCs w:val="24"/>
          <w:highlight w:val="none"/>
          <w:lang w:val="en-US" w:eastAsia="zh-CN" w:bidi="ar-SA"/>
        </w:rPr>
        <w:t>。</w:t>
      </w:r>
      <w:r>
        <w:rPr>
          <w:rFonts w:hint="eastAsia" w:ascii="宋体" w:hAnsi="宋体" w:eastAsia="宋体" w:cs="宋体"/>
          <w:color w:val="333333"/>
          <w:spacing w:val="12"/>
          <w:kern w:val="2"/>
          <w:sz w:val="24"/>
          <w:szCs w:val="24"/>
          <w:highlight w:val="none"/>
          <w:u w:val="single" w:color="auto"/>
          <w:lang w:val="en-US" w:eastAsia="zh-CN" w:bidi="ar-SA"/>
        </w:rPr>
        <w:t>（产品名称1）</w:t>
      </w:r>
      <w:r>
        <w:rPr>
          <w:rFonts w:hint="eastAsia" w:ascii="宋体" w:hAnsi="宋体" w:eastAsia="宋体" w:cs="宋体"/>
          <w:color w:val="333333"/>
          <w:spacing w:val="-79"/>
          <w:kern w:val="2"/>
          <w:sz w:val="24"/>
          <w:szCs w:val="24"/>
          <w:highlight w:val="none"/>
          <w:u w:val="single" w:color="auto"/>
          <w:lang w:val="en-US" w:eastAsia="zh-CN" w:bidi="ar-SA"/>
        </w:rPr>
        <w:t xml:space="preserve"> </w:t>
      </w:r>
      <w:r>
        <w:rPr>
          <w:rFonts w:hint="eastAsia" w:ascii="宋体" w:hAnsi="宋体" w:eastAsia="宋体" w:cs="宋体"/>
          <w:color w:val="333333"/>
          <w:spacing w:val="12"/>
          <w:kern w:val="2"/>
          <w:sz w:val="24"/>
          <w:szCs w:val="24"/>
          <w:highlight w:val="none"/>
          <w:lang w:val="en-US" w:eastAsia="zh-CN" w:bidi="ar-SA"/>
        </w:rPr>
        <w:t>的中国境内生产的组件成本</w:t>
      </w:r>
      <w:r>
        <w:rPr>
          <w:rFonts w:hint="eastAsia" w:ascii="宋体" w:hAnsi="宋体" w:eastAsia="宋体" w:cs="宋体"/>
          <w:color w:val="333333"/>
          <w:spacing w:val="11"/>
          <w:kern w:val="2"/>
          <w:sz w:val="24"/>
          <w:szCs w:val="24"/>
          <w:highlight w:val="none"/>
          <w:lang w:val="en-US" w:eastAsia="zh-CN" w:bidi="ar-SA"/>
        </w:rPr>
        <w:t>占比≥</w:t>
      </w:r>
      <w:r>
        <w:rPr>
          <w:rFonts w:hint="eastAsia" w:ascii="宋体" w:hAnsi="宋体" w:eastAsia="宋体" w:cs="宋体"/>
          <w:color w:val="333333"/>
          <w:spacing w:val="11"/>
          <w:kern w:val="2"/>
          <w:sz w:val="24"/>
          <w:szCs w:val="24"/>
          <w:highlight w:val="none"/>
          <w:u w:val="single" w:color="auto"/>
          <w:lang w:val="en-US" w:eastAsia="zh-CN" w:bidi="ar-SA"/>
        </w:rPr>
        <w:t>（规定比</w:t>
      </w:r>
      <w:r>
        <w:rPr>
          <w:rFonts w:hint="eastAsia" w:ascii="宋体" w:hAnsi="宋体" w:eastAsia="宋体" w:cs="宋体"/>
          <w:color w:val="333333"/>
          <w:spacing w:val="13"/>
          <w:kern w:val="2"/>
          <w:sz w:val="24"/>
          <w:szCs w:val="24"/>
          <w:highlight w:val="none"/>
          <w:u w:val="single" w:color="auto"/>
          <w:lang w:val="en-US" w:eastAsia="zh-CN" w:bidi="ar-SA"/>
        </w:rPr>
        <w:t>例）</w:t>
      </w:r>
      <w:r>
        <w:rPr>
          <w:rFonts w:hint="eastAsia" w:ascii="宋体" w:hAnsi="宋体" w:eastAsia="宋体" w:cs="宋体"/>
          <w:color w:val="333333"/>
          <w:spacing w:val="13"/>
          <w:kern w:val="2"/>
          <w:position w:val="9"/>
          <w:sz w:val="24"/>
          <w:szCs w:val="24"/>
          <w:highlight w:val="none"/>
          <w:lang w:val="en-US" w:eastAsia="zh-CN" w:bidi="ar-SA"/>
        </w:rPr>
        <w:t>3</w:t>
      </w:r>
      <w:r>
        <w:rPr>
          <w:rFonts w:hint="eastAsia" w:ascii="宋体" w:hAnsi="宋体" w:eastAsia="宋体" w:cs="宋体"/>
          <w:color w:val="333333"/>
          <w:spacing w:val="13"/>
          <w:kern w:val="2"/>
          <w:sz w:val="24"/>
          <w:szCs w:val="24"/>
          <w:highlight w:val="none"/>
          <w:lang w:val="en-US" w:eastAsia="zh-CN" w:bidi="ar-SA"/>
        </w:rPr>
        <w:t>。</w:t>
      </w:r>
      <w:r>
        <w:rPr>
          <w:rFonts w:hint="eastAsia" w:ascii="宋体" w:hAnsi="宋体" w:eastAsia="宋体" w:cs="宋体"/>
          <w:color w:val="333333"/>
          <w:spacing w:val="13"/>
          <w:kern w:val="2"/>
          <w:sz w:val="24"/>
          <w:szCs w:val="24"/>
          <w:highlight w:val="none"/>
          <w:u w:val="single" w:color="auto"/>
          <w:lang w:val="en-US" w:eastAsia="zh-CN" w:bidi="ar-SA"/>
        </w:rPr>
        <w:t>（产品名称1）</w:t>
      </w:r>
      <w:r>
        <w:rPr>
          <w:rFonts w:hint="eastAsia" w:ascii="宋体" w:hAnsi="宋体" w:eastAsia="宋体" w:cs="宋体"/>
          <w:color w:val="333333"/>
          <w:spacing w:val="-63"/>
          <w:kern w:val="2"/>
          <w:sz w:val="24"/>
          <w:szCs w:val="24"/>
          <w:highlight w:val="none"/>
          <w:u w:val="single" w:color="auto"/>
          <w:lang w:val="en-US" w:eastAsia="zh-CN" w:bidi="ar-SA"/>
        </w:rPr>
        <w:t xml:space="preserve"> </w:t>
      </w:r>
      <w:r>
        <w:rPr>
          <w:rFonts w:hint="eastAsia" w:ascii="宋体" w:hAnsi="宋体" w:eastAsia="宋体" w:cs="宋体"/>
          <w:color w:val="333333"/>
          <w:spacing w:val="13"/>
          <w:kern w:val="2"/>
          <w:sz w:val="24"/>
          <w:szCs w:val="24"/>
          <w:highlight w:val="none"/>
          <w:lang w:val="en-US" w:eastAsia="zh-CN" w:bidi="ar-SA"/>
        </w:rPr>
        <w:t>的</w:t>
      </w:r>
      <w:r>
        <w:rPr>
          <w:rFonts w:hint="eastAsia" w:ascii="宋体" w:hAnsi="宋体" w:eastAsia="宋体" w:cs="宋体"/>
          <w:color w:val="333333"/>
          <w:spacing w:val="13"/>
          <w:kern w:val="2"/>
          <w:sz w:val="24"/>
          <w:szCs w:val="24"/>
          <w:highlight w:val="none"/>
          <w:u w:val="single" w:color="auto"/>
          <w:lang w:val="en-US" w:eastAsia="zh-CN" w:bidi="ar-SA"/>
        </w:rPr>
        <w:t>（关键组件）</w:t>
      </w:r>
      <w:r>
        <w:rPr>
          <w:rFonts w:hint="eastAsia" w:ascii="宋体" w:hAnsi="宋体" w:eastAsia="宋体" w:cs="宋体"/>
          <w:color w:val="333333"/>
          <w:spacing w:val="13"/>
          <w:kern w:val="2"/>
          <w:sz w:val="24"/>
          <w:szCs w:val="24"/>
          <w:highlight w:val="none"/>
          <w:lang w:val="en-US" w:eastAsia="zh-CN" w:bidi="ar-SA"/>
        </w:rPr>
        <w:t>4在中国境内生产。</w:t>
      </w:r>
      <w:r>
        <w:rPr>
          <w:rFonts w:hint="eastAsia" w:ascii="宋体" w:hAnsi="宋体" w:eastAsia="宋体" w:cs="宋体"/>
          <w:color w:val="333333"/>
          <w:spacing w:val="13"/>
          <w:kern w:val="2"/>
          <w:sz w:val="24"/>
          <w:szCs w:val="24"/>
          <w:highlight w:val="none"/>
          <w:u w:val="single" w:color="auto"/>
          <w:lang w:val="en-US" w:eastAsia="zh-CN" w:bidi="ar-SA"/>
        </w:rPr>
        <w:t>（产品</w:t>
      </w:r>
      <w:r>
        <w:rPr>
          <w:rFonts w:hint="eastAsia" w:ascii="宋体" w:hAnsi="宋体" w:eastAsia="宋体" w:cs="宋体"/>
          <w:color w:val="333333"/>
          <w:spacing w:val="6"/>
          <w:kern w:val="2"/>
          <w:sz w:val="24"/>
          <w:szCs w:val="24"/>
          <w:highlight w:val="none"/>
          <w:u w:val="single" w:color="auto"/>
          <w:lang w:val="en-US" w:eastAsia="zh-CN" w:bidi="ar-SA"/>
        </w:rPr>
        <w:t>名称1）</w:t>
      </w:r>
      <w:r>
        <w:rPr>
          <w:rFonts w:hint="eastAsia" w:ascii="宋体" w:hAnsi="宋体" w:eastAsia="宋体" w:cs="宋体"/>
          <w:color w:val="333333"/>
          <w:spacing w:val="6"/>
          <w:kern w:val="2"/>
          <w:sz w:val="24"/>
          <w:szCs w:val="24"/>
          <w:highlight w:val="none"/>
          <w:lang w:val="en-US" w:eastAsia="zh-CN" w:bidi="ar-SA"/>
        </w:rPr>
        <w:t>的</w:t>
      </w:r>
      <w:r>
        <w:rPr>
          <w:rFonts w:hint="eastAsia" w:ascii="宋体" w:hAnsi="宋体" w:eastAsia="宋体" w:cs="宋体"/>
          <w:color w:val="333333"/>
          <w:spacing w:val="6"/>
          <w:kern w:val="2"/>
          <w:sz w:val="24"/>
          <w:szCs w:val="24"/>
          <w:highlight w:val="none"/>
          <w:u w:val="single" w:color="auto"/>
          <w:lang w:val="en-US" w:eastAsia="zh-CN" w:bidi="ar-SA"/>
        </w:rPr>
        <w:t>（关键工序）</w:t>
      </w:r>
      <w:r>
        <w:rPr>
          <w:rFonts w:hint="eastAsia" w:ascii="宋体" w:hAnsi="宋体" w:eastAsia="宋体" w:cs="宋体"/>
          <w:color w:val="333333"/>
          <w:spacing w:val="6"/>
          <w:kern w:val="2"/>
          <w:sz w:val="24"/>
          <w:szCs w:val="24"/>
          <w:highlight w:val="none"/>
          <w:lang w:val="en-US" w:eastAsia="zh-CN" w:bidi="ar-SA"/>
        </w:rPr>
        <w:t>5在中国境内完成。</w:t>
      </w:r>
    </w:p>
    <w:p w14:paraId="17F2E6EF">
      <w:pPr>
        <w:widowControl w:val="0"/>
        <w:spacing w:before="275" w:after="120" w:line="360" w:lineRule="auto"/>
        <w:ind w:left="1" w:firstLine="61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color w:val="333333"/>
          <w:spacing w:val="33"/>
          <w:kern w:val="2"/>
          <w:sz w:val="24"/>
          <w:szCs w:val="24"/>
          <w:highlight w:val="none"/>
          <w:lang w:val="en-US" w:eastAsia="zh-CN" w:bidi="ar-SA"/>
        </w:rPr>
        <w:t>2.</w:t>
      </w:r>
      <w:r>
        <w:rPr>
          <w:rFonts w:hint="eastAsia" w:ascii="宋体" w:hAnsi="宋体" w:eastAsia="宋体" w:cs="宋体"/>
          <w:color w:val="333333"/>
          <w:spacing w:val="33"/>
          <w:kern w:val="2"/>
          <w:sz w:val="24"/>
          <w:szCs w:val="24"/>
          <w:highlight w:val="none"/>
          <w:u w:val="single" w:color="auto"/>
          <w:lang w:val="en-US" w:eastAsia="zh-CN" w:bidi="ar-SA"/>
        </w:rPr>
        <w:t>（产品名称2</w:t>
      </w:r>
      <w:r>
        <w:rPr>
          <w:rFonts w:hint="eastAsia" w:ascii="宋体" w:hAnsi="宋体" w:eastAsia="宋体" w:cs="宋体"/>
          <w:color w:val="333333"/>
          <w:spacing w:val="14"/>
          <w:kern w:val="2"/>
          <w:sz w:val="24"/>
          <w:szCs w:val="24"/>
          <w:highlight w:val="none"/>
          <w:u w:val="single" w:color="auto"/>
          <w:lang w:val="en-US" w:eastAsia="zh-CN" w:bidi="ar-SA"/>
        </w:rPr>
        <w:t>）</w:t>
      </w:r>
      <w:r>
        <w:rPr>
          <w:rFonts w:hint="eastAsia" w:ascii="宋体" w:hAnsi="宋体" w:eastAsia="宋体" w:cs="宋体"/>
          <w:color w:val="333333"/>
          <w:spacing w:val="-61"/>
          <w:kern w:val="2"/>
          <w:sz w:val="24"/>
          <w:szCs w:val="24"/>
          <w:highlight w:val="none"/>
          <w:u w:val="single" w:color="auto"/>
          <w:lang w:val="en-US" w:eastAsia="zh-CN" w:bidi="ar-SA"/>
        </w:rPr>
        <w:t xml:space="preserve"> </w:t>
      </w:r>
      <w:r>
        <w:rPr>
          <w:rFonts w:hint="eastAsia" w:ascii="宋体" w:hAnsi="宋体" w:eastAsia="宋体" w:cs="宋体"/>
          <w:color w:val="333333"/>
          <w:spacing w:val="-105"/>
          <w:kern w:val="2"/>
          <w:sz w:val="24"/>
          <w:szCs w:val="24"/>
          <w:highlight w:val="none"/>
          <w:lang w:val="en-US" w:eastAsia="zh-CN" w:bidi="ar-SA"/>
        </w:rPr>
        <w:t xml:space="preserve"> </w:t>
      </w:r>
      <w:r>
        <w:rPr>
          <w:rFonts w:hint="eastAsia" w:ascii="宋体" w:hAnsi="宋体" w:eastAsia="宋体" w:cs="宋体"/>
          <w:color w:val="333333"/>
          <w:spacing w:val="14"/>
          <w:kern w:val="2"/>
          <w:sz w:val="24"/>
          <w:szCs w:val="24"/>
          <w:highlight w:val="none"/>
          <w:lang w:val="en-US" w:eastAsia="zh-CN" w:bidi="ar-SA"/>
        </w:rPr>
        <w:t>，</w:t>
      </w:r>
      <w:r>
        <w:rPr>
          <w:rFonts w:hint="eastAsia" w:ascii="宋体" w:hAnsi="宋体" w:eastAsia="宋体" w:cs="宋体"/>
          <w:color w:val="333333"/>
          <w:spacing w:val="33"/>
          <w:kern w:val="2"/>
          <w:sz w:val="24"/>
          <w:szCs w:val="24"/>
          <w:highlight w:val="none"/>
          <w:lang w:val="en-US" w:eastAsia="zh-CN" w:bidi="ar-SA"/>
        </w:rPr>
        <w:t>生产厂为</w:t>
      </w:r>
      <w:r>
        <w:rPr>
          <w:rFonts w:hint="eastAsia" w:ascii="宋体" w:hAnsi="宋体" w:eastAsia="宋体" w:cs="宋体"/>
          <w:color w:val="333333"/>
          <w:spacing w:val="33"/>
          <w:kern w:val="2"/>
          <w:sz w:val="24"/>
          <w:szCs w:val="24"/>
          <w:highlight w:val="none"/>
          <w:u w:val="single" w:color="auto"/>
          <w:lang w:val="en-US" w:eastAsia="zh-CN" w:bidi="ar-SA"/>
        </w:rPr>
        <w:t>（厂名</w:t>
      </w:r>
      <w:r>
        <w:rPr>
          <w:rFonts w:hint="eastAsia" w:ascii="宋体" w:hAnsi="宋体" w:eastAsia="宋体" w:cs="宋体"/>
          <w:color w:val="333333"/>
          <w:spacing w:val="14"/>
          <w:kern w:val="2"/>
          <w:sz w:val="24"/>
          <w:szCs w:val="24"/>
          <w:highlight w:val="none"/>
          <w:u w:val="single" w:color="auto"/>
          <w:lang w:val="en-US" w:eastAsia="zh-CN" w:bidi="ar-SA"/>
        </w:rPr>
        <w:t>）</w:t>
      </w:r>
      <w:r>
        <w:rPr>
          <w:rFonts w:hint="eastAsia" w:ascii="宋体" w:hAnsi="宋体" w:eastAsia="宋体" w:cs="宋体"/>
          <w:color w:val="333333"/>
          <w:spacing w:val="-63"/>
          <w:kern w:val="2"/>
          <w:sz w:val="24"/>
          <w:szCs w:val="24"/>
          <w:highlight w:val="none"/>
          <w:u w:val="single" w:color="auto"/>
          <w:lang w:val="en-US" w:eastAsia="zh-CN" w:bidi="ar-SA"/>
        </w:rPr>
        <w:t xml:space="preserve"> </w:t>
      </w:r>
      <w:r>
        <w:rPr>
          <w:rFonts w:hint="eastAsia" w:ascii="宋体" w:hAnsi="宋体" w:eastAsia="宋体" w:cs="宋体"/>
          <w:color w:val="333333"/>
          <w:spacing w:val="-105"/>
          <w:kern w:val="2"/>
          <w:sz w:val="24"/>
          <w:szCs w:val="24"/>
          <w:highlight w:val="none"/>
          <w:lang w:val="en-US" w:eastAsia="zh-CN" w:bidi="ar-SA"/>
        </w:rPr>
        <w:t xml:space="preserve"> </w:t>
      </w:r>
      <w:r>
        <w:rPr>
          <w:rFonts w:hint="eastAsia" w:ascii="宋体" w:hAnsi="宋体" w:eastAsia="宋体" w:cs="宋体"/>
          <w:color w:val="333333"/>
          <w:spacing w:val="14"/>
          <w:kern w:val="2"/>
          <w:sz w:val="24"/>
          <w:szCs w:val="24"/>
          <w:highlight w:val="none"/>
          <w:lang w:val="en-US" w:eastAsia="zh-CN" w:bidi="ar-SA"/>
        </w:rPr>
        <w:t>，</w:t>
      </w:r>
      <w:r>
        <w:rPr>
          <w:rFonts w:hint="eastAsia" w:ascii="宋体" w:hAnsi="宋体" w:eastAsia="宋体" w:cs="宋体"/>
          <w:color w:val="333333"/>
          <w:spacing w:val="33"/>
          <w:kern w:val="2"/>
          <w:sz w:val="24"/>
          <w:szCs w:val="24"/>
          <w:highlight w:val="none"/>
          <w:lang w:val="en-US" w:eastAsia="zh-CN" w:bidi="ar-SA"/>
        </w:rPr>
        <w:t>厂址为</w:t>
      </w:r>
      <w:r>
        <w:rPr>
          <w:rFonts w:hint="eastAsia" w:ascii="宋体" w:hAnsi="宋体" w:eastAsia="宋体" w:cs="宋体"/>
          <w:color w:val="333333"/>
          <w:spacing w:val="33"/>
          <w:kern w:val="2"/>
          <w:sz w:val="24"/>
          <w:szCs w:val="24"/>
          <w:highlight w:val="none"/>
          <w:u w:val="single" w:color="auto"/>
          <w:lang w:val="en-US" w:eastAsia="zh-CN" w:bidi="ar-SA"/>
        </w:rPr>
        <w:t>（生产厂</w:t>
      </w:r>
      <w:r>
        <w:rPr>
          <w:rFonts w:hint="eastAsia" w:ascii="宋体" w:hAnsi="宋体" w:eastAsia="宋体" w:cs="宋体"/>
          <w:color w:val="333333"/>
          <w:spacing w:val="12"/>
          <w:kern w:val="2"/>
          <w:sz w:val="24"/>
          <w:szCs w:val="24"/>
          <w:highlight w:val="none"/>
          <w:u w:val="single" w:color="auto"/>
          <w:lang w:val="en-US" w:eastAsia="zh-CN" w:bidi="ar-SA"/>
        </w:rPr>
        <w:t>址）</w:t>
      </w:r>
      <w:r>
        <w:rPr>
          <w:rFonts w:hint="eastAsia" w:ascii="宋体" w:hAnsi="宋体" w:eastAsia="宋体" w:cs="宋体"/>
          <w:color w:val="333333"/>
          <w:spacing w:val="-114"/>
          <w:kern w:val="2"/>
          <w:sz w:val="24"/>
          <w:szCs w:val="24"/>
          <w:highlight w:val="none"/>
          <w:u w:val="single" w:color="auto"/>
          <w:lang w:val="en-US" w:eastAsia="zh-CN" w:bidi="ar-SA"/>
        </w:rPr>
        <w:t xml:space="preserve"> </w:t>
      </w:r>
      <w:r>
        <w:rPr>
          <w:rFonts w:hint="eastAsia" w:ascii="宋体" w:hAnsi="宋体" w:eastAsia="宋体" w:cs="宋体"/>
          <w:color w:val="333333"/>
          <w:spacing w:val="-100"/>
          <w:kern w:val="2"/>
          <w:sz w:val="24"/>
          <w:szCs w:val="24"/>
          <w:highlight w:val="none"/>
          <w:lang w:val="en-US" w:eastAsia="zh-CN" w:bidi="ar-SA"/>
        </w:rPr>
        <w:t xml:space="preserve"> </w:t>
      </w:r>
      <w:r>
        <w:rPr>
          <w:rFonts w:hint="eastAsia" w:ascii="宋体" w:hAnsi="宋体" w:eastAsia="宋体" w:cs="宋体"/>
          <w:color w:val="333333"/>
          <w:spacing w:val="12"/>
          <w:kern w:val="2"/>
          <w:sz w:val="24"/>
          <w:szCs w:val="24"/>
          <w:highlight w:val="none"/>
          <w:lang w:val="en-US" w:eastAsia="zh-CN" w:bidi="ar-SA"/>
        </w:rPr>
        <w:t>。</w:t>
      </w:r>
      <w:r>
        <w:rPr>
          <w:rFonts w:hint="eastAsia" w:ascii="宋体" w:hAnsi="宋体" w:eastAsia="宋体" w:cs="宋体"/>
          <w:color w:val="333333"/>
          <w:spacing w:val="12"/>
          <w:kern w:val="2"/>
          <w:sz w:val="24"/>
          <w:szCs w:val="24"/>
          <w:highlight w:val="none"/>
          <w:u w:val="single" w:color="auto"/>
          <w:lang w:val="en-US" w:eastAsia="zh-CN" w:bidi="ar-SA"/>
        </w:rPr>
        <w:t>（产品名称2）</w:t>
      </w:r>
      <w:r>
        <w:rPr>
          <w:rFonts w:hint="eastAsia" w:ascii="宋体" w:hAnsi="宋体" w:eastAsia="宋体" w:cs="宋体"/>
          <w:color w:val="333333"/>
          <w:spacing w:val="-80"/>
          <w:kern w:val="2"/>
          <w:sz w:val="24"/>
          <w:szCs w:val="24"/>
          <w:highlight w:val="none"/>
          <w:u w:val="single" w:color="auto"/>
          <w:lang w:val="en-US" w:eastAsia="zh-CN" w:bidi="ar-SA"/>
        </w:rPr>
        <w:t xml:space="preserve"> </w:t>
      </w:r>
      <w:r>
        <w:rPr>
          <w:rFonts w:hint="eastAsia" w:ascii="宋体" w:hAnsi="宋体" w:eastAsia="宋体" w:cs="宋体"/>
          <w:color w:val="333333"/>
          <w:spacing w:val="12"/>
          <w:kern w:val="2"/>
          <w:sz w:val="24"/>
          <w:szCs w:val="24"/>
          <w:highlight w:val="none"/>
          <w:lang w:val="en-US" w:eastAsia="zh-CN" w:bidi="ar-SA"/>
        </w:rPr>
        <w:t>的中国境内生产的组件成本占</w:t>
      </w:r>
      <w:r>
        <w:rPr>
          <w:rFonts w:hint="eastAsia" w:ascii="宋体" w:hAnsi="宋体" w:eastAsia="宋体" w:cs="宋体"/>
          <w:color w:val="333333"/>
          <w:spacing w:val="11"/>
          <w:kern w:val="2"/>
          <w:sz w:val="24"/>
          <w:szCs w:val="24"/>
          <w:highlight w:val="none"/>
          <w:lang w:val="en-US" w:eastAsia="zh-CN" w:bidi="ar-SA"/>
        </w:rPr>
        <w:t>比≥</w:t>
      </w:r>
      <w:r>
        <w:rPr>
          <w:rFonts w:hint="eastAsia" w:ascii="宋体" w:hAnsi="宋体" w:eastAsia="宋体" w:cs="宋体"/>
          <w:color w:val="333333"/>
          <w:spacing w:val="11"/>
          <w:kern w:val="2"/>
          <w:sz w:val="24"/>
          <w:szCs w:val="24"/>
          <w:highlight w:val="none"/>
          <w:u w:val="single" w:color="auto"/>
          <w:lang w:val="en-US" w:eastAsia="zh-CN" w:bidi="ar-SA"/>
        </w:rPr>
        <w:t>（规定比</w:t>
      </w:r>
      <w:r>
        <w:rPr>
          <w:rFonts w:hint="eastAsia" w:ascii="宋体" w:hAnsi="宋体" w:eastAsia="宋体" w:cs="宋体"/>
          <w:color w:val="333333"/>
          <w:spacing w:val="12"/>
          <w:kern w:val="2"/>
          <w:sz w:val="24"/>
          <w:szCs w:val="24"/>
          <w:highlight w:val="none"/>
          <w:u w:val="single" w:color="auto"/>
          <w:lang w:val="en-US" w:eastAsia="zh-CN" w:bidi="ar-SA"/>
        </w:rPr>
        <w:t>例）</w:t>
      </w:r>
      <w:r>
        <w:rPr>
          <w:rFonts w:hint="eastAsia" w:ascii="宋体" w:hAnsi="宋体" w:eastAsia="宋体" w:cs="宋体"/>
          <w:color w:val="333333"/>
          <w:spacing w:val="-114"/>
          <w:kern w:val="2"/>
          <w:sz w:val="24"/>
          <w:szCs w:val="24"/>
          <w:highlight w:val="none"/>
          <w:u w:val="single" w:color="auto"/>
          <w:lang w:val="en-US" w:eastAsia="zh-CN" w:bidi="ar-SA"/>
        </w:rPr>
        <w:t xml:space="preserve"> </w:t>
      </w:r>
      <w:r>
        <w:rPr>
          <w:rFonts w:hint="eastAsia" w:ascii="宋体" w:hAnsi="宋体" w:eastAsia="宋体" w:cs="宋体"/>
          <w:color w:val="333333"/>
          <w:spacing w:val="-101"/>
          <w:kern w:val="2"/>
          <w:sz w:val="24"/>
          <w:szCs w:val="24"/>
          <w:highlight w:val="none"/>
          <w:lang w:val="en-US" w:eastAsia="zh-CN" w:bidi="ar-SA"/>
        </w:rPr>
        <w:t xml:space="preserve"> </w:t>
      </w:r>
      <w:r>
        <w:rPr>
          <w:rFonts w:hint="eastAsia" w:ascii="宋体" w:hAnsi="宋体" w:eastAsia="宋体" w:cs="宋体"/>
          <w:color w:val="333333"/>
          <w:spacing w:val="12"/>
          <w:kern w:val="2"/>
          <w:sz w:val="24"/>
          <w:szCs w:val="24"/>
          <w:highlight w:val="none"/>
          <w:lang w:val="en-US" w:eastAsia="zh-CN" w:bidi="ar-SA"/>
        </w:rPr>
        <w:t>。</w:t>
      </w:r>
      <w:r>
        <w:rPr>
          <w:rFonts w:hint="eastAsia" w:ascii="宋体" w:hAnsi="宋体" w:eastAsia="宋体" w:cs="宋体"/>
          <w:color w:val="333333"/>
          <w:spacing w:val="12"/>
          <w:kern w:val="2"/>
          <w:sz w:val="24"/>
          <w:szCs w:val="24"/>
          <w:highlight w:val="none"/>
          <w:u w:val="single" w:color="auto"/>
          <w:lang w:val="en-US" w:eastAsia="zh-CN" w:bidi="ar-SA"/>
        </w:rPr>
        <w:t>（产品名称2）</w:t>
      </w:r>
      <w:r>
        <w:rPr>
          <w:rFonts w:hint="eastAsia" w:ascii="宋体" w:hAnsi="宋体" w:eastAsia="宋体" w:cs="宋体"/>
          <w:color w:val="333333"/>
          <w:spacing w:val="-79"/>
          <w:kern w:val="2"/>
          <w:sz w:val="24"/>
          <w:szCs w:val="24"/>
          <w:highlight w:val="none"/>
          <w:u w:val="single" w:color="auto"/>
          <w:lang w:val="en-US" w:eastAsia="zh-CN" w:bidi="ar-SA"/>
        </w:rPr>
        <w:t xml:space="preserve"> </w:t>
      </w:r>
      <w:r>
        <w:rPr>
          <w:rFonts w:hint="eastAsia" w:ascii="宋体" w:hAnsi="宋体" w:eastAsia="宋体" w:cs="宋体"/>
          <w:color w:val="333333"/>
          <w:spacing w:val="12"/>
          <w:kern w:val="2"/>
          <w:sz w:val="24"/>
          <w:szCs w:val="24"/>
          <w:highlight w:val="none"/>
          <w:lang w:val="en-US" w:eastAsia="zh-CN" w:bidi="ar-SA"/>
        </w:rPr>
        <w:t>的</w:t>
      </w:r>
      <w:r>
        <w:rPr>
          <w:rFonts w:hint="eastAsia" w:ascii="宋体" w:hAnsi="宋体" w:eastAsia="宋体" w:cs="宋体"/>
          <w:color w:val="333333"/>
          <w:spacing w:val="12"/>
          <w:kern w:val="2"/>
          <w:sz w:val="24"/>
          <w:szCs w:val="24"/>
          <w:highlight w:val="none"/>
          <w:u w:val="single" w:color="auto"/>
          <w:lang w:val="en-US" w:eastAsia="zh-CN" w:bidi="ar-SA"/>
        </w:rPr>
        <w:t>（关键组件）</w:t>
      </w:r>
      <w:r>
        <w:rPr>
          <w:rFonts w:hint="eastAsia" w:ascii="宋体" w:hAnsi="宋体" w:eastAsia="宋体" w:cs="宋体"/>
          <w:color w:val="333333"/>
          <w:spacing w:val="12"/>
          <w:kern w:val="2"/>
          <w:sz w:val="24"/>
          <w:szCs w:val="24"/>
          <w:highlight w:val="none"/>
          <w:lang w:val="en-US" w:eastAsia="zh-CN" w:bidi="ar-SA"/>
        </w:rPr>
        <w:t>在中国境内生</w:t>
      </w:r>
      <w:r>
        <w:rPr>
          <w:rFonts w:hint="eastAsia" w:ascii="宋体" w:hAnsi="宋体" w:eastAsia="宋体" w:cs="宋体"/>
          <w:color w:val="333333"/>
          <w:spacing w:val="11"/>
          <w:kern w:val="2"/>
          <w:sz w:val="24"/>
          <w:szCs w:val="24"/>
          <w:highlight w:val="none"/>
          <w:lang w:val="en-US" w:eastAsia="zh-CN" w:bidi="ar-SA"/>
        </w:rPr>
        <w:t>产。</w:t>
      </w:r>
      <w:r>
        <w:rPr>
          <w:rFonts w:hint="eastAsia" w:ascii="宋体" w:hAnsi="宋体" w:eastAsia="宋体" w:cs="宋体"/>
          <w:color w:val="333333"/>
          <w:spacing w:val="11"/>
          <w:kern w:val="2"/>
          <w:sz w:val="24"/>
          <w:szCs w:val="24"/>
          <w:highlight w:val="none"/>
          <w:u w:val="single" w:color="auto"/>
          <w:lang w:val="en-US" w:eastAsia="zh-CN" w:bidi="ar-SA"/>
        </w:rPr>
        <w:t>（产品名</w:t>
      </w:r>
      <w:r>
        <w:rPr>
          <w:rFonts w:hint="eastAsia" w:ascii="宋体" w:hAnsi="宋体" w:eastAsia="宋体" w:cs="宋体"/>
          <w:color w:val="333333"/>
          <w:spacing w:val="6"/>
          <w:kern w:val="2"/>
          <w:sz w:val="24"/>
          <w:szCs w:val="24"/>
          <w:highlight w:val="none"/>
          <w:u w:val="single" w:color="auto"/>
          <w:lang w:val="en-US" w:eastAsia="zh-CN" w:bidi="ar-SA"/>
        </w:rPr>
        <w:t>称2）</w:t>
      </w:r>
      <w:r>
        <w:rPr>
          <w:rFonts w:hint="eastAsia" w:ascii="宋体" w:hAnsi="宋体" w:eastAsia="宋体" w:cs="宋体"/>
          <w:color w:val="333333"/>
          <w:spacing w:val="6"/>
          <w:kern w:val="2"/>
          <w:sz w:val="24"/>
          <w:szCs w:val="24"/>
          <w:highlight w:val="none"/>
          <w:lang w:val="en-US" w:eastAsia="zh-CN" w:bidi="ar-SA"/>
        </w:rPr>
        <w:t>的</w:t>
      </w:r>
      <w:r>
        <w:rPr>
          <w:rFonts w:hint="eastAsia" w:ascii="宋体" w:hAnsi="宋体" w:eastAsia="宋体" w:cs="宋体"/>
          <w:color w:val="333333"/>
          <w:spacing w:val="6"/>
          <w:kern w:val="2"/>
          <w:sz w:val="24"/>
          <w:szCs w:val="24"/>
          <w:highlight w:val="none"/>
          <w:u w:val="single" w:color="auto"/>
          <w:lang w:val="en-US" w:eastAsia="zh-CN" w:bidi="ar-SA"/>
        </w:rPr>
        <w:t>（关键工序）</w:t>
      </w:r>
      <w:r>
        <w:rPr>
          <w:rFonts w:hint="eastAsia" w:ascii="宋体" w:hAnsi="宋体" w:eastAsia="宋体" w:cs="宋体"/>
          <w:color w:val="333333"/>
          <w:spacing w:val="6"/>
          <w:kern w:val="2"/>
          <w:sz w:val="24"/>
          <w:szCs w:val="24"/>
          <w:highlight w:val="none"/>
          <w:lang w:val="en-US" w:eastAsia="zh-CN" w:bidi="ar-SA"/>
        </w:rPr>
        <w:t>在中国境内完成。</w:t>
      </w:r>
    </w:p>
    <w:p w14:paraId="46376D50">
      <w:pPr>
        <w:widowControl w:val="0"/>
        <w:spacing w:before="270" w:after="120" w:line="360" w:lineRule="auto"/>
        <w:ind w:left="596" w:firstLine="45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color w:val="333333"/>
          <w:spacing w:val="-7"/>
          <w:kern w:val="2"/>
          <w:position w:val="3"/>
          <w:sz w:val="24"/>
          <w:szCs w:val="24"/>
          <w:highlight w:val="none"/>
          <w:lang w:val="en-US" w:eastAsia="zh-CN" w:bidi="ar-SA"/>
        </w:rPr>
        <w:t>……</w:t>
      </w:r>
    </w:p>
    <w:p w14:paraId="59D1999C">
      <w:pPr>
        <w:widowControl w:val="0"/>
        <w:spacing w:before="161" w:after="120" w:line="360" w:lineRule="auto"/>
        <w:ind w:left="0" w:leftChars="0" w:firstLine="524"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color w:val="333333"/>
          <w:spacing w:val="11"/>
          <w:kern w:val="2"/>
          <w:sz w:val="24"/>
          <w:szCs w:val="24"/>
          <w:highlight w:val="none"/>
          <w:lang w:val="en-US" w:eastAsia="zh-CN" w:bidi="ar-SA"/>
        </w:rPr>
        <w:t>本公司（单位）对上述声明内容的真实性负责。如有虚假，愿</w:t>
      </w:r>
      <w:r>
        <w:rPr>
          <w:rFonts w:hint="eastAsia" w:ascii="宋体" w:hAnsi="宋体" w:eastAsia="宋体" w:cs="宋体"/>
          <w:color w:val="333333"/>
          <w:spacing w:val="5"/>
          <w:kern w:val="2"/>
          <w:sz w:val="24"/>
          <w:szCs w:val="24"/>
          <w:highlight w:val="none"/>
          <w:lang w:val="en-US" w:eastAsia="zh-CN" w:bidi="ar-SA"/>
        </w:rPr>
        <w:t>承担相应法律责任。</w:t>
      </w:r>
    </w:p>
    <w:p w14:paraId="06D0BB1F">
      <w:pPr>
        <w:widowControl w:val="0"/>
        <w:spacing w:before="91" w:after="120" w:line="360" w:lineRule="auto"/>
        <w:ind w:firstLine="4536" w:firstLineChars="1800"/>
        <w:jc w:val="both"/>
        <w:rPr>
          <w:rFonts w:hint="eastAsia" w:ascii="宋体" w:hAnsi="宋体" w:eastAsia="宋体" w:cs="宋体"/>
          <w:color w:val="333333"/>
          <w:spacing w:val="6"/>
          <w:kern w:val="2"/>
          <w:sz w:val="24"/>
          <w:szCs w:val="24"/>
          <w:highlight w:val="none"/>
          <w:lang w:val="en-US" w:eastAsia="zh-CN" w:bidi="ar-SA"/>
        </w:rPr>
      </w:pPr>
    </w:p>
    <w:p w14:paraId="3CD83957">
      <w:pPr>
        <w:widowControl w:val="0"/>
        <w:spacing w:before="91" w:after="120" w:line="360" w:lineRule="auto"/>
        <w:ind w:firstLine="4536" w:firstLineChars="18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color w:val="333333"/>
          <w:spacing w:val="6"/>
          <w:kern w:val="2"/>
          <w:sz w:val="24"/>
          <w:szCs w:val="24"/>
          <w:highlight w:val="none"/>
          <w:lang w:val="en-US" w:eastAsia="zh-CN" w:bidi="ar-SA"/>
        </w:rPr>
        <w:t>公司（单位）名称（盖章</w:t>
      </w:r>
      <w:r>
        <w:rPr>
          <w:rFonts w:hint="eastAsia" w:ascii="宋体" w:hAnsi="宋体" w:eastAsia="宋体" w:cs="宋体"/>
          <w:b/>
          <w:bCs/>
          <w:color w:val="333333"/>
          <w:kern w:val="2"/>
          <w:sz w:val="24"/>
          <w:szCs w:val="24"/>
          <w:highlight w:val="none"/>
          <w:lang w:val="en-US" w:eastAsia="zh-CN" w:bidi="ar-SA"/>
        </w:rPr>
        <w:t>）：</w:t>
      </w:r>
    </w:p>
    <w:p w14:paraId="3B1A06A7">
      <w:pPr>
        <w:widowControl w:val="0"/>
        <w:spacing w:before="269" w:after="120" w:line="360" w:lineRule="auto"/>
        <w:ind w:firstLine="4620" w:firstLineChars="21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color w:val="333333"/>
          <w:spacing w:val="-10"/>
          <w:kern w:val="2"/>
          <w:sz w:val="24"/>
          <w:szCs w:val="24"/>
          <w:highlight w:val="none"/>
          <w:lang w:val="en-US" w:eastAsia="zh-CN" w:bidi="ar-SA"/>
        </w:rPr>
        <w:t>日期：</w:t>
      </w:r>
      <w:r>
        <w:rPr>
          <w:rFonts w:hint="eastAsia" w:ascii="宋体" w:hAnsi="宋体" w:eastAsia="宋体" w:cs="宋体"/>
          <w:b/>
          <w:bCs/>
          <w:color w:val="333333"/>
          <w:spacing w:val="6"/>
          <w:kern w:val="2"/>
          <w:sz w:val="24"/>
          <w:szCs w:val="24"/>
          <w:highlight w:val="none"/>
          <w:lang w:val="en-US" w:eastAsia="zh-CN" w:bidi="ar-SA"/>
        </w:rPr>
        <w:t xml:space="preserve">       </w:t>
      </w:r>
      <w:r>
        <w:rPr>
          <w:rFonts w:hint="eastAsia" w:ascii="宋体" w:hAnsi="宋体" w:eastAsia="宋体" w:cs="宋体"/>
          <w:b/>
          <w:bCs/>
          <w:color w:val="333333"/>
          <w:spacing w:val="-10"/>
          <w:kern w:val="2"/>
          <w:sz w:val="24"/>
          <w:szCs w:val="24"/>
          <w:highlight w:val="none"/>
          <w:lang w:val="en-US" w:eastAsia="zh-CN" w:bidi="ar-SA"/>
        </w:rPr>
        <w:t>年</w:t>
      </w:r>
      <w:r>
        <w:rPr>
          <w:rFonts w:hint="eastAsia" w:ascii="宋体" w:hAnsi="宋体" w:eastAsia="宋体" w:cs="宋体"/>
          <w:b/>
          <w:bCs/>
          <w:color w:val="333333"/>
          <w:spacing w:val="10"/>
          <w:kern w:val="2"/>
          <w:sz w:val="24"/>
          <w:szCs w:val="24"/>
          <w:highlight w:val="none"/>
          <w:lang w:val="en-US" w:eastAsia="zh-CN" w:bidi="ar-SA"/>
        </w:rPr>
        <w:t xml:space="preserve">    </w:t>
      </w:r>
      <w:r>
        <w:rPr>
          <w:rFonts w:hint="eastAsia" w:ascii="宋体" w:hAnsi="宋体" w:eastAsia="宋体" w:cs="宋体"/>
          <w:b/>
          <w:bCs/>
          <w:color w:val="333333"/>
          <w:spacing w:val="-10"/>
          <w:kern w:val="2"/>
          <w:sz w:val="24"/>
          <w:szCs w:val="24"/>
          <w:highlight w:val="none"/>
          <w:lang w:val="en-US" w:eastAsia="zh-CN" w:bidi="ar-SA"/>
        </w:rPr>
        <w:t>月</w:t>
      </w:r>
      <w:r>
        <w:rPr>
          <w:rFonts w:hint="eastAsia" w:ascii="宋体" w:hAnsi="宋体" w:eastAsia="宋体" w:cs="宋体"/>
          <w:b/>
          <w:bCs/>
          <w:color w:val="333333"/>
          <w:spacing w:val="19"/>
          <w:kern w:val="2"/>
          <w:sz w:val="24"/>
          <w:szCs w:val="24"/>
          <w:highlight w:val="none"/>
          <w:lang w:val="en-US" w:eastAsia="zh-CN" w:bidi="ar-SA"/>
        </w:rPr>
        <w:t xml:space="preserve">    </w:t>
      </w:r>
      <w:r>
        <w:rPr>
          <w:rFonts w:hint="eastAsia" w:ascii="宋体" w:hAnsi="宋体" w:eastAsia="宋体" w:cs="宋体"/>
          <w:b/>
          <w:bCs/>
          <w:color w:val="333333"/>
          <w:spacing w:val="-10"/>
          <w:kern w:val="2"/>
          <w:sz w:val="24"/>
          <w:szCs w:val="24"/>
          <w:highlight w:val="none"/>
          <w:lang w:val="en-US" w:eastAsia="zh-CN" w:bidi="ar-SA"/>
        </w:rPr>
        <w:t>日</w:t>
      </w:r>
    </w:p>
    <w:p w14:paraId="01AE3027">
      <w:pPr>
        <w:spacing w:line="360" w:lineRule="auto"/>
        <w:ind w:left="0" w:leftChars="0" w:firstLine="0" w:firstLineChars="0"/>
        <w:rPr>
          <w:rFonts w:hint="eastAsia" w:ascii="宋体" w:hAnsi="宋体" w:eastAsia="宋体" w:cs="宋体"/>
          <w:sz w:val="24"/>
          <w:szCs w:val="24"/>
          <w:highlight w:val="none"/>
        </w:rPr>
      </w:pPr>
    </w:p>
    <w:p w14:paraId="23239523">
      <w:pPr>
        <w:widowControl w:val="0"/>
        <w:spacing w:before="82" w:after="120" w:line="360" w:lineRule="auto"/>
        <w:ind w:left="0" w:leftChars="0" w:firstLine="0" w:firstLineChars="0"/>
        <w:jc w:val="both"/>
        <w:rPr>
          <w:rFonts w:hint="eastAsia" w:ascii="宋体" w:hAnsi="宋体" w:eastAsia="宋体" w:cs="宋体"/>
          <w:b/>
          <w:bCs/>
          <w:color w:val="333333"/>
          <w:spacing w:val="-1"/>
          <w:kern w:val="2"/>
          <w:sz w:val="24"/>
          <w:szCs w:val="24"/>
          <w:highlight w:val="none"/>
          <w:lang w:val="en-US" w:eastAsia="zh-CN" w:bidi="ar-SA"/>
        </w:rPr>
      </w:pPr>
      <w:r>
        <w:rPr>
          <w:rFonts w:hint="eastAsia" w:ascii="宋体" w:hAnsi="宋体" w:eastAsia="宋体" w:cs="宋体"/>
          <w:b/>
          <w:bCs/>
          <w:color w:val="333333"/>
          <w:spacing w:val="-1"/>
          <w:kern w:val="2"/>
          <w:sz w:val="24"/>
          <w:szCs w:val="24"/>
          <w:highlight w:val="none"/>
          <w:lang w:val="en-US" w:eastAsia="zh-CN" w:bidi="ar-SA"/>
        </w:rPr>
        <w:t>1.产品如有型号，请在“产品名称 ”栏一并填写。</w:t>
      </w:r>
    </w:p>
    <w:p w14:paraId="69F72497">
      <w:pPr>
        <w:widowControl w:val="0"/>
        <w:spacing w:before="82" w:after="120" w:line="360" w:lineRule="auto"/>
        <w:ind w:left="0" w:leftChars="0" w:firstLine="0" w:firstLineChars="0"/>
        <w:jc w:val="both"/>
        <w:rPr>
          <w:rFonts w:hint="eastAsia" w:ascii="宋体" w:hAnsi="宋体" w:eastAsia="宋体" w:cs="宋体"/>
          <w:b/>
          <w:bCs/>
          <w:color w:val="333333"/>
          <w:spacing w:val="-1"/>
          <w:kern w:val="2"/>
          <w:sz w:val="24"/>
          <w:szCs w:val="24"/>
          <w:highlight w:val="none"/>
          <w:lang w:val="en-US" w:eastAsia="zh-CN" w:bidi="ar-SA"/>
        </w:rPr>
      </w:pPr>
      <w:r>
        <w:rPr>
          <w:rFonts w:hint="eastAsia" w:ascii="宋体" w:hAnsi="宋体" w:eastAsia="宋体" w:cs="宋体"/>
          <w:b/>
          <w:bCs/>
          <w:color w:val="333333"/>
          <w:spacing w:val="-1"/>
          <w:kern w:val="2"/>
          <w:sz w:val="24"/>
          <w:szCs w:val="24"/>
          <w:highlight w:val="none"/>
          <w:lang w:val="en-US" w:eastAsia="zh-CN" w:bidi="ar-SA"/>
        </w:rPr>
        <w:t>2.生产厂名与厂址应与生产厂营业执照载明的相关信息保持一致。</w:t>
      </w:r>
    </w:p>
    <w:p w14:paraId="57223491">
      <w:pPr>
        <w:widowControl w:val="0"/>
        <w:spacing w:before="82" w:after="120" w:line="360" w:lineRule="auto"/>
        <w:ind w:left="0" w:leftChars="0" w:firstLine="0" w:firstLineChars="0"/>
        <w:jc w:val="both"/>
        <w:rPr>
          <w:rFonts w:hint="eastAsia" w:ascii="宋体" w:hAnsi="宋体" w:eastAsia="宋体" w:cs="宋体"/>
          <w:b/>
          <w:bCs/>
          <w:color w:val="333333"/>
          <w:spacing w:val="-1"/>
          <w:kern w:val="2"/>
          <w:sz w:val="24"/>
          <w:szCs w:val="24"/>
          <w:highlight w:val="none"/>
          <w:lang w:val="en-US" w:eastAsia="zh-CN" w:bidi="ar-SA"/>
        </w:rPr>
      </w:pPr>
      <w:r>
        <w:rPr>
          <w:rFonts w:hint="eastAsia" w:ascii="宋体" w:hAnsi="宋体" w:eastAsia="宋体" w:cs="宋体"/>
          <w:b/>
          <w:bCs/>
          <w:color w:val="333333"/>
          <w:spacing w:val="-1"/>
          <w:kern w:val="2"/>
          <w:sz w:val="24"/>
          <w:szCs w:val="24"/>
          <w:highlight w:val="none"/>
          <w:lang w:val="en-US" w:eastAsia="zh-CN" w:bidi="ar-SA"/>
        </w:rPr>
        <w:t>3.该产品的中国境内生产的组件成本占比相关要求实施前，“规定比例 ”栏可不填，下同。</w:t>
      </w:r>
    </w:p>
    <w:p w14:paraId="4BA1216C">
      <w:pPr>
        <w:widowControl w:val="0"/>
        <w:spacing w:before="82" w:after="120" w:line="360" w:lineRule="auto"/>
        <w:ind w:left="0" w:leftChars="0" w:firstLine="0" w:firstLineChars="0"/>
        <w:jc w:val="both"/>
        <w:rPr>
          <w:rFonts w:hint="eastAsia" w:ascii="宋体" w:hAnsi="宋体" w:eastAsia="宋体" w:cs="宋体"/>
          <w:b/>
          <w:bCs/>
          <w:color w:val="333333"/>
          <w:spacing w:val="-1"/>
          <w:kern w:val="2"/>
          <w:sz w:val="24"/>
          <w:szCs w:val="24"/>
          <w:highlight w:val="none"/>
          <w:lang w:val="en-US" w:eastAsia="zh-CN" w:bidi="ar-SA"/>
        </w:rPr>
      </w:pPr>
      <w:r>
        <w:rPr>
          <w:rFonts w:hint="eastAsia" w:ascii="宋体" w:hAnsi="宋体" w:eastAsia="宋体" w:cs="宋体"/>
          <w:b/>
          <w:bCs/>
          <w:color w:val="333333"/>
          <w:spacing w:val="-1"/>
          <w:kern w:val="2"/>
          <w:sz w:val="24"/>
          <w:szCs w:val="24"/>
          <w:highlight w:val="none"/>
          <w:lang w:val="en-US" w:eastAsia="zh-CN" w:bidi="ar-SA"/>
        </w:rPr>
        <w:t>4.该产品的关键组件要求实施前，“关键组件 ”栏可不填，下同。</w:t>
      </w:r>
    </w:p>
    <w:p w14:paraId="5AE7A631">
      <w:pPr>
        <w:widowControl/>
        <w:jc w:val="left"/>
        <w:rPr>
          <w:rStyle w:val="80"/>
          <w:rFonts w:asciiTheme="majorEastAsia" w:hAnsiTheme="majorEastAsia" w:eastAsiaTheme="majorEastAsia"/>
        </w:rPr>
      </w:pPr>
      <w:r>
        <w:rPr>
          <w:rFonts w:hint="eastAsia" w:ascii="宋体" w:hAnsi="宋体" w:eastAsia="宋体" w:cs="宋体"/>
          <w:b/>
          <w:bCs/>
          <w:color w:val="333333"/>
          <w:spacing w:val="-1"/>
          <w:sz w:val="24"/>
          <w:szCs w:val="24"/>
          <w:highlight w:val="none"/>
        </w:rPr>
        <w:t>5.该产品的关键工序要求实施前，“关键工序 ”栏可不填，下同</w:t>
      </w:r>
      <w:r>
        <w:rPr>
          <w:rFonts w:hint="eastAsia" w:ascii="宋体" w:hAnsi="宋体" w:eastAsia="宋体" w:cs="宋体"/>
          <w:b/>
          <w:bCs/>
          <w:color w:val="333333"/>
          <w:spacing w:val="-1"/>
          <w:sz w:val="24"/>
          <w:szCs w:val="24"/>
          <w:highlight w:val="none"/>
          <w:lang w:eastAsia="zh-CN"/>
        </w:rPr>
        <w:t>。</w:t>
      </w:r>
    </w:p>
    <w:p w14:paraId="100CE3A5">
      <w:pPr>
        <w:keepNext/>
        <w:widowControl w:val="0"/>
        <w:numPr>
          <w:ilvl w:val="0"/>
          <w:numId w:val="0"/>
        </w:numPr>
        <w:adjustRightInd w:val="0"/>
        <w:spacing w:before="120" w:line="360" w:lineRule="auto"/>
        <w:ind w:left="1021" w:hanging="596"/>
        <w:jc w:val="center"/>
        <w:textAlignment w:val="baseline"/>
        <w:outlineLvl w:val="1"/>
        <w:rPr>
          <w:rFonts w:cs="Times New Roman" w:asciiTheme="majorEastAsia" w:hAnsiTheme="majorEastAsia" w:eastAsiaTheme="majorEastAsia"/>
          <w:b/>
          <w:kern w:val="0"/>
          <w:sz w:val="32"/>
          <w:szCs w:val="32"/>
          <w:lang w:val="en-US" w:eastAsia="zh-CN" w:bidi="ar-SA"/>
        </w:rPr>
      </w:pPr>
      <w:bookmarkStart w:id="130" w:name="_Toc26996"/>
      <w:bookmarkStart w:id="131" w:name="_Toc24799"/>
      <w:bookmarkStart w:id="132" w:name="_Toc3658"/>
      <w:bookmarkStart w:id="133" w:name="_Toc7181"/>
      <w:r>
        <w:rPr>
          <w:rFonts w:hint="eastAsia" w:cs="Times New Roman" w:asciiTheme="majorEastAsia" w:hAnsiTheme="majorEastAsia" w:eastAsiaTheme="majorEastAsia"/>
          <w:b/>
          <w:kern w:val="0"/>
          <w:sz w:val="32"/>
          <w:szCs w:val="32"/>
          <w:lang w:val="en-US" w:eastAsia="zh-CN" w:bidi="ar-SA"/>
        </w:rPr>
        <w:t>（十一） 监狱企业证明函（投标人根据自身情况提供）</w:t>
      </w:r>
      <w:bookmarkEnd w:id="130"/>
      <w:bookmarkEnd w:id="131"/>
      <w:bookmarkEnd w:id="132"/>
      <w:bookmarkEnd w:id="133"/>
    </w:p>
    <w:p w14:paraId="18B9B1AD">
      <w:pPr>
        <w:spacing w:line="360" w:lineRule="auto"/>
        <w:rPr>
          <w:b/>
          <w:bCs/>
          <w:sz w:val="24"/>
        </w:rPr>
      </w:pPr>
    </w:p>
    <w:p w14:paraId="1FB68D6D">
      <w:pPr>
        <w:spacing w:line="360" w:lineRule="auto"/>
        <w:rPr>
          <w:sz w:val="24"/>
        </w:rPr>
      </w:pPr>
      <w:r>
        <w:rPr>
          <w:rFonts w:hint="eastAsia"/>
          <w:sz w:val="24"/>
        </w:rPr>
        <w:t xml:space="preserve">     本公司郑重声明，根据《财政部 司法部关于政府采购支持监狱企业发展有关问题的通知》（财库[2014]68 号）的规定，本公司为监狱企业。</w:t>
      </w:r>
    </w:p>
    <w:p w14:paraId="6E7ACD32">
      <w:pPr>
        <w:spacing w:line="360" w:lineRule="auto"/>
        <w:rPr>
          <w:sz w:val="24"/>
        </w:rPr>
      </w:pPr>
      <w:r>
        <w:rPr>
          <w:rFonts w:hint="eastAsia"/>
          <w:sz w:val="24"/>
        </w:rPr>
        <w:t xml:space="preserve"> </w:t>
      </w:r>
    </w:p>
    <w:p w14:paraId="112BD48F">
      <w:pPr>
        <w:spacing w:line="360" w:lineRule="auto"/>
        <w:rPr>
          <w:rFonts w:hint="eastAsia" w:eastAsia="宋体"/>
          <w:sz w:val="24"/>
          <w:lang w:eastAsia="zh-CN"/>
        </w:rPr>
      </w:pPr>
      <w:r>
        <w:rPr>
          <w:rFonts w:hint="eastAsia"/>
          <w:sz w:val="24"/>
        </w:rPr>
        <w:t>省级以上监狱管理局、戒毒管理局（含新疆生产建设兵团）（盖章）</w:t>
      </w:r>
      <w:r>
        <w:rPr>
          <w:rFonts w:hint="eastAsia" w:eastAsia="宋体"/>
          <w:sz w:val="24"/>
          <w:lang w:eastAsia="zh-CN"/>
        </w:rPr>
        <w:t>：</w:t>
      </w:r>
    </w:p>
    <w:p w14:paraId="5EF78984">
      <w:pPr>
        <w:spacing w:line="360" w:lineRule="auto"/>
        <w:rPr>
          <w:sz w:val="24"/>
        </w:rPr>
      </w:pPr>
      <w:r>
        <w:rPr>
          <w:rFonts w:hint="eastAsia"/>
          <w:sz w:val="24"/>
        </w:rPr>
        <w:t xml:space="preserve"> </w:t>
      </w:r>
    </w:p>
    <w:p w14:paraId="0567DD8D">
      <w:pPr>
        <w:spacing w:line="360" w:lineRule="auto"/>
        <w:rPr>
          <w:rFonts w:hint="eastAsia" w:eastAsia="宋体"/>
          <w:sz w:val="24"/>
          <w:lang w:eastAsia="zh-CN"/>
        </w:rPr>
      </w:pPr>
      <w:r>
        <w:rPr>
          <w:rFonts w:hint="eastAsia"/>
          <w:sz w:val="24"/>
        </w:rPr>
        <w:t>企业名称（盖章）</w:t>
      </w:r>
      <w:r>
        <w:rPr>
          <w:rFonts w:hint="eastAsia" w:eastAsia="宋体"/>
          <w:sz w:val="24"/>
          <w:lang w:eastAsia="zh-CN"/>
        </w:rPr>
        <w:t>：</w:t>
      </w:r>
    </w:p>
    <w:p w14:paraId="765C1897">
      <w:pPr>
        <w:spacing w:line="360" w:lineRule="auto"/>
        <w:rPr>
          <w:sz w:val="24"/>
        </w:rPr>
      </w:pPr>
      <w:r>
        <w:rPr>
          <w:rFonts w:hint="eastAsia"/>
          <w:sz w:val="24"/>
        </w:rPr>
        <w:t xml:space="preserve"> </w:t>
      </w:r>
    </w:p>
    <w:p w14:paraId="33FD4AE3">
      <w:pPr>
        <w:spacing w:line="360" w:lineRule="auto"/>
        <w:rPr>
          <w:rFonts w:hint="eastAsia" w:eastAsia="宋体"/>
          <w:sz w:val="24"/>
          <w:lang w:eastAsia="zh-CN"/>
        </w:rPr>
      </w:pPr>
      <w:r>
        <w:rPr>
          <w:rFonts w:hint="eastAsia"/>
          <w:sz w:val="24"/>
        </w:rPr>
        <w:t>日 期</w:t>
      </w:r>
      <w:r>
        <w:rPr>
          <w:rFonts w:hint="eastAsia" w:eastAsia="宋体"/>
          <w:sz w:val="24"/>
          <w:lang w:eastAsia="zh-CN"/>
        </w:rPr>
        <w:t>：</w:t>
      </w:r>
    </w:p>
    <w:p w14:paraId="4FA041E3">
      <w:pPr>
        <w:pStyle w:val="106"/>
        <w:rPr>
          <w:szCs w:val="24"/>
        </w:rPr>
      </w:pPr>
    </w:p>
    <w:p w14:paraId="565C80DA">
      <w:pPr>
        <w:spacing w:line="360" w:lineRule="auto"/>
        <w:rPr>
          <w:sz w:val="24"/>
        </w:rPr>
      </w:pPr>
    </w:p>
    <w:p w14:paraId="33580B6D">
      <w:pPr>
        <w:keepNext/>
        <w:widowControl w:val="0"/>
        <w:numPr>
          <w:ilvl w:val="0"/>
          <w:numId w:val="0"/>
        </w:numPr>
        <w:adjustRightInd w:val="0"/>
        <w:spacing w:before="120" w:line="360" w:lineRule="auto"/>
        <w:ind w:left="1021" w:hanging="596"/>
        <w:jc w:val="center"/>
        <w:textAlignment w:val="baseline"/>
        <w:outlineLvl w:val="1"/>
        <w:rPr>
          <w:rFonts w:cs="Times New Roman" w:asciiTheme="majorEastAsia" w:hAnsiTheme="majorEastAsia" w:eastAsiaTheme="majorEastAsia"/>
          <w:b/>
          <w:kern w:val="0"/>
          <w:sz w:val="32"/>
          <w:szCs w:val="32"/>
          <w:lang w:val="en-US" w:eastAsia="zh-CN" w:bidi="ar-SA"/>
        </w:rPr>
      </w:pPr>
      <w:bookmarkStart w:id="134" w:name="_Toc13660"/>
      <w:bookmarkStart w:id="135" w:name="_Toc10501"/>
      <w:bookmarkStart w:id="136" w:name="_Toc9030"/>
      <w:bookmarkStart w:id="137" w:name="_Toc18569"/>
      <w:r>
        <w:rPr>
          <w:rFonts w:hint="eastAsia" w:cs="Times New Roman" w:asciiTheme="majorEastAsia" w:hAnsiTheme="majorEastAsia" w:eastAsiaTheme="majorEastAsia"/>
          <w:b/>
          <w:kern w:val="0"/>
          <w:sz w:val="32"/>
          <w:szCs w:val="32"/>
          <w:lang w:val="en-US" w:eastAsia="zh-CN" w:bidi="ar-SA"/>
        </w:rPr>
        <w:t>（十二） 残疾人福利性单位声明函（投标人根据自身情况提供）</w:t>
      </w:r>
      <w:bookmarkEnd w:id="134"/>
      <w:bookmarkEnd w:id="135"/>
      <w:bookmarkEnd w:id="136"/>
      <w:bookmarkEnd w:id="137"/>
    </w:p>
    <w:p w14:paraId="79EAFD8F">
      <w:pPr>
        <w:spacing w:line="360" w:lineRule="auto"/>
        <w:jc w:val="center"/>
        <w:rPr>
          <w:sz w:val="24"/>
        </w:rPr>
      </w:pPr>
    </w:p>
    <w:p w14:paraId="237E66E0">
      <w:pPr>
        <w:spacing w:line="360" w:lineRule="auto"/>
        <w:rPr>
          <w:sz w:val="24"/>
        </w:rPr>
      </w:pPr>
      <w:r>
        <w:rPr>
          <w:rFonts w:hint="eastAsia"/>
          <w:sz w:val="24"/>
        </w:rPr>
        <w:t xml:space="preserve">     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6314E7">
      <w:pPr>
        <w:spacing w:line="360" w:lineRule="auto"/>
        <w:rPr>
          <w:sz w:val="24"/>
        </w:rPr>
      </w:pPr>
      <w:r>
        <w:rPr>
          <w:rFonts w:hint="eastAsia"/>
          <w:sz w:val="24"/>
        </w:rPr>
        <w:t>本单位对上述声明的真实性负责。如有虚假，将依法承担相应责任。</w:t>
      </w:r>
    </w:p>
    <w:p w14:paraId="56C9171B">
      <w:pPr>
        <w:spacing w:line="360" w:lineRule="auto"/>
        <w:rPr>
          <w:sz w:val="24"/>
        </w:rPr>
      </w:pPr>
    </w:p>
    <w:p w14:paraId="410EF6D0">
      <w:pPr>
        <w:spacing w:line="360" w:lineRule="auto"/>
        <w:rPr>
          <w:rFonts w:hint="eastAsia" w:eastAsia="宋体"/>
          <w:sz w:val="24"/>
          <w:lang w:eastAsia="zh-CN"/>
        </w:rPr>
      </w:pPr>
      <w:r>
        <w:rPr>
          <w:rFonts w:hint="eastAsia"/>
          <w:sz w:val="24"/>
        </w:rPr>
        <w:t xml:space="preserve"> 单位名称（盖章）</w:t>
      </w:r>
      <w:r>
        <w:rPr>
          <w:rFonts w:hint="eastAsia" w:eastAsia="宋体"/>
          <w:sz w:val="24"/>
          <w:lang w:eastAsia="zh-CN"/>
        </w:rPr>
        <w:t>：</w:t>
      </w:r>
    </w:p>
    <w:p w14:paraId="374621D1">
      <w:pPr>
        <w:spacing w:line="360" w:lineRule="auto"/>
        <w:rPr>
          <w:sz w:val="24"/>
        </w:rPr>
      </w:pPr>
    </w:p>
    <w:p w14:paraId="31954C4F">
      <w:pPr>
        <w:spacing w:line="360" w:lineRule="auto"/>
        <w:rPr>
          <w:rFonts w:hint="eastAsia" w:ascii="仿宋_BG2312" w:hAnsi="宋体" w:eastAsia="宋体"/>
          <w:b/>
          <w:color w:val="262626"/>
          <w:sz w:val="32"/>
          <w:szCs w:val="32"/>
          <w:shd w:val="clear" w:color="auto" w:fill="FFFFFF"/>
          <w:lang w:eastAsia="zh-CN"/>
        </w:rPr>
      </w:pPr>
      <w:r>
        <w:rPr>
          <w:rFonts w:hint="eastAsia"/>
          <w:sz w:val="24"/>
        </w:rPr>
        <w:t xml:space="preserve"> 日 期</w:t>
      </w:r>
      <w:r>
        <w:rPr>
          <w:rFonts w:hint="eastAsia" w:eastAsia="宋体"/>
          <w:sz w:val="24"/>
          <w:lang w:eastAsia="zh-CN"/>
        </w:rPr>
        <w:t>：</w:t>
      </w:r>
    </w:p>
    <w:p w14:paraId="39C18CBD">
      <w:pPr>
        <w:widowControl/>
        <w:jc w:val="left"/>
        <w:rPr>
          <w:rStyle w:val="80"/>
          <w:rFonts w:asciiTheme="majorEastAsia" w:hAnsiTheme="majorEastAsia" w:eastAsiaTheme="majorEastAsia"/>
        </w:rPr>
      </w:pPr>
      <w:r>
        <w:rPr>
          <w:rFonts w:ascii="仿宋_BG2312" w:hAnsi="宋体"/>
          <w:b/>
          <w:color w:val="262626"/>
          <w:sz w:val="32"/>
          <w:szCs w:val="32"/>
          <w:shd w:val="clear" w:color="auto" w:fill="FFFFFF"/>
        </w:rPr>
        <w:br w:type="page"/>
      </w:r>
      <w:bookmarkStart w:id="138" w:name="_Toc4342"/>
    </w:p>
    <w:p w14:paraId="634685D9">
      <w:pPr>
        <w:keepNext/>
        <w:adjustRightInd w:val="0"/>
        <w:spacing w:before="120" w:line="360" w:lineRule="auto"/>
        <w:jc w:val="center"/>
        <w:textAlignment w:val="baseline"/>
        <w:outlineLvl w:val="1"/>
        <w:rPr>
          <w:rStyle w:val="80"/>
          <w:rFonts w:asciiTheme="majorEastAsia" w:hAnsiTheme="majorEastAsia" w:eastAsiaTheme="majorEastAsia"/>
        </w:rPr>
      </w:pPr>
      <w:bookmarkStart w:id="139" w:name="_Toc25820"/>
      <w:bookmarkStart w:id="140" w:name="_Toc14276"/>
      <w:bookmarkStart w:id="141" w:name="_Toc6656"/>
      <w:r>
        <w:rPr>
          <w:rStyle w:val="80"/>
          <w:rFonts w:hint="eastAsia" w:asciiTheme="majorEastAsia" w:hAnsiTheme="majorEastAsia" w:eastAsiaTheme="majorEastAsia"/>
        </w:rPr>
        <w:t>（</w:t>
      </w:r>
      <w:r>
        <w:rPr>
          <w:rStyle w:val="80"/>
          <w:rFonts w:hint="eastAsia" w:asciiTheme="majorEastAsia" w:hAnsiTheme="majorEastAsia" w:eastAsiaTheme="majorEastAsia"/>
          <w:lang w:val="en-US"/>
        </w:rPr>
        <w:t>十三</w:t>
      </w:r>
      <w:r>
        <w:rPr>
          <w:rStyle w:val="80"/>
          <w:rFonts w:hint="eastAsia" w:asciiTheme="majorEastAsia" w:hAnsiTheme="majorEastAsia" w:eastAsiaTheme="majorEastAsia"/>
        </w:rPr>
        <w:t xml:space="preserve">） </w:t>
      </w:r>
      <w:bookmarkEnd w:id="138"/>
      <w:r>
        <w:rPr>
          <w:rStyle w:val="80"/>
          <w:rFonts w:hint="eastAsia" w:asciiTheme="majorEastAsia" w:hAnsiTheme="majorEastAsia" w:eastAsiaTheme="majorEastAsia"/>
        </w:rPr>
        <w:t>评审部分资料文件</w:t>
      </w:r>
      <w:bookmarkEnd w:id="139"/>
      <w:bookmarkEnd w:id="140"/>
      <w:bookmarkEnd w:id="141"/>
    </w:p>
    <w:p w14:paraId="2B6A65BD">
      <w:pPr>
        <w:spacing w:line="360" w:lineRule="auto"/>
        <w:rPr>
          <w:sz w:val="24"/>
        </w:rPr>
      </w:pPr>
      <w:r>
        <w:rPr>
          <w:rFonts w:hint="eastAsia"/>
          <w:sz w:val="24"/>
        </w:rPr>
        <w:t>详见第七章 评标办法部分</w:t>
      </w:r>
    </w:p>
    <w:p w14:paraId="7D8FE95D">
      <w:pPr>
        <w:pStyle w:val="45"/>
        <w:rPr>
          <w:lang w:eastAsia="zh-CN"/>
        </w:rPr>
      </w:pPr>
    </w:p>
    <w:p w14:paraId="2F986A96">
      <w:pPr>
        <w:keepNext/>
        <w:adjustRightInd w:val="0"/>
        <w:spacing w:before="120" w:line="360" w:lineRule="auto"/>
        <w:jc w:val="center"/>
        <w:textAlignment w:val="baseline"/>
        <w:outlineLvl w:val="1"/>
        <w:rPr>
          <w:rFonts w:ascii="宋体" w:hAnsi="宋体" w:eastAsia="黑体"/>
          <w:kern w:val="0"/>
          <w:sz w:val="24"/>
        </w:rPr>
      </w:pPr>
      <w:bookmarkStart w:id="142" w:name="_Toc903"/>
      <w:bookmarkStart w:id="143" w:name="_Toc27658"/>
      <w:bookmarkStart w:id="144" w:name="_Toc23207"/>
      <w:bookmarkStart w:id="145" w:name="_Toc25065"/>
      <w:bookmarkStart w:id="146" w:name="_Toc23332"/>
      <w:bookmarkStart w:id="147" w:name="_Toc24712"/>
      <w:r>
        <w:rPr>
          <w:rFonts w:hint="eastAsia" w:asciiTheme="majorEastAsia" w:hAnsiTheme="majorEastAsia" w:eastAsiaTheme="majorEastAsia"/>
          <w:b/>
          <w:bCs/>
          <w:sz w:val="32"/>
          <w:szCs w:val="32"/>
          <w:lang w:eastAsia="zh-CN"/>
        </w:rPr>
        <w:t>（</w:t>
      </w:r>
      <w:r>
        <w:rPr>
          <w:rFonts w:hint="eastAsia" w:asciiTheme="majorEastAsia" w:hAnsiTheme="majorEastAsia" w:eastAsiaTheme="majorEastAsia"/>
          <w:b/>
          <w:bCs/>
          <w:sz w:val="32"/>
          <w:szCs w:val="32"/>
          <w:lang w:val="en-US" w:eastAsia="zh-CN"/>
        </w:rPr>
        <w:t>十四</w:t>
      </w:r>
      <w:r>
        <w:rPr>
          <w:rFonts w:hint="eastAsia" w:asciiTheme="majorEastAsia" w:hAnsiTheme="majorEastAsia" w:eastAsiaTheme="majorEastAsia"/>
          <w:b/>
          <w:bCs/>
          <w:sz w:val="32"/>
          <w:szCs w:val="32"/>
          <w:lang w:eastAsia="zh-CN"/>
        </w:rPr>
        <w:t>）</w:t>
      </w:r>
      <w:r>
        <w:rPr>
          <w:rFonts w:hint="eastAsia" w:asciiTheme="majorEastAsia" w:hAnsiTheme="majorEastAsia" w:eastAsiaTheme="majorEastAsia"/>
          <w:b/>
          <w:bCs/>
          <w:sz w:val="32"/>
          <w:szCs w:val="32"/>
        </w:rPr>
        <w:t xml:space="preserve"> 构成投标文件部分的其他资料</w:t>
      </w:r>
      <w:r>
        <w:rPr>
          <w:rFonts w:hint="eastAsia" w:asciiTheme="majorEastAsia" w:hAnsiTheme="majorEastAsia" w:eastAsiaTheme="majorEastAsia"/>
          <w:b/>
          <w:bCs/>
          <w:sz w:val="32"/>
          <w:szCs w:val="32"/>
          <w:lang w:eastAsia="zh-CN"/>
        </w:rPr>
        <w:t>：</w:t>
      </w:r>
      <w:r>
        <w:rPr>
          <w:rFonts w:hint="eastAsia" w:asciiTheme="majorEastAsia" w:hAnsiTheme="majorEastAsia" w:eastAsiaTheme="majorEastAsia"/>
          <w:b/>
          <w:bCs/>
          <w:sz w:val="32"/>
          <w:szCs w:val="32"/>
        </w:rPr>
        <w:t>详见“投标人须知前附表”要求</w:t>
      </w:r>
      <w:bookmarkEnd w:id="142"/>
      <w:bookmarkEnd w:id="143"/>
      <w:bookmarkEnd w:id="144"/>
      <w:bookmarkEnd w:id="145"/>
      <w:bookmarkEnd w:id="146"/>
      <w:bookmarkEnd w:id="147"/>
    </w:p>
    <w:p w14:paraId="66112E20">
      <w:pPr>
        <w:widowControl/>
        <w:jc w:val="left"/>
        <w:rPr>
          <w:rFonts w:ascii="宋体" w:hAnsi="宋体"/>
          <w:sz w:val="24"/>
        </w:rPr>
      </w:pPr>
      <w:r>
        <w:rPr>
          <w:rFonts w:hint="eastAsia" w:ascii="宋体" w:hAnsi="宋体"/>
          <w:sz w:val="24"/>
        </w:rPr>
        <w:t>1、技术支持资料（技术白皮书或提供厂家盖章图文说明）</w:t>
      </w:r>
      <w:r>
        <w:rPr>
          <w:rFonts w:hint="eastAsia" w:ascii="宋体" w:hAnsi="宋体"/>
          <w:sz w:val="24"/>
          <w:lang w:eastAsia="zh-CN"/>
        </w:rPr>
        <w:t>：</w:t>
      </w:r>
      <w:r>
        <w:rPr>
          <w:rFonts w:hint="eastAsia" w:ascii="宋体" w:hAnsi="宋体"/>
          <w:sz w:val="24"/>
        </w:rPr>
        <w:t>包括但不限于所投货物的技术白皮书、产品相关鉴定资料、试验报告、</w:t>
      </w:r>
      <w:r>
        <w:rPr>
          <w:rFonts w:hint="eastAsia" w:ascii="宋体" w:hAnsi="宋体"/>
          <w:sz w:val="24"/>
          <w:lang w:val="en-US" w:eastAsia="zh-CN"/>
        </w:rPr>
        <w:t>完整</w:t>
      </w:r>
      <w:r>
        <w:rPr>
          <w:rFonts w:hint="eastAsia" w:ascii="宋体" w:hAnsi="宋体"/>
          <w:sz w:val="24"/>
        </w:rPr>
        <w:t>检验报告、技术彩页、或宣传资料、图纸资料等。投标人根据自身实际情况和产品特点</w:t>
      </w:r>
      <w:r>
        <w:rPr>
          <w:rFonts w:hint="eastAsia" w:ascii="宋体" w:hAnsi="宋体"/>
          <w:b/>
          <w:bCs/>
          <w:sz w:val="24"/>
        </w:rPr>
        <w:t>自行提供</w:t>
      </w:r>
      <w:r>
        <w:rPr>
          <w:rFonts w:hint="eastAsia" w:ascii="宋体" w:hAnsi="宋体"/>
          <w:sz w:val="24"/>
        </w:rPr>
        <w:t>，以证明其产品具体配置情况及技术指标响应的真实性。未提供上述资料导致评委无法进行技术评审的，后果由投标人自行承担。</w:t>
      </w:r>
    </w:p>
    <w:p w14:paraId="3B4CCB8D">
      <w:pPr>
        <w:widowControl/>
        <w:jc w:val="left"/>
        <w:rPr>
          <w:rStyle w:val="80"/>
          <w:rFonts w:ascii="宋体" w:hAnsi="宋体" w:eastAsia="黑体"/>
          <w:b w:val="0"/>
          <w:bCs w:val="0"/>
          <w:kern w:val="0"/>
          <w:sz w:val="24"/>
          <w:szCs w:val="24"/>
        </w:rPr>
      </w:pPr>
      <w:r>
        <w:rPr>
          <w:rFonts w:hint="eastAsia" w:ascii="宋体" w:hAnsi="宋体"/>
          <w:kern w:val="0"/>
          <w:sz w:val="24"/>
          <w:szCs w:val="20"/>
          <w:lang w:bidi="en-US"/>
        </w:rPr>
        <w:t>2、投标人认为关于本项目有必要提供的其他材料。</w:t>
      </w:r>
    </w:p>
    <w:p w14:paraId="784FC584">
      <w:pPr>
        <w:widowControl/>
        <w:jc w:val="center"/>
        <w:rPr>
          <w:rFonts w:ascii="宋体" w:hAnsi="宋体"/>
          <w:sz w:val="24"/>
        </w:rPr>
      </w:pPr>
    </w:p>
    <w:p w14:paraId="6C9503FB">
      <w:pPr>
        <w:pStyle w:val="45"/>
        <w:rPr>
          <w:rFonts w:ascii="宋体" w:hAnsi="宋体"/>
          <w:sz w:val="24"/>
          <w:lang w:eastAsia="zh-CN"/>
        </w:rPr>
      </w:pPr>
    </w:p>
    <w:p w14:paraId="01CBBFC4">
      <w:pPr>
        <w:pStyle w:val="45"/>
        <w:rPr>
          <w:rFonts w:ascii="宋体" w:hAnsi="宋体"/>
          <w:sz w:val="24"/>
          <w:lang w:eastAsia="zh-CN"/>
        </w:rPr>
      </w:pPr>
    </w:p>
    <w:p w14:paraId="28234015">
      <w:pPr>
        <w:pStyle w:val="45"/>
        <w:rPr>
          <w:rFonts w:ascii="宋体" w:hAnsi="宋体"/>
          <w:sz w:val="24"/>
          <w:lang w:eastAsia="zh-CN"/>
        </w:rPr>
      </w:pPr>
    </w:p>
    <w:p w14:paraId="23F2DC54">
      <w:pPr>
        <w:rPr>
          <w:rFonts w:asciiTheme="majorEastAsia" w:hAnsiTheme="majorEastAsia" w:eastAsiaTheme="majorEastAsia"/>
          <w:sz w:val="36"/>
          <w:szCs w:val="36"/>
        </w:rPr>
      </w:pPr>
      <w:r>
        <w:rPr>
          <w:rFonts w:hint="eastAsia" w:asciiTheme="majorEastAsia" w:hAnsiTheme="majorEastAsia" w:eastAsiaTheme="majorEastAsia"/>
          <w:sz w:val="36"/>
          <w:szCs w:val="36"/>
        </w:rPr>
        <w:br w:type="page"/>
      </w:r>
    </w:p>
    <w:p w14:paraId="13EE885C">
      <w:pPr>
        <w:pStyle w:val="2"/>
        <w:numPr>
          <w:ilvl w:val="0"/>
          <w:numId w:val="0"/>
        </w:numPr>
        <w:jc w:val="center"/>
        <w:rPr>
          <w:rFonts w:hint="default" w:asciiTheme="majorEastAsia" w:hAnsiTheme="majorEastAsia" w:eastAsiaTheme="majorEastAsia"/>
          <w:sz w:val="30"/>
          <w:szCs w:val="30"/>
          <w:lang w:val="en-US" w:eastAsia="zh-CN"/>
        </w:rPr>
      </w:pPr>
      <w:bookmarkStart w:id="148" w:name="_Toc29330"/>
      <w:bookmarkStart w:id="149" w:name="_Toc23837"/>
      <w:r>
        <w:rPr>
          <w:rFonts w:hint="eastAsia" w:asciiTheme="majorEastAsia" w:hAnsiTheme="majorEastAsia" w:eastAsiaTheme="majorEastAsia"/>
          <w:sz w:val="36"/>
          <w:szCs w:val="36"/>
        </w:rPr>
        <w:t>第五章  项目需求及技术要求</w:t>
      </w:r>
      <w:bookmarkEnd w:id="148"/>
      <w:bookmarkEnd w:id="149"/>
      <w:bookmarkStart w:id="150" w:name="_Toc213141118"/>
    </w:p>
    <w:bookmarkEnd w:id="150"/>
    <w:p w14:paraId="13E562FE">
      <w:pPr>
        <w:keepNext/>
        <w:widowControl w:val="0"/>
        <w:numPr>
          <w:ilvl w:val="0"/>
          <w:numId w:val="0"/>
        </w:numPr>
        <w:adjustRightInd w:val="0"/>
        <w:spacing w:before="120" w:line="360" w:lineRule="auto"/>
        <w:jc w:val="both"/>
        <w:textAlignment w:val="baseline"/>
        <w:outlineLvl w:val="1"/>
        <w:rPr>
          <w:rFonts w:hint="eastAsia" w:cs="Times New Roman" w:asciiTheme="majorEastAsia" w:hAnsiTheme="majorEastAsia" w:eastAsiaTheme="majorEastAsia"/>
          <w:b/>
          <w:kern w:val="0"/>
          <w:sz w:val="30"/>
          <w:szCs w:val="30"/>
          <w:lang w:val="en-US" w:eastAsia="zh-CN" w:bidi="ar-SA"/>
        </w:rPr>
      </w:pPr>
      <w:bookmarkStart w:id="151" w:name="_Toc13317"/>
      <w:bookmarkStart w:id="152" w:name="_Toc10887"/>
      <w:r>
        <w:rPr>
          <w:rFonts w:hint="eastAsia" w:cs="Times New Roman" w:asciiTheme="majorEastAsia" w:hAnsiTheme="majorEastAsia" w:eastAsiaTheme="majorEastAsia"/>
          <w:b/>
          <w:kern w:val="0"/>
          <w:sz w:val="30"/>
          <w:szCs w:val="30"/>
          <w:lang w:val="en-US" w:eastAsia="zh-CN" w:bidi="ar-SA"/>
        </w:rPr>
        <w:t>1包：</w:t>
      </w:r>
      <w:bookmarkEnd w:id="151"/>
    </w:p>
    <w:p w14:paraId="795C9170">
      <w:pPr>
        <w:keepNext/>
        <w:widowControl w:val="0"/>
        <w:numPr>
          <w:ilvl w:val="0"/>
          <w:numId w:val="0"/>
        </w:numPr>
        <w:adjustRightInd w:val="0"/>
        <w:spacing w:before="120" w:line="360" w:lineRule="auto"/>
        <w:jc w:val="both"/>
        <w:textAlignment w:val="baseline"/>
        <w:outlineLvl w:val="1"/>
        <w:rPr>
          <w:rFonts w:cs="Times New Roman" w:asciiTheme="majorEastAsia" w:hAnsiTheme="majorEastAsia" w:eastAsiaTheme="majorEastAsia"/>
          <w:b/>
          <w:kern w:val="0"/>
          <w:sz w:val="30"/>
          <w:szCs w:val="30"/>
          <w:lang w:val="en-US" w:eastAsia="zh-CN" w:bidi="ar-SA"/>
        </w:rPr>
      </w:pPr>
      <w:bookmarkStart w:id="153" w:name="_Toc20933"/>
      <w:r>
        <w:rPr>
          <w:rFonts w:hint="eastAsia" w:cs="Times New Roman" w:asciiTheme="majorEastAsia" w:hAnsiTheme="majorEastAsia" w:eastAsiaTheme="majorEastAsia"/>
          <w:b/>
          <w:kern w:val="0"/>
          <w:sz w:val="30"/>
          <w:szCs w:val="30"/>
          <w:lang w:val="en-US" w:eastAsia="zh-CN" w:bidi="ar-SA"/>
        </w:rPr>
        <w:t>一、采购需求一览表</w:t>
      </w:r>
      <w:bookmarkEnd w:id="153"/>
    </w:p>
    <w:tbl>
      <w:tblPr>
        <w:tblStyle w:val="32"/>
        <w:tblW w:w="9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965"/>
        <w:gridCol w:w="836"/>
        <w:gridCol w:w="1473"/>
        <w:gridCol w:w="1299"/>
        <w:gridCol w:w="1316"/>
        <w:gridCol w:w="1478"/>
      </w:tblGrid>
      <w:tr w14:paraId="20D4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6" w:type="dxa"/>
            <w:vAlign w:val="center"/>
          </w:tcPr>
          <w:p w14:paraId="023ED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序号</w:t>
            </w:r>
          </w:p>
        </w:tc>
        <w:tc>
          <w:tcPr>
            <w:tcW w:w="1965" w:type="dxa"/>
            <w:vAlign w:val="center"/>
          </w:tcPr>
          <w:p w14:paraId="6FAB51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设备名称</w:t>
            </w:r>
          </w:p>
        </w:tc>
        <w:tc>
          <w:tcPr>
            <w:tcW w:w="836" w:type="dxa"/>
            <w:vAlign w:val="center"/>
          </w:tcPr>
          <w:p w14:paraId="3F9369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数量</w:t>
            </w:r>
          </w:p>
        </w:tc>
        <w:tc>
          <w:tcPr>
            <w:tcW w:w="1473" w:type="dxa"/>
            <w:vAlign w:val="center"/>
          </w:tcPr>
          <w:p w14:paraId="55FB31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单价</w:t>
            </w:r>
            <w:r>
              <w:rPr>
                <w:rFonts w:hint="eastAsia" w:ascii="宋体" w:hAnsi="宋体" w:eastAsia="宋体" w:cs="宋体"/>
                <w:i w:val="0"/>
                <w:iCs w:val="0"/>
                <w:color w:val="auto"/>
                <w:kern w:val="0"/>
                <w:sz w:val="24"/>
                <w:szCs w:val="24"/>
                <w:u w:val="none"/>
                <w:lang w:val="en-US" w:eastAsia="zh-CN" w:bidi="ar"/>
              </w:rPr>
              <w:t>最高限价（元）</w:t>
            </w:r>
          </w:p>
        </w:tc>
        <w:tc>
          <w:tcPr>
            <w:tcW w:w="1299" w:type="dxa"/>
            <w:vAlign w:val="center"/>
          </w:tcPr>
          <w:p w14:paraId="171AC9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是否为核心产品</w:t>
            </w:r>
          </w:p>
        </w:tc>
        <w:tc>
          <w:tcPr>
            <w:tcW w:w="1316" w:type="dxa"/>
            <w:vAlign w:val="center"/>
          </w:tcPr>
          <w:p w14:paraId="0A0D25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质保期</w:t>
            </w:r>
          </w:p>
        </w:tc>
        <w:tc>
          <w:tcPr>
            <w:tcW w:w="1478" w:type="dxa"/>
            <w:vAlign w:val="center"/>
          </w:tcPr>
          <w:p w14:paraId="669095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交货期</w:t>
            </w:r>
          </w:p>
        </w:tc>
      </w:tr>
      <w:tr w14:paraId="3997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66" w:type="dxa"/>
            <w:vAlign w:val="center"/>
          </w:tcPr>
          <w:p w14:paraId="5F0BC3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965" w:type="dxa"/>
            <w:vAlign w:val="center"/>
          </w:tcPr>
          <w:p w14:paraId="17D65F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电子胃肠镜系统</w:t>
            </w:r>
          </w:p>
        </w:tc>
        <w:tc>
          <w:tcPr>
            <w:tcW w:w="836" w:type="dxa"/>
            <w:vAlign w:val="center"/>
          </w:tcPr>
          <w:p w14:paraId="494A90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1台</w:t>
            </w:r>
          </w:p>
        </w:tc>
        <w:tc>
          <w:tcPr>
            <w:tcW w:w="1473" w:type="dxa"/>
            <w:vAlign w:val="center"/>
          </w:tcPr>
          <w:p w14:paraId="027A1F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1380000.00</w:t>
            </w:r>
          </w:p>
        </w:tc>
        <w:tc>
          <w:tcPr>
            <w:tcW w:w="1299" w:type="dxa"/>
            <w:vAlign w:val="center"/>
          </w:tcPr>
          <w:p w14:paraId="10E7DE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是</w:t>
            </w:r>
          </w:p>
        </w:tc>
        <w:tc>
          <w:tcPr>
            <w:tcW w:w="1316" w:type="dxa"/>
            <w:vAlign w:val="center"/>
          </w:tcPr>
          <w:p w14:paraId="446CDD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b w:val="0"/>
                <w:bCs w:val="0"/>
                <w:color w:val="auto"/>
                <w:kern w:val="2"/>
                <w:sz w:val="24"/>
                <w:szCs w:val="24"/>
                <w:lang w:val="en-US" w:eastAsia="zh-CN" w:bidi="ar"/>
              </w:rPr>
              <w:t>整机质保3年</w:t>
            </w:r>
          </w:p>
        </w:tc>
        <w:tc>
          <w:tcPr>
            <w:tcW w:w="1478" w:type="dxa"/>
            <w:vMerge w:val="restart"/>
            <w:vAlign w:val="center"/>
          </w:tcPr>
          <w:p w14:paraId="6F12D7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合同签订后30天内完成供货安装</w:t>
            </w:r>
          </w:p>
        </w:tc>
      </w:tr>
      <w:tr w14:paraId="6E0F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66" w:type="dxa"/>
            <w:vAlign w:val="center"/>
          </w:tcPr>
          <w:p w14:paraId="532BE2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965" w:type="dxa"/>
            <w:vAlign w:val="center"/>
          </w:tcPr>
          <w:p w14:paraId="234E61E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除颤监护仪</w:t>
            </w:r>
          </w:p>
        </w:tc>
        <w:tc>
          <w:tcPr>
            <w:tcW w:w="836" w:type="dxa"/>
            <w:vAlign w:val="center"/>
          </w:tcPr>
          <w:p w14:paraId="1746A5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1台</w:t>
            </w:r>
          </w:p>
        </w:tc>
        <w:tc>
          <w:tcPr>
            <w:tcW w:w="1473" w:type="dxa"/>
            <w:vAlign w:val="center"/>
          </w:tcPr>
          <w:p w14:paraId="4D2641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36000.00</w:t>
            </w:r>
          </w:p>
        </w:tc>
        <w:tc>
          <w:tcPr>
            <w:tcW w:w="1299" w:type="dxa"/>
            <w:vAlign w:val="center"/>
          </w:tcPr>
          <w:p w14:paraId="2A7CE1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否</w:t>
            </w:r>
          </w:p>
        </w:tc>
        <w:tc>
          <w:tcPr>
            <w:tcW w:w="1316" w:type="dxa"/>
            <w:vAlign w:val="center"/>
          </w:tcPr>
          <w:p w14:paraId="1B2D7D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质保期2年</w:t>
            </w:r>
          </w:p>
        </w:tc>
        <w:tc>
          <w:tcPr>
            <w:tcW w:w="1478" w:type="dxa"/>
            <w:vMerge w:val="continue"/>
            <w:vAlign w:val="center"/>
          </w:tcPr>
          <w:p w14:paraId="660898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p>
        </w:tc>
      </w:tr>
      <w:tr w14:paraId="5700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66" w:type="dxa"/>
            <w:vAlign w:val="center"/>
          </w:tcPr>
          <w:p w14:paraId="5917A7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965" w:type="dxa"/>
            <w:vAlign w:val="center"/>
          </w:tcPr>
          <w:p w14:paraId="7931B9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病人监护仪</w:t>
            </w:r>
          </w:p>
        </w:tc>
        <w:tc>
          <w:tcPr>
            <w:tcW w:w="836" w:type="dxa"/>
            <w:vAlign w:val="center"/>
          </w:tcPr>
          <w:p w14:paraId="7939B105">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3台</w:t>
            </w:r>
          </w:p>
        </w:tc>
        <w:tc>
          <w:tcPr>
            <w:tcW w:w="1473" w:type="dxa"/>
            <w:vAlign w:val="center"/>
          </w:tcPr>
          <w:p w14:paraId="21838469">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12000.00</w:t>
            </w:r>
          </w:p>
        </w:tc>
        <w:tc>
          <w:tcPr>
            <w:tcW w:w="1299" w:type="dxa"/>
            <w:vAlign w:val="center"/>
          </w:tcPr>
          <w:p w14:paraId="7B00F4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否</w:t>
            </w:r>
          </w:p>
        </w:tc>
        <w:tc>
          <w:tcPr>
            <w:tcW w:w="1316" w:type="dxa"/>
            <w:vAlign w:val="center"/>
          </w:tcPr>
          <w:p w14:paraId="036BB6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质保期2年</w:t>
            </w:r>
          </w:p>
        </w:tc>
        <w:tc>
          <w:tcPr>
            <w:tcW w:w="1478" w:type="dxa"/>
            <w:vMerge w:val="continue"/>
            <w:vAlign w:val="center"/>
          </w:tcPr>
          <w:p w14:paraId="66BEA9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p>
        </w:tc>
      </w:tr>
      <w:tr w14:paraId="25D58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66" w:type="dxa"/>
            <w:vAlign w:val="center"/>
          </w:tcPr>
          <w:p w14:paraId="6851E4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965" w:type="dxa"/>
            <w:vAlign w:val="center"/>
          </w:tcPr>
          <w:p w14:paraId="1B7097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心电图机</w:t>
            </w:r>
          </w:p>
        </w:tc>
        <w:tc>
          <w:tcPr>
            <w:tcW w:w="836" w:type="dxa"/>
            <w:vAlign w:val="center"/>
          </w:tcPr>
          <w:p w14:paraId="3B5E8F87">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2台</w:t>
            </w:r>
          </w:p>
        </w:tc>
        <w:tc>
          <w:tcPr>
            <w:tcW w:w="1473" w:type="dxa"/>
            <w:vAlign w:val="center"/>
          </w:tcPr>
          <w:p w14:paraId="4C7BF51D">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30000.00</w:t>
            </w:r>
          </w:p>
        </w:tc>
        <w:tc>
          <w:tcPr>
            <w:tcW w:w="1299" w:type="dxa"/>
            <w:vAlign w:val="center"/>
          </w:tcPr>
          <w:p w14:paraId="2C6501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是</w:t>
            </w:r>
          </w:p>
        </w:tc>
        <w:tc>
          <w:tcPr>
            <w:tcW w:w="1316" w:type="dxa"/>
            <w:vAlign w:val="center"/>
          </w:tcPr>
          <w:p w14:paraId="09A439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质保期2年</w:t>
            </w:r>
          </w:p>
        </w:tc>
        <w:tc>
          <w:tcPr>
            <w:tcW w:w="1478" w:type="dxa"/>
            <w:vMerge w:val="continue"/>
            <w:vAlign w:val="center"/>
          </w:tcPr>
          <w:p w14:paraId="1D8012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p>
        </w:tc>
      </w:tr>
    </w:tbl>
    <w:p w14:paraId="22F36996">
      <w:pPr>
        <w:numPr>
          <w:ilvl w:val="0"/>
          <w:numId w:val="0"/>
        </w:numPr>
        <w:tabs>
          <w:tab w:val="left" w:pos="360"/>
          <w:tab w:val="left" w:pos="1021"/>
        </w:tabs>
        <w:outlineLvl w:val="9"/>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注：以上所采设备均不接受进口产品投标。</w:t>
      </w:r>
    </w:p>
    <w:p w14:paraId="6DE43BAD">
      <w:pPr>
        <w:keepNext/>
        <w:widowControl w:val="0"/>
        <w:numPr>
          <w:ilvl w:val="0"/>
          <w:numId w:val="0"/>
        </w:numPr>
        <w:adjustRightInd w:val="0"/>
        <w:spacing w:before="120" w:line="360" w:lineRule="auto"/>
        <w:jc w:val="both"/>
        <w:textAlignment w:val="baseline"/>
        <w:outlineLvl w:val="1"/>
        <w:rPr>
          <w:rFonts w:cs="Times New Roman" w:asciiTheme="majorEastAsia" w:hAnsiTheme="majorEastAsia" w:eastAsiaTheme="majorEastAsia"/>
          <w:b/>
          <w:kern w:val="0"/>
          <w:sz w:val="30"/>
          <w:szCs w:val="30"/>
          <w:lang w:val="en-US" w:eastAsia="zh-CN" w:bidi="ar-SA"/>
        </w:rPr>
      </w:pPr>
      <w:bookmarkStart w:id="154" w:name="_Toc14279"/>
      <w:r>
        <w:rPr>
          <w:rFonts w:hint="eastAsia" w:ascii="宋体" w:hAnsi="宋体" w:eastAsia="宋体" w:cs="宋体"/>
          <w:b/>
          <w:bCs/>
          <w:kern w:val="44"/>
          <w:sz w:val="30"/>
          <w:szCs w:val="30"/>
          <w:lang w:val="en-US" w:eastAsia="zh-CN" w:bidi="ar-SA"/>
        </w:rPr>
        <w:t>二、</w:t>
      </w:r>
      <w:r>
        <w:rPr>
          <w:rFonts w:hint="eastAsia" w:cs="Times New Roman" w:asciiTheme="majorEastAsia" w:hAnsiTheme="majorEastAsia" w:eastAsiaTheme="majorEastAsia"/>
          <w:b/>
          <w:kern w:val="0"/>
          <w:sz w:val="30"/>
          <w:szCs w:val="30"/>
          <w:lang w:val="en-US" w:eastAsia="zh-CN" w:bidi="ar-SA"/>
        </w:rPr>
        <w:t>技术参数要求</w:t>
      </w:r>
      <w:bookmarkEnd w:id="154"/>
    </w:p>
    <w:p w14:paraId="24E11AB0">
      <w:pPr>
        <w:snapToGrid w:val="0"/>
        <w:spacing w:line="440" w:lineRule="exact"/>
        <w:ind w:firstLine="360" w:firstLineChars="150"/>
        <w:jc w:val="left"/>
        <w:rPr>
          <w:rFonts w:ascii="宋体" w:hAnsi="宋体" w:eastAsia="宋体" w:cs="宋体"/>
          <w:sz w:val="24"/>
        </w:rPr>
      </w:pPr>
      <w:r>
        <w:rPr>
          <w:rFonts w:hint="eastAsia" w:ascii="宋体" w:hAnsi="宋体" w:eastAsia="宋体" w:cs="宋体"/>
          <w:sz w:val="24"/>
        </w:rPr>
        <w:t>注</w:t>
      </w:r>
      <w:r>
        <w:rPr>
          <w:rFonts w:hint="eastAsia" w:ascii="宋体" w:hAnsi="宋体" w:eastAsia="宋体" w:cs="宋体"/>
          <w:sz w:val="24"/>
          <w:lang w:eastAsia="zh-CN"/>
        </w:rPr>
        <w:t>：</w:t>
      </w:r>
      <w:r>
        <w:rPr>
          <w:rFonts w:hint="eastAsia" w:ascii="宋体" w:hAnsi="宋体" w:eastAsia="宋体" w:cs="宋体"/>
          <w:sz w:val="24"/>
        </w:rPr>
        <w:t>1、</w:t>
      </w:r>
      <w:r>
        <w:rPr>
          <w:rFonts w:hint="eastAsia" w:ascii="宋体" w:hAnsi="宋体" w:eastAsia="宋体" w:cs="宋体"/>
          <w:color w:val="auto"/>
          <w:sz w:val="24"/>
          <w:lang w:val="en-US" w:eastAsia="zh-CN"/>
        </w:rPr>
        <w:t>投标人必须对招标文件第五章《项目需求及技术要求》中的技术参数要求作出全面、真实的响应</w:t>
      </w:r>
      <w:r>
        <w:rPr>
          <w:rFonts w:hint="eastAsia" w:ascii="宋体" w:hAnsi="宋体" w:eastAsia="宋体" w:cs="宋体"/>
          <w:color w:val="auto"/>
          <w:sz w:val="24"/>
        </w:rPr>
        <w:t>，</w:t>
      </w:r>
      <w:r>
        <w:rPr>
          <w:rFonts w:hint="eastAsia" w:ascii="宋体" w:hAnsi="宋体" w:eastAsia="宋体" w:cs="宋体"/>
          <w:sz w:val="24"/>
        </w:rPr>
        <w:t>投标人除如实填写技术规格偏离表外，投标人对加注星号（“*”）的重要技术条款（参数）应当在投标文件中提供技术支持资料。技术支持资料</w:t>
      </w:r>
      <w:r>
        <w:rPr>
          <w:rFonts w:hint="eastAsia" w:ascii="宋体" w:hAnsi="宋体" w:eastAsia="宋体" w:cs="宋体"/>
          <w:color w:val="auto"/>
          <w:sz w:val="24"/>
        </w:rPr>
        <w:t>以检测机构出具的</w:t>
      </w:r>
      <w:r>
        <w:rPr>
          <w:rFonts w:hint="eastAsia" w:ascii="宋体" w:hAnsi="宋体" w:cs="宋体"/>
          <w:color w:val="auto"/>
          <w:sz w:val="24"/>
          <w:lang w:val="en-US" w:eastAsia="zh-CN"/>
        </w:rPr>
        <w:t>完整</w:t>
      </w:r>
      <w:r>
        <w:rPr>
          <w:rFonts w:hint="eastAsia" w:ascii="宋体" w:hAnsi="宋体" w:eastAsia="宋体" w:cs="宋体"/>
          <w:color w:val="auto"/>
          <w:sz w:val="24"/>
        </w:rPr>
        <w:t>检测报告</w:t>
      </w:r>
      <w:r>
        <w:rPr>
          <w:rFonts w:hint="eastAsia" w:ascii="宋体" w:hAnsi="宋体" w:cs="宋体"/>
          <w:color w:val="auto"/>
          <w:sz w:val="24"/>
          <w:lang w:val="en-US" w:eastAsia="zh-CN"/>
        </w:rPr>
        <w:t>及</w:t>
      </w:r>
      <w:r>
        <w:rPr>
          <w:rFonts w:hint="eastAsia" w:ascii="宋体" w:hAnsi="宋体" w:eastAsia="宋体" w:cs="宋体"/>
          <w:color w:val="auto"/>
          <w:sz w:val="24"/>
        </w:rPr>
        <w:t>制造商公开发布的印刷资料、或招标文件中允许的其他形式</w:t>
      </w:r>
      <w:r>
        <w:rPr>
          <w:rFonts w:hint="eastAsia" w:ascii="宋体" w:hAnsi="宋体" w:eastAsia="宋体" w:cs="宋体"/>
          <w:sz w:val="24"/>
        </w:rPr>
        <w:t>为准，凡不符合上述要求的，应当视为无效技术支持资料，评标委员会可认定相应技术条款（参数）不满足招标文件要求。若某产品要求提供样品的，则投标人技术参数响应必须与样品一致，否则视为不响应该项技术参数要求。</w:t>
      </w:r>
    </w:p>
    <w:p w14:paraId="36B2FA58">
      <w:pPr>
        <w:snapToGrid w:val="0"/>
        <w:spacing w:line="440" w:lineRule="exact"/>
        <w:ind w:firstLine="360" w:firstLineChars="150"/>
        <w:jc w:val="left"/>
        <w:rPr>
          <w:rFonts w:ascii="宋体" w:hAnsi="宋体" w:eastAsia="宋体" w:cs="宋体"/>
          <w:sz w:val="24"/>
        </w:rPr>
      </w:pPr>
      <w:r>
        <w:rPr>
          <w:rFonts w:hint="eastAsia" w:ascii="宋体" w:hAnsi="宋体" w:eastAsia="宋体" w:cs="宋体"/>
          <w:sz w:val="24"/>
        </w:rPr>
        <w:t>★2、投标人必须对所投包内所有产品进行完整报价，不得缺漏，否则按不实质性响应招标文件要求处理。</w:t>
      </w:r>
    </w:p>
    <w:p w14:paraId="49B509A5">
      <w:pPr>
        <w:snapToGrid w:val="0"/>
        <w:spacing w:line="440" w:lineRule="exact"/>
        <w:ind w:firstLine="360" w:firstLineChars="150"/>
        <w:jc w:val="left"/>
        <w:rPr>
          <w:rFonts w:hint="eastAsia" w:ascii="宋体" w:hAnsi="宋体" w:eastAsia="宋体" w:cs="宋体"/>
          <w:sz w:val="24"/>
        </w:rPr>
      </w:pPr>
      <w:r>
        <w:rPr>
          <w:rFonts w:hint="eastAsia" w:ascii="宋体" w:hAnsi="宋体" w:eastAsia="宋体" w:cs="宋体"/>
          <w:sz w:val="24"/>
        </w:rPr>
        <w:t>★3、投标人不得虚假应标，</w:t>
      </w:r>
      <w:r>
        <w:rPr>
          <w:rFonts w:hint="eastAsia" w:ascii="宋体" w:hAnsi="宋体" w:eastAsia="宋体" w:cs="宋体"/>
          <w:kern w:val="2"/>
          <w:sz w:val="24"/>
          <w:szCs w:val="24"/>
          <w:lang w:val="en-US" w:eastAsia="zh-CN" w:bidi="ar"/>
        </w:rPr>
        <w:t>技术条款必须与技术白皮书内容相符，</w:t>
      </w:r>
      <w:r>
        <w:rPr>
          <w:rFonts w:hint="eastAsia" w:ascii="宋体" w:hAnsi="宋体" w:eastAsia="宋体" w:cs="宋体"/>
          <w:sz w:val="24"/>
        </w:rPr>
        <w:t>在装机</w:t>
      </w:r>
      <w:r>
        <w:rPr>
          <w:rFonts w:hint="eastAsia" w:ascii="宋体" w:hAnsi="宋体" w:eastAsia="宋体" w:cs="宋体"/>
          <w:sz w:val="24"/>
          <w:lang w:val="en-US" w:eastAsia="zh-CN"/>
        </w:rPr>
        <w:t>验</w:t>
      </w:r>
      <w:r>
        <w:rPr>
          <w:rFonts w:hint="eastAsia" w:ascii="宋体" w:hAnsi="宋体" w:eastAsia="宋体" w:cs="宋体"/>
          <w:sz w:val="24"/>
        </w:rPr>
        <w:t>收时出现中标产品与中标方响应文件中所响应的技术条款有任一项不一致，</w:t>
      </w:r>
      <w:r>
        <w:rPr>
          <w:rFonts w:hint="eastAsia" w:ascii="宋体" w:hAnsi="宋体" w:eastAsia="宋体" w:cs="宋体"/>
          <w:sz w:val="24"/>
          <w:lang w:val="en-US" w:eastAsia="zh-CN"/>
        </w:rPr>
        <w:t>招标人</w:t>
      </w:r>
      <w:r>
        <w:rPr>
          <w:rFonts w:hint="eastAsia" w:ascii="宋体" w:hAnsi="宋体" w:eastAsia="宋体" w:cs="宋体"/>
          <w:sz w:val="24"/>
        </w:rPr>
        <w:t>可退回其产品。所产生的后果</w:t>
      </w:r>
      <w:r>
        <w:rPr>
          <w:rFonts w:hint="eastAsia" w:ascii="宋体" w:hAnsi="宋体" w:eastAsia="宋体" w:cs="宋体"/>
          <w:sz w:val="24"/>
          <w:lang w:val="en-US" w:eastAsia="zh-CN"/>
        </w:rPr>
        <w:t>投标人</w:t>
      </w:r>
      <w:r>
        <w:rPr>
          <w:rFonts w:hint="eastAsia" w:ascii="宋体" w:hAnsi="宋体" w:eastAsia="宋体" w:cs="宋体"/>
          <w:sz w:val="24"/>
        </w:rPr>
        <w:t>自行承担。</w:t>
      </w:r>
    </w:p>
    <w:p w14:paraId="7D8304B1">
      <w:pPr>
        <w:snapToGrid w:val="0"/>
        <w:spacing w:line="440" w:lineRule="exact"/>
        <w:ind w:firstLine="360" w:firstLineChars="150"/>
        <w:jc w:val="left"/>
        <w:rPr>
          <w:rFonts w:hint="eastAsia" w:ascii="宋体" w:hAnsi="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rPr>
        <w:t>、</w:t>
      </w:r>
      <w:r>
        <w:rPr>
          <w:rFonts w:hint="eastAsia" w:ascii="宋体" w:hAnsi="宋体" w:cs="宋体"/>
          <w:color w:val="auto"/>
          <w:sz w:val="24"/>
          <w:lang w:val="en-US" w:eastAsia="zh-CN"/>
        </w:rPr>
        <w:t>投标文件中需提供所投产品经国家认可的第三方出具的检验报告扫描件。</w:t>
      </w:r>
      <w:bookmarkStart w:id="155" w:name="_Toc14530"/>
    </w:p>
    <w:p w14:paraId="07ED606F">
      <w:pPr>
        <w:snapToGrid w:val="0"/>
        <w:spacing w:line="440" w:lineRule="exact"/>
        <w:ind w:firstLine="360" w:firstLineChars="150"/>
        <w:jc w:val="left"/>
        <w:rPr>
          <w:rFonts w:hint="eastAsia" w:ascii="宋体" w:hAnsi="宋体" w:cs="宋体"/>
          <w:sz w:val="24"/>
          <w:lang w:val="en-US" w:eastAsia="zh-CN"/>
        </w:rPr>
      </w:pPr>
    </w:p>
    <w:p w14:paraId="1B2A10C0">
      <w:pPr>
        <w:snapToGrid w:val="0"/>
        <w:spacing w:line="440" w:lineRule="exact"/>
        <w:ind w:firstLine="360" w:firstLineChars="150"/>
        <w:jc w:val="left"/>
        <w:rPr>
          <w:rFonts w:hint="eastAsia" w:ascii="宋体" w:hAnsi="宋体" w:cs="宋体"/>
          <w:sz w:val="24"/>
          <w:lang w:val="en-US" w:eastAsia="zh-CN"/>
        </w:rPr>
      </w:pPr>
    </w:p>
    <w:p w14:paraId="17C827B7">
      <w:pPr>
        <w:keepNext w:val="0"/>
        <w:keepLines w:val="0"/>
        <w:widowControl w:val="0"/>
        <w:suppressLineNumbers w:val="0"/>
        <w:snapToGrid w:val="0"/>
        <w:spacing w:before="0" w:beforeLines="0" w:beforeAutospacing="0" w:after="0" w:afterLines="0" w:afterAutospacing="0" w:line="440" w:lineRule="exact"/>
        <w:ind w:left="0" w:right="0"/>
        <w:jc w:val="center"/>
        <w:outlineLvl w:val="1"/>
        <w:rPr>
          <w:rFonts w:hint="eastAsia" w:ascii="宋体" w:hAnsi="宋体" w:eastAsia="宋体" w:cs="宋体"/>
          <w:kern w:val="2"/>
          <w:sz w:val="24"/>
          <w:szCs w:val="24"/>
        </w:rPr>
      </w:pPr>
      <w:bookmarkStart w:id="156" w:name="_Toc5099"/>
      <w:r>
        <w:rPr>
          <w:rFonts w:hint="eastAsia" w:ascii="宋体" w:hAnsi="宋体" w:eastAsia="宋体" w:cs="宋体"/>
          <w:b/>
          <w:bCs w:val="0"/>
          <w:kern w:val="0"/>
          <w:sz w:val="28"/>
          <w:szCs w:val="28"/>
          <w:lang w:val="en-US" w:eastAsia="zh-CN" w:bidi="ar"/>
        </w:rPr>
        <w:t>1、</w:t>
      </w:r>
      <w:bookmarkEnd w:id="155"/>
      <w:r>
        <w:rPr>
          <w:rFonts w:hint="eastAsia" w:ascii="宋体" w:hAnsi="宋体" w:eastAsia="宋体" w:cs="宋体"/>
          <w:b/>
          <w:bCs w:val="0"/>
          <w:kern w:val="0"/>
          <w:sz w:val="28"/>
          <w:szCs w:val="28"/>
          <w:lang w:val="en-US" w:eastAsia="zh-CN" w:bidi="ar"/>
        </w:rPr>
        <w:t xml:space="preserve">电子胃肠镜系统  </w:t>
      </w:r>
      <w:r>
        <w:rPr>
          <w:rFonts w:hint="eastAsia" w:ascii="宋体" w:hAnsi="宋体" w:cs="宋体"/>
          <w:b/>
          <w:bCs w:val="0"/>
          <w:kern w:val="0"/>
          <w:sz w:val="28"/>
          <w:szCs w:val="28"/>
          <w:lang w:val="en-US" w:eastAsia="zh-CN" w:bidi="ar"/>
        </w:rPr>
        <w:t>1</w:t>
      </w:r>
      <w:r>
        <w:rPr>
          <w:rFonts w:hint="eastAsia" w:ascii="宋体" w:hAnsi="宋体" w:eastAsia="宋体" w:cs="宋体"/>
          <w:b/>
          <w:bCs w:val="0"/>
          <w:kern w:val="0"/>
          <w:sz w:val="28"/>
          <w:szCs w:val="28"/>
          <w:lang w:val="en-US" w:eastAsia="zh-CN" w:bidi="ar"/>
        </w:rPr>
        <w:t>台</w:t>
      </w:r>
      <w:bookmarkEnd w:id="156"/>
    </w:p>
    <w:p w14:paraId="0EBDD04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一、医用内窥镜图像处理器1台：</w:t>
      </w:r>
    </w:p>
    <w:p w14:paraId="22EBA80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1、具有自动白平衡功能；</w:t>
      </w:r>
    </w:p>
    <w:p w14:paraId="459A00E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2、具有SDI、DVI、Y/C、VIDEO等信号输出接口，分量输出（RGB、SYNC）接口，网络接口（LAN口）；</w:t>
      </w:r>
    </w:p>
    <w:p w14:paraId="4020F75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3、CMOS图像传感器：采用CMOS全高清内镜成像图像，分辨率需达1920×1080P及以上；</w:t>
      </w:r>
    </w:p>
    <w:p w14:paraId="4BBD3CD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4、激光传输：无损失的信号传输、抗干扰能力强，通信量大；</w:t>
      </w:r>
    </w:p>
    <w:p w14:paraId="35D2D59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 xml:space="preserve">*5、特殊光观察：具有窄带成像功能，光学染色模式≥3种； </w:t>
      </w:r>
    </w:p>
    <w:p w14:paraId="745926D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6、双画面显示：具有同时实时显示普通白光模式图像与分光染色模式图像的功能；</w:t>
      </w:r>
    </w:p>
    <w:p w14:paraId="1B342BA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7、色调调节：R、G、B、C调节，≥150级可调；</w:t>
      </w:r>
    </w:p>
    <w:p w14:paraId="3B7A560B">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8、具有血液强化功能：可突出显示血液中的血红素，强化显示血管及富含血液组织；</w:t>
      </w:r>
    </w:p>
    <w:p w14:paraId="5F43B15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9、具有自动调光功能，可以选择均值自动测光和峰值自动调光和混合自动调光3种模式；</w:t>
      </w:r>
    </w:p>
    <w:p w14:paraId="42F6820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10、采用无线供电模式，无金属触点，无需防水盖，安全便捷；</w:t>
      </w:r>
    </w:p>
    <w:p w14:paraId="05E6842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11、具有内窥镜自动识别功能，能读出并显示所连接的内窥镜型号和序列号；</w:t>
      </w:r>
    </w:p>
    <w:p w14:paraId="5A9BF9E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12、冻结实时图像时，自动冻结清晰图像，并可对已冻结的图像进行回放；</w:t>
      </w:r>
    </w:p>
    <w:p w14:paraId="5132B88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13、电子放大：放大倍数≥2倍，≥4档可选；</w:t>
      </w:r>
    </w:p>
    <w:p w14:paraId="796379F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14、USB：USB接口数量≥3个，可支持高清图像，视频随时存储，快捷方便；</w:t>
      </w:r>
    </w:p>
    <w:p w14:paraId="553D4A8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15、支持暗区增强功能；</w:t>
      </w:r>
    </w:p>
    <w:p w14:paraId="0EC3CDE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16、结构强化：可凸显强调内镜下图像的结构形态，≥4档可调；</w:t>
      </w:r>
    </w:p>
    <w:p w14:paraId="586C68B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17、轮廓强化：可凸显强调内镜下图像的边缘及轮廓，≥4档可调；</w:t>
      </w:r>
    </w:p>
    <w:p w14:paraId="61D61AE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18、具备降噪功能，四档可选。</w:t>
      </w:r>
    </w:p>
    <w:p w14:paraId="7768CEE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二、内窥镜LED冷光源1台：</w:t>
      </w:r>
    </w:p>
    <w:p w14:paraId="0AD6E5C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1、光源：LED光源；</w:t>
      </w:r>
    </w:p>
    <w:p w14:paraId="713A36B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*2、灯珠寿命：≥25000小时；</w:t>
      </w:r>
    </w:p>
    <w:p w14:paraId="6153185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3、色温：3000-7000K；</w:t>
      </w:r>
    </w:p>
    <w:p w14:paraId="7731901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4、气泵压力：40-90Kpa，OFF/L/M/H档可调；</w:t>
      </w:r>
    </w:p>
    <w:p w14:paraId="1DEE19B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5、输出总光通量：≥300 lm；</w:t>
      </w:r>
    </w:p>
    <w:p w14:paraId="4BD9FBF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6、光照强度/亮度：光照强度可调节，支持自动调光和手动调光，手动调光≥19级；</w:t>
      </w:r>
    </w:p>
    <w:p w14:paraId="7E7605E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7、内镜连接：内镜连接采用无线供电模式，无辅助电缆接头，且支持内镜热插拔；</w:t>
      </w:r>
    </w:p>
    <w:p w14:paraId="1058D3C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三、电子上消化道内窥镜1条：</w:t>
      </w:r>
    </w:p>
    <w:p w14:paraId="49E96F0B">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1、全防水测漏设计装置、采用无线供电模式，无需防水盖帽，更安全更便捷；</w:t>
      </w:r>
    </w:p>
    <w:p w14:paraId="1B55CB3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*2、视野角≥145°；</w:t>
      </w:r>
    </w:p>
    <w:p w14:paraId="4560FA9B">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3、景深：2-100mm；</w:t>
      </w:r>
    </w:p>
    <w:p w14:paraId="347AE40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*4、头端部外径≤9.2mm；</w:t>
      </w:r>
    </w:p>
    <w:p w14:paraId="698B951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5、插入部主软管外径≤9.2mm；</w:t>
      </w:r>
    </w:p>
    <w:p w14:paraId="2AE3B9C6">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6、钳道孔内径≥2.8mm；</w:t>
      </w:r>
    </w:p>
    <w:p w14:paraId="7D5AA4A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7、弯曲角度：上≥210°下≥90°，左右各≥100°；</w:t>
      </w:r>
    </w:p>
    <w:p w14:paraId="196BEF6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8、有效工作长度：≥1050mm；</w:t>
      </w:r>
    </w:p>
    <w:p w14:paraId="5CCB9CE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9、具备副送水功能，在检查和治疗时保持高清视野；便于早癌筛查和手术治疗的开展。</w:t>
      </w:r>
    </w:p>
    <w:p w14:paraId="0C7E111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四、电子上消化道内窥镜（治疗）1条：</w:t>
      </w:r>
    </w:p>
    <w:p w14:paraId="5B62C0F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1、全防水测漏设计装置、采用无线供电模式，无需防水盖帽，更安全更便捷；</w:t>
      </w:r>
    </w:p>
    <w:p w14:paraId="769208F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2、视野角≥145°；</w:t>
      </w:r>
    </w:p>
    <w:p w14:paraId="5B6DE26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3、景深：2-100mm；</w:t>
      </w:r>
    </w:p>
    <w:p w14:paraId="2192CBE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4、头端部外径≤9.8mm；</w:t>
      </w:r>
    </w:p>
    <w:p w14:paraId="17A531E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5、插入部主软管外径≤9.6mm；</w:t>
      </w:r>
    </w:p>
    <w:p w14:paraId="3777AA8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6、钳道孔内径≥3.2mm；</w:t>
      </w:r>
    </w:p>
    <w:p w14:paraId="04D6E24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7、弯曲角度：上≥210°下≥90°，左右各≥100°；</w:t>
      </w:r>
    </w:p>
    <w:p w14:paraId="42B48036">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8、有效工作长度：≥1050mm；</w:t>
      </w:r>
    </w:p>
    <w:p w14:paraId="21A7621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9、具备副送水功能，在检查和治疗时保持高清视野；便于早癌筛查和手术治疗的开展。</w:t>
      </w:r>
    </w:p>
    <w:p w14:paraId="17DEC03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五、电子结肠内窥镜1条：</w:t>
      </w:r>
    </w:p>
    <w:p w14:paraId="577FBF4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1、全防水测漏设计装置、采用无线供电模式，无需防水盖帽，更安全更便捷；</w:t>
      </w:r>
    </w:p>
    <w:p w14:paraId="5ADA492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*2、视野角≥170°；</w:t>
      </w:r>
    </w:p>
    <w:p w14:paraId="1DD9470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3、头端部外径：≤12.8 mm；</w:t>
      </w:r>
    </w:p>
    <w:p w14:paraId="0335641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4、插入部主软管外径：≤12.8 mm；</w:t>
      </w:r>
    </w:p>
    <w:p w14:paraId="324E8B8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5、景深：2-100mm；</w:t>
      </w:r>
    </w:p>
    <w:p w14:paraId="0A4C39A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6、弯曲角度上下各≥180°左右各≥160°；</w:t>
      </w:r>
    </w:p>
    <w:p w14:paraId="294B8FB6">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*7、钳道孔径：≥3.7mm，具备可变硬度调节功能；</w:t>
      </w:r>
    </w:p>
    <w:p w14:paraId="35F8CAB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8、有效工作长度：≥1300mm；</w:t>
      </w:r>
    </w:p>
    <w:p w14:paraId="2ACE676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9、具备副送水功能，在检查和治疗时保持高清视野；便于早癌筛查和手术治疗的开展；</w:t>
      </w:r>
    </w:p>
    <w:p w14:paraId="7116B10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10、具备同步传导和随动弯曲功能，辅助医生更好的进镜。</w:t>
      </w:r>
    </w:p>
    <w:p w14:paraId="561A19F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六、其他配置：</w:t>
      </w:r>
    </w:p>
    <w:p w14:paraId="0AB12CE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1、医用监视器1台：监视器尺寸≥27寸。</w:t>
      </w:r>
    </w:p>
    <w:p w14:paraId="1046BFD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2、专用仪器台车1台。</w:t>
      </w:r>
    </w:p>
    <w:p w14:paraId="52476D7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3、电脑（图文工作站）1套。</w:t>
      </w:r>
    </w:p>
    <w:p w14:paraId="7AACCD2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4、内窥镜送水泵1台。</w:t>
      </w:r>
    </w:p>
    <w:p w14:paraId="457BBE3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5、胃镜、肠镜清洗消毒工作站1套。</w:t>
      </w:r>
    </w:p>
    <w:p w14:paraId="72DE669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6、300L纯水机一台。</w:t>
      </w:r>
    </w:p>
    <w:p w14:paraId="57DD4B6F">
      <w:pPr>
        <w:keepNext w:val="0"/>
        <w:keepLines w:val="0"/>
        <w:widowControl w:val="0"/>
        <w:suppressLineNumbers w:val="0"/>
        <w:snapToGrid w:val="0"/>
        <w:spacing w:before="0" w:beforeLines="0" w:beforeAutospacing="0" w:after="0" w:afterLines="0" w:afterAutospacing="0" w:line="440" w:lineRule="exact"/>
        <w:ind w:left="0" w:right="0"/>
        <w:jc w:val="left"/>
        <w:rPr>
          <w:rFonts w:hint="default"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7、挂镜柜一台。</w:t>
      </w:r>
    </w:p>
    <w:p w14:paraId="2C2FB1B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bCs/>
          <w:kern w:val="2"/>
          <w:sz w:val="24"/>
          <w:szCs w:val="24"/>
          <w:lang w:val="en-US" w:eastAsia="zh-CN" w:bidi="ar"/>
        </w:rPr>
      </w:pPr>
      <w:r>
        <w:rPr>
          <w:rFonts w:hint="eastAsia" w:ascii="宋体" w:hAnsi="宋体" w:cs="宋体"/>
          <w:b/>
          <w:bCs/>
          <w:kern w:val="2"/>
          <w:sz w:val="24"/>
          <w:szCs w:val="24"/>
          <w:lang w:val="en-US" w:eastAsia="zh-CN" w:bidi="ar"/>
        </w:rPr>
        <w:t>七、售后服务：</w:t>
      </w:r>
    </w:p>
    <w:p w14:paraId="3CC11DD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w:t>
      </w:r>
      <w:r>
        <w:rPr>
          <w:rFonts w:hint="eastAsia" w:ascii="宋体" w:hAnsi="宋体" w:cs="宋体"/>
          <w:b w:val="0"/>
          <w:bCs w:val="0"/>
          <w:color w:val="auto"/>
          <w:kern w:val="2"/>
          <w:sz w:val="24"/>
          <w:szCs w:val="24"/>
          <w:lang w:val="en-US" w:eastAsia="zh-CN" w:bidi="ar"/>
        </w:rPr>
        <w:t>制造厂商设有办事处，并</w:t>
      </w:r>
      <w:r>
        <w:rPr>
          <w:rFonts w:hint="eastAsia" w:ascii="宋体" w:hAnsi="宋体" w:cs="宋体"/>
          <w:b w:val="0"/>
          <w:bCs w:val="0"/>
          <w:kern w:val="2"/>
          <w:sz w:val="24"/>
          <w:szCs w:val="24"/>
          <w:lang w:val="en-US" w:eastAsia="zh-CN" w:bidi="ar"/>
        </w:rPr>
        <w:t>配有专职工程师，有完善的售后服务。质保期：整机质保3年，质保期内每季度厂家应进行维护保养1次，设备出现故障及时响应；</w:t>
      </w:r>
    </w:p>
    <w:p w14:paraId="497FFE4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eastAsia="宋体" w:cs="Times New Roman"/>
          <w:kern w:val="2"/>
          <w:sz w:val="36"/>
          <w:szCs w:val="36"/>
        </w:rPr>
      </w:pPr>
      <w:r>
        <w:rPr>
          <w:rFonts w:hint="eastAsia" w:ascii="宋体" w:hAnsi="宋体" w:cs="宋体"/>
          <w:b w:val="0"/>
          <w:bCs w:val="0"/>
          <w:kern w:val="2"/>
          <w:sz w:val="24"/>
          <w:szCs w:val="24"/>
          <w:lang w:val="en-US" w:eastAsia="zh-CN" w:bidi="ar"/>
        </w:rPr>
        <w:t>2、电话响应两小时，设备解决问题24小时，72小时提供同等型号备用机。</w:t>
      </w:r>
    </w:p>
    <w:p w14:paraId="2113E706">
      <w:pPr>
        <w:keepNext w:val="0"/>
        <w:keepLines w:val="0"/>
        <w:widowControl w:val="0"/>
        <w:suppressLineNumbers w:val="0"/>
        <w:spacing w:before="0" w:beforeAutospacing="0" w:after="120" w:afterAutospacing="0"/>
        <w:ind w:left="0" w:right="0" w:firstLine="210" w:firstLineChars="100"/>
        <w:jc w:val="both"/>
        <w:rPr>
          <w:rFonts w:hint="eastAsia" w:ascii="Times New Roman" w:hAnsi="Times New Roman" w:eastAsia="宋体" w:cs="Times New Roman"/>
          <w:kern w:val="2"/>
          <w:sz w:val="21"/>
          <w:szCs w:val="21"/>
        </w:rPr>
      </w:pPr>
      <w:r>
        <w:rPr>
          <w:rFonts w:hint="eastAsia" w:ascii="Times New Roman" w:hAnsi="Times New Roman" w:eastAsia="宋体" w:cs="Times New Roman"/>
          <w:kern w:val="2"/>
          <w:sz w:val="21"/>
          <w:szCs w:val="21"/>
          <w:lang w:val="en-US" w:eastAsia="zh-CN" w:bidi="ar"/>
        </w:rPr>
        <w:t xml:space="preserve"> </w:t>
      </w:r>
    </w:p>
    <w:p w14:paraId="2AEE763A">
      <w:pPr>
        <w:keepNext w:val="0"/>
        <w:keepLines w:val="0"/>
        <w:widowControl w:val="0"/>
        <w:suppressLineNumbers w:val="0"/>
        <w:spacing w:before="0" w:beforeAutospacing="0" w:after="120" w:afterAutospacing="0"/>
        <w:ind w:left="0" w:right="0" w:firstLine="210" w:firstLineChars="100"/>
        <w:jc w:val="both"/>
        <w:rPr>
          <w:rFonts w:hint="eastAsia" w:ascii="Times New Roman" w:hAnsi="Times New Roman" w:eastAsia="宋体" w:cs="Times New Roman"/>
          <w:kern w:val="2"/>
          <w:sz w:val="21"/>
          <w:szCs w:val="21"/>
        </w:rPr>
      </w:pPr>
      <w:r>
        <w:rPr>
          <w:rFonts w:hint="eastAsia" w:ascii="Times New Roman" w:hAnsi="Times New Roman" w:eastAsia="宋体" w:cs="Times New Roman"/>
          <w:kern w:val="2"/>
          <w:sz w:val="21"/>
          <w:szCs w:val="21"/>
          <w:lang w:val="en-US" w:eastAsia="zh-CN" w:bidi="ar"/>
        </w:rPr>
        <w:t xml:space="preserve"> </w:t>
      </w:r>
    </w:p>
    <w:p w14:paraId="7675C455">
      <w:pPr>
        <w:keepNext/>
        <w:keepLines w:val="0"/>
        <w:widowControl w:val="0"/>
        <w:suppressLineNumbers w:val="0"/>
        <w:adjustRightInd w:val="0"/>
        <w:spacing w:before="120" w:beforeLines="0" w:beforeAutospacing="0" w:after="0" w:afterLines="0" w:afterAutospacing="0" w:line="360" w:lineRule="auto"/>
        <w:ind w:left="425" w:right="0"/>
        <w:jc w:val="center"/>
        <w:textAlignment w:val="baseline"/>
        <w:outlineLvl w:val="1"/>
        <w:rPr>
          <w:rFonts w:hint="default" w:ascii="宋体" w:hAnsi="宋体" w:eastAsia="宋体" w:cs="宋体"/>
          <w:kern w:val="2"/>
          <w:sz w:val="24"/>
          <w:szCs w:val="24"/>
          <w:vertAlign w:val="baseline"/>
          <w:lang w:val="en-US"/>
        </w:rPr>
      </w:pPr>
      <w:bookmarkStart w:id="157" w:name="_Toc27076"/>
      <w:bookmarkStart w:id="158" w:name="_Toc12597"/>
      <w:r>
        <w:rPr>
          <w:rFonts w:hint="eastAsia" w:ascii="宋体" w:hAnsi="宋体" w:eastAsia="宋体" w:cs="宋体"/>
          <w:b/>
          <w:bCs w:val="0"/>
          <w:kern w:val="0"/>
          <w:sz w:val="28"/>
          <w:szCs w:val="28"/>
          <w:vertAlign w:val="baseline"/>
          <w:lang w:val="en-US" w:eastAsia="zh-CN" w:bidi="ar"/>
        </w:rPr>
        <w:t>2、</w:t>
      </w:r>
      <w:bookmarkEnd w:id="157"/>
      <w:r>
        <w:rPr>
          <w:rFonts w:hint="eastAsia" w:ascii="宋体" w:hAnsi="宋体" w:eastAsia="宋体" w:cs="宋体"/>
          <w:b/>
          <w:bCs w:val="0"/>
          <w:kern w:val="0"/>
          <w:sz w:val="28"/>
          <w:szCs w:val="28"/>
          <w:vertAlign w:val="baseline"/>
          <w:lang w:val="en-US" w:eastAsia="zh-CN" w:bidi="ar"/>
        </w:rPr>
        <w:t xml:space="preserve">除颤监护仪  </w:t>
      </w:r>
      <w:r>
        <w:rPr>
          <w:rFonts w:hint="eastAsia" w:ascii="宋体" w:hAnsi="宋体" w:cs="宋体"/>
          <w:b/>
          <w:bCs w:val="0"/>
          <w:kern w:val="0"/>
          <w:sz w:val="28"/>
          <w:szCs w:val="28"/>
          <w:vertAlign w:val="baseline"/>
          <w:lang w:val="en-US" w:eastAsia="zh-CN" w:bidi="ar"/>
        </w:rPr>
        <w:t>1台</w:t>
      </w:r>
      <w:bookmarkEnd w:id="158"/>
    </w:p>
    <w:p w14:paraId="11133A4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1、具备手动除颤、心电监护功能。除颤具备自动阻抗补偿功能；可选配升级体外起搏功能，起搏分为固定和按需两种模式。具备降速起搏功能。可选配专用体内除颤附件包。</w:t>
      </w:r>
    </w:p>
    <w:p w14:paraId="741E1A1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*2、同步除颤和手动除颤中，能量分25档以上，可通过体外电极板进行能量选择最小为1J，最大为360J。</w:t>
      </w:r>
    </w:p>
    <w:p w14:paraId="16167C6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3、除颤充电迅速，充电至200J＜3s，充电至360J＜7s。</w:t>
      </w:r>
    </w:p>
    <w:p w14:paraId="25DEF01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4、体外除颤电极板手柄支持充电、放电、能量选择，具备充电完成指示灯。成人、小儿一体化电极板。</w:t>
      </w:r>
    </w:p>
    <w:p w14:paraId="4B5EC24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5、病人阻抗范围：体外除颤：20～250Ω；体内除颤：15～250Ω。</w:t>
      </w:r>
    </w:p>
    <w:p w14:paraId="170DCFA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6、除颤后心电基线恢复时间不超过2.5s</w:t>
      </w:r>
    </w:p>
    <w:p w14:paraId="75402706">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*7、监护功能：可选配升级SpO2、NIBP、EtCO2监测功能。具有≥27种心律失常分析。</w:t>
      </w:r>
    </w:p>
    <w:p w14:paraId="4B6A1A4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*8、支持3/5/6/12导和自动导联心电监测，并提供12导联心电静息报告输出功能。</w:t>
      </w:r>
    </w:p>
    <w:p w14:paraId="4EA169E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*9、配备1块电池，最大可支持360J除颤210次，电池体上带有五段LED 电池电量指示装置，用于快速评估电池电量。</w:t>
      </w:r>
    </w:p>
    <w:p w14:paraId="21C869E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10、具备生理报警和技术报警功能，并且具有双报警灯，分别显示生理报警和技术报警。</w:t>
      </w:r>
    </w:p>
    <w:p w14:paraId="245F041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*11、彩色TFT显示屏≥7英寸,</w:t>
      </w:r>
      <w:r>
        <w:rPr>
          <w:rFonts w:hint="eastAsia" w:ascii="宋体" w:hAnsi="宋体" w:cs="宋体"/>
          <w:b w:val="0"/>
          <w:bCs w:val="0"/>
          <w:color w:val="auto"/>
          <w:kern w:val="2"/>
          <w:sz w:val="24"/>
          <w:szCs w:val="24"/>
          <w:lang w:val="en-US" w:eastAsia="zh-CN" w:bidi="ar"/>
        </w:rPr>
        <w:t>分辨率不低于800×480，可</w:t>
      </w:r>
      <w:r>
        <w:rPr>
          <w:rFonts w:hint="eastAsia" w:ascii="宋体" w:hAnsi="宋体" w:cs="宋体"/>
          <w:b w:val="0"/>
          <w:bCs w:val="0"/>
          <w:kern w:val="2"/>
          <w:sz w:val="24"/>
          <w:szCs w:val="24"/>
          <w:lang w:val="en-US" w:eastAsia="zh-CN" w:bidi="ar"/>
        </w:rPr>
        <w:t>显示≥4道监护参数波形，有高对比度显示界面。</w:t>
      </w:r>
    </w:p>
    <w:p w14:paraId="5E16C14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12、体外除颤监护仪可升级配置50mm记录仪，实时记录时间有3秒、5秒、8秒、16秒、32秒、连续可供选择。</w:t>
      </w:r>
    </w:p>
    <w:p w14:paraId="4498E15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13、关机状态下设备可自动运行自检，支持大能量自检（不低于200J）、屏幕、按键检测。</w:t>
      </w:r>
    </w:p>
    <w:p w14:paraId="2BABF2D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14、要求防尘防水等级IP55。</w:t>
      </w:r>
    </w:p>
    <w:p w14:paraId="4A262AA9">
      <w:pPr>
        <w:pStyle w:val="13"/>
        <w:rPr>
          <w:rFonts w:hint="eastAsia" w:ascii="宋体" w:hAnsi="宋体" w:cs="宋体"/>
          <w:b w:val="0"/>
          <w:bCs w:val="0"/>
          <w:kern w:val="2"/>
          <w:sz w:val="24"/>
          <w:szCs w:val="24"/>
          <w:lang w:val="en-US" w:eastAsia="zh-CN" w:bidi="ar"/>
        </w:rPr>
      </w:pPr>
    </w:p>
    <w:p w14:paraId="2555D0EB">
      <w:pPr>
        <w:pStyle w:val="13"/>
        <w:rPr>
          <w:rFonts w:hint="eastAsia" w:ascii="宋体" w:hAnsi="宋体" w:cs="宋体"/>
          <w:b w:val="0"/>
          <w:bCs w:val="0"/>
          <w:kern w:val="2"/>
          <w:sz w:val="24"/>
          <w:szCs w:val="24"/>
          <w:lang w:val="en-US" w:eastAsia="zh-CN" w:bidi="ar"/>
        </w:rPr>
      </w:pPr>
    </w:p>
    <w:p w14:paraId="3787E021">
      <w:pPr>
        <w:pStyle w:val="14"/>
        <w:ind w:left="0" w:leftChars="0" w:firstLine="0" w:firstLineChars="0"/>
        <w:rPr>
          <w:rFonts w:hint="eastAsia" w:ascii="宋体" w:hAnsi="宋体" w:cs="宋体"/>
          <w:b w:val="0"/>
          <w:bCs w:val="0"/>
          <w:kern w:val="2"/>
          <w:sz w:val="24"/>
          <w:szCs w:val="24"/>
          <w:lang w:val="en-US" w:eastAsia="zh-CN" w:bidi="ar"/>
        </w:rPr>
      </w:pPr>
    </w:p>
    <w:p w14:paraId="352C917F">
      <w:pPr>
        <w:keepNext/>
        <w:keepLines w:val="0"/>
        <w:widowControl w:val="0"/>
        <w:suppressLineNumbers w:val="0"/>
        <w:adjustRightInd w:val="0"/>
        <w:spacing w:before="120" w:beforeLines="0" w:beforeAutospacing="0" w:after="0" w:afterLines="0" w:afterAutospacing="0" w:line="360" w:lineRule="auto"/>
        <w:ind w:left="425" w:right="0"/>
        <w:jc w:val="center"/>
        <w:textAlignment w:val="baseline"/>
        <w:outlineLvl w:val="1"/>
        <w:rPr>
          <w:rFonts w:hint="default" w:ascii="宋体" w:hAnsi="宋体" w:eastAsia="宋体" w:cs="宋体"/>
          <w:kern w:val="2"/>
          <w:sz w:val="24"/>
          <w:szCs w:val="24"/>
          <w:vertAlign w:val="baseline"/>
          <w:lang w:val="en-US"/>
        </w:rPr>
      </w:pPr>
      <w:bookmarkStart w:id="159" w:name="_Toc28586"/>
      <w:r>
        <w:rPr>
          <w:rFonts w:hint="eastAsia" w:ascii="宋体" w:hAnsi="宋体" w:cs="宋体"/>
          <w:b/>
          <w:bCs w:val="0"/>
          <w:kern w:val="0"/>
          <w:sz w:val="28"/>
          <w:szCs w:val="28"/>
          <w:vertAlign w:val="baseline"/>
          <w:lang w:val="en-US" w:eastAsia="zh-CN" w:bidi="ar"/>
        </w:rPr>
        <w:t>3</w:t>
      </w:r>
      <w:r>
        <w:rPr>
          <w:rFonts w:hint="eastAsia" w:ascii="宋体" w:hAnsi="宋体" w:eastAsia="宋体" w:cs="宋体"/>
          <w:b/>
          <w:bCs w:val="0"/>
          <w:kern w:val="0"/>
          <w:sz w:val="28"/>
          <w:szCs w:val="28"/>
          <w:vertAlign w:val="baseline"/>
          <w:lang w:val="en-US" w:eastAsia="zh-CN" w:bidi="ar"/>
        </w:rPr>
        <w:t xml:space="preserve">、病人监护仪  </w:t>
      </w:r>
      <w:r>
        <w:rPr>
          <w:rFonts w:hint="eastAsia" w:ascii="宋体" w:hAnsi="宋体" w:cs="宋体"/>
          <w:b/>
          <w:bCs w:val="0"/>
          <w:kern w:val="0"/>
          <w:sz w:val="28"/>
          <w:szCs w:val="28"/>
          <w:vertAlign w:val="baseline"/>
          <w:lang w:val="en-US" w:eastAsia="zh-CN" w:bidi="ar"/>
        </w:rPr>
        <w:t>3台</w:t>
      </w:r>
      <w:bookmarkEnd w:id="159"/>
    </w:p>
    <w:p w14:paraId="7B80132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1、外观设计：</w:t>
      </w:r>
    </w:p>
    <w:p w14:paraId="5C48030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*1.1便携一体式监护仪,≥12英寸彩色LED背光液</w:t>
      </w:r>
      <w:r>
        <w:rPr>
          <w:rFonts w:hint="eastAsia" w:ascii="宋体" w:hAnsi="宋体" w:cs="宋体"/>
          <w:b w:val="0"/>
          <w:bCs w:val="0"/>
          <w:color w:val="auto"/>
          <w:kern w:val="2"/>
          <w:sz w:val="24"/>
          <w:szCs w:val="24"/>
          <w:lang w:val="en-US" w:eastAsia="zh-CN" w:bidi="ar"/>
        </w:rPr>
        <w:t>晶屏，屏幕分辨率不低于800*600。整机</w:t>
      </w:r>
      <w:r>
        <w:rPr>
          <w:rFonts w:hint="eastAsia" w:ascii="宋体" w:hAnsi="宋体" w:cs="宋体"/>
          <w:b w:val="0"/>
          <w:bCs w:val="0"/>
          <w:kern w:val="2"/>
          <w:sz w:val="24"/>
          <w:szCs w:val="24"/>
          <w:lang w:val="en-US" w:eastAsia="zh-CN" w:bidi="ar"/>
        </w:rPr>
        <w:t>无风扇设计，降低环境噪音干扰。主机集成附件收纳槽，方便附件进行收纳放置；</w:t>
      </w:r>
    </w:p>
    <w:p w14:paraId="65D5D1D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1.2标配锂电池工作时间≥4小时；</w:t>
      </w:r>
    </w:p>
    <w:p w14:paraId="5BAFBC4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1.3安全规格：ECG,RESP、TEMP,SpO2,NIBP监测参数抗电击程度为防除颤CF型；</w:t>
      </w:r>
    </w:p>
    <w:p w14:paraId="4248B2C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1.4主机使用寿命≥10年；整机防水等级≥IPX1；</w:t>
      </w:r>
    </w:p>
    <w:p w14:paraId="658B5B5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2、监测参数：标配心电、血氧、脉博、无创血压、呼吸、体温等参数：</w:t>
      </w:r>
    </w:p>
    <w:p w14:paraId="57D06C6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2.1血氧：</w:t>
      </w:r>
    </w:p>
    <w:p w14:paraId="6A18EB2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2.1.1血氧测量范围：0%-100%；</w:t>
      </w:r>
    </w:p>
    <w:p w14:paraId="676DA8C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2.1.2脉率测量范围：20bpm-300bpm；</w:t>
      </w:r>
    </w:p>
    <w:p w14:paraId="3B8BE2E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*2.1.3标配PI血氧灌注指数，测量范围：0.05%-20%，分辨率0.01%；具有与NIBP同侧测量功能。</w:t>
      </w:r>
    </w:p>
    <w:p w14:paraId="0C4E8B9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2.2心电：</w:t>
      </w:r>
    </w:p>
    <w:p w14:paraId="220CB19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2.2.1标配3/5导心电；</w:t>
      </w:r>
    </w:p>
    <w:p w14:paraId="5FD4EE5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2.2.2具有智能导联脱落功能，具有多导同步分析功能；</w:t>
      </w:r>
    </w:p>
    <w:p w14:paraId="308F1B0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*2.2.3具有强大的心电抗干扰能力，共模抑制能力＞106db；具备心拍类型识别功能，可区分正常心拍、异常心拍、起搏心拍；</w:t>
      </w:r>
    </w:p>
    <w:p w14:paraId="36FDB41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2.2.4 ≥27种心律失常分析，包括房颤、室颤、停搏、SVCs/min等；具有ST段分析和ST View功能，可实时监测ST段，评估心肌缺血情况;具有QT/QTc测量功能。</w:t>
      </w:r>
    </w:p>
    <w:p w14:paraId="32FEBB0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2.3无创血压：</w:t>
      </w:r>
    </w:p>
    <w:p w14:paraId="4DD7F7F4">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2.3.1测量范围：</w:t>
      </w:r>
    </w:p>
    <w:p w14:paraId="07160626">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440" w:lineRule="exact"/>
        <w:ind w:left="0" w:right="0" w:firstLine="480" w:firstLineChars="200"/>
        <w:jc w:val="left"/>
        <w:textAlignment w:val="auto"/>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成人：收缩压25mmHg-290mmHg，舒张压10mmHg-250mmHg，平均压15mmHg-260mmHg；</w:t>
      </w:r>
    </w:p>
    <w:p w14:paraId="32A41C8F">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440" w:lineRule="exact"/>
        <w:ind w:left="0" w:right="0" w:firstLine="480" w:firstLineChars="200"/>
        <w:jc w:val="left"/>
        <w:textAlignment w:val="auto"/>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小儿：收缩压25mmHg-240mmHg，舒张压10mmHg-200mmHg，平均压15mmHg-215mmHg；</w:t>
      </w:r>
    </w:p>
    <w:p w14:paraId="27A8E09A">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440" w:lineRule="exact"/>
        <w:ind w:left="0" w:right="0" w:firstLine="480" w:firstLineChars="200"/>
        <w:jc w:val="left"/>
        <w:textAlignment w:val="auto"/>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新生儿：收缩压25mmHg-140mmHg，舒张压10 mmHg-115mmHg，平均压15mmHg-125mmHg；</w:t>
      </w:r>
    </w:p>
    <w:p w14:paraId="1722D0B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*2.3.2血压测量模式：手动、自动、序列、整点和连续测量；</w:t>
      </w:r>
    </w:p>
    <w:p w14:paraId="267AB2C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2.3.3具有血压动态分析监测界面，可查看测量时间段的收缩压和舒张压的正常数据、低于正常数据以及高于正常数据的百分率，收缩压和舒张压的平均值、最大值和最小值；</w:t>
      </w:r>
    </w:p>
    <w:p w14:paraId="0B5ADD7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2.3.4具有辅助静脉穿刺功能。</w:t>
      </w:r>
    </w:p>
    <w:p w14:paraId="1F90C25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2.4体温：</w:t>
      </w:r>
    </w:p>
    <w:p w14:paraId="5017AB2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2.4.1具有双通道体温监测，可提供体温差值显示；支持体表和腔内两种体温探头类型。</w:t>
      </w:r>
    </w:p>
    <w:p w14:paraId="231C1BA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3、软件功能：</w:t>
      </w:r>
    </w:p>
    <w:p w14:paraId="1D4F3D0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3.1支持常规、大字体、动态趋势、呼吸氧合、ECG全屏、ECG半屏、单血氧等多种界面；具备监护、待机，演示、体外循环、隐私和夜间等工作模式。用户可自定义调节界面布局波形和参数功能；</w:t>
      </w:r>
    </w:p>
    <w:p w14:paraId="74BB23F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3.2支持计时器功能，可以同时显示最多4个计时器；支持所有监测参数报警限一键自动设置功能；</w:t>
      </w:r>
    </w:p>
    <w:p w14:paraId="406CE4F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3.3计算功能：具有药物计算和滴定表、肾功能计算、氧合计算、通气计算、血流动力学计算功能；</w:t>
      </w:r>
    </w:p>
    <w:p w14:paraId="75EE996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3.4支持不小于2400小时趋势图/表、3500组NIBP列表、2500组报警事件、72小时全息波形、48小时心律失常数据的存储和回顾。</w:t>
      </w:r>
    </w:p>
    <w:p w14:paraId="1AFB5D87">
      <w:pPr>
        <w:rPr>
          <w:rFonts w:hint="eastAsia"/>
        </w:rPr>
      </w:pPr>
    </w:p>
    <w:p w14:paraId="2A22BFBF">
      <w:pPr>
        <w:pStyle w:val="13"/>
        <w:rPr>
          <w:rFonts w:hint="eastAsia"/>
        </w:rPr>
      </w:pPr>
    </w:p>
    <w:p w14:paraId="2BADA158">
      <w:pPr>
        <w:rPr>
          <w:rFonts w:hint="eastAsia"/>
        </w:rPr>
      </w:pPr>
    </w:p>
    <w:p w14:paraId="232BD045">
      <w:pPr>
        <w:keepNext/>
        <w:keepLines w:val="0"/>
        <w:widowControl w:val="0"/>
        <w:suppressLineNumbers w:val="0"/>
        <w:adjustRightInd w:val="0"/>
        <w:spacing w:before="120" w:beforeLines="0" w:beforeAutospacing="0" w:after="0" w:afterLines="0" w:afterAutospacing="0" w:line="360" w:lineRule="auto"/>
        <w:ind w:left="425" w:right="0"/>
        <w:jc w:val="center"/>
        <w:textAlignment w:val="baseline"/>
        <w:outlineLvl w:val="1"/>
        <w:rPr>
          <w:rFonts w:hint="default" w:ascii="宋体" w:hAnsi="宋体" w:eastAsia="宋体" w:cs="宋体"/>
          <w:kern w:val="2"/>
          <w:sz w:val="24"/>
          <w:szCs w:val="24"/>
          <w:vertAlign w:val="baseline"/>
          <w:lang w:val="en-US"/>
        </w:rPr>
      </w:pPr>
      <w:bookmarkStart w:id="160" w:name="_Toc12032"/>
      <w:r>
        <w:rPr>
          <w:rFonts w:hint="eastAsia" w:ascii="宋体" w:hAnsi="宋体" w:cs="宋体"/>
          <w:b/>
          <w:bCs w:val="0"/>
          <w:kern w:val="0"/>
          <w:sz w:val="28"/>
          <w:szCs w:val="28"/>
          <w:vertAlign w:val="baseline"/>
          <w:lang w:val="en-US" w:eastAsia="zh-CN" w:bidi="ar"/>
        </w:rPr>
        <w:t>4</w:t>
      </w:r>
      <w:r>
        <w:rPr>
          <w:rFonts w:hint="eastAsia" w:ascii="宋体" w:hAnsi="宋体" w:eastAsia="宋体" w:cs="宋体"/>
          <w:b/>
          <w:bCs w:val="0"/>
          <w:kern w:val="0"/>
          <w:sz w:val="28"/>
          <w:szCs w:val="28"/>
          <w:vertAlign w:val="baseline"/>
          <w:lang w:val="en-US" w:eastAsia="zh-CN" w:bidi="ar"/>
        </w:rPr>
        <w:t xml:space="preserve">、心电图机  </w:t>
      </w:r>
      <w:r>
        <w:rPr>
          <w:rFonts w:hint="eastAsia" w:ascii="宋体" w:hAnsi="宋体" w:cs="宋体"/>
          <w:b/>
          <w:bCs w:val="0"/>
          <w:kern w:val="0"/>
          <w:sz w:val="28"/>
          <w:szCs w:val="28"/>
          <w:vertAlign w:val="baseline"/>
          <w:lang w:val="en-US" w:eastAsia="zh-CN" w:bidi="ar"/>
        </w:rPr>
        <w:t>2台</w:t>
      </w:r>
      <w:bookmarkEnd w:id="160"/>
    </w:p>
    <w:p w14:paraId="14D6714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1、导联：12导联同步采集、显示、打印。</w:t>
      </w:r>
    </w:p>
    <w:p w14:paraId="42C8895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2、增益：2.5mm/mV、5mm/mV、10mm/mV、20mm/mV、10/5mm/mV、20/10mm/mV、AGC。（提供检验报告证明）</w:t>
      </w:r>
    </w:p>
    <w:p w14:paraId="412D095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3、滤波类型：交流滤波:50Hz/60Hz，肌电滤波：25Hz/35Hz/45Hz，漂移滤波：0.05Hz/0.1Hz/0.2Hz/0.50Hz，低通滤波：70Hz/100Hz/150Hz。</w:t>
      </w:r>
    </w:p>
    <w:p w14:paraId="7DABFCF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4、噪声电平：≤15uVp-p。</w:t>
      </w:r>
    </w:p>
    <w:p w14:paraId="534E9A1B">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5、频率特性：0.05Hz-150Hz。</w:t>
      </w:r>
    </w:p>
    <w:p w14:paraId="2F13FC5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*6、时间常数：≥5S。（提供检验报告证明）</w:t>
      </w:r>
    </w:p>
    <w:p w14:paraId="477C72C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7、输入回路电流：≤50nA。</w:t>
      </w:r>
    </w:p>
    <w:p w14:paraId="0851103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*8、耐极化电压：±650mV。（提供检验报告证明）</w:t>
      </w:r>
    </w:p>
    <w:p w14:paraId="2C98C1D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9、共模拟制比：≥105dB。</w:t>
      </w:r>
    </w:p>
    <w:p w14:paraId="3B69149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10、记录速度：5mm/s、10mm/s、12.5mm/s、25mm/s、50mm/s。</w:t>
      </w:r>
    </w:p>
    <w:p w14:paraId="5F2E1E7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*11、≥12英寸TFT液晶屏，支持触摸屏操作和按键操作。</w:t>
      </w:r>
    </w:p>
    <w:p w14:paraId="72239A9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12、全电脑式键盘设计。</w:t>
      </w:r>
    </w:p>
    <w:p w14:paraId="017E25E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*13、支持中文手写输入功能。（提供界面截图证明）</w:t>
      </w:r>
    </w:p>
    <w:p w14:paraId="6E48A77B">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14、具有打印预览功能，诊断报告修改功能。</w:t>
      </w:r>
    </w:p>
    <w:p w14:paraId="02FBC55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15、交直流两用,内置环保耐用型锂电电池,能连续工作2小时以上。</w:t>
      </w:r>
    </w:p>
    <w:p w14:paraId="154B38B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16、支持连接USB打印机，直接打印普通A4纸。</w:t>
      </w:r>
    </w:p>
    <w:p w14:paraId="57844956">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17、具有Wilson（标准导联）和Cabrera导联两种导联模式。</w:t>
      </w:r>
    </w:p>
    <w:p w14:paraId="17C1446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*18、可存储回放</w:t>
      </w:r>
      <w:r>
        <w:rPr>
          <w:rFonts w:hint="eastAsia" w:ascii="宋体" w:hAnsi="宋体" w:cs="宋体"/>
          <w:b w:val="0"/>
          <w:bCs w:val="0"/>
          <w:color w:val="auto"/>
          <w:kern w:val="2"/>
          <w:sz w:val="24"/>
          <w:szCs w:val="24"/>
          <w:lang w:val="en-US" w:eastAsia="zh-CN" w:bidi="ar"/>
        </w:rPr>
        <w:t>10000例</w:t>
      </w:r>
      <w:r>
        <w:rPr>
          <w:rFonts w:hint="eastAsia" w:ascii="宋体" w:hAnsi="宋体" w:cs="宋体"/>
          <w:b w:val="0"/>
          <w:bCs w:val="0"/>
          <w:kern w:val="2"/>
          <w:sz w:val="24"/>
          <w:szCs w:val="24"/>
          <w:lang w:val="en-US" w:eastAsia="zh-CN" w:bidi="ar"/>
        </w:rPr>
        <w:t>病人数据。（提供检验报告证明）</w:t>
      </w:r>
    </w:p>
    <w:p w14:paraId="37FEAA0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19、具有导联连接示意图,能准确判定接触不良的电极，提示各个导联脱落的信息。</w:t>
      </w:r>
    </w:p>
    <w:p w14:paraId="606D8FE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20、隐藏式提手，美观大方。</w:t>
      </w:r>
    </w:p>
    <w:p w14:paraId="4B78A2D1">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21、通过CFDA、CE认证。</w:t>
      </w:r>
    </w:p>
    <w:p w14:paraId="1076C55A">
      <w:pPr>
        <w:rPr>
          <w:rFonts w:hint="eastAsia"/>
        </w:rPr>
      </w:pPr>
    </w:p>
    <w:p w14:paraId="7CB4CA19">
      <w:pPr>
        <w:pStyle w:val="13"/>
        <w:rPr>
          <w:rFonts w:hint="eastAsia"/>
        </w:rPr>
      </w:pPr>
    </w:p>
    <w:p w14:paraId="0F59915E">
      <w:pPr>
        <w:pStyle w:val="14"/>
        <w:ind w:left="0" w:leftChars="0" w:firstLine="0" w:firstLineChars="0"/>
        <w:rPr>
          <w:rFonts w:hint="eastAsia"/>
        </w:rPr>
      </w:pPr>
    </w:p>
    <w:p w14:paraId="6CD0A7D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p>
    <w:p w14:paraId="56064445">
      <w:pPr>
        <w:rPr>
          <w:rFonts w:hint="eastAsia"/>
        </w:rPr>
      </w:pPr>
    </w:p>
    <w:p w14:paraId="3E004928">
      <w:pPr>
        <w:rPr>
          <w:rFonts w:hint="eastAsia" w:cs="Times New Roman" w:asciiTheme="majorEastAsia" w:hAnsiTheme="majorEastAsia" w:eastAsiaTheme="majorEastAsia"/>
          <w:b/>
          <w:kern w:val="0"/>
          <w:sz w:val="30"/>
          <w:szCs w:val="30"/>
          <w:lang w:val="en-US" w:eastAsia="zh-CN" w:bidi="ar-SA"/>
        </w:rPr>
      </w:pPr>
      <w:r>
        <w:rPr>
          <w:rFonts w:hint="eastAsia" w:cs="Times New Roman" w:asciiTheme="majorEastAsia" w:hAnsiTheme="majorEastAsia" w:eastAsiaTheme="majorEastAsia"/>
          <w:b/>
          <w:kern w:val="0"/>
          <w:sz w:val="30"/>
          <w:szCs w:val="30"/>
          <w:lang w:val="en-US" w:eastAsia="zh-CN" w:bidi="ar-SA"/>
        </w:rPr>
        <w:br w:type="page"/>
      </w:r>
    </w:p>
    <w:p w14:paraId="1D506D53">
      <w:pPr>
        <w:keepNext/>
        <w:widowControl w:val="0"/>
        <w:numPr>
          <w:ilvl w:val="0"/>
          <w:numId w:val="0"/>
        </w:numPr>
        <w:adjustRightInd w:val="0"/>
        <w:spacing w:before="120" w:line="360" w:lineRule="auto"/>
        <w:jc w:val="both"/>
        <w:textAlignment w:val="baseline"/>
        <w:outlineLvl w:val="1"/>
        <w:rPr>
          <w:rFonts w:hint="eastAsia" w:cs="Times New Roman" w:asciiTheme="majorEastAsia" w:hAnsiTheme="majorEastAsia" w:eastAsiaTheme="majorEastAsia"/>
          <w:b/>
          <w:kern w:val="0"/>
          <w:sz w:val="30"/>
          <w:szCs w:val="30"/>
          <w:lang w:val="en-US" w:eastAsia="zh-CN" w:bidi="ar-SA"/>
        </w:rPr>
      </w:pPr>
      <w:bookmarkStart w:id="161" w:name="_Toc1998"/>
      <w:r>
        <w:rPr>
          <w:rFonts w:hint="eastAsia" w:cs="Times New Roman" w:asciiTheme="majorEastAsia" w:hAnsiTheme="majorEastAsia" w:eastAsiaTheme="majorEastAsia"/>
          <w:b/>
          <w:kern w:val="0"/>
          <w:sz w:val="30"/>
          <w:szCs w:val="30"/>
          <w:lang w:val="en-US" w:eastAsia="zh-CN" w:bidi="ar-SA"/>
        </w:rPr>
        <w:t>2包：</w:t>
      </w:r>
      <w:bookmarkEnd w:id="161"/>
    </w:p>
    <w:p w14:paraId="2AC2EA8D">
      <w:pPr>
        <w:keepNext/>
        <w:widowControl w:val="0"/>
        <w:numPr>
          <w:ilvl w:val="0"/>
          <w:numId w:val="0"/>
        </w:numPr>
        <w:adjustRightInd w:val="0"/>
        <w:spacing w:before="120" w:line="360" w:lineRule="auto"/>
        <w:jc w:val="both"/>
        <w:textAlignment w:val="baseline"/>
        <w:outlineLvl w:val="1"/>
        <w:rPr>
          <w:rFonts w:cs="Times New Roman" w:asciiTheme="majorEastAsia" w:hAnsiTheme="majorEastAsia" w:eastAsiaTheme="majorEastAsia"/>
          <w:b/>
          <w:kern w:val="0"/>
          <w:sz w:val="30"/>
          <w:szCs w:val="30"/>
          <w:lang w:val="en-US" w:eastAsia="zh-CN" w:bidi="ar-SA"/>
        </w:rPr>
      </w:pPr>
      <w:bookmarkStart w:id="162" w:name="_Toc25634"/>
      <w:r>
        <w:rPr>
          <w:rFonts w:hint="eastAsia" w:cs="Times New Roman" w:asciiTheme="majorEastAsia" w:hAnsiTheme="majorEastAsia" w:eastAsiaTheme="majorEastAsia"/>
          <w:b/>
          <w:kern w:val="0"/>
          <w:sz w:val="30"/>
          <w:szCs w:val="30"/>
          <w:lang w:val="en-US" w:eastAsia="zh-CN" w:bidi="ar-SA"/>
        </w:rPr>
        <w:t>一、采购需求一览表</w:t>
      </w:r>
      <w:bookmarkEnd w:id="162"/>
    </w:p>
    <w:tbl>
      <w:tblPr>
        <w:tblStyle w:val="32"/>
        <w:tblW w:w="9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965"/>
        <w:gridCol w:w="836"/>
        <w:gridCol w:w="1473"/>
        <w:gridCol w:w="1299"/>
        <w:gridCol w:w="1316"/>
        <w:gridCol w:w="1478"/>
      </w:tblGrid>
      <w:tr w14:paraId="590F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6" w:type="dxa"/>
            <w:vAlign w:val="center"/>
          </w:tcPr>
          <w:p w14:paraId="13E5D3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序号</w:t>
            </w:r>
          </w:p>
        </w:tc>
        <w:tc>
          <w:tcPr>
            <w:tcW w:w="1965" w:type="dxa"/>
            <w:vAlign w:val="center"/>
          </w:tcPr>
          <w:p w14:paraId="0369B1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设备名称</w:t>
            </w:r>
          </w:p>
        </w:tc>
        <w:tc>
          <w:tcPr>
            <w:tcW w:w="836" w:type="dxa"/>
            <w:vAlign w:val="center"/>
          </w:tcPr>
          <w:p w14:paraId="6904BF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数量</w:t>
            </w:r>
          </w:p>
        </w:tc>
        <w:tc>
          <w:tcPr>
            <w:tcW w:w="1473" w:type="dxa"/>
            <w:vAlign w:val="center"/>
          </w:tcPr>
          <w:p w14:paraId="77F7BB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单价</w:t>
            </w:r>
            <w:r>
              <w:rPr>
                <w:rFonts w:hint="eastAsia" w:ascii="宋体" w:hAnsi="宋体" w:eastAsia="宋体" w:cs="宋体"/>
                <w:i w:val="0"/>
                <w:iCs w:val="0"/>
                <w:color w:val="auto"/>
                <w:kern w:val="0"/>
                <w:sz w:val="24"/>
                <w:szCs w:val="24"/>
                <w:u w:val="none"/>
                <w:lang w:val="en-US" w:eastAsia="zh-CN" w:bidi="ar"/>
              </w:rPr>
              <w:t>最高限价（元）</w:t>
            </w:r>
          </w:p>
        </w:tc>
        <w:tc>
          <w:tcPr>
            <w:tcW w:w="1299" w:type="dxa"/>
            <w:vAlign w:val="center"/>
          </w:tcPr>
          <w:p w14:paraId="5205C8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是否为核心产品</w:t>
            </w:r>
          </w:p>
        </w:tc>
        <w:tc>
          <w:tcPr>
            <w:tcW w:w="1316" w:type="dxa"/>
            <w:vAlign w:val="center"/>
          </w:tcPr>
          <w:p w14:paraId="375806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质保期</w:t>
            </w:r>
          </w:p>
        </w:tc>
        <w:tc>
          <w:tcPr>
            <w:tcW w:w="1478" w:type="dxa"/>
            <w:vAlign w:val="center"/>
          </w:tcPr>
          <w:p w14:paraId="3F5CF3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交货期</w:t>
            </w:r>
          </w:p>
        </w:tc>
      </w:tr>
      <w:tr w14:paraId="49D3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66" w:type="dxa"/>
            <w:vAlign w:val="center"/>
          </w:tcPr>
          <w:p w14:paraId="4F3642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965" w:type="dxa"/>
            <w:vAlign w:val="center"/>
          </w:tcPr>
          <w:p w14:paraId="51A1D6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智慧体检系统</w:t>
            </w:r>
          </w:p>
        </w:tc>
        <w:tc>
          <w:tcPr>
            <w:tcW w:w="836" w:type="dxa"/>
            <w:vAlign w:val="center"/>
          </w:tcPr>
          <w:p w14:paraId="6AE8A439">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1台</w:t>
            </w:r>
          </w:p>
        </w:tc>
        <w:tc>
          <w:tcPr>
            <w:tcW w:w="1473" w:type="dxa"/>
            <w:vAlign w:val="center"/>
          </w:tcPr>
          <w:p w14:paraId="6CCFEF15">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198000.00</w:t>
            </w:r>
          </w:p>
        </w:tc>
        <w:tc>
          <w:tcPr>
            <w:tcW w:w="1299" w:type="dxa"/>
            <w:vAlign w:val="center"/>
          </w:tcPr>
          <w:p w14:paraId="154858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是</w:t>
            </w:r>
          </w:p>
        </w:tc>
        <w:tc>
          <w:tcPr>
            <w:tcW w:w="1316" w:type="dxa"/>
            <w:vAlign w:val="center"/>
          </w:tcPr>
          <w:p w14:paraId="5EA192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质保期1年</w:t>
            </w:r>
          </w:p>
        </w:tc>
        <w:tc>
          <w:tcPr>
            <w:tcW w:w="1478" w:type="dxa"/>
            <w:vAlign w:val="center"/>
          </w:tcPr>
          <w:p w14:paraId="5016CA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合同签订后30天内完成供货安装</w:t>
            </w:r>
          </w:p>
        </w:tc>
      </w:tr>
    </w:tbl>
    <w:p w14:paraId="295E93FF">
      <w:pPr>
        <w:numPr>
          <w:ilvl w:val="0"/>
          <w:numId w:val="0"/>
        </w:numPr>
        <w:tabs>
          <w:tab w:val="left" w:pos="360"/>
          <w:tab w:val="left" w:pos="1021"/>
        </w:tabs>
        <w:outlineLvl w:val="9"/>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注：以上所采设备均不接受进口产品投标。</w:t>
      </w:r>
    </w:p>
    <w:p w14:paraId="43B004B1">
      <w:pPr>
        <w:keepNext/>
        <w:widowControl w:val="0"/>
        <w:numPr>
          <w:ilvl w:val="0"/>
          <w:numId w:val="0"/>
        </w:numPr>
        <w:adjustRightInd w:val="0"/>
        <w:spacing w:before="120" w:line="360" w:lineRule="auto"/>
        <w:jc w:val="both"/>
        <w:textAlignment w:val="baseline"/>
        <w:outlineLvl w:val="1"/>
        <w:rPr>
          <w:rFonts w:cs="Times New Roman" w:asciiTheme="majorEastAsia" w:hAnsiTheme="majorEastAsia" w:eastAsiaTheme="majorEastAsia"/>
          <w:b/>
          <w:kern w:val="0"/>
          <w:sz w:val="30"/>
          <w:szCs w:val="30"/>
          <w:lang w:val="en-US" w:eastAsia="zh-CN" w:bidi="ar-SA"/>
        </w:rPr>
      </w:pPr>
      <w:bookmarkStart w:id="163" w:name="_Toc22878"/>
      <w:r>
        <w:rPr>
          <w:rFonts w:hint="eastAsia" w:ascii="宋体" w:hAnsi="宋体" w:eastAsia="宋体" w:cs="宋体"/>
          <w:b/>
          <w:bCs/>
          <w:kern w:val="44"/>
          <w:sz w:val="30"/>
          <w:szCs w:val="30"/>
          <w:lang w:val="en-US" w:eastAsia="zh-CN" w:bidi="ar-SA"/>
        </w:rPr>
        <w:t>二、</w:t>
      </w:r>
      <w:r>
        <w:rPr>
          <w:rFonts w:hint="eastAsia" w:cs="Times New Roman" w:asciiTheme="majorEastAsia" w:hAnsiTheme="majorEastAsia" w:eastAsiaTheme="majorEastAsia"/>
          <w:b/>
          <w:kern w:val="0"/>
          <w:sz w:val="30"/>
          <w:szCs w:val="30"/>
          <w:lang w:val="en-US" w:eastAsia="zh-CN" w:bidi="ar-SA"/>
        </w:rPr>
        <w:t>技术参数要求</w:t>
      </w:r>
      <w:bookmarkEnd w:id="163"/>
    </w:p>
    <w:p w14:paraId="7E26A738">
      <w:pPr>
        <w:snapToGrid w:val="0"/>
        <w:spacing w:line="440" w:lineRule="exact"/>
        <w:ind w:firstLine="360" w:firstLineChars="150"/>
        <w:jc w:val="left"/>
        <w:rPr>
          <w:rFonts w:ascii="宋体" w:hAnsi="宋体" w:eastAsia="宋体" w:cs="宋体"/>
          <w:sz w:val="24"/>
        </w:rPr>
      </w:pPr>
      <w:r>
        <w:rPr>
          <w:rFonts w:hint="eastAsia" w:ascii="宋体" w:hAnsi="宋体" w:eastAsia="宋体" w:cs="宋体"/>
          <w:sz w:val="24"/>
        </w:rPr>
        <w:t>注</w:t>
      </w:r>
      <w:r>
        <w:rPr>
          <w:rFonts w:hint="eastAsia" w:ascii="宋体" w:hAnsi="宋体" w:eastAsia="宋体" w:cs="宋体"/>
          <w:sz w:val="24"/>
          <w:lang w:eastAsia="zh-CN"/>
        </w:rPr>
        <w:t>：</w:t>
      </w:r>
      <w:r>
        <w:rPr>
          <w:rFonts w:hint="eastAsia" w:ascii="宋体" w:hAnsi="宋体" w:eastAsia="宋体" w:cs="宋体"/>
          <w:sz w:val="24"/>
        </w:rPr>
        <w:t>1、</w:t>
      </w:r>
      <w:r>
        <w:rPr>
          <w:rFonts w:hint="eastAsia" w:ascii="宋体" w:hAnsi="宋体" w:eastAsia="宋体" w:cs="宋体"/>
          <w:color w:val="auto"/>
          <w:sz w:val="24"/>
          <w:lang w:val="en-US" w:eastAsia="zh-CN"/>
        </w:rPr>
        <w:t>投标人必须对招标文件第五章《项目需求及技术要求》中的技术参数要求作出全面、真实的响应</w:t>
      </w:r>
      <w:r>
        <w:rPr>
          <w:rFonts w:hint="eastAsia" w:ascii="宋体" w:hAnsi="宋体" w:eastAsia="宋体" w:cs="宋体"/>
          <w:color w:val="auto"/>
          <w:sz w:val="24"/>
        </w:rPr>
        <w:t>，</w:t>
      </w:r>
      <w:r>
        <w:rPr>
          <w:rFonts w:hint="eastAsia" w:ascii="宋体" w:hAnsi="宋体" w:eastAsia="宋体" w:cs="宋体"/>
          <w:sz w:val="24"/>
        </w:rPr>
        <w:t>投标人除如实填写技术规格偏离表外，投标人对加注星号（“*”）的重要技术条款（参数）应当在投标文件中提供技术支持资料。技术支持资料</w:t>
      </w:r>
      <w:r>
        <w:rPr>
          <w:rFonts w:hint="eastAsia" w:ascii="宋体" w:hAnsi="宋体" w:eastAsia="宋体" w:cs="宋体"/>
          <w:color w:val="auto"/>
          <w:sz w:val="24"/>
        </w:rPr>
        <w:t>以检测机构出具的</w:t>
      </w:r>
      <w:r>
        <w:rPr>
          <w:rFonts w:hint="eastAsia" w:ascii="宋体" w:hAnsi="宋体" w:cs="宋体"/>
          <w:color w:val="auto"/>
          <w:sz w:val="24"/>
          <w:lang w:val="en-US" w:eastAsia="zh-CN"/>
        </w:rPr>
        <w:t>完整</w:t>
      </w:r>
      <w:r>
        <w:rPr>
          <w:rFonts w:hint="eastAsia" w:ascii="宋体" w:hAnsi="宋体" w:eastAsia="宋体" w:cs="宋体"/>
          <w:color w:val="auto"/>
          <w:sz w:val="24"/>
        </w:rPr>
        <w:t>检测报告</w:t>
      </w:r>
      <w:r>
        <w:rPr>
          <w:rFonts w:hint="eastAsia" w:ascii="宋体" w:hAnsi="宋体" w:cs="宋体"/>
          <w:color w:val="auto"/>
          <w:sz w:val="24"/>
          <w:lang w:val="en-US" w:eastAsia="zh-CN"/>
        </w:rPr>
        <w:t>及</w:t>
      </w:r>
      <w:r>
        <w:rPr>
          <w:rFonts w:hint="eastAsia" w:ascii="宋体" w:hAnsi="宋体" w:eastAsia="宋体" w:cs="宋体"/>
          <w:color w:val="auto"/>
          <w:sz w:val="24"/>
        </w:rPr>
        <w:t>制造商公开发布的印刷资料、或招标文件中允许的其他形式</w:t>
      </w:r>
      <w:r>
        <w:rPr>
          <w:rFonts w:hint="eastAsia" w:ascii="宋体" w:hAnsi="宋体" w:eastAsia="宋体" w:cs="宋体"/>
          <w:sz w:val="24"/>
        </w:rPr>
        <w:t>为准，凡不符合上述要求的，应当视为无效技术支持资料，评标委员会可认定相应技术条款（参数）不满足招标文件要求。若某产品要求提供样品的，则投标人技术参数响应必须与样品一致，否则视为不响应该项技术参数要求。</w:t>
      </w:r>
    </w:p>
    <w:p w14:paraId="30122B04">
      <w:pPr>
        <w:snapToGrid w:val="0"/>
        <w:spacing w:line="440" w:lineRule="exact"/>
        <w:ind w:firstLine="360" w:firstLineChars="150"/>
        <w:jc w:val="left"/>
        <w:rPr>
          <w:rFonts w:ascii="宋体" w:hAnsi="宋体" w:eastAsia="宋体" w:cs="宋体"/>
          <w:sz w:val="24"/>
        </w:rPr>
      </w:pPr>
      <w:r>
        <w:rPr>
          <w:rFonts w:hint="eastAsia" w:ascii="宋体" w:hAnsi="宋体" w:eastAsia="宋体" w:cs="宋体"/>
          <w:sz w:val="24"/>
        </w:rPr>
        <w:t>★2、投标人必须对所投包内所有产品进行完整报价，不得缺漏，否则按不实质性响应招标文件要求处理。</w:t>
      </w:r>
    </w:p>
    <w:p w14:paraId="37646A17">
      <w:pPr>
        <w:snapToGrid w:val="0"/>
        <w:spacing w:line="440" w:lineRule="exact"/>
        <w:ind w:firstLine="360" w:firstLineChars="150"/>
        <w:jc w:val="left"/>
        <w:rPr>
          <w:rFonts w:hint="eastAsia" w:ascii="宋体" w:hAnsi="宋体" w:eastAsia="宋体" w:cs="宋体"/>
          <w:sz w:val="24"/>
        </w:rPr>
      </w:pPr>
      <w:r>
        <w:rPr>
          <w:rFonts w:hint="eastAsia" w:ascii="宋体" w:hAnsi="宋体" w:eastAsia="宋体" w:cs="宋体"/>
          <w:sz w:val="24"/>
        </w:rPr>
        <w:t>★3、投标人不得虚假应标，</w:t>
      </w:r>
      <w:r>
        <w:rPr>
          <w:rFonts w:hint="eastAsia" w:ascii="宋体" w:hAnsi="宋体" w:eastAsia="宋体" w:cs="宋体"/>
          <w:kern w:val="2"/>
          <w:sz w:val="24"/>
          <w:szCs w:val="24"/>
          <w:lang w:val="en-US" w:eastAsia="zh-CN" w:bidi="ar"/>
        </w:rPr>
        <w:t>技术条款必须与技术白皮书内容相符，</w:t>
      </w:r>
      <w:r>
        <w:rPr>
          <w:rFonts w:hint="eastAsia" w:ascii="宋体" w:hAnsi="宋体" w:eastAsia="宋体" w:cs="宋体"/>
          <w:sz w:val="24"/>
        </w:rPr>
        <w:t>在装机</w:t>
      </w:r>
      <w:r>
        <w:rPr>
          <w:rFonts w:hint="eastAsia" w:ascii="宋体" w:hAnsi="宋体" w:eastAsia="宋体" w:cs="宋体"/>
          <w:sz w:val="24"/>
          <w:lang w:val="en-US" w:eastAsia="zh-CN"/>
        </w:rPr>
        <w:t>验</w:t>
      </w:r>
      <w:r>
        <w:rPr>
          <w:rFonts w:hint="eastAsia" w:ascii="宋体" w:hAnsi="宋体" w:eastAsia="宋体" w:cs="宋体"/>
          <w:sz w:val="24"/>
        </w:rPr>
        <w:t>收时出现中标产品与中标方响应文件中所响应的技术条款有任一项不一致，</w:t>
      </w:r>
      <w:r>
        <w:rPr>
          <w:rFonts w:hint="eastAsia" w:ascii="宋体" w:hAnsi="宋体" w:eastAsia="宋体" w:cs="宋体"/>
          <w:sz w:val="24"/>
          <w:lang w:val="en-US" w:eastAsia="zh-CN"/>
        </w:rPr>
        <w:t>招标人</w:t>
      </w:r>
      <w:r>
        <w:rPr>
          <w:rFonts w:hint="eastAsia" w:ascii="宋体" w:hAnsi="宋体" w:eastAsia="宋体" w:cs="宋体"/>
          <w:sz w:val="24"/>
        </w:rPr>
        <w:t>可退回其产品。所产生的后果</w:t>
      </w:r>
      <w:r>
        <w:rPr>
          <w:rFonts w:hint="eastAsia" w:ascii="宋体" w:hAnsi="宋体" w:eastAsia="宋体" w:cs="宋体"/>
          <w:sz w:val="24"/>
          <w:lang w:val="en-US" w:eastAsia="zh-CN"/>
        </w:rPr>
        <w:t>投标人</w:t>
      </w:r>
      <w:r>
        <w:rPr>
          <w:rFonts w:hint="eastAsia" w:ascii="宋体" w:hAnsi="宋体" w:eastAsia="宋体" w:cs="宋体"/>
          <w:sz w:val="24"/>
        </w:rPr>
        <w:t>自行承担。</w:t>
      </w:r>
    </w:p>
    <w:p w14:paraId="59B744EB">
      <w:pPr>
        <w:rPr>
          <w:rFonts w:hint="eastAsia" w:ascii="宋体" w:hAnsi="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rPr>
        <w:t>、</w:t>
      </w:r>
      <w:r>
        <w:rPr>
          <w:rFonts w:hint="eastAsia" w:ascii="宋体" w:hAnsi="宋体" w:cs="宋体"/>
          <w:color w:val="auto"/>
          <w:sz w:val="24"/>
          <w:lang w:val="en-US" w:eastAsia="zh-CN"/>
        </w:rPr>
        <w:t>投标文件中需提供所投产品经国家认可的第三方出具的检验报告扫描件。</w:t>
      </w:r>
    </w:p>
    <w:p w14:paraId="400C3CB2">
      <w:pPr>
        <w:rPr>
          <w:rFonts w:hint="eastAsia" w:ascii="宋体" w:hAnsi="宋体"/>
          <w:b w:val="0"/>
          <w:sz w:val="36"/>
        </w:rPr>
      </w:pPr>
    </w:p>
    <w:p w14:paraId="159E9BAA">
      <w:pPr>
        <w:keepNext/>
        <w:keepLines w:val="0"/>
        <w:widowControl w:val="0"/>
        <w:suppressLineNumbers w:val="0"/>
        <w:adjustRightInd w:val="0"/>
        <w:spacing w:before="120" w:beforeLines="0" w:beforeAutospacing="0" w:after="0" w:afterLines="0" w:afterAutospacing="0" w:line="360" w:lineRule="auto"/>
        <w:ind w:left="425" w:right="0"/>
        <w:jc w:val="center"/>
        <w:textAlignment w:val="baseline"/>
        <w:outlineLvl w:val="1"/>
        <w:rPr>
          <w:rFonts w:hint="default" w:ascii="宋体" w:hAnsi="宋体" w:eastAsia="宋体" w:cs="宋体"/>
          <w:kern w:val="2"/>
          <w:sz w:val="24"/>
          <w:szCs w:val="24"/>
          <w:vertAlign w:val="baseline"/>
          <w:lang w:val="en-US"/>
        </w:rPr>
      </w:pPr>
      <w:bookmarkStart w:id="164" w:name="_Toc24494"/>
      <w:r>
        <w:rPr>
          <w:rFonts w:hint="eastAsia" w:ascii="宋体" w:hAnsi="宋体" w:eastAsia="宋体" w:cs="宋体"/>
          <w:b/>
          <w:bCs w:val="0"/>
          <w:kern w:val="0"/>
          <w:sz w:val="28"/>
          <w:szCs w:val="28"/>
          <w:vertAlign w:val="baseline"/>
          <w:lang w:val="en-US" w:eastAsia="zh-CN" w:bidi="ar"/>
        </w:rPr>
        <w:t xml:space="preserve">智慧体检系统  </w:t>
      </w:r>
      <w:r>
        <w:rPr>
          <w:rFonts w:hint="eastAsia" w:ascii="宋体" w:hAnsi="宋体" w:cs="宋体"/>
          <w:b/>
          <w:bCs w:val="0"/>
          <w:kern w:val="0"/>
          <w:sz w:val="28"/>
          <w:szCs w:val="28"/>
          <w:vertAlign w:val="baseline"/>
          <w:lang w:val="en-US" w:eastAsia="zh-CN" w:bidi="ar"/>
        </w:rPr>
        <w:t>1台</w:t>
      </w:r>
      <w:bookmarkEnd w:id="164"/>
    </w:p>
    <w:p w14:paraId="431C7C6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一、软件部分：</w:t>
      </w:r>
    </w:p>
    <w:p w14:paraId="71C4AA2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1、PC管理端：</w:t>
      </w:r>
    </w:p>
    <w:p w14:paraId="534D6BD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1.1任务管理功能：需实现体检任务创建、数据汇总、进度跟踪及任务终结；需实现按需求自定义体检模块/项目组合。</w:t>
      </w:r>
    </w:p>
    <w:p w14:paraId="70B6714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1.2数据处理能力：需实现批量导入预体检居民信息，生成并导出体检导检单；提供体检数据质控功能，具备智能辅助评估及总检结论一键生成。</w:t>
      </w:r>
    </w:p>
    <w:p w14:paraId="5020972A">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1.3报告管理：需实现单位院徽、电子公章自定义配置；自动生成完整型、节能型、简易型三类体检报告，需实现居民端推送及管理端单份/批量下载。</w:t>
      </w:r>
    </w:p>
    <w:p w14:paraId="63A3BAC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*1.4统计与对接：提供体检进度统计台账、详情台账查询功能；需实现与云南省家庭医生签约服务信息管理系统、基本公共卫生服务管理系统对接，实现数据上传；需实现生成存档报告供卫健/疾控部门考核查阅。</w:t>
      </w:r>
    </w:p>
    <w:p w14:paraId="2C45426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2、医生端APP：</w:t>
      </w:r>
    </w:p>
    <w:p w14:paraId="2BB6AE7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2.1运行环境：需实现鸿蒙/安卓系统平板，可与配套体检设备连接，实现数据自动上传。</w:t>
      </w:r>
    </w:p>
    <w:p w14:paraId="752AD5A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2.2体检功能：需实现体检签到、体质指数/腰围/血压/血糖/血脂/尿常规检测、B超/心电图检查、生活自理能力评估、中医体质辨识、简易智力状态检查、老年抑郁量表评估、肺结核可疑症状筛查等全流程操作。</w:t>
      </w:r>
    </w:p>
    <w:p w14:paraId="5B26998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*2.3作业模式：需实现单人完成全项目体检或流水化数据采集；需实现有网/无网环境作业（断网数据联网后自动同步），多设备数据实时共享；具备单项体检人数统计功能。</w:t>
      </w:r>
    </w:p>
    <w:p w14:paraId="28CED85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*2.4辅助功能：需实现二维码/条码生成及打印（可设置打印份数）；需实现身份证/二维码扫描居民身份识别；需实现与基本公共卫生服务管理系统对接，减少现场录入工作量；需实现全人群健康体检。</w:t>
      </w:r>
    </w:p>
    <w:p w14:paraId="165ED85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二、硬件部分：</w:t>
      </w:r>
    </w:p>
    <w:p w14:paraId="5ED35F29">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1、血压计：</w:t>
      </w:r>
    </w:p>
    <w:p w14:paraId="44905A4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1.1接口要求：需实现蓝牙连接医生端APP；</w:t>
      </w:r>
    </w:p>
    <w:p w14:paraId="3EA23FBB">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1.2功能参数：上臂式测量（血压、脉搏），具备语音播报功能。</w:t>
      </w:r>
    </w:p>
    <w:p w14:paraId="5C6A9B6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2、尿液分析仪：</w:t>
      </w:r>
    </w:p>
    <w:p w14:paraId="421796E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2.1接口要求：需实现与医生端APP连接；</w:t>
      </w:r>
    </w:p>
    <w:p w14:paraId="0B20471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2.2性能要求：需实现尿常规快速检测。</w:t>
      </w:r>
    </w:p>
    <w:p w14:paraId="5D9E5DB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3、数字化心电工作站：</w:t>
      </w:r>
    </w:p>
    <w:p w14:paraId="4120D92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3.1接口要求：需实现与医生端APP连接；</w:t>
      </w:r>
    </w:p>
    <w:p w14:paraId="4F79EB1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3.2技术参数：12导联设计，需实现自动分析诊断、原始数据重分析、报告导出/打印；诊断结果可一键引用至基本公卫健康体检表单；设备便携，需实现床旁诊断。</w:t>
      </w:r>
    </w:p>
    <w:p w14:paraId="2994B20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4、条码打印机：</w:t>
      </w:r>
    </w:p>
    <w:p w14:paraId="19FBF64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4.1接口要求：需实现与医生端APP连接；</w:t>
      </w:r>
    </w:p>
    <w:p w14:paraId="24F39215">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4.2功能参数：需实现二维码/一维码打印，具备打印份数设置功能。</w:t>
      </w:r>
    </w:p>
    <w:p w14:paraId="665E4FC7">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5、平板电脑：</w:t>
      </w:r>
    </w:p>
    <w:p w14:paraId="503A5F3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5.1硬件配置：八核处理器，内存≥6G+128G，需实现5G Wi-Fi及蓝牙5.1；</w:t>
      </w:r>
    </w:p>
    <w:p w14:paraId="06A99EC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5.2系统要求：预装鸿蒙或安卓系统，搭载定制APP（保障数据安全）。</w:t>
      </w:r>
    </w:p>
    <w:p w14:paraId="5EF94008">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6、扫码枪：功能参数：需实现一维码/二维码扫描，读码速度快。</w:t>
      </w:r>
    </w:p>
    <w:p w14:paraId="0F37AC2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三、对接部分：</w:t>
      </w:r>
    </w:p>
    <w:p w14:paraId="550A9F4E">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1、全自动血球分析仪数据传输软件：</w:t>
      </w:r>
    </w:p>
    <w:p w14:paraId="42D86DDC">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1.1环境要求：需采购方提供互联网网络环境；</w:t>
      </w:r>
    </w:p>
    <w:p w14:paraId="0EB04CE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1.2功能要求：传输院内血常规检测数据，完成数据汇集并生成检验报告单。</w:t>
      </w:r>
    </w:p>
    <w:p w14:paraId="5C2D8CA0">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2、全自动生化分析仪数据传输软件：</w:t>
      </w:r>
    </w:p>
    <w:p w14:paraId="76F73006">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2.1环境要求：需采购方提供互联网网络环境；</w:t>
      </w:r>
    </w:p>
    <w:p w14:paraId="04E4E02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2.2功能要求：传输院内肝功能、肾功能等检测数据，完成数据汇集并生成检验报告单。</w:t>
      </w:r>
    </w:p>
    <w:p w14:paraId="5444BF53">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3、院内DR对接：</w:t>
      </w:r>
    </w:p>
    <w:p w14:paraId="252AC3A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3.1环境要求：需采购方提供互联网网络环境；</w:t>
      </w:r>
    </w:p>
    <w:p w14:paraId="45D17472">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3.2功能要求：传输院内DR图片及报告，完成数据汇集并生成检验报告。</w:t>
      </w:r>
    </w:p>
    <w:p w14:paraId="18DDA53F">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4、院内B超系统数据传输软件：</w:t>
      </w:r>
    </w:p>
    <w:p w14:paraId="28CAD4ED">
      <w:pPr>
        <w:keepNext w:val="0"/>
        <w:keepLines w:val="0"/>
        <w:widowControl w:val="0"/>
        <w:suppressLineNumbers w:val="0"/>
        <w:snapToGrid w:val="0"/>
        <w:spacing w:before="0" w:beforeLines="0" w:beforeAutospacing="0" w:after="0" w:afterLines="0" w:afterAutospacing="0" w:line="440" w:lineRule="exact"/>
        <w:ind w:left="0" w:right="0"/>
        <w:jc w:val="left"/>
        <w:rPr>
          <w:rFonts w:hint="eastAsia" w:ascii="宋体" w:hAnsi="宋体" w:cs="宋体"/>
          <w:b w:val="0"/>
          <w:bCs w:val="0"/>
          <w:kern w:val="2"/>
          <w:sz w:val="24"/>
          <w:szCs w:val="24"/>
          <w:lang w:val="en-US" w:eastAsia="zh-CN" w:bidi="ar"/>
        </w:rPr>
      </w:pPr>
      <w:r>
        <w:rPr>
          <w:rFonts w:hint="eastAsia" w:ascii="宋体" w:hAnsi="宋体" w:cs="宋体"/>
          <w:b w:val="0"/>
          <w:bCs w:val="0"/>
          <w:kern w:val="2"/>
          <w:sz w:val="24"/>
          <w:szCs w:val="24"/>
          <w:lang w:val="en-US" w:eastAsia="zh-CN" w:bidi="ar"/>
        </w:rPr>
        <w:t>4.1环境要求：需采购方提供互联网网络环境；</w:t>
      </w:r>
    </w:p>
    <w:p w14:paraId="15AD3C10">
      <w:pPr>
        <w:rPr>
          <w:rFonts w:hint="eastAsia" w:ascii="宋体" w:hAnsi="宋体"/>
          <w:b w:val="0"/>
          <w:sz w:val="36"/>
        </w:rPr>
      </w:pPr>
      <w:r>
        <w:rPr>
          <w:rFonts w:hint="eastAsia" w:ascii="宋体" w:hAnsi="宋体" w:cs="宋体"/>
          <w:b w:val="0"/>
          <w:bCs w:val="0"/>
          <w:kern w:val="2"/>
          <w:sz w:val="24"/>
          <w:szCs w:val="24"/>
          <w:lang w:val="en-US" w:eastAsia="zh-CN" w:bidi="ar"/>
        </w:rPr>
        <w:t>4.2功能要求：传输院内腹部（肝、胆、脾、肾、胰腺、肠胃）、泌尿、妇科等脏器超声检查数据，完成数据汇集并生成检验报告单。</w:t>
      </w:r>
    </w:p>
    <w:p w14:paraId="557F2AFA">
      <w:pPr>
        <w:rPr>
          <w:rFonts w:hint="eastAsia" w:ascii="宋体" w:hAnsi="宋体"/>
          <w:b w:val="0"/>
          <w:sz w:val="36"/>
        </w:rPr>
      </w:pPr>
    </w:p>
    <w:p w14:paraId="253C271D">
      <w:pPr>
        <w:numPr>
          <w:ilvl w:val="0"/>
          <w:numId w:val="0"/>
        </w:numPr>
        <w:tabs>
          <w:tab w:val="left" w:pos="360"/>
        </w:tabs>
        <w:jc w:val="both"/>
        <w:outlineLvl w:val="9"/>
        <w:rPr>
          <w:rFonts w:hint="eastAsia" w:ascii="宋体" w:hAnsi="宋体"/>
          <w:b w:val="0"/>
          <w:sz w:val="36"/>
        </w:rPr>
      </w:pPr>
    </w:p>
    <w:p w14:paraId="2EC1B930">
      <w:pPr>
        <w:rPr>
          <w:rFonts w:hint="eastAsia" w:ascii="宋体" w:hAnsi="宋体"/>
          <w:b w:val="0"/>
          <w:sz w:val="36"/>
        </w:rPr>
      </w:pPr>
      <w:r>
        <w:rPr>
          <w:rFonts w:hint="eastAsia" w:ascii="宋体" w:hAnsi="宋体"/>
          <w:b w:val="0"/>
          <w:sz w:val="36"/>
        </w:rPr>
        <w:br w:type="page"/>
      </w:r>
    </w:p>
    <w:p w14:paraId="3EADA9AE">
      <w:pPr>
        <w:pStyle w:val="2"/>
        <w:numPr>
          <w:ilvl w:val="0"/>
          <w:numId w:val="0"/>
        </w:numPr>
        <w:jc w:val="center"/>
        <w:rPr>
          <w:rFonts w:ascii="宋体" w:hAnsi="宋体"/>
          <w:b w:val="0"/>
          <w:sz w:val="36"/>
        </w:rPr>
      </w:pPr>
      <w:bookmarkStart w:id="165" w:name="_Toc19618"/>
      <w:r>
        <w:rPr>
          <w:rFonts w:hint="eastAsia" w:ascii="宋体" w:hAnsi="宋体"/>
          <w:b w:val="0"/>
          <w:sz w:val="36"/>
        </w:rPr>
        <w:t>第六章  资格评审标准</w:t>
      </w:r>
      <w:bookmarkEnd w:id="152"/>
      <w:bookmarkEnd w:id="165"/>
    </w:p>
    <w:p w14:paraId="27A3829D">
      <w:pPr>
        <w:pStyle w:val="16"/>
        <w:tabs>
          <w:tab w:val="left" w:pos="2472"/>
        </w:tabs>
        <w:spacing w:line="320" w:lineRule="exact"/>
        <w:ind w:firstLine="480" w:firstLineChars="200"/>
        <w:rPr>
          <w:rFonts w:hAnsi="宋体"/>
          <w:sz w:val="24"/>
        </w:rPr>
      </w:pPr>
      <w:r>
        <w:rPr>
          <w:rFonts w:hint="eastAsia" w:hAnsi="宋体"/>
          <w:sz w:val="24"/>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3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790"/>
        <w:gridCol w:w="7852"/>
      </w:tblGrid>
      <w:tr w14:paraId="4F94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992" w:type="dxa"/>
            <w:vAlign w:val="center"/>
          </w:tcPr>
          <w:p w14:paraId="29E31977">
            <w:pPr>
              <w:keepNext w:val="0"/>
              <w:keepLines w:val="0"/>
              <w:suppressLineNumbers w:val="0"/>
              <w:spacing w:before="100" w:beforeAutospacing="1" w:after="100" w:afterAutospacing="1"/>
              <w:ind w:left="0" w:right="0"/>
              <w:jc w:val="center"/>
              <w:rPr>
                <w:rFonts w:hint="default" w:ascii="宋体" w:hAnsi="宋体"/>
                <w:b/>
                <w:szCs w:val="21"/>
              </w:rPr>
            </w:pPr>
            <w:r>
              <w:rPr>
                <w:rFonts w:hint="eastAsia" w:ascii="宋体" w:hAnsi="宋体"/>
                <w:b/>
                <w:szCs w:val="21"/>
              </w:rPr>
              <w:t>评审程序</w:t>
            </w:r>
          </w:p>
        </w:tc>
        <w:tc>
          <w:tcPr>
            <w:tcW w:w="8642" w:type="dxa"/>
            <w:gridSpan w:val="2"/>
            <w:vAlign w:val="center"/>
          </w:tcPr>
          <w:p w14:paraId="57EA8115">
            <w:pPr>
              <w:keepNext w:val="0"/>
              <w:keepLines w:val="0"/>
              <w:suppressLineNumbers w:val="0"/>
              <w:spacing w:before="100" w:beforeAutospacing="1" w:after="100" w:afterAutospacing="1"/>
              <w:ind w:left="0" w:right="0"/>
              <w:jc w:val="center"/>
              <w:rPr>
                <w:rFonts w:hint="default" w:ascii="宋体" w:hAnsi="宋体"/>
                <w:b/>
                <w:szCs w:val="21"/>
              </w:rPr>
            </w:pPr>
            <w:r>
              <w:rPr>
                <w:rFonts w:hint="eastAsia" w:ascii="宋体" w:hAnsi="宋体"/>
                <w:b/>
                <w:szCs w:val="21"/>
              </w:rPr>
              <w:t>评 审 内 容 及 标 准</w:t>
            </w:r>
          </w:p>
        </w:tc>
      </w:tr>
      <w:tr w14:paraId="4DACF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92" w:type="dxa"/>
            <w:vMerge w:val="restart"/>
            <w:vAlign w:val="center"/>
          </w:tcPr>
          <w:p w14:paraId="6B3EEB6C">
            <w:pPr>
              <w:keepNext w:val="0"/>
              <w:keepLines w:val="0"/>
              <w:suppressLineNumbers w:val="0"/>
              <w:spacing w:before="100" w:beforeAutospacing="1" w:after="100" w:afterAutospacing="1"/>
              <w:ind w:left="0" w:right="0"/>
              <w:jc w:val="center"/>
              <w:rPr>
                <w:rFonts w:hint="default" w:ascii="宋体" w:hAnsi="宋体"/>
                <w:b/>
                <w:szCs w:val="21"/>
              </w:rPr>
            </w:pPr>
            <w:r>
              <w:rPr>
                <w:rFonts w:hint="eastAsia" w:ascii="宋体" w:hAnsi="宋体"/>
                <w:szCs w:val="21"/>
              </w:rPr>
              <w:t>资格评审标准</w:t>
            </w:r>
          </w:p>
        </w:tc>
        <w:tc>
          <w:tcPr>
            <w:tcW w:w="790" w:type="dxa"/>
            <w:vAlign w:val="center"/>
          </w:tcPr>
          <w:p w14:paraId="18F236B3">
            <w:pPr>
              <w:keepNext w:val="0"/>
              <w:keepLines w:val="0"/>
              <w:suppressLineNumbers w:val="0"/>
              <w:spacing w:before="100" w:beforeAutospacing="1" w:after="100" w:afterAutospacing="1" w:line="300" w:lineRule="exact"/>
              <w:ind w:left="0" w:right="0"/>
              <w:jc w:val="center"/>
              <w:rPr>
                <w:rFonts w:hint="default" w:ascii="宋体" w:hAnsi="宋体"/>
                <w:b/>
                <w:szCs w:val="21"/>
              </w:rPr>
            </w:pPr>
            <w:r>
              <w:rPr>
                <w:rFonts w:hint="eastAsia" w:ascii="宋体" w:hAnsi="宋体"/>
                <w:b/>
                <w:szCs w:val="21"/>
              </w:rPr>
              <w:t>1</w:t>
            </w:r>
          </w:p>
        </w:tc>
        <w:tc>
          <w:tcPr>
            <w:tcW w:w="7852" w:type="dxa"/>
            <w:vAlign w:val="center"/>
          </w:tcPr>
          <w:p w14:paraId="1DED6135">
            <w:pPr>
              <w:keepNext w:val="0"/>
              <w:keepLines w:val="0"/>
              <w:suppressLineNumbers w:val="0"/>
              <w:spacing w:before="100" w:beforeAutospacing="1" w:after="100" w:afterAutospacing="1" w:line="300" w:lineRule="exact"/>
              <w:ind w:left="0" w:right="0"/>
              <w:jc w:val="left"/>
              <w:rPr>
                <w:rFonts w:hint="eastAsia" w:ascii="宋体" w:hAnsi="宋体" w:eastAsia="宋体"/>
                <w:b/>
                <w:szCs w:val="21"/>
                <w:lang w:eastAsia="zh-CN"/>
              </w:rPr>
            </w:pPr>
            <w:r>
              <w:rPr>
                <w:rFonts w:hint="eastAsia" w:ascii="宋体" w:hAnsi="宋体"/>
                <w:b/>
                <w:szCs w:val="21"/>
              </w:rPr>
              <w:t>投标人应具备《中华人民共和国政府采购法》第二十二条规定的条件，并提供下列材料</w:t>
            </w:r>
            <w:r>
              <w:rPr>
                <w:rFonts w:hint="eastAsia" w:ascii="宋体" w:hAnsi="宋体"/>
                <w:b/>
                <w:szCs w:val="21"/>
                <w:lang w:eastAsia="zh-CN"/>
              </w:rPr>
              <w:t>：</w:t>
            </w:r>
          </w:p>
        </w:tc>
      </w:tr>
      <w:tr w14:paraId="7827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92" w:type="dxa"/>
            <w:vMerge w:val="continue"/>
            <w:vAlign w:val="center"/>
          </w:tcPr>
          <w:p w14:paraId="28A1FDB6">
            <w:pPr>
              <w:keepNext w:val="0"/>
              <w:keepLines w:val="0"/>
              <w:suppressLineNumbers w:val="0"/>
              <w:spacing w:before="100" w:beforeAutospacing="1" w:after="100" w:afterAutospacing="1"/>
              <w:ind w:left="0" w:right="0"/>
              <w:jc w:val="center"/>
              <w:rPr>
                <w:rFonts w:hint="default" w:ascii="宋体" w:hAnsi="宋体"/>
                <w:szCs w:val="21"/>
              </w:rPr>
            </w:pPr>
          </w:p>
        </w:tc>
        <w:tc>
          <w:tcPr>
            <w:tcW w:w="790" w:type="dxa"/>
            <w:vAlign w:val="center"/>
          </w:tcPr>
          <w:p w14:paraId="3B6AD2F9">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1.1</w:t>
            </w:r>
          </w:p>
        </w:tc>
        <w:tc>
          <w:tcPr>
            <w:tcW w:w="7852" w:type="dxa"/>
            <w:vAlign w:val="center"/>
          </w:tcPr>
          <w:p w14:paraId="5948DFB2">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eastAsia="宋体" w:cs="Times New Roman"/>
                <w:kern w:val="0"/>
                <w:szCs w:val="21"/>
                <w:lang w:val="en-US" w:eastAsia="zh-CN"/>
              </w:rPr>
              <w:t>具有独立承担民事责任的能力的法人或者其他组织、自然人，在有效存续期内的生产商或者经销商，提供有效的营业执照或其他证明材料；（扫描件加盖公章）</w:t>
            </w:r>
          </w:p>
        </w:tc>
      </w:tr>
      <w:tr w14:paraId="456A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92" w:type="dxa"/>
            <w:vMerge w:val="continue"/>
            <w:vAlign w:val="center"/>
          </w:tcPr>
          <w:p w14:paraId="00AEE6F3">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1B461EB5">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1.</w:t>
            </w:r>
            <w:r>
              <w:rPr>
                <w:rFonts w:hint="eastAsia" w:ascii="宋体" w:hAnsi="宋体"/>
                <w:szCs w:val="21"/>
                <w:lang w:val="en-US" w:eastAsia="zh-CN"/>
              </w:rPr>
              <w:t>2</w:t>
            </w:r>
          </w:p>
        </w:tc>
        <w:tc>
          <w:tcPr>
            <w:tcW w:w="7852" w:type="dxa"/>
            <w:vAlign w:val="center"/>
          </w:tcPr>
          <w:p w14:paraId="09E599A0">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eastAsia="宋体" w:cs="Times New Roman"/>
                <w:kern w:val="0"/>
                <w:szCs w:val="21"/>
                <w:lang w:val="en-US" w:eastAsia="zh-CN"/>
              </w:rPr>
              <w:t>具有良好的商业信誉和健全的财务会计制度：</w:t>
            </w:r>
            <w:r>
              <w:rPr>
                <w:rFonts w:hint="eastAsia" w:ascii="宋体" w:hAnsi="宋体" w:cs="Times New Roman"/>
                <w:kern w:val="0"/>
                <w:szCs w:val="21"/>
                <w:lang w:val="en-US" w:eastAsia="zh-CN"/>
              </w:rPr>
              <w:t>财务状况报告（提供2024年或2025年经第三方审计的财务报告或公司编制的财务报表</w:t>
            </w:r>
            <w:r>
              <w:rPr>
                <w:rFonts w:hint="eastAsia" w:ascii="宋体" w:hAnsi="宋体" w:eastAsia="宋体" w:cs="Times New Roman"/>
                <w:kern w:val="0"/>
                <w:szCs w:val="21"/>
                <w:lang w:val="en-US" w:eastAsia="zh-CN"/>
              </w:rPr>
              <w:t>（包括资产负债表、利润表、现金流量表）成立不满一年的公司提供自成立至今的财务报表，证明其具有健全的财务会计制度均予以认可）；（扫描件加盖公章）</w:t>
            </w:r>
          </w:p>
        </w:tc>
      </w:tr>
      <w:tr w14:paraId="0CBE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92" w:type="dxa"/>
            <w:vMerge w:val="continue"/>
            <w:vAlign w:val="center"/>
          </w:tcPr>
          <w:p w14:paraId="30D81211">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2ED7EF12">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1.</w:t>
            </w:r>
            <w:r>
              <w:rPr>
                <w:rFonts w:hint="eastAsia" w:ascii="宋体" w:hAnsi="宋体"/>
                <w:szCs w:val="21"/>
                <w:lang w:val="en-US" w:eastAsia="zh-CN"/>
              </w:rPr>
              <w:t>3</w:t>
            </w:r>
          </w:p>
        </w:tc>
        <w:tc>
          <w:tcPr>
            <w:tcW w:w="7852" w:type="dxa"/>
            <w:vAlign w:val="center"/>
          </w:tcPr>
          <w:p w14:paraId="24AE8CB9">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eastAsia="宋体" w:cs="Times New Roman"/>
                <w:kern w:val="0"/>
                <w:szCs w:val="21"/>
                <w:lang w:val="en-US" w:eastAsia="zh-CN"/>
              </w:rPr>
              <w:t>具有履行合同所必需的设备和专业技术能力提供承诺书或证明材料（扫描件加盖公章）</w:t>
            </w:r>
          </w:p>
        </w:tc>
      </w:tr>
      <w:tr w14:paraId="48DD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2" w:type="dxa"/>
            <w:vMerge w:val="continue"/>
            <w:vAlign w:val="center"/>
          </w:tcPr>
          <w:p w14:paraId="14B7E6D1">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20BDB3DC">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1.</w:t>
            </w:r>
            <w:r>
              <w:rPr>
                <w:rFonts w:hint="eastAsia" w:ascii="宋体" w:hAnsi="宋体"/>
                <w:szCs w:val="21"/>
                <w:lang w:val="en-US" w:eastAsia="zh-CN"/>
              </w:rPr>
              <w:t>4</w:t>
            </w:r>
          </w:p>
        </w:tc>
        <w:tc>
          <w:tcPr>
            <w:tcW w:w="7852" w:type="dxa"/>
            <w:vAlign w:val="center"/>
          </w:tcPr>
          <w:p w14:paraId="44A82067">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eastAsia="宋体" w:cs="Times New Roman"/>
                <w:kern w:val="0"/>
                <w:szCs w:val="21"/>
                <w:lang w:val="en-US" w:eastAsia="zh-CN"/>
              </w:rPr>
              <w:t>有依法缴纳税收和社会保障资金的良好记录：</w:t>
            </w:r>
            <w:r>
              <w:rPr>
                <w:rFonts w:hint="eastAsia" w:ascii="宋体" w:hAnsi="宋体" w:cs="Times New Roman"/>
                <w:kern w:val="0"/>
                <w:szCs w:val="21"/>
                <w:lang w:val="en-US" w:eastAsia="zh-CN"/>
              </w:rPr>
              <w:t>企业依法缴纳税收和社会保障资金2025年至今任意三个月的相关材料</w:t>
            </w:r>
            <w:r>
              <w:rPr>
                <w:rFonts w:hint="eastAsia" w:ascii="宋体" w:hAnsi="宋体" w:eastAsia="宋体" w:cs="Times New Roman"/>
                <w:kern w:val="0"/>
                <w:szCs w:val="21"/>
                <w:lang w:val="en-US" w:eastAsia="zh-CN"/>
              </w:rPr>
              <w:t>；成立不满三个月的公司提供自成立至今依法缴纳税收和社会保障资金的相关材料，证明其具有依法缴纳税收和社会保障资金的良好记录均予以认可(依法享有免税政策的提供免税证明)；（扫描件加盖公章）</w:t>
            </w:r>
          </w:p>
        </w:tc>
      </w:tr>
      <w:tr w14:paraId="61A4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2" w:type="dxa"/>
            <w:vMerge w:val="continue"/>
            <w:vAlign w:val="center"/>
          </w:tcPr>
          <w:p w14:paraId="7FCA6118">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05A01300">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1.</w:t>
            </w:r>
            <w:r>
              <w:rPr>
                <w:rFonts w:hint="eastAsia" w:ascii="宋体" w:hAnsi="宋体"/>
                <w:szCs w:val="21"/>
                <w:lang w:val="en-US" w:eastAsia="zh-CN"/>
              </w:rPr>
              <w:t>5</w:t>
            </w:r>
          </w:p>
        </w:tc>
        <w:tc>
          <w:tcPr>
            <w:tcW w:w="7852" w:type="dxa"/>
            <w:vAlign w:val="center"/>
          </w:tcPr>
          <w:p w14:paraId="60FF02B4">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cs="Times New Roman"/>
                <w:kern w:val="0"/>
                <w:szCs w:val="21"/>
                <w:lang w:val="en-US" w:eastAsia="zh-CN"/>
              </w:rPr>
              <w:t>参加本次采购活动前三年内在经营活动中没有重大违法记录的书面声明（重大违法记录，是指供应商因违法经营受到刑事处罚或者责令停产停业、吊销许可证或者执照、较大数额罚款等行政处罚）；</w:t>
            </w:r>
          </w:p>
        </w:tc>
      </w:tr>
      <w:tr w14:paraId="58D2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92" w:type="dxa"/>
            <w:vMerge w:val="continue"/>
            <w:vAlign w:val="center"/>
          </w:tcPr>
          <w:p w14:paraId="6BAB528D">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5E1259D6">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1.</w:t>
            </w:r>
            <w:r>
              <w:rPr>
                <w:rFonts w:hint="eastAsia" w:ascii="宋体" w:hAnsi="宋体"/>
                <w:szCs w:val="21"/>
                <w:lang w:val="en-US" w:eastAsia="zh-CN"/>
              </w:rPr>
              <w:t>6</w:t>
            </w:r>
          </w:p>
        </w:tc>
        <w:tc>
          <w:tcPr>
            <w:tcW w:w="7852" w:type="dxa"/>
            <w:vAlign w:val="center"/>
          </w:tcPr>
          <w:p w14:paraId="3C6F9486">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eastAsia="宋体" w:cs="Times New Roman"/>
                <w:kern w:val="0"/>
                <w:szCs w:val="21"/>
                <w:lang w:val="en-US" w:eastAsia="zh-CN"/>
              </w:rPr>
              <w:t>投标人信用信息查询：依据财库【2016】125号文件的要求，由采购代理机构在评标活动开始以前通过“信用中国”网站、”中国政府采购网”网站上对投标人进行查询。投标人不得被“信用中国”列入失信被执行人或者重大税收违法案件当事人名单、不得为“中国政府采购网”政府采购严重违法失信行为记录名单中被财政部门禁止参加政府采购活动的投标人（处罚决定规定时间和地域范围内），存在不良记录的将取消其投标资格；</w:t>
            </w:r>
          </w:p>
        </w:tc>
      </w:tr>
      <w:tr w14:paraId="3BCF3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92" w:type="dxa"/>
            <w:vMerge w:val="continue"/>
            <w:vAlign w:val="center"/>
          </w:tcPr>
          <w:p w14:paraId="5940B8CD">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01CA72BC">
            <w:pPr>
              <w:keepNext w:val="0"/>
              <w:keepLines w:val="0"/>
              <w:suppressLineNumbers w:val="0"/>
              <w:spacing w:before="100" w:beforeAutospacing="1" w:after="100" w:afterAutospacing="1" w:line="300" w:lineRule="exact"/>
              <w:ind w:left="0" w:right="0"/>
              <w:jc w:val="center"/>
              <w:rPr>
                <w:rFonts w:hint="eastAsia" w:ascii="宋体" w:hAnsi="宋体" w:eastAsia="宋体"/>
                <w:szCs w:val="21"/>
                <w:lang w:eastAsia="zh-CN"/>
              </w:rPr>
            </w:pPr>
            <w:r>
              <w:rPr>
                <w:rFonts w:hint="eastAsia" w:ascii="宋体" w:hAnsi="宋体"/>
                <w:szCs w:val="21"/>
                <w:lang w:val="en-US" w:eastAsia="zh-CN"/>
              </w:rPr>
              <w:t>1.7</w:t>
            </w:r>
          </w:p>
        </w:tc>
        <w:tc>
          <w:tcPr>
            <w:tcW w:w="7852" w:type="dxa"/>
            <w:vAlign w:val="center"/>
          </w:tcPr>
          <w:p w14:paraId="5A014946">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eastAsia="宋体" w:cs="Times New Roman"/>
                <w:kern w:val="0"/>
                <w:szCs w:val="21"/>
                <w:lang w:val="en-US" w:eastAsia="zh-CN"/>
              </w:rPr>
              <w:t>法定代表人身份证明书；（原件加盖公章）</w:t>
            </w:r>
          </w:p>
        </w:tc>
      </w:tr>
      <w:tr w14:paraId="1763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92" w:type="dxa"/>
            <w:vMerge w:val="continue"/>
            <w:vAlign w:val="center"/>
          </w:tcPr>
          <w:p w14:paraId="017041C2">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686A5382">
            <w:pPr>
              <w:keepNext w:val="0"/>
              <w:keepLines w:val="0"/>
              <w:suppressLineNumbers w:val="0"/>
              <w:spacing w:before="100" w:beforeAutospacing="1" w:after="100" w:afterAutospacing="1" w:line="300" w:lineRule="exact"/>
              <w:ind w:left="0" w:right="0"/>
              <w:jc w:val="center"/>
              <w:rPr>
                <w:rFonts w:hint="eastAsia" w:ascii="宋体" w:hAnsi="宋体"/>
                <w:szCs w:val="21"/>
              </w:rPr>
            </w:pPr>
            <w:r>
              <w:rPr>
                <w:rFonts w:hint="eastAsia" w:ascii="宋体" w:hAnsi="宋体"/>
                <w:szCs w:val="21"/>
                <w:lang w:val="en-US" w:eastAsia="zh-CN"/>
              </w:rPr>
              <w:t>1.8</w:t>
            </w:r>
          </w:p>
        </w:tc>
        <w:tc>
          <w:tcPr>
            <w:tcW w:w="7852" w:type="dxa"/>
            <w:vAlign w:val="center"/>
          </w:tcPr>
          <w:p w14:paraId="579788F1">
            <w:pPr>
              <w:keepNext w:val="0"/>
              <w:keepLines w:val="0"/>
              <w:suppressLineNumbers w:val="0"/>
              <w:spacing w:before="100" w:beforeAutospacing="1" w:after="100" w:afterAutospacing="1" w:line="300" w:lineRule="exact"/>
              <w:ind w:left="0" w:right="0"/>
              <w:jc w:val="left"/>
              <w:rPr>
                <w:rFonts w:hint="default" w:ascii="宋体" w:hAnsi="宋体"/>
                <w:szCs w:val="21"/>
                <w:lang w:val="en-US"/>
              </w:rPr>
            </w:pPr>
            <w:r>
              <w:rPr>
                <w:rFonts w:hint="eastAsia" w:ascii="宋体" w:hAnsi="宋体" w:eastAsia="宋体" w:cs="Times New Roman"/>
                <w:kern w:val="0"/>
                <w:szCs w:val="21"/>
                <w:lang w:val="en-US" w:eastAsia="zh-CN"/>
              </w:rPr>
              <w:t>法定代表人授权委托书（提供被授权人在公司缴纳的社保证明材料）。（原件加盖公章）</w:t>
            </w:r>
            <w:r>
              <w:rPr>
                <w:rFonts w:hint="eastAsia" w:ascii="宋体" w:hAnsi="宋体" w:cs="Times New Roman"/>
                <w:kern w:val="0"/>
                <w:szCs w:val="21"/>
                <w:lang w:val="en-US" w:eastAsia="zh-CN"/>
              </w:rPr>
              <w:t>注：如法定代表人投标时无需提供法定代表人授权委托书。</w:t>
            </w:r>
          </w:p>
        </w:tc>
      </w:tr>
      <w:tr w14:paraId="2300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92" w:type="dxa"/>
            <w:vMerge w:val="continue"/>
            <w:vAlign w:val="center"/>
          </w:tcPr>
          <w:p w14:paraId="620CDDD5">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58303E79">
            <w:pPr>
              <w:keepNext w:val="0"/>
              <w:keepLines w:val="0"/>
              <w:suppressLineNumbers w:val="0"/>
              <w:spacing w:before="100" w:beforeAutospacing="1" w:after="100" w:afterAutospacing="1" w:line="300" w:lineRule="exact"/>
              <w:ind w:left="0" w:right="0"/>
              <w:jc w:val="center"/>
              <w:rPr>
                <w:rFonts w:hint="default" w:ascii="宋体" w:hAnsi="宋体"/>
                <w:b/>
                <w:szCs w:val="21"/>
              </w:rPr>
            </w:pPr>
            <w:r>
              <w:rPr>
                <w:rFonts w:hint="eastAsia" w:ascii="宋体" w:hAnsi="宋体"/>
                <w:b/>
                <w:szCs w:val="21"/>
              </w:rPr>
              <w:t>2</w:t>
            </w:r>
          </w:p>
        </w:tc>
        <w:tc>
          <w:tcPr>
            <w:tcW w:w="7852" w:type="dxa"/>
            <w:vAlign w:val="center"/>
          </w:tcPr>
          <w:p w14:paraId="54B6896B">
            <w:pPr>
              <w:keepNext w:val="0"/>
              <w:keepLines w:val="0"/>
              <w:suppressLineNumbers w:val="0"/>
              <w:spacing w:before="100" w:beforeAutospacing="1" w:after="100" w:afterAutospacing="1" w:line="300" w:lineRule="exact"/>
              <w:ind w:left="0" w:right="0"/>
              <w:jc w:val="left"/>
              <w:rPr>
                <w:rFonts w:hint="default" w:ascii="宋体" w:hAnsi="宋体"/>
                <w:b/>
                <w:szCs w:val="21"/>
              </w:rPr>
            </w:pPr>
            <w:r>
              <w:rPr>
                <w:rFonts w:hint="eastAsia" w:ascii="宋体" w:hAnsi="宋体"/>
                <w:b/>
                <w:szCs w:val="21"/>
              </w:rPr>
              <w:t>投标人应符合招标人根据采购项目的特殊要求规定的特定条件</w:t>
            </w:r>
          </w:p>
        </w:tc>
      </w:tr>
      <w:tr w14:paraId="5CC8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92" w:type="dxa"/>
            <w:vMerge w:val="continue"/>
            <w:vAlign w:val="center"/>
          </w:tcPr>
          <w:p w14:paraId="1C698827">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5EA2699C">
            <w:pPr>
              <w:keepNext w:val="0"/>
              <w:keepLines w:val="0"/>
              <w:suppressLineNumbers w:val="0"/>
              <w:spacing w:before="100" w:beforeAutospacing="1" w:after="100" w:afterAutospacing="1" w:line="300" w:lineRule="exact"/>
              <w:ind w:left="0" w:right="0"/>
              <w:jc w:val="center"/>
              <w:rPr>
                <w:rFonts w:hint="default" w:ascii="宋体" w:hAnsi="宋体"/>
                <w:szCs w:val="21"/>
              </w:rPr>
            </w:pPr>
            <w:r>
              <w:rPr>
                <w:rFonts w:hint="eastAsia" w:ascii="宋体" w:hAnsi="宋体"/>
                <w:szCs w:val="21"/>
              </w:rPr>
              <w:t>2.1</w:t>
            </w:r>
          </w:p>
        </w:tc>
        <w:tc>
          <w:tcPr>
            <w:tcW w:w="7852" w:type="dxa"/>
            <w:vAlign w:val="center"/>
          </w:tcPr>
          <w:p w14:paraId="7767A77D">
            <w:pPr>
              <w:keepNext w:val="0"/>
              <w:keepLines w:val="0"/>
              <w:suppressLineNumbers w:val="0"/>
              <w:spacing w:before="100" w:beforeAutospacing="1" w:after="100" w:afterAutospacing="1" w:line="300" w:lineRule="exact"/>
              <w:ind w:left="0" w:right="0"/>
              <w:jc w:val="left"/>
              <w:rPr>
                <w:rFonts w:hint="default" w:ascii="宋体" w:hAnsi="宋体"/>
                <w:b/>
                <w:szCs w:val="21"/>
              </w:rPr>
            </w:pPr>
            <w:r>
              <w:rPr>
                <w:rFonts w:hint="eastAsia" w:ascii="宋体" w:hAnsi="宋体"/>
                <w:color w:val="auto"/>
                <w:szCs w:val="21"/>
                <w:lang w:val="en-US" w:eastAsia="zh-CN"/>
              </w:rPr>
              <w:t>1包：</w:t>
            </w:r>
            <w:r>
              <w:rPr>
                <w:rFonts w:hint="eastAsia" w:ascii="宋体" w:hAnsi="宋体"/>
                <w:szCs w:val="21"/>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rFonts w:hint="eastAsia" w:ascii="宋体" w:hAnsi="宋体"/>
                <w:szCs w:val="21"/>
              </w:rPr>
              <w:t>（扫描件加盖公章）</w:t>
            </w:r>
          </w:p>
        </w:tc>
      </w:tr>
      <w:tr w14:paraId="55E4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92" w:type="dxa"/>
            <w:vMerge w:val="continue"/>
            <w:vAlign w:val="center"/>
          </w:tcPr>
          <w:p w14:paraId="700B86AC">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115E34F6">
            <w:pPr>
              <w:keepNext w:val="0"/>
              <w:keepLines w:val="0"/>
              <w:suppressLineNumbers w:val="0"/>
              <w:spacing w:before="100" w:beforeAutospacing="1" w:after="100" w:afterAutospacing="1" w:line="300" w:lineRule="exact"/>
              <w:ind w:left="0" w:right="0"/>
              <w:jc w:val="center"/>
              <w:rPr>
                <w:rFonts w:hint="eastAsia" w:ascii="宋体" w:hAnsi="宋体" w:eastAsia="宋体"/>
                <w:szCs w:val="21"/>
                <w:lang w:eastAsia="zh-CN"/>
              </w:rPr>
            </w:pPr>
            <w:r>
              <w:rPr>
                <w:rFonts w:hint="eastAsia" w:ascii="宋体" w:hAnsi="宋体"/>
                <w:szCs w:val="21"/>
                <w:lang w:val="en-US" w:eastAsia="zh-CN"/>
              </w:rPr>
              <w:t>2.2</w:t>
            </w:r>
          </w:p>
        </w:tc>
        <w:tc>
          <w:tcPr>
            <w:tcW w:w="7852" w:type="dxa"/>
            <w:vAlign w:val="center"/>
          </w:tcPr>
          <w:p w14:paraId="172C73EB">
            <w:pPr>
              <w:keepNext w:val="0"/>
              <w:keepLines w:val="0"/>
              <w:suppressLineNumbers w:val="0"/>
              <w:spacing w:before="100" w:beforeAutospacing="1" w:after="100" w:afterAutospacing="1" w:line="300" w:lineRule="exact"/>
              <w:ind w:left="0" w:right="0"/>
              <w:jc w:val="left"/>
              <w:rPr>
                <w:rFonts w:hint="default" w:ascii="宋体" w:hAnsi="宋体"/>
                <w:szCs w:val="21"/>
              </w:rPr>
            </w:pPr>
            <w:r>
              <w:rPr>
                <w:rFonts w:hint="eastAsia" w:ascii="宋体" w:hAnsi="宋体"/>
                <w:kern w:val="0"/>
                <w:szCs w:val="21"/>
              </w:rPr>
              <w:t>单位负责人为同一人或者存在直接控股、管理关系的不同投标人，不得参加同一招标项目包的政府采购活动。</w:t>
            </w:r>
          </w:p>
        </w:tc>
      </w:tr>
      <w:tr w14:paraId="237D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92" w:type="dxa"/>
            <w:vMerge w:val="continue"/>
            <w:vAlign w:val="center"/>
          </w:tcPr>
          <w:p w14:paraId="7E6FED14">
            <w:pPr>
              <w:keepNext w:val="0"/>
              <w:keepLines w:val="0"/>
              <w:suppressLineNumbers w:val="0"/>
              <w:spacing w:before="100" w:beforeAutospacing="1" w:after="100" w:afterAutospacing="1"/>
              <w:ind w:left="0" w:right="0"/>
              <w:rPr>
                <w:rFonts w:hint="default" w:ascii="宋体" w:hAnsi="宋体"/>
                <w:szCs w:val="21"/>
              </w:rPr>
            </w:pPr>
          </w:p>
        </w:tc>
        <w:tc>
          <w:tcPr>
            <w:tcW w:w="790" w:type="dxa"/>
            <w:vAlign w:val="center"/>
          </w:tcPr>
          <w:p w14:paraId="576D7A7B">
            <w:pPr>
              <w:keepNext w:val="0"/>
              <w:keepLines w:val="0"/>
              <w:suppressLineNumbers w:val="0"/>
              <w:spacing w:before="100" w:beforeAutospacing="1" w:after="100" w:afterAutospacing="1" w:line="300" w:lineRule="exact"/>
              <w:ind w:left="0" w:right="0"/>
              <w:jc w:val="center"/>
              <w:rPr>
                <w:rFonts w:hint="eastAsia" w:ascii="宋体" w:hAnsi="宋体" w:eastAsia="宋体"/>
                <w:szCs w:val="21"/>
                <w:lang w:eastAsia="zh-CN"/>
              </w:rPr>
            </w:pPr>
            <w:r>
              <w:rPr>
                <w:rFonts w:hint="eastAsia" w:ascii="宋体" w:hAnsi="宋体"/>
                <w:szCs w:val="21"/>
                <w:lang w:val="en-US" w:eastAsia="zh-CN"/>
              </w:rPr>
              <w:t>2.3</w:t>
            </w:r>
          </w:p>
        </w:tc>
        <w:tc>
          <w:tcPr>
            <w:tcW w:w="7852" w:type="dxa"/>
            <w:vAlign w:val="center"/>
          </w:tcPr>
          <w:p w14:paraId="3D1AE431">
            <w:pPr>
              <w:keepNext w:val="0"/>
              <w:keepLines w:val="0"/>
              <w:suppressLineNumbers w:val="0"/>
              <w:spacing w:before="100" w:beforeAutospacing="1" w:after="100" w:afterAutospacing="1" w:line="300" w:lineRule="exact"/>
              <w:ind w:left="0" w:right="0"/>
              <w:jc w:val="left"/>
              <w:rPr>
                <w:rFonts w:hint="default" w:ascii="宋体" w:hAnsi="宋体"/>
                <w:sz w:val="24"/>
              </w:rPr>
            </w:pPr>
            <w:r>
              <w:rPr>
                <w:rFonts w:hint="eastAsia" w:ascii="宋体" w:hAnsi="宋体"/>
                <w:kern w:val="0"/>
                <w:szCs w:val="21"/>
              </w:rPr>
              <w:t>本次招标不接受联合体投标</w:t>
            </w:r>
          </w:p>
        </w:tc>
      </w:tr>
    </w:tbl>
    <w:p w14:paraId="6C070C9B">
      <w:pPr>
        <w:pStyle w:val="2"/>
        <w:numPr>
          <w:ilvl w:val="0"/>
          <w:numId w:val="0"/>
        </w:numPr>
        <w:jc w:val="center"/>
      </w:pPr>
      <w:r>
        <w:rPr>
          <w:sz w:val="24"/>
        </w:rPr>
        <w:br w:type="page"/>
      </w:r>
      <w:bookmarkStart w:id="166" w:name="_Toc21403"/>
      <w:bookmarkStart w:id="167" w:name="_Toc12360"/>
      <w:r>
        <w:rPr>
          <w:rFonts w:hint="eastAsia"/>
          <w:b w:val="0"/>
          <w:sz w:val="36"/>
        </w:rPr>
        <w:t>第七章  评标方法（综合评分法）</w:t>
      </w:r>
      <w:bookmarkEnd w:id="166"/>
      <w:bookmarkEnd w:id="167"/>
    </w:p>
    <w:p w14:paraId="1FE04C85">
      <w:pPr>
        <w:tabs>
          <w:tab w:val="left" w:pos="2472"/>
        </w:tabs>
        <w:snapToGrid w:val="0"/>
        <w:spacing w:line="360" w:lineRule="auto"/>
        <w:rPr>
          <w:rFonts w:hint="eastAsia" w:ascii="宋体" w:hAnsi="宋体" w:eastAsia="宋体"/>
          <w:b/>
          <w:bCs/>
          <w:sz w:val="24"/>
          <w:szCs w:val="20"/>
          <w:lang w:eastAsia="zh-CN"/>
        </w:rPr>
      </w:pPr>
      <w:r>
        <w:rPr>
          <w:rFonts w:hint="eastAsia" w:ascii="宋体" w:hAnsi="宋体"/>
          <w:b/>
          <w:bCs/>
          <w:sz w:val="24"/>
          <w:szCs w:val="20"/>
        </w:rPr>
        <w:t>1</w:t>
      </w:r>
      <w:r>
        <w:rPr>
          <w:rFonts w:hint="eastAsia" w:ascii="宋体" w:hAnsi="宋体"/>
          <w:b/>
          <w:bCs/>
          <w:sz w:val="24"/>
          <w:szCs w:val="20"/>
          <w:lang w:eastAsia="zh-CN"/>
        </w:rPr>
        <w:t>、</w:t>
      </w:r>
      <w:r>
        <w:rPr>
          <w:rFonts w:hint="eastAsia" w:ascii="宋体" w:hAnsi="宋体"/>
          <w:b/>
          <w:bCs/>
          <w:sz w:val="24"/>
          <w:szCs w:val="20"/>
        </w:rPr>
        <w:t>评标方法</w:t>
      </w:r>
      <w:r>
        <w:rPr>
          <w:rFonts w:hint="eastAsia" w:ascii="宋体" w:hAnsi="宋体"/>
          <w:b/>
          <w:bCs/>
          <w:sz w:val="24"/>
          <w:szCs w:val="20"/>
          <w:lang w:eastAsia="zh-CN"/>
        </w:rPr>
        <w:t>：</w:t>
      </w:r>
    </w:p>
    <w:p w14:paraId="0342C7F0">
      <w:pPr>
        <w:tabs>
          <w:tab w:val="left" w:pos="540"/>
        </w:tabs>
        <w:adjustRightInd w:val="0"/>
        <w:snapToGrid w:val="0"/>
        <w:spacing w:line="360" w:lineRule="auto"/>
        <w:rPr>
          <w:rFonts w:hint="eastAsia" w:ascii="宋体" w:hAnsi="宋体"/>
          <w:b/>
          <w:bCs/>
          <w:szCs w:val="21"/>
        </w:rPr>
      </w:pPr>
      <w:r>
        <w:rPr>
          <w:rFonts w:hint="eastAsia" w:ascii="宋体" w:hAnsi="宋体"/>
          <w:b/>
          <w:bCs/>
          <w:szCs w:val="21"/>
        </w:rPr>
        <w:t>1.1本次评标采用综合评分法。</w:t>
      </w:r>
    </w:p>
    <w:p w14:paraId="4D7BD11B">
      <w:pPr>
        <w:tabs>
          <w:tab w:val="left" w:pos="540"/>
        </w:tabs>
        <w:adjustRightInd w:val="0"/>
        <w:snapToGrid w:val="0"/>
        <w:spacing w:line="360" w:lineRule="auto"/>
        <w:rPr>
          <w:rFonts w:ascii="宋体" w:hAnsi="宋体"/>
          <w:szCs w:val="21"/>
        </w:rPr>
      </w:pPr>
      <w:r>
        <w:rPr>
          <w:rFonts w:ascii="宋体" w:hAnsi="宋体"/>
          <w:szCs w:val="21"/>
        </w:rPr>
        <w:t>评标委员会对</w:t>
      </w:r>
      <w:r>
        <w:rPr>
          <w:rFonts w:ascii="inherit" w:hAnsi="inherit" w:cs="宋体"/>
          <w:kern w:val="0"/>
          <w:szCs w:val="21"/>
        </w:rPr>
        <w:t>满足招标文件全部实质性要求</w:t>
      </w:r>
      <w:r>
        <w:rPr>
          <w:rFonts w:hint="eastAsia" w:ascii="inherit" w:hAnsi="inherit" w:cs="宋体"/>
          <w:kern w:val="0"/>
          <w:szCs w:val="21"/>
        </w:rPr>
        <w:t>（即通过资格性评审及</w:t>
      </w:r>
      <w:r>
        <w:rPr>
          <w:rFonts w:hint="eastAsia" w:ascii="inherit" w:hAnsi="inherit" w:cs="宋体"/>
          <w:kern w:val="0"/>
          <w:szCs w:val="21"/>
          <w:lang w:eastAsia="zh-CN"/>
        </w:rPr>
        <w:t>符合性审查</w:t>
      </w:r>
      <w:r>
        <w:rPr>
          <w:rFonts w:hint="eastAsia" w:ascii="inherit" w:hAnsi="inherit" w:cs="宋体"/>
          <w:kern w:val="0"/>
          <w:szCs w:val="21"/>
        </w:rPr>
        <w:t>）</w:t>
      </w:r>
      <w:r>
        <w:rPr>
          <w:rFonts w:ascii="inherit" w:hAnsi="inherit" w:cs="宋体"/>
          <w:kern w:val="0"/>
          <w:szCs w:val="21"/>
        </w:rPr>
        <w:t>的投标文件</w:t>
      </w:r>
      <w:r>
        <w:rPr>
          <w:rFonts w:ascii="宋体" w:hAnsi="宋体"/>
          <w:szCs w:val="21"/>
        </w:rPr>
        <w:t>，按照本章</w:t>
      </w:r>
      <w:r>
        <w:rPr>
          <w:rFonts w:hint="eastAsia" w:ascii="宋体" w:hAnsi="宋体"/>
          <w:szCs w:val="21"/>
        </w:rPr>
        <w:t>前附表规定的</w:t>
      </w:r>
      <w:r>
        <w:rPr>
          <w:rFonts w:ascii="宋体" w:hAnsi="宋体"/>
          <w:szCs w:val="21"/>
        </w:rPr>
        <w:t>评分标准进行打分，</w:t>
      </w:r>
      <w:r>
        <w:rPr>
          <w:rFonts w:hint="eastAsia" w:ascii="宋体" w:hAnsi="宋体"/>
          <w:szCs w:val="21"/>
        </w:rPr>
        <w:t>并按评标总得分计算公式计算评标总得分，</w:t>
      </w:r>
      <w:r>
        <w:rPr>
          <w:rFonts w:ascii="宋体" w:hAnsi="宋体"/>
          <w:szCs w:val="21"/>
        </w:rPr>
        <w:t>按</w:t>
      </w:r>
      <w:r>
        <w:rPr>
          <w:rFonts w:hint="eastAsia" w:ascii="宋体" w:hAnsi="宋体"/>
          <w:szCs w:val="21"/>
        </w:rPr>
        <w:t>总</w:t>
      </w:r>
      <w:r>
        <w:rPr>
          <w:rFonts w:ascii="宋体" w:hAnsi="宋体"/>
          <w:szCs w:val="21"/>
        </w:rPr>
        <w:t>得分由高到低</w:t>
      </w:r>
      <w:r>
        <w:rPr>
          <w:rFonts w:hint="eastAsia" w:ascii="宋体" w:hAnsi="宋体"/>
          <w:szCs w:val="21"/>
        </w:rPr>
        <w:t>的顺序排序，排序第一名的推荐为中标人</w:t>
      </w:r>
      <w:r>
        <w:rPr>
          <w:rFonts w:ascii="宋体" w:hAnsi="宋体"/>
          <w:szCs w:val="21"/>
        </w:rPr>
        <w:t>；评标总得分相等时，</w:t>
      </w:r>
      <w:r>
        <w:rPr>
          <w:rFonts w:ascii="inherit" w:hAnsi="inherit" w:cs="宋体"/>
          <w:kern w:val="0"/>
          <w:szCs w:val="21"/>
        </w:rPr>
        <w:t>评标委员会</w:t>
      </w:r>
      <w:r>
        <w:rPr>
          <w:rFonts w:hint="eastAsia" w:ascii="inherit" w:hAnsi="inherit" w:cs="宋体"/>
          <w:kern w:val="0"/>
          <w:szCs w:val="21"/>
        </w:rPr>
        <w:t>将依次按技术部分得分高优先、价格部分得分高优先、商务部分得分高优先的顺序推荐</w:t>
      </w:r>
      <w:r>
        <w:rPr>
          <w:rFonts w:ascii="inherit" w:hAnsi="inherit" w:cs="宋体"/>
          <w:kern w:val="0"/>
          <w:szCs w:val="21"/>
        </w:rPr>
        <w:t>中标候选人</w:t>
      </w:r>
      <w:r>
        <w:rPr>
          <w:rFonts w:ascii="宋体" w:hAnsi="宋体"/>
          <w:szCs w:val="21"/>
        </w:rPr>
        <w:t>。</w:t>
      </w:r>
    </w:p>
    <w:p w14:paraId="6156F6C9">
      <w:pPr>
        <w:tabs>
          <w:tab w:val="left" w:pos="2472"/>
        </w:tabs>
        <w:snapToGrid w:val="0"/>
        <w:spacing w:line="360" w:lineRule="auto"/>
        <w:rPr>
          <w:rFonts w:ascii="宋体" w:hAnsi="宋体"/>
          <w:b/>
          <w:bCs/>
          <w:szCs w:val="21"/>
        </w:rPr>
      </w:pPr>
      <w:r>
        <w:rPr>
          <w:rFonts w:hint="eastAsia" w:ascii="宋体" w:hAnsi="宋体"/>
          <w:b/>
          <w:bCs/>
          <w:szCs w:val="21"/>
        </w:rPr>
        <w:t>2</w:t>
      </w:r>
      <w:r>
        <w:rPr>
          <w:rFonts w:hint="eastAsia" w:ascii="宋体" w:hAnsi="宋体"/>
          <w:b/>
          <w:bCs/>
          <w:szCs w:val="21"/>
          <w:lang w:eastAsia="zh-CN"/>
        </w:rPr>
        <w:t>、</w:t>
      </w:r>
      <w:r>
        <w:rPr>
          <w:rFonts w:hint="eastAsia" w:ascii="宋体" w:hAnsi="宋体"/>
          <w:b/>
          <w:bCs/>
          <w:szCs w:val="21"/>
        </w:rPr>
        <w:t>评标程序及标准</w:t>
      </w:r>
    </w:p>
    <w:p w14:paraId="2FE081D5">
      <w:pPr>
        <w:tabs>
          <w:tab w:val="left" w:pos="2472"/>
        </w:tabs>
        <w:snapToGrid w:val="0"/>
        <w:spacing w:line="360" w:lineRule="auto"/>
        <w:rPr>
          <w:rFonts w:hint="eastAsia" w:ascii="宋体" w:hAnsi="宋体" w:eastAsia="宋体"/>
          <w:b/>
          <w:szCs w:val="21"/>
          <w:lang w:eastAsia="zh-CN"/>
        </w:rPr>
      </w:pPr>
      <w:r>
        <w:rPr>
          <w:rFonts w:hint="eastAsia" w:ascii="宋体" w:hAnsi="宋体"/>
          <w:b/>
          <w:szCs w:val="21"/>
        </w:rPr>
        <w:t>2.1</w:t>
      </w:r>
      <w:r>
        <w:rPr>
          <w:rFonts w:hint="eastAsia" w:ascii="宋体" w:hAnsi="宋体"/>
          <w:b/>
          <w:szCs w:val="21"/>
          <w:lang w:eastAsia="zh-CN"/>
        </w:rPr>
        <w:t>符合性审查</w:t>
      </w:r>
    </w:p>
    <w:p w14:paraId="7D1B5A1C">
      <w:pPr>
        <w:tabs>
          <w:tab w:val="left" w:pos="2472"/>
        </w:tabs>
        <w:snapToGrid w:val="0"/>
        <w:spacing w:line="360" w:lineRule="auto"/>
        <w:rPr>
          <w:rFonts w:hint="default" w:ascii="宋体" w:hAnsi="宋体" w:eastAsia="宋体"/>
          <w:szCs w:val="21"/>
          <w:lang w:val="en-US" w:eastAsia="zh-CN"/>
        </w:rPr>
      </w:pPr>
      <w:r>
        <w:rPr>
          <w:rFonts w:ascii="宋体" w:hAnsi="宋体"/>
          <w:szCs w:val="21"/>
        </w:rPr>
        <w:t>依据招标文件的规定，评标委员会对符合资格的投标人的投标文件</w:t>
      </w:r>
      <w:r>
        <w:rPr>
          <w:rFonts w:hint="eastAsia" w:ascii="宋体" w:hAnsi="宋体"/>
          <w:szCs w:val="21"/>
        </w:rPr>
        <w:t>从</w:t>
      </w:r>
      <w:r>
        <w:rPr>
          <w:rFonts w:ascii="宋体" w:hAnsi="宋体"/>
          <w:szCs w:val="21"/>
        </w:rPr>
        <w:t>有效性、完整性和对招标文件的实质性响应程度等方面进行审查</w:t>
      </w:r>
      <w:r>
        <w:rPr>
          <w:rFonts w:hint="eastAsia" w:ascii="宋体" w:hAnsi="宋体"/>
          <w:szCs w:val="21"/>
        </w:rPr>
        <w:t>，以确定是否对招标文件的实质性要求做出响应。</w:t>
      </w:r>
      <w:r>
        <w:rPr>
          <w:rFonts w:hint="eastAsia" w:ascii="宋体" w:hAnsi="宋体"/>
          <w:szCs w:val="21"/>
          <w:lang w:val="en-US" w:eastAsia="zh-CN"/>
        </w:rPr>
        <w:t>符合性审查不合格的投标人不得进入下一步评审。</w:t>
      </w:r>
    </w:p>
    <w:tbl>
      <w:tblPr>
        <w:tblStyle w:val="32"/>
        <w:tblW w:w="7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5847"/>
      </w:tblGrid>
      <w:tr w14:paraId="53B67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94" w:type="dxa"/>
            <w:vAlign w:val="center"/>
          </w:tcPr>
          <w:p w14:paraId="54B8D2D4">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序号</w:t>
            </w:r>
          </w:p>
        </w:tc>
        <w:tc>
          <w:tcPr>
            <w:tcW w:w="5847" w:type="dxa"/>
            <w:vAlign w:val="center"/>
          </w:tcPr>
          <w:p w14:paraId="351C7A74">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lang w:eastAsia="zh-CN"/>
              </w:rPr>
              <w:t>符合性审查</w:t>
            </w:r>
            <w:r>
              <w:rPr>
                <w:rFonts w:hint="eastAsia" w:ascii="宋体" w:hAnsi="宋体"/>
                <w:szCs w:val="21"/>
              </w:rPr>
              <w:t>内容</w:t>
            </w:r>
          </w:p>
        </w:tc>
      </w:tr>
      <w:tr w14:paraId="0522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194" w:type="dxa"/>
            <w:vAlign w:val="center"/>
          </w:tcPr>
          <w:p w14:paraId="49A283B0">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1</w:t>
            </w:r>
          </w:p>
        </w:tc>
        <w:tc>
          <w:tcPr>
            <w:tcW w:w="5847" w:type="dxa"/>
            <w:vAlign w:val="center"/>
          </w:tcPr>
          <w:p w14:paraId="517A79B4">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投标的竞争性（投标人是否少于3家）</w:t>
            </w:r>
          </w:p>
        </w:tc>
      </w:tr>
      <w:tr w14:paraId="21E6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194" w:type="dxa"/>
            <w:vAlign w:val="center"/>
          </w:tcPr>
          <w:p w14:paraId="7CCB347D">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2</w:t>
            </w:r>
          </w:p>
        </w:tc>
        <w:tc>
          <w:tcPr>
            <w:tcW w:w="5847" w:type="dxa"/>
            <w:vAlign w:val="center"/>
          </w:tcPr>
          <w:p w14:paraId="4FB9B8B6">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投标保证金的有效性</w:t>
            </w:r>
          </w:p>
        </w:tc>
      </w:tr>
      <w:tr w14:paraId="7151C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1194" w:type="dxa"/>
            <w:vAlign w:val="center"/>
          </w:tcPr>
          <w:p w14:paraId="34D06A9A">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3</w:t>
            </w:r>
          </w:p>
        </w:tc>
        <w:tc>
          <w:tcPr>
            <w:tcW w:w="5847" w:type="dxa"/>
            <w:vAlign w:val="center"/>
          </w:tcPr>
          <w:p w14:paraId="4771946E">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有无低于成本价竞标</w:t>
            </w:r>
          </w:p>
        </w:tc>
      </w:tr>
      <w:tr w14:paraId="1EAF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2CFD8139">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4</w:t>
            </w:r>
          </w:p>
        </w:tc>
        <w:tc>
          <w:tcPr>
            <w:tcW w:w="5847" w:type="dxa"/>
            <w:vAlign w:val="center"/>
          </w:tcPr>
          <w:p w14:paraId="7B7325BA">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投标是否附有招标方不能接受的条件</w:t>
            </w:r>
          </w:p>
        </w:tc>
      </w:tr>
      <w:tr w14:paraId="30CE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94" w:type="dxa"/>
            <w:vAlign w:val="center"/>
          </w:tcPr>
          <w:p w14:paraId="108CF4EE">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5</w:t>
            </w:r>
          </w:p>
        </w:tc>
        <w:tc>
          <w:tcPr>
            <w:tcW w:w="5847" w:type="dxa"/>
            <w:vAlign w:val="center"/>
          </w:tcPr>
          <w:p w14:paraId="15A048FA">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投标文件是否中出现两个或两个以上报价、承诺内容前后矛盾</w:t>
            </w:r>
          </w:p>
        </w:tc>
      </w:tr>
      <w:tr w14:paraId="4DC9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94" w:type="dxa"/>
            <w:vAlign w:val="center"/>
          </w:tcPr>
          <w:p w14:paraId="741F0F7D">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6</w:t>
            </w:r>
          </w:p>
        </w:tc>
        <w:tc>
          <w:tcPr>
            <w:tcW w:w="5847" w:type="dxa"/>
            <w:vAlign w:val="center"/>
          </w:tcPr>
          <w:p w14:paraId="4F2E1311">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是否超出采购最高限价</w:t>
            </w:r>
          </w:p>
        </w:tc>
      </w:tr>
      <w:tr w14:paraId="46A5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194" w:type="dxa"/>
            <w:vAlign w:val="center"/>
          </w:tcPr>
          <w:p w14:paraId="32EF52CB">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7</w:t>
            </w:r>
          </w:p>
        </w:tc>
        <w:tc>
          <w:tcPr>
            <w:tcW w:w="5847" w:type="dxa"/>
            <w:vAlign w:val="center"/>
          </w:tcPr>
          <w:p w14:paraId="59801CF3">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投标文件未按要求签字盖章</w:t>
            </w:r>
          </w:p>
        </w:tc>
      </w:tr>
      <w:tr w14:paraId="55EB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194" w:type="dxa"/>
            <w:vAlign w:val="center"/>
          </w:tcPr>
          <w:p w14:paraId="5993DAA8">
            <w:pPr>
              <w:keepNext w:val="0"/>
              <w:keepLines w:val="0"/>
              <w:suppressLineNumbers w:val="0"/>
              <w:tabs>
                <w:tab w:val="left" w:pos="2472"/>
              </w:tabs>
              <w:snapToGrid w:val="0"/>
              <w:spacing w:before="0" w:beforeAutospacing="0" w:after="0" w:afterAutospacing="0" w:line="360" w:lineRule="auto"/>
              <w:ind w:left="0" w:right="0"/>
              <w:jc w:val="center"/>
              <w:rPr>
                <w:rFonts w:hint="eastAsia" w:ascii="宋体" w:hAnsi="宋体" w:eastAsia="宋体"/>
                <w:szCs w:val="21"/>
                <w:lang w:val="en-US" w:eastAsia="zh-CN"/>
              </w:rPr>
            </w:pPr>
            <w:r>
              <w:rPr>
                <w:rFonts w:hint="eastAsia" w:ascii="宋体" w:hAnsi="宋体"/>
                <w:szCs w:val="21"/>
                <w:lang w:val="en-US" w:eastAsia="zh-CN"/>
              </w:rPr>
              <w:t>8</w:t>
            </w:r>
          </w:p>
        </w:tc>
        <w:tc>
          <w:tcPr>
            <w:tcW w:w="5847" w:type="dxa"/>
            <w:vAlign w:val="center"/>
          </w:tcPr>
          <w:p w14:paraId="17623BB8">
            <w:pPr>
              <w:keepNext w:val="0"/>
              <w:keepLines w:val="0"/>
              <w:suppressLineNumbers w:val="0"/>
              <w:tabs>
                <w:tab w:val="left" w:pos="2472"/>
              </w:tabs>
              <w:snapToGrid w:val="0"/>
              <w:spacing w:before="0" w:beforeAutospacing="0" w:after="0" w:afterAutospacing="0" w:line="360" w:lineRule="auto"/>
              <w:ind w:left="0" w:right="0"/>
              <w:jc w:val="center"/>
              <w:rPr>
                <w:rFonts w:hint="eastAsia" w:ascii="宋体" w:hAnsi="宋体"/>
                <w:szCs w:val="21"/>
              </w:rPr>
            </w:pPr>
            <w:r>
              <w:rPr>
                <w:rFonts w:hint="eastAsia" w:ascii="宋体" w:hAnsi="宋体"/>
                <w:b/>
                <w:bCs/>
                <w:color w:val="auto"/>
                <w:szCs w:val="21"/>
                <w:lang w:val="en-US" w:eastAsia="zh-CN"/>
              </w:rPr>
              <w:t>所交付的设备为出厂六个月内的设备承诺函</w:t>
            </w:r>
          </w:p>
        </w:tc>
      </w:tr>
      <w:tr w14:paraId="2B9F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194" w:type="dxa"/>
            <w:vAlign w:val="center"/>
          </w:tcPr>
          <w:p w14:paraId="6578ECBE">
            <w:pPr>
              <w:keepNext w:val="0"/>
              <w:keepLines w:val="0"/>
              <w:suppressLineNumbers w:val="0"/>
              <w:tabs>
                <w:tab w:val="left" w:pos="2472"/>
              </w:tabs>
              <w:snapToGrid w:val="0"/>
              <w:spacing w:before="0" w:beforeAutospacing="0" w:after="0" w:afterAutospacing="0" w:line="360" w:lineRule="auto"/>
              <w:ind w:left="0" w:right="0"/>
              <w:jc w:val="center"/>
              <w:rPr>
                <w:rFonts w:hint="eastAsia" w:ascii="宋体" w:hAnsi="宋体" w:eastAsia="宋体"/>
                <w:szCs w:val="21"/>
                <w:lang w:val="en-US" w:eastAsia="zh-CN"/>
              </w:rPr>
            </w:pPr>
            <w:r>
              <w:rPr>
                <w:rFonts w:hint="eastAsia" w:ascii="宋体" w:hAnsi="宋体"/>
                <w:szCs w:val="21"/>
                <w:lang w:val="en-US" w:eastAsia="zh-CN"/>
              </w:rPr>
              <w:t>9</w:t>
            </w:r>
          </w:p>
        </w:tc>
        <w:tc>
          <w:tcPr>
            <w:tcW w:w="5847" w:type="dxa"/>
            <w:vAlign w:val="center"/>
          </w:tcPr>
          <w:p w14:paraId="318988D9">
            <w:pPr>
              <w:keepNext w:val="0"/>
              <w:keepLines w:val="0"/>
              <w:suppressLineNumbers w:val="0"/>
              <w:tabs>
                <w:tab w:val="left" w:pos="2472"/>
              </w:tabs>
              <w:snapToGrid w:val="0"/>
              <w:spacing w:before="0" w:beforeAutospacing="0" w:after="0" w:afterAutospacing="0" w:line="360" w:lineRule="auto"/>
              <w:ind w:left="0" w:right="0"/>
              <w:jc w:val="center"/>
              <w:rPr>
                <w:rFonts w:hint="default" w:ascii="宋体" w:hAnsi="宋体"/>
                <w:szCs w:val="21"/>
              </w:rPr>
            </w:pPr>
            <w:r>
              <w:rPr>
                <w:rFonts w:hint="eastAsia" w:ascii="宋体" w:hAnsi="宋体"/>
                <w:szCs w:val="21"/>
              </w:rPr>
              <w:t>招标文件中规定的其他条款</w:t>
            </w:r>
          </w:p>
        </w:tc>
      </w:tr>
    </w:tbl>
    <w:p w14:paraId="43F647EF">
      <w:pPr>
        <w:rPr>
          <w:rFonts w:ascii="宋体" w:hAnsi="宋体"/>
          <w:b/>
          <w:szCs w:val="21"/>
        </w:rPr>
      </w:pPr>
      <w:r>
        <w:rPr>
          <w:rFonts w:hint="eastAsia" w:ascii="宋体" w:hAnsi="宋体"/>
          <w:b/>
          <w:szCs w:val="21"/>
        </w:rPr>
        <w:t>2.2详细评审</w:t>
      </w:r>
    </w:p>
    <w:p w14:paraId="52F06AC1">
      <w:pPr>
        <w:tabs>
          <w:tab w:val="left" w:pos="2472"/>
        </w:tabs>
        <w:snapToGrid w:val="0"/>
        <w:spacing w:line="360" w:lineRule="auto"/>
        <w:rPr>
          <w:rFonts w:hint="eastAsia" w:ascii="宋体" w:hAnsi="宋体"/>
          <w:szCs w:val="21"/>
        </w:rPr>
      </w:pPr>
      <w:bookmarkStart w:id="168" w:name="_Toc321836408"/>
      <w:r>
        <w:rPr>
          <w:rFonts w:hint="eastAsia" w:ascii="宋体" w:hAnsi="宋体"/>
          <w:szCs w:val="21"/>
        </w:rPr>
        <w:t>2</w:t>
      </w:r>
      <w:r>
        <w:rPr>
          <w:rFonts w:ascii="宋体" w:hAnsi="宋体"/>
          <w:szCs w:val="21"/>
        </w:rPr>
        <w:t>.</w:t>
      </w:r>
      <w:r>
        <w:rPr>
          <w:rFonts w:hint="eastAsia" w:ascii="宋体" w:hAnsi="宋体"/>
          <w:szCs w:val="21"/>
        </w:rPr>
        <w:t>2</w:t>
      </w:r>
      <w:r>
        <w:rPr>
          <w:rFonts w:ascii="宋体" w:hAnsi="宋体"/>
          <w:szCs w:val="21"/>
        </w:rPr>
        <w:t>.1</w:t>
      </w:r>
      <w:bookmarkEnd w:id="168"/>
      <w:r>
        <w:rPr>
          <w:rFonts w:ascii="inherit" w:hAnsi="inherit" w:cs="宋体"/>
          <w:kern w:val="0"/>
          <w:szCs w:val="21"/>
        </w:rPr>
        <w:t>评标委员会按照招标文件中规定的评标方法和标准，对符合性审查合格的投标文件进行评</w:t>
      </w:r>
      <w:r>
        <w:rPr>
          <w:rFonts w:hint="eastAsia" w:ascii="inherit" w:hAnsi="inherit" w:cs="宋体"/>
          <w:kern w:val="0"/>
          <w:szCs w:val="21"/>
        </w:rPr>
        <w:t>审</w:t>
      </w:r>
      <w:r>
        <w:rPr>
          <w:rFonts w:ascii="inherit" w:hAnsi="inherit" w:cs="宋体"/>
          <w:kern w:val="0"/>
          <w:szCs w:val="21"/>
        </w:rPr>
        <w:t>，综合比较与评价</w:t>
      </w:r>
      <w:r>
        <w:rPr>
          <w:rFonts w:hint="eastAsia" w:ascii="宋体" w:hAnsi="宋体"/>
          <w:szCs w:val="21"/>
        </w:rPr>
        <w:t>。</w:t>
      </w:r>
    </w:p>
    <w:tbl>
      <w:tblPr>
        <w:tblStyle w:val="33"/>
        <w:tblW w:w="9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7511"/>
        <w:gridCol w:w="1379"/>
      </w:tblGrid>
      <w:tr w14:paraId="3B8BE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6" w:type="dxa"/>
            <w:gridSpan w:val="2"/>
            <w:vAlign w:val="center"/>
          </w:tcPr>
          <w:p w14:paraId="7A0DC6FC">
            <w:pPr>
              <w:keepNext w:val="0"/>
              <w:keepLines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vertAlign w:val="baseline"/>
              </w:rPr>
            </w:pPr>
            <w:r>
              <w:rPr>
                <w:rFonts w:hint="eastAsia" w:eastAsia="宋体" w:cs="宋体" w:asciiTheme="minorEastAsia" w:hAnsiTheme="minorEastAsia"/>
                <w:sz w:val="24"/>
                <w:szCs w:val="24"/>
              </w:rPr>
              <w:t>评分标准</w:t>
            </w:r>
          </w:p>
        </w:tc>
        <w:tc>
          <w:tcPr>
            <w:tcW w:w="1379" w:type="dxa"/>
            <w:vAlign w:val="center"/>
          </w:tcPr>
          <w:p w14:paraId="7BAD8A4A">
            <w:pPr>
              <w:keepNext w:val="0"/>
              <w:keepLines w:val="0"/>
              <w:suppressLineNumbers w:val="0"/>
              <w:snapToGrid w:val="0"/>
              <w:spacing w:before="0" w:beforeAutospacing="0" w:after="0" w:afterAutospacing="0" w:line="360" w:lineRule="auto"/>
              <w:ind w:left="0" w:right="0"/>
              <w:jc w:val="center"/>
              <w:rPr>
                <w:rFonts w:hint="eastAsia" w:ascii="Times New Roman" w:hAnsi="Times New Roman" w:eastAsia="宋体" w:cs="Times New Roman"/>
                <w:vertAlign w:val="baseline"/>
                <w:lang w:val="en-US" w:eastAsia="zh-CN"/>
              </w:rPr>
            </w:pPr>
            <w:r>
              <w:rPr>
                <w:rFonts w:hint="eastAsia" w:eastAsia="宋体" w:cs="宋体" w:asciiTheme="minorEastAsia" w:hAnsiTheme="minorEastAsia"/>
                <w:sz w:val="24"/>
                <w:szCs w:val="24"/>
              </w:rPr>
              <w:t>评定分值</w:t>
            </w:r>
            <w:r>
              <w:rPr>
                <w:rFonts w:hint="eastAsia" w:eastAsia="宋体" w:cs="宋体" w:asciiTheme="minorEastAsia" w:hAnsiTheme="minorEastAsia"/>
                <w:sz w:val="24"/>
                <w:szCs w:val="24"/>
                <w:lang w:val="en-US" w:eastAsia="zh-CN"/>
              </w:rPr>
              <w:t>占比</w:t>
            </w:r>
          </w:p>
        </w:tc>
      </w:tr>
      <w:tr w14:paraId="577A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Align w:val="center"/>
          </w:tcPr>
          <w:p w14:paraId="37A551F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报价评分</w:t>
            </w:r>
            <w:r>
              <w:rPr>
                <w:rFonts w:hint="eastAsia" w:ascii="宋体" w:hAnsi="宋体" w:eastAsia="宋体" w:cs="Times New Roman"/>
                <w:kern w:val="2"/>
                <w:sz w:val="21"/>
                <w:szCs w:val="21"/>
                <w:lang w:val="en-US" w:eastAsia="zh-CN" w:bidi="ar-SA"/>
              </w:rPr>
              <w:t>（F1）</w:t>
            </w:r>
          </w:p>
        </w:tc>
        <w:tc>
          <w:tcPr>
            <w:tcW w:w="7511" w:type="dxa"/>
          </w:tcPr>
          <w:p w14:paraId="600BE04B">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b/>
                <w:kern w:val="2"/>
                <w:sz w:val="21"/>
                <w:szCs w:val="21"/>
                <w:lang w:val="en-US" w:eastAsia="zh-CN" w:bidi="ar-SA"/>
              </w:rPr>
              <w:t>1）</w:t>
            </w:r>
            <w:r>
              <w:rPr>
                <w:rFonts w:hint="eastAsia" w:ascii="宋体" w:hAnsi="宋体" w:eastAsia="宋体" w:cs="Times New Roman"/>
                <w:kern w:val="2"/>
                <w:sz w:val="21"/>
                <w:szCs w:val="21"/>
                <w:lang w:val="en-US" w:eastAsia="zh-CN" w:bidi="ar-SA"/>
              </w:rPr>
              <w:t>投标报价中不得包含招标文件要求以外的内容，否则，在评标时不予核减。投标报价中也不得缺漏招标文件所要求的内容，否则，评标时将有效投标中该项内容的最高价计入其投标报价；</w:t>
            </w:r>
          </w:p>
          <w:p w14:paraId="5FC3803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b/>
                <w:kern w:val="2"/>
                <w:sz w:val="21"/>
                <w:szCs w:val="21"/>
                <w:lang w:val="en-US" w:eastAsia="zh-CN" w:bidi="ar-SA"/>
              </w:rPr>
              <w:t>2）</w:t>
            </w:r>
            <w:r>
              <w:rPr>
                <w:rFonts w:hint="eastAsia" w:ascii="宋体" w:hAnsi="宋体" w:eastAsia="宋体" w:cs="Times New Roman"/>
                <w:kern w:val="2"/>
                <w:sz w:val="21"/>
                <w:szCs w:val="21"/>
                <w:lang w:val="en-US" w:eastAsia="zh-CN" w:bidi="ar-SA"/>
              </w:rPr>
              <w:t>投标人的报价超过了采购预算，其投标将被拒绝。</w:t>
            </w:r>
          </w:p>
          <w:p w14:paraId="3569D52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default" w:ascii="宋体" w:hAnsi="宋体" w:eastAsia="宋体" w:cs="Times New Roman"/>
                <w:b/>
                <w:bCs/>
                <w:kern w:val="2"/>
                <w:sz w:val="21"/>
                <w:szCs w:val="21"/>
                <w:lang w:val="en-US" w:eastAsia="zh-CN" w:bidi="ar-SA"/>
              </w:rPr>
              <w:t>3</w:t>
            </w:r>
            <w:r>
              <w:rPr>
                <w:rFonts w:hint="eastAsia" w:ascii="宋体" w:hAnsi="宋体" w:eastAsia="宋体" w:cs="Times New Roman"/>
                <w:b/>
                <w:bCs/>
                <w:kern w:val="2"/>
                <w:sz w:val="21"/>
                <w:szCs w:val="21"/>
                <w:lang w:val="en-US" w:eastAsia="zh-CN" w:bidi="ar-SA"/>
              </w:rPr>
              <w:t>）</w:t>
            </w:r>
            <w:r>
              <w:rPr>
                <w:rFonts w:hint="eastAsia" w:ascii="宋体" w:hAnsi="宋体" w:eastAsia="宋体" w:cs="Times New Roman"/>
                <w:kern w:val="2"/>
                <w:sz w:val="21"/>
                <w:szCs w:val="21"/>
                <w:lang w:val="en-US" w:eastAsia="zh-CN" w:bidi="ar-SA"/>
              </w:rPr>
              <w:t>价格分统一采用低价优先法计算，即满足招标文件要求且投标价格最低的投标报价为评标基准价，其价格分为满分。其他投标人的价格分统一按照下列公式计算：</w:t>
            </w:r>
          </w:p>
          <w:p w14:paraId="11139C8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投标报价得分</w:t>
            </w:r>
            <w:r>
              <w:rPr>
                <w:rFonts w:hint="default"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评标基准价／投标报价</w:t>
            </w:r>
            <w:r>
              <w:rPr>
                <w:rFonts w:hint="default"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×30</w:t>
            </w:r>
          </w:p>
          <w:p w14:paraId="414539F0">
            <w:pPr>
              <w:keepNext w:val="0"/>
              <w:keepLines w:val="0"/>
              <w:widowControl w:val="0"/>
              <w:suppressLineNumbers w:val="0"/>
              <w:tabs>
                <w:tab w:val="left" w:pos="2472"/>
              </w:tabs>
              <w:spacing w:before="0" w:beforeAutospacing="0" w:after="0" w:afterAutospacing="0"/>
              <w:ind w:left="0" w:right="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注：1、在计算投标报价得分时，符合“3.政府采购政策”中小微企业、监狱企业、残疾人福利性单位的价格给予10%的扣除（满足以上两者的仅给予一次10%的扣除）。</w:t>
            </w:r>
          </w:p>
          <w:p w14:paraId="7323E269">
            <w:pPr>
              <w:keepNext w:val="0"/>
              <w:keepLines w:val="0"/>
              <w:widowControl w:val="0"/>
              <w:suppressLineNumbers w:val="0"/>
              <w:tabs>
                <w:tab w:val="left" w:pos="2472"/>
              </w:tabs>
              <w:spacing w:before="0" w:beforeAutospacing="0" w:after="0" w:afterAutospacing="0"/>
              <w:ind w:left="0" w:right="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根据《国务院办公厅关于在政府采购中实施本国产品标准及相关政策的通知》（国办发〔2025〕34号），既有本国产品又有非本国产品参与竞争的，依法对本国产品给予价格评审优惠，对本国产品的报价给予20%的价格扣除，用扣除后的价格参与评审；当采购项目或者采购包中含有多种产品，供应商为本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投标人应按第四章投标文件格式规定提供并填写“关于符合本国产品标准的声明函”，否则不考虑价格扣除。</w:t>
            </w:r>
          </w:p>
          <w:p w14:paraId="66EFD48A">
            <w:pPr>
              <w:keepNext w:val="0"/>
              <w:keepLines w:val="0"/>
              <w:widowControl w:val="0"/>
              <w:suppressLineNumbers w:val="0"/>
              <w:tabs>
                <w:tab w:val="left" w:pos="2472"/>
              </w:tabs>
              <w:spacing w:before="0" w:beforeAutospacing="0" w:after="0" w:afterAutospacing="0"/>
              <w:ind w:left="0" w:right="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单位同属于条件1（小型、微型企业、监狱企业、残疾人福利性单位）的，可重复享受政策，最高共计扣减30%。</w:t>
            </w:r>
          </w:p>
        </w:tc>
        <w:tc>
          <w:tcPr>
            <w:tcW w:w="1379" w:type="dxa"/>
            <w:vAlign w:val="center"/>
          </w:tcPr>
          <w:p w14:paraId="3494FA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w:t>
            </w:r>
            <w:r>
              <w:rPr>
                <w:rFonts w:hint="default" w:ascii="Times New Roman" w:hAnsi="宋体" w:eastAsia="宋体" w:cs="Times New Roman"/>
                <w:b/>
                <w:kern w:val="2"/>
                <w:sz w:val="21"/>
                <w:szCs w:val="21"/>
                <w:lang w:val="en-US" w:eastAsia="zh-CN" w:bidi="ar-SA"/>
              </w:rPr>
              <w:t>30</w:t>
            </w:r>
            <w:r>
              <w:rPr>
                <w:rFonts w:hint="eastAsia" w:ascii="Times New Roman" w:hAnsi="宋体" w:eastAsia="宋体" w:cs="Times New Roman"/>
                <w:b/>
                <w:kern w:val="2"/>
                <w:sz w:val="21"/>
                <w:szCs w:val="21"/>
                <w:lang w:val="en-US" w:eastAsia="zh-CN" w:bidi="ar-SA"/>
              </w:rPr>
              <w:t>分）</w:t>
            </w:r>
          </w:p>
        </w:tc>
      </w:tr>
      <w:tr w14:paraId="357C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restart"/>
            <w:vAlign w:val="center"/>
          </w:tcPr>
          <w:p w14:paraId="2B8EC32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技术评分</w:t>
            </w:r>
            <w:r>
              <w:rPr>
                <w:rFonts w:hint="eastAsia" w:ascii="宋体" w:hAnsi="宋体" w:eastAsia="宋体" w:cs="Times New Roman"/>
                <w:kern w:val="2"/>
                <w:sz w:val="21"/>
                <w:szCs w:val="21"/>
                <w:lang w:val="en-US" w:eastAsia="zh-CN" w:bidi="ar-SA"/>
              </w:rPr>
              <w:t>（F2）</w:t>
            </w:r>
          </w:p>
        </w:tc>
        <w:tc>
          <w:tcPr>
            <w:tcW w:w="7511" w:type="dxa"/>
          </w:tcPr>
          <w:p w14:paraId="2EE3C70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1）技术指标响应评分（满分40分）</w:t>
            </w:r>
          </w:p>
          <w:p w14:paraId="1CD121B6">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根据投标文件对招标文件技术指标的响应程度进行评分：</w:t>
            </w:r>
          </w:p>
          <w:p w14:paraId="09F32FB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a.招标文件第五章“货物需求及技术要求”的技术要求中，标注“*”号的为重要技术参数，每出现一项标注星号（“*”）的重要技术参数不满足招标文件，扣</w:t>
            </w:r>
            <w:r>
              <w:rPr>
                <w:rFonts w:hint="eastAsia" w:ascii="宋体" w:hAnsi="宋体" w:cs="Times New Roman"/>
                <w:kern w:val="2"/>
                <w:sz w:val="21"/>
                <w:szCs w:val="21"/>
                <w:lang w:val="en-US" w:eastAsia="zh-CN" w:bidi="ar-SA"/>
              </w:rPr>
              <w:t>5</w:t>
            </w:r>
            <w:r>
              <w:rPr>
                <w:rFonts w:hint="eastAsia" w:ascii="宋体" w:hAnsi="宋体" w:eastAsia="宋体" w:cs="Times New Roman"/>
                <w:kern w:val="2"/>
                <w:sz w:val="21"/>
                <w:szCs w:val="21"/>
                <w:lang w:val="en-US" w:eastAsia="zh-CN" w:bidi="ar-SA"/>
              </w:rPr>
              <w:t>分；</w:t>
            </w:r>
          </w:p>
          <w:p w14:paraId="6297B3F7">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b.非“*”号技术参数为一般技术参数，每出现1项一般技术参数不满足招标文件要求，扣</w:t>
            </w:r>
            <w:r>
              <w:rPr>
                <w:rFonts w:hint="eastAsia" w:ascii="宋体" w:hAnsi="宋体" w:cs="Times New Roman"/>
                <w:kern w:val="2"/>
                <w:sz w:val="21"/>
                <w:szCs w:val="21"/>
                <w:lang w:val="en-US" w:eastAsia="zh-CN" w:bidi="ar-SA"/>
              </w:rPr>
              <w:t>2</w:t>
            </w:r>
            <w:r>
              <w:rPr>
                <w:rFonts w:hint="eastAsia" w:ascii="宋体" w:hAnsi="宋体" w:eastAsia="宋体" w:cs="Times New Roman"/>
                <w:kern w:val="2"/>
                <w:sz w:val="21"/>
                <w:szCs w:val="21"/>
                <w:lang w:val="en-US" w:eastAsia="zh-CN" w:bidi="ar-SA"/>
              </w:rPr>
              <w:t>分；</w:t>
            </w:r>
          </w:p>
          <w:p w14:paraId="5933E6B9">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C.技术评分最低得分</w:t>
            </w:r>
            <w:r>
              <w:rPr>
                <w:rFonts w:hint="eastAsia" w:ascii="宋体" w:hAnsi="宋体" w:cs="Times New Roman"/>
                <w:kern w:val="2"/>
                <w:sz w:val="21"/>
                <w:szCs w:val="21"/>
                <w:lang w:val="en-US" w:eastAsia="zh-CN" w:bidi="ar-SA"/>
              </w:rPr>
              <w:t>2</w:t>
            </w:r>
            <w:r>
              <w:rPr>
                <w:rFonts w:hint="eastAsia" w:ascii="宋体" w:hAnsi="宋体" w:eastAsia="宋体" w:cs="Times New Roman"/>
                <w:kern w:val="2"/>
                <w:sz w:val="21"/>
                <w:szCs w:val="21"/>
                <w:lang w:val="en-US" w:eastAsia="zh-CN" w:bidi="ar-SA"/>
              </w:rPr>
              <w:t>分。</w:t>
            </w:r>
          </w:p>
        </w:tc>
        <w:tc>
          <w:tcPr>
            <w:tcW w:w="1379" w:type="dxa"/>
            <w:vMerge w:val="restart"/>
            <w:vAlign w:val="center"/>
          </w:tcPr>
          <w:p w14:paraId="158FBCC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（4</w:t>
            </w:r>
            <w:r>
              <w:rPr>
                <w:rFonts w:hint="eastAsia" w:hAnsi="宋体" w:cs="Times New Roman"/>
                <w:b/>
                <w:kern w:val="2"/>
                <w:sz w:val="21"/>
                <w:szCs w:val="21"/>
                <w:lang w:val="en-US" w:eastAsia="zh-CN" w:bidi="ar-SA"/>
              </w:rPr>
              <w:t>2</w:t>
            </w:r>
            <w:r>
              <w:rPr>
                <w:rFonts w:hint="eastAsia" w:ascii="Times New Roman" w:hAnsi="宋体" w:eastAsia="宋体" w:cs="Times New Roman"/>
                <w:b/>
                <w:kern w:val="2"/>
                <w:sz w:val="21"/>
                <w:szCs w:val="21"/>
                <w:lang w:val="en-US" w:eastAsia="zh-CN" w:bidi="ar-SA"/>
              </w:rPr>
              <w:t>分）</w:t>
            </w:r>
          </w:p>
        </w:tc>
      </w:tr>
      <w:tr w14:paraId="6D9A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tcPr>
          <w:p w14:paraId="27E24BD7">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c>
          <w:tcPr>
            <w:tcW w:w="7511" w:type="dxa"/>
          </w:tcPr>
          <w:p w14:paraId="3A6C5891">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2）节能、环保产品评分（满分</w:t>
            </w:r>
            <w:r>
              <w:rPr>
                <w:rFonts w:hint="eastAsia" w:ascii="宋体" w:hAnsi="宋体" w:cs="Times New Roman"/>
                <w:b/>
                <w:bCs/>
                <w:kern w:val="2"/>
                <w:sz w:val="21"/>
                <w:szCs w:val="21"/>
                <w:lang w:val="en-US" w:eastAsia="zh-CN" w:bidi="ar-SA"/>
              </w:rPr>
              <w:t>2</w:t>
            </w:r>
            <w:r>
              <w:rPr>
                <w:rFonts w:hint="eastAsia" w:ascii="宋体" w:hAnsi="宋体" w:eastAsia="宋体" w:cs="Times New Roman"/>
                <w:b/>
                <w:bCs/>
                <w:kern w:val="2"/>
                <w:sz w:val="21"/>
                <w:szCs w:val="21"/>
                <w:lang w:val="en-US" w:eastAsia="zh-CN" w:bidi="ar-SA"/>
              </w:rPr>
              <w:t>分）</w:t>
            </w:r>
          </w:p>
          <w:p w14:paraId="75040D79">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投标产品认定为节能产品（非政府强制采购节能产品）的得</w:t>
            </w:r>
            <w:r>
              <w:rPr>
                <w:rFonts w:hint="eastAsia" w:ascii="宋体" w:hAnsi="宋体" w:cs="Times New Roman"/>
                <w:kern w:val="2"/>
                <w:sz w:val="21"/>
                <w:szCs w:val="21"/>
                <w:lang w:val="en-US" w:eastAsia="zh-CN" w:bidi="ar-SA"/>
              </w:rPr>
              <w:t>1</w:t>
            </w:r>
            <w:r>
              <w:rPr>
                <w:rFonts w:hint="eastAsia" w:ascii="宋体" w:hAnsi="宋体" w:eastAsia="宋体" w:cs="Times New Roman"/>
                <w:kern w:val="2"/>
                <w:sz w:val="21"/>
                <w:szCs w:val="21"/>
                <w:lang w:val="en-US" w:eastAsia="zh-CN" w:bidi="ar-SA"/>
              </w:rPr>
              <w:t>分，环保产品的得</w:t>
            </w:r>
            <w:r>
              <w:rPr>
                <w:rFonts w:hint="eastAsia" w:ascii="宋体" w:hAnsi="宋体" w:cs="Times New Roman"/>
                <w:kern w:val="2"/>
                <w:sz w:val="21"/>
                <w:szCs w:val="21"/>
                <w:lang w:val="en-US" w:eastAsia="zh-CN" w:bidi="ar-SA"/>
              </w:rPr>
              <w:t>1</w:t>
            </w:r>
            <w:r>
              <w:rPr>
                <w:rFonts w:hint="eastAsia" w:ascii="宋体" w:hAnsi="宋体" w:eastAsia="宋体" w:cs="Times New Roman"/>
                <w:kern w:val="2"/>
                <w:sz w:val="21"/>
                <w:szCs w:val="21"/>
                <w:lang w:val="en-US" w:eastAsia="zh-CN" w:bidi="ar-SA"/>
              </w:rPr>
              <w:t>分。</w:t>
            </w:r>
          </w:p>
        </w:tc>
        <w:tc>
          <w:tcPr>
            <w:tcW w:w="1379" w:type="dxa"/>
            <w:vMerge w:val="continue"/>
          </w:tcPr>
          <w:p w14:paraId="232D2348">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r w14:paraId="2DF1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restart"/>
            <w:vAlign w:val="center"/>
          </w:tcPr>
          <w:p w14:paraId="25AFC57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商务评分</w:t>
            </w:r>
            <w:r>
              <w:rPr>
                <w:rFonts w:hint="eastAsia" w:ascii="宋体" w:hAnsi="宋体" w:eastAsia="宋体" w:cs="Times New Roman"/>
                <w:kern w:val="2"/>
                <w:sz w:val="21"/>
                <w:szCs w:val="21"/>
                <w:lang w:val="en-US" w:eastAsia="zh-CN" w:bidi="ar-SA"/>
              </w:rPr>
              <w:t>（F3）</w:t>
            </w:r>
          </w:p>
        </w:tc>
        <w:tc>
          <w:tcPr>
            <w:tcW w:w="7511" w:type="dxa"/>
          </w:tcPr>
          <w:p w14:paraId="6A63B56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color w:val="auto"/>
                <w:kern w:val="2"/>
                <w:sz w:val="21"/>
                <w:szCs w:val="21"/>
                <w:lang w:val="en-US" w:eastAsia="zh-CN" w:bidi="ar-SA"/>
              </w:rPr>
            </w:pPr>
            <w:r>
              <w:rPr>
                <w:rFonts w:hint="eastAsia" w:ascii="宋体" w:hAnsi="宋体" w:eastAsia="宋体" w:cs="Times New Roman"/>
                <w:b/>
                <w:bCs/>
                <w:color w:val="auto"/>
                <w:kern w:val="2"/>
                <w:sz w:val="21"/>
                <w:szCs w:val="21"/>
                <w:lang w:val="en-US" w:eastAsia="zh-CN" w:bidi="ar-SA"/>
              </w:rPr>
              <w:t>1）项目供货及安装实施方案评分（满分</w:t>
            </w:r>
            <w:r>
              <w:rPr>
                <w:rFonts w:hint="eastAsia" w:ascii="宋体" w:hAnsi="宋体" w:cs="Times New Roman"/>
                <w:b/>
                <w:bCs/>
                <w:color w:val="auto"/>
                <w:kern w:val="2"/>
                <w:sz w:val="21"/>
                <w:szCs w:val="21"/>
                <w:lang w:val="en-US" w:eastAsia="zh-CN" w:bidi="ar-SA"/>
              </w:rPr>
              <w:t>7</w:t>
            </w:r>
            <w:r>
              <w:rPr>
                <w:rFonts w:hint="eastAsia" w:ascii="宋体" w:hAnsi="宋体" w:eastAsia="宋体" w:cs="Times New Roman"/>
                <w:b/>
                <w:bCs/>
                <w:color w:val="auto"/>
                <w:kern w:val="2"/>
                <w:sz w:val="21"/>
                <w:szCs w:val="21"/>
                <w:lang w:val="en-US" w:eastAsia="zh-CN" w:bidi="ar-SA"/>
              </w:rPr>
              <w:t>分）</w:t>
            </w:r>
          </w:p>
          <w:p w14:paraId="5AE88176">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投标人针对本项目提供的供货及安装实施方案（投标人根据自身情况合理安排到货、安装时间及项目实施技术人员，提供项目实施进度计划表等）进行综合评审：</w:t>
            </w:r>
          </w:p>
          <w:p w14:paraId="2CE5F4C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第一档：方案内容完整、详细、针对性强、符合本项目实际需求的，得</w:t>
            </w:r>
            <w:r>
              <w:rPr>
                <w:rFonts w:hint="eastAsia" w:ascii="宋体" w:hAnsi="宋体" w:cs="Times New Roman"/>
                <w:color w:val="auto"/>
                <w:kern w:val="2"/>
                <w:sz w:val="21"/>
                <w:szCs w:val="21"/>
                <w:lang w:val="en-US" w:eastAsia="zh-CN" w:bidi="ar-SA"/>
              </w:rPr>
              <w:t>7</w:t>
            </w:r>
            <w:r>
              <w:rPr>
                <w:rFonts w:hint="eastAsia" w:ascii="宋体" w:hAnsi="宋体" w:eastAsia="宋体" w:cs="Times New Roman"/>
                <w:color w:val="auto"/>
                <w:kern w:val="2"/>
                <w:sz w:val="21"/>
                <w:szCs w:val="21"/>
                <w:lang w:val="en-US" w:eastAsia="zh-CN" w:bidi="ar-SA"/>
              </w:rPr>
              <w:t>分；</w:t>
            </w:r>
          </w:p>
          <w:p w14:paraId="2A0B0A7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第二档：方案内容完整，基本满足需求的，得</w:t>
            </w:r>
            <w:r>
              <w:rPr>
                <w:rFonts w:hint="eastAsia" w:ascii="宋体" w:hAnsi="宋体" w:cs="Times New Roman"/>
                <w:color w:val="auto"/>
                <w:kern w:val="2"/>
                <w:sz w:val="21"/>
                <w:szCs w:val="21"/>
                <w:lang w:val="en-US" w:eastAsia="zh-CN" w:bidi="ar-SA"/>
              </w:rPr>
              <w:t>4</w:t>
            </w:r>
            <w:r>
              <w:rPr>
                <w:rFonts w:hint="eastAsia" w:ascii="宋体" w:hAnsi="宋体" w:eastAsia="宋体" w:cs="Times New Roman"/>
                <w:color w:val="auto"/>
                <w:kern w:val="2"/>
                <w:sz w:val="21"/>
                <w:szCs w:val="21"/>
                <w:lang w:val="en-US" w:eastAsia="zh-CN" w:bidi="ar-SA"/>
              </w:rPr>
              <w:t>分；</w:t>
            </w:r>
          </w:p>
          <w:p w14:paraId="16F27066">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第三档：方案内容不完整，不能满足需求的，得1分；</w:t>
            </w:r>
          </w:p>
          <w:p w14:paraId="5D0D920E">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color w:val="auto"/>
                <w:kern w:val="2"/>
                <w:sz w:val="21"/>
                <w:szCs w:val="20"/>
                <w:vertAlign w:val="baseline"/>
                <w:lang w:val="en-US" w:eastAsia="zh-CN" w:bidi="ar-SA"/>
              </w:rPr>
            </w:pPr>
            <w:r>
              <w:rPr>
                <w:rFonts w:hint="eastAsia" w:ascii="宋体" w:hAnsi="宋体" w:eastAsia="宋体" w:cs="Times New Roman"/>
                <w:color w:val="auto"/>
                <w:kern w:val="2"/>
                <w:sz w:val="21"/>
                <w:szCs w:val="21"/>
                <w:lang w:val="en-US" w:eastAsia="zh-CN" w:bidi="ar-SA"/>
              </w:rPr>
              <w:t>不提供的供货及安装实施方案不得分</w:t>
            </w:r>
          </w:p>
        </w:tc>
        <w:tc>
          <w:tcPr>
            <w:tcW w:w="1379" w:type="dxa"/>
            <w:vMerge w:val="restart"/>
            <w:vAlign w:val="center"/>
          </w:tcPr>
          <w:p w14:paraId="205DD95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（10分）</w:t>
            </w:r>
          </w:p>
        </w:tc>
      </w:tr>
      <w:tr w14:paraId="3170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vAlign w:val="center"/>
          </w:tcPr>
          <w:p w14:paraId="1211057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p>
        </w:tc>
        <w:tc>
          <w:tcPr>
            <w:tcW w:w="7511" w:type="dxa"/>
          </w:tcPr>
          <w:p w14:paraId="52843C87">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color w:val="auto"/>
                <w:kern w:val="2"/>
                <w:sz w:val="21"/>
                <w:szCs w:val="21"/>
                <w:lang w:val="en-US" w:eastAsia="zh-CN" w:bidi="ar-SA"/>
              </w:rPr>
            </w:pPr>
            <w:r>
              <w:rPr>
                <w:rFonts w:hint="eastAsia" w:ascii="宋体" w:hAnsi="宋体" w:eastAsia="宋体" w:cs="Times New Roman"/>
                <w:b/>
                <w:bCs/>
                <w:color w:val="auto"/>
                <w:kern w:val="2"/>
                <w:sz w:val="21"/>
                <w:szCs w:val="21"/>
                <w:lang w:val="en-US" w:eastAsia="zh-CN" w:bidi="ar-SA"/>
              </w:rPr>
              <w:t>2）质保期评分（满分</w:t>
            </w:r>
            <w:r>
              <w:rPr>
                <w:rFonts w:hint="eastAsia" w:ascii="宋体" w:hAnsi="宋体" w:cs="Times New Roman"/>
                <w:b/>
                <w:bCs/>
                <w:color w:val="auto"/>
                <w:kern w:val="2"/>
                <w:sz w:val="21"/>
                <w:szCs w:val="21"/>
                <w:lang w:val="en-US" w:eastAsia="zh-CN" w:bidi="ar-SA"/>
              </w:rPr>
              <w:t>3</w:t>
            </w:r>
            <w:r>
              <w:rPr>
                <w:rFonts w:hint="eastAsia" w:ascii="宋体" w:hAnsi="宋体" w:eastAsia="宋体" w:cs="Times New Roman"/>
                <w:b/>
                <w:bCs/>
                <w:color w:val="auto"/>
                <w:kern w:val="2"/>
                <w:sz w:val="21"/>
                <w:szCs w:val="21"/>
                <w:lang w:val="en-US" w:eastAsia="zh-CN" w:bidi="ar-SA"/>
              </w:rPr>
              <w:t>分）</w:t>
            </w:r>
          </w:p>
          <w:p w14:paraId="04F6BA85">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color w:val="auto"/>
                <w:kern w:val="2"/>
                <w:sz w:val="21"/>
                <w:szCs w:val="20"/>
                <w:vertAlign w:val="baseline"/>
                <w:lang w:val="en-US" w:eastAsia="zh-CN" w:bidi="ar-SA"/>
              </w:rPr>
            </w:pPr>
            <w:r>
              <w:rPr>
                <w:rFonts w:hint="eastAsia" w:ascii="宋体" w:hAnsi="宋体" w:eastAsia="宋体" w:cs="Times New Roman"/>
                <w:color w:val="auto"/>
                <w:kern w:val="2"/>
                <w:sz w:val="21"/>
                <w:szCs w:val="21"/>
                <w:lang w:val="en-US" w:eastAsia="zh-CN" w:bidi="ar-SA"/>
              </w:rPr>
              <w:t>在招标文件要求的质保期基础上，</w:t>
            </w:r>
            <w:r>
              <w:rPr>
                <w:rFonts w:hint="eastAsia" w:ascii="宋体" w:hAnsi="宋体" w:cs="Times New Roman"/>
                <w:color w:val="auto"/>
                <w:kern w:val="2"/>
                <w:sz w:val="21"/>
                <w:szCs w:val="21"/>
                <w:lang w:val="en-US" w:eastAsia="zh-CN" w:bidi="ar-SA"/>
              </w:rPr>
              <w:t>核心产品</w:t>
            </w:r>
            <w:r>
              <w:rPr>
                <w:rFonts w:hint="eastAsia" w:ascii="宋体" w:hAnsi="宋体" w:eastAsia="宋体" w:cs="Times New Roman"/>
                <w:color w:val="auto"/>
                <w:kern w:val="2"/>
                <w:sz w:val="21"/>
                <w:szCs w:val="21"/>
                <w:lang w:val="en-US" w:eastAsia="zh-CN" w:bidi="ar-SA"/>
              </w:rPr>
              <w:t>每增加一年质保加1分（按单个设备计算），最多加3分。</w:t>
            </w:r>
          </w:p>
        </w:tc>
        <w:tc>
          <w:tcPr>
            <w:tcW w:w="1379" w:type="dxa"/>
            <w:vMerge w:val="continue"/>
          </w:tcPr>
          <w:p w14:paraId="7458D8E6">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r w14:paraId="10EC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restart"/>
            <w:vAlign w:val="center"/>
          </w:tcPr>
          <w:p w14:paraId="0C28E8B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售后评分</w:t>
            </w:r>
            <w:r>
              <w:rPr>
                <w:rFonts w:hint="eastAsia" w:ascii="宋体" w:hAnsi="宋体" w:eastAsia="宋体" w:cs="Times New Roman"/>
                <w:kern w:val="2"/>
                <w:sz w:val="21"/>
                <w:szCs w:val="21"/>
                <w:lang w:val="en-US" w:eastAsia="zh-CN" w:bidi="ar-SA"/>
              </w:rPr>
              <w:t>（F4）</w:t>
            </w:r>
          </w:p>
        </w:tc>
        <w:tc>
          <w:tcPr>
            <w:tcW w:w="7511" w:type="dxa"/>
          </w:tcPr>
          <w:p w14:paraId="3FC58A5C">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1）售后服务能力及方案评分（满分</w:t>
            </w:r>
            <w:r>
              <w:rPr>
                <w:rFonts w:hint="eastAsia" w:ascii="宋体" w:hAnsi="宋体" w:cs="Times New Roman"/>
                <w:b/>
                <w:bCs/>
                <w:kern w:val="2"/>
                <w:sz w:val="21"/>
                <w:szCs w:val="21"/>
                <w:lang w:val="en-US" w:eastAsia="zh-CN" w:bidi="ar-SA"/>
              </w:rPr>
              <w:t>10</w:t>
            </w:r>
            <w:r>
              <w:rPr>
                <w:rFonts w:hint="eastAsia" w:ascii="宋体" w:hAnsi="宋体" w:eastAsia="宋体" w:cs="Times New Roman"/>
                <w:b/>
                <w:bCs/>
                <w:kern w:val="2"/>
                <w:sz w:val="21"/>
                <w:szCs w:val="21"/>
                <w:lang w:val="en-US" w:eastAsia="zh-CN" w:bidi="ar-SA"/>
              </w:rPr>
              <w:t>分）</w:t>
            </w:r>
          </w:p>
          <w:p w14:paraId="5D06C701">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default" w:ascii="宋体" w:hAnsi="宋体" w:eastAsia="宋体" w:cs="Times New Roman"/>
                <w:kern w:val="2"/>
                <w:sz w:val="21"/>
                <w:szCs w:val="21"/>
                <w:lang w:val="en-US" w:eastAsia="zh-CN" w:bidi="ar-SA"/>
              </w:rPr>
              <w:t>①</w:t>
            </w:r>
            <w:r>
              <w:rPr>
                <w:rFonts w:hint="eastAsia" w:ascii="宋体" w:hAnsi="宋体" w:eastAsia="宋体" w:cs="Times New Roman"/>
                <w:kern w:val="2"/>
                <w:sz w:val="21"/>
                <w:szCs w:val="21"/>
                <w:lang w:val="en-US" w:eastAsia="zh-CN" w:bidi="ar-SA"/>
              </w:rPr>
              <w:t>服务承诺的内容是否全面、具体、合理可行，是否有具体的处罚措施。承诺最优且有具体处罚措施的得</w:t>
            </w:r>
            <w:r>
              <w:rPr>
                <w:rFonts w:hint="eastAsia" w:ascii="宋体" w:hAnsi="宋体" w:cs="Times New Roman"/>
                <w:kern w:val="2"/>
                <w:sz w:val="21"/>
                <w:szCs w:val="21"/>
                <w:lang w:val="en-US" w:eastAsia="zh-CN" w:bidi="ar-SA"/>
              </w:rPr>
              <w:t>4</w:t>
            </w:r>
            <w:r>
              <w:rPr>
                <w:rFonts w:hint="eastAsia" w:ascii="宋体" w:hAnsi="宋体" w:eastAsia="宋体" w:cs="Times New Roman"/>
                <w:kern w:val="2"/>
                <w:sz w:val="21"/>
                <w:szCs w:val="21"/>
                <w:lang w:val="en-US" w:eastAsia="zh-CN" w:bidi="ar-SA"/>
              </w:rPr>
              <w:t>分，承诺一般且有具体处罚措施的得2分，承诺最差且有具体处罚措施的得1分，无承诺或无具体处罚措施的得0分。</w:t>
            </w:r>
          </w:p>
          <w:p w14:paraId="3D47D9E6">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②产品质量保证、保修期限、维修政策承诺情况。承诺最优的得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分，承诺一般的得1分，承诺最差的得0分。</w:t>
            </w:r>
          </w:p>
          <w:p w14:paraId="26960CA3">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③故障响应时间、到达现场时间、处理并解决问题的快慢。响应最快的得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分，响应一般的得</w:t>
            </w:r>
            <w:r>
              <w:rPr>
                <w:rFonts w:hint="eastAsia" w:ascii="宋体" w:hAnsi="宋体" w:cs="Times New Roman"/>
                <w:kern w:val="2"/>
                <w:sz w:val="21"/>
                <w:szCs w:val="21"/>
                <w:lang w:val="en-US" w:eastAsia="zh-CN" w:bidi="ar-SA"/>
              </w:rPr>
              <w:t>1</w:t>
            </w:r>
            <w:r>
              <w:rPr>
                <w:rFonts w:hint="eastAsia" w:ascii="宋体" w:hAnsi="宋体" w:eastAsia="宋体" w:cs="Times New Roman"/>
                <w:kern w:val="2"/>
                <w:sz w:val="21"/>
                <w:szCs w:val="21"/>
                <w:lang w:val="en-US" w:eastAsia="zh-CN" w:bidi="ar-SA"/>
              </w:rPr>
              <w:t>分，响应最差的得</w:t>
            </w:r>
            <w:r>
              <w:rPr>
                <w:rFonts w:hint="eastAsia" w:ascii="宋体" w:hAnsi="宋体" w:cs="Times New Roman"/>
                <w:kern w:val="2"/>
                <w:sz w:val="21"/>
                <w:szCs w:val="21"/>
                <w:lang w:val="en-US" w:eastAsia="zh-CN" w:bidi="ar-SA"/>
              </w:rPr>
              <w:t>0</w:t>
            </w:r>
            <w:r>
              <w:rPr>
                <w:rFonts w:hint="eastAsia" w:ascii="宋体" w:hAnsi="宋体" w:eastAsia="宋体" w:cs="Times New Roman"/>
                <w:kern w:val="2"/>
                <w:sz w:val="21"/>
                <w:szCs w:val="21"/>
                <w:lang w:val="en-US" w:eastAsia="zh-CN" w:bidi="ar-SA"/>
              </w:rPr>
              <w:t>分。</w:t>
            </w:r>
          </w:p>
        </w:tc>
        <w:tc>
          <w:tcPr>
            <w:tcW w:w="1379" w:type="dxa"/>
            <w:vMerge w:val="restart"/>
            <w:vAlign w:val="center"/>
          </w:tcPr>
          <w:p w14:paraId="7691611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（1</w:t>
            </w:r>
            <w:r>
              <w:rPr>
                <w:rFonts w:hint="eastAsia" w:hAnsi="宋体" w:cs="Times New Roman"/>
                <w:b/>
                <w:bCs/>
                <w:kern w:val="2"/>
                <w:sz w:val="21"/>
                <w:szCs w:val="21"/>
                <w:lang w:val="en-US" w:eastAsia="zh-CN" w:bidi="ar-SA"/>
              </w:rPr>
              <w:t>8</w:t>
            </w:r>
            <w:r>
              <w:rPr>
                <w:rFonts w:hint="eastAsia" w:ascii="Times New Roman" w:hAnsi="宋体" w:eastAsia="宋体" w:cs="Times New Roman"/>
                <w:b/>
                <w:bCs/>
                <w:kern w:val="2"/>
                <w:sz w:val="21"/>
                <w:szCs w:val="21"/>
                <w:lang w:val="en-US" w:eastAsia="zh-CN" w:bidi="ar-SA"/>
              </w:rPr>
              <w:t>分）</w:t>
            </w:r>
          </w:p>
        </w:tc>
      </w:tr>
      <w:tr w14:paraId="1BD2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tcPr>
          <w:p w14:paraId="304D805F">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c>
          <w:tcPr>
            <w:tcW w:w="7511" w:type="dxa"/>
          </w:tcPr>
          <w:p w14:paraId="13E2C7E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kern w:val="2"/>
                <w:sz w:val="21"/>
                <w:szCs w:val="21"/>
                <w:lang w:val="en-US" w:eastAsia="zh-CN" w:bidi="ar-SA"/>
              </w:rPr>
            </w:pPr>
            <w:r>
              <w:rPr>
                <w:rFonts w:hint="eastAsia" w:ascii="宋体" w:hAnsi="宋体" w:eastAsia="宋体" w:cs="Times New Roman"/>
                <w:b/>
                <w:kern w:val="2"/>
                <w:sz w:val="21"/>
                <w:szCs w:val="21"/>
                <w:lang w:val="en-US" w:eastAsia="zh-CN" w:bidi="ar-SA"/>
              </w:rPr>
              <w:t>2）培训方案（满分</w:t>
            </w:r>
            <w:r>
              <w:rPr>
                <w:rFonts w:hint="eastAsia" w:ascii="宋体" w:hAnsi="宋体" w:cs="Times New Roman"/>
                <w:b/>
                <w:kern w:val="2"/>
                <w:sz w:val="21"/>
                <w:szCs w:val="21"/>
                <w:lang w:val="en-US" w:eastAsia="zh-CN" w:bidi="ar-SA"/>
              </w:rPr>
              <w:t>5</w:t>
            </w:r>
            <w:r>
              <w:rPr>
                <w:rFonts w:hint="eastAsia" w:ascii="宋体" w:hAnsi="宋体" w:eastAsia="宋体" w:cs="Times New Roman"/>
                <w:b/>
                <w:kern w:val="2"/>
                <w:sz w:val="21"/>
                <w:szCs w:val="21"/>
                <w:lang w:val="en-US" w:eastAsia="zh-CN" w:bidi="ar-SA"/>
              </w:rPr>
              <w:t>分）</w:t>
            </w:r>
          </w:p>
          <w:p w14:paraId="2F526D93">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根据投标人在设备安装、调试、验收完毕后即对买方进行现场培训，直到买方受训人员全部掌握运行操作、维修保养技术，并能达到正确操作、维护、排除一般故障为止：</w:t>
            </w:r>
          </w:p>
          <w:p w14:paraId="7323745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第一档：提供了合理的、可行的培训方案的得</w:t>
            </w:r>
            <w:r>
              <w:rPr>
                <w:rFonts w:hint="eastAsia" w:ascii="宋体" w:hAnsi="宋体" w:cs="Times New Roman"/>
                <w:kern w:val="2"/>
                <w:sz w:val="21"/>
                <w:szCs w:val="21"/>
                <w:lang w:val="en-US" w:eastAsia="zh-CN" w:bidi="ar-SA"/>
              </w:rPr>
              <w:t>5</w:t>
            </w:r>
            <w:r>
              <w:rPr>
                <w:rFonts w:hint="eastAsia" w:ascii="宋体" w:hAnsi="宋体" w:eastAsia="宋体" w:cs="Times New Roman"/>
                <w:kern w:val="2"/>
                <w:sz w:val="21"/>
                <w:szCs w:val="21"/>
                <w:lang w:val="en-US" w:eastAsia="zh-CN" w:bidi="ar-SA"/>
              </w:rPr>
              <w:t>分；</w:t>
            </w:r>
          </w:p>
          <w:p w14:paraId="2A1DF1F9">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第二档：提供的培训方案合理性、可行性较差的得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w:t>
            </w:r>
          </w:p>
          <w:p w14:paraId="7949466F">
            <w:pPr>
              <w:keepNext w:val="0"/>
              <w:keepLines w:val="0"/>
              <w:widowControl w:val="0"/>
              <w:suppressLineNumbers w:val="0"/>
              <w:spacing w:before="0" w:beforeAutospacing="0" w:after="0" w:afterAutospacing="0"/>
              <w:ind w:left="0" w:right="0" w:firstLine="420" w:firstLineChars="200"/>
              <w:jc w:val="both"/>
              <w:rPr>
                <w:rFonts w:hint="eastAsia" w:ascii="Times New Roman" w:hAnsi="宋体" w:eastAsia="宋体" w:cs="Times New Roman"/>
                <w:kern w:val="2"/>
                <w:sz w:val="21"/>
                <w:szCs w:val="21"/>
                <w:lang w:val="en-US" w:eastAsia="zh-CN" w:bidi="ar-SA"/>
              </w:rPr>
            </w:pPr>
            <w:r>
              <w:rPr>
                <w:rFonts w:hint="eastAsia" w:ascii="Times New Roman" w:hAnsi="宋体" w:eastAsia="宋体" w:cs="Times New Roman"/>
                <w:kern w:val="2"/>
                <w:sz w:val="21"/>
                <w:szCs w:val="21"/>
                <w:lang w:val="en-US" w:eastAsia="zh-CN" w:bidi="ar-SA"/>
              </w:rPr>
              <w:t>第三档：提供的培训方案合理性、可行</w:t>
            </w:r>
            <w:r>
              <w:rPr>
                <w:rFonts w:hint="eastAsia" w:ascii="宋体" w:hAnsi="宋体" w:eastAsia="宋体" w:cs="Times New Roman"/>
                <w:kern w:val="2"/>
                <w:sz w:val="21"/>
                <w:szCs w:val="21"/>
                <w:lang w:val="en-US" w:eastAsia="zh-CN" w:bidi="ar-SA"/>
              </w:rPr>
              <w:t>性最差的得1分</w:t>
            </w:r>
            <w:r>
              <w:rPr>
                <w:rFonts w:hint="eastAsia" w:ascii="Times New Roman" w:hAnsi="宋体" w:eastAsia="宋体" w:cs="Times New Roman"/>
                <w:kern w:val="2"/>
                <w:sz w:val="21"/>
                <w:szCs w:val="21"/>
                <w:lang w:val="en-US" w:eastAsia="zh-CN" w:bidi="ar-SA"/>
              </w:rPr>
              <w:t>；</w:t>
            </w:r>
          </w:p>
          <w:p w14:paraId="4EC52A78">
            <w:pPr>
              <w:keepNext w:val="0"/>
              <w:keepLines w:val="0"/>
              <w:widowControl w:val="0"/>
              <w:suppressLineNumbers w:val="0"/>
              <w:spacing w:before="0" w:beforeAutospacing="0" w:after="0" w:afterAutospacing="0"/>
              <w:ind w:left="0" w:right="0" w:firstLine="420" w:firstLineChars="200"/>
              <w:jc w:val="both"/>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kern w:val="2"/>
                <w:sz w:val="21"/>
                <w:szCs w:val="21"/>
                <w:lang w:val="en-US" w:eastAsia="zh-CN" w:bidi="ar-SA"/>
              </w:rPr>
              <w:t>第四档：未提供的得0分。</w:t>
            </w:r>
          </w:p>
        </w:tc>
        <w:tc>
          <w:tcPr>
            <w:tcW w:w="1379" w:type="dxa"/>
            <w:vMerge w:val="continue"/>
          </w:tcPr>
          <w:p w14:paraId="207F424D">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r w14:paraId="5D89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tcPr>
          <w:p w14:paraId="4E0DA5CD">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c>
          <w:tcPr>
            <w:tcW w:w="7511" w:type="dxa"/>
          </w:tcPr>
          <w:p w14:paraId="78063031">
            <w:pPr>
              <w:keepNext w:val="0"/>
              <w:keepLines w:val="0"/>
              <w:widowControl w:val="0"/>
              <w:suppressLineNumbers w:val="0"/>
              <w:spacing w:before="0" w:beforeAutospacing="0" w:after="0" w:afterAutospacing="0"/>
              <w:ind w:left="0" w:right="0" w:firstLine="420" w:firstLineChars="200"/>
              <w:jc w:val="both"/>
              <w:rPr>
                <w:rFonts w:hint="eastAsia" w:ascii="Times New Roman" w:hAnsi="宋体" w:eastAsia="宋体" w:cs="Times New Roman"/>
                <w:b/>
                <w:bCs/>
                <w:color w:val="auto"/>
                <w:kern w:val="2"/>
                <w:sz w:val="21"/>
                <w:szCs w:val="21"/>
                <w:lang w:val="en-US" w:eastAsia="zh-CN" w:bidi="ar-SA"/>
              </w:rPr>
            </w:pPr>
            <w:r>
              <w:rPr>
                <w:rFonts w:hint="eastAsia" w:ascii="Times New Roman" w:hAnsi="宋体" w:eastAsia="宋体" w:cs="Times New Roman"/>
                <w:b/>
                <w:bCs/>
                <w:color w:val="auto"/>
                <w:kern w:val="2"/>
                <w:sz w:val="21"/>
                <w:szCs w:val="21"/>
                <w:lang w:val="en-US" w:eastAsia="zh-CN" w:bidi="ar-SA"/>
              </w:rPr>
              <w:t>3）售后服务保障评分（满分</w:t>
            </w:r>
            <w:r>
              <w:rPr>
                <w:rFonts w:hint="eastAsia" w:hAnsi="宋体" w:cs="Times New Roman"/>
                <w:b/>
                <w:bCs/>
                <w:color w:val="auto"/>
                <w:kern w:val="2"/>
                <w:sz w:val="21"/>
                <w:szCs w:val="21"/>
                <w:lang w:val="en-US" w:eastAsia="zh-CN" w:bidi="ar-SA"/>
              </w:rPr>
              <w:t>3</w:t>
            </w:r>
            <w:r>
              <w:rPr>
                <w:rFonts w:hint="eastAsia" w:ascii="Times New Roman" w:hAnsi="宋体" w:eastAsia="宋体" w:cs="Times New Roman"/>
                <w:b/>
                <w:bCs/>
                <w:color w:val="auto"/>
                <w:kern w:val="2"/>
                <w:sz w:val="21"/>
                <w:szCs w:val="21"/>
                <w:lang w:val="en-US" w:eastAsia="zh-CN" w:bidi="ar-SA"/>
              </w:rPr>
              <w:t>分）</w:t>
            </w:r>
          </w:p>
          <w:p w14:paraId="1AD0105C">
            <w:pPr>
              <w:keepNext w:val="0"/>
              <w:keepLines w:val="0"/>
              <w:widowControl w:val="0"/>
              <w:suppressLineNumbers w:val="0"/>
              <w:spacing w:before="0" w:beforeAutospacing="0" w:after="0" w:afterAutospacing="0"/>
              <w:ind w:left="0" w:right="0" w:firstLine="420" w:firstLineChars="200"/>
              <w:jc w:val="both"/>
              <w:rPr>
                <w:rFonts w:hint="eastAsia" w:ascii="Times New Roman" w:hAnsi="宋体" w:eastAsia="宋体" w:cs="Times New Roman"/>
                <w:kern w:val="2"/>
                <w:sz w:val="21"/>
                <w:szCs w:val="21"/>
                <w:lang w:val="en-US" w:eastAsia="zh-CN" w:bidi="ar-SA"/>
              </w:rPr>
            </w:pPr>
            <w:r>
              <w:rPr>
                <w:rFonts w:hint="eastAsia" w:ascii="Times New Roman" w:hAnsi="宋体" w:eastAsia="宋体" w:cs="Times New Roman"/>
                <w:color w:val="auto"/>
                <w:kern w:val="2"/>
                <w:sz w:val="21"/>
                <w:szCs w:val="21"/>
                <w:lang w:val="en-US" w:eastAsia="zh-CN" w:bidi="ar-SA"/>
              </w:rPr>
              <w:t>核心产品需提供制造厂家针对本项目的售后服务承诺书，提供</w:t>
            </w:r>
            <w:r>
              <w:rPr>
                <w:rFonts w:hint="eastAsia" w:hAnsi="宋体" w:cs="Times New Roman"/>
                <w:color w:val="auto"/>
                <w:kern w:val="2"/>
                <w:sz w:val="21"/>
                <w:szCs w:val="21"/>
                <w:lang w:val="en-US" w:eastAsia="zh-CN" w:bidi="ar-SA"/>
              </w:rPr>
              <w:t>齐全的</w:t>
            </w:r>
            <w:r>
              <w:rPr>
                <w:rFonts w:hint="eastAsia" w:ascii="Times New Roman" w:hAnsi="宋体" w:eastAsia="宋体" w:cs="Times New Roman"/>
                <w:color w:val="auto"/>
                <w:kern w:val="2"/>
                <w:sz w:val="21"/>
                <w:szCs w:val="21"/>
                <w:lang w:val="en-US" w:eastAsia="zh-CN" w:bidi="ar-SA"/>
              </w:rPr>
              <w:t>得</w:t>
            </w:r>
            <w:r>
              <w:rPr>
                <w:rFonts w:hint="eastAsia" w:hAnsi="宋体" w:cs="Times New Roman"/>
                <w:color w:val="auto"/>
                <w:kern w:val="2"/>
                <w:sz w:val="21"/>
                <w:szCs w:val="21"/>
                <w:lang w:val="en-US" w:eastAsia="zh-CN" w:bidi="ar-SA"/>
              </w:rPr>
              <w:t>3</w:t>
            </w:r>
            <w:r>
              <w:rPr>
                <w:rFonts w:hint="eastAsia" w:ascii="Times New Roman" w:hAnsi="宋体" w:eastAsia="宋体" w:cs="Times New Roman"/>
                <w:color w:val="auto"/>
                <w:kern w:val="2"/>
                <w:sz w:val="21"/>
                <w:szCs w:val="21"/>
                <w:lang w:val="en-US" w:eastAsia="zh-CN" w:bidi="ar-SA"/>
              </w:rPr>
              <w:t>分，未提供</w:t>
            </w:r>
            <w:r>
              <w:rPr>
                <w:rFonts w:hint="eastAsia" w:hAnsi="宋体" w:cs="Times New Roman"/>
                <w:color w:val="auto"/>
                <w:kern w:val="2"/>
                <w:sz w:val="21"/>
                <w:szCs w:val="21"/>
                <w:lang w:val="en-US" w:eastAsia="zh-CN" w:bidi="ar-SA"/>
              </w:rPr>
              <w:t>齐全的</w:t>
            </w:r>
            <w:r>
              <w:rPr>
                <w:rFonts w:hint="eastAsia" w:ascii="Times New Roman" w:hAnsi="宋体" w:eastAsia="宋体" w:cs="Times New Roman"/>
                <w:color w:val="auto"/>
                <w:kern w:val="2"/>
                <w:sz w:val="21"/>
                <w:szCs w:val="21"/>
                <w:lang w:val="en-US" w:eastAsia="zh-CN" w:bidi="ar-SA"/>
              </w:rPr>
              <w:t>不得分。</w:t>
            </w:r>
          </w:p>
        </w:tc>
        <w:tc>
          <w:tcPr>
            <w:tcW w:w="1379" w:type="dxa"/>
            <w:vMerge w:val="continue"/>
          </w:tcPr>
          <w:p w14:paraId="059ED8D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bl>
    <w:p w14:paraId="2B12DE3D">
      <w:pPr>
        <w:tabs>
          <w:tab w:val="left" w:pos="2472"/>
        </w:tabs>
        <w:snapToGrid w:val="0"/>
        <w:spacing w:line="360" w:lineRule="auto"/>
        <w:rPr>
          <w:rFonts w:ascii="宋体" w:hAnsi="宋体"/>
          <w:szCs w:val="21"/>
        </w:rPr>
      </w:pPr>
      <w:r>
        <w:rPr>
          <w:rFonts w:hint="eastAsia" w:ascii="宋体" w:hAnsi="宋体"/>
          <w:szCs w:val="21"/>
        </w:rPr>
        <w:t>2.2.2</w:t>
      </w:r>
      <w:r>
        <w:rPr>
          <w:rFonts w:ascii="宋体" w:hAnsi="宋体"/>
          <w:szCs w:val="21"/>
        </w:rPr>
        <w:t>价格部分</w:t>
      </w:r>
      <w:r>
        <w:rPr>
          <w:rFonts w:hint="eastAsia" w:ascii="宋体" w:hAnsi="宋体"/>
          <w:szCs w:val="21"/>
        </w:rPr>
        <w:t>（F1）</w:t>
      </w:r>
      <w:r>
        <w:rPr>
          <w:rFonts w:ascii="宋体" w:hAnsi="宋体"/>
          <w:szCs w:val="21"/>
        </w:rPr>
        <w:t>按规定的</w:t>
      </w:r>
      <w:r>
        <w:rPr>
          <w:rFonts w:hint="eastAsia" w:ascii="宋体" w:hAnsi="宋体"/>
          <w:szCs w:val="21"/>
        </w:rPr>
        <w:t>投标报价计算公式，计算出各投标人价格部分得分。（F2）、（F3）、（F4）得分由评标委员会成员独立评分，投标人各项评分因素得分为该项因素各评委评分的算术平均值。所有计算结果均保留小数点后两位</w:t>
      </w:r>
      <w:r>
        <w:rPr>
          <w:rFonts w:ascii="宋体" w:hAnsi="宋体"/>
          <w:szCs w:val="21"/>
        </w:rPr>
        <w:t>，小数点后第三位“四舍五入”。</w:t>
      </w:r>
    </w:p>
    <w:p w14:paraId="00370E79">
      <w:pPr>
        <w:tabs>
          <w:tab w:val="left" w:pos="2472"/>
        </w:tabs>
        <w:snapToGrid w:val="0"/>
        <w:spacing w:line="360" w:lineRule="auto"/>
        <w:rPr>
          <w:rFonts w:ascii="宋体" w:hAnsi="宋体"/>
          <w:szCs w:val="21"/>
        </w:rPr>
      </w:pPr>
      <w:r>
        <w:rPr>
          <w:rFonts w:hint="eastAsia" w:ascii="宋体" w:hAnsi="宋体"/>
          <w:szCs w:val="21"/>
        </w:rPr>
        <w:t>2.2</w:t>
      </w:r>
      <w:r>
        <w:rPr>
          <w:rFonts w:ascii="宋体" w:hAnsi="宋体"/>
          <w:szCs w:val="21"/>
        </w:rPr>
        <w:t>.</w:t>
      </w:r>
      <w:r>
        <w:rPr>
          <w:rFonts w:hint="eastAsia" w:ascii="宋体" w:hAnsi="宋体"/>
          <w:szCs w:val="21"/>
        </w:rPr>
        <w:t>3评标委员会各成员要依法独立评审，并对评审意见承担个人责任。对投标人的客观评分项的评分应当一致，对其他需要借助专业知识评判的主观评分项，应当严格按照评分细则公正评分。</w:t>
      </w:r>
    </w:p>
    <w:p w14:paraId="38FB6482">
      <w:pPr>
        <w:tabs>
          <w:tab w:val="left" w:pos="2472"/>
        </w:tabs>
        <w:snapToGrid w:val="0"/>
        <w:spacing w:line="360" w:lineRule="auto"/>
        <w:rPr>
          <w:rFonts w:ascii="宋体" w:hAnsi="宋体"/>
          <w:szCs w:val="21"/>
        </w:rPr>
      </w:pPr>
      <w:r>
        <w:rPr>
          <w:rFonts w:hint="eastAsia" w:ascii="宋体" w:hAnsi="宋体"/>
          <w:szCs w:val="21"/>
        </w:rPr>
        <w:t>2.2</w:t>
      </w:r>
      <w:r>
        <w:rPr>
          <w:rFonts w:ascii="宋体" w:hAnsi="宋体"/>
          <w:szCs w:val="21"/>
        </w:rPr>
        <w:t>.</w:t>
      </w:r>
      <w:r>
        <w:rPr>
          <w:rFonts w:hint="eastAsia" w:ascii="宋体" w:hAnsi="宋体"/>
          <w:szCs w:val="21"/>
        </w:rPr>
        <w:t>4评标委员会成员对需要共同认定的事项存在争议的，按照少数服从多数的原则做出结论。持不同意见的评标委员会成员应当在评标报告上签署不同意见并说明理由，否则视为同意。</w:t>
      </w:r>
    </w:p>
    <w:p w14:paraId="563393D2">
      <w:pPr>
        <w:tabs>
          <w:tab w:val="left" w:pos="2472"/>
        </w:tabs>
        <w:snapToGrid w:val="0"/>
        <w:spacing w:line="360" w:lineRule="auto"/>
        <w:rPr>
          <w:rFonts w:hint="eastAsia" w:ascii="宋体" w:hAnsi="宋体" w:eastAsia="宋体"/>
          <w:szCs w:val="21"/>
          <w:lang w:eastAsia="zh-CN"/>
        </w:rPr>
      </w:pPr>
      <w:r>
        <w:rPr>
          <w:rFonts w:hint="eastAsia" w:ascii="宋体" w:hAnsi="宋体"/>
          <w:szCs w:val="21"/>
        </w:rPr>
        <w:t>2.2.5</w:t>
      </w:r>
      <w:r>
        <w:rPr>
          <w:rFonts w:ascii="inherit" w:hAnsi="inherit" w:cs="宋体"/>
          <w:kern w:val="0"/>
          <w:szCs w:val="21"/>
        </w:rPr>
        <w:t>投标文件报价出现前后不一致的，按照下列规定修正</w:t>
      </w:r>
      <w:r>
        <w:rPr>
          <w:rFonts w:hint="eastAsia" w:ascii="宋体" w:hAnsi="宋体"/>
          <w:szCs w:val="21"/>
          <w:lang w:eastAsia="zh-CN"/>
        </w:rPr>
        <w:t>：</w:t>
      </w:r>
    </w:p>
    <w:p w14:paraId="793086CC">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1</w:t>
      </w:r>
      <w:r>
        <w:rPr>
          <w:rFonts w:ascii="宋体" w:hAnsi="宋体"/>
          <w:szCs w:val="21"/>
        </w:rPr>
        <w:t>）</w:t>
      </w:r>
      <w:r>
        <w:rPr>
          <w:rFonts w:hint="eastAsia" w:ascii="宋体" w:hAnsi="宋体"/>
          <w:szCs w:val="21"/>
        </w:rPr>
        <w:t>投标文件中开标一览表（报价表）内容与投标文件中相应内容不一致的，以开标一览表（报价表）为准；</w:t>
      </w:r>
    </w:p>
    <w:p w14:paraId="350D2A55">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2</w:t>
      </w:r>
      <w:r>
        <w:rPr>
          <w:rFonts w:ascii="宋体" w:hAnsi="宋体"/>
          <w:szCs w:val="21"/>
        </w:rPr>
        <w:t>）</w:t>
      </w:r>
      <w:r>
        <w:rPr>
          <w:rFonts w:hint="eastAsia" w:ascii="宋体" w:hAnsi="宋体"/>
          <w:szCs w:val="21"/>
        </w:rPr>
        <w:t>大写金额和小写金额不一致的，以大写金额为准；</w:t>
      </w:r>
    </w:p>
    <w:p w14:paraId="349C8BA6">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3</w:t>
      </w:r>
      <w:r>
        <w:rPr>
          <w:rFonts w:ascii="宋体" w:hAnsi="宋体"/>
          <w:szCs w:val="21"/>
        </w:rPr>
        <w:t>）</w:t>
      </w:r>
      <w:r>
        <w:rPr>
          <w:rFonts w:hint="eastAsia" w:ascii="宋体" w:hAnsi="宋体"/>
          <w:szCs w:val="21"/>
        </w:rPr>
        <w:t>单价金额小数点或者百分比有明显错位的，以开标一览表的总价为准，并修改单价；</w:t>
      </w:r>
    </w:p>
    <w:p w14:paraId="058EC4CC">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总价金额与按单价汇总金额不一致的，以单价金额计算结果为准。</w:t>
      </w:r>
    </w:p>
    <w:p w14:paraId="6E7D2D92">
      <w:pPr>
        <w:tabs>
          <w:tab w:val="left" w:pos="2472"/>
        </w:tabs>
        <w:snapToGrid w:val="0"/>
        <w:spacing w:line="360" w:lineRule="auto"/>
        <w:ind w:firstLine="420" w:firstLineChars="200"/>
        <w:rPr>
          <w:rFonts w:ascii="宋体" w:hAnsi="宋体"/>
          <w:szCs w:val="21"/>
        </w:rPr>
      </w:pPr>
      <w:r>
        <w:rPr>
          <w:rFonts w:hint="eastAsia" w:ascii="宋体" w:hAnsi="宋体"/>
          <w:szCs w:val="21"/>
        </w:rPr>
        <w:t>同时出现两种以上不一致的，按照前款规定的顺序修正。修正后的报价按照本章</w:t>
      </w:r>
      <w:r>
        <w:rPr>
          <w:rFonts w:hint="eastAsia" w:ascii="宋体" w:hAnsi="宋体"/>
          <w:szCs w:val="21"/>
          <w:lang w:val="en-US" w:eastAsia="zh-CN"/>
        </w:rPr>
        <w:t>4</w:t>
      </w:r>
      <w:r>
        <w:rPr>
          <w:rFonts w:hint="eastAsia" w:ascii="宋体" w:hAnsi="宋体"/>
          <w:szCs w:val="21"/>
        </w:rPr>
        <w:t>.2款的规定经投标人确认后产生约束力，投标人不确认的，其投标无效。</w:t>
      </w:r>
    </w:p>
    <w:p w14:paraId="5E97269B">
      <w:pPr>
        <w:snapToGrid w:val="0"/>
        <w:spacing w:line="360" w:lineRule="auto"/>
        <w:jc w:val="left"/>
        <w:rPr>
          <w:rFonts w:hint="eastAsia" w:hAnsi="宋体"/>
          <w:szCs w:val="21"/>
          <w:lang w:val="en-US"/>
        </w:rPr>
      </w:pPr>
      <w:r>
        <w:rPr>
          <w:rFonts w:hint="eastAsia" w:hAnsi="宋体"/>
          <w:szCs w:val="21"/>
        </w:rPr>
        <w:t>★2.2.6</w:t>
      </w:r>
      <w:r>
        <w:rPr>
          <w:rFonts w:hint="eastAsia" w:hAnsi="宋体"/>
          <w:szCs w:val="21"/>
          <w:lang w:val="en-US" w:eastAsia="zh-CN"/>
        </w:rPr>
        <w:t>依据《</w:t>
      </w:r>
      <w:r>
        <w:rPr>
          <w:rFonts w:hint="eastAsia" w:hAnsi="宋体"/>
          <w:szCs w:val="21"/>
        </w:rPr>
        <w:t>关于推动解决政府采购异常低价问题的通知</w:t>
      </w:r>
      <w:r>
        <w:rPr>
          <w:rFonts w:hint="eastAsia" w:hAnsi="宋体"/>
          <w:szCs w:val="21"/>
          <w:lang w:val="en-US" w:eastAsia="zh-CN"/>
        </w:rPr>
        <w:t>》财库〔2026〕2号文件规定：</w:t>
      </w:r>
    </w:p>
    <w:p w14:paraId="50FFDC27">
      <w:pPr>
        <w:snapToGrid w:val="0"/>
        <w:spacing w:line="360" w:lineRule="auto"/>
        <w:jc w:val="left"/>
        <w:rPr>
          <w:rFonts w:hint="eastAsia" w:hAnsi="宋体"/>
          <w:szCs w:val="21"/>
        </w:rPr>
      </w:pPr>
      <w:r>
        <w:rPr>
          <w:rFonts w:hint="eastAsia" w:hAnsi="宋体"/>
          <w:szCs w:val="21"/>
        </w:rPr>
        <w:t>政府采购评审中出现下列情形之一的，评审委员会应当启动异常低价投标（响应）审查程序：</w:t>
      </w:r>
    </w:p>
    <w:p w14:paraId="411B9C57">
      <w:pPr>
        <w:snapToGrid w:val="0"/>
        <w:spacing w:line="360" w:lineRule="auto"/>
        <w:jc w:val="left"/>
        <w:rPr>
          <w:rFonts w:hint="eastAsia" w:hAnsi="宋体"/>
          <w:szCs w:val="21"/>
        </w:rPr>
      </w:pPr>
      <w:r>
        <w:rPr>
          <w:rFonts w:hint="eastAsia" w:hAnsi="宋体"/>
          <w:szCs w:val="21"/>
        </w:rPr>
        <w:t>1.投标（响应）报价低于全部通过符合性审查供应商投标（响应）报价平均值50%的，即投标（响应）报价&lt;全部通过符合性审查供应商投标（响应）报价平均值×50%；</w:t>
      </w:r>
    </w:p>
    <w:p w14:paraId="47CC0E85">
      <w:pPr>
        <w:snapToGrid w:val="0"/>
        <w:spacing w:line="360" w:lineRule="auto"/>
        <w:jc w:val="left"/>
        <w:rPr>
          <w:rFonts w:hint="eastAsia" w:hAnsi="宋体"/>
          <w:szCs w:val="21"/>
        </w:rPr>
      </w:pPr>
      <w:r>
        <w:rPr>
          <w:rFonts w:hint="eastAsia" w:hAnsi="宋体"/>
          <w:szCs w:val="21"/>
        </w:rPr>
        <w:t>2.投标（响应）报价低于通过符合性审查的次低报价供应商投标（响应）报价50%的，即投标（响应）报价&lt;通过符合性审查的次低报价供应商投标（响应）报价×50%；</w:t>
      </w:r>
    </w:p>
    <w:p w14:paraId="46C86B87">
      <w:pPr>
        <w:snapToGrid w:val="0"/>
        <w:spacing w:line="360" w:lineRule="auto"/>
        <w:jc w:val="left"/>
        <w:rPr>
          <w:rFonts w:hint="eastAsia" w:hAnsi="宋体"/>
          <w:szCs w:val="21"/>
        </w:rPr>
      </w:pPr>
      <w:r>
        <w:rPr>
          <w:rFonts w:hint="eastAsia" w:hAnsi="宋体"/>
          <w:szCs w:val="21"/>
        </w:rPr>
        <w:t>3.投标（响应）报价低于采购项目最高限价45%的，即投标（响应）报价&lt;采购项目最高限价×45%；</w:t>
      </w:r>
    </w:p>
    <w:p w14:paraId="5393CC8D">
      <w:pPr>
        <w:snapToGrid w:val="0"/>
        <w:spacing w:line="360" w:lineRule="auto"/>
        <w:jc w:val="left"/>
        <w:rPr>
          <w:rFonts w:hint="eastAsia" w:hAnsi="宋体"/>
          <w:szCs w:val="21"/>
        </w:rPr>
      </w:pPr>
      <w:r>
        <w:rPr>
          <w:rFonts w:hint="eastAsia" w:hAnsi="宋体"/>
          <w:szCs w:val="21"/>
        </w:rPr>
        <w:t>4.评审委员会基于专业判断，认为供应商报价过低，有可能影响产品质量或者不能诚信履约的其他情形。</w:t>
      </w:r>
    </w:p>
    <w:p w14:paraId="0EADA62E">
      <w:pPr>
        <w:snapToGrid w:val="0"/>
        <w:spacing w:line="360" w:lineRule="auto"/>
        <w:jc w:val="left"/>
        <w:rPr>
          <w:rFonts w:hint="eastAsia" w:hAnsi="宋体"/>
          <w:szCs w:val="21"/>
        </w:rPr>
      </w:pPr>
      <w:r>
        <w:rPr>
          <w:rFonts w:hint="eastAsia" w:hAnsi="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5F5F72">
      <w:pPr>
        <w:snapToGrid w:val="0"/>
        <w:spacing w:line="360" w:lineRule="auto"/>
        <w:jc w:val="left"/>
        <w:rPr>
          <w:rFonts w:hint="eastAsia" w:hAnsi="宋体"/>
          <w:szCs w:val="21"/>
        </w:rPr>
      </w:pPr>
      <w:r>
        <w:rPr>
          <w:rFonts w:hint="eastAsia" w:hAnsi="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2E50AD">
      <w:pPr>
        <w:snapToGrid w:val="0"/>
        <w:spacing w:line="360" w:lineRule="auto"/>
        <w:jc w:val="left"/>
        <w:rPr>
          <w:rFonts w:ascii="宋体" w:hAnsi="宋体"/>
          <w:szCs w:val="21"/>
        </w:rPr>
      </w:pPr>
      <w:r>
        <w:rPr>
          <w:rFonts w:hint="eastAsia" w:hAnsi="宋体"/>
          <w:szCs w:val="21"/>
          <w:lang w:eastAsia="zh-CN"/>
        </w:rPr>
        <w:t>招标人</w:t>
      </w:r>
      <w:r>
        <w:rPr>
          <w:rFonts w:hint="eastAsia" w:hAnsi="宋体"/>
          <w:szCs w:val="21"/>
        </w:rPr>
        <w:t>、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3F7216">
      <w:pPr>
        <w:tabs>
          <w:tab w:val="left" w:pos="540"/>
        </w:tabs>
        <w:adjustRightInd w:val="0"/>
        <w:snapToGrid w:val="0"/>
        <w:spacing w:line="360" w:lineRule="auto"/>
        <w:rPr>
          <w:rFonts w:hint="eastAsia" w:ascii="宋体" w:hAnsi="宋体" w:eastAsia="宋体"/>
          <w:b/>
          <w:szCs w:val="21"/>
          <w:lang w:eastAsia="zh-CN"/>
        </w:rPr>
      </w:pPr>
      <w:r>
        <w:rPr>
          <w:rFonts w:hint="eastAsia" w:ascii="宋体" w:hAnsi="宋体"/>
          <w:b/>
          <w:szCs w:val="21"/>
        </w:rPr>
        <w:t>3</w:t>
      </w:r>
      <w:r>
        <w:rPr>
          <w:rFonts w:hint="eastAsia" w:ascii="宋体" w:hAnsi="宋体"/>
          <w:b/>
          <w:szCs w:val="21"/>
          <w:lang w:eastAsia="zh-CN"/>
        </w:rPr>
        <w:t>、</w:t>
      </w:r>
      <w:r>
        <w:rPr>
          <w:rFonts w:hint="eastAsia" w:ascii="宋体" w:hAnsi="宋体"/>
          <w:b/>
          <w:szCs w:val="21"/>
        </w:rPr>
        <w:t>政府采购政策</w:t>
      </w:r>
      <w:r>
        <w:rPr>
          <w:rFonts w:hint="eastAsia" w:ascii="宋体" w:hAnsi="宋体"/>
          <w:b/>
          <w:szCs w:val="21"/>
          <w:lang w:eastAsia="zh-CN"/>
        </w:rPr>
        <w:t>：</w:t>
      </w:r>
    </w:p>
    <w:p w14:paraId="2334A563">
      <w:pPr>
        <w:snapToGrid w:val="0"/>
        <w:spacing w:line="360" w:lineRule="auto"/>
        <w:rPr>
          <w:rFonts w:ascii="宋体" w:hAnsi="宋体"/>
          <w:b/>
          <w:szCs w:val="21"/>
        </w:rPr>
      </w:pPr>
      <w:r>
        <w:rPr>
          <w:rFonts w:hint="eastAsia" w:ascii="宋体" w:hAnsi="宋体"/>
          <w:b/>
          <w:szCs w:val="21"/>
        </w:rPr>
        <w:t>3</w:t>
      </w:r>
      <w:r>
        <w:rPr>
          <w:rFonts w:ascii="宋体" w:hAnsi="宋体"/>
          <w:b/>
          <w:szCs w:val="21"/>
        </w:rPr>
        <w:t>.1</w:t>
      </w:r>
      <w:r>
        <w:rPr>
          <w:rFonts w:hint="eastAsia" w:ascii="宋体" w:hAnsi="宋体"/>
          <w:b/>
          <w:szCs w:val="21"/>
        </w:rPr>
        <w:t>中小企业</w:t>
      </w:r>
    </w:p>
    <w:p w14:paraId="033BA358">
      <w:pPr>
        <w:snapToGrid w:val="0"/>
        <w:spacing w:line="360" w:lineRule="auto"/>
        <w:rPr>
          <w:rFonts w:hint="eastAsia" w:ascii="宋体" w:hAnsi="宋体" w:eastAsia="宋体"/>
          <w:szCs w:val="21"/>
          <w:lang w:eastAsia="zh-CN"/>
        </w:rPr>
      </w:pPr>
      <w:r>
        <w:rPr>
          <w:rFonts w:hint="eastAsia" w:ascii="宋体" w:hAnsi="宋体"/>
          <w:szCs w:val="21"/>
        </w:rPr>
        <w:t>3.</w:t>
      </w:r>
      <w:r>
        <w:rPr>
          <w:rFonts w:ascii="宋体" w:hAnsi="宋体"/>
          <w:szCs w:val="21"/>
        </w:rPr>
        <w:t>1</w:t>
      </w:r>
      <w:r>
        <w:rPr>
          <w:rFonts w:hint="eastAsia" w:ascii="宋体" w:hAnsi="宋体"/>
          <w:szCs w:val="21"/>
        </w:rPr>
        <w:t>.1根据《中华人民共和国中小企业促进法》及《政府采购促进中小企业发展管理办法》（财库〔2020〕46号）的规定，</w:t>
      </w:r>
      <w:r>
        <w:rPr>
          <w:rFonts w:ascii="宋体" w:hAnsi="宋体"/>
          <w:szCs w:val="21"/>
        </w:rPr>
        <w:t>中小企业（含中型、小型、微型企业</w:t>
      </w:r>
      <w:r>
        <w:rPr>
          <w:rFonts w:hint="eastAsia" w:ascii="宋体" w:hAnsi="宋体"/>
          <w:szCs w:val="21"/>
        </w:rPr>
        <w:t>，下同</w:t>
      </w:r>
      <w:r>
        <w:rPr>
          <w:rFonts w:ascii="宋体" w:hAnsi="宋体"/>
          <w:szCs w:val="21"/>
        </w:rPr>
        <w:t>）应当同时符合以下条件</w:t>
      </w:r>
      <w:r>
        <w:rPr>
          <w:rFonts w:hint="eastAsia" w:ascii="宋体" w:hAnsi="宋体"/>
          <w:szCs w:val="21"/>
          <w:lang w:eastAsia="zh-CN"/>
        </w:rPr>
        <w:t>：</w:t>
      </w:r>
    </w:p>
    <w:p w14:paraId="7E552AD9">
      <w:pPr>
        <w:snapToGrid w:val="0"/>
        <w:spacing w:line="360" w:lineRule="auto"/>
        <w:ind w:firstLine="369" w:firstLineChars="176"/>
        <w:rPr>
          <w:rFonts w:ascii="宋体" w:hAnsi="宋体"/>
          <w:szCs w:val="21"/>
        </w:rPr>
      </w:pPr>
      <w:r>
        <w:rPr>
          <w:rFonts w:ascii="宋体" w:hAnsi="宋体"/>
          <w:szCs w:val="21"/>
        </w:rPr>
        <w:t>（</w:t>
      </w:r>
      <w:r>
        <w:rPr>
          <w:rFonts w:hint="eastAsia" w:ascii="宋体" w:hAnsi="宋体"/>
          <w:szCs w:val="21"/>
        </w:rPr>
        <w:t>1</w:t>
      </w:r>
      <w:r>
        <w:rPr>
          <w:rFonts w:ascii="宋体" w:hAnsi="宋体"/>
          <w:szCs w:val="21"/>
        </w:rPr>
        <w:t>）符合中小企业划分标准；</w:t>
      </w:r>
    </w:p>
    <w:p w14:paraId="21ED7B3B">
      <w:pPr>
        <w:snapToGrid w:val="0"/>
        <w:spacing w:line="360" w:lineRule="auto"/>
        <w:ind w:firstLine="369" w:firstLineChars="176"/>
        <w:rPr>
          <w:rFonts w:ascii="宋体" w:hAnsi="宋体"/>
          <w:szCs w:val="21"/>
        </w:rPr>
      </w:pPr>
      <w:r>
        <w:rPr>
          <w:rFonts w:ascii="宋体" w:hAnsi="宋体"/>
          <w:szCs w:val="21"/>
        </w:rPr>
        <w:t>（</w:t>
      </w:r>
      <w:r>
        <w:rPr>
          <w:rFonts w:hint="eastAsia" w:ascii="宋体" w:hAnsi="宋体"/>
          <w:szCs w:val="21"/>
        </w:rPr>
        <w:t>2</w:t>
      </w:r>
      <w:r>
        <w:rPr>
          <w:rFonts w:ascii="宋体" w:hAnsi="宋体"/>
          <w:szCs w:val="21"/>
        </w:rPr>
        <w:t>）提供本企业制造的货物、承担的工程或者服务，或者提供其他中小企业制造的货物。本项所称货物不包括使用大型企业注册商标的货物。</w:t>
      </w:r>
    </w:p>
    <w:p w14:paraId="79AA5ADE">
      <w:pPr>
        <w:snapToGrid w:val="0"/>
        <w:spacing w:line="360" w:lineRule="auto"/>
        <w:rPr>
          <w:rFonts w:ascii="宋体" w:hAnsi="宋体"/>
          <w:szCs w:val="21"/>
        </w:rPr>
      </w:pPr>
      <w:r>
        <w:rPr>
          <w:rFonts w:hint="eastAsia" w:ascii="宋体" w:hAnsi="宋体"/>
          <w:szCs w:val="21"/>
          <w:lang w:val="en-US" w:eastAsia="zh-CN"/>
        </w:rPr>
        <w:t>3</w:t>
      </w:r>
      <w:r>
        <w:rPr>
          <w:rFonts w:hint="eastAsia" w:ascii="宋体" w:hAnsi="宋体"/>
          <w:szCs w:val="21"/>
        </w:rPr>
        <w:t>.</w:t>
      </w:r>
      <w:r>
        <w:rPr>
          <w:rFonts w:ascii="宋体" w:hAnsi="宋体"/>
          <w:szCs w:val="21"/>
        </w:rPr>
        <w:t>1</w:t>
      </w:r>
      <w:r>
        <w:rPr>
          <w:rFonts w:hint="eastAsia" w:ascii="宋体" w:hAnsi="宋体"/>
          <w:szCs w:val="21"/>
        </w:rPr>
        <w:t>.2</w:t>
      </w:r>
      <w:r>
        <w:rPr>
          <w:rFonts w:ascii="宋体" w:hAnsi="宋体"/>
          <w:szCs w:val="21"/>
        </w:rPr>
        <w:t>本</w:t>
      </w:r>
      <w:r>
        <w:rPr>
          <w:rFonts w:hint="eastAsia" w:ascii="宋体" w:hAnsi="宋体"/>
          <w:szCs w:val="21"/>
        </w:rPr>
        <w:t>规定</w:t>
      </w:r>
      <w:r>
        <w:rPr>
          <w:rFonts w:ascii="宋体" w:hAnsi="宋体"/>
          <w:szCs w:val="21"/>
        </w:rPr>
        <w:t>所称中小企业划分标准，是指国务院有关部门根据企业从业人员、营业收入、资产总额等指标制定的中小企业划型标准</w:t>
      </w:r>
      <w:r>
        <w:rPr>
          <w:rFonts w:hint="eastAsia" w:ascii="宋体" w:hAnsi="宋体"/>
          <w:szCs w:val="21"/>
        </w:rPr>
        <w:t>，详见《关于印发中小企业划型标准规定的通知》（工信部联企业〔2011〕300号）</w:t>
      </w:r>
      <w:r>
        <w:rPr>
          <w:rFonts w:ascii="宋体" w:hAnsi="宋体"/>
          <w:szCs w:val="21"/>
        </w:rPr>
        <w:t>。</w:t>
      </w:r>
    </w:p>
    <w:p w14:paraId="111D21F6">
      <w:pPr>
        <w:snapToGrid w:val="0"/>
        <w:spacing w:line="360" w:lineRule="auto"/>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.3</w:t>
      </w:r>
      <w:r>
        <w:rPr>
          <w:rFonts w:ascii="宋体" w:hAnsi="宋体"/>
          <w:szCs w:val="21"/>
        </w:rPr>
        <w:t>小型、微型企业提供中型企业制造的货物的，视同为中型企业。</w:t>
      </w:r>
    </w:p>
    <w:p w14:paraId="5B6B386E">
      <w:pPr>
        <w:snapToGrid w:val="0"/>
        <w:spacing w:line="360" w:lineRule="auto"/>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.4中小企业</w:t>
      </w:r>
      <w:r>
        <w:rPr>
          <w:rFonts w:ascii="宋体" w:hAnsi="宋体"/>
          <w:szCs w:val="21"/>
        </w:rPr>
        <w:t>提供本企业制造的货物</w:t>
      </w:r>
      <w:r>
        <w:rPr>
          <w:rFonts w:hint="eastAsia" w:ascii="宋体" w:hAnsi="宋体"/>
          <w:szCs w:val="21"/>
        </w:rPr>
        <w:t>参与投标时，须提供本企业的《中小企业声明函》；中小企业</w:t>
      </w:r>
      <w:r>
        <w:rPr>
          <w:rFonts w:ascii="宋体" w:hAnsi="宋体"/>
          <w:szCs w:val="21"/>
        </w:rPr>
        <w:t>提供其他中小企业制造的货物</w:t>
      </w:r>
      <w:r>
        <w:rPr>
          <w:rFonts w:hint="eastAsia" w:ascii="宋体" w:hAnsi="宋体"/>
          <w:szCs w:val="21"/>
        </w:rPr>
        <w:t>参与投标时，还须同时提供货物制造企业的《中小企业声明函》。</w:t>
      </w:r>
    </w:p>
    <w:p w14:paraId="21A501FC">
      <w:pPr>
        <w:tabs>
          <w:tab w:val="left" w:pos="2472"/>
        </w:tabs>
        <w:snapToGrid w:val="0"/>
        <w:spacing w:line="360" w:lineRule="auto"/>
        <w:rPr>
          <w:rFonts w:ascii="宋体" w:hAnsi="宋体"/>
          <w:b/>
          <w:szCs w:val="21"/>
        </w:rPr>
      </w:pPr>
      <w:r>
        <w:rPr>
          <w:rFonts w:hint="eastAsia" w:ascii="宋体" w:hAnsi="宋体"/>
          <w:b/>
          <w:szCs w:val="21"/>
        </w:rPr>
        <w:t>3.</w:t>
      </w:r>
      <w:r>
        <w:rPr>
          <w:rFonts w:hint="eastAsia" w:ascii="宋体" w:hAnsi="宋体"/>
          <w:b/>
          <w:szCs w:val="21"/>
          <w:lang w:val="en-US" w:eastAsia="zh-CN"/>
        </w:rPr>
        <w:t>2</w:t>
      </w:r>
      <w:r>
        <w:rPr>
          <w:rFonts w:hint="eastAsia" w:ascii="宋体" w:hAnsi="宋体"/>
          <w:b/>
          <w:szCs w:val="21"/>
        </w:rPr>
        <w:t>残疾人福利性单位</w:t>
      </w:r>
    </w:p>
    <w:p w14:paraId="33540E1E">
      <w:pPr>
        <w:snapToGrid w:val="0"/>
        <w:spacing w:line="360" w:lineRule="auto"/>
        <w:jc w:val="left"/>
        <w:rPr>
          <w:rFonts w:ascii="宋体" w:hAnsi="宋体"/>
          <w:color w:val="auto"/>
          <w:szCs w:val="21"/>
        </w:rPr>
      </w:pPr>
      <w:r>
        <w:rPr>
          <w:rFonts w:hint="eastAsia" w:ascii="宋体" w:hAnsi="宋体"/>
          <w:szCs w:val="21"/>
        </w:rPr>
        <w:t>3.</w:t>
      </w:r>
      <w:r>
        <w:rPr>
          <w:rFonts w:hint="eastAsia" w:ascii="宋体" w:hAnsi="宋体"/>
          <w:szCs w:val="21"/>
          <w:lang w:val="en-US" w:eastAsia="zh-CN"/>
        </w:rPr>
        <w:t>2</w:t>
      </w:r>
      <w:r>
        <w:rPr>
          <w:rFonts w:hint="eastAsia" w:ascii="宋体" w:hAnsi="宋体"/>
          <w:szCs w:val="21"/>
        </w:rPr>
        <w:t>.1</w:t>
      </w:r>
      <w:r>
        <w:rPr>
          <w:rFonts w:ascii="宋体" w:hAnsi="宋体"/>
          <w:szCs w:val="21"/>
        </w:rPr>
        <w:t>根据《关于促进残疾人就业政府采购政策的通知》（财库〔2017〕141 号）的规定，</w:t>
      </w:r>
      <w:r>
        <w:rPr>
          <w:rFonts w:hint="eastAsia" w:ascii="宋体" w:hAnsi="宋体"/>
          <w:szCs w:val="21"/>
        </w:rPr>
        <w:t xml:space="preserve">符合条件的残疾人福利性单位在参加政府采购活动时，应当按《三部门联合发布关于促 进残疾人就业政府采购政策的通知》（财库〔2017〕141 </w:t>
      </w:r>
      <w:r>
        <w:rPr>
          <w:rFonts w:hint="eastAsia" w:ascii="宋体" w:hAnsi="宋体"/>
          <w:color w:val="auto"/>
          <w:szCs w:val="21"/>
        </w:rPr>
        <w:t>号）提供规定的《残疾人福利性单位声明函》，并对声明的真实性负责。</w:t>
      </w:r>
      <w:r>
        <w:rPr>
          <w:rFonts w:ascii="宋体" w:hAnsi="宋体"/>
          <w:color w:val="auto"/>
          <w:szCs w:val="21"/>
        </w:rPr>
        <w:t>享受政府采购支持政策的残疾人福利性单位产品的价格</w:t>
      </w:r>
      <w:r>
        <w:rPr>
          <w:rFonts w:hint="eastAsia" w:ascii="宋体" w:hAnsi="宋体"/>
          <w:color w:val="auto"/>
          <w:szCs w:val="21"/>
        </w:rPr>
        <w:t>给</w:t>
      </w:r>
      <w:r>
        <w:rPr>
          <w:rFonts w:hint="eastAsia" w:ascii="宋体" w:hAnsi="宋体"/>
          <w:color w:val="auto"/>
          <w:szCs w:val="21"/>
          <w:lang w:val="en-US" w:eastAsia="zh-CN"/>
        </w:rPr>
        <w:t>与同小型、微型企业相同的价格</w:t>
      </w:r>
      <w:r>
        <w:rPr>
          <w:rFonts w:hint="eastAsia" w:ascii="宋体" w:hAnsi="宋体"/>
          <w:color w:val="auto"/>
          <w:szCs w:val="21"/>
        </w:rPr>
        <w:t>的扣除</w:t>
      </w:r>
      <w:r>
        <w:rPr>
          <w:rFonts w:ascii="宋体" w:hAnsi="宋体"/>
          <w:color w:val="auto"/>
          <w:szCs w:val="21"/>
        </w:rPr>
        <w:t>，用扣除后的价格参与评审。残疾人福利性单位属于小型、微型企业、监狱企业的，不重复享受政策。</w:t>
      </w:r>
    </w:p>
    <w:p w14:paraId="4B37DF95">
      <w:pPr>
        <w:snapToGrid w:val="0"/>
        <w:spacing w:line="360" w:lineRule="auto"/>
        <w:jc w:val="left"/>
        <w:rPr>
          <w:rFonts w:ascii="宋体" w:hAnsi="宋体"/>
          <w:b/>
          <w:bCs/>
          <w:color w:val="auto"/>
          <w:szCs w:val="21"/>
        </w:rPr>
      </w:pPr>
      <w:r>
        <w:rPr>
          <w:rFonts w:hint="eastAsia" w:ascii="宋体" w:hAnsi="宋体"/>
          <w:b/>
          <w:bCs/>
          <w:color w:val="auto"/>
          <w:szCs w:val="21"/>
        </w:rPr>
        <w:t>3.</w:t>
      </w:r>
      <w:r>
        <w:rPr>
          <w:rFonts w:hint="eastAsia" w:ascii="宋体" w:hAnsi="宋体"/>
          <w:b/>
          <w:bCs/>
          <w:color w:val="auto"/>
          <w:szCs w:val="21"/>
          <w:lang w:val="en-US" w:eastAsia="zh-CN"/>
        </w:rPr>
        <w:t>3</w:t>
      </w:r>
      <w:r>
        <w:rPr>
          <w:rFonts w:hint="eastAsia" w:ascii="宋体" w:hAnsi="宋体"/>
          <w:b/>
          <w:bCs/>
          <w:color w:val="auto"/>
          <w:szCs w:val="21"/>
        </w:rPr>
        <w:t xml:space="preserve"> 监狱企业</w:t>
      </w:r>
    </w:p>
    <w:p w14:paraId="1C2E37D7">
      <w:pPr>
        <w:snapToGrid w:val="0"/>
        <w:spacing w:line="360" w:lineRule="auto"/>
        <w:jc w:val="left"/>
        <w:rPr>
          <w:rFonts w:hint="eastAsia" w:ascii="宋体" w:hAnsi="宋体"/>
          <w:color w:val="auto"/>
          <w:szCs w:val="21"/>
        </w:rPr>
      </w:pPr>
      <w:r>
        <w:rPr>
          <w:rFonts w:hint="eastAsia" w:ascii="宋体" w:hAnsi="宋体"/>
          <w:color w:val="auto"/>
          <w:szCs w:val="21"/>
        </w:rPr>
        <w:t>依照</w:t>
      </w:r>
      <w:r>
        <w:rPr>
          <w:rFonts w:hint="eastAsia" w:ascii="宋体" w:hAnsi="宋体"/>
          <w:color w:val="auto"/>
          <w:szCs w:val="21"/>
          <w:lang w:eastAsia="zh-CN"/>
        </w:rPr>
        <w:t>＜</w:t>
      </w:r>
      <w:r>
        <w:rPr>
          <w:rFonts w:hint="eastAsia" w:ascii="宋体" w:hAnsi="宋体"/>
          <w:color w:val="auto"/>
          <w:szCs w:val="21"/>
        </w:rPr>
        <w:t>财政部、司法部关于政府采购支持监狱企业发展有关问题的通知</w:t>
      </w:r>
      <w:r>
        <w:rPr>
          <w:rFonts w:hint="eastAsia" w:ascii="宋体" w:hAnsi="宋体"/>
          <w:color w:val="auto"/>
          <w:szCs w:val="21"/>
          <w:lang w:eastAsia="zh-CN"/>
        </w:rPr>
        <w:t>＞</w:t>
      </w:r>
      <w:r>
        <w:rPr>
          <w:rFonts w:hint="eastAsia" w:ascii="宋体" w:hAnsi="宋体"/>
          <w:color w:val="auto"/>
          <w:szCs w:val="21"/>
        </w:rPr>
        <w:t>（财库〔2014〕68 号）之规定， 符合条件的监狱企业参加政府采购活动时，应当提供由省级以上监狱管理局、戒毒管理局（含新疆生产建设兵团）出具的属于监狱企业的证明文件。监狱企业视同小型、微型企业，给</w:t>
      </w:r>
      <w:r>
        <w:rPr>
          <w:rFonts w:hint="eastAsia" w:ascii="宋体" w:hAnsi="宋体"/>
          <w:color w:val="auto"/>
          <w:szCs w:val="21"/>
          <w:lang w:val="en-US" w:eastAsia="zh-CN"/>
        </w:rPr>
        <w:t>与同小型、微型企业相同的价格</w:t>
      </w:r>
      <w:r>
        <w:rPr>
          <w:rFonts w:hint="eastAsia" w:ascii="宋体" w:hAnsi="宋体"/>
          <w:color w:val="auto"/>
          <w:szCs w:val="21"/>
        </w:rPr>
        <w:t>的扣除，以扣除后的报价参与评审。</w:t>
      </w:r>
    </w:p>
    <w:p w14:paraId="6D4EEB9C">
      <w:pPr>
        <w:tabs>
          <w:tab w:val="left" w:pos="2472"/>
        </w:tabs>
        <w:snapToGrid w:val="0"/>
        <w:spacing w:line="360" w:lineRule="auto"/>
        <w:rPr>
          <w:rFonts w:ascii="宋体" w:hAnsi="宋体"/>
          <w:b/>
          <w:color w:val="auto"/>
          <w:szCs w:val="21"/>
        </w:rPr>
      </w:pPr>
      <w:r>
        <w:rPr>
          <w:rFonts w:hint="eastAsia" w:ascii="宋体" w:hAnsi="宋体"/>
          <w:b/>
          <w:color w:val="auto"/>
          <w:szCs w:val="21"/>
          <w:lang w:val="en-US" w:eastAsia="zh-CN"/>
        </w:rPr>
        <w:t>3.4</w:t>
      </w:r>
      <w:r>
        <w:rPr>
          <w:rFonts w:hint="eastAsia" w:ascii="宋体" w:hAnsi="宋体"/>
          <w:b/>
          <w:color w:val="auto"/>
          <w:szCs w:val="21"/>
        </w:rPr>
        <w:t>节能、环境标志产品</w:t>
      </w:r>
    </w:p>
    <w:p w14:paraId="3D150E3B">
      <w:pPr>
        <w:snapToGrid w:val="0"/>
        <w:spacing w:line="360" w:lineRule="auto"/>
        <w:rPr>
          <w:rFonts w:ascii="宋体" w:hAnsi="宋体"/>
          <w:szCs w:val="21"/>
        </w:rPr>
      </w:pPr>
      <w:r>
        <w:rPr>
          <w:rFonts w:hint="eastAsia" w:ascii="宋体" w:hAnsi="宋体"/>
          <w:szCs w:val="21"/>
          <w:lang w:val="en-US" w:eastAsia="zh-CN"/>
        </w:rPr>
        <w:t>3.4.</w:t>
      </w:r>
      <w:r>
        <w:rPr>
          <w:rFonts w:hint="eastAsia" w:ascii="宋体" w:hAnsi="宋体"/>
          <w:szCs w:val="21"/>
        </w:rPr>
        <w:t>1节能产品是指列入财政部和国家发改委公布的、在有效期内的《节能产品政府采购清单》中的货物，需对应到“节能清单”中所列的型号/系列。政府强制采购节能产品是指“节能清单”（非公示版）中以“★”标注类别的产品。</w:t>
      </w:r>
    </w:p>
    <w:p w14:paraId="7C63134D">
      <w:pPr>
        <w:snapToGrid w:val="0"/>
        <w:spacing w:line="360" w:lineRule="auto"/>
        <w:rPr>
          <w:rFonts w:ascii="宋体" w:hAnsi="宋体"/>
          <w:szCs w:val="21"/>
        </w:rPr>
      </w:pPr>
      <w:r>
        <w:rPr>
          <w:rFonts w:hint="eastAsia" w:ascii="宋体" w:hAnsi="宋体"/>
          <w:szCs w:val="21"/>
          <w:lang w:val="en-US" w:eastAsia="zh-CN"/>
        </w:rPr>
        <w:t>3.4.</w:t>
      </w:r>
      <w:r>
        <w:rPr>
          <w:rFonts w:hint="eastAsia" w:ascii="宋体" w:hAnsi="宋体"/>
          <w:szCs w:val="21"/>
        </w:rPr>
        <w:t>2环境标志产品是指列入财政部、原环保总局公布的、在有效期内的“环境标志产品政府采购清单”（非公示版）中的货物。</w:t>
      </w:r>
    </w:p>
    <w:p w14:paraId="59CE0E8D">
      <w:pPr>
        <w:snapToGrid w:val="0"/>
        <w:spacing w:line="360" w:lineRule="auto"/>
        <w:rPr>
          <w:rFonts w:ascii="宋体" w:hAnsi="宋体"/>
          <w:szCs w:val="21"/>
        </w:rPr>
      </w:pPr>
      <w:r>
        <w:rPr>
          <w:rFonts w:hint="eastAsia" w:ascii="宋体" w:hAnsi="宋体"/>
          <w:szCs w:val="21"/>
        </w:rPr>
        <w:t>★</w:t>
      </w:r>
      <w:r>
        <w:rPr>
          <w:rFonts w:hint="eastAsia" w:ascii="宋体" w:hAnsi="宋体"/>
          <w:szCs w:val="21"/>
          <w:lang w:val="en-US" w:eastAsia="zh-CN"/>
        </w:rPr>
        <w:t>3.4.</w:t>
      </w:r>
      <w:r>
        <w:rPr>
          <w:rFonts w:ascii="宋体" w:hAnsi="宋体"/>
          <w:szCs w:val="21"/>
        </w:rPr>
        <w:t>3</w:t>
      </w:r>
      <w:r>
        <w:rPr>
          <w:rFonts w:hint="eastAsia" w:ascii="宋体" w:hAnsi="宋体"/>
          <w:szCs w:val="21"/>
        </w:rPr>
        <w:t>本项目采购清单中若有政府强制采购节能产品，只接受列入当期“节能产品政府采购清单”中政府强制采购的节能产品。投标人必须选报当期“节能清单”中所列产品，否则按不实质性响应招标文件要求处理。</w:t>
      </w:r>
    </w:p>
    <w:p w14:paraId="6624643E">
      <w:pPr>
        <w:snapToGrid w:val="0"/>
        <w:spacing w:line="360" w:lineRule="auto"/>
        <w:rPr>
          <w:rFonts w:ascii="宋体" w:hAnsi="宋体"/>
          <w:szCs w:val="21"/>
        </w:rPr>
      </w:pPr>
      <w:r>
        <w:rPr>
          <w:rFonts w:hint="eastAsia" w:ascii="宋体" w:hAnsi="宋体"/>
          <w:szCs w:val="21"/>
          <w:lang w:val="en-US" w:eastAsia="zh-CN"/>
        </w:rPr>
        <w:t>3.4.</w:t>
      </w:r>
      <w:r>
        <w:rPr>
          <w:rFonts w:hint="eastAsia" w:ascii="宋体" w:hAnsi="宋体"/>
          <w:szCs w:val="21"/>
        </w:rPr>
        <w:t>4投标人应在投标文件中提供产品在“节能清单”或“环境标志产品政府采购清单”中的单页复印件一份，并在复印件上标注出所投产品及型号。</w:t>
      </w:r>
    </w:p>
    <w:p w14:paraId="32BE7641">
      <w:pPr>
        <w:snapToGrid w:val="0"/>
        <w:spacing w:line="360" w:lineRule="auto"/>
      </w:pPr>
      <w:r>
        <w:rPr>
          <w:rFonts w:hint="eastAsia" w:ascii="宋体" w:hAnsi="宋体"/>
          <w:szCs w:val="21"/>
          <w:lang w:val="en-US" w:eastAsia="zh-CN"/>
        </w:rPr>
        <w:t>3.4.</w:t>
      </w:r>
      <w:r>
        <w:rPr>
          <w:rFonts w:hint="eastAsia" w:ascii="宋体" w:hAnsi="宋体"/>
          <w:szCs w:val="21"/>
        </w:rPr>
        <w:t>5当期“节能清单”可通过中国政府采购网（http</w:t>
      </w:r>
      <w:r>
        <w:rPr>
          <w:rFonts w:hint="eastAsia" w:ascii="宋体" w:hAnsi="宋体"/>
          <w:szCs w:val="21"/>
          <w:lang w:eastAsia="zh-CN"/>
        </w:rPr>
        <w:t>：</w:t>
      </w:r>
      <w:r>
        <w:rPr>
          <w:rFonts w:hint="eastAsia" w:ascii="宋体" w:hAnsi="宋体"/>
          <w:szCs w:val="21"/>
        </w:rPr>
        <w:t>//www.ccgp.gov.cn/）、国家发展改革委网站（http</w:t>
      </w:r>
      <w:r>
        <w:rPr>
          <w:rFonts w:hint="eastAsia" w:ascii="宋体" w:hAnsi="宋体"/>
          <w:szCs w:val="21"/>
          <w:lang w:eastAsia="zh-CN"/>
        </w:rPr>
        <w:t>：</w:t>
      </w:r>
      <w:r>
        <w:rPr>
          <w:rFonts w:hint="eastAsia" w:ascii="宋体" w:hAnsi="宋体"/>
          <w:szCs w:val="21"/>
        </w:rPr>
        <w:t>//hzs.ndrc.gov.cn/）查阅、下载；当期“环境标志产品政府采购清单” 可通过中国政府采购网（http</w:t>
      </w:r>
      <w:r>
        <w:rPr>
          <w:rFonts w:hint="eastAsia" w:ascii="宋体" w:hAnsi="宋体"/>
          <w:szCs w:val="21"/>
          <w:lang w:eastAsia="zh-CN"/>
        </w:rPr>
        <w:t>：</w:t>
      </w:r>
      <w:r>
        <w:rPr>
          <w:rFonts w:hint="eastAsia" w:ascii="宋体" w:hAnsi="宋体"/>
          <w:szCs w:val="21"/>
        </w:rPr>
        <w:t>//www.ccgp.gov.cn/）、国家环境保护部网（http</w:t>
      </w:r>
      <w:r>
        <w:rPr>
          <w:rFonts w:hint="eastAsia" w:ascii="宋体" w:hAnsi="宋体"/>
          <w:szCs w:val="21"/>
          <w:lang w:eastAsia="zh-CN"/>
        </w:rPr>
        <w:t>：</w:t>
      </w:r>
      <w:r>
        <w:rPr>
          <w:rFonts w:hint="eastAsia" w:ascii="宋体" w:hAnsi="宋体"/>
          <w:szCs w:val="21"/>
        </w:rPr>
        <w:t>//www.sepa.gov.cn/）查阅、下载。</w:t>
      </w:r>
    </w:p>
    <w:p w14:paraId="59856C54">
      <w:pPr>
        <w:rPr>
          <w:rFonts w:hint="default"/>
          <w:b/>
          <w:color w:val="auto"/>
          <w:lang w:val="en-US" w:eastAsia="zh-CN"/>
        </w:rPr>
      </w:pPr>
      <w:r>
        <w:rPr>
          <w:rFonts w:hint="eastAsia"/>
          <w:b/>
          <w:color w:val="auto"/>
          <w:lang w:val="en-US" w:eastAsia="zh-CN"/>
        </w:rPr>
        <w:t>3.5</w:t>
      </w:r>
      <w:r>
        <w:rPr>
          <w:rFonts w:hint="eastAsia" w:ascii="Times New Roman" w:eastAsia="宋体"/>
          <w:b/>
          <w:color w:val="auto"/>
          <w:lang w:val="en-US" w:eastAsia="zh-CN"/>
        </w:rPr>
        <w:t>关于本国产品相关政策</w:t>
      </w:r>
    </w:p>
    <w:p w14:paraId="040C7651">
      <w:pPr>
        <w:spacing w:line="360" w:lineRule="auto"/>
        <w:rPr>
          <w:rFonts w:hint="eastAsia" w:ascii="Times New Roman" w:hAnsi="Times New Roman" w:eastAsia="宋体" w:cs="Times New Roman"/>
          <w:color w:val="auto"/>
          <w:szCs w:val="22"/>
          <w:highlight w:val="none"/>
        </w:rPr>
      </w:pPr>
      <w:r>
        <w:rPr>
          <w:rFonts w:hint="eastAsia" w:cs="Times New Roman"/>
          <w:color w:val="auto"/>
          <w:szCs w:val="22"/>
          <w:highlight w:val="none"/>
          <w:lang w:val="en-US" w:eastAsia="zh-CN"/>
        </w:rPr>
        <w:t>3.</w:t>
      </w:r>
      <w:r>
        <w:rPr>
          <w:rFonts w:hint="eastAsia" w:ascii="Times New Roman" w:hAnsi="Times New Roman" w:eastAsia="宋体" w:cs="Times New Roman"/>
          <w:color w:val="auto"/>
          <w:szCs w:val="22"/>
          <w:highlight w:val="none"/>
          <w:lang w:val="en-US" w:eastAsia="zh-CN"/>
        </w:rPr>
        <w:t>5</w:t>
      </w:r>
      <w:r>
        <w:rPr>
          <w:rFonts w:hint="eastAsia"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lang w:val="en-US" w:eastAsia="zh-CN"/>
        </w:rPr>
        <w:t>1</w:t>
      </w:r>
      <w:r>
        <w:rPr>
          <w:rFonts w:hint="eastAsia" w:ascii="Times New Roman" w:hAnsi="Times New Roman" w:eastAsia="宋体" w:cs="Times New Roman"/>
          <w:color w:val="auto"/>
          <w:szCs w:val="22"/>
          <w:highlight w:val="none"/>
        </w:rPr>
        <w:t>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028F5D">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lang w:val="en-US" w:eastAsia="zh-CN"/>
        </w:rPr>
        <w:t>3.5</w:t>
      </w:r>
      <w:r>
        <w:rPr>
          <w:rFonts w:hint="eastAsia"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lang w:val="en-US" w:eastAsia="zh-CN"/>
        </w:rPr>
        <w:t>2</w:t>
      </w:r>
      <w:r>
        <w:rPr>
          <w:rFonts w:hint="eastAsia" w:ascii="Times New Roman" w:hAnsi="Times New Roman" w:eastAsia="宋体" w:cs="Times New Roman"/>
          <w:color w:val="auto"/>
          <w:szCs w:val="22"/>
          <w:highlight w:val="none"/>
        </w:rPr>
        <w:t>在接受进口产品投标的采购项目或采购包中，提供本国生产的货物的供应商，应当对其提供的产品出具第</w:t>
      </w:r>
      <w:r>
        <w:rPr>
          <w:rFonts w:hint="eastAsia" w:ascii="Times New Roman" w:hAnsi="Times New Roman" w:eastAsia="宋体" w:cs="Times New Roman"/>
          <w:color w:val="auto"/>
          <w:szCs w:val="22"/>
          <w:highlight w:val="none"/>
          <w:lang w:val="en-US" w:eastAsia="zh-CN"/>
        </w:rPr>
        <w:t>四</w:t>
      </w:r>
      <w:r>
        <w:rPr>
          <w:rFonts w:hint="eastAsia" w:ascii="Times New Roman" w:hAnsi="Times New Roman" w:eastAsia="宋体" w:cs="Times New Roman"/>
          <w:color w:val="auto"/>
          <w:szCs w:val="22"/>
          <w:highlight w:val="none"/>
        </w:rPr>
        <w:t>章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6A68F5DA">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lang w:val="en-US" w:eastAsia="zh-CN"/>
        </w:rPr>
        <w:t>3.5</w:t>
      </w:r>
      <w:r>
        <w:rPr>
          <w:rFonts w:hint="eastAsia" w:ascii="Times New Roman" w:hAnsi="Times New Roman" w:eastAsia="宋体" w:cs="Times New Roman"/>
          <w:color w:val="auto"/>
          <w:szCs w:val="22"/>
          <w:highlight w:val="none"/>
        </w:rPr>
        <w:t>.</w:t>
      </w:r>
      <w:r>
        <w:rPr>
          <w:rFonts w:hint="eastAsia" w:ascii="Times New Roman" w:hAnsi="Times New Roman" w:eastAsia="宋体" w:cs="Times New Roman"/>
          <w:color w:val="auto"/>
          <w:szCs w:val="22"/>
          <w:highlight w:val="none"/>
          <w:lang w:val="en-US" w:eastAsia="zh-CN"/>
        </w:rPr>
        <w:t>3</w:t>
      </w:r>
      <w:r>
        <w:rPr>
          <w:rFonts w:hint="eastAsia" w:ascii="Times New Roman" w:hAnsi="Times New Roman" w:eastAsia="宋体" w:cs="Times New Roman"/>
          <w:color w:val="auto"/>
          <w:szCs w:val="22"/>
          <w:highlight w:val="none"/>
        </w:rPr>
        <w:t xml:space="preserve"> 对本国产品的支持政策的相关要求</w:t>
      </w:r>
    </w:p>
    <w:p w14:paraId="071E191E">
      <w:pPr>
        <w:spacing w:line="360" w:lineRule="auto"/>
        <w:ind w:firstLine="420" w:firstLineChars="200"/>
        <w:rPr>
          <w:rFonts w:hint="default" w:ascii="Times New Roman" w:hAnsi="Times New Roman" w:eastAsia="宋体" w:cs="Times New Roman"/>
          <w:color w:val="auto"/>
          <w:szCs w:val="22"/>
          <w:highlight w:val="none"/>
          <w:lang w:val="en-US" w:eastAsia="zh-CN"/>
        </w:rPr>
      </w:pPr>
      <w:r>
        <w:rPr>
          <w:rFonts w:hint="eastAsia" w:ascii="Times New Roman" w:hAnsi="Times New Roman" w:eastAsia="宋体" w:cs="Times New Roman"/>
          <w:color w:val="auto"/>
          <w:szCs w:val="22"/>
          <w:highlight w:val="none"/>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022420ED">
      <w:pPr>
        <w:spacing w:line="360" w:lineRule="auto"/>
        <w:ind w:firstLine="420" w:firstLineChars="200"/>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（1）</w:t>
      </w:r>
      <w:r>
        <w:rPr>
          <w:rFonts w:hint="eastAsia" w:ascii="Times New Roman" w:hAnsi="Times New Roman" w:eastAsia="宋体" w:cs="Times New Roman"/>
          <w:color w:val="auto"/>
          <w:szCs w:val="22"/>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Cs w:val="22"/>
          <w:highlight w:val="none"/>
        </w:rPr>
        <w:t>。</w:t>
      </w:r>
    </w:p>
    <w:p w14:paraId="01F501EF">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DD23379">
      <w:pPr>
        <w:rPr>
          <w:rFonts w:hint="eastAsia"/>
          <w:b/>
          <w:lang w:val="en-US" w:eastAsia="zh-CN"/>
        </w:rPr>
      </w:pPr>
      <w:r>
        <w:rPr>
          <w:rFonts w:hint="eastAsia" w:ascii="Times New Roman" w:hAnsi="Times New Roman" w:eastAsia="宋体" w:cs="Times New Roman"/>
          <w:color w:val="auto"/>
          <w:szCs w:val="22"/>
          <w:highlight w:val="none"/>
          <w:lang w:val="en-US" w:eastAsia="zh-CN"/>
        </w:rPr>
        <w:t>3.5.4</w:t>
      </w:r>
      <w:r>
        <w:rPr>
          <w:rFonts w:hint="default" w:ascii="Times New Roman" w:hAnsi="Times New Roman" w:eastAsia="宋体" w:cs="Times New Roman"/>
          <w:color w:val="auto"/>
          <w:szCs w:val="22"/>
          <w:highlight w:val="none"/>
          <w:lang w:val="en-US" w:eastAsia="zh-CN"/>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161AF865">
      <w:pPr>
        <w:rPr>
          <w:b/>
        </w:rPr>
      </w:pPr>
      <w:r>
        <w:rPr>
          <w:rFonts w:hint="eastAsia"/>
          <w:b/>
          <w:lang w:val="en-US" w:eastAsia="zh-CN"/>
        </w:rPr>
        <w:t>4、</w:t>
      </w:r>
      <w:r>
        <w:rPr>
          <w:b/>
        </w:rPr>
        <w:t>投标文件的澄清</w:t>
      </w:r>
    </w:p>
    <w:p w14:paraId="52205C6E">
      <w:pPr>
        <w:snapToGrid w:val="0"/>
        <w:spacing w:line="360" w:lineRule="auto"/>
        <w:jc w:val="left"/>
        <w:rPr>
          <w:rFonts w:ascii="宋体" w:hAnsi="宋体"/>
          <w:szCs w:val="21"/>
        </w:rPr>
      </w:pPr>
      <w:r>
        <w:rPr>
          <w:rFonts w:hint="eastAsia" w:ascii="宋体" w:hAnsi="宋体"/>
          <w:szCs w:val="21"/>
          <w:lang w:val="en-US" w:eastAsia="zh-CN"/>
        </w:rPr>
        <w:t>4</w:t>
      </w:r>
      <w:r>
        <w:rPr>
          <w:rFonts w:ascii="宋体" w:hAnsi="宋体"/>
          <w:szCs w:val="21"/>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2AAC2950">
      <w:pPr>
        <w:snapToGrid w:val="0"/>
        <w:spacing w:line="360" w:lineRule="auto"/>
        <w:jc w:val="left"/>
        <w:rPr>
          <w:rFonts w:ascii="宋体" w:hAnsi="宋体"/>
          <w:szCs w:val="21"/>
        </w:rPr>
      </w:pPr>
      <w:r>
        <w:rPr>
          <w:rFonts w:hint="eastAsia" w:ascii="宋体" w:hAnsi="宋体"/>
          <w:szCs w:val="21"/>
          <w:lang w:val="en-US" w:eastAsia="zh-CN"/>
        </w:rPr>
        <w:t>4</w:t>
      </w:r>
      <w:r>
        <w:rPr>
          <w:rFonts w:ascii="宋体" w:hAnsi="宋体"/>
          <w:szCs w:val="21"/>
        </w:rPr>
        <w:t>.2 投标人的澄清、说明应当采用书面形式，由法定代表人或其授权的代表签字，</w:t>
      </w:r>
      <w:r>
        <w:rPr>
          <w:rFonts w:hint="eastAsia" w:ascii="宋体" w:hAnsi="宋体"/>
          <w:szCs w:val="21"/>
        </w:rPr>
        <w:t>澄清事项不得超出投标文件的范围</w:t>
      </w:r>
      <w:r>
        <w:rPr>
          <w:rFonts w:ascii="宋体" w:hAnsi="宋体"/>
          <w:szCs w:val="21"/>
        </w:rPr>
        <w:t>并不得改变投标文件的实质性内容（算术性错误修正的除外）。投标人的书面澄清、说明属于投标文件的组成部分。</w:t>
      </w:r>
    </w:p>
    <w:p w14:paraId="1DF72992">
      <w:pPr>
        <w:snapToGrid w:val="0"/>
        <w:spacing w:line="360" w:lineRule="auto"/>
        <w:jc w:val="left"/>
        <w:rPr>
          <w:rFonts w:ascii="宋体" w:hAnsi="宋体"/>
          <w:szCs w:val="21"/>
        </w:rPr>
      </w:pPr>
      <w:r>
        <w:rPr>
          <w:rFonts w:hint="eastAsia" w:ascii="宋体" w:hAnsi="宋体"/>
          <w:szCs w:val="21"/>
          <w:lang w:val="en-US" w:eastAsia="zh-CN"/>
        </w:rPr>
        <w:t>4</w:t>
      </w:r>
      <w:r>
        <w:rPr>
          <w:rFonts w:ascii="宋体" w:hAnsi="宋体"/>
          <w:szCs w:val="21"/>
        </w:rPr>
        <w:t>.3 评标委员会对投标人提交的澄清、说明有疑问的，可以要求投标人进一步澄清、说明。</w:t>
      </w:r>
    </w:p>
    <w:p w14:paraId="5CA8F1EB">
      <w:pPr>
        <w:rPr>
          <w:b/>
        </w:rPr>
      </w:pPr>
      <w:bookmarkStart w:id="169" w:name="_Toc321836413"/>
      <w:r>
        <w:rPr>
          <w:rFonts w:hint="eastAsia"/>
          <w:b/>
          <w:lang w:val="en-US" w:eastAsia="zh-CN"/>
        </w:rPr>
        <w:t>5、</w:t>
      </w:r>
      <w:r>
        <w:rPr>
          <w:b/>
        </w:rPr>
        <w:t>评标结果</w:t>
      </w:r>
      <w:bookmarkEnd w:id="169"/>
    </w:p>
    <w:p w14:paraId="3998033C">
      <w:pPr>
        <w:snapToGrid w:val="0"/>
        <w:spacing w:line="360" w:lineRule="auto"/>
        <w:jc w:val="left"/>
        <w:rPr>
          <w:rFonts w:ascii="宋体" w:hAnsi="宋体"/>
          <w:szCs w:val="21"/>
        </w:rPr>
      </w:pPr>
      <w:r>
        <w:rPr>
          <w:rFonts w:hint="eastAsia" w:ascii="宋体" w:hAnsi="宋体"/>
          <w:szCs w:val="21"/>
          <w:lang w:val="en-US" w:eastAsia="zh-CN"/>
        </w:rPr>
        <w:t>5</w:t>
      </w:r>
      <w:r>
        <w:rPr>
          <w:rFonts w:ascii="宋体" w:hAnsi="宋体"/>
          <w:szCs w:val="21"/>
        </w:rPr>
        <w:t>.1</w:t>
      </w:r>
      <w:r>
        <w:rPr>
          <w:rFonts w:hint="eastAsia" w:ascii="宋体" w:hAnsi="宋体"/>
          <w:szCs w:val="21"/>
        </w:rPr>
        <w:t>评标委员会按最终得分由高到低顺序推荐3名中标候选人，并提出书面评标报告</w:t>
      </w:r>
      <w:r>
        <w:rPr>
          <w:rFonts w:ascii="宋体" w:hAnsi="宋体"/>
          <w:szCs w:val="21"/>
        </w:rPr>
        <w:t>。</w:t>
      </w:r>
    </w:p>
    <w:p w14:paraId="7057AD21">
      <w:pPr>
        <w:snapToGrid w:val="0"/>
        <w:spacing w:line="360" w:lineRule="auto"/>
        <w:jc w:val="left"/>
        <w:rPr>
          <w:rFonts w:ascii="宋体" w:hAnsi="宋体"/>
          <w:szCs w:val="21"/>
        </w:rPr>
      </w:pPr>
      <w:r>
        <w:rPr>
          <w:rFonts w:hint="eastAsia" w:ascii="宋体" w:hAnsi="宋体"/>
          <w:szCs w:val="21"/>
          <w:lang w:val="en-US" w:eastAsia="zh-CN"/>
        </w:rPr>
        <w:t>5</w:t>
      </w:r>
      <w:r>
        <w:rPr>
          <w:rFonts w:ascii="宋体" w:hAnsi="宋体"/>
          <w:szCs w:val="21"/>
        </w:rPr>
        <w:t>.2 招标人根据评标委员会提出的书面评标报告和推荐的中标候选人名单，确定中标人。</w:t>
      </w:r>
    </w:p>
    <w:p w14:paraId="4218BFF4">
      <w:pPr>
        <w:snapToGrid w:val="0"/>
        <w:spacing w:line="360" w:lineRule="auto"/>
        <w:jc w:val="left"/>
        <w:rPr>
          <w:rFonts w:ascii="宋体" w:hAnsi="宋体"/>
          <w:szCs w:val="21"/>
        </w:rPr>
      </w:pPr>
      <w:r>
        <w:rPr>
          <w:rFonts w:hint="eastAsia" w:ascii="宋体" w:hAnsi="宋体"/>
          <w:szCs w:val="21"/>
          <w:lang w:val="en-US" w:eastAsia="zh-CN"/>
        </w:rPr>
        <w:t>5</w:t>
      </w:r>
      <w:r>
        <w:rPr>
          <w:rFonts w:ascii="宋体" w:hAnsi="宋体"/>
          <w:szCs w:val="21"/>
        </w:rPr>
        <w:t>.</w:t>
      </w:r>
      <w:r>
        <w:rPr>
          <w:rFonts w:hint="eastAsia" w:ascii="宋体" w:hAnsi="宋体"/>
          <w:szCs w:val="21"/>
        </w:rPr>
        <w:t>3评审委员会发现</w:t>
      </w:r>
      <w:r>
        <w:rPr>
          <w:rFonts w:hint="eastAsia" w:ascii="宋体" w:hAnsi="宋体"/>
          <w:szCs w:val="21"/>
          <w:lang w:eastAsia="zh-CN"/>
        </w:rPr>
        <w:t>招标文件</w:t>
      </w:r>
      <w:r>
        <w:rPr>
          <w:rFonts w:hint="eastAsia" w:ascii="宋体" w:hAnsi="宋体"/>
          <w:szCs w:val="21"/>
        </w:rPr>
        <w:t>存在歧义、重大缺陷导致评审工作无法进行，或者</w:t>
      </w:r>
      <w:r>
        <w:rPr>
          <w:rFonts w:hint="eastAsia" w:ascii="宋体" w:hAnsi="宋体"/>
          <w:szCs w:val="21"/>
          <w:lang w:eastAsia="zh-CN"/>
        </w:rPr>
        <w:t>招标文件</w:t>
      </w:r>
      <w:r>
        <w:rPr>
          <w:rFonts w:hint="eastAsia" w:ascii="宋体" w:hAnsi="宋体"/>
          <w:szCs w:val="21"/>
        </w:rPr>
        <w:t>内容违反国家有关规定的，要停止评审工作并向招标人或招标代理机构书面说明情况，招标人或招标代理机构应当修改</w:t>
      </w:r>
      <w:r>
        <w:rPr>
          <w:rFonts w:hint="eastAsia" w:ascii="宋体" w:hAnsi="宋体"/>
          <w:szCs w:val="21"/>
          <w:lang w:eastAsia="zh-CN"/>
        </w:rPr>
        <w:t>招标文件</w:t>
      </w:r>
      <w:r>
        <w:rPr>
          <w:rFonts w:hint="eastAsia" w:ascii="宋体" w:hAnsi="宋体"/>
          <w:szCs w:val="21"/>
        </w:rPr>
        <w:t>后重新组织采购活动；发现投标人提供虚假材料、串通等违法违规行为的，要及时向招标人或招标代理机构报告。</w:t>
      </w:r>
    </w:p>
    <w:p w14:paraId="4F686DFA">
      <w:pPr>
        <w:snapToGrid w:val="0"/>
        <w:spacing w:line="360" w:lineRule="auto"/>
        <w:jc w:val="left"/>
        <w:rPr>
          <w:rFonts w:ascii="宋体" w:hAnsi="宋体"/>
          <w:szCs w:val="21"/>
        </w:rPr>
      </w:pPr>
    </w:p>
    <w:sectPr>
      <w:headerReference r:id="rId16" w:type="first"/>
      <w:footerReference r:id="rId17" w:type="default"/>
      <w:pgSz w:w="11906" w:h="16838"/>
      <w:pgMar w:top="1134" w:right="1134" w:bottom="1304" w:left="1276" w:header="720" w:footer="720" w:gutter="0"/>
      <w:pgNumType w:fmt="decimal"/>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RotisSansSerif">
    <w:altName w:val="Corbel"/>
    <w:panose1 w:val="00000000000000000000"/>
    <w:charset w:val="00"/>
    <w:family w:val="swiss"/>
    <w:pitch w:val="default"/>
    <w:sig w:usb0="00000000" w:usb1="00000000" w:usb2="00000000" w:usb3="00000000" w:csb0="00000093" w:csb1="00000000"/>
  </w:font>
  <w:font w:name="Corbel">
    <w:panose1 w:val="020B0503020204020204"/>
    <w:charset w:val="00"/>
    <w:family w:val="auto"/>
    <w:pitch w:val="default"/>
    <w:sig w:usb0="A00002EF" w:usb1="4000A44B" w:usb2="00000000" w:usb3="00000000" w:csb0="2000019F" w:csb1="00000000"/>
  </w:font>
  <w:font w:name="MetaPlusNormal-Caps">
    <w:altName w:val="宋体"/>
    <w:panose1 w:val="00000000000000000000"/>
    <w:charset w:val="86"/>
    <w:family w:val="swiss"/>
    <w:pitch w:val="default"/>
    <w:sig w:usb0="00000000" w:usb1="00000000" w:usb2="00000010" w:usb3="00000000" w:csb0="00040000" w:csb1="00000000"/>
  </w:font>
  <w:font w:name="FZLTHJW--GB1-0">
    <w:altName w:val="Cambria"/>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auto"/>
    <w:pitch w:val="default"/>
    <w:sig w:usb0="00000000" w:usb1="00000000" w:usb2="00000000" w:usb3="00000000" w:csb0="00040000" w:csb1="00000000"/>
  </w:font>
  <w:font w:name="inherit">
    <w:altName w:val="Times New Roman"/>
    <w:panose1 w:val="00000000000000000000"/>
    <w:charset w:val="00"/>
    <w:family w:val="roman"/>
    <w:pitch w:val="default"/>
    <w:sig w:usb0="00000000" w:usb1="00000000" w:usb2="00000000" w:usb3="00000000" w:csb0="00040001" w:csb1="00000000"/>
  </w:font>
  <w:font w:name="仿宋_BG2312">
    <w:altName w:val="微软雅黑"/>
    <w:panose1 w:val="00000000000000000000"/>
    <w:charset w:val="01"/>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7B410">
    <w:pPr>
      <w:pStyle w:val="20"/>
      <w:ind w:right="360" w:firstLine="4590" w:firstLineChars="2550"/>
    </w:pPr>
  </w:p>
  <w:p w14:paraId="4DB49CE9">
    <w:pPr>
      <w:pStyle w:val="20"/>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3B91A">
    <w:pPr>
      <w:pStyle w:val="20"/>
      <w:framePr w:wrap="around" w:vAnchor="text" w:hAnchor="margin" w:xAlign="center" w:y="1"/>
      <w:rPr>
        <w:rStyle w:val="36"/>
      </w:rPr>
    </w:pPr>
    <w:r>
      <w:rPr>
        <w:rStyle w:val="36"/>
      </w:rPr>
      <w:fldChar w:fldCharType="begin"/>
    </w:r>
    <w:r>
      <w:rPr>
        <w:rStyle w:val="36"/>
      </w:rPr>
      <w:instrText xml:space="preserve">PAGE  </w:instrText>
    </w:r>
    <w:r>
      <w:rPr>
        <w:rStyle w:val="36"/>
      </w:rPr>
      <w:fldChar w:fldCharType="separate"/>
    </w:r>
    <w:r>
      <w:rPr>
        <w:rStyle w:val="36"/>
      </w:rPr>
      <w:t>71</w:t>
    </w:r>
    <w:r>
      <w:rPr>
        <w:rStyle w:val="36"/>
      </w:rPr>
      <w:fldChar w:fldCharType="end"/>
    </w:r>
  </w:p>
  <w:p w14:paraId="0C45424E">
    <w:pPr>
      <w:pStyle w:val="20"/>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5"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1DC1E975">
                          <w:pPr>
                            <w:pStyle w:val="20"/>
                            <w:rPr>
                              <w:rStyle w:val="36"/>
                              <w:sz w:val="21"/>
                            </w:rPr>
                          </w:pPr>
                          <w:r>
                            <w:rPr>
                              <w:rStyle w:val="36"/>
                              <w:sz w:val="21"/>
                            </w:rPr>
                            <w:fldChar w:fldCharType="begin"/>
                          </w:r>
                          <w:r>
                            <w:rPr>
                              <w:rStyle w:val="36"/>
                              <w:sz w:val="21"/>
                            </w:rPr>
                            <w:instrText xml:space="preserve">Page</w:instrText>
                          </w:r>
                          <w:r>
                            <w:rPr>
                              <w:rStyle w:val="36"/>
                              <w:sz w:val="21"/>
                            </w:rPr>
                            <w:fldChar w:fldCharType="separate"/>
                          </w:r>
                          <w:r>
                            <w:rPr>
                              <w:rStyle w:val="36"/>
                              <w:sz w:val="21"/>
                            </w:rPr>
                            <w:t>71</w:t>
                          </w:r>
                          <w:r>
                            <w:rPr>
                              <w:rStyle w:val="36"/>
                              <w:sz w:val="21"/>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0n7CvTAAAAAwEAAA8AAAAAAAAAAQAgAAAAIgAAAGRy&#10;cy9kb3ducmV2LnhtbFBLAQIUABQAAAAIAIdO4kBBigFQ0QEAAJUDAAAOAAAAAAAAAAEAIAAAACIB&#10;AABkcnMvZTJvRG9jLnhtbFBLBQYAAAAABgAGAFkBAABlBQAAAAA=&#10;">
              <v:fill on="f" focussize="0,0"/>
              <v:stroke on="f"/>
              <v:imagedata o:title=""/>
              <o:lock v:ext="edit" aspectratio="f"/>
              <v:textbox inset="0mm,0mm,0mm,0mm">
                <w:txbxContent>
                  <w:p w14:paraId="1DC1E975">
                    <w:pPr>
                      <w:pStyle w:val="20"/>
                      <w:rPr>
                        <w:rStyle w:val="36"/>
                        <w:sz w:val="21"/>
                      </w:rPr>
                    </w:pPr>
                    <w:r>
                      <w:rPr>
                        <w:rStyle w:val="36"/>
                        <w:sz w:val="21"/>
                      </w:rPr>
                      <w:fldChar w:fldCharType="begin"/>
                    </w:r>
                    <w:r>
                      <w:rPr>
                        <w:rStyle w:val="36"/>
                        <w:sz w:val="21"/>
                      </w:rPr>
                      <w:instrText xml:space="preserve">Page</w:instrText>
                    </w:r>
                    <w:r>
                      <w:rPr>
                        <w:rStyle w:val="36"/>
                        <w:sz w:val="21"/>
                      </w:rPr>
                      <w:fldChar w:fldCharType="separate"/>
                    </w:r>
                    <w:r>
                      <w:rPr>
                        <w:rStyle w:val="36"/>
                        <w:sz w:val="21"/>
                      </w:rPr>
                      <w:t>71</w:t>
                    </w:r>
                    <w:r>
                      <w:rPr>
                        <w:rStyle w:val="36"/>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2"/>
      <w:tblW w:w="8155" w:type="dxa"/>
      <w:tblInd w:w="0" w:type="dxa"/>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Layout w:type="fixed"/>
      <w:tblCellMar>
        <w:top w:w="58" w:type="dxa"/>
        <w:left w:w="115" w:type="dxa"/>
        <w:bottom w:w="58" w:type="dxa"/>
        <w:right w:w="115" w:type="dxa"/>
      </w:tblCellMar>
    </w:tblPr>
    <w:tblGrid>
      <w:gridCol w:w="8155"/>
    </w:tblGrid>
    <w:tr w14:paraId="183FF0C1">
      <w:tblPrEx>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CellMar>
          <w:top w:w="58" w:type="dxa"/>
          <w:left w:w="115" w:type="dxa"/>
          <w:bottom w:w="58" w:type="dxa"/>
          <w:right w:w="115" w:type="dxa"/>
        </w:tblCellMar>
      </w:tblPrEx>
      <w:tc>
        <w:tcPr>
          <w:tcW w:w="8155" w:type="dxa"/>
        </w:tcPr>
        <w:p w14:paraId="553E8B72">
          <w:pPr>
            <w:pStyle w:val="20"/>
            <w:keepNext w:val="0"/>
            <w:keepLines w:val="0"/>
            <w:suppressLineNumbers w:val="0"/>
            <w:spacing w:before="0" w:beforeAutospacing="0" w:after="0" w:afterAutospacing="0"/>
            <w:ind w:left="0" w:right="0"/>
            <w:rPr>
              <w:rFonts w:hint="default"/>
              <w:color w:val="4F81BD" w:themeColor="accent1"/>
              <w14:textFill>
                <w14:solidFill>
                  <w14:schemeClr w14:val="accent1"/>
                </w14:solidFill>
              </w14:textFill>
            </w:rPr>
          </w:pPr>
        </w:p>
      </w:tc>
    </w:tr>
  </w:tbl>
  <w:p w14:paraId="3F0E5783">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42876">
    <w:pPr>
      <w:pStyle w:val="20"/>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2"/>
      <w:tblW w:w="8155" w:type="dxa"/>
      <w:tblInd w:w="0" w:type="dxa"/>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Layout w:type="fixed"/>
      <w:tblCellMar>
        <w:top w:w="58" w:type="dxa"/>
        <w:left w:w="115" w:type="dxa"/>
        <w:bottom w:w="58" w:type="dxa"/>
        <w:right w:w="115" w:type="dxa"/>
      </w:tblCellMar>
    </w:tblPr>
    <w:tblGrid>
      <w:gridCol w:w="8155"/>
    </w:tblGrid>
    <w:tr w14:paraId="28987E99">
      <w:tblPrEx>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CellMar>
          <w:top w:w="58" w:type="dxa"/>
          <w:left w:w="115" w:type="dxa"/>
          <w:bottom w:w="58" w:type="dxa"/>
          <w:right w:w="115" w:type="dxa"/>
        </w:tblCellMar>
      </w:tblPrEx>
      <w:tc>
        <w:tcPr>
          <w:tcW w:w="8155" w:type="dxa"/>
        </w:tcPr>
        <w:p w14:paraId="41418A1B">
          <w:pPr>
            <w:pStyle w:val="20"/>
            <w:keepNext w:val="0"/>
            <w:keepLines w:val="0"/>
            <w:suppressLineNumbers w:val="0"/>
            <w:spacing w:before="0" w:beforeAutospacing="0" w:after="0" w:afterAutospacing="0"/>
            <w:ind w:left="0" w:right="0"/>
            <w:rPr>
              <w:rFonts w:hint="default"/>
              <w:color w:val="4F81BD" w:themeColor="accent1"/>
              <w14:textFill>
                <w14:solidFill>
                  <w14:schemeClr w14:val="accent1"/>
                </w14:solidFill>
              </w14:textFill>
            </w:rPr>
          </w:pPr>
        </w:p>
      </w:tc>
    </w:tr>
  </w:tbl>
  <w:p w14:paraId="006D017F">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64202">
    <w:pPr>
      <w:pStyle w:val="20"/>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AB5F87">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8AB5F87">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F7458">
    <w:pPr>
      <w:pStyle w:val="20"/>
      <w:ind w:right="360"/>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98C33">
                          <w:pPr>
                            <w:pStyle w:val="2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0E98C33">
                    <w:pPr>
                      <w:pStyle w:val="2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E96CE">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562A3A">
                          <w:pPr>
                            <w:pStyle w:val="2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1562A3A">
                    <w:pPr>
                      <w:pStyle w:val="2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F7952">
    <w:pPr>
      <w:jc w:val="center"/>
      <w:rPr>
        <w:rFonts w:eastAsia="宋体"/>
        <w:lang w:eastAsia="zh-CN"/>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8AD87">
                          <w:pPr>
                            <w:pStyle w:val="2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DF8AD87">
                    <w:pPr>
                      <w:pStyle w:val="2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14C9D">
    <w:pPr>
      <w:pStyle w:val="21"/>
      <w:keepNext w:val="0"/>
      <w:keepLines w:val="0"/>
      <w:pageBreakBefore w:val="0"/>
      <w:widowControl w:val="0"/>
      <w:kinsoku/>
      <w:wordWrap/>
      <w:overflowPunct/>
      <w:topLinePunct w:val="0"/>
      <w:bidi w:val="0"/>
      <w:adjustRightInd/>
      <w:snapToGrid w:val="0"/>
      <w:ind w:right="0"/>
      <w:jc w:val="distribute"/>
      <w:textAlignment w:val="auto"/>
    </w:pPr>
    <w:r>
      <w:rPr>
        <w:rFonts w:hint="eastAsia"/>
      </w:rPr>
      <w:t>云南中翰招标代理有限公司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5AD6E">
    <w:pPr>
      <w:pStyle w:val="21"/>
      <w:pBdr>
        <w:bottom w:val="none" w:color="auto" w:sz="0" w:space="1"/>
      </w:pBdr>
      <w:jc w:val="distribu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86016">
    <w:pPr>
      <w:pStyle w:val="21"/>
      <w:keepNext w:val="0"/>
      <w:keepLines w:val="0"/>
      <w:pageBreakBefore w:val="0"/>
      <w:widowControl w:val="0"/>
      <w:pBdr>
        <w:bottom w:val="none" w:color="auto" w:sz="0" w:space="1"/>
      </w:pBdr>
      <w:kinsoku/>
      <w:wordWrap/>
      <w:overflowPunct/>
      <w:topLinePunct w:val="0"/>
      <w:bidi w:val="0"/>
      <w:adjustRightInd/>
      <w:snapToGrid w:val="0"/>
      <w:ind w:right="0"/>
      <w:jc w:val="distribute"/>
      <w:textAlignment w:val="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11386">
    <w:pPr>
      <w:pStyle w:val="21"/>
      <w:keepNext w:val="0"/>
      <w:keepLines w:val="0"/>
      <w:pageBreakBefore w:val="0"/>
      <w:widowControl w:val="0"/>
      <w:kinsoku/>
      <w:wordWrap/>
      <w:overflowPunct/>
      <w:topLinePunct w:val="0"/>
      <w:bidi w:val="0"/>
      <w:adjustRightInd/>
      <w:snapToGrid w:val="0"/>
      <w:ind w:right="0"/>
      <w:jc w:val="distribute"/>
      <w:textAlignment w:val="auto"/>
    </w:pPr>
    <w:r>
      <w:rPr>
        <w:rFonts w:hint="eastAsia"/>
      </w:rPr>
      <w:t>云南中翰招标代理有限公司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5DEAC">
    <w:pPr>
      <w:widowControl w:val="0"/>
      <w:pBdr>
        <w:bottom w:val="single" w:color="auto" w:sz="6" w:space="1"/>
      </w:pBdr>
      <w:snapToGrid w:val="0"/>
      <w:ind w:right="360"/>
      <w:jc w:val="both"/>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云南中翰招标代理有限公司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4866E">
    <w:pPr>
      <w:pStyle w:val="21"/>
      <w:jc w:val="both"/>
      <w:rPr>
        <w:rFonts w:hint="eastAsia" w:eastAsia="宋体"/>
        <w:lang w:eastAsia="zh-CN"/>
      </w:rPr>
    </w:pPr>
    <w:r>
      <w:rPr>
        <w:rFonts w:hint="eastAsia" w:ascii="宋体"/>
        <w:lang w:val="en-GB"/>
      </w:rPr>
      <w:t xml:space="preserve">（项目名称）                                </w:t>
    </w:r>
    <w:r>
      <w:rPr>
        <w:rFonts w:hint="eastAsia" w:ascii="宋体"/>
      </w:rPr>
      <w:t xml:space="preserve">                                           </w:t>
    </w:r>
    <w:r>
      <w:rPr>
        <w:rFonts w:hint="eastAsia" w:ascii="宋体"/>
        <w:lang w:eastAsia="zh-CN"/>
      </w:rPr>
      <w:t>项目编号：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egacy w:legacy="1" w:legacySpace="0" w:legacyIndent="425"/>
      <w:lvlJc w:val="left"/>
      <w:pPr>
        <w:ind w:left="1985" w:hanging="425"/>
      </w:pPr>
    </w:lvl>
    <w:lvl w:ilvl="1" w:tentative="0">
      <w:start w:val="1"/>
      <w:numFmt w:val="decimal"/>
      <w:lvlText w:val="%1.%2."/>
      <w:legacy w:legacy="1" w:legacySpace="0" w:legacyIndent="425"/>
      <w:lvlJc w:val="left"/>
      <w:pPr>
        <w:ind w:left="2410" w:hanging="425"/>
      </w:pPr>
    </w:lvl>
    <w:lvl w:ilvl="2" w:tentative="0">
      <w:start w:val="1"/>
      <w:numFmt w:val="decimal"/>
      <w:lvlText w:val="%1.%2.%3."/>
      <w:legacy w:legacy="1" w:legacySpace="0" w:legacyIndent="425"/>
      <w:lvlJc w:val="left"/>
      <w:pPr>
        <w:ind w:left="2835" w:hanging="425"/>
      </w:pPr>
    </w:lvl>
    <w:lvl w:ilvl="3" w:tentative="0">
      <w:start w:val="1"/>
      <w:numFmt w:val="decimal"/>
      <w:lvlText w:val="%1.%2.%3.%4."/>
      <w:legacy w:legacy="1" w:legacySpace="0" w:legacyIndent="425"/>
      <w:lvlJc w:val="left"/>
      <w:pPr>
        <w:ind w:left="3260" w:hanging="425"/>
      </w:pPr>
    </w:lvl>
    <w:lvl w:ilvl="4" w:tentative="0">
      <w:start w:val="1"/>
      <w:numFmt w:val="decimal"/>
      <w:pStyle w:val="6"/>
      <w:lvlText w:val="%1.%2.%3.%4.%5."/>
      <w:legacy w:legacy="1" w:legacySpace="0" w:legacyIndent="425"/>
      <w:lvlJc w:val="left"/>
      <w:pPr>
        <w:ind w:left="3685" w:hanging="425"/>
      </w:pPr>
    </w:lvl>
    <w:lvl w:ilvl="5" w:tentative="0">
      <w:start w:val="1"/>
      <w:numFmt w:val="decimal"/>
      <w:lvlText w:val="%1.%2.%3.%4.%5.%6."/>
      <w:legacy w:legacy="1" w:legacySpace="0" w:legacyIndent="425"/>
      <w:lvlJc w:val="left"/>
      <w:pPr>
        <w:ind w:left="4110" w:hanging="425"/>
      </w:pPr>
    </w:lvl>
    <w:lvl w:ilvl="6" w:tentative="0">
      <w:start w:val="1"/>
      <w:numFmt w:val="decimal"/>
      <w:lvlText w:val="%1.%2.%3.%4.%5.%6.%7."/>
      <w:legacy w:legacy="1" w:legacySpace="0" w:legacyIndent="425"/>
      <w:lvlJc w:val="left"/>
      <w:pPr>
        <w:ind w:left="4535" w:hanging="425"/>
      </w:pPr>
    </w:lvl>
    <w:lvl w:ilvl="7" w:tentative="0">
      <w:start w:val="1"/>
      <w:numFmt w:val="decimal"/>
      <w:lvlText w:val="%1.%2.%3.%4.%5.%6.%7.%8."/>
      <w:legacy w:legacy="1" w:legacySpace="0" w:legacyIndent="425"/>
      <w:lvlJc w:val="left"/>
      <w:pPr>
        <w:ind w:left="4960" w:hanging="425"/>
      </w:pPr>
    </w:lvl>
    <w:lvl w:ilvl="8" w:tentative="0">
      <w:start w:val="1"/>
      <w:numFmt w:val="decimal"/>
      <w:lvlText w:val="%1.%2.%3.%4.%5.%6.%7.%8.%9."/>
      <w:legacy w:legacy="1" w:legacySpace="0" w:legacyIndent="425"/>
      <w:lvlJc w:val="left"/>
      <w:pPr>
        <w:ind w:left="5385" w:hanging="425"/>
      </w:pPr>
    </w:lvl>
  </w:abstractNum>
  <w:abstractNum w:abstractNumId="1">
    <w:nsid w:val="01CB211D"/>
    <w:multiLevelType w:val="singleLevel"/>
    <w:tmpl w:val="01CB211D"/>
    <w:lvl w:ilvl="0" w:tentative="0">
      <w:start w:val="1"/>
      <w:numFmt w:val="decimal"/>
      <w:lvlText w:val="%1."/>
      <w:lvlJc w:val="left"/>
      <w:pPr>
        <w:tabs>
          <w:tab w:val="left" w:pos="312"/>
        </w:tabs>
      </w:p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27343A0E"/>
    <w:multiLevelType w:val="multilevel"/>
    <w:tmpl w:val="27343A0E"/>
    <w:lvl w:ilvl="0" w:tentative="0">
      <w:start w:val="1"/>
      <w:numFmt w:val="chineseCountingThousand"/>
      <w:pStyle w:val="122"/>
      <w:lvlText w:val="%1、"/>
      <w:lvlJc w:val="left"/>
      <w:rPr>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66E3E80"/>
    <w:multiLevelType w:val="singleLevel"/>
    <w:tmpl w:val="566E3E80"/>
    <w:lvl w:ilvl="0" w:tentative="0">
      <w:start w:val="1"/>
      <w:numFmt w:val="decimal"/>
      <w:suff w:val="nothing"/>
      <w:lvlText w:val="%1、"/>
      <w:lvlJc w:val="left"/>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iN2FkOTBjN2IxZTBkZmZlNzMzYTIyOWM3YmQxMGMifQ=="/>
  </w:docVars>
  <w:rsids>
    <w:rsidRoot w:val="00172A27"/>
    <w:rsid w:val="00000CA6"/>
    <w:rsid w:val="00001B50"/>
    <w:rsid w:val="00001C1C"/>
    <w:rsid w:val="00001F08"/>
    <w:rsid w:val="0000231B"/>
    <w:rsid w:val="0000237F"/>
    <w:rsid w:val="0000238D"/>
    <w:rsid w:val="000039AF"/>
    <w:rsid w:val="00003C4C"/>
    <w:rsid w:val="00004095"/>
    <w:rsid w:val="0000427F"/>
    <w:rsid w:val="0000459E"/>
    <w:rsid w:val="00004999"/>
    <w:rsid w:val="00006502"/>
    <w:rsid w:val="00010526"/>
    <w:rsid w:val="000109D9"/>
    <w:rsid w:val="00011084"/>
    <w:rsid w:val="00011E5C"/>
    <w:rsid w:val="00011E67"/>
    <w:rsid w:val="00012B1D"/>
    <w:rsid w:val="00012F71"/>
    <w:rsid w:val="0001376C"/>
    <w:rsid w:val="00013DCF"/>
    <w:rsid w:val="0001416D"/>
    <w:rsid w:val="00014ADA"/>
    <w:rsid w:val="00014AE9"/>
    <w:rsid w:val="00014B8C"/>
    <w:rsid w:val="00014C89"/>
    <w:rsid w:val="00014CD9"/>
    <w:rsid w:val="00015236"/>
    <w:rsid w:val="000157C2"/>
    <w:rsid w:val="00016929"/>
    <w:rsid w:val="00017176"/>
    <w:rsid w:val="000176C4"/>
    <w:rsid w:val="00017C9C"/>
    <w:rsid w:val="00017CE2"/>
    <w:rsid w:val="00020431"/>
    <w:rsid w:val="000207C3"/>
    <w:rsid w:val="0002200A"/>
    <w:rsid w:val="00022E71"/>
    <w:rsid w:val="000234A0"/>
    <w:rsid w:val="000237A5"/>
    <w:rsid w:val="00023860"/>
    <w:rsid w:val="00023FBC"/>
    <w:rsid w:val="00024FD7"/>
    <w:rsid w:val="000256B5"/>
    <w:rsid w:val="0002589F"/>
    <w:rsid w:val="00025BA8"/>
    <w:rsid w:val="00025C37"/>
    <w:rsid w:val="0002629E"/>
    <w:rsid w:val="00026409"/>
    <w:rsid w:val="00026D82"/>
    <w:rsid w:val="00026F17"/>
    <w:rsid w:val="0002753A"/>
    <w:rsid w:val="0002758B"/>
    <w:rsid w:val="000276C4"/>
    <w:rsid w:val="00027913"/>
    <w:rsid w:val="00027D06"/>
    <w:rsid w:val="00027E1F"/>
    <w:rsid w:val="00027EB3"/>
    <w:rsid w:val="00030A20"/>
    <w:rsid w:val="00032803"/>
    <w:rsid w:val="00032A9F"/>
    <w:rsid w:val="00032D5C"/>
    <w:rsid w:val="00033E09"/>
    <w:rsid w:val="00033E19"/>
    <w:rsid w:val="00035CCA"/>
    <w:rsid w:val="000365A3"/>
    <w:rsid w:val="000366DC"/>
    <w:rsid w:val="000369F6"/>
    <w:rsid w:val="00036A00"/>
    <w:rsid w:val="000370BF"/>
    <w:rsid w:val="000376EF"/>
    <w:rsid w:val="00040060"/>
    <w:rsid w:val="00041461"/>
    <w:rsid w:val="00041A2E"/>
    <w:rsid w:val="00042F9B"/>
    <w:rsid w:val="00043330"/>
    <w:rsid w:val="000433EE"/>
    <w:rsid w:val="000448C0"/>
    <w:rsid w:val="000448E1"/>
    <w:rsid w:val="00044F96"/>
    <w:rsid w:val="00045B84"/>
    <w:rsid w:val="00045F15"/>
    <w:rsid w:val="00046568"/>
    <w:rsid w:val="000465E2"/>
    <w:rsid w:val="00047070"/>
    <w:rsid w:val="00047150"/>
    <w:rsid w:val="0004770F"/>
    <w:rsid w:val="000477EF"/>
    <w:rsid w:val="00047C59"/>
    <w:rsid w:val="00050498"/>
    <w:rsid w:val="00050AA6"/>
    <w:rsid w:val="000515E0"/>
    <w:rsid w:val="00052761"/>
    <w:rsid w:val="000536C5"/>
    <w:rsid w:val="00053B85"/>
    <w:rsid w:val="00053D47"/>
    <w:rsid w:val="00053E95"/>
    <w:rsid w:val="000548B1"/>
    <w:rsid w:val="00054A78"/>
    <w:rsid w:val="000556A6"/>
    <w:rsid w:val="00055CC6"/>
    <w:rsid w:val="0005699F"/>
    <w:rsid w:val="00056F2B"/>
    <w:rsid w:val="00057008"/>
    <w:rsid w:val="00060EF9"/>
    <w:rsid w:val="0006120B"/>
    <w:rsid w:val="00061845"/>
    <w:rsid w:val="000641EB"/>
    <w:rsid w:val="00064A94"/>
    <w:rsid w:val="00064E95"/>
    <w:rsid w:val="0006552A"/>
    <w:rsid w:val="000657A1"/>
    <w:rsid w:val="0006583A"/>
    <w:rsid w:val="00066418"/>
    <w:rsid w:val="00066602"/>
    <w:rsid w:val="000668EE"/>
    <w:rsid w:val="000673EB"/>
    <w:rsid w:val="00067422"/>
    <w:rsid w:val="00070148"/>
    <w:rsid w:val="00070DA0"/>
    <w:rsid w:val="0007111D"/>
    <w:rsid w:val="0007141C"/>
    <w:rsid w:val="00071651"/>
    <w:rsid w:val="00071FE9"/>
    <w:rsid w:val="00072D3F"/>
    <w:rsid w:val="00073018"/>
    <w:rsid w:val="000733C3"/>
    <w:rsid w:val="00073B26"/>
    <w:rsid w:val="00073CE1"/>
    <w:rsid w:val="000742DC"/>
    <w:rsid w:val="000744EB"/>
    <w:rsid w:val="00074796"/>
    <w:rsid w:val="00075295"/>
    <w:rsid w:val="00075DF9"/>
    <w:rsid w:val="0007634B"/>
    <w:rsid w:val="00076EDB"/>
    <w:rsid w:val="00077128"/>
    <w:rsid w:val="00077480"/>
    <w:rsid w:val="00077A3A"/>
    <w:rsid w:val="0008016B"/>
    <w:rsid w:val="00080AAB"/>
    <w:rsid w:val="000816CB"/>
    <w:rsid w:val="0008239B"/>
    <w:rsid w:val="000823C3"/>
    <w:rsid w:val="00082948"/>
    <w:rsid w:val="000830A4"/>
    <w:rsid w:val="0008332D"/>
    <w:rsid w:val="0008363D"/>
    <w:rsid w:val="00084B22"/>
    <w:rsid w:val="000850E7"/>
    <w:rsid w:val="000851FE"/>
    <w:rsid w:val="0008557E"/>
    <w:rsid w:val="0008609E"/>
    <w:rsid w:val="00086855"/>
    <w:rsid w:val="00086AD3"/>
    <w:rsid w:val="00086E3F"/>
    <w:rsid w:val="00087195"/>
    <w:rsid w:val="00087598"/>
    <w:rsid w:val="00087655"/>
    <w:rsid w:val="00087F9F"/>
    <w:rsid w:val="00090781"/>
    <w:rsid w:val="0009098F"/>
    <w:rsid w:val="000919B4"/>
    <w:rsid w:val="00091F63"/>
    <w:rsid w:val="000930DD"/>
    <w:rsid w:val="00093237"/>
    <w:rsid w:val="00093327"/>
    <w:rsid w:val="0009363A"/>
    <w:rsid w:val="00093AAD"/>
    <w:rsid w:val="00093EC3"/>
    <w:rsid w:val="00093EE5"/>
    <w:rsid w:val="00094796"/>
    <w:rsid w:val="000950FB"/>
    <w:rsid w:val="000953B3"/>
    <w:rsid w:val="00096620"/>
    <w:rsid w:val="000968A0"/>
    <w:rsid w:val="0009757D"/>
    <w:rsid w:val="000A00E6"/>
    <w:rsid w:val="000A0D8F"/>
    <w:rsid w:val="000A19E2"/>
    <w:rsid w:val="000A1AD7"/>
    <w:rsid w:val="000A1F81"/>
    <w:rsid w:val="000A26DB"/>
    <w:rsid w:val="000A2B8E"/>
    <w:rsid w:val="000A2B92"/>
    <w:rsid w:val="000A341E"/>
    <w:rsid w:val="000A421E"/>
    <w:rsid w:val="000A48FE"/>
    <w:rsid w:val="000A4ADA"/>
    <w:rsid w:val="000A4DE1"/>
    <w:rsid w:val="000A51EE"/>
    <w:rsid w:val="000A543B"/>
    <w:rsid w:val="000A544B"/>
    <w:rsid w:val="000A5651"/>
    <w:rsid w:val="000A5833"/>
    <w:rsid w:val="000A5BE0"/>
    <w:rsid w:val="000A5DB5"/>
    <w:rsid w:val="000A5F55"/>
    <w:rsid w:val="000A6E75"/>
    <w:rsid w:val="000A7532"/>
    <w:rsid w:val="000A77FB"/>
    <w:rsid w:val="000A7CFC"/>
    <w:rsid w:val="000B1AE8"/>
    <w:rsid w:val="000B1F44"/>
    <w:rsid w:val="000B1FBC"/>
    <w:rsid w:val="000B27CB"/>
    <w:rsid w:val="000B2B03"/>
    <w:rsid w:val="000B2C57"/>
    <w:rsid w:val="000B3278"/>
    <w:rsid w:val="000B3ED6"/>
    <w:rsid w:val="000B423E"/>
    <w:rsid w:val="000B4313"/>
    <w:rsid w:val="000B43E0"/>
    <w:rsid w:val="000B4BAC"/>
    <w:rsid w:val="000B4EFD"/>
    <w:rsid w:val="000B50B9"/>
    <w:rsid w:val="000B5179"/>
    <w:rsid w:val="000B65E5"/>
    <w:rsid w:val="000B68B0"/>
    <w:rsid w:val="000B6B5F"/>
    <w:rsid w:val="000B7B30"/>
    <w:rsid w:val="000C0213"/>
    <w:rsid w:val="000C0334"/>
    <w:rsid w:val="000C0A0D"/>
    <w:rsid w:val="000C0ADE"/>
    <w:rsid w:val="000C168B"/>
    <w:rsid w:val="000C1A8C"/>
    <w:rsid w:val="000C2740"/>
    <w:rsid w:val="000C2E0A"/>
    <w:rsid w:val="000C2F95"/>
    <w:rsid w:val="000C305F"/>
    <w:rsid w:val="000C3B0A"/>
    <w:rsid w:val="000C3F42"/>
    <w:rsid w:val="000C4E6B"/>
    <w:rsid w:val="000C5730"/>
    <w:rsid w:val="000C68E0"/>
    <w:rsid w:val="000C7047"/>
    <w:rsid w:val="000D0BCB"/>
    <w:rsid w:val="000D1469"/>
    <w:rsid w:val="000D1644"/>
    <w:rsid w:val="000D1B70"/>
    <w:rsid w:val="000D2015"/>
    <w:rsid w:val="000D25CC"/>
    <w:rsid w:val="000D28A3"/>
    <w:rsid w:val="000D2C10"/>
    <w:rsid w:val="000D3034"/>
    <w:rsid w:val="000D3694"/>
    <w:rsid w:val="000D3C42"/>
    <w:rsid w:val="000D43BA"/>
    <w:rsid w:val="000D47FC"/>
    <w:rsid w:val="000D4BAB"/>
    <w:rsid w:val="000D4EC3"/>
    <w:rsid w:val="000D53D3"/>
    <w:rsid w:val="000D548C"/>
    <w:rsid w:val="000D5EE1"/>
    <w:rsid w:val="000D6320"/>
    <w:rsid w:val="000D72BD"/>
    <w:rsid w:val="000D774F"/>
    <w:rsid w:val="000D7A20"/>
    <w:rsid w:val="000E01B0"/>
    <w:rsid w:val="000E1D4A"/>
    <w:rsid w:val="000E215B"/>
    <w:rsid w:val="000E3161"/>
    <w:rsid w:val="000E33BC"/>
    <w:rsid w:val="000E3CBC"/>
    <w:rsid w:val="000E437E"/>
    <w:rsid w:val="000E52AB"/>
    <w:rsid w:val="000E60DD"/>
    <w:rsid w:val="000E64C3"/>
    <w:rsid w:val="000E744C"/>
    <w:rsid w:val="000F06F3"/>
    <w:rsid w:val="000F1BCB"/>
    <w:rsid w:val="000F2072"/>
    <w:rsid w:val="000F2184"/>
    <w:rsid w:val="000F23A6"/>
    <w:rsid w:val="000F3184"/>
    <w:rsid w:val="000F35CB"/>
    <w:rsid w:val="000F35D7"/>
    <w:rsid w:val="000F36A7"/>
    <w:rsid w:val="000F3BB7"/>
    <w:rsid w:val="000F3FEA"/>
    <w:rsid w:val="000F42CA"/>
    <w:rsid w:val="000F44E0"/>
    <w:rsid w:val="000F460E"/>
    <w:rsid w:val="000F5083"/>
    <w:rsid w:val="000F5DC6"/>
    <w:rsid w:val="000F5F11"/>
    <w:rsid w:val="000F6178"/>
    <w:rsid w:val="000F67D4"/>
    <w:rsid w:val="000F6E5C"/>
    <w:rsid w:val="000F7098"/>
    <w:rsid w:val="000F7DFC"/>
    <w:rsid w:val="0010091A"/>
    <w:rsid w:val="00100BDB"/>
    <w:rsid w:val="00101640"/>
    <w:rsid w:val="001016A2"/>
    <w:rsid w:val="0010192C"/>
    <w:rsid w:val="0010225C"/>
    <w:rsid w:val="00102489"/>
    <w:rsid w:val="001024FF"/>
    <w:rsid w:val="00102630"/>
    <w:rsid w:val="0010291C"/>
    <w:rsid w:val="00102DDE"/>
    <w:rsid w:val="00102FE7"/>
    <w:rsid w:val="001031EA"/>
    <w:rsid w:val="001033BC"/>
    <w:rsid w:val="00103485"/>
    <w:rsid w:val="001035B7"/>
    <w:rsid w:val="00103618"/>
    <w:rsid w:val="00103E7A"/>
    <w:rsid w:val="00104180"/>
    <w:rsid w:val="00104697"/>
    <w:rsid w:val="001051D6"/>
    <w:rsid w:val="001060F7"/>
    <w:rsid w:val="00106141"/>
    <w:rsid w:val="00106258"/>
    <w:rsid w:val="0010697C"/>
    <w:rsid w:val="00106BCB"/>
    <w:rsid w:val="001073C0"/>
    <w:rsid w:val="00107F33"/>
    <w:rsid w:val="00110494"/>
    <w:rsid w:val="0011133A"/>
    <w:rsid w:val="0011197E"/>
    <w:rsid w:val="00111C17"/>
    <w:rsid w:val="00111E09"/>
    <w:rsid w:val="001124B7"/>
    <w:rsid w:val="001135C9"/>
    <w:rsid w:val="00113A32"/>
    <w:rsid w:val="0011463B"/>
    <w:rsid w:val="00114EA8"/>
    <w:rsid w:val="001153A2"/>
    <w:rsid w:val="00115815"/>
    <w:rsid w:val="00115C90"/>
    <w:rsid w:val="00116467"/>
    <w:rsid w:val="00116825"/>
    <w:rsid w:val="00116EA9"/>
    <w:rsid w:val="00117925"/>
    <w:rsid w:val="00117A59"/>
    <w:rsid w:val="00120209"/>
    <w:rsid w:val="001204F1"/>
    <w:rsid w:val="0012070E"/>
    <w:rsid w:val="00120FD4"/>
    <w:rsid w:val="001217E2"/>
    <w:rsid w:val="00121A67"/>
    <w:rsid w:val="00122D06"/>
    <w:rsid w:val="00122D6D"/>
    <w:rsid w:val="001233F0"/>
    <w:rsid w:val="00124815"/>
    <w:rsid w:val="00124C5A"/>
    <w:rsid w:val="00125282"/>
    <w:rsid w:val="00125535"/>
    <w:rsid w:val="0012569E"/>
    <w:rsid w:val="00126C2D"/>
    <w:rsid w:val="00126CF4"/>
    <w:rsid w:val="00126F05"/>
    <w:rsid w:val="0012736F"/>
    <w:rsid w:val="0013055D"/>
    <w:rsid w:val="00130E16"/>
    <w:rsid w:val="00131429"/>
    <w:rsid w:val="00131BF5"/>
    <w:rsid w:val="00133005"/>
    <w:rsid w:val="0013306E"/>
    <w:rsid w:val="00133DDC"/>
    <w:rsid w:val="00134693"/>
    <w:rsid w:val="00134BE6"/>
    <w:rsid w:val="00134C45"/>
    <w:rsid w:val="001358F1"/>
    <w:rsid w:val="00135D52"/>
    <w:rsid w:val="001360CB"/>
    <w:rsid w:val="001363A5"/>
    <w:rsid w:val="001364B3"/>
    <w:rsid w:val="00136D89"/>
    <w:rsid w:val="001401A2"/>
    <w:rsid w:val="00141A83"/>
    <w:rsid w:val="001420A7"/>
    <w:rsid w:val="001422BE"/>
    <w:rsid w:val="001425DB"/>
    <w:rsid w:val="001425FB"/>
    <w:rsid w:val="00142938"/>
    <w:rsid w:val="00142D3D"/>
    <w:rsid w:val="00143220"/>
    <w:rsid w:val="0014339D"/>
    <w:rsid w:val="00143B58"/>
    <w:rsid w:val="00143D9E"/>
    <w:rsid w:val="00144004"/>
    <w:rsid w:val="00144CBE"/>
    <w:rsid w:val="00144E24"/>
    <w:rsid w:val="00144F0C"/>
    <w:rsid w:val="001455AD"/>
    <w:rsid w:val="00145612"/>
    <w:rsid w:val="001467D4"/>
    <w:rsid w:val="00146FD3"/>
    <w:rsid w:val="00147265"/>
    <w:rsid w:val="00147C0C"/>
    <w:rsid w:val="00147E24"/>
    <w:rsid w:val="001505AF"/>
    <w:rsid w:val="0015145E"/>
    <w:rsid w:val="00151BB9"/>
    <w:rsid w:val="00151C18"/>
    <w:rsid w:val="001522B8"/>
    <w:rsid w:val="001522DE"/>
    <w:rsid w:val="00152310"/>
    <w:rsid w:val="00152C81"/>
    <w:rsid w:val="00152FD2"/>
    <w:rsid w:val="00153D25"/>
    <w:rsid w:val="0015416A"/>
    <w:rsid w:val="00154A59"/>
    <w:rsid w:val="001552AA"/>
    <w:rsid w:val="0015531F"/>
    <w:rsid w:val="00155605"/>
    <w:rsid w:val="001562E1"/>
    <w:rsid w:val="0015704D"/>
    <w:rsid w:val="00157BBB"/>
    <w:rsid w:val="001600AF"/>
    <w:rsid w:val="001600B6"/>
    <w:rsid w:val="00160393"/>
    <w:rsid w:val="001630E2"/>
    <w:rsid w:val="00163195"/>
    <w:rsid w:val="0016398C"/>
    <w:rsid w:val="001646F4"/>
    <w:rsid w:val="0016488C"/>
    <w:rsid w:val="00164A8F"/>
    <w:rsid w:val="00164B80"/>
    <w:rsid w:val="00164D7D"/>
    <w:rsid w:val="00165F94"/>
    <w:rsid w:val="00166EE5"/>
    <w:rsid w:val="00167E7D"/>
    <w:rsid w:val="00170CD4"/>
    <w:rsid w:val="00170F2C"/>
    <w:rsid w:val="0017191F"/>
    <w:rsid w:val="00171938"/>
    <w:rsid w:val="00171CA3"/>
    <w:rsid w:val="00171F7E"/>
    <w:rsid w:val="0017242D"/>
    <w:rsid w:val="001724D3"/>
    <w:rsid w:val="00172E29"/>
    <w:rsid w:val="0017335D"/>
    <w:rsid w:val="001739CF"/>
    <w:rsid w:val="001739D1"/>
    <w:rsid w:val="0017504F"/>
    <w:rsid w:val="001752C0"/>
    <w:rsid w:val="00175C85"/>
    <w:rsid w:val="00175D05"/>
    <w:rsid w:val="001764E1"/>
    <w:rsid w:val="001767B8"/>
    <w:rsid w:val="00176CD4"/>
    <w:rsid w:val="00176E89"/>
    <w:rsid w:val="00176EDA"/>
    <w:rsid w:val="00177E06"/>
    <w:rsid w:val="00180190"/>
    <w:rsid w:val="00180B5D"/>
    <w:rsid w:val="00182000"/>
    <w:rsid w:val="00182DE7"/>
    <w:rsid w:val="00183B37"/>
    <w:rsid w:val="001842A0"/>
    <w:rsid w:val="001846DF"/>
    <w:rsid w:val="00185B33"/>
    <w:rsid w:val="00185E76"/>
    <w:rsid w:val="00186590"/>
    <w:rsid w:val="001866E0"/>
    <w:rsid w:val="00190255"/>
    <w:rsid w:val="00190D0E"/>
    <w:rsid w:val="00191A77"/>
    <w:rsid w:val="00192197"/>
    <w:rsid w:val="00192AB6"/>
    <w:rsid w:val="0019428E"/>
    <w:rsid w:val="00194398"/>
    <w:rsid w:val="00195502"/>
    <w:rsid w:val="0019618A"/>
    <w:rsid w:val="0019630B"/>
    <w:rsid w:val="001965D4"/>
    <w:rsid w:val="001A01B2"/>
    <w:rsid w:val="001A0230"/>
    <w:rsid w:val="001A0D8B"/>
    <w:rsid w:val="001A226D"/>
    <w:rsid w:val="001A2362"/>
    <w:rsid w:val="001A269D"/>
    <w:rsid w:val="001A3311"/>
    <w:rsid w:val="001A40EF"/>
    <w:rsid w:val="001A43F9"/>
    <w:rsid w:val="001A45BE"/>
    <w:rsid w:val="001A47F3"/>
    <w:rsid w:val="001A4BCB"/>
    <w:rsid w:val="001A5085"/>
    <w:rsid w:val="001A572C"/>
    <w:rsid w:val="001A68F9"/>
    <w:rsid w:val="001A6C44"/>
    <w:rsid w:val="001A78A3"/>
    <w:rsid w:val="001A7CC8"/>
    <w:rsid w:val="001A7FF4"/>
    <w:rsid w:val="001B011F"/>
    <w:rsid w:val="001B0CCE"/>
    <w:rsid w:val="001B1707"/>
    <w:rsid w:val="001B23EE"/>
    <w:rsid w:val="001B2776"/>
    <w:rsid w:val="001B2EBB"/>
    <w:rsid w:val="001B3442"/>
    <w:rsid w:val="001B35F9"/>
    <w:rsid w:val="001B45DB"/>
    <w:rsid w:val="001B489A"/>
    <w:rsid w:val="001B4903"/>
    <w:rsid w:val="001B4996"/>
    <w:rsid w:val="001B58CC"/>
    <w:rsid w:val="001B65BF"/>
    <w:rsid w:val="001B67DB"/>
    <w:rsid w:val="001B6E69"/>
    <w:rsid w:val="001B6F30"/>
    <w:rsid w:val="001B7114"/>
    <w:rsid w:val="001B75E2"/>
    <w:rsid w:val="001B7701"/>
    <w:rsid w:val="001B7BBE"/>
    <w:rsid w:val="001C05B9"/>
    <w:rsid w:val="001C1699"/>
    <w:rsid w:val="001C1ECE"/>
    <w:rsid w:val="001C20BF"/>
    <w:rsid w:val="001C2692"/>
    <w:rsid w:val="001C273C"/>
    <w:rsid w:val="001C2EFB"/>
    <w:rsid w:val="001C3465"/>
    <w:rsid w:val="001C3F46"/>
    <w:rsid w:val="001C42F9"/>
    <w:rsid w:val="001C43D6"/>
    <w:rsid w:val="001C538F"/>
    <w:rsid w:val="001C580A"/>
    <w:rsid w:val="001C5E48"/>
    <w:rsid w:val="001C6094"/>
    <w:rsid w:val="001C6969"/>
    <w:rsid w:val="001C6C59"/>
    <w:rsid w:val="001D03C2"/>
    <w:rsid w:val="001D04D4"/>
    <w:rsid w:val="001D0F0B"/>
    <w:rsid w:val="001D1EBF"/>
    <w:rsid w:val="001D243E"/>
    <w:rsid w:val="001D27AE"/>
    <w:rsid w:val="001D3074"/>
    <w:rsid w:val="001D475D"/>
    <w:rsid w:val="001D4EFA"/>
    <w:rsid w:val="001D51B9"/>
    <w:rsid w:val="001D5C56"/>
    <w:rsid w:val="001D6321"/>
    <w:rsid w:val="001D6987"/>
    <w:rsid w:val="001D6C5C"/>
    <w:rsid w:val="001D6C68"/>
    <w:rsid w:val="001E0194"/>
    <w:rsid w:val="001E0BDB"/>
    <w:rsid w:val="001E0FD9"/>
    <w:rsid w:val="001E131A"/>
    <w:rsid w:val="001E1624"/>
    <w:rsid w:val="001E1699"/>
    <w:rsid w:val="001E1853"/>
    <w:rsid w:val="001E1B1A"/>
    <w:rsid w:val="001E1FE6"/>
    <w:rsid w:val="001E28B4"/>
    <w:rsid w:val="001E29D4"/>
    <w:rsid w:val="001E30FF"/>
    <w:rsid w:val="001E3979"/>
    <w:rsid w:val="001E3B4E"/>
    <w:rsid w:val="001E3FA9"/>
    <w:rsid w:val="001E403B"/>
    <w:rsid w:val="001E4081"/>
    <w:rsid w:val="001E41B6"/>
    <w:rsid w:val="001E5088"/>
    <w:rsid w:val="001E55DB"/>
    <w:rsid w:val="001E752A"/>
    <w:rsid w:val="001E7BA5"/>
    <w:rsid w:val="001E7BAA"/>
    <w:rsid w:val="001E7DA1"/>
    <w:rsid w:val="001F0091"/>
    <w:rsid w:val="001F0D2C"/>
    <w:rsid w:val="001F2B87"/>
    <w:rsid w:val="001F2E9C"/>
    <w:rsid w:val="001F2F25"/>
    <w:rsid w:val="001F35B6"/>
    <w:rsid w:val="001F3787"/>
    <w:rsid w:val="001F4C11"/>
    <w:rsid w:val="001F51F1"/>
    <w:rsid w:val="001F595B"/>
    <w:rsid w:val="001F707E"/>
    <w:rsid w:val="001F73EF"/>
    <w:rsid w:val="001F7716"/>
    <w:rsid w:val="001F7A37"/>
    <w:rsid w:val="001F7D09"/>
    <w:rsid w:val="001F7D7B"/>
    <w:rsid w:val="0020000D"/>
    <w:rsid w:val="0020152B"/>
    <w:rsid w:val="002015A2"/>
    <w:rsid w:val="0020190F"/>
    <w:rsid w:val="002020DE"/>
    <w:rsid w:val="00203111"/>
    <w:rsid w:val="002043FD"/>
    <w:rsid w:val="002044EE"/>
    <w:rsid w:val="00204B13"/>
    <w:rsid w:val="00205E97"/>
    <w:rsid w:val="00205F56"/>
    <w:rsid w:val="0020623C"/>
    <w:rsid w:val="0020636E"/>
    <w:rsid w:val="0020679B"/>
    <w:rsid w:val="00206BF1"/>
    <w:rsid w:val="00206F4A"/>
    <w:rsid w:val="0020702C"/>
    <w:rsid w:val="00207295"/>
    <w:rsid w:val="002078CE"/>
    <w:rsid w:val="00207C48"/>
    <w:rsid w:val="002108EC"/>
    <w:rsid w:val="0021167D"/>
    <w:rsid w:val="0021367A"/>
    <w:rsid w:val="00214213"/>
    <w:rsid w:val="002142A5"/>
    <w:rsid w:val="00215143"/>
    <w:rsid w:val="00215284"/>
    <w:rsid w:val="0021556F"/>
    <w:rsid w:val="002159F3"/>
    <w:rsid w:val="002163A2"/>
    <w:rsid w:val="0021682E"/>
    <w:rsid w:val="002169E5"/>
    <w:rsid w:val="00216DBB"/>
    <w:rsid w:val="00220A8F"/>
    <w:rsid w:val="00221022"/>
    <w:rsid w:val="0022186B"/>
    <w:rsid w:val="00222200"/>
    <w:rsid w:val="0022368A"/>
    <w:rsid w:val="00223733"/>
    <w:rsid w:val="00223A2B"/>
    <w:rsid w:val="00223D47"/>
    <w:rsid w:val="00223EA4"/>
    <w:rsid w:val="00225D7C"/>
    <w:rsid w:val="00225FC4"/>
    <w:rsid w:val="002263B5"/>
    <w:rsid w:val="00226F92"/>
    <w:rsid w:val="0022703B"/>
    <w:rsid w:val="00227C08"/>
    <w:rsid w:val="002308E2"/>
    <w:rsid w:val="00230B9D"/>
    <w:rsid w:val="00230BAA"/>
    <w:rsid w:val="0023112D"/>
    <w:rsid w:val="00231251"/>
    <w:rsid w:val="002318D1"/>
    <w:rsid w:val="00231A17"/>
    <w:rsid w:val="00231BEB"/>
    <w:rsid w:val="00231D98"/>
    <w:rsid w:val="00233629"/>
    <w:rsid w:val="002336B4"/>
    <w:rsid w:val="00233788"/>
    <w:rsid w:val="002348A4"/>
    <w:rsid w:val="002349D1"/>
    <w:rsid w:val="00235640"/>
    <w:rsid w:val="00236265"/>
    <w:rsid w:val="00236392"/>
    <w:rsid w:val="0023639D"/>
    <w:rsid w:val="00236D14"/>
    <w:rsid w:val="0024035E"/>
    <w:rsid w:val="002419E1"/>
    <w:rsid w:val="0024357F"/>
    <w:rsid w:val="00243972"/>
    <w:rsid w:val="002439FC"/>
    <w:rsid w:val="00244688"/>
    <w:rsid w:val="00244929"/>
    <w:rsid w:val="0024640F"/>
    <w:rsid w:val="002466D5"/>
    <w:rsid w:val="00246C04"/>
    <w:rsid w:val="00246C81"/>
    <w:rsid w:val="00247389"/>
    <w:rsid w:val="00247AF9"/>
    <w:rsid w:val="0025103F"/>
    <w:rsid w:val="00252049"/>
    <w:rsid w:val="00252184"/>
    <w:rsid w:val="002529AA"/>
    <w:rsid w:val="00252DB0"/>
    <w:rsid w:val="00252E23"/>
    <w:rsid w:val="00253A33"/>
    <w:rsid w:val="00254171"/>
    <w:rsid w:val="00254217"/>
    <w:rsid w:val="00254B17"/>
    <w:rsid w:val="00254F0A"/>
    <w:rsid w:val="00255B7B"/>
    <w:rsid w:val="00256055"/>
    <w:rsid w:val="00256194"/>
    <w:rsid w:val="0025696F"/>
    <w:rsid w:val="002573DC"/>
    <w:rsid w:val="00257AE0"/>
    <w:rsid w:val="00257F92"/>
    <w:rsid w:val="002606CB"/>
    <w:rsid w:val="00260D94"/>
    <w:rsid w:val="00263078"/>
    <w:rsid w:val="002639EC"/>
    <w:rsid w:val="00264672"/>
    <w:rsid w:val="002647EC"/>
    <w:rsid w:val="0026489D"/>
    <w:rsid w:val="00264E21"/>
    <w:rsid w:val="00265930"/>
    <w:rsid w:val="002663C6"/>
    <w:rsid w:val="00266958"/>
    <w:rsid w:val="0026753A"/>
    <w:rsid w:val="00267827"/>
    <w:rsid w:val="002701EF"/>
    <w:rsid w:val="002703CB"/>
    <w:rsid w:val="002704B9"/>
    <w:rsid w:val="0027139E"/>
    <w:rsid w:val="0027144A"/>
    <w:rsid w:val="002716E8"/>
    <w:rsid w:val="00271E0C"/>
    <w:rsid w:val="00271EB0"/>
    <w:rsid w:val="0027208C"/>
    <w:rsid w:val="00272272"/>
    <w:rsid w:val="00272CEB"/>
    <w:rsid w:val="002738B7"/>
    <w:rsid w:val="00273ABD"/>
    <w:rsid w:val="00273C90"/>
    <w:rsid w:val="00275DEF"/>
    <w:rsid w:val="00276630"/>
    <w:rsid w:val="0027696C"/>
    <w:rsid w:val="00277147"/>
    <w:rsid w:val="00277949"/>
    <w:rsid w:val="00277A62"/>
    <w:rsid w:val="00280F67"/>
    <w:rsid w:val="002812B5"/>
    <w:rsid w:val="002817AF"/>
    <w:rsid w:val="00281957"/>
    <w:rsid w:val="00281B8E"/>
    <w:rsid w:val="00281C4F"/>
    <w:rsid w:val="00282407"/>
    <w:rsid w:val="00282574"/>
    <w:rsid w:val="00282CB1"/>
    <w:rsid w:val="00282E92"/>
    <w:rsid w:val="00283782"/>
    <w:rsid w:val="002839C0"/>
    <w:rsid w:val="00283BE6"/>
    <w:rsid w:val="002840F9"/>
    <w:rsid w:val="00285373"/>
    <w:rsid w:val="002861A9"/>
    <w:rsid w:val="00286472"/>
    <w:rsid w:val="002866B4"/>
    <w:rsid w:val="00287338"/>
    <w:rsid w:val="002878A4"/>
    <w:rsid w:val="00287AA9"/>
    <w:rsid w:val="00287AFC"/>
    <w:rsid w:val="0029051E"/>
    <w:rsid w:val="002906DD"/>
    <w:rsid w:val="0029099B"/>
    <w:rsid w:val="00290E22"/>
    <w:rsid w:val="0029365F"/>
    <w:rsid w:val="00293A98"/>
    <w:rsid w:val="00295627"/>
    <w:rsid w:val="0029684D"/>
    <w:rsid w:val="00296FC9"/>
    <w:rsid w:val="002A0023"/>
    <w:rsid w:val="002A07D0"/>
    <w:rsid w:val="002A0E88"/>
    <w:rsid w:val="002A1026"/>
    <w:rsid w:val="002A1876"/>
    <w:rsid w:val="002A192A"/>
    <w:rsid w:val="002A2150"/>
    <w:rsid w:val="002A2242"/>
    <w:rsid w:val="002A27D6"/>
    <w:rsid w:val="002A280C"/>
    <w:rsid w:val="002A31DC"/>
    <w:rsid w:val="002A3BBE"/>
    <w:rsid w:val="002A3C21"/>
    <w:rsid w:val="002A4274"/>
    <w:rsid w:val="002A48E7"/>
    <w:rsid w:val="002A4FE3"/>
    <w:rsid w:val="002A50C5"/>
    <w:rsid w:val="002A651D"/>
    <w:rsid w:val="002A6868"/>
    <w:rsid w:val="002A6D5A"/>
    <w:rsid w:val="002A6E66"/>
    <w:rsid w:val="002A6E67"/>
    <w:rsid w:val="002A7799"/>
    <w:rsid w:val="002A79FD"/>
    <w:rsid w:val="002B0DBD"/>
    <w:rsid w:val="002B10ED"/>
    <w:rsid w:val="002B1267"/>
    <w:rsid w:val="002B15BF"/>
    <w:rsid w:val="002B249C"/>
    <w:rsid w:val="002B2502"/>
    <w:rsid w:val="002B2634"/>
    <w:rsid w:val="002B2689"/>
    <w:rsid w:val="002B28F5"/>
    <w:rsid w:val="002B294F"/>
    <w:rsid w:val="002B2F8A"/>
    <w:rsid w:val="002B3036"/>
    <w:rsid w:val="002B315D"/>
    <w:rsid w:val="002B3D91"/>
    <w:rsid w:val="002B42C5"/>
    <w:rsid w:val="002B460F"/>
    <w:rsid w:val="002B54C4"/>
    <w:rsid w:val="002B6D8E"/>
    <w:rsid w:val="002B7062"/>
    <w:rsid w:val="002B7149"/>
    <w:rsid w:val="002B7180"/>
    <w:rsid w:val="002B7ED1"/>
    <w:rsid w:val="002C07B7"/>
    <w:rsid w:val="002C07EA"/>
    <w:rsid w:val="002C0A8D"/>
    <w:rsid w:val="002C2265"/>
    <w:rsid w:val="002C32E1"/>
    <w:rsid w:val="002C3415"/>
    <w:rsid w:val="002D037E"/>
    <w:rsid w:val="002D15BE"/>
    <w:rsid w:val="002D1606"/>
    <w:rsid w:val="002D16C5"/>
    <w:rsid w:val="002D2261"/>
    <w:rsid w:val="002D46A5"/>
    <w:rsid w:val="002D5AC0"/>
    <w:rsid w:val="002D6568"/>
    <w:rsid w:val="002D6A05"/>
    <w:rsid w:val="002D6DC0"/>
    <w:rsid w:val="002D6DFE"/>
    <w:rsid w:val="002D705B"/>
    <w:rsid w:val="002D782E"/>
    <w:rsid w:val="002D7B65"/>
    <w:rsid w:val="002E029A"/>
    <w:rsid w:val="002E071F"/>
    <w:rsid w:val="002E0838"/>
    <w:rsid w:val="002E0DE7"/>
    <w:rsid w:val="002E1C1E"/>
    <w:rsid w:val="002E2D29"/>
    <w:rsid w:val="002E3451"/>
    <w:rsid w:val="002E3C9D"/>
    <w:rsid w:val="002E3E61"/>
    <w:rsid w:val="002E455B"/>
    <w:rsid w:val="002E4763"/>
    <w:rsid w:val="002E5B80"/>
    <w:rsid w:val="002E5C93"/>
    <w:rsid w:val="002E617A"/>
    <w:rsid w:val="002E79EA"/>
    <w:rsid w:val="002E7CAD"/>
    <w:rsid w:val="002F005C"/>
    <w:rsid w:val="002F0FBC"/>
    <w:rsid w:val="002F1570"/>
    <w:rsid w:val="002F160E"/>
    <w:rsid w:val="002F182C"/>
    <w:rsid w:val="002F2E4F"/>
    <w:rsid w:val="002F2F42"/>
    <w:rsid w:val="002F3CBC"/>
    <w:rsid w:val="002F4C49"/>
    <w:rsid w:val="002F4E1E"/>
    <w:rsid w:val="002F5B92"/>
    <w:rsid w:val="002F724E"/>
    <w:rsid w:val="002F7F6D"/>
    <w:rsid w:val="003007E3"/>
    <w:rsid w:val="003019FB"/>
    <w:rsid w:val="003022B2"/>
    <w:rsid w:val="00302371"/>
    <w:rsid w:val="0030246D"/>
    <w:rsid w:val="003028B2"/>
    <w:rsid w:val="00302ABE"/>
    <w:rsid w:val="0030380C"/>
    <w:rsid w:val="00303A69"/>
    <w:rsid w:val="00304272"/>
    <w:rsid w:val="00304591"/>
    <w:rsid w:val="00305848"/>
    <w:rsid w:val="003058EC"/>
    <w:rsid w:val="00305F69"/>
    <w:rsid w:val="003061D2"/>
    <w:rsid w:val="00306621"/>
    <w:rsid w:val="00306821"/>
    <w:rsid w:val="00306C2B"/>
    <w:rsid w:val="003074BF"/>
    <w:rsid w:val="0030773D"/>
    <w:rsid w:val="00307B16"/>
    <w:rsid w:val="003102D0"/>
    <w:rsid w:val="003108F8"/>
    <w:rsid w:val="00310932"/>
    <w:rsid w:val="0031097A"/>
    <w:rsid w:val="00311125"/>
    <w:rsid w:val="00311158"/>
    <w:rsid w:val="00311D9F"/>
    <w:rsid w:val="003150CE"/>
    <w:rsid w:val="003152A5"/>
    <w:rsid w:val="00315881"/>
    <w:rsid w:val="00315BE2"/>
    <w:rsid w:val="00315DEA"/>
    <w:rsid w:val="00315FCC"/>
    <w:rsid w:val="00317666"/>
    <w:rsid w:val="00317C29"/>
    <w:rsid w:val="0032119E"/>
    <w:rsid w:val="0032245C"/>
    <w:rsid w:val="00322D14"/>
    <w:rsid w:val="00325478"/>
    <w:rsid w:val="00325709"/>
    <w:rsid w:val="00325C1C"/>
    <w:rsid w:val="00325C6F"/>
    <w:rsid w:val="003262AF"/>
    <w:rsid w:val="00326E63"/>
    <w:rsid w:val="0032782C"/>
    <w:rsid w:val="00327C18"/>
    <w:rsid w:val="0033079D"/>
    <w:rsid w:val="00330CD4"/>
    <w:rsid w:val="00331451"/>
    <w:rsid w:val="00331640"/>
    <w:rsid w:val="00331CDF"/>
    <w:rsid w:val="00332422"/>
    <w:rsid w:val="00332904"/>
    <w:rsid w:val="00332A16"/>
    <w:rsid w:val="00333107"/>
    <w:rsid w:val="00333415"/>
    <w:rsid w:val="003337E7"/>
    <w:rsid w:val="0033395A"/>
    <w:rsid w:val="00333E74"/>
    <w:rsid w:val="00334496"/>
    <w:rsid w:val="00334ABC"/>
    <w:rsid w:val="00334B99"/>
    <w:rsid w:val="00334C19"/>
    <w:rsid w:val="00334C54"/>
    <w:rsid w:val="003350F7"/>
    <w:rsid w:val="003357D4"/>
    <w:rsid w:val="003359F4"/>
    <w:rsid w:val="00335AB7"/>
    <w:rsid w:val="00336C45"/>
    <w:rsid w:val="00337265"/>
    <w:rsid w:val="0033753A"/>
    <w:rsid w:val="00337586"/>
    <w:rsid w:val="0034097F"/>
    <w:rsid w:val="0034099B"/>
    <w:rsid w:val="00340A36"/>
    <w:rsid w:val="00340A60"/>
    <w:rsid w:val="00340D4E"/>
    <w:rsid w:val="00340FEB"/>
    <w:rsid w:val="0034164D"/>
    <w:rsid w:val="00341724"/>
    <w:rsid w:val="00341DBE"/>
    <w:rsid w:val="00341FF9"/>
    <w:rsid w:val="00343032"/>
    <w:rsid w:val="00343200"/>
    <w:rsid w:val="00343AE4"/>
    <w:rsid w:val="00343CB7"/>
    <w:rsid w:val="00344119"/>
    <w:rsid w:val="003452B6"/>
    <w:rsid w:val="00345C55"/>
    <w:rsid w:val="0034659B"/>
    <w:rsid w:val="00346DCC"/>
    <w:rsid w:val="00347212"/>
    <w:rsid w:val="003479CF"/>
    <w:rsid w:val="00347DF9"/>
    <w:rsid w:val="00347FB6"/>
    <w:rsid w:val="003510E8"/>
    <w:rsid w:val="00352C48"/>
    <w:rsid w:val="00352D31"/>
    <w:rsid w:val="00354CBC"/>
    <w:rsid w:val="00356993"/>
    <w:rsid w:val="003572AC"/>
    <w:rsid w:val="00357942"/>
    <w:rsid w:val="003579D8"/>
    <w:rsid w:val="0036084F"/>
    <w:rsid w:val="0036130C"/>
    <w:rsid w:val="003613C6"/>
    <w:rsid w:val="00361C44"/>
    <w:rsid w:val="00362AC7"/>
    <w:rsid w:val="00362C99"/>
    <w:rsid w:val="003642A2"/>
    <w:rsid w:val="003645D4"/>
    <w:rsid w:val="00364A07"/>
    <w:rsid w:val="00364CBF"/>
    <w:rsid w:val="0036527B"/>
    <w:rsid w:val="0036543A"/>
    <w:rsid w:val="00365812"/>
    <w:rsid w:val="00365D91"/>
    <w:rsid w:val="00366B48"/>
    <w:rsid w:val="00366CFD"/>
    <w:rsid w:val="00370139"/>
    <w:rsid w:val="00370331"/>
    <w:rsid w:val="003716C1"/>
    <w:rsid w:val="00371E81"/>
    <w:rsid w:val="00373B70"/>
    <w:rsid w:val="003742C0"/>
    <w:rsid w:val="003747DA"/>
    <w:rsid w:val="00375383"/>
    <w:rsid w:val="003755B3"/>
    <w:rsid w:val="003769DF"/>
    <w:rsid w:val="00377ED2"/>
    <w:rsid w:val="00381025"/>
    <w:rsid w:val="003810CC"/>
    <w:rsid w:val="00381289"/>
    <w:rsid w:val="003821EB"/>
    <w:rsid w:val="00382732"/>
    <w:rsid w:val="00382E39"/>
    <w:rsid w:val="00382EA7"/>
    <w:rsid w:val="00383986"/>
    <w:rsid w:val="00383988"/>
    <w:rsid w:val="00383E21"/>
    <w:rsid w:val="00383F20"/>
    <w:rsid w:val="00384BB4"/>
    <w:rsid w:val="00384E1E"/>
    <w:rsid w:val="00385151"/>
    <w:rsid w:val="00385907"/>
    <w:rsid w:val="00385D14"/>
    <w:rsid w:val="00386CD7"/>
    <w:rsid w:val="003874F8"/>
    <w:rsid w:val="00387558"/>
    <w:rsid w:val="00387625"/>
    <w:rsid w:val="00387AAD"/>
    <w:rsid w:val="00387FA6"/>
    <w:rsid w:val="0039025C"/>
    <w:rsid w:val="0039187A"/>
    <w:rsid w:val="00391F97"/>
    <w:rsid w:val="00392020"/>
    <w:rsid w:val="003929D5"/>
    <w:rsid w:val="00393AA3"/>
    <w:rsid w:val="00393ADE"/>
    <w:rsid w:val="00393F48"/>
    <w:rsid w:val="00393F54"/>
    <w:rsid w:val="0039484C"/>
    <w:rsid w:val="00394894"/>
    <w:rsid w:val="00394A5D"/>
    <w:rsid w:val="00394B91"/>
    <w:rsid w:val="00394CB0"/>
    <w:rsid w:val="0039577B"/>
    <w:rsid w:val="003969E5"/>
    <w:rsid w:val="00397140"/>
    <w:rsid w:val="00397A8D"/>
    <w:rsid w:val="003A0DF4"/>
    <w:rsid w:val="003A10A4"/>
    <w:rsid w:val="003A12A2"/>
    <w:rsid w:val="003A133F"/>
    <w:rsid w:val="003A1656"/>
    <w:rsid w:val="003A193C"/>
    <w:rsid w:val="003A2CE0"/>
    <w:rsid w:val="003A31A1"/>
    <w:rsid w:val="003A3356"/>
    <w:rsid w:val="003A33B5"/>
    <w:rsid w:val="003A3B97"/>
    <w:rsid w:val="003A401C"/>
    <w:rsid w:val="003A47C3"/>
    <w:rsid w:val="003A516E"/>
    <w:rsid w:val="003A5B66"/>
    <w:rsid w:val="003A5D84"/>
    <w:rsid w:val="003A62CD"/>
    <w:rsid w:val="003A65BD"/>
    <w:rsid w:val="003A6980"/>
    <w:rsid w:val="003A6BB8"/>
    <w:rsid w:val="003A6D97"/>
    <w:rsid w:val="003A776A"/>
    <w:rsid w:val="003A7D1A"/>
    <w:rsid w:val="003A7F0B"/>
    <w:rsid w:val="003B0325"/>
    <w:rsid w:val="003B08EB"/>
    <w:rsid w:val="003B0F15"/>
    <w:rsid w:val="003B1206"/>
    <w:rsid w:val="003B1302"/>
    <w:rsid w:val="003B1499"/>
    <w:rsid w:val="003B20C4"/>
    <w:rsid w:val="003B23EF"/>
    <w:rsid w:val="003B3477"/>
    <w:rsid w:val="003B35B2"/>
    <w:rsid w:val="003B362E"/>
    <w:rsid w:val="003B3A2B"/>
    <w:rsid w:val="003B3B5E"/>
    <w:rsid w:val="003B3F20"/>
    <w:rsid w:val="003B4254"/>
    <w:rsid w:val="003B451B"/>
    <w:rsid w:val="003B472E"/>
    <w:rsid w:val="003B47AF"/>
    <w:rsid w:val="003B4A0E"/>
    <w:rsid w:val="003B4B19"/>
    <w:rsid w:val="003B516F"/>
    <w:rsid w:val="003B53BC"/>
    <w:rsid w:val="003B56E2"/>
    <w:rsid w:val="003B5D92"/>
    <w:rsid w:val="003B6FA5"/>
    <w:rsid w:val="003C0169"/>
    <w:rsid w:val="003C019A"/>
    <w:rsid w:val="003C0292"/>
    <w:rsid w:val="003C0645"/>
    <w:rsid w:val="003C1452"/>
    <w:rsid w:val="003C1717"/>
    <w:rsid w:val="003C1B47"/>
    <w:rsid w:val="003C1D8B"/>
    <w:rsid w:val="003C1F8F"/>
    <w:rsid w:val="003C26C5"/>
    <w:rsid w:val="003C275D"/>
    <w:rsid w:val="003C2D5A"/>
    <w:rsid w:val="003C2F6F"/>
    <w:rsid w:val="003C43D3"/>
    <w:rsid w:val="003C4893"/>
    <w:rsid w:val="003C53E3"/>
    <w:rsid w:val="003C5D66"/>
    <w:rsid w:val="003C5E13"/>
    <w:rsid w:val="003C68E1"/>
    <w:rsid w:val="003C734F"/>
    <w:rsid w:val="003C7470"/>
    <w:rsid w:val="003C757E"/>
    <w:rsid w:val="003D004C"/>
    <w:rsid w:val="003D0824"/>
    <w:rsid w:val="003D0A00"/>
    <w:rsid w:val="003D0A07"/>
    <w:rsid w:val="003D0A2F"/>
    <w:rsid w:val="003D0E6E"/>
    <w:rsid w:val="003D137F"/>
    <w:rsid w:val="003D1E20"/>
    <w:rsid w:val="003D2709"/>
    <w:rsid w:val="003D3044"/>
    <w:rsid w:val="003D357F"/>
    <w:rsid w:val="003D3D4F"/>
    <w:rsid w:val="003D4052"/>
    <w:rsid w:val="003D4224"/>
    <w:rsid w:val="003D4317"/>
    <w:rsid w:val="003D4400"/>
    <w:rsid w:val="003D58C5"/>
    <w:rsid w:val="003D6662"/>
    <w:rsid w:val="003D6A02"/>
    <w:rsid w:val="003E02A4"/>
    <w:rsid w:val="003E0879"/>
    <w:rsid w:val="003E08C6"/>
    <w:rsid w:val="003E0D32"/>
    <w:rsid w:val="003E0FC0"/>
    <w:rsid w:val="003E1B70"/>
    <w:rsid w:val="003E2576"/>
    <w:rsid w:val="003E3613"/>
    <w:rsid w:val="003E3D78"/>
    <w:rsid w:val="003E4A87"/>
    <w:rsid w:val="003E4F75"/>
    <w:rsid w:val="003E5087"/>
    <w:rsid w:val="003E657D"/>
    <w:rsid w:val="003E7999"/>
    <w:rsid w:val="003E7C85"/>
    <w:rsid w:val="003F0187"/>
    <w:rsid w:val="003F0312"/>
    <w:rsid w:val="003F03EC"/>
    <w:rsid w:val="003F0877"/>
    <w:rsid w:val="003F25F6"/>
    <w:rsid w:val="003F2A04"/>
    <w:rsid w:val="003F3160"/>
    <w:rsid w:val="003F33CC"/>
    <w:rsid w:val="003F47FE"/>
    <w:rsid w:val="003F4B0E"/>
    <w:rsid w:val="003F5306"/>
    <w:rsid w:val="003F5BA5"/>
    <w:rsid w:val="003F634A"/>
    <w:rsid w:val="003F6475"/>
    <w:rsid w:val="003F6672"/>
    <w:rsid w:val="003F7667"/>
    <w:rsid w:val="003F7688"/>
    <w:rsid w:val="003F7748"/>
    <w:rsid w:val="00400AF9"/>
    <w:rsid w:val="00401B1E"/>
    <w:rsid w:val="00403004"/>
    <w:rsid w:val="00403982"/>
    <w:rsid w:val="0040456A"/>
    <w:rsid w:val="00404B73"/>
    <w:rsid w:val="00406E81"/>
    <w:rsid w:val="004079C8"/>
    <w:rsid w:val="00407EB3"/>
    <w:rsid w:val="004107F9"/>
    <w:rsid w:val="00410C9A"/>
    <w:rsid w:val="00411832"/>
    <w:rsid w:val="00411A8D"/>
    <w:rsid w:val="004120D5"/>
    <w:rsid w:val="00412C78"/>
    <w:rsid w:val="00413394"/>
    <w:rsid w:val="00413EDA"/>
    <w:rsid w:val="004143B6"/>
    <w:rsid w:val="00415F1D"/>
    <w:rsid w:val="00416C39"/>
    <w:rsid w:val="00417DDB"/>
    <w:rsid w:val="00420A20"/>
    <w:rsid w:val="00421303"/>
    <w:rsid w:val="00421847"/>
    <w:rsid w:val="0042331C"/>
    <w:rsid w:val="0042360A"/>
    <w:rsid w:val="004236F3"/>
    <w:rsid w:val="00423B1F"/>
    <w:rsid w:val="00424F0F"/>
    <w:rsid w:val="0042505D"/>
    <w:rsid w:val="004251B8"/>
    <w:rsid w:val="0042527F"/>
    <w:rsid w:val="004252F3"/>
    <w:rsid w:val="00425617"/>
    <w:rsid w:val="004259A2"/>
    <w:rsid w:val="00425B2A"/>
    <w:rsid w:val="00425D02"/>
    <w:rsid w:val="00425ECC"/>
    <w:rsid w:val="00425F97"/>
    <w:rsid w:val="004263C2"/>
    <w:rsid w:val="004266AD"/>
    <w:rsid w:val="0042729C"/>
    <w:rsid w:val="00430145"/>
    <w:rsid w:val="00430971"/>
    <w:rsid w:val="00430E46"/>
    <w:rsid w:val="004314AB"/>
    <w:rsid w:val="00431568"/>
    <w:rsid w:val="00431ABD"/>
    <w:rsid w:val="004327D4"/>
    <w:rsid w:val="00433481"/>
    <w:rsid w:val="004339C8"/>
    <w:rsid w:val="00434634"/>
    <w:rsid w:val="0043475A"/>
    <w:rsid w:val="00434BFC"/>
    <w:rsid w:val="004351A3"/>
    <w:rsid w:val="0043554B"/>
    <w:rsid w:val="00436CD8"/>
    <w:rsid w:val="004371F7"/>
    <w:rsid w:val="00437528"/>
    <w:rsid w:val="00440776"/>
    <w:rsid w:val="0044089F"/>
    <w:rsid w:val="0044201C"/>
    <w:rsid w:val="00442A5C"/>
    <w:rsid w:val="00443A11"/>
    <w:rsid w:val="004440F2"/>
    <w:rsid w:val="00444298"/>
    <w:rsid w:val="00444847"/>
    <w:rsid w:val="004449F0"/>
    <w:rsid w:val="0044516C"/>
    <w:rsid w:val="0044698B"/>
    <w:rsid w:val="00446A21"/>
    <w:rsid w:val="00447B93"/>
    <w:rsid w:val="00450B74"/>
    <w:rsid w:val="004514F6"/>
    <w:rsid w:val="00452F5F"/>
    <w:rsid w:val="00452F9C"/>
    <w:rsid w:val="00453051"/>
    <w:rsid w:val="00453AF3"/>
    <w:rsid w:val="00453E86"/>
    <w:rsid w:val="00455008"/>
    <w:rsid w:val="00455056"/>
    <w:rsid w:val="0045536E"/>
    <w:rsid w:val="00455FBB"/>
    <w:rsid w:val="004565CF"/>
    <w:rsid w:val="00456C4F"/>
    <w:rsid w:val="00456D35"/>
    <w:rsid w:val="00456DC2"/>
    <w:rsid w:val="004577F5"/>
    <w:rsid w:val="00461236"/>
    <w:rsid w:val="00461B12"/>
    <w:rsid w:val="00461DBB"/>
    <w:rsid w:val="00461EDA"/>
    <w:rsid w:val="00462187"/>
    <w:rsid w:val="0046236D"/>
    <w:rsid w:val="00462E90"/>
    <w:rsid w:val="004631DB"/>
    <w:rsid w:val="004635A0"/>
    <w:rsid w:val="00463844"/>
    <w:rsid w:val="00464926"/>
    <w:rsid w:val="004649C1"/>
    <w:rsid w:val="00464D11"/>
    <w:rsid w:val="00465068"/>
    <w:rsid w:val="00465E01"/>
    <w:rsid w:val="004663B3"/>
    <w:rsid w:val="0046764D"/>
    <w:rsid w:val="004705E8"/>
    <w:rsid w:val="00470784"/>
    <w:rsid w:val="00470F98"/>
    <w:rsid w:val="0047178C"/>
    <w:rsid w:val="004727B4"/>
    <w:rsid w:val="004734EE"/>
    <w:rsid w:val="004741A5"/>
    <w:rsid w:val="004741F1"/>
    <w:rsid w:val="004746D9"/>
    <w:rsid w:val="00474C6C"/>
    <w:rsid w:val="0047510F"/>
    <w:rsid w:val="0047512C"/>
    <w:rsid w:val="00475E06"/>
    <w:rsid w:val="004763EB"/>
    <w:rsid w:val="004765DC"/>
    <w:rsid w:val="00476CE8"/>
    <w:rsid w:val="00477422"/>
    <w:rsid w:val="004774C5"/>
    <w:rsid w:val="00477BD4"/>
    <w:rsid w:val="00480A33"/>
    <w:rsid w:val="004810A3"/>
    <w:rsid w:val="004817F2"/>
    <w:rsid w:val="00481BC7"/>
    <w:rsid w:val="00482606"/>
    <w:rsid w:val="004828FE"/>
    <w:rsid w:val="0048364D"/>
    <w:rsid w:val="004838A1"/>
    <w:rsid w:val="00483BE8"/>
    <w:rsid w:val="0048408C"/>
    <w:rsid w:val="004842D6"/>
    <w:rsid w:val="0048491D"/>
    <w:rsid w:val="004854E5"/>
    <w:rsid w:val="00485D32"/>
    <w:rsid w:val="004863BC"/>
    <w:rsid w:val="0048641F"/>
    <w:rsid w:val="00486B2E"/>
    <w:rsid w:val="00487FEA"/>
    <w:rsid w:val="0049176E"/>
    <w:rsid w:val="004918DF"/>
    <w:rsid w:val="00491CA8"/>
    <w:rsid w:val="00491D71"/>
    <w:rsid w:val="00491F74"/>
    <w:rsid w:val="0049206D"/>
    <w:rsid w:val="0049247C"/>
    <w:rsid w:val="004938EE"/>
    <w:rsid w:val="0049397E"/>
    <w:rsid w:val="004943B4"/>
    <w:rsid w:val="00494683"/>
    <w:rsid w:val="004948B3"/>
    <w:rsid w:val="00494D5B"/>
    <w:rsid w:val="004951A9"/>
    <w:rsid w:val="00495898"/>
    <w:rsid w:val="0049591F"/>
    <w:rsid w:val="0049598C"/>
    <w:rsid w:val="00496EA2"/>
    <w:rsid w:val="0049770D"/>
    <w:rsid w:val="004A04F1"/>
    <w:rsid w:val="004A05D0"/>
    <w:rsid w:val="004A1BD6"/>
    <w:rsid w:val="004A1D50"/>
    <w:rsid w:val="004A1F6F"/>
    <w:rsid w:val="004A324B"/>
    <w:rsid w:val="004A33B6"/>
    <w:rsid w:val="004A344D"/>
    <w:rsid w:val="004A3652"/>
    <w:rsid w:val="004A39FA"/>
    <w:rsid w:val="004A3C50"/>
    <w:rsid w:val="004A4D64"/>
    <w:rsid w:val="004A5319"/>
    <w:rsid w:val="004A5920"/>
    <w:rsid w:val="004A5D4B"/>
    <w:rsid w:val="004A63E4"/>
    <w:rsid w:val="004A6CA1"/>
    <w:rsid w:val="004A7040"/>
    <w:rsid w:val="004A761D"/>
    <w:rsid w:val="004A7965"/>
    <w:rsid w:val="004B04B7"/>
    <w:rsid w:val="004B07BB"/>
    <w:rsid w:val="004B3343"/>
    <w:rsid w:val="004B3962"/>
    <w:rsid w:val="004B3C34"/>
    <w:rsid w:val="004B3C56"/>
    <w:rsid w:val="004B43F2"/>
    <w:rsid w:val="004B4515"/>
    <w:rsid w:val="004B4941"/>
    <w:rsid w:val="004B5BF1"/>
    <w:rsid w:val="004B5FE7"/>
    <w:rsid w:val="004B673E"/>
    <w:rsid w:val="004B6BE9"/>
    <w:rsid w:val="004B72DB"/>
    <w:rsid w:val="004B730D"/>
    <w:rsid w:val="004B7C02"/>
    <w:rsid w:val="004C0B59"/>
    <w:rsid w:val="004C0CA1"/>
    <w:rsid w:val="004C15FD"/>
    <w:rsid w:val="004C1EC5"/>
    <w:rsid w:val="004C481B"/>
    <w:rsid w:val="004C4926"/>
    <w:rsid w:val="004C4DB9"/>
    <w:rsid w:val="004C529C"/>
    <w:rsid w:val="004C5873"/>
    <w:rsid w:val="004C5986"/>
    <w:rsid w:val="004C6154"/>
    <w:rsid w:val="004C6677"/>
    <w:rsid w:val="004C6EE9"/>
    <w:rsid w:val="004D0913"/>
    <w:rsid w:val="004D10D4"/>
    <w:rsid w:val="004D1A7A"/>
    <w:rsid w:val="004D1CF3"/>
    <w:rsid w:val="004D2319"/>
    <w:rsid w:val="004D231C"/>
    <w:rsid w:val="004D2ED8"/>
    <w:rsid w:val="004D307B"/>
    <w:rsid w:val="004D3471"/>
    <w:rsid w:val="004D37E4"/>
    <w:rsid w:val="004D4020"/>
    <w:rsid w:val="004D5219"/>
    <w:rsid w:val="004D5A09"/>
    <w:rsid w:val="004D5DEC"/>
    <w:rsid w:val="004D6013"/>
    <w:rsid w:val="004D63C9"/>
    <w:rsid w:val="004D6661"/>
    <w:rsid w:val="004D675E"/>
    <w:rsid w:val="004D6D77"/>
    <w:rsid w:val="004D75A7"/>
    <w:rsid w:val="004D7B18"/>
    <w:rsid w:val="004E000B"/>
    <w:rsid w:val="004E02A8"/>
    <w:rsid w:val="004E052F"/>
    <w:rsid w:val="004E0849"/>
    <w:rsid w:val="004E0B85"/>
    <w:rsid w:val="004E0F70"/>
    <w:rsid w:val="004E1FFB"/>
    <w:rsid w:val="004E2604"/>
    <w:rsid w:val="004E39DE"/>
    <w:rsid w:val="004E3C24"/>
    <w:rsid w:val="004E3D4D"/>
    <w:rsid w:val="004E40C5"/>
    <w:rsid w:val="004E561D"/>
    <w:rsid w:val="004E5B7B"/>
    <w:rsid w:val="004E60C4"/>
    <w:rsid w:val="004E748E"/>
    <w:rsid w:val="004E7538"/>
    <w:rsid w:val="004E7672"/>
    <w:rsid w:val="004F0819"/>
    <w:rsid w:val="004F0D17"/>
    <w:rsid w:val="004F1E8C"/>
    <w:rsid w:val="004F3EDD"/>
    <w:rsid w:val="004F45E1"/>
    <w:rsid w:val="004F48AD"/>
    <w:rsid w:val="004F5AAE"/>
    <w:rsid w:val="004F6F30"/>
    <w:rsid w:val="004F76C8"/>
    <w:rsid w:val="005003C6"/>
    <w:rsid w:val="00501A10"/>
    <w:rsid w:val="00503E4F"/>
    <w:rsid w:val="00503E8E"/>
    <w:rsid w:val="0050485E"/>
    <w:rsid w:val="005053C8"/>
    <w:rsid w:val="00505417"/>
    <w:rsid w:val="00505ECF"/>
    <w:rsid w:val="0050614C"/>
    <w:rsid w:val="00506B58"/>
    <w:rsid w:val="00506C7B"/>
    <w:rsid w:val="00506C84"/>
    <w:rsid w:val="00507F19"/>
    <w:rsid w:val="00510928"/>
    <w:rsid w:val="00510C66"/>
    <w:rsid w:val="005121D5"/>
    <w:rsid w:val="00512277"/>
    <w:rsid w:val="005127E2"/>
    <w:rsid w:val="00513210"/>
    <w:rsid w:val="00513337"/>
    <w:rsid w:val="00515397"/>
    <w:rsid w:val="0051648B"/>
    <w:rsid w:val="00516828"/>
    <w:rsid w:val="00521CF6"/>
    <w:rsid w:val="00521F0A"/>
    <w:rsid w:val="00522B2F"/>
    <w:rsid w:val="00522DCD"/>
    <w:rsid w:val="00523ECA"/>
    <w:rsid w:val="005242F5"/>
    <w:rsid w:val="005245C0"/>
    <w:rsid w:val="00524ED9"/>
    <w:rsid w:val="00525FF3"/>
    <w:rsid w:val="00526167"/>
    <w:rsid w:val="0052719B"/>
    <w:rsid w:val="00527D22"/>
    <w:rsid w:val="00530085"/>
    <w:rsid w:val="00531A00"/>
    <w:rsid w:val="00532C79"/>
    <w:rsid w:val="005330B3"/>
    <w:rsid w:val="00533708"/>
    <w:rsid w:val="00533877"/>
    <w:rsid w:val="00533E82"/>
    <w:rsid w:val="0053438B"/>
    <w:rsid w:val="00534EDD"/>
    <w:rsid w:val="005352FA"/>
    <w:rsid w:val="00535C23"/>
    <w:rsid w:val="00535DA1"/>
    <w:rsid w:val="005365F8"/>
    <w:rsid w:val="00536771"/>
    <w:rsid w:val="00537CD9"/>
    <w:rsid w:val="0054085C"/>
    <w:rsid w:val="005408DC"/>
    <w:rsid w:val="00542D39"/>
    <w:rsid w:val="00543A1F"/>
    <w:rsid w:val="00544C56"/>
    <w:rsid w:val="00546541"/>
    <w:rsid w:val="00546625"/>
    <w:rsid w:val="005467FC"/>
    <w:rsid w:val="005469A8"/>
    <w:rsid w:val="005470ED"/>
    <w:rsid w:val="00547155"/>
    <w:rsid w:val="0054746F"/>
    <w:rsid w:val="005479EE"/>
    <w:rsid w:val="00550B77"/>
    <w:rsid w:val="00551377"/>
    <w:rsid w:val="00551505"/>
    <w:rsid w:val="00551FBD"/>
    <w:rsid w:val="00555409"/>
    <w:rsid w:val="005561EC"/>
    <w:rsid w:val="00556BB3"/>
    <w:rsid w:val="00557C83"/>
    <w:rsid w:val="005600A0"/>
    <w:rsid w:val="0056020D"/>
    <w:rsid w:val="0056050E"/>
    <w:rsid w:val="00560DD6"/>
    <w:rsid w:val="00560F53"/>
    <w:rsid w:val="00562148"/>
    <w:rsid w:val="0056277D"/>
    <w:rsid w:val="005631E0"/>
    <w:rsid w:val="00563274"/>
    <w:rsid w:val="00563654"/>
    <w:rsid w:val="00564439"/>
    <w:rsid w:val="00564723"/>
    <w:rsid w:val="005648B9"/>
    <w:rsid w:val="00564A13"/>
    <w:rsid w:val="00564AB1"/>
    <w:rsid w:val="00564CB5"/>
    <w:rsid w:val="00564D6E"/>
    <w:rsid w:val="00565B29"/>
    <w:rsid w:val="00565B89"/>
    <w:rsid w:val="00565E26"/>
    <w:rsid w:val="00565EB5"/>
    <w:rsid w:val="005667A0"/>
    <w:rsid w:val="0056682F"/>
    <w:rsid w:val="00566E6F"/>
    <w:rsid w:val="00566F07"/>
    <w:rsid w:val="00567065"/>
    <w:rsid w:val="00567243"/>
    <w:rsid w:val="0056767C"/>
    <w:rsid w:val="00567BCA"/>
    <w:rsid w:val="0057101B"/>
    <w:rsid w:val="0057198A"/>
    <w:rsid w:val="005729AA"/>
    <w:rsid w:val="0057304B"/>
    <w:rsid w:val="00573114"/>
    <w:rsid w:val="00573127"/>
    <w:rsid w:val="00573147"/>
    <w:rsid w:val="00574BC4"/>
    <w:rsid w:val="005752FD"/>
    <w:rsid w:val="00575645"/>
    <w:rsid w:val="00575ABA"/>
    <w:rsid w:val="00576695"/>
    <w:rsid w:val="00577C18"/>
    <w:rsid w:val="0058008E"/>
    <w:rsid w:val="005808CE"/>
    <w:rsid w:val="00581FA6"/>
    <w:rsid w:val="0058201D"/>
    <w:rsid w:val="00582700"/>
    <w:rsid w:val="00582985"/>
    <w:rsid w:val="00583690"/>
    <w:rsid w:val="0058370E"/>
    <w:rsid w:val="00583EF8"/>
    <w:rsid w:val="00584CFA"/>
    <w:rsid w:val="00584F7A"/>
    <w:rsid w:val="005850ED"/>
    <w:rsid w:val="0058527E"/>
    <w:rsid w:val="0058579F"/>
    <w:rsid w:val="00585C7D"/>
    <w:rsid w:val="00586647"/>
    <w:rsid w:val="00586868"/>
    <w:rsid w:val="005868C8"/>
    <w:rsid w:val="00586EFA"/>
    <w:rsid w:val="005873E2"/>
    <w:rsid w:val="00587E09"/>
    <w:rsid w:val="00590F28"/>
    <w:rsid w:val="005916AD"/>
    <w:rsid w:val="005918B5"/>
    <w:rsid w:val="005925BB"/>
    <w:rsid w:val="00593251"/>
    <w:rsid w:val="005945BC"/>
    <w:rsid w:val="005947DF"/>
    <w:rsid w:val="00594DE5"/>
    <w:rsid w:val="005955A8"/>
    <w:rsid w:val="00595647"/>
    <w:rsid w:val="00595725"/>
    <w:rsid w:val="00595973"/>
    <w:rsid w:val="00595A8A"/>
    <w:rsid w:val="00595C35"/>
    <w:rsid w:val="00596750"/>
    <w:rsid w:val="00597D45"/>
    <w:rsid w:val="00597DB6"/>
    <w:rsid w:val="00597E46"/>
    <w:rsid w:val="00597E8C"/>
    <w:rsid w:val="005A1756"/>
    <w:rsid w:val="005A3046"/>
    <w:rsid w:val="005A51B0"/>
    <w:rsid w:val="005A6795"/>
    <w:rsid w:val="005A6904"/>
    <w:rsid w:val="005A6CAE"/>
    <w:rsid w:val="005A7318"/>
    <w:rsid w:val="005A73D2"/>
    <w:rsid w:val="005A7536"/>
    <w:rsid w:val="005A7540"/>
    <w:rsid w:val="005B046B"/>
    <w:rsid w:val="005B090C"/>
    <w:rsid w:val="005B1217"/>
    <w:rsid w:val="005B2DB4"/>
    <w:rsid w:val="005B3509"/>
    <w:rsid w:val="005B39C0"/>
    <w:rsid w:val="005B4396"/>
    <w:rsid w:val="005B44D5"/>
    <w:rsid w:val="005B4DF5"/>
    <w:rsid w:val="005B51FF"/>
    <w:rsid w:val="005B5E82"/>
    <w:rsid w:val="005B610B"/>
    <w:rsid w:val="005B64A3"/>
    <w:rsid w:val="005B67AB"/>
    <w:rsid w:val="005B6B9D"/>
    <w:rsid w:val="005B71ED"/>
    <w:rsid w:val="005B75C4"/>
    <w:rsid w:val="005B7C21"/>
    <w:rsid w:val="005B7CFC"/>
    <w:rsid w:val="005B7EE7"/>
    <w:rsid w:val="005C0215"/>
    <w:rsid w:val="005C045A"/>
    <w:rsid w:val="005C0636"/>
    <w:rsid w:val="005C08E7"/>
    <w:rsid w:val="005C0CD2"/>
    <w:rsid w:val="005C0F97"/>
    <w:rsid w:val="005C1979"/>
    <w:rsid w:val="005C22C9"/>
    <w:rsid w:val="005C2C33"/>
    <w:rsid w:val="005C2F2C"/>
    <w:rsid w:val="005C3138"/>
    <w:rsid w:val="005C4078"/>
    <w:rsid w:val="005C4CAF"/>
    <w:rsid w:val="005C4EAF"/>
    <w:rsid w:val="005C4FD3"/>
    <w:rsid w:val="005C5CAA"/>
    <w:rsid w:val="005C6321"/>
    <w:rsid w:val="005C6585"/>
    <w:rsid w:val="005C696F"/>
    <w:rsid w:val="005C72D9"/>
    <w:rsid w:val="005D00E4"/>
    <w:rsid w:val="005D03D2"/>
    <w:rsid w:val="005D069E"/>
    <w:rsid w:val="005D1091"/>
    <w:rsid w:val="005D1607"/>
    <w:rsid w:val="005D1891"/>
    <w:rsid w:val="005D1A13"/>
    <w:rsid w:val="005D2C53"/>
    <w:rsid w:val="005D3292"/>
    <w:rsid w:val="005D388A"/>
    <w:rsid w:val="005D487C"/>
    <w:rsid w:val="005D6071"/>
    <w:rsid w:val="005D632A"/>
    <w:rsid w:val="005D7D16"/>
    <w:rsid w:val="005E03A8"/>
    <w:rsid w:val="005E0888"/>
    <w:rsid w:val="005E304D"/>
    <w:rsid w:val="005E38F1"/>
    <w:rsid w:val="005E45E2"/>
    <w:rsid w:val="005E52D6"/>
    <w:rsid w:val="005E684D"/>
    <w:rsid w:val="005E75DA"/>
    <w:rsid w:val="005F000F"/>
    <w:rsid w:val="005F21B7"/>
    <w:rsid w:val="005F2F7B"/>
    <w:rsid w:val="005F33F1"/>
    <w:rsid w:val="005F5244"/>
    <w:rsid w:val="005F528A"/>
    <w:rsid w:val="005F54CE"/>
    <w:rsid w:val="005F5F38"/>
    <w:rsid w:val="005F6CA6"/>
    <w:rsid w:val="005F6CC0"/>
    <w:rsid w:val="005F770E"/>
    <w:rsid w:val="005F7CDC"/>
    <w:rsid w:val="00600921"/>
    <w:rsid w:val="0060139A"/>
    <w:rsid w:val="006015A7"/>
    <w:rsid w:val="006016BA"/>
    <w:rsid w:val="006018C0"/>
    <w:rsid w:val="00601B7D"/>
    <w:rsid w:val="0060373D"/>
    <w:rsid w:val="006041C0"/>
    <w:rsid w:val="0060425D"/>
    <w:rsid w:val="00604C69"/>
    <w:rsid w:val="006051E0"/>
    <w:rsid w:val="006051E3"/>
    <w:rsid w:val="0060635C"/>
    <w:rsid w:val="006066D3"/>
    <w:rsid w:val="00606A53"/>
    <w:rsid w:val="00606B88"/>
    <w:rsid w:val="00607072"/>
    <w:rsid w:val="00610117"/>
    <w:rsid w:val="006109E4"/>
    <w:rsid w:val="0061186B"/>
    <w:rsid w:val="0061197F"/>
    <w:rsid w:val="006125C6"/>
    <w:rsid w:val="006147B3"/>
    <w:rsid w:val="006159BA"/>
    <w:rsid w:val="006169BF"/>
    <w:rsid w:val="00616D5B"/>
    <w:rsid w:val="006174F5"/>
    <w:rsid w:val="00620745"/>
    <w:rsid w:val="00620B02"/>
    <w:rsid w:val="00620CD6"/>
    <w:rsid w:val="00621879"/>
    <w:rsid w:val="006224F1"/>
    <w:rsid w:val="006228F1"/>
    <w:rsid w:val="00622A76"/>
    <w:rsid w:val="006234A4"/>
    <w:rsid w:val="0062369F"/>
    <w:rsid w:val="00623948"/>
    <w:rsid w:val="00623BD7"/>
    <w:rsid w:val="006240A2"/>
    <w:rsid w:val="00624383"/>
    <w:rsid w:val="006245BA"/>
    <w:rsid w:val="006248B6"/>
    <w:rsid w:val="0062490A"/>
    <w:rsid w:val="00624FA9"/>
    <w:rsid w:val="00625547"/>
    <w:rsid w:val="00625A65"/>
    <w:rsid w:val="006269D9"/>
    <w:rsid w:val="0062781C"/>
    <w:rsid w:val="00627CCF"/>
    <w:rsid w:val="00630408"/>
    <w:rsid w:val="0063093F"/>
    <w:rsid w:val="00631665"/>
    <w:rsid w:val="006318E1"/>
    <w:rsid w:val="00632BD1"/>
    <w:rsid w:val="00633323"/>
    <w:rsid w:val="00633763"/>
    <w:rsid w:val="006337D6"/>
    <w:rsid w:val="0063406F"/>
    <w:rsid w:val="006357BE"/>
    <w:rsid w:val="0063719A"/>
    <w:rsid w:val="006374A9"/>
    <w:rsid w:val="00637D57"/>
    <w:rsid w:val="0064012C"/>
    <w:rsid w:val="006403C8"/>
    <w:rsid w:val="0064094E"/>
    <w:rsid w:val="00641F7E"/>
    <w:rsid w:val="00642BF5"/>
    <w:rsid w:val="006439B9"/>
    <w:rsid w:val="00643B89"/>
    <w:rsid w:val="00644738"/>
    <w:rsid w:val="00644A51"/>
    <w:rsid w:val="00644E74"/>
    <w:rsid w:val="00644F44"/>
    <w:rsid w:val="00645094"/>
    <w:rsid w:val="00645E26"/>
    <w:rsid w:val="0064686F"/>
    <w:rsid w:val="006468BA"/>
    <w:rsid w:val="00647038"/>
    <w:rsid w:val="0064739D"/>
    <w:rsid w:val="00650288"/>
    <w:rsid w:val="00650615"/>
    <w:rsid w:val="00651516"/>
    <w:rsid w:val="006515F8"/>
    <w:rsid w:val="006535A8"/>
    <w:rsid w:val="00653B71"/>
    <w:rsid w:val="006549B6"/>
    <w:rsid w:val="0065601B"/>
    <w:rsid w:val="00656352"/>
    <w:rsid w:val="006563FB"/>
    <w:rsid w:val="00656BEA"/>
    <w:rsid w:val="0065744C"/>
    <w:rsid w:val="00660804"/>
    <w:rsid w:val="00660CAD"/>
    <w:rsid w:val="00661221"/>
    <w:rsid w:val="0066124A"/>
    <w:rsid w:val="0066192B"/>
    <w:rsid w:val="00662066"/>
    <w:rsid w:val="006621A2"/>
    <w:rsid w:val="00662407"/>
    <w:rsid w:val="00662460"/>
    <w:rsid w:val="00663136"/>
    <w:rsid w:val="0066419F"/>
    <w:rsid w:val="006644D9"/>
    <w:rsid w:val="0066456A"/>
    <w:rsid w:val="0066463C"/>
    <w:rsid w:val="006647DF"/>
    <w:rsid w:val="006648F2"/>
    <w:rsid w:val="006650A2"/>
    <w:rsid w:val="006651BB"/>
    <w:rsid w:val="006657BA"/>
    <w:rsid w:val="006663C2"/>
    <w:rsid w:val="00666727"/>
    <w:rsid w:val="0066677C"/>
    <w:rsid w:val="006668F2"/>
    <w:rsid w:val="00666963"/>
    <w:rsid w:val="00666D86"/>
    <w:rsid w:val="00666F1B"/>
    <w:rsid w:val="00667385"/>
    <w:rsid w:val="006675E2"/>
    <w:rsid w:val="006677FF"/>
    <w:rsid w:val="00667C62"/>
    <w:rsid w:val="006701B1"/>
    <w:rsid w:val="0067097E"/>
    <w:rsid w:val="00670CFF"/>
    <w:rsid w:val="0067128A"/>
    <w:rsid w:val="00671934"/>
    <w:rsid w:val="00671CA1"/>
    <w:rsid w:val="00673394"/>
    <w:rsid w:val="006736BA"/>
    <w:rsid w:val="00673724"/>
    <w:rsid w:val="00673A7E"/>
    <w:rsid w:val="00673AB1"/>
    <w:rsid w:val="006740A0"/>
    <w:rsid w:val="0067446F"/>
    <w:rsid w:val="0067455A"/>
    <w:rsid w:val="00674908"/>
    <w:rsid w:val="00674B3C"/>
    <w:rsid w:val="00676293"/>
    <w:rsid w:val="006762DA"/>
    <w:rsid w:val="00677679"/>
    <w:rsid w:val="00677F73"/>
    <w:rsid w:val="00680250"/>
    <w:rsid w:val="00681814"/>
    <w:rsid w:val="00682314"/>
    <w:rsid w:val="006826C8"/>
    <w:rsid w:val="00684731"/>
    <w:rsid w:val="00686D31"/>
    <w:rsid w:val="00686F2B"/>
    <w:rsid w:val="0068761D"/>
    <w:rsid w:val="00687804"/>
    <w:rsid w:val="00687A00"/>
    <w:rsid w:val="00687FA7"/>
    <w:rsid w:val="00690426"/>
    <w:rsid w:val="006904A0"/>
    <w:rsid w:val="00690560"/>
    <w:rsid w:val="00690CD3"/>
    <w:rsid w:val="00691F0A"/>
    <w:rsid w:val="00692608"/>
    <w:rsid w:val="006929B5"/>
    <w:rsid w:val="006929C0"/>
    <w:rsid w:val="00692ABC"/>
    <w:rsid w:val="00692B2D"/>
    <w:rsid w:val="0069369E"/>
    <w:rsid w:val="006936E1"/>
    <w:rsid w:val="00693E24"/>
    <w:rsid w:val="00694BD1"/>
    <w:rsid w:val="00695393"/>
    <w:rsid w:val="0069579E"/>
    <w:rsid w:val="00696147"/>
    <w:rsid w:val="006977EF"/>
    <w:rsid w:val="00697AC7"/>
    <w:rsid w:val="006A00C3"/>
    <w:rsid w:val="006A072E"/>
    <w:rsid w:val="006A08FD"/>
    <w:rsid w:val="006A0916"/>
    <w:rsid w:val="006A097D"/>
    <w:rsid w:val="006A2811"/>
    <w:rsid w:val="006A2F2B"/>
    <w:rsid w:val="006A33D2"/>
    <w:rsid w:val="006A3BEF"/>
    <w:rsid w:val="006A4290"/>
    <w:rsid w:val="006A451D"/>
    <w:rsid w:val="006A493B"/>
    <w:rsid w:val="006A49E6"/>
    <w:rsid w:val="006A519F"/>
    <w:rsid w:val="006A53A0"/>
    <w:rsid w:val="006A5406"/>
    <w:rsid w:val="006A5FCA"/>
    <w:rsid w:val="006A6D73"/>
    <w:rsid w:val="006A7A27"/>
    <w:rsid w:val="006A7B35"/>
    <w:rsid w:val="006B0205"/>
    <w:rsid w:val="006B043F"/>
    <w:rsid w:val="006B045D"/>
    <w:rsid w:val="006B0683"/>
    <w:rsid w:val="006B0738"/>
    <w:rsid w:val="006B112C"/>
    <w:rsid w:val="006B1344"/>
    <w:rsid w:val="006B1685"/>
    <w:rsid w:val="006B1BAD"/>
    <w:rsid w:val="006B24BB"/>
    <w:rsid w:val="006B2553"/>
    <w:rsid w:val="006B284B"/>
    <w:rsid w:val="006B2C07"/>
    <w:rsid w:val="006B2DA7"/>
    <w:rsid w:val="006B2E14"/>
    <w:rsid w:val="006B3356"/>
    <w:rsid w:val="006B370E"/>
    <w:rsid w:val="006B3821"/>
    <w:rsid w:val="006B3951"/>
    <w:rsid w:val="006B39B4"/>
    <w:rsid w:val="006B4137"/>
    <w:rsid w:val="006B4589"/>
    <w:rsid w:val="006B48A2"/>
    <w:rsid w:val="006B4FE1"/>
    <w:rsid w:val="006B5F95"/>
    <w:rsid w:val="006B60E5"/>
    <w:rsid w:val="006B7036"/>
    <w:rsid w:val="006B73D2"/>
    <w:rsid w:val="006B7925"/>
    <w:rsid w:val="006C030A"/>
    <w:rsid w:val="006C09AE"/>
    <w:rsid w:val="006C1598"/>
    <w:rsid w:val="006C1F98"/>
    <w:rsid w:val="006C2447"/>
    <w:rsid w:val="006C24BD"/>
    <w:rsid w:val="006C2FC1"/>
    <w:rsid w:val="006C40F3"/>
    <w:rsid w:val="006C4688"/>
    <w:rsid w:val="006C4D42"/>
    <w:rsid w:val="006C5B76"/>
    <w:rsid w:val="006C652E"/>
    <w:rsid w:val="006C6871"/>
    <w:rsid w:val="006C6F63"/>
    <w:rsid w:val="006C7F96"/>
    <w:rsid w:val="006C7FEF"/>
    <w:rsid w:val="006D0F1C"/>
    <w:rsid w:val="006D1E48"/>
    <w:rsid w:val="006D2708"/>
    <w:rsid w:val="006D271F"/>
    <w:rsid w:val="006D28D3"/>
    <w:rsid w:val="006D2FCB"/>
    <w:rsid w:val="006D3351"/>
    <w:rsid w:val="006D37BA"/>
    <w:rsid w:val="006D4A7E"/>
    <w:rsid w:val="006D4F0C"/>
    <w:rsid w:val="006D53F1"/>
    <w:rsid w:val="006D5C05"/>
    <w:rsid w:val="006D5EBC"/>
    <w:rsid w:val="006D6A0E"/>
    <w:rsid w:val="006E1785"/>
    <w:rsid w:val="006E1AE4"/>
    <w:rsid w:val="006E22E5"/>
    <w:rsid w:val="006E23CB"/>
    <w:rsid w:val="006E2496"/>
    <w:rsid w:val="006E3012"/>
    <w:rsid w:val="006E32F9"/>
    <w:rsid w:val="006E33A7"/>
    <w:rsid w:val="006E388A"/>
    <w:rsid w:val="006E3AD5"/>
    <w:rsid w:val="006E4CF0"/>
    <w:rsid w:val="006E641D"/>
    <w:rsid w:val="006E6CAC"/>
    <w:rsid w:val="006F1015"/>
    <w:rsid w:val="006F20E7"/>
    <w:rsid w:val="006F22C5"/>
    <w:rsid w:val="006F35A9"/>
    <w:rsid w:val="006F3EEA"/>
    <w:rsid w:val="006F4CA2"/>
    <w:rsid w:val="006F5606"/>
    <w:rsid w:val="006F5723"/>
    <w:rsid w:val="006F634C"/>
    <w:rsid w:val="006F66D7"/>
    <w:rsid w:val="006F675F"/>
    <w:rsid w:val="006F7233"/>
    <w:rsid w:val="006F783C"/>
    <w:rsid w:val="00700804"/>
    <w:rsid w:val="007015FA"/>
    <w:rsid w:val="00701DE6"/>
    <w:rsid w:val="00702B89"/>
    <w:rsid w:val="00704B35"/>
    <w:rsid w:val="00705732"/>
    <w:rsid w:val="007057A4"/>
    <w:rsid w:val="00706BC4"/>
    <w:rsid w:val="0070773A"/>
    <w:rsid w:val="007079BC"/>
    <w:rsid w:val="00707E76"/>
    <w:rsid w:val="00710489"/>
    <w:rsid w:val="007115ED"/>
    <w:rsid w:val="00711D4C"/>
    <w:rsid w:val="00711E0C"/>
    <w:rsid w:val="007147F1"/>
    <w:rsid w:val="007156CD"/>
    <w:rsid w:val="00715BFA"/>
    <w:rsid w:val="00715F96"/>
    <w:rsid w:val="007168ED"/>
    <w:rsid w:val="00716D06"/>
    <w:rsid w:val="00717292"/>
    <w:rsid w:val="00717737"/>
    <w:rsid w:val="007179F6"/>
    <w:rsid w:val="007213DF"/>
    <w:rsid w:val="00721933"/>
    <w:rsid w:val="00721D3F"/>
    <w:rsid w:val="00722EC1"/>
    <w:rsid w:val="007243D2"/>
    <w:rsid w:val="00724957"/>
    <w:rsid w:val="00724F0E"/>
    <w:rsid w:val="007252B4"/>
    <w:rsid w:val="0072670D"/>
    <w:rsid w:val="00726AD2"/>
    <w:rsid w:val="007270ED"/>
    <w:rsid w:val="007271B0"/>
    <w:rsid w:val="0072776A"/>
    <w:rsid w:val="00727BA1"/>
    <w:rsid w:val="00727F5A"/>
    <w:rsid w:val="00730051"/>
    <w:rsid w:val="00730287"/>
    <w:rsid w:val="007312D0"/>
    <w:rsid w:val="007325C6"/>
    <w:rsid w:val="007328F3"/>
    <w:rsid w:val="00732FDD"/>
    <w:rsid w:val="00733118"/>
    <w:rsid w:val="007335B5"/>
    <w:rsid w:val="007341C4"/>
    <w:rsid w:val="00734391"/>
    <w:rsid w:val="007409B8"/>
    <w:rsid w:val="00740B02"/>
    <w:rsid w:val="00740B24"/>
    <w:rsid w:val="007416A7"/>
    <w:rsid w:val="007420A1"/>
    <w:rsid w:val="007420FE"/>
    <w:rsid w:val="00742178"/>
    <w:rsid w:val="007421D7"/>
    <w:rsid w:val="00742454"/>
    <w:rsid w:val="007424D3"/>
    <w:rsid w:val="00742D0C"/>
    <w:rsid w:val="00742F9C"/>
    <w:rsid w:val="007437AD"/>
    <w:rsid w:val="007447A9"/>
    <w:rsid w:val="00744AC3"/>
    <w:rsid w:val="00744E70"/>
    <w:rsid w:val="00745028"/>
    <w:rsid w:val="00745311"/>
    <w:rsid w:val="007457E5"/>
    <w:rsid w:val="007477F8"/>
    <w:rsid w:val="00747BAB"/>
    <w:rsid w:val="0075011F"/>
    <w:rsid w:val="00750392"/>
    <w:rsid w:val="0075081D"/>
    <w:rsid w:val="00750CDC"/>
    <w:rsid w:val="00750EFA"/>
    <w:rsid w:val="00751910"/>
    <w:rsid w:val="0075205D"/>
    <w:rsid w:val="00752122"/>
    <w:rsid w:val="00752190"/>
    <w:rsid w:val="007521B4"/>
    <w:rsid w:val="007524BD"/>
    <w:rsid w:val="007529AB"/>
    <w:rsid w:val="00754C0B"/>
    <w:rsid w:val="00754E74"/>
    <w:rsid w:val="00757915"/>
    <w:rsid w:val="00757C4B"/>
    <w:rsid w:val="00757F8F"/>
    <w:rsid w:val="0076086E"/>
    <w:rsid w:val="00760894"/>
    <w:rsid w:val="00760928"/>
    <w:rsid w:val="007609EA"/>
    <w:rsid w:val="00761E56"/>
    <w:rsid w:val="00762073"/>
    <w:rsid w:val="00762A0E"/>
    <w:rsid w:val="00762D1E"/>
    <w:rsid w:val="00763C92"/>
    <w:rsid w:val="007645D6"/>
    <w:rsid w:val="00764772"/>
    <w:rsid w:val="00764F68"/>
    <w:rsid w:val="007659CE"/>
    <w:rsid w:val="00766A48"/>
    <w:rsid w:val="007670F8"/>
    <w:rsid w:val="00770311"/>
    <w:rsid w:val="00770B36"/>
    <w:rsid w:val="007716A4"/>
    <w:rsid w:val="00771914"/>
    <w:rsid w:val="00771E00"/>
    <w:rsid w:val="00772FCB"/>
    <w:rsid w:val="00773B12"/>
    <w:rsid w:val="00773CE4"/>
    <w:rsid w:val="00775521"/>
    <w:rsid w:val="007756A1"/>
    <w:rsid w:val="007762ED"/>
    <w:rsid w:val="00776563"/>
    <w:rsid w:val="00776B85"/>
    <w:rsid w:val="00776C44"/>
    <w:rsid w:val="007803D5"/>
    <w:rsid w:val="00780FCD"/>
    <w:rsid w:val="007816B3"/>
    <w:rsid w:val="00781846"/>
    <w:rsid w:val="007822E8"/>
    <w:rsid w:val="007834FC"/>
    <w:rsid w:val="0078418B"/>
    <w:rsid w:val="00784450"/>
    <w:rsid w:val="00784D5E"/>
    <w:rsid w:val="00785D52"/>
    <w:rsid w:val="00786737"/>
    <w:rsid w:val="00786CB7"/>
    <w:rsid w:val="00786F89"/>
    <w:rsid w:val="00787F43"/>
    <w:rsid w:val="00787F93"/>
    <w:rsid w:val="00790701"/>
    <w:rsid w:val="00791374"/>
    <w:rsid w:val="0079158B"/>
    <w:rsid w:val="0079271D"/>
    <w:rsid w:val="00792F61"/>
    <w:rsid w:val="007932CF"/>
    <w:rsid w:val="007941B3"/>
    <w:rsid w:val="007942A5"/>
    <w:rsid w:val="00794400"/>
    <w:rsid w:val="007947A5"/>
    <w:rsid w:val="00795467"/>
    <w:rsid w:val="00796300"/>
    <w:rsid w:val="007967B9"/>
    <w:rsid w:val="0079690C"/>
    <w:rsid w:val="0079692A"/>
    <w:rsid w:val="00796CF7"/>
    <w:rsid w:val="00797021"/>
    <w:rsid w:val="007A08DD"/>
    <w:rsid w:val="007A0A30"/>
    <w:rsid w:val="007A1250"/>
    <w:rsid w:val="007A1CBD"/>
    <w:rsid w:val="007A2D42"/>
    <w:rsid w:val="007A3010"/>
    <w:rsid w:val="007A35E5"/>
    <w:rsid w:val="007A4211"/>
    <w:rsid w:val="007A4484"/>
    <w:rsid w:val="007A45F1"/>
    <w:rsid w:val="007A4D18"/>
    <w:rsid w:val="007A53AF"/>
    <w:rsid w:val="007A5B28"/>
    <w:rsid w:val="007A5BC6"/>
    <w:rsid w:val="007A5EEA"/>
    <w:rsid w:val="007A6561"/>
    <w:rsid w:val="007A7809"/>
    <w:rsid w:val="007B023E"/>
    <w:rsid w:val="007B041D"/>
    <w:rsid w:val="007B0436"/>
    <w:rsid w:val="007B0FCA"/>
    <w:rsid w:val="007B10B5"/>
    <w:rsid w:val="007B198E"/>
    <w:rsid w:val="007B1ADA"/>
    <w:rsid w:val="007B1D7D"/>
    <w:rsid w:val="007B2000"/>
    <w:rsid w:val="007B302C"/>
    <w:rsid w:val="007B312E"/>
    <w:rsid w:val="007B3646"/>
    <w:rsid w:val="007B4265"/>
    <w:rsid w:val="007B4369"/>
    <w:rsid w:val="007B677D"/>
    <w:rsid w:val="007B711C"/>
    <w:rsid w:val="007B7788"/>
    <w:rsid w:val="007C0809"/>
    <w:rsid w:val="007C138B"/>
    <w:rsid w:val="007C3155"/>
    <w:rsid w:val="007C3261"/>
    <w:rsid w:val="007C3933"/>
    <w:rsid w:val="007C3D58"/>
    <w:rsid w:val="007C69A7"/>
    <w:rsid w:val="007D0222"/>
    <w:rsid w:val="007D1921"/>
    <w:rsid w:val="007D23A8"/>
    <w:rsid w:val="007D2472"/>
    <w:rsid w:val="007D2A9C"/>
    <w:rsid w:val="007D3048"/>
    <w:rsid w:val="007D33CA"/>
    <w:rsid w:val="007D35FA"/>
    <w:rsid w:val="007D3764"/>
    <w:rsid w:val="007D39D6"/>
    <w:rsid w:val="007D3CEA"/>
    <w:rsid w:val="007D774D"/>
    <w:rsid w:val="007D7865"/>
    <w:rsid w:val="007D7CF3"/>
    <w:rsid w:val="007E0C99"/>
    <w:rsid w:val="007E1359"/>
    <w:rsid w:val="007E1523"/>
    <w:rsid w:val="007E1D71"/>
    <w:rsid w:val="007E2EF7"/>
    <w:rsid w:val="007E3412"/>
    <w:rsid w:val="007E38EE"/>
    <w:rsid w:val="007E3AAC"/>
    <w:rsid w:val="007E4E50"/>
    <w:rsid w:val="007E4F80"/>
    <w:rsid w:val="007E502E"/>
    <w:rsid w:val="007E552B"/>
    <w:rsid w:val="007E5E93"/>
    <w:rsid w:val="007E687A"/>
    <w:rsid w:val="007E6A09"/>
    <w:rsid w:val="007E71D1"/>
    <w:rsid w:val="007E7622"/>
    <w:rsid w:val="007F0201"/>
    <w:rsid w:val="007F07C9"/>
    <w:rsid w:val="007F0A34"/>
    <w:rsid w:val="007F10A2"/>
    <w:rsid w:val="007F12D5"/>
    <w:rsid w:val="007F16C6"/>
    <w:rsid w:val="007F1AD0"/>
    <w:rsid w:val="007F25D7"/>
    <w:rsid w:val="007F2C38"/>
    <w:rsid w:val="007F52E0"/>
    <w:rsid w:val="007F577A"/>
    <w:rsid w:val="007F5F64"/>
    <w:rsid w:val="007F6754"/>
    <w:rsid w:val="007F682E"/>
    <w:rsid w:val="007F6BDA"/>
    <w:rsid w:val="007F7558"/>
    <w:rsid w:val="007F7EE3"/>
    <w:rsid w:val="008008CB"/>
    <w:rsid w:val="00800D20"/>
    <w:rsid w:val="00801E83"/>
    <w:rsid w:val="00803199"/>
    <w:rsid w:val="008040DD"/>
    <w:rsid w:val="0080511B"/>
    <w:rsid w:val="00805330"/>
    <w:rsid w:val="00805CE0"/>
    <w:rsid w:val="008062B2"/>
    <w:rsid w:val="0080687F"/>
    <w:rsid w:val="008069CF"/>
    <w:rsid w:val="00806D7F"/>
    <w:rsid w:val="008075DD"/>
    <w:rsid w:val="008079D8"/>
    <w:rsid w:val="008111AD"/>
    <w:rsid w:val="00811378"/>
    <w:rsid w:val="00811B9E"/>
    <w:rsid w:val="00812498"/>
    <w:rsid w:val="00812E96"/>
    <w:rsid w:val="008138E0"/>
    <w:rsid w:val="00814DE4"/>
    <w:rsid w:val="00815452"/>
    <w:rsid w:val="0081572F"/>
    <w:rsid w:val="00815B76"/>
    <w:rsid w:val="0081794F"/>
    <w:rsid w:val="00817A23"/>
    <w:rsid w:val="00820FA1"/>
    <w:rsid w:val="008218CE"/>
    <w:rsid w:val="008223CC"/>
    <w:rsid w:val="008225B4"/>
    <w:rsid w:val="00822FD6"/>
    <w:rsid w:val="008247BB"/>
    <w:rsid w:val="008250F2"/>
    <w:rsid w:val="0082513F"/>
    <w:rsid w:val="00825B7C"/>
    <w:rsid w:val="00825C0D"/>
    <w:rsid w:val="008266A5"/>
    <w:rsid w:val="008266F3"/>
    <w:rsid w:val="008269CD"/>
    <w:rsid w:val="00826DA0"/>
    <w:rsid w:val="008272A0"/>
    <w:rsid w:val="00827E38"/>
    <w:rsid w:val="008301CE"/>
    <w:rsid w:val="0083050D"/>
    <w:rsid w:val="00830A9C"/>
    <w:rsid w:val="00831AD6"/>
    <w:rsid w:val="00831CDA"/>
    <w:rsid w:val="00831EF5"/>
    <w:rsid w:val="00832D6F"/>
    <w:rsid w:val="00832DEE"/>
    <w:rsid w:val="00832E21"/>
    <w:rsid w:val="00834BCE"/>
    <w:rsid w:val="008357EE"/>
    <w:rsid w:val="0083585D"/>
    <w:rsid w:val="00836984"/>
    <w:rsid w:val="00837063"/>
    <w:rsid w:val="00837A0D"/>
    <w:rsid w:val="0084042F"/>
    <w:rsid w:val="0084075B"/>
    <w:rsid w:val="00841709"/>
    <w:rsid w:val="00841800"/>
    <w:rsid w:val="0084194D"/>
    <w:rsid w:val="0084289F"/>
    <w:rsid w:val="00842E70"/>
    <w:rsid w:val="00843687"/>
    <w:rsid w:val="00843A75"/>
    <w:rsid w:val="00844284"/>
    <w:rsid w:val="00844EA2"/>
    <w:rsid w:val="008450B7"/>
    <w:rsid w:val="008454E5"/>
    <w:rsid w:val="0084636E"/>
    <w:rsid w:val="00846972"/>
    <w:rsid w:val="0084723C"/>
    <w:rsid w:val="00847311"/>
    <w:rsid w:val="00850F25"/>
    <w:rsid w:val="00851A5C"/>
    <w:rsid w:val="008526F4"/>
    <w:rsid w:val="008531C9"/>
    <w:rsid w:val="0085353B"/>
    <w:rsid w:val="0085450D"/>
    <w:rsid w:val="008549D6"/>
    <w:rsid w:val="00856575"/>
    <w:rsid w:val="00856B3F"/>
    <w:rsid w:val="00857473"/>
    <w:rsid w:val="0085762A"/>
    <w:rsid w:val="00857D3D"/>
    <w:rsid w:val="00860394"/>
    <w:rsid w:val="0086068E"/>
    <w:rsid w:val="00861072"/>
    <w:rsid w:val="00861D53"/>
    <w:rsid w:val="008626B0"/>
    <w:rsid w:val="00862B51"/>
    <w:rsid w:val="008632CF"/>
    <w:rsid w:val="00863A38"/>
    <w:rsid w:val="00863B5E"/>
    <w:rsid w:val="00865898"/>
    <w:rsid w:val="00865D87"/>
    <w:rsid w:val="00866D4A"/>
    <w:rsid w:val="008670CA"/>
    <w:rsid w:val="008671FB"/>
    <w:rsid w:val="00867BE7"/>
    <w:rsid w:val="00867BFF"/>
    <w:rsid w:val="00867C80"/>
    <w:rsid w:val="008710C9"/>
    <w:rsid w:val="008715BC"/>
    <w:rsid w:val="0087189E"/>
    <w:rsid w:val="00871BBA"/>
    <w:rsid w:val="00871D6E"/>
    <w:rsid w:val="0087259A"/>
    <w:rsid w:val="0087466E"/>
    <w:rsid w:val="00874D78"/>
    <w:rsid w:val="008756D3"/>
    <w:rsid w:val="00875998"/>
    <w:rsid w:val="00875C84"/>
    <w:rsid w:val="0087692C"/>
    <w:rsid w:val="00876EDA"/>
    <w:rsid w:val="00877662"/>
    <w:rsid w:val="00877931"/>
    <w:rsid w:val="00877AD3"/>
    <w:rsid w:val="008806F9"/>
    <w:rsid w:val="008808DF"/>
    <w:rsid w:val="00880D73"/>
    <w:rsid w:val="00880F55"/>
    <w:rsid w:val="008821EA"/>
    <w:rsid w:val="00882226"/>
    <w:rsid w:val="008823EC"/>
    <w:rsid w:val="008826EB"/>
    <w:rsid w:val="0088438A"/>
    <w:rsid w:val="00884480"/>
    <w:rsid w:val="00884915"/>
    <w:rsid w:val="00884A6B"/>
    <w:rsid w:val="008859A5"/>
    <w:rsid w:val="008860BC"/>
    <w:rsid w:val="008863B3"/>
    <w:rsid w:val="00886B56"/>
    <w:rsid w:val="0088778B"/>
    <w:rsid w:val="00887E1B"/>
    <w:rsid w:val="008901D8"/>
    <w:rsid w:val="00890211"/>
    <w:rsid w:val="00890A99"/>
    <w:rsid w:val="00890EAE"/>
    <w:rsid w:val="008911F3"/>
    <w:rsid w:val="00892678"/>
    <w:rsid w:val="00892B3B"/>
    <w:rsid w:val="00892D75"/>
    <w:rsid w:val="00892E55"/>
    <w:rsid w:val="00892EBC"/>
    <w:rsid w:val="00892F90"/>
    <w:rsid w:val="0089323D"/>
    <w:rsid w:val="00893437"/>
    <w:rsid w:val="00893531"/>
    <w:rsid w:val="00893C34"/>
    <w:rsid w:val="00893ECD"/>
    <w:rsid w:val="008945BB"/>
    <w:rsid w:val="00894F89"/>
    <w:rsid w:val="00895135"/>
    <w:rsid w:val="008954AF"/>
    <w:rsid w:val="008955ED"/>
    <w:rsid w:val="0089570E"/>
    <w:rsid w:val="00895B19"/>
    <w:rsid w:val="00895F18"/>
    <w:rsid w:val="00896AB8"/>
    <w:rsid w:val="00897B69"/>
    <w:rsid w:val="00897BC9"/>
    <w:rsid w:val="008A0458"/>
    <w:rsid w:val="008A143A"/>
    <w:rsid w:val="008A1F90"/>
    <w:rsid w:val="008A2372"/>
    <w:rsid w:val="008A323E"/>
    <w:rsid w:val="008A3FC8"/>
    <w:rsid w:val="008A3FFD"/>
    <w:rsid w:val="008A40A1"/>
    <w:rsid w:val="008A4A01"/>
    <w:rsid w:val="008A4AB4"/>
    <w:rsid w:val="008A4B14"/>
    <w:rsid w:val="008A4B46"/>
    <w:rsid w:val="008A5E01"/>
    <w:rsid w:val="008A7131"/>
    <w:rsid w:val="008B007B"/>
    <w:rsid w:val="008B0361"/>
    <w:rsid w:val="008B057A"/>
    <w:rsid w:val="008B0603"/>
    <w:rsid w:val="008B081D"/>
    <w:rsid w:val="008B199C"/>
    <w:rsid w:val="008B1E02"/>
    <w:rsid w:val="008B2009"/>
    <w:rsid w:val="008B2A33"/>
    <w:rsid w:val="008B32D5"/>
    <w:rsid w:val="008B34E8"/>
    <w:rsid w:val="008B3500"/>
    <w:rsid w:val="008B3B1B"/>
    <w:rsid w:val="008B43DB"/>
    <w:rsid w:val="008B467B"/>
    <w:rsid w:val="008B46DC"/>
    <w:rsid w:val="008B5105"/>
    <w:rsid w:val="008B51AF"/>
    <w:rsid w:val="008B52F5"/>
    <w:rsid w:val="008B559F"/>
    <w:rsid w:val="008B590D"/>
    <w:rsid w:val="008B5DA2"/>
    <w:rsid w:val="008B61C6"/>
    <w:rsid w:val="008B63BC"/>
    <w:rsid w:val="008B6A30"/>
    <w:rsid w:val="008B6FD6"/>
    <w:rsid w:val="008B7109"/>
    <w:rsid w:val="008B788C"/>
    <w:rsid w:val="008B78DF"/>
    <w:rsid w:val="008C00E1"/>
    <w:rsid w:val="008C054B"/>
    <w:rsid w:val="008C25CE"/>
    <w:rsid w:val="008C25E3"/>
    <w:rsid w:val="008C3687"/>
    <w:rsid w:val="008C3D9E"/>
    <w:rsid w:val="008C44A8"/>
    <w:rsid w:val="008C4564"/>
    <w:rsid w:val="008C4A5D"/>
    <w:rsid w:val="008C4AFD"/>
    <w:rsid w:val="008C4B4B"/>
    <w:rsid w:val="008C4EC2"/>
    <w:rsid w:val="008C4FD3"/>
    <w:rsid w:val="008C5AA8"/>
    <w:rsid w:val="008C5D80"/>
    <w:rsid w:val="008C60D9"/>
    <w:rsid w:val="008C621C"/>
    <w:rsid w:val="008C64AD"/>
    <w:rsid w:val="008C6524"/>
    <w:rsid w:val="008C6D37"/>
    <w:rsid w:val="008C7179"/>
    <w:rsid w:val="008C733E"/>
    <w:rsid w:val="008C754F"/>
    <w:rsid w:val="008D0B98"/>
    <w:rsid w:val="008D1074"/>
    <w:rsid w:val="008D1A01"/>
    <w:rsid w:val="008D32D4"/>
    <w:rsid w:val="008D438B"/>
    <w:rsid w:val="008D4423"/>
    <w:rsid w:val="008D44B3"/>
    <w:rsid w:val="008D4F73"/>
    <w:rsid w:val="008D527D"/>
    <w:rsid w:val="008D5A3C"/>
    <w:rsid w:val="008D5C94"/>
    <w:rsid w:val="008D698D"/>
    <w:rsid w:val="008D6B62"/>
    <w:rsid w:val="008D6CD3"/>
    <w:rsid w:val="008D6F52"/>
    <w:rsid w:val="008D7E50"/>
    <w:rsid w:val="008D7E66"/>
    <w:rsid w:val="008E0449"/>
    <w:rsid w:val="008E0C25"/>
    <w:rsid w:val="008E0D0E"/>
    <w:rsid w:val="008E0E0E"/>
    <w:rsid w:val="008E13E2"/>
    <w:rsid w:val="008E1A1A"/>
    <w:rsid w:val="008E2A0E"/>
    <w:rsid w:val="008E2FB3"/>
    <w:rsid w:val="008E44FF"/>
    <w:rsid w:val="008E4ADB"/>
    <w:rsid w:val="008E4E92"/>
    <w:rsid w:val="008E505C"/>
    <w:rsid w:val="008E50B8"/>
    <w:rsid w:val="008E59E9"/>
    <w:rsid w:val="008E5B94"/>
    <w:rsid w:val="008E5C12"/>
    <w:rsid w:val="008E6095"/>
    <w:rsid w:val="008E6BBD"/>
    <w:rsid w:val="008E6DBF"/>
    <w:rsid w:val="008E7016"/>
    <w:rsid w:val="008F0906"/>
    <w:rsid w:val="008F20EA"/>
    <w:rsid w:val="008F2369"/>
    <w:rsid w:val="008F253C"/>
    <w:rsid w:val="008F2A91"/>
    <w:rsid w:val="008F2BEB"/>
    <w:rsid w:val="008F2C76"/>
    <w:rsid w:val="008F320C"/>
    <w:rsid w:val="008F388A"/>
    <w:rsid w:val="008F3B62"/>
    <w:rsid w:val="008F470A"/>
    <w:rsid w:val="008F4836"/>
    <w:rsid w:val="008F5A28"/>
    <w:rsid w:val="008F60AE"/>
    <w:rsid w:val="008F6E86"/>
    <w:rsid w:val="008F76DC"/>
    <w:rsid w:val="009001FB"/>
    <w:rsid w:val="00900254"/>
    <w:rsid w:val="009004DB"/>
    <w:rsid w:val="00900941"/>
    <w:rsid w:val="00901779"/>
    <w:rsid w:val="00901791"/>
    <w:rsid w:val="00901991"/>
    <w:rsid w:val="00902045"/>
    <w:rsid w:val="00903398"/>
    <w:rsid w:val="00903A5A"/>
    <w:rsid w:val="00903F05"/>
    <w:rsid w:val="00904CFB"/>
    <w:rsid w:val="00905ECA"/>
    <w:rsid w:val="0090662F"/>
    <w:rsid w:val="0090790D"/>
    <w:rsid w:val="009109AC"/>
    <w:rsid w:val="009111E6"/>
    <w:rsid w:val="0091189A"/>
    <w:rsid w:val="009119A0"/>
    <w:rsid w:val="00911DFA"/>
    <w:rsid w:val="009122C3"/>
    <w:rsid w:val="00912697"/>
    <w:rsid w:val="00912979"/>
    <w:rsid w:val="0091315D"/>
    <w:rsid w:val="009131EC"/>
    <w:rsid w:val="00913547"/>
    <w:rsid w:val="00913697"/>
    <w:rsid w:val="0091377D"/>
    <w:rsid w:val="0091420A"/>
    <w:rsid w:val="00914284"/>
    <w:rsid w:val="0091451B"/>
    <w:rsid w:val="00914522"/>
    <w:rsid w:val="009147DE"/>
    <w:rsid w:val="00914974"/>
    <w:rsid w:val="00914D3E"/>
    <w:rsid w:val="00914ED6"/>
    <w:rsid w:val="00914EFC"/>
    <w:rsid w:val="00915082"/>
    <w:rsid w:val="009156D7"/>
    <w:rsid w:val="0091732F"/>
    <w:rsid w:val="00917A20"/>
    <w:rsid w:val="00917DBE"/>
    <w:rsid w:val="00917E71"/>
    <w:rsid w:val="009201EE"/>
    <w:rsid w:val="00920237"/>
    <w:rsid w:val="00920998"/>
    <w:rsid w:val="00921463"/>
    <w:rsid w:val="00921732"/>
    <w:rsid w:val="0092176C"/>
    <w:rsid w:val="00921AEE"/>
    <w:rsid w:val="00921B8D"/>
    <w:rsid w:val="00921C44"/>
    <w:rsid w:val="0092246A"/>
    <w:rsid w:val="009225C7"/>
    <w:rsid w:val="00922868"/>
    <w:rsid w:val="009229B4"/>
    <w:rsid w:val="00922AC9"/>
    <w:rsid w:val="0092327C"/>
    <w:rsid w:val="009232AD"/>
    <w:rsid w:val="009237CC"/>
    <w:rsid w:val="00924101"/>
    <w:rsid w:val="00924D9E"/>
    <w:rsid w:val="0092635B"/>
    <w:rsid w:val="009268FE"/>
    <w:rsid w:val="00926AE6"/>
    <w:rsid w:val="00926FDB"/>
    <w:rsid w:val="00927111"/>
    <w:rsid w:val="00927DDA"/>
    <w:rsid w:val="00927E65"/>
    <w:rsid w:val="0093095A"/>
    <w:rsid w:val="009310BF"/>
    <w:rsid w:val="009315D9"/>
    <w:rsid w:val="0093170A"/>
    <w:rsid w:val="0093173C"/>
    <w:rsid w:val="009326CF"/>
    <w:rsid w:val="00932A6B"/>
    <w:rsid w:val="00932F43"/>
    <w:rsid w:val="009338CB"/>
    <w:rsid w:val="009348D4"/>
    <w:rsid w:val="00934904"/>
    <w:rsid w:val="0093490E"/>
    <w:rsid w:val="0093615C"/>
    <w:rsid w:val="00936636"/>
    <w:rsid w:val="0093667F"/>
    <w:rsid w:val="00937291"/>
    <w:rsid w:val="009378F4"/>
    <w:rsid w:val="00937BBE"/>
    <w:rsid w:val="009400D5"/>
    <w:rsid w:val="00940492"/>
    <w:rsid w:val="00940968"/>
    <w:rsid w:val="00941421"/>
    <w:rsid w:val="00941D55"/>
    <w:rsid w:val="00942630"/>
    <w:rsid w:val="009427B9"/>
    <w:rsid w:val="009427E0"/>
    <w:rsid w:val="009430DF"/>
    <w:rsid w:val="00943238"/>
    <w:rsid w:val="00943B51"/>
    <w:rsid w:val="009444BE"/>
    <w:rsid w:val="00944BF7"/>
    <w:rsid w:val="00944C77"/>
    <w:rsid w:val="00945503"/>
    <w:rsid w:val="00945A70"/>
    <w:rsid w:val="00946067"/>
    <w:rsid w:val="00947A4F"/>
    <w:rsid w:val="00947C63"/>
    <w:rsid w:val="00947F2A"/>
    <w:rsid w:val="0095016E"/>
    <w:rsid w:val="009506C1"/>
    <w:rsid w:val="0095094E"/>
    <w:rsid w:val="009522B8"/>
    <w:rsid w:val="00953340"/>
    <w:rsid w:val="00953EE8"/>
    <w:rsid w:val="00954129"/>
    <w:rsid w:val="009541D7"/>
    <w:rsid w:val="00954294"/>
    <w:rsid w:val="0095487D"/>
    <w:rsid w:val="00954CAA"/>
    <w:rsid w:val="00955411"/>
    <w:rsid w:val="00955D3F"/>
    <w:rsid w:val="00956A02"/>
    <w:rsid w:val="00956A23"/>
    <w:rsid w:val="009576E7"/>
    <w:rsid w:val="00957B63"/>
    <w:rsid w:val="00957C03"/>
    <w:rsid w:val="009609C6"/>
    <w:rsid w:val="0096151C"/>
    <w:rsid w:val="00961539"/>
    <w:rsid w:val="0096172A"/>
    <w:rsid w:val="009618BB"/>
    <w:rsid w:val="009624D0"/>
    <w:rsid w:val="00962556"/>
    <w:rsid w:val="009625ED"/>
    <w:rsid w:val="00962B73"/>
    <w:rsid w:val="00963CAE"/>
    <w:rsid w:val="00964A5B"/>
    <w:rsid w:val="009652B6"/>
    <w:rsid w:val="00965B1F"/>
    <w:rsid w:val="00965BB7"/>
    <w:rsid w:val="009668F9"/>
    <w:rsid w:val="00966954"/>
    <w:rsid w:val="00966B7E"/>
    <w:rsid w:val="00967106"/>
    <w:rsid w:val="0096765B"/>
    <w:rsid w:val="00970963"/>
    <w:rsid w:val="00970D68"/>
    <w:rsid w:val="00970F65"/>
    <w:rsid w:val="00972A8F"/>
    <w:rsid w:val="00972EC0"/>
    <w:rsid w:val="00972F16"/>
    <w:rsid w:val="009731D9"/>
    <w:rsid w:val="009734AD"/>
    <w:rsid w:val="009736F0"/>
    <w:rsid w:val="00974652"/>
    <w:rsid w:val="00974EB8"/>
    <w:rsid w:val="009758CA"/>
    <w:rsid w:val="00975F93"/>
    <w:rsid w:val="00976660"/>
    <w:rsid w:val="00976C3B"/>
    <w:rsid w:val="00976E77"/>
    <w:rsid w:val="0097774A"/>
    <w:rsid w:val="00977945"/>
    <w:rsid w:val="0098006E"/>
    <w:rsid w:val="00980880"/>
    <w:rsid w:val="00980D2A"/>
    <w:rsid w:val="00980F8D"/>
    <w:rsid w:val="009810BE"/>
    <w:rsid w:val="00981B51"/>
    <w:rsid w:val="009826D8"/>
    <w:rsid w:val="0098281F"/>
    <w:rsid w:val="009835D2"/>
    <w:rsid w:val="009838BA"/>
    <w:rsid w:val="0098402F"/>
    <w:rsid w:val="00984E1A"/>
    <w:rsid w:val="00984ED8"/>
    <w:rsid w:val="00985124"/>
    <w:rsid w:val="00985B4B"/>
    <w:rsid w:val="009867CB"/>
    <w:rsid w:val="009869A2"/>
    <w:rsid w:val="00986D1B"/>
    <w:rsid w:val="0098759A"/>
    <w:rsid w:val="009877AA"/>
    <w:rsid w:val="00990D98"/>
    <w:rsid w:val="009914AB"/>
    <w:rsid w:val="00991702"/>
    <w:rsid w:val="00992794"/>
    <w:rsid w:val="00992C62"/>
    <w:rsid w:val="00993276"/>
    <w:rsid w:val="00993BC6"/>
    <w:rsid w:val="009951CD"/>
    <w:rsid w:val="00996213"/>
    <w:rsid w:val="0099664E"/>
    <w:rsid w:val="009969B3"/>
    <w:rsid w:val="0099705B"/>
    <w:rsid w:val="00997087"/>
    <w:rsid w:val="009A02D0"/>
    <w:rsid w:val="009A0A68"/>
    <w:rsid w:val="009A170D"/>
    <w:rsid w:val="009A2A47"/>
    <w:rsid w:val="009A36D5"/>
    <w:rsid w:val="009A3918"/>
    <w:rsid w:val="009A3B7C"/>
    <w:rsid w:val="009A4A18"/>
    <w:rsid w:val="009A539E"/>
    <w:rsid w:val="009A587C"/>
    <w:rsid w:val="009A5AB2"/>
    <w:rsid w:val="009A5C56"/>
    <w:rsid w:val="009A64FD"/>
    <w:rsid w:val="009A65E0"/>
    <w:rsid w:val="009A66DF"/>
    <w:rsid w:val="009A6FE9"/>
    <w:rsid w:val="009A7225"/>
    <w:rsid w:val="009A7699"/>
    <w:rsid w:val="009B040F"/>
    <w:rsid w:val="009B1269"/>
    <w:rsid w:val="009B154E"/>
    <w:rsid w:val="009B1BA8"/>
    <w:rsid w:val="009B1D55"/>
    <w:rsid w:val="009B1F00"/>
    <w:rsid w:val="009B1F64"/>
    <w:rsid w:val="009B3807"/>
    <w:rsid w:val="009B3EB2"/>
    <w:rsid w:val="009B44B8"/>
    <w:rsid w:val="009B5313"/>
    <w:rsid w:val="009B54D3"/>
    <w:rsid w:val="009B563D"/>
    <w:rsid w:val="009B5717"/>
    <w:rsid w:val="009B5A18"/>
    <w:rsid w:val="009B6711"/>
    <w:rsid w:val="009B6CFA"/>
    <w:rsid w:val="009B7414"/>
    <w:rsid w:val="009C00A6"/>
    <w:rsid w:val="009C0CE1"/>
    <w:rsid w:val="009C0FAB"/>
    <w:rsid w:val="009C135E"/>
    <w:rsid w:val="009C14EE"/>
    <w:rsid w:val="009C19D2"/>
    <w:rsid w:val="009C1AF2"/>
    <w:rsid w:val="009C20E5"/>
    <w:rsid w:val="009C282E"/>
    <w:rsid w:val="009C3110"/>
    <w:rsid w:val="009C3C30"/>
    <w:rsid w:val="009C41E6"/>
    <w:rsid w:val="009C44BA"/>
    <w:rsid w:val="009C4886"/>
    <w:rsid w:val="009C49BB"/>
    <w:rsid w:val="009C5166"/>
    <w:rsid w:val="009C7043"/>
    <w:rsid w:val="009D0440"/>
    <w:rsid w:val="009D1738"/>
    <w:rsid w:val="009D1D75"/>
    <w:rsid w:val="009D2904"/>
    <w:rsid w:val="009D2C4B"/>
    <w:rsid w:val="009D3A78"/>
    <w:rsid w:val="009D58B8"/>
    <w:rsid w:val="009D5CAF"/>
    <w:rsid w:val="009D5DE3"/>
    <w:rsid w:val="009D642C"/>
    <w:rsid w:val="009D673A"/>
    <w:rsid w:val="009D6776"/>
    <w:rsid w:val="009D7A38"/>
    <w:rsid w:val="009D7A57"/>
    <w:rsid w:val="009D7BCB"/>
    <w:rsid w:val="009E0289"/>
    <w:rsid w:val="009E09C8"/>
    <w:rsid w:val="009E0ACD"/>
    <w:rsid w:val="009E1418"/>
    <w:rsid w:val="009E1887"/>
    <w:rsid w:val="009E25CC"/>
    <w:rsid w:val="009E3649"/>
    <w:rsid w:val="009E3F70"/>
    <w:rsid w:val="009E50D8"/>
    <w:rsid w:val="009E58BF"/>
    <w:rsid w:val="009E5E88"/>
    <w:rsid w:val="009E60F6"/>
    <w:rsid w:val="009E63F6"/>
    <w:rsid w:val="009E6522"/>
    <w:rsid w:val="009E68C3"/>
    <w:rsid w:val="009E6C2A"/>
    <w:rsid w:val="009E6E1F"/>
    <w:rsid w:val="009E7AF6"/>
    <w:rsid w:val="009E7B84"/>
    <w:rsid w:val="009E7BE8"/>
    <w:rsid w:val="009F0635"/>
    <w:rsid w:val="009F1C85"/>
    <w:rsid w:val="009F2009"/>
    <w:rsid w:val="009F21FA"/>
    <w:rsid w:val="009F2444"/>
    <w:rsid w:val="009F2B65"/>
    <w:rsid w:val="009F2F39"/>
    <w:rsid w:val="009F378E"/>
    <w:rsid w:val="009F43F5"/>
    <w:rsid w:val="009F538C"/>
    <w:rsid w:val="009F5D78"/>
    <w:rsid w:val="009F61F7"/>
    <w:rsid w:val="009F6A52"/>
    <w:rsid w:val="009F6BC8"/>
    <w:rsid w:val="009F6F10"/>
    <w:rsid w:val="00A010F4"/>
    <w:rsid w:val="00A01E5E"/>
    <w:rsid w:val="00A04904"/>
    <w:rsid w:val="00A057D6"/>
    <w:rsid w:val="00A06522"/>
    <w:rsid w:val="00A065DE"/>
    <w:rsid w:val="00A07538"/>
    <w:rsid w:val="00A10390"/>
    <w:rsid w:val="00A10C43"/>
    <w:rsid w:val="00A116D2"/>
    <w:rsid w:val="00A11B7F"/>
    <w:rsid w:val="00A11E12"/>
    <w:rsid w:val="00A124BF"/>
    <w:rsid w:val="00A12873"/>
    <w:rsid w:val="00A12947"/>
    <w:rsid w:val="00A12A9F"/>
    <w:rsid w:val="00A13808"/>
    <w:rsid w:val="00A141E5"/>
    <w:rsid w:val="00A1523F"/>
    <w:rsid w:val="00A15CEF"/>
    <w:rsid w:val="00A16115"/>
    <w:rsid w:val="00A17739"/>
    <w:rsid w:val="00A17BF7"/>
    <w:rsid w:val="00A20595"/>
    <w:rsid w:val="00A20924"/>
    <w:rsid w:val="00A21664"/>
    <w:rsid w:val="00A21848"/>
    <w:rsid w:val="00A21D55"/>
    <w:rsid w:val="00A21DF6"/>
    <w:rsid w:val="00A221EE"/>
    <w:rsid w:val="00A224EC"/>
    <w:rsid w:val="00A22C5D"/>
    <w:rsid w:val="00A23AC2"/>
    <w:rsid w:val="00A23D0D"/>
    <w:rsid w:val="00A2418C"/>
    <w:rsid w:val="00A24BAE"/>
    <w:rsid w:val="00A25913"/>
    <w:rsid w:val="00A25B2D"/>
    <w:rsid w:val="00A267D9"/>
    <w:rsid w:val="00A26D04"/>
    <w:rsid w:val="00A26E24"/>
    <w:rsid w:val="00A2756B"/>
    <w:rsid w:val="00A27996"/>
    <w:rsid w:val="00A30313"/>
    <w:rsid w:val="00A3097E"/>
    <w:rsid w:val="00A326E6"/>
    <w:rsid w:val="00A329E3"/>
    <w:rsid w:val="00A3470B"/>
    <w:rsid w:val="00A3478D"/>
    <w:rsid w:val="00A34A2C"/>
    <w:rsid w:val="00A34FE6"/>
    <w:rsid w:val="00A350CA"/>
    <w:rsid w:val="00A35114"/>
    <w:rsid w:val="00A35136"/>
    <w:rsid w:val="00A359EF"/>
    <w:rsid w:val="00A36211"/>
    <w:rsid w:val="00A36C7F"/>
    <w:rsid w:val="00A37651"/>
    <w:rsid w:val="00A37B73"/>
    <w:rsid w:val="00A37F1F"/>
    <w:rsid w:val="00A40611"/>
    <w:rsid w:val="00A40769"/>
    <w:rsid w:val="00A40DB1"/>
    <w:rsid w:val="00A42513"/>
    <w:rsid w:val="00A42A6C"/>
    <w:rsid w:val="00A42C91"/>
    <w:rsid w:val="00A43FFD"/>
    <w:rsid w:val="00A44494"/>
    <w:rsid w:val="00A445A8"/>
    <w:rsid w:val="00A44812"/>
    <w:rsid w:val="00A45391"/>
    <w:rsid w:val="00A46883"/>
    <w:rsid w:val="00A4777C"/>
    <w:rsid w:val="00A501A9"/>
    <w:rsid w:val="00A5036F"/>
    <w:rsid w:val="00A50574"/>
    <w:rsid w:val="00A516EF"/>
    <w:rsid w:val="00A51A26"/>
    <w:rsid w:val="00A51EEB"/>
    <w:rsid w:val="00A52727"/>
    <w:rsid w:val="00A52C50"/>
    <w:rsid w:val="00A52D54"/>
    <w:rsid w:val="00A52D9D"/>
    <w:rsid w:val="00A52DD2"/>
    <w:rsid w:val="00A532B7"/>
    <w:rsid w:val="00A5350F"/>
    <w:rsid w:val="00A53607"/>
    <w:rsid w:val="00A542DD"/>
    <w:rsid w:val="00A56ACA"/>
    <w:rsid w:val="00A56E10"/>
    <w:rsid w:val="00A57532"/>
    <w:rsid w:val="00A57613"/>
    <w:rsid w:val="00A57693"/>
    <w:rsid w:val="00A5778E"/>
    <w:rsid w:val="00A57D21"/>
    <w:rsid w:val="00A60154"/>
    <w:rsid w:val="00A6125B"/>
    <w:rsid w:val="00A615CF"/>
    <w:rsid w:val="00A61925"/>
    <w:rsid w:val="00A61AD5"/>
    <w:rsid w:val="00A61B2F"/>
    <w:rsid w:val="00A620F5"/>
    <w:rsid w:val="00A62234"/>
    <w:rsid w:val="00A640E9"/>
    <w:rsid w:val="00A64455"/>
    <w:rsid w:val="00A644A5"/>
    <w:rsid w:val="00A65BE3"/>
    <w:rsid w:val="00A65F51"/>
    <w:rsid w:val="00A66562"/>
    <w:rsid w:val="00A66C28"/>
    <w:rsid w:val="00A66C42"/>
    <w:rsid w:val="00A67577"/>
    <w:rsid w:val="00A67763"/>
    <w:rsid w:val="00A70BDD"/>
    <w:rsid w:val="00A70D7B"/>
    <w:rsid w:val="00A713FD"/>
    <w:rsid w:val="00A716C0"/>
    <w:rsid w:val="00A71957"/>
    <w:rsid w:val="00A7203C"/>
    <w:rsid w:val="00A72F19"/>
    <w:rsid w:val="00A74E3F"/>
    <w:rsid w:val="00A7571B"/>
    <w:rsid w:val="00A7583D"/>
    <w:rsid w:val="00A7619A"/>
    <w:rsid w:val="00A76381"/>
    <w:rsid w:val="00A76598"/>
    <w:rsid w:val="00A76AF2"/>
    <w:rsid w:val="00A80F6D"/>
    <w:rsid w:val="00A81360"/>
    <w:rsid w:val="00A816FB"/>
    <w:rsid w:val="00A81BB3"/>
    <w:rsid w:val="00A820A1"/>
    <w:rsid w:val="00A84654"/>
    <w:rsid w:val="00A84D07"/>
    <w:rsid w:val="00A85B02"/>
    <w:rsid w:val="00A85B28"/>
    <w:rsid w:val="00A866DD"/>
    <w:rsid w:val="00A8700F"/>
    <w:rsid w:val="00A87935"/>
    <w:rsid w:val="00A90428"/>
    <w:rsid w:val="00A90977"/>
    <w:rsid w:val="00A910CE"/>
    <w:rsid w:val="00A910D3"/>
    <w:rsid w:val="00A919AA"/>
    <w:rsid w:val="00A926FA"/>
    <w:rsid w:val="00A93220"/>
    <w:rsid w:val="00A93ED4"/>
    <w:rsid w:val="00A94984"/>
    <w:rsid w:val="00A94D98"/>
    <w:rsid w:val="00A962E3"/>
    <w:rsid w:val="00A963A7"/>
    <w:rsid w:val="00A9651C"/>
    <w:rsid w:val="00A96BC6"/>
    <w:rsid w:val="00AA02F0"/>
    <w:rsid w:val="00AA0755"/>
    <w:rsid w:val="00AA1330"/>
    <w:rsid w:val="00AA2268"/>
    <w:rsid w:val="00AA2C2F"/>
    <w:rsid w:val="00AA3373"/>
    <w:rsid w:val="00AA38F9"/>
    <w:rsid w:val="00AA42FD"/>
    <w:rsid w:val="00AA4616"/>
    <w:rsid w:val="00AA4BB0"/>
    <w:rsid w:val="00AA5BBC"/>
    <w:rsid w:val="00AA6712"/>
    <w:rsid w:val="00AA6EE7"/>
    <w:rsid w:val="00AA7257"/>
    <w:rsid w:val="00AA73D3"/>
    <w:rsid w:val="00AA7893"/>
    <w:rsid w:val="00AB02E7"/>
    <w:rsid w:val="00AB0482"/>
    <w:rsid w:val="00AB04CF"/>
    <w:rsid w:val="00AB1A56"/>
    <w:rsid w:val="00AB1DAD"/>
    <w:rsid w:val="00AB2825"/>
    <w:rsid w:val="00AB2856"/>
    <w:rsid w:val="00AB323D"/>
    <w:rsid w:val="00AB328B"/>
    <w:rsid w:val="00AB35C0"/>
    <w:rsid w:val="00AB3BB0"/>
    <w:rsid w:val="00AB45C5"/>
    <w:rsid w:val="00AB494A"/>
    <w:rsid w:val="00AB4BA2"/>
    <w:rsid w:val="00AB502D"/>
    <w:rsid w:val="00AB5404"/>
    <w:rsid w:val="00AB5781"/>
    <w:rsid w:val="00AB6B00"/>
    <w:rsid w:val="00AC01AC"/>
    <w:rsid w:val="00AC07A0"/>
    <w:rsid w:val="00AC1302"/>
    <w:rsid w:val="00AC151F"/>
    <w:rsid w:val="00AC2CBE"/>
    <w:rsid w:val="00AC2CF4"/>
    <w:rsid w:val="00AC3681"/>
    <w:rsid w:val="00AC36F8"/>
    <w:rsid w:val="00AC41DC"/>
    <w:rsid w:val="00AC5B7C"/>
    <w:rsid w:val="00AC6C9F"/>
    <w:rsid w:val="00AC6E21"/>
    <w:rsid w:val="00AC7595"/>
    <w:rsid w:val="00AC79A8"/>
    <w:rsid w:val="00AD0106"/>
    <w:rsid w:val="00AD05D3"/>
    <w:rsid w:val="00AD0606"/>
    <w:rsid w:val="00AD0944"/>
    <w:rsid w:val="00AD28D5"/>
    <w:rsid w:val="00AD2DCB"/>
    <w:rsid w:val="00AD3B89"/>
    <w:rsid w:val="00AD41B5"/>
    <w:rsid w:val="00AD4BF8"/>
    <w:rsid w:val="00AD55B1"/>
    <w:rsid w:val="00AD5DFB"/>
    <w:rsid w:val="00AD6637"/>
    <w:rsid w:val="00AD69DF"/>
    <w:rsid w:val="00AD6A04"/>
    <w:rsid w:val="00AD6DCB"/>
    <w:rsid w:val="00AD7584"/>
    <w:rsid w:val="00AD77ED"/>
    <w:rsid w:val="00AD7C36"/>
    <w:rsid w:val="00AE2950"/>
    <w:rsid w:val="00AE2C5E"/>
    <w:rsid w:val="00AE3B3F"/>
    <w:rsid w:val="00AE3E74"/>
    <w:rsid w:val="00AE4767"/>
    <w:rsid w:val="00AE50E4"/>
    <w:rsid w:val="00AE6537"/>
    <w:rsid w:val="00AE6800"/>
    <w:rsid w:val="00AE6F23"/>
    <w:rsid w:val="00AE7485"/>
    <w:rsid w:val="00AE7B54"/>
    <w:rsid w:val="00AF11D4"/>
    <w:rsid w:val="00AF1651"/>
    <w:rsid w:val="00AF1E54"/>
    <w:rsid w:val="00AF1F16"/>
    <w:rsid w:val="00AF1F20"/>
    <w:rsid w:val="00AF25FC"/>
    <w:rsid w:val="00AF2C22"/>
    <w:rsid w:val="00AF3507"/>
    <w:rsid w:val="00AF4943"/>
    <w:rsid w:val="00AF4952"/>
    <w:rsid w:val="00AF5619"/>
    <w:rsid w:val="00AF5816"/>
    <w:rsid w:val="00AF62E7"/>
    <w:rsid w:val="00AF6451"/>
    <w:rsid w:val="00AF6568"/>
    <w:rsid w:val="00AF6590"/>
    <w:rsid w:val="00AF69DC"/>
    <w:rsid w:val="00AF7A5A"/>
    <w:rsid w:val="00AF7B85"/>
    <w:rsid w:val="00AF7BC2"/>
    <w:rsid w:val="00AF7D24"/>
    <w:rsid w:val="00B00139"/>
    <w:rsid w:val="00B00571"/>
    <w:rsid w:val="00B0167E"/>
    <w:rsid w:val="00B01912"/>
    <w:rsid w:val="00B01A7F"/>
    <w:rsid w:val="00B02273"/>
    <w:rsid w:val="00B022A1"/>
    <w:rsid w:val="00B02B22"/>
    <w:rsid w:val="00B02DA1"/>
    <w:rsid w:val="00B034F2"/>
    <w:rsid w:val="00B036A2"/>
    <w:rsid w:val="00B03CF8"/>
    <w:rsid w:val="00B03E35"/>
    <w:rsid w:val="00B043D8"/>
    <w:rsid w:val="00B04F09"/>
    <w:rsid w:val="00B05766"/>
    <w:rsid w:val="00B05DF4"/>
    <w:rsid w:val="00B062E7"/>
    <w:rsid w:val="00B0638A"/>
    <w:rsid w:val="00B06A8D"/>
    <w:rsid w:val="00B075F3"/>
    <w:rsid w:val="00B077ED"/>
    <w:rsid w:val="00B07C81"/>
    <w:rsid w:val="00B07D25"/>
    <w:rsid w:val="00B07E3D"/>
    <w:rsid w:val="00B10067"/>
    <w:rsid w:val="00B10B13"/>
    <w:rsid w:val="00B11D48"/>
    <w:rsid w:val="00B11D63"/>
    <w:rsid w:val="00B12035"/>
    <w:rsid w:val="00B12201"/>
    <w:rsid w:val="00B12292"/>
    <w:rsid w:val="00B125D4"/>
    <w:rsid w:val="00B1269C"/>
    <w:rsid w:val="00B1295A"/>
    <w:rsid w:val="00B13141"/>
    <w:rsid w:val="00B134FB"/>
    <w:rsid w:val="00B13769"/>
    <w:rsid w:val="00B1422D"/>
    <w:rsid w:val="00B1467D"/>
    <w:rsid w:val="00B14841"/>
    <w:rsid w:val="00B14D50"/>
    <w:rsid w:val="00B154BC"/>
    <w:rsid w:val="00B15D01"/>
    <w:rsid w:val="00B1640F"/>
    <w:rsid w:val="00B16E1B"/>
    <w:rsid w:val="00B16F07"/>
    <w:rsid w:val="00B17FEF"/>
    <w:rsid w:val="00B20255"/>
    <w:rsid w:val="00B20282"/>
    <w:rsid w:val="00B20DAF"/>
    <w:rsid w:val="00B216E3"/>
    <w:rsid w:val="00B218E6"/>
    <w:rsid w:val="00B21DE9"/>
    <w:rsid w:val="00B229D0"/>
    <w:rsid w:val="00B23A2E"/>
    <w:rsid w:val="00B23FB0"/>
    <w:rsid w:val="00B241F0"/>
    <w:rsid w:val="00B2463A"/>
    <w:rsid w:val="00B24E92"/>
    <w:rsid w:val="00B25957"/>
    <w:rsid w:val="00B25976"/>
    <w:rsid w:val="00B25ACD"/>
    <w:rsid w:val="00B25D99"/>
    <w:rsid w:val="00B2666B"/>
    <w:rsid w:val="00B26E37"/>
    <w:rsid w:val="00B3012C"/>
    <w:rsid w:val="00B30E76"/>
    <w:rsid w:val="00B31024"/>
    <w:rsid w:val="00B3123A"/>
    <w:rsid w:val="00B3144D"/>
    <w:rsid w:val="00B3155B"/>
    <w:rsid w:val="00B31A91"/>
    <w:rsid w:val="00B32384"/>
    <w:rsid w:val="00B32474"/>
    <w:rsid w:val="00B3283D"/>
    <w:rsid w:val="00B32BBD"/>
    <w:rsid w:val="00B336BC"/>
    <w:rsid w:val="00B34360"/>
    <w:rsid w:val="00B3448D"/>
    <w:rsid w:val="00B35501"/>
    <w:rsid w:val="00B36687"/>
    <w:rsid w:val="00B36D7E"/>
    <w:rsid w:val="00B3710A"/>
    <w:rsid w:val="00B37435"/>
    <w:rsid w:val="00B37841"/>
    <w:rsid w:val="00B37AEE"/>
    <w:rsid w:val="00B37CC0"/>
    <w:rsid w:val="00B37E0C"/>
    <w:rsid w:val="00B416BE"/>
    <w:rsid w:val="00B41FC5"/>
    <w:rsid w:val="00B422E2"/>
    <w:rsid w:val="00B4315A"/>
    <w:rsid w:val="00B43E7D"/>
    <w:rsid w:val="00B44065"/>
    <w:rsid w:val="00B45281"/>
    <w:rsid w:val="00B46380"/>
    <w:rsid w:val="00B46975"/>
    <w:rsid w:val="00B46BB6"/>
    <w:rsid w:val="00B46C7F"/>
    <w:rsid w:val="00B51072"/>
    <w:rsid w:val="00B51328"/>
    <w:rsid w:val="00B516FC"/>
    <w:rsid w:val="00B518BD"/>
    <w:rsid w:val="00B519DA"/>
    <w:rsid w:val="00B5220F"/>
    <w:rsid w:val="00B523DD"/>
    <w:rsid w:val="00B5273B"/>
    <w:rsid w:val="00B543EC"/>
    <w:rsid w:val="00B549BA"/>
    <w:rsid w:val="00B54D2D"/>
    <w:rsid w:val="00B55CDE"/>
    <w:rsid w:val="00B5643A"/>
    <w:rsid w:val="00B56580"/>
    <w:rsid w:val="00B56F26"/>
    <w:rsid w:val="00B573F5"/>
    <w:rsid w:val="00B57AD3"/>
    <w:rsid w:val="00B57EFB"/>
    <w:rsid w:val="00B60023"/>
    <w:rsid w:val="00B606F0"/>
    <w:rsid w:val="00B62855"/>
    <w:rsid w:val="00B62B92"/>
    <w:rsid w:val="00B63A2C"/>
    <w:rsid w:val="00B63FDC"/>
    <w:rsid w:val="00B64152"/>
    <w:rsid w:val="00B64D02"/>
    <w:rsid w:val="00B64F97"/>
    <w:rsid w:val="00B65916"/>
    <w:rsid w:val="00B65EB2"/>
    <w:rsid w:val="00B661D1"/>
    <w:rsid w:val="00B66516"/>
    <w:rsid w:val="00B665B3"/>
    <w:rsid w:val="00B66646"/>
    <w:rsid w:val="00B666C3"/>
    <w:rsid w:val="00B66B81"/>
    <w:rsid w:val="00B66D65"/>
    <w:rsid w:val="00B66DB3"/>
    <w:rsid w:val="00B66F28"/>
    <w:rsid w:val="00B67C4E"/>
    <w:rsid w:val="00B67E37"/>
    <w:rsid w:val="00B67F6D"/>
    <w:rsid w:val="00B701B5"/>
    <w:rsid w:val="00B7048E"/>
    <w:rsid w:val="00B70874"/>
    <w:rsid w:val="00B70DFC"/>
    <w:rsid w:val="00B7159F"/>
    <w:rsid w:val="00B716F9"/>
    <w:rsid w:val="00B717E5"/>
    <w:rsid w:val="00B71E3B"/>
    <w:rsid w:val="00B721AD"/>
    <w:rsid w:val="00B72337"/>
    <w:rsid w:val="00B726E2"/>
    <w:rsid w:val="00B72ED1"/>
    <w:rsid w:val="00B73366"/>
    <w:rsid w:val="00B73C3C"/>
    <w:rsid w:val="00B745B2"/>
    <w:rsid w:val="00B74B3F"/>
    <w:rsid w:val="00B75032"/>
    <w:rsid w:val="00B75A36"/>
    <w:rsid w:val="00B76483"/>
    <w:rsid w:val="00B767BD"/>
    <w:rsid w:val="00B76D7F"/>
    <w:rsid w:val="00B80732"/>
    <w:rsid w:val="00B807F5"/>
    <w:rsid w:val="00B80F89"/>
    <w:rsid w:val="00B815F0"/>
    <w:rsid w:val="00B81AB4"/>
    <w:rsid w:val="00B82096"/>
    <w:rsid w:val="00B82229"/>
    <w:rsid w:val="00B829A9"/>
    <w:rsid w:val="00B82CE0"/>
    <w:rsid w:val="00B8376F"/>
    <w:rsid w:val="00B83E47"/>
    <w:rsid w:val="00B844DD"/>
    <w:rsid w:val="00B853D5"/>
    <w:rsid w:val="00B85471"/>
    <w:rsid w:val="00B855D3"/>
    <w:rsid w:val="00B86288"/>
    <w:rsid w:val="00B865F2"/>
    <w:rsid w:val="00B86F05"/>
    <w:rsid w:val="00B87932"/>
    <w:rsid w:val="00B87A8B"/>
    <w:rsid w:val="00B87CCF"/>
    <w:rsid w:val="00B87E20"/>
    <w:rsid w:val="00B905C8"/>
    <w:rsid w:val="00B90C42"/>
    <w:rsid w:val="00B912BF"/>
    <w:rsid w:val="00B9212F"/>
    <w:rsid w:val="00B93C95"/>
    <w:rsid w:val="00B94D29"/>
    <w:rsid w:val="00B94F95"/>
    <w:rsid w:val="00B9502A"/>
    <w:rsid w:val="00B95495"/>
    <w:rsid w:val="00B95D5C"/>
    <w:rsid w:val="00B9622E"/>
    <w:rsid w:val="00B96332"/>
    <w:rsid w:val="00B96CDE"/>
    <w:rsid w:val="00BA0901"/>
    <w:rsid w:val="00BA098D"/>
    <w:rsid w:val="00BA0A18"/>
    <w:rsid w:val="00BA1155"/>
    <w:rsid w:val="00BA116D"/>
    <w:rsid w:val="00BA14A7"/>
    <w:rsid w:val="00BA173D"/>
    <w:rsid w:val="00BA1EAA"/>
    <w:rsid w:val="00BA223B"/>
    <w:rsid w:val="00BA2FAA"/>
    <w:rsid w:val="00BA30FE"/>
    <w:rsid w:val="00BA3C96"/>
    <w:rsid w:val="00BA4B37"/>
    <w:rsid w:val="00BA4B82"/>
    <w:rsid w:val="00BA56D1"/>
    <w:rsid w:val="00BA5AD3"/>
    <w:rsid w:val="00BA62C2"/>
    <w:rsid w:val="00BA6426"/>
    <w:rsid w:val="00BA6EA2"/>
    <w:rsid w:val="00BA71C4"/>
    <w:rsid w:val="00BA781B"/>
    <w:rsid w:val="00BA7A42"/>
    <w:rsid w:val="00BA7D0A"/>
    <w:rsid w:val="00BB0268"/>
    <w:rsid w:val="00BB0C55"/>
    <w:rsid w:val="00BB0CAE"/>
    <w:rsid w:val="00BB0FAE"/>
    <w:rsid w:val="00BB11B5"/>
    <w:rsid w:val="00BB13C5"/>
    <w:rsid w:val="00BB1475"/>
    <w:rsid w:val="00BB1A66"/>
    <w:rsid w:val="00BB1ADC"/>
    <w:rsid w:val="00BB268E"/>
    <w:rsid w:val="00BB321F"/>
    <w:rsid w:val="00BB4329"/>
    <w:rsid w:val="00BB4358"/>
    <w:rsid w:val="00BB4520"/>
    <w:rsid w:val="00BB4C93"/>
    <w:rsid w:val="00BB571B"/>
    <w:rsid w:val="00BB59A1"/>
    <w:rsid w:val="00BB5D0E"/>
    <w:rsid w:val="00BB6698"/>
    <w:rsid w:val="00BB6896"/>
    <w:rsid w:val="00BB69FF"/>
    <w:rsid w:val="00BB6B3D"/>
    <w:rsid w:val="00BB6BBE"/>
    <w:rsid w:val="00BB73A4"/>
    <w:rsid w:val="00BB756B"/>
    <w:rsid w:val="00BB7A7B"/>
    <w:rsid w:val="00BB7E42"/>
    <w:rsid w:val="00BC00CB"/>
    <w:rsid w:val="00BC05F1"/>
    <w:rsid w:val="00BC0758"/>
    <w:rsid w:val="00BC1563"/>
    <w:rsid w:val="00BC1693"/>
    <w:rsid w:val="00BC1E86"/>
    <w:rsid w:val="00BC1EA8"/>
    <w:rsid w:val="00BC23EB"/>
    <w:rsid w:val="00BC26D2"/>
    <w:rsid w:val="00BC2B00"/>
    <w:rsid w:val="00BC3CDC"/>
    <w:rsid w:val="00BC41AB"/>
    <w:rsid w:val="00BC4984"/>
    <w:rsid w:val="00BC4B96"/>
    <w:rsid w:val="00BC4F80"/>
    <w:rsid w:val="00BC60B3"/>
    <w:rsid w:val="00BC635A"/>
    <w:rsid w:val="00BC653F"/>
    <w:rsid w:val="00BC747C"/>
    <w:rsid w:val="00BC76FF"/>
    <w:rsid w:val="00BC7E1D"/>
    <w:rsid w:val="00BD09C6"/>
    <w:rsid w:val="00BD0B24"/>
    <w:rsid w:val="00BD13F2"/>
    <w:rsid w:val="00BD1764"/>
    <w:rsid w:val="00BD1D29"/>
    <w:rsid w:val="00BD2EFC"/>
    <w:rsid w:val="00BD30A9"/>
    <w:rsid w:val="00BD3636"/>
    <w:rsid w:val="00BD3755"/>
    <w:rsid w:val="00BD3F89"/>
    <w:rsid w:val="00BD46D7"/>
    <w:rsid w:val="00BD4EAB"/>
    <w:rsid w:val="00BD7DA6"/>
    <w:rsid w:val="00BE0011"/>
    <w:rsid w:val="00BE14E8"/>
    <w:rsid w:val="00BE2CD9"/>
    <w:rsid w:val="00BE36CA"/>
    <w:rsid w:val="00BE3A25"/>
    <w:rsid w:val="00BE4A89"/>
    <w:rsid w:val="00BE4E19"/>
    <w:rsid w:val="00BE4F51"/>
    <w:rsid w:val="00BE5205"/>
    <w:rsid w:val="00BE5EA9"/>
    <w:rsid w:val="00BE6E23"/>
    <w:rsid w:val="00BE6F95"/>
    <w:rsid w:val="00BF04E3"/>
    <w:rsid w:val="00BF1727"/>
    <w:rsid w:val="00BF22A1"/>
    <w:rsid w:val="00BF274E"/>
    <w:rsid w:val="00BF2C26"/>
    <w:rsid w:val="00BF2CAA"/>
    <w:rsid w:val="00BF2E4A"/>
    <w:rsid w:val="00BF2F1D"/>
    <w:rsid w:val="00BF349F"/>
    <w:rsid w:val="00BF34EF"/>
    <w:rsid w:val="00BF36AC"/>
    <w:rsid w:val="00BF37E0"/>
    <w:rsid w:val="00BF389D"/>
    <w:rsid w:val="00BF3DF1"/>
    <w:rsid w:val="00BF40E5"/>
    <w:rsid w:val="00BF4209"/>
    <w:rsid w:val="00BF43F0"/>
    <w:rsid w:val="00BF44C5"/>
    <w:rsid w:val="00BF4985"/>
    <w:rsid w:val="00BF50D8"/>
    <w:rsid w:val="00BF5256"/>
    <w:rsid w:val="00BF5484"/>
    <w:rsid w:val="00BF684E"/>
    <w:rsid w:val="00C000E2"/>
    <w:rsid w:val="00C002BC"/>
    <w:rsid w:val="00C00AAA"/>
    <w:rsid w:val="00C0100A"/>
    <w:rsid w:val="00C0205F"/>
    <w:rsid w:val="00C0277D"/>
    <w:rsid w:val="00C03116"/>
    <w:rsid w:val="00C031A1"/>
    <w:rsid w:val="00C033AC"/>
    <w:rsid w:val="00C0415F"/>
    <w:rsid w:val="00C06433"/>
    <w:rsid w:val="00C0747F"/>
    <w:rsid w:val="00C07669"/>
    <w:rsid w:val="00C0776B"/>
    <w:rsid w:val="00C07BF6"/>
    <w:rsid w:val="00C10003"/>
    <w:rsid w:val="00C10382"/>
    <w:rsid w:val="00C107FA"/>
    <w:rsid w:val="00C10C95"/>
    <w:rsid w:val="00C10E53"/>
    <w:rsid w:val="00C11331"/>
    <w:rsid w:val="00C11C6A"/>
    <w:rsid w:val="00C11CAD"/>
    <w:rsid w:val="00C11D4B"/>
    <w:rsid w:val="00C12482"/>
    <w:rsid w:val="00C130BE"/>
    <w:rsid w:val="00C146E0"/>
    <w:rsid w:val="00C15023"/>
    <w:rsid w:val="00C1515A"/>
    <w:rsid w:val="00C15801"/>
    <w:rsid w:val="00C15C31"/>
    <w:rsid w:val="00C15F53"/>
    <w:rsid w:val="00C169AA"/>
    <w:rsid w:val="00C17450"/>
    <w:rsid w:val="00C1794B"/>
    <w:rsid w:val="00C1794E"/>
    <w:rsid w:val="00C2075A"/>
    <w:rsid w:val="00C20B52"/>
    <w:rsid w:val="00C20C38"/>
    <w:rsid w:val="00C20C7D"/>
    <w:rsid w:val="00C21685"/>
    <w:rsid w:val="00C21F77"/>
    <w:rsid w:val="00C2246A"/>
    <w:rsid w:val="00C226CC"/>
    <w:rsid w:val="00C22B45"/>
    <w:rsid w:val="00C23BE8"/>
    <w:rsid w:val="00C23CC5"/>
    <w:rsid w:val="00C23D66"/>
    <w:rsid w:val="00C246A7"/>
    <w:rsid w:val="00C24E0D"/>
    <w:rsid w:val="00C253CC"/>
    <w:rsid w:val="00C2542A"/>
    <w:rsid w:val="00C25CAE"/>
    <w:rsid w:val="00C26CC2"/>
    <w:rsid w:val="00C27595"/>
    <w:rsid w:val="00C27CE8"/>
    <w:rsid w:val="00C3010F"/>
    <w:rsid w:val="00C30753"/>
    <w:rsid w:val="00C30823"/>
    <w:rsid w:val="00C30891"/>
    <w:rsid w:val="00C312FE"/>
    <w:rsid w:val="00C318B1"/>
    <w:rsid w:val="00C32934"/>
    <w:rsid w:val="00C32B58"/>
    <w:rsid w:val="00C344EF"/>
    <w:rsid w:val="00C34B5E"/>
    <w:rsid w:val="00C34C3F"/>
    <w:rsid w:val="00C34C52"/>
    <w:rsid w:val="00C35713"/>
    <w:rsid w:val="00C36439"/>
    <w:rsid w:val="00C364C7"/>
    <w:rsid w:val="00C36500"/>
    <w:rsid w:val="00C369EC"/>
    <w:rsid w:val="00C37065"/>
    <w:rsid w:val="00C3777C"/>
    <w:rsid w:val="00C40A94"/>
    <w:rsid w:val="00C40BCC"/>
    <w:rsid w:val="00C41598"/>
    <w:rsid w:val="00C43075"/>
    <w:rsid w:val="00C43233"/>
    <w:rsid w:val="00C43AEA"/>
    <w:rsid w:val="00C43EFA"/>
    <w:rsid w:val="00C44A68"/>
    <w:rsid w:val="00C44B77"/>
    <w:rsid w:val="00C44EDD"/>
    <w:rsid w:val="00C45439"/>
    <w:rsid w:val="00C45E76"/>
    <w:rsid w:val="00C4637B"/>
    <w:rsid w:val="00C46F92"/>
    <w:rsid w:val="00C47909"/>
    <w:rsid w:val="00C502B6"/>
    <w:rsid w:val="00C5094F"/>
    <w:rsid w:val="00C50D4A"/>
    <w:rsid w:val="00C50F5A"/>
    <w:rsid w:val="00C511B6"/>
    <w:rsid w:val="00C514AC"/>
    <w:rsid w:val="00C51CDA"/>
    <w:rsid w:val="00C51D1E"/>
    <w:rsid w:val="00C52CBF"/>
    <w:rsid w:val="00C53CE6"/>
    <w:rsid w:val="00C53D53"/>
    <w:rsid w:val="00C543DB"/>
    <w:rsid w:val="00C55876"/>
    <w:rsid w:val="00C55958"/>
    <w:rsid w:val="00C56821"/>
    <w:rsid w:val="00C5685E"/>
    <w:rsid w:val="00C56A06"/>
    <w:rsid w:val="00C56B21"/>
    <w:rsid w:val="00C56B82"/>
    <w:rsid w:val="00C60061"/>
    <w:rsid w:val="00C60765"/>
    <w:rsid w:val="00C6114C"/>
    <w:rsid w:val="00C6176B"/>
    <w:rsid w:val="00C61CDF"/>
    <w:rsid w:val="00C62328"/>
    <w:rsid w:val="00C62727"/>
    <w:rsid w:val="00C62B68"/>
    <w:rsid w:val="00C6361C"/>
    <w:rsid w:val="00C63C37"/>
    <w:rsid w:val="00C643C1"/>
    <w:rsid w:val="00C658C9"/>
    <w:rsid w:val="00C66BA4"/>
    <w:rsid w:val="00C66C66"/>
    <w:rsid w:val="00C675B3"/>
    <w:rsid w:val="00C70236"/>
    <w:rsid w:val="00C70726"/>
    <w:rsid w:val="00C7084A"/>
    <w:rsid w:val="00C70C50"/>
    <w:rsid w:val="00C7186A"/>
    <w:rsid w:val="00C71AC3"/>
    <w:rsid w:val="00C73BBC"/>
    <w:rsid w:val="00C73EE5"/>
    <w:rsid w:val="00C746AE"/>
    <w:rsid w:val="00C759B4"/>
    <w:rsid w:val="00C75CD9"/>
    <w:rsid w:val="00C7689D"/>
    <w:rsid w:val="00C769B5"/>
    <w:rsid w:val="00C76C44"/>
    <w:rsid w:val="00C77A87"/>
    <w:rsid w:val="00C8044B"/>
    <w:rsid w:val="00C81649"/>
    <w:rsid w:val="00C82031"/>
    <w:rsid w:val="00C82781"/>
    <w:rsid w:val="00C82991"/>
    <w:rsid w:val="00C82D2B"/>
    <w:rsid w:val="00C83348"/>
    <w:rsid w:val="00C83929"/>
    <w:rsid w:val="00C83E73"/>
    <w:rsid w:val="00C84C04"/>
    <w:rsid w:val="00C84C9A"/>
    <w:rsid w:val="00C84E4B"/>
    <w:rsid w:val="00C85C4B"/>
    <w:rsid w:val="00C86CFC"/>
    <w:rsid w:val="00C8732F"/>
    <w:rsid w:val="00C8752D"/>
    <w:rsid w:val="00C91622"/>
    <w:rsid w:val="00C919C0"/>
    <w:rsid w:val="00C92875"/>
    <w:rsid w:val="00C92A6C"/>
    <w:rsid w:val="00C92CD0"/>
    <w:rsid w:val="00C93769"/>
    <w:rsid w:val="00C94419"/>
    <w:rsid w:val="00C944E8"/>
    <w:rsid w:val="00C953D1"/>
    <w:rsid w:val="00C95DD2"/>
    <w:rsid w:val="00C96323"/>
    <w:rsid w:val="00C96CD6"/>
    <w:rsid w:val="00C97FA6"/>
    <w:rsid w:val="00CA0BB4"/>
    <w:rsid w:val="00CA2455"/>
    <w:rsid w:val="00CA25C5"/>
    <w:rsid w:val="00CA2728"/>
    <w:rsid w:val="00CA2D61"/>
    <w:rsid w:val="00CA335B"/>
    <w:rsid w:val="00CA425D"/>
    <w:rsid w:val="00CA45F0"/>
    <w:rsid w:val="00CA5044"/>
    <w:rsid w:val="00CA5169"/>
    <w:rsid w:val="00CA5EF0"/>
    <w:rsid w:val="00CA5FD3"/>
    <w:rsid w:val="00CA6CAD"/>
    <w:rsid w:val="00CA6DFB"/>
    <w:rsid w:val="00CA7063"/>
    <w:rsid w:val="00CA7DB3"/>
    <w:rsid w:val="00CB018F"/>
    <w:rsid w:val="00CB05AE"/>
    <w:rsid w:val="00CB11E9"/>
    <w:rsid w:val="00CB1EB1"/>
    <w:rsid w:val="00CB31F5"/>
    <w:rsid w:val="00CB37DF"/>
    <w:rsid w:val="00CC0F03"/>
    <w:rsid w:val="00CC246F"/>
    <w:rsid w:val="00CC26FF"/>
    <w:rsid w:val="00CC2910"/>
    <w:rsid w:val="00CC2B81"/>
    <w:rsid w:val="00CC3E05"/>
    <w:rsid w:val="00CC4B53"/>
    <w:rsid w:val="00CC50FF"/>
    <w:rsid w:val="00CC65F8"/>
    <w:rsid w:val="00CC6A19"/>
    <w:rsid w:val="00CC73E5"/>
    <w:rsid w:val="00CC7C27"/>
    <w:rsid w:val="00CD0CC0"/>
    <w:rsid w:val="00CD10E0"/>
    <w:rsid w:val="00CD154C"/>
    <w:rsid w:val="00CD1A6E"/>
    <w:rsid w:val="00CD2363"/>
    <w:rsid w:val="00CD34AA"/>
    <w:rsid w:val="00CD3A14"/>
    <w:rsid w:val="00CD3B59"/>
    <w:rsid w:val="00CD3B5C"/>
    <w:rsid w:val="00CD51D8"/>
    <w:rsid w:val="00CD5611"/>
    <w:rsid w:val="00CD5DE8"/>
    <w:rsid w:val="00CD61F1"/>
    <w:rsid w:val="00CD631D"/>
    <w:rsid w:val="00CD6BC5"/>
    <w:rsid w:val="00CD6DB7"/>
    <w:rsid w:val="00CD7013"/>
    <w:rsid w:val="00CD7488"/>
    <w:rsid w:val="00CE090B"/>
    <w:rsid w:val="00CE0A9B"/>
    <w:rsid w:val="00CE296B"/>
    <w:rsid w:val="00CE2E7F"/>
    <w:rsid w:val="00CE3CC2"/>
    <w:rsid w:val="00CE3E1E"/>
    <w:rsid w:val="00CE422E"/>
    <w:rsid w:val="00CE4267"/>
    <w:rsid w:val="00CE435B"/>
    <w:rsid w:val="00CE5C4C"/>
    <w:rsid w:val="00CE600A"/>
    <w:rsid w:val="00CE633F"/>
    <w:rsid w:val="00CE6711"/>
    <w:rsid w:val="00CE6CDE"/>
    <w:rsid w:val="00CE7948"/>
    <w:rsid w:val="00CF06B4"/>
    <w:rsid w:val="00CF0983"/>
    <w:rsid w:val="00CF0A89"/>
    <w:rsid w:val="00CF1248"/>
    <w:rsid w:val="00CF1415"/>
    <w:rsid w:val="00CF16B1"/>
    <w:rsid w:val="00CF1C44"/>
    <w:rsid w:val="00CF205D"/>
    <w:rsid w:val="00CF3421"/>
    <w:rsid w:val="00CF35B3"/>
    <w:rsid w:val="00CF37F7"/>
    <w:rsid w:val="00CF3A9C"/>
    <w:rsid w:val="00CF4D29"/>
    <w:rsid w:val="00CF4E76"/>
    <w:rsid w:val="00CF5923"/>
    <w:rsid w:val="00CF5C53"/>
    <w:rsid w:val="00CF622E"/>
    <w:rsid w:val="00CF7309"/>
    <w:rsid w:val="00CF760A"/>
    <w:rsid w:val="00D006CE"/>
    <w:rsid w:val="00D00DEB"/>
    <w:rsid w:val="00D00FF0"/>
    <w:rsid w:val="00D01D97"/>
    <w:rsid w:val="00D02882"/>
    <w:rsid w:val="00D02A15"/>
    <w:rsid w:val="00D02F0B"/>
    <w:rsid w:val="00D035AF"/>
    <w:rsid w:val="00D03C86"/>
    <w:rsid w:val="00D04BA2"/>
    <w:rsid w:val="00D06AC7"/>
    <w:rsid w:val="00D06D88"/>
    <w:rsid w:val="00D06FD0"/>
    <w:rsid w:val="00D0736B"/>
    <w:rsid w:val="00D0772A"/>
    <w:rsid w:val="00D07BFF"/>
    <w:rsid w:val="00D10385"/>
    <w:rsid w:val="00D10416"/>
    <w:rsid w:val="00D108D2"/>
    <w:rsid w:val="00D11A25"/>
    <w:rsid w:val="00D11B44"/>
    <w:rsid w:val="00D127A3"/>
    <w:rsid w:val="00D12B62"/>
    <w:rsid w:val="00D1459B"/>
    <w:rsid w:val="00D14878"/>
    <w:rsid w:val="00D15416"/>
    <w:rsid w:val="00D15578"/>
    <w:rsid w:val="00D15D33"/>
    <w:rsid w:val="00D15DDA"/>
    <w:rsid w:val="00D15F08"/>
    <w:rsid w:val="00D16285"/>
    <w:rsid w:val="00D162E8"/>
    <w:rsid w:val="00D16548"/>
    <w:rsid w:val="00D166F3"/>
    <w:rsid w:val="00D16836"/>
    <w:rsid w:val="00D16BBC"/>
    <w:rsid w:val="00D170AC"/>
    <w:rsid w:val="00D17A0C"/>
    <w:rsid w:val="00D20132"/>
    <w:rsid w:val="00D20B99"/>
    <w:rsid w:val="00D20EFA"/>
    <w:rsid w:val="00D212FA"/>
    <w:rsid w:val="00D219EE"/>
    <w:rsid w:val="00D21C2D"/>
    <w:rsid w:val="00D21E90"/>
    <w:rsid w:val="00D21FAF"/>
    <w:rsid w:val="00D22E1E"/>
    <w:rsid w:val="00D22EB5"/>
    <w:rsid w:val="00D232C7"/>
    <w:rsid w:val="00D23FBC"/>
    <w:rsid w:val="00D254A0"/>
    <w:rsid w:val="00D274CC"/>
    <w:rsid w:val="00D27EC9"/>
    <w:rsid w:val="00D31343"/>
    <w:rsid w:val="00D31580"/>
    <w:rsid w:val="00D31F92"/>
    <w:rsid w:val="00D33E6D"/>
    <w:rsid w:val="00D3429A"/>
    <w:rsid w:val="00D34374"/>
    <w:rsid w:val="00D34B65"/>
    <w:rsid w:val="00D34FF7"/>
    <w:rsid w:val="00D35786"/>
    <w:rsid w:val="00D35E4F"/>
    <w:rsid w:val="00D363BE"/>
    <w:rsid w:val="00D367D4"/>
    <w:rsid w:val="00D374CE"/>
    <w:rsid w:val="00D376E8"/>
    <w:rsid w:val="00D379A9"/>
    <w:rsid w:val="00D37AD0"/>
    <w:rsid w:val="00D37D56"/>
    <w:rsid w:val="00D37DA4"/>
    <w:rsid w:val="00D40163"/>
    <w:rsid w:val="00D4099A"/>
    <w:rsid w:val="00D412C2"/>
    <w:rsid w:val="00D41844"/>
    <w:rsid w:val="00D42812"/>
    <w:rsid w:val="00D43273"/>
    <w:rsid w:val="00D4346A"/>
    <w:rsid w:val="00D43A70"/>
    <w:rsid w:val="00D43BD5"/>
    <w:rsid w:val="00D43CF4"/>
    <w:rsid w:val="00D443B7"/>
    <w:rsid w:val="00D44556"/>
    <w:rsid w:val="00D44C38"/>
    <w:rsid w:val="00D452AD"/>
    <w:rsid w:val="00D45690"/>
    <w:rsid w:val="00D46146"/>
    <w:rsid w:val="00D46AA0"/>
    <w:rsid w:val="00D47DD1"/>
    <w:rsid w:val="00D50CFD"/>
    <w:rsid w:val="00D51502"/>
    <w:rsid w:val="00D51953"/>
    <w:rsid w:val="00D52118"/>
    <w:rsid w:val="00D5264E"/>
    <w:rsid w:val="00D52A73"/>
    <w:rsid w:val="00D53E83"/>
    <w:rsid w:val="00D540F9"/>
    <w:rsid w:val="00D54347"/>
    <w:rsid w:val="00D54592"/>
    <w:rsid w:val="00D55D53"/>
    <w:rsid w:val="00D55D80"/>
    <w:rsid w:val="00D55E63"/>
    <w:rsid w:val="00D5601D"/>
    <w:rsid w:val="00D5668A"/>
    <w:rsid w:val="00D56C60"/>
    <w:rsid w:val="00D601B0"/>
    <w:rsid w:val="00D61BC9"/>
    <w:rsid w:val="00D61CA6"/>
    <w:rsid w:val="00D636FB"/>
    <w:rsid w:val="00D63B4D"/>
    <w:rsid w:val="00D64642"/>
    <w:rsid w:val="00D64757"/>
    <w:rsid w:val="00D6475F"/>
    <w:rsid w:val="00D648D6"/>
    <w:rsid w:val="00D64C6C"/>
    <w:rsid w:val="00D64D5B"/>
    <w:rsid w:val="00D65213"/>
    <w:rsid w:val="00D65574"/>
    <w:rsid w:val="00D659D7"/>
    <w:rsid w:val="00D66C5E"/>
    <w:rsid w:val="00D67AEF"/>
    <w:rsid w:val="00D67C73"/>
    <w:rsid w:val="00D70B7F"/>
    <w:rsid w:val="00D71401"/>
    <w:rsid w:val="00D71456"/>
    <w:rsid w:val="00D71B38"/>
    <w:rsid w:val="00D72B91"/>
    <w:rsid w:val="00D73537"/>
    <w:rsid w:val="00D747BA"/>
    <w:rsid w:val="00D74F81"/>
    <w:rsid w:val="00D75211"/>
    <w:rsid w:val="00D7546E"/>
    <w:rsid w:val="00D75ABE"/>
    <w:rsid w:val="00D75E45"/>
    <w:rsid w:val="00D76ED6"/>
    <w:rsid w:val="00D77493"/>
    <w:rsid w:val="00D779B3"/>
    <w:rsid w:val="00D77BEF"/>
    <w:rsid w:val="00D77E0D"/>
    <w:rsid w:val="00D816D2"/>
    <w:rsid w:val="00D81B4A"/>
    <w:rsid w:val="00D81CE5"/>
    <w:rsid w:val="00D822A0"/>
    <w:rsid w:val="00D822B5"/>
    <w:rsid w:val="00D82F7B"/>
    <w:rsid w:val="00D83D60"/>
    <w:rsid w:val="00D84F74"/>
    <w:rsid w:val="00D85598"/>
    <w:rsid w:val="00D85C94"/>
    <w:rsid w:val="00D86733"/>
    <w:rsid w:val="00D8705C"/>
    <w:rsid w:val="00D874C2"/>
    <w:rsid w:val="00D87929"/>
    <w:rsid w:val="00D87CB9"/>
    <w:rsid w:val="00D87EB7"/>
    <w:rsid w:val="00D9006C"/>
    <w:rsid w:val="00D9050F"/>
    <w:rsid w:val="00D91B0A"/>
    <w:rsid w:val="00D929BB"/>
    <w:rsid w:val="00D935B2"/>
    <w:rsid w:val="00D93C23"/>
    <w:rsid w:val="00D93FD0"/>
    <w:rsid w:val="00D95950"/>
    <w:rsid w:val="00D961E6"/>
    <w:rsid w:val="00D962B7"/>
    <w:rsid w:val="00D96DAC"/>
    <w:rsid w:val="00D9711C"/>
    <w:rsid w:val="00D97945"/>
    <w:rsid w:val="00D97B68"/>
    <w:rsid w:val="00DA0585"/>
    <w:rsid w:val="00DA09FD"/>
    <w:rsid w:val="00DA1952"/>
    <w:rsid w:val="00DA20E9"/>
    <w:rsid w:val="00DA23FD"/>
    <w:rsid w:val="00DA3037"/>
    <w:rsid w:val="00DA384B"/>
    <w:rsid w:val="00DA4515"/>
    <w:rsid w:val="00DA4A88"/>
    <w:rsid w:val="00DA4C3A"/>
    <w:rsid w:val="00DA4F87"/>
    <w:rsid w:val="00DA5BE7"/>
    <w:rsid w:val="00DA5F02"/>
    <w:rsid w:val="00DA7911"/>
    <w:rsid w:val="00DA7D03"/>
    <w:rsid w:val="00DB02C6"/>
    <w:rsid w:val="00DB1916"/>
    <w:rsid w:val="00DB2033"/>
    <w:rsid w:val="00DB21A2"/>
    <w:rsid w:val="00DB26DC"/>
    <w:rsid w:val="00DB2D73"/>
    <w:rsid w:val="00DB304D"/>
    <w:rsid w:val="00DB31D7"/>
    <w:rsid w:val="00DB3EAE"/>
    <w:rsid w:val="00DB5295"/>
    <w:rsid w:val="00DB5913"/>
    <w:rsid w:val="00DB63FB"/>
    <w:rsid w:val="00DB6BB4"/>
    <w:rsid w:val="00DB71AD"/>
    <w:rsid w:val="00DB71C7"/>
    <w:rsid w:val="00DC04B5"/>
    <w:rsid w:val="00DC0C8F"/>
    <w:rsid w:val="00DC0FE4"/>
    <w:rsid w:val="00DC174C"/>
    <w:rsid w:val="00DC21ED"/>
    <w:rsid w:val="00DC2431"/>
    <w:rsid w:val="00DC2B07"/>
    <w:rsid w:val="00DC2E61"/>
    <w:rsid w:val="00DC32E7"/>
    <w:rsid w:val="00DC35BA"/>
    <w:rsid w:val="00DC37C6"/>
    <w:rsid w:val="00DC430A"/>
    <w:rsid w:val="00DC4452"/>
    <w:rsid w:val="00DC4618"/>
    <w:rsid w:val="00DC47AD"/>
    <w:rsid w:val="00DC48BB"/>
    <w:rsid w:val="00DC4CD5"/>
    <w:rsid w:val="00DC4EA4"/>
    <w:rsid w:val="00DC502F"/>
    <w:rsid w:val="00DC5943"/>
    <w:rsid w:val="00DC61A2"/>
    <w:rsid w:val="00DC6690"/>
    <w:rsid w:val="00DC6FE8"/>
    <w:rsid w:val="00DC70B3"/>
    <w:rsid w:val="00DC739A"/>
    <w:rsid w:val="00DC76CF"/>
    <w:rsid w:val="00DC7A36"/>
    <w:rsid w:val="00DD0162"/>
    <w:rsid w:val="00DD0406"/>
    <w:rsid w:val="00DD044D"/>
    <w:rsid w:val="00DD18AF"/>
    <w:rsid w:val="00DD1E30"/>
    <w:rsid w:val="00DD1E32"/>
    <w:rsid w:val="00DD1EDB"/>
    <w:rsid w:val="00DD389F"/>
    <w:rsid w:val="00DD3C96"/>
    <w:rsid w:val="00DD48A3"/>
    <w:rsid w:val="00DD5ED9"/>
    <w:rsid w:val="00DD5EEC"/>
    <w:rsid w:val="00DD64A9"/>
    <w:rsid w:val="00DD68D4"/>
    <w:rsid w:val="00DD6B63"/>
    <w:rsid w:val="00DD714E"/>
    <w:rsid w:val="00DD7DE0"/>
    <w:rsid w:val="00DE05A8"/>
    <w:rsid w:val="00DE08A6"/>
    <w:rsid w:val="00DE0993"/>
    <w:rsid w:val="00DE10AB"/>
    <w:rsid w:val="00DE151E"/>
    <w:rsid w:val="00DE1E2E"/>
    <w:rsid w:val="00DE2A9A"/>
    <w:rsid w:val="00DE3DCB"/>
    <w:rsid w:val="00DE3E39"/>
    <w:rsid w:val="00DE3F52"/>
    <w:rsid w:val="00DE43D9"/>
    <w:rsid w:val="00DE6260"/>
    <w:rsid w:val="00DE627F"/>
    <w:rsid w:val="00DE6A00"/>
    <w:rsid w:val="00DE6F6F"/>
    <w:rsid w:val="00DE7098"/>
    <w:rsid w:val="00DE70C4"/>
    <w:rsid w:val="00DE7D01"/>
    <w:rsid w:val="00DE7F39"/>
    <w:rsid w:val="00DF2177"/>
    <w:rsid w:val="00DF2BA5"/>
    <w:rsid w:val="00DF2EC3"/>
    <w:rsid w:val="00DF314C"/>
    <w:rsid w:val="00DF4209"/>
    <w:rsid w:val="00DF4800"/>
    <w:rsid w:val="00DF4BFF"/>
    <w:rsid w:val="00DF52DE"/>
    <w:rsid w:val="00DF53FC"/>
    <w:rsid w:val="00DF584F"/>
    <w:rsid w:val="00DF6099"/>
    <w:rsid w:val="00DF6E21"/>
    <w:rsid w:val="00DF6F72"/>
    <w:rsid w:val="00DF76B0"/>
    <w:rsid w:val="00DF7C98"/>
    <w:rsid w:val="00DF7ECA"/>
    <w:rsid w:val="00E006CF"/>
    <w:rsid w:val="00E016E6"/>
    <w:rsid w:val="00E021FD"/>
    <w:rsid w:val="00E022F3"/>
    <w:rsid w:val="00E0241F"/>
    <w:rsid w:val="00E03150"/>
    <w:rsid w:val="00E03AD2"/>
    <w:rsid w:val="00E041A7"/>
    <w:rsid w:val="00E0431B"/>
    <w:rsid w:val="00E05375"/>
    <w:rsid w:val="00E05600"/>
    <w:rsid w:val="00E05724"/>
    <w:rsid w:val="00E057DC"/>
    <w:rsid w:val="00E05A21"/>
    <w:rsid w:val="00E05EF2"/>
    <w:rsid w:val="00E06ADC"/>
    <w:rsid w:val="00E0796F"/>
    <w:rsid w:val="00E104EC"/>
    <w:rsid w:val="00E105C3"/>
    <w:rsid w:val="00E10E60"/>
    <w:rsid w:val="00E10F02"/>
    <w:rsid w:val="00E10F61"/>
    <w:rsid w:val="00E11276"/>
    <w:rsid w:val="00E113E0"/>
    <w:rsid w:val="00E1194B"/>
    <w:rsid w:val="00E1247E"/>
    <w:rsid w:val="00E13141"/>
    <w:rsid w:val="00E134C0"/>
    <w:rsid w:val="00E13A5B"/>
    <w:rsid w:val="00E145BB"/>
    <w:rsid w:val="00E14BAD"/>
    <w:rsid w:val="00E14DB5"/>
    <w:rsid w:val="00E1678D"/>
    <w:rsid w:val="00E16AD6"/>
    <w:rsid w:val="00E16ADF"/>
    <w:rsid w:val="00E16E90"/>
    <w:rsid w:val="00E17638"/>
    <w:rsid w:val="00E203F6"/>
    <w:rsid w:val="00E21203"/>
    <w:rsid w:val="00E21A00"/>
    <w:rsid w:val="00E227DB"/>
    <w:rsid w:val="00E22B4B"/>
    <w:rsid w:val="00E23562"/>
    <w:rsid w:val="00E2423C"/>
    <w:rsid w:val="00E24A4A"/>
    <w:rsid w:val="00E24AED"/>
    <w:rsid w:val="00E24B0D"/>
    <w:rsid w:val="00E24CD8"/>
    <w:rsid w:val="00E254D3"/>
    <w:rsid w:val="00E257A2"/>
    <w:rsid w:val="00E2781B"/>
    <w:rsid w:val="00E27AF8"/>
    <w:rsid w:val="00E30ADA"/>
    <w:rsid w:val="00E310EC"/>
    <w:rsid w:val="00E3250A"/>
    <w:rsid w:val="00E3264D"/>
    <w:rsid w:val="00E32781"/>
    <w:rsid w:val="00E34B21"/>
    <w:rsid w:val="00E34C58"/>
    <w:rsid w:val="00E34D92"/>
    <w:rsid w:val="00E35111"/>
    <w:rsid w:val="00E356FA"/>
    <w:rsid w:val="00E363E3"/>
    <w:rsid w:val="00E36470"/>
    <w:rsid w:val="00E37156"/>
    <w:rsid w:val="00E3720E"/>
    <w:rsid w:val="00E37C83"/>
    <w:rsid w:val="00E404DB"/>
    <w:rsid w:val="00E408A1"/>
    <w:rsid w:val="00E4175F"/>
    <w:rsid w:val="00E41D41"/>
    <w:rsid w:val="00E41D94"/>
    <w:rsid w:val="00E42FF1"/>
    <w:rsid w:val="00E4349F"/>
    <w:rsid w:val="00E43F08"/>
    <w:rsid w:val="00E44AC5"/>
    <w:rsid w:val="00E4537B"/>
    <w:rsid w:val="00E45673"/>
    <w:rsid w:val="00E45FFC"/>
    <w:rsid w:val="00E46628"/>
    <w:rsid w:val="00E47886"/>
    <w:rsid w:val="00E47BB1"/>
    <w:rsid w:val="00E47E24"/>
    <w:rsid w:val="00E504D0"/>
    <w:rsid w:val="00E510A8"/>
    <w:rsid w:val="00E511CB"/>
    <w:rsid w:val="00E512B8"/>
    <w:rsid w:val="00E516BC"/>
    <w:rsid w:val="00E517CD"/>
    <w:rsid w:val="00E52EEB"/>
    <w:rsid w:val="00E53886"/>
    <w:rsid w:val="00E53C5E"/>
    <w:rsid w:val="00E54BB4"/>
    <w:rsid w:val="00E5601A"/>
    <w:rsid w:val="00E566A2"/>
    <w:rsid w:val="00E56AE7"/>
    <w:rsid w:val="00E56C64"/>
    <w:rsid w:val="00E570C9"/>
    <w:rsid w:val="00E5744F"/>
    <w:rsid w:val="00E604DD"/>
    <w:rsid w:val="00E60556"/>
    <w:rsid w:val="00E60768"/>
    <w:rsid w:val="00E608EA"/>
    <w:rsid w:val="00E60DD3"/>
    <w:rsid w:val="00E61498"/>
    <w:rsid w:val="00E61567"/>
    <w:rsid w:val="00E617CF"/>
    <w:rsid w:val="00E619CF"/>
    <w:rsid w:val="00E61E79"/>
    <w:rsid w:val="00E62E67"/>
    <w:rsid w:val="00E63195"/>
    <w:rsid w:val="00E632F5"/>
    <w:rsid w:val="00E6345D"/>
    <w:rsid w:val="00E63558"/>
    <w:rsid w:val="00E64676"/>
    <w:rsid w:val="00E64BEE"/>
    <w:rsid w:val="00E65A4D"/>
    <w:rsid w:val="00E65AAB"/>
    <w:rsid w:val="00E66793"/>
    <w:rsid w:val="00E67450"/>
    <w:rsid w:val="00E677E3"/>
    <w:rsid w:val="00E7017A"/>
    <w:rsid w:val="00E7030B"/>
    <w:rsid w:val="00E70E4E"/>
    <w:rsid w:val="00E71215"/>
    <w:rsid w:val="00E71AF2"/>
    <w:rsid w:val="00E72B67"/>
    <w:rsid w:val="00E74878"/>
    <w:rsid w:val="00E750B1"/>
    <w:rsid w:val="00E7538C"/>
    <w:rsid w:val="00E76277"/>
    <w:rsid w:val="00E779AB"/>
    <w:rsid w:val="00E77A37"/>
    <w:rsid w:val="00E8063E"/>
    <w:rsid w:val="00E8064F"/>
    <w:rsid w:val="00E8069B"/>
    <w:rsid w:val="00E80981"/>
    <w:rsid w:val="00E80A78"/>
    <w:rsid w:val="00E80BD9"/>
    <w:rsid w:val="00E80CAC"/>
    <w:rsid w:val="00E812CE"/>
    <w:rsid w:val="00E81314"/>
    <w:rsid w:val="00E81F21"/>
    <w:rsid w:val="00E826AB"/>
    <w:rsid w:val="00E8283D"/>
    <w:rsid w:val="00E828B7"/>
    <w:rsid w:val="00E82D19"/>
    <w:rsid w:val="00E83742"/>
    <w:rsid w:val="00E83973"/>
    <w:rsid w:val="00E83E1E"/>
    <w:rsid w:val="00E83FB0"/>
    <w:rsid w:val="00E84DC7"/>
    <w:rsid w:val="00E85C33"/>
    <w:rsid w:val="00E85E2B"/>
    <w:rsid w:val="00E861A7"/>
    <w:rsid w:val="00E86393"/>
    <w:rsid w:val="00E86EE7"/>
    <w:rsid w:val="00E90AE0"/>
    <w:rsid w:val="00E90D3E"/>
    <w:rsid w:val="00E9159B"/>
    <w:rsid w:val="00E9346D"/>
    <w:rsid w:val="00E94E6A"/>
    <w:rsid w:val="00E95445"/>
    <w:rsid w:val="00E95794"/>
    <w:rsid w:val="00E95F32"/>
    <w:rsid w:val="00E96099"/>
    <w:rsid w:val="00E96791"/>
    <w:rsid w:val="00E96A46"/>
    <w:rsid w:val="00E9734E"/>
    <w:rsid w:val="00E9765A"/>
    <w:rsid w:val="00EA0020"/>
    <w:rsid w:val="00EA08E3"/>
    <w:rsid w:val="00EA172D"/>
    <w:rsid w:val="00EA18D1"/>
    <w:rsid w:val="00EA222C"/>
    <w:rsid w:val="00EA3A3E"/>
    <w:rsid w:val="00EA4D31"/>
    <w:rsid w:val="00EA5AD8"/>
    <w:rsid w:val="00EA5B16"/>
    <w:rsid w:val="00EA62D9"/>
    <w:rsid w:val="00EA6A54"/>
    <w:rsid w:val="00EA6D56"/>
    <w:rsid w:val="00EA72B4"/>
    <w:rsid w:val="00EA7D4E"/>
    <w:rsid w:val="00EB00D6"/>
    <w:rsid w:val="00EB029F"/>
    <w:rsid w:val="00EB0347"/>
    <w:rsid w:val="00EB0629"/>
    <w:rsid w:val="00EB146E"/>
    <w:rsid w:val="00EB1AC4"/>
    <w:rsid w:val="00EB2703"/>
    <w:rsid w:val="00EB38C9"/>
    <w:rsid w:val="00EB423E"/>
    <w:rsid w:val="00EB4783"/>
    <w:rsid w:val="00EB47ED"/>
    <w:rsid w:val="00EB4D55"/>
    <w:rsid w:val="00EB4FBD"/>
    <w:rsid w:val="00EB5891"/>
    <w:rsid w:val="00EB60B2"/>
    <w:rsid w:val="00EB61E8"/>
    <w:rsid w:val="00EB6945"/>
    <w:rsid w:val="00EB69AF"/>
    <w:rsid w:val="00EB6AE8"/>
    <w:rsid w:val="00EB726B"/>
    <w:rsid w:val="00EB7342"/>
    <w:rsid w:val="00EC1FD5"/>
    <w:rsid w:val="00EC339D"/>
    <w:rsid w:val="00EC3E6A"/>
    <w:rsid w:val="00EC45C0"/>
    <w:rsid w:val="00EC4FB8"/>
    <w:rsid w:val="00EC646A"/>
    <w:rsid w:val="00EC6C31"/>
    <w:rsid w:val="00EC6D8A"/>
    <w:rsid w:val="00EC70F3"/>
    <w:rsid w:val="00EC7B9F"/>
    <w:rsid w:val="00ED028B"/>
    <w:rsid w:val="00ED06A3"/>
    <w:rsid w:val="00ED0E85"/>
    <w:rsid w:val="00ED1BC5"/>
    <w:rsid w:val="00ED1D00"/>
    <w:rsid w:val="00ED2F14"/>
    <w:rsid w:val="00ED33A6"/>
    <w:rsid w:val="00ED3B06"/>
    <w:rsid w:val="00ED3DFE"/>
    <w:rsid w:val="00ED3E9C"/>
    <w:rsid w:val="00ED4636"/>
    <w:rsid w:val="00ED4926"/>
    <w:rsid w:val="00ED49EF"/>
    <w:rsid w:val="00ED4CE3"/>
    <w:rsid w:val="00ED4E44"/>
    <w:rsid w:val="00ED4E99"/>
    <w:rsid w:val="00ED529D"/>
    <w:rsid w:val="00ED562B"/>
    <w:rsid w:val="00ED5A98"/>
    <w:rsid w:val="00ED5CA3"/>
    <w:rsid w:val="00ED5FA2"/>
    <w:rsid w:val="00ED695A"/>
    <w:rsid w:val="00ED6E18"/>
    <w:rsid w:val="00ED7289"/>
    <w:rsid w:val="00ED73BF"/>
    <w:rsid w:val="00ED7988"/>
    <w:rsid w:val="00ED7BB8"/>
    <w:rsid w:val="00ED7F32"/>
    <w:rsid w:val="00EE01D9"/>
    <w:rsid w:val="00EE1DB0"/>
    <w:rsid w:val="00EE23E0"/>
    <w:rsid w:val="00EE2759"/>
    <w:rsid w:val="00EE298B"/>
    <w:rsid w:val="00EE2F5C"/>
    <w:rsid w:val="00EE2F9A"/>
    <w:rsid w:val="00EE3124"/>
    <w:rsid w:val="00EE347F"/>
    <w:rsid w:val="00EE438E"/>
    <w:rsid w:val="00EE5250"/>
    <w:rsid w:val="00EE6357"/>
    <w:rsid w:val="00EE6637"/>
    <w:rsid w:val="00EE6D8F"/>
    <w:rsid w:val="00EE7023"/>
    <w:rsid w:val="00EE7BD1"/>
    <w:rsid w:val="00EE7F3F"/>
    <w:rsid w:val="00EF03E0"/>
    <w:rsid w:val="00EF0814"/>
    <w:rsid w:val="00EF0900"/>
    <w:rsid w:val="00EF2ED1"/>
    <w:rsid w:val="00EF3256"/>
    <w:rsid w:val="00EF3711"/>
    <w:rsid w:val="00EF3A23"/>
    <w:rsid w:val="00EF44B0"/>
    <w:rsid w:val="00EF4E93"/>
    <w:rsid w:val="00EF54E5"/>
    <w:rsid w:val="00EF5645"/>
    <w:rsid w:val="00EF5F1D"/>
    <w:rsid w:val="00EF7764"/>
    <w:rsid w:val="00F000B9"/>
    <w:rsid w:val="00F00406"/>
    <w:rsid w:val="00F01112"/>
    <w:rsid w:val="00F0142B"/>
    <w:rsid w:val="00F01BC2"/>
    <w:rsid w:val="00F027C3"/>
    <w:rsid w:val="00F02F18"/>
    <w:rsid w:val="00F04321"/>
    <w:rsid w:val="00F04A21"/>
    <w:rsid w:val="00F051D8"/>
    <w:rsid w:val="00F05411"/>
    <w:rsid w:val="00F055FE"/>
    <w:rsid w:val="00F05D45"/>
    <w:rsid w:val="00F05E5D"/>
    <w:rsid w:val="00F07083"/>
    <w:rsid w:val="00F0723E"/>
    <w:rsid w:val="00F0724C"/>
    <w:rsid w:val="00F0757F"/>
    <w:rsid w:val="00F07850"/>
    <w:rsid w:val="00F07DF9"/>
    <w:rsid w:val="00F10266"/>
    <w:rsid w:val="00F11774"/>
    <w:rsid w:val="00F11F34"/>
    <w:rsid w:val="00F12FCD"/>
    <w:rsid w:val="00F1411D"/>
    <w:rsid w:val="00F15A89"/>
    <w:rsid w:val="00F17434"/>
    <w:rsid w:val="00F17844"/>
    <w:rsid w:val="00F202D7"/>
    <w:rsid w:val="00F207D3"/>
    <w:rsid w:val="00F2127F"/>
    <w:rsid w:val="00F213FA"/>
    <w:rsid w:val="00F214A9"/>
    <w:rsid w:val="00F2189E"/>
    <w:rsid w:val="00F21931"/>
    <w:rsid w:val="00F21DDB"/>
    <w:rsid w:val="00F21E3D"/>
    <w:rsid w:val="00F21E71"/>
    <w:rsid w:val="00F2225A"/>
    <w:rsid w:val="00F2235C"/>
    <w:rsid w:val="00F23221"/>
    <w:rsid w:val="00F243A9"/>
    <w:rsid w:val="00F24CB5"/>
    <w:rsid w:val="00F25226"/>
    <w:rsid w:val="00F25681"/>
    <w:rsid w:val="00F25A43"/>
    <w:rsid w:val="00F2610F"/>
    <w:rsid w:val="00F26884"/>
    <w:rsid w:val="00F27076"/>
    <w:rsid w:val="00F2707F"/>
    <w:rsid w:val="00F305D9"/>
    <w:rsid w:val="00F30F12"/>
    <w:rsid w:val="00F31325"/>
    <w:rsid w:val="00F31C1F"/>
    <w:rsid w:val="00F31ECA"/>
    <w:rsid w:val="00F32298"/>
    <w:rsid w:val="00F3255B"/>
    <w:rsid w:val="00F32D00"/>
    <w:rsid w:val="00F33125"/>
    <w:rsid w:val="00F340C8"/>
    <w:rsid w:val="00F34155"/>
    <w:rsid w:val="00F34372"/>
    <w:rsid w:val="00F34A80"/>
    <w:rsid w:val="00F3549D"/>
    <w:rsid w:val="00F356AF"/>
    <w:rsid w:val="00F35A27"/>
    <w:rsid w:val="00F36245"/>
    <w:rsid w:val="00F368EB"/>
    <w:rsid w:val="00F37193"/>
    <w:rsid w:val="00F37365"/>
    <w:rsid w:val="00F3754C"/>
    <w:rsid w:val="00F3754D"/>
    <w:rsid w:val="00F410AA"/>
    <w:rsid w:val="00F41397"/>
    <w:rsid w:val="00F43043"/>
    <w:rsid w:val="00F4363C"/>
    <w:rsid w:val="00F43DE4"/>
    <w:rsid w:val="00F45162"/>
    <w:rsid w:val="00F45494"/>
    <w:rsid w:val="00F454CB"/>
    <w:rsid w:val="00F45835"/>
    <w:rsid w:val="00F459E4"/>
    <w:rsid w:val="00F45FD3"/>
    <w:rsid w:val="00F46358"/>
    <w:rsid w:val="00F463A4"/>
    <w:rsid w:val="00F47EC8"/>
    <w:rsid w:val="00F50E7A"/>
    <w:rsid w:val="00F51590"/>
    <w:rsid w:val="00F521E3"/>
    <w:rsid w:val="00F53F33"/>
    <w:rsid w:val="00F556A1"/>
    <w:rsid w:val="00F557DA"/>
    <w:rsid w:val="00F55802"/>
    <w:rsid w:val="00F560D4"/>
    <w:rsid w:val="00F56145"/>
    <w:rsid w:val="00F56CBC"/>
    <w:rsid w:val="00F56FB7"/>
    <w:rsid w:val="00F613B8"/>
    <w:rsid w:val="00F624F3"/>
    <w:rsid w:val="00F62C80"/>
    <w:rsid w:val="00F63008"/>
    <w:rsid w:val="00F6367C"/>
    <w:rsid w:val="00F63EFC"/>
    <w:rsid w:val="00F64582"/>
    <w:rsid w:val="00F64F81"/>
    <w:rsid w:val="00F6537D"/>
    <w:rsid w:val="00F6587F"/>
    <w:rsid w:val="00F6629A"/>
    <w:rsid w:val="00F6660D"/>
    <w:rsid w:val="00F6669E"/>
    <w:rsid w:val="00F66D8E"/>
    <w:rsid w:val="00F6710B"/>
    <w:rsid w:val="00F67864"/>
    <w:rsid w:val="00F67E1F"/>
    <w:rsid w:val="00F715FB"/>
    <w:rsid w:val="00F71FBA"/>
    <w:rsid w:val="00F722AD"/>
    <w:rsid w:val="00F7266A"/>
    <w:rsid w:val="00F72B66"/>
    <w:rsid w:val="00F72C01"/>
    <w:rsid w:val="00F73384"/>
    <w:rsid w:val="00F73529"/>
    <w:rsid w:val="00F74051"/>
    <w:rsid w:val="00F748FE"/>
    <w:rsid w:val="00F7547F"/>
    <w:rsid w:val="00F75BEF"/>
    <w:rsid w:val="00F75D01"/>
    <w:rsid w:val="00F76805"/>
    <w:rsid w:val="00F76A49"/>
    <w:rsid w:val="00F76AE1"/>
    <w:rsid w:val="00F76DDF"/>
    <w:rsid w:val="00F77479"/>
    <w:rsid w:val="00F77842"/>
    <w:rsid w:val="00F802CA"/>
    <w:rsid w:val="00F80F94"/>
    <w:rsid w:val="00F81BD5"/>
    <w:rsid w:val="00F81E04"/>
    <w:rsid w:val="00F82573"/>
    <w:rsid w:val="00F82A22"/>
    <w:rsid w:val="00F82AE7"/>
    <w:rsid w:val="00F82D1A"/>
    <w:rsid w:val="00F82DBF"/>
    <w:rsid w:val="00F82FDC"/>
    <w:rsid w:val="00F838B1"/>
    <w:rsid w:val="00F83AF2"/>
    <w:rsid w:val="00F8482D"/>
    <w:rsid w:val="00F85BC0"/>
    <w:rsid w:val="00F85D81"/>
    <w:rsid w:val="00F863C7"/>
    <w:rsid w:val="00F86EE2"/>
    <w:rsid w:val="00F874C4"/>
    <w:rsid w:val="00F8780C"/>
    <w:rsid w:val="00F87E62"/>
    <w:rsid w:val="00F90332"/>
    <w:rsid w:val="00F9121D"/>
    <w:rsid w:val="00F912B0"/>
    <w:rsid w:val="00F9192C"/>
    <w:rsid w:val="00F91A6B"/>
    <w:rsid w:val="00F9204C"/>
    <w:rsid w:val="00F92B8E"/>
    <w:rsid w:val="00F93AD3"/>
    <w:rsid w:val="00F93D80"/>
    <w:rsid w:val="00F93E06"/>
    <w:rsid w:val="00F9423C"/>
    <w:rsid w:val="00F95969"/>
    <w:rsid w:val="00F95EF6"/>
    <w:rsid w:val="00F97024"/>
    <w:rsid w:val="00FA0381"/>
    <w:rsid w:val="00FA0AD3"/>
    <w:rsid w:val="00FA0B96"/>
    <w:rsid w:val="00FA0CC7"/>
    <w:rsid w:val="00FA15FF"/>
    <w:rsid w:val="00FA1BAB"/>
    <w:rsid w:val="00FA1D0B"/>
    <w:rsid w:val="00FA222B"/>
    <w:rsid w:val="00FA309F"/>
    <w:rsid w:val="00FA34EF"/>
    <w:rsid w:val="00FA36B0"/>
    <w:rsid w:val="00FA45A4"/>
    <w:rsid w:val="00FA4932"/>
    <w:rsid w:val="00FA52C2"/>
    <w:rsid w:val="00FA52CC"/>
    <w:rsid w:val="00FA5662"/>
    <w:rsid w:val="00FA59AE"/>
    <w:rsid w:val="00FA5B84"/>
    <w:rsid w:val="00FA5DBD"/>
    <w:rsid w:val="00FA5E7C"/>
    <w:rsid w:val="00FA6460"/>
    <w:rsid w:val="00FA7BD8"/>
    <w:rsid w:val="00FB04D4"/>
    <w:rsid w:val="00FB0969"/>
    <w:rsid w:val="00FB0B4E"/>
    <w:rsid w:val="00FB0BEE"/>
    <w:rsid w:val="00FB0E6B"/>
    <w:rsid w:val="00FB139D"/>
    <w:rsid w:val="00FB2758"/>
    <w:rsid w:val="00FB2AD8"/>
    <w:rsid w:val="00FB2BE8"/>
    <w:rsid w:val="00FB3767"/>
    <w:rsid w:val="00FB3CA7"/>
    <w:rsid w:val="00FB43FB"/>
    <w:rsid w:val="00FB444A"/>
    <w:rsid w:val="00FB48F6"/>
    <w:rsid w:val="00FB4990"/>
    <w:rsid w:val="00FB4DB9"/>
    <w:rsid w:val="00FB65E6"/>
    <w:rsid w:val="00FB682A"/>
    <w:rsid w:val="00FB69B5"/>
    <w:rsid w:val="00FB72E1"/>
    <w:rsid w:val="00FB7763"/>
    <w:rsid w:val="00FB779F"/>
    <w:rsid w:val="00FB785C"/>
    <w:rsid w:val="00FC0CF5"/>
    <w:rsid w:val="00FC1AE4"/>
    <w:rsid w:val="00FC1B77"/>
    <w:rsid w:val="00FC1FEB"/>
    <w:rsid w:val="00FC241E"/>
    <w:rsid w:val="00FC2A78"/>
    <w:rsid w:val="00FC2AC7"/>
    <w:rsid w:val="00FC2C05"/>
    <w:rsid w:val="00FC4069"/>
    <w:rsid w:val="00FC452C"/>
    <w:rsid w:val="00FC453E"/>
    <w:rsid w:val="00FC4D75"/>
    <w:rsid w:val="00FC519D"/>
    <w:rsid w:val="00FC57D6"/>
    <w:rsid w:val="00FC583B"/>
    <w:rsid w:val="00FC586D"/>
    <w:rsid w:val="00FC598D"/>
    <w:rsid w:val="00FC6EA7"/>
    <w:rsid w:val="00FC721D"/>
    <w:rsid w:val="00FC7A21"/>
    <w:rsid w:val="00FC7DBE"/>
    <w:rsid w:val="00FC7F69"/>
    <w:rsid w:val="00FD02FF"/>
    <w:rsid w:val="00FD0637"/>
    <w:rsid w:val="00FD0977"/>
    <w:rsid w:val="00FD0EFE"/>
    <w:rsid w:val="00FD1284"/>
    <w:rsid w:val="00FD1A55"/>
    <w:rsid w:val="00FD2A13"/>
    <w:rsid w:val="00FD2F72"/>
    <w:rsid w:val="00FD3214"/>
    <w:rsid w:val="00FD34AE"/>
    <w:rsid w:val="00FD398B"/>
    <w:rsid w:val="00FD3C65"/>
    <w:rsid w:val="00FD4366"/>
    <w:rsid w:val="00FD5342"/>
    <w:rsid w:val="00FD53E9"/>
    <w:rsid w:val="00FD578C"/>
    <w:rsid w:val="00FD5BFC"/>
    <w:rsid w:val="00FD5DC0"/>
    <w:rsid w:val="00FD61C5"/>
    <w:rsid w:val="00FD645D"/>
    <w:rsid w:val="00FD6CBF"/>
    <w:rsid w:val="00FD755B"/>
    <w:rsid w:val="00FD7620"/>
    <w:rsid w:val="00FD7C0A"/>
    <w:rsid w:val="00FD7D8E"/>
    <w:rsid w:val="00FD7DC2"/>
    <w:rsid w:val="00FD7F26"/>
    <w:rsid w:val="00FE0294"/>
    <w:rsid w:val="00FE0639"/>
    <w:rsid w:val="00FE07FE"/>
    <w:rsid w:val="00FE1078"/>
    <w:rsid w:val="00FE1AEF"/>
    <w:rsid w:val="00FE2828"/>
    <w:rsid w:val="00FE2BC2"/>
    <w:rsid w:val="00FE2FC9"/>
    <w:rsid w:val="00FE3A77"/>
    <w:rsid w:val="00FE3B48"/>
    <w:rsid w:val="00FE3C5A"/>
    <w:rsid w:val="00FE3E11"/>
    <w:rsid w:val="00FE4037"/>
    <w:rsid w:val="00FE48EB"/>
    <w:rsid w:val="00FE67F1"/>
    <w:rsid w:val="00FE6B10"/>
    <w:rsid w:val="00FE7AE5"/>
    <w:rsid w:val="00FF02C0"/>
    <w:rsid w:val="00FF03E9"/>
    <w:rsid w:val="00FF0C8C"/>
    <w:rsid w:val="00FF15A3"/>
    <w:rsid w:val="00FF2BA5"/>
    <w:rsid w:val="00FF2BD4"/>
    <w:rsid w:val="00FF2BF7"/>
    <w:rsid w:val="00FF3D06"/>
    <w:rsid w:val="00FF44BB"/>
    <w:rsid w:val="00FF4D0E"/>
    <w:rsid w:val="00FF6095"/>
    <w:rsid w:val="00FF6382"/>
    <w:rsid w:val="00FF68FB"/>
    <w:rsid w:val="00FF6A0F"/>
    <w:rsid w:val="00FF7626"/>
    <w:rsid w:val="00FF763E"/>
    <w:rsid w:val="00FF76DF"/>
    <w:rsid w:val="0112363F"/>
    <w:rsid w:val="01146CB5"/>
    <w:rsid w:val="01390BCC"/>
    <w:rsid w:val="01791910"/>
    <w:rsid w:val="018A7087"/>
    <w:rsid w:val="018B1F6C"/>
    <w:rsid w:val="01987FE8"/>
    <w:rsid w:val="01A249C3"/>
    <w:rsid w:val="01B36BD0"/>
    <w:rsid w:val="01B97168"/>
    <w:rsid w:val="01C04E49"/>
    <w:rsid w:val="01C72374"/>
    <w:rsid w:val="01F114A6"/>
    <w:rsid w:val="02027243"/>
    <w:rsid w:val="020B0ACC"/>
    <w:rsid w:val="02226DE7"/>
    <w:rsid w:val="02251150"/>
    <w:rsid w:val="022573A2"/>
    <w:rsid w:val="022A735F"/>
    <w:rsid w:val="022E6257"/>
    <w:rsid w:val="02360E5A"/>
    <w:rsid w:val="023B0973"/>
    <w:rsid w:val="02421D02"/>
    <w:rsid w:val="024737BC"/>
    <w:rsid w:val="02540E41"/>
    <w:rsid w:val="02630BA0"/>
    <w:rsid w:val="026A1FA1"/>
    <w:rsid w:val="027D292C"/>
    <w:rsid w:val="02832E35"/>
    <w:rsid w:val="028B3070"/>
    <w:rsid w:val="029C7664"/>
    <w:rsid w:val="02A428B0"/>
    <w:rsid w:val="02DA1F3A"/>
    <w:rsid w:val="02E17139"/>
    <w:rsid w:val="02E37317"/>
    <w:rsid w:val="02F4124E"/>
    <w:rsid w:val="03077DD7"/>
    <w:rsid w:val="030806B1"/>
    <w:rsid w:val="030D0562"/>
    <w:rsid w:val="03165668"/>
    <w:rsid w:val="0320299B"/>
    <w:rsid w:val="032064E7"/>
    <w:rsid w:val="032338E1"/>
    <w:rsid w:val="032C4E8C"/>
    <w:rsid w:val="032D29B2"/>
    <w:rsid w:val="032D4760"/>
    <w:rsid w:val="03524B74"/>
    <w:rsid w:val="03525F75"/>
    <w:rsid w:val="03585F5D"/>
    <w:rsid w:val="035F1000"/>
    <w:rsid w:val="03667C72"/>
    <w:rsid w:val="03837033"/>
    <w:rsid w:val="038C592B"/>
    <w:rsid w:val="039166D9"/>
    <w:rsid w:val="03925EFB"/>
    <w:rsid w:val="039F2908"/>
    <w:rsid w:val="03AF786B"/>
    <w:rsid w:val="03BD76B3"/>
    <w:rsid w:val="03CD6E06"/>
    <w:rsid w:val="03D36CAB"/>
    <w:rsid w:val="03DE2B60"/>
    <w:rsid w:val="040D1C84"/>
    <w:rsid w:val="0430256B"/>
    <w:rsid w:val="0431202E"/>
    <w:rsid w:val="04367644"/>
    <w:rsid w:val="043C5345"/>
    <w:rsid w:val="045D72C7"/>
    <w:rsid w:val="04602913"/>
    <w:rsid w:val="04613F8B"/>
    <w:rsid w:val="04645018"/>
    <w:rsid w:val="047B1417"/>
    <w:rsid w:val="048E7480"/>
    <w:rsid w:val="0490144A"/>
    <w:rsid w:val="049525BD"/>
    <w:rsid w:val="049A7BD3"/>
    <w:rsid w:val="04A3117E"/>
    <w:rsid w:val="04A42800"/>
    <w:rsid w:val="04A45DB0"/>
    <w:rsid w:val="04B80A6A"/>
    <w:rsid w:val="04BD4A32"/>
    <w:rsid w:val="04DC4690"/>
    <w:rsid w:val="04DF289F"/>
    <w:rsid w:val="04FA4B16"/>
    <w:rsid w:val="052676B9"/>
    <w:rsid w:val="053435ED"/>
    <w:rsid w:val="05410997"/>
    <w:rsid w:val="0548762F"/>
    <w:rsid w:val="054C08A6"/>
    <w:rsid w:val="054D10EA"/>
    <w:rsid w:val="05654685"/>
    <w:rsid w:val="05A11177"/>
    <w:rsid w:val="05C74685"/>
    <w:rsid w:val="05DB04A3"/>
    <w:rsid w:val="05E50258"/>
    <w:rsid w:val="05E731BC"/>
    <w:rsid w:val="05EB6551"/>
    <w:rsid w:val="05F366A1"/>
    <w:rsid w:val="05F56A88"/>
    <w:rsid w:val="06021ED4"/>
    <w:rsid w:val="06087829"/>
    <w:rsid w:val="06435CCD"/>
    <w:rsid w:val="06486E83"/>
    <w:rsid w:val="06727655"/>
    <w:rsid w:val="067A7CBC"/>
    <w:rsid w:val="067D2937"/>
    <w:rsid w:val="06935222"/>
    <w:rsid w:val="06982838"/>
    <w:rsid w:val="06B2630A"/>
    <w:rsid w:val="06E15F8D"/>
    <w:rsid w:val="06E72E78"/>
    <w:rsid w:val="072916E2"/>
    <w:rsid w:val="073E2308"/>
    <w:rsid w:val="07585B24"/>
    <w:rsid w:val="07670014"/>
    <w:rsid w:val="077010BF"/>
    <w:rsid w:val="07862691"/>
    <w:rsid w:val="078A4D66"/>
    <w:rsid w:val="07AD72D9"/>
    <w:rsid w:val="07AF1270"/>
    <w:rsid w:val="07B00E8D"/>
    <w:rsid w:val="07B01E93"/>
    <w:rsid w:val="07B60703"/>
    <w:rsid w:val="07BC2556"/>
    <w:rsid w:val="07C242E3"/>
    <w:rsid w:val="07C35693"/>
    <w:rsid w:val="07DF2320"/>
    <w:rsid w:val="07E43A81"/>
    <w:rsid w:val="07F26E41"/>
    <w:rsid w:val="08113580"/>
    <w:rsid w:val="08114650"/>
    <w:rsid w:val="082110B6"/>
    <w:rsid w:val="08422A5C"/>
    <w:rsid w:val="08607BC6"/>
    <w:rsid w:val="08935065"/>
    <w:rsid w:val="089A4646"/>
    <w:rsid w:val="08BD0334"/>
    <w:rsid w:val="08D77648"/>
    <w:rsid w:val="08D833C0"/>
    <w:rsid w:val="08D84E5D"/>
    <w:rsid w:val="08DB4C34"/>
    <w:rsid w:val="08DC0EAE"/>
    <w:rsid w:val="08DE068D"/>
    <w:rsid w:val="08E51639"/>
    <w:rsid w:val="08F80512"/>
    <w:rsid w:val="08FB2C0B"/>
    <w:rsid w:val="09000221"/>
    <w:rsid w:val="09071889"/>
    <w:rsid w:val="090E0B90"/>
    <w:rsid w:val="091030A1"/>
    <w:rsid w:val="09104908"/>
    <w:rsid w:val="091D7025"/>
    <w:rsid w:val="093B4B7B"/>
    <w:rsid w:val="09402DE0"/>
    <w:rsid w:val="094B2B77"/>
    <w:rsid w:val="09727371"/>
    <w:rsid w:val="0983332C"/>
    <w:rsid w:val="09880942"/>
    <w:rsid w:val="099747C2"/>
    <w:rsid w:val="09AD03A9"/>
    <w:rsid w:val="09C93BA3"/>
    <w:rsid w:val="09DC47EA"/>
    <w:rsid w:val="09E40B1B"/>
    <w:rsid w:val="09EB2C7F"/>
    <w:rsid w:val="0A037FC9"/>
    <w:rsid w:val="0A0501E5"/>
    <w:rsid w:val="0A0B50CF"/>
    <w:rsid w:val="0A0D3022"/>
    <w:rsid w:val="0A14775E"/>
    <w:rsid w:val="0A24345E"/>
    <w:rsid w:val="0A347DC4"/>
    <w:rsid w:val="0A384C05"/>
    <w:rsid w:val="0A4635F3"/>
    <w:rsid w:val="0A595E3B"/>
    <w:rsid w:val="0A5A1400"/>
    <w:rsid w:val="0A6071C9"/>
    <w:rsid w:val="0A6508B2"/>
    <w:rsid w:val="0A6E5D8A"/>
    <w:rsid w:val="0A885A9A"/>
    <w:rsid w:val="0A924A3A"/>
    <w:rsid w:val="0A9D16CA"/>
    <w:rsid w:val="0AA25A34"/>
    <w:rsid w:val="0ABB6AF5"/>
    <w:rsid w:val="0ABC6729"/>
    <w:rsid w:val="0ACB31DC"/>
    <w:rsid w:val="0ADF27E4"/>
    <w:rsid w:val="0AE9112E"/>
    <w:rsid w:val="0AE918B4"/>
    <w:rsid w:val="0AEC7B42"/>
    <w:rsid w:val="0AF67B2D"/>
    <w:rsid w:val="0B09499A"/>
    <w:rsid w:val="0B260413"/>
    <w:rsid w:val="0B266BD4"/>
    <w:rsid w:val="0B3371EF"/>
    <w:rsid w:val="0B7E0280"/>
    <w:rsid w:val="0B7F3FC7"/>
    <w:rsid w:val="0B9F1F73"/>
    <w:rsid w:val="0BA15CEB"/>
    <w:rsid w:val="0BB71CBA"/>
    <w:rsid w:val="0BB95CBE"/>
    <w:rsid w:val="0BC33EB3"/>
    <w:rsid w:val="0BC5492A"/>
    <w:rsid w:val="0BC55E7E"/>
    <w:rsid w:val="0BDA5E17"/>
    <w:rsid w:val="0BE65DF4"/>
    <w:rsid w:val="0BEB7041"/>
    <w:rsid w:val="0C0E2693"/>
    <w:rsid w:val="0C0F70F9"/>
    <w:rsid w:val="0C104C1F"/>
    <w:rsid w:val="0C153119"/>
    <w:rsid w:val="0C2A5CE1"/>
    <w:rsid w:val="0C2D1717"/>
    <w:rsid w:val="0C2F1549"/>
    <w:rsid w:val="0C300E1D"/>
    <w:rsid w:val="0C321430"/>
    <w:rsid w:val="0C3D1EB8"/>
    <w:rsid w:val="0C445F8E"/>
    <w:rsid w:val="0C4B173C"/>
    <w:rsid w:val="0C5E3955"/>
    <w:rsid w:val="0C6A07D3"/>
    <w:rsid w:val="0C9E222B"/>
    <w:rsid w:val="0CB657C6"/>
    <w:rsid w:val="0CB7438F"/>
    <w:rsid w:val="0CB80D24"/>
    <w:rsid w:val="0CBE28CD"/>
    <w:rsid w:val="0CC04897"/>
    <w:rsid w:val="0CC953FA"/>
    <w:rsid w:val="0CDC521B"/>
    <w:rsid w:val="0CE645DD"/>
    <w:rsid w:val="0CEF0CD8"/>
    <w:rsid w:val="0CFD690C"/>
    <w:rsid w:val="0D0E5602"/>
    <w:rsid w:val="0D2070E4"/>
    <w:rsid w:val="0D374B59"/>
    <w:rsid w:val="0D5648B3"/>
    <w:rsid w:val="0D622912"/>
    <w:rsid w:val="0D674D12"/>
    <w:rsid w:val="0D705975"/>
    <w:rsid w:val="0D71793F"/>
    <w:rsid w:val="0D855D38"/>
    <w:rsid w:val="0D892234"/>
    <w:rsid w:val="0D892EDB"/>
    <w:rsid w:val="0D9553DC"/>
    <w:rsid w:val="0DA72243"/>
    <w:rsid w:val="0DAB2E51"/>
    <w:rsid w:val="0DD73C46"/>
    <w:rsid w:val="0DE87C01"/>
    <w:rsid w:val="0DFA3E83"/>
    <w:rsid w:val="0DFF4F4B"/>
    <w:rsid w:val="0E123A49"/>
    <w:rsid w:val="0E3673B8"/>
    <w:rsid w:val="0E3E5908"/>
    <w:rsid w:val="0E415E06"/>
    <w:rsid w:val="0E546F2E"/>
    <w:rsid w:val="0E6E708D"/>
    <w:rsid w:val="0E6F3E7F"/>
    <w:rsid w:val="0E8042DE"/>
    <w:rsid w:val="0E8A58FF"/>
    <w:rsid w:val="0E9F15B4"/>
    <w:rsid w:val="0EB8039C"/>
    <w:rsid w:val="0EBF1F8F"/>
    <w:rsid w:val="0EC5514C"/>
    <w:rsid w:val="0EC6166B"/>
    <w:rsid w:val="0ED96E48"/>
    <w:rsid w:val="0F0C3DC3"/>
    <w:rsid w:val="0F374C93"/>
    <w:rsid w:val="0F5337A0"/>
    <w:rsid w:val="0F6260EB"/>
    <w:rsid w:val="0F640F5A"/>
    <w:rsid w:val="0F6459AD"/>
    <w:rsid w:val="0F743ACE"/>
    <w:rsid w:val="0F7C471F"/>
    <w:rsid w:val="0F872F35"/>
    <w:rsid w:val="0F9046B7"/>
    <w:rsid w:val="0FAC4C5F"/>
    <w:rsid w:val="0FB104C7"/>
    <w:rsid w:val="0FB5197A"/>
    <w:rsid w:val="0FC41FA8"/>
    <w:rsid w:val="0FD3139E"/>
    <w:rsid w:val="0FD8383D"/>
    <w:rsid w:val="0FDE6453"/>
    <w:rsid w:val="0FDF6DD7"/>
    <w:rsid w:val="0FEB169D"/>
    <w:rsid w:val="0FF26B15"/>
    <w:rsid w:val="100131FC"/>
    <w:rsid w:val="10063E19"/>
    <w:rsid w:val="101019B4"/>
    <w:rsid w:val="10233173"/>
    <w:rsid w:val="102C7E26"/>
    <w:rsid w:val="1034111B"/>
    <w:rsid w:val="1037087E"/>
    <w:rsid w:val="104B26C9"/>
    <w:rsid w:val="104B3746"/>
    <w:rsid w:val="10505DAB"/>
    <w:rsid w:val="105B1466"/>
    <w:rsid w:val="106612B1"/>
    <w:rsid w:val="108D683E"/>
    <w:rsid w:val="108E6722"/>
    <w:rsid w:val="109E6C9D"/>
    <w:rsid w:val="10AF2C58"/>
    <w:rsid w:val="10C44237"/>
    <w:rsid w:val="10D10E21"/>
    <w:rsid w:val="114701E9"/>
    <w:rsid w:val="116130A1"/>
    <w:rsid w:val="11682755"/>
    <w:rsid w:val="116F23E8"/>
    <w:rsid w:val="117417AC"/>
    <w:rsid w:val="117874EE"/>
    <w:rsid w:val="118F1102"/>
    <w:rsid w:val="11A83289"/>
    <w:rsid w:val="11AA2B50"/>
    <w:rsid w:val="11AE4CBE"/>
    <w:rsid w:val="11C24C0D"/>
    <w:rsid w:val="11CC3396"/>
    <w:rsid w:val="11CC783A"/>
    <w:rsid w:val="11CE6146"/>
    <w:rsid w:val="11F53F9E"/>
    <w:rsid w:val="11FD2BDC"/>
    <w:rsid w:val="12103BCB"/>
    <w:rsid w:val="12167EE1"/>
    <w:rsid w:val="122A63D7"/>
    <w:rsid w:val="122F22A3"/>
    <w:rsid w:val="123F1DBA"/>
    <w:rsid w:val="123F4D19"/>
    <w:rsid w:val="12693C78"/>
    <w:rsid w:val="127C6B6A"/>
    <w:rsid w:val="1282715B"/>
    <w:rsid w:val="12906AB9"/>
    <w:rsid w:val="12AC38F3"/>
    <w:rsid w:val="12C257F5"/>
    <w:rsid w:val="12C920B9"/>
    <w:rsid w:val="12FE16DE"/>
    <w:rsid w:val="13113756"/>
    <w:rsid w:val="13161F47"/>
    <w:rsid w:val="13180F89"/>
    <w:rsid w:val="132A1390"/>
    <w:rsid w:val="13414F0A"/>
    <w:rsid w:val="13581385"/>
    <w:rsid w:val="135B2C24"/>
    <w:rsid w:val="13636D00"/>
    <w:rsid w:val="137D0DEC"/>
    <w:rsid w:val="138C102F"/>
    <w:rsid w:val="13912AE9"/>
    <w:rsid w:val="13946135"/>
    <w:rsid w:val="13A445CA"/>
    <w:rsid w:val="13AB210B"/>
    <w:rsid w:val="13BB7B66"/>
    <w:rsid w:val="13C44C6D"/>
    <w:rsid w:val="13F114B8"/>
    <w:rsid w:val="13F13588"/>
    <w:rsid w:val="13F43E5A"/>
    <w:rsid w:val="14027543"/>
    <w:rsid w:val="1415305A"/>
    <w:rsid w:val="1421564F"/>
    <w:rsid w:val="14263C59"/>
    <w:rsid w:val="143A4F2F"/>
    <w:rsid w:val="144302DE"/>
    <w:rsid w:val="144638D4"/>
    <w:rsid w:val="144A1FD4"/>
    <w:rsid w:val="146124BC"/>
    <w:rsid w:val="146B50E8"/>
    <w:rsid w:val="146D70B2"/>
    <w:rsid w:val="147F2942"/>
    <w:rsid w:val="14926B19"/>
    <w:rsid w:val="14C747D2"/>
    <w:rsid w:val="14D41776"/>
    <w:rsid w:val="14D56A06"/>
    <w:rsid w:val="14F6678C"/>
    <w:rsid w:val="14FE5F5C"/>
    <w:rsid w:val="15097A8D"/>
    <w:rsid w:val="150C54C3"/>
    <w:rsid w:val="152F25BA"/>
    <w:rsid w:val="153018EE"/>
    <w:rsid w:val="154A340D"/>
    <w:rsid w:val="154D2A40"/>
    <w:rsid w:val="15540AA2"/>
    <w:rsid w:val="15567B46"/>
    <w:rsid w:val="15622C6C"/>
    <w:rsid w:val="156D6C3E"/>
    <w:rsid w:val="156E6CF4"/>
    <w:rsid w:val="157601E9"/>
    <w:rsid w:val="15915D04"/>
    <w:rsid w:val="15A22D8C"/>
    <w:rsid w:val="15BB3E4D"/>
    <w:rsid w:val="15C24766"/>
    <w:rsid w:val="15C54CCC"/>
    <w:rsid w:val="15DD5B72"/>
    <w:rsid w:val="15DE18EA"/>
    <w:rsid w:val="15EF3AF7"/>
    <w:rsid w:val="15F3725E"/>
    <w:rsid w:val="1638724C"/>
    <w:rsid w:val="165570E8"/>
    <w:rsid w:val="167A1613"/>
    <w:rsid w:val="167D5547"/>
    <w:rsid w:val="168F5CC5"/>
    <w:rsid w:val="16AB3EC2"/>
    <w:rsid w:val="16B70AB9"/>
    <w:rsid w:val="16B84C86"/>
    <w:rsid w:val="16DE734E"/>
    <w:rsid w:val="16ED1E41"/>
    <w:rsid w:val="16EE6A05"/>
    <w:rsid w:val="16EF3DAF"/>
    <w:rsid w:val="17125CEF"/>
    <w:rsid w:val="171E6442"/>
    <w:rsid w:val="1723614E"/>
    <w:rsid w:val="172577D0"/>
    <w:rsid w:val="173D719E"/>
    <w:rsid w:val="17424826"/>
    <w:rsid w:val="17463BEB"/>
    <w:rsid w:val="17497CDE"/>
    <w:rsid w:val="175F7F8D"/>
    <w:rsid w:val="17626C76"/>
    <w:rsid w:val="17664170"/>
    <w:rsid w:val="17772FCA"/>
    <w:rsid w:val="177C13BA"/>
    <w:rsid w:val="178F5592"/>
    <w:rsid w:val="17914E66"/>
    <w:rsid w:val="179901BE"/>
    <w:rsid w:val="179B7A92"/>
    <w:rsid w:val="179D1A5D"/>
    <w:rsid w:val="17A93E6E"/>
    <w:rsid w:val="17B80CE5"/>
    <w:rsid w:val="17E07B9B"/>
    <w:rsid w:val="17E15EFC"/>
    <w:rsid w:val="17EC6540"/>
    <w:rsid w:val="17F35B20"/>
    <w:rsid w:val="17FE4AAC"/>
    <w:rsid w:val="18251A52"/>
    <w:rsid w:val="18255B2F"/>
    <w:rsid w:val="18335223"/>
    <w:rsid w:val="185D11EC"/>
    <w:rsid w:val="185D2153"/>
    <w:rsid w:val="186D58D3"/>
    <w:rsid w:val="18714C97"/>
    <w:rsid w:val="187D188E"/>
    <w:rsid w:val="18A60DE5"/>
    <w:rsid w:val="18B828C6"/>
    <w:rsid w:val="18C0151B"/>
    <w:rsid w:val="18C02C8D"/>
    <w:rsid w:val="18C453AA"/>
    <w:rsid w:val="18CD0603"/>
    <w:rsid w:val="19265A82"/>
    <w:rsid w:val="192A33E4"/>
    <w:rsid w:val="192F4936"/>
    <w:rsid w:val="193073AC"/>
    <w:rsid w:val="1932065F"/>
    <w:rsid w:val="19352BAB"/>
    <w:rsid w:val="194523AC"/>
    <w:rsid w:val="194B54E8"/>
    <w:rsid w:val="194F7390"/>
    <w:rsid w:val="1954439D"/>
    <w:rsid w:val="19581215"/>
    <w:rsid w:val="196842EC"/>
    <w:rsid w:val="196A3BC0"/>
    <w:rsid w:val="19B94B48"/>
    <w:rsid w:val="19BD06E7"/>
    <w:rsid w:val="19BE5CBA"/>
    <w:rsid w:val="19C069C3"/>
    <w:rsid w:val="19C16567"/>
    <w:rsid w:val="19E951A2"/>
    <w:rsid w:val="19EE2A43"/>
    <w:rsid w:val="19EF2318"/>
    <w:rsid w:val="19FF175B"/>
    <w:rsid w:val="1A141D7E"/>
    <w:rsid w:val="1A3366A8"/>
    <w:rsid w:val="1A6C3968"/>
    <w:rsid w:val="1A7D3DC7"/>
    <w:rsid w:val="1A9058A9"/>
    <w:rsid w:val="1AAE4D24"/>
    <w:rsid w:val="1AB71087"/>
    <w:rsid w:val="1AC55A9F"/>
    <w:rsid w:val="1AF8344E"/>
    <w:rsid w:val="1B092DD9"/>
    <w:rsid w:val="1B2E0C1E"/>
    <w:rsid w:val="1B332144"/>
    <w:rsid w:val="1B5508A0"/>
    <w:rsid w:val="1B5F0F12"/>
    <w:rsid w:val="1B65489C"/>
    <w:rsid w:val="1B6F54BE"/>
    <w:rsid w:val="1B701236"/>
    <w:rsid w:val="1B7A145F"/>
    <w:rsid w:val="1B9C027D"/>
    <w:rsid w:val="1BAD5FE6"/>
    <w:rsid w:val="1BAF7FB0"/>
    <w:rsid w:val="1BB6133F"/>
    <w:rsid w:val="1BB85977"/>
    <w:rsid w:val="1BD16179"/>
    <w:rsid w:val="1BD73063"/>
    <w:rsid w:val="1BE959CC"/>
    <w:rsid w:val="1BFB31F6"/>
    <w:rsid w:val="1BFE6842"/>
    <w:rsid w:val="1C071B9A"/>
    <w:rsid w:val="1C0A3439"/>
    <w:rsid w:val="1C15204C"/>
    <w:rsid w:val="1C190DAE"/>
    <w:rsid w:val="1C242BD9"/>
    <w:rsid w:val="1C255EC7"/>
    <w:rsid w:val="1C320FDB"/>
    <w:rsid w:val="1C69015F"/>
    <w:rsid w:val="1C714F0D"/>
    <w:rsid w:val="1C7522B1"/>
    <w:rsid w:val="1C9A47BD"/>
    <w:rsid w:val="1C9F0025"/>
    <w:rsid w:val="1CAA0778"/>
    <w:rsid w:val="1CB91E2E"/>
    <w:rsid w:val="1CBA6C0D"/>
    <w:rsid w:val="1CBD1609"/>
    <w:rsid w:val="1CC655B2"/>
    <w:rsid w:val="1CD239F8"/>
    <w:rsid w:val="1CDC2F0E"/>
    <w:rsid w:val="1CE26164"/>
    <w:rsid w:val="1CEE2D5A"/>
    <w:rsid w:val="1D022808"/>
    <w:rsid w:val="1D1B2503"/>
    <w:rsid w:val="1D1C78C7"/>
    <w:rsid w:val="1D294408"/>
    <w:rsid w:val="1D320E99"/>
    <w:rsid w:val="1D415169"/>
    <w:rsid w:val="1D444728"/>
    <w:rsid w:val="1D6A0633"/>
    <w:rsid w:val="1D7F39B2"/>
    <w:rsid w:val="1D905BC0"/>
    <w:rsid w:val="1DAC79AE"/>
    <w:rsid w:val="1DBA49EB"/>
    <w:rsid w:val="1DC046F7"/>
    <w:rsid w:val="1DE81558"/>
    <w:rsid w:val="1DF868D1"/>
    <w:rsid w:val="1DFB74DD"/>
    <w:rsid w:val="1DFE521F"/>
    <w:rsid w:val="1E016303"/>
    <w:rsid w:val="1E052F5E"/>
    <w:rsid w:val="1E1150DF"/>
    <w:rsid w:val="1E152075"/>
    <w:rsid w:val="1E3C2C6A"/>
    <w:rsid w:val="1E4A3FC0"/>
    <w:rsid w:val="1E555F5F"/>
    <w:rsid w:val="1E683C72"/>
    <w:rsid w:val="1E8F7C25"/>
    <w:rsid w:val="1EA514AD"/>
    <w:rsid w:val="1EDE6404"/>
    <w:rsid w:val="1EE92671"/>
    <w:rsid w:val="1EF04B68"/>
    <w:rsid w:val="1F0C7529"/>
    <w:rsid w:val="1F120F82"/>
    <w:rsid w:val="1F13102B"/>
    <w:rsid w:val="1F1B4E12"/>
    <w:rsid w:val="1F2E743E"/>
    <w:rsid w:val="1F4046C7"/>
    <w:rsid w:val="1F4A5893"/>
    <w:rsid w:val="1F5570C1"/>
    <w:rsid w:val="1F5C3FAB"/>
    <w:rsid w:val="1F686DF4"/>
    <w:rsid w:val="1F6B5F8C"/>
    <w:rsid w:val="1F736FF5"/>
    <w:rsid w:val="1F7532BF"/>
    <w:rsid w:val="1F75506D"/>
    <w:rsid w:val="1F8335C2"/>
    <w:rsid w:val="1F8D23B7"/>
    <w:rsid w:val="1F901EA7"/>
    <w:rsid w:val="1FA83694"/>
    <w:rsid w:val="1FA9453D"/>
    <w:rsid w:val="1FAB6CE1"/>
    <w:rsid w:val="1FB43DE7"/>
    <w:rsid w:val="1FEA5A5B"/>
    <w:rsid w:val="1FF22B62"/>
    <w:rsid w:val="201523AC"/>
    <w:rsid w:val="201A5DBA"/>
    <w:rsid w:val="201A79C2"/>
    <w:rsid w:val="20202237"/>
    <w:rsid w:val="20240564"/>
    <w:rsid w:val="2027280B"/>
    <w:rsid w:val="20401B1F"/>
    <w:rsid w:val="2055532C"/>
    <w:rsid w:val="20566C4C"/>
    <w:rsid w:val="20692E24"/>
    <w:rsid w:val="206F5F60"/>
    <w:rsid w:val="20757D89"/>
    <w:rsid w:val="208A0FEC"/>
    <w:rsid w:val="20C35213"/>
    <w:rsid w:val="20CB68DC"/>
    <w:rsid w:val="20CC6F0F"/>
    <w:rsid w:val="20D63CE3"/>
    <w:rsid w:val="20D7779A"/>
    <w:rsid w:val="20E67D31"/>
    <w:rsid w:val="20E701EC"/>
    <w:rsid w:val="20F16E7E"/>
    <w:rsid w:val="20FD531A"/>
    <w:rsid w:val="21004E0A"/>
    <w:rsid w:val="21154D5A"/>
    <w:rsid w:val="21157435"/>
    <w:rsid w:val="21210A75"/>
    <w:rsid w:val="212C5BFF"/>
    <w:rsid w:val="2149055F"/>
    <w:rsid w:val="215D6D78"/>
    <w:rsid w:val="219D08AB"/>
    <w:rsid w:val="219F2875"/>
    <w:rsid w:val="21A8797C"/>
    <w:rsid w:val="21AB746C"/>
    <w:rsid w:val="21AC6A1D"/>
    <w:rsid w:val="21E9262F"/>
    <w:rsid w:val="220426D8"/>
    <w:rsid w:val="22087D88"/>
    <w:rsid w:val="220D4E17"/>
    <w:rsid w:val="22105521"/>
    <w:rsid w:val="22230DB0"/>
    <w:rsid w:val="2226214A"/>
    <w:rsid w:val="2230171F"/>
    <w:rsid w:val="223757B8"/>
    <w:rsid w:val="224156DA"/>
    <w:rsid w:val="224A6300"/>
    <w:rsid w:val="224F6CF3"/>
    <w:rsid w:val="22573150"/>
    <w:rsid w:val="22592A24"/>
    <w:rsid w:val="2268710B"/>
    <w:rsid w:val="226C6BFB"/>
    <w:rsid w:val="22764D9B"/>
    <w:rsid w:val="2289533B"/>
    <w:rsid w:val="22970BAB"/>
    <w:rsid w:val="229E75A3"/>
    <w:rsid w:val="22C81958"/>
    <w:rsid w:val="22CD6F6E"/>
    <w:rsid w:val="22F07F7F"/>
    <w:rsid w:val="22F93EE3"/>
    <w:rsid w:val="22FF361A"/>
    <w:rsid w:val="230010F2"/>
    <w:rsid w:val="230C0EE7"/>
    <w:rsid w:val="232C0510"/>
    <w:rsid w:val="23303B46"/>
    <w:rsid w:val="233D692C"/>
    <w:rsid w:val="234E73A0"/>
    <w:rsid w:val="235002CB"/>
    <w:rsid w:val="235875A7"/>
    <w:rsid w:val="236018F9"/>
    <w:rsid w:val="2366189C"/>
    <w:rsid w:val="23757D31"/>
    <w:rsid w:val="23983A20"/>
    <w:rsid w:val="23C14D25"/>
    <w:rsid w:val="23C30A9D"/>
    <w:rsid w:val="23C860B3"/>
    <w:rsid w:val="23CB10E0"/>
    <w:rsid w:val="23D305B4"/>
    <w:rsid w:val="23DA5DE6"/>
    <w:rsid w:val="23F30C56"/>
    <w:rsid w:val="24152666"/>
    <w:rsid w:val="241A2AC2"/>
    <w:rsid w:val="241D7847"/>
    <w:rsid w:val="24294678"/>
    <w:rsid w:val="243A60CB"/>
    <w:rsid w:val="243E7137"/>
    <w:rsid w:val="24410E89"/>
    <w:rsid w:val="2442432B"/>
    <w:rsid w:val="245D66D9"/>
    <w:rsid w:val="246D6C5B"/>
    <w:rsid w:val="24A34895"/>
    <w:rsid w:val="24AC2EDB"/>
    <w:rsid w:val="24B228BF"/>
    <w:rsid w:val="24B86128"/>
    <w:rsid w:val="24BA1790"/>
    <w:rsid w:val="24C64634"/>
    <w:rsid w:val="24D5434D"/>
    <w:rsid w:val="24DD40A9"/>
    <w:rsid w:val="24DD793C"/>
    <w:rsid w:val="24E75379"/>
    <w:rsid w:val="24EC1590"/>
    <w:rsid w:val="250C0222"/>
    <w:rsid w:val="250F3513"/>
    <w:rsid w:val="251103BF"/>
    <w:rsid w:val="25290DD3"/>
    <w:rsid w:val="25315EDA"/>
    <w:rsid w:val="25331C52"/>
    <w:rsid w:val="25381017"/>
    <w:rsid w:val="25437339"/>
    <w:rsid w:val="254E4396"/>
    <w:rsid w:val="254F6420"/>
    <w:rsid w:val="255045B2"/>
    <w:rsid w:val="25506360"/>
    <w:rsid w:val="25511713"/>
    <w:rsid w:val="256E0B0E"/>
    <w:rsid w:val="25754019"/>
    <w:rsid w:val="257B0F03"/>
    <w:rsid w:val="257E2F6F"/>
    <w:rsid w:val="258667AA"/>
    <w:rsid w:val="25B61F3B"/>
    <w:rsid w:val="25C12DBA"/>
    <w:rsid w:val="25D36F91"/>
    <w:rsid w:val="25E60A73"/>
    <w:rsid w:val="25F52A64"/>
    <w:rsid w:val="261C4494"/>
    <w:rsid w:val="26385105"/>
    <w:rsid w:val="264A1001"/>
    <w:rsid w:val="264D464E"/>
    <w:rsid w:val="265A1D83"/>
    <w:rsid w:val="265E4AAD"/>
    <w:rsid w:val="26627727"/>
    <w:rsid w:val="266876DA"/>
    <w:rsid w:val="266F0A68"/>
    <w:rsid w:val="2670658E"/>
    <w:rsid w:val="267442D0"/>
    <w:rsid w:val="267A14CF"/>
    <w:rsid w:val="26832765"/>
    <w:rsid w:val="26A52735"/>
    <w:rsid w:val="26AF3F43"/>
    <w:rsid w:val="26C20159"/>
    <w:rsid w:val="26C568DA"/>
    <w:rsid w:val="26CB0639"/>
    <w:rsid w:val="26CB1A16"/>
    <w:rsid w:val="26D54FA2"/>
    <w:rsid w:val="26EA177F"/>
    <w:rsid w:val="270513CC"/>
    <w:rsid w:val="27170387"/>
    <w:rsid w:val="272950BB"/>
    <w:rsid w:val="27383550"/>
    <w:rsid w:val="273F48DE"/>
    <w:rsid w:val="27515FAB"/>
    <w:rsid w:val="278247CB"/>
    <w:rsid w:val="2787533B"/>
    <w:rsid w:val="27A110F5"/>
    <w:rsid w:val="27C51544"/>
    <w:rsid w:val="27C6290A"/>
    <w:rsid w:val="27C923FA"/>
    <w:rsid w:val="27D668C5"/>
    <w:rsid w:val="27E15995"/>
    <w:rsid w:val="27E2170E"/>
    <w:rsid w:val="27E56B08"/>
    <w:rsid w:val="27EE3DC5"/>
    <w:rsid w:val="27F27EE8"/>
    <w:rsid w:val="280E2503"/>
    <w:rsid w:val="2810627B"/>
    <w:rsid w:val="282910EA"/>
    <w:rsid w:val="28445F24"/>
    <w:rsid w:val="28594833"/>
    <w:rsid w:val="285A7F3C"/>
    <w:rsid w:val="2867720B"/>
    <w:rsid w:val="28795BCE"/>
    <w:rsid w:val="287B3EBF"/>
    <w:rsid w:val="28855951"/>
    <w:rsid w:val="288A0F7F"/>
    <w:rsid w:val="288A7DDB"/>
    <w:rsid w:val="288C6AD8"/>
    <w:rsid w:val="288E0E9B"/>
    <w:rsid w:val="28902F18"/>
    <w:rsid w:val="28957A23"/>
    <w:rsid w:val="289D15E6"/>
    <w:rsid w:val="28A15125"/>
    <w:rsid w:val="28B767C7"/>
    <w:rsid w:val="28BE24B8"/>
    <w:rsid w:val="28CD214A"/>
    <w:rsid w:val="28D63020"/>
    <w:rsid w:val="28D70B46"/>
    <w:rsid w:val="28DB0637"/>
    <w:rsid w:val="28E03E9F"/>
    <w:rsid w:val="28E84B02"/>
    <w:rsid w:val="28FE60D3"/>
    <w:rsid w:val="29055184"/>
    <w:rsid w:val="29081167"/>
    <w:rsid w:val="294F4B81"/>
    <w:rsid w:val="295D729E"/>
    <w:rsid w:val="296856F9"/>
    <w:rsid w:val="2992393F"/>
    <w:rsid w:val="29AE5D4B"/>
    <w:rsid w:val="29B91DAD"/>
    <w:rsid w:val="29C15A7E"/>
    <w:rsid w:val="29D657C5"/>
    <w:rsid w:val="29DD470C"/>
    <w:rsid w:val="29E3610E"/>
    <w:rsid w:val="2A054ACA"/>
    <w:rsid w:val="2A151926"/>
    <w:rsid w:val="2A202079"/>
    <w:rsid w:val="2A3C1C70"/>
    <w:rsid w:val="2A426494"/>
    <w:rsid w:val="2A4D0F28"/>
    <w:rsid w:val="2A50295E"/>
    <w:rsid w:val="2A5E32CD"/>
    <w:rsid w:val="2A700BFB"/>
    <w:rsid w:val="2A7A6782"/>
    <w:rsid w:val="2A82043A"/>
    <w:rsid w:val="2A8366B1"/>
    <w:rsid w:val="2A84085A"/>
    <w:rsid w:val="2A9860B3"/>
    <w:rsid w:val="2A994305"/>
    <w:rsid w:val="2ABE1FBE"/>
    <w:rsid w:val="2AC21BB0"/>
    <w:rsid w:val="2AC40A15"/>
    <w:rsid w:val="2AC5334C"/>
    <w:rsid w:val="2ACB46DB"/>
    <w:rsid w:val="2ACB6D8B"/>
    <w:rsid w:val="2ADB2531"/>
    <w:rsid w:val="2ADF3CE2"/>
    <w:rsid w:val="2AE02986"/>
    <w:rsid w:val="2AEF3F25"/>
    <w:rsid w:val="2AF23A16"/>
    <w:rsid w:val="2B0D1464"/>
    <w:rsid w:val="2B21103F"/>
    <w:rsid w:val="2B2362C5"/>
    <w:rsid w:val="2B261F8C"/>
    <w:rsid w:val="2B312790"/>
    <w:rsid w:val="2B473D61"/>
    <w:rsid w:val="2B557CE7"/>
    <w:rsid w:val="2B7D01B8"/>
    <w:rsid w:val="2B856638"/>
    <w:rsid w:val="2B9D2DA7"/>
    <w:rsid w:val="2B9E594C"/>
    <w:rsid w:val="2BA411B4"/>
    <w:rsid w:val="2BB05DAB"/>
    <w:rsid w:val="2BB46F1D"/>
    <w:rsid w:val="2BF35C97"/>
    <w:rsid w:val="2BF612E4"/>
    <w:rsid w:val="2BF832AE"/>
    <w:rsid w:val="2C027C88"/>
    <w:rsid w:val="2C0347B7"/>
    <w:rsid w:val="2C11436F"/>
    <w:rsid w:val="2C1856FE"/>
    <w:rsid w:val="2C1F4CDE"/>
    <w:rsid w:val="2C3A38C6"/>
    <w:rsid w:val="2C3B319A"/>
    <w:rsid w:val="2C3B3C8D"/>
    <w:rsid w:val="2C482942"/>
    <w:rsid w:val="2C570661"/>
    <w:rsid w:val="2C5C383D"/>
    <w:rsid w:val="2C602094"/>
    <w:rsid w:val="2C6B3A80"/>
    <w:rsid w:val="2C9111D4"/>
    <w:rsid w:val="2C925C1C"/>
    <w:rsid w:val="2CB43679"/>
    <w:rsid w:val="2CBA4A07"/>
    <w:rsid w:val="2CBA62E9"/>
    <w:rsid w:val="2CFE48F4"/>
    <w:rsid w:val="2D0A2143"/>
    <w:rsid w:val="2D0B0D98"/>
    <w:rsid w:val="2D1E5118"/>
    <w:rsid w:val="2D2D61D4"/>
    <w:rsid w:val="2D354D5B"/>
    <w:rsid w:val="2D424ED0"/>
    <w:rsid w:val="2D62535E"/>
    <w:rsid w:val="2D6424D6"/>
    <w:rsid w:val="2D785A0D"/>
    <w:rsid w:val="2D7B0214"/>
    <w:rsid w:val="2D823587"/>
    <w:rsid w:val="2D9214E0"/>
    <w:rsid w:val="2D964B2C"/>
    <w:rsid w:val="2DAC25A2"/>
    <w:rsid w:val="2DAC6081"/>
    <w:rsid w:val="2DEF515F"/>
    <w:rsid w:val="2DF16206"/>
    <w:rsid w:val="2E00644A"/>
    <w:rsid w:val="2E3A7BAD"/>
    <w:rsid w:val="2E4E5407"/>
    <w:rsid w:val="2E722425"/>
    <w:rsid w:val="2E81758A"/>
    <w:rsid w:val="2E876B6B"/>
    <w:rsid w:val="2EB25006"/>
    <w:rsid w:val="2EC41B6D"/>
    <w:rsid w:val="2EC5289A"/>
    <w:rsid w:val="2ECB2EFB"/>
    <w:rsid w:val="2ED90461"/>
    <w:rsid w:val="2EE95130"/>
    <w:rsid w:val="2EED316B"/>
    <w:rsid w:val="2F204FF5"/>
    <w:rsid w:val="2F3C598C"/>
    <w:rsid w:val="2F430CE4"/>
    <w:rsid w:val="2F45729E"/>
    <w:rsid w:val="2F560A17"/>
    <w:rsid w:val="2F6503C0"/>
    <w:rsid w:val="2F6B6C38"/>
    <w:rsid w:val="2F6D6F86"/>
    <w:rsid w:val="2F7D568C"/>
    <w:rsid w:val="2F7E1D1C"/>
    <w:rsid w:val="2F807842"/>
    <w:rsid w:val="2F8B6575"/>
    <w:rsid w:val="2F9037FD"/>
    <w:rsid w:val="2F9C21A2"/>
    <w:rsid w:val="2FA0695E"/>
    <w:rsid w:val="2FB03EC7"/>
    <w:rsid w:val="2FB35E69"/>
    <w:rsid w:val="2FC260AC"/>
    <w:rsid w:val="2FCD24EC"/>
    <w:rsid w:val="2FEF1A8F"/>
    <w:rsid w:val="300C37CC"/>
    <w:rsid w:val="303F594F"/>
    <w:rsid w:val="305A62E5"/>
    <w:rsid w:val="307750E9"/>
    <w:rsid w:val="30782C0F"/>
    <w:rsid w:val="308C5A43"/>
    <w:rsid w:val="30B359F5"/>
    <w:rsid w:val="30C204BF"/>
    <w:rsid w:val="30D8545C"/>
    <w:rsid w:val="30DE06CF"/>
    <w:rsid w:val="30F1651D"/>
    <w:rsid w:val="30FA1876"/>
    <w:rsid w:val="30FC0F59"/>
    <w:rsid w:val="310444A3"/>
    <w:rsid w:val="311C44D7"/>
    <w:rsid w:val="311F62F1"/>
    <w:rsid w:val="31230DCD"/>
    <w:rsid w:val="312C6748"/>
    <w:rsid w:val="312E404C"/>
    <w:rsid w:val="313034EA"/>
    <w:rsid w:val="3132160F"/>
    <w:rsid w:val="3135465C"/>
    <w:rsid w:val="313A07D2"/>
    <w:rsid w:val="31510D52"/>
    <w:rsid w:val="31647E00"/>
    <w:rsid w:val="318743F0"/>
    <w:rsid w:val="319C0B7F"/>
    <w:rsid w:val="31A3188B"/>
    <w:rsid w:val="31AC7428"/>
    <w:rsid w:val="31C14BEA"/>
    <w:rsid w:val="31E63BA8"/>
    <w:rsid w:val="32056724"/>
    <w:rsid w:val="321831F8"/>
    <w:rsid w:val="322546D1"/>
    <w:rsid w:val="322C1F03"/>
    <w:rsid w:val="322F72FD"/>
    <w:rsid w:val="32313075"/>
    <w:rsid w:val="32340DB8"/>
    <w:rsid w:val="323B3EF4"/>
    <w:rsid w:val="323D787F"/>
    <w:rsid w:val="32496611"/>
    <w:rsid w:val="324C4353"/>
    <w:rsid w:val="32582CF8"/>
    <w:rsid w:val="325B00F2"/>
    <w:rsid w:val="32607DFF"/>
    <w:rsid w:val="3264344B"/>
    <w:rsid w:val="326857E8"/>
    <w:rsid w:val="327B2543"/>
    <w:rsid w:val="327D4662"/>
    <w:rsid w:val="32833AE5"/>
    <w:rsid w:val="32876C5E"/>
    <w:rsid w:val="3291620A"/>
    <w:rsid w:val="32A60494"/>
    <w:rsid w:val="32A62B81"/>
    <w:rsid w:val="32A93233"/>
    <w:rsid w:val="32DC0295"/>
    <w:rsid w:val="32E0684A"/>
    <w:rsid w:val="32E232D4"/>
    <w:rsid w:val="32E82F32"/>
    <w:rsid w:val="32EE71B8"/>
    <w:rsid w:val="33064502"/>
    <w:rsid w:val="3307027A"/>
    <w:rsid w:val="331A4933"/>
    <w:rsid w:val="33272299"/>
    <w:rsid w:val="33351DAF"/>
    <w:rsid w:val="33356B95"/>
    <w:rsid w:val="33370E2E"/>
    <w:rsid w:val="334165C0"/>
    <w:rsid w:val="335F1E64"/>
    <w:rsid w:val="33660704"/>
    <w:rsid w:val="33770F5C"/>
    <w:rsid w:val="339064C2"/>
    <w:rsid w:val="33B14536"/>
    <w:rsid w:val="33B757FC"/>
    <w:rsid w:val="33BA709B"/>
    <w:rsid w:val="33D95773"/>
    <w:rsid w:val="33ED121E"/>
    <w:rsid w:val="33FC6CE0"/>
    <w:rsid w:val="33FD0EBE"/>
    <w:rsid w:val="342B1D46"/>
    <w:rsid w:val="34396810"/>
    <w:rsid w:val="345968B4"/>
    <w:rsid w:val="346C2CC0"/>
    <w:rsid w:val="347F66DA"/>
    <w:rsid w:val="34853E0B"/>
    <w:rsid w:val="34CB02AB"/>
    <w:rsid w:val="34E348C8"/>
    <w:rsid w:val="35020CF9"/>
    <w:rsid w:val="35335357"/>
    <w:rsid w:val="35465628"/>
    <w:rsid w:val="355C22CA"/>
    <w:rsid w:val="35643762"/>
    <w:rsid w:val="35652DF8"/>
    <w:rsid w:val="358160C2"/>
    <w:rsid w:val="359C114E"/>
    <w:rsid w:val="35B670D8"/>
    <w:rsid w:val="35BA15D4"/>
    <w:rsid w:val="35BA55B4"/>
    <w:rsid w:val="35BB77CD"/>
    <w:rsid w:val="35BD1F11"/>
    <w:rsid w:val="35C36F6D"/>
    <w:rsid w:val="35C76E8E"/>
    <w:rsid w:val="35E715BD"/>
    <w:rsid w:val="35EA38E4"/>
    <w:rsid w:val="35FC399A"/>
    <w:rsid w:val="360016DD"/>
    <w:rsid w:val="360F3684"/>
    <w:rsid w:val="36174C78"/>
    <w:rsid w:val="361E1B63"/>
    <w:rsid w:val="36213401"/>
    <w:rsid w:val="36317AE8"/>
    <w:rsid w:val="363D2EC6"/>
    <w:rsid w:val="363E7508"/>
    <w:rsid w:val="36413AA3"/>
    <w:rsid w:val="364233FC"/>
    <w:rsid w:val="365437D6"/>
    <w:rsid w:val="36624145"/>
    <w:rsid w:val="36675FA5"/>
    <w:rsid w:val="367E2601"/>
    <w:rsid w:val="368340BC"/>
    <w:rsid w:val="369E4A52"/>
    <w:rsid w:val="36A54032"/>
    <w:rsid w:val="36AA5AEC"/>
    <w:rsid w:val="36CD4B67"/>
    <w:rsid w:val="36E7464B"/>
    <w:rsid w:val="36F30723"/>
    <w:rsid w:val="36F62AE0"/>
    <w:rsid w:val="37217B5C"/>
    <w:rsid w:val="373B6744"/>
    <w:rsid w:val="37461371"/>
    <w:rsid w:val="37656133"/>
    <w:rsid w:val="377834F5"/>
    <w:rsid w:val="378D51F2"/>
    <w:rsid w:val="37A10C9D"/>
    <w:rsid w:val="37B26A07"/>
    <w:rsid w:val="37F22216"/>
    <w:rsid w:val="37F25055"/>
    <w:rsid w:val="37F4701F"/>
    <w:rsid w:val="37F7145E"/>
    <w:rsid w:val="381E3CA9"/>
    <w:rsid w:val="38454AF6"/>
    <w:rsid w:val="384F4CA1"/>
    <w:rsid w:val="385E180D"/>
    <w:rsid w:val="38740160"/>
    <w:rsid w:val="38883C0B"/>
    <w:rsid w:val="388D4D7E"/>
    <w:rsid w:val="38973C12"/>
    <w:rsid w:val="38A24CCD"/>
    <w:rsid w:val="38B92EAF"/>
    <w:rsid w:val="38BA6400"/>
    <w:rsid w:val="38BC27EE"/>
    <w:rsid w:val="38C05153"/>
    <w:rsid w:val="38D43D3D"/>
    <w:rsid w:val="392263CE"/>
    <w:rsid w:val="39253208"/>
    <w:rsid w:val="393F076E"/>
    <w:rsid w:val="394E275F"/>
    <w:rsid w:val="39627FB8"/>
    <w:rsid w:val="39634AC5"/>
    <w:rsid w:val="3983100C"/>
    <w:rsid w:val="39912F97"/>
    <w:rsid w:val="399C171C"/>
    <w:rsid w:val="399F120C"/>
    <w:rsid w:val="39A22AAB"/>
    <w:rsid w:val="39A960B2"/>
    <w:rsid w:val="39AE4B42"/>
    <w:rsid w:val="39B527DE"/>
    <w:rsid w:val="39C14BFF"/>
    <w:rsid w:val="39C3314D"/>
    <w:rsid w:val="39C742BF"/>
    <w:rsid w:val="39D6582F"/>
    <w:rsid w:val="39EC6F0C"/>
    <w:rsid w:val="39F850F0"/>
    <w:rsid w:val="39FD0635"/>
    <w:rsid w:val="3A0B55D5"/>
    <w:rsid w:val="3A123281"/>
    <w:rsid w:val="3A15327D"/>
    <w:rsid w:val="3A183031"/>
    <w:rsid w:val="3A281202"/>
    <w:rsid w:val="3A2A4CAA"/>
    <w:rsid w:val="3A392364"/>
    <w:rsid w:val="3A3F654C"/>
    <w:rsid w:val="3A4818A4"/>
    <w:rsid w:val="3A4F49E1"/>
    <w:rsid w:val="3A545502"/>
    <w:rsid w:val="3A570783"/>
    <w:rsid w:val="3A5D2D2E"/>
    <w:rsid w:val="3A6A35C8"/>
    <w:rsid w:val="3A6B10EF"/>
    <w:rsid w:val="3A734729"/>
    <w:rsid w:val="3A7D77A0"/>
    <w:rsid w:val="3A8A3C6B"/>
    <w:rsid w:val="3A8F162E"/>
    <w:rsid w:val="3A95616C"/>
    <w:rsid w:val="3A9C098B"/>
    <w:rsid w:val="3AAF547F"/>
    <w:rsid w:val="3AB16704"/>
    <w:rsid w:val="3ADE77C1"/>
    <w:rsid w:val="3AF0666E"/>
    <w:rsid w:val="3AF86E1C"/>
    <w:rsid w:val="3B091033"/>
    <w:rsid w:val="3B1672AC"/>
    <w:rsid w:val="3B1D063B"/>
    <w:rsid w:val="3B4253B1"/>
    <w:rsid w:val="3B4F0A10"/>
    <w:rsid w:val="3B5A363D"/>
    <w:rsid w:val="3B696979"/>
    <w:rsid w:val="3B791943"/>
    <w:rsid w:val="3B7A783B"/>
    <w:rsid w:val="3B7B5573"/>
    <w:rsid w:val="3B8472DF"/>
    <w:rsid w:val="3B914CA2"/>
    <w:rsid w:val="3B9D177C"/>
    <w:rsid w:val="3BAC7C11"/>
    <w:rsid w:val="3BBD1E1E"/>
    <w:rsid w:val="3BC96A15"/>
    <w:rsid w:val="3BCC3E0F"/>
    <w:rsid w:val="3BD038FF"/>
    <w:rsid w:val="3BD35F9A"/>
    <w:rsid w:val="3BD80A06"/>
    <w:rsid w:val="3BDD601C"/>
    <w:rsid w:val="3BE61375"/>
    <w:rsid w:val="3BF1117D"/>
    <w:rsid w:val="3BF75330"/>
    <w:rsid w:val="3C0163E5"/>
    <w:rsid w:val="3C0637C5"/>
    <w:rsid w:val="3C0B663C"/>
    <w:rsid w:val="3C3519B4"/>
    <w:rsid w:val="3C36319B"/>
    <w:rsid w:val="3C4D31A2"/>
    <w:rsid w:val="3C5906D2"/>
    <w:rsid w:val="3C5C1637"/>
    <w:rsid w:val="3C6109FB"/>
    <w:rsid w:val="3C632C7D"/>
    <w:rsid w:val="3C6C44C3"/>
    <w:rsid w:val="3C6E75F5"/>
    <w:rsid w:val="3C7A1448"/>
    <w:rsid w:val="3C7C75E3"/>
    <w:rsid w:val="3C8E46A3"/>
    <w:rsid w:val="3C8F4A45"/>
    <w:rsid w:val="3CA863A8"/>
    <w:rsid w:val="3CAF1767"/>
    <w:rsid w:val="3CB13731"/>
    <w:rsid w:val="3CD613E9"/>
    <w:rsid w:val="3CDC4526"/>
    <w:rsid w:val="3CDC62D4"/>
    <w:rsid w:val="3CDD2778"/>
    <w:rsid w:val="3D053A7C"/>
    <w:rsid w:val="3D0735E0"/>
    <w:rsid w:val="3D251A29"/>
    <w:rsid w:val="3D2804BB"/>
    <w:rsid w:val="3D323229"/>
    <w:rsid w:val="3D491BBB"/>
    <w:rsid w:val="3D4C5207"/>
    <w:rsid w:val="3D52271E"/>
    <w:rsid w:val="3D5547F8"/>
    <w:rsid w:val="3D5C38AB"/>
    <w:rsid w:val="3D5D4E69"/>
    <w:rsid w:val="3D633828"/>
    <w:rsid w:val="3D7D3613"/>
    <w:rsid w:val="3D7F21FA"/>
    <w:rsid w:val="3D8726E3"/>
    <w:rsid w:val="3D89645B"/>
    <w:rsid w:val="3D9170BE"/>
    <w:rsid w:val="3D954E00"/>
    <w:rsid w:val="3DB37034"/>
    <w:rsid w:val="3DC11132"/>
    <w:rsid w:val="3DD84C70"/>
    <w:rsid w:val="3DDC5A8F"/>
    <w:rsid w:val="3DEB24C5"/>
    <w:rsid w:val="3DFD4754"/>
    <w:rsid w:val="3E0B0C1F"/>
    <w:rsid w:val="3E155F41"/>
    <w:rsid w:val="3E315EE5"/>
    <w:rsid w:val="3E362F36"/>
    <w:rsid w:val="3E3F0F0F"/>
    <w:rsid w:val="3E6D7B2B"/>
    <w:rsid w:val="3E86299B"/>
    <w:rsid w:val="3E9E56AB"/>
    <w:rsid w:val="3E9F0C19"/>
    <w:rsid w:val="3EA843BD"/>
    <w:rsid w:val="3EAC3D4F"/>
    <w:rsid w:val="3EB94B1E"/>
    <w:rsid w:val="3EBD6B83"/>
    <w:rsid w:val="3EBE2135"/>
    <w:rsid w:val="3EBF7B7D"/>
    <w:rsid w:val="3ED731F7"/>
    <w:rsid w:val="3EE36237"/>
    <w:rsid w:val="3EF8708A"/>
    <w:rsid w:val="3F247B7F"/>
    <w:rsid w:val="3F2D2E17"/>
    <w:rsid w:val="3F30456E"/>
    <w:rsid w:val="3F36616F"/>
    <w:rsid w:val="3F397A0D"/>
    <w:rsid w:val="3F4279F9"/>
    <w:rsid w:val="3FC4377B"/>
    <w:rsid w:val="3FD505D4"/>
    <w:rsid w:val="3FD61700"/>
    <w:rsid w:val="3FD83BAB"/>
    <w:rsid w:val="3FF658FE"/>
    <w:rsid w:val="3FFD0999"/>
    <w:rsid w:val="400C3B9C"/>
    <w:rsid w:val="400E6B5B"/>
    <w:rsid w:val="40181D19"/>
    <w:rsid w:val="404448BC"/>
    <w:rsid w:val="40520D87"/>
    <w:rsid w:val="406916C4"/>
    <w:rsid w:val="40851F4B"/>
    <w:rsid w:val="40953369"/>
    <w:rsid w:val="40A23390"/>
    <w:rsid w:val="40B90E06"/>
    <w:rsid w:val="40BD6599"/>
    <w:rsid w:val="4101455B"/>
    <w:rsid w:val="41124173"/>
    <w:rsid w:val="41177EE9"/>
    <w:rsid w:val="41230E5A"/>
    <w:rsid w:val="4129607E"/>
    <w:rsid w:val="41314E40"/>
    <w:rsid w:val="4153125A"/>
    <w:rsid w:val="416B7C26"/>
    <w:rsid w:val="417B4FF9"/>
    <w:rsid w:val="4181667F"/>
    <w:rsid w:val="4182569C"/>
    <w:rsid w:val="418473A4"/>
    <w:rsid w:val="41992849"/>
    <w:rsid w:val="41B421DA"/>
    <w:rsid w:val="41B94E35"/>
    <w:rsid w:val="41BD66D4"/>
    <w:rsid w:val="41DC719A"/>
    <w:rsid w:val="41DD6D76"/>
    <w:rsid w:val="41E719A3"/>
    <w:rsid w:val="41EA4FEF"/>
    <w:rsid w:val="41FC5EB0"/>
    <w:rsid w:val="420F2CA7"/>
    <w:rsid w:val="42163BF5"/>
    <w:rsid w:val="42184326"/>
    <w:rsid w:val="421A58D4"/>
    <w:rsid w:val="42291FBB"/>
    <w:rsid w:val="422A37D4"/>
    <w:rsid w:val="423B2E33"/>
    <w:rsid w:val="42417305"/>
    <w:rsid w:val="42426BD9"/>
    <w:rsid w:val="42491576"/>
    <w:rsid w:val="42655810"/>
    <w:rsid w:val="427A420E"/>
    <w:rsid w:val="427C658F"/>
    <w:rsid w:val="42813D0D"/>
    <w:rsid w:val="429E3D71"/>
    <w:rsid w:val="42A47894"/>
    <w:rsid w:val="42A96C58"/>
    <w:rsid w:val="42AE24C0"/>
    <w:rsid w:val="42B0448A"/>
    <w:rsid w:val="42BE0955"/>
    <w:rsid w:val="42C57F36"/>
    <w:rsid w:val="42DC274E"/>
    <w:rsid w:val="42DC5CC7"/>
    <w:rsid w:val="42E13C60"/>
    <w:rsid w:val="42E24541"/>
    <w:rsid w:val="42F04887"/>
    <w:rsid w:val="42FB773A"/>
    <w:rsid w:val="43104F29"/>
    <w:rsid w:val="43170066"/>
    <w:rsid w:val="43190E0F"/>
    <w:rsid w:val="431F6F1A"/>
    <w:rsid w:val="43234C5C"/>
    <w:rsid w:val="4326768A"/>
    <w:rsid w:val="432D1637"/>
    <w:rsid w:val="43324E9F"/>
    <w:rsid w:val="434626F9"/>
    <w:rsid w:val="43715EC1"/>
    <w:rsid w:val="43A57684"/>
    <w:rsid w:val="43A7763B"/>
    <w:rsid w:val="43AA0EDA"/>
    <w:rsid w:val="43AD2215"/>
    <w:rsid w:val="43B57DDD"/>
    <w:rsid w:val="43C55D14"/>
    <w:rsid w:val="43F32881"/>
    <w:rsid w:val="43FD705E"/>
    <w:rsid w:val="440D34F5"/>
    <w:rsid w:val="442A01D0"/>
    <w:rsid w:val="44307631"/>
    <w:rsid w:val="444009DA"/>
    <w:rsid w:val="44433503"/>
    <w:rsid w:val="44621C79"/>
    <w:rsid w:val="446472DA"/>
    <w:rsid w:val="446A2417"/>
    <w:rsid w:val="446C43E1"/>
    <w:rsid w:val="44703ED1"/>
    <w:rsid w:val="448654A3"/>
    <w:rsid w:val="449C71E8"/>
    <w:rsid w:val="44A21BB1"/>
    <w:rsid w:val="44BA514C"/>
    <w:rsid w:val="44D012CD"/>
    <w:rsid w:val="44DE52DF"/>
    <w:rsid w:val="44F06DC0"/>
    <w:rsid w:val="44FA379B"/>
    <w:rsid w:val="450123D0"/>
    <w:rsid w:val="45126D36"/>
    <w:rsid w:val="451F4C1F"/>
    <w:rsid w:val="452B067D"/>
    <w:rsid w:val="45401AF6"/>
    <w:rsid w:val="4541761C"/>
    <w:rsid w:val="454F1D39"/>
    <w:rsid w:val="45544139"/>
    <w:rsid w:val="455455A1"/>
    <w:rsid w:val="456926CF"/>
    <w:rsid w:val="458D460F"/>
    <w:rsid w:val="4595257E"/>
    <w:rsid w:val="459E5834"/>
    <w:rsid w:val="45B62B77"/>
    <w:rsid w:val="45C36283"/>
    <w:rsid w:val="45CF69D6"/>
    <w:rsid w:val="45E07589"/>
    <w:rsid w:val="45EE33E3"/>
    <w:rsid w:val="45FD7544"/>
    <w:rsid w:val="461E795D"/>
    <w:rsid w:val="4624050A"/>
    <w:rsid w:val="46313702"/>
    <w:rsid w:val="463B112C"/>
    <w:rsid w:val="46447925"/>
    <w:rsid w:val="464751A7"/>
    <w:rsid w:val="46537607"/>
    <w:rsid w:val="4654337F"/>
    <w:rsid w:val="466E4440"/>
    <w:rsid w:val="46813398"/>
    <w:rsid w:val="46875502"/>
    <w:rsid w:val="4690085B"/>
    <w:rsid w:val="469B2D5C"/>
    <w:rsid w:val="46A059C2"/>
    <w:rsid w:val="46A81B22"/>
    <w:rsid w:val="46B06807"/>
    <w:rsid w:val="46B81B60"/>
    <w:rsid w:val="46C2414E"/>
    <w:rsid w:val="46C9498D"/>
    <w:rsid w:val="46CC7416"/>
    <w:rsid w:val="46E841F3"/>
    <w:rsid w:val="46F222E8"/>
    <w:rsid w:val="47046B53"/>
    <w:rsid w:val="47152B0E"/>
    <w:rsid w:val="471A6376"/>
    <w:rsid w:val="4729480B"/>
    <w:rsid w:val="472B40E0"/>
    <w:rsid w:val="472C31C1"/>
    <w:rsid w:val="47344B9C"/>
    <w:rsid w:val="47473126"/>
    <w:rsid w:val="474927B8"/>
    <w:rsid w:val="474A6C5C"/>
    <w:rsid w:val="47645658"/>
    <w:rsid w:val="476A2E5A"/>
    <w:rsid w:val="477912EF"/>
    <w:rsid w:val="4783425B"/>
    <w:rsid w:val="478C4C87"/>
    <w:rsid w:val="478F28C0"/>
    <w:rsid w:val="47DE1152"/>
    <w:rsid w:val="47E21E5E"/>
    <w:rsid w:val="47E36768"/>
    <w:rsid w:val="48006859"/>
    <w:rsid w:val="481515FE"/>
    <w:rsid w:val="482374AD"/>
    <w:rsid w:val="482F19AD"/>
    <w:rsid w:val="48360F8E"/>
    <w:rsid w:val="48615160"/>
    <w:rsid w:val="486E1A25"/>
    <w:rsid w:val="486E697A"/>
    <w:rsid w:val="48844C6D"/>
    <w:rsid w:val="488717E9"/>
    <w:rsid w:val="48873598"/>
    <w:rsid w:val="48A0259B"/>
    <w:rsid w:val="48B14AB8"/>
    <w:rsid w:val="48E33DA6"/>
    <w:rsid w:val="48EE3617"/>
    <w:rsid w:val="48F7696F"/>
    <w:rsid w:val="48FC21D7"/>
    <w:rsid w:val="49060960"/>
    <w:rsid w:val="4910358D"/>
    <w:rsid w:val="4912678F"/>
    <w:rsid w:val="49137521"/>
    <w:rsid w:val="491F0D3A"/>
    <w:rsid w:val="49641B2B"/>
    <w:rsid w:val="497535B9"/>
    <w:rsid w:val="49757894"/>
    <w:rsid w:val="49886893"/>
    <w:rsid w:val="498E1B8C"/>
    <w:rsid w:val="49942410"/>
    <w:rsid w:val="499C12C5"/>
    <w:rsid w:val="499E53F5"/>
    <w:rsid w:val="49A23A8E"/>
    <w:rsid w:val="49A308A5"/>
    <w:rsid w:val="49A63EF1"/>
    <w:rsid w:val="49B07577"/>
    <w:rsid w:val="49BA776F"/>
    <w:rsid w:val="49BA799D"/>
    <w:rsid w:val="49C20524"/>
    <w:rsid w:val="49EA2030"/>
    <w:rsid w:val="49EB57E4"/>
    <w:rsid w:val="4A0742B7"/>
    <w:rsid w:val="4A255B47"/>
    <w:rsid w:val="4A2C1AC0"/>
    <w:rsid w:val="4A3A0877"/>
    <w:rsid w:val="4A3B288C"/>
    <w:rsid w:val="4A4A0D21"/>
    <w:rsid w:val="4A58343D"/>
    <w:rsid w:val="4A6A3171"/>
    <w:rsid w:val="4A8C1339"/>
    <w:rsid w:val="4A9879A7"/>
    <w:rsid w:val="4AA02F8B"/>
    <w:rsid w:val="4AA743C5"/>
    <w:rsid w:val="4AAD305D"/>
    <w:rsid w:val="4AC705C3"/>
    <w:rsid w:val="4AC96847"/>
    <w:rsid w:val="4AD11442"/>
    <w:rsid w:val="4AD134FA"/>
    <w:rsid w:val="4AD93E52"/>
    <w:rsid w:val="4ADB5E1D"/>
    <w:rsid w:val="4AF8077D"/>
    <w:rsid w:val="4AFA2747"/>
    <w:rsid w:val="4B0709C0"/>
    <w:rsid w:val="4B174FCC"/>
    <w:rsid w:val="4B2133F1"/>
    <w:rsid w:val="4B2477C4"/>
    <w:rsid w:val="4B3612A5"/>
    <w:rsid w:val="4B3C044F"/>
    <w:rsid w:val="4B4A162A"/>
    <w:rsid w:val="4B51656E"/>
    <w:rsid w:val="4B58746D"/>
    <w:rsid w:val="4B814C16"/>
    <w:rsid w:val="4B851076"/>
    <w:rsid w:val="4B8D7117"/>
    <w:rsid w:val="4B8F6261"/>
    <w:rsid w:val="4B932BBD"/>
    <w:rsid w:val="4B9D5C91"/>
    <w:rsid w:val="4BB74194"/>
    <w:rsid w:val="4BC760E0"/>
    <w:rsid w:val="4BDC009E"/>
    <w:rsid w:val="4BEA14D5"/>
    <w:rsid w:val="4BF2341E"/>
    <w:rsid w:val="4BFE0015"/>
    <w:rsid w:val="4C0F5D7E"/>
    <w:rsid w:val="4C101961"/>
    <w:rsid w:val="4C116304"/>
    <w:rsid w:val="4C194E4E"/>
    <w:rsid w:val="4C5E4F57"/>
    <w:rsid w:val="4C5F5CFE"/>
    <w:rsid w:val="4C710B58"/>
    <w:rsid w:val="4C8C3872"/>
    <w:rsid w:val="4C8F5111"/>
    <w:rsid w:val="4C942E1B"/>
    <w:rsid w:val="4C96649F"/>
    <w:rsid w:val="4C9E33E6"/>
    <w:rsid w:val="4CB6512A"/>
    <w:rsid w:val="4CB85635"/>
    <w:rsid w:val="4CBB4158"/>
    <w:rsid w:val="4CC93A8E"/>
    <w:rsid w:val="4D094EC3"/>
    <w:rsid w:val="4D1473C4"/>
    <w:rsid w:val="4D292E6F"/>
    <w:rsid w:val="4D456F89"/>
    <w:rsid w:val="4D491763"/>
    <w:rsid w:val="4D715E79"/>
    <w:rsid w:val="4D754257"/>
    <w:rsid w:val="4D857D45"/>
    <w:rsid w:val="4D9329DF"/>
    <w:rsid w:val="4DAC584E"/>
    <w:rsid w:val="4DAE15C6"/>
    <w:rsid w:val="4DBF5582"/>
    <w:rsid w:val="4DCE120B"/>
    <w:rsid w:val="4E11118C"/>
    <w:rsid w:val="4E127940"/>
    <w:rsid w:val="4E3715BC"/>
    <w:rsid w:val="4E5B170F"/>
    <w:rsid w:val="4E6525CD"/>
    <w:rsid w:val="4E656129"/>
    <w:rsid w:val="4E782796"/>
    <w:rsid w:val="4E992277"/>
    <w:rsid w:val="4EA2112B"/>
    <w:rsid w:val="4EAA10A2"/>
    <w:rsid w:val="4EAC1FAA"/>
    <w:rsid w:val="4EB05CE2"/>
    <w:rsid w:val="4EB376B9"/>
    <w:rsid w:val="4EC310A1"/>
    <w:rsid w:val="4EC45545"/>
    <w:rsid w:val="4ECC6FC0"/>
    <w:rsid w:val="4EDF11EF"/>
    <w:rsid w:val="4EE53302"/>
    <w:rsid w:val="4EE94FAC"/>
    <w:rsid w:val="4EF456FF"/>
    <w:rsid w:val="4F0C47F7"/>
    <w:rsid w:val="4F0E2EEA"/>
    <w:rsid w:val="4F54309F"/>
    <w:rsid w:val="4F58501D"/>
    <w:rsid w:val="4F604B42"/>
    <w:rsid w:val="4F6B66C1"/>
    <w:rsid w:val="4F73635C"/>
    <w:rsid w:val="4F9F0518"/>
    <w:rsid w:val="4FA43B16"/>
    <w:rsid w:val="4FC926E8"/>
    <w:rsid w:val="4FCE5F50"/>
    <w:rsid w:val="4FD87415"/>
    <w:rsid w:val="4FDA0983"/>
    <w:rsid w:val="4FE872E5"/>
    <w:rsid w:val="4FE90FDC"/>
    <w:rsid w:val="4FEE03A0"/>
    <w:rsid w:val="4FF10C2B"/>
    <w:rsid w:val="4FF610E3"/>
    <w:rsid w:val="4FF67AAC"/>
    <w:rsid w:val="500B68C4"/>
    <w:rsid w:val="501D4A26"/>
    <w:rsid w:val="50403658"/>
    <w:rsid w:val="50526B81"/>
    <w:rsid w:val="50574248"/>
    <w:rsid w:val="506A5C79"/>
    <w:rsid w:val="506B379F"/>
    <w:rsid w:val="506D6B4D"/>
    <w:rsid w:val="50707134"/>
    <w:rsid w:val="508023F2"/>
    <w:rsid w:val="50A56CB1"/>
    <w:rsid w:val="50B769E4"/>
    <w:rsid w:val="50BC270D"/>
    <w:rsid w:val="50BE4216"/>
    <w:rsid w:val="50CE26AB"/>
    <w:rsid w:val="50D10A23"/>
    <w:rsid w:val="50D92DFE"/>
    <w:rsid w:val="51031C29"/>
    <w:rsid w:val="5107796B"/>
    <w:rsid w:val="51087240"/>
    <w:rsid w:val="511B3417"/>
    <w:rsid w:val="51356A88"/>
    <w:rsid w:val="51385D77"/>
    <w:rsid w:val="513D765D"/>
    <w:rsid w:val="51404C2B"/>
    <w:rsid w:val="514C391D"/>
    <w:rsid w:val="515E76C4"/>
    <w:rsid w:val="5160707C"/>
    <w:rsid w:val="51623984"/>
    <w:rsid w:val="518408A5"/>
    <w:rsid w:val="51842D6A"/>
    <w:rsid w:val="51901692"/>
    <w:rsid w:val="51B00003"/>
    <w:rsid w:val="51B573C7"/>
    <w:rsid w:val="51BD627C"/>
    <w:rsid w:val="51C27D36"/>
    <w:rsid w:val="51DF5B9B"/>
    <w:rsid w:val="51FB0B52"/>
    <w:rsid w:val="51FE420B"/>
    <w:rsid w:val="51FF0643"/>
    <w:rsid w:val="5201260D"/>
    <w:rsid w:val="520C028E"/>
    <w:rsid w:val="52320A18"/>
    <w:rsid w:val="52412A09"/>
    <w:rsid w:val="526D7BBB"/>
    <w:rsid w:val="52846D9A"/>
    <w:rsid w:val="52950FA7"/>
    <w:rsid w:val="52B23907"/>
    <w:rsid w:val="52B4767F"/>
    <w:rsid w:val="52BD2875"/>
    <w:rsid w:val="52C14FDD"/>
    <w:rsid w:val="52CC532C"/>
    <w:rsid w:val="52D049DF"/>
    <w:rsid w:val="52E2059D"/>
    <w:rsid w:val="52E350B6"/>
    <w:rsid w:val="52E725A4"/>
    <w:rsid w:val="52E837CD"/>
    <w:rsid w:val="52FE4D9E"/>
    <w:rsid w:val="53105E52"/>
    <w:rsid w:val="53326879"/>
    <w:rsid w:val="533C58E0"/>
    <w:rsid w:val="534251E3"/>
    <w:rsid w:val="534258A1"/>
    <w:rsid w:val="534A7FE3"/>
    <w:rsid w:val="5380718E"/>
    <w:rsid w:val="53A476F3"/>
    <w:rsid w:val="53A77866"/>
    <w:rsid w:val="53A92F5C"/>
    <w:rsid w:val="53AF1153"/>
    <w:rsid w:val="53B475C6"/>
    <w:rsid w:val="53B56619"/>
    <w:rsid w:val="53B611D5"/>
    <w:rsid w:val="53C3251F"/>
    <w:rsid w:val="53C733E2"/>
    <w:rsid w:val="53F265A6"/>
    <w:rsid w:val="53F7430C"/>
    <w:rsid w:val="53FB3291"/>
    <w:rsid w:val="540B0C33"/>
    <w:rsid w:val="541C372E"/>
    <w:rsid w:val="541D1254"/>
    <w:rsid w:val="542B01BD"/>
    <w:rsid w:val="542E3461"/>
    <w:rsid w:val="54300F87"/>
    <w:rsid w:val="543343D6"/>
    <w:rsid w:val="54372316"/>
    <w:rsid w:val="543D3D02"/>
    <w:rsid w:val="543E7D5A"/>
    <w:rsid w:val="543F566E"/>
    <w:rsid w:val="54414F42"/>
    <w:rsid w:val="54442B1B"/>
    <w:rsid w:val="544607AB"/>
    <w:rsid w:val="54584180"/>
    <w:rsid w:val="545A208F"/>
    <w:rsid w:val="546B1FBF"/>
    <w:rsid w:val="54793CB1"/>
    <w:rsid w:val="547C0000"/>
    <w:rsid w:val="54811A29"/>
    <w:rsid w:val="54AD25D8"/>
    <w:rsid w:val="54B0031A"/>
    <w:rsid w:val="54B92D3A"/>
    <w:rsid w:val="54D9161F"/>
    <w:rsid w:val="54FB77E7"/>
    <w:rsid w:val="55004DFD"/>
    <w:rsid w:val="55230AEC"/>
    <w:rsid w:val="552D3719"/>
    <w:rsid w:val="5540344C"/>
    <w:rsid w:val="5552629C"/>
    <w:rsid w:val="5563028F"/>
    <w:rsid w:val="55686D3A"/>
    <w:rsid w:val="55840525"/>
    <w:rsid w:val="55886BA1"/>
    <w:rsid w:val="558A2919"/>
    <w:rsid w:val="55AD03B6"/>
    <w:rsid w:val="55C6721C"/>
    <w:rsid w:val="55CC2F32"/>
    <w:rsid w:val="55DB205F"/>
    <w:rsid w:val="55DF4BE8"/>
    <w:rsid w:val="55E738C7"/>
    <w:rsid w:val="55EC3DC8"/>
    <w:rsid w:val="55EC7648"/>
    <w:rsid w:val="55FD2677"/>
    <w:rsid w:val="56091A90"/>
    <w:rsid w:val="561D553B"/>
    <w:rsid w:val="561F12B3"/>
    <w:rsid w:val="5621195D"/>
    <w:rsid w:val="56226FF5"/>
    <w:rsid w:val="5623095C"/>
    <w:rsid w:val="563021D6"/>
    <w:rsid w:val="56360BB3"/>
    <w:rsid w:val="563B6170"/>
    <w:rsid w:val="5641747C"/>
    <w:rsid w:val="56466840"/>
    <w:rsid w:val="566E5D97"/>
    <w:rsid w:val="568060DF"/>
    <w:rsid w:val="56861332"/>
    <w:rsid w:val="568D26C1"/>
    <w:rsid w:val="568E423E"/>
    <w:rsid w:val="56905D0D"/>
    <w:rsid w:val="56925F29"/>
    <w:rsid w:val="569A392C"/>
    <w:rsid w:val="56AD62C7"/>
    <w:rsid w:val="56C166A6"/>
    <w:rsid w:val="56E46059"/>
    <w:rsid w:val="56EB388B"/>
    <w:rsid w:val="56F52014"/>
    <w:rsid w:val="56FC7846"/>
    <w:rsid w:val="57007337"/>
    <w:rsid w:val="57064221"/>
    <w:rsid w:val="571406EC"/>
    <w:rsid w:val="57193F55"/>
    <w:rsid w:val="57272976"/>
    <w:rsid w:val="574511ED"/>
    <w:rsid w:val="574A05B2"/>
    <w:rsid w:val="574B7E86"/>
    <w:rsid w:val="57566B6D"/>
    <w:rsid w:val="575F6AE1"/>
    <w:rsid w:val="57675FC8"/>
    <w:rsid w:val="577143C0"/>
    <w:rsid w:val="57951ABD"/>
    <w:rsid w:val="579730CB"/>
    <w:rsid w:val="579B68BC"/>
    <w:rsid w:val="57A203EE"/>
    <w:rsid w:val="57B02621"/>
    <w:rsid w:val="57D13E61"/>
    <w:rsid w:val="57DD31D4"/>
    <w:rsid w:val="57F30C49"/>
    <w:rsid w:val="57F433EA"/>
    <w:rsid w:val="5805272B"/>
    <w:rsid w:val="58093FC9"/>
    <w:rsid w:val="581A15C9"/>
    <w:rsid w:val="58337188"/>
    <w:rsid w:val="583D0117"/>
    <w:rsid w:val="5842572D"/>
    <w:rsid w:val="5868623E"/>
    <w:rsid w:val="58692CBA"/>
    <w:rsid w:val="58763047"/>
    <w:rsid w:val="587C583E"/>
    <w:rsid w:val="588B0E82"/>
    <w:rsid w:val="588C69A8"/>
    <w:rsid w:val="58994389"/>
    <w:rsid w:val="58A35F9C"/>
    <w:rsid w:val="58AC7D0E"/>
    <w:rsid w:val="58BF22F4"/>
    <w:rsid w:val="58C05776"/>
    <w:rsid w:val="58C46142"/>
    <w:rsid w:val="5906675A"/>
    <w:rsid w:val="590F1AB3"/>
    <w:rsid w:val="591C1ADA"/>
    <w:rsid w:val="59343A83"/>
    <w:rsid w:val="593A5ADF"/>
    <w:rsid w:val="596040BD"/>
    <w:rsid w:val="59643FB1"/>
    <w:rsid w:val="597E2795"/>
    <w:rsid w:val="598C3104"/>
    <w:rsid w:val="599975CF"/>
    <w:rsid w:val="59D2488F"/>
    <w:rsid w:val="59DE1485"/>
    <w:rsid w:val="59DE5087"/>
    <w:rsid w:val="5A1350B0"/>
    <w:rsid w:val="5A160C1F"/>
    <w:rsid w:val="5A1C009E"/>
    <w:rsid w:val="5A2C21F1"/>
    <w:rsid w:val="5A3C46F5"/>
    <w:rsid w:val="5A5A56D2"/>
    <w:rsid w:val="5A6A6683"/>
    <w:rsid w:val="5A854A24"/>
    <w:rsid w:val="5A9E5FA9"/>
    <w:rsid w:val="5A9F0C15"/>
    <w:rsid w:val="5AA224B3"/>
    <w:rsid w:val="5AA4447D"/>
    <w:rsid w:val="5AB0387B"/>
    <w:rsid w:val="5AB67D0C"/>
    <w:rsid w:val="5AC57756"/>
    <w:rsid w:val="5AD85ED5"/>
    <w:rsid w:val="5ADB6CB3"/>
    <w:rsid w:val="5AE76118"/>
    <w:rsid w:val="5AE8436A"/>
    <w:rsid w:val="5AED7BD2"/>
    <w:rsid w:val="5AF16DF1"/>
    <w:rsid w:val="5B0867BA"/>
    <w:rsid w:val="5B184523"/>
    <w:rsid w:val="5B230977"/>
    <w:rsid w:val="5B33135D"/>
    <w:rsid w:val="5B454E50"/>
    <w:rsid w:val="5B663369"/>
    <w:rsid w:val="5B6C0E5B"/>
    <w:rsid w:val="5B780757"/>
    <w:rsid w:val="5B7976B8"/>
    <w:rsid w:val="5B7C0F56"/>
    <w:rsid w:val="5B876AC6"/>
    <w:rsid w:val="5B8B3408"/>
    <w:rsid w:val="5BAE52DD"/>
    <w:rsid w:val="5BB26726"/>
    <w:rsid w:val="5BB8453B"/>
    <w:rsid w:val="5BBE331C"/>
    <w:rsid w:val="5BCE76B5"/>
    <w:rsid w:val="5BD02B0F"/>
    <w:rsid w:val="5BF154A0"/>
    <w:rsid w:val="5BF60436"/>
    <w:rsid w:val="5C074CC3"/>
    <w:rsid w:val="5C1E200D"/>
    <w:rsid w:val="5C311D40"/>
    <w:rsid w:val="5C32271D"/>
    <w:rsid w:val="5C3D2493"/>
    <w:rsid w:val="5C4C6B7A"/>
    <w:rsid w:val="5C5D117A"/>
    <w:rsid w:val="5C62014C"/>
    <w:rsid w:val="5C700F45"/>
    <w:rsid w:val="5C7257F7"/>
    <w:rsid w:val="5C741C2D"/>
    <w:rsid w:val="5C744E47"/>
    <w:rsid w:val="5C7D31D8"/>
    <w:rsid w:val="5C8005D2"/>
    <w:rsid w:val="5C8E2253"/>
    <w:rsid w:val="5CA42512"/>
    <w:rsid w:val="5CA6628A"/>
    <w:rsid w:val="5CA87A61"/>
    <w:rsid w:val="5CB12E81"/>
    <w:rsid w:val="5CC202E4"/>
    <w:rsid w:val="5CCB452B"/>
    <w:rsid w:val="5CE943C9"/>
    <w:rsid w:val="5CEC5C67"/>
    <w:rsid w:val="5CF76AE6"/>
    <w:rsid w:val="5D121B72"/>
    <w:rsid w:val="5D35760E"/>
    <w:rsid w:val="5D5C714C"/>
    <w:rsid w:val="5D722610"/>
    <w:rsid w:val="5D731EE5"/>
    <w:rsid w:val="5D810AA5"/>
    <w:rsid w:val="5D8D744A"/>
    <w:rsid w:val="5D971AA4"/>
    <w:rsid w:val="5D9A3915"/>
    <w:rsid w:val="5D9E6F62"/>
    <w:rsid w:val="5DBE7D0C"/>
    <w:rsid w:val="5DCA5E5E"/>
    <w:rsid w:val="5DCB3ACF"/>
    <w:rsid w:val="5DD72473"/>
    <w:rsid w:val="5DDB1F64"/>
    <w:rsid w:val="5DE145A5"/>
    <w:rsid w:val="5DFC1EDA"/>
    <w:rsid w:val="5E0F7E5F"/>
    <w:rsid w:val="5E1831B8"/>
    <w:rsid w:val="5E192A8C"/>
    <w:rsid w:val="5E19681D"/>
    <w:rsid w:val="5E282CCF"/>
    <w:rsid w:val="5E287173"/>
    <w:rsid w:val="5E5E4943"/>
    <w:rsid w:val="5E5F0F41"/>
    <w:rsid w:val="5E687C70"/>
    <w:rsid w:val="5E6E2DD8"/>
    <w:rsid w:val="5E714676"/>
    <w:rsid w:val="5E8B2718"/>
    <w:rsid w:val="5E940365"/>
    <w:rsid w:val="5EAE08E1"/>
    <w:rsid w:val="5EBC09D4"/>
    <w:rsid w:val="5ED47EFF"/>
    <w:rsid w:val="5EE237C6"/>
    <w:rsid w:val="5F24793A"/>
    <w:rsid w:val="5F296CFF"/>
    <w:rsid w:val="5F2B6F1B"/>
    <w:rsid w:val="5F3726E7"/>
    <w:rsid w:val="5F457C77"/>
    <w:rsid w:val="5F4B3119"/>
    <w:rsid w:val="5F677827"/>
    <w:rsid w:val="5F841E36"/>
    <w:rsid w:val="5F8D3732"/>
    <w:rsid w:val="5F93061C"/>
    <w:rsid w:val="5F942D12"/>
    <w:rsid w:val="5F97010C"/>
    <w:rsid w:val="5FC37153"/>
    <w:rsid w:val="5FC8476A"/>
    <w:rsid w:val="5FCF23D5"/>
    <w:rsid w:val="5FE01AB3"/>
    <w:rsid w:val="5FE50603"/>
    <w:rsid w:val="5FE93D86"/>
    <w:rsid w:val="5FFF5CB2"/>
    <w:rsid w:val="600E19A2"/>
    <w:rsid w:val="602372E8"/>
    <w:rsid w:val="602A1ED4"/>
    <w:rsid w:val="602A2D2E"/>
    <w:rsid w:val="603718EF"/>
    <w:rsid w:val="603E3450"/>
    <w:rsid w:val="604858AA"/>
    <w:rsid w:val="604C7149"/>
    <w:rsid w:val="60586656"/>
    <w:rsid w:val="605D7297"/>
    <w:rsid w:val="605E0C2A"/>
    <w:rsid w:val="605F08C6"/>
    <w:rsid w:val="606326E4"/>
    <w:rsid w:val="606F4BE5"/>
    <w:rsid w:val="60AE3960"/>
    <w:rsid w:val="60B8658C"/>
    <w:rsid w:val="60CC3634"/>
    <w:rsid w:val="60E1243D"/>
    <w:rsid w:val="60E70C20"/>
    <w:rsid w:val="60E750C3"/>
    <w:rsid w:val="60EA25A2"/>
    <w:rsid w:val="60FA4DF7"/>
    <w:rsid w:val="60FA6BA5"/>
    <w:rsid w:val="610C4B2A"/>
    <w:rsid w:val="610C68D8"/>
    <w:rsid w:val="61112140"/>
    <w:rsid w:val="611B4D6D"/>
    <w:rsid w:val="61314591"/>
    <w:rsid w:val="61432655"/>
    <w:rsid w:val="614F4F9B"/>
    <w:rsid w:val="61532759"/>
    <w:rsid w:val="61534507"/>
    <w:rsid w:val="6159480F"/>
    <w:rsid w:val="617378E1"/>
    <w:rsid w:val="617821BF"/>
    <w:rsid w:val="617A7CE6"/>
    <w:rsid w:val="61813F63"/>
    <w:rsid w:val="61860438"/>
    <w:rsid w:val="61B431F8"/>
    <w:rsid w:val="61BE15B1"/>
    <w:rsid w:val="61C64475"/>
    <w:rsid w:val="61CC1C0A"/>
    <w:rsid w:val="61DF6B9A"/>
    <w:rsid w:val="61E829FD"/>
    <w:rsid w:val="61E86918"/>
    <w:rsid w:val="620262D3"/>
    <w:rsid w:val="62092E18"/>
    <w:rsid w:val="620B4DE2"/>
    <w:rsid w:val="620D6DAC"/>
    <w:rsid w:val="621517BC"/>
    <w:rsid w:val="621974FF"/>
    <w:rsid w:val="621D6ED0"/>
    <w:rsid w:val="622F6D22"/>
    <w:rsid w:val="627B4AE2"/>
    <w:rsid w:val="627F60B6"/>
    <w:rsid w:val="62816D7D"/>
    <w:rsid w:val="62830E1C"/>
    <w:rsid w:val="6287090C"/>
    <w:rsid w:val="62875C56"/>
    <w:rsid w:val="62970423"/>
    <w:rsid w:val="62A507C5"/>
    <w:rsid w:val="62D13935"/>
    <w:rsid w:val="62D90A3C"/>
    <w:rsid w:val="62E278F0"/>
    <w:rsid w:val="62F15547"/>
    <w:rsid w:val="63091321"/>
    <w:rsid w:val="63107156"/>
    <w:rsid w:val="63171F24"/>
    <w:rsid w:val="631B45FE"/>
    <w:rsid w:val="631B72A6"/>
    <w:rsid w:val="631D6B7A"/>
    <w:rsid w:val="633B10FD"/>
    <w:rsid w:val="633F11E7"/>
    <w:rsid w:val="63422A85"/>
    <w:rsid w:val="63655F66"/>
    <w:rsid w:val="63696264"/>
    <w:rsid w:val="637417EB"/>
    <w:rsid w:val="63823560"/>
    <w:rsid w:val="63884331"/>
    <w:rsid w:val="638C5AAE"/>
    <w:rsid w:val="63A50B42"/>
    <w:rsid w:val="63C811DC"/>
    <w:rsid w:val="63EB03B9"/>
    <w:rsid w:val="63ED29F1"/>
    <w:rsid w:val="64065861"/>
    <w:rsid w:val="640920AA"/>
    <w:rsid w:val="64124205"/>
    <w:rsid w:val="64191A38"/>
    <w:rsid w:val="642B3519"/>
    <w:rsid w:val="64326656"/>
    <w:rsid w:val="64423BFC"/>
    <w:rsid w:val="647363C8"/>
    <w:rsid w:val="64813139"/>
    <w:rsid w:val="648844C8"/>
    <w:rsid w:val="64935200"/>
    <w:rsid w:val="64C23E7D"/>
    <w:rsid w:val="64CC5107"/>
    <w:rsid w:val="64EE6A20"/>
    <w:rsid w:val="6502118F"/>
    <w:rsid w:val="65077AE2"/>
    <w:rsid w:val="65206DF6"/>
    <w:rsid w:val="654C6C59"/>
    <w:rsid w:val="656A1A3A"/>
    <w:rsid w:val="658904F7"/>
    <w:rsid w:val="658E3D60"/>
    <w:rsid w:val="6592502A"/>
    <w:rsid w:val="659C1131"/>
    <w:rsid w:val="65A25A5D"/>
    <w:rsid w:val="65AC5C01"/>
    <w:rsid w:val="65B35574"/>
    <w:rsid w:val="65B71508"/>
    <w:rsid w:val="65BA0BF9"/>
    <w:rsid w:val="65BF216B"/>
    <w:rsid w:val="65C459D3"/>
    <w:rsid w:val="65C9123C"/>
    <w:rsid w:val="65CB6D62"/>
    <w:rsid w:val="65D5198E"/>
    <w:rsid w:val="65E3274C"/>
    <w:rsid w:val="65E62A67"/>
    <w:rsid w:val="65EC1A55"/>
    <w:rsid w:val="65F31E15"/>
    <w:rsid w:val="66044896"/>
    <w:rsid w:val="660C1F68"/>
    <w:rsid w:val="66100C18"/>
    <w:rsid w:val="66187F7A"/>
    <w:rsid w:val="66263F98"/>
    <w:rsid w:val="663012BB"/>
    <w:rsid w:val="664A15FA"/>
    <w:rsid w:val="664A237C"/>
    <w:rsid w:val="664C7A7E"/>
    <w:rsid w:val="669C24AC"/>
    <w:rsid w:val="669F7DC9"/>
    <w:rsid w:val="66B617C0"/>
    <w:rsid w:val="66D94AE2"/>
    <w:rsid w:val="66E16111"/>
    <w:rsid w:val="67002A3B"/>
    <w:rsid w:val="67206C39"/>
    <w:rsid w:val="67242BCD"/>
    <w:rsid w:val="672D6B7B"/>
    <w:rsid w:val="67346B89"/>
    <w:rsid w:val="673646AF"/>
    <w:rsid w:val="674212A6"/>
    <w:rsid w:val="67582877"/>
    <w:rsid w:val="675B2367"/>
    <w:rsid w:val="677C0FC8"/>
    <w:rsid w:val="67852F40"/>
    <w:rsid w:val="678F392C"/>
    <w:rsid w:val="679338AF"/>
    <w:rsid w:val="679A4C3E"/>
    <w:rsid w:val="67A4786A"/>
    <w:rsid w:val="67A55390"/>
    <w:rsid w:val="67AB42F8"/>
    <w:rsid w:val="67B0620F"/>
    <w:rsid w:val="67B81568"/>
    <w:rsid w:val="67C43A69"/>
    <w:rsid w:val="67E91721"/>
    <w:rsid w:val="67F02AB0"/>
    <w:rsid w:val="67F07B5B"/>
    <w:rsid w:val="680C17EC"/>
    <w:rsid w:val="681E511F"/>
    <w:rsid w:val="682409AB"/>
    <w:rsid w:val="68272865"/>
    <w:rsid w:val="685220FD"/>
    <w:rsid w:val="6856464C"/>
    <w:rsid w:val="686D4100"/>
    <w:rsid w:val="68AB4C28"/>
    <w:rsid w:val="68B0223F"/>
    <w:rsid w:val="68C006D4"/>
    <w:rsid w:val="68C77B4F"/>
    <w:rsid w:val="68D0643D"/>
    <w:rsid w:val="68D20407"/>
    <w:rsid w:val="68D57ACB"/>
    <w:rsid w:val="68DC4DE2"/>
    <w:rsid w:val="68E84B5E"/>
    <w:rsid w:val="68F0389B"/>
    <w:rsid w:val="68F964B5"/>
    <w:rsid w:val="691B0000"/>
    <w:rsid w:val="691F3B13"/>
    <w:rsid w:val="69256789"/>
    <w:rsid w:val="69293C4E"/>
    <w:rsid w:val="692D1AE1"/>
    <w:rsid w:val="69344C1E"/>
    <w:rsid w:val="693469CC"/>
    <w:rsid w:val="69351559"/>
    <w:rsid w:val="6942733B"/>
    <w:rsid w:val="6954706E"/>
    <w:rsid w:val="696C260A"/>
    <w:rsid w:val="696D702A"/>
    <w:rsid w:val="69703C85"/>
    <w:rsid w:val="6974326C"/>
    <w:rsid w:val="69823044"/>
    <w:rsid w:val="698F00A6"/>
    <w:rsid w:val="69907EEE"/>
    <w:rsid w:val="699F653B"/>
    <w:rsid w:val="69C441F4"/>
    <w:rsid w:val="69D41660"/>
    <w:rsid w:val="69EE301F"/>
    <w:rsid w:val="69F67B84"/>
    <w:rsid w:val="69F80D59"/>
    <w:rsid w:val="6A0665BA"/>
    <w:rsid w:val="6A143AC3"/>
    <w:rsid w:val="6A1D1C45"/>
    <w:rsid w:val="6A1D3904"/>
    <w:rsid w:val="6A33030F"/>
    <w:rsid w:val="6A42336B"/>
    <w:rsid w:val="6A464C09"/>
    <w:rsid w:val="6A566DCA"/>
    <w:rsid w:val="6A8C283C"/>
    <w:rsid w:val="6A961A78"/>
    <w:rsid w:val="6AB3749C"/>
    <w:rsid w:val="6AC344AB"/>
    <w:rsid w:val="6AC975E8"/>
    <w:rsid w:val="6AD77F57"/>
    <w:rsid w:val="6ADC0476"/>
    <w:rsid w:val="6ADC450E"/>
    <w:rsid w:val="6ADC5AD6"/>
    <w:rsid w:val="6AF01018"/>
    <w:rsid w:val="6AF362B6"/>
    <w:rsid w:val="6AF97ECD"/>
    <w:rsid w:val="6B051C79"/>
    <w:rsid w:val="6B2111D2"/>
    <w:rsid w:val="6B5B2936"/>
    <w:rsid w:val="6B680BAF"/>
    <w:rsid w:val="6B6E08BB"/>
    <w:rsid w:val="6B757AC3"/>
    <w:rsid w:val="6B961BC0"/>
    <w:rsid w:val="6B9641DA"/>
    <w:rsid w:val="6BAD2A66"/>
    <w:rsid w:val="6BAE515B"/>
    <w:rsid w:val="6BB634FB"/>
    <w:rsid w:val="6BC56001"/>
    <w:rsid w:val="6BC93D43"/>
    <w:rsid w:val="6BC97606"/>
    <w:rsid w:val="6BE0108D"/>
    <w:rsid w:val="6BF30DC0"/>
    <w:rsid w:val="6BFB7C75"/>
    <w:rsid w:val="6C0528A2"/>
    <w:rsid w:val="6C1C6E48"/>
    <w:rsid w:val="6C247974"/>
    <w:rsid w:val="6C276CBC"/>
    <w:rsid w:val="6C382147"/>
    <w:rsid w:val="6C3A0B7B"/>
    <w:rsid w:val="6C44490B"/>
    <w:rsid w:val="6C4E4249"/>
    <w:rsid w:val="6C581E94"/>
    <w:rsid w:val="6C6121CE"/>
    <w:rsid w:val="6C627A36"/>
    <w:rsid w:val="6C8859AD"/>
    <w:rsid w:val="6C97799E"/>
    <w:rsid w:val="6C9A4982"/>
    <w:rsid w:val="6CA420BB"/>
    <w:rsid w:val="6CB15C53"/>
    <w:rsid w:val="6CCE4C58"/>
    <w:rsid w:val="6CD3474E"/>
    <w:rsid w:val="6CD52274"/>
    <w:rsid w:val="6CF9751B"/>
    <w:rsid w:val="6D003795"/>
    <w:rsid w:val="6D17288C"/>
    <w:rsid w:val="6D180CB2"/>
    <w:rsid w:val="6D2B3E12"/>
    <w:rsid w:val="6D526854"/>
    <w:rsid w:val="6D730303"/>
    <w:rsid w:val="6D896D50"/>
    <w:rsid w:val="6D8A12B0"/>
    <w:rsid w:val="6D8F4B19"/>
    <w:rsid w:val="6D90479F"/>
    <w:rsid w:val="6DAE0310"/>
    <w:rsid w:val="6DD065C0"/>
    <w:rsid w:val="6DE720E8"/>
    <w:rsid w:val="6DF826BE"/>
    <w:rsid w:val="6E373FE6"/>
    <w:rsid w:val="6E443B55"/>
    <w:rsid w:val="6E4E22DE"/>
    <w:rsid w:val="6E531FEA"/>
    <w:rsid w:val="6E6C09B6"/>
    <w:rsid w:val="6E74543E"/>
    <w:rsid w:val="6E904B2A"/>
    <w:rsid w:val="6EA256F9"/>
    <w:rsid w:val="6EA6211A"/>
    <w:rsid w:val="6EAB7730"/>
    <w:rsid w:val="6EB51A39"/>
    <w:rsid w:val="6EB94846"/>
    <w:rsid w:val="6EBF4F8A"/>
    <w:rsid w:val="6EC0282E"/>
    <w:rsid w:val="6ED23E6F"/>
    <w:rsid w:val="6ED76777"/>
    <w:rsid w:val="6EF163B9"/>
    <w:rsid w:val="6EF47329"/>
    <w:rsid w:val="6EF94940"/>
    <w:rsid w:val="6EFE1F56"/>
    <w:rsid w:val="6F0D2199"/>
    <w:rsid w:val="6F103A37"/>
    <w:rsid w:val="6F5063E5"/>
    <w:rsid w:val="6F5E0C47"/>
    <w:rsid w:val="6F60676D"/>
    <w:rsid w:val="6F614293"/>
    <w:rsid w:val="6F655B31"/>
    <w:rsid w:val="6F6C3363"/>
    <w:rsid w:val="6F7264A0"/>
    <w:rsid w:val="6F745D74"/>
    <w:rsid w:val="6F776B80"/>
    <w:rsid w:val="6F785FB7"/>
    <w:rsid w:val="6F8D32DA"/>
    <w:rsid w:val="6F9808E8"/>
    <w:rsid w:val="6FA80136"/>
    <w:rsid w:val="6FB645DF"/>
    <w:rsid w:val="6FC00FB9"/>
    <w:rsid w:val="6FC860C0"/>
    <w:rsid w:val="6FD33EFF"/>
    <w:rsid w:val="6FE729EA"/>
    <w:rsid w:val="7000585A"/>
    <w:rsid w:val="700163FB"/>
    <w:rsid w:val="70017949"/>
    <w:rsid w:val="701C79D2"/>
    <w:rsid w:val="701D640C"/>
    <w:rsid w:val="70453BB5"/>
    <w:rsid w:val="708B5A6B"/>
    <w:rsid w:val="70952446"/>
    <w:rsid w:val="70980188"/>
    <w:rsid w:val="70A408DB"/>
    <w:rsid w:val="70A95EF1"/>
    <w:rsid w:val="70D32F6E"/>
    <w:rsid w:val="70F01D72"/>
    <w:rsid w:val="70F52EE5"/>
    <w:rsid w:val="710711EF"/>
    <w:rsid w:val="71161CF7"/>
    <w:rsid w:val="71164D6F"/>
    <w:rsid w:val="71170A85"/>
    <w:rsid w:val="711A7888"/>
    <w:rsid w:val="71280F3A"/>
    <w:rsid w:val="712832BA"/>
    <w:rsid w:val="71341527"/>
    <w:rsid w:val="71357CAA"/>
    <w:rsid w:val="71397275"/>
    <w:rsid w:val="71500A63"/>
    <w:rsid w:val="718F50E7"/>
    <w:rsid w:val="71A02719"/>
    <w:rsid w:val="71A579C0"/>
    <w:rsid w:val="71BB4F13"/>
    <w:rsid w:val="71BC7EA6"/>
    <w:rsid w:val="71BE08C8"/>
    <w:rsid w:val="71C72AD3"/>
    <w:rsid w:val="71D376CA"/>
    <w:rsid w:val="72041BAE"/>
    <w:rsid w:val="720668F1"/>
    <w:rsid w:val="72070032"/>
    <w:rsid w:val="72131C2B"/>
    <w:rsid w:val="72282991"/>
    <w:rsid w:val="724F2AC9"/>
    <w:rsid w:val="72673B5F"/>
    <w:rsid w:val="726E11A1"/>
    <w:rsid w:val="728564EA"/>
    <w:rsid w:val="72A52DDA"/>
    <w:rsid w:val="72FA3D18"/>
    <w:rsid w:val="731F06ED"/>
    <w:rsid w:val="738642C8"/>
    <w:rsid w:val="739D33BF"/>
    <w:rsid w:val="73AB01D2"/>
    <w:rsid w:val="73D019E7"/>
    <w:rsid w:val="73E831D5"/>
    <w:rsid w:val="74006E16"/>
    <w:rsid w:val="740A6CA7"/>
    <w:rsid w:val="740F250F"/>
    <w:rsid w:val="741B2C62"/>
    <w:rsid w:val="74363F40"/>
    <w:rsid w:val="74531810"/>
    <w:rsid w:val="7463285B"/>
    <w:rsid w:val="7478256B"/>
    <w:rsid w:val="748B3A71"/>
    <w:rsid w:val="7499627D"/>
    <w:rsid w:val="74AF784E"/>
    <w:rsid w:val="74B17A6A"/>
    <w:rsid w:val="74B51309"/>
    <w:rsid w:val="74B75BBD"/>
    <w:rsid w:val="74D3178F"/>
    <w:rsid w:val="74D91176"/>
    <w:rsid w:val="74E304C3"/>
    <w:rsid w:val="74FF6EC8"/>
    <w:rsid w:val="75183646"/>
    <w:rsid w:val="75241FEA"/>
    <w:rsid w:val="752F3D3D"/>
    <w:rsid w:val="75351DAC"/>
    <w:rsid w:val="75371D1E"/>
    <w:rsid w:val="754079D7"/>
    <w:rsid w:val="75431EB7"/>
    <w:rsid w:val="75500729"/>
    <w:rsid w:val="75504B8E"/>
    <w:rsid w:val="7570558A"/>
    <w:rsid w:val="757A1C0A"/>
    <w:rsid w:val="759534CE"/>
    <w:rsid w:val="75BD03C5"/>
    <w:rsid w:val="75C62630"/>
    <w:rsid w:val="75CE1F56"/>
    <w:rsid w:val="75E361CF"/>
    <w:rsid w:val="75EB48B6"/>
    <w:rsid w:val="75EF04B7"/>
    <w:rsid w:val="7621652A"/>
    <w:rsid w:val="762C55FB"/>
    <w:rsid w:val="76502A9E"/>
    <w:rsid w:val="76725EF3"/>
    <w:rsid w:val="767D7C04"/>
    <w:rsid w:val="768F4764"/>
    <w:rsid w:val="76927B42"/>
    <w:rsid w:val="76AE4AD6"/>
    <w:rsid w:val="76B31878"/>
    <w:rsid w:val="76BF4192"/>
    <w:rsid w:val="76DE0F9C"/>
    <w:rsid w:val="76EC4D8A"/>
    <w:rsid w:val="76F0260D"/>
    <w:rsid w:val="771C566F"/>
    <w:rsid w:val="771D0CBA"/>
    <w:rsid w:val="77395E2A"/>
    <w:rsid w:val="773A4171"/>
    <w:rsid w:val="775C5DAF"/>
    <w:rsid w:val="775C6F95"/>
    <w:rsid w:val="775D7A36"/>
    <w:rsid w:val="77701517"/>
    <w:rsid w:val="77772E11"/>
    <w:rsid w:val="777B43A8"/>
    <w:rsid w:val="777F79AC"/>
    <w:rsid w:val="778C64BA"/>
    <w:rsid w:val="77AF011D"/>
    <w:rsid w:val="77D01FB6"/>
    <w:rsid w:val="77DF3D3B"/>
    <w:rsid w:val="77E65C7D"/>
    <w:rsid w:val="77EB3293"/>
    <w:rsid w:val="780054BA"/>
    <w:rsid w:val="78091C4F"/>
    <w:rsid w:val="7818559F"/>
    <w:rsid w:val="781A3FD2"/>
    <w:rsid w:val="781F6A99"/>
    <w:rsid w:val="78414C61"/>
    <w:rsid w:val="784340FC"/>
    <w:rsid w:val="78542BE7"/>
    <w:rsid w:val="78564A33"/>
    <w:rsid w:val="785E75C1"/>
    <w:rsid w:val="787712AC"/>
    <w:rsid w:val="7880578A"/>
    <w:rsid w:val="78886D34"/>
    <w:rsid w:val="78911745"/>
    <w:rsid w:val="789C63C3"/>
    <w:rsid w:val="78AC2A23"/>
    <w:rsid w:val="78B64895"/>
    <w:rsid w:val="78EE72D2"/>
    <w:rsid w:val="78EF290F"/>
    <w:rsid w:val="78FD327E"/>
    <w:rsid w:val="790A3D76"/>
    <w:rsid w:val="790B7962"/>
    <w:rsid w:val="79425135"/>
    <w:rsid w:val="79555E27"/>
    <w:rsid w:val="795D2751"/>
    <w:rsid w:val="795F5CE7"/>
    <w:rsid w:val="796926C2"/>
    <w:rsid w:val="79852A28"/>
    <w:rsid w:val="799F4335"/>
    <w:rsid w:val="79B9663B"/>
    <w:rsid w:val="79BA2F1D"/>
    <w:rsid w:val="7A067F11"/>
    <w:rsid w:val="7A2475DA"/>
    <w:rsid w:val="7A2B5BC9"/>
    <w:rsid w:val="7A590988"/>
    <w:rsid w:val="7A6115EB"/>
    <w:rsid w:val="7A7474B9"/>
    <w:rsid w:val="7A7F3524"/>
    <w:rsid w:val="7A8C40A9"/>
    <w:rsid w:val="7A8C48BA"/>
    <w:rsid w:val="7A9A3AF1"/>
    <w:rsid w:val="7AAA11E4"/>
    <w:rsid w:val="7AC065E9"/>
    <w:rsid w:val="7ACE3C49"/>
    <w:rsid w:val="7AD65B35"/>
    <w:rsid w:val="7AE55D78"/>
    <w:rsid w:val="7B0011C6"/>
    <w:rsid w:val="7B0703E4"/>
    <w:rsid w:val="7B114DBF"/>
    <w:rsid w:val="7B1623D5"/>
    <w:rsid w:val="7B2E4D44"/>
    <w:rsid w:val="7B38234C"/>
    <w:rsid w:val="7B494A06"/>
    <w:rsid w:val="7B4B6523"/>
    <w:rsid w:val="7B5E34A6"/>
    <w:rsid w:val="7B6F1AE6"/>
    <w:rsid w:val="7B713AB0"/>
    <w:rsid w:val="7B8C6488"/>
    <w:rsid w:val="7B9B3542"/>
    <w:rsid w:val="7B9D48A5"/>
    <w:rsid w:val="7BA158AE"/>
    <w:rsid w:val="7BCB45D4"/>
    <w:rsid w:val="7BD55DED"/>
    <w:rsid w:val="7BE854F3"/>
    <w:rsid w:val="7BF61A16"/>
    <w:rsid w:val="7C120DEF"/>
    <w:rsid w:val="7C3017AF"/>
    <w:rsid w:val="7C4116D4"/>
    <w:rsid w:val="7C4A7E40"/>
    <w:rsid w:val="7C4C0159"/>
    <w:rsid w:val="7C4E28B3"/>
    <w:rsid w:val="7C517942"/>
    <w:rsid w:val="7C5533D1"/>
    <w:rsid w:val="7C7D0F76"/>
    <w:rsid w:val="7C843738"/>
    <w:rsid w:val="7C9740CC"/>
    <w:rsid w:val="7CA659DB"/>
    <w:rsid w:val="7CA81753"/>
    <w:rsid w:val="7CAB2FF1"/>
    <w:rsid w:val="7CB72C32"/>
    <w:rsid w:val="7CBE6C39"/>
    <w:rsid w:val="7CC232FD"/>
    <w:rsid w:val="7CC7607D"/>
    <w:rsid w:val="7CF229CE"/>
    <w:rsid w:val="7D125280"/>
    <w:rsid w:val="7D1B0177"/>
    <w:rsid w:val="7D252DA4"/>
    <w:rsid w:val="7D4B5D02"/>
    <w:rsid w:val="7D621902"/>
    <w:rsid w:val="7D6531A0"/>
    <w:rsid w:val="7D731D61"/>
    <w:rsid w:val="7D7608E7"/>
    <w:rsid w:val="7D937CC0"/>
    <w:rsid w:val="7DA86FAF"/>
    <w:rsid w:val="7DAC0DCF"/>
    <w:rsid w:val="7DAD0EEA"/>
    <w:rsid w:val="7DB05081"/>
    <w:rsid w:val="7DB52379"/>
    <w:rsid w:val="7DCC321F"/>
    <w:rsid w:val="7DD25349"/>
    <w:rsid w:val="7DDB16B4"/>
    <w:rsid w:val="7DE1316F"/>
    <w:rsid w:val="7DFF1847"/>
    <w:rsid w:val="7E417769"/>
    <w:rsid w:val="7E486513"/>
    <w:rsid w:val="7E4E1E86"/>
    <w:rsid w:val="7E7D6F45"/>
    <w:rsid w:val="7E7E3F39"/>
    <w:rsid w:val="7E8B6C36"/>
    <w:rsid w:val="7E9755DB"/>
    <w:rsid w:val="7E9E4BBC"/>
    <w:rsid w:val="7EC63CEF"/>
    <w:rsid w:val="7ED405DD"/>
    <w:rsid w:val="7ED71E7C"/>
    <w:rsid w:val="7ED92EDD"/>
    <w:rsid w:val="7F101647"/>
    <w:rsid w:val="7F1546C1"/>
    <w:rsid w:val="7F5C092D"/>
    <w:rsid w:val="7F875589"/>
    <w:rsid w:val="7F930498"/>
    <w:rsid w:val="7FB126CD"/>
    <w:rsid w:val="7FB80752"/>
    <w:rsid w:val="7FCE7ECF"/>
    <w:rsid w:val="7FD97A39"/>
    <w:rsid w:val="7FE0096A"/>
    <w:rsid w:val="7FE2301B"/>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4"/>
    <w:next w:val="1"/>
    <w:link w:val="43"/>
    <w:qFormat/>
    <w:uiPriority w:val="0"/>
    <w:pPr>
      <w:keepNext/>
      <w:numPr>
        <w:ilvl w:val="1"/>
        <w:numId w:val="1"/>
      </w:numPr>
      <w:tabs>
        <w:tab w:val="left" w:pos="360"/>
        <w:tab w:val="left" w:pos="900"/>
        <w:tab w:val="left" w:pos="1588"/>
      </w:tabs>
      <w:adjustRightInd w:val="0"/>
      <w:spacing w:before="120" w:line="360" w:lineRule="auto"/>
      <w:textAlignment w:val="baseline"/>
      <w:outlineLvl w:val="1"/>
    </w:pPr>
    <w:rPr>
      <w:rFonts w:eastAsia="黑体"/>
      <w:kern w:val="0"/>
      <w:sz w:val="28"/>
      <w:szCs w:val="20"/>
    </w:rPr>
  </w:style>
  <w:style w:type="paragraph" w:styleId="4">
    <w:name w:val="heading 3"/>
    <w:basedOn w:val="1"/>
    <w:next w:val="1"/>
    <w:link w:val="74"/>
    <w:qFormat/>
    <w:uiPriority w:val="9"/>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40"/>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34">
    <w:name w:val="Default Paragraph Font"/>
    <w:semiHidden/>
    <w:unhideWhenUsed/>
    <w:qFormat/>
    <w:uiPriority w:val="1"/>
  </w:style>
  <w:style w:type="table" w:default="1" w:styleId="3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able of authorities"/>
    <w:basedOn w:val="1"/>
    <w:next w:val="1"/>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8">
    <w:name w:val="Normal Indent"/>
    <w:basedOn w:val="1"/>
    <w:link w:val="85"/>
    <w:qFormat/>
    <w:uiPriority w:val="0"/>
    <w:pPr>
      <w:widowControl/>
      <w:ind w:firstLine="420" w:firstLineChars="200"/>
      <w:jc w:val="left"/>
    </w:pPr>
    <w:rPr>
      <w:kern w:val="0"/>
      <w:sz w:val="20"/>
      <w:szCs w:val="20"/>
    </w:rPr>
  </w:style>
  <w:style w:type="paragraph" w:styleId="9">
    <w:name w:val="caption"/>
    <w:basedOn w:val="1"/>
    <w:next w:val="1"/>
    <w:unhideWhenUsed/>
    <w:qFormat/>
    <w:uiPriority w:val="0"/>
    <w:rPr>
      <w:rFonts w:eastAsia="黑体" w:asciiTheme="majorHAnsi" w:hAnsiTheme="majorHAnsi" w:cstheme="majorBidi"/>
      <w:sz w:val="20"/>
      <w:szCs w:val="20"/>
    </w:rPr>
  </w:style>
  <w:style w:type="paragraph" w:styleId="10">
    <w:name w:val="Document Map"/>
    <w:basedOn w:val="1"/>
    <w:link w:val="44"/>
    <w:semiHidden/>
    <w:qFormat/>
    <w:uiPriority w:val="99"/>
  </w:style>
  <w:style w:type="paragraph" w:styleId="11">
    <w:name w:val="annotation text"/>
    <w:basedOn w:val="1"/>
    <w:link w:val="103"/>
    <w:qFormat/>
    <w:uiPriority w:val="0"/>
    <w:pPr>
      <w:adjustRightInd w:val="0"/>
      <w:spacing w:line="360" w:lineRule="atLeast"/>
      <w:jc w:val="left"/>
      <w:textAlignment w:val="baseline"/>
    </w:pPr>
    <w:rPr>
      <w:kern w:val="0"/>
      <w:sz w:val="24"/>
      <w:szCs w:val="20"/>
    </w:rPr>
  </w:style>
  <w:style w:type="paragraph" w:styleId="12">
    <w:name w:val="Body Text 3"/>
    <w:basedOn w:val="1"/>
    <w:link w:val="89"/>
    <w:qFormat/>
    <w:uiPriority w:val="0"/>
    <w:pPr>
      <w:spacing w:after="120"/>
    </w:pPr>
    <w:rPr>
      <w:sz w:val="16"/>
      <w:szCs w:val="16"/>
    </w:rPr>
  </w:style>
  <w:style w:type="paragraph" w:styleId="13">
    <w:name w:val="Body Text"/>
    <w:basedOn w:val="1"/>
    <w:next w:val="14"/>
    <w:link w:val="76"/>
    <w:qFormat/>
    <w:uiPriority w:val="0"/>
    <w:pPr>
      <w:spacing w:after="120"/>
    </w:pPr>
  </w:style>
  <w:style w:type="paragraph" w:styleId="14">
    <w:name w:val="toc 5"/>
    <w:basedOn w:val="1"/>
    <w:next w:val="1"/>
    <w:qFormat/>
    <w:uiPriority w:val="0"/>
    <w:pPr>
      <w:ind w:left="840"/>
      <w:jc w:val="left"/>
    </w:pPr>
    <w:rPr>
      <w:sz w:val="18"/>
    </w:rPr>
  </w:style>
  <w:style w:type="paragraph" w:styleId="15">
    <w:name w:val="Body Text Indent"/>
    <w:basedOn w:val="1"/>
    <w:qFormat/>
    <w:uiPriority w:val="0"/>
    <w:pPr>
      <w:spacing w:after="120"/>
      <w:ind w:left="420" w:leftChars="200"/>
    </w:pPr>
  </w:style>
  <w:style w:type="paragraph" w:styleId="16">
    <w:name w:val="Plain Text"/>
    <w:basedOn w:val="1"/>
    <w:next w:val="13"/>
    <w:link w:val="70"/>
    <w:qFormat/>
    <w:uiPriority w:val="0"/>
    <w:rPr>
      <w:rFonts w:ascii="宋体"/>
      <w:szCs w:val="20"/>
    </w:rPr>
  </w:style>
  <w:style w:type="paragraph" w:styleId="17">
    <w:name w:val="Date"/>
    <w:basedOn w:val="1"/>
    <w:next w:val="1"/>
    <w:link w:val="78"/>
    <w:qFormat/>
    <w:uiPriority w:val="0"/>
    <w:pPr>
      <w:ind w:left="100" w:leftChars="2500"/>
    </w:pPr>
  </w:style>
  <w:style w:type="paragraph" w:styleId="18">
    <w:name w:val="Body Text Indent 2"/>
    <w:basedOn w:val="1"/>
    <w:link w:val="82"/>
    <w:qFormat/>
    <w:uiPriority w:val="0"/>
    <w:pPr>
      <w:spacing w:after="120" w:line="480" w:lineRule="auto"/>
      <w:ind w:left="200" w:leftChars="200"/>
    </w:pPr>
  </w:style>
  <w:style w:type="paragraph" w:styleId="19">
    <w:name w:val="Balloon Text"/>
    <w:basedOn w:val="1"/>
    <w:link w:val="99"/>
    <w:semiHidden/>
    <w:qFormat/>
    <w:uiPriority w:val="99"/>
    <w:rPr>
      <w:sz w:val="18"/>
      <w:szCs w:val="18"/>
    </w:rPr>
  </w:style>
  <w:style w:type="paragraph" w:styleId="20">
    <w:name w:val="footer"/>
    <w:basedOn w:val="1"/>
    <w:link w:val="77"/>
    <w:qFormat/>
    <w:uiPriority w:val="99"/>
    <w:pPr>
      <w:tabs>
        <w:tab w:val="center" w:pos="4153"/>
        <w:tab w:val="right" w:pos="8306"/>
      </w:tabs>
      <w:snapToGrid w:val="0"/>
      <w:jc w:val="left"/>
    </w:pPr>
    <w:rPr>
      <w:rFonts w:ascii="宋体"/>
      <w:sz w:val="18"/>
      <w:szCs w:val="20"/>
    </w:rPr>
  </w:style>
  <w:style w:type="paragraph" w:styleId="21">
    <w:name w:val="header"/>
    <w:basedOn w:val="1"/>
    <w:link w:val="98"/>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23">
    <w:name w:val="Subtitle"/>
    <w:next w:val="1"/>
    <w:qFormat/>
    <w:uiPriority w:val="0"/>
    <w:pPr>
      <w:widowControl w:val="0"/>
      <w:autoSpaceDE w:val="0"/>
      <w:autoSpaceDN w:val="0"/>
      <w:adjustRightInd w:val="0"/>
      <w:spacing w:before="240" w:after="60" w:line="312" w:lineRule="auto"/>
      <w:jc w:val="center"/>
      <w:outlineLvl w:val="1"/>
    </w:pPr>
    <w:rPr>
      <w:rFonts w:ascii="Cambria" w:hAnsi="Cambria" w:eastAsiaTheme="minorEastAsia" w:cstheme="minorBidi"/>
      <w:b/>
      <w:bCs/>
      <w:kern w:val="28"/>
      <w:sz w:val="32"/>
      <w:szCs w:val="32"/>
      <w:lang w:val="en-US" w:eastAsia="zh-CN" w:bidi="ar-SA"/>
    </w:rPr>
  </w:style>
  <w:style w:type="paragraph" w:styleId="24">
    <w:name w:val="toc 2"/>
    <w:basedOn w:val="1"/>
    <w:next w:val="1"/>
    <w:qFormat/>
    <w:uiPriority w:val="39"/>
    <w:pPr>
      <w:tabs>
        <w:tab w:val="right" w:leader="dot" w:pos="9628"/>
      </w:tabs>
      <w:spacing w:line="260" w:lineRule="exact"/>
      <w:ind w:left="210"/>
      <w:jc w:val="left"/>
    </w:pPr>
    <w:rPr>
      <w:smallCaps/>
      <w:sz w:val="20"/>
      <w:szCs w:val="20"/>
    </w:rPr>
  </w:style>
  <w:style w:type="paragraph" w:styleId="25">
    <w:name w:val="toc 9"/>
    <w:basedOn w:val="1"/>
    <w:next w:val="1"/>
    <w:semiHidden/>
    <w:qFormat/>
    <w:uiPriority w:val="0"/>
    <w:pPr>
      <w:ind w:left="1680"/>
      <w:jc w:val="left"/>
    </w:pPr>
    <w:rPr>
      <w:sz w:val="18"/>
      <w:szCs w:val="18"/>
    </w:rPr>
  </w:style>
  <w:style w:type="paragraph" w:styleId="26">
    <w:name w:val="Body Text 2"/>
    <w:basedOn w:val="1"/>
    <w:link w:val="88"/>
    <w:qFormat/>
    <w:uiPriority w:val="0"/>
    <w:pPr>
      <w:spacing w:after="120" w:line="480" w:lineRule="auto"/>
    </w:pPr>
  </w:style>
  <w:style w:type="paragraph" w:styleId="2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28">
    <w:name w:val="Normal (Web)"/>
    <w:basedOn w:val="1"/>
    <w:qFormat/>
    <w:uiPriority w:val="0"/>
    <w:pPr>
      <w:widowControl/>
      <w:spacing w:before="100" w:beforeAutospacing="1" w:after="100" w:afterAutospacing="1"/>
      <w:jc w:val="left"/>
    </w:pPr>
    <w:rPr>
      <w:rFonts w:ascii="宋体" w:hAnsi="宋体"/>
      <w:kern w:val="0"/>
      <w:sz w:val="24"/>
    </w:rPr>
  </w:style>
  <w:style w:type="paragraph" w:styleId="29">
    <w:name w:val="Title"/>
    <w:basedOn w:val="1"/>
    <w:next w:val="1"/>
    <w:link w:val="84"/>
    <w:qFormat/>
    <w:uiPriority w:val="10"/>
    <w:pPr>
      <w:spacing w:before="240" w:after="60"/>
      <w:jc w:val="center"/>
      <w:outlineLvl w:val="0"/>
    </w:pPr>
    <w:rPr>
      <w:rFonts w:ascii="Cambria" w:hAnsi="Cambria"/>
      <w:b/>
      <w:bCs/>
      <w:sz w:val="32"/>
      <w:szCs w:val="32"/>
    </w:rPr>
  </w:style>
  <w:style w:type="paragraph" w:styleId="30">
    <w:name w:val="Body Text First Indent"/>
    <w:basedOn w:val="13"/>
    <w:next w:val="1"/>
    <w:unhideWhenUsed/>
    <w:qFormat/>
    <w:uiPriority w:val="99"/>
    <w:pPr>
      <w:keepNext w:val="0"/>
      <w:keepLines w:val="0"/>
      <w:widowControl w:val="0"/>
      <w:suppressLineNumbers w:val="0"/>
      <w:spacing w:after="120" w:afterAutospacing="0"/>
      <w:ind w:firstLine="420" w:firstLineChars="100"/>
      <w:jc w:val="both"/>
    </w:pPr>
    <w:rPr>
      <w:rFonts w:hint="default" w:ascii="Times New Roman" w:hAnsi="Times New Roman" w:eastAsia="宋体" w:cs="Times New Roman"/>
      <w:kern w:val="2"/>
      <w:sz w:val="21"/>
      <w:szCs w:val="21"/>
      <w:lang w:val="en-US" w:eastAsia="zh-CN" w:bidi="ar"/>
    </w:rPr>
  </w:style>
  <w:style w:type="paragraph" w:styleId="31">
    <w:name w:val="Body Text First Indent 2"/>
    <w:basedOn w:val="15"/>
    <w:qFormat/>
    <w:uiPriority w:val="0"/>
    <w:pPr>
      <w:ind w:firstLine="200" w:firstLineChars="200"/>
    </w:pPr>
  </w:style>
  <w:style w:type="table" w:styleId="33">
    <w:name w:val="Table Grid"/>
    <w:basedOn w:val="32"/>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5">
    <w:name w:val="Strong"/>
    <w:qFormat/>
    <w:uiPriority w:val="22"/>
    <w:rPr>
      <w:b/>
      <w:bCs/>
    </w:rPr>
  </w:style>
  <w:style w:type="character" w:styleId="36">
    <w:name w:val="page number"/>
    <w:qFormat/>
    <w:uiPriority w:val="0"/>
  </w:style>
  <w:style w:type="character" w:styleId="37">
    <w:name w:val="Emphasis"/>
    <w:basedOn w:val="34"/>
    <w:qFormat/>
    <w:uiPriority w:val="0"/>
    <w:rPr>
      <w:i/>
      <w:iCs/>
    </w:rPr>
  </w:style>
  <w:style w:type="character" w:styleId="38">
    <w:name w:val="Hyperlink"/>
    <w:qFormat/>
    <w:uiPriority w:val="99"/>
    <w:rPr>
      <w:color w:val="0000FF"/>
      <w:u w:val="single"/>
    </w:rPr>
  </w:style>
  <w:style w:type="character" w:styleId="39">
    <w:name w:val="annotation reference"/>
    <w:qFormat/>
    <w:uiPriority w:val="0"/>
    <w:rPr>
      <w:sz w:val="21"/>
      <w:szCs w:val="21"/>
    </w:rPr>
  </w:style>
  <w:style w:type="character" w:customStyle="1" w:styleId="40">
    <w:name w:val="标题 5 Char"/>
    <w:link w:val="6"/>
    <w:qFormat/>
    <w:uiPriority w:val="0"/>
    <w:rPr>
      <w:b/>
      <w:sz w:val="28"/>
      <w:szCs w:val="24"/>
    </w:rPr>
  </w:style>
  <w:style w:type="paragraph" w:customStyle="1" w:styleId="41">
    <w:name w:val="Default"/>
    <w:basedOn w:val="16"/>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2">
    <w:name w:val="标题 1 Char"/>
    <w:link w:val="2"/>
    <w:qFormat/>
    <w:uiPriority w:val="9"/>
    <w:rPr>
      <w:rFonts w:eastAsia="黑体"/>
      <w:b/>
      <w:kern w:val="44"/>
      <w:sz w:val="28"/>
    </w:rPr>
  </w:style>
  <w:style w:type="character" w:customStyle="1" w:styleId="43">
    <w:name w:val="标题 2 Char"/>
    <w:link w:val="3"/>
    <w:qFormat/>
    <w:uiPriority w:val="0"/>
    <w:rPr>
      <w:rFonts w:eastAsia="黑体"/>
      <w:b/>
      <w:sz w:val="28"/>
    </w:rPr>
  </w:style>
  <w:style w:type="character" w:customStyle="1" w:styleId="44">
    <w:name w:val="文档结构图 Char"/>
    <w:basedOn w:val="34"/>
    <w:link w:val="10"/>
    <w:semiHidden/>
    <w:qFormat/>
    <w:uiPriority w:val="99"/>
    <w:rPr>
      <w:rFonts w:ascii="Times New Roman" w:hAnsi="Times New Roman" w:eastAsia="宋体"/>
      <w:kern w:val="2"/>
      <w:sz w:val="21"/>
      <w:szCs w:val="24"/>
      <w:shd w:val="clear" w:color="auto" w:fill="000080"/>
    </w:rPr>
  </w:style>
  <w:style w:type="paragraph" w:customStyle="1" w:styleId="45">
    <w:name w:val="无间隔1"/>
    <w:basedOn w:val="1"/>
    <w:qFormat/>
    <w:uiPriority w:val="0"/>
    <w:pPr>
      <w:widowControl/>
      <w:jc w:val="left"/>
    </w:pPr>
    <w:rPr>
      <w:kern w:val="0"/>
      <w:sz w:val="22"/>
      <w:szCs w:val="20"/>
      <w:lang w:eastAsia="en-US" w:bidi="en-US"/>
    </w:rPr>
  </w:style>
  <w:style w:type="paragraph" w:customStyle="1" w:styleId="46">
    <w:name w:val="表格"/>
    <w:basedOn w:val="1"/>
    <w:qFormat/>
    <w:uiPriority w:val="0"/>
    <w:pPr>
      <w:tabs>
        <w:tab w:val="left" w:pos="1200"/>
      </w:tabs>
      <w:spacing w:line="500" w:lineRule="exact"/>
      <w:jc w:val="center"/>
    </w:pPr>
    <w:rPr>
      <w:rFonts w:ascii="宋体"/>
      <w:sz w:val="24"/>
      <w:szCs w:val="18"/>
    </w:rPr>
  </w:style>
  <w:style w:type="paragraph" w:customStyle="1" w:styleId="47">
    <w:name w:val="xl23"/>
    <w:next w:val="2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48">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49">
    <w:name w:val="Char"/>
    <w:basedOn w:val="1"/>
    <w:qFormat/>
    <w:uiPriority w:val="0"/>
  </w:style>
  <w:style w:type="paragraph" w:customStyle="1" w:styleId="50">
    <w:name w:val="Char Char1 Char Char"/>
    <w:basedOn w:val="1"/>
    <w:qFormat/>
    <w:uiPriority w:val="0"/>
    <w:pPr>
      <w:tabs>
        <w:tab w:val="left" w:pos="360"/>
      </w:tabs>
    </w:pPr>
    <w:rPr>
      <w:szCs w:val="20"/>
    </w:rPr>
  </w:style>
  <w:style w:type="paragraph" w:customStyle="1" w:styleId="51">
    <w:name w:val="列出段落1"/>
    <w:basedOn w:val="1"/>
    <w:qFormat/>
    <w:uiPriority w:val="34"/>
    <w:pPr>
      <w:ind w:firstLine="420" w:firstLineChars="200"/>
    </w:pPr>
    <w:rPr>
      <w:szCs w:val="21"/>
    </w:rPr>
  </w:style>
  <w:style w:type="paragraph" w:customStyle="1" w:styleId="52">
    <w:name w:val="列表段落1"/>
    <w:basedOn w:val="1"/>
    <w:link w:val="81"/>
    <w:qFormat/>
    <w:uiPriority w:val="99"/>
    <w:pPr>
      <w:ind w:firstLine="420" w:firstLineChars="200"/>
    </w:pPr>
  </w:style>
  <w:style w:type="paragraph" w:customStyle="1" w:styleId="53">
    <w:name w:val="缺省文本"/>
    <w:basedOn w:val="1"/>
    <w:qFormat/>
    <w:uiPriority w:val="0"/>
    <w:pPr>
      <w:autoSpaceDE w:val="0"/>
      <w:autoSpaceDN w:val="0"/>
      <w:adjustRightInd w:val="0"/>
      <w:jc w:val="left"/>
    </w:pPr>
    <w:rPr>
      <w:kern w:val="0"/>
      <w:sz w:val="24"/>
      <w:szCs w:val="20"/>
    </w:rPr>
  </w:style>
  <w:style w:type="paragraph" w:customStyle="1" w:styleId="54">
    <w:name w:val="Char Char Char"/>
    <w:basedOn w:val="1"/>
    <w:qFormat/>
    <w:uiPriority w:val="0"/>
    <w:pPr>
      <w:ind w:firstLine="200" w:firstLineChars="200"/>
    </w:pPr>
    <w:rPr>
      <w:sz w:val="24"/>
    </w:rPr>
  </w:style>
  <w:style w:type="paragraph" w:customStyle="1" w:styleId="55">
    <w:name w:val="抬头"/>
    <w:basedOn w:val="1"/>
    <w:qFormat/>
    <w:uiPriority w:val="0"/>
    <w:pPr>
      <w:spacing w:beforeLines="50" w:line="360" w:lineRule="auto"/>
    </w:pPr>
    <w:rPr>
      <w:rFonts w:ascii="宋体"/>
      <w:sz w:val="24"/>
    </w:rPr>
  </w:style>
  <w:style w:type="paragraph" w:customStyle="1" w:styleId="56">
    <w:name w:val="Absatz2AL"/>
    <w:basedOn w:val="13"/>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57">
    <w:name w:val="Char13"/>
    <w:basedOn w:val="1"/>
    <w:qFormat/>
    <w:uiPriority w:val="0"/>
  </w:style>
  <w:style w:type="paragraph" w:customStyle="1" w:styleId="58">
    <w:name w:val="Char1"/>
    <w:basedOn w:val="1"/>
    <w:qFormat/>
    <w:uiPriority w:val="0"/>
    <w:pPr>
      <w:ind w:firstLine="200" w:firstLineChars="200"/>
    </w:pPr>
  </w:style>
  <w:style w:type="paragraph" w:customStyle="1" w:styleId="59">
    <w:name w:val="p0"/>
    <w:basedOn w:val="1"/>
    <w:qFormat/>
    <w:uiPriority w:val="0"/>
    <w:pPr>
      <w:widowControl/>
    </w:pPr>
    <w:rPr>
      <w:kern w:val="0"/>
      <w:szCs w:val="21"/>
    </w:rPr>
  </w:style>
  <w:style w:type="paragraph" w:customStyle="1" w:styleId="60">
    <w:name w:val="5"/>
    <w:basedOn w:val="1"/>
    <w:qFormat/>
    <w:uiPriority w:val="0"/>
    <w:pPr>
      <w:tabs>
        <w:tab w:val="right" w:pos="-2120"/>
      </w:tabs>
      <w:snapToGrid w:val="0"/>
    </w:pPr>
    <w:rPr>
      <w:rFonts w:ascii="Tahoma" w:hAnsi="Tahoma"/>
      <w:spacing w:val="6"/>
      <w:sz w:val="24"/>
      <w:szCs w:val="20"/>
    </w:rPr>
  </w:style>
  <w:style w:type="paragraph" w:customStyle="1" w:styleId="61">
    <w:name w:val="样式2"/>
    <w:basedOn w:val="1"/>
    <w:qFormat/>
    <w:uiPriority w:val="0"/>
    <w:pPr>
      <w:spacing w:line="360" w:lineRule="auto"/>
    </w:pPr>
    <w:rPr>
      <w:rFonts w:ascii="Century Gothic" w:hAnsi="Century Gothic" w:eastAsia="黑体"/>
      <w:b/>
      <w:sz w:val="32"/>
      <w:szCs w:val="30"/>
    </w:rPr>
  </w:style>
  <w:style w:type="paragraph" w:customStyle="1" w:styleId="62">
    <w:name w:val="正文五号"/>
    <w:basedOn w:val="1"/>
    <w:qFormat/>
    <w:uiPriority w:val="0"/>
    <w:rPr>
      <w:rFonts w:ascii="宋体" w:eastAsia="仿宋_GB2312"/>
      <w:szCs w:val="20"/>
    </w:rPr>
  </w:style>
  <w:style w:type="paragraph" w:customStyle="1" w:styleId="63">
    <w:name w:val="Char2 Char Char Char Char Char Char"/>
    <w:basedOn w:val="10"/>
    <w:qFormat/>
    <w:uiPriority w:val="0"/>
    <w:rPr>
      <w:rFonts w:ascii="Tahoma" w:hAnsi="Tahoma"/>
      <w:sz w:val="24"/>
    </w:rPr>
  </w:style>
  <w:style w:type="paragraph" w:customStyle="1" w:styleId="64">
    <w:name w:val="日期1"/>
    <w:basedOn w:val="1"/>
    <w:next w:val="1"/>
    <w:link w:val="86"/>
    <w:qFormat/>
    <w:uiPriority w:val="0"/>
    <w:rPr>
      <w:szCs w:val="20"/>
    </w:rPr>
  </w:style>
  <w:style w:type="paragraph" w:customStyle="1" w:styleId="65">
    <w:name w:val="Char Char Char Char Char Char"/>
    <w:basedOn w:val="1"/>
    <w:qFormat/>
    <w:uiPriority w:val="0"/>
    <w:rPr>
      <w:rFonts w:ascii="Tahoma" w:hAnsi="Tahoma"/>
      <w:sz w:val="24"/>
      <w:szCs w:val="20"/>
    </w:rPr>
  </w:style>
  <w:style w:type="paragraph" w:customStyle="1" w:styleId="66">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承康医疗"/>
    <w:basedOn w:val="1"/>
    <w:link w:val="90"/>
    <w:qFormat/>
    <w:uiPriority w:val="0"/>
    <w:pPr>
      <w:widowControl/>
      <w:jc w:val="left"/>
    </w:pPr>
    <w:rPr>
      <w:rFonts w:ascii="微软雅黑" w:hAnsi="微软雅黑" w:eastAsia="微软雅黑"/>
      <w:kern w:val="0"/>
      <w:szCs w:val="21"/>
    </w:rPr>
  </w:style>
  <w:style w:type="paragraph" w:customStyle="1" w:styleId="68">
    <w:name w:val="List Paragraph1"/>
    <w:basedOn w:val="1"/>
    <w:qFormat/>
    <w:uiPriority w:val="34"/>
    <w:pPr>
      <w:widowControl/>
      <w:ind w:left="708"/>
      <w:jc w:val="left"/>
    </w:pPr>
    <w:rPr>
      <w:rFonts w:ascii="RotisSansSerif" w:hAnsi="RotisSansSerif" w:cs="Arial"/>
      <w:kern w:val="0"/>
      <w:sz w:val="24"/>
      <w:lang w:val="de-DE"/>
    </w:rPr>
  </w:style>
  <w:style w:type="paragraph" w:customStyle="1" w:styleId="69">
    <w:name w:val="彩色列表 - 强调文字颜色 11"/>
    <w:basedOn w:val="1"/>
    <w:qFormat/>
    <w:uiPriority w:val="34"/>
    <w:pPr>
      <w:ind w:firstLine="420" w:firstLineChars="200"/>
    </w:pPr>
    <w:rPr>
      <w:rFonts w:ascii="Cambria" w:hAnsi="Cambria"/>
      <w:sz w:val="24"/>
    </w:rPr>
  </w:style>
  <w:style w:type="character" w:customStyle="1" w:styleId="70">
    <w:name w:val="纯文本 Char3"/>
    <w:link w:val="16"/>
    <w:qFormat/>
    <w:uiPriority w:val="0"/>
    <w:rPr>
      <w:rFonts w:ascii="宋体" w:eastAsia="宋体"/>
      <w:kern w:val="2"/>
      <w:sz w:val="21"/>
      <w:lang w:val="en-US" w:eastAsia="zh-CN" w:bidi="ar-SA"/>
    </w:rPr>
  </w:style>
  <w:style w:type="character" w:customStyle="1" w:styleId="71">
    <w:name w:val="grame"/>
    <w:qFormat/>
    <w:uiPriority w:val="0"/>
  </w:style>
  <w:style w:type="character" w:customStyle="1" w:styleId="72">
    <w:name w:val="_Style 58"/>
    <w:qFormat/>
    <w:uiPriority w:val="0"/>
    <w:rPr>
      <w:rFonts w:eastAsia="仿宋_GB2312"/>
      <w:iCs/>
      <w:color w:val="auto"/>
      <w:sz w:val="24"/>
    </w:rPr>
  </w:style>
  <w:style w:type="character" w:customStyle="1" w:styleId="73">
    <w:name w:val="孙普文字 Char"/>
    <w:qFormat/>
    <w:uiPriority w:val="0"/>
    <w:rPr>
      <w:rFonts w:ascii="宋体" w:hAnsi="Times New Roman" w:eastAsia="宋体" w:cs="Times New Roman"/>
      <w:szCs w:val="20"/>
    </w:rPr>
  </w:style>
  <w:style w:type="character" w:customStyle="1" w:styleId="74">
    <w:name w:val="标题 3 Char2"/>
    <w:link w:val="4"/>
    <w:qFormat/>
    <w:uiPriority w:val="9"/>
    <w:rPr>
      <w:rFonts w:eastAsia="黑体"/>
      <w:b/>
      <w:sz w:val="28"/>
    </w:rPr>
  </w:style>
  <w:style w:type="character" w:customStyle="1" w:styleId="75">
    <w:name w:val="纯文本 Char1"/>
    <w:qFormat/>
    <w:uiPriority w:val="0"/>
    <w:rPr>
      <w:rFonts w:ascii="宋体" w:eastAsia="宋体"/>
      <w:kern w:val="2"/>
      <w:sz w:val="21"/>
      <w:lang w:val="en-US" w:eastAsia="zh-CN" w:bidi="ar-SA"/>
    </w:rPr>
  </w:style>
  <w:style w:type="character" w:customStyle="1" w:styleId="76">
    <w:name w:val="正文文本 Char"/>
    <w:link w:val="13"/>
    <w:qFormat/>
    <w:uiPriority w:val="0"/>
    <w:rPr>
      <w:kern w:val="2"/>
      <w:sz w:val="21"/>
      <w:szCs w:val="24"/>
    </w:rPr>
  </w:style>
  <w:style w:type="character" w:customStyle="1" w:styleId="77">
    <w:name w:val="页脚 Char"/>
    <w:link w:val="20"/>
    <w:qFormat/>
    <w:uiPriority w:val="99"/>
    <w:rPr>
      <w:rFonts w:ascii="宋体"/>
      <w:kern w:val="2"/>
      <w:sz w:val="18"/>
    </w:rPr>
  </w:style>
  <w:style w:type="character" w:customStyle="1" w:styleId="78">
    <w:name w:val="日期 Char"/>
    <w:link w:val="17"/>
    <w:qFormat/>
    <w:uiPriority w:val="0"/>
    <w:rPr>
      <w:kern w:val="2"/>
      <w:sz w:val="21"/>
      <w:szCs w:val="24"/>
    </w:rPr>
  </w:style>
  <w:style w:type="character" w:customStyle="1" w:styleId="79">
    <w:name w:val="标题 3 Char1"/>
    <w:qFormat/>
    <w:uiPriority w:val="0"/>
    <w:rPr>
      <w:rFonts w:eastAsia="宋体"/>
      <w:b/>
      <w:bCs/>
      <w:kern w:val="2"/>
      <w:sz w:val="32"/>
      <w:szCs w:val="32"/>
      <w:lang w:val="en-US" w:eastAsia="zh-CN" w:bidi="ar-SA"/>
    </w:rPr>
  </w:style>
  <w:style w:type="character" w:customStyle="1" w:styleId="80">
    <w:name w:val="标题 3 Char"/>
    <w:qFormat/>
    <w:uiPriority w:val="9"/>
    <w:rPr>
      <w:rFonts w:eastAsia="宋体"/>
      <w:b/>
      <w:bCs/>
      <w:kern w:val="2"/>
      <w:sz w:val="32"/>
      <w:szCs w:val="32"/>
      <w:lang w:val="en-US" w:eastAsia="zh-CN" w:bidi="ar-SA"/>
    </w:rPr>
  </w:style>
  <w:style w:type="character" w:customStyle="1" w:styleId="81">
    <w:name w:val="列出段落 Char"/>
    <w:link w:val="52"/>
    <w:qFormat/>
    <w:uiPriority w:val="0"/>
    <w:rPr>
      <w:kern w:val="2"/>
      <w:sz w:val="21"/>
      <w:szCs w:val="24"/>
    </w:rPr>
  </w:style>
  <w:style w:type="character" w:customStyle="1" w:styleId="82">
    <w:name w:val="正文文本缩进 2 Char"/>
    <w:link w:val="18"/>
    <w:qFormat/>
    <w:uiPriority w:val="0"/>
    <w:rPr>
      <w:kern w:val="2"/>
      <w:sz w:val="21"/>
      <w:szCs w:val="24"/>
    </w:rPr>
  </w:style>
  <w:style w:type="character" w:customStyle="1" w:styleId="83">
    <w:name w:val="dy_biao_content1"/>
    <w:qFormat/>
    <w:uiPriority w:val="0"/>
    <w:rPr>
      <w:rFonts w:hint="eastAsia" w:ascii="宋体" w:hAnsi="宋体" w:eastAsia="宋体"/>
      <w:sz w:val="24"/>
      <w:szCs w:val="24"/>
    </w:rPr>
  </w:style>
  <w:style w:type="character" w:customStyle="1" w:styleId="84">
    <w:name w:val="标题 Char"/>
    <w:link w:val="29"/>
    <w:qFormat/>
    <w:uiPriority w:val="10"/>
    <w:rPr>
      <w:rFonts w:ascii="Cambria" w:hAnsi="Cambria" w:cs="Times New Roman"/>
      <w:b/>
      <w:bCs/>
      <w:kern w:val="2"/>
      <w:sz w:val="32"/>
      <w:szCs w:val="32"/>
    </w:rPr>
  </w:style>
  <w:style w:type="character" w:customStyle="1" w:styleId="85">
    <w:name w:val="正文缩进 Char"/>
    <w:link w:val="8"/>
    <w:qFormat/>
    <w:uiPriority w:val="0"/>
  </w:style>
  <w:style w:type="character" w:customStyle="1" w:styleId="86">
    <w:name w:val="Date Char Char"/>
    <w:link w:val="64"/>
    <w:qFormat/>
    <w:uiPriority w:val="0"/>
    <w:rPr>
      <w:kern w:val="2"/>
      <w:sz w:val="21"/>
    </w:rPr>
  </w:style>
  <w:style w:type="character" w:customStyle="1" w:styleId="87">
    <w:name w:val="页脚 字符"/>
    <w:qFormat/>
    <w:uiPriority w:val="99"/>
    <w:rPr>
      <w:kern w:val="2"/>
      <w:sz w:val="18"/>
      <w:szCs w:val="18"/>
    </w:rPr>
  </w:style>
  <w:style w:type="character" w:customStyle="1" w:styleId="88">
    <w:name w:val="正文文本 2 Char"/>
    <w:link w:val="26"/>
    <w:qFormat/>
    <w:uiPriority w:val="0"/>
    <w:rPr>
      <w:kern w:val="2"/>
      <w:sz w:val="21"/>
      <w:szCs w:val="24"/>
    </w:rPr>
  </w:style>
  <w:style w:type="character" w:customStyle="1" w:styleId="89">
    <w:name w:val="正文文本 3 Char"/>
    <w:link w:val="12"/>
    <w:qFormat/>
    <w:uiPriority w:val="0"/>
    <w:rPr>
      <w:kern w:val="2"/>
      <w:sz w:val="16"/>
      <w:szCs w:val="16"/>
    </w:rPr>
  </w:style>
  <w:style w:type="character" w:customStyle="1" w:styleId="90">
    <w:name w:val="承康医疗 Char"/>
    <w:link w:val="67"/>
    <w:qFormat/>
    <w:uiPriority w:val="0"/>
    <w:rPr>
      <w:rFonts w:ascii="微软雅黑" w:hAnsi="微软雅黑" w:eastAsia="微软雅黑"/>
      <w:sz w:val="21"/>
      <w:szCs w:val="21"/>
    </w:rPr>
  </w:style>
  <w:style w:type="character" w:customStyle="1" w:styleId="91">
    <w:name w:val="纯文本 字符1"/>
    <w:qFormat/>
    <w:uiPriority w:val="0"/>
    <w:rPr>
      <w:rFonts w:ascii="宋体" w:eastAsia="宋体"/>
      <w:kern w:val="2"/>
      <w:sz w:val="21"/>
      <w:lang w:val="en-US" w:eastAsia="zh-CN" w:bidi="ar-SA"/>
    </w:rPr>
  </w:style>
  <w:style w:type="character" w:customStyle="1" w:styleId="92">
    <w:name w:val="纯文本 Char2"/>
    <w:qFormat/>
    <w:uiPriority w:val="0"/>
    <w:rPr>
      <w:rFonts w:ascii="宋体" w:hAnsi="Times New Roman" w:eastAsia="宋体" w:cs="Times New Roman"/>
      <w:kern w:val="2"/>
      <w:sz w:val="21"/>
      <w:lang w:val="en-US" w:eastAsia="zh-CN" w:bidi="ar-SA"/>
    </w:rPr>
  </w:style>
  <w:style w:type="character" w:customStyle="1" w:styleId="93">
    <w:name w:val="列出段落 字符"/>
    <w:qFormat/>
    <w:uiPriority w:val="0"/>
    <w:rPr>
      <w:rFonts w:ascii="Times New Roman" w:hAnsi="Times New Roman" w:eastAsia="宋体" w:cs="Times New Roman"/>
      <w:kern w:val="2"/>
      <w:sz w:val="21"/>
      <w:szCs w:val="24"/>
    </w:rPr>
  </w:style>
  <w:style w:type="character" w:customStyle="1" w:styleId="94">
    <w:name w:val="正文文本 2 字符"/>
    <w:qFormat/>
    <w:uiPriority w:val="0"/>
    <w:rPr>
      <w:kern w:val="2"/>
      <w:sz w:val="21"/>
      <w:szCs w:val="24"/>
    </w:rPr>
  </w:style>
  <w:style w:type="character" w:customStyle="1" w:styleId="95">
    <w:name w:val="正文文本 3 字符"/>
    <w:qFormat/>
    <w:uiPriority w:val="0"/>
    <w:rPr>
      <w:kern w:val="2"/>
      <w:sz w:val="16"/>
      <w:szCs w:val="16"/>
    </w:rPr>
  </w:style>
  <w:style w:type="character" w:customStyle="1" w:styleId="96">
    <w:name w:val="A6"/>
    <w:qFormat/>
    <w:uiPriority w:val="99"/>
    <w:rPr>
      <w:rFonts w:cs="MetaPlusNormal-Caps"/>
      <w:color w:val="000000"/>
      <w:sz w:val="16"/>
      <w:szCs w:val="16"/>
    </w:rPr>
  </w:style>
  <w:style w:type="character" w:customStyle="1" w:styleId="97">
    <w:name w:val="纯文本 Char"/>
    <w:qFormat/>
    <w:uiPriority w:val="0"/>
    <w:rPr>
      <w:rFonts w:ascii="宋体" w:eastAsia="宋体"/>
      <w:kern w:val="2"/>
      <w:sz w:val="21"/>
      <w:lang w:val="en-US" w:eastAsia="zh-CN" w:bidi="ar-SA"/>
    </w:rPr>
  </w:style>
  <w:style w:type="character" w:customStyle="1" w:styleId="98">
    <w:name w:val="页眉 Char"/>
    <w:basedOn w:val="34"/>
    <w:link w:val="21"/>
    <w:qFormat/>
    <w:uiPriority w:val="99"/>
    <w:rPr>
      <w:kern w:val="2"/>
      <w:sz w:val="18"/>
      <w:szCs w:val="18"/>
    </w:rPr>
  </w:style>
  <w:style w:type="character" w:customStyle="1" w:styleId="99">
    <w:name w:val="批注框文本 Char"/>
    <w:basedOn w:val="34"/>
    <w:link w:val="19"/>
    <w:semiHidden/>
    <w:qFormat/>
    <w:uiPriority w:val="99"/>
    <w:rPr>
      <w:kern w:val="2"/>
      <w:sz w:val="18"/>
      <w:szCs w:val="18"/>
    </w:rPr>
  </w:style>
  <w:style w:type="paragraph" w:customStyle="1" w:styleId="100">
    <w:name w:val="正文 A"/>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101">
    <w:name w:val="中等深浅网格 2 - 着色 11"/>
    <w:qFormat/>
    <w:uiPriority w:val="0"/>
    <w:pPr>
      <w:widowControl w:val="0"/>
      <w:jc w:val="both"/>
    </w:pPr>
    <w:rPr>
      <w:rFonts w:ascii="Calibri" w:hAnsi="Calibri" w:eastAsia="Calibri" w:cs="Calibri"/>
      <w:color w:val="000000"/>
      <w:sz w:val="22"/>
      <w:szCs w:val="22"/>
      <w:u w:color="000000"/>
      <w:lang w:val="en-US" w:eastAsia="zh-CN" w:bidi="ar-SA"/>
    </w:rPr>
  </w:style>
  <w:style w:type="paragraph" w:customStyle="1" w:styleId="102">
    <w:name w:val="中等深浅网格 21"/>
    <w:qFormat/>
    <w:uiPriority w:val="1"/>
    <w:rPr>
      <w:rFonts w:ascii="Calibri" w:hAnsi="Calibri" w:eastAsia="宋体" w:cs="Times New Roman"/>
      <w:sz w:val="22"/>
      <w:szCs w:val="22"/>
      <w:lang w:val="en-US" w:eastAsia="zh-CN" w:bidi="ar-SA"/>
    </w:rPr>
  </w:style>
  <w:style w:type="character" w:customStyle="1" w:styleId="103">
    <w:name w:val="批注文字 Char"/>
    <w:link w:val="11"/>
    <w:qFormat/>
    <w:uiPriority w:val="0"/>
    <w:rPr>
      <w:sz w:val="24"/>
    </w:rPr>
  </w:style>
  <w:style w:type="character" w:customStyle="1" w:styleId="104">
    <w:name w:val="批注文字 字符"/>
    <w:basedOn w:val="34"/>
    <w:qFormat/>
    <w:uiPriority w:val="0"/>
    <w:rPr>
      <w:kern w:val="2"/>
      <w:sz w:val="21"/>
      <w:szCs w:val="24"/>
    </w:rPr>
  </w:style>
  <w:style w:type="character" w:customStyle="1" w:styleId="105">
    <w:name w:val="NormalCharacter"/>
    <w:qFormat/>
    <w:uiPriority w:val="0"/>
  </w:style>
  <w:style w:type="paragraph" w:customStyle="1" w:styleId="106">
    <w:name w:val="表格文字"/>
    <w:qFormat/>
    <w:uiPriority w:val="0"/>
    <w:pPr>
      <w:widowControl w:val="0"/>
      <w:spacing w:before="25" w:after="25"/>
    </w:pPr>
    <w:rPr>
      <w:rFonts w:ascii="Times New Roman" w:hAnsi="Times New Roman" w:eastAsia="宋体" w:cs="Times New Roman"/>
      <w:bCs/>
      <w:spacing w:val="10"/>
      <w:sz w:val="24"/>
      <w:lang w:val="en-US" w:eastAsia="zh-CN" w:bidi="ar-SA"/>
    </w:rPr>
  </w:style>
  <w:style w:type="character" w:customStyle="1" w:styleId="107">
    <w:name w:val="font51"/>
    <w:basedOn w:val="34"/>
    <w:qFormat/>
    <w:uiPriority w:val="0"/>
    <w:rPr>
      <w:rFonts w:ascii="Calibri" w:hAnsi="Calibri" w:cs="Calibri"/>
      <w:color w:val="000000"/>
      <w:sz w:val="24"/>
      <w:szCs w:val="24"/>
      <w:u w:val="none"/>
    </w:rPr>
  </w:style>
  <w:style w:type="character" w:customStyle="1" w:styleId="108">
    <w:name w:val="font01"/>
    <w:basedOn w:val="34"/>
    <w:qFormat/>
    <w:uiPriority w:val="0"/>
    <w:rPr>
      <w:rFonts w:hint="eastAsia" w:ascii="宋体" w:hAnsi="宋体" w:eastAsia="宋体" w:cs="宋体"/>
      <w:color w:val="000000"/>
      <w:sz w:val="24"/>
      <w:szCs w:val="24"/>
      <w:u w:val="none"/>
    </w:rPr>
  </w:style>
  <w:style w:type="paragraph" w:styleId="109">
    <w:name w:val="List Paragraph"/>
    <w:basedOn w:val="1"/>
    <w:qFormat/>
    <w:uiPriority w:val="34"/>
    <w:pPr>
      <w:ind w:firstLine="420" w:firstLineChars="200"/>
    </w:pPr>
  </w:style>
  <w:style w:type="paragraph" w:customStyle="1" w:styleId="110">
    <w:name w:val="一级条标题"/>
    <w:basedOn w:val="1"/>
    <w:next w:val="1"/>
    <w:qFormat/>
    <w:uiPriority w:val="0"/>
    <w:pPr>
      <w:widowControl/>
    </w:pPr>
    <w:rPr>
      <w:rFonts w:ascii="黑体" w:eastAsia="黑体"/>
      <w:kern w:val="0"/>
    </w:rPr>
  </w:style>
  <w:style w:type="paragraph" w:customStyle="1" w:styleId="111">
    <w:name w:val="Table Paragraph"/>
    <w:basedOn w:val="1"/>
    <w:qFormat/>
    <w:uiPriority w:val="1"/>
    <w:pPr>
      <w:spacing w:before="119" w:line="327" w:lineRule="exact"/>
      <w:ind w:left="316"/>
    </w:pPr>
    <w:rPr>
      <w:rFonts w:ascii="微软雅黑" w:hAnsi="微软雅黑" w:eastAsia="微软雅黑" w:cs="微软雅黑"/>
      <w:lang w:val="zh-CN" w:eastAsia="zh-CN" w:bidi="zh-CN"/>
    </w:rPr>
  </w:style>
  <w:style w:type="character" w:customStyle="1" w:styleId="112">
    <w:name w:val="fontstyle01"/>
    <w:basedOn w:val="34"/>
    <w:qFormat/>
    <w:uiPriority w:val="0"/>
    <w:rPr>
      <w:rFonts w:hint="default" w:ascii="FZLTHJW--GB1-0" w:hAnsi="FZLTHJW--GB1-0"/>
      <w:color w:val="242021"/>
      <w:sz w:val="20"/>
      <w:szCs w:val="20"/>
    </w:rPr>
  </w:style>
  <w:style w:type="character" w:customStyle="1" w:styleId="113">
    <w:name w:val="font122"/>
    <w:basedOn w:val="34"/>
    <w:qFormat/>
    <w:uiPriority w:val="0"/>
    <w:rPr>
      <w:rFonts w:hint="eastAsia" w:ascii="宋体" w:hAnsi="宋体" w:eastAsia="宋体" w:cs="宋体"/>
      <w:color w:val="000000"/>
      <w:sz w:val="40"/>
      <w:szCs w:val="40"/>
      <w:u w:val="single"/>
    </w:rPr>
  </w:style>
  <w:style w:type="paragraph" w:styleId="114">
    <w:name w:val="No Spacing"/>
    <w:qFormat/>
    <w:uiPriority w:val="1"/>
    <w:pPr>
      <w:widowControl w:val="0"/>
      <w:jc w:val="both"/>
    </w:pPr>
    <w:rPr>
      <w:rFonts w:ascii="Times New Roman" w:hAnsi="Times New Roman" w:eastAsia="宋体" w:cs="Times New Roman"/>
      <w:kern w:val="2"/>
      <w:sz w:val="21"/>
      <w:szCs w:val="20"/>
      <w:lang w:val="en-US" w:eastAsia="zh-CN" w:bidi="ar-SA"/>
    </w:rPr>
  </w:style>
  <w:style w:type="paragraph" w:customStyle="1" w:styleId="115">
    <w:name w:val="中等深浅底纹 1 - 着色 1"/>
    <w:qFormat/>
    <w:uiPriority w:val="1"/>
    <w:rPr>
      <w:rFonts w:ascii="Calibri" w:hAnsi="Calibri" w:eastAsia="宋体" w:cs="Times New Roman"/>
      <w:sz w:val="22"/>
      <w:szCs w:val="22"/>
      <w:lang w:val="en-US" w:eastAsia="zh-CN" w:bidi="ar-SA"/>
    </w:rPr>
  </w:style>
  <w:style w:type="character" w:customStyle="1" w:styleId="116">
    <w:name w:val="font11"/>
    <w:basedOn w:val="34"/>
    <w:qFormat/>
    <w:uiPriority w:val="0"/>
    <w:rPr>
      <w:rFonts w:ascii="宋体" w:hAnsi="宋体" w:eastAsia="宋体" w:cs="宋体"/>
      <w:color w:val="000000"/>
      <w:sz w:val="22"/>
      <w:szCs w:val="22"/>
      <w:u w:val="none"/>
    </w:rPr>
  </w:style>
  <w:style w:type="paragraph" w:customStyle="1" w:styleId="117">
    <w:name w:val="p15"/>
    <w:basedOn w:val="1"/>
    <w:qFormat/>
    <w:uiPriority w:val="0"/>
    <w:pPr>
      <w:adjustRightInd w:val="0"/>
      <w:spacing w:after="0" w:line="240" w:lineRule="auto"/>
    </w:pPr>
    <w:rPr>
      <w:rFonts w:ascii="Arial Unicode MS" w:hAnsi="Arial Unicode MS" w:cs="宋体"/>
      <w:color w:val="000000"/>
      <w:szCs w:val="24"/>
      <w:lang w:eastAsia="zh-CN"/>
    </w:rPr>
  </w:style>
  <w:style w:type="paragraph" w:customStyle="1" w:styleId="118">
    <w:name w:val="Table Text"/>
    <w:basedOn w:val="1"/>
    <w:semiHidden/>
    <w:qFormat/>
    <w:uiPriority w:val="0"/>
    <w:rPr>
      <w:rFonts w:ascii="宋体" w:hAnsi="宋体" w:eastAsia="宋体" w:cs="宋体"/>
      <w:sz w:val="25"/>
      <w:szCs w:val="25"/>
      <w:lang w:val="en-US" w:eastAsia="en-US" w:bidi="ar-SA"/>
    </w:rPr>
  </w:style>
  <w:style w:type="table" w:customStyle="1" w:styleId="119">
    <w:name w:val="Table Normal"/>
    <w:semiHidden/>
    <w:unhideWhenUsed/>
    <w:qFormat/>
    <w:uiPriority w:val="0"/>
    <w:tblPr>
      <w:tblCellMar>
        <w:top w:w="0" w:type="dxa"/>
        <w:left w:w="0" w:type="dxa"/>
        <w:bottom w:w="0" w:type="dxa"/>
        <w:right w:w="0" w:type="dxa"/>
      </w:tblCellMar>
    </w:tblPr>
  </w:style>
  <w:style w:type="paragraph" w:customStyle="1" w:styleId="120">
    <w:name w:val="彩色列表 - 强调文字颜色 12"/>
    <w:basedOn w:val="1"/>
    <w:qFormat/>
    <w:uiPriority w:val="0"/>
    <w:pPr>
      <w:ind w:firstLine="420" w:firstLineChars="200"/>
    </w:pPr>
    <w:rPr>
      <w:rFonts w:ascii="Calibri" w:hAnsi="Calibri" w:eastAsia="宋体" w:cs="Times New Roman"/>
    </w:rPr>
  </w:style>
  <w:style w:type="paragraph" w:customStyle="1" w:styleId="121">
    <w:name w:val="3-1 1级标题(常规)"/>
    <w:basedOn w:val="122"/>
    <w:qFormat/>
    <w:uiPriority w:val="0"/>
    <w:pPr>
      <w:numPr>
        <w:numId w:val="0"/>
      </w:numPr>
      <w:tabs>
        <w:tab w:val="left" w:pos="360"/>
      </w:tabs>
      <w:ind w:firstLine="562" w:firstLineChars="200"/>
    </w:pPr>
  </w:style>
  <w:style w:type="paragraph" w:customStyle="1" w:styleId="122">
    <w:name w:val="1-1标题1（自动编号）"/>
    <w:basedOn w:val="2"/>
    <w:qFormat/>
    <w:uiPriority w:val="0"/>
    <w:pPr>
      <w:keepNext w:val="0"/>
      <w:keepLines w:val="0"/>
      <w:widowControl/>
      <w:numPr>
        <w:ilvl w:val="0"/>
        <w:numId w:val="3"/>
      </w:numPr>
      <w:spacing w:line="500" w:lineRule="exact"/>
      <w:jc w:val="left"/>
    </w:pPr>
    <w:rPr>
      <w:rFonts w:eastAsia="仿宋" w:cs="Times New Roman"/>
      <w:kern w:val="0"/>
      <w:sz w:val="28"/>
      <w:szCs w:val="22"/>
    </w:rPr>
  </w:style>
  <w:style w:type="paragraph" w:customStyle="1" w:styleId="123">
    <w:name w:val="3-2 2级标题(常规)"/>
    <w:basedOn w:val="124"/>
    <w:qFormat/>
    <w:uiPriority w:val="0"/>
    <w:pPr>
      <w:ind w:firstLine="562" w:firstLineChars="200"/>
      <w:jc w:val="left"/>
      <w:outlineLvl w:val="1"/>
    </w:pPr>
    <w:rPr>
      <w:rFonts w:ascii="仿宋" w:eastAsia="仿宋"/>
      <w:sz w:val="28"/>
      <w:szCs w:val="28"/>
    </w:rPr>
  </w:style>
  <w:style w:type="paragraph" w:customStyle="1" w:styleId="124">
    <w:name w:val="3-0 大标题"/>
    <w:basedOn w:val="109"/>
    <w:qFormat/>
    <w:uiPriority w:val="0"/>
    <w:pPr>
      <w:ind w:firstLine="0" w:firstLineChars="0"/>
      <w:jc w:val="center"/>
      <w:outlineLvl w:val="0"/>
    </w:pPr>
    <w:rPr>
      <w:rFonts w:ascii="方正小标宋简体" w:eastAsia="方正小标宋简体"/>
      <w:b/>
      <w:bCs/>
      <w:sz w:val="40"/>
      <w:szCs w:val="40"/>
    </w:rPr>
  </w:style>
  <w:style w:type="paragraph" w:customStyle="1" w:styleId="125">
    <w:name w:val="1-0正文"/>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9246</Words>
  <Characters>10045</Characters>
  <Lines>1</Lines>
  <Paragraphs>1</Paragraphs>
  <TotalTime>1</TotalTime>
  <ScaleCrop>false</ScaleCrop>
  <LinksUpToDate>false</LinksUpToDate>
  <CharactersWithSpaces>10227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2020-12-18T03:30:00Z</dcterms:created>
  <dc:creator>User</dc:creator>
  <cp:lastModifiedBy>卡布奇诺</cp:lastModifiedBy>
  <cp:lastPrinted>2024-12-17T06:07:00Z</cp:lastPrinted>
  <dcterms:modified xsi:type="dcterms:W3CDTF">2026-05-11T06:41:42Z</dcterms:modified>
  <dc:title>云南中翰招标代理</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AAFDEBF1D0974F6BBAD5D62E41ADB08B_13</vt:lpwstr>
  </property>
  <property fmtid="{D5CDD505-2E9C-101B-9397-08002B2CF9AE}" pid="4" name="KSOTemplateDocerSaveRecord">
    <vt:lpwstr>eyJoZGlkIjoiOTBiN2FkOTBjN2IxZTBkZmZlNzMzYTIyOWM3YmQxMGMiLCJ1c2VySWQiOiIzNjg5NTQxMzUifQ==</vt:lpwstr>
  </property>
</Properties>
</file>