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AA9B8">
      <w:pPr>
        <w:pStyle w:val="4"/>
        <w:jc w:val="center"/>
        <w:outlineLvl w:val="1"/>
      </w:pPr>
      <w:r>
        <w:rPr>
          <w:rFonts w:ascii="仿宋_GB2312" w:hAnsi="仿宋_GB2312" w:eastAsia="仿宋_GB2312" w:cs="仿宋_GB2312"/>
          <w:b/>
          <w:sz w:val="36"/>
        </w:rPr>
        <w:t>第三章 技术、服务及其他要求</w:t>
      </w:r>
    </w:p>
    <w:p w14:paraId="47D29E9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4801883">
      <w:pPr>
        <w:pStyle w:val="4"/>
        <w:jc w:val="left"/>
        <w:outlineLvl w:val="2"/>
      </w:pPr>
      <w:r>
        <w:rPr>
          <w:rFonts w:ascii="仿宋_GB2312" w:hAnsi="仿宋_GB2312" w:eastAsia="仿宋_GB2312" w:cs="仿宋_GB2312"/>
          <w:b/>
          <w:sz w:val="28"/>
        </w:rPr>
        <w:t>3.1.采购内容</w:t>
      </w:r>
    </w:p>
    <w:p w14:paraId="72905231">
      <w:pPr>
        <w:pStyle w:val="4"/>
        <w:jc w:val="left"/>
      </w:pPr>
      <w:r>
        <w:rPr>
          <w:rFonts w:ascii="仿宋_GB2312" w:hAnsi="仿宋_GB2312" w:eastAsia="仿宋_GB2312" w:cs="仿宋_GB2312"/>
        </w:rPr>
        <w:t>采购包1：</w:t>
      </w:r>
    </w:p>
    <w:p w14:paraId="6B435FA6">
      <w:pPr>
        <w:pStyle w:val="4"/>
        <w:jc w:val="left"/>
      </w:pPr>
      <w:r>
        <w:rPr>
          <w:rFonts w:ascii="仿宋_GB2312" w:hAnsi="仿宋_GB2312" w:eastAsia="仿宋_GB2312" w:cs="仿宋_GB2312"/>
        </w:rPr>
        <w:t>采购包预算金额（元）: 1,500,000.00</w:t>
      </w:r>
    </w:p>
    <w:p w14:paraId="2713DCF8">
      <w:pPr>
        <w:pStyle w:val="4"/>
        <w:jc w:val="left"/>
      </w:pPr>
      <w:r>
        <w:rPr>
          <w:rFonts w:ascii="仿宋_GB2312" w:hAnsi="仿宋_GB2312" w:eastAsia="仿宋_GB2312" w:cs="仿宋_GB2312"/>
        </w:rPr>
        <w:t>采购包最高限价（元）: 1,500,000.00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2C9C4C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A15F14F">
            <w:pPr>
              <w:pStyle w:val="4"/>
              <w:jc w:val="center"/>
            </w:pPr>
            <w:r>
              <w:rPr>
                <w:rFonts w:ascii="仿宋_GB2312" w:hAnsi="仿宋_GB2312" w:eastAsia="仿宋_GB2312" w:cs="仿宋_GB2312"/>
              </w:rPr>
              <w:t>序号</w:t>
            </w:r>
          </w:p>
        </w:tc>
        <w:tc>
          <w:tcPr>
            <w:tcW w:w="821" w:type="dxa"/>
          </w:tcPr>
          <w:p w14:paraId="0C7B68A3">
            <w:pPr>
              <w:pStyle w:val="4"/>
              <w:jc w:val="center"/>
            </w:pPr>
            <w:r>
              <w:rPr>
                <w:rFonts w:ascii="仿宋_GB2312" w:hAnsi="仿宋_GB2312" w:eastAsia="仿宋_GB2312" w:cs="仿宋_GB2312"/>
              </w:rPr>
              <w:t>采购品目名称</w:t>
            </w:r>
          </w:p>
        </w:tc>
        <w:tc>
          <w:tcPr>
            <w:tcW w:w="821" w:type="dxa"/>
          </w:tcPr>
          <w:p w14:paraId="0E555431">
            <w:pPr>
              <w:pStyle w:val="4"/>
              <w:jc w:val="center"/>
            </w:pPr>
            <w:r>
              <w:rPr>
                <w:rFonts w:ascii="仿宋_GB2312" w:hAnsi="仿宋_GB2312" w:eastAsia="仿宋_GB2312" w:cs="仿宋_GB2312"/>
              </w:rPr>
              <w:t>标的名称</w:t>
            </w:r>
          </w:p>
        </w:tc>
        <w:tc>
          <w:tcPr>
            <w:tcW w:w="821" w:type="dxa"/>
          </w:tcPr>
          <w:p w14:paraId="3E727C7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1162125">
            <w:pPr>
              <w:pStyle w:val="4"/>
              <w:jc w:val="center"/>
            </w:pPr>
            <w:r>
              <w:rPr>
                <w:rFonts w:ascii="仿宋_GB2312" w:hAnsi="仿宋_GB2312" w:eastAsia="仿宋_GB2312" w:cs="仿宋_GB2312"/>
              </w:rPr>
              <w:t>标的金额 （元）</w:t>
            </w:r>
          </w:p>
        </w:tc>
        <w:tc>
          <w:tcPr>
            <w:tcW w:w="821" w:type="dxa"/>
          </w:tcPr>
          <w:p w14:paraId="618E23CC">
            <w:pPr>
              <w:pStyle w:val="4"/>
              <w:jc w:val="center"/>
            </w:pPr>
            <w:r>
              <w:rPr>
                <w:rFonts w:ascii="仿宋_GB2312" w:hAnsi="仿宋_GB2312" w:eastAsia="仿宋_GB2312" w:cs="仿宋_GB2312"/>
              </w:rPr>
              <w:t>所属行业</w:t>
            </w:r>
          </w:p>
        </w:tc>
        <w:tc>
          <w:tcPr>
            <w:tcW w:w="821" w:type="dxa"/>
          </w:tcPr>
          <w:p w14:paraId="77D0881A">
            <w:pPr>
              <w:pStyle w:val="4"/>
              <w:jc w:val="center"/>
            </w:pPr>
            <w:r>
              <w:rPr>
                <w:rFonts w:ascii="仿宋_GB2312" w:hAnsi="仿宋_GB2312" w:eastAsia="仿宋_GB2312" w:cs="仿宋_GB2312"/>
              </w:rPr>
              <w:t>是否涉及核心产品</w:t>
            </w:r>
          </w:p>
        </w:tc>
        <w:tc>
          <w:tcPr>
            <w:tcW w:w="821" w:type="dxa"/>
          </w:tcPr>
          <w:p w14:paraId="0710DE11">
            <w:pPr>
              <w:pStyle w:val="4"/>
              <w:jc w:val="center"/>
            </w:pPr>
            <w:r>
              <w:rPr>
                <w:rFonts w:ascii="仿宋_GB2312" w:hAnsi="仿宋_GB2312" w:eastAsia="仿宋_GB2312" w:cs="仿宋_GB2312"/>
              </w:rPr>
              <w:t>是否涉及采购进口产品</w:t>
            </w:r>
          </w:p>
        </w:tc>
        <w:tc>
          <w:tcPr>
            <w:tcW w:w="821" w:type="dxa"/>
          </w:tcPr>
          <w:p w14:paraId="27DE15AF">
            <w:pPr>
              <w:pStyle w:val="4"/>
              <w:jc w:val="center"/>
            </w:pPr>
            <w:r>
              <w:rPr>
                <w:rFonts w:ascii="仿宋_GB2312" w:hAnsi="仿宋_GB2312" w:eastAsia="仿宋_GB2312" w:cs="仿宋_GB2312"/>
              </w:rPr>
              <w:t>是否涉及强制采购节能产品</w:t>
            </w:r>
          </w:p>
        </w:tc>
        <w:tc>
          <w:tcPr>
            <w:tcW w:w="639" w:type="dxa"/>
          </w:tcPr>
          <w:p w14:paraId="7C872233">
            <w:pPr>
              <w:pStyle w:val="4"/>
              <w:jc w:val="center"/>
            </w:pPr>
            <w:r>
              <w:rPr>
                <w:rFonts w:ascii="仿宋_GB2312" w:hAnsi="仿宋_GB2312" w:eastAsia="仿宋_GB2312" w:cs="仿宋_GB2312"/>
              </w:rPr>
              <w:t>是否涉及优先采购节能产品</w:t>
            </w:r>
          </w:p>
        </w:tc>
        <w:tc>
          <w:tcPr>
            <w:tcW w:w="639" w:type="dxa"/>
          </w:tcPr>
          <w:p w14:paraId="50052731">
            <w:pPr>
              <w:pStyle w:val="4"/>
              <w:jc w:val="center"/>
            </w:pPr>
            <w:r>
              <w:rPr>
                <w:rFonts w:ascii="仿宋_GB2312" w:hAnsi="仿宋_GB2312" w:eastAsia="仿宋_GB2312" w:cs="仿宋_GB2312"/>
              </w:rPr>
              <w:t>是否涉及优先采购环境标志产品</w:t>
            </w:r>
          </w:p>
        </w:tc>
      </w:tr>
      <w:tr w14:paraId="6771AD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EE5C68">
            <w:pPr>
              <w:pStyle w:val="4"/>
              <w:jc w:val="left"/>
            </w:pPr>
            <w:r>
              <w:rPr>
                <w:rFonts w:ascii="仿宋_GB2312" w:hAnsi="仿宋_GB2312" w:eastAsia="仿宋_GB2312" w:cs="仿宋_GB2312"/>
              </w:rPr>
              <w:t>1</w:t>
            </w:r>
          </w:p>
        </w:tc>
        <w:tc>
          <w:tcPr>
            <w:tcW w:w="821" w:type="dxa"/>
          </w:tcPr>
          <w:p w14:paraId="7B367D88">
            <w:pPr>
              <w:pStyle w:val="4"/>
              <w:jc w:val="left"/>
            </w:pPr>
            <w:r>
              <w:rPr>
                <w:rFonts w:ascii="仿宋_GB2312" w:hAnsi="仿宋_GB2312" w:eastAsia="仿宋_GB2312" w:cs="仿宋_GB2312"/>
              </w:rPr>
              <w:t>C13010000 区域规划和设计服务</w:t>
            </w:r>
          </w:p>
        </w:tc>
        <w:tc>
          <w:tcPr>
            <w:tcW w:w="821" w:type="dxa"/>
          </w:tcPr>
          <w:p w14:paraId="003A5919">
            <w:pPr>
              <w:pStyle w:val="4"/>
              <w:jc w:val="left"/>
            </w:pPr>
            <w:r>
              <w:rPr>
                <w:rFonts w:ascii="仿宋_GB2312" w:hAnsi="仿宋_GB2312" w:eastAsia="仿宋_GB2312" w:cs="仿宋_GB2312"/>
              </w:rPr>
              <w:t>川渝高竹新区高竹城区（北碚部分）详细规划前期研究项目</w:t>
            </w:r>
          </w:p>
        </w:tc>
        <w:tc>
          <w:tcPr>
            <w:tcW w:w="821" w:type="dxa"/>
          </w:tcPr>
          <w:p w14:paraId="0A70A2C8">
            <w:pPr>
              <w:pStyle w:val="4"/>
              <w:jc w:val="right"/>
            </w:pPr>
            <w:r>
              <w:rPr>
                <w:rFonts w:ascii="仿宋_GB2312" w:hAnsi="仿宋_GB2312" w:eastAsia="仿宋_GB2312" w:cs="仿宋_GB2312"/>
              </w:rPr>
              <w:t>1.00（项）</w:t>
            </w:r>
          </w:p>
        </w:tc>
        <w:tc>
          <w:tcPr>
            <w:tcW w:w="821" w:type="dxa"/>
          </w:tcPr>
          <w:p w14:paraId="6ECFB771">
            <w:pPr>
              <w:pStyle w:val="4"/>
              <w:jc w:val="right"/>
            </w:pPr>
            <w:r>
              <w:rPr>
                <w:rFonts w:ascii="仿宋_GB2312" w:hAnsi="仿宋_GB2312" w:eastAsia="仿宋_GB2312" w:cs="仿宋_GB2312"/>
              </w:rPr>
              <w:t>1,500,000.00</w:t>
            </w:r>
          </w:p>
        </w:tc>
        <w:tc>
          <w:tcPr>
            <w:tcW w:w="821" w:type="dxa"/>
          </w:tcPr>
          <w:p w14:paraId="0C33D2CB">
            <w:pPr>
              <w:pStyle w:val="4"/>
              <w:jc w:val="left"/>
            </w:pPr>
            <w:r>
              <w:rPr>
                <w:rFonts w:ascii="仿宋_GB2312" w:hAnsi="仿宋_GB2312" w:eastAsia="仿宋_GB2312" w:cs="仿宋_GB2312"/>
              </w:rPr>
              <w:t>其他未列明行业</w:t>
            </w:r>
          </w:p>
        </w:tc>
        <w:tc>
          <w:tcPr>
            <w:tcW w:w="821" w:type="dxa"/>
          </w:tcPr>
          <w:p w14:paraId="25269C00">
            <w:pPr>
              <w:pStyle w:val="4"/>
              <w:jc w:val="left"/>
            </w:pPr>
            <w:r>
              <w:rPr>
                <w:rFonts w:ascii="仿宋_GB2312" w:hAnsi="仿宋_GB2312" w:eastAsia="仿宋_GB2312" w:cs="仿宋_GB2312"/>
              </w:rPr>
              <w:t>否</w:t>
            </w:r>
          </w:p>
        </w:tc>
        <w:tc>
          <w:tcPr>
            <w:tcW w:w="821" w:type="dxa"/>
          </w:tcPr>
          <w:p w14:paraId="5488BC4B">
            <w:pPr>
              <w:pStyle w:val="4"/>
              <w:jc w:val="left"/>
            </w:pPr>
            <w:r>
              <w:rPr>
                <w:rFonts w:ascii="仿宋_GB2312" w:hAnsi="仿宋_GB2312" w:eastAsia="仿宋_GB2312" w:cs="仿宋_GB2312"/>
              </w:rPr>
              <w:t>否</w:t>
            </w:r>
          </w:p>
        </w:tc>
        <w:tc>
          <w:tcPr>
            <w:tcW w:w="821" w:type="dxa"/>
          </w:tcPr>
          <w:p w14:paraId="762C8395">
            <w:pPr>
              <w:pStyle w:val="4"/>
              <w:jc w:val="left"/>
            </w:pPr>
            <w:r>
              <w:rPr>
                <w:rFonts w:ascii="仿宋_GB2312" w:hAnsi="仿宋_GB2312" w:eastAsia="仿宋_GB2312" w:cs="仿宋_GB2312"/>
              </w:rPr>
              <w:t>否</w:t>
            </w:r>
          </w:p>
        </w:tc>
        <w:tc>
          <w:tcPr>
            <w:tcW w:w="639" w:type="dxa"/>
          </w:tcPr>
          <w:p w14:paraId="4F5C77E7">
            <w:pPr>
              <w:pStyle w:val="4"/>
              <w:jc w:val="left"/>
            </w:pPr>
            <w:r>
              <w:rPr>
                <w:rFonts w:ascii="仿宋_GB2312" w:hAnsi="仿宋_GB2312" w:eastAsia="仿宋_GB2312" w:cs="仿宋_GB2312"/>
              </w:rPr>
              <w:t>否</w:t>
            </w:r>
          </w:p>
        </w:tc>
        <w:tc>
          <w:tcPr>
            <w:tcW w:w="639" w:type="dxa"/>
          </w:tcPr>
          <w:p w14:paraId="5118B741">
            <w:pPr>
              <w:pStyle w:val="4"/>
              <w:jc w:val="left"/>
            </w:pPr>
            <w:r>
              <w:rPr>
                <w:rFonts w:ascii="仿宋_GB2312" w:hAnsi="仿宋_GB2312" w:eastAsia="仿宋_GB2312" w:cs="仿宋_GB2312"/>
              </w:rPr>
              <w:t>否</w:t>
            </w:r>
          </w:p>
        </w:tc>
      </w:tr>
    </w:tbl>
    <w:p w14:paraId="56D0C494">
      <w:pPr>
        <w:pStyle w:val="4"/>
        <w:jc w:val="left"/>
      </w:pPr>
      <w:r>
        <w:rPr>
          <w:rFonts w:ascii="仿宋_GB2312" w:hAnsi="仿宋_GB2312" w:eastAsia="仿宋_GB2312" w:cs="仿宋_GB2312"/>
        </w:rPr>
        <w:t>是否适用本国产品标准：否</w:t>
      </w:r>
    </w:p>
    <w:p w14:paraId="6747C428">
      <w:pPr>
        <w:pStyle w:val="4"/>
        <w:jc w:val="left"/>
        <w:outlineLvl w:val="3"/>
      </w:pPr>
      <w:r>
        <w:rPr>
          <w:rFonts w:ascii="仿宋_GB2312" w:hAnsi="仿宋_GB2312" w:eastAsia="仿宋_GB2312" w:cs="仿宋_GB2312"/>
          <w:b/>
          <w:sz w:val="24"/>
        </w:rPr>
        <w:t>报价要求</w:t>
      </w:r>
    </w:p>
    <w:p w14:paraId="3C940B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03256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F4622A">
            <w:pPr>
              <w:pStyle w:val="4"/>
              <w:jc w:val="center"/>
            </w:pPr>
            <w:r>
              <w:rPr>
                <w:rFonts w:ascii="仿宋_GB2312" w:hAnsi="仿宋_GB2312" w:eastAsia="仿宋_GB2312" w:cs="仿宋_GB2312"/>
              </w:rPr>
              <w:t>序号</w:t>
            </w:r>
          </w:p>
        </w:tc>
        <w:tc>
          <w:tcPr>
            <w:tcW w:w="1707" w:type="dxa"/>
          </w:tcPr>
          <w:p w14:paraId="2439F16A">
            <w:pPr>
              <w:pStyle w:val="4"/>
              <w:jc w:val="center"/>
            </w:pPr>
            <w:r>
              <w:rPr>
                <w:rFonts w:ascii="仿宋_GB2312" w:hAnsi="仿宋_GB2312" w:eastAsia="仿宋_GB2312" w:cs="仿宋_GB2312"/>
              </w:rPr>
              <w:t>报价内容</w:t>
            </w:r>
          </w:p>
        </w:tc>
        <w:tc>
          <w:tcPr>
            <w:tcW w:w="1138" w:type="dxa"/>
          </w:tcPr>
          <w:p w14:paraId="154687DE">
            <w:pPr>
              <w:pStyle w:val="4"/>
              <w:jc w:val="center"/>
            </w:pPr>
            <w:r>
              <w:rPr>
                <w:rFonts w:ascii="仿宋_GB2312" w:hAnsi="仿宋_GB2312" w:eastAsia="仿宋_GB2312" w:cs="仿宋_GB2312"/>
              </w:rPr>
              <w:t>数量（计量单位）</w:t>
            </w:r>
          </w:p>
        </w:tc>
        <w:tc>
          <w:tcPr>
            <w:tcW w:w="1365" w:type="dxa"/>
          </w:tcPr>
          <w:p w14:paraId="17AE180D">
            <w:pPr>
              <w:pStyle w:val="4"/>
              <w:jc w:val="center"/>
            </w:pPr>
            <w:r>
              <w:rPr>
                <w:rFonts w:ascii="仿宋_GB2312" w:hAnsi="仿宋_GB2312" w:eastAsia="仿宋_GB2312" w:cs="仿宋_GB2312"/>
              </w:rPr>
              <w:t>最高限价</w:t>
            </w:r>
          </w:p>
        </w:tc>
        <w:tc>
          <w:tcPr>
            <w:tcW w:w="1138" w:type="dxa"/>
          </w:tcPr>
          <w:p w14:paraId="5B0FDCF1">
            <w:pPr>
              <w:pStyle w:val="4"/>
              <w:jc w:val="center"/>
            </w:pPr>
            <w:r>
              <w:rPr>
                <w:rFonts w:ascii="仿宋_GB2312" w:hAnsi="仿宋_GB2312" w:eastAsia="仿宋_GB2312" w:cs="仿宋_GB2312"/>
              </w:rPr>
              <w:t>价款形式</w:t>
            </w:r>
          </w:p>
        </w:tc>
        <w:tc>
          <w:tcPr>
            <w:tcW w:w="1934" w:type="dxa"/>
          </w:tcPr>
          <w:p w14:paraId="7B27457E">
            <w:pPr>
              <w:pStyle w:val="4"/>
              <w:jc w:val="center"/>
            </w:pPr>
            <w:r>
              <w:rPr>
                <w:rFonts w:ascii="仿宋_GB2312" w:hAnsi="仿宋_GB2312" w:eastAsia="仿宋_GB2312" w:cs="仿宋_GB2312"/>
              </w:rPr>
              <w:t>报价说明</w:t>
            </w:r>
          </w:p>
        </w:tc>
      </w:tr>
      <w:tr w14:paraId="194570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018812">
            <w:pPr>
              <w:pStyle w:val="4"/>
              <w:jc w:val="center"/>
            </w:pPr>
            <w:r>
              <w:rPr>
                <w:rFonts w:ascii="仿宋_GB2312" w:hAnsi="仿宋_GB2312" w:eastAsia="仿宋_GB2312" w:cs="仿宋_GB2312"/>
              </w:rPr>
              <w:t>1</w:t>
            </w:r>
          </w:p>
        </w:tc>
        <w:tc>
          <w:tcPr>
            <w:tcW w:w="1707" w:type="dxa"/>
          </w:tcPr>
          <w:p w14:paraId="0943F3BB">
            <w:pPr>
              <w:pStyle w:val="4"/>
              <w:jc w:val="center"/>
            </w:pPr>
            <w:r>
              <w:rPr>
                <w:rFonts w:ascii="仿宋_GB2312" w:hAnsi="仿宋_GB2312" w:eastAsia="仿宋_GB2312" w:cs="仿宋_GB2312"/>
              </w:rPr>
              <w:t>川渝高竹新区高竹城区（北碚部分）详细规划前期研究项目</w:t>
            </w:r>
          </w:p>
        </w:tc>
        <w:tc>
          <w:tcPr>
            <w:tcW w:w="1138" w:type="dxa"/>
          </w:tcPr>
          <w:p w14:paraId="56497BA7">
            <w:pPr>
              <w:pStyle w:val="4"/>
              <w:jc w:val="center"/>
            </w:pPr>
            <w:r>
              <w:rPr>
                <w:rFonts w:ascii="仿宋_GB2312" w:hAnsi="仿宋_GB2312" w:eastAsia="仿宋_GB2312" w:cs="仿宋_GB2312"/>
              </w:rPr>
              <w:t>1.00（项）</w:t>
            </w:r>
          </w:p>
        </w:tc>
        <w:tc>
          <w:tcPr>
            <w:tcW w:w="1365" w:type="dxa"/>
          </w:tcPr>
          <w:p w14:paraId="284CEB18">
            <w:pPr>
              <w:pStyle w:val="4"/>
              <w:jc w:val="center"/>
            </w:pPr>
            <w:r>
              <w:rPr>
                <w:rFonts w:ascii="仿宋_GB2312" w:hAnsi="仿宋_GB2312" w:eastAsia="仿宋_GB2312" w:cs="仿宋_GB2312"/>
              </w:rPr>
              <w:t>1,500,000.00</w:t>
            </w:r>
          </w:p>
        </w:tc>
        <w:tc>
          <w:tcPr>
            <w:tcW w:w="1138" w:type="dxa"/>
          </w:tcPr>
          <w:p w14:paraId="6C6D5950">
            <w:pPr>
              <w:pStyle w:val="4"/>
              <w:jc w:val="center"/>
            </w:pPr>
            <w:r>
              <w:rPr>
                <w:rFonts w:ascii="仿宋_GB2312" w:hAnsi="仿宋_GB2312" w:eastAsia="仿宋_GB2312" w:cs="仿宋_GB2312"/>
              </w:rPr>
              <w:t>总价</w:t>
            </w:r>
          </w:p>
        </w:tc>
        <w:tc>
          <w:tcPr>
            <w:tcW w:w="1934" w:type="dxa"/>
          </w:tcPr>
          <w:p w14:paraId="5422BECE">
            <w:pPr>
              <w:pStyle w:val="4"/>
              <w:jc w:val="left"/>
            </w:pPr>
            <w:r>
              <w:rPr>
                <w:rFonts w:ascii="仿宋_GB2312" w:hAnsi="仿宋_GB2312" w:eastAsia="仿宋_GB2312" w:cs="仿宋_GB2312"/>
              </w:rPr>
              <w:t>无</w:t>
            </w:r>
          </w:p>
        </w:tc>
      </w:tr>
    </w:tbl>
    <w:p w14:paraId="75518C20">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61DA196C">
      <w:pPr>
        <w:pStyle w:val="4"/>
        <w:jc w:val="left"/>
        <w:outlineLvl w:val="3"/>
      </w:pPr>
      <w:r>
        <w:rPr>
          <w:rFonts w:ascii="仿宋_GB2312" w:hAnsi="仿宋_GB2312" w:eastAsia="仿宋_GB2312" w:cs="仿宋_GB2312"/>
          <w:b/>
          <w:sz w:val="24"/>
        </w:rPr>
        <w:t>本项目涉及核心产品：</w:t>
      </w:r>
    </w:p>
    <w:p w14:paraId="0C08AEE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80A2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993740D">
            <w:pPr>
              <w:pStyle w:val="4"/>
              <w:jc w:val="center"/>
            </w:pPr>
            <w:r>
              <w:rPr>
                <w:rFonts w:ascii="仿宋_GB2312" w:hAnsi="仿宋_GB2312" w:eastAsia="仿宋_GB2312" w:cs="仿宋_GB2312"/>
              </w:rPr>
              <w:t>序号</w:t>
            </w:r>
          </w:p>
        </w:tc>
        <w:tc>
          <w:tcPr>
            <w:tcW w:w="2492" w:type="dxa"/>
          </w:tcPr>
          <w:p w14:paraId="7AC8C5B4">
            <w:pPr>
              <w:pStyle w:val="4"/>
              <w:jc w:val="center"/>
            </w:pPr>
            <w:r>
              <w:rPr>
                <w:rFonts w:ascii="仿宋_GB2312" w:hAnsi="仿宋_GB2312" w:eastAsia="仿宋_GB2312" w:cs="仿宋_GB2312"/>
              </w:rPr>
              <w:t>采购品目名称</w:t>
            </w:r>
          </w:p>
        </w:tc>
        <w:tc>
          <w:tcPr>
            <w:tcW w:w="2492" w:type="dxa"/>
          </w:tcPr>
          <w:p w14:paraId="193C24E4">
            <w:pPr>
              <w:pStyle w:val="4"/>
              <w:jc w:val="center"/>
            </w:pPr>
            <w:r>
              <w:rPr>
                <w:rFonts w:ascii="仿宋_GB2312" w:hAnsi="仿宋_GB2312" w:eastAsia="仿宋_GB2312" w:cs="仿宋_GB2312"/>
              </w:rPr>
              <w:t>标的名称</w:t>
            </w:r>
          </w:p>
        </w:tc>
        <w:tc>
          <w:tcPr>
            <w:tcW w:w="2492" w:type="dxa"/>
          </w:tcPr>
          <w:p w14:paraId="2DD6C3D4">
            <w:pPr>
              <w:pStyle w:val="4"/>
              <w:jc w:val="center"/>
            </w:pPr>
            <w:r>
              <w:rPr>
                <w:rFonts w:ascii="仿宋_GB2312" w:hAnsi="仿宋_GB2312" w:eastAsia="仿宋_GB2312" w:cs="仿宋_GB2312"/>
              </w:rPr>
              <w:t>产品名称</w:t>
            </w:r>
          </w:p>
        </w:tc>
      </w:tr>
      <w:tr w14:paraId="10A1CD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CEE5D2A">
            <w:pPr>
              <w:pStyle w:val="4"/>
              <w:jc w:val="center"/>
            </w:pPr>
            <w:r>
              <w:rPr>
                <w:rFonts w:ascii="仿宋_GB2312" w:hAnsi="仿宋_GB2312" w:eastAsia="仿宋_GB2312" w:cs="仿宋_GB2312"/>
              </w:rPr>
              <w:t>不涉及</w:t>
            </w:r>
          </w:p>
        </w:tc>
      </w:tr>
    </w:tbl>
    <w:p w14:paraId="4961A3D7">
      <w:pPr>
        <w:pStyle w:val="4"/>
        <w:ind w:firstLine="480"/>
        <w:jc w:val="left"/>
      </w:pPr>
      <w:r>
        <w:rPr>
          <w:rFonts w:ascii="仿宋_GB2312" w:hAnsi="仿宋_GB2312" w:eastAsia="仿宋_GB2312" w:cs="仿宋_GB2312"/>
        </w:rPr>
        <w:t>注：涉及核心产品的，具体评审规定见第五章。</w:t>
      </w:r>
    </w:p>
    <w:p w14:paraId="4BAE6534">
      <w:pPr>
        <w:pStyle w:val="4"/>
        <w:jc w:val="left"/>
        <w:outlineLvl w:val="3"/>
      </w:pPr>
      <w:r>
        <w:rPr>
          <w:rFonts w:ascii="仿宋_GB2312" w:hAnsi="仿宋_GB2312" w:eastAsia="仿宋_GB2312" w:cs="仿宋_GB2312"/>
          <w:b/>
          <w:sz w:val="24"/>
        </w:rPr>
        <w:t>本项目涉及采购进口产品：</w:t>
      </w:r>
    </w:p>
    <w:p w14:paraId="3D9631E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4F7B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0F320F">
            <w:pPr>
              <w:pStyle w:val="4"/>
              <w:jc w:val="center"/>
            </w:pPr>
            <w:r>
              <w:rPr>
                <w:rFonts w:ascii="仿宋_GB2312" w:hAnsi="仿宋_GB2312" w:eastAsia="仿宋_GB2312" w:cs="仿宋_GB2312"/>
              </w:rPr>
              <w:t>序号</w:t>
            </w:r>
          </w:p>
        </w:tc>
        <w:tc>
          <w:tcPr>
            <w:tcW w:w="2492" w:type="dxa"/>
          </w:tcPr>
          <w:p w14:paraId="633E6C17">
            <w:pPr>
              <w:pStyle w:val="4"/>
              <w:jc w:val="center"/>
            </w:pPr>
            <w:r>
              <w:rPr>
                <w:rFonts w:ascii="仿宋_GB2312" w:hAnsi="仿宋_GB2312" w:eastAsia="仿宋_GB2312" w:cs="仿宋_GB2312"/>
              </w:rPr>
              <w:t>采购品目名称</w:t>
            </w:r>
          </w:p>
        </w:tc>
        <w:tc>
          <w:tcPr>
            <w:tcW w:w="2492" w:type="dxa"/>
          </w:tcPr>
          <w:p w14:paraId="462A57BE">
            <w:pPr>
              <w:pStyle w:val="4"/>
              <w:jc w:val="center"/>
            </w:pPr>
            <w:r>
              <w:rPr>
                <w:rFonts w:ascii="仿宋_GB2312" w:hAnsi="仿宋_GB2312" w:eastAsia="仿宋_GB2312" w:cs="仿宋_GB2312"/>
              </w:rPr>
              <w:t>标的名称</w:t>
            </w:r>
          </w:p>
        </w:tc>
        <w:tc>
          <w:tcPr>
            <w:tcW w:w="2492" w:type="dxa"/>
          </w:tcPr>
          <w:p w14:paraId="01AF3A6E">
            <w:pPr>
              <w:pStyle w:val="4"/>
              <w:jc w:val="center"/>
            </w:pPr>
            <w:r>
              <w:rPr>
                <w:rFonts w:ascii="仿宋_GB2312" w:hAnsi="仿宋_GB2312" w:eastAsia="仿宋_GB2312" w:cs="仿宋_GB2312"/>
              </w:rPr>
              <w:t>产品名称</w:t>
            </w:r>
          </w:p>
        </w:tc>
      </w:tr>
      <w:tr w14:paraId="130C01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D4179F">
            <w:pPr>
              <w:pStyle w:val="4"/>
              <w:jc w:val="center"/>
            </w:pPr>
            <w:r>
              <w:rPr>
                <w:rFonts w:ascii="仿宋_GB2312" w:hAnsi="仿宋_GB2312" w:eastAsia="仿宋_GB2312" w:cs="仿宋_GB2312"/>
              </w:rPr>
              <w:t>不涉及</w:t>
            </w:r>
          </w:p>
        </w:tc>
      </w:tr>
    </w:tbl>
    <w:p w14:paraId="196887FF">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FB8D632">
      <w:pPr>
        <w:pStyle w:val="4"/>
        <w:jc w:val="left"/>
        <w:outlineLvl w:val="3"/>
      </w:pPr>
      <w:r>
        <w:rPr>
          <w:rFonts w:ascii="仿宋_GB2312" w:hAnsi="仿宋_GB2312" w:eastAsia="仿宋_GB2312" w:cs="仿宋_GB2312"/>
          <w:b/>
          <w:sz w:val="24"/>
        </w:rPr>
        <w:t>本项目涉及强制采购节能产品：</w:t>
      </w:r>
    </w:p>
    <w:p w14:paraId="1A9A733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D81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EF6361">
            <w:pPr>
              <w:pStyle w:val="4"/>
              <w:jc w:val="center"/>
            </w:pPr>
            <w:r>
              <w:rPr>
                <w:rFonts w:ascii="仿宋_GB2312" w:hAnsi="仿宋_GB2312" w:eastAsia="仿宋_GB2312" w:cs="仿宋_GB2312"/>
              </w:rPr>
              <w:t>序号</w:t>
            </w:r>
          </w:p>
        </w:tc>
        <w:tc>
          <w:tcPr>
            <w:tcW w:w="2492" w:type="dxa"/>
          </w:tcPr>
          <w:p w14:paraId="4839B09A">
            <w:pPr>
              <w:pStyle w:val="4"/>
              <w:jc w:val="center"/>
            </w:pPr>
            <w:r>
              <w:rPr>
                <w:rFonts w:ascii="仿宋_GB2312" w:hAnsi="仿宋_GB2312" w:eastAsia="仿宋_GB2312" w:cs="仿宋_GB2312"/>
              </w:rPr>
              <w:t>采购品目名称</w:t>
            </w:r>
          </w:p>
        </w:tc>
        <w:tc>
          <w:tcPr>
            <w:tcW w:w="2492" w:type="dxa"/>
          </w:tcPr>
          <w:p w14:paraId="16ECEA3D">
            <w:pPr>
              <w:pStyle w:val="4"/>
              <w:jc w:val="center"/>
            </w:pPr>
            <w:r>
              <w:rPr>
                <w:rFonts w:ascii="仿宋_GB2312" w:hAnsi="仿宋_GB2312" w:eastAsia="仿宋_GB2312" w:cs="仿宋_GB2312"/>
              </w:rPr>
              <w:t>标的名称</w:t>
            </w:r>
          </w:p>
        </w:tc>
        <w:tc>
          <w:tcPr>
            <w:tcW w:w="2492" w:type="dxa"/>
          </w:tcPr>
          <w:p w14:paraId="0A837FD3">
            <w:pPr>
              <w:pStyle w:val="4"/>
              <w:jc w:val="center"/>
            </w:pPr>
            <w:r>
              <w:rPr>
                <w:rFonts w:ascii="仿宋_GB2312" w:hAnsi="仿宋_GB2312" w:eastAsia="仿宋_GB2312" w:cs="仿宋_GB2312"/>
              </w:rPr>
              <w:t>产品名称</w:t>
            </w:r>
          </w:p>
        </w:tc>
      </w:tr>
      <w:tr w14:paraId="1D37D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D5F6E0">
            <w:pPr>
              <w:pStyle w:val="4"/>
              <w:jc w:val="center"/>
            </w:pPr>
            <w:r>
              <w:rPr>
                <w:rFonts w:ascii="仿宋_GB2312" w:hAnsi="仿宋_GB2312" w:eastAsia="仿宋_GB2312" w:cs="仿宋_GB2312"/>
              </w:rPr>
              <w:t>不涉及</w:t>
            </w:r>
          </w:p>
        </w:tc>
      </w:tr>
    </w:tbl>
    <w:p w14:paraId="31B1E8B7">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5722B41E">
      <w:pPr>
        <w:pStyle w:val="4"/>
        <w:jc w:val="left"/>
      </w:pPr>
      <w:r>
        <w:rPr>
          <w:rFonts w:ascii="仿宋_GB2312" w:hAnsi="仿宋_GB2312" w:eastAsia="仿宋_GB2312" w:cs="仿宋_GB2312"/>
          <w:b/>
        </w:rPr>
        <w:t>本项目涉及优先采购节能产品：</w:t>
      </w:r>
    </w:p>
    <w:p w14:paraId="5C3EB80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58C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CE94CB">
            <w:pPr>
              <w:pStyle w:val="4"/>
              <w:jc w:val="center"/>
            </w:pPr>
            <w:r>
              <w:rPr>
                <w:rFonts w:ascii="仿宋_GB2312" w:hAnsi="仿宋_GB2312" w:eastAsia="仿宋_GB2312" w:cs="仿宋_GB2312"/>
              </w:rPr>
              <w:t>序号</w:t>
            </w:r>
          </w:p>
        </w:tc>
        <w:tc>
          <w:tcPr>
            <w:tcW w:w="2492" w:type="dxa"/>
          </w:tcPr>
          <w:p w14:paraId="773915FA">
            <w:pPr>
              <w:pStyle w:val="4"/>
              <w:jc w:val="center"/>
            </w:pPr>
            <w:r>
              <w:rPr>
                <w:rFonts w:ascii="仿宋_GB2312" w:hAnsi="仿宋_GB2312" w:eastAsia="仿宋_GB2312" w:cs="仿宋_GB2312"/>
              </w:rPr>
              <w:t>采购品目名称</w:t>
            </w:r>
          </w:p>
        </w:tc>
        <w:tc>
          <w:tcPr>
            <w:tcW w:w="2492" w:type="dxa"/>
          </w:tcPr>
          <w:p w14:paraId="28788475">
            <w:pPr>
              <w:pStyle w:val="4"/>
              <w:jc w:val="center"/>
            </w:pPr>
            <w:r>
              <w:rPr>
                <w:rFonts w:ascii="仿宋_GB2312" w:hAnsi="仿宋_GB2312" w:eastAsia="仿宋_GB2312" w:cs="仿宋_GB2312"/>
              </w:rPr>
              <w:t>标的名称</w:t>
            </w:r>
          </w:p>
        </w:tc>
        <w:tc>
          <w:tcPr>
            <w:tcW w:w="2492" w:type="dxa"/>
          </w:tcPr>
          <w:p w14:paraId="749B8FC0">
            <w:pPr>
              <w:pStyle w:val="4"/>
              <w:jc w:val="center"/>
            </w:pPr>
            <w:r>
              <w:rPr>
                <w:rFonts w:ascii="仿宋_GB2312" w:hAnsi="仿宋_GB2312" w:eastAsia="仿宋_GB2312" w:cs="仿宋_GB2312"/>
              </w:rPr>
              <w:t>产品名称</w:t>
            </w:r>
          </w:p>
        </w:tc>
      </w:tr>
      <w:tr w14:paraId="3945A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2B764B8">
            <w:pPr>
              <w:pStyle w:val="4"/>
              <w:jc w:val="center"/>
            </w:pPr>
            <w:r>
              <w:rPr>
                <w:rFonts w:ascii="仿宋_GB2312" w:hAnsi="仿宋_GB2312" w:eastAsia="仿宋_GB2312" w:cs="仿宋_GB2312"/>
              </w:rPr>
              <w:t>不涉及</w:t>
            </w:r>
          </w:p>
        </w:tc>
      </w:tr>
    </w:tbl>
    <w:p w14:paraId="0028E95E">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B94D994">
      <w:pPr>
        <w:pStyle w:val="4"/>
        <w:jc w:val="left"/>
        <w:outlineLvl w:val="3"/>
      </w:pPr>
      <w:r>
        <w:rPr>
          <w:rFonts w:ascii="仿宋_GB2312" w:hAnsi="仿宋_GB2312" w:eastAsia="仿宋_GB2312" w:cs="仿宋_GB2312"/>
          <w:b/>
          <w:sz w:val="24"/>
        </w:rPr>
        <w:t>本项目涉及优先采购环境标志产品：</w:t>
      </w:r>
    </w:p>
    <w:p w14:paraId="7AA9B23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48A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33EDD5">
            <w:pPr>
              <w:pStyle w:val="4"/>
              <w:jc w:val="center"/>
            </w:pPr>
            <w:r>
              <w:rPr>
                <w:rFonts w:ascii="仿宋_GB2312" w:hAnsi="仿宋_GB2312" w:eastAsia="仿宋_GB2312" w:cs="仿宋_GB2312"/>
              </w:rPr>
              <w:t>序号</w:t>
            </w:r>
          </w:p>
        </w:tc>
        <w:tc>
          <w:tcPr>
            <w:tcW w:w="2492" w:type="dxa"/>
          </w:tcPr>
          <w:p w14:paraId="4EE0C9B9">
            <w:pPr>
              <w:pStyle w:val="4"/>
              <w:jc w:val="center"/>
            </w:pPr>
            <w:r>
              <w:rPr>
                <w:rFonts w:ascii="仿宋_GB2312" w:hAnsi="仿宋_GB2312" w:eastAsia="仿宋_GB2312" w:cs="仿宋_GB2312"/>
              </w:rPr>
              <w:t>采购品目名称</w:t>
            </w:r>
          </w:p>
        </w:tc>
        <w:tc>
          <w:tcPr>
            <w:tcW w:w="2492" w:type="dxa"/>
          </w:tcPr>
          <w:p w14:paraId="35A9C91E">
            <w:pPr>
              <w:pStyle w:val="4"/>
              <w:jc w:val="center"/>
            </w:pPr>
            <w:r>
              <w:rPr>
                <w:rFonts w:ascii="仿宋_GB2312" w:hAnsi="仿宋_GB2312" w:eastAsia="仿宋_GB2312" w:cs="仿宋_GB2312"/>
              </w:rPr>
              <w:t>标的名称</w:t>
            </w:r>
          </w:p>
        </w:tc>
        <w:tc>
          <w:tcPr>
            <w:tcW w:w="2492" w:type="dxa"/>
          </w:tcPr>
          <w:p w14:paraId="098CFDB0">
            <w:pPr>
              <w:pStyle w:val="4"/>
              <w:jc w:val="center"/>
            </w:pPr>
            <w:r>
              <w:rPr>
                <w:rFonts w:ascii="仿宋_GB2312" w:hAnsi="仿宋_GB2312" w:eastAsia="仿宋_GB2312" w:cs="仿宋_GB2312"/>
              </w:rPr>
              <w:t>产品名称</w:t>
            </w:r>
          </w:p>
        </w:tc>
      </w:tr>
      <w:tr w14:paraId="77294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BB56F7">
            <w:pPr>
              <w:pStyle w:val="4"/>
              <w:jc w:val="center"/>
            </w:pPr>
            <w:r>
              <w:rPr>
                <w:rFonts w:ascii="仿宋_GB2312" w:hAnsi="仿宋_GB2312" w:eastAsia="仿宋_GB2312" w:cs="仿宋_GB2312"/>
              </w:rPr>
              <w:t>不涉及</w:t>
            </w:r>
          </w:p>
        </w:tc>
      </w:tr>
    </w:tbl>
    <w:p w14:paraId="0B228E76">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FAF67AE">
      <w:pPr>
        <w:pStyle w:val="4"/>
        <w:jc w:val="left"/>
        <w:outlineLvl w:val="2"/>
      </w:pPr>
      <w:r>
        <w:rPr>
          <w:rFonts w:ascii="仿宋_GB2312" w:hAnsi="仿宋_GB2312" w:eastAsia="仿宋_GB2312" w:cs="仿宋_GB2312"/>
          <w:b/>
          <w:sz w:val="28"/>
        </w:rPr>
        <w:t>3.2.技术要求</w:t>
      </w:r>
    </w:p>
    <w:p w14:paraId="1C7FEDCE">
      <w:pPr>
        <w:pStyle w:val="4"/>
        <w:jc w:val="left"/>
      </w:pPr>
      <w:r>
        <w:rPr>
          <w:rFonts w:ascii="仿宋_GB2312" w:hAnsi="仿宋_GB2312" w:eastAsia="仿宋_GB2312" w:cs="仿宋_GB2312"/>
        </w:rPr>
        <w:t>采购包1：</w:t>
      </w:r>
    </w:p>
    <w:p w14:paraId="323B244C">
      <w:pPr>
        <w:pStyle w:val="4"/>
        <w:jc w:val="left"/>
      </w:pPr>
      <w:r>
        <w:rPr>
          <w:rFonts w:ascii="仿宋_GB2312" w:hAnsi="仿宋_GB2312" w:eastAsia="仿宋_GB2312" w:cs="仿宋_GB2312"/>
        </w:rPr>
        <w:t>标的名称：川渝高竹新区高竹城区（北碚部分）详细规划前期研究项目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02E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C75C87">
            <w:pPr>
              <w:pStyle w:val="4"/>
              <w:jc w:val="center"/>
            </w:pPr>
            <w:r>
              <w:rPr>
                <w:rFonts w:ascii="仿宋_GB2312" w:hAnsi="仿宋_GB2312" w:eastAsia="仿宋_GB2312" w:cs="仿宋_GB2312"/>
              </w:rPr>
              <w:t>序号</w:t>
            </w:r>
          </w:p>
        </w:tc>
        <w:tc>
          <w:tcPr>
            <w:tcW w:w="581" w:type="dxa"/>
          </w:tcPr>
          <w:p w14:paraId="45D0BF92">
            <w:pPr>
              <w:pStyle w:val="4"/>
              <w:jc w:val="center"/>
            </w:pPr>
            <w:r>
              <w:rPr>
                <w:rFonts w:ascii="仿宋_GB2312" w:hAnsi="仿宋_GB2312" w:eastAsia="仿宋_GB2312" w:cs="仿宋_GB2312"/>
              </w:rPr>
              <w:t>符号标识</w:t>
            </w:r>
          </w:p>
        </w:tc>
        <w:tc>
          <w:tcPr>
            <w:tcW w:w="1495" w:type="dxa"/>
          </w:tcPr>
          <w:p w14:paraId="03006271">
            <w:pPr>
              <w:pStyle w:val="4"/>
              <w:jc w:val="center"/>
            </w:pPr>
            <w:r>
              <w:rPr>
                <w:rFonts w:ascii="仿宋_GB2312" w:hAnsi="仿宋_GB2312" w:eastAsia="仿宋_GB2312" w:cs="仿宋_GB2312"/>
              </w:rPr>
              <w:t>技术要求名称</w:t>
            </w:r>
          </w:p>
        </w:tc>
        <w:tc>
          <w:tcPr>
            <w:tcW w:w="5814" w:type="dxa"/>
          </w:tcPr>
          <w:p w14:paraId="26903880">
            <w:pPr>
              <w:pStyle w:val="4"/>
              <w:jc w:val="center"/>
            </w:pPr>
            <w:r>
              <w:rPr>
                <w:rFonts w:ascii="仿宋_GB2312" w:hAnsi="仿宋_GB2312" w:eastAsia="仿宋_GB2312" w:cs="仿宋_GB2312"/>
              </w:rPr>
              <w:t>技术参数与性能指标</w:t>
            </w:r>
          </w:p>
        </w:tc>
      </w:tr>
      <w:tr w14:paraId="5DAC0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83233D">
            <w:pPr>
              <w:pStyle w:val="4"/>
              <w:jc w:val="center"/>
            </w:pPr>
            <w:r>
              <w:rPr>
                <w:rFonts w:ascii="仿宋_GB2312" w:hAnsi="仿宋_GB2312" w:eastAsia="仿宋_GB2312" w:cs="仿宋_GB2312"/>
              </w:rPr>
              <w:t>1</w:t>
            </w:r>
          </w:p>
        </w:tc>
        <w:tc>
          <w:tcPr>
            <w:tcW w:w="581" w:type="dxa"/>
          </w:tcPr>
          <w:p w14:paraId="1087DD78">
            <w:pPr>
              <w:pStyle w:val="4"/>
              <w:jc w:val="center"/>
            </w:pPr>
            <w:r>
              <w:rPr>
                <w:rFonts w:ascii="仿宋_GB2312" w:hAnsi="仿宋_GB2312" w:eastAsia="仿宋_GB2312" w:cs="仿宋_GB2312"/>
              </w:rPr>
              <w:t>★</w:t>
            </w:r>
          </w:p>
        </w:tc>
        <w:tc>
          <w:tcPr>
            <w:tcW w:w="1495" w:type="dxa"/>
          </w:tcPr>
          <w:p w14:paraId="42CC0003">
            <w:pPr>
              <w:pStyle w:val="4"/>
              <w:jc w:val="left"/>
            </w:pPr>
            <w:r>
              <w:rPr>
                <w:rFonts w:ascii="仿宋_GB2312" w:hAnsi="仿宋_GB2312" w:eastAsia="仿宋_GB2312" w:cs="仿宋_GB2312"/>
              </w:rPr>
              <w:t>技术服务要求</w:t>
            </w:r>
          </w:p>
        </w:tc>
        <w:tc>
          <w:tcPr>
            <w:tcW w:w="5814" w:type="dxa"/>
          </w:tcPr>
          <w:p w14:paraId="1FECDA0B">
            <w:pPr>
              <w:pStyle w:val="4"/>
              <w:jc w:val="left"/>
            </w:pPr>
            <w:r>
              <w:rPr>
                <w:rFonts w:ascii="仿宋_GB2312" w:hAnsi="仿宋_GB2312" w:eastAsia="仿宋_GB2312" w:cs="仿宋_GB2312"/>
              </w:rPr>
              <w:t>1、详细规划前期研究</w:t>
            </w:r>
          </w:p>
          <w:p w14:paraId="57E4FAD4">
            <w:pPr>
              <w:pStyle w:val="4"/>
              <w:jc w:val="left"/>
            </w:pPr>
            <w:r>
              <w:rPr>
                <w:rFonts w:ascii="仿宋_GB2312" w:hAnsi="仿宋_GB2312" w:eastAsia="仿宋_GB2312" w:cs="仿宋_GB2312"/>
              </w:rPr>
              <w:t>（1）规划范围现状分析。分析区位条件、地形分析、现状土地利用、实施态势、交通等基础条件，为后续规划定位与布局优化奠定基础。</w:t>
            </w:r>
          </w:p>
          <w:p w14:paraId="645278BE">
            <w:pPr>
              <w:pStyle w:val="4"/>
              <w:jc w:val="left"/>
            </w:pPr>
            <w:r>
              <w:rPr>
                <w:rFonts w:ascii="仿宋_GB2312" w:hAnsi="仿宋_GB2312" w:eastAsia="仿宋_GB2312" w:cs="仿宋_GB2312"/>
              </w:rPr>
              <w:t>（2）发展目标与功能定位研究。分析上位和相关规划要求，科学明确片区发展目标。</w:t>
            </w:r>
          </w:p>
          <w:p w14:paraId="09D44424">
            <w:pPr>
              <w:pStyle w:val="4"/>
              <w:jc w:val="left"/>
            </w:pPr>
            <w:r>
              <w:rPr>
                <w:rFonts w:ascii="仿宋_GB2312" w:hAnsi="仿宋_GB2312" w:eastAsia="仿宋_GB2312" w:cs="仿宋_GB2312"/>
              </w:rPr>
              <w:t>（3）空间结构优化研究。构建科学合理的空间结构和功能发展要求。</w:t>
            </w:r>
          </w:p>
          <w:p w14:paraId="4EF60323">
            <w:pPr>
              <w:pStyle w:val="4"/>
              <w:jc w:val="left"/>
            </w:pPr>
            <w:r>
              <w:rPr>
                <w:rFonts w:ascii="仿宋_GB2312" w:hAnsi="仿宋_GB2312" w:eastAsia="仿宋_GB2312" w:cs="仿宋_GB2312"/>
              </w:rPr>
              <w:t>（4）用地布局优化研究。统筹居住、商业、产业、办公、绿地、留白、防护等各类用地配比与空间分布，提出用地布局优化思路。</w:t>
            </w:r>
          </w:p>
          <w:p w14:paraId="1A872B40">
            <w:pPr>
              <w:pStyle w:val="4"/>
              <w:jc w:val="left"/>
            </w:pPr>
            <w:r>
              <w:rPr>
                <w:rFonts w:ascii="仿宋_GB2312" w:hAnsi="仿宋_GB2312" w:eastAsia="仿宋_GB2312" w:cs="仿宋_GB2312"/>
              </w:rPr>
              <w:t>（5） 道路交通系统优化研究。提出路网结构、停车设施等优化思路。</w:t>
            </w:r>
          </w:p>
          <w:p w14:paraId="00670A1B">
            <w:pPr>
              <w:pStyle w:val="4"/>
              <w:jc w:val="left"/>
            </w:pPr>
            <w:r>
              <w:rPr>
                <w:rFonts w:ascii="仿宋_GB2312" w:hAnsi="仿宋_GB2312" w:eastAsia="仿宋_GB2312" w:cs="仿宋_GB2312"/>
              </w:rPr>
              <w:t>（6）公共服务设施优化研究。提出文教体卫等公共服务设施优化思路。</w:t>
            </w:r>
          </w:p>
          <w:p w14:paraId="15D4E0A1">
            <w:pPr>
              <w:pStyle w:val="4"/>
              <w:jc w:val="left"/>
            </w:pPr>
            <w:r>
              <w:rPr>
                <w:rFonts w:ascii="仿宋_GB2312" w:hAnsi="仿宋_GB2312" w:eastAsia="仿宋_GB2312" w:cs="仿宋_GB2312"/>
              </w:rPr>
              <w:t>2、开展约6平方公里的地形图测绘。提出测绘计划、测绘精度标准要求。</w:t>
            </w:r>
          </w:p>
          <w:p w14:paraId="672A38BC">
            <w:pPr>
              <w:pStyle w:val="4"/>
              <w:jc w:val="left"/>
            </w:pPr>
            <w:r>
              <w:rPr>
                <w:rFonts w:ascii="仿宋_GB2312" w:hAnsi="仿宋_GB2312" w:eastAsia="仿宋_GB2312" w:cs="仿宋_GB2312"/>
              </w:rPr>
              <w:t>3、成果内容</w:t>
            </w:r>
          </w:p>
          <w:p w14:paraId="0720A30B">
            <w:pPr>
              <w:pStyle w:val="4"/>
              <w:jc w:val="left"/>
            </w:pPr>
            <w:r>
              <w:rPr>
                <w:rFonts w:ascii="仿宋_GB2312" w:hAnsi="仿宋_GB2312" w:eastAsia="仿宋_GB2312" w:cs="仿宋_GB2312"/>
              </w:rPr>
              <w:t>（1）详细规划前期研究成果为文本、图纸、图则、附件和成果矢量数据。</w:t>
            </w:r>
          </w:p>
          <w:p w14:paraId="09D9145D">
            <w:pPr>
              <w:pStyle w:val="4"/>
              <w:jc w:val="left"/>
            </w:pPr>
            <w:r>
              <w:rPr>
                <w:rFonts w:ascii="仿宋_GB2312" w:hAnsi="仿宋_GB2312" w:eastAsia="仿宋_GB2312" w:cs="仿宋_GB2312"/>
                <w:sz w:val="21"/>
              </w:rPr>
              <w:t>（2）地形图测绘成果为数字地形图、数字正射影像图（DOM）、数字高程模型（DEM）。</w:t>
            </w:r>
          </w:p>
          <w:p w14:paraId="44E995B3">
            <w:pPr>
              <w:pStyle w:val="4"/>
              <w:jc w:val="left"/>
            </w:pPr>
            <w:r>
              <w:rPr>
                <w:rFonts w:ascii="仿宋_GB2312" w:hAnsi="仿宋_GB2312" w:eastAsia="仿宋_GB2312" w:cs="仿宋_GB2312"/>
              </w:rPr>
              <w:t>4、成果资料的数量及介质：电子文件1套、纸质6套。</w:t>
            </w:r>
          </w:p>
          <w:p w14:paraId="7038D1D9">
            <w:pPr>
              <w:pStyle w:val="4"/>
              <w:jc w:val="left"/>
            </w:pPr>
            <w:r>
              <w:rPr>
                <w:rFonts w:ascii="仿宋_GB2312" w:hAnsi="仿宋_GB2312" w:eastAsia="仿宋_GB2312" w:cs="仿宋_GB2312"/>
                <w:sz w:val="21"/>
              </w:rPr>
              <w:t>5、</w:t>
            </w:r>
            <w:r>
              <w:rPr>
                <w:rFonts w:ascii="仿宋_GB2312" w:hAnsi="仿宋_GB2312" w:eastAsia="仿宋_GB2312" w:cs="仿宋_GB2312"/>
                <w:sz w:val="20"/>
              </w:rPr>
              <w:t>规划成果须达到国家、省市相关法律、法规、规范和技术规定要求。</w:t>
            </w:r>
          </w:p>
        </w:tc>
      </w:tr>
      <w:tr w14:paraId="44118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7BEFDB">
            <w:pPr>
              <w:pStyle w:val="4"/>
              <w:jc w:val="center"/>
            </w:pPr>
            <w:r>
              <w:rPr>
                <w:rFonts w:ascii="仿宋_GB2312" w:hAnsi="仿宋_GB2312" w:eastAsia="仿宋_GB2312" w:cs="仿宋_GB2312"/>
              </w:rPr>
              <w:t>2</w:t>
            </w:r>
          </w:p>
        </w:tc>
        <w:tc>
          <w:tcPr>
            <w:tcW w:w="581" w:type="dxa"/>
          </w:tcPr>
          <w:p w14:paraId="283E2ECF">
            <w:pPr>
              <w:pStyle w:val="4"/>
              <w:jc w:val="center"/>
            </w:pPr>
            <w:r>
              <w:rPr>
                <w:rFonts w:ascii="仿宋_GB2312" w:hAnsi="仿宋_GB2312" w:eastAsia="仿宋_GB2312" w:cs="仿宋_GB2312"/>
              </w:rPr>
              <w:t>★</w:t>
            </w:r>
          </w:p>
        </w:tc>
        <w:tc>
          <w:tcPr>
            <w:tcW w:w="1495" w:type="dxa"/>
          </w:tcPr>
          <w:p w14:paraId="1B01A75E">
            <w:pPr>
              <w:pStyle w:val="4"/>
              <w:jc w:val="left"/>
            </w:pPr>
            <w:r>
              <w:rPr>
                <w:rFonts w:ascii="仿宋_GB2312" w:hAnsi="仿宋_GB2312" w:eastAsia="仿宋_GB2312" w:cs="仿宋_GB2312"/>
              </w:rPr>
              <w:t>编制依据</w:t>
            </w:r>
          </w:p>
        </w:tc>
        <w:tc>
          <w:tcPr>
            <w:tcW w:w="5814" w:type="dxa"/>
          </w:tcPr>
          <w:p w14:paraId="66F49E11">
            <w:pPr>
              <w:pStyle w:val="4"/>
              <w:spacing w:before="75"/>
              <w:jc w:val="left"/>
            </w:pPr>
            <w:r>
              <w:rPr>
                <w:rFonts w:ascii="仿宋_GB2312" w:hAnsi="仿宋_GB2312" w:eastAsia="仿宋_GB2312" w:cs="仿宋_GB2312"/>
              </w:rPr>
              <w:t>（1）《中华人民共和国城乡规划法》（2019年修正）；</w:t>
            </w:r>
          </w:p>
          <w:p w14:paraId="0EBD135F">
            <w:pPr>
              <w:pStyle w:val="4"/>
              <w:spacing w:before="75"/>
              <w:jc w:val="left"/>
            </w:pPr>
            <w:r>
              <w:rPr>
                <w:rFonts w:ascii="仿宋_GB2312" w:hAnsi="仿宋_GB2312" w:eastAsia="仿宋_GB2312" w:cs="仿宋_GB2312"/>
              </w:rPr>
              <w:t>（2）《中华人民共和国土地管理法》（2019年修正）；</w:t>
            </w:r>
          </w:p>
          <w:p w14:paraId="52026FFC">
            <w:pPr>
              <w:pStyle w:val="4"/>
              <w:spacing w:before="75"/>
              <w:jc w:val="left"/>
            </w:pPr>
            <w:r>
              <w:rPr>
                <w:rFonts w:ascii="仿宋_GB2312" w:hAnsi="仿宋_GB2312" w:eastAsia="仿宋_GB2312" w:cs="仿宋_GB2312"/>
              </w:rPr>
              <w:t>（3）《中华人民共和国土地管理法实施条例》（2021年修订）；</w:t>
            </w:r>
          </w:p>
          <w:p w14:paraId="444A3C6A">
            <w:pPr>
              <w:pStyle w:val="4"/>
              <w:spacing w:before="75"/>
              <w:jc w:val="left"/>
            </w:pPr>
            <w:r>
              <w:rPr>
                <w:rFonts w:ascii="仿宋_GB2312" w:hAnsi="仿宋_GB2312" w:eastAsia="仿宋_GB2312" w:cs="仿宋_GB2312"/>
              </w:rPr>
              <w:t>（4）《关于加强国土空间详细规划工作的通知》（自然资发〔2023〕43号）</w:t>
            </w:r>
          </w:p>
          <w:p w14:paraId="29F4070C">
            <w:pPr>
              <w:pStyle w:val="4"/>
              <w:spacing w:before="75"/>
              <w:jc w:val="left"/>
            </w:pPr>
            <w:r>
              <w:rPr>
                <w:rFonts w:ascii="仿宋_GB2312" w:hAnsi="仿宋_GB2312" w:eastAsia="仿宋_GB2312" w:cs="仿宋_GB2312"/>
              </w:rPr>
              <w:t>（5）《国土空间调查、规划、用途管制用地用海分类指南》；</w:t>
            </w:r>
          </w:p>
          <w:p w14:paraId="5F29D95C">
            <w:pPr>
              <w:pStyle w:val="4"/>
              <w:spacing w:before="75"/>
              <w:jc w:val="left"/>
            </w:pPr>
            <w:r>
              <w:rPr>
                <w:rFonts w:ascii="仿宋_GB2312" w:hAnsi="仿宋_GB2312" w:eastAsia="仿宋_GB2312" w:cs="仿宋_GB2312"/>
              </w:rPr>
              <w:t>（6）《城市居住区规划设计标准》（GB50180—2018）；</w:t>
            </w:r>
          </w:p>
          <w:p w14:paraId="226CF3F6">
            <w:pPr>
              <w:pStyle w:val="4"/>
              <w:spacing w:before="75"/>
              <w:jc w:val="left"/>
            </w:pPr>
            <w:r>
              <w:rPr>
                <w:rFonts w:ascii="仿宋_GB2312" w:hAnsi="仿宋_GB2312" w:eastAsia="仿宋_GB2312" w:cs="仿宋_GB2312"/>
              </w:rPr>
              <w:t>（7）《重庆市城乡规划条例》（2019年修正）；</w:t>
            </w:r>
          </w:p>
          <w:p w14:paraId="004BC99F">
            <w:pPr>
              <w:pStyle w:val="4"/>
              <w:spacing w:before="75"/>
              <w:jc w:val="left"/>
            </w:pPr>
            <w:r>
              <w:rPr>
                <w:rFonts w:ascii="仿宋_GB2312" w:hAnsi="仿宋_GB2312" w:eastAsia="仿宋_GB2312" w:cs="仿宋_GB2312"/>
              </w:rPr>
              <w:t>（8）《重庆市城市规划管理技术规定》（重庆市人民政府令第318号）；</w:t>
            </w:r>
          </w:p>
          <w:p w14:paraId="02F9B029">
            <w:pPr>
              <w:pStyle w:val="4"/>
              <w:spacing w:before="75"/>
              <w:jc w:val="left"/>
            </w:pPr>
            <w:r>
              <w:rPr>
                <w:rFonts w:ascii="仿宋_GB2312" w:hAnsi="仿宋_GB2312" w:eastAsia="仿宋_GB2312" w:cs="仿宋_GB2312"/>
              </w:rPr>
              <w:t>（9）《重庆市详细规划编制审批管理办法（试行）》（2024）；</w:t>
            </w:r>
          </w:p>
          <w:p w14:paraId="1B8824F2">
            <w:pPr>
              <w:pStyle w:val="4"/>
              <w:spacing w:before="75"/>
              <w:jc w:val="left"/>
            </w:pPr>
            <w:r>
              <w:rPr>
                <w:rFonts w:ascii="仿宋_GB2312" w:hAnsi="仿宋_GB2312" w:eastAsia="仿宋_GB2312" w:cs="仿宋_GB2312"/>
              </w:rPr>
              <w:t>（10）《重庆市详细规划编制指南（试行）》（2022）；</w:t>
            </w:r>
          </w:p>
          <w:p w14:paraId="646269FB">
            <w:pPr>
              <w:pStyle w:val="4"/>
              <w:spacing w:before="75"/>
              <w:jc w:val="left"/>
            </w:pPr>
            <w:r>
              <w:rPr>
                <w:rFonts w:ascii="仿宋_GB2312" w:hAnsi="仿宋_GB2312" w:eastAsia="仿宋_GB2312" w:cs="仿宋_GB2312"/>
              </w:rPr>
              <w:t>（11）重庆市国土空间总体规划（2021—2035 年）；</w:t>
            </w:r>
          </w:p>
          <w:p w14:paraId="2529E505">
            <w:pPr>
              <w:pStyle w:val="4"/>
              <w:spacing w:before="75"/>
              <w:jc w:val="left"/>
            </w:pPr>
            <w:r>
              <w:rPr>
                <w:rFonts w:ascii="仿宋_GB2312" w:hAnsi="仿宋_GB2312" w:eastAsia="仿宋_GB2312" w:cs="仿宋_GB2312"/>
              </w:rPr>
              <w:t>（12）重庆市北碚区国土空间分区规划（2021—2035 年）；</w:t>
            </w:r>
          </w:p>
          <w:p w14:paraId="77156274">
            <w:pPr>
              <w:pStyle w:val="4"/>
              <w:spacing w:before="75"/>
              <w:jc w:val="left"/>
            </w:pPr>
            <w:r>
              <w:rPr>
                <w:rFonts w:ascii="仿宋_GB2312" w:hAnsi="仿宋_GB2312" w:eastAsia="仿宋_GB2312" w:cs="仿宋_GB2312"/>
              </w:rPr>
              <w:t>（13）重庆市渝北区国土空间分区规划（2021—2035 年）；</w:t>
            </w:r>
          </w:p>
          <w:p w14:paraId="0DA50322">
            <w:pPr>
              <w:pStyle w:val="4"/>
              <w:spacing w:before="75"/>
              <w:jc w:val="left"/>
            </w:pPr>
            <w:r>
              <w:rPr>
                <w:rFonts w:ascii="仿宋_GB2312" w:hAnsi="仿宋_GB2312" w:eastAsia="仿宋_GB2312" w:cs="仿宋_GB2312"/>
              </w:rPr>
              <w:t>（14）其他国家、部、省、市、行业相关法律法规、技术标准、政策、基础资料。</w:t>
            </w:r>
          </w:p>
          <w:p w14:paraId="5E87D3FC">
            <w:pPr>
              <w:pStyle w:val="4"/>
              <w:jc w:val="left"/>
            </w:pPr>
            <w:r>
              <w:rPr>
                <w:rFonts w:ascii="仿宋_GB2312" w:hAnsi="仿宋_GB2312" w:eastAsia="仿宋_GB2312" w:cs="仿宋_GB2312"/>
                <w:sz w:val="21"/>
              </w:rPr>
              <w:t>注：以上标准如有表述错误的，以最新有效的国家标准为准。在合同履行中如标准变更或被代替，自动适用最新有效的国家标准。</w:t>
            </w:r>
          </w:p>
        </w:tc>
      </w:tr>
    </w:tbl>
    <w:p w14:paraId="2E6734C4">
      <w:pPr>
        <w:pStyle w:val="4"/>
        <w:jc w:val="left"/>
        <w:outlineLvl w:val="2"/>
      </w:pPr>
      <w:r>
        <w:rPr>
          <w:rFonts w:ascii="仿宋_GB2312" w:hAnsi="仿宋_GB2312" w:eastAsia="仿宋_GB2312" w:cs="仿宋_GB2312"/>
          <w:b/>
          <w:sz w:val="28"/>
        </w:rPr>
        <w:t>3.3.服务要求</w:t>
      </w:r>
    </w:p>
    <w:p w14:paraId="657AEC71">
      <w:pPr>
        <w:pStyle w:val="4"/>
        <w:jc w:val="left"/>
        <w:outlineLvl w:val="3"/>
      </w:pPr>
      <w:r>
        <w:rPr>
          <w:rFonts w:ascii="仿宋_GB2312" w:hAnsi="仿宋_GB2312" w:eastAsia="仿宋_GB2312" w:cs="仿宋_GB2312"/>
          <w:b/>
          <w:sz w:val="24"/>
        </w:rPr>
        <w:t>3.3.1服务内容要求</w:t>
      </w:r>
    </w:p>
    <w:p w14:paraId="343CA04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105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992AF3">
            <w:pPr>
              <w:pStyle w:val="4"/>
              <w:jc w:val="center"/>
            </w:pPr>
            <w:r>
              <w:rPr>
                <w:rFonts w:ascii="仿宋_GB2312" w:hAnsi="仿宋_GB2312" w:eastAsia="仿宋_GB2312" w:cs="仿宋_GB2312"/>
              </w:rPr>
              <w:t xml:space="preserve"> 序号</w:t>
            </w:r>
          </w:p>
        </w:tc>
        <w:tc>
          <w:tcPr>
            <w:tcW w:w="581" w:type="dxa"/>
          </w:tcPr>
          <w:p w14:paraId="432CB860">
            <w:pPr>
              <w:pStyle w:val="4"/>
              <w:jc w:val="center"/>
            </w:pPr>
            <w:r>
              <w:rPr>
                <w:rFonts w:ascii="仿宋_GB2312" w:hAnsi="仿宋_GB2312" w:eastAsia="仿宋_GB2312" w:cs="仿宋_GB2312"/>
              </w:rPr>
              <w:t xml:space="preserve"> 符号标识</w:t>
            </w:r>
          </w:p>
        </w:tc>
        <w:tc>
          <w:tcPr>
            <w:tcW w:w="1495" w:type="dxa"/>
          </w:tcPr>
          <w:p w14:paraId="2693E410">
            <w:pPr>
              <w:pStyle w:val="4"/>
              <w:jc w:val="center"/>
            </w:pPr>
            <w:r>
              <w:rPr>
                <w:rFonts w:ascii="仿宋_GB2312" w:hAnsi="仿宋_GB2312" w:eastAsia="仿宋_GB2312" w:cs="仿宋_GB2312"/>
              </w:rPr>
              <w:t xml:space="preserve"> 服务要求名称</w:t>
            </w:r>
          </w:p>
        </w:tc>
        <w:tc>
          <w:tcPr>
            <w:tcW w:w="5814" w:type="dxa"/>
          </w:tcPr>
          <w:p w14:paraId="3EB20931">
            <w:pPr>
              <w:pStyle w:val="4"/>
              <w:jc w:val="center"/>
            </w:pPr>
            <w:r>
              <w:rPr>
                <w:rFonts w:ascii="仿宋_GB2312" w:hAnsi="仿宋_GB2312" w:eastAsia="仿宋_GB2312" w:cs="仿宋_GB2312"/>
              </w:rPr>
              <w:t xml:space="preserve"> 服务要求内容</w:t>
            </w:r>
          </w:p>
        </w:tc>
      </w:tr>
      <w:tr w14:paraId="1278B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15D5A1F">
            <w:pPr>
              <w:pStyle w:val="4"/>
              <w:jc w:val="center"/>
            </w:pPr>
            <w:r>
              <w:rPr>
                <w:rFonts w:ascii="仿宋_GB2312" w:hAnsi="仿宋_GB2312" w:eastAsia="仿宋_GB2312" w:cs="仿宋_GB2312"/>
              </w:rPr>
              <w:t>无</w:t>
            </w:r>
          </w:p>
        </w:tc>
      </w:tr>
    </w:tbl>
    <w:p w14:paraId="6BDCADEB">
      <w:pPr>
        <w:pStyle w:val="4"/>
        <w:jc w:val="left"/>
        <w:outlineLvl w:val="3"/>
      </w:pPr>
      <w:r>
        <w:rPr>
          <w:rFonts w:ascii="仿宋_GB2312" w:hAnsi="仿宋_GB2312" w:eastAsia="仿宋_GB2312" w:cs="仿宋_GB2312"/>
          <w:b/>
          <w:sz w:val="24"/>
        </w:rPr>
        <w:t>3.3.2.商务要求</w:t>
      </w:r>
    </w:p>
    <w:p w14:paraId="2FA98AA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9E0BE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7172D7">
            <w:pPr>
              <w:pStyle w:val="4"/>
              <w:jc w:val="left"/>
            </w:pPr>
            <w:r>
              <w:rPr>
                <w:rFonts w:ascii="仿宋_GB2312" w:hAnsi="仿宋_GB2312" w:eastAsia="仿宋_GB2312" w:cs="仿宋_GB2312"/>
              </w:rPr>
              <w:t>序号</w:t>
            </w:r>
          </w:p>
        </w:tc>
        <w:tc>
          <w:tcPr>
            <w:tcW w:w="2076" w:type="dxa"/>
          </w:tcPr>
          <w:p w14:paraId="0E5194A1">
            <w:pPr>
              <w:pStyle w:val="4"/>
              <w:jc w:val="left"/>
            </w:pPr>
            <w:r>
              <w:rPr>
                <w:rFonts w:ascii="仿宋_GB2312" w:hAnsi="仿宋_GB2312" w:eastAsia="仿宋_GB2312" w:cs="仿宋_GB2312"/>
              </w:rPr>
              <w:t>符号标识</w:t>
            </w:r>
          </w:p>
        </w:tc>
        <w:tc>
          <w:tcPr>
            <w:tcW w:w="2076" w:type="dxa"/>
          </w:tcPr>
          <w:p w14:paraId="3D21DC44">
            <w:pPr>
              <w:pStyle w:val="4"/>
              <w:jc w:val="left"/>
            </w:pPr>
            <w:r>
              <w:rPr>
                <w:rFonts w:ascii="仿宋_GB2312" w:hAnsi="仿宋_GB2312" w:eastAsia="仿宋_GB2312" w:cs="仿宋_GB2312"/>
              </w:rPr>
              <w:t>商务要求名称</w:t>
            </w:r>
          </w:p>
        </w:tc>
        <w:tc>
          <w:tcPr>
            <w:tcW w:w="2076" w:type="dxa"/>
          </w:tcPr>
          <w:p w14:paraId="651B5746">
            <w:pPr>
              <w:pStyle w:val="4"/>
              <w:jc w:val="left"/>
            </w:pPr>
            <w:r>
              <w:rPr>
                <w:rFonts w:ascii="仿宋_GB2312" w:hAnsi="仿宋_GB2312" w:eastAsia="仿宋_GB2312" w:cs="仿宋_GB2312"/>
              </w:rPr>
              <w:t>商务要求内容</w:t>
            </w:r>
          </w:p>
        </w:tc>
      </w:tr>
      <w:tr w14:paraId="1F39E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C14F066">
            <w:pPr>
              <w:pStyle w:val="4"/>
              <w:jc w:val="left"/>
            </w:pPr>
            <w:r>
              <w:rPr>
                <w:rFonts w:ascii="仿宋_GB2312" w:hAnsi="仿宋_GB2312" w:eastAsia="仿宋_GB2312" w:cs="仿宋_GB2312"/>
              </w:rPr>
              <w:t>1</w:t>
            </w:r>
          </w:p>
        </w:tc>
        <w:tc>
          <w:tcPr>
            <w:tcW w:w="2076" w:type="dxa"/>
          </w:tcPr>
          <w:p w14:paraId="49119330">
            <w:pPr>
              <w:pStyle w:val="4"/>
              <w:jc w:val="left"/>
            </w:pPr>
            <w:r>
              <w:rPr>
                <w:rFonts w:ascii="仿宋_GB2312" w:hAnsi="仿宋_GB2312" w:eastAsia="仿宋_GB2312" w:cs="仿宋_GB2312"/>
              </w:rPr>
              <w:t>★</w:t>
            </w:r>
          </w:p>
        </w:tc>
        <w:tc>
          <w:tcPr>
            <w:tcW w:w="2076" w:type="dxa"/>
          </w:tcPr>
          <w:p w14:paraId="5F91F9BF">
            <w:pPr>
              <w:pStyle w:val="4"/>
              <w:jc w:val="left"/>
            </w:pPr>
            <w:r>
              <w:rPr>
                <w:rFonts w:ascii="仿宋_GB2312" w:hAnsi="仿宋_GB2312" w:eastAsia="仿宋_GB2312" w:cs="仿宋_GB2312"/>
              </w:rPr>
              <w:t>服务期限</w:t>
            </w:r>
          </w:p>
        </w:tc>
        <w:tc>
          <w:tcPr>
            <w:tcW w:w="2076" w:type="dxa"/>
          </w:tcPr>
          <w:p w14:paraId="0EF1512D">
            <w:pPr>
              <w:pStyle w:val="4"/>
              <w:jc w:val="left"/>
            </w:pPr>
            <w:r>
              <w:rPr>
                <w:rFonts w:ascii="仿宋_GB2312" w:hAnsi="仿宋_GB2312" w:eastAsia="仿宋_GB2312" w:cs="仿宋_GB2312"/>
              </w:rPr>
              <w:t>180天</w:t>
            </w:r>
          </w:p>
        </w:tc>
      </w:tr>
      <w:tr w14:paraId="137F5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7D810F">
            <w:pPr>
              <w:pStyle w:val="4"/>
              <w:jc w:val="left"/>
            </w:pPr>
            <w:r>
              <w:rPr>
                <w:rFonts w:ascii="仿宋_GB2312" w:hAnsi="仿宋_GB2312" w:eastAsia="仿宋_GB2312" w:cs="仿宋_GB2312"/>
              </w:rPr>
              <w:t>2</w:t>
            </w:r>
          </w:p>
        </w:tc>
        <w:tc>
          <w:tcPr>
            <w:tcW w:w="2076" w:type="dxa"/>
          </w:tcPr>
          <w:p w14:paraId="131C383E">
            <w:pPr>
              <w:pStyle w:val="4"/>
              <w:jc w:val="left"/>
            </w:pPr>
            <w:r>
              <w:rPr>
                <w:rFonts w:ascii="仿宋_GB2312" w:hAnsi="仿宋_GB2312" w:eastAsia="仿宋_GB2312" w:cs="仿宋_GB2312"/>
              </w:rPr>
              <w:t>★</w:t>
            </w:r>
          </w:p>
        </w:tc>
        <w:tc>
          <w:tcPr>
            <w:tcW w:w="2076" w:type="dxa"/>
          </w:tcPr>
          <w:p w14:paraId="2F82D28A">
            <w:pPr>
              <w:pStyle w:val="4"/>
              <w:jc w:val="left"/>
            </w:pPr>
            <w:r>
              <w:rPr>
                <w:rFonts w:ascii="仿宋_GB2312" w:hAnsi="仿宋_GB2312" w:eastAsia="仿宋_GB2312" w:cs="仿宋_GB2312"/>
              </w:rPr>
              <w:t>服务地点</w:t>
            </w:r>
          </w:p>
        </w:tc>
        <w:tc>
          <w:tcPr>
            <w:tcW w:w="2076" w:type="dxa"/>
          </w:tcPr>
          <w:p w14:paraId="071AF9DA">
            <w:pPr>
              <w:pStyle w:val="4"/>
              <w:jc w:val="left"/>
            </w:pPr>
            <w:r>
              <w:rPr>
                <w:rFonts w:ascii="仿宋_GB2312" w:hAnsi="仿宋_GB2312" w:eastAsia="仿宋_GB2312" w:cs="仿宋_GB2312"/>
              </w:rPr>
              <w:t>采购人指定地点</w:t>
            </w:r>
          </w:p>
        </w:tc>
      </w:tr>
      <w:tr w14:paraId="40938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45B8BA">
            <w:pPr>
              <w:pStyle w:val="4"/>
              <w:jc w:val="left"/>
            </w:pPr>
            <w:r>
              <w:rPr>
                <w:rFonts w:ascii="仿宋_GB2312" w:hAnsi="仿宋_GB2312" w:eastAsia="仿宋_GB2312" w:cs="仿宋_GB2312"/>
              </w:rPr>
              <w:t>3</w:t>
            </w:r>
          </w:p>
        </w:tc>
        <w:tc>
          <w:tcPr>
            <w:tcW w:w="2076" w:type="dxa"/>
          </w:tcPr>
          <w:p w14:paraId="0549B4FB">
            <w:pPr>
              <w:pStyle w:val="4"/>
              <w:jc w:val="left"/>
            </w:pPr>
            <w:r>
              <w:rPr>
                <w:rFonts w:ascii="仿宋_GB2312" w:hAnsi="仿宋_GB2312" w:eastAsia="仿宋_GB2312" w:cs="仿宋_GB2312"/>
              </w:rPr>
              <w:t>★</w:t>
            </w:r>
          </w:p>
        </w:tc>
        <w:tc>
          <w:tcPr>
            <w:tcW w:w="2076" w:type="dxa"/>
          </w:tcPr>
          <w:p w14:paraId="65BF1450">
            <w:pPr>
              <w:pStyle w:val="4"/>
              <w:jc w:val="left"/>
            </w:pPr>
            <w:r>
              <w:rPr>
                <w:rFonts w:ascii="仿宋_GB2312" w:hAnsi="仿宋_GB2312" w:eastAsia="仿宋_GB2312" w:cs="仿宋_GB2312"/>
              </w:rPr>
              <w:t>验收、交付标准和方法</w:t>
            </w:r>
          </w:p>
        </w:tc>
        <w:tc>
          <w:tcPr>
            <w:tcW w:w="2076" w:type="dxa"/>
          </w:tcPr>
          <w:p w14:paraId="10CF0C65">
            <w:pPr>
              <w:pStyle w:val="4"/>
              <w:jc w:val="left"/>
            </w:pPr>
            <w:r>
              <w:rPr>
                <w:rFonts w:ascii="仿宋_GB2312" w:hAnsi="仿宋_GB2312" w:eastAsia="仿宋_GB2312" w:cs="仿宋_GB2312"/>
              </w:rPr>
              <w:t>按照《广安市政府采购项目履约验收工作规程》（广市财采〔2021〕275号）及政府采购相关法律法规的要求进行验收，达到国家及行业现行相关技术规范及要求。</w:t>
            </w:r>
          </w:p>
        </w:tc>
      </w:tr>
      <w:tr w14:paraId="377618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A0A39C">
            <w:pPr>
              <w:pStyle w:val="4"/>
              <w:jc w:val="left"/>
            </w:pPr>
            <w:r>
              <w:rPr>
                <w:rFonts w:ascii="仿宋_GB2312" w:hAnsi="仿宋_GB2312" w:eastAsia="仿宋_GB2312" w:cs="仿宋_GB2312"/>
              </w:rPr>
              <w:t>4</w:t>
            </w:r>
          </w:p>
        </w:tc>
        <w:tc>
          <w:tcPr>
            <w:tcW w:w="2076" w:type="dxa"/>
          </w:tcPr>
          <w:p w14:paraId="384E30FC">
            <w:pPr>
              <w:pStyle w:val="4"/>
              <w:jc w:val="left"/>
            </w:pPr>
            <w:r>
              <w:rPr>
                <w:rFonts w:ascii="仿宋_GB2312" w:hAnsi="仿宋_GB2312" w:eastAsia="仿宋_GB2312" w:cs="仿宋_GB2312"/>
              </w:rPr>
              <w:t>★</w:t>
            </w:r>
          </w:p>
        </w:tc>
        <w:tc>
          <w:tcPr>
            <w:tcW w:w="2076" w:type="dxa"/>
          </w:tcPr>
          <w:p w14:paraId="1928F38B">
            <w:pPr>
              <w:pStyle w:val="4"/>
              <w:jc w:val="left"/>
            </w:pPr>
            <w:r>
              <w:rPr>
                <w:rFonts w:ascii="仿宋_GB2312" w:hAnsi="仿宋_GB2312" w:eastAsia="仿宋_GB2312" w:cs="仿宋_GB2312"/>
              </w:rPr>
              <w:t>支付方式</w:t>
            </w:r>
          </w:p>
        </w:tc>
        <w:tc>
          <w:tcPr>
            <w:tcW w:w="2076" w:type="dxa"/>
          </w:tcPr>
          <w:p w14:paraId="39BC678A">
            <w:pPr>
              <w:pStyle w:val="4"/>
              <w:jc w:val="left"/>
            </w:pPr>
            <w:r>
              <w:rPr>
                <w:rFonts w:ascii="仿宋_GB2312" w:hAnsi="仿宋_GB2312" w:eastAsia="仿宋_GB2312" w:cs="仿宋_GB2312"/>
              </w:rPr>
              <w:t>分期付款</w:t>
            </w:r>
          </w:p>
        </w:tc>
      </w:tr>
      <w:tr w14:paraId="795AC2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E01418">
            <w:pPr>
              <w:pStyle w:val="4"/>
              <w:jc w:val="left"/>
            </w:pPr>
            <w:r>
              <w:rPr>
                <w:rFonts w:ascii="仿宋_GB2312" w:hAnsi="仿宋_GB2312" w:eastAsia="仿宋_GB2312" w:cs="仿宋_GB2312"/>
              </w:rPr>
              <w:t>5</w:t>
            </w:r>
          </w:p>
        </w:tc>
        <w:tc>
          <w:tcPr>
            <w:tcW w:w="2076" w:type="dxa"/>
          </w:tcPr>
          <w:p w14:paraId="4E2CDA9D">
            <w:pPr>
              <w:pStyle w:val="4"/>
              <w:jc w:val="left"/>
            </w:pPr>
            <w:r>
              <w:rPr>
                <w:rFonts w:ascii="仿宋_GB2312" w:hAnsi="仿宋_GB2312" w:eastAsia="仿宋_GB2312" w:cs="仿宋_GB2312"/>
              </w:rPr>
              <w:t>★</w:t>
            </w:r>
          </w:p>
        </w:tc>
        <w:tc>
          <w:tcPr>
            <w:tcW w:w="2076" w:type="dxa"/>
          </w:tcPr>
          <w:p w14:paraId="1DBB159C">
            <w:pPr>
              <w:pStyle w:val="4"/>
              <w:jc w:val="left"/>
            </w:pPr>
            <w:r>
              <w:rPr>
                <w:rFonts w:ascii="仿宋_GB2312" w:hAnsi="仿宋_GB2312" w:eastAsia="仿宋_GB2312" w:cs="仿宋_GB2312"/>
              </w:rPr>
              <w:t>付款进度安排</w:t>
            </w:r>
          </w:p>
        </w:tc>
        <w:tc>
          <w:tcPr>
            <w:tcW w:w="2076" w:type="dxa"/>
          </w:tcPr>
          <w:p w14:paraId="3FC64F04">
            <w:pPr>
              <w:pStyle w:val="4"/>
              <w:jc w:val="left"/>
            </w:pPr>
            <w:r>
              <w:rPr>
                <w:rFonts w:ascii="仿宋_GB2312" w:hAnsi="仿宋_GB2312" w:eastAsia="仿宋_GB2312" w:cs="仿宋_GB2312"/>
              </w:rPr>
              <w:t>1、预付款：签订政府采购合同并开具有效发票后，达到付款条件起10日内，支付合同总金额的40.00%</w:t>
            </w:r>
          </w:p>
          <w:p w14:paraId="2D7EECA0">
            <w:pPr>
              <w:pStyle w:val="4"/>
              <w:jc w:val="left"/>
            </w:pPr>
            <w:r>
              <w:rPr>
                <w:rFonts w:ascii="仿宋_GB2312" w:hAnsi="仿宋_GB2312" w:eastAsia="仿宋_GB2312" w:cs="仿宋_GB2312"/>
              </w:rPr>
              <w:t>2、进度款：规划成果获得甲方及北碚区级相关审查会议审查通过并开具有效发票后，达到付款条件起10日内，支付合同总金额的40.00%</w:t>
            </w:r>
          </w:p>
          <w:p w14:paraId="11C0474B">
            <w:pPr>
              <w:pStyle w:val="4"/>
              <w:jc w:val="left"/>
            </w:pPr>
            <w:r>
              <w:rPr>
                <w:rFonts w:ascii="仿宋_GB2312" w:hAnsi="仿宋_GB2312" w:eastAsia="仿宋_GB2312" w:cs="仿宋_GB2312"/>
              </w:rPr>
              <w:t>3、尾款，规划成果经市级主管部门审查通过，乙方向甲方提交正式规划成果并开具有效发票后，达到付款条件起10日内，支付合同总金额的20.00%</w:t>
            </w:r>
          </w:p>
        </w:tc>
      </w:tr>
      <w:tr w14:paraId="41E828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0997A0">
            <w:pPr>
              <w:pStyle w:val="4"/>
              <w:jc w:val="left"/>
            </w:pPr>
            <w:r>
              <w:rPr>
                <w:rFonts w:ascii="仿宋_GB2312" w:hAnsi="仿宋_GB2312" w:eastAsia="仿宋_GB2312" w:cs="仿宋_GB2312"/>
              </w:rPr>
              <w:t>6</w:t>
            </w:r>
          </w:p>
        </w:tc>
        <w:tc>
          <w:tcPr>
            <w:tcW w:w="2076" w:type="dxa"/>
          </w:tcPr>
          <w:p w14:paraId="5EEB175C">
            <w:pPr>
              <w:pStyle w:val="4"/>
              <w:jc w:val="left"/>
            </w:pPr>
            <w:r>
              <w:rPr>
                <w:rFonts w:ascii="仿宋_GB2312" w:hAnsi="仿宋_GB2312" w:eastAsia="仿宋_GB2312" w:cs="仿宋_GB2312"/>
              </w:rPr>
              <w:t>★</w:t>
            </w:r>
          </w:p>
        </w:tc>
        <w:tc>
          <w:tcPr>
            <w:tcW w:w="2076" w:type="dxa"/>
          </w:tcPr>
          <w:p w14:paraId="278BA4CD">
            <w:pPr>
              <w:pStyle w:val="4"/>
              <w:jc w:val="left"/>
            </w:pPr>
            <w:r>
              <w:rPr>
                <w:rFonts w:ascii="仿宋_GB2312" w:hAnsi="仿宋_GB2312" w:eastAsia="仿宋_GB2312" w:cs="仿宋_GB2312"/>
              </w:rPr>
              <w:t>违约责任与解决争议的方法</w:t>
            </w:r>
          </w:p>
        </w:tc>
        <w:tc>
          <w:tcPr>
            <w:tcW w:w="2076" w:type="dxa"/>
          </w:tcPr>
          <w:p w14:paraId="56DF0127">
            <w:pPr>
              <w:pStyle w:val="4"/>
              <w:jc w:val="left"/>
            </w:pPr>
            <w:r>
              <w:rPr>
                <w:rFonts w:ascii="仿宋_GB2312" w:hAnsi="仿宋_GB2312" w:eastAsia="仿宋_GB2312" w:cs="仿宋_GB2312"/>
              </w:rPr>
              <w:t>①采购人和中标供应商均应遵守合同，非因不可抗力而单方面终止执行合同的，将赔偿因违约给对方造成的经济损失，并向对方支付合同总额10%的违约金；如因中标供应商原因造成的，由采购人提请项目同级财政部门将其列入不良行为记录。 ②中标供应商提供的服务质量不符合合同规定的，中标供应商应向采购人支付合同总价的5%的违约金并限期7日内整改，否则，视作中标供应商无法提供合格的服务违约，按合同进行处理。 ③中标供应商应严格遵守服务承诺，如有违约，将赔偿因服务违约给采购人造成的经济损失。如因中标供应商工作人员在履行职务过程中的疏忽、失职、过错等故意或者过失原因给采购人造成损失或侵害，包括采购人本身的财产损失、由此而导致的采购人对任何第三方的法律责任等，中标供应商对此均应承担全部的赔偿责任，并按照供应商诚信管理规定进行记分。 ④因服务的质量问题发生争议，由具有法定资格条件的质量技术监督（检测）机构进行质量鉴定。服务符合标准的，鉴定费由采购人承担；服务不符合质量标准的，鉴定费由中标供应商承担。 ⑤合同履行期间,若双方发生争议，双方本着友好合作的态度，对合同履行过程中发生的违约行为进行及时的协商解决或由有关部门调解解决，如不能协商解决可向合同签约地法院通过法律诉讼解决。</w:t>
            </w:r>
          </w:p>
        </w:tc>
      </w:tr>
    </w:tbl>
    <w:p w14:paraId="5D1A1760">
      <w:pPr>
        <w:pStyle w:val="4"/>
        <w:jc w:val="left"/>
        <w:outlineLvl w:val="2"/>
      </w:pPr>
      <w:r>
        <w:rPr>
          <w:rFonts w:ascii="仿宋_GB2312" w:hAnsi="仿宋_GB2312" w:eastAsia="仿宋_GB2312" w:cs="仿宋_GB2312"/>
          <w:b/>
          <w:sz w:val="28"/>
        </w:rPr>
        <w:t>3.4.其他要求</w:t>
      </w:r>
    </w:p>
    <w:p w14:paraId="1C5E3765">
      <w:pPr>
        <w:pStyle w:val="4"/>
        <w:ind w:firstLine="480"/>
        <w:jc w:val="left"/>
      </w:pPr>
      <w:r>
        <w:rPr>
          <w:rFonts w:ascii="仿宋_GB2312" w:hAnsi="仿宋_GB2312" w:eastAsia="仿宋_GB2312" w:cs="仿宋_GB2312"/>
        </w:rPr>
        <w:t>采购包1：</w:t>
      </w:r>
    </w:p>
    <w:p w14:paraId="6A2A7F0C">
      <w:pPr>
        <w:pStyle w:val="4"/>
        <w:jc w:val="left"/>
      </w:pPr>
      <w:r>
        <w:rPr>
          <w:rFonts w:ascii="仿宋_GB2312" w:hAnsi="仿宋_GB2312" w:eastAsia="仿宋_GB2312" w:cs="仿宋_GB2312"/>
        </w:rPr>
        <w:t>1.报价要求：报价应是最终采购人验收合格后的总价，包括实施和完成本项目所需的劳务、管理、材料、差旅、税金、利润等一切与本项目相关的费用，采购人不再支付其他任何费用。★2.中标人在服务实施过程中的安全责任、不良行为及所产生的法律责任由中标人负全责，采购人不承担任何安全责任和不良行为及所产生的法律责任，也不承担如发生安全事故、不良行为产生的任何责任。（提供承诺函，格式自拟）★3.保密要求：中标人应对项目实施过程及实施过程中获取的所有相关数据、信息、企业资料、研究成果等材料保密，未经采购人书面允许，不得以任意形式传播或泄露相关信息。（提供承诺函，格式自拟）4.投标人应保证在本项目使用的任何产品和服务（包括部分使用）时，不会产生因第三方提出侵犯其专利权、商标权或其他知识产权而引起的法律和经济纠纷，如因专利权、商标权或其他知识产权而引起法律和经济纠纷，由投标人承担所有相关责任。采购人享有本项目实施过程中产生的知识成果及知识产权。5.其他未尽事宜由双方签订合同时另行约定。</w:t>
      </w:r>
    </w:p>
    <w:p w14:paraId="3E6F441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1867D4"/>
    <w:rsid w:val="13186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2026-07-15T07:48:00Z</dcterms:created>
  <dc:creator>Administrator</dc:creator>
  <cp:lastModifiedBy>Administrator</cp:lastModifiedBy>
  <dcterms:modified xsi:type="dcterms:W3CDTF">2026-07-15T07:48:35Z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E4CF4DB604A3492E8E5547FB57DB2451_11</vt:lpwstr>
  </property>
  <property fmtid="{D5CDD505-2E9C-101B-9397-08002B2CF9AE}" pid="4" name="KSOTemplateDocerSaveRecord">
    <vt:lpwstr>eyJoZGlkIjoiZThhNzVjNzM3MWNkYmFkODlkMTMxNmM5MTkxZDc5N2MiLCJ1c2VySWQiOiI1MjQxNzI4ODMifQ==</vt:lpwstr>
  </property>
</Properties>
</file>