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5DFA90">
      <w:pPr>
        <w:pStyle w:val="4"/>
        <w:jc w:val="center"/>
        <w:outlineLvl w:val="1"/>
      </w:pPr>
      <w:r>
        <w:rPr>
          <w:rFonts w:ascii="仿宋_GB2312" w:hAnsi="仿宋_GB2312" w:eastAsia="仿宋_GB2312" w:cs="仿宋_GB2312"/>
          <w:b/>
          <w:sz w:val="36"/>
        </w:rPr>
        <w:t>第三章 技术、服务及其他要求</w:t>
      </w:r>
    </w:p>
    <w:p w14:paraId="1AFBE3C3">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C6769CF">
      <w:pPr>
        <w:pStyle w:val="4"/>
        <w:jc w:val="left"/>
        <w:outlineLvl w:val="2"/>
      </w:pPr>
      <w:r>
        <w:rPr>
          <w:rFonts w:ascii="仿宋_GB2312" w:hAnsi="仿宋_GB2312" w:eastAsia="仿宋_GB2312" w:cs="仿宋_GB2312"/>
          <w:b/>
          <w:sz w:val="28"/>
        </w:rPr>
        <w:t>3.1.采购内容</w:t>
      </w:r>
    </w:p>
    <w:p w14:paraId="1A476904">
      <w:pPr>
        <w:pStyle w:val="4"/>
        <w:jc w:val="left"/>
      </w:pPr>
      <w:r>
        <w:rPr>
          <w:rFonts w:ascii="仿宋_GB2312" w:hAnsi="仿宋_GB2312" w:eastAsia="仿宋_GB2312" w:cs="仿宋_GB2312"/>
        </w:rPr>
        <w:t>采购包1：</w:t>
      </w:r>
    </w:p>
    <w:p w14:paraId="158963AB">
      <w:pPr>
        <w:pStyle w:val="4"/>
        <w:jc w:val="left"/>
      </w:pPr>
      <w:r>
        <w:rPr>
          <w:rFonts w:ascii="仿宋_GB2312" w:hAnsi="仿宋_GB2312" w:eastAsia="仿宋_GB2312" w:cs="仿宋_GB2312"/>
        </w:rPr>
        <w:t>采购包预算金额（元）: 450,000.00</w:t>
      </w:r>
    </w:p>
    <w:p w14:paraId="0CC15681">
      <w:pPr>
        <w:pStyle w:val="4"/>
        <w:jc w:val="left"/>
      </w:pPr>
      <w:r>
        <w:rPr>
          <w:rFonts w:ascii="仿宋_GB2312" w:hAnsi="仿宋_GB2312" w:eastAsia="仿宋_GB2312" w:cs="仿宋_GB2312"/>
        </w:rPr>
        <w:t>采购包最高限价（元）: 450,000.00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32E18C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090BA35">
            <w:pPr>
              <w:pStyle w:val="4"/>
              <w:jc w:val="center"/>
            </w:pPr>
            <w:r>
              <w:rPr>
                <w:rFonts w:ascii="仿宋_GB2312" w:hAnsi="仿宋_GB2312" w:eastAsia="仿宋_GB2312" w:cs="仿宋_GB2312"/>
              </w:rPr>
              <w:t>序号</w:t>
            </w:r>
          </w:p>
        </w:tc>
        <w:tc>
          <w:tcPr>
            <w:tcW w:w="821" w:type="dxa"/>
          </w:tcPr>
          <w:p w14:paraId="070106B9">
            <w:pPr>
              <w:pStyle w:val="4"/>
              <w:jc w:val="center"/>
            </w:pPr>
            <w:r>
              <w:rPr>
                <w:rFonts w:ascii="仿宋_GB2312" w:hAnsi="仿宋_GB2312" w:eastAsia="仿宋_GB2312" w:cs="仿宋_GB2312"/>
              </w:rPr>
              <w:t>采购品目名称</w:t>
            </w:r>
          </w:p>
        </w:tc>
        <w:tc>
          <w:tcPr>
            <w:tcW w:w="821" w:type="dxa"/>
          </w:tcPr>
          <w:p w14:paraId="4BDF2E8B">
            <w:pPr>
              <w:pStyle w:val="4"/>
              <w:jc w:val="center"/>
            </w:pPr>
            <w:r>
              <w:rPr>
                <w:rFonts w:ascii="仿宋_GB2312" w:hAnsi="仿宋_GB2312" w:eastAsia="仿宋_GB2312" w:cs="仿宋_GB2312"/>
              </w:rPr>
              <w:t>标的名称</w:t>
            </w:r>
          </w:p>
        </w:tc>
        <w:tc>
          <w:tcPr>
            <w:tcW w:w="821" w:type="dxa"/>
          </w:tcPr>
          <w:p w14:paraId="6EA552E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E945B59">
            <w:pPr>
              <w:pStyle w:val="4"/>
              <w:jc w:val="center"/>
            </w:pPr>
            <w:r>
              <w:rPr>
                <w:rFonts w:ascii="仿宋_GB2312" w:hAnsi="仿宋_GB2312" w:eastAsia="仿宋_GB2312" w:cs="仿宋_GB2312"/>
              </w:rPr>
              <w:t>标的金额 （元）</w:t>
            </w:r>
          </w:p>
        </w:tc>
        <w:tc>
          <w:tcPr>
            <w:tcW w:w="821" w:type="dxa"/>
          </w:tcPr>
          <w:p w14:paraId="472BA3FC">
            <w:pPr>
              <w:pStyle w:val="4"/>
              <w:jc w:val="center"/>
            </w:pPr>
            <w:r>
              <w:rPr>
                <w:rFonts w:ascii="仿宋_GB2312" w:hAnsi="仿宋_GB2312" w:eastAsia="仿宋_GB2312" w:cs="仿宋_GB2312"/>
              </w:rPr>
              <w:t>所属行业</w:t>
            </w:r>
          </w:p>
        </w:tc>
        <w:tc>
          <w:tcPr>
            <w:tcW w:w="821" w:type="dxa"/>
          </w:tcPr>
          <w:p w14:paraId="42FEDC4C">
            <w:pPr>
              <w:pStyle w:val="4"/>
              <w:jc w:val="center"/>
            </w:pPr>
            <w:r>
              <w:rPr>
                <w:rFonts w:ascii="仿宋_GB2312" w:hAnsi="仿宋_GB2312" w:eastAsia="仿宋_GB2312" w:cs="仿宋_GB2312"/>
              </w:rPr>
              <w:t>是否涉及核心产品</w:t>
            </w:r>
          </w:p>
        </w:tc>
        <w:tc>
          <w:tcPr>
            <w:tcW w:w="821" w:type="dxa"/>
          </w:tcPr>
          <w:p w14:paraId="7AA4ED51">
            <w:pPr>
              <w:pStyle w:val="4"/>
              <w:jc w:val="center"/>
            </w:pPr>
            <w:r>
              <w:rPr>
                <w:rFonts w:ascii="仿宋_GB2312" w:hAnsi="仿宋_GB2312" w:eastAsia="仿宋_GB2312" w:cs="仿宋_GB2312"/>
              </w:rPr>
              <w:t>是否涉及采购进口产品</w:t>
            </w:r>
          </w:p>
        </w:tc>
        <w:tc>
          <w:tcPr>
            <w:tcW w:w="821" w:type="dxa"/>
          </w:tcPr>
          <w:p w14:paraId="2178C628">
            <w:pPr>
              <w:pStyle w:val="4"/>
              <w:jc w:val="center"/>
            </w:pPr>
            <w:r>
              <w:rPr>
                <w:rFonts w:ascii="仿宋_GB2312" w:hAnsi="仿宋_GB2312" w:eastAsia="仿宋_GB2312" w:cs="仿宋_GB2312"/>
              </w:rPr>
              <w:t>是否涉及强制采购节能产品</w:t>
            </w:r>
          </w:p>
        </w:tc>
        <w:tc>
          <w:tcPr>
            <w:tcW w:w="639" w:type="dxa"/>
          </w:tcPr>
          <w:p w14:paraId="214FF90E">
            <w:pPr>
              <w:pStyle w:val="4"/>
              <w:jc w:val="center"/>
            </w:pPr>
            <w:r>
              <w:rPr>
                <w:rFonts w:ascii="仿宋_GB2312" w:hAnsi="仿宋_GB2312" w:eastAsia="仿宋_GB2312" w:cs="仿宋_GB2312"/>
              </w:rPr>
              <w:t>是否涉及优先采购节能产品</w:t>
            </w:r>
          </w:p>
        </w:tc>
        <w:tc>
          <w:tcPr>
            <w:tcW w:w="639" w:type="dxa"/>
          </w:tcPr>
          <w:p w14:paraId="5AC8F9EE">
            <w:pPr>
              <w:pStyle w:val="4"/>
              <w:jc w:val="center"/>
            </w:pPr>
            <w:r>
              <w:rPr>
                <w:rFonts w:ascii="仿宋_GB2312" w:hAnsi="仿宋_GB2312" w:eastAsia="仿宋_GB2312" w:cs="仿宋_GB2312"/>
              </w:rPr>
              <w:t>是否涉及优先采购环境标志产品</w:t>
            </w:r>
          </w:p>
        </w:tc>
      </w:tr>
      <w:tr w14:paraId="4F9297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E8027CE">
            <w:pPr>
              <w:pStyle w:val="4"/>
              <w:jc w:val="left"/>
            </w:pPr>
            <w:r>
              <w:rPr>
                <w:rFonts w:ascii="仿宋_GB2312" w:hAnsi="仿宋_GB2312" w:eastAsia="仿宋_GB2312" w:cs="仿宋_GB2312"/>
              </w:rPr>
              <w:t>1</w:t>
            </w:r>
          </w:p>
        </w:tc>
        <w:tc>
          <w:tcPr>
            <w:tcW w:w="821" w:type="dxa"/>
          </w:tcPr>
          <w:p w14:paraId="3BBED178">
            <w:pPr>
              <w:pStyle w:val="4"/>
              <w:jc w:val="left"/>
            </w:pPr>
            <w:r>
              <w:rPr>
                <w:rFonts w:ascii="仿宋_GB2312" w:hAnsi="仿宋_GB2312" w:eastAsia="仿宋_GB2312" w:cs="仿宋_GB2312"/>
              </w:rPr>
              <w:t>A02061910 路灯</w:t>
            </w:r>
          </w:p>
        </w:tc>
        <w:tc>
          <w:tcPr>
            <w:tcW w:w="821" w:type="dxa"/>
          </w:tcPr>
          <w:p w14:paraId="3084D9A7">
            <w:pPr>
              <w:pStyle w:val="4"/>
              <w:jc w:val="left"/>
            </w:pPr>
            <w:r>
              <w:rPr>
                <w:rFonts w:ascii="仿宋_GB2312" w:hAnsi="仿宋_GB2312" w:eastAsia="仿宋_GB2312" w:cs="仿宋_GB2312"/>
              </w:rPr>
              <w:t>太阳能路灯</w:t>
            </w:r>
          </w:p>
        </w:tc>
        <w:tc>
          <w:tcPr>
            <w:tcW w:w="821" w:type="dxa"/>
          </w:tcPr>
          <w:p w14:paraId="01C2D552">
            <w:pPr>
              <w:pStyle w:val="4"/>
              <w:jc w:val="right"/>
            </w:pPr>
            <w:r>
              <w:rPr>
                <w:rFonts w:ascii="仿宋_GB2312" w:hAnsi="仿宋_GB2312" w:eastAsia="仿宋_GB2312" w:cs="仿宋_GB2312"/>
              </w:rPr>
              <w:t>90.00（盏）</w:t>
            </w:r>
          </w:p>
        </w:tc>
        <w:tc>
          <w:tcPr>
            <w:tcW w:w="821" w:type="dxa"/>
          </w:tcPr>
          <w:p w14:paraId="253AAC3B">
            <w:pPr>
              <w:pStyle w:val="4"/>
              <w:jc w:val="right"/>
            </w:pPr>
            <w:r>
              <w:rPr>
                <w:rFonts w:ascii="仿宋_GB2312" w:hAnsi="仿宋_GB2312" w:eastAsia="仿宋_GB2312" w:cs="仿宋_GB2312"/>
              </w:rPr>
              <w:t>450,000.00</w:t>
            </w:r>
          </w:p>
        </w:tc>
        <w:tc>
          <w:tcPr>
            <w:tcW w:w="821" w:type="dxa"/>
          </w:tcPr>
          <w:p w14:paraId="6B397A2B">
            <w:pPr>
              <w:pStyle w:val="4"/>
              <w:jc w:val="left"/>
            </w:pPr>
            <w:r>
              <w:rPr>
                <w:rFonts w:ascii="仿宋_GB2312" w:hAnsi="仿宋_GB2312" w:eastAsia="仿宋_GB2312" w:cs="仿宋_GB2312"/>
              </w:rPr>
              <w:t>工业</w:t>
            </w:r>
          </w:p>
        </w:tc>
        <w:tc>
          <w:tcPr>
            <w:tcW w:w="821" w:type="dxa"/>
          </w:tcPr>
          <w:p w14:paraId="7040FFB5">
            <w:pPr>
              <w:pStyle w:val="4"/>
              <w:jc w:val="left"/>
            </w:pPr>
            <w:r>
              <w:rPr>
                <w:rFonts w:ascii="仿宋_GB2312" w:hAnsi="仿宋_GB2312" w:eastAsia="仿宋_GB2312" w:cs="仿宋_GB2312"/>
              </w:rPr>
              <w:t>是</w:t>
            </w:r>
          </w:p>
        </w:tc>
        <w:tc>
          <w:tcPr>
            <w:tcW w:w="821" w:type="dxa"/>
          </w:tcPr>
          <w:p w14:paraId="38A59414">
            <w:pPr>
              <w:pStyle w:val="4"/>
              <w:jc w:val="left"/>
            </w:pPr>
            <w:r>
              <w:rPr>
                <w:rFonts w:ascii="仿宋_GB2312" w:hAnsi="仿宋_GB2312" w:eastAsia="仿宋_GB2312" w:cs="仿宋_GB2312"/>
              </w:rPr>
              <w:t>否</w:t>
            </w:r>
          </w:p>
        </w:tc>
        <w:tc>
          <w:tcPr>
            <w:tcW w:w="821" w:type="dxa"/>
          </w:tcPr>
          <w:p w14:paraId="43839E5D">
            <w:pPr>
              <w:pStyle w:val="4"/>
              <w:jc w:val="left"/>
            </w:pPr>
            <w:r>
              <w:rPr>
                <w:rFonts w:ascii="仿宋_GB2312" w:hAnsi="仿宋_GB2312" w:eastAsia="仿宋_GB2312" w:cs="仿宋_GB2312"/>
              </w:rPr>
              <w:t>否</w:t>
            </w:r>
          </w:p>
        </w:tc>
        <w:tc>
          <w:tcPr>
            <w:tcW w:w="639" w:type="dxa"/>
          </w:tcPr>
          <w:p w14:paraId="63018B1B">
            <w:pPr>
              <w:pStyle w:val="4"/>
              <w:jc w:val="left"/>
            </w:pPr>
            <w:r>
              <w:rPr>
                <w:rFonts w:ascii="仿宋_GB2312" w:hAnsi="仿宋_GB2312" w:eastAsia="仿宋_GB2312" w:cs="仿宋_GB2312"/>
              </w:rPr>
              <w:t>是</w:t>
            </w:r>
          </w:p>
        </w:tc>
        <w:tc>
          <w:tcPr>
            <w:tcW w:w="639" w:type="dxa"/>
          </w:tcPr>
          <w:p w14:paraId="0458E1A4">
            <w:pPr>
              <w:pStyle w:val="4"/>
              <w:jc w:val="left"/>
            </w:pPr>
            <w:r>
              <w:rPr>
                <w:rFonts w:ascii="仿宋_GB2312" w:hAnsi="仿宋_GB2312" w:eastAsia="仿宋_GB2312" w:cs="仿宋_GB2312"/>
              </w:rPr>
              <w:t>是</w:t>
            </w:r>
          </w:p>
        </w:tc>
      </w:tr>
    </w:tbl>
    <w:p w14:paraId="75ADF345">
      <w:pPr>
        <w:pStyle w:val="4"/>
        <w:jc w:val="left"/>
      </w:pPr>
      <w:r>
        <w:rPr>
          <w:rFonts w:ascii="仿宋_GB2312" w:hAnsi="仿宋_GB2312" w:eastAsia="仿宋_GB2312" w:cs="仿宋_GB2312"/>
        </w:rPr>
        <w:t>是否适用本国产品标准：是</w:t>
      </w:r>
    </w:p>
    <w:p w14:paraId="39D1AD7B">
      <w:pPr>
        <w:pStyle w:val="4"/>
        <w:jc w:val="left"/>
        <w:outlineLvl w:val="3"/>
      </w:pPr>
      <w:r>
        <w:rPr>
          <w:rFonts w:ascii="仿宋_GB2312" w:hAnsi="仿宋_GB2312" w:eastAsia="仿宋_GB2312" w:cs="仿宋_GB2312"/>
          <w:b/>
          <w:sz w:val="24"/>
        </w:rPr>
        <w:t>报价要求</w:t>
      </w:r>
    </w:p>
    <w:p w14:paraId="2B892CE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9DD8C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A17275E">
            <w:pPr>
              <w:pStyle w:val="4"/>
              <w:jc w:val="center"/>
            </w:pPr>
            <w:r>
              <w:rPr>
                <w:rFonts w:ascii="仿宋_GB2312" w:hAnsi="仿宋_GB2312" w:eastAsia="仿宋_GB2312" w:cs="仿宋_GB2312"/>
              </w:rPr>
              <w:t>序号</w:t>
            </w:r>
          </w:p>
        </w:tc>
        <w:tc>
          <w:tcPr>
            <w:tcW w:w="1707" w:type="dxa"/>
          </w:tcPr>
          <w:p w14:paraId="373FBDBA">
            <w:pPr>
              <w:pStyle w:val="4"/>
              <w:jc w:val="center"/>
            </w:pPr>
            <w:r>
              <w:rPr>
                <w:rFonts w:ascii="仿宋_GB2312" w:hAnsi="仿宋_GB2312" w:eastAsia="仿宋_GB2312" w:cs="仿宋_GB2312"/>
              </w:rPr>
              <w:t>报价内容</w:t>
            </w:r>
          </w:p>
        </w:tc>
        <w:tc>
          <w:tcPr>
            <w:tcW w:w="1138" w:type="dxa"/>
          </w:tcPr>
          <w:p w14:paraId="5C895596">
            <w:pPr>
              <w:pStyle w:val="4"/>
              <w:jc w:val="center"/>
            </w:pPr>
            <w:r>
              <w:rPr>
                <w:rFonts w:ascii="仿宋_GB2312" w:hAnsi="仿宋_GB2312" w:eastAsia="仿宋_GB2312" w:cs="仿宋_GB2312"/>
              </w:rPr>
              <w:t>数量（计量单位）</w:t>
            </w:r>
          </w:p>
        </w:tc>
        <w:tc>
          <w:tcPr>
            <w:tcW w:w="1365" w:type="dxa"/>
          </w:tcPr>
          <w:p w14:paraId="0EF0BF52">
            <w:pPr>
              <w:pStyle w:val="4"/>
              <w:jc w:val="center"/>
            </w:pPr>
            <w:r>
              <w:rPr>
                <w:rFonts w:ascii="仿宋_GB2312" w:hAnsi="仿宋_GB2312" w:eastAsia="仿宋_GB2312" w:cs="仿宋_GB2312"/>
              </w:rPr>
              <w:t>最高限价</w:t>
            </w:r>
          </w:p>
        </w:tc>
        <w:tc>
          <w:tcPr>
            <w:tcW w:w="1138" w:type="dxa"/>
          </w:tcPr>
          <w:p w14:paraId="0B33AB95">
            <w:pPr>
              <w:pStyle w:val="4"/>
              <w:jc w:val="center"/>
            </w:pPr>
            <w:r>
              <w:rPr>
                <w:rFonts w:ascii="仿宋_GB2312" w:hAnsi="仿宋_GB2312" w:eastAsia="仿宋_GB2312" w:cs="仿宋_GB2312"/>
              </w:rPr>
              <w:t>价款形式</w:t>
            </w:r>
          </w:p>
        </w:tc>
        <w:tc>
          <w:tcPr>
            <w:tcW w:w="1934" w:type="dxa"/>
          </w:tcPr>
          <w:p w14:paraId="76017421">
            <w:pPr>
              <w:pStyle w:val="4"/>
              <w:jc w:val="center"/>
            </w:pPr>
            <w:r>
              <w:rPr>
                <w:rFonts w:ascii="仿宋_GB2312" w:hAnsi="仿宋_GB2312" w:eastAsia="仿宋_GB2312" w:cs="仿宋_GB2312"/>
              </w:rPr>
              <w:t>报价说明</w:t>
            </w:r>
          </w:p>
        </w:tc>
      </w:tr>
      <w:tr w14:paraId="6ED2F2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118ADF0">
            <w:pPr>
              <w:pStyle w:val="4"/>
              <w:jc w:val="center"/>
            </w:pPr>
            <w:r>
              <w:rPr>
                <w:rFonts w:ascii="仿宋_GB2312" w:hAnsi="仿宋_GB2312" w:eastAsia="仿宋_GB2312" w:cs="仿宋_GB2312"/>
              </w:rPr>
              <w:t>1</w:t>
            </w:r>
          </w:p>
        </w:tc>
        <w:tc>
          <w:tcPr>
            <w:tcW w:w="1707" w:type="dxa"/>
          </w:tcPr>
          <w:p w14:paraId="1FBBED09">
            <w:pPr>
              <w:pStyle w:val="4"/>
              <w:jc w:val="center"/>
            </w:pPr>
            <w:r>
              <w:rPr>
                <w:rFonts w:ascii="仿宋_GB2312" w:hAnsi="仿宋_GB2312" w:eastAsia="仿宋_GB2312" w:cs="仿宋_GB2312"/>
              </w:rPr>
              <w:t>太阳能路灯</w:t>
            </w:r>
          </w:p>
        </w:tc>
        <w:tc>
          <w:tcPr>
            <w:tcW w:w="1138" w:type="dxa"/>
          </w:tcPr>
          <w:p w14:paraId="342DF8B1">
            <w:pPr>
              <w:pStyle w:val="4"/>
              <w:jc w:val="center"/>
            </w:pPr>
            <w:r>
              <w:rPr>
                <w:rFonts w:ascii="仿宋_GB2312" w:hAnsi="仿宋_GB2312" w:eastAsia="仿宋_GB2312" w:cs="仿宋_GB2312"/>
              </w:rPr>
              <w:t>90.00（盏）</w:t>
            </w:r>
          </w:p>
        </w:tc>
        <w:tc>
          <w:tcPr>
            <w:tcW w:w="1365" w:type="dxa"/>
          </w:tcPr>
          <w:p w14:paraId="04FA97F9">
            <w:pPr>
              <w:pStyle w:val="4"/>
              <w:jc w:val="center"/>
            </w:pPr>
            <w:r>
              <w:rPr>
                <w:rFonts w:ascii="仿宋_GB2312" w:hAnsi="仿宋_GB2312" w:eastAsia="仿宋_GB2312" w:cs="仿宋_GB2312"/>
              </w:rPr>
              <w:t>450,000.00</w:t>
            </w:r>
          </w:p>
        </w:tc>
        <w:tc>
          <w:tcPr>
            <w:tcW w:w="1138" w:type="dxa"/>
          </w:tcPr>
          <w:p w14:paraId="018E85EB">
            <w:pPr>
              <w:pStyle w:val="4"/>
              <w:jc w:val="center"/>
            </w:pPr>
            <w:r>
              <w:rPr>
                <w:rFonts w:ascii="仿宋_GB2312" w:hAnsi="仿宋_GB2312" w:eastAsia="仿宋_GB2312" w:cs="仿宋_GB2312"/>
              </w:rPr>
              <w:t>总价</w:t>
            </w:r>
          </w:p>
        </w:tc>
        <w:tc>
          <w:tcPr>
            <w:tcW w:w="1934" w:type="dxa"/>
          </w:tcPr>
          <w:p w14:paraId="1E9DA1A6">
            <w:pPr>
              <w:pStyle w:val="4"/>
              <w:jc w:val="left"/>
            </w:pPr>
            <w:r>
              <w:rPr>
                <w:rFonts w:ascii="仿宋_GB2312" w:hAnsi="仿宋_GB2312" w:eastAsia="仿宋_GB2312" w:cs="仿宋_GB2312"/>
              </w:rPr>
              <w:t>无</w:t>
            </w:r>
          </w:p>
        </w:tc>
      </w:tr>
    </w:tbl>
    <w:p w14:paraId="52971B59">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0BB06A08">
      <w:pPr>
        <w:pStyle w:val="4"/>
        <w:jc w:val="left"/>
        <w:outlineLvl w:val="3"/>
      </w:pPr>
      <w:r>
        <w:rPr>
          <w:rFonts w:ascii="仿宋_GB2312" w:hAnsi="仿宋_GB2312" w:eastAsia="仿宋_GB2312" w:cs="仿宋_GB2312"/>
          <w:b/>
          <w:sz w:val="24"/>
        </w:rPr>
        <w:t>本项目涉及核心产品：</w:t>
      </w:r>
    </w:p>
    <w:p w14:paraId="644417C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B7E11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D99DA12">
            <w:pPr>
              <w:pStyle w:val="4"/>
              <w:jc w:val="center"/>
            </w:pPr>
            <w:r>
              <w:rPr>
                <w:rFonts w:ascii="仿宋_GB2312" w:hAnsi="仿宋_GB2312" w:eastAsia="仿宋_GB2312" w:cs="仿宋_GB2312"/>
              </w:rPr>
              <w:t>序号</w:t>
            </w:r>
          </w:p>
        </w:tc>
        <w:tc>
          <w:tcPr>
            <w:tcW w:w="2492" w:type="dxa"/>
          </w:tcPr>
          <w:p w14:paraId="0E6438CA">
            <w:pPr>
              <w:pStyle w:val="4"/>
              <w:jc w:val="center"/>
            </w:pPr>
            <w:r>
              <w:rPr>
                <w:rFonts w:ascii="仿宋_GB2312" w:hAnsi="仿宋_GB2312" w:eastAsia="仿宋_GB2312" w:cs="仿宋_GB2312"/>
              </w:rPr>
              <w:t>采购品目名称</w:t>
            </w:r>
          </w:p>
        </w:tc>
        <w:tc>
          <w:tcPr>
            <w:tcW w:w="2492" w:type="dxa"/>
          </w:tcPr>
          <w:p w14:paraId="20FD286F">
            <w:pPr>
              <w:pStyle w:val="4"/>
              <w:jc w:val="center"/>
            </w:pPr>
            <w:r>
              <w:rPr>
                <w:rFonts w:ascii="仿宋_GB2312" w:hAnsi="仿宋_GB2312" w:eastAsia="仿宋_GB2312" w:cs="仿宋_GB2312"/>
              </w:rPr>
              <w:t>标的名称</w:t>
            </w:r>
          </w:p>
        </w:tc>
        <w:tc>
          <w:tcPr>
            <w:tcW w:w="2492" w:type="dxa"/>
          </w:tcPr>
          <w:p w14:paraId="14ED7E7A">
            <w:pPr>
              <w:pStyle w:val="4"/>
              <w:jc w:val="center"/>
            </w:pPr>
            <w:r>
              <w:rPr>
                <w:rFonts w:ascii="仿宋_GB2312" w:hAnsi="仿宋_GB2312" w:eastAsia="仿宋_GB2312" w:cs="仿宋_GB2312"/>
              </w:rPr>
              <w:t>产品名称</w:t>
            </w:r>
          </w:p>
        </w:tc>
      </w:tr>
      <w:tr w14:paraId="01C482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596BE17">
            <w:pPr>
              <w:pStyle w:val="4"/>
              <w:jc w:val="left"/>
            </w:pPr>
            <w:r>
              <w:rPr>
                <w:rFonts w:ascii="仿宋_GB2312" w:hAnsi="仿宋_GB2312" w:eastAsia="仿宋_GB2312" w:cs="仿宋_GB2312"/>
              </w:rPr>
              <w:t>1</w:t>
            </w:r>
          </w:p>
        </w:tc>
        <w:tc>
          <w:tcPr>
            <w:tcW w:w="2492" w:type="dxa"/>
          </w:tcPr>
          <w:p w14:paraId="4FB3A8C7">
            <w:pPr>
              <w:pStyle w:val="4"/>
              <w:jc w:val="left"/>
            </w:pPr>
            <w:r>
              <w:rPr>
                <w:rFonts w:ascii="仿宋_GB2312" w:hAnsi="仿宋_GB2312" w:eastAsia="仿宋_GB2312" w:cs="仿宋_GB2312"/>
              </w:rPr>
              <w:t>A02061910 路灯</w:t>
            </w:r>
          </w:p>
        </w:tc>
        <w:tc>
          <w:tcPr>
            <w:tcW w:w="2492" w:type="dxa"/>
          </w:tcPr>
          <w:p w14:paraId="538A49A6">
            <w:pPr>
              <w:pStyle w:val="4"/>
              <w:jc w:val="left"/>
            </w:pPr>
            <w:r>
              <w:rPr>
                <w:rFonts w:ascii="仿宋_GB2312" w:hAnsi="仿宋_GB2312" w:eastAsia="仿宋_GB2312" w:cs="仿宋_GB2312"/>
              </w:rPr>
              <w:t>太阳能路灯</w:t>
            </w:r>
          </w:p>
        </w:tc>
        <w:tc>
          <w:tcPr>
            <w:tcW w:w="2492" w:type="dxa"/>
          </w:tcPr>
          <w:p w14:paraId="792C2E8B">
            <w:pPr>
              <w:pStyle w:val="4"/>
              <w:jc w:val="left"/>
            </w:pPr>
            <w:r>
              <w:rPr>
                <w:rFonts w:ascii="仿宋_GB2312" w:hAnsi="仿宋_GB2312" w:eastAsia="仿宋_GB2312" w:cs="仿宋_GB2312"/>
              </w:rPr>
              <w:t>太阳能路灯</w:t>
            </w:r>
          </w:p>
        </w:tc>
      </w:tr>
    </w:tbl>
    <w:p w14:paraId="1E520836">
      <w:pPr>
        <w:pStyle w:val="4"/>
        <w:ind w:firstLine="480"/>
        <w:jc w:val="left"/>
      </w:pPr>
      <w:r>
        <w:rPr>
          <w:rFonts w:ascii="仿宋_GB2312" w:hAnsi="仿宋_GB2312" w:eastAsia="仿宋_GB2312" w:cs="仿宋_GB2312"/>
        </w:rPr>
        <w:t>注：涉及核心产品的，具体评审规定见第五章。</w:t>
      </w:r>
    </w:p>
    <w:p w14:paraId="3ED1C52D">
      <w:pPr>
        <w:pStyle w:val="4"/>
        <w:jc w:val="left"/>
        <w:outlineLvl w:val="3"/>
      </w:pPr>
      <w:r>
        <w:rPr>
          <w:rFonts w:ascii="仿宋_GB2312" w:hAnsi="仿宋_GB2312" w:eastAsia="仿宋_GB2312" w:cs="仿宋_GB2312"/>
          <w:b/>
          <w:sz w:val="24"/>
        </w:rPr>
        <w:t>本项目涉及采购进口产品：</w:t>
      </w:r>
    </w:p>
    <w:p w14:paraId="0152E28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7B74E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CE07E7">
            <w:pPr>
              <w:pStyle w:val="4"/>
              <w:jc w:val="center"/>
            </w:pPr>
            <w:r>
              <w:rPr>
                <w:rFonts w:ascii="仿宋_GB2312" w:hAnsi="仿宋_GB2312" w:eastAsia="仿宋_GB2312" w:cs="仿宋_GB2312"/>
              </w:rPr>
              <w:t>序号</w:t>
            </w:r>
          </w:p>
        </w:tc>
        <w:tc>
          <w:tcPr>
            <w:tcW w:w="2492" w:type="dxa"/>
          </w:tcPr>
          <w:p w14:paraId="3922A4F6">
            <w:pPr>
              <w:pStyle w:val="4"/>
              <w:jc w:val="center"/>
            </w:pPr>
            <w:r>
              <w:rPr>
                <w:rFonts w:ascii="仿宋_GB2312" w:hAnsi="仿宋_GB2312" w:eastAsia="仿宋_GB2312" w:cs="仿宋_GB2312"/>
              </w:rPr>
              <w:t>采购品目名称</w:t>
            </w:r>
          </w:p>
        </w:tc>
        <w:tc>
          <w:tcPr>
            <w:tcW w:w="2492" w:type="dxa"/>
          </w:tcPr>
          <w:p w14:paraId="1DE49875">
            <w:pPr>
              <w:pStyle w:val="4"/>
              <w:jc w:val="center"/>
            </w:pPr>
            <w:r>
              <w:rPr>
                <w:rFonts w:ascii="仿宋_GB2312" w:hAnsi="仿宋_GB2312" w:eastAsia="仿宋_GB2312" w:cs="仿宋_GB2312"/>
              </w:rPr>
              <w:t>标的名称</w:t>
            </w:r>
          </w:p>
        </w:tc>
        <w:tc>
          <w:tcPr>
            <w:tcW w:w="2492" w:type="dxa"/>
          </w:tcPr>
          <w:p w14:paraId="334FAB7D">
            <w:pPr>
              <w:pStyle w:val="4"/>
              <w:jc w:val="center"/>
            </w:pPr>
            <w:r>
              <w:rPr>
                <w:rFonts w:ascii="仿宋_GB2312" w:hAnsi="仿宋_GB2312" w:eastAsia="仿宋_GB2312" w:cs="仿宋_GB2312"/>
              </w:rPr>
              <w:t>产品名称</w:t>
            </w:r>
          </w:p>
        </w:tc>
      </w:tr>
      <w:tr w14:paraId="13835D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F5B825D">
            <w:pPr>
              <w:pStyle w:val="4"/>
              <w:jc w:val="center"/>
            </w:pPr>
            <w:r>
              <w:rPr>
                <w:rFonts w:ascii="仿宋_GB2312" w:hAnsi="仿宋_GB2312" w:eastAsia="仿宋_GB2312" w:cs="仿宋_GB2312"/>
              </w:rPr>
              <w:t>不涉及</w:t>
            </w:r>
          </w:p>
        </w:tc>
      </w:tr>
    </w:tbl>
    <w:p w14:paraId="0AC54A31">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228F27B4">
      <w:pPr>
        <w:pStyle w:val="4"/>
        <w:jc w:val="left"/>
        <w:outlineLvl w:val="3"/>
      </w:pPr>
      <w:r>
        <w:rPr>
          <w:rFonts w:ascii="仿宋_GB2312" w:hAnsi="仿宋_GB2312" w:eastAsia="仿宋_GB2312" w:cs="仿宋_GB2312"/>
          <w:b/>
          <w:sz w:val="24"/>
        </w:rPr>
        <w:t>本项目涉及强制采购节能产品：</w:t>
      </w:r>
    </w:p>
    <w:p w14:paraId="5D37C81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EE2EE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CC4E60">
            <w:pPr>
              <w:pStyle w:val="4"/>
              <w:jc w:val="center"/>
            </w:pPr>
            <w:r>
              <w:rPr>
                <w:rFonts w:ascii="仿宋_GB2312" w:hAnsi="仿宋_GB2312" w:eastAsia="仿宋_GB2312" w:cs="仿宋_GB2312"/>
              </w:rPr>
              <w:t>序号</w:t>
            </w:r>
          </w:p>
        </w:tc>
        <w:tc>
          <w:tcPr>
            <w:tcW w:w="2492" w:type="dxa"/>
          </w:tcPr>
          <w:p w14:paraId="5C175049">
            <w:pPr>
              <w:pStyle w:val="4"/>
              <w:jc w:val="center"/>
            </w:pPr>
            <w:r>
              <w:rPr>
                <w:rFonts w:ascii="仿宋_GB2312" w:hAnsi="仿宋_GB2312" w:eastAsia="仿宋_GB2312" w:cs="仿宋_GB2312"/>
              </w:rPr>
              <w:t>采购品目名称</w:t>
            </w:r>
          </w:p>
        </w:tc>
        <w:tc>
          <w:tcPr>
            <w:tcW w:w="2492" w:type="dxa"/>
          </w:tcPr>
          <w:p w14:paraId="41468D62">
            <w:pPr>
              <w:pStyle w:val="4"/>
              <w:jc w:val="center"/>
            </w:pPr>
            <w:r>
              <w:rPr>
                <w:rFonts w:ascii="仿宋_GB2312" w:hAnsi="仿宋_GB2312" w:eastAsia="仿宋_GB2312" w:cs="仿宋_GB2312"/>
              </w:rPr>
              <w:t>标的名称</w:t>
            </w:r>
          </w:p>
        </w:tc>
        <w:tc>
          <w:tcPr>
            <w:tcW w:w="2492" w:type="dxa"/>
          </w:tcPr>
          <w:p w14:paraId="1C481FD2">
            <w:pPr>
              <w:pStyle w:val="4"/>
              <w:jc w:val="center"/>
            </w:pPr>
            <w:r>
              <w:rPr>
                <w:rFonts w:ascii="仿宋_GB2312" w:hAnsi="仿宋_GB2312" w:eastAsia="仿宋_GB2312" w:cs="仿宋_GB2312"/>
              </w:rPr>
              <w:t>产品名称</w:t>
            </w:r>
          </w:p>
        </w:tc>
      </w:tr>
      <w:tr w14:paraId="10732C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8DF671B">
            <w:pPr>
              <w:pStyle w:val="4"/>
              <w:jc w:val="center"/>
            </w:pPr>
            <w:r>
              <w:rPr>
                <w:rFonts w:ascii="仿宋_GB2312" w:hAnsi="仿宋_GB2312" w:eastAsia="仿宋_GB2312" w:cs="仿宋_GB2312"/>
              </w:rPr>
              <w:t>不涉及</w:t>
            </w:r>
          </w:p>
        </w:tc>
      </w:tr>
    </w:tbl>
    <w:p w14:paraId="373B7A26">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082ED3F">
      <w:pPr>
        <w:pStyle w:val="4"/>
        <w:jc w:val="left"/>
      </w:pPr>
      <w:r>
        <w:rPr>
          <w:rFonts w:ascii="仿宋_GB2312" w:hAnsi="仿宋_GB2312" w:eastAsia="仿宋_GB2312" w:cs="仿宋_GB2312"/>
          <w:b/>
        </w:rPr>
        <w:t>本项目涉及优先采购节能产品：</w:t>
      </w:r>
    </w:p>
    <w:p w14:paraId="322620B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8900B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1AFAEF">
            <w:pPr>
              <w:pStyle w:val="4"/>
              <w:jc w:val="center"/>
            </w:pPr>
            <w:r>
              <w:rPr>
                <w:rFonts w:ascii="仿宋_GB2312" w:hAnsi="仿宋_GB2312" w:eastAsia="仿宋_GB2312" w:cs="仿宋_GB2312"/>
              </w:rPr>
              <w:t>序号</w:t>
            </w:r>
          </w:p>
        </w:tc>
        <w:tc>
          <w:tcPr>
            <w:tcW w:w="2492" w:type="dxa"/>
          </w:tcPr>
          <w:p w14:paraId="3C7D9C2B">
            <w:pPr>
              <w:pStyle w:val="4"/>
              <w:jc w:val="center"/>
            </w:pPr>
            <w:r>
              <w:rPr>
                <w:rFonts w:ascii="仿宋_GB2312" w:hAnsi="仿宋_GB2312" w:eastAsia="仿宋_GB2312" w:cs="仿宋_GB2312"/>
              </w:rPr>
              <w:t>采购品目名称</w:t>
            </w:r>
          </w:p>
        </w:tc>
        <w:tc>
          <w:tcPr>
            <w:tcW w:w="2492" w:type="dxa"/>
          </w:tcPr>
          <w:p w14:paraId="290E00FF">
            <w:pPr>
              <w:pStyle w:val="4"/>
              <w:jc w:val="center"/>
            </w:pPr>
            <w:r>
              <w:rPr>
                <w:rFonts w:ascii="仿宋_GB2312" w:hAnsi="仿宋_GB2312" w:eastAsia="仿宋_GB2312" w:cs="仿宋_GB2312"/>
              </w:rPr>
              <w:t>标的名称</w:t>
            </w:r>
          </w:p>
        </w:tc>
        <w:tc>
          <w:tcPr>
            <w:tcW w:w="2492" w:type="dxa"/>
          </w:tcPr>
          <w:p w14:paraId="05B6FF51">
            <w:pPr>
              <w:pStyle w:val="4"/>
              <w:jc w:val="center"/>
            </w:pPr>
            <w:r>
              <w:rPr>
                <w:rFonts w:ascii="仿宋_GB2312" w:hAnsi="仿宋_GB2312" w:eastAsia="仿宋_GB2312" w:cs="仿宋_GB2312"/>
              </w:rPr>
              <w:t>产品名称</w:t>
            </w:r>
          </w:p>
        </w:tc>
      </w:tr>
      <w:tr w14:paraId="3500B6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18575C">
            <w:pPr>
              <w:pStyle w:val="4"/>
              <w:jc w:val="left"/>
            </w:pPr>
            <w:r>
              <w:rPr>
                <w:rFonts w:ascii="仿宋_GB2312" w:hAnsi="仿宋_GB2312" w:eastAsia="仿宋_GB2312" w:cs="仿宋_GB2312"/>
              </w:rPr>
              <w:t>1</w:t>
            </w:r>
          </w:p>
        </w:tc>
        <w:tc>
          <w:tcPr>
            <w:tcW w:w="2492" w:type="dxa"/>
          </w:tcPr>
          <w:p w14:paraId="241FBEAA">
            <w:pPr>
              <w:pStyle w:val="4"/>
              <w:jc w:val="left"/>
            </w:pPr>
            <w:r>
              <w:rPr>
                <w:rFonts w:ascii="仿宋_GB2312" w:hAnsi="仿宋_GB2312" w:eastAsia="仿宋_GB2312" w:cs="仿宋_GB2312"/>
              </w:rPr>
              <w:t>A02061910 路灯</w:t>
            </w:r>
          </w:p>
        </w:tc>
        <w:tc>
          <w:tcPr>
            <w:tcW w:w="2492" w:type="dxa"/>
          </w:tcPr>
          <w:p w14:paraId="7D0CACBF">
            <w:pPr>
              <w:pStyle w:val="4"/>
              <w:jc w:val="left"/>
            </w:pPr>
            <w:r>
              <w:rPr>
                <w:rFonts w:ascii="仿宋_GB2312" w:hAnsi="仿宋_GB2312" w:eastAsia="仿宋_GB2312" w:cs="仿宋_GB2312"/>
              </w:rPr>
              <w:t>太阳能路灯</w:t>
            </w:r>
          </w:p>
        </w:tc>
        <w:tc>
          <w:tcPr>
            <w:tcW w:w="2492" w:type="dxa"/>
          </w:tcPr>
          <w:p w14:paraId="0E74A4B8">
            <w:pPr>
              <w:pStyle w:val="4"/>
              <w:jc w:val="left"/>
            </w:pPr>
            <w:r>
              <w:rPr>
                <w:rFonts w:ascii="仿宋_GB2312" w:hAnsi="仿宋_GB2312" w:eastAsia="仿宋_GB2312" w:cs="仿宋_GB2312"/>
              </w:rPr>
              <w:t>LED光源灯具</w:t>
            </w:r>
          </w:p>
        </w:tc>
      </w:tr>
    </w:tbl>
    <w:p w14:paraId="607A261B">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289F55DC">
      <w:pPr>
        <w:pStyle w:val="4"/>
        <w:jc w:val="left"/>
        <w:outlineLvl w:val="3"/>
      </w:pPr>
      <w:r>
        <w:rPr>
          <w:rFonts w:ascii="仿宋_GB2312" w:hAnsi="仿宋_GB2312" w:eastAsia="仿宋_GB2312" w:cs="仿宋_GB2312"/>
          <w:b/>
          <w:sz w:val="24"/>
        </w:rPr>
        <w:t>本项目涉及优先采购环境标志产品：</w:t>
      </w:r>
    </w:p>
    <w:p w14:paraId="4ACF6AA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3E38C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3E77E87">
            <w:pPr>
              <w:pStyle w:val="4"/>
              <w:jc w:val="center"/>
            </w:pPr>
            <w:r>
              <w:rPr>
                <w:rFonts w:ascii="仿宋_GB2312" w:hAnsi="仿宋_GB2312" w:eastAsia="仿宋_GB2312" w:cs="仿宋_GB2312"/>
              </w:rPr>
              <w:t>序号</w:t>
            </w:r>
          </w:p>
        </w:tc>
        <w:tc>
          <w:tcPr>
            <w:tcW w:w="2492" w:type="dxa"/>
          </w:tcPr>
          <w:p w14:paraId="0325637B">
            <w:pPr>
              <w:pStyle w:val="4"/>
              <w:jc w:val="center"/>
            </w:pPr>
            <w:r>
              <w:rPr>
                <w:rFonts w:ascii="仿宋_GB2312" w:hAnsi="仿宋_GB2312" w:eastAsia="仿宋_GB2312" w:cs="仿宋_GB2312"/>
              </w:rPr>
              <w:t>采购品目名称</w:t>
            </w:r>
          </w:p>
        </w:tc>
        <w:tc>
          <w:tcPr>
            <w:tcW w:w="2492" w:type="dxa"/>
          </w:tcPr>
          <w:p w14:paraId="15E99603">
            <w:pPr>
              <w:pStyle w:val="4"/>
              <w:jc w:val="center"/>
            </w:pPr>
            <w:r>
              <w:rPr>
                <w:rFonts w:ascii="仿宋_GB2312" w:hAnsi="仿宋_GB2312" w:eastAsia="仿宋_GB2312" w:cs="仿宋_GB2312"/>
              </w:rPr>
              <w:t>标的名称</w:t>
            </w:r>
          </w:p>
        </w:tc>
        <w:tc>
          <w:tcPr>
            <w:tcW w:w="2492" w:type="dxa"/>
          </w:tcPr>
          <w:p w14:paraId="579F0B08">
            <w:pPr>
              <w:pStyle w:val="4"/>
              <w:jc w:val="center"/>
            </w:pPr>
            <w:r>
              <w:rPr>
                <w:rFonts w:ascii="仿宋_GB2312" w:hAnsi="仿宋_GB2312" w:eastAsia="仿宋_GB2312" w:cs="仿宋_GB2312"/>
              </w:rPr>
              <w:t>产品名称</w:t>
            </w:r>
          </w:p>
        </w:tc>
      </w:tr>
      <w:tr w14:paraId="7AEFB6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63FB10">
            <w:pPr>
              <w:pStyle w:val="4"/>
              <w:jc w:val="left"/>
            </w:pPr>
            <w:r>
              <w:rPr>
                <w:rFonts w:ascii="仿宋_GB2312" w:hAnsi="仿宋_GB2312" w:eastAsia="仿宋_GB2312" w:cs="仿宋_GB2312"/>
              </w:rPr>
              <w:t>1</w:t>
            </w:r>
          </w:p>
        </w:tc>
        <w:tc>
          <w:tcPr>
            <w:tcW w:w="2492" w:type="dxa"/>
          </w:tcPr>
          <w:p w14:paraId="55A1AF81">
            <w:pPr>
              <w:pStyle w:val="4"/>
              <w:jc w:val="left"/>
            </w:pPr>
            <w:r>
              <w:rPr>
                <w:rFonts w:ascii="仿宋_GB2312" w:hAnsi="仿宋_GB2312" w:eastAsia="仿宋_GB2312" w:cs="仿宋_GB2312"/>
              </w:rPr>
              <w:t>A02061910 路灯</w:t>
            </w:r>
          </w:p>
        </w:tc>
        <w:tc>
          <w:tcPr>
            <w:tcW w:w="2492" w:type="dxa"/>
          </w:tcPr>
          <w:p w14:paraId="0D906C6D">
            <w:pPr>
              <w:pStyle w:val="4"/>
              <w:jc w:val="left"/>
            </w:pPr>
            <w:r>
              <w:rPr>
                <w:rFonts w:ascii="仿宋_GB2312" w:hAnsi="仿宋_GB2312" w:eastAsia="仿宋_GB2312" w:cs="仿宋_GB2312"/>
              </w:rPr>
              <w:t>太阳能路灯</w:t>
            </w:r>
          </w:p>
        </w:tc>
        <w:tc>
          <w:tcPr>
            <w:tcW w:w="2492" w:type="dxa"/>
          </w:tcPr>
          <w:p w14:paraId="57A1D191">
            <w:pPr>
              <w:pStyle w:val="4"/>
              <w:jc w:val="left"/>
            </w:pPr>
            <w:r>
              <w:rPr>
                <w:rFonts w:ascii="仿宋_GB2312" w:hAnsi="仿宋_GB2312" w:eastAsia="仿宋_GB2312" w:cs="仿宋_GB2312"/>
              </w:rPr>
              <w:t>混凝土</w:t>
            </w:r>
          </w:p>
        </w:tc>
      </w:tr>
    </w:tbl>
    <w:p w14:paraId="0DEBC557">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4ABE805">
      <w:pPr>
        <w:pStyle w:val="4"/>
        <w:jc w:val="left"/>
        <w:outlineLvl w:val="2"/>
      </w:pPr>
      <w:r>
        <w:rPr>
          <w:rFonts w:ascii="仿宋_GB2312" w:hAnsi="仿宋_GB2312" w:eastAsia="仿宋_GB2312" w:cs="仿宋_GB2312"/>
          <w:b/>
          <w:sz w:val="28"/>
        </w:rPr>
        <w:t>3.2.技术要求</w:t>
      </w:r>
    </w:p>
    <w:p w14:paraId="68CD4005">
      <w:pPr>
        <w:pStyle w:val="4"/>
        <w:jc w:val="left"/>
      </w:pPr>
      <w:r>
        <w:rPr>
          <w:rFonts w:ascii="仿宋_GB2312" w:hAnsi="仿宋_GB2312" w:eastAsia="仿宋_GB2312" w:cs="仿宋_GB2312"/>
        </w:rPr>
        <w:t>采购包1：</w:t>
      </w:r>
    </w:p>
    <w:p w14:paraId="261F3664">
      <w:pPr>
        <w:pStyle w:val="4"/>
        <w:jc w:val="left"/>
      </w:pPr>
      <w:r>
        <w:rPr>
          <w:rFonts w:ascii="仿宋_GB2312" w:hAnsi="仿宋_GB2312" w:eastAsia="仿宋_GB2312" w:cs="仿宋_GB2312"/>
        </w:rPr>
        <w:t>标的名称：太阳能路灯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0D77F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D04DDA">
            <w:pPr>
              <w:pStyle w:val="4"/>
              <w:jc w:val="center"/>
            </w:pPr>
            <w:r>
              <w:rPr>
                <w:rFonts w:ascii="仿宋_GB2312" w:hAnsi="仿宋_GB2312" w:eastAsia="仿宋_GB2312" w:cs="仿宋_GB2312"/>
              </w:rPr>
              <w:t>序号</w:t>
            </w:r>
          </w:p>
        </w:tc>
        <w:tc>
          <w:tcPr>
            <w:tcW w:w="581" w:type="dxa"/>
          </w:tcPr>
          <w:p w14:paraId="3E0EEE92">
            <w:pPr>
              <w:pStyle w:val="4"/>
              <w:jc w:val="center"/>
            </w:pPr>
            <w:r>
              <w:rPr>
                <w:rFonts w:ascii="仿宋_GB2312" w:hAnsi="仿宋_GB2312" w:eastAsia="仿宋_GB2312" w:cs="仿宋_GB2312"/>
              </w:rPr>
              <w:t>符号标识</w:t>
            </w:r>
          </w:p>
        </w:tc>
        <w:tc>
          <w:tcPr>
            <w:tcW w:w="1495" w:type="dxa"/>
          </w:tcPr>
          <w:p w14:paraId="623B5584">
            <w:pPr>
              <w:pStyle w:val="4"/>
              <w:jc w:val="center"/>
            </w:pPr>
            <w:r>
              <w:rPr>
                <w:rFonts w:ascii="仿宋_GB2312" w:hAnsi="仿宋_GB2312" w:eastAsia="仿宋_GB2312" w:cs="仿宋_GB2312"/>
              </w:rPr>
              <w:t>技术要求名称</w:t>
            </w:r>
          </w:p>
        </w:tc>
        <w:tc>
          <w:tcPr>
            <w:tcW w:w="5814" w:type="dxa"/>
          </w:tcPr>
          <w:p w14:paraId="47AF85A5">
            <w:pPr>
              <w:pStyle w:val="4"/>
              <w:jc w:val="center"/>
            </w:pPr>
            <w:r>
              <w:rPr>
                <w:rFonts w:ascii="仿宋_GB2312" w:hAnsi="仿宋_GB2312" w:eastAsia="仿宋_GB2312" w:cs="仿宋_GB2312"/>
              </w:rPr>
              <w:t>技术参数与性能指标</w:t>
            </w:r>
          </w:p>
        </w:tc>
      </w:tr>
      <w:tr w14:paraId="43FC5E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0D2557">
            <w:pPr>
              <w:pStyle w:val="4"/>
              <w:jc w:val="center"/>
            </w:pPr>
            <w:r>
              <w:rPr>
                <w:rFonts w:ascii="仿宋_GB2312" w:hAnsi="仿宋_GB2312" w:eastAsia="仿宋_GB2312" w:cs="仿宋_GB2312"/>
              </w:rPr>
              <w:t>1</w:t>
            </w:r>
          </w:p>
        </w:tc>
        <w:tc>
          <w:tcPr>
            <w:tcW w:w="581" w:type="dxa"/>
          </w:tcPr>
          <w:p w14:paraId="5854EAED"/>
        </w:tc>
        <w:tc>
          <w:tcPr>
            <w:tcW w:w="1495" w:type="dxa"/>
          </w:tcPr>
          <w:p w14:paraId="646D52C8">
            <w:pPr>
              <w:pStyle w:val="4"/>
              <w:jc w:val="left"/>
            </w:pPr>
            <w:r>
              <w:rPr>
                <w:rFonts w:ascii="仿宋_GB2312" w:hAnsi="仿宋_GB2312" w:eastAsia="仿宋_GB2312" w:cs="仿宋_GB2312"/>
              </w:rPr>
              <w:t>太阳能路灯</w:t>
            </w:r>
          </w:p>
        </w:tc>
        <w:tc>
          <w:tcPr>
            <w:tcW w:w="5814" w:type="dxa"/>
          </w:tcPr>
          <w:p w14:paraId="386417E1">
            <w:pPr>
              <w:pStyle w:val="4"/>
              <w:jc w:val="left"/>
            </w:pPr>
            <w:r>
              <w:rPr>
                <w:rFonts w:ascii="仿宋_GB2312" w:hAnsi="仿宋_GB2312" w:eastAsia="仿宋_GB2312" w:cs="仿宋_GB2312"/>
                <w:color w:val="000000"/>
                <w:sz w:val="24"/>
              </w:rPr>
              <w:t>（一）灯杆</w:t>
            </w:r>
          </w:p>
          <w:p w14:paraId="14D53C0E">
            <w:pPr>
              <w:pStyle w:val="4"/>
              <w:jc w:val="left"/>
            </w:pPr>
            <w:r>
              <w:rPr>
                <w:rFonts w:ascii="仿宋_GB2312" w:hAnsi="仿宋_GB2312" w:eastAsia="仿宋_GB2312" w:cs="仿宋_GB2312"/>
                <w:color w:val="000000"/>
                <w:sz w:val="24"/>
              </w:rPr>
              <w:t>1、灯杆高度≥7米；主杆采用150mm*150mm（±1mm）方管；灯杆壁厚≥4.0mm；材质为Q235钢材；</w:t>
            </w:r>
          </w:p>
          <w:p w14:paraId="17436CE3">
            <w:pPr>
              <w:pStyle w:val="4"/>
              <w:jc w:val="left"/>
            </w:pPr>
            <w:r>
              <w:rPr>
                <w:rFonts w:ascii="仿宋_GB2312" w:hAnsi="仿宋_GB2312" w:eastAsia="仿宋_GB2312" w:cs="仿宋_GB2312"/>
                <w:color w:val="000000"/>
                <w:sz w:val="24"/>
              </w:rPr>
              <w:t>2、法兰盘：400mm*400mm（±1mm），厚度≥20mm；</w:t>
            </w:r>
          </w:p>
          <w:p w14:paraId="6D7AFA15">
            <w:pPr>
              <w:pStyle w:val="4"/>
              <w:jc w:val="left"/>
            </w:pPr>
            <w:r>
              <w:rPr>
                <w:rFonts w:ascii="仿宋_GB2312" w:hAnsi="仿宋_GB2312" w:eastAsia="仿宋_GB2312" w:cs="仿宋_GB2312"/>
                <w:color w:val="000000"/>
                <w:sz w:val="24"/>
              </w:rPr>
              <w:t>3、杆件整体热镀锌处理，底座为不锈钢201材质（厚度≥2mm）装饰桶，规格为200mm*200mm*1500mm（±1mm），灯臂带立体花纹造型，灯杆造型根据当地文化特色设计（灯杆图案需具备当地民族特色图案花纹），灯杆表面为静电喷塑处理，喷户外抗紫外线户外专用粉末；</w:t>
            </w:r>
          </w:p>
          <w:p w14:paraId="41E288A9">
            <w:pPr>
              <w:pStyle w:val="4"/>
              <w:jc w:val="left"/>
            </w:pPr>
            <w:r>
              <w:rPr>
                <w:rFonts w:ascii="仿宋_GB2312" w:hAnsi="仿宋_GB2312" w:eastAsia="仿宋_GB2312" w:cs="仿宋_GB2312"/>
                <w:color w:val="000000"/>
                <w:sz w:val="24"/>
              </w:rPr>
              <w:t>4、灯杆及支架工艺：采用镀锌内外表面防腐处理，符合GB/T13912-2020标准，镀锌表面应光滑美观。焊缝表面无裂纹、气孔、咬边、未焊满缺陷。使用寿命≥10年。</w:t>
            </w:r>
          </w:p>
          <w:p w14:paraId="31B90033">
            <w:pPr>
              <w:pStyle w:val="4"/>
              <w:jc w:val="left"/>
            </w:pPr>
            <w:r>
              <w:rPr>
                <w:rFonts w:ascii="仿宋_GB2312" w:hAnsi="仿宋_GB2312" w:eastAsia="仿宋_GB2312" w:cs="仿宋_GB2312"/>
                <w:color w:val="000000"/>
                <w:sz w:val="24"/>
              </w:rPr>
              <w:t>（二）太阳能电池板</w:t>
            </w:r>
          </w:p>
          <w:p w14:paraId="5EFC8481">
            <w:pPr>
              <w:pStyle w:val="4"/>
              <w:jc w:val="left"/>
            </w:pPr>
            <w:r>
              <w:rPr>
                <w:rFonts w:ascii="仿宋_GB2312" w:hAnsi="仿宋_GB2312" w:eastAsia="仿宋_GB2312" w:cs="仿宋_GB2312"/>
                <w:color w:val="000000"/>
                <w:sz w:val="24"/>
              </w:rPr>
              <w:t>▲1、规格：太阳能组件功率≧120Wp，最大功率点电压≥24V。</w:t>
            </w:r>
          </w:p>
          <w:p w14:paraId="26FE4156">
            <w:pPr>
              <w:pStyle w:val="4"/>
              <w:jc w:val="left"/>
            </w:pPr>
            <w:r>
              <w:rPr>
                <w:rFonts w:ascii="仿宋_GB2312" w:hAnsi="仿宋_GB2312" w:eastAsia="仿宋_GB2312" w:cs="仿宋_GB2312"/>
                <w:color w:val="000000"/>
                <w:sz w:val="24"/>
              </w:rPr>
              <w:t>2、技术要求：采用高效太阳能电池片；采用高强度，高透光率的低铁、绒面钢化玻璃，增加阳光辐射量，透光率91%以上。最大功率点电流≥5.5A，开路电压≥27V，短路电流≥6.5A，填充因子FF≥76％，转换效率η≥18％。</w:t>
            </w:r>
          </w:p>
          <w:p w14:paraId="7A444CE0">
            <w:pPr>
              <w:pStyle w:val="4"/>
              <w:jc w:val="left"/>
            </w:pPr>
            <w:r>
              <w:rPr>
                <w:rFonts w:ascii="仿宋_GB2312" w:hAnsi="仿宋_GB2312" w:eastAsia="仿宋_GB2312" w:cs="仿宋_GB2312"/>
                <w:color w:val="000000"/>
                <w:sz w:val="24"/>
              </w:rPr>
              <w:t>▲3、单晶硅太阳能组件通过机械载荷试验，在机械载荷试验中，对组件正面施加2400Pa负荷力，维持1h；对组件背面施加2400Pa负荷力，维持1h；重复上述步骤三次，实验过程中组件无开路现象。单晶硅太阳能组件通过机械载荷试验后，无严重外观缺陷。</w:t>
            </w:r>
          </w:p>
          <w:p w14:paraId="218BB044">
            <w:pPr>
              <w:pStyle w:val="4"/>
              <w:jc w:val="left"/>
            </w:pPr>
            <w:r>
              <w:rPr>
                <w:rFonts w:ascii="仿宋_GB2312" w:hAnsi="仿宋_GB2312" w:eastAsia="仿宋_GB2312" w:cs="仿宋_GB2312"/>
                <w:color w:val="000000"/>
                <w:sz w:val="24"/>
              </w:rPr>
              <w:t>▲4、单晶硅太阳能组件通过机械载荷试验后，最大功率≥120W，最大功率点电压≥24V，最大功率点电流≥5.5A，开路电压≥27V，短路电流≥6.5A，填充因子FF≥76％，衰减≤5％。</w:t>
            </w:r>
          </w:p>
          <w:p w14:paraId="5C67BCA4">
            <w:pPr>
              <w:pStyle w:val="4"/>
              <w:jc w:val="left"/>
            </w:pPr>
            <w:r>
              <w:rPr>
                <w:rFonts w:ascii="仿宋_GB2312" w:hAnsi="仿宋_GB2312" w:eastAsia="仿宋_GB2312" w:cs="仿宋_GB2312"/>
                <w:color w:val="000000"/>
                <w:sz w:val="24"/>
              </w:rPr>
              <w:t>▲5、单晶硅太阳能组件接线盒外壳防护等级≥IP67 。</w:t>
            </w:r>
          </w:p>
          <w:p w14:paraId="7A7FE25B">
            <w:pPr>
              <w:pStyle w:val="4"/>
              <w:jc w:val="left"/>
            </w:pPr>
            <w:r>
              <w:rPr>
                <w:rFonts w:ascii="仿宋_GB2312" w:hAnsi="仿宋_GB2312" w:eastAsia="仿宋_GB2312" w:cs="仿宋_GB2312"/>
                <w:color w:val="000000"/>
                <w:sz w:val="24"/>
              </w:rPr>
              <w:t>（三）太阳能专用锂电池</w:t>
            </w:r>
            <w:r>
              <w:br w:type="textWrapping"/>
            </w:r>
            <w:r>
              <w:rPr>
                <w:rFonts w:ascii="仿宋_GB2312" w:hAnsi="仿宋_GB2312" w:eastAsia="仿宋_GB2312" w:cs="仿宋_GB2312"/>
                <w:color w:val="000000"/>
                <w:sz w:val="24"/>
              </w:rPr>
              <w:t>▲1、电压：≥12.8V；容量≥100AH。</w:t>
            </w:r>
          </w:p>
          <w:p w14:paraId="0D3AF4AF">
            <w:pPr>
              <w:pStyle w:val="4"/>
              <w:jc w:val="left"/>
            </w:pPr>
            <w:r>
              <w:rPr>
                <w:rFonts w:ascii="仿宋_GB2312" w:hAnsi="仿宋_GB2312" w:eastAsia="仿宋_GB2312" w:cs="仿宋_GB2312"/>
                <w:color w:val="000000"/>
                <w:sz w:val="24"/>
              </w:rPr>
              <w:t>▲2、电池盒防护等级≥IP67。</w:t>
            </w:r>
          </w:p>
          <w:p w14:paraId="57FD5422">
            <w:pPr>
              <w:pStyle w:val="4"/>
              <w:jc w:val="left"/>
            </w:pPr>
            <w:r>
              <w:rPr>
                <w:rFonts w:ascii="仿宋_GB2312" w:hAnsi="仿宋_GB2312" w:eastAsia="仿宋_GB2312" w:cs="仿宋_GB2312"/>
                <w:color w:val="000000"/>
                <w:sz w:val="24"/>
              </w:rPr>
              <w:t>▲3、磷酸铁锂电芯应通过电池安全实验不起火不爆炸，电池安全实验包括常温外部短路，高温外部短路，过充电，强制放电等。磷酸铁锂电芯应通过电池环境安全实验不起火不爆炸，电池环境安全实验包括低气压，温度循环，振动，加速度冲击，跌落，挤压，重物冲击，热滥用燃烧喷射。</w:t>
            </w:r>
          </w:p>
          <w:p w14:paraId="3BB6F585">
            <w:pPr>
              <w:pStyle w:val="4"/>
              <w:jc w:val="left"/>
            </w:pPr>
            <w:r>
              <w:rPr>
                <w:rFonts w:ascii="仿宋_GB2312" w:hAnsi="仿宋_GB2312" w:eastAsia="仿宋_GB2312" w:cs="仿宋_GB2312"/>
                <w:color w:val="000000"/>
                <w:sz w:val="24"/>
              </w:rPr>
              <w:t>(四）LED光源灯具</w:t>
            </w:r>
          </w:p>
          <w:p w14:paraId="39F61AA8">
            <w:pPr>
              <w:pStyle w:val="4"/>
              <w:jc w:val="left"/>
            </w:pPr>
            <w:r>
              <w:rPr>
                <w:rFonts w:ascii="仿宋_GB2312" w:hAnsi="仿宋_GB2312" w:eastAsia="仿宋_GB2312" w:cs="仿宋_GB2312"/>
                <w:color w:val="000000"/>
                <w:sz w:val="24"/>
              </w:rPr>
              <w:t>▲1、光源≥80W。</w:t>
            </w:r>
          </w:p>
          <w:p w14:paraId="47BB08A8">
            <w:pPr>
              <w:pStyle w:val="4"/>
              <w:jc w:val="left"/>
            </w:pPr>
            <w:r>
              <w:rPr>
                <w:rFonts w:ascii="仿宋_GB2312" w:hAnsi="仿宋_GB2312" w:eastAsia="仿宋_GB2312" w:cs="仿宋_GB2312"/>
                <w:color w:val="000000"/>
                <w:sz w:val="24"/>
              </w:rPr>
              <w:t>2、LED路灯灯具与灯杆安装后；LED光源采用透镜进行配光，确保配光均匀。</w:t>
            </w:r>
          </w:p>
          <w:p w14:paraId="2A183A68">
            <w:pPr>
              <w:pStyle w:val="4"/>
              <w:jc w:val="left"/>
            </w:pPr>
            <w:r>
              <w:rPr>
                <w:rFonts w:ascii="仿宋_GB2312" w:hAnsi="仿宋_GB2312" w:eastAsia="仿宋_GB2312" w:cs="仿宋_GB2312"/>
                <w:color w:val="000000"/>
                <w:sz w:val="24"/>
              </w:rPr>
              <w:t>▲3、LED光源（5500±200k）。</w:t>
            </w:r>
          </w:p>
          <w:p w14:paraId="75D6D5A2">
            <w:pPr>
              <w:pStyle w:val="4"/>
              <w:jc w:val="left"/>
            </w:pPr>
            <w:r>
              <w:rPr>
                <w:rFonts w:ascii="仿宋_GB2312" w:hAnsi="仿宋_GB2312" w:eastAsia="仿宋_GB2312" w:cs="仿宋_GB2312"/>
                <w:color w:val="000000"/>
                <w:sz w:val="24"/>
              </w:rPr>
              <w:t>▲4、效能≥175Lm/W、总光通量≥14000Lm。</w:t>
            </w:r>
          </w:p>
          <w:p w14:paraId="24F5E1F6">
            <w:pPr>
              <w:pStyle w:val="4"/>
              <w:jc w:val="left"/>
            </w:pPr>
            <w:r>
              <w:rPr>
                <w:rFonts w:ascii="仿宋_GB2312" w:hAnsi="仿宋_GB2312" w:eastAsia="仿宋_GB2312" w:cs="仿宋_GB2312"/>
                <w:color w:val="000000"/>
                <w:sz w:val="24"/>
              </w:rPr>
              <w:t>▲5、LED灯具防护等级≥IP67。</w:t>
            </w:r>
          </w:p>
          <w:p w14:paraId="7F482D00">
            <w:pPr>
              <w:pStyle w:val="4"/>
              <w:jc w:val="left"/>
            </w:pPr>
            <w:r>
              <w:rPr>
                <w:rFonts w:ascii="仿宋_GB2312" w:hAnsi="仿宋_GB2312" w:eastAsia="仿宋_GB2312" w:cs="仿宋_GB2312"/>
                <w:color w:val="000000"/>
                <w:sz w:val="24"/>
              </w:rPr>
              <w:t>（五）太阳能控制器</w:t>
            </w:r>
          </w:p>
          <w:p w14:paraId="00E57181">
            <w:pPr>
              <w:pStyle w:val="4"/>
              <w:jc w:val="left"/>
            </w:pPr>
            <w:r>
              <w:rPr>
                <w:rFonts w:ascii="仿宋_GB2312" w:hAnsi="仿宋_GB2312" w:eastAsia="仿宋_GB2312" w:cs="仿宋_GB2312"/>
                <w:color w:val="000000"/>
                <w:sz w:val="24"/>
              </w:rPr>
              <w:t>1、控制器具有光控模式、时间控制模式、智能控制功率模式。</w:t>
            </w:r>
          </w:p>
          <w:p w14:paraId="3C8611E5">
            <w:pPr>
              <w:pStyle w:val="4"/>
              <w:jc w:val="left"/>
            </w:pPr>
            <w:r>
              <w:rPr>
                <w:rFonts w:ascii="仿宋_GB2312" w:hAnsi="仿宋_GB2312" w:eastAsia="仿宋_GB2312" w:cs="仿宋_GB2312"/>
                <w:color w:val="000000"/>
                <w:sz w:val="24"/>
              </w:rPr>
              <w:t>▲2、控制器具有充满断开和恢复功能：调节直流电源的电压使其达到充满断开HVD点，控制器应当断开充电回路；降低电压到恢复充电点，控制器应当能重新接通充电回路，控制器具有欠压断开和恢复功能。</w:t>
            </w:r>
          </w:p>
          <w:p w14:paraId="3B886738">
            <w:pPr>
              <w:pStyle w:val="4"/>
              <w:jc w:val="left"/>
            </w:pPr>
            <w:r>
              <w:rPr>
                <w:rFonts w:ascii="仿宋_GB2312" w:hAnsi="仿宋_GB2312" w:eastAsia="仿宋_GB2312" w:cs="仿宋_GB2312"/>
                <w:color w:val="000000"/>
                <w:sz w:val="24"/>
              </w:rPr>
              <w:t>3、微光充电，提高充电效率，对单组电芯均衡充电；智能运算，检测充电比例；智能匹配光源，提高负载效率；自动过充过放激活；智能锂电池修复功能；检测锂电池组各组电压是否平衡；使用温度范围满足-40-60℃。具有防水、防潮、防腐、保温隔热等功能。产品出厂时采用标准接头，具有防反接和防接错等功能。</w:t>
            </w:r>
          </w:p>
          <w:p w14:paraId="13A8410D">
            <w:pPr>
              <w:pStyle w:val="4"/>
              <w:jc w:val="left"/>
            </w:pPr>
            <w:r>
              <w:rPr>
                <w:rFonts w:ascii="仿宋_GB2312" w:hAnsi="仿宋_GB2312" w:eastAsia="仿宋_GB2312" w:cs="仿宋_GB2312"/>
                <w:color w:val="000000"/>
                <w:sz w:val="24"/>
              </w:rPr>
              <w:t>（六）预埋件</w:t>
            </w:r>
          </w:p>
          <w:p w14:paraId="371981D3">
            <w:pPr>
              <w:pStyle w:val="4"/>
              <w:jc w:val="both"/>
            </w:pPr>
            <w:r>
              <w:rPr>
                <w:rFonts w:ascii="仿宋_GB2312" w:hAnsi="仿宋_GB2312" w:eastAsia="仿宋_GB2312" w:cs="仿宋_GB2312"/>
                <w:color w:val="000000"/>
                <w:sz w:val="24"/>
              </w:rPr>
              <w:t>1、基坑尺寸≥800mm*800mm*1000mm（±10mm）；开挖后对基坑底进⾏清理、夯实、修整，满⾜预埋件安装及混凝⼟浇筑需要，预埋后使⽤不低于C30的混凝⼟进⾏浇筑。</w:t>
            </w:r>
          </w:p>
          <w:p w14:paraId="57557E7B">
            <w:pPr>
              <w:pStyle w:val="4"/>
              <w:jc w:val="both"/>
            </w:pPr>
            <w:r>
              <w:rPr>
                <w:rFonts w:ascii="仿宋_GB2312" w:hAnsi="仿宋_GB2312" w:eastAsia="仿宋_GB2312" w:cs="仿宋_GB2312"/>
                <w:color w:val="000000"/>
                <w:sz w:val="24"/>
              </w:rPr>
              <w:t>2、材质为Q235钢材，规格4-M24*H800mm，底部呈弯弧形状，内部打对角斜加强拉筋，螺栓的预埋位置偏差不得大于±2mm。</w:t>
            </w:r>
          </w:p>
          <w:p w14:paraId="21BA54B9">
            <w:pPr>
              <w:pStyle w:val="4"/>
              <w:jc w:val="left"/>
            </w:pPr>
            <w:r>
              <w:rPr>
                <w:rFonts w:ascii="仿宋_GB2312" w:hAnsi="仿宋_GB2312" w:eastAsia="仿宋_GB2312" w:cs="仿宋_GB2312"/>
                <w:color w:val="000000"/>
                <w:sz w:val="24"/>
              </w:rPr>
              <w:t>（以上带“▲”参数投标人需提供具有检测资质第三方检测机构出具的检测报告）。</w:t>
            </w:r>
            <w:r>
              <w:br w:type="textWrapping"/>
            </w:r>
          </w:p>
        </w:tc>
      </w:tr>
    </w:tbl>
    <w:p w14:paraId="584C4187">
      <w:pPr>
        <w:pStyle w:val="4"/>
        <w:jc w:val="left"/>
        <w:outlineLvl w:val="2"/>
      </w:pPr>
      <w:r>
        <w:rPr>
          <w:rFonts w:ascii="仿宋_GB2312" w:hAnsi="仿宋_GB2312" w:eastAsia="仿宋_GB2312" w:cs="仿宋_GB2312"/>
          <w:b/>
          <w:sz w:val="28"/>
        </w:rPr>
        <w:t>3.3.服务要求</w:t>
      </w:r>
    </w:p>
    <w:p w14:paraId="7A1345E4">
      <w:pPr>
        <w:pStyle w:val="4"/>
        <w:jc w:val="left"/>
        <w:outlineLvl w:val="3"/>
      </w:pPr>
      <w:r>
        <w:rPr>
          <w:rFonts w:ascii="仿宋_GB2312" w:hAnsi="仿宋_GB2312" w:eastAsia="仿宋_GB2312" w:cs="仿宋_GB2312"/>
          <w:b/>
          <w:sz w:val="24"/>
        </w:rPr>
        <w:t>3.3.1.服务内容要求</w:t>
      </w:r>
    </w:p>
    <w:p w14:paraId="2CFA58E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B3D92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BF46DA">
            <w:pPr>
              <w:pStyle w:val="4"/>
              <w:jc w:val="center"/>
            </w:pPr>
            <w:r>
              <w:rPr>
                <w:rFonts w:ascii="仿宋_GB2312" w:hAnsi="仿宋_GB2312" w:eastAsia="仿宋_GB2312" w:cs="仿宋_GB2312"/>
              </w:rPr>
              <w:t xml:space="preserve"> 序号</w:t>
            </w:r>
          </w:p>
        </w:tc>
        <w:tc>
          <w:tcPr>
            <w:tcW w:w="581" w:type="dxa"/>
          </w:tcPr>
          <w:p w14:paraId="6779EAAF">
            <w:pPr>
              <w:pStyle w:val="4"/>
              <w:jc w:val="center"/>
            </w:pPr>
            <w:r>
              <w:rPr>
                <w:rFonts w:ascii="仿宋_GB2312" w:hAnsi="仿宋_GB2312" w:eastAsia="仿宋_GB2312" w:cs="仿宋_GB2312"/>
              </w:rPr>
              <w:t xml:space="preserve"> 符号标识</w:t>
            </w:r>
          </w:p>
        </w:tc>
        <w:tc>
          <w:tcPr>
            <w:tcW w:w="1495" w:type="dxa"/>
          </w:tcPr>
          <w:p w14:paraId="0A66C2CD">
            <w:pPr>
              <w:pStyle w:val="4"/>
              <w:jc w:val="center"/>
            </w:pPr>
            <w:r>
              <w:rPr>
                <w:rFonts w:ascii="仿宋_GB2312" w:hAnsi="仿宋_GB2312" w:eastAsia="仿宋_GB2312" w:cs="仿宋_GB2312"/>
              </w:rPr>
              <w:t xml:space="preserve"> 服务要求名称</w:t>
            </w:r>
          </w:p>
        </w:tc>
        <w:tc>
          <w:tcPr>
            <w:tcW w:w="5814" w:type="dxa"/>
          </w:tcPr>
          <w:p w14:paraId="7288C607">
            <w:pPr>
              <w:pStyle w:val="4"/>
              <w:jc w:val="center"/>
            </w:pPr>
            <w:r>
              <w:rPr>
                <w:rFonts w:ascii="仿宋_GB2312" w:hAnsi="仿宋_GB2312" w:eastAsia="仿宋_GB2312" w:cs="仿宋_GB2312"/>
              </w:rPr>
              <w:t xml:space="preserve"> 服务要求内容</w:t>
            </w:r>
          </w:p>
        </w:tc>
      </w:tr>
      <w:tr w14:paraId="35F87D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EF727A">
            <w:pPr>
              <w:pStyle w:val="4"/>
              <w:jc w:val="center"/>
            </w:pPr>
            <w:r>
              <w:rPr>
                <w:rFonts w:ascii="仿宋_GB2312" w:hAnsi="仿宋_GB2312" w:eastAsia="仿宋_GB2312" w:cs="仿宋_GB2312"/>
              </w:rPr>
              <w:t>1</w:t>
            </w:r>
          </w:p>
        </w:tc>
        <w:tc>
          <w:tcPr>
            <w:tcW w:w="581" w:type="dxa"/>
          </w:tcPr>
          <w:p w14:paraId="34F92229">
            <w:pPr>
              <w:pStyle w:val="4"/>
              <w:jc w:val="center"/>
            </w:pPr>
            <w:r>
              <w:rPr>
                <w:rFonts w:ascii="仿宋_GB2312" w:hAnsi="仿宋_GB2312" w:eastAsia="仿宋_GB2312" w:cs="仿宋_GB2312"/>
              </w:rPr>
              <w:t>★</w:t>
            </w:r>
          </w:p>
        </w:tc>
        <w:tc>
          <w:tcPr>
            <w:tcW w:w="1495" w:type="dxa"/>
          </w:tcPr>
          <w:p w14:paraId="475FD1CB">
            <w:pPr>
              <w:pStyle w:val="4"/>
              <w:jc w:val="left"/>
            </w:pPr>
            <w:r>
              <w:rPr>
                <w:rFonts w:ascii="仿宋_GB2312" w:hAnsi="仿宋_GB2312" w:eastAsia="仿宋_GB2312" w:cs="仿宋_GB2312"/>
              </w:rPr>
              <w:t>安全责任</w:t>
            </w:r>
          </w:p>
        </w:tc>
        <w:tc>
          <w:tcPr>
            <w:tcW w:w="5814" w:type="dxa"/>
          </w:tcPr>
          <w:p w14:paraId="43458288">
            <w:pPr>
              <w:pStyle w:val="4"/>
              <w:jc w:val="left"/>
            </w:pPr>
            <w:r>
              <w:rPr>
                <w:rFonts w:ascii="仿宋_GB2312" w:hAnsi="仿宋_GB2312" w:eastAsia="仿宋_GB2312" w:cs="仿宋_GB2312"/>
                <w:sz w:val="21"/>
              </w:rPr>
              <w:t>供应商须承诺本项目在履行合同过程中，一切安全责任由供应商自行负责和承担。（以上内容均提供承诺函并进行电子签章，格式自拟）</w:t>
            </w:r>
          </w:p>
        </w:tc>
      </w:tr>
      <w:tr w14:paraId="187B4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B86A8E">
            <w:pPr>
              <w:pStyle w:val="4"/>
              <w:jc w:val="center"/>
            </w:pPr>
            <w:r>
              <w:rPr>
                <w:rFonts w:ascii="仿宋_GB2312" w:hAnsi="仿宋_GB2312" w:eastAsia="仿宋_GB2312" w:cs="仿宋_GB2312"/>
              </w:rPr>
              <w:t>2</w:t>
            </w:r>
          </w:p>
        </w:tc>
        <w:tc>
          <w:tcPr>
            <w:tcW w:w="581" w:type="dxa"/>
          </w:tcPr>
          <w:p w14:paraId="67BF0414">
            <w:pPr>
              <w:pStyle w:val="4"/>
              <w:jc w:val="center"/>
            </w:pPr>
            <w:r>
              <w:rPr>
                <w:rFonts w:ascii="仿宋_GB2312" w:hAnsi="仿宋_GB2312" w:eastAsia="仿宋_GB2312" w:cs="仿宋_GB2312"/>
              </w:rPr>
              <w:t>★</w:t>
            </w:r>
          </w:p>
        </w:tc>
        <w:tc>
          <w:tcPr>
            <w:tcW w:w="1495" w:type="dxa"/>
          </w:tcPr>
          <w:p w14:paraId="085C8E30">
            <w:pPr>
              <w:pStyle w:val="4"/>
              <w:jc w:val="left"/>
            </w:pPr>
            <w:r>
              <w:rPr>
                <w:rFonts w:ascii="仿宋_GB2312" w:hAnsi="仿宋_GB2312" w:eastAsia="仿宋_GB2312" w:cs="仿宋_GB2312"/>
              </w:rPr>
              <w:t>安装调试</w:t>
            </w:r>
          </w:p>
        </w:tc>
        <w:tc>
          <w:tcPr>
            <w:tcW w:w="5814" w:type="dxa"/>
          </w:tcPr>
          <w:p w14:paraId="4BA3288A">
            <w:pPr>
              <w:pStyle w:val="4"/>
              <w:jc w:val="left"/>
            </w:pPr>
            <w:r>
              <w:rPr>
                <w:rFonts w:ascii="仿宋_GB2312" w:hAnsi="仿宋_GB2312" w:eastAsia="仿宋_GB2312" w:cs="仿宋_GB2312"/>
                <w:sz w:val="21"/>
              </w:rPr>
              <w:t>1、供应商负责设备安装、调试。所需的费用包括在供应商投标报价中。</w:t>
            </w:r>
          </w:p>
          <w:p w14:paraId="564B8F26">
            <w:pPr>
              <w:pStyle w:val="4"/>
              <w:jc w:val="left"/>
            </w:pPr>
            <w:r>
              <w:rPr>
                <w:rFonts w:ascii="仿宋_GB2312" w:hAnsi="仿宋_GB2312" w:eastAsia="仿宋_GB2312" w:cs="仿宋_GB2312"/>
                <w:sz w:val="21"/>
              </w:rPr>
              <w:t>2、货物到达采购人现场后，供应商接到采购人通知后7日内到达现场组织安装、调试，达到正常运行要求，保证采购人正常使用。所需的费用包括在供应商投标报价中。</w:t>
            </w:r>
          </w:p>
        </w:tc>
      </w:tr>
      <w:tr w14:paraId="36E85D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221EA0">
            <w:pPr>
              <w:pStyle w:val="4"/>
              <w:jc w:val="center"/>
            </w:pPr>
            <w:r>
              <w:rPr>
                <w:rFonts w:ascii="仿宋_GB2312" w:hAnsi="仿宋_GB2312" w:eastAsia="仿宋_GB2312" w:cs="仿宋_GB2312"/>
              </w:rPr>
              <w:t>3</w:t>
            </w:r>
          </w:p>
        </w:tc>
        <w:tc>
          <w:tcPr>
            <w:tcW w:w="581" w:type="dxa"/>
          </w:tcPr>
          <w:p w14:paraId="73784F88">
            <w:pPr>
              <w:pStyle w:val="4"/>
              <w:jc w:val="center"/>
            </w:pPr>
            <w:r>
              <w:rPr>
                <w:rFonts w:ascii="仿宋_GB2312" w:hAnsi="仿宋_GB2312" w:eastAsia="仿宋_GB2312" w:cs="仿宋_GB2312"/>
              </w:rPr>
              <w:t>★</w:t>
            </w:r>
          </w:p>
        </w:tc>
        <w:tc>
          <w:tcPr>
            <w:tcW w:w="1495" w:type="dxa"/>
          </w:tcPr>
          <w:p w14:paraId="33346339">
            <w:pPr>
              <w:pStyle w:val="4"/>
              <w:jc w:val="left"/>
            </w:pPr>
            <w:r>
              <w:rPr>
                <w:rFonts w:ascii="仿宋_GB2312" w:hAnsi="仿宋_GB2312" w:eastAsia="仿宋_GB2312" w:cs="仿宋_GB2312"/>
              </w:rPr>
              <w:t>质量要求</w:t>
            </w:r>
          </w:p>
        </w:tc>
        <w:tc>
          <w:tcPr>
            <w:tcW w:w="5814" w:type="dxa"/>
          </w:tcPr>
          <w:p w14:paraId="56989A4B">
            <w:pPr>
              <w:pStyle w:val="4"/>
              <w:jc w:val="left"/>
            </w:pPr>
            <w:r>
              <w:rPr>
                <w:rFonts w:ascii="仿宋_GB2312" w:hAnsi="仿宋_GB2312" w:eastAsia="仿宋_GB2312" w:cs="仿宋_GB2312"/>
                <w:sz w:val="21"/>
              </w:rPr>
              <w:t>1、投标人所投产品若属于国家强制认证的（CCC）或型式试验或前置许可、认证的，在供货时一并提供相关许可、认证材料给采购人进行查验，未提供视为虚假响应，采购人依法按程序提请相关部门取消其中标资格并追究其法律责任。</w:t>
            </w:r>
          </w:p>
          <w:p w14:paraId="285B55BF">
            <w:pPr>
              <w:pStyle w:val="4"/>
              <w:jc w:val="left"/>
            </w:pPr>
            <w:r>
              <w:rPr>
                <w:rFonts w:ascii="仿宋_GB2312" w:hAnsi="仿宋_GB2312" w:eastAsia="仿宋_GB2312" w:cs="仿宋_GB2312"/>
                <w:sz w:val="21"/>
              </w:rPr>
              <w:t>2、供应商须提供全新的货物(含零部件、配件、使用说明书等)，表面无划伤、无碰撞痕迹，且权属清楚，不得侵害他人的知识产权，不得以次充好，产品来源渠道必须合法，同时应根据国家有关规定、厂家服务承诺及采购人要求做好售后服务工作。</w:t>
            </w:r>
          </w:p>
          <w:p w14:paraId="17C277BF">
            <w:pPr>
              <w:pStyle w:val="4"/>
              <w:jc w:val="left"/>
            </w:pPr>
            <w:r>
              <w:rPr>
                <w:rFonts w:ascii="仿宋_GB2312" w:hAnsi="仿宋_GB2312" w:eastAsia="仿宋_GB2312" w:cs="仿宋_GB2312"/>
                <w:sz w:val="21"/>
              </w:rPr>
              <w:t>3、供应商提供的产品交付标准必须符合或优于国家标准、行业标准、地方标准等标准、规范，以及采购文件的质量要求和技术指标、供应商的投标文件及承诺以及合同条款。</w:t>
            </w:r>
          </w:p>
          <w:p w14:paraId="3BEE5201">
            <w:pPr>
              <w:pStyle w:val="4"/>
              <w:jc w:val="left"/>
            </w:pPr>
            <w:r>
              <w:rPr>
                <w:rFonts w:ascii="仿宋_GB2312" w:hAnsi="仿宋_GB2312" w:eastAsia="仿宋_GB2312" w:cs="仿宋_GB2312"/>
                <w:sz w:val="21"/>
              </w:rPr>
              <w:t>4、货物制造质量出现问题，供应商应负责三包(包修、包换、包退)，费用由供应商负担，采购人有权到产品生产厂家生产场地检查货物质量和生产进度。</w:t>
            </w:r>
          </w:p>
          <w:p w14:paraId="30D8DE8F">
            <w:pPr>
              <w:pStyle w:val="4"/>
              <w:jc w:val="left"/>
            </w:pPr>
            <w:r>
              <w:rPr>
                <w:rFonts w:ascii="仿宋_GB2312" w:hAnsi="仿宋_GB2312" w:eastAsia="仿宋_GB2312" w:cs="仿宋_GB2312"/>
                <w:sz w:val="21"/>
              </w:rPr>
              <w:t>5、供应商须保证产品质量符合标准，经试运行后无故障，可正常使用。若出现任何数量或质量问题，由供应商承担所有责任。</w:t>
            </w:r>
          </w:p>
          <w:p w14:paraId="1B454B83">
            <w:pPr>
              <w:pStyle w:val="4"/>
              <w:jc w:val="left"/>
            </w:pPr>
            <w:r>
              <w:rPr>
                <w:rFonts w:ascii="仿宋_GB2312" w:hAnsi="仿宋_GB2312" w:eastAsia="仿宋_GB2312" w:cs="仿宋_GB2312"/>
                <w:sz w:val="21"/>
              </w:rPr>
              <w:t>6、货物到达现场并交付完成后，由于采购人保管不当造成的质量问题，供应商亦应负责修理，但费用由采购人负担。</w:t>
            </w:r>
          </w:p>
        </w:tc>
      </w:tr>
      <w:tr w14:paraId="5288CE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982F8D">
            <w:pPr>
              <w:pStyle w:val="4"/>
              <w:jc w:val="center"/>
            </w:pPr>
            <w:r>
              <w:rPr>
                <w:rFonts w:ascii="仿宋_GB2312" w:hAnsi="仿宋_GB2312" w:eastAsia="仿宋_GB2312" w:cs="仿宋_GB2312"/>
              </w:rPr>
              <w:t>4</w:t>
            </w:r>
          </w:p>
        </w:tc>
        <w:tc>
          <w:tcPr>
            <w:tcW w:w="581" w:type="dxa"/>
          </w:tcPr>
          <w:p w14:paraId="7368D25D"/>
        </w:tc>
        <w:tc>
          <w:tcPr>
            <w:tcW w:w="1495" w:type="dxa"/>
          </w:tcPr>
          <w:p w14:paraId="0F3097BC">
            <w:pPr>
              <w:pStyle w:val="4"/>
              <w:jc w:val="left"/>
            </w:pPr>
            <w:r>
              <w:rPr>
                <w:rFonts w:ascii="仿宋_GB2312" w:hAnsi="仿宋_GB2312" w:eastAsia="仿宋_GB2312" w:cs="仿宋_GB2312"/>
              </w:rPr>
              <w:t>方案说明</w:t>
            </w:r>
          </w:p>
        </w:tc>
        <w:tc>
          <w:tcPr>
            <w:tcW w:w="5814" w:type="dxa"/>
          </w:tcPr>
          <w:p w14:paraId="1249227B">
            <w:pPr>
              <w:pStyle w:val="4"/>
              <w:jc w:val="left"/>
            </w:pPr>
            <w:r>
              <w:rPr>
                <w:rFonts w:ascii="仿宋_GB2312" w:hAnsi="仿宋_GB2312" w:eastAsia="仿宋_GB2312" w:cs="仿宋_GB2312"/>
                <w:sz w:val="21"/>
              </w:rPr>
              <w:t>1、项目实施方案：供应商应针对本项目提供供货实施方案，包括①安装、调试或交货时间；②安装过程的安全保障；③突发情况应急处理；④设备包装、运输和仓储技术及备品备件保障；⑤设备技术方案；⑥质量保证措施；⑦设备检测；⑧环境保护及降低噪音的措施。</w:t>
            </w:r>
          </w:p>
          <w:p w14:paraId="3E936870">
            <w:pPr>
              <w:pStyle w:val="4"/>
              <w:jc w:val="left"/>
            </w:pPr>
            <w:r>
              <w:rPr>
                <w:rFonts w:ascii="仿宋_GB2312" w:hAnsi="仿宋_GB2312" w:eastAsia="仿宋_GB2312" w:cs="仿宋_GB2312"/>
                <w:sz w:val="21"/>
              </w:rPr>
              <w:t>2、路灯设计方案：供应商针对本项目提供路灯设计方案，内容包括但不限于：①本地文化元素，区分主干道、文旅节点、乡村道路差异化造型；②设计思路能反映地域特色，例如文旅，农特产品等；③灯具造型符合高原防积雪积冰结构，宣传展示效果含高原气候、山地农牧场景；④构图及布局符合实际情况，体现山地道路点位布局与专业光学照度仿真；⑤民族传统色彩搭配。</w:t>
            </w:r>
          </w:p>
          <w:p w14:paraId="7D802AC7">
            <w:pPr>
              <w:pStyle w:val="4"/>
              <w:jc w:val="both"/>
            </w:pPr>
            <w:r>
              <w:rPr>
                <w:rFonts w:ascii="仿宋_GB2312" w:hAnsi="仿宋_GB2312" w:eastAsia="仿宋_GB2312" w:cs="仿宋_GB2312"/>
                <w:sz w:val="21"/>
              </w:rPr>
              <w:t>3、供应商应针对本项目提供完善的售后服务方案，包括①售后专职人员安排；②售后响应保障措施；③备品、配件保障措施；④售后巡查安排。</w:t>
            </w:r>
          </w:p>
        </w:tc>
      </w:tr>
    </w:tbl>
    <w:p w14:paraId="098743EB">
      <w:pPr>
        <w:pStyle w:val="4"/>
        <w:jc w:val="left"/>
        <w:outlineLvl w:val="3"/>
      </w:pPr>
      <w:r>
        <w:rPr>
          <w:rFonts w:ascii="仿宋_GB2312" w:hAnsi="仿宋_GB2312" w:eastAsia="仿宋_GB2312" w:cs="仿宋_GB2312"/>
          <w:b/>
          <w:sz w:val="24"/>
        </w:rPr>
        <w:t>3.3.2.商务要求</w:t>
      </w:r>
    </w:p>
    <w:p w14:paraId="79ACB91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BF67E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1A9107">
            <w:pPr>
              <w:pStyle w:val="4"/>
              <w:jc w:val="left"/>
            </w:pPr>
            <w:r>
              <w:rPr>
                <w:rFonts w:ascii="仿宋_GB2312" w:hAnsi="仿宋_GB2312" w:eastAsia="仿宋_GB2312" w:cs="仿宋_GB2312"/>
              </w:rPr>
              <w:t>序号</w:t>
            </w:r>
          </w:p>
        </w:tc>
        <w:tc>
          <w:tcPr>
            <w:tcW w:w="2076" w:type="dxa"/>
          </w:tcPr>
          <w:p w14:paraId="6CF61628">
            <w:pPr>
              <w:pStyle w:val="4"/>
              <w:jc w:val="left"/>
            </w:pPr>
            <w:r>
              <w:rPr>
                <w:rFonts w:ascii="仿宋_GB2312" w:hAnsi="仿宋_GB2312" w:eastAsia="仿宋_GB2312" w:cs="仿宋_GB2312"/>
              </w:rPr>
              <w:t>符号标识</w:t>
            </w:r>
          </w:p>
        </w:tc>
        <w:tc>
          <w:tcPr>
            <w:tcW w:w="2076" w:type="dxa"/>
          </w:tcPr>
          <w:p w14:paraId="463C07DE">
            <w:pPr>
              <w:pStyle w:val="4"/>
              <w:jc w:val="left"/>
            </w:pPr>
            <w:r>
              <w:rPr>
                <w:rFonts w:ascii="仿宋_GB2312" w:hAnsi="仿宋_GB2312" w:eastAsia="仿宋_GB2312" w:cs="仿宋_GB2312"/>
              </w:rPr>
              <w:t>商务要求名称</w:t>
            </w:r>
          </w:p>
        </w:tc>
        <w:tc>
          <w:tcPr>
            <w:tcW w:w="2076" w:type="dxa"/>
          </w:tcPr>
          <w:p w14:paraId="3FC15B13">
            <w:pPr>
              <w:pStyle w:val="4"/>
              <w:jc w:val="left"/>
            </w:pPr>
            <w:r>
              <w:rPr>
                <w:rFonts w:ascii="仿宋_GB2312" w:hAnsi="仿宋_GB2312" w:eastAsia="仿宋_GB2312" w:cs="仿宋_GB2312"/>
              </w:rPr>
              <w:t>商务要求内容</w:t>
            </w:r>
          </w:p>
        </w:tc>
      </w:tr>
      <w:tr w14:paraId="468414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2481107">
            <w:pPr>
              <w:pStyle w:val="4"/>
              <w:jc w:val="left"/>
            </w:pPr>
            <w:r>
              <w:rPr>
                <w:rFonts w:ascii="仿宋_GB2312" w:hAnsi="仿宋_GB2312" w:eastAsia="仿宋_GB2312" w:cs="仿宋_GB2312"/>
              </w:rPr>
              <w:t>1</w:t>
            </w:r>
          </w:p>
        </w:tc>
        <w:tc>
          <w:tcPr>
            <w:tcW w:w="2076" w:type="dxa"/>
          </w:tcPr>
          <w:p w14:paraId="3B4E7DCB">
            <w:pPr>
              <w:pStyle w:val="4"/>
              <w:jc w:val="left"/>
            </w:pPr>
            <w:r>
              <w:rPr>
                <w:rFonts w:ascii="仿宋_GB2312" w:hAnsi="仿宋_GB2312" w:eastAsia="仿宋_GB2312" w:cs="仿宋_GB2312"/>
              </w:rPr>
              <w:t>★</w:t>
            </w:r>
          </w:p>
        </w:tc>
        <w:tc>
          <w:tcPr>
            <w:tcW w:w="2076" w:type="dxa"/>
          </w:tcPr>
          <w:p w14:paraId="3F1E345D">
            <w:pPr>
              <w:pStyle w:val="4"/>
              <w:jc w:val="left"/>
            </w:pPr>
            <w:r>
              <w:rPr>
                <w:rFonts w:ascii="仿宋_GB2312" w:hAnsi="仿宋_GB2312" w:eastAsia="仿宋_GB2312" w:cs="仿宋_GB2312"/>
              </w:rPr>
              <w:t>交货时间</w:t>
            </w:r>
          </w:p>
        </w:tc>
        <w:tc>
          <w:tcPr>
            <w:tcW w:w="2076" w:type="dxa"/>
          </w:tcPr>
          <w:p w14:paraId="451D391C">
            <w:pPr>
              <w:pStyle w:val="4"/>
              <w:jc w:val="left"/>
            </w:pPr>
            <w:r>
              <w:rPr>
                <w:rFonts w:ascii="仿宋_GB2312" w:hAnsi="仿宋_GB2312" w:eastAsia="仿宋_GB2312" w:cs="仿宋_GB2312"/>
              </w:rPr>
              <w:t>自合同签订之日起30日内完成交货并通过验收。</w:t>
            </w:r>
          </w:p>
        </w:tc>
      </w:tr>
      <w:tr w14:paraId="27A849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64F6FA5">
            <w:pPr>
              <w:pStyle w:val="4"/>
              <w:jc w:val="left"/>
            </w:pPr>
            <w:r>
              <w:rPr>
                <w:rFonts w:ascii="仿宋_GB2312" w:hAnsi="仿宋_GB2312" w:eastAsia="仿宋_GB2312" w:cs="仿宋_GB2312"/>
              </w:rPr>
              <w:t>2</w:t>
            </w:r>
          </w:p>
        </w:tc>
        <w:tc>
          <w:tcPr>
            <w:tcW w:w="2076" w:type="dxa"/>
          </w:tcPr>
          <w:p w14:paraId="743B642D">
            <w:pPr>
              <w:pStyle w:val="4"/>
              <w:jc w:val="left"/>
            </w:pPr>
            <w:r>
              <w:rPr>
                <w:rFonts w:ascii="仿宋_GB2312" w:hAnsi="仿宋_GB2312" w:eastAsia="仿宋_GB2312" w:cs="仿宋_GB2312"/>
              </w:rPr>
              <w:t>★</w:t>
            </w:r>
          </w:p>
        </w:tc>
        <w:tc>
          <w:tcPr>
            <w:tcW w:w="2076" w:type="dxa"/>
          </w:tcPr>
          <w:p w14:paraId="03B6F0AE">
            <w:pPr>
              <w:pStyle w:val="4"/>
              <w:jc w:val="left"/>
            </w:pPr>
            <w:r>
              <w:rPr>
                <w:rFonts w:ascii="仿宋_GB2312" w:hAnsi="仿宋_GB2312" w:eastAsia="仿宋_GB2312" w:cs="仿宋_GB2312"/>
              </w:rPr>
              <w:t>交货地点</w:t>
            </w:r>
          </w:p>
        </w:tc>
        <w:tc>
          <w:tcPr>
            <w:tcW w:w="2076" w:type="dxa"/>
          </w:tcPr>
          <w:p w14:paraId="04CB8ECE">
            <w:pPr>
              <w:pStyle w:val="4"/>
              <w:jc w:val="left"/>
            </w:pPr>
            <w:r>
              <w:rPr>
                <w:rFonts w:ascii="仿宋_GB2312" w:hAnsi="仿宋_GB2312" w:eastAsia="仿宋_GB2312" w:cs="仿宋_GB2312"/>
              </w:rPr>
              <w:t>采购人指定地点。</w:t>
            </w:r>
          </w:p>
        </w:tc>
      </w:tr>
      <w:tr w14:paraId="3D8C86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B553087">
            <w:pPr>
              <w:pStyle w:val="4"/>
              <w:jc w:val="left"/>
            </w:pPr>
            <w:r>
              <w:rPr>
                <w:rFonts w:ascii="仿宋_GB2312" w:hAnsi="仿宋_GB2312" w:eastAsia="仿宋_GB2312" w:cs="仿宋_GB2312"/>
              </w:rPr>
              <w:t>3</w:t>
            </w:r>
          </w:p>
        </w:tc>
        <w:tc>
          <w:tcPr>
            <w:tcW w:w="2076" w:type="dxa"/>
          </w:tcPr>
          <w:p w14:paraId="253FE5AA">
            <w:pPr>
              <w:pStyle w:val="4"/>
              <w:jc w:val="left"/>
            </w:pPr>
            <w:r>
              <w:rPr>
                <w:rFonts w:ascii="仿宋_GB2312" w:hAnsi="仿宋_GB2312" w:eastAsia="仿宋_GB2312" w:cs="仿宋_GB2312"/>
              </w:rPr>
              <w:t>★</w:t>
            </w:r>
          </w:p>
        </w:tc>
        <w:tc>
          <w:tcPr>
            <w:tcW w:w="2076" w:type="dxa"/>
          </w:tcPr>
          <w:p w14:paraId="7EDE3F8D">
            <w:pPr>
              <w:pStyle w:val="4"/>
              <w:jc w:val="left"/>
            </w:pPr>
            <w:r>
              <w:rPr>
                <w:rFonts w:ascii="仿宋_GB2312" w:hAnsi="仿宋_GB2312" w:eastAsia="仿宋_GB2312" w:cs="仿宋_GB2312"/>
              </w:rPr>
              <w:t>支付方式</w:t>
            </w:r>
          </w:p>
        </w:tc>
        <w:tc>
          <w:tcPr>
            <w:tcW w:w="2076" w:type="dxa"/>
          </w:tcPr>
          <w:p w14:paraId="20D5F961">
            <w:pPr>
              <w:pStyle w:val="4"/>
              <w:jc w:val="left"/>
            </w:pPr>
            <w:r>
              <w:rPr>
                <w:rFonts w:ascii="仿宋_GB2312" w:hAnsi="仿宋_GB2312" w:eastAsia="仿宋_GB2312" w:cs="仿宋_GB2312"/>
              </w:rPr>
              <w:t>分期付款</w:t>
            </w:r>
          </w:p>
        </w:tc>
      </w:tr>
      <w:tr w14:paraId="776B4A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DBE9424">
            <w:pPr>
              <w:pStyle w:val="4"/>
              <w:jc w:val="left"/>
            </w:pPr>
            <w:r>
              <w:rPr>
                <w:rFonts w:ascii="仿宋_GB2312" w:hAnsi="仿宋_GB2312" w:eastAsia="仿宋_GB2312" w:cs="仿宋_GB2312"/>
              </w:rPr>
              <w:t>4</w:t>
            </w:r>
          </w:p>
        </w:tc>
        <w:tc>
          <w:tcPr>
            <w:tcW w:w="2076" w:type="dxa"/>
          </w:tcPr>
          <w:p w14:paraId="230048B6">
            <w:pPr>
              <w:pStyle w:val="4"/>
              <w:jc w:val="left"/>
            </w:pPr>
            <w:r>
              <w:rPr>
                <w:rFonts w:ascii="仿宋_GB2312" w:hAnsi="仿宋_GB2312" w:eastAsia="仿宋_GB2312" w:cs="仿宋_GB2312"/>
              </w:rPr>
              <w:t>★</w:t>
            </w:r>
          </w:p>
        </w:tc>
        <w:tc>
          <w:tcPr>
            <w:tcW w:w="2076" w:type="dxa"/>
          </w:tcPr>
          <w:p w14:paraId="05719E3A">
            <w:pPr>
              <w:pStyle w:val="4"/>
              <w:jc w:val="left"/>
            </w:pPr>
            <w:r>
              <w:rPr>
                <w:rFonts w:ascii="仿宋_GB2312" w:hAnsi="仿宋_GB2312" w:eastAsia="仿宋_GB2312" w:cs="仿宋_GB2312"/>
              </w:rPr>
              <w:t>付款进度安排</w:t>
            </w:r>
          </w:p>
        </w:tc>
        <w:tc>
          <w:tcPr>
            <w:tcW w:w="2076" w:type="dxa"/>
          </w:tcPr>
          <w:p w14:paraId="23BAE255">
            <w:pPr>
              <w:pStyle w:val="4"/>
              <w:jc w:val="left"/>
            </w:pPr>
            <w:r>
              <w:rPr>
                <w:rFonts w:ascii="仿宋_GB2312" w:hAnsi="仿宋_GB2312" w:eastAsia="仿宋_GB2312" w:cs="仿宋_GB2312"/>
              </w:rPr>
              <w:t>1付款条件：预付款，合同签订后，采购人收到供应商出具的有效税务发票，达到该付款条件起10个工作日内，支付合同总金额的40.00%</w:t>
            </w:r>
          </w:p>
          <w:p w14:paraId="0B8918A2">
            <w:pPr>
              <w:pStyle w:val="4"/>
              <w:jc w:val="left"/>
            </w:pPr>
            <w:r>
              <w:rPr>
                <w:rFonts w:ascii="仿宋_GB2312" w:hAnsi="仿宋_GB2312" w:eastAsia="仿宋_GB2312" w:cs="仿宋_GB2312"/>
              </w:rPr>
              <w:t>2付款条件：进度款，全部货物送达采购人指定地点，采购人收到供应商出具的有效税务发票，达到该付款条件起10个工作日内，支付合同总金额的40.00%</w:t>
            </w:r>
          </w:p>
          <w:p w14:paraId="62AF26E6">
            <w:pPr>
              <w:pStyle w:val="4"/>
              <w:jc w:val="left"/>
            </w:pPr>
            <w:r>
              <w:rPr>
                <w:rFonts w:ascii="仿宋_GB2312" w:hAnsi="仿宋_GB2312" w:eastAsia="仿宋_GB2312" w:cs="仿宋_GB2312"/>
              </w:rPr>
              <w:t>3付款条件：尾款，完成安装调试且经验收合格后，采购人收到供应商出具的有效税务发票，达到该付款条件起10个工作日内，支付合同总金额的20.00%</w:t>
            </w:r>
          </w:p>
        </w:tc>
      </w:tr>
      <w:tr w14:paraId="482235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CD1D1A">
            <w:pPr>
              <w:pStyle w:val="4"/>
              <w:jc w:val="left"/>
            </w:pPr>
            <w:r>
              <w:rPr>
                <w:rFonts w:ascii="仿宋_GB2312" w:hAnsi="仿宋_GB2312" w:eastAsia="仿宋_GB2312" w:cs="仿宋_GB2312"/>
              </w:rPr>
              <w:t>5</w:t>
            </w:r>
          </w:p>
        </w:tc>
        <w:tc>
          <w:tcPr>
            <w:tcW w:w="2076" w:type="dxa"/>
          </w:tcPr>
          <w:p w14:paraId="21E9151B">
            <w:pPr>
              <w:pStyle w:val="4"/>
              <w:jc w:val="left"/>
            </w:pPr>
            <w:r>
              <w:rPr>
                <w:rFonts w:ascii="仿宋_GB2312" w:hAnsi="仿宋_GB2312" w:eastAsia="仿宋_GB2312" w:cs="仿宋_GB2312"/>
              </w:rPr>
              <w:t>★</w:t>
            </w:r>
          </w:p>
        </w:tc>
        <w:tc>
          <w:tcPr>
            <w:tcW w:w="2076" w:type="dxa"/>
          </w:tcPr>
          <w:p w14:paraId="6C6B32F8">
            <w:pPr>
              <w:pStyle w:val="4"/>
              <w:jc w:val="left"/>
            </w:pPr>
            <w:r>
              <w:rPr>
                <w:rFonts w:ascii="仿宋_GB2312" w:hAnsi="仿宋_GB2312" w:eastAsia="仿宋_GB2312" w:cs="仿宋_GB2312"/>
              </w:rPr>
              <w:t>验收、交付标准和方法</w:t>
            </w:r>
          </w:p>
        </w:tc>
        <w:tc>
          <w:tcPr>
            <w:tcW w:w="2076" w:type="dxa"/>
          </w:tcPr>
          <w:p w14:paraId="193C13AE">
            <w:pPr>
              <w:pStyle w:val="4"/>
              <w:jc w:val="left"/>
            </w:pPr>
            <w:r>
              <w:rPr>
                <w:rFonts w:ascii="仿宋_GB2312" w:hAnsi="仿宋_GB2312" w:eastAsia="仿宋_GB2312" w:cs="仿宋_GB2312"/>
              </w:rPr>
              <w:t>1.验收主体：采购人 2.验收组织方式：自行验收 3.是否邀请本项目的其他供应商：否 4.是否邀请专家：否 5.是否邀请服务对象：否 6.是否邀请第三方检测机构：否 7.履约验收程序：一次性验收 8.履约验收时间：供应商在验收准备完成后通知采购人，采购人在接到通知后10日内组织履约验收，验收合格，双方签署验收报告。 9.验收组织的其他事项：无。 10.技术履约验收内容：按照采购需求及采购文件要求进行验收：如出现未在采购文件中明确规定的，以行业相关标准为准。如采购双方如对质量要求和技术指标的约定标准有相互抵触或异议的事项，由采购人在采购文件与成交供应商投标文件中按质量要求和技术指标、行业标准比较优胜的原则确定该项的约定标准进行验收。 11.商务履约验收内容：按照本项目采购文件、中标人投标文件进行验收。 12.履约验收标准：满足招标文件和合同约定的标准和技术条款要求；且满足国家和行业有关技术规范和技术标准。 13.履约验收其他事项：其他未尽事宜严格按照《财政部关于进一步加强政府采购需求和履约验收管理的指导意见》(财库〔2016〕205号)《政府采购需求管理办法》(财库〔2021〕22号)以及采购文件、供应商的响应文件以及合同约定标准进行验收。</w:t>
            </w:r>
          </w:p>
        </w:tc>
      </w:tr>
      <w:tr w14:paraId="47E1C7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29CF6A">
            <w:pPr>
              <w:pStyle w:val="4"/>
              <w:jc w:val="left"/>
            </w:pPr>
            <w:r>
              <w:rPr>
                <w:rFonts w:ascii="仿宋_GB2312" w:hAnsi="仿宋_GB2312" w:eastAsia="仿宋_GB2312" w:cs="仿宋_GB2312"/>
              </w:rPr>
              <w:t>6</w:t>
            </w:r>
          </w:p>
        </w:tc>
        <w:tc>
          <w:tcPr>
            <w:tcW w:w="2076" w:type="dxa"/>
          </w:tcPr>
          <w:p w14:paraId="77D71FE6">
            <w:pPr>
              <w:pStyle w:val="4"/>
              <w:jc w:val="left"/>
            </w:pPr>
            <w:r>
              <w:rPr>
                <w:rFonts w:ascii="仿宋_GB2312" w:hAnsi="仿宋_GB2312" w:eastAsia="仿宋_GB2312" w:cs="仿宋_GB2312"/>
              </w:rPr>
              <w:t>★</w:t>
            </w:r>
          </w:p>
        </w:tc>
        <w:tc>
          <w:tcPr>
            <w:tcW w:w="2076" w:type="dxa"/>
          </w:tcPr>
          <w:p w14:paraId="633BD887">
            <w:pPr>
              <w:pStyle w:val="4"/>
              <w:jc w:val="left"/>
            </w:pPr>
            <w:r>
              <w:rPr>
                <w:rFonts w:ascii="仿宋_GB2312" w:hAnsi="仿宋_GB2312" w:eastAsia="仿宋_GB2312" w:cs="仿宋_GB2312"/>
              </w:rPr>
              <w:t>包装方式及运输</w:t>
            </w:r>
          </w:p>
        </w:tc>
        <w:tc>
          <w:tcPr>
            <w:tcW w:w="2076" w:type="dxa"/>
          </w:tcPr>
          <w:p w14:paraId="5DE9D05A">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27F4D9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881724C">
            <w:pPr>
              <w:pStyle w:val="4"/>
              <w:jc w:val="left"/>
            </w:pPr>
            <w:r>
              <w:rPr>
                <w:rFonts w:ascii="仿宋_GB2312" w:hAnsi="仿宋_GB2312" w:eastAsia="仿宋_GB2312" w:cs="仿宋_GB2312"/>
              </w:rPr>
              <w:t>7</w:t>
            </w:r>
          </w:p>
        </w:tc>
        <w:tc>
          <w:tcPr>
            <w:tcW w:w="2076" w:type="dxa"/>
          </w:tcPr>
          <w:p w14:paraId="32D6F52D">
            <w:pPr>
              <w:pStyle w:val="4"/>
              <w:jc w:val="left"/>
            </w:pPr>
            <w:r>
              <w:rPr>
                <w:rFonts w:ascii="仿宋_GB2312" w:hAnsi="仿宋_GB2312" w:eastAsia="仿宋_GB2312" w:cs="仿宋_GB2312"/>
              </w:rPr>
              <w:t>★</w:t>
            </w:r>
          </w:p>
        </w:tc>
        <w:tc>
          <w:tcPr>
            <w:tcW w:w="2076" w:type="dxa"/>
          </w:tcPr>
          <w:p w14:paraId="116D8406">
            <w:pPr>
              <w:pStyle w:val="4"/>
              <w:jc w:val="left"/>
            </w:pPr>
            <w:r>
              <w:rPr>
                <w:rFonts w:ascii="仿宋_GB2312" w:hAnsi="仿宋_GB2312" w:eastAsia="仿宋_GB2312" w:cs="仿宋_GB2312"/>
              </w:rPr>
              <w:t>质量保修范围和保修期</w:t>
            </w:r>
          </w:p>
        </w:tc>
        <w:tc>
          <w:tcPr>
            <w:tcW w:w="2076" w:type="dxa"/>
          </w:tcPr>
          <w:p w14:paraId="776E3E94">
            <w:pPr>
              <w:pStyle w:val="4"/>
              <w:jc w:val="left"/>
            </w:pPr>
            <w:r>
              <w:rPr>
                <w:rFonts w:ascii="仿宋_GB2312" w:hAnsi="仿宋_GB2312" w:eastAsia="仿宋_GB2312" w:cs="仿宋_GB2312"/>
              </w:rPr>
              <w:t>质量保修期为自验收合格之日起1年（如厂家质保期超出1年的，则按厂家质保期计算，技术参数中另有规定的，从其要求）；质保期内出现质量问题，投标人在接到通知后2小时内响应，技术问题24小时内必须处理，需更换零配件的2个工作日内到达现场完成设备的维修或更换，如遇特殊售后问题，与采购人协商沟通。（以上内容须提供承诺函并进行电子签章，格式自拟）</w:t>
            </w:r>
          </w:p>
        </w:tc>
      </w:tr>
      <w:tr w14:paraId="24C890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16EA7EA">
            <w:pPr>
              <w:pStyle w:val="4"/>
              <w:jc w:val="left"/>
            </w:pPr>
            <w:r>
              <w:rPr>
                <w:rFonts w:ascii="仿宋_GB2312" w:hAnsi="仿宋_GB2312" w:eastAsia="仿宋_GB2312" w:cs="仿宋_GB2312"/>
              </w:rPr>
              <w:t>8</w:t>
            </w:r>
          </w:p>
        </w:tc>
        <w:tc>
          <w:tcPr>
            <w:tcW w:w="2076" w:type="dxa"/>
          </w:tcPr>
          <w:p w14:paraId="489C2AE2">
            <w:pPr>
              <w:pStyle w:val="4"/>
              <w:jc w:val="left"/>
            </w:pPr>
            <w:r>
              <w:rPr>
                <w:rFonts w:ascii="仿宋_GB2312" w:hAnsi="仿宋_GB2312" w:eastAsia="仿宋_GB2312" w:cs="仿宋_GB2312"/>
              </w:rPr>
              <w:t>★</w:t>
            </w:r>
          </w:p>
        </w:tc>
        <w:tc>
          <w:tcPr>
            <w:tcW w:w="2076" w:type="dxa"/>
          </w:tcPr>
          <w:p w14:paraId="686C4313">
            <w:pPr>
              <w:pStyle w:val="4"/>
              <w:jc w:val="left"/>
            </w:pPr>
            <w:r>
              <w:rPr>
                <w:rFonts w:ascii="仿宋_GB2312" w:hAnsi="仿宋_GB2312" w:eastAsia="仿宋_GB2312" w:cs="仿宋_GB2312"/>
              </w:rPr>
              <w:t>违约责任与解决争议的方法</w:t>
            </w:r>
          </w:p>
        </w:tc>
        <w:tc>
          <w:tcPr>
            <w:tcW w:w="2076" w:type="dxa"/>
          </w:tcPr>
          <w:p w14:paraId="08CEDDC6">
            <w:pPr>
              <w:pStyle w:val="4"/>
              <w:jc w:val="left"/>
            </w:pPr>
            <w:r>
              <w:rPr>
                <w:rFonts w:ascii="仿宋_GB2312" w:hAnsi="仿宋_GB2312" w:eastAsia="仿宋_GB2312" w:cs="仿宋_GB2312"/>
              </w:rPr>
              <w:t>参照四川政府采购网上一体化平台货物类合同，最终以签订的合同为准。</w:t>
            </w:r>
          </w:p>
        </w:tc>
      </w:tr>
    </w:tbl>
    <w:p w14:paraId="41626D37">
      <w:pPr>
        <w:pStyle w:val="4"/>
        <w:jc w:val="left"/>
        <w:outlineLvl w:val="2"/>
      </w:pPr>
      <w:r>
        <w:rPr>
          <w:rFonts w:ascii="仿宋_GB2312" w:hAnsi="仿宋_GB2312" w:eastAsia="仿宋_GB2312" w:cs="仿宋_GB2312"/>
          <w:b/>
          <w:sz w:val="28"/>
        </w:rPr>
        <w:t>3.4.其他要求</w:t>
      </w:r>
    </w:p>
    <w:p w14:paraId="56B86B31">
      <w:r>
        <w:rPr>
          <w:rFonts w:ascii="仿宋_GB2312" w:hAnsi="仿宋_GB2312" w:eastAsia="仿宋_GB2312" w:cs="仿宋_GB2312"/>
        </w:rPr>
        <w:t>★3.4.1报价要求：为包干价，包括但不限于货物、运输、装卸、保险、代理、安装、调试、税费、培训、运行维护、验收等完成本项目的所有内容，采购人不再支付其他任何费用，由此引起的风险由成交供应商自行承担。 3.4.2本项目为单一货物采购，因系统固化原因，核心产品相关表述不适用本项目，不涉及核心产品。其他未尽事宜，由采购人与成交供应商在采购合同中进行约定。</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083182"/>
    <w:rsid w:val="480831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2026-08-13T08:17:00Z</dcterms:created>
  <dc:creator>鹿</dc:creator>
  <cp:lastModifiedBy>鹿</cp:lastModifiedBy>
  <dcterms:modified xsi:type="dcterms:W3CDTF">2026-08-13T08:17:52Z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5B047DECE9874B33A75F463F3B8C606D_11</vt:lpwstr>
  </property>
  <property fmtid="{D5CDD505-2E9C-101B-9397-08002B2CF9AE}" pid="4" name="KSOTemplateDocerSaveRecord">
    <vt:lpwstr>eyJoZGlkIjoiOWM2NzBkOTY4NTZjNTljZjI1N2FiZjE5MDAyZGRmNDIiLCJ1c2VySWQiOiI1MDk4ODQxNjMifQ==</vt:lpwstr>
  </property>
</Properties>
</file>