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440101-2026-07383</w:t>
      </w:r>
    </w:p>
    <w:p>
      <w:pPr>
        <w:pStyle w:val="null3"/>
        <w:jc w:val="center"/>
        <w:outlineLvl w:val="3"/>
      </w:pPr>
      <w:r>
        <w:rPr>
          <w:sz w:val="24"/>
          <w:b/>
        </w:rPr>
        <w:t>采购项目编号：</w:t>
      </w:r>
      <w:r>
        <w:rPr>
          <w:sz w:val="24"/>
          <w:b/>
        </w:rPr>
        <w:t>CC2026-0101</w:t>
      </w:r>
    </w:p>
    <w:p>
      <w:pPr>
        <w:pStyle w:val="null3"/>
        <w:jc w:val="center"/>
        <w:outlineLvl w:val="3"/>
      </w:pPr>
      <w:r>
        <w:rPr>
          <w:sz w:val="24"/>
          <w:b/>
        </w:rPr>
        <w:t>项目名称：</w:t>
      </w:r>
      <w:r>
        <w:rPr>
          <w:sz w:val="24"/>
          <w:b/>
        </w:rPr>
        <w:t>广州工程技术职业学院2026年度全年各校区维修改造项目</w:t>
      </w:r>
    </w:p>
    <w:p>
      <w:pPr>
        <w:pStyle w:val="null3"/>
        <w:jc w:val="center"/>
        <w:outlineLvl w:val="3"/>
      </w:pPr>
      <w:r>
        <w:rPr>
          <w:sz w:val="24"/>
          <w:b/>
        </w:rPr>
        <w:t>采购人：</w:t>
      </w:r>
      <w:r>
        <w:rPr>
          <w:sz w:val="24"/>
          <w:b/>
        </w:rPr>
        <w:t>广州工程技术职业学院</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广州市政府采购中心</w:t>
      </w:r>
      <w:r>
        <w:rPr/>
        <w:t>受</w:t>
      </w:r>
      <w:r>
        <w:rPr/>
        <w:t>广州工程技术职业学院</w:t>
      </w:r>
      <w:r>
        <w:rPr/>
        <w:t>的委托，采用</w:t>
      </w:r>
      <w:r>
        <w:rPr/>
        <w:t>竞争性磋商</w:t>
      </w:r>
      <w:r>
        <w:rPr/>
        <w:t>方式组织采购</w:t>
      </w:r>
      <w:r>
        <w:rPr/>
        <w:t>广州工程技术职业学院2026年度全年各校区维修改造项目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广州工程技术职业学院2026年度全年各校区维修改造项目</w:t>
      </w:r>
    </w:p>
    <w:p>
      <w:pPr>
        <w:pStyle w:val="null3"/>
        <w:ind w:firstLine="480"/>
      </w:pPr>
      <w:r>
        <w:rPr/>
        <w:t>采购计划编号：</w:t>
      </w:r>
      <w:r>
        <w:rPr/>
        <w:t>440101-2026-07383</w:t>
      </w:r>
    </w:p>
    <w:p>
      <w:pPr>
        <w:pStyle w:val="null3"/>
        <w:ind w:firstLine="480"/>
      </w:pPr>
      <w:r>
        <w:rPr/>
        <w:t>采购项目编号：</w:t>
      </w:r>
      <w:r>
        <w:rPr/>
        <w:t>CC2026-0101</w:t>
      </w:r>
    </w:p>
    <w:p>
      <w:pPr>
        <w:pStyle w:val="null3"/>
        <w:ind w:firstLine="480"/>
      </w:pPr>
      <w:r>
        <w:rPr/>
        <w:t>采购方式：</w:t>
      </w:r>
      <w:r>
        <w:rPr/>
        <w:t>竞争性磋商</w:t>
      </w:r>
    </w:p>
    <w:p>
      <w:pPr>
        <w:pStyle w:val="null3"/>
        <w:ind w:firstLine="480"/>
      </w:pPr>
      <w:r>
        <w:rPr/>
        <w:t>预算金额：</w:t>
      </w:r>
      <w:r>
        <w:rPr/>
        <w:t>3,406,800.00</w:t>
      </w:r>
      <w:r>
        <w:rPr/>
        <w:t>元</w:t>
      </w:r>
    </w:p>
    <w:p>
      <w:pPr>
        <w:pStyle w:val="null3"/>
        <w:outlineLvl w:val="3"/>
      </w:pPr>
      <w:r>
        <w:rPr>
          <w:sz w:val="24"/>
          <w:b/>
        </w:rPr>
        <w:t>2.项目内容及需求情况（采购项目技术规格、参数及要求）</w:t>
      </w:r>
    </w:p>
    <w:p>
      <w:pPr>
        <w:pStyle w:val="null3"/>
      </w:pPr>
      <w:r>
        <w:rPr/>
        <w:t>采购包1(广州工程技术职业学院2026年度全年各校区维修改造项目):</w:t>
      </w:r>
    </w:p>
    <w:p>
      <w:pPr>
        <w:pStyle w:val="null3"/>
      </w:pPr>
      <w:r>
        <w:rPr/>
        <w:t>采购包预算金额：3,406,800.00元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房屋工程总承包服务</w:t>
            </w:r>
          </w:p>
        </w:tc>
        <w:tc>
          <w:tcPr>
            <w:tcW w:type="dxa" w:w="2052"/>
          </w:tcPr>
          <w:p>
            <w:pPr>
              <w:pStyle w:val="null3"/>
            </w:pPr>
            <w:r>
              <w:rPr/>
              <w:t>全年各校区维修改造</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3,406,800.00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合同履行期限：1 年（具体起止时间由合同约定）</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采购包1（广州工程技术职业学院2026年度全年各校区维修改造项目）：</w:t>
      </w:r>
      <w:r>
        <w:rPr/>
        <w:t>本项目属于专门面向小微企业采购的项目，全部工程的施工单位应为小微企业、监狱企业或残疾人福利性单位【依据《中小企业声明函》或由省级以上监狱管理局、戒毒管理局(含新疆生产建设兵团)出具的施工单位属于监狱企业的证明文件或施工单位的《残疾人福利性单位声明函》】。</w:t>
      </w:r>
    </w:p>
    <w:p>
      <w:pPr>
        <w:pStyle w:val="null3"/>
        <w:outlineLvl w:val="3"/>
      </w:pPr>
      <w:r>
        <w:rPr>
          <w:sz w:val="24"/>
          <w:b/>
        </w:rPr>
        <w:t>3.本项目特定的资格要求：</w:t>
      </w:r>
    </w:p>
    <w:p>
      <w:pPr>
        <w:pStyle w:val="null3"/>
      </w:pPr>
      <w:r>
        <w:rPr/>
        <w:t>采购包1（广州工程技术职业学院2026年度全年各校区维修改造项目）：</w:t>
      </w:r>
    </w:p>
    <w:p>
      <w:pPr>
        <w:pStyle w:val="null3"/>
      </w:pPr>
      <w:r>
        <w:rPr/>
        <w:t>1)1)本项目不接受联合体响应。2）供应商未被列入“信用中国”网站中“记录失信被执行人或重大税收违法失信主体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3）供应商必须符合法律、行政法规规定的其他条件：依据《响应承诺函》。 2)（1）供应商必须提供具有建设主管部门颁发的有效的建筑工程施工总承包三级或以上资质。（提供证书扫描件作为证明材料）。 （2）供应商必须持有建设行政主管部门颁发有效的《安全生产许可证》（提供证书扫描件作为证明材料）。 （3）供应商拟担任本工程项目负责人为建筑工程专业二级或以上级别的注册建造师，并持有项目负责人安全生产考核合格证（B类）或建筑施工企业项目负责人安全生产考核合格证书（提供证书扫描件作为证明材料）。 （4）供应商拟派出的专职安全员须具有安全生产考核合格证（C类）或建筑施工企业专职安全生产管理人员安全生产考核合格证书（C3类）（提供证书扫描件作为证明材料）。（5）供应商需承诺项目负责人在任职期间不得担任专职安全员，项目专职安全员在任职期间也不得担任项目负责人，项目负责人和安全员不为同一人。（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广州工程技术职业学院</w:t>
      </w:r>
    </w:p>
    <w:p>
      <w:pPr>
        <w:pStyle w:val="null3"/>
        <w:ind w:firstLine="480"/>
      </w:pPr>
      <w:r>
        <w:rPr/>
        <w:t>地址：</w:t>
      </w:r>
      <w:r>
        <w:rPr/>
        <w:t>环市东路465号</w:t>
      </w:r>
    </w:p>
    <w:p>
      <w:pPr>
        <w:pStyle w:val="null3"/>
        <w:ind w:firstLine="480"/>
      </w:pPr>
      <w:r>
        <w:rPr/>
        <w:t>联系方式：</w:t>
      </w:r>
      <w:r>
        <w:rPr/>
        <w:t>87629927</w:t>
      </w:r>
    </w:p>
    <w:p>
      <w:pPr>
        <w:pStyle w:val="null3"/>
        <w:outlineLvl w:val="3"/>
      </w:pPr>
      <w:r>
        <w:rPr>
          <w:sz w:val="24"/>
          <w:b/>
        </w:rPr>
        <w:t>2.采购代理机构信息</w:t>
      </w:r>
    </w:p>
    <w:p>
      <w:pPr>
        <w:pStyle w:val="null3"/>
        <w:ind w:firstLine="480"/>
      </w:pPr>
      <w:r>
        <w:rPr/>
        <w:t>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020-28866235、020-28866163</w:t>
      </w:r>
    </w:p>
    <w:p>
      <w:pPr>
        <w:pStyle w:val="null3"/>
        <w:outlineLvl w:val="3"/>
      </w:pPr>
      <w:r>
        <w:rPr>
          <w:sz w:val="24"/>
          <w:b/>
        </w:rPr>
        <w:t xml:space="preserve"> 3.项目联系方式</w:t>
      </w:r>
    </w:p>
    <w:p>
      <w:pPr>
        <w:pStyle w:val="null3"/>
        <w:ind w:firstLine="480"/>
      </w:pPr>
      <w:r>
        <w:rPr/>
        <w:t xml:space="preserve"> 项目联系人：</w:t>
      </w:r>
      <w:r>
        <w:rPr/>
        <w:t>梁浩华（采购文件咨询）、何晓蕾（质疑受理）</w:t>
      </w:r>
    </w:p>
    <w:p>
      <w:pPr>
        <w:pStyle w:val="null3"/>
        <w:ind w:firstLine="480"/>
      </w:pPr>
      <w:r>
        <w:rPr/>
        <w:t xml:space="preserve"> 电话：</w:t>
      </w:r>
      <w:r>
        <w:rPr/>
        <w:t>020-28866235、020-28866163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采购包1（广州工程技术职业学院2026年度全年各校区维修改造项目）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 年（具体起止时间由合同约定）</w:t>
            </w:r>
          </w:p>
        </w:tc>
      </w:tr>
      <w:tr>
        <w:tc>
          <w:tcPr>
            <w:tcW w:type="dxa" w:w="4153"/>
          </w:tcPr>
          <w:p>
            <w:pPr>
              <w:pStyle w:val="null3"/>
            </w:pPr>
            <w:r>
              <w:rPr/>
              <w:t>标的提供的地点</w:t>
            </w:r>
          </w:p>
        </w:tc>
        <w:tc>
          <w:tcPr>
            <w:tcW w:type="dxa" w:w="4153"/>
          </w:tcPr>
          <w:p>
            <w:pPr>
              <w:pStyle w:val="null3"/>
            </w:pPr>
            <w:r>
              <w:rPr/>
              <w:t>广州工程技术职业学院从化校区、环市东校区、黄埔校区、龙洞校区等管辖范围。</w:t>
            </w:r>
          </w:p>
        </w:tc>
      </w:tr>
      <w:tr>
        <w:tc>
          <w:tcPr>
            <w:tcW w:type="dxa" w:w="4153"/>
          </w:tcPr>
          <w:p>
            <w:pPr>
              <w:pStyle w:val="null3"/>
            </w:pPr>
            <w:r>
              <w:rPr/>
              <w:t>付款方式</w:t>
            </w:r>
          </w:p>
        </w:tc>
        <w:tc>
          <w:tcPr>
            <w:tcW w:type="dxa" w:w="4153"/>
          </w:tcPr>
          <w:p>
            <w:pPr>
              <w:pStyle w:val="null3"/>
            </w:pPr>
            <w:r>
              <w:rPr/>
              <w:t>1期：支付比例100%,详见第二章采购需求，如上下文表述不一致，按采购需求为准。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房屋工程总承包服务</w:t>
            </w:r>
          </w:p>
        </w:tc>
        <w:tc>
          <w:tcPr>
            <w:tcW w:type="dxa" w:w="831"/>
          </w:tcPr>
          <w:p>
            <w:pPr>
              <w:pStyle w:val="null3"/>
              <w:jc w:val="left"/>
            </w:pPr>
            <w:r>
              <w:rPr/>
              <w:t>全年各校区维修改造</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3,406,800.00</w:t>
            </w:r>
          </w:p>
        </w:tc>
        <w:tc>
          <w:tcPr>
            <w:tcW w:type="dxa" w:w="831"/>
          </w:tcPr>
          <w:p>
            <w:pPr>
              <w:pStyle w:val="null3"/>
              <w:jc w:val="right"/>
            </w:pPr>
            <w:r>
              <w:rPr/>
              <w:t>3,406,800.00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全年各校区维修改造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广州工程技术职业学院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2026年5月修订版）（https://ywtb.gzggzy.cn/tzgg/007001/007001002/20260509/0070010021066289.html）（注：本项目为纳入集中采购目录的项目，采购额为预算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、广州交易集团有限公司（http://www.gzggzy.cn）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、广州交易集团有限公司（http://www.gzggzy.cn）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工程技术职业学院2026年度全年各校区维修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广州市政府采购中心</w:t>
      </w:r>
      <w:r>
        <w:rPr/>
        <w:t>统一对外发布。</w:t>
      </w:r>
    </w:p>
    <w:p>
      <w:pPr>
        <w:pStyle w:val="null3"/>
        <w:ind w:firstLine="480"/>
      </w:pPr>
      <w:r>
        <w:rPr/>
        <w:t>（2）对</w:t>
      </w:r>
      <w:r>
        <w:rPr/>
        <w:t>广州市政府采购中心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采购包1（广州工程技术职业学院2026年度全年各校区维修改造项目）：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采购包1（广州工程技术职业学院2026年度全年各校区维修改造项目）：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响应。2）供应商未被列入“信用中国”网站中“记录失信被执行人或重大税收违法失信主体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3）供应商必须符合法律、行政法规规定的其他条件：依据《响应承诺函》。 2)（1）供应商必须提供具有建设主管部门颁发的有效的建筑工程施工总承包三级或以上资质。（提供证书扫描件作为证明材料）。 （2）供应商必须持有建设行政主管部门颁发有效的《安全生产许可证》（提供证书扫描件作为证明材料）。 （3）供应商拟担任本工程项目负责人为建筑工程专业二级或以上级别的注册建造师，并持有项目负责人安全生产考核合格证（B类）或建筑施工企业项目负责人安全生产考核合格证书（提供证书扫描件作为证明材料）。 （4）供应商拟派出的专职安全员须具有安全生产考核合格证（C类）或建筑施工企业专职安全生产管理人员安全生产考核合格证书（C3类）（提供证书扫描件作为证明材料）。（5）供应商需承诺项目负责人在任职期间不得担任专职安全员，项目专职安全员在任职期间也不得担任项目负责人，项目负责人和安全员不为同一人。（提供承诺函，格式自拟）</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工程的施工单位应为小微企业、监狱企业或残疾人福利性单位【依据《中小企业声明函》或由省级以上监狱管理局、戒毒管理局(含新疆生产建设兵团)出具的施工单位属于监狱企业的证明文件或施工单位的《残疾人福利性单位声明函》】。</w:t>
            </w:r>
          </w:p>
        </w:tc>
      </w:tr>
    </w:tbl>
    <w:p>
      <w:pPr>
        <w:pStyle w:val="null3"/>
        <w:ind w:firstLine="480"/>
      </w:pPr>
      <w:r>
        <w:rPr/>
        <w:t>表二符合性审查表：</w:t>
      </w:r>
    </w:p>
    <w:p>
      <w:pPr>
        <w:pStyle w:val="null3"/>
      </w:pPr>
      <w:r>
        <w:rPr/>
        <w:t>采购包1（广州工程技术职业学院2026年度全年各校区维修改造项目）：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1.报价确定且符合要求；如磋商小组没有对磋商文件作实质性变动增加新的需求，最后报价不得高于首次报价。2.有盖章、签署要求的格式文件已按要求盖章、签署。 3.响应文件完全满足磋商文件中带★号的条款和指标（审查《实质性响应一览表》）。 4.未发现属无效响应的其他情形。以下为属无效响应的其他情形：（1）法定代表人或单位负责人为同一个人或者存在直接控股、管理关系的不同供应商，同时参加本项目或同一采购包报价的。（2）供应商为本项目提供整体设计、规范编制或者项目管理、监理、检测等服务的。（3）评审期间，磋商供应商没有按要求提交澄清、说明、补正或改变了响应文件的实质性内容的（磋商文件第四章“三、评审程序”中“7.其他无效响应的情形”第（1）点的规定与此处规定不一致，以此处规定为准）。（4）磋商供应商对采购人、采购代理机构、磋商小组及其工作人员施加影响，有碍政府采购公平、公正的。（5）磋商小组认为，磋商供应商的最后报价明显低于其他合格供应商的最后报价，有可能影响项目质量或者不能诚信履约的，应当要求其在评审现场合理时间内提供书面说明，必要时提供相关证明材料；磋商供应商不能证明其报价合理性的，磋商小组应当将其作为无效响应处理。（6）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采购包1(广州工程技术职业学院2026年度全年各校区维修改造项目):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施工方法及技术保证措施1 (8.0分)</w:t>
            </w:r>
          </w:p>
        </w:tc>
        <w:tc>
          <w:tcPr>
            <w:tcW w:type="dxa" w:w="5076"/>
          </w:tcPr>
          <w:p>
            <w:pPr>
              <w:pStyle w:val="null3"/>
              <w:jc w:val="left"/>
            </w:pPr>
            <w:r>
              <w:rPr/>
              <w:t>投标人能提供根据本项目采购需求中“二、项目内容”相关内容编制施工方法及技术保证措施，且包括：施工总体部署、施工总体流程、各分部分项工程的施工技术工艺内容，得8分；未能提供施工方法及技术保证措施或缺少内容的，本项及以下评分项“施工方法及技术保证措施2”均不得分。</w:t>
            </w:r>
          </w:p>
        </w:tc>
      </w:tr>
      <w:tr>
        <w:tc>
          <w:tcPr>
            <w:tcW w:type="dxa" w:w="922"/>
            <w:gridSpan w:val="2"/>
            <w:vMerge/>
          </w:tcPr>
          <w:p/>
        </w:tc>
        <w:tc>
          <w:tcPr>
            <w:tcW w:type="dxa" w:w="2307"/>
          </w:tcPr>
          <w:p>
            <w:pPr>
              <w:pStyle w:val="null3"/>
              <w:jc w:val="left"/>
            </w:pPr>
            <w:r>
              <w:rPr/>
              <w:t>施工方法及技术保证措施2 (10.0分)</w:t>
            </w:r>
          </w:p>
        </w:tc>
        <w:tc>
          <w:tcPr>
            <w:tcW w:type="dxa" w:w="5076"/>
          </w:tcPr>
          <w:p>
            <w:pPr>
              <w:pStyle w:val="null3"/>
              <w:jc w:val="left"/>
            </w:pPr>
            <w:r>
              <w:rPr/>
              <w:t>根据供应商针对本项目制定的施工方法及技术保证措施进行综合评分：内容优于采购需求的，得10分；完全满足采购需求的，得6分；部分满足采购需求的，得2分，无响应或不能满足采购需求的，得0分。</w:t>
            </w:r>
          </w:p>
        </w:tc>
      </w:tr>
      <w:tr>
        <w:tc>
          <w:tcPr>
            <w:tcW w:type="dxa" w:w="922"/>
            <w:gridSpan w:val="2"/>
            <w:vMerge/>
          </w:tcPr>
          <w:p/>
        </w:tc>
        <w:tc>
          <w:tcPr>
            <w:tcW w:type="dxa" w:w="2307"/>
          </w:tcPr>
          <w:p>
            <w:pPr>
              <w:pStyle w:val="null3"/>
              <w:jc w:val="left"/>
            </w:pPr>
            <w:r>
              <w:rPr/>
              <w:t>施工总进度计划及工期1 (8.0分)</w:t>
            </w:r>
          </w:p>
        </w:tc>
        <w:tc>
          <w:tcPr>
            <w:tcW w:type="dxa" w:w="5076"/>
          </w:tcPr>
          <w:p>
            <w:pPr>
              <w:pStyle w:val="null3"/>
              <w:jc w:val="left"/>
            </w:pPr>
            <w:r>
              <w:rPr/>
              <w:t>投标人能提供根据本项目采购需求中“二、项目内容”相关内容编制施工总进度计划及工期，且包括：工期目标、施工进度计划、工期保证措施，得8分；未能提供施工总进度计划及工期或缺少内容的，本项及以下评分项“施工总进度计划及工期2”均不得分。</w:t>
            </w:r>
          </w:p>
        </w:tc>
      </w:tr>
      <w:tr>
        <w:tc>
          <w:tcPr>
            <w:tcW w:type="dxa" w:w="922"/>
            <w:gridSpan w:val="2"/>
            <w:vMerge/>
          </w:tcPr>
          <w:p/>
        </w:tc>
        <w:tc>
          <w:tcPr>
            <w:tcW w:type="dxa" w:w="2307"/>
          </w:tcPr>
          <w:p>
            <w:pPr>
              <w:pStyle w:val="null3"/>
              <w:jc w:val="left"/>
            </w:pPr>
            <w:r>
              <w:rPr/>
              <w:t>施工总进度计划及工期2 (10.0分)</w:t>
            </w:r>
          </w:p>
        </w:tc>
        <w:tc>
          <w:tcPr>
            <w:tcW w:type="dxa" w:w="5076"/>
          </w:tcPr>
          <w:p>
            <w:pPr>
              <w:pStyle w:val="null3"/>
              <w:jc w:val="left"/>
            </w:pPr>
            <w:r>
              <w:rPr/>
              <w:t>根据供应商针对本项目制定的施工总进度计划及工期进行综合评分:内容优于采购需求的，得10分；内容完全满足采购需求的，得8分；内容部分满足的，得1分；无响应或不能满足采购需求的，得0分。</w:t>
            </w:r>
          </w:p>
        </w:tc>
      </w:tr>
      <w:tr>
        <w:tc>
          <w:tcPr>
            <w:tcW w:type="dxa" w:w="922"/>
            <w:gridSpan w:val="2"/>
            <w:vMerge/>
          </w:tcPr>
          <w:p/>
        </w:tc>
        <w:tc>
          <w:tcPr>
            <w:tcW w:type="dxa" w:w="2307"/>
          </w:tcPr>
          <w:p>
            <w:pPr>
              <w:pStyle w:val="null3"/>
              <w:jc w:val="left"/>
            </w:pPr>
            <w:r>
              <w:rPr/>
              <w:t>质量保证措施1 (8.0分)</w:t>
            </w:r>
          </w:p>
        </w:tc>
        <w:tc>
          <w:tcPr>
            <w:tcW w:type="dxa" w:w="5076"/>
          </w:tcPr>
          <w:p>
            <w:pPr>
              <w:pStyle w:val="null3"/>
              <w:jc w:val="left"/>
            </w:pPr>
            <w:r>
              <w:rPr/>
              <w:t>投标人能提供根据本项目采购需求中“二、项目内容”相关内容编制质量保证措施，且包括：质量目标、质量保证体系及质量保证措施、质量承诺，得8分；未能提供质量保证措施或缺少内容的，本项及以下评分项“质量保证措施2”均不得分。</w:t>
            </w:r>
          </w:p>
        </w:tc>
      </w:tr>
      <w:tr>
        <w:tc>
          <w:tcPr>
            <w:tcW w:type="dxa" w:w="922"/>
            <w:gridSpan w:val="2"/>
            <w:vMerge/>
          </w:tcPr>
          <w:p/>
        </w:tc>
        <w:tc>
          <w:tcPr>
            <w:tcW w:type="dxa" w:w="2307"/>
          </w:tcPr>
          <w:p>
            <w:pPr>
              <w:pStyle w:val="null3"/>
              <w:jc w:val="left"/>
            </w:pPr>
            <w:r>
              <w:rPr/>
              <w:t>质量保证措施2 (8.0分)</w:t>
            </w:r>
          </w:p>
        </w:tc>
        <w:tc>
          <w:tcPr>
            <w:tcW w:type="dxa" w:w="5076"/>
          </w:tcPr>
          <w:p>
            <w:pPr>
              <w:pStyle w:val="null3"/>
              <w:jc w:val="left"/>
            </w:pPr>
            <w:r>
              <w:rPr/>
              <w:t>根据供应商针对本项目制定的质量保证措施进行综合评分:内容优于采购需求的，得8分；完全满足采购需求的，得4分；部分满足采购需求的，得1分；无响应或不能满足采购需求的，得0分。</w:t>
            </w:r>
          </w:p>
        </w:tc>
      </w:tr>
      <w:tr>
        <w:tc>
          <w:tcPr>
            <w:tcW w:type="dxa" w:w="922"/>
            <w:gridSpan w:val="2"/>
            <w:vMerge/>
          </w:tcPr>
          <w:p/>
        </w:tc>
        <w:tc>
          <w:tcPr>
            <w:tcW w:type="dxa" w:w="2307"/>
          </w:tcPr>
          <w:p>
            <w:pPr>
              <w:pStyle w:val="null3"/>
              <w:jc w:val="left"/>
            </w:pPr>
            <w:r>
              <w:rPr/>
              <w:t>资源配备计划1 (4.0分)</w:t>
            </w:r>
          </w:p>
        </w:tc>
        <w:tc>
          <w:tcPr>
            <w:tcW w:type="dxa" w:w="5076"/>
          </w:tcPr>
          <w:p>
            <w:pPr>
              <w:pStyle w:val="null3"/>
              <w:jc w:val="left"/>
            </w:pPr>
            <w:r>
              <w:rPr/>
              <w:t>投标人能提供根据本项目采购需求中“二、项目内容”相关内容编制资源配备计划，且包括：劳动力、材料、机械设备等配备计划及保证措施，得4分；未能提供资源配备计划或缺少内容的，本项及以下评分项“资源配备计划2”均不得分。</w:t>
            </w:r>
          </w:p>
        </w:tc>
      </w:tr>
      <w:tr>
        <w:tc>
          <w:tcPr>
            <w:tcW w:type="dxa" w:w="922"/>
            <w:gridSpan w:val="2"/>
            <w:vMerge/>
          </w:tcPr>
          <w:p/>
        </w:tc>
        <w:tc>
          <w:tcPr>
            <w:tcW w:type="dxa" w:w="2307"/>
          </w:tcPr>
          <w:p>
            <w:pPr>
              <w:pStyle w:val="null3"/>
              <w:jc w:val="left"/>
            </w:pPr>
            <w:r>
              <w:rPr/>
              <w:t>资源配备计划2 (4.0分)</w:t>
            </w:r>
          </w:p>
        </w:tc>
        <w:tc>
          <w:tcPr>
            <w:tcW w:type="dxa" w:w="5076"/>
          </w:tcPr>
          <w:p>
            <w:pPr>
              <w:pStyle w:val="null3"/>
              <w:jc w:val="left"/>
            </w:pPr>
            <w:r>
              <w:rPr/>
              <w:t>根据供应商针对本项目制定的资源配备计划进行综合评分:内容优于采购需求的，得4分；完全满足采购需求，得3分；部分满足采购需求，得1分；无响应或不能满足采购需求的，得0分。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同类项目业绩【以合同签订时间为准。分支机构响应的，总公司（总所）业绩可纳入评审】 (3.0分)</w:t>
            </w:r>
          </w:p>
        </w:tc>
        <w:tc>
          <w:tcPr>
            <w:tcW w:type="dxa" w:w="5076"/>
          </w:tcPr>
          <w:p>
            <w:pPr>
              <w:pStyle w:val="null3"/>
              <w:jc w:val="left"/>
            </w:pPr>
            <w:r>
              <w:rPr/>
              <w:t>供应商2021年1月1日至今承接零星维修类或修缮类施工项目情况（以合同签订日期为准），完成过同类业绩的每一个得1.5分，本项最高得3分。 注：响应时须提供合同关键页，并加盖公章，合同关键页包 括但不限于：合同首页、合同施工内容页、合同签订时间页、合同签字盖章页，否则不得分。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拟投入的项目负责人：具有建筑类工程师（中级）或以上职称的，得6分。 注：项目负责人须提供相关证书扫描件，同时提供在投标人任职的外部证明材料（如提供加盖政府有关部门印章的在本项目投标截止日之前六个月内任意一个月的： 《投保单》或《社会保险参保人员证明》扫描件等），未提供证明材料或未按要求提供的不得分。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提供2021年以来具有零星维修类或修缮类施工项目业绩的客户满意度调查表，每提供一份优良、优秀、良好、满意等同级别评价的得2分，最高得4分。注：提供满意度调查表扫描件，否则不得分。</w:t>
            </w:r>
          </w:p>
        </w:tc>
      </w:tr>
      <w:tr>
        <w:tc>
          <w:tcPr>
            <w:tcW w:type="dxa" w:w="922"/>
            <w:gridSpan w:val="2"/>
            <w:vMerge/>
          </w:tcPr>
          <w:p/>
        </w:tc>
        <w:tc>
          <w:tcPr>
            <w:tcW w:type="dxa" w:w="2307"/>
          </w:tcPr>
          <w:p>
            <w:pPr>
              <w:pStyle w:val="null3"/>
              <w:jc w:val="left"/>
            </w:pPr>
            <w:r>
              <w:rPr/>
              <w:t>对非重大违法违规记录的扣分 (7.5分)</w:t>
            </w:r>
          </w:p>
        </w:tc>
        <w:tc>
          <w:tcPr>
            <w:tcW w:type="dxa" w:w="5076"/>
          </w:tcPr>
          <w:p>
            <w:pPr>
              <w:pStyle w:val="null3"/>
              <w:jc w:val="left"/>
            </w:pPr>
            <w:r>
              <w:rPr/>
              <w:t>以“信用中国”（www.creditchina.gov.cn）网站为查询渠道：对列入行政处罚或经营异常的供应商每有一条记录扣2.5分，最高扣7.5分。如查询结果显示没有相关记录，视为没有上述非重大违法违规记录，则得7.5分。 【注：以评审小组于评审当日在上述网站查询结果为准，评审小组应将上述记录查询情况截图存档。如总公司（总所）响应的，只查询总公司（总所）；若分支机构（分所）响应的，查询该总公司及分支机构】</w:t>
            </w:r>
          </w:p>
        </w:tc>
      </w:tr>
      <w:tr>
        <w:tc>
          <w:tcPr>
            <w:tcW w:type="dxa" w:w="922"/>
            <w:gridSpan w:val="2"/>
            <w:vMerge/>
          </w:tcPr>
          <w:p/>
        </w:tc>
        <w:tc>
          <w:tcPr>
            <w:tcW w:type="dxa" w:w="2307"/>
          </w:tcPr>
          <w:p>
            <w:pPr>
              <w:pStyle w:val="null3"/>
              <w:jc w:val="left"/>
            </w:pPr>
            <w:r>
              <w:rPr/>
              <w:t>体系认证情况 (4.5分)</w:t>
            </w:r>
          </w:p>
        </w:tc>
        <w:tc>
          <w:tcPr>
            <w:tcW w:type="dxa" w:w="5076"/>
          </w:tcPr>
          <w:p>
            <w:pPr>
              <w:pStyle w:val="null3"/>
              <w:jc w:val="left"/>
            </w:pPr>
            <w:r>
              <w:rPr/>
              <w:t>提供质量管理体系认证、环境管理体系认证、职业健康安全管理体系认证，每满足一项得1.5分，最高得4.5分。注：提供证书扫描件及在全国认证认可信息公共服务平台上对证书的查询结果截图为证明材料。因供应商成立时间不足3个月，导致未能取得相关认证且提供书面说明的，对应证书可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响应报价得分＝（评标基准价/响应报价）×价格分值【注：满足竞争性磋商文件要求且响应价格最低的响应报价为评标基准价。】最低报价不是成交的唯一依据。因落实政府采购政策进行价格调整的，以调整后的价格计算评标基准价和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440101-2026-07383</w:t>
      </w:r>
    </w:p>
    <w:p>
      <w:pPr>
        <w:pStyle w:val="null3"/>
        <w:jc w:val="center"/>
        <w:outlineLvl w:val="3"/>
      </w:pPr>
      <w:r>
        <w:rPr>
          <w:sz w:val="24"/>
          <w:b/>
        </w:rPr>
        <w:t>采购项目编号：</w:t>
      </w:r>
      <w:r>
        <w:rPr>
          <w:sz w:val="24"/>
          <w:b/>
        </w:rPr>
        <w:t>CC2026-0101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广州市政府采购中心</w:t>
      </w:r>
    </w:p>
    <w:p>
      <w:pPr>
        <w:pStyle w:val="null3"/>
        <w:ind w:firstLine="480"/>
      </w:pPr>
      <w:r>
        <w:rPr/>
        <w:t xml:space="preserve"> 你方组织的</w:t>
      </w:r>
      <w:r>
        <w:rPr>
          <w:u w:val="single"/>
        </w:rPr>
        <w:t>“</w:t>
      </w:r>
      <w:r>
        <w:rPr>
          <w:u w:val="single"/>
        </w:rPr>
        <w:t>广州工程技术职业学院2026年度全年各校区维修改造项目</w:t>
      </w:r>
      <w:r>
        <w:rPr>
          <w:u w:val="single"/>
        </w:rPr>
        <w:t>”</w:t>
      </w:r>
      <w:r>
        <w:rPr/>
        <w:t>项目的竞争性磋商[采购项目编号为：</w:t>
      </w:r>
      <w:r>
        <w:rPr>
          <w:u w:val="single"/>
        </w:rPr>
        <w:t>CC2026-0101</w:t>
      </w:r>
      <w:r>
        <w:rPr/>
        <w:t>]，我方愿参与响应。</w:t>
      </w:r>
    </w:p>
    <w:p>
      <w:pPr>
        <w:pStyle w:val="null3"/>
        <w:ind w:firstLine="480"/>
      </w:pPr>
      <w:r>
        <w:rPr/>
        <w:t>我方确认收到贵方提供的</w:t>
      </w:r>
      <w:r>
        <w:rPr>
          <w:u w:val="single"/>
        </w:rPr>
        <w:t>“</w:t>
      </w:r>
      <w:r>
        <w:rPr>
          <w:u w:val="single"/>
        </w:rPr>
        <w:t>广州工程技术职业学院2026年度全年各校区维修改造项目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广州工程技术职业学院2026年度全年各校区维修改造项目</w:t>
      </w:r>
      <w:r>
        <w:rPr/>
        <w:t>”项目采购[采购项目编号为</w:t>
      </w:r>
      <w:r>
        <w:rPr/>
        <w:t>CC2026-0101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广州工程技术职业学院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广州市政府采购中心</w:t>
      </w:r>
    </w:p>
    <w:p>
      <w:pPr>
        <w:pStyle w:val="null3"/>
        <w:ind w:firstLine="480"/>
      </w:pPr>
      <w:r>
        <w:rPr/>
        <w:t>我单位参加贵公司组织的</w:t>
      </w:r>
      <w:r>
        <w:rPr/>
        <w:t>广州工程技术职业学院2026年度全年各校区维修改造项目</w:t>
      </w:r>
      <w:r>
        <w:rPr/>
        <w:t>（采购项目编号：</w:t>
      </w:r>
      <w:r>
        <w:rPr/>
        <w:t>CC2026-0101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