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7F0F7C6">
      <w:pPr>
        <w:keepNext w:val="0"/>
        <w:keepLines w:val="0"/>
        <w:pageBreakBefore w:val="0"/>
        <w:widowControl w:val="0"/>
        <w:kinsoku/>
        <w:wordWrap/>
        <w:overflowPunct/>
        <w:topLinePunct w:val="0"/>
        <w:autoSpaceDE/>
        <w:autoSpaceDN/>
        <w:bidi w:val="0"/>
        <w:adjustRightInd/>
        <w:snapToGrid/>
        <w:spacing w:line="700" w:lineRule="exact"/>
        <w:jc w:val="center"/>
        <w:textAlignment w:val="auto"/>
        <w:outlineLvl w:val="9"/>
        <w:rPr>
          <w:rFonts w:hint="eastAsia"/>
          <w:b/>
          <w:bCs/>
          <w:color w:val="auto"/>
          <w:sz w:val="52"/>
          <w:szCs w:val="52"/>
          <w:highlight w:val="none"/>
        </w:rPr>
      </w:pPr>
    </w:p>
    <w:p w14:paraId="556972F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44"/>
          <w:szCs w:val="44"/>
          <w:highlight w:val="none"/>
          <w:lang w:val="en-US" w:eastAsia="zh-CN"/>
        </w:rPr>
      </w:pPr>
      <w:r>
        <w:rPr>
          <w:rFonts w:hint="eastAsia" w:ascii="宋体" w:hAnsi="宋体" w:cs="宋体"/>
          <w:b/>
          <w:bCs/>
          <w:color w:val="auto"/>
          <w:spacing w:val="0"/>
          <w:sz w:val="44"/>
          <w:szCs w:val="44"/>
          <w:highlight w:val="none"/>
          <w:lang w:val="en-US" w:eastAsia="zh-CN"/>
        </w:rPr>
        <w:t>瑞丽市人力资源和社会保障局2025年职业培训服务机构采购</w:t>
      </w:r>
    </w:p>
    <w:p w14:paraId="016F21E1">
      <w:pPr>
        <w:keepNext w:val="0"/>
        <w:keepLines w:val="0"/>
        <w:pageBreakBefore w:val="0"/>
        <w:widowControl w:val="0"/>
        <w:kinsoku/>
        <w:wordWrap/>
        <w:overflowPunct/>
        <w:topLinePunct w:val="0"/>
        <w:autoSpaceDE/>
        <w:autoSpaceDN/>
        <w:bidi w:val="0"/>
        <w:adjustRightInd/>
        <w:snapToGrid/>
        <w:spacing w:line="700" w:lineRule="exact"/>
        <w:jc w:val="center"/>
        <w:textAlignment w:val="auto"/>
        <w:outlineLvl w:val="9"/>
        <w:rPr>
          <w:rFonts w:hint="default" w:ascii="宋体" w:hAnsi="宋体" w:eastAsia="宋体" w:cs="宋体"/>
          <w:b/>
          <w:bCs/>
          <w:color w:val="auto"/>
          <w:sz w:val="28"/>
          <w:szCs w:val="28"/>
          <w:highlight w:val="none"/>
          <w:u w:val="none"/>
          <w:lang w:val="en-US" w:eastAsia="zh-CN"/>
        </w:rPr>
      </w:pPr>
      <w:bookmarkStart w:id="0" w:name="_Toc4332"/>
      <w:r>
        <w:rPr>
          <w:rFonts w:hint="eastAsia" w:ascii="宋体" w:hAnsi="宋体" w:eastAsia="宋体" w:cs="宋体"/>
          <w:b/>
          <w:color w:val="auto"/>
          <w:sz w:val="28"/>
          <w:szCs w:val="28"/>
          <w:highlight w:val="none"/>
          <w:u w:val="none"/>
          <w:lang w:eastAsia="zh-CN"/>
        </w:rPr>
        <w:t>项目编号</w:t>
      </w:r>
      <w:r>
        <w:rPr>
          <w:rFonts w:hint="eastAsia" w:ascii="宋体" w:hAnsi="宋体" w:eastAsia="宋体" w:cs="宋体"/>
          <w:b/>
          <w:color w:val="auto"/>
          <w:sz w:val="28"/>
          <w:szCs w:val="28"/>
          <w:highlight w:val="none"/>
          <w:u w:val="none"/>
        </w:rPr>
        <w:t>：</w:t>
      </w:r>
      <w:bookmarkEnd w:id="0"/>
      <w:r>
        <w:rPr>
          <w:rFonts w:hint="eastAsia" w:ascii="宋体" w:hAnsi="宋体" w:eastAsia="宋体" w:cs="宋体"/>
          <w:b/>
          <w:color w:val="auto"/>
          <w:sz w:val="28"/>
          <w:szCs w:val="28"/>
          <w:highlight w:val="none"/>
          <w:u w:val="none"/>
        </w:rPr>
        <w:t>YNHYRL-2025-010</w:t>
      </w:r>
    </w:p>
    <w:p w14:paraId="0BD985CC">
      <w:pPr>
        <w:pStyle w:val="15"/>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color w:val="auto"/>
          <w:highlight w:val="none"/>
        </w:rPr>
      </w:pPr>
    </w:p>
    <w:p w14:paraId="6AE031A5">
      <w:pPr>
        <w:keepNext w:val="0"/>
        <w:keepLines w:val="0"/>
        <w:pageBreakBefore w:val="0"/>
        <w:widowControl w:val="0"/>
        <w:kinsoku/>
        <w:wordWrap/>
        <w:overflowPunct/>
        <w:topLinePunct w:val="0"/>
        <w:autoSpaceDE/>
        <w:autoSpaceDN/>
        <w:bidi w:val="0"/>
        <w:adjustRightInd/>
        <w:snapToGrid/>
        <w:jc w:val="both"/>
        <w:textAlignment w:val="auto"/>
        <w:outlineLvl w:val="9"/>
        <w:rPr>
          <w:b/>
          <w:bCs/>
          <w:color w:val="auto"/>
          <w:spacing w:val="28"/>
          <w:sz w:val="52"/>
          <w:szCs w:val="52"/>
          <w:highlight w:val="none"/>
        </w:rPr>
      </w:pPr>
    </w:p>
    <w:p w14:paraId="35602570">
      <w:pPr>
        <w:pStyle w:val="15"/>
        <w:keepNext w:val="0"/>
        <w:keepLines w:val="0"/>
        <w:pageBreakBefore w:val="0"/>
        <w:widowControl w:val="0"/>
        <w:kinsoku/>
        <w:wordWrap/>
        <w:overflowPunct/>
        <w:topLinePunct w:val="0"/>
        <w:autoSpaceDE/>
        <w:autoSpaceDN/>
        <w:bidi w:val="0"/>
        <w:adjustRightInd/>
        <w:snapToGrid/>
        <w:textAlignment w:val="auto"/>
        <w:outlineLvl w:val="9"/>
        <w:rPr>
          <w:b/>
          <w:bCs/>
          <w:color w:val="auto"/>
          <w:spacing w:val="28"/>
          <w:sz w:val="52"/>
          <w:szCs w:val="52"/>
          <w:highlight w:val="none"/>
        </w:rPr>
      </w:pPr>
    </w:p>
    <w:p w14:paraId="748E8134">
      <w:pPr>
        <w:pStyle w:val="15"/>
        <w:keepNext w:val="0"/>
        <w:keepLines w:val="0"/>
        <w:pageBreakBefore w:val="0"/>
        <w:widowControl w:val="0"/>
        <w:kinsoku/>
        <w:wordWrap/>
        <w:overflowPunct/>
        <w:topLinePunct w:val="0"/>
        <w:autoSpaceDE/>
        <w:autoSpaceDN/>
        <w:bidi w:val="0"/>
        <w:adjustRightInd/>
        <w:snapToGrid/>
        <w:textAlignment w:val="auto"/>
        <w:outlineLvl w:val="9"/>
        <w:rPr>
          <w:b/>
          <w:bCs/>
          <w:color w:val="auto"/>
          <w:spacing w:val="28"/>
          <w:sz w:val="52"/>
          <w:szCs w:val="52"/>
          <w:highlight w:val="none"/>
        </w:rPr>
      </w:pPr>
    </w:p>
    <w:p w14:paraId="5585E78A">
      <w:pPr>
        <w:pStyle w:val="15"/>
        <w:keepNext w:val="0"/>
        <w:keepLines w:val="0"/>
        <w:pageBreakBefore w:val="0"/>
        <w:widowControl w:val="0"/>
        <w:kinsoku/>
        <w:wordWrap/>
        <w:overflowPunct/>
        <w:topLinePunct w:val="0"/>
        <w:autoSpaceDE/>
        <w:autoSpaceDN/>
        <w:bidi w:val="0"/>
        <w:adjustRightInd/>
        <w:snapToGrid/>
        <w:textAlignment w:val="auto"/>
        <w:outlineLvl w:val="9"/>
        <w:rPr>
          <w:color w:val="auto"/>
          <w:highlight w:val="none"/>
        </w:rPr>
      </w:pPr>
    </w:p>
    <w:p w14:paraId="03B2A461">
      <w:pPr>
        <w:keepNext w:val="0"/>
        <w:keepLines w:val="0"/>
        <w:pageBreakBefore w:val="0"/>
        <w:widowControl w:val="0"/>
        <w:kinsoku/>
        <w:wordWrap/>
        <w:overflowPunct/>
        <w:topLinePunct w:val="0"/>
        <w:autoSpaceDE/>
        <w:autoSpaceDN/>
        <w:bidi w:val="0"/>
        <w:adjustRightInd/>
        <w:snapToGrid/>
        <w:jc w:val="center"/>
        <w:textAlignment w:val="auto"/>
        <w:outlineLvl w:val="9"/>
        <w:rPr>
          <w:b/>
          <w:bCs/>
          <w:color w:val="auto"/>
          <w:spacing w:val="28"/>
          <w:sz w:val="72"/>
          <w:szCs w:val="72"/>
          <w:highlight w:val="none"/>
        </w:rPr>
      </w:pPr>
      <w:r>
        <w:rPr>
          <w:b/>
          <w:bCs/>
          <w:color w:val="auto"/>
          <w:spacing w:val="28"/>
          <w:sz w:val="72"/>
          <w:szCs w:val="72"/>
          <w:highlight w:val="none"/>
        </w:rPr>
        <w:t>招 标 文 件</w:t>
      </w:r>
    </w:p>
    <w:p w14:paraId="189B41D0">
      <w:pPr>
        <w:keepNext w:val="0"/>
        <w:keepLines w:val="0"/>
        <w:pageBreakBefore w:val="0"/>
        <w:widowControl w:val="0"/>
        <w:kinsoku/>
        <w:wordWrap/>
        <w:overflowPunct/>
        <w:topLinePunct w:val="0"/>
        <w:autoSpaceDE/>
        <w:autoSpaceDN/>
        <w:bidi w:val="0"/>
        <w:adjustRightInd/>
        <w:snapToGrid/>
        <w:textAlignment w:val="auto"/>
        <w:outlineLvl w:val="9"/>
        <w:rPr>
          <w:color w:val="auto"/>
          <w:sz w:val="28"/>
          <w:szCs w:val="28"/>
          <w:highlight w:val="none"/>
        </w:rPr>
      </w:pPr>
    </w:p>
    <w:p w14:paraId="56EAF5E3">
      <w:pPr>
        <w:pStyle w:val="15"/>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color w:val="auto"/>
          <w:sz w:val="28"/>
          <w:szCs w:val="28"/>
          <w:highlight w:val="none"/>
        </w:rPr>
      </w:pPr>
    </w:p>
    <w:p w14:paraId="18FF9788">
      <w:pPr>
        <w:pStyle w:val="15"/>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color w:val="auto"/>
          <w:sz w:val="28"/>
          <w:szCs w:val="28"/>
          <w:highlight w:val="none"/>
        </w:rPr>
      </w:pPr>
    </w:p>
    <w:p w14:paraId="2B08F82D">
      <w:pPr>
        <w:pStyle w:val="15"/>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color w:val="auto"/>
          <w:sz w:val="28"/>
          <w:szCs w:val="28"/>
          <w:highlight w:val="none"/>
        </w:rPr>
      </w:pPr>
    </w:p>
    <w:p w14:paraId="39F8A998">
      <w:pPr>
        <w:pStyle w:val="15"/>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color w:val="auto"/>
          <w:sz w:val="28"/>
          <w:szCs w:val="28"/>
          <w:highlight w:val="none"/>
        </w:rPr>
      </w:pPr>
    </w:p>
    <w:p w14:paraId="3DB0AE30">
      <w:pPr>
        <w:pStyle w:val="15"/>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color w:val="auto"/>
          <w:sz w:val="28"/>
          <w:szCs w:val="28"/>
          <w:highlight w:val="none"/>
        </w:rPr>
      </w:pPr>
    </w:p>
    <w:p w14:paraId="2D214405">
      <w:pPr>
        <w:pStyle w:val="15"/>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9"/>
        <w:rPr>
          <w:color w:val="auto"/>
          <w:sz w:val="28"/>
          <w:szCs w:val="28"/>
          <w:highlight w:val="none"/>
        </w:rPr>
      </w:pPr>
    </w:p>
    <w:p w14:paraId="1DC69AFD">
      <w:pPr>
        <w:keepNext w:val="0"/>
        <w:keepLines w:val="0"/>
        <w:pageBreakBefore w:val="0"/>
        <w:widowControl w:val="0"/>
        <w:kinsoku/>
        <w:wordWrap/>
        <w:overflowPunct/>
        <w:topLinePunct w:val="0"/>
        <w:autoSpaceDE/>
        <w:autoSpaceDN/>
        <w:bidi w:val="0"/>
        <w:adjustRightInd/>
        <w:snapToGrid/>
        <w:spacing w:line="500" w:lineRule="exact"/>
        <w:textAlignment w:val="auto"/>
        <w:outlineLvl w:val="9"/>
        <w:rPr>
          <w:color w:val="auto"/>
          <w:sz w:val="30"/>
          <w:szCs w:val="30"/>
          <w:highlight w:val="none"/>
        </w:rPr>
      </w:pPr>
    </w:p>
    <w:p w14:paraId="242ABB8A">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b/>
          <w:bCs/>
          <w:color w:val="auto"/>
          <w:sz w:val="30"/>
          <w:szCs w:val="30"/>
          <w:highlight w:val="none"/>
        </w:rPr>
      </w:pPr>
      <w:bookmarkStart w:id="1" w:name="_Toc10801"/>
      <w:r>
        <w:rPr>
          <w:b/>
          <w:bCs/>
          <w:color w:val="auto"/>
          <w:sz w:val="30"/>
          <w:szCs w:val="30"/>
          <w:highlight w:val="none"/>
        </w:rPr>
        <w:t>招标</w:t>
      </w:r>
      <w:r>
        <w:rPr>
          <w:rFonts w:hint="eastAsia"/>
          <w:b/>
          <w:bCs/>
          <w:color w:val="auto"/>
          <w:sz w:val="30"/>
          <w:szCs w:val="30"/>
          <w:highlight w:val="none"/>
          <w:lang w:eastAsia="zh-CN"/>
        </w:rPr>
        <w:t>人：</w:t>
      </w:r>
      <w:r>
        <w:rPr>
          <w:rFonts w:hint="eastAsia" w:ascii="宋体" w:hAnsi="宋体" w:eastAsia="宋体" w:cs="宋体"/>
          <w:b/>
          <w:bCs/>
          <w:color w:val="auto"/>
          <w:sz w:val="28"/>
          <w:szCs w:val="28"/>
          <w:highlight w:val="none"/>
          <w:lang w:val="en-US" w:eastAsia="zh-CN"/>
        </w:rPr>
        <w:t>瑞丽市人力资源和社会保障局</w:t>
      </w:r>
      <w:bookmarkEnd w:id="1"/>
    </w:p>
    <w:p w14:paraId="0B15362B">
      <w:pPr>
        <w:pStyle w:val="15"/>
        <w:pageBreakBefore w:val="0"/>
        <w:kinsoku/>
        <w:wordWrap/>
        <w:overflowPunct/>
        <w:bidi w:val="0"/>
        <w:ind w:left="0" w:leftChars="0" w:firstLine="0" w:firstLineChars="0"/>
        <w:outlineLvl w:val="9"/>
        <w:rPr>
          <w:b/>
          <w:bCs/>
          <w:color w:val="auto"/>
          <w:sz w:val="30"/>
          <w:szCs w:val="30"/>
          <w:highlight w:val="none"/>
        </w:rPr>
      </w:pPr>
    </w:p>
    <w:p w14:paraId="11C40386">
      <w:pPr>
        <w:pageBreakBefore w:val="0"/>
        <w:kinsoku/>
        <w:wordWrap/>
        <w:overflowPunct/>
        <w:bidi w:val="0"/>
        <w:jc w:val="center"/>
        <w:outlineLvl w:val="9"/>
        <w:rPr>
          <w:rFonts w:hint="eastAsia"/>
          <w:b/>
          <w:bCs/>
          <w:color w:val="auto"/>
          <w:sz w:val="30"/>
          <w:szCs w:val="30"/>
          <w:highlight w:val="none"/>
          <w:lang w:eastAsia="zh-CN"/>
        </w:rPr>
      </w:pPr>
    </w:p>
    <w:p w14:paraId="2651D258">
      <w:pPr>
        <w:pageBreakBefore w:val="0"/>
        <w:kinsoku/>
        <w:wordWrap/>
        <w:overflowPunct/>
        <w:bidi w:val="0"/>
        <w:jc w:val="center"/>
        <w:outlineLvl w:val="9"/>
        <w:rPr>
          <w:rFonts w:hint="eastAsia"/>
          <w:b/>
          <w:bCs/>
          <w:color w:val="auto"/>
          <w:sz w:val="30"/>
          <w:szCs w:val="30"/>
          <w:highlight w:val="none"/>
          <w:lang w:eastAsia="zh-CN"/>
        </w:rPr>
      </w:pPr>
      <w:r>
        <w:rPr>
          <w:rFonts w:hint="eastAsia"/>
          <w:b/>
          <w:bCs/>
          <w:color w:val="auto"/>
          <w:sz w:val="30"/>
          <w:szCs w:val="30"/>
          <w:highlight w:val="none"/>
          <w:lang w:eastAsia="zh-CN"/>
        </w:rPr>
        <w:t>招标代理机构</w:t>
      </w:r>
      <w:r>
        <w:rPr>
          <w:rFonts w:hint="eastAsia"/>
          <w:b/>
          <w:bCs/>
          <w:color w:val="auto"/>
          <w:sz w:val="30"/>
          <w:szCs w:val="30"/>
          <w:highlight w:val="none"/>
        </w:rPr>
        <w:t>：</w:t>
      </w:r>
      <w:r>
        <w:rPr>
          <w:rFonts w:hint="eastAsia"/>
          <w:b/>
          <w:bCs/>
          <w:color w:val="auto"/>
          <w:sz w:val="30"/>
          <w:szCs w:val="30"/>
          <w:highlight w:val="none"/>
          <w:lang w:eastAsia="zh-CN"/>
        </w:rPr>
        <w:t>云南昊一工程管理服务有限公司</w:t>
      </w:r>
    </w:p>
    <w:p w14:paraId="1E16090E">
      <w:pPr>
        <w:pageBreakBefore w:val="0"/>
        <w:kinsoku/>
        <w:wordWrap/>
        <w:overflowPunct/>
        <w:bidi w:val="0"/>
        <w:outlineLvl w:val="9"/>
        <w:rPr>
          <w:rFonts w:hint="eastAsia"/>
          <w:b/>
          <w:bCs/>
          <w:color w:val="auto"/>
          <w:sz w:val="32"/>
          <w:szCs w:val="32"/>
          <w:highlight w:val="none"/>
          <w:lang w:eastAsia="zh-CN"/>
        </w:rPr>
      </w:pPr>
      <w:r>
        <w:rPr>
          <w:rFonts w:hint="eastAsia"/>
          <w:b/>
          <w:bCs/>
          <w:color w:val="auto"/>
          <w:sz w:val="32"/>
          <w:szCs w:val="32"/>
          <w:highlight w:val="none"/>
          <w:lang w:eastAsia="zh-CN"/>
        </w:rPr>
        <w:br w:type="page"/>
      </w:r>
    </w:p>
    <w:p w14:paraId="126DCA3B">
      <w:pPr>
        <w:pageBreakBefore w:val="0"/>
        <w:kinsoku/>
        <w:wordWrap/>
        <w:overflowPunct/>
        <w:bidi w:val="0"/>
        <w:jc w:val="center"/>
        <w:outlineLvl w:val="9"/>
        <w:rPr>
          <w:rFonts w:hint="eastAsia"/>
          <w:b/>
          <w:bCs/>
          <w:color w:val="auto"/>
          <w:sz w:val="36"/>
          <w:szCs w:val="36"/>
          <w:highlight w:val="none"/>
          <w:lang w:eastAsia="zh-CN"/>
        </w:rPr>
      </w:pPr>
      <w:r>
        <w:rPr>
          <w:rFonts w:hint="eastAsia"/>
          <w:b/>
          <w:bCs/>
          <w:color w:val="auto"/>
          <w:sz w:val="36"/>
          <w:szCs w:val="36"/>
          <w:highlight w:val="none"/>
          <w:lang w:eastAsia="zh-CN"/>
        </w:rPr>
        <w:t>目</w:t>
      </w:r>
      <w:r>
        <w:rPr>
          <w:rFonts w:hint="eastAsia"/>
          <w:b/>
          <w:bCs/>
          <w:color w:val="auto"/>
          <w:sz w:val="36"/>
          <w:szCs w:val="36"/>
          <w:highlight w:val="none"/>
          <w:lang w:val="en-US" w:eastAsia="zh-CN"/>
        </w:rPr>
        <w:t xml:space="preserve">  </w:t>
      </w:r>
      <w:r>
        <w:rPr>
          <w:rFonts w:hint="eastAsia"/>
          <w:b/>
          <w:bCs/>
          <w:color w:val="auto"/>
          <w:sz w:val="36"/>
          <w:szCs w:val="36"/>
          <w:highlight w:val="none"/>
          <w:lang w:eastAsia="zh-CN"/>
        </w:rPr>
        <w:t>录</w:t>
      </w:r>
    </w:p>
    <w:p w14:paraId="7FCCF5E4">
      <w:pPr>
        <w:pageBreakBefore w:val="0"/>
        <w:kinsoku/>
        <w:wordWrap/>
        <w:overflowPunct/>
        <w:bidi w:val="0"/>
        <w:outlineLvl w:val="9"/>
        <w:rPr>
          <w:rFonts w:hint="eastAsia"/>
          <w:color w:val="auto"/>
          <w:highlight w:val="none"/>
          <w:lang w:eastAsia="zh-CN"/>
        </w:rPr>
      </w:pPr>
    </w:p>
    <w:p w14:paraId="7F218AF6">
      <w:pPr>
        <w:pStyle w:val="24"/>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rFonts w:hint="eastAsia" w:ascii="宋体" w:hAnsi="宋体" w:eastAsia="宋体" w:cs="宋体"/>
          <w:b/>
          <w:color w:val="auto"/>
          <w:sz w:val="24"/>
          <w:szCs w:val="24"/>
          <w:highlight w:val="none"/>
          <w:lang w:eastAsia="zh-CN"/>
        </w:rPr>
      </w:pPr>
      <w:bookmarkStart w:id="2" w:name="_Toc26886"/>
      <w:bookmarkStart w:id="3" w:name="_Toc25590"/>
      <w:bookmarkStart w:id="4" w:name="_Toc13281"/>
      <w:bookmarkStart w:id="5" w:name="_Toc1130_WPSOffice_Level1"/>
      <w:bookmarkStart w:id="6" w:name="_Toc30493"/>
      <w:bookmarkStart w:id="7" w:name="_Toc18035"/>
      <w:bookmarkStart w:id="8" w:name="_Toc26184"/>
      <w:bookmarkStart w:id="9" w:name="_Toc27535"/>
      <w:bookmarkStart w:id="10" w:name="_Toc3948"/>
    </w:p>
    <w:p w14:paraId="780D0171">
      <w:pPr>
        <w:pStyle w:val="24"/>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highlight w:val="none"/>
          <w:lang w:eastAsia="zh-CN"/>
        </w:rPr>
        <w:fldChar w:fldCharType="begin"/>
      </w:r>
      <w:r>
        <w:rPr>
          <w:rFonts w:hint="eastAsia" w:ascii="宋体" w:hAnsi="宋体" w:eastAsia="宋体" w:cs="宋体"/>
          <w:b/>
          <w:color w:val="auto"/>
          <w:sz w:val="24"/>
          <w:szCs w:val="24"/>
          <w:highlight w:val="none"/>
          <w:lang w:eastAsia="zh-CN"/>
        </w:rPr>
        <w:instrText xml:space="preserve">TOC \o "1-1" \h \u </w:instrText>
      </w:r>
      <w:r>
        <w:rPr>
          <w:rFonts w:hint="eastAsia" w:ascii="宋体" w:hAnsi="宋体" w:eastAsia="宋体" w:cs="宋体"/>
          <w:b/>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_Toc24537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_Toc24537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eastAsia="zh-CN"/>
        </w:rPr>
        <w:fldChar w:fldCharType="end"/>
      </w:r>
    </w:p>
    <w:p w14:paraId="2DE83165">
      <w:pPr>
        <w:pStyle w:val="24"/>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_Toc29146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rPr>
        <w:t>第二章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_Toc29146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eastAsia="zh-CN"/>
        </w:rPr>
        <w:fldChar w:fldCharType="end"/>
      </w:r>
    </w:p>
    <w:p w14:paraId="00D63F83">
      <w:pPr>
        <w:pStyle w:val="24"/>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_Toc19526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第三章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_Toc19526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eastAsia="zh-CN"/>
        </w:rPr>
        <w:fldChar w:fldCharType="end"/>
      </w:r>
    </w:p>
    <w:p w14:paraId="0A38F23D">
      <w:pPr>
        <w:pStyle w:val="24"/>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_Toc6634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color w:val="auto"/>
          <w:sz w:val="24"/>
          <w:szCs w:val="24"/>
          <w:highlight w:val="none"/>
        </w:rPr>
        <w:t>第四章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评审标准</w:t>
      </w:r>
      <w:bookmarkStart w:id="135" w:name="_GoBack"/>
      <w:bookmarkEnd w:id="135"/>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_Toc6634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eastAsia="zh-CN"/>
        </w:rPr>
        <w:fldChar w:fldCharType="end"/>
      </w:r>
    </w:p>
    <w:p w14:paraId="5D511B57">
      <w:pPr>
        <w:pStyle w:val="24"/>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_Toc12217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color w:val="auto"/>
          <w:sz w:val="24"/>
          <w:szCs w:val="24"/>
          <w:highlight w:val="none"/>
        </w:rPr>
        <w:t>第五章  合同条款及合同书样式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_Toc12217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eastAsia="zh-CN"/>
        </w:rPr>
        <w:fldChar w:fldCharType="end"/>
      </w:r>
    </w:p>
    <w:p w14:paraId="0A0AA14C">
      <w:pPr>
        <w:pStyle w:val="24"/>
        <w:keepNext w:val="0"/>
        <w:keepLines w:val="0"/>
        <w:pageBreakBefore w:val="0"/>
        <w:widowControl w:val="0"/>
        <w:tabs>
          <w:tab w:val="right" w:leader="dot" w:pos="9025"/>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_Toc29127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_Toc29127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eastAsia="zh-CN"/>
        </w:rPr>
        <w:fldChar w:fldCharType="end"/>
      </w:r>
    </w:p>
    <w:p w14:paraId="09773FE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b/>
          <w:color w:val="auto"/>
          <w:sz w:val="32"/>
          <w:szCs w:val="32"/>
          <w:highlight w:val="none"/>
          <w:lang w:eastAsia="zh-CN"/>
        </w:rPr>
      </w:pPr>
      <w:r>
        <w:rPr>
          <w:rFonts w:hint="eastAsia" w:ascii="宋体" w:hAnsi="宋体" w:eastAsia="宋体" w:cs="宋体"/>
          <w:color w:val="auto"/>
          <w:sz w:val="24"/>
          <w:szCs w:val="24"/>
          <w:highlight w:val="none"/>
          <w:lang w:eastAsia="zh-CN"/>
        </w:rPr>
        <w:fldChar w:fldCharType="end"/>
      </w:r>
    </w:p>
    <w:p w14:paraId="2974754C">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center"/>
        <w:textAlignment w:val="auto"/>
        <w:outlineLvl w:val="0"/>
        <w:rPr>
          <w:rFonts w:hint="eastAsia"/>
          <w:b/>
          <w:color w:val="auto"/>
          <w:sz w:val="32"/>
          <w:szCs w:val="32"/>
          <w:highlight w:val="none"/>
          <w:lang w:eastAsia="zh-CN"/>
        </w:rPr>
        <w:sectPr>
          <w:headerReference r:id="rId3" w:type="default"/>
          <w:pgSz w:w="11905" w:h="16838"/>
          <w:pgMar w:top="1440" w:right="1440" w:bottom="1440" w:left="1440" w:header="283" w:footer="850" w:gutter="0"/>
          <w:pgNumType w:fmt="decimal" w:start="1"/>
          <w:cols w:space="0" w:num="1"/>
          <w:rtlGutter w:val="0"/>
          <w:docGrid w:linePitch="312" w:charSpace="0"/>
        </w:sectPr>
      </w:pPr>
      <w:bookmarkStart w:id="11" w:name="_Toc24537"/>
    </w:p>
    <w:p w14:paraId="3816118E">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jc w:val="center"/>
        <w:textAlignment w:val="auto"/>
        <w:outlineLvl w:val="0"/>
        <w:rPr>
          <w:rFonts w:hint="eastAsia" w:ascii="宋体" w:hAnsi="宋体" w:eastAsia="宋体" w:cs="宋体"/>
          <w:b/>
          <w:bCs/>
          <w:color w:val="auto"/>
          <w:sz w:val="24"/>
          <w:szCs w:val="24"/>
          <w:highlight w:val="none"/>
        </w:rPr>
      </w:pPr>
      <w:r>
        <w:rPr>
          <w:rFonts w:hint="eastAsia"/>
          <w:b/>
          <w:color w:val="auto"/>
          <w:sz w:val="32"/>
          <w:szCs w:val="32"/>
          <w:highlight w:val="none"/>
          <w:lang w:eastAsia="zh-CN"/>
        </w:rPr>
        <w:t>第一章</w:t>
      </w:r>
      <w:r>
        <w:rPr>
          <w:rFonts w:hint="eastAsia"/>
          <w:b/>
          <w:color w:val="auto"/>
          <w:sz w:val="32"/>
          <w:szCs w:val="32"/>
          <w:highlight w:val="none"/>
          <w:lang w:val="en-US" w:eastAsia="zh-CN"/>
        </w:rPr>
        <w:t xml:space="preserve">  </w:t>
      </w:r>
      <w:r>
        <w:rPr>
          <w:b/>
          <w:color w:val="auto"/>
          <w:sz w:val="32"/>
          <w:szCs w:val="32"/>
          <w:highlight w:val="none"/>
        </w:rPr>
        <w:t>招标公告</w:t>
      </w:r>
      <w:bookmarkEnd w:id="2"/>
      <w:bookmarkEnd w:id="3"/>
      <w:bookmarkEnd w:id="4"/>
      <w:bookmarkEnd w:id="5"/>
      <w:bookmarkEnd w:id="6"/>
      <w:bookmarkEnd w:id="7"/>
      <w:bookmarkEnd w:id="8"/>
      <w:bookmarkEnd w:id="9"/>
      <w:bookmarkEnd w:id="10"/>
      <w:bookmarkEnd w:id="11"/>
    </w:p>
    <w:p w14:paraId="0921DC18">
      <w:pPr>
        <w:pageBreakBefore w:val="0"/>
        <w:pBdr>
          <w:top w:val="single" w:color="auto" w:sz="4" w:space="1"/>
          <w:left w:val="single" w:color="auto" w:sz="4" w:space="4"/>
          <w:bottom w:val="single" w:color="auto" w:sz="4" w:space="1"/>
          <w:right w:val="single" w:color="auto" w:sz="4" w:space="4"/>
        </w:pBdr>
        <w:kinsoku/>
        <w:wordWrap/>
        <w:overflowPunct/>
        <w:autoSpaceDE/>
        <w:autoSpaceDN/>
        <w:bidi w:val="0"/>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瑞丽市人力资源和社会保障局2025年职业培训服务机构采购</w:t>
      </w:r>
      <w:r>
        <w:rPr>
          <w:rFonts w:hint="eastAsia" w:ascii="宋体" w:hAnsi="宋体" w:eastAsia="宋体" w:cs="宋体"/>
          <w:color w:val="auto"/>
          <w:sz w:val="24"/>
          <w:szCs w:val="24"/>
          <w:highlight w:val="none"/>
        </w:rPr>
        <w:t>的潜在投标人应在</w:t>
      </w:r>
      <w:r>
        <w:rPr>
          <w:rFonts w:hint="eastAsia" w:ascii="宋体" w:hAnsi="宋体"/>
          <w:color w:val="auto"/>
          <w:sz w:val="24"/>
          <w:highlight w:val="none"/>
        </w:rPr>
        <w:t>政采云平台（https://www.zcygov.cn/）</w:t>
      </w:r>
      <w:r>
        <w:rPr>
          <w:rFonts w:hint="eastAsia" w:ascii="宋体" w:hAnsi="宋体" w:eastAsia="宋体" w:cs="宋体"/>
          <w:color w:val="auto"/>
          <w:sz w:val="24"/>
          <w:szCs w:val="24"/>
          <w:highlight w:val="none"/>
        </w:rPr>
        <w:t>获取招标文件，并于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2025</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点</w:t>
      </w:r>
      <w:r>
        <w:rPr>
          <w:rFonts w:hint="eastAsia" w:ascii="宋体" w:hAnsi="宋体" w:eastAsia="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u w:val="none"/>
        </w:rPr>
        <w:t>（</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5494EFBB">
      <w:pPr>
        <w:pageBreakBefore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b/>
          <w:bCs w:val="0"/>
          <w:color w:val="auto"/>
          <w:sz w:val="24"/>
          <w:szCs w:val="24"/>
          <w:highlight w:val="none"/>
        </w:rPr>
      </w:pPr>
      <w:bookmarkStart w:id="12" w:name="_Toc28359079"/>
      <w:bookmarkStart w:id="13" w:name="_Toc28359002"/>
      <w:bookmarkStart w:id="14" w:name="_Toc35393790"/>
      <w:bookmarkStart w:id="15" w:name="_Toc35393621"/>
      <w:bookmarkStart w:id="16" w:name="_Hlk24379207"/>
      <w:r>
        <w:rPr>
          <w:rFonts w:hint="eastAsia" w:ascii="宋体" w:hAnsi="宋体" w:eastAsia="宋体" w:cs="宋体"/>
          <w:b/>
          <w:bCs w:val="0"/>
          <w:color w:val="auto"/>
          <w:sz w:val="24"/>
          <w:szCs w:val="24"/>
          <w:highlight w:val="none"/>
        </w:rPr>
        <w:t>一、项目基本情况</w:t>
      </w:r>
      <w:bookmarkEnd w:id="12"/>
      <w:bookmarkEnd w:id="13"/>
      <w:bookmarkEnd w:id="14"/>
      <w:bookmarkEnd w:id="15"/>
    </w:p>
    <w:p w14:paraId="05C2BCBA">
      <w:pPr>
        <w:pageBreakBefore w:val="0"/>
        <w:kinsoku/>
        <w:wordWrap/>
        <w:overflowPunct/>
        <w:topLinePunct w:val="0"/>
        <w:autoSpaceDE/>
        <w:autoSpaceDN/>
        <w:bidi w:val="0"/>
        <w:adjustRightInd/>
        <w:snapToGrid/>
        <w:spacing w:line="460" w:lineRule="exact"/>
        <w:ind w:firstLine="480" w:firstLineChars="200"/>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项目编号：YNHYRL-2025-010</w:t>
      </w:r>
    </w:p>
    <w:p w14:paraId="18D7209A">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项目名称：</w:t>
      </w:r>
      <w:bookmarkEnd w:id="16"/>
      <w:r>
        <w:rPr>
          <w:rFonts w:hint="eastAsia" w:ascii="宋体" w:hAnsi="宋体" w:cs="宋体"/>
          <w:color w:val="auto"/>
          <w:sz w:val="24"/>
          <w:szCs w:val="24"/>
          <w:highlight w:val="none"/>
          <w:lang w:val="en-US" w:eastAsia="zh-CN"/>
        </w:rPr>
        <w:t>瑞丽市人力资源和社会保障局2025年职业培训服务机构采购</w:t>
      </w:r>
    </w:p>
    <w:p w14:paraId="75F6EC03">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lang w:val="en-US" w:eastAsia="zh-CN"/>
        </w:rPr>
        <w:t>51.00万元</w:t>
      </w:r>
    </w:p>
    <w:p w14:paraId="7A739CBA">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lang w:val="en-US" w:eastAsia="zh-CN"/>
        </w:rPr>
        <w:t>51.00万元</w:t>
      </w:r>
    </w:p>
    <w:p w14:paraId="753E113E">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采购需求：本项目共分为6个标段，完成瑞丽市人力资源和社会保障局2025年职业培训服务机构采购培训服务。培训对象：有劳动能力和培训意愿、就业愿望的企业职工（在岗职工、劳务派遣用工）、毕业年度高校毕业生（含技工院校毕业生）、农村转移就业劳动者、脱贫人口（含监测对象）、城镇登记失业人员以及退役军人、残疾人等就业重点群体。本项目共培训1960人，其中职业培训人数1900人，创业培训人数60人。职业培训人员须分别取得：职业资格证书、技能等级证书、专项能力证书、培训合格证书。</w:t>
      </w:r>
    </w:p>
    <w:tbl>
      <w:tblPr>
        <w:tblStyle w:val="30"/>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5"/>
        <w:gridCol w:w="1153"/>
        <w:gridCol w:w="4802"/>
        <w:gridCol w:w="1367"/>
      </w:tblGrid>
      <w:tr w14:paraId="3FA76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55" w:type="dxa"/>
            <w:vAlign w:val="center"/>
          </w:tcPr>
          <w:p w14:paraId="4B169494">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标段号</w:t>
            </w:r>
          </w:p>
        </w:tc>
        <w:tc>
          <w:tcPr>
            <w:tcW w:w="1153" w:type="dxa"/>
            <w:vAlign w:val="center"/>
          </w:tcPr>
          <w:p w14:paraId="1EF03E7A">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培训人数</w:t>
            </w:r>
          </w:p>
        </w:tc>
        <w:tc>
          <w:tcPr>
            <w:tcW w:w="4802" w:type="dxa"/>
            <w:vAlign w:val="center"/>
          </w:tcPr>
          <w:p w14:paraId="6D426B3F">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培训内容</w:t>
            </w:r>
          </w:p>
        </w:tc>
        <w:tc>
          <w:tcPr>
            <w:tcW w:w="1367" w:type="dxa"/>
            <w:vAlign w:val="center"/>
          </w:tcPr>
          <w:p w14:paraId="3B97E1B3">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预算金额（万元）</w:t>
            </w:r>
          </w:p>
        </w:tc>
      </w:tr>
      <w:tr w14:paraId="48FB6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1955" w:type="dxa"/>
            <w:vAlign w:val="center"/>
          </w:tcPr>
          <w:p w14:paraId="2C48194B">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A</w:t>
            </w:r>
            <w:r>
              <w:rPr>
                <w:rFonts w:hint="eastAsia" w:ascii="宋体" w:hAnsi="宋体" w:cs="宋体"/>
                <w:b w:val="0"/>
                <w:bCs w:val="0"/>
                <w:color w:val="auto"/>
                <w:sz w:val="24"/>
                <w:szCs w:val="24"/>
                <w:highlight w:val="none"/>
                <w:vertAlign w:val="baseline"/>
                <w:lang w:val="en-US" w:eastAsia="zh-CN"/>
              </w:rPr>
              <w:t>标段</w:t>
            </w:r>
          </w:p>
          <w:p w14:paraId="5380C47F">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(综合服务包)</w:t>
            </w:r>
          </w:p>
        </w:tc>
        <w:tc>
          <w:tcPr>
            <w:tcW w:w="1153" w:type="dxa"/>
            <w:vAlign w:val="center"/>
          </w:tcPr>
          <w:p w14:paraId="79FC7D19">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460</w:t>
            </w:r>
          </w:p>
        </w:tc>
        <w:tc>
          <w:tcPr>
            <w:tcW w:w="4802" w:type="dxa"/>
            <w:vAlign w:val="center"/>
          </w:tcPr>
          <w:p w14:paraId="3F672029">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bCs/>
                <w:color w:val="auto"/>
                <w:sz w:val="24"/>
                <w:szCs w:val="24"/>
                <w:highlight w:val="none"/>
                <w:lang w:val="en-US" w:eastAsia="zh-CN"/>
              </w:rPr>
              <w:t>技能等级证书、</w:t>
            </w:r>
            <w:r>
              <w:rPr>
                <w:rFonts w:hint="eastAsia" w:ascii="宋体" w:hAnsi="宋体" w:cs="宋体"/>
                <w:b/>
                <w:bCs/>
                <w:color w:val="auto"/>
                <w:sz w:val="24"/>
                <w:highlight w:val="none"/>
                <w:lang w:val="en-US" w:eastAsia="zh-CN"/>
              </w:rPr>
              <w:t>职业资格证书</w:t>
            </w:r>
            <w:r>
              <w:rPr>
                <w:rFonts w:hint="eastAsia" w:ascii="宋体" w:hAnsi="宋体" w:eastAsia="宋体" w:cs="宋体"/>
                <w:b/>
                <w:bCs/>
                <w:color w:val="auto"/>
                <w:sz w:val="24"/>
                <w:szCs w:val="24"/>
                <w:highlight w:val="none"/>
                <w:lang w:val="en-US" w:eastAsia="zh-CN"/>
              </w:rPr>
              <w:t>培训</w:t>
            </w:r>
            <w:r>
              <w:rPr>
                <w:rFonts w:hint="eastAsia" w:ascii="宋体" w:hAnsi="宋体" w:eastAsia="宋体" w:cs="宋体"/>
                <w:color w:val="auto"/>
                <w:sz w:val="24"/>
                <w:szCs w:val="24"/>
                <w:highlight w:val="none"/>
                <w:lang w:val="en-US" w:eastAsia="zh-CN"/>
              </w:rPr>
              <w:t>，培训工种：电工、焊工，中式面点师、中式烹调师、西式面点师美容师、美发师、互联网营销师，家政服务员、养老护理员保育员等</w:t>
            </w:r>
          </w:p>
        </w:tc>
        <w:tc>
          <w:tcPr>
            <w:tcW w:w="1367" w:type="dxa"/>
            <w:vAlign w:val="center"/>
          </w:tcPr>
          <w:p w14:paraId="21766E5E">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72</w:t>
            </w:r>
          </w:p>
        </w:tc>
      </w:tr>
      <w:tr w14:paraId="4D46F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55" w:type="dxa"/>
            <w:vAlign w:val="center"/>
          </w:tcPr>
          <w:p w14:paraId="6610795E">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B</w:t>
            </w:r>
            <w:r>
              <w:rPr>
                <w:rFonts w:hint="eastAsia" w:ascii="宋体" w:hAnsi="宋体" w:cs="宋体"/>
                <w:b w:val="0"/>
                <w:bCs w:val="0"/>
                <w:color w:val="auto"/>
                <w:sz w:val="24"/>
                <w:szCs w:val="24"/>
                <w:highlight w:val="none"/>
                <w:vertAlign w:val="baseline"/>
                <w:lang w:val="en-US" w:eastAsia="zh-CN"/>
              </w:rPr>
              <w:t>标段</w:t>
            </w:r>
          </w:p>
          <w:p w14:paraId="3121CAA2">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（瑞丽新业态）</w:t>
            </w:r>
          </w:p>
        </w:tc>
        <w:tc>
          <w:tcPr>
            <w:tcW w:w="1153" w:type="dxa"/>
            <w:vAlign w:val="center"/>
          </w:tcPr>
          <w:p w14:paraId="49D57301">
            <w:pPr>
              <w:pStyle w:val="15"/>
              <w:keepNext w:val="0"/>
              <w:keepLines w:val="0"/>
              <w:pageBreakBefore w:val="0"/>
              <w:widowControl w:val="0"/>
              <w:tabs>
                <w:tab w:val="left" w:pos="239"/>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360</w:t>
            </w:r>
          </w:p>
        </w:tc>
        <w:tc>
          <w:tcPr>
            <w:tcW w:w="4802" w:type="dxa"/>
            <w:vAlign w:val="center"/>
          </w:tcPr>
          <w:p w14:paraId="17128A3E">
            <w:pPr>
              <w:keepNext w:val="0"/>
              <w:keepLines w:val="0"/>
              <w:pageBreakBefore w:val="0"/>
              <w:widowControl w:val="0"/>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highlight w:val="none"/>
                <w:lang w:val="en-US" w:eastAsia="zh-CN"/>
              </w:rPr>
              <w:t>职业资格证书</w:t>
            </w:r>
            <w:r>
              <w:rPr>
                <w:rFonts w:hint="eastAsia" w:ascii="宋体" w:hAnsi="宋体" w:eastAsia="宋体" w:cs="宋体"/>
                <w:b/>
                <w:bCs/>
                <w:color w:val="auto"/>
                <w:sz w:val="24"/>
                <w:szCs w:val="24"/>
                <w:highlight w:val="none"/>
                <w:lang w:val="en-US" w:eastAsia="zh-CN"/>
              </w:rPr>
              <w:t>、技能等级证书、专项能力证书、合格证书培训</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培训工种：快递员、宝石琢磨工、跨境电子商务培训、网络直播培训、短视频制作、互联网营销师、电子商务师、客房服务员、企业人力资源管理师等</w:t>
            </w:r>
          </w:p>
        </w:tc>
        <w:tc>
          <w:tcPr>
            <w:tcW w:w="1367" w:type="dxa"/>
            <w:vAlign w:val="center"/>
          </w:tcPr>
          <w:p w14:paraId="782B7941">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42.5</w:t>
            </w:r>
          </w:p>
        </w:tc>
      </w:tr>
      <w:tr w14:paraId="2E2CC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55" w:type="dxa"/>
            <w:vAlign w:val="center"/>
          </w:tcPr>
          <w:p w14:paraId="4401F7DA">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C</w:t>
            </w:r>
            <w:r>
              <w:rPr>
                <w:rFonts w:hint="eastAsia" w:ascii="宋体" w:hAnsi="宋体" w:cs="宋体"/>
                <w:b w:val="0"/>
                <w:bCs w:val="0"/>
                <w:color w:val="auto"/>
                <w:sz w:val="24"/>
                <w:szCs w:val="24"/>
                <w:highlight w:val="none"/>
                <w:vertAlign w:val="baseline"/>
                <w:lang w:val="en-US" w:eastAsia="zh-CN"/>
              </w:rPr>
              <w:t>标段</w:t>
            </w:r>
          </w:p>
          <w:p w14:paraId="57977BE9">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（工程包）</w:t>
            </w:r>
          </w:p>
        </w:tc>
        <w:tc>
          <w:tcPr>
            <w:tcW w:w="1153" w:type="dxa"/>
            <w:vAlign w:val="center"/>
          </w:tcPr>
          <w:p w14:paraId="45318455">
            <w:pPr>
              <w:pStyle w:val="15"/>
              <w:keepNext w:val="0"/>
              <w:keepLines w:val="0"/>
              <w:pageBreakBefore w:val="0"/>
              <w:widowControl w:val="0"/>
              <w:tabs>
                <w:tab w:val="left" w:pos="239"/>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360</w:t>
            </w:r>
          </w:p>
        </w:tc>
        <w:tc>
          <w:tcPr>
            <w:tcW w:w="4802" w:type="dxa"/>
            <w:vAlign w:val="center"/>
          </w:tcPr>
          <w:p w14:paraId="5BF9DCED">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bCs/>
                <w:color w:val="auto"/>
                <w:sz w:val="24"/>
                <w:highlight w:val="none"/>
                <w:lang w:val="en-US" w:eastAsia="zh-CN"/>
              </w:rPr>
              <w:t>职业资格证书</w:t>
            </w:r>
            <w:r>
              <w:rPr>
                <w:rFonts w:hint="eastAsia" w:ascii="宋体" w:hAnsi="宋体" w:eastAsia="宋体" w:cs="宋体"/>
                <w:b/>
                <w:bCs/>
                <w:color w:val="auto"/>
                <w:sz w:val="24"/>
                <w:szCs w:val="24"/>
                <w:highlight w:val="none"/>
                <w:lang w:val="en-US" w:eastAsia="zh-CN"/>
              </w:rPr>
              <w:t>、技能等级证书、专项能力证书、合格证书培训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培训工种：电工、焊工、手工电弧焊、无人机驾驶员、起重装卸机械操作工、挖掘机操作培训、照明电路安装、工程机械维修工、工程机械操作与维护培训、无人机操作培训等</w:t>
            </w:r>
          </w:p>
        </w:tc>
        <w:tc>
          <w:tcPr>
            <w:tcW w:w="1367" w:type="dxa"/>
            <w:vAlign w:val="center"/>
          </w:tcPr>
          <w:p w14:paraId="509D48AE">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42.5</w:t>
            </w:r>
          </w:p>
        </w:tc>
      </w:tr>
      <w:tr w14:paraId="1C28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955" w:type="dxa"/>
            <w:vAlign w:val="center"/>
          </w:tcPr>
          <w:p w14:paraId="07C3220B">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D</w:t>
            </w:r>
            <w:r>
              <w:rPr>
                <w:rFonts w:hint="eastAsia" w:ascii="宋体" w:hAnsi="宋体" w:cs="宋体"/>
                <w:b w:val="0"/>
                <w:bCs w:val="0"/>
                <w:color w:val="auto"/>
                <w:sz w:val="24"/>
                <w:szCs w:val="24"/>
                <w:highlight w:val="none"/>
                <w:vertAlign w:val="baseline"/>
                <w:lang w:val="en-US" w:eastAsia="zh-CN"/>
              </w:rPr>
              <w:t>标段</w:t>
            </w:r>
          </w:p>
          <w:p w14:paraId="765E49CE">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（康养服包）</w:t>
            </w:r>
          </w:p>
        </w:tc>
        <w:tc>
          <w:tcPr>
            <w:tcW w:w="1153" w:type="dxa"/>
            <w:vAlign w:val="center"/>
          </w:tcPr>
          <w:p w14:paraId="079DEB81">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360</w:t>
            </w:r>
          </w:p>
        </w:tc>
        <w:tc>
          <w:tcPr>
            <w:tcW w:w="4802" w:type="dxa"/>
            <w:vAlign w:val="center"/>
          </w:tcPr>
          <w:p w14:paraId="15C09B2C">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val="en-US" w:eastAsia="zh-CN"/>
              </w:rPr>
              <w:t>职业资格证书</w:t>
            </w:r>
            <w:r>
              <w:rPr>
                <w:rFonts w:hint="eastAsia" w:ascii="宋体" w:hAnsi="宋体" w:eastAsia="宋体" w:cs="宋体"/>
                <w:b/>
                <w:bCs/>
                <w:color w:val="auto"/>
                <w:sz w:val="24"/>
                <w:szCs w:val="24"/>
                <w:highlight w:val="none"/>
                <w:lang w:val="en-US" w:eastAsia="zh-CN"/>
              </w:rPr>
              <w:t>、技能等级证书、专项能力证书、合格证书培训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培训工种：</w:t>
            </w:r>
            <w:r>
              <w:rPr>
                <w:rFonts w:hint="eastAsia" w:ascii="宋体" w:hAnsi="宋体" w:eastAsia="宋体" w:cs="宋体"/>
                <w:color w:val="auto"/>
                <w:sz w:val="24"/>
                <w:szCs w:val="24"/>
                <w:highlight w:val="none"/>
              </w:rPr>
              <w:t>家政服务员、养老护理员、保育员、中式面点师、中式烹调师、西式面点师、茶艺师、护工培训康复护理服务培训、茶艺服务培训等</w:t>
            </w:r>
          </w:p>
        </w:tc>
        <w:tc>
          <w:tcPr>
            <w:tcW w:w="1367" w:type="dxa"/>
            <w:vAlign w:val="center"/>
          </w:tcPr>
          <w:p w14:paraId="435C54E3">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42.5</w:t>
            </w:r>
          </w:p>
        </w:tc>
      </w:tr>
      <w:tr w14:paraId="66E2C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55" w:type="dxa"/>
            <w:vAlign w:val="center"/>
          </w:tcPr>
          <w:p w14:paraId="4B502F1A">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E</w:t>
            </w:r>
            <w:r>
              <w:rPr>
                <w:rFonts w:hint="eastAsia" w:ascii="宋体" w:hAnsi="宋体" w:cs="宋体"/>
                <w:b w:val="0"/>
                <w:bCs w:val="0"/>
                <w:color w:val="auto"/>
                <w:sz w:val="24"/>
                <w:szCs w:val="24"/>
                <w:highlight w:val="none"/>
                <w:vertAlign w:val="baseline"/>
                <w:lang w:val="en-US" w:eastAsia="zh-CN"/>
              </w:rPr>
              <w:t>标段</w:t>
            </w:r>
          </w:p>
          <w:p w14:paraId="0B0374A8">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（乡村振兴包）</w:t>
            </w:r>
          </w:p>
        </w:tc>
        <w:tc>
          <w:tcPr>
            <w:tcW w:w="1153" w:type="dxa"/>
            <w:vAlign w:val="center"/>
          </w:tcPr>
          <w:p w14:paraId="052948D0">
            <w:pPr>
              <w:pStyle w:val="15"/>
              <w:keepNext w:val="0"/>
              <w:keepLines w:val="0"/>
              <w:pageBreakBefore w:val="0"/>
              <w:widowControl w:val="0"/>
              <w:tabs>
                <w:tab w:val="left" w:pos="239"/>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360</w:t>
            </w:r>
          </w:p>
        </w:tc>
        <w:tc>
          <w:tcPr>
            <w:tcW w:w="4802" w:type="dxa"/>
            <w:vAlign w:val="center"/>
          </w:tcPr>
          <w:p w14:paraId="6D7B322D">
            <w:pPr>
              <w:keepNext w:val="0"/>
              <w:keepLines w:val="0"/>
              <w:pageBreakBefore w:val="0"/>
              <w:widowControl w:val="0"/>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highlight w:val="none"/>
                <w:lang w:val="en-US" w:eastAsia="zh-CN"/>
              </w:rPr>
              <w:t>职业资格证书</w:t>
            </w:r>
            <w:r>
              <w:rPr>
                <w:rFonts w:hint="eastAsia" w:ascii="宋体" w:hAnsi="宋体" w:eastAsia="宋体" w:cs="宋体"/>
                <w:b/>
                <w:bCs/>
                <w:color w:val="auto"/>
                <w:sz w:val="24"/>
                <w:szCs w:val="24"/>
                <w:highlight w:val="none"/>
                <w:lang w:val="en-US" w:eastAsia="zh-CN"/>
              </w:rPr>
              <w:t>、技能等级证书 、专项能力证书、合格证书培训</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培训工种：中草药种植与加工培训、中式面点师、西式面点师、中式烹调师、裁缝工、茶叶加工工、农作物病虫害防治、畜禽疾病防控培训、民族刺绣、民族特色菜制作、民族歌舞表演等</w:t>
            </w:r>
          </w:p>
        </w:tc>
        <w:tc>
          <w:tcPr>
            <w:tcW w:w="1367" w:type="dxa"/>
            <w:vAlign w:val="center"/>
          </w:tcPr>
          <w:p w14:paraId="6C7311B0">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42.5</w:t>
            </w:r>
          </w:p>
        </w:tc>
      </w:tr>
      <w:tr w14:paraId="32ED3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955" w:type="dxa"/>
            <w:vAlign w:val="center"/>
          </w:tcPr>
          <w:p w14:paraId="6DC13382">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F</w:t>
            </w:r>
            <w:r>
              <w:rPr>
                <w:rFonts w:hint="eastAsia" w:ascii="宋体" w:hAnsi="宋体" w:cs="宋体"/>
                <w:b w:val="0"/>
                <w:bCs w:val="0"/>
                <w:color w:val="auto"/>
                <w:sz w:val="24"/>
                <w:szCs w:val="24"/>
                <w:highlight w:val="none"/>
                <w:vertAlign w:val="baseline"/>
                <w:lang w:val="en-US" w:eastAsia="zh-CN"/>
              </w:rPr>
              <w:t>标段</w:t>
            </w:r>
          </w:p>
          <w:p w14:paraId="652B8510">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（创业培训包）</w:t>
            </w:r>
          </w:p>
        </w:tc>
        <w:tc>
          <w:tcPr>
            <w:tcW w:w="1153" w:type="dxa"/>
            <w:vAlign w:val="center"/>
          </w:tcPr>
          <w:p w14:paraId="022A5E15">
            <w:pPr>
              <w:pStyle w:val="15"/>
              <w:keepNext w:val="0"/>
              <w:keepLines w:val="0"/>
              <w:pageBreakBefore w:val="0"/>
              <w:widowControl w:val="0"/>
              <w:tabs>
                <w:tab w:val="left" w:pos="239"/>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60</w:t>
            </w:r>
          </w:p>
        </w:tc>
        <w:tc>
          <w:tcPr>
            <w:tcW w:w="4802" w:type="dxa"/>
            <w:vAlign w:val="center"/>
          </w:tcPr>
          <w:p w14:paraId="74AD1924">
            <w:pPr>
              <w:keepNext w:val="0"/>
              <w:keepLines w:val="0"/>
              <w:pageBreakBefore w:val="0"/>
              <w:widowControl w:val="0"/>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vertAlign w:val="baseline"/>
                <w:lang w:val="en-US" w:eastAsia="zh-CN"/>
              </w:rPr>
              <w:t>合格证书培训</w:t>
            </w:r>
            <w:r>
              <w:rPr>
                <w:rFonts w:hint="eastAsia" w:ascii="宋体" w:hAnsi="宋体" w:cs="宋体"/>
                <w:b/>
                <w:bCs/>
                <w:color w:val="auto"/>
                <w:sz w:val="24"/>
                <w:szCs w:val="24"/>
                <w:highlight w:val="none"/>
                <w:vertAlign w:val="baseline"/>
                <w:lang w:val="en-US" w:eastAsia="zh-CN"/>
              </w:rPr>
              <w:t>，</w:t>
            </w:r>
            <w:r>
              <w:rPr>
                <w:rFonts w:hint="eastAsia" w:ascii="宋体" w:hAnsi="宋体" w:eastAsia="宋体" w:cs="宋体"/>
                <w:color w:val="auto"/>
                <w:sz w:val="24"/>
                <w:szCs w:val="24"/>
                <w:highlight w:val="none"/>
                <w:lang w:val="en-US" w:eastAsia="zh-CN"/>
              </w:rPr>
              <w:t>培训工种：</w:t>
            </w:r>
            <w:r>
              <w:rPr>
                <w:rFonts w:hint="eastAsia" w:ascii="宋体" w:hAnsi="宋体" w:eastAsia="宋体" w:cs="宋体"/>
                <w:b w:val="0"/>
                <w:bCs w:val="0"/>
                <w:color w:val="auto"/>
                <w:sz w:val="24"/>
                <w:szCs w:val="24"/>
                <w:highlight w:val="none"/>
                <w:vertAlign w:val="baseline"/>
                <w:lang w:val="en-US" w:eastAsia="zh-CN"/>
              </w:rPr>
              <w:t>SYB、网络创业培训。</w:t>
            </w:r>
          </w:p>
        </w:tc>
        <w:tc>
          <w:tcPr>
            <w:tcW w:w="1367" w:type="dxa"/>
            <w:vAlign w:val="center"/>
          </w:tcPr>
          <w:p w14:paraId="69119C47">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9.0</w:t>
            </w:r>
          </w:p>
        </w:tc>
      </w:tr>
    </w:tbl>
    <w:p w14:paraId="506327B3">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outlineLvl w:val="9"/>
        <w:rPr>
          <w:rFonts w:hint="eastAsia" w:ascii="宋体" w:hAnsi="宋体" w:cs="宋体"/>
          <w:color w:val="auto"/>
          <w:sz w:val="24"/>
          <w:highlight w:val="none"/>
          <w:lang w:val="en-US" w:eastAsia="zh-CN"/>
        </w:rPr>
      </w:pPr>
      <w:r>
        <w:rPr>
          <w:rFonts w:hint="eastAsia" w:ascii="宋体" w:hAnsi="宋体" w:eastAsia="宋体" w:cs="宋体"/>
          <w:b/>
          <w:bCs/>
          <w:color w:val="auto"/>
          <w:sz w:val="24"/>
          <w:highlight w:val="none"/>
          <w:lang w:val="en-US" w:eastAsia="zh-CN"/>
        </w:rPr>
        <w:t>注：投标人可根据自身情况参与其中一个标段或多个标段的竞标，并按所投标段分别编制、递交投标文件；除</w:t>
      </w:r>
      <w:r>
        <w:rPr>
          <w:rFonts w:hint="eastAsia" w:ascii="宋体" w:hAnsi="宋体" w:cs="宋体"/>
          <w:b/>
          <w:bCs/>
          <w:color w:val="auto"/>
          <w:sz w:val="24"/>
          <w:highlight w:val="none"/>
          <w:lang w:val="en-US" w:eastAsia="zh-CN"/>
        </w:rPr>
        <w:t>F</w:t>
      </w:r>
      <w:r>
        <w:rPr>
          <w:rFonts w:hint="eastAsia" w:ascii="宋体" w:hAnsi="宋体" w:eastAsia="宋体" w:cs="宋体"/>
          <w:b/>
          <w:bCs/>
          <w:color w:val="auto"/>
          <w:sz w:val="24"/>
          <w:highlight w:val="none"/>
          <w:lang w:val="en-US" w:eastAsia="zh-CN"/>
        </w:rPr>
        <w:t>标段外，</w:t>
      </w:r>
      <w:r>
        <w:rPr>
          <w:rFonts w:hint="eastAsia" w:ascii="宋体" w:hAnsi="宋体" w:cs="宋体"/>
          <w:b/>
          <w:bCs/>
          <w:color w:val="auto"/>
          <w:sz w:val="24"/>
          <w:highlight w:val="none"/>
          <w:lang w:val="en-US" w:eastAsia="zh-CN"/>
        </w:rPr>
        <w:t>A</w:t>
      </w:r>
      <w:r>
        <w:rPr>
          <w:rFonts w:hint="eastAsia" w:ascii="宋体" w:hAnsi="宋体" w:eastAsia="宋体" w:cs="宋体"/>
          <w:b/>
          <w:bCs/>
          <w:color w:val="auto"/>
          <w:sz w:val="24"/>
          <w:highlight w:val="none"/>
          <w:lang w:val="en-US" w:eastAsia="zh-CN"/>
        </w:rPr>
        <w:t>至</w:t>
      </w:r>
      <w:r>
        <w:rPr>
          <w:rFonts w:hint="eastAsia" w:ascii="宋体" w:hAnsi="宋体" w:cs="宋体"/>
          <w:b/>
          <w:bCs/>
          <w:color w:val="auto"/>
          <w:sz w:val="24"/>
          <w:highlight w:val="none"/>
          <w:lang w:val="en-US" w:eastAsia="zh-CN"/>
        </w:rPr>
        <w:t>E</w:t>
      </w:r>
      <w:r>
        <w:rPr>
          <w:rFonts w:hint="eastAsia" w:ascii="宋体" w:hAnsi="宋体" w:eastAsia="宋体" w:cs="宋体"/>
          <w:b/>
          <w:bCs/>
          <w:color w:val="auto"/>
          <w:sz w:val="24"/>
          <w:highlight w:val="none"/>
          <w:lang w:val="en-US" w:eastAsia="zh-CN"/>
        </w:rPr>
        <w:t>标段每家投标单位只能中标一个标段。</w:t>
      </w:r>
    </w:p>
    <w:p w14:paraId="50515270">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color w:val="auto"/>
          <w:highlight w:val="none"/>
          <w:lang w:val="en-US" w:eastAsia="zh-CN"/>
        </w:rPr>
      </w:pPr>
      <w:bookmarkStart w:id="17" w:name="_Toc28359080"/>
      <w:bookmarkStart w:id="18" w:name="_Toc35393622"/>
      <w:bookmarkStart w:id="19" w:name="_Toc28359003"/>
      <w:bookmarkStart w:id="20" w:name="_Toc35393791"/>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培训要求：采取理论和实践相结合的教学方式，开班前5个工作日内报批开班审批手续。培训要求按照《云南省人力资源和社会保障厅云南省财政厅关于发布云南省2023-2025年度职业培训补贴标准目录的通知》（云人社通〔2023〕17号）执行，（若服务期间发布新的文件，按新文件执行）。 </w:t>
      </w:r>
    </w:p>
    <w:p w14:paraId="22BF053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left"/>
        <w:textAlignment w:val="auto"/>
        <w:outlineLvl w:val="9"/>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.合同履行期限：</w:t>
      </w:r>
      <w:r>
        <w:rPr>
          <w:rFonts w:hint="eastAsia" w:ascii="宋体" w:hAnsi="宋体" w:eastAsia="宋体" w:cs="宋体"/>
          <w:color w:val="auto"/>
          <w:sz w:val="24"/>
          <w:szCs w:val="24"/>
          <w:highlight w:val="none"/>
          <w:lang w:val="en-US" w:eastAsia="zh-CN"/>
        </w:rPr>
        <w:t>培训必须于202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日前完成（中标培训机构若违规开展培训、弄虚作假套取资金、恶意竞争、培训分包转包，招标人有权单方终止或解除合同）。 </w:t>
      </w:r>
    </w:p>
    <w:p w14:paraId="7676CD1E">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eastAsia="zh-CN"/>
        </w:rPr>
        <w:t>不</w:t>
      </w:r>
      <w:r>
        <w:rPr>
          <w:rFonts w:hint="eastAsia" w:ascii="宋体" w:hAnsi="宋体" w:eastAsia="宋体" w:cs="宋体"/>
          <w:color w:val="auto"/>
          <w:sz w:val="24"/>
          <w:szCs w:val="24"/>
          <w:highlight w:val="none"/>
        </w:rPr>
        <w:t>接受联合体投标。</w:t>
      </w:r>
    </w:p>
    <w:p w14:paraId="48A49D13">
      <w:pPr>
        <w:pageBreakBefore w:val="0"/>
        <w:kinsoku/>
        <w:wordWrap/>
        <w:overflowPunct/>
        <w:topLinePunct w:val="0"/>
        <w:autoSpaceDE/>
        <w:autoSpaceDN/>
        <w:bidi w:val="0"/>
        <w:adjustRightInd/>
        <w:snapToGrid/>
        <w:spacing w:line="460" w:lineRule="exact"/>
        <w:ind w:left="0" w:leftChars="0"/>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二、申请人的资格要求：</w:t>
      </w:r>
      <w:bookmarkEnd w:id="17"/>
      <w:bookmarkEnd w:id="18"/>
      <w:bookmarkEnd w:id="19"/>
      <w:bookmarkEnd w:id="20"/>
    </w:p>
    <w:p w14:paraId="09267B00">
      <w:pPr>
        <w:pStyle w:val="15"/>
        <w:pageBreakBefore w:val="0"/>
        <w:kinsoku/>
        <w:wordWrap/>
        <w:overflowPunct/>
        <w:topLinePunct w:val="0"/>
        <w:autoSpaceDN/>
        <w:bidi w:val="0"/>
        <w:adjustRightInd w:val="0"/>
        <w:snapToGrid/>
        <w:spacing w:after="0" w:line="460" w:lineRule="exact"/>
        <w:ind w:left="0" w:leftChars="0" w:firstLine="480" w:firstLineChars="200"/>
        <w:textAlignment w:val="auto"/>
        <w:outlineLvl w:val="9"/>
        <w:rPr>
          <w:rFonts w:hint="eastAsia" w:ascii="宋体" w:hAnsi="宋体" w:eastAsia="宋体" w:cs="宋体"/>
          <w:color w:val="auto"/>
          <w:sz w:val="24"/>
          <w:highlight w:val="none"/>
          <w:lang w:val="en-US" w:eastAsia="zh-CN"/>
        </w:rPr>
      </w:pPr>
      <w:bookmarkStart w:id="21" w:name="_Toc28359004"/>
      <w:bookmarkStart w:id="22" w:name="_Toc28359081"/>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满足《中华人民共和国政府采购法》第二十二条规定</w:t>
      </w:r>
      <w:r>
        <w:rPr>
          <w:rFonts w:hint="eastAsia" w:ascii="宋体" w:hAnsi="宋体" w:cs="宋体"/>
          <w:color w:val="auto"/>
          <w:sz w:val="24"/>
          <w:highlight w:val="none"/>
          <w:lang w:eastAsia="zh-CN"/>
        </w:rPr>
        <w:t>；</w:t>
      </w:r>
    </w:p>
    <w:p w14:paraId="4B5682D0">
      <w:pPr>
        <w:pStyle w:val="15"/>
        <w:pageBreakBefore w:val="0"/>
        <w:kinsoku/>
        <w:wordWrap/>
        <w:overflowPunct/>
        <w:topLinePunct w:val="0"/>
        <w:autoSpaceDN/>
        <w:bidi w:val="0"/>
        <w:adjustRightInd w:val="0"/>
        <w:snapToGrid/>
        <w:spacing w:after="0" w:line="460" w:lineRule="exact"/>
        <w:ind w:left="0" w:leftChars="0" w:firstLine="480" w:firstLineChars="200"/>
        <w:textAlignment w:val="auto"/>
        <w:outlineLvl w:val="9"/>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具有独立承担民事责任的能力</w:t>
      </w:r>
      <w:r>
        <w:rPr>
          <w:rFonts w:hint="eastAsia" w:ascii="宋体" w:hAnsi="宋体" w:cs="宋体"/>
          <w:color w:val="auto"/>
          <w:sz w:val="24"/>
          <w:highlight w:val="none"/>
          <w:lang w:eastAsia="zh-CN"/>
        </w:rPr>
        <w:t>。</w:t>
      </w:r>
      <w:r>
        <w:rPr>
          <w:rFonts w:hint="eastAsia" w:ascii="宋体" w:hAnsi="宋体" w:cs="宋体"/>
          <w:color w:val="auto"/>
          <w:sz w:val="24"/>
          <w:highlight w:val="none"/>
        </w:rPr>
        <w:t>提供法人或者其他组织的营业执照等证明文件。</w:t>
      </w:r>
    </w:p>
    <w:p w14:paraId="6924CDDB">
      <w:pPr>
        <w:pStyle w:val="15"/>
        <w:keepNext w:val="0"/>
        <w:keepLines w:val="0"/>
        <w:pageBreakBefore w:val="0"/>
        <w:widowControl w:val="0"/>
        <w:kinsoku/>
        <w:wordWrap/>
        <w:overflowPunct/>
        <w:topLinePunct w:val="0"/>
        <w:autoSpaceDN/>
        <w:bidi w:val="0"/>
        <w:adjustRightInd/>
        <w:snapToGrid/>
        <w:spacing w:after="0" w:line="460" w:lineRule="exact"/>
        <w:ind w:left="0" w:leftChars="0" w:firstLine="482"/>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具有良</w:t>
      </w:r>
      <w:r>
        <w:rPr>
          <w:rFonts w:hint="eastAsia" w:ascii="宋体" w:hAnsi="宋体" w:cs="宋体"/>
          <w:color w:val="auto"/>
          <w:kern w:val="2"/>
          <w:sz w:val="24"/>
          <w:szCs w:val="24"/>
          <w:highlight w:val="none"/>
          <w:lang w:bidi="ar"/>
        </w:rPr>
        <w:t>好的商业信誉和健全的财务会计制度</w:t>
      </w:r>
      <w:r>
        <w:rPr>
          <w:rFonts w:hint="eastAsia" w:ascii="宋体" w:hAnsi="宋体" w:cs="宋体"/>
          <w:color w:val="auto"/>
          <w:kern w:val="2"/>
          <w:sz w:val="24"/>
          <w:szCs w:val="24"/>
          <w:highlight w:val="none"/>
          <w:lang w:val="en-US" w:eastAsia="zh-CN" w:bidi="ar"/>
        </w:rPr>
        <w:t>。</w:t>
      </w:r>
      <w:r>
        <w:rPr>
          <w:rFonts w:hint="eastAsia" w:ascii="宋体" w:hAnsi="宋体" w:cs="宋体"/>
          <w:color w:val="auto"/>
          <w:sz w:val="24"/>
          <w:highlight w:val="none"/>
          <w:lang w:val="en-US" w:eastAsia="zh-CN"/>
        </w:rPr>
        <w:t>提供证明材料，内容可为以下两者之一：①提供2023年至今任意一年完整的财务状况报告，成立未满1年或成立至今未产生经营活动的投标人提供自成立至今的财务报表或财务情况说明；②提供自响应文件提交截止时间前三个月内基本开户银行出具的资信证明。（注：非营利性单位或者社会团体或者其他机关事业单位以符合财务会计制度为准）</w:t>
      </w:r>
    </w:p>
    <w:p w14:paraId="6229F9AB">
      <w:pPr>
        <w:pStyle w:val="15"/>
        <w:pageBreakBefore w:val="0"/>
        <w:kinsoku/>
        <w:wordWrap/>
        <w:overflowPunct/>
        <w:topLinePunct w:val="0"/>
        <w:autoSpaceDN/>
        <w:bidi w:val="0"/>
        <w:adjustRightInd w:val="0"/>
        <w:snapToGrid/>
        <w:spacing w:after="0" w:line="460" w:lineRule="exact"/>
        <w:ind w:left="0" w:leftChars="0" w:firstLine="480" w:firstLineChars="200"/>
        <w:textAlignment w:val="auto"/>
        <w:outlineLvl w:val="9"/>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bidi="ar"/>
        </w:rPr>
        <w:t>具有履行合同所必需的设备和专业技术能力。提供具备履行合同所必需的设备和专业技术能力的证明材料</w:t>
      </w:r>
      <w:r>
        <w:rPr>
          <w:rFonts w:hint="eastAsia" w:ascii="宋体" w:hAnsi="宋体" w:cs="宋体"/>
          <w:color w:val="auto"/>
          <w:kern w:val="2"/>
          <w:sz w:val="24"/>
          <w:szCs w:val="24"/>
          <w:highlight w:val="none"/>
          <w:lang w:eastAsia="zh-CN" w:bidi="ar"/>
        </w:rPr>
        <w:t>或承诺书</w:t>
      </w:r>
      <w:r>
        <w:rPr>
          <w:rFonts w:hint="eastAsia" w:ascii="宋体" w:hAnsi="宋体" w:cs="宋体"/>
          <w:color w:val="auto"/>
          <w:kern w:val="2"/>
          <w:sz w:val="24"/>
          <w:szCs w:val="24"/>
          <w:highlight w:val="none"/>
          <w:lang w:bidi="ar"/>
        </w:rPr>
        <w:t>。</w:t>
      </w:r>
    </w:p>
    <w:p w14:paraId="4194345B">
      <w:pPr>
        <w:pStyle w:val="15"/>
        <w:pageBreakBefore w:val="0"/>
        <w:kinsoku/>
        <w:wordWrap/>
        <w:overflowPunct/>
        <w:topLinePunct w:val="0"/>
        <w:autoSpaceDN/>
        <w:bidi w:val="0"/>
        <w:adjustRightInd w:val="0"/>
        <w:snapToGrid/>
        <w:spacing w:after="0" w:line="460" w:lineRule="exact"/>
        <w:ind w:left="0" w:leftChars="0" w:firstLine="480" w:firstLineChars="200"/>
        <w:textAlignment w:val="auto"/>
        <w:outlineLvl w:val="9"/>
        <w:rPr>
          <w:rFonts w:hint="eastAsia"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bidi="ar"/>
        </w:rPr>
        <w:t>有依法缴纳税收和社会保障资金的良好记录。</w:t>
      </w:r>
      <w:r>
        <w:rPr>
          <w:rFonts w:hint="default" w:ascii="宋体" w:hAnsi="宋体" w:cs="宋体"/>
          <w:color w:val="auto"/>
          <w:kern w:val="2"/>
          <w:sz w:val="24"/>
          <w:szCs w:val="24"/>
          <w:highlight w:val="none"/>
          <w:lang w:bidi="ar"/>
        </w:rPr>
        <w:t>①</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val="en-US" w:eastAsia="zh-CN"/>
        </w:rPr>
        <w:t>2024年1月至今</w:t>
      </w:r>
      <w:r>
        <w:rPr>
          <w:rFonts w:hint="eastAsia" w:ascii="宋体" w:hAnsi="宋体" w:cs="宋体"/>
          <w:color w:val="auto"/>
          <w:sz w:val="24"/>
          <w:szCs w:val="24"/>
          <w:highlight w:val="none"/>
        </w:rPr>
        <w:t>任意</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个月</w:t>
      </w:r>
      <w:r>
        <w:rPr>
          <w:rFonts w:hint="eastAsia" w:ascii="宋体" w:hAnsi="宋体" w:cs="宋体"/>
          <w:color w:val="auto"/>
          <w:sz w:val="24"/>
          <w:szCs w:val="24"/>
          <w:highlight w:val="none"/>
          <w:lang w:eastAsia="zh-CN"/>
        </w:rPr>
        <w:t>缴纳税收</w:t>
      </w:r>
      <w:r>
        <w:rPr>
          <w:rFonts w:hint="eastAsia" w:ascii="宋体" w:hAnsi="宋体" w:cs="宋体"/>
          <w:color w:val="auto"/>
          <w:sz w:val="24"/>
          <w:szCs w:val="24"/>
          <w:highlight w:val="none"/>
        </w:rPr>
        <w:t>的证明材料，依法免税的，应提供依法免税的相关证明文件</w:t>
      </w:r>
      <w:r>
        <w:rPr>
          <w:rFonts w:hint="eastAsia" w:ascii="宋体" w:hAnsi="宋体" w:cs="宋体"/>
          <w:color w:val="auto"/>
          <w:sz w:val="24"/>
          <w:szCs w:val="24"/>
          <w:highlight w:val="none"/>
          <w:lang w:eastAsia="zh-CN"/>
        </w:rPr>
        <w:t>，成立未满</w:t>
      </w:r>
      <w:r>
        <w:rPr>
          <w:rFonts w:hint="eastAsia" w:ascii="宋体" w:hAnsi="宋体" w:cs="宋体"/>
          <w:color w:val="auto"/>
          <w:sz w:val="24"/>
          <w:szCs w:val="24"/>
          <w:highlight w:val="none"/>
          <w:lang w:val="en-US" w:eastAsia="zh-CN"/>
        </w:rPr>
        <w:t>1个月</w:t>
      </w:r>
      <w:r>
        <w:rPr>
          <w:rFonts w:hint="eastAsia" w:cs="宋体"/>
          <w:color w:val="auto"/>
          <w:sz w:val="24"/>
          <w:szCs w:val="24"/>
          <w:highlight w:val="none"/>
          <w:lang w:eastAsia="zh-CN"/>
        </w:rPr>
        <w:t>或</w:t>
      </w:r>
      <w:r>
        <w:rPr>
          <w:rFonts w:hint="eastAsia" w:ascii="宋体" w:hAnsi="宋体" w:cs="宋体"/>
          <w:color w:val="auto"/>
          <w:sz w:val="24"/>
          <w:highlight w:val="none"/>
          <w:lang w:val="en-US" w:eastAsia="zh-CN"/>
        </w:rPr>
        <w:t>成立至今</w:t>
      </w:r>
      <w:r>
        <w:rPr>
          <w:rFonts w:hint="eastAsia" w:cs="宋体"/>
          <w:color w:val="auto"/>
          <w:sz w:val="24"/>
          <w:szCs w:val="24"/>
          <w:highlight w:val="none"/>
          <w:lang w:eastAsia="zh-CN"/>
        </w:rPr>
        <w:t>未产生经营活动的</w:t>
      </w:r>
      <w:r>
        <w:rPr>
          <w:rFonts w:hint="eastAsia" w:ascii="宋体" w:hAnsi="宋体" w:cs="宋体"/>
          <w:color w:val="auto"/>
          <w:sz w:val="24"/>
          <w:highlight w:val="none"/>
          <w:lang w:val="en-US" w:eastAsia="zh-CN"/>
        </w:rPr>
        <w:t>投标人</w:t>
      </w:r>
      <w:r>
        <w:rPr>
          <w:rFonts w:hint="eastAsia" w:cs="宋体"/>
          <w:color w:val="auto"/>
          <w:sz w:val="24"/>
          <w:szCs w:val="24"/>
          <w:highlight w:val="none"/>
          <w:lang w:eastAsia="zh-CN"/>
        </w:rPr>
        <w:t>自行</w:t>
      </w:r>
      <w:r>
        <w:rPr>
          <w:rFonts w:hint="eastAsia" w:cs="宋体"/>
          <w:color w:val="auto"/>
          <w:sz w:val="24"/>
          <w:szCs w:val="24"/>
          <w:highlight w:val="none"/>
          <w:lang w:val="en-US" w:eastAsia="zh-CN"/>
        </w:rPr>
        <w:t>提供情况说明；</w:t>
      </w:r>
      <w:r>
        <w:rPr>
          <w:rFonts w:hint="default" w:ascii="宋体" w:hAnsi="宋体" w:cs="宋体"/>
          <w:color w:val="auto"/>
          <w:kern w:val="2"/>
          <w:sz w:val="24"/>
          <w:szCs w:val="24"/>
          <w:highlight w:val="none"/>
          <w:lang w:bidi="ar"/>
        </w:rPr>
        <w:t>②</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val="en-US" w:eastAsia="zh-CN"/>
        </w:rPr>
        <w:t>2024年1月至今</w:t>
      </w:r>
      <w:r>
        <w:rPr>
          <w:rFonts w:hint="eastAsia" w:ascii="宋体" w:hAnsi="宋体" w:cs="宋体"/>
          <w:color w:val="auto"/>
          <w:sz w:val="24"/>
          <w:szCs w:val="24"/>
          <w:highlight w:val="none"/>
        </w:rPr>
        <w:t>任意</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个月</w:t>
      </w:r>
      <w:r>
        <w:rPr>
          <w:rFonts w:hint="eastAsia" w:ascii="宋体" w:hAnsi="宋体" w:cs="宋体"/>
          <w:color w:val="auto"/>
          <w:sz w:val="24"/>
          <w:szCs w:val="24"/>
          <w:highlight w:val="none"/>
          <w:lang w:eastAsia="zh-CN"/>
        </w:rPr>
        <w:t>缴纳社会保障资金</w:t>
      </w:r>
      <w:r>
        <w:rPr>
          <w:rFonts w:hint="eastAsia" w:ascii="宋体" w:hAnsi="宋体" w:cs="宋体"/>
          <w:color w:val="auto"/>
          <w:sz w:val="24"/>
          <w:szCs w:val="24"/>
          <w:highlight w:val="none"/>
        </w:rPr>
        <w:t>的证明材料，依法免缴的，应提供依法免缴的相关证明文件</w:t>
      </w:r>
      <w:r>
        <w:rPr>
          <w:rFonts w:hint="eastAsia" w:ascii="宋体" w:hAnsi="宋体" w:cs="宋体"/>
          <w:color w:val="auto"/>
          <w:sz w:val="24"/>
          <w:szCs w:val="24"/>
          <w:highlight w:val="none"/>
          <w:lang w:eastAsia="zh-CN"/>
        </w:rPr>
        <w:t>，成立未满1个月的无需提供或成立至今非供应商自身原因导致未缴纳社会保障资金的则自行提供情况说明</w:t>
      </w:r>
      <w:r>
        <w:rPr>
          <w:rFonts w:hint="eastAsia" w:cs="宋体"/>
          <w:color w:val="auto"/>
          <w:sz w:val="24"/>
          <w:szCs w:val="24"/>
          <w:highlight w:val="none"/>
          <w:lang w:val="en-US" w:eastAsia="zh-CN"/>
        </w:rPr>
        <w:t>。</w:t>
      </w:r>
    </w:p>
    <w:p w14:paraId="5F2BB232">
      <w:pPr>
        <w:pageBreakBefore w:val="0"/>
        <w:kinsoku/>
        <w:wordWrap/>
        <w:overflowPunct/>
        <w:topLinePunct w:val="0"/>
        <w:autoSpaceDN/>
        <w:bidi w:val="0"/>
        <w:snapToGrid/>
        <w:spacing w:line="460" w:lineRule="exact"/>
        <w:ind w:left="0" w:leftChars="0" w:firstLine="480" w:firstLineChars="200"/>
        <w:jc w:val="both"/>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参加政府采购活动前三年内，在经营活动中没有重大违法记录。提供参加政府采购活动前三年内在经营活动中没有重大违法记录的书面声明。</w:t>
      </w:r>
    </w:p>
    <w:p w14:paraId="71C29DE4">
      <w:pPr>
        <w:pageBreakBefore w:val="0"/>
        <w:kinsoku/>
        <w:wordWrap/>
        <w:overflowPunct/>
        <w:topLinePunct w:val="0"/>
        <w:autoSpaceDN/>
        <w:bidi w:val="0"/>
        <w:snapToGrid/>
        <w:spacing w:line="460" w:lineRule="exact"/>
        <w:ind w:left="0" w:leftChars="0" w:firstLine="465"/>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法律、行政法规规定的其他条件。</w:t>
      </w:r>
    </w:p>
    <w:p w14:paraId="2C0CA39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cs="宋体"/>
          <w:color w:val="auto"/>
          <w:sz w:val="24"/>
          <w:szCs w:val="24"/>
          <w:highlight w:val="none"/>
        </w:rPr>
      </w:pPr>
      <w:r>
        <w:rPr>
          <w:rFonts w:hint="default" w:ascii="宋体" w:hAnsi="宋体" w:cs="宋体"/>
          <w:color w:val="auto"/>
          <w:kern w:val="2"/>
          <w:sz w:val="24"/>
          <w:szCs w:val="24"/>
          <w:highlight w:val="none"/>
          <w:lang w:bidi="ar"/>
        </w:rPr>
        <w:t>①</w:t>
      </w:r>
      <w:r>
        <w:rPr>
          <w:rFonts w:hint="eastAsia" w:ascii="宋体" w:hAnsi="宋体" w:cs="宋体"/>
          <w:color w:val="auto"/>
          <w:sz w:val="24"/>
          <w:szCs w:val="24"/>
          <w:highlight w:val="none"/>
        </w:rPr>
        <w:t>单位负责人为同一人或者存在直接控股、管理关系的不同</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，不得参加同一合同项下的政府采购活动。为采购项目提供整体设计、规范编制或者项目管理、监理、检测等服务的</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，不得再参加该采购项目的其他采购活动。</w:t>
      </w:r>
    </w:p>
    <w:p w14:paraId="11C483A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outlineLvl w:val="9"/>
        <w:rPr>
          <w:rFonts w:hint="default" w:ascii="宋体" w:hAnsi="宋体" w:eastAsia="宋体" w:cs="宋体"/>
          <w:color w:val="auto"/>
          <w:sz w:val="24"/>
          <w:szCs w:val="24"/>
          <w:highlight w:val="none"/>
          <w:lang w:val="en-US" w:eastAsia="zh-CN"/>
        </w:rPr>
      </w:pPr>
      <w:r>
        <w:rPr>
          <w:rFonts w:hint="default" w:ascii="宋体" w:hAnsi="宋体" w:cs="宋体"/>
          <w:color w:val="auto"/>
          <w:kern w:val="2"/>
          <w:sz w:val="24"/>
          <w:szCs w:val="24"/>
          <w:highlight w:val="none"/>
          <w:lang w:bidi="ar"/>
        </w:rPr>
        <w:t>②</w:t>
      </w:r>
      <w:r>
        <w:rPr>
          <w:rFonts w:hint="eastAsia" w:ascii="宋体" w:hAnsi="宋体" w:eastAsia="宋体" w:cs="宋体"/>
          <w:color w:val="auto"/>
          <w:kern w:val="2"/>
          <w:sz w:val="24"/>
          <w:szCs w:val="24"/>
          <w:highlight w:val="none"/>
          <w:lang w:val="en-US" w:eastAsia="zh-CN" w:bidi="ar"/>
        </w:rPr>
        <w:t>投标人</w:t>
      </w:r>
      <w:r>
        <w:rPr>
          <w:rFonts w:hint="eastAsia" w:ascii="宋体" w:hAnsi="宋体" w:cs="宋体"/>
          <w:b w:val="0"/>
          <w:bCs w:val="0"/>
          <w:color w:val="auto"/>
          <w:sz w:val="24"/>
          <w:highlight w:val="none"/>
          <w:lang w:val="en-US" w:eastAsia="zh-CN"/>
        </w:rPr>
        <w:t>及法定代表人</w:t>
      </w:r>
      <w:r>
        <w:rPr>
          <w:rFonts w:hint="eastAsia" w:ascii="宋体" w:hAnsi="宋体" w:eastAsia="宋体" w:cs="宋体"/>
          <w:color w:val="auto"/>
          <w:spacing w:val="0"/>
          <w:kern w:val="2"/>
          <w:sz w:val="24"/>
          <w:szCs w:val="24"/>
          <w:highlight w:val="none"/>
          <w:lang w:val="en-US" w:eastAsia="zh-CN" w:bidi="ar-SA"/>
        </w:rPr>
        <w:t>在“</w:t>
      </w:r>
      <w:r>
        <w:rPr>
          <w:rFonts w:hint="eastAsia" w:ascii="宋体" w:hAnsi="宋体" w:cs="宋体"/>
          <w:color w:val="auto"/>
          <w:spacing w:val="0"/>
          <w:kern w:val="2"/>
          <w:sz w:val="24"/>
          <w:szCs w:val="24"/>
          <w:highlight w:val="none"/>
          <w:lang w:val="en-US" w:eastAsia="zh-CN" w:bidi="ar-SA"/>
        </w:rPr>
        <w:t>信用中国</w:t>
      </w:r>
      <w:r>
        <w:rPr>
          <w:rFonts w:hint="eastAsia" w:ascii="宋体" w:hAnsi="宋体" w:eastAsia="宋体" w:cs="宋体"/>
          <w:color w:val="auto"/>
          <w:spacing w:val="0"/>
          <w:kern w:val="2"/>
          <w:sz w:val="24"/>
          <w:szCs w:val="24"/>
          <w:highlight w:val="none"/>
          <w:lang w:val="en-US" w:eastAsia="zh-CN" w:bidi="ar-SA"/>
        </w:rPr>
        <w:t>”</w:t>
      </w:r>
      <w:r>
        <w:rPr>
          <w:rFonts w:hint="eastAsia" w:ascii="宋体" w:hAnsi="宋体" w:cs="宋体"/>
          <w:color w:val="auto"/>
          <w:spacing w:val="0"/>
          <w:kern w:val="2"/>
          <w:sz w:val="24"/>
          <w:szCs w:val="24"/>
          <w:highlight w:val="none"/>
          <w:lang w:val="en-US" w:eastAsia="zh-CN" w:bidi="ar-SA"/>
        </w:rPr>
        <w:t>未被列</w:t>
      </w:r>
      <w:r>
        <w:rPr>
          <w:rFonts w:hint="eastAsia" w:ascii="宋体" w:hAnsi="宋体" w:eastAsia="宋体" w:cs="宋体"/>
          <w:color w:val="auto"/>
          <w:spacing w:val="0"/>
          <w:kern w:val="2"/>
          <w:sz w:val="24"/>
          <w:szCs w:val="24"/>
          <w:highlight w:val="none"/>
          <w:lang w:val="en-US" w:eastAsia="zh-CN" w:bidi="ar-SA"/>
        </w:rPr>
        <w:t>入失信被执行人名单；</w:t>
      </w:r>
      <w:r>
        <w:rPr>
          <w:rFonts w:hint="eastAsia" w:ascii="宋体" w:hAnsi="宋体" w:eastAsia="宋体" w:cs="宋体"/>
          <w:color w:val="auto"/>
          <w:spacing w:val="-4"/>
          <w:kern w:val="0"/>
          <w:sz w:val="24"/>
          <w:szCs w:val="24"/>
          <w:highlight w:val="none"/>
          <w:lang w:val="en-US" w:eastAsia="zh-CN"/>
        </w:rPr>
        <w:t>投标人</w:t>
      </w:r>
      <w:r>
        <w:rPr>
          <w:rFonts w:hint="eastAsia" w:ascii="宋体" w:hAnsi="宋体" w:cs="宋体"/>
          <w:b w:val="0"/>
          <w:bCs w:val="0"/>
          <w:color w:val="auto"/>
          <w:sz w:val="24"/>
          <w:highlight w:val="none"/>
          <w:lang w:val="en-US" w:eastAsia="zh-CN"/>
        </w:rPr>
        <w:t>在</w:t>
      </w:r>
      <w:r>
        <w:rPr>
          <w:rFonts w:hint="eastAsia" w:ascii="宋体" w:hAnsi="宋体" w:eastAsia="宋体" w:cs="宋体"/>
          <w:color w:val="auto"/>
          <w:spacing w:val="0"/>
          <w:kern w:val="2"/>
          <w:sz w:val="24"/>
          <w:szCs w:val="24"/>
          <w:highlight w:val="none"/>
          <w:lang w:val="en-US" w:eastAsia="zh-CN" w:bidi="ar-SA"/>
        </w:rPr>
        <w:t>“信用中国”未被列入重大税收违法失信主体、</w:t>
      </w:r>
      <w:r>
        <w:rPr>
          <w:rFonts w:hint="eastAsia" w:ascii="宋体" w:hAnsi="宋体" w:cs="宋体"/>
          <w:b w:val="0"/>
          <w:bCs w:val="0"/>
          <w:color w:val="auto"/>
          <w:sz w:val="24"/>
          <w:highlight w:val="none"/>
          <w:lang w:val="en-US" w:eastAsia="zh-CN"/>
        </w:rPr>
        <w:t>在</w:t>
      </w:r>
      <w:r>
        <w:rPr>
          <w:rFonts w:hint="eastAsia" w:ascii="宋体" w:hAnsi="宋体" w:eastAsia="宋体" w:cs="宋体"/>
          <w:color w:val="auto"/>
          <w:spacing w:val="0"/>
          <w:kern w:val="2"/>
          <w:sz w:val="24"/>
          <w:szCs w:val="24"/>
          <w:highlight w:val="none"/>
          <w:lang w:val="en-US" w:eastAsia="zh-CN" w:bidi="ar-SA"/>
        </w:rPr>
        <w:t>“中国政府采购网”中未被列入：</w:t>
      </w:r>
      <w:r>
        <w:rPr>
          <w:rFonts w:hint="eastAsia" w:ascii="宋体" w:hAnsi="宋体" w:cs="宋体"/>
          <w:color w:val="auto"/>
          <w:spacing w:val="0"/>
          <w:kern w:val="2"/>
          <w:sz w:val="24"/>
          <w:szCs w:val="24"/>
          <w:highlight w:val="none"/>
          <w:lang w:val="en-US" w:eastAsia="zh-CN" w:bidi="ar-SA"/>
        </w:rPr>
        <w:t>政府采购严重违法失信行为记录名单</w:t>
      </w:r>
      <w:r>
        <w:rPr>
          <w:rFonts w:hint="eastAsia" w:ascii="宋体" w:hAnsi="宋体" w:eastAsia="宋体" w:cs="宋体"/>
          <w:color w:val="auto"/>
          <w:sz w:val="24"/>
          <w:szCs w:val="24"/>
          <w:highlight w:val="none"/>
        </w:rPr>
        <w:t>。</w:t>
      </w:r>
      <w:r>
        <w:rPr>
          <w:rFonts w:hint="eastAsia" w:ascii="宋体" w:hAnsi="宋体" w:cs="宋体"/>
          <w:b/>
          <w:bCs/>
          <w:color w:val="auto"/>
          <w:sz w:val="24"/>
          <w:highlight w:val="none"/>
          <w:lang w:val="en-US" w:eastAsia="zh-CN"/>
        </w:rPr>
        <w:t>（注：以上网站均由招标人或招标代理机构在资格审查时查询，若投标人或法定代表人有不良信誉，视为不满足资格要求，投标文件无效。）</w:t>
      </w:r>
    </w:p>
    <w:p w14:paraId="7C879713">
      <w:pPr>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w:t>
      </w:r>
      <w:r>
        <w:rPr>
          <w:rFonts w:hint="eastAsia" w:ascii="宋体" w:hAnsi="宋体" w:cs="宋体"/>
          <w:color w:val="auto"/>
          <w:sz w:val="24"/>
          <w:szCs w:val="24"/>
          <w:highlight w:val="none"/>
          <w:lang w:eastAsia="zh-CN"/>
        </w:rPr>
        <w:t>无</w:t>
      </w:r>
    </w:p>
    <w:p w14:paraId="392F5578">
      <w:pPr>
        <w:pStyle w:val="15"/>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本项目的特定资格要求：</w:t>
      </w:r>
    </w:p>
    <w:p w14:paraId="35B31353">
      <w:pPr>
        <w:pStyle w:val="15"/>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提供行政主管部门核发的年检合格的《中华人民共和国民办学校办学许可证》（</w:t>
      </w:r>
      <w:r>
        <w:rPr>
          <w:rFonts w:hint="eastAsia" w:ascii="宋体" w:hAnsi="宋体" w:eastAsia="宋体" w:cs="宋体"/>
          <w:b w:val="0"/>
          <w:bCs w:val="0"/>
          <w:color w:val="auto"/>
          <w:sz w:val="24"/>
          <w:szCs w:val="24"/>
          <w:highlight w:val="none"/>
          <w:lang w:val="en-US"/>
        </w:rPr>
        <w:t>202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年新成立机构或其他符合免检规定的机构无需提供年检合格文件）</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开展培训工种的证明材料</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A</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E标段</w:t>
      </w:r>
      <w:r>
        <w:rPr>
          <w:rFonts w:hint="eastAsia" w:ascii="宋体" w:hAnsi="宋体" w:cs="宋体"/>
          <w:b/>
          <w:bCs/>
          <w:color w:val="auto"/>
          <w:sz w:val="24"/>
          <w:szCs w:val="24"/>
          <w:highlight w:val="none"/>
          <w:lang w:eastAsia="zh-CN"/>
        </w:rPr>
        <w:t>提供标段</w:t>
      </w:r>
      <w:r>
        <w:rPr>
          <w:rFonts w:hint="eastAsia" w:ascii="宋体" w:hAnsi="宋体" w:eastAsia="宋体" w:cs="宋体"/>
          <w:b/>
          <w:bCs/>
          <w:color w:val="auto"/>
          <w:sz w:val="24"/>
          <w:szCs w:val="24"/>
          <w:highlight w:val="none"/>
          <w:lang w:eastAsia="zh-CN"/>
        </w:rPr>
        <w:t>涉及</w:t>
      </w:r>
      <w:r>
        <w:rPr>
          <w:rFonts w:hint="default" w:ascii="宋体" w:hAnsi="宋体" w:eastAsia="宋体" w:cs="宋体"/>
          <w:b/>
          <w:bCs/>
          <w:color w:val="auto"/>
          <w:spacing w:val="-4"/>
          <w:kern w:val="0"/>
          <w:sz w:val="24"/>
          <w:szCs w:val="24"/>
          <w:highlight w:val="none"/>
          <w:lang w:val="en-US" w:eastAsia="zh-CN"/>
        </w:rPr>
        <w:t>技能等级证培训</w:t>
      </w:r>
      <w:r>
        <w:rPr>
          <w:rFonts w:hint="eastAsia" w:ascii="宋体" w:hAnsi="宋体" w:eastAsia="宋体" w:cs="宋体"/>
          <w:b/>
          <w:bCs/>
          <w:color w:val="auto"/>
          <w:sz w:val="24"/>
          <w:szCs w:val="24"/>
          <w:highlight w:val="none"/>
          <w:lang w:eastAsia="zh-CN"/>
        </w:rPr>
        <w:t>任意</w:t>
      </w:r>
      <w:r>
        <w:rPr>
          <w:rFonts w:hint="eastAsia" w:ascii="宋体" w:hAnsi="宋体" w:eastAsia="宋体" w:cs="宋体"/>
          <w:b/>
          <w:bCs/>
          <w:color w:val="auto"/>
          <w:sz w:val="24"/>
          <w:szCs w:val="24"/>
          <w:highlight w:val="none"/>
          <w:lang w:val="en-US" w:eastAsia="zh-CN"/>
        </w:rPr>
        <w:t>5个以上（含5个）</w:t>
      </w:r>
      <w:r>
        <w:rPr>
          <w:rFonts w:hint="default" w:ascii="宋体" w:hAnsi="宋体" w:eastAsia="宋体" w:cs="宋体"/>
          <w:b/>
          <w:bCs/>
          <w:color w:val="auto"/>
          <w:spacing w:val="-4"/>
          <w:kern w:val="0"/>
          <w:sz w:val="24"/>
          <w:szCs w:val="24"/>
          <w:highlight w:val="none"/>
          <w:lang w:val="en-US" w:eastAsia="zh-CN"/>
        </w:rPr>
        <w:t>培训工种的证明材料</w:t>
      </w:r>
      <w:r>
        <w:rPr>
          <w:rFonts w:hint="eastAsia" w:ascii="宋体" w:hAnsi="宋体" w:cs="宋体"/>
          <w:b/>
          <w:bCs/>
          <w:color w:val="auto"/>
          <w:spacing w:val="-4"/>
          <w:kern w:val="0"/>
          <w:sz w:val="24"/>
          <w:szCs w:val="24"/>
          <w:highlight w:val="none"/>
          <w:lang w:val="en-US" w:eastAsia="zh-CN"/>
        </w:rPr>
        <w:t>，</w:t>
      </w:r>
      <w:r>
        <w:rPr>
          <w:rFonts w:hint="eastAsia" w:ascii="宋体" w:hAnsi="宋体" w:eastAsia="宋体" w:cs="宋体"/>
          <w:b/>
          <w:bCs/>
          <w:color w:val="auto"/>
          <w:sz w:val="24"/>
          <w:szCs w:val="24"/>
          <w:highlight w:val="none"/>
          <w:lang w:val="en-US" w:eastAsia="zh-CN"/>
        </w:rPr>
        <w:t>F标段</w:t>
      </w:r>
      <w:r>
        <w:rPr>
          <w:rFonts w:hint="eastAsia" w:ascii="宋体" w:hAnsi="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val="en-US" w:eastAsia="zh-CN"/>
        </w:rPr>
        <w:t>创业培训资质</w:t>
      </w:r>
      <w:r>
        <w:rPr>
          <w:rFonts w:hint="eastAsia" w:ascii="宋体" w:hAnsi="宋体" w:cs="宋体"/>
          <w:b/>
          <w:bCs/>
          <w:color w:val="auto"/>
          <w:sz w:val="24"/>
          <w:szCs w:val="24"/>
          <w:highlight w:val="none"/>
          <w:lang w:val="en-US" w:eastAsia="zh-CN"/>
        </w:rPr>
        <w:t>证明材料</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eastAsia="zh-CN"/>
        </w:rPr>
        <w:t>。</w:t>
      </w:r>
    </w:p>
    <w:p w14:paraId="4B5DDA41">
      <w:pPr>
        <w:pStyle w:val="15"/>
        <w:pageBreakBefore w:val="0"/>
        <w:widowControl/>
        <w:tabs>
          <w:tab w:val="left" w:pos="547"/>
        </w:tabs>
        <w:kinsoku/>
        <w:wordWrap/>
        <w:overflowPunct/>
        <w:topLinePunct w:val="0"/>
        <w:autoSpaceDN/>
        <w:bidi w:val="0"/>
        <w:snapToGrid/>
        <w:spacing w:before="0" w:beforeAutospacing="0" w:after="0" w:afterAutospacing="0" w:line="460" w:lineRule="exact"/>
        <w:ind w:left="0" w:leftChars="0" w:right="0" w:firstLine="482"/>
        <w:jc w:val="left"/>
        <w:textAlignment w:val="auto"/>
        <w:outlineLvl w:val="9"/>
        <w:rPr>
          <w:rFonts w:hint="eastAsia" w:ascii="宋体" w:hAnsi="宋体" w:eastAsia="宋体" w:cs="宋体"/>
          <w:b w:val="0"/>
          <w:bCs w:val="0"/>
          <w:strike w:val="0"/>
          <w:dstrike w:val="0"/>
          <w:color w:val="auto"/>
          <w:sz w:val="24"/>
          <w:szCs w:val="24"/>
          <w:highlight w:val="none"/>
          <w:lang w:val="en-US"/>
        </w:rPr>
      </w:pPr>
      <w:r>
        <w:rPr>
          <w:rFonts w:hint="eastAsia" w:ascii="宋体" w:hAnsi="宋体" w:cs="宋体"/>
          <w:b/>
          <w:bCs/>
          <w:color w:val="auto"/>
          <w:sz w:val="24"/>
          <w:szCs w:val="24"/>
          <w:highlight w:val="none"/>
          <w:lang w:eastAsia="zh-CN"/>
        </w:rPr>
        <w:t>注：</w:t>
      </w:r>
      <w:r>
        <w:rPr>
          <w:rFonts w:hint="eastAsia" w:ascii="宋体" w:hAnsi="宋体" w:eastAsia="宋体" w:cs="宋体"/>
          <w:b w:val="0"/>
          <w:bCs w:val="0"/>
          <w:strike w:val="0"/>
          <w:dstrike w:val="0"/>
          <w:color w:val="auto"/>
          <w:sz w:val="24"/>
          <w:szCs w:val="24"/>
          <w:highlight w:val="none"/>
          <w:lang w:eastAsia="zh-CN"/>
        </w:rPr>
        <w:t>投标人若为公办技工院校或职业院校的，开展的技能等级证培训工种以技工院校所开设的专业（含细分的职业和工种）为准，提供标段涉及技能等级证培训任意</w:t>
      </w:r>
      <w:r>
        <w:rPr>
          <w:rFonts w:hint="eastAsia" w:ascii="宋体" w:hAnsi="宋体" w:eastAsia="宋体" w:cs="宋体"/>
          <w:b w:val="0"/>
          <w:bCs w:val="0"/>
          <w:strike w:val="0"/>
          <w:dstrike w:val="0"/>
          <w:color w:val="auto"/>
          <w:sz w:val="24"/>
          <w:szCs w:val="24"/>
          <w:highlight w:val="none"/>
          <w:lang w:val="en-US" w:eastAsia="zh-CN"/>
        </w:rPr>
        <w:t>5个及以上（含5个）开设</w:t>
      </w:r>
      <w:r>
        <w:rPr>
          <w:rFonts w:hint="eastAsia" w:ascii="宋体" w:hAnsi="宋体" w:eastAsia="宋体" w:cs="宋体"/>
          <w:b w:val="0"/>
          <w:bCs w:val="0"/>
          <w:strike w:val="0"/>
          <w:dstrike w:val="0"/>
          <w:color w:val="auto"/>
          <w:sz w:val="24"/>
          <w:szCs w:val="24"/>
          <w:highlight w:val="none"/>
          <w:lang w:eastAsia="zh-CN"/>
        </w:rPr>
        <w:t>专业的证明材料；不得超出许可范围开展培训项目。</w:t>
      </w:r>
    </w:p>
    <w:p w14:paraId="60EF0AEF">
      <w:pPr>
        <w:pageBreakBefore w:val="0"/>
        <w:kinsoku/>
        <w:wordWrap/>
        <w:overflowPunct/>
        <w:topLinePunct w:val="0"/>
        <w:autoSpaceDE/>
        <w:autoSpaceDN/>
        <w:bidi w:val="0"/>
        <w:adjustRightInd/>
        <w:snapToGrid/>
        <w:spacing w:line="460" w:lineRule="exact"/>
        <w:ind w:left="0" w:leftChars="0" w:firstLine="482" w:firstLineChars="200"/>
        <w:textAlignment w:val="auto"/>
        <w:outlineLvl w:val="9"/>
        <w:rPr>
          <w:rFonts w:hint="eastAsia" w:ascii="宋体" w:hAnsi="宋体" w:eastAsia="宋体" w:cs="宋体"/>
          <w:b/>
          <w:bCs w:val="0"/>
          <w:color w:val="auto"/>
          <w:sz w:val="24"/>
          <w:szCs w:val="24"/>
          <w:highlight w:val="none"/>
        </w:rPr>
      </w:pPr>
      <w:bookmarkStart w:id="23" w:name="_Toc35393623"/>
      <w:bookmarkStart w:id="24" w:name="_Toc35393792"/>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投标人应符合《政府购买服务管理办法》（中华人民共和国财政部令第102号）对承接主体的规定（公益一类事业单位、使用事业编制且由财政拨款保障的群团组织，不作为政府购买服务的承接主体）</w:t>
      </w:r>
      <w:r>
        <w:rPr>
          <w:rFonts w:hint="eastAsia" w:ascii="宋体" w:hAnsi="宋体" w:cs="宋体"/>
          <w:b/>
          <w:bCs/>
          <w:color w:val="auto"/>
          <w:sz w:val="24"/>
          <w:szCs w:val="24"/>
          <w:highlight w:val="none"/>
          <w:lang w:val="en-US" w:eastAsia="zh-CN"/>
        </w:rPr>
        <w:t>。</w:t>
      </w:r>
    </w:p>
    <w:p w14:paraId="13757D47">
      <w:pPr>
        <w:pageBreakBefore w:val="0"/>
        <w:kinsoku/>
        <w:wordWrap/>
        <w:overflowPunct/>
        <w:topLinePunct w:val="0"/>
        <w:autoSpaceDE/>
        <w:autoSpaceDN/>
        <w:bidi w:val="0"/>
        <w:adjustRightInd/>
        <w:snapToGrid/>
        <w:spacing w:line="460" w:lineRule="exact"/>
        <w:ind w:left="0" w:leftChars="0"/>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三、获取招标文件</w:t>
      </w:r>
      <w:bookmarkEnd w:id="21"/>
      <w:bookmarkEnd w:id="22"/>
      <w:bookmarkEnd w:id="23"/>
      <w:bookmarkEnd w:id="24"/>
    </w:p>
    <w:p w14:paraId="0E9CD698">
      <w:pPr>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时间</w:t>
      </w:r>
      <w:r>
        <w:rPr>
          <w:rFonts w:hint="eastAsia" w:ascii="宋体" w:hAnsi="宋体"/>
          <w:color w:val="auto"/>
          <w:sz w:val="24"/>
          <w:highlight w:val="none"/>
          <w:lang w:eastAsia="zh-CN"/>
        </w:rPr>
        <w:t>：202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ascii="宋体" w:hAnsi="宋体"/>
          <w:color w:val="auto"/>
          <w:sz w:val="24"/>
          <w:highlight w:val="none"/>
          <w:lang w:val="en-US" w:eastAsia="zh-CN"/>
        </w:rPr>
        <w:t>5</w:t>
      </w:r>
      <w:r>
        <w:rPr>
          <w:rFonts w:hint="eastAsia" w:ascii="宋体" w:hAnsi="宋体"/>
          <w:color w:val="auto"/>
          <w:sz w:val="24"/>
          <w:highlight w:val="none"/>
        </w:rPr>
        <w:t>月</w:t>
      </w:r>
      <w:r>
        <w:rPr>
          <w:rFonts w:hint="eastAsia" w:ascii="宋体" w:hAnsi="宋体"/>
          <w:color w:val="auto"/>
          <w:sz w:val="24"/>
          <w:highlight w:val="none"/>
          <w:lang w:val="en-US" w:eastAsia="zh-CN"/>
        </w:rPr>
        <w:t>13</w:t>
      </w:r>
      <w:r>
        <w:rPr>
          <w:rFonts w:hint="eastAsia" w:ascii="宋体" w:hAnsi="宋体"/>
          <w:color w:val="auto"/>
          <w:sz w:val="24"/>
          <w:highlight w:val="none"/>
        </w:rPr>
        <w:t>日</w:t>
      </w:r>
      <w:r>
        <w:rPr>
          <w:rFonts w:hint="eastAsia" w:ascii="宋体" w:hAnsi="宋体"/>
          <w:color w:val="auto"/>
          <w:sz w:val="24"/>
          <w:highlight w:val="none"/>
          <w:lang w:val="en-US" w:eastAsia="zh-CN"/>
        </w:rPr>
        <w:t>6：00</w:t>
      </w:r>
      <w:r>
        <w:rPr>
          <w:rFonts w:hint="eastAsia" w:ascii="宋体" w:hAnsi="宋体"/>
          <w:color w:val="auto"/>
          <w:sz w:val="24"/>
          <w:highlight w:val="none"/>
        </w:rPr>
        <w:t>—</w:t>
      </w:r>
      <w:r>
        <w:rPr>
          <w:rFonts w:hint="eastAsia" w:ascii="宋体" w:hAnsi="宋体"/>
          <w:color w:val="auto"/>
          <w:sz w:val="24"/>
          <w:highlight w:val="none"/>
          <w:lang w:eastAsia="zh-CN"/>
        </w:rPr>
        <w:t>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ascii="宋体" w:hAnsi="宋体"/>
          <w:color w:val="auto"/>
          <w:sz w:val="24"/>
          <w:highlight w:val="none"/>
          <w:lang w:val="en-US" w:eastAsia="zh-CN"/>
        </w:rPr>
        <w:t>5</w:t>
      </w:r>
      <w:r>
        <w:rPr>
          <w:rFonts w:hint="eastAsia" w:ascii="宋体" w:hAnsi="宋体"/>
          <w:color w:val="auto"/>
          <w:sz w:val="24"/>
          <w:highlight w:val="none"/>
        </w:rPr>
        <w:t>月</w:t>
      </w:r>
      <w:r>
        <w:rPr>
          <w:rFonts w:hint="eastAsia" w:ascii="宋体" w:hAnsi="宋体"/>
          <w:color w:val="auto"/>
          <w:sz w:val="24"/>
          <w:highlight w:val="none"/>
          <w:lang w:val="en-US" w:eastAsia="zh-CN"/>
        </w:rPr>
        <w:t>20</w:t>
      </w:r>
      <w:r>
        <w:rPr>
          <w:rFonts w:hint="eastAsia" w:ascii="宋体" w:hAnsi="宋体"/>
          <w:color w:val="auto"/>
          <w:sz w:val="24"/>
          <w:highlight w:val="none"/>
        </w:rPr>
        <w:t>日</w:t>
      </w:r>
      <w:r>
        <w:rPr>
          <w:rFonts w:hint="eastAsia" w:ascii="宋体" w:hAnsi="宋体"/>
          <w:color w:val="auto"/>
          <w:sz w:val="24"/>
          <w:highlight w:val="none"/>
          <w:lang w:val="en-US" w:eastAsia="zh-CN"/>
        </w:rPr>
        <w:t>23：59；</w:t>
      </w:r>
    </w:p>
    <w:p w14:paraId="25AC0D0E">
      <w:pPr>
        <w:keepNext w:val="0"/>
        <w:keepLines w:val="0"/>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地点：</w:t>
      </w:r>
      <w:r>
        <w:rPr>
          <w:rFonts w:hint="eastAsia" w:ascii="宋体" w:hAnsi="宋体"/>
          <w:color w:val="auto"/>
          <w:sz w:val="24"/>
          <w:highlight w:val="none"/>
        </w:rPr>
        <w:t>政采云平台线上获取（https://www.zcygov.cn/）</w:t>
      </w:r>
      <w:r>
        <w:rPr>
          <w:rFonts w:hint="eastAsia" w:ascii="宋体" w:hAnsi="宋体"/>
          <w:color w:val="auto"/>
          <w:sz w:val="24"/>
          <w:highlight w:val="none"/>
          <w:lang w:eastAsia="zh-CN"/>
        </w:rPr>
        <w:t>；</w:t>
      </w:r>
    </w:p>
    <w:p w14:paraId="27B6C5E2">
      <w:pPr>
        <w:pageBreakBefore w:val="0"/>
        <w:kinsoku/>
        <w:wordWrap/>
        <w:overflowPunct/>
        <w:topLinePunct w:val="0"/>
        <w:autoSpaceDN/>
        <w:bidi w:val="0"/>
        <w:snapToGrid/>
        <w:spacing w:line="460" w:lineRule="exact"/>
        <w:ind w:left="0" w:leftChars="0" w:firstLine="480" w:firstLineChars="200"/>
        <w:textAlignment w:val="auto"/>
        <w:outlineLvl w:val="9"/>
        <w:rPr>
          <w:rFonts w:hint="eastAsia" w:ascii="宋体" w:hAnsi="宋体" w:eastAsiaTheme="minorEastAsia"/>
          <w:color w:val="auto"/>
          <w:sz w:val="24"/>
          <w:highlight w:val="none"/>
          <w:lang w:eastAsia="zh-CN"/>
        </w:rPr>
      </w:pPr>
      <w:r>
        <w:rPr>
          <w:rFonts w:hint="eastAsia" w:ascii="宋体" w:hAnsi="宋体"/>
          <w:color w:val="auto"/>
          <w:sz w:val="24"/>
          <w:highlight w:val="none"/>
        </w:rPr>
        <w:t>3</w:t>
      </w:r>
      <w:r>
        <w:rPr>
          <w:rFonts w:hint="eastAsia" w:ascii="宋体" w:hAnsi="宋体"/>
          <w:color w:val="auto"/>
          <w:sz w:val="24"/>
          <w:highlight w:val="none"/>
          <w:lang w:eastAsia="zh-CN"/>
        </w:rPr>
        <w:t>.</w:t>
      </w:r>
      <w:r>
        <w:rPr>
          <w:rFonts w:hint="eastAsia" w:ascii="宋体" w:hAnsi="宋体"/>
          <w:color w:val="auto"/>
          <w:sz w:val="24"/>
          <w:highlight w:val="none"/>
        </w:rPr>
        <w:t>方式：</w:t>
      </w:r>
      <w:r>
        <w:rPr>
          <w:rFonts w:hint="eastAsia" w:ascii="宋体" w:hAnsi="宋体" w:cs="宋体"/>
          <w:color w:val="auto"/>
          <w:kern w:val="2"/>
          <w:sz w:val="24"/>
          <w:szCs w:val="24"/>
          <w:highlight w:val="none"/>
          <w:lang w:bidi="ar"/>
        </w:rPr>
        <w:t>有意参加</w:t>
      </w:r>
      <w:r>
        <w:rPr>
          <w:rFonts w:hint="eastAsia" w:ascii="宋体" w:hAnsi="宋体" w:cs="宋体"/>
          <w:color w:val="auto"/>
          <w:kern w:val="2"/>
          <w:sz w:val="24"/>
          <w:szCs w:val="24"/>
          <w:highlight w:val="none"/>
          <w:lang w:eastAsia="zh-CN" w:bidi="ar"/>
        </w:rPr>
        <w:t>投标</w:t>
      </w:r>
      <w:r>
        <w:rPr>
          <w:rFonts w:hint="eastAsia" w:ascii="宋体" w:hAnsi="宋体" w:cs="宋体"/>
          <w:color w:val="auto"/>
          <w:kern w:val="2"/>
          <w:sz w:val="24"/>
          <w:szCs w:val="24"/>
          <w:highlight w:val="none"/>
          <w:lang w:bidi="ar"/>
        </w:rPr>
        <w:t>的</w:t>
      </w:r>
      <w:r>
        <w:rPr>
          <w:rFonts w:hint="eastAsia" w:ascii="宋体" w:hAnsi="宋体" w:cs="宋体"/>
          <w:color w:val="auto"/>
          <w:kern w:val="2"/>
          <w:sz w:val="24"/>
          <w:szCs w:val="24"/>
          <w:highlight w:val="none"/>
          <w:lang w:eastAsia="zh-CN" w:bidi="ar"/>
        </w:rPr>
        <w:t>，</w:t>
      </w:r>
      <w:r>
        <w:rPr>
          <w:rFonts w:hint="eastAsia" w:ascii="宋体" w:hAnsi="宋体" w:cs="宋体"/>
          <w:color w:val="auto"/>
          <w:kern w:val="2"/>
          <w:sz w:val="24"/>
          <w:szCs w:val="24"/>
          <w:highlight w:val="none"/>
          <w:lang w:bidi="ar"/>
        </w:rPr>
        <w:t>需要在政采云平台办理数字证书（CA）。完成数字证书（CA）办理后，</w:t>
      </w:r>
      <w:r>
        <w:rPr>
          <w:rFonts w:hint="eastAsia" w:ascii="宋体" w:hAnsi="宋体" w:cs="宋体"/>
          <w:color w:val="auto"/>
          <w:kern w:val="2"/>
          <w:sz w:val="24"/>
          <w:szCs w:val="24"/>
          <w:highlight w:val="none"/>
          <w:lang w:eastAsia="zh-CN" w:bidi="ar"/>
        </w:rPr>
        <w:t>投标人</w:t>
      </w:r>
      <w:r>
        <w:rPr>
          <w:rFonts w:hint="eastAsia" w:ascii="宋体" w:hAnsi="宋体" w:cs="宋体"/>
          <w:color w:val="auto"/>
          <w:kern w:val="2"/>
          <w:sz w:val="24"/>
          <w:szCs w:val="24"/>
          <w:highlight w:val="none"/>
          <w:lang w:bidi="ar"/>
        </w:rPr>
        <w:t>需要在政采云平台绑定数字证书(CA)，并在平台上获取采购文件和其他相关采购资料</w:t>
      </w:r>
      <w:r>
        <w:rPr>
          <w:rFonts w:hint="eastAsia" w:ascii="宋体" w:hAnsi="宋体" w:cs="宋体"/>
          <w:color w:val="auto"/>
          <w:kern w:val="2"/>
          <w:sz w:val="24"/>
          <w:szCs w:val="24"/>
          <w:highlight w:val="none"/>
          <w:lang w:eastAsia="zh-CN" w:bidi="ar"/>
        </w:rPr>
        <w:t>。</w:t>
      </w:r>
    </w:p>
    <w:p w14:paraId="325E3624">
      <w:pPr>
        <w:pageBreakBefore w:val="0"/>
        <w:widowControl w:val="0"/>
        <w:kinsoku/>
        <w:wordWrap/>
        <w:overflowPunct/>
        <w:topLinePunct w:val="0"/>
        <w:autoSpaceDN/>
        <w:bidi w:val="0"/>
        <w:snapToGrid/>
        <w:spacing w:line="460" w:lineRule="exact"/>
        <w:ind w:left="0" w:leftChars="0" w:firstLine="540"/>
        <w:jc w:val="both"/>
        <w:textAlignment w:val="auto"/>
        <w:outlineLvl w:val="9"/>
        <w:rPr>
          <w:rFonts w:hint="eastAsia" w:ascii="宋体" w:hAnsi="宋体" w:cs="宋体"/>
          <w:color w:val="auto"/>
          <w:kern w:val="2"/>
          <w:sz w:val="24"/>
          <w:szCs w:val="24"/>
          <w:highlight w:val="none"/>
          <w:lang w:val="en-US" w:eastAsia="zh-CN" w:bidi="ar"/>
        </w:rPr>
      </w:pPr>
      <w:r>
        <w:rPr>
          <w:rFonts w:hint="eastAsia" w:ascii="宋体" w:hAnsi="宋体"/>
          <w:color w:val="auto"/>
          <w:sz w:val="24"/>
          <w:highlight w:val="none"/>
          <w:lang w:val="en-US" w:eastAsia="zh-CN"/>
        </w:rPr>
        <w:t>注：</w:t>
      </w:r>
      <w:r>
        <w:rPr>
          <w:rFonts w:hint="eastAsia" w:ascii="宋体" w:hAnsi="宋体" w:cs="宋体"/>
          <w:color w:val="auto"/>
          <w:kern w:val="2"/>
          <w:sz w:val="24"/>
          <w:szCs w:val="24"/>
          <w:highlight w:val="none"/>
          <w:lang w:val="en-US" w:eastAsia="zh-CN" w:bidi="ar"/>
        </w:rPr>
        <w:t>按上述要求获取文件的投标人视为合法获取了本项目采购文件，具备本项目的投标资格。</w:t>
      </w:r>
    </w:p>
    <w:p w14:paraId="1DFD7E6E">
      <w:pPr>
        <w:pageBreakBefore w:val="0"/>
        <w:widowControl w:val="0"/>
        <w:kinsoku/>
        <w:wordWrap/>
        <w:overflowPunct/>
        <w:topLinePunct w:val="0"/>
        <w:autoSpaceDN/>
        <w:bidi w:val="0"/>
        <w:snapToGrid/>
        <w:spacing w:line="460" w:lineRule="exact"/>
        <w:ind w:left="0" w:leftChars="0" w:firstLine="540"/>
        <w:jc w:val="both"/>
        <w:textAlignment w:val="auto"/>
        <w:outlineLvl w:val="9"/>
        <w:rPr>
          <w:rFonts w:hint="eastAsia" w:ascii="宋体" w:hAnsi="宋体" w:cs="宋体"/>
          <w:color w:val="auto"/>
          <w:kern w:val="2"/>
          <w:sz w:val="24"/>
          <w:szCs w:val="24"/>
          <w:highlight w:val="none"/>
          <w:lang w:val="zh-CN" w:eastAsia="zh-CN" w:bidi="ar"/>
        </w:rPr>
      </w:pPr>
      <w:r>
        <w:rPr>
          <w:rFonts w:hint="eastAsia" w:ascii="宋体" w:hAnsi="宋体" w:cs="宋体"/>
          <w:color w:val="auto"/>
          <w:kern w:val="2"/>
          <w:sz w:val="24"/>
          <w:szCs w:val="24"/>
          <w:highlight w:val="none"/>
          <w:lang w:val="zh-CN" w:eastAsia="zh-CN" w:bidi="ar"/>
        </w:rPr>
        <w:t>支持云南CA、云南壹证通CA，申请相关说明如下：</w:t>
      </w:r>
    </w:p>
    <w:p w14:paraId="1C2B8E9C">
      <w:pPr>
        <w:pageBreakBefore w:val="0"/>
        <w:widowControl w:val="0"/>
        <w:numPr>
          <w:ilvl w:val="0"/>
          <w:numId w:val="0"/>
        </w:numPr>
        <w:kinsoku/>
        <w:wordWrap/>
        <w:overflowPunct/>
        <w:topLinePunct w:val="0"/>
        <w:autoSpaceDN/>
        <w:bidi w:val="0"/>
        <w:snapToGrid/>
        <w:spacing w:line="460" w:lineRule="exact"/>
        <w:ind w:left="0" w:leftChars="0" w:firstLine="480" w:firstLineChars="200"/>
        <w:jc w:val="both"/>
        <w:textAlignment w:val="auto"/>
        <w:outlineLvl w:val="9"/>
        <w:rPr>
          <w:rFonts w:hint="eastAsia" w:ascii="宋体" w:hAnsi="宋体" w:cs="宋体"/>
          <w:color w:val="auto"/>
          <w:kern w:val="2"/>
          <w:sz w:val="24"/>
          <w:szCs w:val="24"/>
          <w:highlight w:val="none"/>
          <w:lang w:val="zh-CN" w:eastAsia="zh-CN" w:bidi="ar"/>
        </w:rPr>
      </w:pPr>
      <w:r>
        <w:rPr>
          <w:rFonts w:hint="eastAsia" w:ascii="宋体" w:hAnsi="宋体" w:cs="宋体"/>
          <w:color w:val="auto"/>
          <w:kern w:val="2"/>
          <w:sz w:val="24"/>
          <w:szCs w:val="24"/>
          <w:highlight w:val="none"/>
          <w:lang w:val="zh-CN" w:eastAsia="zh-CN" w:bidi="ar"/>
        </w:rPr>
        <w:t>云南CA申领链接：https://cap.yunnanca.net/login，请投标人自行注册办理，云南CA客服热线400-6727-666，</w:t>
      </w:r>
      <w:r>
        <w:rPr>
          <w:rFonts w:hint="eastAsia" w:ascii="宋体" w:hAnsi="宋体" w:cs="宋体"/>
          <w:color w:val="auto"/>
          <w:kern w:val="0"/>
          <w:sz w:val="24"/>
          <w:szCs w:val="24"/>
          <w:highlight w:val="none"/>
          <w:lang w:val="en-US" w:eastAsia="zh-CN" w:bidi="ar-SA"/>
        </w:rPr>
        <w:t>紧急联系方式：15288315056</w:t>
      </w:r>
      <w:r>
        <w:rPr>
          <w:rFonts w:hint="eastAsia" w:ascii="宋体" w:hAnsi="宋体" w:cs="宋体"/>
          <w:color w:val="auto"/>
          <w:kern w:val="2"/>
          <w:sz w:val="24"/>
          <w:szCs w:val="24"/>
          <w:highlight w:val="none"/>
          <w:lang w:val="zh-CN" w:eastAsia="zh-CN" w:bidi="ar"/>
        </w:rPr>
        <w:t xml:space="preserve">。 </w:t>
      </w:r>
    </w:p>
    <w:p w14:paraId="10A2CECF">
      <w:pPr>
        <w:pageBreakBefore w:val="0"/>
        <w:widowControl w:val="0"/>
        <w:kinsoku/>
        <w:wordWrap/>
        <w:overflowPunct/>
        <w:topLinePunct w:val="0"/>
        <w:autoSpaceDN/>
        <w:bidi w:val="0"/>
        <w:snapToGrid/>
        <w:spacing w:line="460" w:lineRule="exact"/>
        <w:ind w:left="0" w:leftChars="0" w:firstLine="540"/>
        <w:jc w:val="both"/>
        <w:textAlignment w:val="auto"/>
        <w:outlineLvl w:val="9"/>
        <w:rPr>
          <w:rFonts w:hint="eastAsia" w:ascii="宋体" w:hAnsi="宋体" w:cs="宋体"/>
          <w:color w:val="auto"/>
          <w:kern w:val="2"/>
          <w:sz w:val="24"/>
          <w:szCs w:val="24"/>
          <w:highlight w:val="none"/>
          <w:lang w:val="zh-CN" w:eastAsia="zh-CN" w:bidi="ar"/>
        </w:rPr>
      </w:pPr>
      <w:r>
        <w:rPr>
          <w:rFonts w:hint="eastAsia" w:ascii="宋体" w:hAnsi="宋体" w:cs="宋体"/>
          <w:color w:val="auto"/>
          <w:kern w:val="2"/>
          <w:sz w:val="24"/>
          <w:szCs w:val="24"/>
          <w:highlight w:val="none"/>
          <w:lang w:val="zh-CN" w:eastAsia="zh-CN" w:bidi="ar"/>
        </w:rPr>
        <w:t>云南壹证通CA申领链接：http://yzt.ynsmartcert.cn/登录名bszb（凭此登录名可直接登录）。云南壹证通CA客服热线：0871-67276028，</w:t>
      </w:r>
      <w:r>
        <w:rPr>
          <w:rFonts w:hint="eastAsia" w:ascii="宋体" w:hAnsi="宋体" w:cs="宋体"/>
          <w:color w:val="auto"/>
          <w:kern w:val="0"/>
          <w:sz w:val="24"/>
          <w:szCs w:val="24"/>
          <w:highlight w:val="none"/>
          <w:lang w:val="en-US" w:eastAsia="zh-CN" w:bidi="ar-SA"/>
        </w:rPr>
        <w:t>壹证通CA紧急联系方式：19988166369</w:t>
      </w:r>
      <w:r>
        <w:rPr>
          <w:rFonts w:hint="eastAsia" w:ascii="宋体" w:hAnsi="宋体" w:cs="宋体"/>
          <w:color w:val="auto"/>
          <w:kern w:val="2"/>
          <w:sz w:val="24"/>
          <w:szCs w:val="24"/>
          <w:highlight w:val="none"/>
          <w:lang w:val="zh-CN" w:eastAsia="zh-CN" w:bidi="ar"/>
        </w:rPr>
        <w:t>。</w:t>
      </w:r>
    </w:p>
    <w:p w14:paraId="05941EE7">
      <w:pPr>
        <w:pageBreakBefore w:val="0"/>
        <w:widowControl w:val="0"/>
        <w:kinsoku/>
        <w:wordWrap/>
        <w:overflowPunct/>
        <w:topLinePunct w:val="0"/>
        <w:autoSpaceDN/>
        <w:bidi w:val="0"/>
        <w:snapToGrid/>
        <w:spacing w:line="460" w:lineRule="exact"/>
        <w:ind w:left="0" w:leftChars="0" w:firstLine="540"/>
        <w:jc w:val="both"/>
        <w:textAlignment w:val="auto"/>
        <w:outlineLvl w:val="9"/>
        <w:rPr>
          <w:rFonts w:hint="eastAsia" w:ascii="宋体" w:hAnsi="宋体" w:cs="宋体" w:eastAsiaTheme="minorEastAsia"/>
          <w:color w:val="auto"/>
          <w:kern w:val="2"/>
          <w:sz w:val="24"/>
          <w:szCs w:val="24"/>
          <w:highlight w:val="none"/>
          <w:lang w:val="en-US" w:eastAsia="zh-CN" w:bidi="ar"/>
        </w:rPr>
      </w:pPr>
      <w:r>
        <w:rPr>
          <w:rFonts w:hint="eastAsia" w:ascii="宋体" w:hAnsi="宋体" w:cs="宋体"/>
          <w:color w:val="auto"/>
          <w:kern w:val="2"/>
          <w:sz w:val="24"/>
          <w:szCs w:val="24"/>
          <w:highlight w:val="none"/>
          <w:lang w:bidi="ar"/>
        </w:rPr>
        <w:t>如果</w:t>
      </w:r>
      <w:r>
        <w:rPr>
          <w:rFonts w:hint="eastAsia" w:ascii="宋体" w:hAnsi="宋体" w:cs="宋体"/>
          <w:color w:val="auto"/>
          <w:kern w:val="2"/>
          <w:sz w:val="24"/>
          <w:szCs w:val="24"/>
          <w:highlight w:val="none"/>
          <w:lang w:eastAsia="zh-CN" w:bidi="ar"/>
        </w:rPr>
        <w:t>投标人</w:t>
      </w:r>
      <w:r>
        <w:rPr>
          <w:rFonts w:hint="eastAsia" w:ascii="宋体" w:hAnsi="宋体" w:cs="宋体"/>
          <w:color w:val="auto"/>
          <w:kern w:val="2"/>
          <w:sz w:val="24"/>
          <w:szCs w:val="24"/>
          <w:highlight w:val="none"/>
          <w:lang w:bidi="ar"/>
        </w:rPr>
        <w:t>之前已经注册并办理了企业数字证书（CA）</w:t>
      </w:r>
      <w:r>
        <w:rPr>
          <w:rFonts w:hint="eastAsia" w:ascii="宋体" w:hAnsi="宋体" w:cs="宋体"/>
          <w:color w:val="auto"/>
          <w:kern w:val="2"/>
          <w:sz w:val="24"/>
          <w:szCs w:val="24"/>
          <w:highlight w:val="none"/>
          <w:lang w:val="zh-CN" w:bidi="ar"/>
        </w:rPr>
        <w:t>且证书处于有效期内的</w:t>
      </w:r>
      <w:r>
        <w:rPr>
          <w:rFonts w:hint="eastAsia" w:ascii="宋体" w:hAnsi="宋体" w:cs="宋体"/>
          <w:color w:val="auto"/>
          <w:kern w:val="2"/>
          <w:sz w:val="24"/>
          <w:szCs w:val="24"/>
          <w:highlight w:val="none"/>
          <w:lang w:bidi="ar"/>
        </w:rPr>
        <w:t>，则可以直接进行绑定，无需重复办理（2022年1月1日前办理的云南 CA 需到云南CA办理处进行升级）。</w:t>
      </w:r>
    </w:p>
    <w:p w14:paraId="4526B5BE">
      <w:pPr>
        <w:pageBreakBefore w:val="0"/>
        <w:kinsoku/>
        <w:wordWrap/>
        <w:overflowPunct/>
        <w:topLinePunct w:val="0"/>
        <w:autoSpaceDN/>
        <w:bidi w:val="0"/>
        <w:snapToGrid/>
        <w:spacing w:line="460" w:lineRule="exact"/>
        <w:ind w:left="0" w:leftChars="0" w:firstLine="480" w:firstLineChars="200"/>
        <w:textAlignment w:val="auto"/>
        <w:outlineLvl w:val="9"/>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4</w:t>
      </w:r>
      <w:r>
        <w:rPr>
          <w:rFonts w:hint="eastAsia" w:ascii="宋体" w:hAnsi="宋体"/>
          <w:color w:val="auto"/>
          <w:sz w:val="24"/>
          <w:highlight w:val="none"/>
        </w:rPr>
        <w:t>.售价：</w:t>
      </w:r>
      <w:r>
        <w:rPr>
          <w:rFonts w:hint="eastAsia" w:ascii="宋体" w:hAnsi="宋体" w:cs="宋体"/>
          <w:color w:val="auto"/>
          <w:kern w:val="2"/>
          <w:sz w:val="24"/>
          <w:szCs w:val="24"/>
          <w:highlight w:val="none"/>
          <w:lang w:bidi="ar"/>
        </w:rPr>
        <w:t>0元</w:t>
      </w:r>
      <w:r>
        <w:rPr>
          <w:rFonts w:hint="eastAsia" w:ascii="宋体" w:hAnsi="宋体"/>
          <w:color w:val="auto"/>
          <w:sz w:val="24"/>
          <w:highlight w:val="none"/>
          <w:lang w:eastAsia="zh-CN"/>
        </w:rPr>
        <w:t>。</w:t>
      </w:r>
    </w:p>
    <w:p w14:paraId="43B37B29">
      <w:pPr>
        <w:pageBreakBefore w:val="0"/>
        <w:kinsoku/>
        <w:wordWrap/>
        <w:overflowPunct/>
        <w:topLinePunct w:val="0"/>
        <w:autoSpaceDE/>
        <w:autoSpaceDN/>
        <w:bidi w:val="0"/>
        <w:adjustRightInd/>
        <w:snapToGrid/>
        <w:spacing w:line="460" w:lineRule="exact"/>
        <w:ind w:left="0" w:leftChars="0"/>
        <w:textAlignment w:val="auto"/>
        <w:outlineLvl w:val="9"/>
        <w:rPr>
          <w:rFonts w:hint="eastAsia" w:ascii="宋体" w:hAnsi="宋体" w:eastAsia="宋体" w:cs="宋体"/>
          <w:b/>
          <w:bCs w:val="0"/>
          <w:color w:val="auto"/>
          <w:sz w:val="24"/>
          <w:szCs w:val="24"/>
          <w:highlight w:val="none"/>
        </w:rPr>
      </w:pPr>
      <w:bookmarkStart w:id="25" w:name="_Toc28359005"/>
      <w:bookmarkStart w:id="26" w:name="_Toc28359082"/>
      <w:bookmarkStart w:id="27" w:name="_Toc35393624"/>
      <w:bookmarkStart w:id="28" w:name="_Toc35393793"/>
      <w:r>
        <w:rPr>
          <w:rFonts w:hint="eastAsia" w:ascii="宋体" w:hAnsi="宋体" w:eastAsia="宋体" w:cs="宋体"/>
          <w:b/>
          <w:bCs w:val="0"/>
          <w:color w:val="auto"/>
          <w:sz w:val="24"/>
          <w:szCs w:val="24"/>
          <w:highlight w:val="none"/>
        </w:rPr>
        <w:t>四、提交投标文件</w:t>
      </w:r>
      <w:bookmarkEnd w:id="25"/>
      <w:bookmarkEnd w:id="26"/>
      <w:r>
        <w:rPr>
          <w:rFonts w:hint="eastAsia" w:ascii="宋体" w:hAnsi="宋体" w:eastAsia="宋体" w:cs="宋体"/>
          <w:b/>
          <w:bCs w:val="0"/>
          <w:color w:val="auto"/>
          <w:sz w:val="24"/>
          <w:szCs w:val="24"/>
          <w:highlight w:val="none"/>
        </w:rPr>
        <w:t>截止时间、开标时间和地点</w:t>
      </w:r>
      <w:bookmarkEnd w:id="27"/>
      <w:bookmarkEnd w:id="28"/>
    </w:p>
    <w:p w14:paraId="11A7B005">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bCs/>
          <w:color w:val="auto"/>
          <w:sz w:val="24"/>
          <w:szCs w:val="24"/>
          <w:highlight w:val="none"/>
          <w:u w:val="none"/>
        </w:rPr>
      </w:pPr>
      <w:r>
        <w:rPr>
          <w:rFonts w:hint="eastAsia" w:ascii="宋体" w:hAnsi="宋体" w:eastAsia="宋体" w:cs="宋体"/>
          <w:color w:val="auto"/>
          <w:sz w:val="24"/>
          <w:szCs w:val="24"/>
          <w:highlight w:val="none"/>
          <w:u w:val="none"/>
          <w:lang w:val="en-US" w:eastAsia="zh-CN"/>
        </w:rPr>
        <w:t>1</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提交投标文件截止时间</w:t>
      </w:r>
      <w:r>
        <w:rPr>
          <w:rFonts w:hint="eastAsia" w:ascii="宋体" w:hAnsi="宋体" w:cs="宋体"/>
          <w:color w:val="auto"/>
          <w:sz w:val="24"/>
          <w:szCs w:val="24"/>
          <w:highlight w:val="none"/>
          <w:u w:val="none"/>
          <w:lang w:val="en-US" w:eastAsia="zh-CN"/>
        </w:rPr>
        <w:t>：</w:t>
      </w:r>
      <w:r>
        <w:rPr>
          <w:rFonts w:hint="eastAsia" w:ascii="宋体" w:hAnsi="宋体"/>
          <w:color w:val="auto"/>
          <w:sz w:val="24"/>
          <w:highlight w:val="none"/>
          <w:lang w:eastAsia="zh-CN"/>
        </w:rPr>
        <w:t>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ascii="宋体" w:hAnsi="宋体"/>
          <w:color w:val="auto"/>
          <w:sz w:val="24"/>
          <w:highlight w:val="none"/>
          <w:lang w:val="en-US" w:eastAsia="zh-CN"/>
        </w:rPr>
        <w:t>6</w:t>
      </w:r>
      <w:r>
        <w:rPr>
          <w:rFonts w:hint="eastAsia" w:ascii="宋体" w:hAnsi="宋体"/>
          <w:color w:val="auto"/>
          <w:sz w:val="24"/>
          <w:highlight w:val="none"/>
        </w:rPr>
        <w:t>月</w:t>
      </w:r>
      <w:r>
        <w:rPr>
          <w:rFonts w:hint="eastAsia" w:ascii="宋体" w:hAnsi="宋体"/>
          <w:color w:val="auto"/>
          <w:sz w:val="24"/>
          <w:highlight w:val="none"/>
          <w:lang w:val="en-US" w:eastAsia="zh-CN"/>
        </w:rPr>
        <w:t>9</w:t>
      </w:r>
      <w:r>
        <w:rPr>
          <w:rFonts w:hint="eastAsia" w:ascii="宋体" w:hAnsi="宋体"/>
          <w:color w:val="auto"/>
          <w:sz w:val="24"/>
          <w:highlight w:val="none"/>
        </w:rPr>
        <w:t>日</w:t>
      </w:r>
      <w:r>
        <w:rPr>
          <w:rFonts w:hint="eastAsia" w:ascii="宋体" w:hAnsi="宋体"/>
          <w:color w:val="auto"/>
          <w:sz w:val="24"/>
          <w:highlight w:val="none"/>
          <w:lang w:val="en-US" w:eastAsia="zh-CN"/>
        </w:rPr>
        <w:t>9</w:t>
      </w:r>
      <w:r>
        <w:rPr>
          <w:rFonts w:hint="eastAsia" w:ascii="宋体" w:hAnsi="宋体" w:eastAsia="宋体" w:cs="宋体"/>
          <w:bCs/>
          <w:color w:val="auto"/>
          <w:sz w:val="24"/>
          <w:szCs w:val="24"/>
          <w:highlight w:val="none"/>
          <w:u w:val="none"/>
        </w:rPr>
        <w:t>点</w:t>
      </w:r>
      <w:r>
        <w:rPr>
          <w:rFonts w:hint="eastAsia" w:ascii="宋体" w:hAnsi="宋体" w:eastAsia="宋体" w:cs="宋体"/>
          <w:bCs/>
          <w:color w:val="auto"/>
          <w:sz w:val="24"/>
          <w:szCs w:val="24"/>
          <w:highlight w:val="none"/>
          <w:u w:val="none"/>
          <w:lang w:val="en-US" w:eastAsia="zh-CN"/>
        </w:rPr>
        <w:t>00</w:t>
      </w:r>
      <w:r>
        <w:rPr>
          <w:rFonts w:hint="eastAsia" w:ascii="宋体" w:hAnsi="宋体" w:eastAsia="宋体" w:cs="宋体"/>
          <w:bCs/>
          <w:color w:val="auto"/>
          <w:sz w:val="24"/>
          <w:szCs w:val="24"/>
          <w:highlight w:val="none"/>
          <w:u w:val="none"/>
        </w:rPr>
        <w:t>分</w:t>
      </w:r>
    </w:p>
    <w:p w14:paraId="05D003E2">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开标时间：</w:t>
      </w:r>
      <w:r>
        <w:rPr>
          <w:rFonts w:hint="eastAsia" w:ascii="宋体" w:hAnsi="宋体"/>
          <w:color w:val="auto"/>
          <w:sz w:val="24"/>
          <w:highlight w:val="none"/>
          <w:lang w:eastAsia="zh-CN"/>
        </w:rPr>
        <w:t>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ascii="宋体" w:hAnsi="宋体"/>
          <w:color w:val="auto"/>
          <w:sz w:val="24"/>
          <w:highlight w:val="none"/>
          <w:lang w:val="en-US" w:eastAsia="zh-CN"/>
        </w:rPr>
        <w:t>6</w:t>
      </w:r>
      <w:r>
        <w:rPr>
          <w:rFonts w:hint="eastAsia" w:ascii="宋体" w:hAnsi="宋体"/>
          <w:color w:val="auto"/>
          <w:sz w:val="24"/>
          <w:highlight w:val="none"/>
        </w:rPr>
        <w:t>月</w:t>
      </w:r>
      <w:r>
        <w:rPr>
          <w:rFonts w:hint="eastAsia" w:ascii="宋体" w:hAnsi="宋体"/>
          <w:color w:val="auto"/>
          <w:sz w:val="24"/>
          <w:highlight w:val="none"/>
          <w:lang w:val="en-US" w:eastAsia="zh-CN"/>
        </w:rPr>
        <w:t>9</w:t>
      </w:r>
      <w:r>
        <w:rPr>
          <w:rFonts w:hint="eastAsia" w:ascii="宋体" w:hAnsi="宋体"/>
          <w:color w:val="auto"/>
          <w:sz w:val="24"/>
          <w:highlight w:val="none"/>
        </w:rPr>
        <w:t>日</w:t>
      </w:r>
      <w:r>
        <w:rPr>
          <w:rFonts w:hint="eastAsia" w:ascii="宋体" w:hAnsi="宋体"/>
          <w:color w:val="auto"/>
          <w:sz w:val="24"/>
          <w:highlight w:val="none"/>
          <w:lang w:val="en-US" w:eastAsia="zh-CN"/>
        </w:rPr>
        <w:t>9</w:t>
      </w:r>
      <w:r>
        <w:rPr>
          <w:rFonts w:hint="eastAsia" w:ascii="宋体" w:hAnsi="宋体" w:eastAsia="宋体" w:cs="宋体"/>
          <w:bCs/>
          <w:color w:val="auto"/>
          <w:sz w:val="24"/>
          <w:szCs w:val="24"/>
          <w:highlight w:val="none"/>
          <w:u w:val="none"/>
        </w:rPr>
        <w:t>点</w:t>
      </w:r>
      <w:r>
        <w:rPr>
          <w:rFonts w:hint="eastAsia" w:ascii="宋体" w:hAnsi="宋体" w:eastAsia="宋体" w:cs="宋体"/>
          <w:bCs/>
          <w:color w:val="auto"/>
          <w:sz w:val="24"/>
          <w:szCs w:val="24"/>
          <w:highlight w:val="none"/>
          <w:u w:val="none"/>
          <w:lang w:val="en-US" w:eastAsia="zh-CN"/>
        </w:rPr>
        <w:t>00</w:t>
      </w:r>
      <w:r>
        <w:rPr>
          <w:rFonts w:hint="eastAsia" w:ascii="宋体" w:hAnsi="宋体" w:eastAsia="宋体" w:cs="宋体"/>
          <w:bCs/>
          <w:color w:val="auto"/>
          <w:sz w:val="24"/>
          <w:szCs w:val="24"/>
          <w:highlight w:val="none"/>
          <w:u w:val="none"/>
        </w:rPr>
        <w:t>分</w:t>
      </w:r>
    </w:p>
    <w:p w14:paraId="694AFEE7">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3</w:t>
      </w:r>
      <w:r>
        <w:rPr>
          <w:rFonts w:hint="eastAsia" w:ascii="宋体" w:hAnsi="宋体" w:cs="宋体"/>
          <w:bCs/>
          <w:color w:val="auto"/>
          <w:sz w:val="24"/>
          <w:szCs w:val="24"/>
          <w:highlight w:val="none"/>
          <w:u w:val="none"/>
          <w:lang w:val="en-US" w:eastAsia="zh-CN"/>
        </w:rPr>
        <w:t>.</w:t>
      </w:r>
      <w:r>
        <w:rPr>
          <w:rFonts w:hint="eastAsia" w:ascii="宋体" w:hAnsi="宋体" w:eastAsia="宋体" w:cs="宋体"/>
          <w:bCs/>
          <w:color w:val="auto"/>
          <w:sz w:val="24"/>
          <w:szCs w:val="24"/>
          <w:highlight w:val="none"/>
          <w:u w:val="none"/>
          <w:lang w:val="en-US" w:eastAsia="zh-CN"/>
        </w:rPr>
        <w:t>开标地点：投标人应按照本项目采购文件和"政采云"平台的要求编制、加密后在提交投标文件截止时间前上传至"政采云"平台，投标文件提交截止时间前未完成投标文件上传的，视为撤回投标文件。</w:t>
      </w:r>
      <w:r>
        <w:rPr>
          <w:rFonts w:hint="eastAsia" w:ascii="宋体" w:hAnsi="宋体" w:cs="宋体"/>
          <w:bCs/>
          <w:color w:val="auto"/>
          <w:sz w:val="24"/>
          <w:szCs w:val="24"/>
          <w:highlight w:val="none"/>
          <w:u w:val="none"/>
          <w:lang w:val="en-US" w:eastAsia="zh-CN"/>
        </w:rPr>
        <w:t>投标人</w:t>
      </w:r>
      <w:r>
        <w:rPr>
          <w:rFonts w:hint="eastAsia" w:ascii="宋体" w:hAnsi="宋体" w:eastAsia="宋体" w:cs="宋体"/>
          <w:bCs/>
          <w:color w:val="auto"/>
          <w:sz w:val="24"/>
          <w:szCs w:val="24"/>
          <w:highlight w:val="none"/>
          <w:u w:val="none"/>
          <w:lang w:val="en-US" w:eastAsia="zh-CN"/>
        </w:rPr>
        <w:t>在"政采云"平台提交电子版投标文件时，请填写参加远程采购活动经办人联系方式。</w:t>
      </w:r>
    </w:p>
    <w:p w14:paraId="476D916C">
      <w:pPr>
        <w:pageBreakBefore w:val="0"/>
        <w:kinsoku/>
        <w:wordWrap/>
        <w:overflowPunct/>
        <w:topLinePunct w:val="0"/>
        <w:autoSpaceDE/>
        <w:autoSpaceDN/>
        <w:bidi w:val="0"/>
        <w:adjustRightInd/>
        <w:snapToGrid/>
        <w:spacing w:line="460" w:lineRule="exact"/>
        <w:ind w:left="0" w:leftChars="0"/>
        <w:textAlignment w:val="auto"/>
        <w:outlineLvl w:val="9"/>
        <w:rPr>
          <w:rFonts w:hint="eastAsia" w:ascii="宋体" w:hAnsi="宋体" w:eastAsia="宋体" w:cs="宋体"/>
          <w:b/>
          <w:bCs w:val="0"/>
          <w:color w:val="auto"/>
          <w:sz w:val="24"/>
          <w:szCs w:val="24"/>
          <w:highlight w:val="none"/>
        </w:rPr>
      </w:pPr>
      <w:bookmarkStart w:id="29" w:name="_Toc28359007"/>
      <w:bookmarkStart w:id="30" w:name="_Toc28359084"/>
      <w:bookmarkStart w:id="31" w:name="_Toc35393625"/>
      <w:bookmarkStart w:id="32" w:name="_Toc35393794"/>
      <w:r>
        <w:rPr>
          <w:rFonts w:hint="eastAsia" w:ascii="宋体" w:hAnsi="宋体" w:eastAsia="宋体" w:cs="宋体"/>
          <w:b/>
          <w:bCs w:val="0"/>
          <w:color w:val="auto"/>
          <w:sz w:val="24"/>
          <w:szCs w:val="24"/>
          <w:highlight w:val="none"/>
        </w:rPr>
        <w:t>五、公告期限</w:t>
      </w:r>
      <w:bookmarkEnd w:id="29"/>
      <w:bookmarkEnd w:id="30"/>
      <w:bookmarkEnd w:id="31"/>
      <w:bookmarkEnd w:id="32"/>
    </w:p>
    <w:p w14:paraId="54FA0304">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自本公告发布之日起5个工作日。</w:t>
      </w:r>
    </w:p>
    <w:p w14:paraId="148B1072">
      <w:pPr>
        <w:pageBreakBefore w:val="0"/>
        <w:kinsoku/>
        <w:wordWrap/>
        <w:overflowPunct/>
        <w:topLinePunct w:val="0"/>
        <w:autoSpaceDE/>
        <w:autoSpaceDN/>
        <w:bidi w:val="0"/>
        <w:adjustRightInd/>
        <w:snapToGrid/>
        <w:spacing w:line="460" w:lineRule="exact"/>
        <w:ind w:left="0" w:leftChars="0"/>
        <w:textAlignment w:val="auto"/>
        <w:outlineLvl w:val="9"/>
        <w:rPr>
          <w:rFonts w:hint="eastAsia" w:ascii="宋体" w:hAnsi="宋体" w:eastAsia="宋体" w:cs="宋体"/>
          <w:b/>
          <w:bCs w:val="0"/>
          <w:color w:val="auto"/>
          <w:sz w:val="24"/>
          <w:szCs w:val="24"/>
          <w:highlight w:val="none"/>
        </w:rPr>
      </w:pPr>
      <w:bookmarkStart w:id="33" w:name="_Toc35393795"/>
      <w:bookmarkStart w:id="34" w:name="_Toc35393626"/>
      <w:r>
        <w:rPr>
          <w:rFonts w:hint="eastAsia" w:ascii="宋体" w:hAnsi="宋体" w:eastAsia="宋体" w:cs="宋体"/>
          <w:b/>
          <w:bCs w:val="0"/>
          <w:color w:val="auto"/>
          <w:sz w:val="24"/>
          <w:szCs w:val="24"/>
          <w:highlight w:val="none"/>
        </w:rPr>
        <w:t>六、其他补充事宜</w:t>
      </w:r>
      <w:bookmarkEnd w:id="33"/>
      <w:bookmarkEnd w:id="34"/>
    </w:p>
    <w:p w14:paraId="1850CE1D">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outlineLvl w:val="9"/>
        <w:rPr>
          <w:rFonts w:hint="eastAsia" w:ascii="宋体" w:hAnsi="宋体" w:cs="宋体"/>
          <w:color w:val="auto"/>
          <w:sz w:val="24"/>
          <w:szCs w:val="24"/>
          <w:highlight w:val="none"/>
          <w:u w:val="none"/>
        </w:rPr>
      </w:pPr>
      <w:bookmarkStart w:id="35" w:name="_Toc28359085"/>
      <w:bookmarkStart w:id="36" w:name="_Toc35393796"/>
      <w:bookmarkStart w:id="37" w:name="_Toc35393627"/>
      <w:bookmarkStart w:id="38" w:name="_Toc28359008"/>
      <w:r>
        <w:rPr>
          <w:rFonts w:hint="eastAsia" w:ascii="宋体" w:hAnsi="宋体" w:cs="宋体"/>
          <w:b/>
          <w:bCs/>
          <w:color w:val="auto"/>
          <w:sz w:val="24"/>
          <w:szCs w:val="24"/>
          <w:highlight w:val="none"/>
          <w:u w:val="none"/>
        </w:rPr>
        <w:t>1.开标方式</w:t>
      </w:r>
      <w:r>
        <w:rPr>
          <w:rFonts w:hint="eastAsia" w:ascii="宋体" w:hAnsi="宋体" w:cs="宋体"/>
          <w:color w:val="auto"/>
          <w:sz w:val="24"/>
          <w:szCs w:val="24"/>
          <w:highlight w:val="none"/>
          <w:u w:val="none"/>
        </w:rPr>
        <w:t>：网上开标</w:t>
      </w:r>
    </w:p>
    <w:p w14:paraId="12387738">
      <w:pPr>
        <w:pStyle w:val="15"/>
        <w:keepNext w:val="0"/>
        <w:keepLines w:val="0"/>
        <w:pageBreakBefore w:val="0"/>
        <w:kinsoku/>
        <w:wordWrap/>
        <w:overflowPunct/>
        <w:topLinePunct w:val="0"/>
        <w:autoSpaceDE/>
        <w:autoSpaceDN/>
        <w:bidi w:val="0"/>
        <w:adjustRightInd/>
        <w:snapToGrid/>
        <w:spacing w:after="0" w:line="460" w:lineRule="exact"/>
        <w:ind w:left="0" w:leftChars="0" w:firstLine="480" w:firstLineChars="200"/>
        <w:textAlignment w:val="auto"/>
        <w:outlineLvl w:val="9"/>
        <w:rPr>
          <w:rFonts w:hint="eastAsia" w:ascii="宋体" w:hAnsi="宋体" w:cs="宋体"/>
          <w:color w:val="auto"/>
          <w:kern w:val="0"/>
          <w:sz w:val="24"/>
          <w:szCs w:val="24"/>
          <w:highlight w:val="none"/>
          <w:u w:val="none"/>
          <w:lang w:val="en-US" w:eastAsia="zh-CN" w:bidi="ar-SA"/>
        </w:rPr>
      </w:pPr>
      <w:r>
        <w:rPr>
          <w:rFonts w:hint="eastAsia" w:ascii="宋体" w:hAnsi="宋体" w:cs="宋体"/>
          <w:color w:val="auto"/>
          <w:kern w:val="0"/>
          <w:sz w:val="24"/>
          <w:szCs w:val="24"/>
          <w:highlight w:val="none"/>
          <w:u w:val="none"/>
          <w:lang w:val="en-US" w:eastAsia="zh-CN" w:bidi="ar-SA"/>
        </w:rPr>
        <w:t>（1）本项目实行网上投标，采用电子投标文件；</w:t>
      </w:r>
    </w:p>
    <w:p w14:paraId="050E7F02">
      <w:pPr>
        <w:pStyle w:val="15"/>
        <w:keepNext w:val="0"/>
        <w:keepLines w:val="0"/>
        <w:pageBreakBefore w:val="0"/>
        <w:kinsoku/>
        <w:wordWrap/>
        <w:overflowPunct/>
        <w:topLinePunct w:val="0"/>
        <w:autoSpaceDE/>
        <w:autoSpaceDN/>
        <w:bidi w:val="0"/>
        <w:adjustRightInd/>
        <w:snapToGrid/>
        <w:spacing w:after="0" w:line="460" w:lineRule="exact"/>
        <w:ind w:left="0" w:leftChars="0" w:firstLine="480" w:firstLineChars="200"/>
        <w:textAlignment w:val="auto"/>
        <w:outlineLvl w:val="9"/>
        <w:rPr>
          <w:rFonts w:hint="eastAsia" w:ascii="宋体" w:hAnsi="宋体" w:cs="宋体"/>
          <w:color w:val="auto"/>
          <w:kern w:val="0"/>
          <w:sz w:val="24"/>
          <w:szCs w:val="24"/>
          <w:highlight w:val="none"/>
          <w:u w:val="none"/>
          <w:lang w:val="en-US" w:eastAsia="zh-CN" w:bidi="ar-SA"/>
        </w:rPr>
      </w:pPr>
      <w:r>
        <w:rPr>
          <w:rFonts w:hint="eastAsia" w:ascii="宋体" w:hAnsi="宋体" w:cs="宋体"/>
          <w:color w:val="auto"/>
          <w:kern w:val="0"/>
          <w:sz w:val="24"/>
          <w:szCs w:val="24"/>
          <w:highlight w:val="none"/>
          <w:u w:val="none"/>
          <w:lang w:val="en-US" w:eastAsia="zh-CN" w:bidi="ar-SA"/>
        </w:rPr>
        <w:t>（2）各投标人应在开标前应确保成为政采云平台投标人，并完成CA数字证书申领。因未注册入库、未办理CA数字证书等原因造成无法投标或投标失败等后果由投标人自行承担。</w:t>
      </w:r>
    </w:p>
    <w:p w14:paraId="1BC4E34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cs="宋体"/>
          <w:b/>
          <w:bCs/>
          <w:color w:val="auto"/>
          <w:sz w:val="24"/>
          <w:szCs w:val="24"/>
          <w:highlight w:val="none"/>
          <w:u w:val="none"/>
        </w:rPr>
      </w:pPr>
      <w:r>
        <w:rPr>
          <w:rFonts w:hint="eastAsia" w:ascii="宋体" w:hAnsi="宋体" w:cs="宋体"/>
          <w:color w:val="auto"/>
          <w:kern w:val="0"/>
          <w:sz w:val="24"/>
          <w:szCs w:val="24"/>
          <w:highlight w:val="none"/>
          <w:u w:val="none"/>
          <w:lang w:val="en-US" w:eastAsia="zh-CN" w:bidi="ar-SA"/>
        </w:rPr>
        <w:t>（3）投标人将政采云电子交易客户端下载、安装完成后，可通过账号密码或CA登录客户端进行投标文件的制作。在使用政采云投标客户端时，建议使用WIN7（64位）及以上操作系统。客户端请至政采云公司网站进行查看下载，如有问题可拨打政采云客户服务热线400-881-7190进行咨询；CA操作问题：请致电云南CA，4006727666/壹证通CA：0871-67276028；云南CA紧急联系方式：15288315056、壹证通CA紧急联系方式：19988166369。如因投标人自身原因导致在规定时间内无法正常解密的（如：浏览器故障、未安装相关驱动、网络故障、加密CA与解密CA不一致等），代理机构不予异常处理，视为投标人自动弃标。</w:t>
      </w:r>
    </w:p>
    <w:p w14:paraId="101A10E2">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outlineLvl w:val="9"/>
        <w:rPr>
          <w:rFonts w:hint="eastAsia" w:ascii="宋体" w:hAnsi="宋体" w:cs="宋体"/>
          <w:color w:val="auto"/>
          <w:sz w:val="24"/>
          <w:szCs w:val="24"/>
          <w:highlight w:val="none"/>
          <w:u w:val="none"/>
        </w:rPr>
      </w:pPr>
      <w:r>
        <w:rPr>
          <w:rFonts w:hint="eastAsia" w:ascii="宋体" w:hAnsi="宋体" w:cs="宋体"/>
          <w:b/>
          <w:bCs/>
          <w:color w:val="auto"/>
          <w:sz w:val="24"/>
          <w:szCs w:val="24"/>
          <w:highlight w:val="none"/>
          <w:u w:val="none"/>
        </w:rPr>
        <w:t>2.是否需要缴纳</w:t>
      </w:r>
      <w:r>
        <w:rPr>
          <w:rFonts w:hint="eastAsia" w:ascii="宋体" w:hAnsi="宋体" w:cs="宋体"/>
          <w:b/>
          <w:bCs/>
          <w:color w:val="auto"/>
          <w:sz w:val="24"/>
          <w:szCs w:val="24"/>
          <w:highlight w:val="none"/>
          <w:u w:val="none"/>
          <w:lang w:eastAsia="zh-CN"/>
        </w:rPr>
        <w:t>投标</w:t>
      </w:r>
      <w:r>
        <w:rPr>
          <w:rFonts w:hint="eastAsia" w:ascii="宋体" w:hAnsi="宋体" w:cs="宋体"/>
          <w:b/>
          <w:bCs/>
          <w:color w:val="auto"/>
          <w:sz w:val="24"/>
          <w:szCs w:val="24"/>
          <w:highlight w:val="none"/>
          <w:u w:val="none"/>
        </w:rPr>
        <w:t>保证金：</w:t>
      </w:r>
      <w:r>
        <w:rPr>
          <w:rFonts w:hint="eastAsia" w:ascii="宋体" w:hAnsi="宋体" w:cs="宋体"/>
          <w:color w:val="auto"/>
          <w:sz w:val="24"/>
          <w:szCs w:val="24"/>
          <w:highlight w:val="none"/>
          <w:u w:val="none"/>
        </w:rPr>
        <w:t>是</w:t>
      </w:r>
    </w:p>
    <w:p w14:paraId="7C069AD1">
      <w:pPr>
        <w:pStyle w:val="15"/>
        <w:keepNext w:val="0"/>
        <w:keepLines w:val="0"/>
        <w:pageBreakBefore w:val="0"/>
        <w:widowControl w:val="0"/>
        <w:tabs>
          <w:tab w:val="left" w:pos="547"/>
        </w:tabs>
        <w:kinsoku/>
        <w:wordWrap/>
        <w:overflowPunct/>
        <w:topLinePunct w:val="0"/>
        <w:autoSpaceDE/>
        <w:autoSpaceDN/>
        <w:bidi w:val="0"/>
        <w:adjustRightInd/>
        <w:snapToGrid/>
        <w:spacing w:after="0" w:line="460" w:lineRule="exact"/>
        <w:ind w:left="0" w:leftChars="0" w:right="0" w:firstLine="482" w:firstLineChars="200"/>
        <w:jc w:val="left"/>
        <w:textAlignment w:val="auto"/>
        <w:outlineLvl w:val="9"/>
        <w:rPr>
          <w:rFonts w:hint="default"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bCs/>
          <w:color w:val="auto"/>
          <w:sz w:val="24"/>
          <w:highlight w:val="none"/>
          <w:u w:val="none"/>
          <w:lang w:eastAsia="zh-CN"/>
        </w:rPr>
        <w:t>（</w:t>
      </w:r>
      <w:r>
        <w:rPr>
          <w:rFonts w:hint="eastAsia" w:ascii="宋体" w:hAnsi="宋体" w:eastAsia="宋体" w:cs="宋体"/>
          <w:b/>
          <w:bCs/>
          <w:color w:val="auto"/>
          <w:sz w:val="24"/>
          <w:highlight w:val="none"/>
          <w:u w:val="none"/>
          <w:lang w:val="en-US" w:eastAsia="zh-CN"/>
        </w:rPr>
        <w:t>1</w:t>
      </w:r>
      <w:r>
        <w:rPr>
          <w:rFonts w:hint="eastAsia" w:ascii="宋体" w:hAnsi="宋体" w:eastAsia="宋体" w:cs="宋体"/>
          <w:b/>
          <w:bCs/>
          <w:color w:val="auto"/>
          <w:sz w:val="24"/>
          <w:highlight w:val="none"/>
          <w:u w:val="none"/>
          <w:lang w:eastAsia="zh-CN"/>
        </w:rPr>
        <w:t>）保证金金额：</w:t>
      </w:r>
      <w:r>
        <w:rPr>
          <w:rFonts w:hint="eastAsia" w:ascii="宋体" w:hAnsi="宋体" w:eastAsia="宋体" w:cs="宋体"/>
          <w:b w:val="0"/>
          <w:bCs w:val="0"/>
          <w:color w:val="auto"/>
          <w:sz w:val="24"/>
          <w:szCs w:val="24"/>
          <w:highlight w:val="none"/>
          <w:u w:val="none"/>
          <w:vertAlign w:val="baseline"/>
          <w:lang w:val="en-US" w:eastAsia="zh-CN"/>
        </w:rPr>
        <w:t>A标段(综合服务包)：</w:t>
      </w:r>
      <w:r>
        <w:rPr>
          <w:rFonts w:hint="eastAsia" w:ascii="宋体" w:hAnsi="宋体" w:cs="宋体"/>
          <w:b w:val="0"/>
          <w:bCs w:val="0"/>
          <w:color w:val="auto"/>
          <w:sz w:val="24"/>
          <w:szCs w:val="24"/>
          <w:highlight w:val="none"/>
          <w:u w:val="none"/>
          <w:vertAlign w:val="baseline"/>
          <w:lang w:val="en-US" w:eastAsia="zh-CN"/>
        </w:rPr>
        <w:t>7000.00</w:t>
      </w:r>
      <w:r>
        <w:rPr>
          <w:rFonts w:hint="eastAsia" w:ascii="宋体" w:hAnsi="宋体" w:eastAsia="宋体" w:cs="宋体"/>
          <w:b w:val="0"/>
          <w:bCs w:val="0"/>
          <w:color w:val="auto"/>
          <w:sz w:val="24"/>
          <w:szCs w:val="24"/>
          <w:highlight w:val="none"/>
          <w:u w:val="none"/>
          <w:vertAlign w:val="baseline"/>
          <w:lang w:val="en-US" w:eastAsia="zh-CN"/>
        </w:rPr>
        <w:t>元，B标段（瑞丽新业态）：</w:t>
      </w:r>
      <w:r>
        <w:rPr>
          <w:rFonts w:hint="eastAsia" w:ascii="宋体" w:hAnsi="宋体" w:cs="宋体"/>
          <w:b w:val="0"/>
          <w:bCs w:val="0"/>
          <w:color w:val="auto"/>
          <w:sz w:val="24"/>
          <w:szCs w:val="24"/>
          <w:highlight w:val="none"/>
          <w:u w:val="none"/>
          <w:vertAlign w:val="baseline"/>
          <w:lang w:val="en-US" w:eastAsia="zh-CN"/>
        </w:rPr>
        <w:t>4000.00</w:t>
      </w:r>
      <w:r>
        <w:rPr>
          <w:rFonts w:hint="eastAsia" w:ascii="宋体" w:hAnsi="宋体" w:eastAsia="宋体" w:cs="宋体"/>
          <w:b w:val="0"/>
          <w:bCs w:val="0"/>
          <w:color w:val="auto"/>
          <w:sz w:val="24"/>
          <w:szCs w:val="24"/>
          <w:highlight w:val="none"/>
          <w:u w:val="none"/>
          <w:vertAlign w:val="baseline"/>
          <w:lang w:val="en-US" w:eastAsia="zh-CN"/>
        </w:rPr>
        <w:t>元，C标段（工程包）：</w:t>
      </w:r>
      <w:r>
        <w:rPr>
          <w:rFonts w:hint="eastAsia" w:ascii="宋体" w:hAnsi="宋体" w:cs="宋体"/>
          <w:b w:val="0"/>
          <w:bCs w:val="0"/>
          <w:color w:val="auto"/>
          <w:sz w:val="24"/>
          <w:szCs w:val="24"/>
          <w:highlight w:val="none"/>
          <w:u w:val="none"/>
          <w:vertAlign w:val="baseline"/>
          <w:lang w:val="en-US" w:eastAsia="zh-CN"/>
        </w:rPr>
        <w:t>4000.00</w:t>
      </w:r>
      <w:r>
        <w:rPr>
          <w:rFonts w:hint="eastAsia" w:ascii="宋体" w:hAnsi="宋体" w:eastAsia="宋体" w:cs="宋体"/>
          <w:b w:val="0"/>
          <w:bCs w:val="0"/>
          <w:color w:val="auto"/>
          <w:sz w:val="24"/>
          <w:szCs w:val="24"/>
          <w:highlight w:val="none"/>
          <w:u w:val="none"/>
          <w:vertAlign w:val="baseline"/>
          <w:lang w:val="en-US" w:eastAsia="zh-CN"/>
        </w:rPr>
        <w:t>元，D标段（康养服包）：</w:t>
      </w:r>
      <w:r>
        <w:rPr>
          <w:rFonts w:hint="eastAsia" w:ascii="宋体" w:hAnsi="宋体" w:cs="宋体"/>
          <w:b w:val="0"/>
          <w:bCs w:val="0"/>
          <w:color w:val="auto"/>
          <w:sz w:val="24"/>
          <w:szCs w:val="24"/>
          <w:highlight w:val="none"/>
          <w:u w:val="none"/>
          <w:vertAlign w:val="baseline"/>
          <w:lang w:val="en-US" w:eastAsia="zh-CN"/>
        </w:rPr>
        <w:t>4000.00</w:t>
      </w:r>
      <w:r>
        <w:rPr>
          <w:rFonts w:hint="eastAsia" w:ascii="宋体" w:hAnsi="宋体" w:eastAsia="宋体" w:cs="宋体"/>
          <w:b w:val="0"/>
          <w:bCs w:val="0"/>
          <w:color w:val="auto"/>
          <w:sz w:val="24"/>
          <w:szCs w:val="24"/>
          <w:highlight w:val="none"/>
          <w:u w:val="none"/>
          <w:vertAlign w:val="baseline"/>
          <w:lang w:val="en-US" w:eastAsia="zh-CN"/>
        </w:rPr>
        <w:t>元，E标段（乡村振兴包）：</w:t>
      </w:r>
      <w:r>
        <w:rPr>
          <w:rFonts w:hint="eastAsia" w:ascii="宋体" w:hAnsi="宋体" w:cs="宋体"/>
          <w:b w:val="0"/>
          <w:bCs w:val="0"/>
          <w:color w:val="auto"/>
          <w:sz w:val="24"/>
          <w:szCs w:val="24"/>
          <w:highlight w:val="none"/>
          <w:u w:val="none"/>
          <w:vertAlign w:val="baseline"/>
          <w:lang w:val="en-US" w:eastAsia="zh-CN"/>
        </w:rPr>
        <w:t>4000.00</w:t>
      </w:r>
      <w:r>
        <w:rPr>
          <w:rFonts w:hint="eastAsia" w:ascii="宋体" w:hAnsi="宋体" w:eastAsia="宋体" w:cs="宋体"/>
          <w:b w:val="0"/>
          <w:bCs w:val="0"/>
          <w:color w:val="auto"/>
          <w:sz w:val="24"/>
          <w:szCs w:val="24"/>
          <w:highlight w:val="none"/>
          <w:u w:val="none"/>
          <w:vertAlign w:val="baseline"/>
          <w:lang w:val="en-US" w:eastAsia="zh-CN"/>
        </w:rPr>
        <w:t>元，F标段（创业培训包）：</w:t>
      </w:r>
      <w:r>
        <w:rPr>
          <w:rFonts w:hint="eastAsia" w:ascii="宋体" w:hAnsi="宋体" w:cs="宋体"/>
          <w:b w:val="0"/>
          <w:bCs w:val="0"/>
          <w:color w:val="auto"/>
          <w:sz w:val="24"/>
          <w:szCs w:val="24"/>
          <w:highlight w:val="none"/>
          <w:u w:val="none"/>
          <w:vertAlign w:val="baseline"/>
          <w:lang w:val="en-US" w:eastAsia="zh-CN"/>
        </w:rPr>
        <w:t>900.00</w:t>
      </w:r>
      <w:r>
        <w:rPr>
          <w:rFonts w:hint="eastAsia" w:ascii="宋体" w:hAnsi="宋体" w:eastAsia="宋体" w:cs="宋体"/>
          <w:b w:val="0"/>
          <w:bCs w:val="0"/>
          <w:color w:val="auto"/>
          <w:sz w:val="24"/>
          <w:szCs w:val="24"/>
          <w:highlight w:val="none"/>
          <w:u w:val="none"/>
          <w:vertAlign w:val="baseline"/>
          <w:lang w:val="en-US" w:eastAsia="zh-CN"/>
        </w:rPr>
        <w:t>元</w:t>
      </w:r>
      <w:r>
        <w:rPr>
          <w:rFonts w:hint="eastAsia" w:ascii="宋体" w:hAnsi="宋体" w:cs="宋体"/>
          <w:b w:val="0"/>
          <w:bCs w:val="0"/>
          <w:color w:val="auto"/>
          <w:sz w:val="24"/>
          <w:szCs w:val="24"/>
          <w:highlight w:val="none"/>
          <w:u w:val="none"/>
          <w:vertAlign w:val="baseline"/>
          <w:lang w:val="en-US" w:eastAsia="zh-CN"/>
        </w:rPr>
        <w:t>。</w:t>
      </w:r>
    </w:p>
    <w:p w14:paraId="3814CC48">
      <w:pPr>
        <w:pStyle w:val="15"/>
        <w:keepNext w:val="0"/>
        <w:keepLines w:val="0"/>
        <w:pageBreakBefore w:val="0"/>
        <w:kinsoku/>
        <w:wordWrap/>
        <w:overflowPunct/>
        <w:topLinePunct w:val="0"/>
        <w:autoSpaceDE/>
        <w:autoSpaceDN/>
        <w:bidi w:val="0"/>
        <w:adjustRightInd/>
        <w:snapToGrid/>
        <w:spacing w:after="0" w:line="460" w:lineRule="exact"/>
        <w:ind w:left="0" w:leftChars="0" w:firstLine="480" w:firstLineChars="200"/>
        <w:textAlignment w:val="auto"/>
        <w:outlineLvl w:val="9"/>
        <w:rPr>
          <w:rFonts w:hint="default" w:ascii="宋体" w:hAnsi="宋体"/>
          <w:color w:val="auto"/>
          <w:sz w:val="24"/>
          <w:highlight w:val="none"/>
          <w:lang w:eastAsia="zh-CN"/>
        </w:rPr>
      </w:pPr>
      <w:r>
        <w:rPr>
          <w:rFonts w:hint="eastAsia" w:ascii="宋体" w:hAnsi="宋体" w:cs="宋体"/>
          <w:color w:val="auto"/>
          <w:kern w:val="0"/>
          <w:sz w:val="24"/>
          <w:szCs w:val="24"/>
          <w:highlight w:val="none"/>
          <w:lang w:val="en-US" w:eastAsia="zh-CN" w:bidi="ar-SA"/>
        </w:rPr>
        <w:t>根据《云南省发展和改革委员会等部门关于鼓励减免政府投资项目投标保证金的通知》（云发改交易管理〔2023〕397号），政府投资项目进行招标投标活动时，减免投标保证金，降幅不得低于现收取数额的50%的要求。本项目投标保证金降幅严格按照要求执行。</w:t>
      </w:r>
    </w:p>
    <w:p w14:paraId="327F345F">
      <w:pPr>
        <w:pStyle w:val="15"/>
        <w:keepNext w:val="0"/>
        <w:keepLines w:val="0"/>
        <w:pageBreakBefore w:val="0"/>
        <w:kinsoku/>
        <w:wordWrap/>
        <w:overflowPunct/>
        <w:topLinePunct w:val="0"/>
        <w:autoSpaceDE/>
        <w:autoSpaceDN/>
        <w:bidi w:val="0"/>
        <w:adjustRightInd/>
        <w:snapToGrid/>
        <w:spacing w:after="0" w:line="460" w:lineRule="exact"/>
        <w:ind w:left="0" w:leftChars="0" w:firstLine="480" w:firstLineChars="200"/>
        <w:textAlignment w:val="auto"/>
        <w:outlineLvl w:val="9"/>
        <w:rPr>
          <w:rFonts w:hint="eastAsia" w:ascii="宋体" w:hAnsi="宋体"/>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）截止时间：递交投标文件截止时间；</w:t>
      </w:r>
    </w:p>
    <w:p w14:paraId="07C194FF">
      <w:pPr>
        <w:pStyle w:val="15"/>
        <w:keepNext w:val="0"/>
        <w:keepLines w:val="0"/>
        <w:pageBreakBefore w:val="0"/>
        <w:kinsoku/>
        <w:wordWrap/>
        <w:overflowPunct/>
        <w:topLinePunct w:val="0"/>
        <w:autoSpaceDE/>
        <w:autoSpaceDN/>
        <w:bidi w:val="0"/>
        <w:adjustRightInd/>
        <w:snapToGrid/>
        <w:spacing w:after="0" w:line="460" w:lineRule="exact"/>
        <w:ind w:left="0" w:leftChars="0" w:firstLine="480" w:firstLineChars="200"/>
        <w:textAlignment w:val="auto"/>
        <w:outlineLvl w:val="9"/>
        <w:rPr>
          <w:rFonts w:hint="eastAsia" w:ascii="宋体" w:hAnsi="宋体"/>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）交纳形式：可以采用“银行转账”、“银行保函”、“投标保证保险”任一方式，其中采用“银行转账”方式的，投标人以支票、汇票、本票、网上银行支付等非现金形式汇入指定账户：</w:t>
      </w:r>
    </w:p>
    <w:p w14:paraId="502F338C">
      <w:pPr>
        <w:pStyle w:val="28"/>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60" w:lineRule="exact"/>
        <w:ind w:left="0" w:leftChars="0" w:right="0" w:firstLine="482" w:firstLineChars="200"/>
        <w:textAlignment w:val="auto"/>
        <w:outlineLvl w:val="9"/>
        <w:rPr>
          <w:rFonts w:ascii="Verdana" w:hAnsi="Verdana" w:eastAsia="Verdana" w:cs="Verdana"/>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4"/>
          <w:szCs w:val="24"/>
          <w:highlight w:val="none"/>
          <w:shd w:val="clear" w:fill="FFFFFF"/>
        </w:rPr>
        <w:t>开户名称：云南昊一工程管理服务有限公司</w:t>
      </w:r>
    </w:p>
    <w:p w14:paraId="5CB0AD53">
      <w:pPr>
        <w:pStyle w:val="28"/>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60" w:lineRule="exact"/>
        <w:ind w:left="0" w:leftChars="0" w:right="0" w:firstLine="482" w:firstLineChars="200"/>
        <w:textAlignment w:val="auto"/>
        <w:outlineLvl w:val="9"/>
        <w:rPr>
          <w:rFonts w:hint="default" w:ascii="Verdana" w:hAnsi="Verdana" w:eastAsia="Verdana" w:cs="Verdana"/>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4"/>
          <w:szCs w:val="24"/>
          <w:highlight w:val="none"/>
          <w:shd w:val="clear" w:fill="FFFFFF"/>
        </w:rPr>
        <w:t>账  号：5400025104608012</w:t>
      </w:r>
    </w:p>
    <w:p w14:paraId="7659ECA1">
      <w:pPr>
        <w:pStyle w:val="28"/>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60" w:lineRule="exact"/>
        <w:ind w:left="0" w:leftChars="0" w:right="0" w:firstLine="482" w:firstLineChars="200"/>
        <w:textAlignment w:val="auto"/>
        <w:outlineLvl w:val="9"/>
        <w:rPr>
          <w:rFonts w:hint="default" w:ascii="Verdana" w:hAnsi="Verdana" w:eastAsia="Verdana" w:cs="Verdana"/>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4"/>
          <w:szCs w:val="24"/>
          <w:highlight w:val="none"/>
          <w:shd w:val="clear" w:fill="FFFFFF"/>
        </w:rPr>
        <w:t>行 </w:t>
      </w:r>
      <w:r>
        <w:rPr>
          <w:rFonts w:hint="eastAsia" w:ascii="宋体" w:hAnsi="宋体" w:cs="宋体"/>
          <w:b/>
          <w:bCs/>
          <w:i w:val="0"/>
          <w:iCs w:val="0"/>
          <w:caps w:val="0"/>
          <w:color w:val="auto"/>
          <w:spacing w:val="0"/>
          <w:sz w:val="24"/>
          <w:szCs w:val="24"/>
          <w:highlight w:val="none"/>
          <w:shd w:val="clear" w:fill="FFFFFF"/>
          <w:lang w:val="en-US" w:eastAsia="zh-CN"/>
        </w:rPr>
        <w:t xml:space="preserve"> </w:t>
      </w:r>
      <w:r>
        <w:rPr>
          <w:rFonts w:hint="eastAsia" w:ascii="宋体" w:hAnsi="宋体" w:eastAsia="宋体" w:cs="宋体"/>
          <w:b/>
          <w:bCs/>
          <w:i w:val="0"/>
          <w:iCs w:val="0"/>
          <w:caps w:val="0"/>
          <w:color w:val="auto"/>
          <w:spacing w:val="0"/>
          <w:sz w:val="24"/>
          <w:szCs w:val="24"/>
          <w:highlight w:val="none"/>
          <w:shd w:val="clear" w:fill="FFFFFF"/>
        </w:rPr>
        <w:t>号：402754000012</w:t>
      </w:r>
    </w:p>
    <w:p w14:paraId="30DA8DE9">
      <w:pPr>
        <w:pStyle w:val="28"/>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60" w:lineRule="exact"/>
        <w:ind w:left="0" w:leftChars="0" w:right="0" w:firstLine="482" w:firstLineChars="200"/>
        <w:textAlignment w:val="auto"/>
        <w:outlineLvl w:val="9"/>
        <w:rPr>
          <w:rFonts w:hint="default" w:ascii="Verdana" w:hAnsi="Verdana" w:eastAsia="Verdana" w:cs="Verdana"/>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4"/>
          <w:szCs w:val="24"/>
          <w:highlight w:val="none"/>
          <w:shd w:val="clear" w:fill="FFFFFF"/>
        </w:rPr>
        <w:t>开户银行：德宏农村商业银行股份有限公司芒市支行</w:t>
      </w:r>
    </w:p>
    <w:p w14:paraId="7964C372">
      <w:pPr>
        <w:pStyle w:val="28"/>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460" w:lineRule="exact"/>
        <w:ind w:left="0" w:leftChars="0" w:right="0" w:firstLine="482" w:firstLineChars="200"/>
        <w:textAlignment w:val="auto"/>
        <w:outlineLvl w:val="9"/>
        <w:rPr>
          <w:rFonts w:hint="default" w:ascii="Verdana" w:hAnsi="Verdana" w:eastAsia="Verdana" w:cs="Verdana"/>
          <w:i w:val="0"/>
          <w:iCs w:val="0"/>
          <w:caps w:val="0"/>
          <w:color w:val="auto"/>
          <w:spacing w:val="0"/>
          <w:sz w:val="21"/>
          <w:szCs w:val="21"/>
          <w:highlight w:val="none"/>
        </w:rPr>
      </w:pPr>
      <w:r>
        <w:rPr>
          <w:rFonts w:hint="eastAsia" w:ascii="宋体" w:hAnsi="宋体" w:eastAsia="宋体" w:cs="宋体"/>
          <w:b/>
          <w:bCs/>
          <w:i w:val="0"/>
          <w:iCs w:val="0"/>
          <w:caps w:val="0"/>
          <w:color w:val="auto"/>
          <w:spacing w:val="0"/>
          <w:sz w:val="24"/>
          <w:szCs w:val="24"/>
          <w:highlight w:val="none"/>
          <w:shd w:val="clear" w:fill="FFFFFF"/>
        </w:rPr>
        <w:t>联系电话：13759217237</w:t>
      </w:r>
    </w:p>
    <w:p w14:paraId="5B0170D9">
      <w:pPr>
        <w:pStyle w:val="15"/>
        <w:pageBreakBefore w:val="0"/>
        <w:kinsoku/>
        <w:wordWrap/>
        <w:overflowPunct/>
        <w:topLinePunct w:val="0"/>
        <w:autoSpaceDE w:val="0"/>
        <w:autoSpaceDN/>
        <w:bidi w:val="0"/>
        <w:adjustRightInd w:val="0"/>
        <w:snapToGrid/>
        <w:spacing w:after="0" w:line="500" w:lineRule="exact"/>
        <w:ind w:left="0" w:leftChars="0" w:firstLine="480" w:firstLineChars="200"/>
        <w:textAlignment w:val="auto"/>
        <w:outlineLvl w:val="9"/>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（4）投标人交纳保证金时加入备注信息：项目编号</w:t>
      </w:r>
      <w:r>
        <w:rPr>
          <w:rFonts w:hint="eastAsia" w:ascii="宋体" w:hAnsi="宋体" w:cs="宋体"/>
          <w:color w:val="auto"/>
          <w:sz w:val="24"/>
          <w:highlight w:val="none"/>
          <w:lang w:val="en-US" w:eastAsia="zh-CN"/>
        </w:rPr>
        <w:t>+标段</w:t>
      </w:r>
      <w:r>
        <w:rPr>
          <w:rFonts w:hint="eastAsia" w:ascii="宋体" w:hAnsi="宋体" w:eastAsia="宋体" w:cs="宋体"/>
          <w:color w:val="auto"/>
          <w:sz w:val="24"/>
          <w:highlight w:val="none"/>
          <w:lang w:val="en-US" w:eastAsia="zh-CN"/>
        </w:rPr>
        <w:t>号。</w:t>
      </w:r>
    </w:p>
    <w:p w14:paraId="517ABA1E">
      <w:pPr>
        <w:pStyle w:val="15"/>
        <w:keepNext w:val="0"/>
        <w:keepLines w:val="0"/>
        <w:pageBreakBefore w:val="0"/>
        <w:kinsoku/>
        <w:wordWrap/>
        <w:overflowPunct/>
        <w:topLinePunct w:val="0"/>
        <w:autoSpaceDE w:val="0"/>
        <w:autoSpaceDN/>
        <w:bidi w:val="0"/>
        <w:adjustRightInd w:val="0"/>
        <w:snapToGrid/>
        <w:spacing w:after="0" w:line="460" w:lineRule="exact"/>
        <w:ind w:left="0" w:leftChars="0" w:firstLine="482" w:firstLineChars="200"/>
        <w:textAlignment w:val="auto"/>
        <w:outlineLvl w:val="9"/>
        <w:rPr>
          <w:rFonts w:hint="eastAsia" w:ascii="宋体" w:hAnsi="宋体"/>
          <w:b/>
          <w:bCs/>
          <w:color w:val="auto"/>
          <w:sz w:val="24"/>
          <w:highlight w:val="none"/>
        </w:rPr>
      </w:pPr>
      <w:r>
        <w:rPr>
          <w:rFonts w:hint="eastAsia" w:ascii="宋体" w:hAnsi="宋体"/>
          <w:b/>
          <w:bCs/>
          <w:color w:val="auto"/>
          <w:sz w:val="24"/>
          <w:highlight w:val="none"/>
          <w:lang w:val="en-US" w:eastAsia="zh-CN"/>
        </w:rPr>
        <w:t>3.</w:t>
      </w:r>
      <w:r>
        <w:rPr>
          <w:rFonts w:hint="eastAsia" w:ascii="宋体" w:hAnsi="宋体"/>
          <w:b/>
          <w:bCs/>
          <w:color w:val="auto"/>
          <w:sz w:val="24"/>
          <w:highlight w:val="none"/>
        </w:rPr>
        <w:t>采购信息发布及结果公告网站</w:t>
      </w:r>
    </w:p>
    <w:p w14:paraId="7B59CF07">
      <w:pPr>
        <w:keepNext w:val="0"/>
        <w:keepLines w:val="0"/>
        <w:pageBreakBefore w:val="0"/>
        <w:widowControl/>
        <w:tabs>
          <w:tab w:val="left" w:pos="1260"/>
        </w:tabs>
        <w:kinsoku/>
        <w:wordWrap/>
        <w:overflowPunct/>
        <w:topLinePunct w:val="0"/>
        <w:autoSpaceDE/>
        <w:autoSpaceDN/>
        <w:bidi w:val="0"/>
        <w:adjustRightInd w:val="0"/>
        <w:snapToGrid/>
        <w:spacing w:line="460" w:lineRule="exact"/>
        <w:ind w:left="0" w:leftChars="0" w:firstLine="480" w:firstLineChars="200"/>
        <w:textAlignment w:val="auto"/>
        <w:outlineLvl w:val="9"/>
        <w:rPr>
          <w:rFonts w:hint="eastAsia" w:ascii="宋体" w:hAnsi="宋体" w:cs="宋体"/>
          <w:b/>
          <w:color w:val="auto"/>
          <w:sz w:val="24"/>
          <w:highlight w:val="none"/>
        </w:rPr>
      </w:pPr>
      <w:r>
        <w:rPr>
          <w:rFonts w:hint="eastAsia" w:ascii="宋体" w:hAnsi="宋体"/>
          <w:color w:val="auto"/>
          <w:sz w:val="24"/>
          <w:highlight w:val="none"/>
        </w:rPr>
        <w:t>本公告在</w:t>
      </w:r>
      <w:r>
        <w:rPr>
          <w:rFonts w:hint="eastAsia" w:ascii="宋体" w:hAnsi="宋体" w:cs="宋体"/>
          <w:color w:val="auto"/>
          <w:spacing w:val="0"/>
          <w:sz w:val="24"/>
          <w:highlight w:val="none"/>
          <w:lang w:eastAsia="zh-CN"/>
        </w:rPr>
        <w:t>云南省政府采购网</w:t>
      </w:r>
      <w:r>
        <w:rPr>
          <w:rFonts w:hint="eastAsia" w:ascii="宋体" w:hAnsi="宋体" w:cstheme="minorBidi"/>
          <w:b w:val="0"/>
          <w:bCs w:val="0"/>
          <w:color w:val="auto"/>
          <w:kern w:val="2"/>
          <w:sz w:val="24"/>
          <w:szCs w:val="24"/>
          <w:highlight w:val="none"/>
          <w:lang w:val="en-US" w:eastAsia="zh-CN" w:bidi="ar-SA"/>
        </w:rPr>
        <w:t>（网址：http://www.yngp.com/）</w:t>
      </w:r>
      <w:r>
        <w:rPr>
          <w:rFonts w:hint="eastAsia" w:ascii="宋体" w:hAnsi="宋体"/>
          <w:color w:val="auto"/>
          <w:sz w:val="24"/>
          <w:highlight w:val="none"/>
        </w:rPr>
        <w:t>发布</w:t>
      </w:r>
      <w:r>
        <w:rPr>
          <w:rFonts w:hint="eastAsia" w:ascii="宋体" w:hAnsi="宋体" w:cs="宋体"/>
          <w:bCs/>
          <w:color w:val="auto"/>
          <w:sz w:val="24"/>
          <w:highlight w:val="none"/>
        </w:rPr>
        <w:t>，我公司对其他网站或媒体转载的公告及公告内容不承担任何责任</w:t>
      </w:r>
      <w:r>
        <w:rPr>
          <w:rFonts w:hint="eastAsia" w:ascii="宋体" w:hAnsi="宋体" w:cs="宋体"/>
          <w:color w:val="auto"/>
          <w:sz w:val="24"/>
          <w:highlight w:val="none"/>
        </w:rPr>
        <w:t>。</w:t>
      </w:r>
    </w:p>
    <w:p w14:paraId="6C84AD58">
      <w:pPr>
        <w:pStyle w:val="15"/>
        <w:keepNext w:val="0"/>
        <w:keepLines w:val="0"/>
        <w:pageBreakBefore w:val="0"/>
        <w:kinsoku/>
        <w:wordWrap/>
        <w:overflowPunct/>
        <w:topLinePunct w:val="0"/>
        <w:autoSpaceDE/>
        <w:autoSpaceDN/>
        <w:bidi w:val="0"/>
        <w:snapToGrid/>
        <w:spacing w:after="0" w:line="460" w:lineRule="exact"/>
        <w:ind w:left="0" w:leftChars="0" w:firstLine="482" w:firstLineChars="200"/>
        <w:textAlignment w:val="auto"/>
        <w:outlineLvl w:val="9"/>
        <w:rPr>
          <w:rFonts w:hint="eastAsia" w:ascii="宋体" w:hAnsi="宋体" w:eastAsia="宋体" w:cs="宋体"/>
          <w:b/>
          <w:bCs/>
          <w:color w:val="auto"/>
          <w:sz w:val="24"/>
          <w:szCs w:val="24"/>
          <w:highlight w:val="none"/>
        </w:rPr>
      </w:pPr>
      <w:r>
        <w:rPr>
          <w:rFonts w:hint="eastAsia" w:ascii="宋体" w:hAnsi="宋体"/>
          <w:b/>
          <w:bCs/>
          <w:color w:val="auto"/>
          <w:sz w:val="24"/>
          <w:highlight w:val="none"/>
          <w:lang w:val="en-US" w:eastAsia="zh-CN"/>
        </w:rPr>
        <w:t>4.</w:t>
      </w:r>
      <w:r>
        <w:rPr>
          <w:rFonts w:hint="eastAsia" w:ascii="宋体" w:hAnsi="宋体" w:eastAsia="宋体" w:cs="宋体"/>
          <w:b/>
          <w:bCs/>
          <w:color w:val="auto"/>
          <w:sz w:val="24"/>
          <w:szCs w:val="24"/>
          <w:highlight w:val="none"/>
        </w:rPr>
        <w:t>监督</w:t>
      </w:r>
    </w:p>
    <w:p w14:paraId="655D69EF">
      <w:pPr>
        <w:pStyle w:val="15"/>
        <w:keepNext w:val="0"/>
        <w:keepLines w:val="0"/>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cs="宋体"/>
          <w:color w:val="auto"/>
          <w:sz w:val="24"/>
          <w:highlight w:val="none"/>
        </w:rPr>
      </w:pPr>
      <w:r>
        <w:rPr>
          <w:rFonts w:hint="eastAsia" w:ascii="宋体" w:hAnsi="宋体" w:eastAsia="宋体" w:cs="宋体"/>
          <w:color w:val="auto"/>
          <w:sz w:val="24"/>
          <w:szCs w:val="24"/>
          <w:highlight w:val="none"/>
        </w:rPr>
        <w:t>行业监督部门及联系电话：</w:t>
      </w:r>
      <w:r>
        <w:rPr>
          <w:rFonts w:hint="eastAsia" w:ascii="宋体" w:hAnsi="宋体" w:cs="宋体"/>
          <w:color w:val="auto"/>
          <w:sz w:val="24"/>
          <w:szCs w:val="24"/>
          <w:highlight w:val="none"/>
          <w:lang w:eastAsia="zh-CN"/>
        </w:rPr>
        <w:t>瑞丽市</w:t>
      </w:r>
      <w:r>
        <w:rPr>
          <w:rFonts w:hint="eastAsia" w:ascii="宋体" w:hAnsi="宋体" w:eastAsia="宋体" w:cs="宋体"/>
          <w:color w:val="auto"/>
          <w:sz w:val="24"/>
          <w:szCs w:val="24"/>
          <w:highlight w:val="none"/>
        </w:rPr>
        <w:t>财政局 </w:t>
      </w:r>
      <w:r>
        <w:rPr>
          <w:rFonts w:hint="eastAsia" w:ascii="宋体" w:hAnsi="宋体" w:cs="宋体"/>
          <w:color w:val="auto"/>
          <w:sz w:val="24"/>
          <w:highlight w:val="none"/>
        </w:rPr>
        <w:t>0692-4129739</w:t>
      </w:r>
    </w:p>
    <w:p w14:paraId="464E2EB1">
      <w:pPr>
        <w:pStyle w:val="15"/>
        <w:keepNext w:val="0"/>
        <w:keepLines w:val="0"/>
        <w:pageBreakBefore w:val="0"/>
        <w:kinsoku/>
        <w:wordWrap/>
        <w:overflowPunct/>
        <w:topLinePunct w:val="0"/>
        <w:autoSpaceDN/>
        <w:bidi w:val="0"/>
        <w:snapToGrid/>
        <w:spacing w:after="0" w:line="460" w:lineRule="exact"/>
        <w:ind w:left="0" w:leftChars="0" w:firstLine="480" w:firstLineChars="200"/>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highlight w:val="none"/>
        </w:rPr>
        <w:t>纪检监督联系电话：0692-12388</w:t>
      </w:r>
    </w:p>
    <w:p w14:paraId="0B899DF9">
      <w:pPr>
        <w:pageBreakBefore w:val="0"/>
        <w:kinsoku/>
        <w:wordWrap/>
        <w:overflowPunct/>
        <w:topLinePunct w:val="0"/>
        <w:autoSpaceDE/>
        <w:autoSpaceDN/>
        <w:bidi w:val="0"/>
        <w:adjustRightInd/>
        <w:snapToGrid/>
        <w:spacing w:line="460" w:lineRule="exact"/>
        <w:ind w:left="0" w:leftChars="0"/>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七、对本次招标提出询问，请按以下方式联系。</w:t>
      </w:r>
      <w:bookmarkEnd w:id="35"/>
      <w:bookmarkEnd w:id="36"/>
      <w:bookmarkEnd w:id="37"/>
      <w:bookmarkEnd w:id="38"/>
    </w:p>
    <w:p w14:paraId="0C7B82DA">
      <w:pPr>
        <w:pageBreakBefore w:val="0"/>
        <w:widowControl/>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人信息</w:t>
      </w:r>
    </w:p>
    <w:p w14:paraId="36DCC48A">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瑞丽市人力资源和社会保障局</w:t>
      </w:r>
    </w:p>
    <w:p w14:paraId="4FAF6E9A">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地址：瑞丽市广母路53号</w:t>
      </w:r>
    </w:p>
    <w:p w14:paraId="2DC39E0E">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联系方式：</w:t>
      </w:r>
      <w:bookmarkStart w:id="39" w:name="_Toc28359009"/>
      <w:bookmarkStart w:id="40" w:name="_Toc28359086"/>
      <w:r>
        <w:rPr>
          <w:rFonts w:hint="eastAsia" w:ascii="宋体" w:hAnsi="宋体" w:cs="宋体"/>
          <w:color w:val="auto"/>
          <w:sz w:val="24"/>
          <w:szCs w:val="24"/>
          <w:highlight w:val="none"/>
          <w:lang w:val="en-US" w:eastAsia="zh-CN"/>
        </w:rPr>
        <w:t>0692-6996026</w:t>
      </w:r>
    </w:p>
    <w:p w14:paraId="055FA047">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招标</w:t>
      </w:r>
      <w:r>
        <w:rPr>
          <w:rFonts w:hint="eastAsia" w:ascii="宋体" w:hAnsi="宋体" w:eastAsia="宋体" w:cs="宋体"/>
          <w:color w:val="auto"/>
          <w:sz w:val="24"/>
          <w:szCs w:val="24"/>
          <w:highlight w:val="none"/>
        </w:rPr>
        <w:t>代理机构信息</w:t>
      </w:r>
      <w:bookmarkEnd w:id="39"/>
      <w:bookmarkEnd w:id="40"/>
    </w:p>
    <w:p w14:paraId="781B3D72">
      <w:pPr>
        <w:pageBreakBefore w:val="0"/>
        <w:kinsoku/>
        <w:wordWrap/>
        <w:overflowPunct/>
        <w:topLinePunct w:val="0"/>
        <w:autoSpaceDE/>
        <w:autoSpaceDN/>
        <w:bidi w:val="0"/>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云南昊一工程管理服务有限公司</w:t>
      </w:r>
    </w:p>
    <w:p w14:paraId="3BEA52D9">
      <w:pPr>
        <w:pageBreakBefore w:val="0"/>
        <w:kinsoku/>
        <w:wordWrap/>
        <w:overflowPunct/>
        <w:topLinePunct w:val="0"/>
        <w:autoSpaceDE/>
        <w:autoSpaceDN/>
        <w:bidi w:val="0"/>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中国（云南）自由贸易试验区德宏片区瑞丽市勐卯街道瑞京路98号1栋2楼B1室</w:t>
      </w:r>
    </w:p>
    <w:p w14:paraId="260C9DFA">
      <w:pPr>
        <w:pageBreakBefore w:val="0"/>
        <w:kinsoku/>
        <w:wordWrap/>
        <w:overflowPunct/>
        <w:topLinePunct w:val="0"/>
        <w:autoSpaceDE/>
        <w:autoSpaceDN/>
        <w:bidi w:val="0"/>
        <w:snapToGrid/>
        <w:spacing w:line="460" w:lineRule="exact"/>
        <w:ind w:left="0" w:leftChars="0"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bookmarkStart w:id="41" w:name="_Toc28359087"/>
      <w:bookmarkStart w:id="42" w:name="_Toc28359010"/>
      <w:r>
        <w:rPr>
          <w:rFonts w:hint="eastAsia" w:ascii="宋体" w:hAnsi="宋体" w:cs="宋体"/>
          <w:color w:val="auto"/>
          <w:sz w:val="24"/>
          <w:szCs w:val="24"/>
          <w:highlight w:val="none"/>
          <w:lang w:val="en-US" w:eastAsia="zh-CN"/>
        </w:rPr>
        <w:t>0692-2129529</w:t>
      </w:r>
    </w:p>
    <w:p w14:paraId="28E1CEC7">
      <w:pPr>
        <w:pageBreakBefore w:val="0"/>
        <w:kinsoku/>
        <w:wordWrap/>
        <w:overflowPunct/>
        <w:topLinePunct w:val="0"/>
        <w:autoSpaceDE/>
        <w:autoSpaceDN/>
        <w:bidi w:val="0"/>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项目联系方式</w:t>
      </w:r>
      <w:bookmarkEnd w:id="41"/>
      <w:bookmarkEnd w:id="42"/>
    </w:p>
    <w:p w14:paraId="11E20B52">
      <w:pPr>
        <w:pStyle w:val="18"/>
        <w:pageBreakBefore w:val="0"/>
        <w:kinsoku/>
        <w:wordWrap/>
        <w:overflowPunct/>
        <w:topLinePunct w:val="0"/>
        <w:autoSpaceDE/>
        <w:autoSpaceDN/>
        <w:bidi w:val="0"/>
        <w:snapToGrid/>
        <w:spacing w:line="460" w:lineRule="exact"/>
        <w:ind w:left="0" w:lef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hAnsi="宋体" w:cs="宋体"/>
          <w:color w:val="auto"/>
          <w:sz w:val="24"/>
          <w:szCs w:val="24"/>
          <w:highlight w:val="none"/>
          <w:lang w:eastAsia="zh-CN"/>
        </w:rPr>
        <w:t>雷先生</w:t>
      </w:r>
      <w:r>
        <w:rPr>
          <w:rFonts w:hint="eastAsia"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招标人</w:t>
      </w:r>
      <w:r>
        <w:rPr>
          <w:rFonts w:hint="eastAsia" w:hAnsi="宋体" w:eastAsia="宋体" w:cs="宋体"/>
          <w:color w:val="auto"/>
          <w:sz w:val="24"/>
          <w:szCs w:val="24"/>
          <w:highlight w:val="none"/>
          <w:lang w:eastAsia="zh-CN"/>
        </w:rPr>
        <w:t>）</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寸菊聪、尹锐</w:t>
      </w:r>
      <w:r>
        <w:rPr>
          <w:rFonts w:hint="eastAsia"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招标</w:t>
      </w:r>
      <w:r>
        <w:rPr>
          <w:rFonts w:hint="eastAsia" w:hAnsi="宋体" w:eastAsia="宋体" w:cs="宋体"/>
          <w:color w:val="auto"/>
          <w:sz w:val="24"/>
          <w:szCs w:val="24"/>
          <w:highlight w:val="none"/>
          <w:lang w:val="en-US" w:eastAsia="zh-CN"/>
        </w:rPr>
        <w:t>代理机构</w:t>
      </w:r>
      <w:r>
        <w:rPr>
          <w:rFonts w:hint="eastAsia" w:hAnsi="宋体" w:eastAsia="宋体" w:cs="宋体"/>
          <w:color w:val="auto"/>
          <w:sz w:val="24"/>
          <w:szCs w:val="24"/>
          <w:highlight w:val="none"/>
          <w:lang w:eastAsia="zh-CN"/>
        </w:rPr>
        <w:t>）</w:t>
      </w:r>
    </w:p>
    <w:p w14:paraId="39B8D3BC">
      <w:pPr>
        <w:pageBreakBefore w:val="0"/>
        <w:kinsoku/>
        <w:wordWrap/>
        <w:overflowPunct/>
        <w:topLinePunct w:val="0"/>
        <w:autoSpaceDE/>
        <w:autoSpaceDN/>
        <w:bidi w:val="0"/>
        <w:snapToGrid/>
        <w:spacing w:line="460" w:lineRule="exact"/>
        <w:ind w:left="0" w:leftChars="0"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cs="宋体"/>
          <w:color w:val="auto"/>
          <w:sz w:val="24"/>
          <w:szCs w:val="24"/>
          <w:highlight w:val="none"/>
          <w:lang w:val="en-US" w:eastAsia="zh-CN"/>
        </w:rPr>
        <w:t>0692-6996026</w:t>
      </w:r>
      <w:r>
        <w:rPr>
          <w:rFonts w:hint="eastAsia"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招标人</w:t>
      </w:r>
      <w:r>
        <w:rPr>
          <w:rFonts w:hint="eastAsia"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15287630719</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13368823340、</w:t>
      </w:r>
      <w:r>
        <w:rPr>
          <w:rFonts w:hint="eastAsia" w:ascii="宋体" w:hAnsi="宋体" w:eastAsia="宋体" w:cs="宋体"/>
          <w:color w:val="auto"/>
          <w:sz w:val="24"/>
          <w:szCs w:val="24"/>
          <w:highlight w:val="none"/>
          <w:lang w:val="en-US" w:eastAsia="zh-CN"/>
        </w:rPr>
        <w:t>0692-2129529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招标代理机构</w:t>
      </w:r>
      <w:r>
        <w:rPr>
          <w:rFonts w:hint="eastAsia" w:ascii="宋体" w:hAnsi="宋体" w:eastAsia="宋体" w:cs="宋体"/>
          <w:color w:val="auto"/>
          <w:sz w:val="24"/>
          <w:szCs w:val="24"/>
          <w:highlight w:val="none"/>
          <w:lang w:eastAsia="zh-CN"/>
        </w:rPr>
        <w:t>）</w:t>
      </w:r>
    </w:p>
    <w:p w14:paraId="5FFCB206">
      <w:pPr>
        <w:pStyle w:val="179"/>
        <w:pageBreakBefore w:val="0"/>
        <w:kinsoku/>
        <w:wordWrap/>
        <w:overflowPunct/>
        <w:bidi w:val="0"/>
        <w:outlineLvl w:val="9"/>
        <w:rPr>
          <w:color w:val="auto"/>
          <w:highlight w:val="none"/>
        </w:rPr>
      </w:pPr>
      <w:r>
        <w:rPr>
          <w:color w:val="auto"/>
          <w:highlight w:val="none"/>
        </w:rPr>
        <w:t>窗体顶端</w:t>
      </w:r>
    </w:p>
    <w:p w14:paraId="7F366B7E">
      <w:pPr>
        <w:pStyle w:val="180"/>
        <w:pageBreakBefore w:val="0"/>
        <w:kinsoku/>
        <w:wordWrap/>
        <w:overflowPunct/>
        <w:bidi w:val="0"/>
        <w:outlineLvl w:val="9"/>
        <w:rPr>
          <w:color w:val="auto"/>
          <w:highlight w:val="none"/>
        </w:rPr>
      </w:pPr>
      <w:r>
        <w:rPr>
          <w:color w:val="auto"/>
          <w:highlight w:val="none"/>
        </w:rPr>
        <w:t>窗体底端</w:t>
      </w:r>
    </w:p>
    <w:p w14:paraId="4046D244">
      <w:pPr>
        <w:pageBreakBefore w:val="0"/>
        <w:kinsoku/>
        <w:wordWrap/>
        <w:overflowPunct/>
        <w:bidi w:val="0"/>
        <w:outlineLvl w:val="9"/>
        <w:rPr>
          <w:b/>
          <w:color w:val="auto"/>
          <w:sz w:val="32"/>
          <w:szCs w:val="32"/>
          <w:highlight w:val="none"/>
        </w:rPr>
      </w:pPr>
      <w:bookmarkStart w:id="43" w:name="_Toc14145"/>
      <w:bookmarkStart w:id="44" w:name="_Toc11480"/>
      <w:bookmarkStart w:id="45" w:name="_Toc31010"/>
      <w:bookmarkStart w:id="46" w:name="_Toc6466"/>
      <w:bookmarkStart w:id="47" w:name="_Toc24577"/>
      <w:bookmarkStart w:id="48" w:name="_Toc20925"/>
      <w:bookmarkStart w:id="49" w:name="_Toc24163"/>
      <w:bookmarkStart w:id="50" w:name="_Toc3267_WPSOffice_Level1"/>
      <w:r>
        <w:rPr>
          <w:b/>
          <w:color w:val="auto"/>
          <w:sz w:val="32"/>
          <w:szCs w:val="32"/>
          <w:highlight w:val="none"/>
        </w:rPr>
        <w:br w:type="page"/>
      </w:r>
    </w:p>
    <w:p w14:paraId="69BB02DD">
      <w:pPr>
        <w:keepNext w:val="0"/>
        <w:keepLines w:val="0"/>
        <w:pageBreakBefore w:val="0"/>
        <w:widowControl w:val="0"/>
        <w:kinsoku/>
        <w:wordWrap/>
        <w:overflowPunct/>
        <w:topLinePunct w:val="0"/>
        <w:autoSpaceDE/>
        <w:autoSpaceDN/>
        <w:bidi w:val="0"/>
        <w:adjustRightInd/>
        <w:snapToGrid w:val="0"/>
        <w:spacing w:after="157" w:afterLines="50" w:line="360" w:lineRule="auto"/>
        <w:jc w:val="center"/>
        <w:textAlignment w:val="auto"/>
        <w:outlineLvl w:val="0"/>
        <w:rPr>
          <w:b/>
          <w:color w:val="auto"/>
          <w:sz w:val="32"/>
          <w:szCs w:val="32"/>
          <w:highlight w:val="none"/>
        </w:rPr>
      </w:pPr>
      <w:bookmarkStart w:id="51" w:name="_Toc29146"/>
      <w:bookmarkStart w:id="52" w:name="_Toc26682"/>
      <w:r>
        <w:rPr>
          <w:b/>
          <w:color w:val="auto"/>
          <w:sz w:val="32"/>
          <w:szCs w:val="32"/>
          <w:highlight w:val="none"/>
        </w:rPr>
        <w:t>第二章</w:t>
      </w:r>
      <w:r>
        <w:rPr>
          <w:rFonts w:hint="eastAsia"/>
          <w:b/>
          <w:color w:val="auto"/>
          <w:sz w:val="32"/>
          <w:szCs w:val="32"/>
          <w:highlight w:val="none"/>
          <w:lang w:val="en-US" w:eastAsia="zh-CN"/>
        </w:rPr>
        <w:t xml:space="preserve">  </w:t>
      </w:r>
      <w:r>
        <w:rPr>
          <w:b/>
          <w:color w:val="auto"/>
          <w:sz w:val="32"/>
          <w:szCs w:val="32"/>
          <w:highlight w:val="none"/>
        </w:rPr>
        <w:t>投标人须知</w:t>
      </w:r>
      <w:bookmarkEnd w:id="43"/>
      <w:bookmarkEnd w:id="44"/>
      <w:bookmarkEnd w:id="45"/>
      <w:bookmarkEnd w:id="46"/>
      <w:bookmarkEnd w:id="47"/>
      <w:bookmarkEnd w:id="48"/>
      <w:bookmarkEnd w:id="49"/>
      <w:bookmarkEnd w:id="50"/>
      <w:bookmarkEnd w:id="51"/>
      <w:bookmarkEnd w:id="52"/>
    </w:p>
    <w:p w14:paraId="44ED194B">
      <w:pPr>
        <w:keepNext w:val="0"/>
        <w:keepLines w:val="0"/>
        <w:pageBreakBefore w:val="0"/>
        <w:kinsoku/>
        <w:wordWrap/>
        <w:overflowPunct/>
        <w:topLinePunct w:val="0"/>
        <w:bidi w:val="0"/>
        <w:snapToGrid w:val="0"/>
        <w:spacing w:line="460" w:lineRule="exact"/>
        <w:ind w:left="0" w:right="0" w:rightChars="0" w:firstLine="480" w:firstLineChars="200"/>
        <w:textAlignment w:val="auto"/>
        <w:outlineLvl w:val="9"/>
        <w:rPr>
          <w:rFonts w:hint="eastAsia" w:ascii="宋体" w:hAnsi="宋体" w:eastAsia="宋体" w:cs="宋体"/>
          <w:color w:val="auto"/>
          <w:sz w:val="24"/>
          <w:highlight w:val="none"/>
        </w:rPr>
      </w:pPr>
      <w:bookmarkStart w:id="53" w:name="_Toc23608"/>
      <w:r>
        <w:rPr>
          <w:rFonts w:hint="eastAsia" w:ascii="宋体" w:hAnsi="宋体" w:eastAsia="宋体" w:cs="宋体"/>
          <w:color w:val="auto"/>
          <w:sz w:val="24"/>
          <w:highlight w:val="none"/>
        </w:rPr>
        <w:t>有意合作的投标人请认真阅读、并充分理解招标文件的全部内容（包括所有的补充、修改内容、重要事项、格式、条款和技术规范、参数及要求等）。投标人没有按照招标文件要求提交全部资料，或者投标没有对招标文件在各方面都做出实质性响应，将为投标人带来风险，有可能导致其投标被拒绝，或被认定为无效投标。</w:t>
      </w:r>
    </w:p>
    <w:p w14:paraId="05AB2EBB">
      <w:pPr>
        <w:keepNext w:val="0"/>
        <w:keepLines w:val="0"/>
        <w:pageBreakBefore w:val="0"/>
        <w:kinsoku/>
        <w:wordWrap/>
        <w:overflowPunct/>
        <w:topLinePunct w:val="0"/>
        <w:bidi w:val="0"/>
        <w:spacing w:line="460" w:lineRule="exact"/>
        <w:ind w:left="0" w:right="0" w:rightChars="0"/>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一、总则</w:t>
      </w:r>
      <w:bookmarkEnd w:id="53"/>
    </w:p>
    <w:p w14:paraId="66EA26CE">
      <w:pPr>
        <w:keepNext w:val="0"/>
        <w:keepLines w:val="0"/>
        <w:pageBreakBefore w:val="0"/>
        <w:widowControl w:val="0"/>
        <w:kinsoku/>
        <w:wordWrap/>
        <w:overflowPunct/>
        <w:topLinePunct w:val="0"/>
        <w:autoSpaceDE/>
        <w:autoSpaceDN/>
        <w:bidi w:val="0"/>
        <w:adjustRightInd/>
        <w:spacing w:line="460" w:lineRule="exact"/>
        <w:ind w:left="0" w:right="0" w:rightChars="0" w:firstLine="482"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适用范围：</w:t>
      </w:r>
      <w:r>
        <w:rPr>
          <w:rFonts w:hint="eastAsia" w:ascii="宋体" w:hAnsi="宋体" w:eastAsia="宋体" w:cs="宋体"/>
          <w:color w:val="auto"/>
          <w:sz w:val="24"/>
          <w:highlight w:val="none"/>
        </w:rPr>
        <w:t>本招标文件适用于本招标所述项目的政府采购。</w:t>
      </w:r>
    </w:p>
    <w:p w14:paraId="08B37D45">
      <w:pPr>
        <w:keepNext w:val="0"/>
        <w:keepLines w:val="0"/>
        <w:pageBreakBefore w:val="0"/>
        <w:widowControl w:val="0"/>
        <w:kinsoku/>
        <w:wordWrap/>
        <w:overflowPunct/>
        <w:topLinePunct w:val="0"/>
        <w:autoSpaceDE/>
        <w:autoSpaceDN/>
        <w:bidi w:val="0"/>
        <w:adjustRightInd/>
        <w:spacing w:line="460" w:lineRule="exact"/>
        <w:ind w:left="0" w:right="0" w:rightChars="0" w:firstLine="482" w:firstLineChars="200"/>
        <w:textAlignment w:val="auto"/>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定义：</w:t>
      </w:r>
    </w:p>
    <w:p w14:paraId="3742CC34">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系指</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lang w:val="en-US" w:eastAsia="zh-CN"/>
        </w:rPr>
        <w:t>瑞丽市人力资源和社会保障局</w:t>
      </w:r>
      <w:r>
        <w:rPr>
          <w:rFonts w:hint="eastAsia" w:ascii="宋体" w:hAnsi="宋体" w:eastAsia="宋体" w:cs="宋体"/>
          <w:color w:val="auto"/>
          <w:sz w:val="24"/>
          <w:highlight w:val="none"/>
        </w:rPr>
        <w:t>。</w:t>
      </w:r>
    </w:p>
    <w:p w14:paraId="6A0627AF">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系指</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云南昊一工程管理服务有限公司</w:t>
      </w:r>
      <w:r>
        <w:rPr>
          <w:rFonts w:hint="eastAsia" w:ascii="宋体" w:hAnsi="宋体" w:eastAsia="宋体" w:cs="宋体"/>
          <w:color w:val="auto"/>
          <w:sz w:val="24"/>
          <w:highlight w:val="none"/>
        </w:rPr>
        <w:t>。</w:t>
      </w:r>
    </w:p>
    <w:p w14:paraId="601FF84D">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“投标人”系指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响应招标、参加投标竞争的法人或者其他组织。</w:t>
      </w:r>
    </w:p>
    <w:p w14:paraId="4C7DAFF4">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“服务”系指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招标文件规定的需中标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承担的</w:t>
      </w:r>
      <w:r>
        <w:rPr>
          <w:rFonts w:hint="eastAsia" w:ascii="宋体" w:hAnsi="宋体" w:cs="宋体"/>
          <w:color w:val="auto"/>
          <w:sz w:val="24"/>
          <w:highlight w:val="none"/>
          <w:lang w:eastAsia="zh-CN"/>
        </w:rPr>
        <w:t>服务</w:t>
      </w:r>
      <w:r>
        <w:rPr>
          <w:rFonts w:hint="eastAsia" w:ascii="宋体" w:hAnsi="宋体" w:eastAsia="宋体" w:cs="宋体"/>
          <w:color w:val="auto"/>
          <w:sz w:val="24"/>
          <w:highlight w:val="none"/>
        </w:rPr>
        <w:t>及其它的义务。</w:t>
      </w:r>
    </w:p>
    <w:p w14:paraId="32223CF0">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“法人”系指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具有民事权利能力和民事行为能力，依法独立享有民事权利和承担民事义务的组织。</w:t>
      </w:r>
    </w:p>
    <w:p w14:paraId="781C1E18">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“企业法人”系指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具有国家规定的独立财产，有健全的组织机构、组织章程和固定场所，能够独立承担民事责任、享有民事权利和承担民事义务的经济组织。</w:t>
      </w:r>
    </w:p>
    <w:p w14:paraId="7AFD59DF">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“法定代表人”系指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依照法律或法人组织章程规定，代表法人行使职权的负责人。</w:t>
      </w:r>
    </w:p>
    <w:p w14:paraId="359CF9D2">
      <w:pPr>
        <w:keepNext w:val="0"/>
        <w:keepLines w:val="0"/>
        <w:pageBreakBefore w:val="0"/>
        <w:widowControl w:val="0"/>
        <w:kinsoku/>
        <w:wordWrap/>
        <w:overflowPunct/>
        <w:topLinePunct w:val="0"/>
        <w:autoSpaceDE/>
        <w:autoSpaceDN/>
        <w:bidi w:val="0"/>
        <w:adjustRightInd/>
        <w:spacing w:line="460" w:lineRule="exact"/>
        <w:ind w:left="0" w:right="0" w:rightChars="0" w:firstLine="482" w:firstLineChars="200"/>
        <w:textAlignment w:val="auto"/>
        <w:outlineLvl w:val="9"/>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lang w:eastAsia="zh-CN"/>
        </w:rPr>
        <w:t>投标保证金</w:t>
      </w:r>
    </w:p>
    <w:p w14:paraId="7036F685">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（1）投标人应按招标文件规定的金额和期限交纳投标保证金，投标保证金作为投标文件的组成部分。</w:t>
      </w:r>
    </w:p>
    <w:p w14:paraId="3D335C34">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outlineLvl w:val="9"/>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）投标保证金请于投标截止时间前</w:t>
      </w:r>
      <w:r>
        <w:rPr>
          <w:rFonts w:hint="eastAsia" w:ascii="宋体" w:hAnsi="宋体"/>
          <w:color w:val="auto"/>
          <w:sz w:val="24"/>
          <w:highlight w:val="none"/>
          <w:lang w:eastAsia="zh-CN"/>
        </w:rPr>
        <w:t>采用“银行转账”、“银行保函”、“投标保证保险”任一方式交纳，其中采用“银行转账”方式的，投标人以支票、汇票、本票、网上银行支付等非现金形式汇入指定账户。</w:t>
      </w:r>
    </w:p>
    <w:p w14:paraId="15D67E85">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olor w:val="auto"/>
          <w:sz w:val="24"/>
          <w:highlight w:val="none"/>
        </w:rPr>
        <w:t>未中标的投标人的保证金，在</w:t>
      </w:r>
      <w:r>
        <w:rPr>
          <w:rFonts w:hint="eastAsia" w:ascii="宋体" w:hAnsi="宋体" w:eastAsia="宋体" w:cs="宋体"/>
          <w:color w:val="auto"/>
          <w:sz w:val="24"/>
          <w:highlight w:val="none"/>
        </w:rPr>
        <w:t>中标通知书发出后5个工作日内</w:t>
      </w:r>
      <w:r>
        <w:rPr>
          <w:rFonts w:hint="eastAsia" w:ascii="宋体" w:hAnsi="宋体"/>
          <w:color w:val="auto"/>
          <w:sz w:val="24"/>
          <w:highlight w:val="none"/>
        </w:rPr>
        <w:t>退返</w:t>
      </w:r>
      <w:r>
        <w:rPr>
          <w:rFonts w:hint="eastAsia" w:ascii="宋体" w:hAnsi="宋体" w:cs="宋体"/>
          <w:color w:val="auto"/>
          <w:sz w:val="24"/>
          <w:highlight w:val="none"/>
        </w:rPr>
        <w:t>，投标保证金返还时退入投标人汇入的账户，请投标人查收</w:t>
      </w:r>
      <w:r>
        <w:rPr>
          <w:rFonts w:hint="eastAsia" w:ascii="宋体" w:hAnsi="宋体"/>
          <w:color w:val="auto"/>
          <w:sz w:val="24"/>
          <w:highlight w:val="none"/>
        </w:rPr>
        <w:t>。</w:t>
      </w:r>
    </w:p>
    <w:p w14:paraId="73BC16A8">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outlineLvl w:val="9"/>
        <w:rPr>
          <w:rFonts w:hint="eastAsia" w:ascii="宋体" w:hAnsi="宋体" w:cs="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w:t>
      </w:r>
      <w:r>
        <w:rPr>
          <w:rFonts w:hint="eastAsia" w:ascii="宋体" w:hAnsi="宋体" w:cs="宋体"/>
          <w:color w:val="auto"/>
          <w:sz w:val="24"/>
          <w:highlight w:val="none"/>
        </w:rPr>
        <w:t>中标人的投标保证金在与</w:t>
      </w:r>
      <w:r>
        <w:rPr>
          <w:rFonts w:hint="eastAsia" w:ascii="宋体" w:hAnsi="宋体" w:cs="宋体"/>
          <w:color w:val="auto"/>
          <w:sz w:val="24"/>
          <w:highlight w:val="none"/>
          <w:lang w:eastAsia="zh-CN"/>
        </w:rPr>
        <w:t>招标人签订合同之日起</w:t>
      </w:r>
      <w:r>
        <w:rPr>
          <w:rFonts w:hint="eastAsia" w:ascii="宋体" w:hAnsi="宋体" w:cs="宋体"/>
          <w:color w:val="auto"/>
          <w:sz w:val="24"/>
          <w:highlight w:val="none"/>
          <w:lang w:val="en-US" w:eastAsia="zh-CN"/>
        </w:rPr>
        <w:t>5个工作日内</w:t>
      </w:r>
      <w:r>
        <w:rPr>
          <w:rFonts w:hint="eastAsia" w:ascii="宋体" w:hAnsi="宋体" w:cs="宋体"/>
          <w:color w:val="auto"/>
          <w:sz w:val="24"/>
          <w:highlight w:val="none"/>
        </w:rPr>
        <w:t>退返，投标保证金返还时退入投标人汇入的账户，请投标人查收。</w:t>
      </w:r>
    </w:p>
    <w:p w14:paraId="185FC50D">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2"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5</w:t>
      </w:r>
      <w:r>
        <w:rPr>
          <w:rFonts w:hint="eastAsia" w:ascii="宋体" w:hAnsi="宋体" w:eastAsia="宋体" w:cs="宋体"/>
          <w:b/>
          <w:bCs/>
          <w:color w:val="auto"/>
          <w:sz w:val="24"/>
          <w:highlight w:val="none"/>
        </w:rPr>
        <w:t>）发生以下情况之一,投标保证金不予退还：</w:t>
      </w:r>
    </w:p>
    <w:p w14:paraId="73B67177">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①开标后,投标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撤回其</w:t>
      </w:r>
      <w:r>
        <w:rPr>
          <w:rFonts w:hint="eastAsia" w:ascii="宋体" w:hAnsi="宋体" w:cs="宋体"/>
          <w:color w:val="auto"/>
          <w:sz w:val="24"/>
          <w:highlight w:val="none"/>
          <w:lang w:eastAsia="zh-CN"/>
        </w:rPr>
        <w:t>投标文件</w:t>
      </w:r>
      <w:r>
        <w:rPr>
          <w:rFonts w:hint="eastAsia" w:ascii="宋体" w:hAnsi="宋体" w:eastAsia="宋体" w:cs="宋体"/>
          <w:color w:val="auto"/>
          <w:sz w:val="24"/>
          <w:highlight w:val="none"/>
        </w:rPr>
        <w:t>的；</w:t>
      </w:r>
    </w:p>
    <w:p w14:paraId="50ED8290">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②中标通知书发出后，中标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不</w:t>
      </w:r>
      <w:r>
        <w:rPr>
          <w:rFonts w:hint="eastAsia" w:ascii="宋体" w:hAnsi="宋体" w:cs="宋体"/>
          <w:color w:val="auto"/>
          <w:sz w:val="24"/>
          <w:highlight w:val="none"/>
          <w:lang w:eastAsia="zh-CN"/>
        </w:rPr>
        <w:t>签订</w:t>
      </w:r>
      <w:r>
        <w:rPr>
          <w:rFonts w:hint="eastAsia" w:ascii="宋体" w:hAnsi="宋体" w:eastAsia="宋体" w:cs="宋体"/>
          <w:color w:val="auto"/>
          <w:sz w:val="24"/>
          <w:highlight w:val="none"/>
        </w:rPr>
        <w:t>合同或放弃中标权的；</w:t>
      </w:r>
    </w:p>
    <w:p w14:paraId="590D6F74">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③由于中标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的原因致使合同无法履行的；</w:t>
      </w:r>
    </w:p>
    <w:p w14:paraId="51294F55">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④投标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提供虚假资料的；</w:t>
      </w:r>
    </w:p>
    <w:p w14:paraId="57365DA0">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⑤投标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有围标、串标行为的；</w:t>
      </w:r>
    </w:p>
    <w:p w14:paraId="4C83E079">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⑥招标文件规定的其它情形。</w:t>
      </w:r>
    </w:p>
    <w:p w14:paraId="74DDDB94">
      <w:pPr>
        <w:keepNext w:val="0"/>
        <w:keepLines w:val="0"/>
        <w:pageBreakBefore w:val="0"/>
        <w:widowControl w:val="0"/>
        <w:kinsoku/>
        <w:wordWrap/>
        <w:overflowPunct/>
        <w:topLinePunct w:val="0"/>
        <w:autoSpaceDE/>
        <w:autoSpaceDN/>
        <w:bidi w:val="0"/>
        <w:adjustRightInd/>
        <w:snapToGrid w:val="0"/>
        <w:spacing w:line="460" w:lineRule="exact"/>
        <w:ind w:left="0" w:right="0" w:rightChars="0" w:firstLine="482" w:firstLineChars="200"/>
        <w:textAlignment w:val="auto"/>
        <w:outlineLvl w:val="9"/>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投标费用</w:t>
      </w:r>
    </w:p>
    <w:p w14:paraId="4C25CDE8">
      <w:pPr>
        <w:keepNext w:val="0"/>
        <w:keepLines w:val="0"/>
        <w:pageBreakBefore w:val="0"/>
        <w:widowControl w:val="0"/>
        <w:numPr>
          <w:ilvl w:val="0"/>
          <w:numId w:val="0"/>
        </w:numPr>
        <w:kinsoku/>
        <w:wordWrap/>
        <w:overflowPunct/>
        <w:topLinePunct w:val="0"/>
        <w:autoSpaceDE/>
        <w:autoSpaceDN/>
        <w:bidi w:val="0"/>
        <w:adjustRightInd/>
        <w:spacing w:line="460" w:lineRule="exact"/>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cs="宋体"/>
          <w:color w:val="auto"/>
          <w:sz w:val="24"/>
          <w:szCs w:val="24"/>
          <w:highlight w:val="none"/>
          <w:lang w:eastAsia="zh-CN"/>
        </w:rPr>
        <w:t>中标</w:t>
      </w:r>
      <w:r>
        <w:rPr>
          <w:rFonts w:hint="eastAsia" w:ascii="宋体" w:hAnsi="宋体" w:eastAsia="宋体" w:cs="宋体"/>
          <w:color w:val="auto"/>
          <w:sz w:val="24"/>
          <w:szCs w:val="24"/>
          <w:highlight w:val="none"/>
          <w:lang w:eastAsia="zh-CN"/>
        </w:rPr>
        <w:t>服务费根据“</w:t>
      </w:r>
      <w:r>
        <w:rPr>
          <w:rFonts w:hint="eastAsia" w:ascii="宋体" w:hAnsi="宋体" w:eastAsia="宋体" w:cs="宋体"/>
          <w:color w:val="auto"/>
          <w:sz w:val="24"/>
          <w:szCs w:val="24"/>
          <w:highlight w:val="none"/>
          <w:lang w:val="en-US" w:eastAsia="zh-CN"/>
        </w:rPr>
        <w:t>政府采购代理机构管理暂行办法</w:t>
      </w:r>
      <w:r>
        <w:rPr>
          <w:rFonts w:hint="eastAsia" w:ascii="宋体" w:hAnsi="宋体" w:eastAsia="宋体" w:cs="宋体"/>
          <w:color w:val="auto"/>
          <w:sz w:val="24"/>
          <w:szCs w:val="24"/>
          <w:highlight w:val="none"/>
          <w:lang w:eastAsia="zh-CN"/>
        </w:rPr>
        <w:t>”的规定，由</w:t>
      </w:r>
      <w:r>
        <w:rPr>
          <w:rFonts w:hint="eastAsia" w:ascii="宋体" w:hAnsi="宋体" w:cs="宋体"/>
          <w:color w:val="auto"/>
          <w:sz w:val="24"/>
          <w:szCs w:val="24"/>
          <w:highlight w:val="none"/>
          <w:lang w:eastAsia="zh-CN"/>
        </w:rPr>
        <w:t>中标</w:t>
      </w:r>
      <w:r>
        <w:rPr>
          <w:rFonts w:hint="eastAsia" w:ascii="宋体" w:hAnsi="宋体" w:eastAsia="宋体" w:cs="宋体"/>
          <w:color w:val="auto"/>
          <w:sz w:val="24"/>
          <w:szCs w:val="24"/>
          <w:highlight w:val="none"/>
          <w:lang w:eastAsia="zh-CN"/>
        </w:rPr>
        <w:t>人向采购代理机构支付，</w:t>
      </w:r>
      <w:r>
        <w:rPr>
          <w:rFonts w:hint="eastAsia" w:ascii="宋体" w:hAnsi="宋体" w:cs="宋体"/>
          <w:color w:val="auto"/>
          <w:sz w:val="24"/>
          <w:szCs w:val="24"/>
          <w:highlight w:val="none"/>
          <w:lang w:eastAsia="zh-CN"/>
        </w:rPr>
        <w:t>中标</w:t>
      </w:r>
      <w:r>
        <w:rPr>
          <w:rFonts w:hint="eastAsia" w:ascii="宋体" w:hAnsi="宋体" w:eastAsia="宋体" w:cs="宋体"/>
          <w:color w:val="auto"/>
          <w:sz w:val="24"/>
          <w:szCs w:val="24"/>
          <w:highlight w:val="none"/>
          <w:lang w:eastAsia="zh-CN"/>
        </w:rPr>
        <w:t>服务费按《云南省建设工程招标代理服务收费参考意见》云建招协〔2024]58号，计算后</w:t>
      </w:r>
      <w:r>
        <w:rPr>
          <w:rFonts w:hint="eastAsia" w:ascii="宋体" w:hAnsi="宋体" w:cs="宋体"/>
          <w:color w:val="auto"/>
          <w:sz w:val="24"/>
          <w:szCs w:val="24"/>
          <w:highlight w:val="none"/>
          <w:lang w:val="en-US" w:eastAsia="zh-CN"/>
        </w:rPr>
        <w:t>下浮25%</w:t>
      </w:r>
      <w:r>
        <w:rPr>
          <w:rFonts w:hint="eastAsia" w:ascii="宋体" w:hAnsi="宋体" w:eastAsia="宋体" w:cs="宋体"/>
          <w:color w:val="auto"/>
          <w:sz w:val="24"/>
          <w:szCs w:val="24"/>
          <w:highlight w:val="none"/>
          <w:lang w:eastAsia="zh-CN"/>
        </w:rPr>
        <w:t>收取，标准如下：</w:t>
      </w:r>
    </w:p>
    <w:tbl>
      <w:tblPr>
        <w:tblStyle w:val="29"/>
        <w:tblW w:w="4699" w:type="pct"/>
        <w:tblInd w:w="245" w:type="dxa"/>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3312"/>
        <w:gridCol w:w="1942"/>
        <w:gridCol w:w="1717"/>
        <w:gridCol w:w="1714"/>
      </w:tblGrid>
      <w:tr w14:paraId="2177A255">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1" w:hRule="atLeast"/>
        </w:trPr>
        <w:tc>
          <w:tcPr>
            <w:tcW w:w="1906" w:type="pct"/>
            <w:vMerge w:val="restart"/>
            <w:vAlign w:val="center"/>
          </w:tcPr>
          <w:p w14:paraId="54E87392">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480"/>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计价金额（万元）</w:t>
            </w:r>
          </w:p>
        </w:tc>
        <w:tc>
          <w:tcPr>
            <w:tcW w:w="3093" w:type="pct"/>
            <w:gridSpan w:val="3"/>
            <w:vAlign w:val="center"/>
          </w:tcPr>
          <w:p w14:paraId="25200D08">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48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收费标准（费率）</w:t>
            </w:r>
          </w:p>
        </w:tc>
      </w:tr>
      <w:tr w14:paraId="2751A461">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1906" w:type="pct"/>
            <w:vMerge w:val="continue"/>
            <w:shd w:val="clear" w:color="auto" w:fill="auto"/>
            <w:vAlign w:val="center"/>
          </w:tcPr>
          <w:p w14:paraId="6A282A9C">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480"/>
              <w:textAlignment w:val="auto"/>
              <w:outlineLvl w:val="9"/>
              <w:rPr>
                <w:rFonts w:hint="eastAsia" w:ascii="宋体" w:hAnsi="宋体" w:cs="宋体"/>
                <w:color w:val="auto"/>
                <w:sz w:val="24"/>
                <w:szCs w:val="24"/>
                <w:highlight w:val="none"/>
                <w:lang w:eastAsia="zh-CN"/>
              </w:rPr>
            </w:pPr>
          </w:p>
        </w:tc>
        <w:tc>
          <w:tcPr>
            <w:tcW w:w="1117" w:type="pct"/>
            <w:shd w:val="clear" w:color="auto" w:fill="auto"/>
            <w:vAlign w:val="center"/>
          </w:tcPr>
          <w:p w14:paraId="2886DC49">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货物</w:t>
            </w:r>
          </w:p>
        </w:tc>
        <w:tc>
          <w:tcPr>
            <w:tcW w:w="988" w:type="pct"/>
            <w:shd w:val="clear" w:color="auto" w:fill="00B0F0"/>
            <w:vAlign w:val="center"/>
          </w:tcPr>
          <w:p w14:paraId="2E72283E">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服务</w:t>
            </w:r>
          </w:p>
        </w:tc>
        <w:tc>
          <w:tcPr>
            <w:tcW w:w="986" w:type="pct"/>
            <w:shd w:val="clear" w:color="auto" w:fill="auto"/>
            <w:vAlign w:val="center"/>
          </w:tcPr>
          <w:p w14:paraId="09528F13">
            <w:pPr>
              <w:pStyle w:val="15"/>
              <w:keepNext w:val="0"/>
              <w:keepLines w:val="0"/>
              <w:pageBreakBefore w:val="0"/>
              <w:widowControl w:val="0"/>
              <w:shd w:val="clear"/>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工程</w:t>
            </w:r>
          </w:p>
        </w:tc>
      </w:tr>
      <w:tr w14:paraId="4B6A7D98">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31" w:hRule="atLeast"/>
        </w:trPr>
        <w:tc>
          <w:tcPr>
            <w:tcW w:w="1906" w:type="pct"/>
            <w:shd w:val="clear" w:color="auto" w:fill="auto"/>
            <w:vAlign w:val="center"/>
          </w:tcPr>
          <w:p w14:paraId="0817A443">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50万元及以下</w:t>
            </w:r>
          </w:p>
        </w:tc>
        <w:tc>
          <w:tcPr>
            <w:tcW w:w="1117" w:type="pct"/>
            <w:shd w:val="clear" w:color="auto" w:fill="auto"/>
            <w:vAlign w:val="center"/>
          </w:tcPr>
          <w:p w14:paraId="6DFC7764">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0.7万元</w:t>
            </w:r>
          </w:p>
        </w:tc>
        <w:tc>
          <w:tcPr>
            <w:tcW w:w="988" w:type="pct"/>
            <w:shd w:val="clear" w:color="auto" w:fill="00B0F0"/>
            <w:vAlign w:val="center"/>
          </w:tcPr>
          <w:p w14:paraId="64FBD47D">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0.7万元</w:t>
            </w:r>
          </w:p>
        </w:tc>
        <w:tc>
          <w:tcPr>
            <w:tcW w:w="986" w:type="pct"/>
            <w:shd w:val="clear" w:color="auto" w:fill="auto"/>
            <w:vAlign w:val="center"/>
          </w:tcPr>
          <w:p w14:paraId="65AB9C4B">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0.7万元</w:t>
            </w:r>
          </w:p>
        </w:tc>
      </w:tr>
      <w:tr w14:paraId="519472D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906" w:type="pct"/>
            <w:shd w:val="clear" w:color="auto" w:fill="auto"/>
          </w:tcPr>
          <w:p w14:paraId="7FC9D379">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50-100</w:t>
            </w:r>
            <w:r>
              <w:rPr>
                <w:rFonts w:hint="eastAsia" w:ascii="宋体" w:hAnsi="宋体" w:cs="宋体"/>
                <w:color w:val="auto"/>
                <w:sz w:val="24"/>
                <w:szCs w:val="24"/>
                <w:highlight w:val="none"/>
                <w:lang w:eastAsia="zh-CN"/>
              </w:rPr>
              <w:t>（含）</w:t>
            </w:r>
          </w:p>
        </w:tc>
        <w:tc>
          <w:tcPr>
            <w:tcW w:w="1117" w:type="pct"/>
            <w:shd w:val="clear" w:color="auto" w:fill="auto"/>
          </w:tcPr>
          <w:p w14:paraId="33B85D74">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988" w:type="pct"/>
            <w:shd w:val="clear" w:color="auto" w:fill="00B0F0"/>
            <w:vAlign w:val="top"/>
          </w:tcPr>
          <w:p w14:paraId="04ED5A61">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986" w:type="pct"/>
            <w:shd w:val="clear" w:color="auto" w:fill="auto"/>
            <w:vAlign w:val="top"/>
          </w:tcPr>
          <w:p w14:paraId="11E223D8">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r>
      <w:tr w14:paraId="76E62F9C">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906" w:type="pct"/>
            <w:shd w:val="clear" w:color="auto" w:fill="auto"/>
          </w:tcPr>
          <w:p w14:paraId="0233DE06">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100—500（含）</w:t>
            </w:r>
          </w:p>
        </w:tc>
        <w:tc>
          <w:tcPr>
            <w:tcW w:w="1117" w:type="pct"/>
            <w:shd w:val="clear" w:color="auto" w:fill="auto"/>
          </w:tcPr>
          <w:p w14:paraId="184EDF05">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eastAsia="zh-CN"/>
              </w:rPr>
              <w:t>%</w:t>
            </w:r>
          </w:p>
        </w:tc>
        <w:tc>
          <w:tcPr>
            <w:tcW w:w="988" w:type="pct"/>
            <w:shd w:val="clear" w:color="auto" w:fill="00B0F0"/>
          </w:tcPr>
          <w:p w14:paraId="652B8808">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eastAsia="zh-CN"/>
              </w:rPr>
              <w:t>%</w:t>
            </w:r>
          </w:p>
        </w:tc>
        <w:tc>
          <w:tcPr>
            <w:tcW w:w="986" w:type="pct"/>
            <w:shd w:val="clear" w:color="auto" w:fill="auto"/>
          </w:tcPr>
          <w:p w14:paraId="5E701B9C">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p>
        </w:tc>
      </w:tr>
      <w:tr w14:paraId="3B5E4AB0">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06" w:type="pct"/>
            <w:shd w:val="clear" w:color="auto" w:fill="auto"/>
          </w:tcPr>
          <w:p w14:paraId="38C2423C">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500—1000（含）</w:t>
            </w:r>
          </w:p>
        </w:tc>
        <w:tc>
          <w:tcPr>
            <w:tcW w:w="1117" w:type="pct"/>
            <w:shd w:val="clear" w:color="auto" w:fill="auto"/>
          </w:tcPr>
          <w:p w14:paraId="537DFEA0">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p>
        </w:tc>
        <w:tc>
          <w:tcPr>
            <w:tcW w:w="988" w:type="pct"/>
            <w:shd w:val="clear" w:color="auto" w:fill="00B0F0"/>
          </w:tcPr>
          <w:p w14:paraId="70FB3BC7">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0.5</w:t>
            </w:r>
            <w:r>
              <w:rPr>
                <w:rFonts w:hint="eastAsia" w:ascii="宋体" w:hAnsi="宋体" w:cs="宋体"/>
                <w:color w:val="auto"/>
                <w:sz w:val="24"/>
                <w:szCs w:val="24"/>
                <w:highlight w:val="none"/>
                <w:lang w:eastAsia="zh-CN"/>
              </w:rPr>
              <w:t>%</w:t>
            </w:r>
          </w:p>
        </w:tc>
        <w:tc>
          <w:tcPr>
            <w:tcW w:w="986" w:type="pct"/>
            <w:shd w:val="clear" w:color="auto" w:fill="auto"/>
          </w:tcPr>
          <w:p w14:paraId="4DBD1D96">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0.7</w:t>
            </w:r>
            <w:r>
              <w:rPr>
                <w:rFonts w:hint="eastAsia" w:ascii="宋体" w:hAnsi="宋体" w:cs="宋体"/>
                <w:color w:val="auto"/>
                <w:sz w:val="24"/>
                <w:szCs w:val="24"/>
                <w:highlight w:val="none"/>
                <w:lang w:eastAsia="zh-CN"/>
              </w:rPr>
              <w:t>%</w:t>
            </w:r>
          </w:p>
        </w:tc>
      </w:tr>
      <w:tr w14:paraId="3D891B91">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06" w:type="pct"/>
            <w:shd w:val="clear" w:color="auto" w:fill="auto"/>
          </w:tcPr>
          <w:p w14:paraId="789734CC">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1000—5000（含）</w:t>
            </w:r>
          </w:p>
        </w:tc>
        <w:tc>
          <w:tcPr>
            <w:tcW w:w="1117" w:type="pct"/>
            <w:shd w:val="clear" w:color="auto" w:fill="auto"/>
          </w:tcPr>
          <w:p w14:paraId="4ACA170E">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0.7</w:t>
            </w:r>
            <w:r>
              <w:rPr>
                <w:rFonts w:hint="eastAsia" w:ascii="宋体" w:hAnsi="宋体" w:cs="宋体"/>
                <w:color w:val="auto"/>
                <w:sz w:val="24"/>
                <w:szCs w:val="24"/>
                <w:highlight w:val="none"/>
                <w:lang w:eastAsia="zh-CN"/>
              </w:rPr>
              <w:t>%</w:t>
            </w:r>
          </w:p>
        </w:tc>
        <w:tc>
          <w:tcPr>
            <w:tcW w:w="988" w:type="pct"/>
            <w:shd w:val="clear" w:color="auto" w:fill="00B0F0"/>
          </w:tcPr>
          <w:p w14:paraId="599A116C">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0.4</w:t>
            </w:r>
            <w:r>
              <w:rPr>
                <w:rFonts w:hint="eastAsia" w:ascii="宋体" w:hAnsi="宋体" w:cs="宋体"/>
                <w:color w:val="auto"/>
                <w:sz w:val="24"/>
                <w:szCs w:val="24"/>
                <w:highlight w:val="none"/>
                <w:lang w:eastAsia="zh-CN"/>
              </w:rPr>
              <w:t>%</w:t>
            </w:r>
          </w:p>
        </w:tc>
        <w:tc>
          <w:tcPr>
            <w:tcW w:w="986" w:type="pct"/>
            <w:shd w:val="clear" w:color="auto" w:fill="auto"/>
          </w:tcPr>
          <w:p w14:paraId="6E6470A0">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0.4</w:t>
            </w:r>
            <w:r>
              <w:rPr>
                <w:rFonts w:hint="eastAsia" w:ascii="宋体" w:hAnsi="宋体" w:cs="宋体"/>
                <w:color w:val="auto"/>
                <w:sz w:val="24"/>
                <w:szCs w:val="24"/>
                <w:highlight w:val="none"/>
                <w:lang w:eastAsia="zh-CN"/>
              </w:rPr>
              <w:t>%</w:t>
            </w:r>
          </w:p>
        </w:tc>
      </w:tr>
      <w:tr w14:paraId="53CCF4DA">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06" w:type="pct"/>
            <w:shd w:val="clear" w:color="auto" w:fill="auto"/>
          </w:tcPr>
          <w:p w14:paraId="39A38B19">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5000—10000（含）</w:t>
            </w:r>
          </w:p>
        </w:tc>
        <w:tc>
          <w:tcPr>
            <w:tcW w:w="1117" w:type="pct"/>
            <w:shd w:val="clear" w:color="auto" w:fill="auto"/>
          </w:tcPr>
          <w:p w14:paraId="57FEEED1">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0.25</w:t>
            </w:r>
            <w:r>
              <w:rPr>
                <w:rFonts w:hint="eastAsia" w:ascii="宋体" w:hAnsi="宋体" w:cs="宋体"/>
                <w:color w:val="auto"/>
                <w:sz w:val="24"/>
                <w:szCs w:val="24"/>
                <w:highlight w:val="none"/>
                <w:lang w:eastAsia="zh-CN"/>
              </w:rPr>
              <w:t>%</w:t>
            </w:r>
          </w:p>
        </w:tc>
        <w:tc>
          <w:tcPr>
            <w:tcW w:w="988" w:type="pct"/>
            <w:shd w:val="clear" w:color="auto" w:fill="00B0F0"/>
          </w:tcPr>
          <w:p w14:paraId="7A22B6D4">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0.1%</w:t>
            </w:r>
          </w:p>
        </w:tc>
        <w:tc>
          <w:tcPr>
            <w:tcW w:w="986" w:type="pct"/>
            <w:shd w:val="clear" w:color="auto" w:fill="auto"/>
          </w:tcPr>
          <w:p w14:paraId="2EE2255B">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outlineLvl w:val="9"/>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p>
        </w:tc>
      </w:tr>
    </w:tbl>
    <w:p w14:paraId="15EDD23A">
      <w:pPr>
        <w:keepNext w:val="0"/>
        <w:keepLines w:val="0"/>
        <w:pageBreakBefore w:val="0"/>
        <w:widowControl w:val="0"/>
        <w:numPr>
          <w:ilvl w:val="0"/>
          <w:numId w:val="0"/>
        </w:numPr>
        <w:kinsoku/>
        <w:wordWrap/>
        <w:overflowPunct/>
        <w:topLinePunct w:val="0"/>
        <w:autoSpaceDE/>
        <w:autoSpaceDN/>
        <w:bidi w:val="0"/>
        <w:adjustRightInd/>
        <w:spacing w:line="460" w:lineRule="exact"/>
        <w:ind w:firstLine="480" w:firstLineChars="200"/>
        <w:textAlignment w:val="auto"/>
        <w:outlineLvl w:val="9"/>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说明：中标服务费按差额定率累进法计算以单个项目 (或标段)中通知书的中标金额为计算基数。中标金额大于50万时，50万元以内的固定费金额不参与累进，直接以50-100万元(含)的费率进行计算。中标服务费</w:t>
      </w:r>
      <w:r>
        <w:rPr>
          <w:rFonts w:hint="eastAsia" w:ascii="宋体" w:hAnsi="宋体" w:eastAsia="宋体" w:cs="宋体"/>
          <w:color w:val="auto"/>
          <w:sz w:val="24"/>
          <w:szCs w:val="24"/>
          <w:highlight w:val="none"/>
        </w:rPr>
        <w:t>向</w:t>
      </w:r>
      <w:r>
        <w:rPr>
          <w:rFonts w:hint="eastAsia" w:ascii="宋体" w:hAnsi="宋体" w:cs="宋体"/>
          <w:color w:val="auto"/>
          <w:sz w:val="24"/>
          <w:szCs w:val="24"/>
          <w:highlight w:val="none"/>
          <w:lang w:eastAsia="zh-CN"/>
        </w:rPr>
        <w:t>中标人</w:t>
      </w:r>
      <w:r>
        <w:rPr>
          <w:rFonts w:hint="eastAsia" w:ascii="宋体" w:hAnsi="宋体" w:eastAsia="宋体" w:cs="宋体"/>
          <w:color w:val="auto"/>
          <w:sz w:val="24"/>
          <w:szCs w:val="24"/>
          <w:highlight w:val="none"/>
        </w:rPr>
        <w:t>收取</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中标人</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lang w:eastAsia="zh-CN"/>
        </w:rPr>
        <w:t>领取</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中标</w:t>
      </w:r>
      <w:r>
        <w:rPr>
          <w:rFonts w:hint="eastAsia" w:ascii="宋体" w:hAnsi="宋体" w:eastAsia="宋体" w:cs="宋体"/>
          <w:color w:val="auto"/>
          <w:sz w:val="24"/>
          <w:szCs w:val="24"/>
          <w:highlight w:val="none"/>
        </w:rPr>
        <w:t>通知书”前向采购代理机构一次付清。</w:t>
      </w:r>
    </w:p>
    <w:p w14:paraId="49A706BF">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例如:某工厂</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招标代理业务中标金额为</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00万元，计算招标代理服收费额如下:</w:t>
      </w:r>
    </w:p>
    <w:p w14:paraId="5813F8A1">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100万元</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1.5%=1.50万元</w:t>
      </w:r>
    </w:p>
    <w:p w14:paraId="52046EB0">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(100-500)万元</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5.2</w:t>
      </w:r>
      <w:r>
        <w:rPr>
          <w:rFonts w:hint="eastAsia" w:ascii="宋体" w:hAnsi="宋体" w:eastAsia="宋体" w:cs="宋体"/>
          <w:color w:val="auto"/>
          <w:sz w:val="24"/>
          <w:szCs w:val="24"/>
          <w:highlight w:val="none"/>
        </w:rPr>
        <w:t>万元</w:t>
      </w:r>
    </w:p>
    <w:p w14:paraId="56E58A5A">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合计收费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5.2)</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（1-25%）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5.025</w:t>
      </w:r>
      <w:r>
        <w:rPr>
          <w:rFonts w:hint="eastAsia" w:ascii="宋体" w:hAnsi="宋体" w:eastAsia="宋体" w:cs="宋体"/>
          <w:color w:val="auto"/>
          <w:sz w:val="24"/>
          <w:szCs w:val="24"/>
          <w:highlight w:val="none"/>
        </w:rPr>
        <w:t>(万元)</w:t>
      </w:r>
    </w:p>
    <w:p w14:paraId="2AF412C9">
      <w:pPr>
        <w:pStyle w:val="15"/>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480" w:firstLineChars="200"/>
        <w:textAlignment w:val="auto"/>
        <w:outlineLvl w:val="9"/>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应承担其参加本</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活动编制</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与递交</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所涉及的一切费</w:t>
      </w:r>
      <w:r>
        <w:rPr>
          <w:rFonts w:hint="eastAsia" w:ascii="宋体" w:hAnsi="宋体" w:cs="宋体"/>
          <w:color w:val="auto"/>
          <w:sz w:val="24"/>
          <w:highlight w:val="none"/>
          <w:lang w:eastAsia="zh-CN"/>
        </w:rPr>
        <w:t>用。</w:t>
      </w:r>
    </w:p>
    <w:p w14:paraId="0D0D65D9">
      <w:pPr>
        <w:keepNext w:val="0"/>
        <w:keepLines w:val="0"/>
        <w:pageBreakBefore w:val="0"/>
        <w:widowControl w:val="0"/>
        <w:kinsoku/>
        <w:wordWrap/>
        <w:overflowPunct/>
        <w:topLinePunct w:val="0"/>
        <w:autoSpaceDE/>
        <w:autoSpaceDN/>
        <w:bidi w:val="0"/>
        <w:adjustRightInd/>
        <w:snapToGrid w:val="0"/>
        <w:spacing w:line="460" w:lineRule="exact"/>
        <w:ind w:left="0" w:right="0" w:rightChars="0" w:firstLine="482" w:firstLineChars="200"/>
        <w:textAlignment w:val="auto"/>
        <w:outlineLvl w:val="9"/>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投标报价</w:t>
      </w:r>
    </w:p>
    <w:p w14:paraId="2F066C83">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bookmarkStart w:id="54" w:name="_Toc29093"/>
      <w:r>
        <w:rPr>
          <w:rFonts w:hint="eastAsia" w:ascii="宋体" w:hAnsi="宋体" w:cs="宋体"/>
          <w:color w:val="auto"/>
          <w:kern w:val="2"/>
          <w:sz w:val="24"/>
          <w:szCs w:val="24"/>
          <w:highlight w:val="none"/>
          <w:lang w:val="en-US" w:eastAsia="zh-CN" w:bidi="ar"/>
        </w:rPr>
        <w:t>（1）</w:t>
      </w:r>
      <w:r>
        <w:rPr>
          <w:rFonts w:hint="eastAsia" w:ascii="宋体" w:hAnsi="宋体" w:eastAsia="宋体" w:cs="宋体"/>
          <w:color w:val="auto"/>
          <w:kern w:val="2"/>
          <w:sz w:val="24"/>
          <w:szCs w:val="24"/>
          <w:highlight w:val="none"/>
          <w:lang w:val="en-US" w:eastAsia="zh-CN" w:bidi="ar"/>
        </w:rPr>
        <w:t>报价货币为人民币。投标报价指完成本项目所需的一切相关费用〔培训期间直接发生的各项费用，包括住宿费、伙食费、场地及设备费、讲课费、培训资料费、交通费、其他费用（现场教学费、文体活动费、医药费以及授课教师的交通、食宿费等支出）的总和〕。投标报价为固定价格，其价格不列为评审因素，其漏报、少报部分的费用视为已经包含在固定价格内，且不得因此擅自降低培训标准和不对项目缺陷进行弥补和调整。</w:t>
      </w:r>
    </w:p>
    <w:p w14:paraId="56A868A3">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★根据《政府采购货物和服务招标投标管理办法》（中华人民共和国财政部令第87 号）第五十五条：</w:t>
      </w:r>
      <w:r>
        <w:rPr>
          <w:rFonts w:hint="eastAsia" w:ascii="宋体" w:hAnsi="宋体" w:eastAsia="宋体" w:cs="宋体"/>
          <w:b/>
          <w:bCs/>
          <w:color w:val="auto"/>
          <w:kern w:val="2"/>
          <w:sz w:val="24"/>
          <w:szCs w:val="24"/>
          <w:highlight w:val="none"/>
          <w:lang w:val="en-US" w:eastAsia="zh-CN" w:bidi="ar"/>
        </w:rPr>
        <w:t>执行国家统一定价标准和采用固定价格采购的项目，其价格不列为评审因素。因本项目采购的服务执行统一报价，因此报价不再作为评审因素，填写报价表时，</w:t>
      </w:r>
      <w:r>
        <w:rPr>
          <w:rFonts w:hint="eastAsia" w:ascii="宋体" w:hAnsi="宋体" w:cs="宋体"/>
          <w:b/>
          <w:bCs/>
          <w:color w:val="auto"/>
          <w:kern w:val="2"/>
          <w:sz w:val="24"/>
          <w:szCs w:val="24"/>
          <w:highlight w:val="none"/>
          <w:lang w:val="en-US" w:eastAsia="zh-CN" w:bidi="ar"/>
        </w:rPr>
        <w:t>投标人</w:t>
      </w:r>
      <w:r>
        <w:rPr>
          <w:rFonts w:hint="eastAsia" w:ascii="宋体" w:hAnsi="宋体" w:eastAsia="宋体" w:cs="宋体"/>
          <w:b/>
          <w:bCs/>
          <w:color w:val="auto"/>
          <w:kern w:val="2"/>
          <w:sz w:val="24"/>
          <w:szCs w:val="24"/>
          <w:highlight w:val="none"/>
          <w:lang w:val="en-US" w:eastAsia="zh-CN" w:bidi="ar"/>
        </w:rPr>
        <w:t>按</w:t>
      </w:r>
      <w:r>
        <w:rPr>
          <w:rFonts w:hint="eastAsia" w:ascii="宋体" w:hAnsi="宋体" w:cs="宋体"/>
          <w:b/>
          <w:bCs/>
          <w:color w:val="auto"/>
          <w:kern w:val="2"/>
          <w:sz w:val="24"/>
          <w:szCs w:val="24"/>
          <w:highlight w:val="none"/>
          <w:lang w:val="en-US" w:eastAsia="zh-CN" w:bidi="ar"/>
        </w:rPr>
        <w:t>标段预算金额</w:t>
      </w:r>
      <w:r>
        <w:rPr>
          <w:rFonts w:hint="eastAsia" w:ascii="宋体" w:hAnsi="宋体" w:eastAsia="宋体" w:cs="宋体"/>
          <w:b/>
          <w:bCs/>
          <w:color w:val="auto"/>
          <w:kern w:val="2"/>
          <w:sz w:val="24"/>
          <w:szCs w:val="24"/>
          <w:highlight w:val="none"/>
          <w:lang w:val="en-US" w:eastAsia="zh-CN" w:bidi="ar"/>
        </w:rPr>
        <w:t>（以元为单位）</w:t>
      </w:r>
      <w:r>
        <w:rPr>
          <w:rFonts w:hint="eastAsia" w:ascii="宋体" w:hAnsi="宋体" w:cs="宋体"/>
          <w:b/>
          <w:bCs/>
          <w:color w:val="auto"/>
          <w:kern w:val="2"/>
          <w:sz w:val="24"/>
          <w:szCs w:val="24"/>
          <w:highlight w:val="none"/>
          <w:lang w:val="en-US" w:eastAsia="zh-CN" w:bidi="ar"/>
        </w:rPr>
        <w:t>填写</w:t>
      </w:r>
      <w:r>
        <w:rPr>
          <w:rFonts w:hint="eastAsia" w:ascii="宋体" w:hAnsi="宋体" w:eastAsia="宋体" w:cs="宋体"/>
          <w:b/>
          <w:bCs/>
          <w:color w:val="auto"/>
          <w:kern w:val="2"/>
          <w:sz w:val="24"/>
          <w:szCs w:val="24"/>
          <w:highlight w:val="none"/>
          <w:lang w:val="en-US" w:eastAsia="zh-CN" w:bidi="ar"/>
        </w:rPr>
        <w:t>即可，否则视为无效投标。</w:t>
      </w:r>
    </w:p>
    <w:p w14:paraId="1A1913F4">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lang w:val="en-US" w:eastAsia="zh-CN"/>
        </w:rPr>
        <w:t>结算规则：按照《云南省人力资源和社会保障厅云南省财政厅关于发布 2023—2025年度职业培训补贴标准目录的通知》（云人社通〔2023〕17号）执行，（若服务期间发布新的文件，按新文件执行）。 </w:t>
      </w:r>
    </w:p>
    <w:p w14:paraId="771DBF57">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cs="宋体"/>
          <w:bCs/>
          <w:color w:val="auto"/>
          <w:sz w:val="24"/>
          <w:highlight w:val="none"/>
          <w:lang w:val="en-US" w:eastAsia="zh-CN"/>
        </w:rPr>
        <w:t>（3）</w:t>
      </w:r>
      <w:r>
        <w:rPr>
          <w:rFonts w:hint="eastAsia" w:ascii="宋体" w:hAnsi="宋体" w:eastAsia="宋体" w:cs="宋体"/>
          <w:color w:val="auto"/>
          <w:kern w:val="2"/>
          <w:sz w:val="24"/>
          <w:szCs w:val="24"/>
          <w:highlight w:val="none"/>
          <w:lang w:val="en-US" w:eastAsia="zh-CN" w:bidi="ar"/>
        </w:rPr>
        <w:t>若在项目实施过程中因供应商的实施方案不完善、或未认真理解采购方提供的相关资料及采购方要求、不满足现行国家相关规范要求等而需增加的投资等均属供应商的责任，所产生费用全部由供应商承担。</w:t>
      </w:r>
    </w:p>
    <w:p w14:paraId="219F784C">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cs="宋体"/>
          <w:bCs/>
          <w:color w:val="auto"/>
          <w:sz w:val="24"/>
          <w:highlight w:val="none"/>
          <w:lang w:val="en-US" w:eastAsia="zh-CN"/>
        </w:rPr>
        <w:t>（4）</w:t>
      </w:r>
      <w:r>
        <w:rPr>
          <w:rFonts w:hint="eastAsia" w:ascii="宋体" w:hAnsi="宋体" w:eastAsia="宋体" w:cs="宋体"/>
          <w:color w:val="auto"/>
          <w:kern w:val="2"/>
          <w:sz w:val="24"/>
          <w:szCs w:val="24"/>
          <w:highlight w:val="none"/>
          <w:lang w:val="en-US" w:eastAsia="zh-CN" w:bidi="ar"/>
        </w:rPr>
        <w:t>由投标人支付的所有税费，都应包括在投标人提交的投标文件报价之内，中标后，招标人不另行支付。</w:t>
      </w:r>
    </w:p>
    <w:p w14:paraId="4E1DB70E">
      <w:pPr>
        <w:keepNext w:val="0"/>
        <w:keepLines w:val="0"/>
        <w:pageBreakBefore w:val="0"/>
        <w:kinsoku/>
        <w:wordWrap/>
        <w:overflowPunct/>
        <w:topLinePunct w:val="0"/>
        <w:bidi w:val="0"/>
        <w:snapToGrid w:val="0"/>
        <w:spacing w:line="460" w:lineRule="exact"/>
        <w:ind w:left="0" w:right="0" w:rightChars="0"/>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二、招标文件编制说明</w:t>
      </w:r>
      <w:bookmarkEnd w:id="54"/>
    </w:p>
    <w:p w14:paraId="1E98D5C2">
      <w:pPr>
        <w:keepNext w:val="0"/>
        <w:keepLines w:val="0"/>
        <w:pageBreakBefore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招标文件由下列文件以及在招标过程中发出的修正和补充文件组成：</w:t>
      </w:r>
    </w:p>
    <w:p w14:paraId="2CD5948D">
      <w:pPr>
        <w:keepNext w:val="0"/>
        <w:keepLines w:val="0"/>
        <w:pageBreakBefore w:val="0"/>
        <w:numPr>
          <w:ilvl w:val="0"/>
          <w:numId w:val="0"/>
        </w:numPr>
        <w:kinsoku/>
        <w:wordWrap/>
        <w:overflowPunct/>
        <w:topLinePunct w:val="0"/>
        <w:autoSpaceDE/>
        <w:autoSpaceDN/>
        <w:bidi w:val="0"/>
        <w:adjustRightInd/>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招标公告</w:t>
      </w:r>
    </w:p>
    <w:p w14:paraId="157BCD42">
      <w:pPr>
        <w:keepNext w:val="0"/>
        <w:keepLines w:val="0"/>
        <w:pageBreakBefore w:val="0"/>
        <w:numPr>
          <w:ilvl w:val="0"/>
          <w:numId w:val="0"/>
        </w:numPr>
        <w:kinsoku/>
        <w:wordWrap/>
        <w:overflowPunct/>
        <w:topLinePunct w:val="0"/>
        <w:autoSpaceDE/>
        <w:autoSpaceDN/>
        <w:bidi w:val="0"/>
        <w:adjustRightInd/>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投标人须知</w:t>
      </w:r>
    </w:p>
    <w:p w14:paraId="558C1B9B">
      <w:pPr>
        <w:keepNext w:val="0"/>
        <w:keepLines w:val="0"/>
        <w:pageBreakBefore w:val="0"/>
        <w:numPr>
          <w:ilvl w:val="0"/>
          <w:numId w:val="0"/>
        </w:numPr>
        <w:kinsoku/>
        <w:wordWrap/>
        <w:overflowPunct/>
        <w:topLinePunct w:val="0"/>
        <w:autoSpaceDE/>
        <w:autoSpaceDN/>
        <w:bidi w:val="0"/>
        <w:adjustRightInd/>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采购需求</w:t>
      </w:r>
    </w:p>
    <w:p w14:paraId="4CD2C0E1">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outlineLvl w:val="9"/>
        <w:rPr>
          <w:rFonts w:hint="eastAsia"/>
          <w:color w:val="auto"/>
          <w:highlight w:val="none"/>
        </w:rPr>
      </w:pP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eastAsia="zh-CN"/>
        </w:rPr>
        <w:t>评标</w:t>
      </w:r>
      <w:r>
        <w:rPr>
          <w:rFonts w:hint="eastAsia" w:ascii="宋体" w:hAnsi="宋体" w:eastAsia="宋体" w:cs="Times New Roman"/>
          <w:bCs/>
          <w:color w:val="auto"/>
          <w:sz w:val="24"/>
          <w:szCs w:val="24"/>
          <w:highlight w:val="none"/>
        </w:rPr>
        <w:t>办法</w:t>
      </w:r>
    </w:p>
    <w:p w14:paraId="55038E74">
      <w:pPr>
        <w:keepNext w:val="0"/>
        <w:keepLines w:val="0"/>
        <w:pageBreakBefore w:val="0"/>
        <w:numPr>
          <w:ilvl w:val="0"/>
          <w:numId w:val="0"/>
        </w:numPr>
        <w:kinsoku/>
        <w:wordWrap/>
        <w:overflowPunct/>
        <w:topLinePunct w:val="0"/>
        <w:autoSpaceDE/>
        <w:autoSpaceDN/>
        <w:bidi w:val="0"/>
        <w:adjustRightInd/>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合同格式</w:t>
      </w:r>
    </w:p>
    <w:p w14:paraId="18AF180B">
      <w:pPr>
        <w:keepNext w:val="0"/>
        <w:keepLines w:val="0"/>
        <w:pageBreakBefore w:val="0"/>
        <w:numPr>
          <w:ilvl w:val="0"/>
          <w:numId w:val="0"/>
        </w:numPr>
        <w:kinsoku/>
        <w:wordWrap/>
        <w:overflowPunct/>
        <w:topLinePunct w:val="0"/>
        <w:autoSpaceDE/>
        <w:autoSpaceDN/>
        <w:bidi w:val="0"/>
        <w:adjustRightInd/>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投标文件格式 </w:t>
      </w:r>
    </w:p>
    <w:p w14:paraId="0D97B93C">
      <w:pPr>
        <w:keepNext w:val="0"/>
        <w:keepLines w:val="0"/>
        <w:pageBreakBefore w:val="0"/>
        <w:numPr>
          <w:ilvl w:val="0"/>
          <w:numId w:val="0"/>
        </w:numPr>
        <w:kinsoku/>
        <w:wordWrap/>
        <w:overflowPunct/>
        <w:topLinePunct w:val="0"/>
        <w:autoSpaceDE/>
        <w:autoSpaceDN/>
        <w:bidi w:val="0"/>
        <w:adjustRightInd/>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在招标过程中由政府</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发出的修正和补充文件等</w:t>
      </w:r>
    </w:p>
    <w:p w14:paraId="1D6F2D35">
      <w:pPr>
        <w:keepNext w:val="0"/>
        <w:keepLines w:val="0"/>
        <w:pageBreakBefore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w:t>
      </w:r>
      <w:r>
        <w:rPr>
          <w:rFonts w:hint="eastAsia" w:ascii="宋体" w:hAnsi="宋体"/>
          <w:color w:val="auto"/>
          <w:sz w:val="24"/>
          <w:highlight w:val="none"/>
        </w:rPr>
        <w:t>招标文件的答疑</w:t>
      </w:r>
    </w:p>
    <w:p w14:paraId="37B28755">
      <w:pPr>
        <w:keepNext w:val="0"/>
        <w:keepLines w:val="0"/>
        <w:pageBreakBefore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招标人</w:t>
      </w:r>
      <w:r>
        <w:rPr>
          <w:rFonts w:hint="eastAsia" w:ascii="宋体" w:hAnsi="宋体"/>
          <w:color w:val="auto"/>
          <w:sz w:val="24"/>
          <w:highlight w:val="none"/>
        </w:rPr>
        <w:t>保留对本文件的解释权。投标人对招标文件有疑问的，可以在答疑时间截止之日前（</w:t>
      </w:r>
      <w:r>
        <w:rPr>
          <w:rFonts w:hint="eastAsia" w:ascii="宋体" w:hAnsi="宋体" w:eastAsia="宋体" w:cs="宋体"/>
          <w:color w:val="auto"/>
          <w:sz w:val="24"/>
          <w:highlight w:val="none"/>
        </w:rPr>
        <w:t>可以在知道或者应知其权益受到损害之日起7个工作日内</w:t>
      </w:r>
      <w:r>
        <w:rPr>
          <w:rFonts w:hint="eastAsia" w:ascii="宋体" w:hAnsi="宋体"/>
          <w:color w:val="auto"/>
          <w:sz w:val="24"/>
          <w:highlight w:val="none"/>
        </w:rPr>
        <w:t>）向</w:t>
      </w:r>
      <w:r>
        <w:rPr>
          <w:rFonts w:hint="eastAsia" w:ascii="宋体" w:hAnsi="宋体"/>
          <w:color w:val="auto"/>
          <w:sz w:val="24"/>
          <w:highlight w:val="none"/>
          <w:lang w:eastAsia="zh-CN"/>
        </w:rPr>
        <w:t>招标代理机构</w:t>
      </w:r>
      <w:r>
        <w:rPr>
          <w:rFonts w:hint="eastAsia" w:ascii="宋体" w:hAnsi="宋体"/>
          <w:color w:val="auto"/>
          <w:sz w:val="24"/>
          <w:highlight w:val="none"/>
        </w:rPr>
        <w:t>提出询问，</w:t>
      </w:r>
      <w:r>
        <w:rPr>
          <w:rFonts w:hint="eastAsia" w:ascii="宋体" w:hAnsi="宋体"/>
          <w:color w:val="auto"/>
          <w:sz w:val="24"/>
          <w:highlight w:val="none"/>
          <w:lang w:eastAsia="zh-CN"/>
        </w:rPr>
        <w:t>招标代理机构</w:t>
      </w:r>
      <w:r>
        <w:rPr>
          <w:rFonts w:hint="eastAsia" w:ascii="宋体" w:hAnsi="宋体"/>
          <w:color w:val="auto"/>
          <w:sz w:val="24"/>
          <w:highlight w:val="none"/>
        </w:rPr>
        <w:t>应当及时做出答复，但答复的内容不得涉及商业秘密。</w:t>
      </w:r>
    </w:p>
    <w:p w14:paraId="3326B8A2">
      <w:pPr>
        <w:keepNext w:val="0"/>
        <w:keepLines w:val="0"/>
        <w:pageBreakBefore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color w:val="auto"/>
          <w:sz w:val="24"/>
          <w:highlight w:val="none"/>
        </w:rPr>
        <w:t>（2）要求对招标文件进行澄清的投标人，均应在规定时间（</w:t>
      </w:r>
      <w:r>
        <w:rPr>
          <w:rFonts w:hint="eastAsia" w:ascii="宋体" w:hAnsi="宋体" w:eastAsia="宋体" w:cs="宋体"/>
          <w:color w:val="auto"/>
          <w:sz w:val="24"/>
          <w:highlight w:val="none"/>
        </w:rPr>
        <w:t>可以在知道或者应知其权益受到损害之日起7个工作日内</w:t>
      </w:r>
      <w:r>
        <w:rPr>
          <w:rFonts w:hint="eastAsia" w:ascii="宋体" w:hAnsi="宋体"/>
          <w:color w:val="auto"/>
          <w:sz w:val="24"/>
          <w:highlight w:val="none"/>
        </w:rPr>
        <w:t>）</w:t>
      </w:r>
      <w:r>
        <w:rPr>
          <w:rFonts w:hint="eastAsia" w:ascii="宋体" w:hAnsi="宋体" w:eastAsia="宋体" w:cs="宋体"/>
          <w:color w:val="auto"/>
          <w:sz w:val="24"/>
          <w:highlight w:val="none"/>
          <w:lang w:eastAsia="zh-CN"/>
        </w:rPr>
        <w:t>登录</w:t>
      </w:r>
      <w:r>
        <w:rPr>
          <w:rFonts w:hint="eastAsia" w:ascii="宋体" w:hAnsi="宋体" w:eastAsia="宋体" w:cs="宋体"/>
          <w:color w:val="auto"/>
          <w:sz w:val="24"/>
          <w:highlight w:val="none"/>
        </w:rPr>
        <w:t>政采云平台</w:t>
      </w:r>
      <w:r>
        <w:rPr>
          <w:rFonts w:hint="eastAsia" w:ascii="Times New Roman" w:hAnsi="Times New Roman" w:eastAsia="宋体" w:cs="Times New Roman"/>
          <w:color w:val="auto"/>
          <w:sz w:val="24"/>
          <w:szCs w:val="24"/>
          <w:highlight w:val="none"/>
        </w:rPr>
        <w:t>，通过在线方式</w:t>
      </w:r>
      <w:r>
        <w:rPr>
          <w:rFonts w:hint="eastAsia" w:ascii="宋体" w:hAnsi="宋体" w:eastAsia="宋体" w:cs="宋体"/>
          <w:color w:val="auto"/>
          <w:sz w:val="24"/>
          <w:highlight w:val="none"/>
        </w:rPr>
        <w:t>提出质疑</w:t>
      </w:r>
      <w:r>
        <w:rPr>
          <w:rFonts w:hint="eastAsia" w:ascii="宋体" w:hAnsi="宋体"/>
          <w:color w:val="auto"/>
          <w:sz w:val="24"/>
          <w:highlight w:val="none"/>
        </w:rPr>
        <w:t>，</w:t>
      </w:r>
      <w:r>
        <w:rPr>
          <w:rFonts w:hint="eastAsia" w:ascii="宋体" w:hAnsi="宋体"/>
          <w:color w:val="auto"/>
          <w:sz w:val="24"/>
          <w:highlight w:val="none"/>
          <w:lang w:eastAsia="zh-CN"/>
        </w:rPr>
        <w:t>招标代理机构</w:t>
      </w:r>
      <w:r>
        <w:rPr>
          <w:rFonts w:hint="eastAsia" w:ascii="宋体" w:hAnsi="宋体"/>
          <w:color w:val="auto"/>
          <w:sz w:val="24"/>
          <w:highlight w:val="none"/>
        </w:rPr>
        <w:t>将</w:t>
      </w:r>
      <w:r>
        <w:rPr>
          <w:rFonts w:hint="eastAsia" w:ascii="宋体" w:hAnsi="宋体" w:eastAsia="宋体" w:cs="宋体"/>
          <w:color w:val="auto"/>
          <w:sz w:val="24"/>
          <w:highlight w:val="none"/>
        </w:rPr>
        <w:t>在</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个工作日内</w:t>
      </w:r>
      <w:r>
        <w:rPr>
          <w:rFonts w:hint="eastAsia" w:ascii="宋体" w:hAnsi="宋体" w:cs="宋体"/>
          <w:color w:val="auto"/>
          <w:sz w:val="24"/>
          <w:highlight w:val="none"/>
          <w:lang w:eastAsia="zh-CN"/>
        </w:rPr>
        <w:t>在</w:t>
      </w:r>
      <w:r>
        <w:rPr>
          <w:rFonts w:hint="eastAsia" w:ascii="宋体" w:hAnsi="宋体" w:eastAsia="宋体" w:cs="宋体"/>
          <w:color w:val="auto"/>
          <w:sz w:val="24"/>
          <w:highlight w:val="none"/>
        </w:rPr>
        <w:t>政采云平台</w:t>
      </w:r>
      <w:r>
        <w:rPr>
          <w:rFonts w:hint="eastAsia" w:ascii="宋体" w:hAnsi="宋体"/>
          <w:color w:val="auto"/>
          <w:sz w:val="24"/>
          <w:highlight w:val="none"/>
        </w:rPr>
        <w:t>予以答</w:t>
      </w:r>
      <w:r>
        <w:rPr>
          <w:rFonts w:hint="eastAsia" w:ascii="宋体" w:hAnsi="宋体" w:eastAsia="宋体" w:cs="宋体"/>
          <w:color w:val="auto"/>
          <w:sz w:val="24"/>
          <w:highlight w:val="none"/>
        </w:rPr>
        <w:t>复。</w:t>
      </w:r>
    </w:p>
    <w:p w14:paraId="1E1F4F6D">
      <w:pPr>
        <w:keepNext w:val="0"/>
        <w:keepLines w:val="0"/>
        <w:pageBreakBefore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pacing w:val="-6"/>
          <w:sz w:val="24"/>
          <w:highlight w:val="none"/>
        </w:rPr>
        <w:t>投标人在规定的时间内未对招标文件提出疑问或澄清的，</w:t>
      </w:r>
      <w:r>
        <w:rPr>
          <w:rFonts w:hint="eastAsia" w:ascii="宋体" w:hAnsi="宋体" w:eastAsia="宋体" w:cs="宋体"/>
          <w:color w:val="auto"/>
          <w:sz w:val="24"/>
          <w:highlight w:val="none"/>
        </w:rPr>
        <w:t>将</w:t>
      </w:r>
      <w:r>
        <w:rPr>
          <w:rFonts w:hint="eastAsia" w:ascii="宋体" w:hAnsi="宋体" w:eastAsia="宋体" w:cs="宋体"/>
          <w:color w:val="auto"/>
          <w:spacing w:val="-6"/>
          <w:sz w:val="24"/>
          <w:highlight w:val="none"/>
        </w:rPr>
        <w:t>视其为无异议</w:t>
      </w:r>
      <w:r>
        <w:rPr>
          <w:rFonts w:hint="eastAsia" w:ascii="宋体" w:hAnsi="宋体" w:eastAsia="宋体" w:cs="宋体"/>
          <w:color w:val="auto"/>
          <w:sz w:val="24"/>
          <w:highlight w:val="none"/>
        </w:rPr>
        <w:t>。</w:t>
      </w:r>
    </w:p>
    <w:p w14:paraId="3914928A">
      <w:pPr>
        <w:keepNext w:val="0"/>
        <w:keepLines w:val="0"/>
        <w:pageBreakBefore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招标文件的</w:t>
      </w:r>
      <w:r>
        <w:rPr>
          <w:rFonts w:hint="eastAsia" w:ascii="宋体" w:hAnsi="宋体" w:eastAsia="宋体" w:cs="宋体"/>
          <w:color w:val="auto"/>
          <w:sz w:val="24"/>
          <w:highlight w:val="none"/>
          <w:lang w:eastAsia="zh-CN"/>
        </w:rPr>
        <w:t>澄清、</w:t>
      </w:r>
      <w:r>
        <w:rPr>
          <w:rFonts w:hint="eastAsia" w:ascii="宋体" w:hAnsi="宋体" w:eastAsia="宋体" w:cs="宋体"/>
          <w:color w:val="auto"/>
          <w:sz w:val="24"/>
          <w:highlight w:val="none"/>
        </w:rPr>
        <w:t>修改</w:t>
      </w:r>
    </w:p>
    <w:p w14:paraId="73B0324B">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文件截止时间前，</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或采购代理机构对已发出的</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进行必要的澄清或修改的，澄清或者修改的内容作为</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的组成部分。澄清或者修改的内容可能影响</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文件编制的，</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采购代理机构应当在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截止时间至少</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日前，在</w:t>
      </w:r>
      <w:r>
        <w:rPr>
          <w:rFonts w:hint="eastAsia" w:ascii="宋体" w:hAnsi="宋体" w:eastAsia="宋体" w:cs="宋体"/>
          <w:color w:val="auto"/>
          <w:sz w:val="24"/>
          <w:highlight w:val="none"/>
        </w:rPr>
        <w:t>政采云平台</w:t>
      </w:r>
      <w:r>
        <w:rPr>
          <w:rFonts w:hint="eastAsia" w:ascii="宋体" w:hAnsi="宋体" w:eastAsia="宋体" w:cs="宋体"/>
          <w:color w:val="auto"/>
          <w:sz w:val="24"/>
          <w:szCs w:val="24"/>
          <w:highlight w:val="none"/>
        </w:rPr>
        <w:t>发布补遗文件，不足</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日的，</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、采购代理机构应当顺延提交</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文件截止时间。</w:t>
      </w:r>
    </w:p>
    <w:p w14:paraId="6817E43C">
      <w:pPr>
        <w:keepNext w:val="0"/>
        <w:keepLines w:val="0"/>
        <w:pageBreakBefore w:val="0"/>
        <w:kinsoku/>
        <w:wordWrap/>
        <w:overflowPunct/>
        <w:topLinePunct w:val="0"/>
        <w:autoSpaceDE/>
        <w:autoSpaceDN/>
        <w:bidi w:val="0"/>
        <w:adjustRightInd/>
        <w:spacing w:line="460" w:lineRule="exact"/>
        <w:ind w:left="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截止时间前及时登录政采云平台查看有关该项目的答疑、补遗内容。否则，后果自负。</w:t>
      </w:r>
    </w:p>
    <w:p w14:paraId="6112FC0B">
      <w:pPr>
        <w:keepNext w:val="0"/>
        <w:keepLines w:val="0"/>
        <w:pageBreakBefore w:val="0"/>
        <w:widowControl/>
        <w:kinsoku/>
        <w:wordWrap/>
        <w:overflowPunct/>
        <w:topLinePunct w:val="0"/>
        <w:autoSpaceDE/>
        <w:autoSpaceDN/>
        <w:bidi w:val="0"/>
        <w:adjustRightInd/>
        <w:spacing w:line="460" w:lineRule="exact"/>
        <w:ind w:left="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澄清、修改</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rPr>
        <w:t>内容均以网上电子文件为准，当</w:t>
      </w:r>
      <w:r>
        <w:rPr>
          <w:rFonts w:hint="eastAsia" w:ascii="宋体" w:hAnsi="宋体" w:eastAsia="宋体" w:cs="宋体"/>
          <w:color w:val="auto"/>
          <w:sz w:val="24"/>
          <w:highlight w:val="none"/>
          <w:lang w:eastAsia="zh-CN"/>
        </w:rPr>
        <w:t>招标文件、文件</w:t>
      </w:r>
      <w:r>
        <w:rPr>
          <w:rFonts w:hint="eastAsia" w:ascii="宋体" w:hAnsi="宋体" w:eastAsia="宋体" w:cs="宋体"/>
          <w:color w:val="auto"/>
          <w:sz w:val="24"/>
          <w:highlight w:val="none"/>
        </w:rPr>
        <w:t>澄清、修改内容后前相互矛盾时，以最后发出的为准。</w:t>
      </w:r>
    </w:p>
    <w:p w14:paraId="74D710EC">
      <w:pPr>
        <w:keepNext w:val="0"/>
        <w:keepLines w:val="0"/>
        <w:pageBreakBefore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）对招标文件中描述有歧义或前后不一致的地方，评标</w:t>
      </w:r>
      <w:r>
        <w:rPr>
          <w:rFonts w:hint="eastAsia" w:ascii="宋体" w:hAnsi="宋体" w:cs="宋体"/>
          <w:color w:val="auto"/>
          <w:sz w:val="24"/>
          <w:highlight w:val="none"/>
          <w:lang w:eastAsia="zh-CN"/>
        </w:rPr>
        <w:t>委员会有权进行评判，但对同一条款的评判应适用于每个投标人</w:t>
      </w:r>
      <w:r>
        <w:rPr>
          <w:rFonts w:hint="eastAsia" w:ascii="宋体" w:hAnsi="宋体" w:eastAsia="宋体" w:cs="宋体"/>
          <w:color w:val="auto"/>
          <w:sz w:val="24"/>
          <w:highlight w:val="none"/>
        </w:rPr>
        <w:t>。</w:t>
      </w:r>
    </w:p>
    <w:p w14:paraId="59D604C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依照《中华人民共和国政府采购法》、《中华人民共和国民法典》</w:t>
      </w:r>
      <w:r>
        <w:rPr>
          <w:rFonts w:hint="eastAsia" w:ascii="宋体" w:hAnsi="宋体" w:eastAsia="宋体" w:cs="宋体"/>
          <w:color w:val="auto"/>
          <w:sz w:val="24"/>
          <w:highlight w:val="none"/>
          <w:lang w:eastAsia="zh-CN"/>
        </w:rPr>
        <w:t>等</w:t>
      </w:r>
      <w:r>
        <w:rPr>
          <w:rFonts w:hint="eastAsia" w:ascii="宋体" w:hAnsi="宋体" w:eastAsia="宋体" w:cs="宋体"/>
          <w:color w:val="auto"/>
          <w:sz w:val="24"/>
          <w:highlight w:val="none"/>
        </w:rPr>
        <w:t>规定。</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和</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将作为合同附件，与合同内容一样具有同等法律效力。</w:t>
      </w:r>
    </w:p>
    <w:p w14:paraId="16C0B062">
      <w:pPr>
        <w:keepNext w:val="0"/>
        <w:keepLines w:val="0"/>
        <w:pageBreakBefore w:val="0"/>
        <w:kinsoku/>
        <w:wordWrap/>
        <w:overflowPunct/>
        <w:topLinePunct w:val="0"/>
        <w:bidi w:val="0"/>
        <w:snapToGrid w:val="0"/>
        <w:spacing w:line="460" w:lineRule="exact"/>
        <w:ind w:left="0" w:right="0" w:rightChars="0"/>
        <w:textAlignment w:val="auto"/>
        <w:outlineLvl w:val="9"/>
        <w:rPr>
          <w:rFonts w:hint="eastAsia" w:ascii="宋体" w:hAnsi="宋体" w:eastAsia="宋体" w:cs="宋体"/>
          <w:b/>
          <w:color w:val="auto"/>
          <w:sz w:val="24"/>
          <w:highlight w:val="none"/>
        </w:rPr>
      </w:pPr>
      <w:bookmarkStart w:id="55" w:name="_Toc26366"/>
      <w:r>
        <w:rPr>
          <w:rFonts w:hint="eastAsia" w:ascii="宋体" w:hAnsi="宋体" w:eastAsia="宋体" w:cs="宋体"/>
          <w:b/>
          <w:color w:val="auto"/>
          <w:sz w:val="24"/>
          <w:highlight w:val="none"/>
        </w:rPr>
        <w:t>三、投标文件编制说明</w:t>
      </w:r>
      <w:bookmarkEnd w:id="55"/>
    </w:p>
    <w:p w14:paraId="587FDBA3">
      <w:pPr>
        <w:keepNext w:val="0"/>
        <w:keepLines w:val="0"/>
        <w:pageBreakBefore w:val="0"/>
        <w:widowControl w:val="0"/>
        <w:kinsoku/>
        <w:wordWrap/>
        <w:overflowPunct/>
        <w:topLinePunct w:val="0"/>
        <w:autoSpaceDE/>
        <w:autoSpaceDN/>
        <w:bidi w:val="0"/>
        <w:adjustRightInd/>
        <w:snapToGrid w:val="0"/>
        <w:spacing w:line="460" w:lineRule="exact"/>
        <w:ind w:left="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投标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应仔细阅读招标文件的所有内容，按招标文件的要求提供投标文件，并保证所提供的全部资料的真实性。</w:t>
      </w:r>
    </w:p>
    <w:p w14:paraId="0BF7A837">
      <w:pPr>
        <w:keepNext w:val="0"/>
        <w:keepLines w:val="0"/>
        <w:pageBreakBefore w:val="0"/>
        <w:widowControl w:val="0"/>
        <w:kinsoku/>
        <w:wordWrap/>
        <w:overflowPunct/>
        <w:topLinePunct w:val="0"/>
        <w:autoSpaceDE/>
        <w:autoSpaceDN/>
        <w:bidi w:val="0"/>
        <w:adjustRightInd/>
        <w:snapToGrid w:val="0"/>
        <w:spacing w:line="460" w:lineRule="exact"/>
        <w:ind w:left="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无论是否递交投标文件，</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都应将招标文件及有关的补充、更正文件视为保密文件。</w:t>
      </w:r>
    </w:p>
    <w:p w14:paraId="77192AAC">
      <w:pPr>
        <w:keepNext w:val="0"/>
        <w:keepLines w:val="0"/>
        <w:pageBreakBefore w:val="0"/>
        <w:widowControl w:val="0"/>
        <w:kinsoku/>
        <w:wordWrap/>
        <w:overflowPunct/>
        <w:topLinePunct w:val="0"/>
        <w:autoSpaceDE/>
        <w:autoSpaceDN/>
        <w:bidi w:val="0"/>
        <w:adjustRightInd/>
        <w:snapToGrid w:val="0"/>
        <w:spacing w:line="460" w:lineRule="exact"/>
        <w:ind w:left="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语言和计量单位。投标文件及</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和</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就投标交换的文件和来往信件，应以中文书写。除在招标文件的技术规范要求中另有规定外，计量单位应使用中华人民共和国法定计量单位。</w:t>
      </w:r>
    </w:p>
    <w:p w14:paraId="199B0F4F">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若</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所投</w:t>
      </w:r>
      <w:r>
        <w:rPr>
          <w:rFonts w:hint="eastAsia" w:ascii="宋体" w:hAnsi="宋体" w:cs="宋体"/>
          <w:color w:val="auto"/>
          <w:sz w:val="24"/>
          <w:highlight w:val="none"/>
          <w:lang w:eastAsia="zh-CN"/>
        </w:rPr>
        <w:t>服务</w:t>
      </w:r>
      <w:r>
        <w:rPr>
          <w:rFonts w:hint="eastAsia" w:ascii="宋体" w:hAnsi="宋体" w:eastAsia="宋体" w:cs="宋体"/>
          <w:color w:val="auto"/>
          <w:sz w:val="24"/>
          <w:highlight w:val="none"/>
        </w:rPr>
        <w:t>与</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的要求有偏离的，</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应逐项提供偏离说明，作为</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响应</w:t>
      </w:r>
      <w:r>
        <w:rPr>
          <w:rFonts w:hint="eastAsia" w:ascii="宋体" w:hAnsi="宋体" w:cs="宋体"/>
          <w:color w:val="auto"/>
          <w:sz w:val="24"/>
          <w:highlight w:val="none"/>
          <w:lang w:eastAsia="zh-CN"/>
        </w:rPr>
        <w:t>招标文件</w:t>
      </w:r>
      <w:r>
        <w:rPr>
          <w:rFonts w:hint="eastAsia" w:ascii="宋体" w:hAnsi="宋体" w:eastAsia="宋体" w:cs="宋体"/>
          <w:color w:val="auto"/>
          <w:sz w:val="24"/>
          <w:highlight w:val="none"/>
        </w:rPr>
        <w:t>和</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评标的依据。</w:t>
      </w:r>
    </w:p>
    <w:p w14:paraId="5141F34B">
      <w:pPr>
        <w:keepNext w:val="0"/>
        <w:keepLines w:val="0"/>
        <w:pageBreakBefore w:val="0"/>
        <w:widowControl w:val="0"/>
        <w:kinsoku/>
        <w:wordWrap/>
        <w:overflowPunct/>
        <w:topLinePunct w:val="0"/>
        <w:autoSpaceDE/>
        <w:autoSpaceDN/>
        <w:bidi w:val="0"/>
        <w:adjustRightInd/>
        <w:snapToGrid w:val="0"/>
        <w:spacing w:line="460" w:lineRule="exact"/>
        <w:ind w:left="0" w:right="0" w:rightChars="0" w:firstLine="482" w:firstLineChars="200"/>
        <w:textAlignment w:val="auto"/>
        <w:outlineLvl w:val="9"/>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投标文件的有效期</w:t>
      </w:r>
    </w:p>
    <w:p w14:paraId="1982D87F">
      <w:pPr>
        <w:keepNext w:val="0"/>
        <w:keepLines w:val="0"/>
        <w:pageBreakBefore w:val="0"/>
        <w:widowControl w:val="0"/>
        <w:kinsoku/>
        <w:wordWrap/>
        <w:overflowPunct/>
        <w:topLinePunct w:val="0"/>
        <w:autoSpaceDE/>
        <w:autoSpaceDN/>
        <w:bidi w:val="0"/>
        <w:adjustRightInd/>
        <w:snapToGrid w:val="0"/>
        <w:spacing w:line="460" w:lineRule="exact"/>
        <w:ind w:left="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（1）自</w:t>
      </w:r>
      <w:r>
        <w:rPr>
          <w:rFonts w:hint="eastAsia" w:ascii="宋体" w:hAnsi="宋体" w:eastAsia="宋体" w:cs="宋体"/>
          <w:color w:val="auto"/>
          <w:sz w:val="24"/>
          <w:szCs w:val="24"/>
          <w:highlight w:val="none"/>
          <w:lang w:val="en-US" w:eastAsia="zh-CN"/>
        </w:rPr>
        <w:t>提交投标文件截止</w:t>
      </w:r>
      <w:r>
        <w:rPr>
          <w:rFonts w:hint="eastAsia" w:ascii="宋体" w:hAnsi="宋体" w:cs="宋体"/>
          <w:color w:val="auto"/>
          <w:sz w:val="24"/>
          <w:szCs w:val="24"/>
          <w:highlight w:val="none"/>
          <w:lang w:val="en-US" w:eastAsia="zh-CN"/>
        </w:rPr>
        <w:t>之日</w:t>
      </w:r>
      <w:r>
        <w:rPr>
          <w:rFonts w:hint="eastAsia" w:ascii="宋体" w:hAnsi="宋体" w:eastAsia="宋体" w:cs="宋体"/>
          <w:color w:val="auto"/>
          <w:sz w:val="24"/>
          <w:highlight w:val="none"/>
        </w:rPr>
        <w:t>起90天内,投标书保持有效。有效期短于这个规定期限的投标，将被拒绝。</w:t>
      </w:r>
    </w:p>
    <w:p w14:paraId="41E36CE5">
      <w:pPr>
        <w:keepNext w:val="0"/>
        <w:keepLines w:val="0"/>
        <w:pageBreakBefore w:val="0"/>
        <w:widowControl w:val="0"/>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（2）特殊情况下，</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可于投标有效期期满之前，要求投标人延长其投标有效期。投标人可以拒绝或同意上述要求。对于同意该要求的投标人，</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既不要求也不允许其修改投标文件。不同意该要求的投标人的投标保证金将无息退还。</w:t>
      </w:r>
    </w:p>
    <w:p w14:paraId="4E5E51D4">
      <w:pPr>
        <w:keepNext w:val="0"/>
        <w:keepLines w:val="0"/>
        <w:pageBreakBefore w:val="0"/>
        <w:widowControl w:val="0"/>
        <w:kinsoku/>
        <w:wordWrap/>
        <w:overflowPunct/>
        <w:topLinePunct w:val="0"/>
        <w:autoSpaceDE/>
        <w:autoSpaceDN/>
        <w:bidi w:val="0"/>
        <w:adjustRightInd/>
        <w:spacing w:line="460" w:lineRule="exact"/>
        <w:ind w:right="0" w:rightChars="0" w:firstLine="482" w:firstLineChars="200"/>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w:t>
      </w:r>
      <w:r>
        <w:rPr>
          <w:rFonts w:hint="eastAsia" w:ascii="宋体" w:hAnsi="宋体" w:eastAsia="宋体" w:cs="宋体"/>
          <w:b/>
          <w:color w:val="auto"/>
          <w:sz w:val="24"/>
          <w:highlight w:val="none"/>
          <w:lang w:eastAsia="zh-CN"/>
        </w:rPr>
        <w:t>.电子响应</w:t>
      </w:r>
      <w:r>
        <w:rPr>
          <w:rFonts w:hint="eastAsia" w:ascii="宋体" w:hAnsi="宋体" w:eastAsia="宋体" w:cs="宋体"/>
          <w:b/>
          <w:color w:val="auto"/>
          <w:sz w:val="24"/>
          <w:highlight w:val="none"/>
        </w:rPr>
        <w:t>文件的编制</w:t>
      </w:r>
    </w:p>
    <w:p w14:paraId="3A7A2AFA">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eastAsia="zh-CN"/>
        </w:rPr>
        <w:t>）投标</w:t>
      </w:r>
      <w:r>
        <w:rPr>
          <w:rFonts w:hint="eastAsia" w:ascii="宋体" w:hAnsi="宋体" w:eastAsia="宋体" w:cs="Times New Roman"/>
          <w:color w:val="auto"/>
          <w:sz w:val="24"/>
          <w:szCs w:val="24"/>
          <w:highlight w:val="none"/>
        </w:rPr>
        <w:t>文件全部采用电子文档，</w:t>
      </w:r>
      <w:r>
        <w:rPr>
          <w:rFonts w:hint="eastAsia" w:ascii="宋体" w:hAnsi="宋体" w:eastAsia="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应安装客户端软件—“政采云电子交易客户端”，并按照</w:t>
      </w:r>
      <w:r>
        <w:rPr>
          <w:rFonts w:hint="eastAsia" w:ascii="宋体" w:hAnsi="宋体" w:eastAsia="宋体" w:cs="Times New Roman"/>
          <w:color w:val="auto"/>
          <w:sz w:val="24"/>
          <w:szCs w:val="24"/>
          <w:highlight w:val="none"/>
          <w:lang w:eastAsia="zh-CN"/>
        </w:rPr>
        <w:t>招标</w:t>
      </w:r>
      <w:r>
        <w:rPr>
          <w:rFonts w:hint="eastAsia" w:ascii="宋体" w:hAnsi="宋体" w:eastAsia="宋体" w:cs="Times New Roman"/>
          <w:color w:val="auto"/>
          <w:sz w:val="24"/>
          <w:szCs w:val="24"/>
          <w:highlight w:val="none"/>
        </w:rPr>
        <w:t>文件和政采云电子交易平台的要求编制，编制后应进行电子签名及加密。</w:t>
      </w:r>
    </w:p>
    <w:p w14:paraId="4A71A12E">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如</w:t>
      </w:r>
      <w:r>
        <w:rPr>
          <w:rFonts w:hint="eastAsia" w:ascii="宋体" w:hAnsi="宋体" w:eastAsia="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提交的电子标书不符合</w:t>
      </w:r>
      <w:r>
        <w:rPr>
          <w:rFonts w:hint="eastAsia" w:ascii="宋体" w:hAnsi="宋体" w:eastAsia="宋体" w:cs="Times New Roman"/>
          <w:color w:val="auto"/>
          <w:sz w:val="24"/>
          <w:szCs w:val="24"/>
          <w:highlight w:val="none"/>
          <w:lang w:eastAsia="zh-CN"/>
        </w:rPr>
        <w:t>上述</w:t>
      </w:r>
      <w:r>
        <w:rPr>
          <w:rFonts w:hint="eastAsia" w:ascii="宋体" w:hAnsi="宋体" w:eastAsia="宋体" w:cs="Times New Roman"/>
          <w:color w:val="auto"/>
          <w:sz w:val="24"/>
          <w:szCs w:val="24"/>
          <w:highlight w:val="none"/>
        </w:rPr>
        <w:t>要求或开标时无法读取导入或解密，其</w:t>
      </w:r>
      <w:r>
        <w:rPr>
          <w:rFonts w:hint="eastAsia" w:ascii="宋体" w:hAnsi="宋体" w:eastAsia="宋体" w:cs="Times New Roman"/>
          <w:color w:val="auto"/>
          <w:sz w:val="24"/>
          <w:szCs w:val="24"/>
          <w:highlight w:val="none"/>
          <w:lang w:eastAsia="zh-CN"/>
        </w:rPr>
        <w:t>投标</w:t>
      </w:r>
      <w:r>
        <w:rPr>
          <w:rFonts w:hint="eastAsia" w:ascii="宋体" w:hAnsi="宋体" w:eastAsia="宋体" w:cs="Times New Roman"/>
          <w:color w:val="auto"/>
          <w:sz w:val="24"/>
          <w:szCs w:val="24"/>
          <w:highlight w:val="none"/>
        </w:rPr>
        <w:t>文件将不予受理。</w:t>
      </w:r>
    </w:p>
    <w:p w14:paraId="72205929">
      <w:pPr>
        <w:keepNext w:val="0"/>
        <w:keepLines w:val="0"/>
        <w:pageBreakBefore w:val="0"/>
        <w:widowControl w:val="0"/>
        <w:kinsoku/>
        <w:wordWrap/>
        <w:overflowPunct/>
        <w:topLinePunct w:val="0"/>
        <w:autoSpaceDE/>
        <w:autoSpaceDN/>
        <w:bidi w:val="0"/>
        <w:adjustRightInd/>
        <w:snapToGrid w:val="0"/>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Times New Roman"/>
          <w:color w:val="auto"/>
          <w:sz w:val="24"/>
          <w:szCs w:val="24"/>
          <w:highlight w:val="none"/>
          <w:lang w:eastAsia="zh-CN"/>
        </w:rPr>
        <w:t>投标</w:t>
      </w:r>
      <w:r>
        <w:rPr>
          <w:rFonts w:hint="eastAsia" w:ascii="宋体" w:hAnsi="宋体" w:eastAsia="宋体" w:cs="宋体"/>
          <w:color w:val="auto"/>
          <w:sz w:val="24"/>
          <w:highlight w:val="none"/>
        </w:rPr>
        <w:t>文件须按统一格式填写</w:t>
      </w:r>
      <w:r>
        <w:rPr>
          <w:rFonts w:hint="eastAsia" w:ascii="宋体" w:hAnsi="宋体" w:cs="宋体"/>
          <w:color w:val="auto"/>
          <w:sz w:val="24"/>
          <w:highlight w:val="none"/>
          <w:lang w:eastAsia="zh-CN"/>
        </w:rPr>
        <w:t>，并按“第六章</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投标文件格式”规定</w:t>
      </w:r>
      <w:r>
        <w:rPr>
          <w:rFonts w:hint="eastAsia" w:ascii="宋体" w:hAnsi="宋体" w:eastAsia="宋体" w:cs="宋体"/>
          <w:color w:val="auto"/>
          <w:sz w:val="24"/>
          <w:highlight w:val="none"/>
        </w:rPr>
        <w:t>由法定代表人或其委托代理人在规定的</w:t>
      </w:r>
      <w:r>
        <w:rPr>
          <w:rFonts w:hint="eastAsia" w:ascii="宋体" w:hAnsi="宋体" w:eastAsia="宋体" w:cs="宋体"/>
          <w:color w:val="auto"/>
          <w:sz w:val="24"/>
          <w:highlight w:val="none"/>
          <w:lang w:eastAsia="zh-CN"/>
        </w:rPr>
        <w:t>签字</w:t>
      </w:r>
      <w:r>
        <w:rPr>
          <w:rFonts w:hint="eastAsia" w:ascii="宋体" w:hAnsi="宋体" w:eastAsia="宋体" w:cs="宋体"/>
          <w:color w:val="auto"/>
          <w:sz w:val="24"/>
          <w:highlight w:val="none"/>
        </w:rPr>
        <w:t>处逐一</w:t>
      </w:r>
      <w:r>
        <w:rPr>
          <w:rFonts w:hint="eastAsia" w:ascii="宋体" w:hAnsi="宋体" w:eastAsia="宋体" w:cs="宋体"/>
          <w:color w:val="auto"/>
          <w:sz w:val="24"/>
          <w:highlight w:val="none"/>
          <w:lang w:eastAsia="zh-CN"/>
        </w:rPr>
        <w:t>签字</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签字或</w:t>
      </w:r>
      <w:r>
        <w:rPr>
          <w:rFonts w:hint="eastAsia" w:ascii="宋体" w:hAnsi="宋体" w:eastAsia="宋体" w:cs="宋体"/>
          <w:color w:val="auto"/>
          <w:sz w:val="24"/>
          <w:highlight w:val="none"/>
        </w:rPr>
        <w:t>电子签名或电子签章），要求盖章处应盖单位章（电子签章）。</w:t>
      </w:r>
    </w:p>
    <w:p w14:paraId="536FE0C4">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响应文件因字迹潦草、表达不清或材料模糊无法辨认所引起的后果由</w:t>
      </w:r>
      <w:r>
        <w:rPr>
          <w:rFonts w:hint="eastAsia" w:ascii="宋体" w:hAnsi="宋体" w:eastAsia="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负责。</w:t>
      </w:r>
    </w:p>
    <w:p w14:paraId="62839D31">
      <w:pPr>
        <w:pStyle w:val="15"/>
        <w:pageBreakBefore w:val="0"/>
        <w:kinsoku/>
        <w:wordWrap/>
        <w:overflowPunct/>
        <w:bidi w:val="0"/>
        <w:spacing w:after="0" w:line="460" w:lineRule="exact"/>
        <w:ind w:left="0" w:leftChars="0" w:firstLine="0" w:firstLineChars="0"/>
        <w:outlineLvl w:val="9"/>
        <w:rPr>
          <w:rFonts w:hint="eastAsia" w:ascii="Times New Roman" w:hAnsi="Times New Roman" w:eastAsia="宋体"/>
          <w:b/>
          <w:bCs/>
          <w:color w:val="auto"/>
          <w:sz w:val="24"/>
          <w:highlight w:val="none"/>
          <w:lang w:eastAsia="zh-CN"/>
        </w:rPr>
      </w:pPr>
      <w:bookmarkStart w:id="56" w:name="_Toc27422"/>
      <w:r>
        <w:rPr>
          <w:rFonts w:ascii="Times New Roman" w:hAnsi="Times New Roman"/>
          <w:b/>
          <w:bCs/>
          <w:color w:val="auto"/>
          <w:sz w:val="24"/>
          <w:highlight w:val="none"/>
        </w:rPr>
        <w:t>四、</w:t>
      </w:r>
      <w:r>
        <w:rPr>
          <w:rFonts w:hint="eastAsia"/>
          <w:b/>
          <w:bCs/>
          <w:color w:val="auto"/>
          <w:sz w:val="24"/>
          <w:highlight w:val="none"/>
          <w:lang w:eastAsia="zh-CN"/>
        </w:rPr>
        <w:t>投标文件的提交</w:t>
      </w:r>
    </w:p>
    <w:p w14:paraId="76E72B89">
      <w:pPr>
        <w:keepNext w:val="0"/>
        <w:keepLines w:val="0"/>
        <w:pageBreakBefore w:val="0"/>
        <w:widowControl w:val="0"/>
        <w:kinsoku/>
        <w:wordWrap/>
        <w:overflowPunct/>
        <w:topLinePunct w:val="0"/>
        <w:autoSpaceDE/>
        <w:autoSpaceDN/>
        <w:bidi w:val="0"/>
        <w:adjustRightInd/>
        <w:snapToGrid w:val="0"/>
        <w:spacing w:line="460" w:lineRule="exact"/>
        <w:ind w:firstLine="482" w:firstLineChars="200"/>
        <w:jc w:val="left"/>
        <w:textAlignment w:val="auto"/>
        <w:outlineLvl w:val="9"/>
        <w:rPr>
          <w:rFonts w:hint="eastAsia" w:ascii="宋体" w:hAnsi="宋体" w:cs="宋体"/>
          <w:b/>
          <w:bCs/>
          <w:color w:val="auto"/>
          <w:sz w:val="24"/>
          <w:highlight w:val="none"/>
        </w:rPr>
      </w:pPr>
      <w:r>
        <w:rPr>
          <w:rFonts w:hint="eastAsia" w:ascii="宋体" w:hAnsi="宋体" w:cs="宋体"/>
          <w:b/>
          <w:bCs/>
          <w:color w:val="auto"/>
          <w:sz w:val="24"/>
          <w:highlight w:val="none"/>
          <w:lang w:eastAsia="zh-CN"/>
        </w:rPr>
        <w:t>（一）</w:t>
      </w:r>
      <w:r>
        <w:rPr>
          <w:rFonts w:hint="eastAsia" w:ascii="宋体" w:hAnsi="宋体" w:cs="宋体"/>
          <w:b/>
          <w:bCs/>
          <w:color w:val="auto"/>
          <w:sz w:val="24"/>
          <w:highlight w:val="none"/>
        </w:rPr>
        <w:t>投标文件的密封及标记</w:t>
      </w:r>
    </w:p>
    <w:p w14:paraId="7ED65BF6">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outlineLvl w:val="9"/>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进行电子交易应安装客户端软件—“政采云电子交易客户端”，并按照</w:t>
      </w:r>
      <w:r>
        <w:rPr>
          <w:rFonts w:hint="eastAsia" w:ascii="宋体" w:hAnsi="宋体" w:cs="Times New Roman"/>
          <w:color w:val="auto"/>
          <w:sz w:val="24"/>
          <w:szCs w:val="24"/>
          <w:highlight w:val="none"/>
          <w:lang w:eastAsia="zh-CN"/>
        </w:rPr>
        <w:t>招标</w:t>
      </w:r>
      <w:r>
        <w:rPr>
          <w:rFonts w:hint="eastAsia" w:ascii="宋体" w:hAnsi="宋体" w:eastAsia="宋体" w:cs="Times New Roman"/>
          <w:color w:val="auto"/>
          <w:sz w:val="24"/>
          <w:szCs w:val="24"/>
          <w:highlight w:val="none"/>
        </w:rPr>
        <w:t>文件和电子交易平台的要求编制并加密</w:t>
      </w:r>
      <w:r>
        <w:rPr>
          <w:rFonts w:hint="eastAsia" w:ascii="宋体" w:hAnsi="宋体" w:cs="Times New Roman"/>
          <w:color w:val="auto"/>
          <w:sz w:val="24"/>
          <w:szCs w:val="24"/>
          <w:highlight w:val="none"/>
          <w:lang w:eastAsia="zh-CN"/>
        </w:rPr>
        <w:t>投标</w:t>
      </w:r>
      <w:r>
        <w:rPr>
          <w:rFonts w:hint="eastAsia" w:ascii="宋体" w:hAnsi="宋体" w:eastAsia="宋体" w:cs="Times New Roman"/>
          <w:color w:val="auto"/>
          <w:sz w:val="24"/>
          <w:szCs w:val="24"/>
          <w:highlight w:val="none"/>
        </w:rPr>
        <w:t>文件。</w:t>
      </w:r>
      <w:r>
        <w:rPr>
          <w:rFonts w:hint="eastAsia" w:ascii="宋体" w:hAnsi="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未按规定加密的</w:t>
      </w:r>
      <w:r>
        <w:rPr>
          <w:rFonts w:hint="eastAsia" w:ascii="宋体" w:hAnsi="宋体" w:cs="Times New Roman"/>
          <w:color w:val="auto"/>
          <w:sz w:val="24"/>
          <w:szCs w:val="24"/>
          <w:highlight w:val="none"/>
          <w:lang w:eastAsia="zh-CN"/>
        </w:rPr>
        <w:t>投标</w:t>
      </w:r>
      <w:r>
        <w:rPr>
          <w:rFonts w:hint="eastAsia" w:ascii="宋体" w:hAnsi="宋体" w:eastAsia="宋体" w:cs="Times New Roman"/>
          <w:color w:val="auto"/>
          <w:sz w:val="24"/>
          <w:szCs w:val="24"/>
          <w:highlight w:val="none"/>
        </w:rPr>
        <w:t>文件，电子交易平台将拒收并提示。</w:t>
      </w:r>
    </w:p>
    <w:p w14:paraId="06551A0A">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en-US" w:eastAsia="zh-CN"/>
        </w:rPr>
        <w:t>使用“政采云电子交易客户端”需要提前申领CA数字证书。</w:t>
      </w:r>
    </w:p>
    <w:p w14:paraId="17F5D9E0">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outlineLvl w:val="9"/>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为确</w:t>
      </w:r>
      <w:r>
        <w:rPr>
          <w:rFonts w:hint="eastAsia" w:ascii="宋体" w:hAnsi="宋体" w:eastAsia="宋体" w:cs="Times New Roman"/>
          <w:color w:val="auto"/>
          <w:sz w:val="24"/>
          <w:szCs w:val="24"/>
          <w:highlight w:val="none"/>
        </w:rPr>
        <w:t>保网上操作合法、有效和安全，</w:t>
      </w:r>
      <w:r>
        <w:rPr>
          <w:rFonts w:hint="eastAsia" w:ascii="宋体" w:hAnsi="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应当在</w:t>
      </w:r>
      <w:r>
        <w:rPr>
          <w:rFonts w:hint="eastAsia" w:ascii="宋体" w:hAnsi="宋体" w:cs="Times New Roman"/>
          <w:color w:val="auto"/>
          <w:sz w:val="24"/>
          <w:szCs w:val="24"/>
          <w:highlight w:val="none"/>
          <w:lang w:eastAsia="zh-CN"/>
        </w:rPr>
        <w:t>投标</w:t>
      </w:r>
      <w:r>
        <w:rPr>
          <w:rFonts w:hint="eastAsia" w:ascii="宋体" w:hAnsi="宋体" w:eastAsia="宋体" w:cs="Times New Roman"/>
          <w:color w:val="auto"/>
          <w:sz w:val="24"/>
          <w:szCs w:val="24"/>
          <w:highlight w:val="none"/>
        </w:rPr>
        <w:t>截止时间前完成在“政府采购云平台”的身份认证，确保在电子交易过程中能够对相关数据电文进行加密和使用电子签名。</w:t>
      </w:r>
    </w:p>
    <w:p w14:paraId="599DAD72">
      <w:pPr>
        <w:keepNext w:val="0"/>
        <w:keepLines w:val="0"/>
        <w:pageBreakBefore w:val="0"/>
        <w:widowControl w:val="0"/>
        <w:kinsoku/>
        <w:wordWrap/>
        <w:overflowPunct/>
        <w:topLinePunct w:val="0"/>
        <w:autoSpaceDE/>
        <w:autoSpaceDN/>
        <w:bidi w:val="0"/>
        <w:adjustRightInd/>
        <w:snapToGrid w:val="0"/>
        <w:spacing w:line="460" w:lineRule="exact"/>
        <w:ind w:firstLine="482" w:firstLineChars="200"/>
        <w:jc w:val="left"/>
        <w:textAlignment w:val="auto"/>
        <w:outlineLvl w:val="9"/>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（二）</w:t>
      </w:r>
      <w:r>
        <w:rPr>
          <w:rFonts w:hint="eastAsia" w:ascii="宋体" w:hAnsi="宋体" w:eastAsia="宋体" w:cs="Times New Roman"/>
          <w:b/>
          <w:color w:val="auto"/>
          <w:sz w:val="24"/>
          <w:szCs w:val="24"/>
          <w:highlight w:val="none"/>
          <w:lang w:eastAsia="zh-CN"/>
        </w:rPr>
        <w:t>投标</w:t>
      </w:r>
      <w:r>
        <w:rPr>
          <w:rFonts w:hint="eastAsia" w:ascii="宋体" w:hAnsi="宋体" w:eastAsia="宋体" w:cs="Times New Roman"/>
          <w:b/>
          <w:color w:val="auto"/>
          <w:sz w:val="24"/>
          <w:szCs w:val="24"/>
          <w:highlight w:val="none"/>
        </w:rPr>
        <w:t>文件</w:t>
      </w:r>
      <w:r>
        <w:rPr>
          <w:rFonts w:hint="eastAsia" w:ascii="宋体" w:hAnsi="宋体" w:eastAsia="宋体" w:cs="Times New Roman"/>
          <w:b/>
          <w:color w:val="auto"/>
          <w:sz w:val="24"/>
          <w:szCs w:val="24"/>
          <w:highlight w:val="none"/>
          <w:lang w:eastAsia="zh-CN"/>
        </w:rPr>
        <w:t>递交、修改、撤回</w:t>
      </w:r>
    </w:p>
    <w:p w14:paraId="1DFE3F03">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网上递交</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w:t>
      </w:r>
    </w:p>
    <w:p w14:paraId="626A3A66">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jc w:val="left"/>
        <w:textAlignment w:val="auto"/>
        <w:outlineLvl w:val="9"/>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投标人应按照本项目招标文件和“政采云”平台的要求编制、加密后在投标截止时间前上传至“政采云”平台，投标截止时间前未完成投标文件上传的，视为撤回投标文件。投标人在“政采云”平台提交电子版投标文件时，请填写参加远程采购活动经办人联系方式</w:t>
      </w:r>
      <w:r>
        <w:rPr>
          <w:rFonts w:hint="eastAsia" w:ascii="宋体" w:hAnsi="宋体" w:eastAsia="宋体" w:cs="宋体"/>
          <w:color w:val="auto"/>
          <w:sz w:val="24"/>
          <w:szCs w:val="24"/>
          <w:highlight w:val="none"/>
        </w:rPr>
        <w:t>。</w:t>
      </w:r>
    </w:p>
    <w:p w14:paraId="135E17C0">
      <w:pPr>
        <w:keepNext w:val="0"/>
        <w:keepLines w:val="0"/>
        <w:pageBreakBefore w:val="0"/>
        <w:widowControl w:val="0"/>
        <w:kinsoku/>
        <w:wordWrap/>
        <w:overflowPunct/>
        <w:topLinePunct w:val="0"/>
        <w:autoSpaceDE/>
        <w:autoSpaceDN/>
        <w:bidi w:val="0"/>
        <w:adjustRightInd/>
        <w:snapToGrid w:val="0"/>
        <w:spacing w:line="460" w:lineRule="exact"/>
        <w:ind w:firstLine="482" w:firstLineChars="200"/>
        <w:textAlignment w:val="auto"/>
        <w:outlineLvl w:val="9"/>
        <w:rPr>
          <w:rFonts w:ascii="Times New Roman" w:hAnsi="Times New Roman" w:eastAsia="宋体" w:cs="Times New Roman"/>
          <w:b/>
          <w:color w:val="auto"/>
          <w:sz w:val="24"/>
          <w:szCs w:val="24"/>
          <w:highlight w:val="none"/>
        </w:rPr>
      </w:pPr>
      <w:bookmarkStart w:id="57" w:name="_Toc6752"/>
      <w:bookmarkStart w:id="58" w:name="_Toc19686"/>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电子</w:t>
      </w:r>
      <w:r>
        <w:rPr>
          <w:rFonts w:hint="eastAsia" w:ascii="宋体" w:hAnsi="宋体" w:eastAsia="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文件的修</w:t>
      </w:r>
      <w:r>
        <w:rPr>
          <w:rFonts w:hint="eastAsia" w:ascii="Times New Roman" w:hAnsi="Times New Roman" w:eastAsia="宋体" w:cs="Times New Roman"/>
          <w:b/>
          <w:color w:val="auto"/>
          <w:sz w:val="24"/>
          <w:szCs w:val="24"/>
          <w:highlight w:val="none"/>
        </w:rPr>
        <w:t>改、撤回</w:t>
      </w:r>
      <w:bookmarkEnd w:id="57"/>
      <w:bookmarkEnd w:id="58"/>
    </w:p>
    <w:p w14:paraId="3B9595B3">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截止时间前，</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可以修改或撤回已在网上递交的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文件，无须书面形式通知</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w:t>
      </w:r>
    </w:p>
    <w:p w14:paraId="28BD27EB">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修改的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文件应按照</w:t>
      </w:r>
      <w:r>
        <w:rPr>
          <w:rFonts w:hint="eastAsia" w:ascii="宋体" w:hAnsi="宋体" w:eastAsia="宋体" w:cs="宋体"/>
          <w:color w:val="auto"/>
          <w:sz w:val="24"/>
          <w:szCs w:val="24"/>
          <w:highlight w:val="none"/>
          <w:lang w:val="en-US" w:eastAsia="zh-CN"/>
        </w:rPr>
        <w:t>招标文件和“政采云”平台的要求</w:t>
      </w:r>
      <w:r>
        <w:rPr>
          <w:rFonts w:hint="eastAsia" w:ascii="宋体" w:hAnsi="宋体" w:eastAsia="宋体" w:cs="宋体"/>
          <w:color w:val="auto"/>
          <w:sz w:val="24"/>
          <w:szCs w:val="24"/>
          <w:highlight w:val="none"/>
        </w:rPr>
        <w:t>进行编制、</w:t>
      </w:r>
      <w:r>
        <w:rPr>
          <w:rFonts w:hint="eastAsia" w:ascii="宋体" w:hAnsi="宋体" w:eastAsia="宋体" w:cs="宋体"/>
          <w:color w:val="auto"/>
          <w:sz w:val="24"/>
          <w:szCs w:val="24"/>
          <w:highlight w:val="none"/>
          <w:lang w:eastAsia="zh-CN"/>
        </w:rPr>
        <w:t>加密</w:t>
      </w:r>
      <w:r>
        <w:rPr>
          <w:rFonts w:hint="eastAsia" w:ascii="宋体" w:hAnsi="宋体" w:eastAsia="宋体" w:cs="宋体"/>
          <w:color w:val="auto"/>
          <w:sz w:val="24"/>
          <w:szCs w:val="24"/>
          <w:highlight w:val="none"/>
        </w:rPr>
        <w:t>、标记和递交。</w:t>
      </w:r>
    </w:p>
    <w:p w14:paraId="05B09986">
      <w:pPr>
        <w:keepNext w:val="0"/>
        <w:keepLines w:val="0"/>
        <w:pageBreakBefore w:val="0"/>
        <w:kinsoku/>
        <w:wordWrap/>
        <w:overflowPunct/>
        <w:topLinePunct w:val="0"/>
        <w:bidi w:val="0"/>
        <w:snapToGrid w:val="0"/>
        <w:spacing w:line="460" w:lineRule="exact"/>
        <w:ind w:left="0" w:right="0" w:rightChars="0"/>
        <w:textAlignment w:val="auto"/>
        <w:outlineLvl w:val="9"/>
        <w:rPr>
          <w:rFonts w:hint="eastAsia" w:ascii="宋体" w:hAnsi="宋体" w:eastAsia="宋体" w:cs="宋体"/>
          <w:color w:val="auto"/>
          <w:sz w:val="24"/>
          <w:highlight w:val="none"/>
        </w:rPr>
      </w:pPr>
      <w:r>
        <w:rPr>
          <w:rFonts w:hint="eastAsia" w:ascii="宋体" w:hAnsi="宋体" w:eastAsia="宋体" w:cs="宋体"/>
          <w:b/>
          <w:color w:val="auto"/>
          <w:sz w:val="24"/>
          <w:highlight w:val="none"/>
          <w:lang w:eastAsia="zh-CN"/>
        </w:rPr>
        <w:t>五</w:t>
      </w:r>
      <w:r>
        <w:rPr>
          <w:rFonts w:hint="eastAsia" w:ascii="宋体" w:hAnsi="宋体" w:eastAsia="宋体" w:cs="宋体"/>
          <w:b/>
          <w:color w:val="auto"/>
          <w:sz w:val="24"/>
          <w:highlight w:val="none"/>
        </w:rPr>
        <w:t>、开标、评标及</w:t>
      </w:r>
      <w:bookmarkEnd w:id="56"/>
      <w:r>
        <w:rPr>
          <w:rFonts w:hint="eastAsia" w:ascii="宋体" w:hAnsi="宋体" w:eastAsia="宋体" w:cs="宋体"/>
          <w:b/>
          <w:color w:val="auto"/>
          <w:sz w:val="24"/>
          <w:highlight w:val="none"/>
        </w:rPr>
        <w:t>中标候选人的确定</w:t>
      </w:r>
    </w:p>
    <w:p w14:paraId="502150A7">
      <w:pPr>
        <w:keepNext w:val="0"/>
        <w:keepLines w:val="0"/>
        <w:pageBreakBefore w:val="0"/>
        <w:widowControl w:val="0"/>
        <w:kinsoku/>
        <w:wordWrap/>
        <w:overflowPunct/>
        <w:topLinePunct w:val="0"/>
        <w:autoSpaceDE/>
        <w:autoSpaceDN/>
        <w:bidi w:val="0"/>
        <w:adjustRightInd/>
        <w:snapToGrid w:val="0"/>
        <w:spacing w:line="460" w:lineRule="exact"/>
        <w:ind w:left="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开标</w:t>
      </w:r>
    </w:p>
    <w:p w14:paraId="75E22A3B">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（1）采购代理机构依托电子交易平台发起开始解密指令，投标人须使用加密时所用的CA锁按平台提示和招标文件的规定登录到“政采云”平台电子开标大厅签到，并在发起解密指令之时起</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分钟内完成对电子投标文件在线解密。</w:t>
      </w:r>
    </w:p>
    <w:p w14:paraId="6ADC1499">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（2）发起解密指令之时起5分钟内投标人还未进行解密的，代理机构可通知投标人，投标人未预留联系方式或预留联系方式无效，导致代理机构无法联系到投标人进行解密的，视为撤回投标文件。</w:t>
      </w:r>
    </w:p>
    <w:p w14:paraId="10EA9417">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如投标人成功解密投标文件，但未在“政采云”电子开标大厅参加开标的，视同认可开标过程和结果，由此产生的后果由</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自行负责。</w:t>
      </w:r>
    </w:p>
    <w:p w14:paraId="1BF669B3">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（3）开标工作人员将做开标记录。</w:t>
      </w:r>
    </w:p>
    <w:p w14:paraId="2411C4F3">
      <w:pPr>
        <w:keepNext w:val="0"/>
        <w:keepLines w:val="0"/>
        <w:pageBreakBefore w:val="0"/>
        <w:widowControl w:val="0"/>
        <w:kinsoku/>
        <w:wordWrap/>
        <w:overflowPunct/>
        <w:topLinePunct w:val="0"/>
        <w:autoSpaceDE/>
        <w:autoSpaceDN/>
        <w:bidi w:val="0"/>
        <w:adjustRightInd/>
        <w:spacing w:line="460" w:lineRule="exact"/>
        <w:ind w:firstLine="480" w:firstLineChars="200"/>
        <w:jc w:val="left"/>
        <w:textAlignment w:val="auto"/>
        <w:outlineLvl w:val="9"/>
        <w:rPr>
          <w:rFonts w:hint="eastAsia" w:ascii="宋体" w:hAnsi="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4）投标人代表对开标过程和开标记录有疑义，以及认为招标人、采购代理机构相关工作人员有需要回避的情形的，应在线提出询问或者回避申请。招标人、采购代理机构对投标人代表提出的询问或者回避申请应当及时处理。</w:t>
      </w:r>
    </w:p>
    <w:p w14:paraId="3E66AAF9">
      <w:pPr>
        <w:keepNext w:val="0"/>
        <w:keepLines w:val="0"/>
        <w:pageBreakBefore w:val="0"/>
        <w:widowControl w:val="0"/>
        <w:numPr>
          <w:ilvl w:val="0"/>
          <w:numId w:val="0"/>
        </w:numPr>
        <w:kinsoku/>
        <w:wordWrap/>
        <w:overflowPunct/>
        <w:topLinePunct w:val="0"/>
        <w:autoSpaceDE/>
        <w:autoSpaceDN/>
        <w:bidi w:val="0"/>
        <w:adjustRightInd/>
        <w:snapToGrid w:val="0"/>
        <w:spacing w:line="460" w:lineRule="exact"/>
        <w:ind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资格审查</w:t>
      </w:r>
      <w:r>
        <w:rPr>
          <w:rFonts w:hint="eastAsia" w:ascii="宋体" w:hAnsi="宋体" w:eastAsia="宋体" w:cs="宋体"/>
          <w:color w:val="auto"/>
          <w:sz w:val="24"/>
          <w:highlight w:val="none"/>
        </w:rPr>
        <w:t>。</w:t>
      </w:r>
    </w:p>
    <w:p w14:paraId="6139EDD5">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开标会结束后，</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或者</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应当依法对投标人的资格进行审查，</w:t>
      </w:r>
      <w:r>
        <w:rPr>
          <w:rFonts w:hint="eastAsia" w:ascii="宋体" w:hAnsi="宋体" w:eastAsia="宋体" w:cs="宋体"/>
          <w:bCs/>
          <w:color w:val="auto"/>
          <w:sz w:val="24"/>
          <w:highlight w:val="none"/>
        </w:rPr>
        <w:t>未通过资格审查的单位投标文件无效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合格投标人不足3家的，不得评标</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审查标准</w:t>
      </w:r>
      <w:r>
        <w:rPr>
          <w:rFonts w:hint="eastAsia" w:ascii="宋体" w:hAnsi="宋体" w:eastAsia="宋体" w:cs="宋体"/>
          <w:bCs/>
          <w:color w:val="auto"/>
          <w:sz w:val="24"/>
          <w:highlight w:val="none"/>
        </w:rPr>
        <w:t>详见</w:t>
      </w:r>
      <w:r>
        <w:rPr>
          <w:rFonts w:hint="eastAsia" w:ascii="宋体" w:hAnsi="宋体" w:eastAsia="宋体" w:cs="宋体"/>
          <w:bCs/>
          <w:color w:val="auto"/>
          <w:sz w:val="24"/>
          <w:highlight w:val="none"/>
          <w:lang w:eastAsia="zh-CN"/>
        </w:rPr>
        <w:t>第四章</w:t>
      </w:r>
      <w:r>
        <w:rPr>
          <w:rFonts w:hint="eastAsia" w:ascii="宋体" w:hAnsi="宋体" w:eastAsia="宋体" w:cs="宋体"/>
          <w:bCs/>
          <w:color w:val="auto"/>
          <w:sz w:val="24"/>
          <w:highlight w:val="none"/>
        </w:rPr>
        <w:t>。</w:t>
      </w:r>
    </w:p>
    <w:p w14:paraId="75E7DD11">
      <w:pPr>
        <w:keepNext w:val="0"/>
        <w:keepLines w:val="0"/>
        <w:pageBreakBefore w:val="0"/>
        <w:widowControl w:val="0"/>
        <w:numPr>
          <w:ilvl w:val="0"/>
          <w:numId w:val="0"/>
        </w:numPr>
        <w:kinsoku/>
        <w:wordWrap/>
        <w:overflowPunct/>
        <w:topLinePunct w:val="0"/>
        <w:autoSpaceDE/>
        <w:autoSpaceDN/>
        <w:bidi w:val="0"/>
        <w:adjustRightInd/>
        <w:snapToGrid w:val="0"/>
        <w:spacing w:line="460" w:lineRule="exact"/>
        <w:ind w:left="0" w:right="0" w:rightChars="0" w:firstLine="480" w:firstLineChars="200"/>
        <w:textAlignment w:val="auto"/>
        <w:outlineLvl w:val="9"/>
        <w:rPr>
          <w:rFonts w:hint="eastAsia" w:ascii="宋体" w:hAnsi="宋体" w:cs="宋体"/>
          <w:bCs/>
          <w:color w:val="auto"/>
          <w:sz w:val="24"/>
          <w:szCs w:val="24"/>
          <w:highlight w:val="none"/>
          <w:lang w:eastAsia="zh-CN"/>
        </w:rPr>
      </w:pPr>
      <w:r>
        <w:rPr>
          <w:rFonts w:hint="eastAsia" w:ascii="宋体" w:hAnsi="宋体" w:cs="宋体"/>
          <w:color w:val="auto"/>
          <w:sz w:val="24"/>
          <w:highlight w:val="none"/>
          <w:lang w:val="en-US" w:eastAsia="zh-CN"/>
        </w:rPr>
        <w:t>3.评标</w:t>
      </w:r>
    </w:p>
    <w:p w14:paraId="00EC4427">
      <w:pPr>
        <w:keepNext w:val="0"/>
        <w:keepLines w:val="0"/>
        <w:pageBreakBefore w:val="0"/>
        <w:widowControl w:val="0"/>
        <w:numPr>
          <w:ilvl w:val="0"/>
          <w:numId w:val="0"/>
        </w:numPr>
        <w:kinsoku/>
        <w:wordWrap/>
        <w:overflowPunct/>
        <w:topLinePunct w:val="0"/>
        <w:autoSpaceDE/>
        <w:autoSpaceDN/>
        <w:bidi w:val="0"/>
        <w:adjustRightInd/>
        <w:spacing w:line="460" w:lineRule="exact"/>
        <w:ind w:left="0" w:right="0" w:rightChars="0" w:firstLine="480" w:firstLineChars="200"/>
        <w:textAlignment w:val="auto"/>
        <w:outlineLvl w:val="9"/>
        <w:rPr>
          <w:rFonts w:hint="eastAsia" w:ascii="宋体" w:hAnsi="宋体" w:eastAsia="宋体" w:cs="宋体"/>
          <w:bCs/>
          <w:color w:val="auto"/>
          <w:kern w:val="0"/>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评标委员会组建：</w:t>
      </w:r>
      <w:r>
        <w:rPr>
          <w:rFonts w:hint="eastAsia" w:ascii="宋体" w:hAnsi="宋体" w:eastAsia="宋体" w:cs="宋体"/>
          <w:color w:val="auto"/>
          <w:sz w:val="24"/>
          <w:szCs w:val="24"/>
          <w:highlight w:val="none"/>
        </w:rPr>
        <w:t>根据招标项目特点从</w:t>
      </w:r>
      <w:r>
        <w:rPr>
          <w:rFonts w:hint="eastAsia" w:ascii="宋体" w:hAnsi="宋体" w:cs="宋体"/>
          <w:color w:val="auto"/>
          <w:sz w:val="24"/>
          <w:highlight w:val="none"/>
        </w:rPr>
        <w:t>云南省政府采购网专家抽取系统中随机抽取</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人，招标人代表</w:t>
      </w:r>
      <w:r>
        <w:rPr>
          <w:rFonts w:hint="eastAsia" w:ascii="宋体" w:hAnsi="宋体" w:eastAsia="宋体" w:cs="宋体"/>
          <w:color w:val="auto"/>
          <w:sz w:val="24"/>
          <w:szCs w:val="24"/>
          <w:highlight w:val="none"/>
          <w:lang w:eastAsia="zh-CN"/>
        </w:rPr>
        <w:t>推荐</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人，共</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人组成评标委员会</w:t>
      </w:r>
      <w:r>
        <w:rPr>
          <w:rFonts w:hint="eastAsia" w:ascii="宋体" w:hAnsi="宋体" w:eastAsia="宋体" w:cs="宋体"/>
          <w:bCs/>
          <w:color w:val="auto"/>
          <w:kern w:val="0"/>
          <w:sz w:val="24"/>
          <w:szCs w:val="24"/>
          <w:highlight w:val="none"/>
        </w:rPr>
        <w:t>。</w:t>
      </w:r>
    </w:p>
    <w:p w14:paraId="3C65E76B">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cs="宋体"/>
          <w:bCs/>
          <w:color w:val="auto"/>
          <w:kern w:val="0"/>
          <w:sz w:val="24"/>
          <w:szCs w:val="24"/>
          <w:highlight w:val="none"/>
          <w:lang w:eastAsia="zh-CN"/>
        </w:rPr>
        <w:t>（</w:t>
      </w:r>
      <w:r>
        <w:rPr>
          <w:rFonts w:hint="eastAsia" w:ascii="宋体" w:hAnsi="宋体" w:cs="宋体"/>
          <w:bCs/>
          <w:color w:val="auto"/>
          <w:kern w:val="0"/>
          <w:sz w:val="24"/>
          <w:szCs w:val="24"/>
          <w:highlight w:val="none"/>
          <w:lang w:val="en-US" w:eastAsia="zh-CN"/>
        </w:rPr>
        <w:t>2</w:t>
      </w:r>
      <w:r>
        <w:rPr>
          <w:rFonts w:hint="eastAsia" w:ascii="宋体" w:hAnsi="宋体" w:cs="宋体"/>
          <w:bCs/>
          <w:color w:val="auto"/>
          <w:kern w:val="0"/>
          <w:sz w:val="24"/>
          <w:szCs w:val="24"/>
          <w:highlight w:val="none"/>
          <w:lang w:eastAsia="zh-CN"/>
        </w:rPr>
        <w:t>）</w:t>
      </w:r>
      <w:r>
        <w:rPr>
          <w:rFonts w:hint="eastAsia" w:ascii="宋体" w:hAnsi="宋体" w:eastAsia="宋体" w:cs="宋体"/>
          <w:color w:val="auto"/>
          <w:sz w:val="24"/>
          <w:szCs w:val="24"/>
          <w:highlight w:val="none"/>
        </w:rPr>
        <w:t>符合性</w:t>
      </w:r>
      <w:r>
        <w:rPr>
          <w:rFonts w:hint="eastAsia" w:ascii="宋体" w:hAnsi="宋体" w:cs="宋体"/>
          <w:color w:val="auto"/>
          <w:sz w:val="24"/>
          <w:szCs w:val="24"/>
          <w:highlight w:val="none"/>
          <w:lang w:eastAsia="zh-CN"/>
        </w:rPr>
        <w:t>审查：</w:t>
      </w:r>
      <w:r>
        <w:rPr>
          <w:rFonts w:hint="eastAsia" w:ascii="宋体" w:hAnsi="宋体" w:eastAsia="宋体" w:cs="宋体"/>
          <w:bCs/>
          <w:color w:val="auto"/>
          <w:sz w:val="24"/>
          <w:szCs w:val="24"/>
          <w:highlight w:val="none"/>
          <w:lang w:eastAsia="zh-CN"/>
        </w:rPr>
        <w:t>评标委员会对</w:t>
      </w:r>
      <w:r>
        <w:rPr>
          <w:rFonts w:hint="eastAsia" w:ascii="宋体" w:hAnsi="宋体" w:eastAsia="宋体" w:cs="宋体"/>
          <w:color w:val="auto"/>
          <w:sz w:val="24"/>
          <w:szCs w:val="24"/>
          <w:highlight w:val="none"/>
        </w:rPr>
        <w:t>符合资格的投标人的投标文件进行符合性审查，</w:t>
      </w:r>
      <w:r>
        <w:rPr>
          <w:rFonts w:hint="eastAsia" w:ascii="宋体" w:hAnsi="宋体" w:eastAsia="宋体" w:cs="宋体"/>
          <w:bCs/>
          <w:color w:val="auto"/>
          <w:sz w:val="24"/>
          <w:szCs w:val="24"/>
          <w:highlight w:val="none"/>
        </w:rPr>
        <w:t>未通过符合性审查的单位投标文件无效</w:t>
      </w:r>
      <w:r>
        <w:rPr>
          <w:rFonts w:hint="eastAsia" w:ascii="宋体" w:hAnsi="宋体" w:eastAsia="宋体" w:cs="宋体"/>
          <w:color w:val="auto"/>
          <w:sz w:val="24"/>
          <w:szCs w:val="24"/>
          <w:highlight w:val="none"/>
        </w:rPr>
        <w:t>，审查标准</w:t>
      </w:r>
      <w:r>
        <w:rPr>
          <w:rFonts w:hint="eastAsia" w:ascii="宋体" w:hAnsi="宋体" w:eastAsia="宋体" w:cs="宋体"/>
          <w:bCs/>
          <w:color w:val="auto"/>
          <w:sz w:val="24"/>
          <w:szCs w:val="24"/>
          <w:highlight w:val="none"/>
        </w:rPr>
        <w:t>详见</w:t>
      </w:r>
      <w:r>
        <w:rPr>
          <w:rFonts w:hint="eastAsia" w:ascii="宋体" w:hAnsi="宋体" w:eastAsia="宋体" w:cs="宋体"/>
          <w:bCs/>
          <w:color w:val="auto"/>
          <w:sz w:val="24"/>
          <w:szCs w:val="24"/>
          <w:highlight w:val="none"/>
          <w:lang w:eastAsia="zh-CN"/>
        </w:rPr>
        <w:t>第四章</w:t>
      </w:r>
      <w:r>
        <w:rPr>
          <w:rFonts w:hint="eastAsia" w:ascii="宋体" w:hAnsi="宋体" w:eastAsia="宋体" w:cs="宋体"/>
          <w:bCs/>
          <w:color w:val="auto"/>
          <w:sz w:val="24"/>
          <w:szCs w:val="24"/>
          <w:highlight w:val="none"/>
        </w:rPr>
        <w:t>。</w:t>
      </w:r>
    </w:p>
    <w:p w14:paraId="7E65FAF1">
      <w:pPr>
        <w:pStyle w:val="15"/>
        <w:keepNext w:val="0"/>
        <w:keepLines w:val="0"/>
        <w:pageBreakBefore w:val="0"/>
        <w:widowControl w:val="0"/>
        <w:numPr>
          <w:ilvl w:val="0"/>
          <w:numId w:val="0"/>
        </w:numPr>
        <w:kinsoku/>
        <w:wordWrap/>
        <w:overflowPunct/>
        <w:topLinePunct w:val="0"/>
        <w:autoSpaceDE/>
        <w:autoSpaceDN/>
        <w:bidi w:val="0"/>
        <w:adjustRightInd/>
        <w:spacing w:after="0" w:line="460" w:lineRule="exact"/>
        <w:ind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（3）综合评分：</w:t>
      </w:r>
      <w:r>
        <w:rPr>
          <w:rFonts w:hint="eastAsia" w:ascii="宋体" w:hAnsi="宋体" w:eastAsia="宋体" w:cs="宋体"/>
          <w:bCs/>
          <w:color w:val="auto"/>
          <w:sz w:val="24"/>
          <w:szCs w:val="24"/>
          <w:highlight w:val="none"/>
          <w:lang w:val="en-US" w:eastAsia="zh-CN"/>
        </w:rPr>
        <w:t>评标委员会对通过资格审查和符合性审查的投标人进行</w:t>
      </w:r>
      <w:r>
        <w:rPr>
          <w:rFonts w:hint="eastAsia" w:ascii="宋体" w:hAnsi="宋体" w:cs="宋体"/>
          <w:bCs/>
          <w:color w:val="auto"/>
          <w:sz w:val="24"/>
          <w:szCs w:val="24"/>
          <w:highlight w:val="none"/>
          <w:lang w:val="en-US" w:eastAsia="zh-CN"/>
        </w:rPr>
        <w:t>综合</w:t>
      </w:r>
      <w:r>
        <w:rPr>
          <w:rFonts w:hint="eastAsia" w:ascii="宋体" w:hAnsi="宋体" w:eastAsia="宋体" w:cs="宋体"/>
          <w:bCs/>
          <w:color w:val="auto"/>
          <w:sz w:val="24"/>
          <w:szCs w:val="24"/>
          <w:highlight w:val="none"/>
          <w:lang w:val="en-US" w:eastAsia="zh-CN"/>
        </w:rPr>
        <w:t>评分，评分标准详见第四章。</w:t>
      </w:r>
    </w:p>
    <w:p w14:paraId="63F45D64">
      <w:pPr>
        <w:keepNext w:val="0"/>
        <w:keepLines w:val="0"/>
        <w:pageBreakBefore w:val="0"/>
        <w:widowControl w:val="0"/>
        <w:kinsoku/>
        <w:wordWrap/>
        <w:overflowPunct/>
        <w:topLinePunct w:val="0"/>
        <w:autoSpaceDE/>
        <w:autoSpaceDN/>
        <w:bidi w:val="0"/>
        <w:adjustRightInd/>
        <w:spacing w:line="460" w:lineRule="exact"/>
        <w:ind w:firstLine="482" w:firstLineChars="200"/>
        <w:textAlignment w:val="auto"/>
        <w:outlineLvl w:val="9"/>
        <w:rPr>
          <w:rFonts w:hint="eastAsia" w:ascii="宋体" w:hAnsi="宋体" w:cs="宋体"/>
          <w:color w:val="auto"/>
          <w:sz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说明：</w:t>
      </w:r>
      <w:r>
        <w:rPr>
          <w:rFonts w:hint="eastAsia" w:cs="Times New Roman"/>
          <w:b/>
          <w:bCs/>
          <w:color w:val="auto"/>
          <w:sz w:val="24"/>
          <w:szCs w:val="24"/>
          <w:highlight w:val="none"/>
          <w:lang w:val="en-US" w:eastAsia="zh-CN"/>
        </w:rPr>
        <w:t>开标、评标</w:t>
      </w:r>
      <w:r>
        <w:rPr>
          <w:rFonts w:hint="eastAsia" w:ascii="Times New Roman" w:hAnsi="Times New Roman" w:eastAsia="宋体" w:cs="Times New Roman"/>
          <w:b/>
          <w:bCs/>
          <w:color w:val="auto"/>
          <w:sz w:val="24"/>
          <w:szCs w:val="24"/>
          <w:highlight w:val="none"/>
          <w:lang w:val="en-US" w:eastAsia="zh-CN"/>
        </w:rPr>
        <w:t>过程全程录音录像，相关影像资料将刻盘、存档。</w:t>
      </w:r>
    </w:p>
    <w:p w14:paraId="746CF4FC">
      <w:pPr>
        <w:keepNext w:val="0"/>
        <w:keepLines w:val="0"/>
        <w:pageBreakBefore w:val="0"/>
        <w:widowControl w:val="0"/>
        <w:numPr>
          <w:ilvl w:val="0"/>
          <w:numId w:val="0"/>
        </w:numPr>
        <w:kinsoku/>
        <w:wordWrap/>
        <w:overflowPunct/>
        <w:topLinePunct w:val="0"/>
        <w:autoSpaceDE/>
        <w:autoSpaceDN/>
        <w:bidi w:val="0"/>
        <w:adjustRightInd/>
        <w:snapToGrid w:val="0"/>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中标候选人的确定</w:t>
      </w:r>
    </w:p>
    <w:p w14:paraId="31B3B8BA">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应当在评标结束后2个工作日内将评标报告送</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应当自收到评标报告之日起5个工作日内，在评标报告确定的中标候选人名单中按顺序确定中标人。</w:t>
      </w:r>
    </w:p>
    <w:p w14:paraId="39C6453D">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在收到评标报告5个工作日内未按评标报告推荐的中标候选人顺序确定中标人，又不能说明合法理由的，视同按评标报告推荐的顺序确定排名第一的中标候选人为中标人。</w:t>
      </w:r>
    </w:p>
    <w:p w14:paraId="713B5B53">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或者</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应当自中标人确定之日起2个工作日内，在</w:t>
      </w:r>
      <w:r>
        <w:rPr>
          <w:rFonts w:hint="eastAsia" w:ascii="宋体" w:hAnsi="宋体" w:cs="宋体"/>
          <w:color w:val="auto"/>
          <w:spacing w:val="0"/>
          <w:sz w:val="24"/>
          <w:highlight w:val="none"/>
          <w:lang w:eastAsia="zh-CN"/>
        </w:rPr>
        <w:t>云南省政府采购网</w:t>
      </w:r>
      <w:r>
        <w:rPr>
          <w:rFonts w:hint="eastAsia" w:ascii="宋体" w:hAnsi="宋体" w:eastAsia="宋体" w:cs="宋体"/>
          <w:color w:val="auto"/>
          <w:sz w:val="24"/>
          <w:highlight w:val="none"/>
        </w:rPr>
        <w:t>公告中标结果，招标文件应当随中标结果同时公告。</w:t>
      </w:r>
    </w:p>
    <w:p w14:paraId="5B3FDED6">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（4）中标公告期限为1个工作日。</w:t>
      </w:r>
    </w:p>
    <w:p w14:paraId="7F86ACD8">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（5）在公告中标结果的同时，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或者</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应当向中标人发出中标通知书。中标通知书发出后，</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不得违法改变中标结果，中标人无正当理由不得放弃中标。</w:t>
      </w:r>
    </w:p>
    <w:p w14:paraId="1F3095AF">
      <w:pPr>
        <w:pStyle w:val="15"/>
        <w:keepNext w:val="0"/>
        <w:keepLines w:val="0"/>
        <w:pageBreakBefore w:val="0"/>
        <w:widowControl w:val="0"/>
        <w:kinsoku/>
        <w:wordWrap/>
        <w:overflowPunct/>
        <w:topLinePunct w:val="0"/>
        <w:autoSpaceDE/>
        <w:autoSpaceDN/>
        <w:bidi w:val="0"/>
        <w:adjustRightIn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（6）最低报价不能作为中标的保证。</w:t>
      </w:r>
    </w:p>
    <w:p w14:paraId="467A2B2B">
      <w:pPr>
        <w:keepNext w:val="0"/>
        <w:keepLines w:val="0"/>
        <w:pageBreakBefore w:val="0"/>
        <w:kinsoku/>
        <w:wordWrap/>
        <w:overflowPunct/>
        <w:topLinePunct w:val="0"/>
        <w:bidi w:val="0"/>
        <w:spacing w:line="460" w:lineRule="exact"/>
        <w:ind w:left="0" w:right="0" w:rightChars="0"/>
        <w:textAlignment w:val="auto"/>
        <w:outlineLvl w:val="9"/>
        <w:rPr>
          <w:rFonts w:hint="eastAsia" w:ascii="宋体" w:hAnsi="宋体" w:eastAsia="宋体" w:cs="宋体"/>
          <w:b/>
          <w:color w:val="auto"/>
          <w:sz w:val="24"/>
          <w:highlight w:val="none"/>
        </w:rPr>
      </w:pPr>
      <w:bookmarkStart w:id="59" w:name="_Toc19491"/>
      <w:r>
        <w:rPr>
          <w:rFonts w:hint="eastAsia" w:ascii="宋体" w:hAnsi="宋体" w:eastAsia="宋体" w:cs="宋体"/>
          <w:b/>
          <w:color w:val="auto"/>
          <w:sz w:val="24"/>
          <w:highlight w:val="none"/>
          <w:lang w:eastAsia="zh-CN"/>
        </w:rPr>
        <w:t>六</w:t>
      </w:r>
      <w:r>
        <w:rPr>
          <w:rFonts w:hint="eastAsia" w:ascii="宋体" w:hAnsi="宋体" w:eastAsia="宋体" w:cs="宋体"/>
          <w:b/>
          <w:color w:val="auto"/>
          <w:sz w:val="24"/>
          <w:highlight w:val="none"/>
        </w:rPr>
        <w:t>、出现下列情形之一的，视为废标：</w:t>
      </w:r>
    </w:p>
    <w:p w14:paraId="6759AC4D">
      <w:pPr>
        <w:keepNext w:val="0"/>
        <w:keepLines w:val="0"/>
        <w:pageBreakBefore w:val="0"/>
        <w:numPr>
          <w:ilvl w:val="0"/>
          <w:numId w:val="0"/>
        </w:numPr>
        <w:kinsoku/>
        <w:wordWrap/>
        <w:overflowPunct/>
        <w:topLinePunct w:val="0"/>
        <w:bidi w:val="0"/>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符合专业条件的</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或者对招标文件做实质性响应的</w:t>
      </w: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不足三家的；</w:t>
      </w:r>
    </w:p>
    <w:p w14:paraId="04FA7AF3">
      <w:pPr>
        <w:keepNext w:val="0"/>
        <w:keepLines w:val="0"/>
        <w:pageBreakBefore w:val="0"/>
        <w:numPr>
          <w:ilvl w:val="0"/>
          <w:numId w:val="0"/>
        </w:numPr>
        <w:kinsoku/>
        <w:wordWrap/>
        <w:overflowPunct/>
        <w:topLinePunct w:val="0"/>
        <w:bidi w:val="0"/>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采购的公正性受到影响；</w:t>
      </w:r>
    </w:p>
    <w:p w14:paraId="2843C87B">
      <w:pPr>
        <w:keepNext w:val="0"/>
        <w:keepLines w:val="0"/>
        <w:pageBreakBefore w:val="0"/>
        <w:numPr>
          <w:ilvl w:val="0"/>
          <w:numId w:val="0"/>
        </w:numPr>
        <w:kinsoku/>
        <w:wordWrap/>
        <w:overflowPunct/>
        <w:topLinePunct w:val="0"/>
        <w:bidi w:val="0"/>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投标报价均超过采购预算；</w:t>
      </w:r>
    </w:p>
    <w:p w14:paraId="2CE1AAA0">
      <w:pPr>
        <w:keepNext w:val="0"/>
        <w:keepLines w:val="0"/>
        <w:pageBreakBefore w:val="0"/>
        <w:numPr>
          <w:ilvl w:val="0"/>
          <w:numId w:val="0"/>
        </w:numPr>
        <w:kinsoku/>
        <w:wordWrap/>
        <w:overflowPunct/>
        <w:topLinePunct w:val="0"/>
        <w:bidi w:val="0"/>
        <w:spacing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采购任务取消。</w:t>
      </w:r>
    </w:p>
    <w:p w14:paraId="0718ABA0">
      <w:pPr>
        <w:pageBreakBefore w:val="0"/>
        <w:kinsoku/>
        <w:wordWrap/>
        <w:overflowPunct/>
        <w:topLinePunct w:val="0"/>
        <w:bidi w:val="0"/>
        <w:spacing w:line="500" w:lineRule="exact"/>
        <w:textAlignment w:val="auto"/>
        <w:outlineLvl w:val="9"/>
        <w:rPr>
          <w:rFonts w:hint="eastAsia" w:ascii="宋体" w:hAnsi="宋体" w:eastAsia="宋体" w:cs="宋体"/>
          <w:b/>
          <w:bCs/>
          <w:color w:val="auto"/>
          <w:kern w:val="0"/>
          <w:sz w:val="24"/>
          <w:szCs w:val="24"/>
          <w:highlight w:val="none"/>
        </w:rPr>
      </w:pPr>
      <w:bookmarkStart w:id="60" w:name="_Toc10406"/>
      <w:r>
        <w:rPr>
          <w:rFonts w:hint="eastAsia" w:ascii="宋体" w:hAnsi="宋体" w:eastAsia="宋体" w:cs="宋体"/>
          <w:b/>
          <w:bCs/>
          <w:color w:val="auto"/>
          <w:kern w:val="0"/>
          <w:sz w:val="24"/>
          <w:szCs w:val="24"/>
          <w:highlight w:val="none"/>
          <w:lang w:eastAsia="zh-CN"/>
        </w:rPr>
        <w:t>七、</w:t>
      </w:r>
      <w:r>
        <w:rPr>
          <w:rFonts w:hint="eastAsia" w:ascii="宋体" w:hAnsi="宋体" w:eastAsia="宋体" w:cs="宋体"/>
          <w:b/>
          <w:bCs/>
          <w:color w:val="auto"/>
          <w:kern w:val="0"/>
          <w:sz w:val="24"/>
          <w:szCs w:val="24"/>
          <w:highlight w:val="none"/>
        </w:rPr>
        <w:t>电子交易活动的中止</w:t>
      </w:r>
    </w:p>
    <w:p w14:paraId="6F681835">
      <w:pPr>
        <w:pageBreakBefore w:val="0"/>
        <w:kinsoku/>
        <w:wordWrap/>
        <w:overflowPunct/>
        <w:topLinePunct w:val="0"/>
        <w:bidi w:val="0"/>
        <w:spacing w:line="500" w:lineRule="exact"/>
        <w:ind w:firstLine="480" w:firstLineChars="200"/>
        <w:jc w:val="left"/>
        <w:textAlignment w:val="auto"/>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采购过程中出现以下情形，导致电子交易平台无法正常运行，或者无法保证电子交易的公平、公正和安全时，采购代理机构可中止电子交易活动：</w:t>
      </w:r>
    </w:p>
    <w:p w14:paraId="3E3002DB">
      <w:pPr>
        <w:pageBreakBefore w:val="0"/>
        <w:kinsoku/>
        <w:wordWrap/>
        <w:overflowPunct/>
        <w:topLinePunct w:val="0"/>
        <w:bidi w:val="0"/>
        <w:spacing w:line="500" w:lineRule="exact"/>
        <w:ind w:firstLine="480" w:firstLineChars="200"/>
        <w:jc w:val="left"/>
        <w:textAlignment w:val="auto"/>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电子交易平台发生故障而无法登录访问的；</w:t>
      </w:r>
    </w:p>
    <w:p w14:paraId="30499A6B">
      <w:pPr>
        <w:pageBreakBefore w:val="0"/>
        <w:kinsoku/>
        <w:wordWrap/>
        <w:overflowPunct/>
        <w:topLinePunct w:val="0"/>
        <w:bidi w:val="0"/>
        <w:spacing w:line="500" w:lineRule="exact"/>
        <w:ind w:firstLine="480" w:firstLineChars="200"/>
        <w:jc w:val="left"/>
        <w:textAlignment w:val="auto"/>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en-US" w:eastAsia="zh-CN"/>
        </w:rPr>
        <w:t>电子交易平台应用或数据库出现错误，不能进行正常操作的；</w:t>
      </w:r>
    </w:p>
    <w:p w14:paraId="6B27871E">
      <w:pPr>
        <w:pageBreakBefore w:val="0"/>
        <w:kinsoku/>
        <w:wordWrap/>
        <w:overflowPunct/>
        <w:topLinePunct w:val="0"/>
        <w:bidi w:val="0"/>
        <w:spacing w:line="500" w:lineRule="exact"/>
        <w:ind w:firstLine="480" w:firstLineChars="200"/>
        <w:jc w:val="left"/>
        <w:textAlignment w:val="auto"/>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电子交易平台发现严重安全漏洞，有潜在泄密危险的；</w:t>
      </w:r>
    </w:p>
    <w:p w14:paraId="56B4A9A9">
      <w:pPr>
        <w:pageBreakBefore w:val="0"/>
        <w:kinsoku/>
        <w:wordWrap/>
        <w:overflowPunct/>
        <w:topLinePunct w:val="0"/>
        <w:bidi w:val="0"/>
        <w:spacing w:line="500" w:lineRule="exact"/>
        <w:ind w:firstLine="480" w:firstLineChars="200"/>
        <w:jc w:val="left"/>
        <w:textAlignment w:val="auto"/>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病毒导致不能进行正常操作的；</w:t>
      </w:r>
    </w:p>
    <w:p w14:paraId="753021ED">
      <w:pPr>
        <w:pageBreakBefore w:val="0"/>
        <w:kinsoku/>
        <w:wordWrap/>
        <w:overflowPunct/>
        <w:topLinePunct w:val="0"/>
        <w:bidi w:val="0"/>
        <w:spacing w:line="500" w:lineRule="exact"/>
        <w:ind w:firstLine="480" w:firstLineChars="200"/>
        <w:jc w:val="left"/>
        <w:textAlignment w:val="auto"/>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val="en-US" w:eastAsia="zh-CN"/>
        </w:rPr>
        <w:t>其他无法保证电子交易的公平、公正和安全的情况。</w:t>
      </w:r>
    </w:p>
    <w:p w14:paraId="1EAA5845">
      <w:pPr>
        <w:pageBreakBefore w:val="0"/>
        <w:kinsoku/>
        <w:wordWrap/>
        <w:overflowPunct/>
        <w:topLinePunct w:val="0"/>
        <w:bidi w:val="0"/>
        <w:spacing w:line="500" w:lineRule="exact"/>
        <w:ind w:firstLine="482" w:firstLineChars="200"/>
        <w:jc w:val="left"/>
        <w:textAlignment w:val="auto"/>
        <w:outlineLvl w:val="9"/>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出现上述情形但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E47BA2D">
      <w:pPr>
        <w:keepNext w:val="0"/>
        <w:keepLines w:val="0"/>
        <w:pageBreakBefore w:val="0"/>
        <w:kinsoku/>
        <w:wordWrap/>
        <w:overflowPunct/>
        <w:topLinePunct w:val="0"/>
        <w:bidi w:val="0"/>
        <w:snapToGrid w:val="0"/>
        <w:spacing w:line="460" w:lineRule="exact"/>
        <w:ind w:left="0" w:right="0" w:rightChars="0"/>
        <w:textAlignment w:val="auto"/>
        <w:outlineLvl w:val="9"/>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八</w:t>
      </w:r>
      <w:r>
        <w:rPr>
          <w:rFonts w:hint="eastAsia" w:ascii="宋体" w:hAnsi="宋体" w:eastAsia="宋体" w:cs="宋体"/>
          <w:b/>
          <w:color w:val="auto"/>
          <w:sz w:val="24"/>
          <w:highlight w:val="none"/>
        </w:rPr>
        <w:t>、授予合同</w:t>
      </w:r>
      <w:bookmarkEnd w:id="60"/>
    </w:p>
    <w:p w14:paraId="1F7F925C">
      <w:pPr>
        <w:keepNext w:val="0"/>
        <w:keepLines w:val="0"/>
        <w:pageBreakBefore w:val="0"/>
        <w:kinsoku/>
        <w:wordWrap/>
        <w:overflowPunct/>
        <w:topLinePunct w:val="0"/>
        <w:bidi w:val="0"/>
        <w:snapToGrid w:val="0"/>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应当自中标通知书发出之日起三十日内，按照招标文件和中标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投标文件的约定，与中标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签订书面合同。所签订的合同不得对招标文件和中标</w:t>
      </w:r>
      <w:r>
        <w:rPr>
          <w:rFonts w:hint="eastAsia" w:ascii="宋体" w:hAnsi="宋体" w:cs="宋体"/>
          <w:color w:val="auto"/>
          <w:sz w:val="24"/>
          <w:highlight w:val="none"/>
          <w:lang w:eastAsia="zh-CN"/>
        </w:rPr>
        <w:t>人</w:t>
      </w:r>
      <w:r>
        <w:rPr>
          <w:rFonts w:hint="eastAsia" w:ascii="宋体" w:hAnsi="宋体" w:eastAsia="宋体" w:cs="宋体"/>
          <w:color w:val="auto"/>
          <w:sz w:val="24"/>
          <w:highlight w:val="none"/>
        </w:rPr>
        <w:t>投标文件作实质性修改。</w:t>
      </w:r>
    </w:p>
    <w:p w14:paraId="7703E873">
      <w:pPr>
        <w:keepNext w:val="0"/>
        <w:keepLines w:val="0"/>
        <w:pageBreakBefore w:val="0"/>
        <w:kinsoku/>
        <w:wordWrap/>
        <w:overflowPunct/>
        <w:topLinePunct w:val="0"/>
        <w:bidi w:val="0"/>
        <w:snapToGrid w:val="0"/>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《中标通知书》将作为签订合同的重要依据，是合同的一个组成部分，对</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和</w:t>
      </w:r>
      <w:r>
        <w:rPr>
          <w:rFonts w:hint="eastAsia" w:ascii="宋体" w:hAnsi="宋体" w:cs="宋体"/>
          <w:color w:val="auto"/>
          <w:sz w:val="24"/>
          <w:highlight w:val="none"/>
          <w:lang w:eastAsia="zh-CN"/>
        </w:rPr>
        <w:t>中标人</w:t>
      </w:r>
      <w:r>
        <w:rPr>
          <w:rFonts w:hint="eastAsia" w:ascii="宋体" w:hAnsi="宋体" w:eastAsia="宋体" w:cs="宋体"/>
          <w:color w:val="auto"/>
          <w:sz w:val="24"/>
          <w:highlight w:val="none"/>
        </w:rPr>
        <w:t>具有法律效力。</w:t>
      </w:r>
    </w:p>
    <w:p w14:paraId="4792F9A7">
      <w:pPr>
        <w:keepNext w:val="0"/>
        <w:keepLines w:val="0"/>
        <w:pageBreakBefore w:val="0"/>
        <w:kinsoku/>
        <w:wordWrap/>
        <w:overflowPunct/>
        <w:topLinePunct w:val="0"/>
        <w:bidi w:val="0"/>
        <w:spacing w:line="460" w:lineRule="exact"/>
        <w:ind w:left="0" w:right="0" w:rightChars="0" w:firstLine="480" w:firstLineChars="200"/>
        <w:textAlignment w:val="auto"/>
        <w:outlineLvl w:val="9"/>
        <w:rPr>
          <w:rFonts w:hint="eastAsia" w:ascii="宋体" w:hAnsi="宋体" w:eastAsia="宋体" w:cs="宋体"/>
          <w:b/>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.中标人</w:t>
      </w:r>
      <w:r>
        <w:rPr>
          <w:rFonts w:hint="eastAsia" w:ascii="宋体" w:hAnsi="宋体" w:eastAsia="宋体" w:cs="宋体"/>
          <w:color w:val="auto"/>
          <w:sz w:val="24"/>
          <w:highlight w:val="none"/>
        </w:rPr>
        <w:t>的投标文件及评标过程中有关澄清文件均作为合同附件。</w:t>
      </w:r>
    </w:p>
    <w:p w14:paraId="3E0FD699">
      <w:pPr>
        <w:keepNext w:val="0"/>
        <w:keepLines w:val="0"/>
        <w:pageBreakBefore w:val="0"/>
        <w:shd w:val="clear"/>
        <w:kinsoku/>
        <w:wordWrap/>
        <w:overflowPunct/>
        <w:topLinePunct w:val="0"/>
        <w:bidi w:val="0"/>
        <w:snapToGrid w:val="0"/>
        <w:spacing w:line="460" w:lineRule="exact"/>
        <w:outlineLvl w:val="9"/>
        <w:rPr>
          <w:rFonts w:hint="eastAsia" w:ascii="宋体" w:hAnsi="宋体" w:eastAsia="宋体" w:cs="宋体"/>
          <w:color w:val="auto"/>
          <w:sz w:val="24"/>
          <w:szCs w:val="24"/>
          <w:highlight w:val="none"/>
        </w:rPr>
      </w:pPr>
      <w:bookmarkStart w:id="61" w:name="_Toc10457"/>
      <w:bookmarkStart w:id="62" w:name="_Toc27781"/>
      <w:r>
        <w:rPr>
          <w:rFonts w:hint="eastAsia" w:ascii="宋体" w:hAnsi="宋体" w:cs="宋体"/>
          <w:b/>
          <w:color w:val="auto"/>
          <w:sz w:val="24"/>
          <w:szCs w:val="24"/>
          <w:highlight w:val="none"/>
          <w:lang w:eastAsia="zh-CN"/>
        </w:rPr>
        <w:t>九</w:t>
      </w:r>
      <w:r>
        <w:rPr>
          <w:rFonts w:hint="eastAsia" w:ascii="宋体" w:hAnsi="宋体" w:eastAsia="宋体" w:cs="宋体"/>
          <w:b/>
          <w:color w:val="auto"/>
          <w:sz w:val="24"/>
          <w:szCs w:val="24"/>
          <w:highlight w:val="none"/>
        </w:rPr>
        <w:t>、合同公告</w:t>
      </w:r>
      <w:bookmarkEnd w:id="61"/>
    </w:p>
    <w:p w14:paraId="43D3305C">
      <w:pPr>
        <w:pStyle w:val="15"/>
        <w:keepNext w:val="0"/>
        <w:keepLines w:val="0"/>
        <w:pageBreakBefore w:val="0"/>
        <w:kinsoku/>
        <w:wordWrap/>
        <w:overflowPunct/>
        <w:topLinePunct w:val="0"/>
        <w:autoSpaceDE/>
        <w:autoSpaceDN/>
        <w:bidi w:val="0"/>
        <w:adjustRightInd/>
        <w:spacing w:after="0" w:line="460" w:lineRule="exact"/>
        <w:ind w:left="0" w:leftChars="0" w:firstLine="480"/>
        <w:textAlignment w:val="auto"/>
        <w:outlineLvl w:val="9"/>
        <w:rPr>
          <w:rFonts w:hint="eastAsia" w:ascii="宋体" w:hAnsi="宋体" w:cs="宋体"/>
          <w:b/>
          <w:color w:val="auto"/>
          <w:sz w:val="24"/>
          <w:highlight w:val="none"/>
          <w:lang w:eastAsia="zh-CN"/>
        </w:rPr>
      </w:pPr>
      <w:r>
        <w:rPr>
          <w:rFonts w:hint="eastAsia" w:ascii="宋体" w:hAnsi="宋体"/>
          <w:color w:val="auto"/>
          <w:sz w:val="24"/>
          <w:highlight w:val="none"/>
        </w:rPr>
        <w:t>签订之日起2个工作日内</w:t>
      </w:r>
      <w:r>
        <w:rPr>
          <w:rFonts w:hint="eastAsia" w:ascii="宋体" w:hAnsi="宋体"/>
          <w:color w:val="auto"/>
          <w:sz w:val="24"/>
          <w:highlight w:val="none"/>
          <w:lang w:eastAsia="zh-CN"/>
        </w:rPr>
        <w:t>由招标人</w:t>
      </w:r>
      <w:r>
        <w:rPr>
          <w:rFonts w:hint="eastAsia" w:ascii="宋体" w:hAnsi="宋体"/>
          <w:color w:val="auto"/>
          <w:sz w:val="24"/>
          <w:highlight w:val="none"/>
        </w:rPr>
        <w:t>在《云南省政府采购网》进行合同公告，但采购合同中涉及国家秘密、商业秘密的内容除外。</w:t>
      </w:r>
    </w:p>
    <w:p w14:paraId="39056750">
      <w:pPr>
        <w:keepNext w:val="0"/>
        <w:keepLines w:val="0"/>
        <w:pageBreakBefore w:val="0"/>
        <w:kinsoku/>
        <w:wordWrap/>
        <w:overflowPunct/>
        <w:topLinePunct w:val="0"/>
        <w:bidi w:val="0"/>
        <w:snapToGrid w:val="0"/>
        <w:spacing w:line="460" w:lineRule="exact"/>
        <w:ind w:left="0" w:right="0" w:rightChars="0"/>
        <w:textAlignment w:val="auto"/>
        <w:outlineLvl w:val="9"/>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十</w:t>
      </w:r>
      <w:r>
        <w:rPr>
          <w:rFonts w:hint="eastAsia" w:ascii="宋体" w:hAnsi="宋体" w:eastAsia="宋体" w:cs="宋体"/>
          <w:b/>
          <w:color w:val="auto"/>
          <w:sz w:val="24"/>
          <w:highlight w:val="none"/>
        </w:rPr>
        <w:t>、</w:t>
      </w:r>
      <w:bookmarkEnd w:id="62"/>
      <w:r>
        <w:rPr>
          <w:rFonts w:ascii="Times New Roman" w:hAnsi="Times New Roman"/>
          <w:b/>
          <w:bCs/>
          <w:color w:val="auto"/>
          <w:sz w:val="24"/>
          <w:highlight w:val="none"/>
        </w:rPr>
        <w:t>合同履行中的其他规定</w:t>
      </w:r>
    </w:p>
    <w:p w14:paraId="719BF146">
      <w:pPr>
        <w:keepNext w:val="0"/>
        <w:keepLines w:val="0"/>
        <w:pageBreakBefore w:val="0"/>
        <w:kinsoku/>
        <w:wordWrap/>
        <w:overflowPunct/>
        <w:topLinePunct w:val="0"/>
        <w:bidi w:val="0"/>
        <w:snapToGrid w:val="0"/>
        <w:spacing w:line="460" w:lineRule="exact"/>
        <w:ind w:left="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合同履行中，</w:t>
      </w:r>
      <w:r>
        <w:rPr>
          <w:rFonts w:hint="eastAsia" w:ascii="宋体" w:hAnsi="宋体" w:cs="宋体"/>
          <w:color w:val="auto"/>
          <w:sz w:val="24"/>
          <w:highlight w:val="none"/>
          <w:lang w:eastAsia="zh-CN"/>
        </w:rPr>
        <w:t>招标人</w:t>
      </w:r>
      <w:r>
        <w:rPr>
          <w:rFonts w:hint="eastAsia" w:ascii="宋体" w:hAnsi="宋体" w:eastAsia="宋体" w:cs="宋体"/>
          <w:color w:val="auto"/>
          <w:sz w:val="24"/>
          <w:highlight w:val="none"/>
        </w:rPr>
        <w:t>需另行采购与合同标的相同产品或服务的，可以在不变更合同其他条款的前提下，与</w:t>
      </w:r>
      <w:r>
        <w:rPr>
          <w:rFonts w:hint="eastAsia" w:ascii="宋体" w:hAnsi="宋体" w:cs="宋体"/>
          <w:color w:val="auto"/>
          <w:sz w:val="24"/>
          <w:highlight w:val="none"/>
          <w:lang w:eastAsia="zh-CN"/>
        </w:rPr>
        <w:t>中标人</w:t>
      </w:r>
      <w:r>
        <w:rPr>
          <w:rFonts w:hint="eastAsia" w:ascii="宋体" w:hAnsi="宋体" w:eastAsia="宋体" w:cs="宋体"/>
          <w:color w:val="auto"/>
          <w:sz w:val="24"/>
          <w:highlight w:val="none"/>
        </w:rPr>
        <w:t>协商签订补充采购合同。补充采购合同的金额不得超过原合同金额的10%。</w:t>
      </w:r>
    </w:p>
    <w:bookmarkEnd w:id="59"/>
    <w:p w14:paraId="6741A2A6">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0" w:firstLineChars="0"/>
        <w:textAlignment w:val="auto"/>
        <w:outlineLvl w:val="9"/>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十一</w:t>
      </w:r>
      <w:r>
        <w:rPr>
          <w:rFonts w:hint="eastAsia" w:ascii="宋体" w:hAnsi="宋体" w:eastAsia="宋体" w:cs="宋体"/>
          <w:b/>
          <w:bCs/>
          <w:color w:val="auto"/>
          <w:sz w:val="24"/>
          <w:highlight w:val="none"/>
        </w:rPr>
        <w:t>、质疑与投诉</w:t>
      </w:r>
    </w:p>
    <w:p w14:paraId="55411230">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2" w:firstLineChars="200"/>
        <w:textAlignment w:val="auto"/>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（一）质疑</w:t>
      </w:r>
    </w:p>
    <w:p w14:paraId="05F3CA24">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供应商认为采购文件、采购过程、中标或者成交结果使自己的权益受到损害的，可以在知道或者应知其权益受到损害之日起7个工作日内，以书面形式向</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提出质疑。供应商在法定质疑期内一次性提出针对同一采购程序环节的质疑。</w:t>
      </w:r>
    </w:p>
    <w:p w14:paraId="386480C3">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提出质疑的供应商（以下简称质疑供应商）应当是参与所质疑项目采购活动的供应商。</w:t>
      </w:r>
    </w:p>
    <w:p w14:paraId="4D790BD8">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潜在供应商已依法获取其可质疑的采购文件的，可以对该文件提出质疑。对采购文件提出质疑的，应当在获取采购文件或者采购文件公告期限届满之日起7个工作日内提出。</w:t>
      </w:r>
    </w:p>
    <w:p w14:paraId="05E45DED">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供应商提出质疑应当提交质疑函和必要的证明材料。质疑函应当包括下列内容：</w:t>
      </w:r>
    </w:p>
    <w:p w14:paraId="3235ACEA">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（1）供应商的姓名或者名称、地址、邮编、联系人及联系电话；</w:t>
      </w:r>
    </w:p>
    <w:p w14:paraId="2AD782D0">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3D3DBD74">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37B51CD4">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41B847E8">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37C5DD9D">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567D1748">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供应商为自然人的，应当由本人签字；供应商为法人或者其他组织的，应当由法定代表人、主要负责人，或者其授权代表签字或者盖章，并加盖公章。</w:t>
      </w:r>
    </w:p>
    <w:p w14:paraId="029BC564">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接收质疑函的方式、联系电话和通讯地址</w:t>
      </w:r>
    </w:p>
    <w:p w14:paraId="088FDE01">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对招标文件、采购过程、中标或者成交结果有质疑的应以书面形式递交至</w:t>
      </w:r>
      <w:r>
        <w:rPr>
          <w:rFonts w:hint="eastAsia" w:ascii="宋体" w:hAnsi="宋体" w:cs="宋体"/>
          <w:color w:val="auto"/>
          <w:sz w:val="24"/>
          <w:highlight w:val="none"/>
          <w:lang w:eastAsia="zh-CN"/>
        </w:rPr>
        <w:t>云南昊一工程管理服务有限公司</w:t>
      </w:r>
      <w:r>
        <w:rPr>
          <w:rFonts w:hint="eastAsia" w:ascii="宋体" w:hAnsi="宋体" w:eastAsia="宋体" w:cs="宋体"/>
          <w:color w:val="auto"/>
          <w:sz w:val="24"/>
          <w:highlight w:val="none"/>
        </w:rPr>
        <w:t>，地址：</w:t>
      </w:r>
      <w:r>
        <w:rPr>
          <w:rFonts w:hint="eastAsia" w:ascii="宋体" w:hAnsi="宋体" w:cs="宋体"/>
          <w:color w:val="auto"/>
          <w:sz w:val="24"/>
          <w:szCs w:val="24"/>
          <w:highlight w:val="none"/>
          <w:lang w:eastAsia="zh-CN"/>
        </w:rPr>
        <w:t>中国（云南）自由贸易试验区德宏片区瑞丽市勐卯街道瑞京路98号1栋2楼B1室</w:t>
      </w:r>
      <w:r>
        <w:rPr>
          <w:rFonts w:hint="eastAsia" w:ascii="宋体" w:hAnsi="宋体" w:eastAsia="宋体" w:cs="宋体"/>
          <w:color w:val="auto"/>
          <w:sz w:val="24"/>
          <w:highlight w:val="none"/>
        </w:rPr>
        <w:t>，联系电话：0692-2129529。</w:t>
      </w:r>
    </w:p>
    <w:p w14:paraId="00D43AB8">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不得拒收质疑供应商在法定质疑期内发出的质疑函，应当在收到质疑函后7个工作日内作出答复，并以书面形式通知质疑供应商和其他有关供应商。</w:t>
      </w:r>
    </w:p>
    <w:p w14:paraId="51F7053C">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2"/>
        <w:textAlignment w:val="auto"/>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（二）投诉</w:t>
      </w:r>
    </w:p>
    <w:p w14:paraId="44FA7416">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质疑供应商对</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的答复不满意，或者</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未在规定时间内作出答复的，可以在答复期满后15个工作日内向同级财政部门提起投诉。</w:t>
      </w:r>
    </w:p>
    <w:p w14:paraId="7FE683C8">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投诉人投诉时,应当提交投诉书和必要的证明材料，并按照被投诉</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招标代理机构</w:t>
      </w:r>
      <w:r>
        <w:rPr>
          <w:rFonts w:hint="eastAsia" w:ascii="宋体" w:hAnsi="宋体" w:eastAsia="宋体" w:cs="宋体"/>
          <w:color w:val="auto"/>
          <w:sz w:val="24"/>
          <w:highlight w:val="none"/>
        </w:rPr>
        <w:t>（以下简称被投诉人）和与投诉事项有关的供应商数量提供投诉书的副本。投诉书应当包括下列内容：</w:t>
      </w:r>
    </w:p>
    <w:p w14:paraId="4B662404">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（1）投诉人和被投诉人的姓名或者名称、通讯地址、邮编、联系人及联系电话；</w:t>
      </w:r>
    </w:p>
    <w:p w14:paraId="248FC804">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（2）质疑和质疑答复情况说明及相关证明材料；</w:t>
      </w:r>
    </w:p>
    <w:p w14:paraId="31628696">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（3）具体、明确的投诉事项和与投诉事项相关的投诉请求；</w:t>
      </w:r>
    </w:p>
    <w:p w14:paraId="10444089">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4C1148BB">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（5）法律依据；</w:t>
      </w:r>
    </w:p>
    <w:p w14:paraId="22820F8E">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（6）提起投诉的日期。</w:t>
      </w:r>
    </w:p>
    <w:p w14:paraId="138A9B4F">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投诉人为自然人的，应当由本人签字；投诉人为法人或者其他组织的，应当由法定代表人、主要负责人，或者其授权代表签字或者盖章，并加盖公章。</w:t>
      </w:r>
    </w:p>
    <w:p w14:paraId="0F1E35FD">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投诉人提起投诉应当符合下列条件：</w:t>
      </w:r>
    </w:p>
    <w:p w14:paraId="47F7E84F">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（1）提起投诉前已依法进行质疑；</w:t>
      </w:r>
    </w:p>
    <w:p w14:paraId="1F92C996">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（2）投诉书内容符合本办法的规定；</w:t>
      </w:r>
    </w:p>
    <w:p w14:paraId="75CBB98D">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（3）在投诉有效期限内提起投诉；</w:t>
      </w:r>
    </w:p>
    <w:p w14:paraId="4DDC4294">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（4）同一投诉事项未经</w:t>
      </w:r>
      <w:r>
        <w:rPr>
          <w:rFonts w:hint="eastAsia" w:ascii="宋体" w:hAnsi="宋体" w:cs="宋体"/>
          <w:color w:val="auto"/>
          <w:sz w:val="24"/>
          <w:highlight w:val="none"/>
          <w:lang w:eastAsia="zh-CN"/>
        </w:rPr>
        <w:t>相关</w:t>
      </w:r>
      <w:r>
        <w:rPr>
          <w:rFonts w:hint="eastAsia" w:ascii="宋体" w:hAnsi="宋体" w:eastAsia="宋体" w:cs="宋体"/>
          <w:color w:val="auto"/>
          <w:sz w:val="24"/>
          <w:highlight w:val="none"/>
        </w:rPr>
        <w:t>部门投诉处理；</w:t>
      </w:r>
    </w:p>
    <w:p w14:paraId="24A89C53">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eastAsia="zh-CN"/>
        </w:rPr>
        <w:t>其他部门</w:t>
      </w:r>
      <w:r>
        <w:rPr>
          <w:rFonts w:hint="eastAsia" w:ascii="宋体" w:hAnsi="宋体" w:eastAsia="宋体" w:cs="宋体"/>
          <w:color w:val="auto"/>
          <w:sz w:val="24"/>
          <w:highlight w:val="none"/>
        </w:rPr>
        <w:t>规定的其他条件。</w:t>
      </w:r>
    </w:p>
    <w:p w14:paraId="72E8A817">
      <w:pPr>
        <w:pStyle w:val="15"/>
        <w:keepNext w:val="0"/>
        <w:keepLines w:val="0"/>
        <w:pageBreakBefore w:val="0"/>
        <w:widowControl w:val="0"/>
        <w:kinsoku/>
        <w:wordWrap/>
        <w:overflowPunct/>
        <w:topLinePunct w:val="0"/>
        <w:autoSpaceDE/>
        <w:autoSpaceDN/>
        <w:bidi w:val="0"/>
        <w:adjustRightInd/>
        <w:spacing w:after="0" w:line="450" w:lineRule="exact"/>
        <w:ind w:left="0" w:leftChars="0" w:right="0" w:rightChars="0" w:firstLine="480"/>
        <w:textAlignment w:val="auto"/>
        <w:outlineLvl w:val="9"/>
        <w:rPr>
          <w:rFonts w:hint="eastAsia" w:ascii="宋体" w:hAnsi="宋体" w:eastAsia="宋体" w:cs="宋体"/>
          <w:color w:val="auto"/>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供应商投诉的事项不得超出已质疑事项的范围，但基于质疑答复内容提出的投诉事项除外。</w:t>
      </w:r>
    </w:p>
    <w:p w14:paraId="60621B4D">
      <w:pPr>
        <w:keepNext w:val="0"/>
        <w:keepLines w:val="0"/>
        <w:pageBreakBefore w:val="0"/>
        <w:widowControl w:val="0"/>
        <w:kinsoku/>
        <w:wordWrap/>
        <w:overflowPunct/>
        <w:topLinePunct w:val="0"/>
        <w:autoSpaceDE/>
        <w:autoSpaceDN/>
        <w:bidi w:val="0"/>
        <w:adjustRightInd/>
        <w:spacing w:line="500" w:lineRule="exact"/>
        <w:textAlignment w:val="auto"/>
        <w:outlineLvl w:val="9"/>
        <w:rPr>
          <w:rFonts w:hint="eastAsia" w:ascii="宋体" w:hAnsi="宋体" w:cs="宋体"/>
          <w:b/>
          <w:bCs/>
          <w:color w:val="auto"/>
          <w:sz w:val="24"/>
          <w:highlight w:val="none"/>
        </w:rPr>
      </w:pPr>
      <w:bookmarkStart w:id="63" w:name="_Toc859"/>
      <w:r>
        <w:rPr>
          <w:rFonts w:hint="eastAsia" w:ascii="宋体" w:hAnsi="宋体" w:cs="宋体"/>
          <w:b/>
          <w:bCs/>
          <w:color w:val="auto"/>
          <w:sz w:val="24"/>
          <w:highlight w:val="none"/>
        </w:rPr>
        <w:t>十</w:t>
      </w:r>
      <w:r>
        <w:rPr>
          <w:rFonts w:hint="eastAsia" w:ascii="宋体" w:hAnsi="宋体" w:cs="宋体"/>
          <w:b/>
          <w:bCs/>
          <w:color w:val="auto"/>
          <w:sz w:val="24"/>
          <w:highlight w:val="none"/>
          <w:lang w:eastAsia="zh-CN"/>
        </w:rPr>
        <w:t>二</w:t>
      </w:r>
      <w:r>
        <w:rPr>
          <w:rFonts w:hint="eastAsia" w:ascii="宋体" w:hAnsi="宋体" w:cs="宋体"/>
          <w:b/>
          <w:bCs/>
          <w:color w:val="auto"/>
          <w:sz w:val="24"/>
          <w:highlight w:val="none"/>
        </w:rPr>
        <w:t>、</w:t>
      </w:r>
      <w:r>
        <w:rPr>
          <w:rFonts w:hint="eastAsia" w:ascii="宋体" w:hAnsi="宋体" w:cs="宋体"/>
          <w:b/>
          <w:bCs/>
          <w:color w:val="auto"/>
          <w:sz w:val="24"/>
          <w:highlight w:val="none"/>
          <w:lang w:eastAsia="zh-CN"/>
        </w:rPr>
        <w:t>其他说明</w:t>
      </w:r>
    </w:p>
    <w:p w14:paraId="25401E7F">
      <w:pPr>
        <w:keepNext w:val="0"/>
        <w:keepLines w:val="0"/>
        <w:pageBreakBefore w:val="0"/>
        <w:kinsoku/>
        <w:wordWrap/>
        <w:overflowPunct/>
        <w:topLinePunct w:val="0"/>
        <w:autoSpaceDE/>
        <w:autoSpaceDN/>
        <w:bidi w:val="0"/>
        <w:adjustRightInd/>
        <w:spacing w:line="500" w:lineRule="exact"/>
        <w:ind w:firstLine="482" w:firstLineChars="200"/>
        <w:textAlignment w:val="auto"/>
        <w:outlineLvl w:val="9"/>
        <w:rPr>
          <w:rFonts w:hint="eastAsia" w:ascii="宋体" w:hAnsi="宋体" w:cs="宋体"/>
          <w:b/>
          <w:bCs/>
          <w:color w:val="auto"/>
          <w:sz w:val="24"/>
          <w:highlight w:val="none"/>
        </w:rPr>
      </w:pPr>
      <w:r>
        <w:rPr>
          <w:rFonts w:hint="eastAsia" w:ascii="宋体" w:hAnsi="宋体" w:eastAsia="宋体" w:cs="宋体"/>
          <w:b/>
          <w:bCs/>
          <w:color w:val="auto"/>
          <w:kern w:val="2"/>
          <w:sz w:val="24"/>
          <w:szCs w:val="24"/>
          <w:highlight w:val="none"/>
          <w:lang w:val="en-US" w:eastAsia="zh-CN" w:bidi="ar"/>
        </w:rPr>
        <w:t>因本项目采购的服务执行统一报价，报价不作为评审因素</w:t>
      </w:r>
      <w:r>
        <w:rPr>
          <w:rFonts w:hint="eastAsia" w:ascii="宋体" w:hAnsi="宋体" w:cs="宋体"/>
          <w:b/>
          <w:bCs/>
          <w:color w:val="auto"/>
          <w:kern w:val="2"/>
          <w:sz w:val="24"/>
          <w:szCs w:val="24"/>
          <w:highlight w:val="none"/>
          <w:lang w:val="en-US" w:eastAsia="zh-CN" w:bidi="ar"/>
        </w:rPr>
        <w:t>，故本项目不执行</w:t>
      </w:r>
      <w:r>
        <w:rPr>
          <w:rFonts w:hint="eastAsia" w:ascii="宋体" w:hAnsi="宋体" w:cs="宋体"/>
          <w:b/>
          <w:bCs/>
          <w:color w:val="auto"/>
          <w:sz w:val="24"/>
          <w:highlight w:val="none"/>
        </w:rPr>
        <w:t>相关中小企业扶持政策。</w:t>
      </w:r>
    </w:p>
    <w:bookmarkEnd w:id="63"/>
    <w:p w14:paraId="5DEB4845">
      <w:pPr>
        <w:rPr>
          <w:rFonts w:hint="eastAsia"/>
          <w:b/>
          <w:color w:val="auto"/>
          <w:sz w:val="32"/>
          <w:szCs w:val="32"/>
          <w:highlight w:val="none"/>
          <w:lang w:eastAsia="zh-CN"/>
        </w:rPr>
      </w:pPr>
      <w:bookmarkStart w:id="64" w:name="_Toc8348"/>
      <w:bookmarkStart w:id="65" w:name="_Toc15721_WPSOffice_Level1"/>
      <w:bookmarkStart w:id="66" w:name="_Toc10375"/>
      <w:bookmarkStart w:id="67" w:name="_Toc27163"/>
      <w:bookmarkStart w:id="68" w:name="_Toc14185"/>
      <w:bookmarkStart w:id="69" w:name="_Toc8188"/>
      <w:bookmarkStart w:id="70" w:name="_Toc20638"/>
      <w:bookmarkStart w:id="71" w:name="_Toc18912"/>
      <w:r>
        <w:rPr>
          <w:rFonts w:hint="eastAsia"/>
          <w:b/>
          <w:color w:val="auto"/>
          <w:sz w:val="32"/>
          <w:szCs w:val="32"/>
          <w:highlight w:val="none"/>
          <w:lang w:eastAsia="zh-CN"/>
        </w:rPr>
        <w:br w:type="page"/>
      </w:r>
    </w:p>
    <w:p w14:paraId="48C0C25F">
      <w:pPr>
        <w:pStyle w:val="15"/>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center"/>
        <w:textAlignment w:val="auto"/>
        <w:outlineLvl w:val="0"/>
        <w:rPr>
          <w:rFonts w:hint="eastAsia" w:ascii="宋体" w:hAnsi="宋体" w:cs="宋体"/>
          <w:b/>
          <w:bCs/>
          <w:color w:val="auto"/>
          <w:sz w:val="24"/>
          <w:szCs w:val="24"/>
          <w:highlight w:val="none"/>
          <w:lang w:eastAsia="zh-CN"/>
        </w:rPr>
      </w:pPr>
      <w:bookmarkStart w:id="72" w:name="_Toc19526"/>
      <w:r>
        <w:rPr>
          <w:rFonts w:hint="eastAsia"/>
          <w:b/>
          <w:color w:val="auto"/>
          <w:sz w:val="32"/>
          <w:szCs w:val="32"/>
          <w:highlight w:val="none"/>
          <w:lang w:eastAsia="zh-CN"/>
        </w:rPr>
        <w:t>第三章</w:t>
      </w:r>
      <w:r>
        <w:rPr>
          <w:rFonts w:hint="eastAsia"/>
          <w:b/>
          <w:color w:val="auto"/>
          <w:sz w:val="32"/>
          <w:szCs w:val="32"/>
          <w:highlight w:val="none"/>
          <w:lang w:val="en-US" w:eastAsia="zh-CN"/>
        </w:rPr>
        <w:t xml:space="preserve">  </w:t>
      </w:r>
      <w:bookmarkEnd w:id="64"/>
      <w:bookmarkEnd w:id="65"/>
      <w:bookmarkEnd w:id="66"/>
      <w:bookmarkEnd w:id="67"/>
      <w:bookmarkEnd w:id="68"/>
      <w:bookmarkEnd w:id="69"/>
      <w:bookmarkEnd w:id="70"/>
      <w:r>
        <w:rPr>
          <w:rFonts w:hint="eastAsia"/>
          <w:b/>
          <w:color w:val="auto"/>
          <w:sz w:val="32"/>
          <w:szCs w:val="32"/>
          <w:highlight w:val="none"/>
          <w:lang w:eastAsia="zh-CN"/>
        </w:rPr>
        <w:t>采购需求</w:t>
      </w:r>
      <w:bookmarkEnd w:id="71"/>
      <w:bookmarkEnd w:id="72"/>
      <w:bookmarkStart w:id="73" w:name="_Toc26379"/>
      <w:bookmarkStart w:id="74" w:name="_Toc14495"/>
      <w:bookmarkStart w:id="75" w:name="_Toc18931_WPSOffice_Level1"/>
      <w:bookmarkStart w:id="76" w:name="_Toc31537"/>
      <w:bookmarkStart w:id="77" w:name="_Toc2399"/>
    </w:p>
    <w:p w14:paraId="5B3589F9">
      <w:pPr>
        <w:keepNext w:val="0"/>
        <w:keepLines w:val="0"/>
        <w:pageBreakBefore w:val="0"/>
        <w:widowControl w:val="0"/>
        <w:kinsoku/>
        <w:wordWrap/>
        <w:overflowPunct/>
        <w:topLinePunct w:val="0"/>
        <w:autoSpaceDE/>
        <w:autoSpaceDN/>
        <w:bidi w:val="0"/>
        <w:adjustRightInd w:val="0"/>
        <w:snapToGrid/>
        <w:spacing w:line="360" w:lineRule="auto"/>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p w14:paraId="683D77C0">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1.各</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必须对招标文件第</w:t>
      </w:r>
      <w:r>
        <w:rPr>
          <w:rFonts w:hint="eastAsia" w:ascii="宋体" w:hAnsi="宋体" w:eastAsia="宋体" w:cs="宋体"/>
          <w:b w:val="0"/>
          <w:bCs w:val="0"/>
          <w:color w:val="auto"/>
          <w:sz w:val="24"/>
          <w:szCs w:val="24"/>
          <w:highlight w:val="none"/>
          <w:lang w:eastAsia="zh-CN"/>
        </w:rPr>
        <w:t>三</w:t>
      </w:r>
      <w:r>
        <w:rPr>
          <w:rFonts w:hint="eastAsia" w:ascii="宋体" w:hAnsi="宋体" w:eastAsia="宋体" w:cs="宋体"/>
          <w:b w:val="0"/>
          <w:bCs w:val="0"/>
          <w:color w:val="auto"/>
          <w:sz w:val="24"/>
          <w:szCs w:val="24"/>
          <w:highlight w:val="none"/>
        </w:rPr>
        <w:t>章《</w:t>
      </w:r>
      <w:r>
        <w:rPr>
          <w:rFonts w:hint="eastAsia" w:ascii="宋体" w:hAnsi="宋体" w:eastAsia="宋体" w:cs="宋体"/>
          <w:b w:val="0"/>
          <w:bCs w:val="0"/>
          <w:color w:val="auto"/>
          <w:sz w:val="24"/>
          <w:szCs w:val="24"/>
          <w:highlight w:val="none"/>
          <w:lang w:eastAsia="zh-CN"/>
        </w:rPr>
        <w:t>采购需求</w:t>
      </w:r>
      <w:r>
        <w:rPr>
          <w:rFonts w:hint="eastAsia" w:ascii="宋体" w:hAnsi="宋体" w:eastAsia="宋体" w:cs="宋体"/>
          <w:b w:val="0"/>
          <w:bCs w:val="0"/>
          <w:color w:val="auto"/>
          <w:sz w:val="24"/>
          <w:szCs w:val="24"/>
          <w:highlight w:val="none"/>
        </w:rPr>
        <w:t>》中的技术、</w:t>
      </w:r>
      <w:r>
        <w:rPr>
          <w:rFonts w:hint="eastAsia" w:ascii="宋体" w:hAnsi="宋体" w:cs="宋体"/>
          <w:b w:val="0"/>
          <w:bCs w:val="0"/>
          <w:color w:val="auto"/>
          <w:sz w:val="24"/>
          <w:szCs w:val="24"/>
          <w:highlight w:val="none"/>
          <w:lang w:val="en-US" w:eastAsia="zh-CN"/>
        </w:rPr>
        <w:t>商务</w:t>
      </w:r>
      <w:r>
        <w:rPr>
          <w:rFonts w:hint="eastAsia" w:ascii="宋体" w:hAnsi="宋体" w:eastAsia="宋体" w:cs="宋体"/>
          <w:b w:val="0"/>
          <w:bCs w:val="0"/>
          <w:color w:val="auto"/>
          <w:sz w:val="24"/>
          <w:szCs w:val="24"/>
          <w:highlight w:val="none"/>
        </w:rPr>
        <w:t>要求作出全面、真实的反映，若投标文件中未对招标文件第</w:t>
      </w:r>
      <w:r>
        <w:rPr>
          <w:rFonts w:hint="eastAsia" w:ascii="宋体" w:hAnsi="宋体" w:eastAsia="宋体" w:cs="宋体"/>
          <w:b w:val="0"/>
          <w:bCs w:val="0"/>
          <w:color w:val="auto"/>
          <w:sz w:val="24"/>
          <w:szCs w:val="24"/>
          <w:highlight w:val="none"/>
          <w:lang w:eastAsia="zh-CN"/>
        </w:rPr>
        <w:t>三</w:t>
      </w:r>
      <w:r>
        <w:rPr>
          <w:rFonts w:hint="eastAsia" w:ascii="宋体" w:hAnsi="宋体" w:eastAsia="宋体" w:cs="宋体"/>
          <w:b w:val="0"/>
          <w:bCs w:val="0"/>
          <w:color w:val="auto"/>
          <w:sz w:val="24"/>
          <w:szCs w:val="24"/>
          <w:highlight w:val="none"/>
        </w:rPr>
        <w:t>章《</w:t>
      </w:r>
      <w:r>
        <w:rPr>
          <w:rFonts w:hint="eastAsia" w:ascii="宋体" w:hAnsi="宋体" w:cs="宋体"/>
          <w:b w:val="0"/>
          <w:bCs w:val="0"/>
          <w:color w:val="auto"/>
          <w:sz w:val="24"/>
          <w:szCs w:val="24"/>
          <w:highlight w:val="none"/>
          <w:lang w:val="en-US" w:eastAsia="zh-CN"/>
        </w:rPr>
        <w:t>采购需求</w:t>
      </w:r>
      <w:r>
        <w:rPr>
          <w:rFonts w:hint="eastAsia" w:ascii="宋体" w:hAnsi="宋体" w:eastAsia="宋体" w:cs="宋体"/>
          <w:b w:val="0"/>
          <w:bCs w:val="0"/>
          <w:color w:val="auto"/>
          <w:sz w:val="24"/>
          <w:szCs w:val="24"/>
          <w:highlight w:val="none"/>
        </w:rPr>
        <w:t>》中的技术、</w:t>
      </w:r>
      <w:r>
        <w:rPr>
          <w:rFonts w:hint="eastAsia" w:ascii="宋体" w:hAnsi="宋体" w:cs="宋体"/>
          <w:b w:val="0"/>
          <w:bCs w:val="0"/>
          <w:color w:val="auto"/>
          <w:sz w:val="24"/>
          <w:szCs w:val="24"/>
          <w:highlight w:val="none"/>
          <w:lang w:val="en-US" w:eastAsia="zh-CN"/>
        </w:rPr>
        <w:t>商务</w:t>
      </w:r>
      <w:r>
        <w:rPr>
          <w:rFonts w:hint="eastAsia" w:ascii="宋体" w:hAnsi="宋体" w:eastAsia="宋体" w:cs="宋体"/>
          <w:b w:val="0"/>
          <w:bCs w:val="0"/>
          <w:color w:val="auto"/>
          <w:sz w:val="24"/>
          <w:szCs w:val="24"/>
          <w:highlight w:val="none"/>
        </w:rPr>
        <w:t>要求作出全面、真实的反映，而</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又未在投标文件中作出说明和解释的，评标委员会在评审时可以视为不响应该条技术、</w:t>
      </w:r>
      <w:r>
        <w:rPr>
          <w:rFonts w:hint="eastAsia" w:ascii="宋体" w:hAnsi="宋体" w:cs="宋体"/>
          <w:b w:val="0"/>
          <w:bCs w:val="0"/>
          <w:color w:val="auto"/>
          <w:sz w:val="24"/>
          <w:szCs w:val="24"/>
          <w:highlight w:val="none"/>
          <w:lang w:eastAsia="zh-CN"/>
        </w:rPr>
        <w:t>商务</w:t>
      </w:r>
      <w:r>
        <w:rPr>
          <w:rFonts w:hint="eastAsia" w:ascii="宋体" w:hAnsi="宋体" w:eastAsia="宋体" w:cs="宋体"/>
          <w:b w:val="0"/>
          <w:bCs w:val="0"/>
          <w:color w:val="auto"/>
          <w:sz w:val="24"/>
          <w:szCs w:val="24"/>
          <w:highlight w:val="none"/>
        </w:rPr>
        <w:t>要求。</w:t>
      </w:r>
    </w:p>
    <w:p w14:paraId="74C82063">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应保证其提供的货物、工程或者服务在</w:t>
      </w:r>
      <w:r>
        <w:rPr>
          <w:rFonts w:hint="eastAsia" w:ascii="宋体" w:hAnsi="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使用期间不受第三方可能提出的侵犯其所有权、知识产权、商标权、专利权、著作权等相关权利的起诉。</w:t>
      </w:r>
      <w:bookmarkStart w:id="78" w:name="_Toc491307332"/>
      <w:bookmarkStart w:id="79" w:name="_Toc491307394"/>
    </w:p>
    <w:p w14:paraId="70FCCB2F">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应对在合同履行的过程中，涉及到</w:t>
      </w:r>
      <w:r>
        <w:rPr>
          <w:rFonts w:hint="eastAsia" w:ascii="宋体" w:hAnsi="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的工作信息等秘密内容进行保密。双方应共同对系统中涉及的技术情报和资料进行保密。</w:t>
      </w:r>
      <w:bookmarkEnd w:id="78"/>
      <w:bookmarkEnd w:id="79"/>
    </w:p>
    <w:p w14:paraId="531212AA">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应严格按照《中华人民共和国政府采购法》、《中华人民共和国政府采购法实施条例》</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《政府采购货物和服务招标投标管理办法》（财政部令第87号）等有关法律、法规的规定进行投标，合同签订后</w:t>
      </w:r>
      <w:r>
        <w:rPr>
          <w:rFonts w:hint="eastAsia" w:ascii="宋体" w:hAnsi="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将按照中标人投标文件中所投货物、工程或者服务进行验收，一旦发现虚假应标行为，取消该中标人的中标资格，并保留追究其法律责任的权利。</w:t>
      </w:r>
    </w:p>
    <w:p w14:paraId="2D7707E2">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本文件的解释权属于</w:t>
      </w:r>
      <w:r>
        <w:rPr>
          <w:rFonts w:hint="eastAsia" w:ascii="宋体" w:hAnsi="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rPr>
        <w:t>代理机构。</w:t>
      </w:r>
    </w:p>
    <w:p w14:paraId="23B1CDF1">
      <w:pPr>
        <w:pageBreakBefore w:val="0"/>
        <w:kinsoku/>
        <w:wordWrap/>
        <w:overflowPunct/>
        <w:bidi w:val="0"/>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r>
    </w:p>
    <w:p w14:paraId="4006554E">
      <w:pPr>
        <w:pStyle w:val="15"/>
        <w:keepNext w:val="0"/>
        <w:keepLines w:val="0"/>
        <w:pageBreakBefore w:val="0"/>
        <w:widowControl w:val="0"/>
        <w:numPr>
          <w:ilvl w:val="0"/>
          <w:numId w:val="0"/>
        </w:numPr>
        <w:tabs>
          <w:tab w:val="left" w:pos="547"/>
        </w:tabs>
        <w:kinsoku/>
        <w:wordWrap/>
        <w:overflowPunct/>
        <w:topLinePunct w:val="0"/>
        <w:autoSpaceDE/>
        <w:autoSpaceDN/>
        <w:bidi w:val="0"/>
        <w:adjustRightInd/>
        <w:snapToGrid/>
        <w:spacing w:after="0" w:line="500" w:lineRule="exact"/>
        <w:jc w:val="both"/>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一、服务内容</w:t>
      </w:r>
    </w:p>
    <w:p w14:paraId="0D6E5836">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highlight w:val="none"/>
          <w:lang w:val="en-US" w:eastAsia="zh-CN"/>
        </w:rPr>
      </w:pPr>
      <w:bookmarkStart w:id="80" w:name="_Toc7766"/>
      <w:bookmarkStart w:id="81" w:name="_Toc25416"/>
      <w:r>
        <w:rPr>
          <w:rFonts w:hint="eastAsia" w:ascii="宋体" w:hAnsi="宋体" w:cs="宋体"/>
          <w:color w:val="auto"/>
          <w:sz w:val="24"/>
          <w:highlight w:val="none"/>
          <w:lang w:val="en-US" w:eastAsia="zh-CN"/>
        </w:rPr>
        <w:t>1.标段（标包）划分情况：本项目共分为6个标段，标段划分如下：</w:t>
      </w:r>
    </w:p>
    <w:tbl>
      <w:tblPr>
        <w:tblStyle w:val="30"/>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5"/>
        <w:gridCol w:w="1153"/>
        <w:gridCol w:w="4802"/>
        <w:gridCol w:w="1367"/>
      </w:tblGrid>
      <w:tr w14:paraId="56C9A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55" w:type="dxa"/>
            <w:vAlign w:val="center"/>
          </w:tcPr>
          <w:p w14:paraId="085D14D7">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标段号</w:t>
            </w:r>
          </w:p>
        </w:tc>
        <w:tc>
          <w:tcPr>
            <w:tcW w:w="1153" w:type="dxa"/>
            <w:vAlign w:val="center"/>
          </w:tcPr>
          <w:p w14:paraId="6C81AEA1">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培训人数</w:t>
            </w:r>
          </w:p>
        </w:tc>
        <w:tc>
          <w:tcPr>
            <w:tcW w:w="4802" w:type="dxa"/>
            <w:vAlign w:val="center"/>
          </w:tcPr>
          <w:p w14:paraId="5E1FE301">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培训内容</w:t>
            </w:r>
          </w:p>
        </w:tc>
        <w:tc>
          <w:tcPr>
            <w:tcW w:w="1367" w:type="dxa"/>
            <w:vAlign w:val="center"/>
          </w:tcPr>
          <w:p w14:paraId="51ED69A8">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预算金额（万元）</w:t>
            </w:r>
          </w:p>
        </w:tc>
      </w:tr>
      <w:tr w14:paraId="5F8F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1955" w:type="dxa"/>
            <w:vAlign w:val="center"/>
          </w:tcPr>
          <w:p w14:paraId="096A7011">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A</w:t>
            </w:r>
            <w:r>
              <w:rPr>
                <w:rFonts w:hint="eastAsia" w:ascii="宋体" w:hAnsi="宋体" w:cs="宋体"/>
                <w:b w:val="0"/>
                <w:bCs w:val="0"/>
                <w:color w:val="auto"/>
                <w:sz w:val="24"/>
                <w:szCs w:val="24"/>
                <w:highlight w:val="none"/>
                <w:vertAlign w:val="baseline"/>
                <w:lang w:val="en-US" w:eastAsia="zh-CN"/>
              </w:rPr>
              <w:t>标段</w:t>
            </w:r>
          </w:p>
          <w:p w14:paraId="157D2093">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(综合服务包)</w:t>
            </w:r>
          </w:p>
        </w:tc>
        <w:tc>
          <w:tcPr>
            <w:tcW w:w="1153" w:type="dxa"/>
            <w:vAlign w:val="center"/>
          </w:tcPr>
          <w:p w14:paraId="2FFAA1C5">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460</w:t>
            </w:r>
          </w:p>
        </w:tc>
        <w:tc>
          <w:tcPr>
            <w:tcW w:w="4802" w:type="dxa"/>
            <w:vAlign w:val="center"/>
          </w:tcPr>
          <w:p w14:paraId="1859DEB9">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bCs/>
                <w:color w:val="auto"/>
                <w:sz w:val="24"/>
                <w:szCs w:val="24"/>
                <w:highlight w:val="none"/>
                <w:lang w:val="en-US" w:eastAsia="zh-CN"/>
              </w:rPr>
              <w:t>技能等级证书、职业资格证书培训</w:t>
            </w:r>
            <w:r>
              <w:rPr>
                <w:rFonts w:hint="eastAsia" w:ascii="宋体" w:hAnsi="宋体" w:eastAsia="宋体" w:cs="宋体"/>
                <w:color w:val="auto"/>
                <w:sz w:val="24"/>
                <w:szCs w:val="24"/>
                <w:highlight w:val="none"/>
                <w:lang w:val="en-US" w:eastAsia="zh-CN"/>
              </w:rPr>
              <w:t>，培训工种：电工、焊工，中式面点师、中式烹调师、西式面点师美容师、美发师、互联网营销师，家政服务员、养老护理员保育员等</w:t>
            </w:r>
          </w:p>
        </w:tc>
        <w:tc>
          <w:tcPr>
            <w:tcW w:w="1367" w:type="dxa"/>
            <w:vAlign w:val="center"/>
          </w:tcPr>
          <w:p w14:paraId="726D0053">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72</w:t>
            </w:r>
          </w:p>
        </w:tc>
      </w:tr>
      <w:tr w14:paraId="4E4B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55" w:type="dxa"/>
            <w:vAlign w:val="center"/>
          </w:tcPr>
          <w:p w14:paraId="5E59A55D">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B</w:t>
            </w:r>
            <w:r>
              <w:rPr>
                <w:rFonts w:hint="eastAsia" w:ascii="宋体" w:hAnsi="宋体" w:cs="宋体"/>
                <w:b w:val="0"/>
                <w:bCs w:val="0"/>
                <w:color w:val="auto"/>
                <w:sz w:val="24"/>
                <w:szCs w:val="24"/>
                <w:highlight w:val="none"/>
                <w:vertAlign w:val="baseline"/>
                <w:lang w:val="en-US" w:eastAsia="zh-CN"/>
              </w:rPr>
              <w:t>标段</w:t>
            </w:r>
          </w:p>
          <w:p w14:paraId="5B6DEDEC">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（瑞丽新业态）</w:t>
            </w:r>
          </w:p>
        </w:tc>
        <w:tc>
          <w:tcPr>
            <w:tcW w:w="1153" w:type="dxa"/>
            <w:vAlign w:val="center"/>
          </w:tcPr>
          <w:p w14:paraId="007DDF62">
            <w:pPr>
              <w:pStyle w:val="15"/>
              <w:keepNext w:val="0"/>
              <w:keepLines w:val="0"/>
              <w:pageBreakBefore w:val="0"/>
              <w:widowControl w:val="0"/>
              <w:tabs>
                <w:tab w:val="left" w:pos="239"/>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360</w:t>
            </w:r>
          </w:p>
        </w:tc>
        <w:tc>
          <w:tcPr>
            <w:tcW w:w="4802" w:type="dxa"/>
            <w:vAlign w:val="center"/>
          </w:tcPr>
          <w:p w14:paraId="21D44F95">
            <w:pPr>
              <w:keepNext w:val="0"/>
              <w:keepLines w:val="0"/>
              <w:pageBreakBefore w:val="0"/>
              <w:widowControl w:val="0"/>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lang w:val="en-US" w:eastAsia="zh-CN"/>
              </w:rPr>
              <w:t>职业资格证书、技能等级证书、专项能力证书、合格证书培训</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培训工种：快递员、宝石琢磨工、跨境电子商务培训、网络直播培训、短视频制作、互联网营销师、电子商务师、客房服务员、企业人力资源管理师等</w:t>
            </w:r>
          </w:p>
        </w:tc>
        <w:tc>
          <w:tcPr>
            <w:tcW w:w="1367" w:type="dxa"/>
            <w:vAlign w:val="center"/>
          </w:tcPr>
          <w:p w14:paraId="1A9D49EF">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42.5</w:t>
            </w:r>
          </w:p>
        </w:tc>
      </w:tr>
      <w:tr w14:paraId="4203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55" w:type="dxa"/>
            <w:vAlign w:val="center"/>
          </w:tcPr>
          <w:p w14:paraId="12A5E5A9">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C</w:t>
            </w:r>
            <w:r>
              <w:rPr>
                <w:rFonts w:hint="eastAsia" w:ascii="宋体" w:hAnsi="宋体" w:cs="宋体"/>
                <w:b w:val="0"/>
                <w:bCs w:val="0"/>
                <w:color w:val="auto"/>
                <w:sz w:val="24"/>
                <w:szCs w:val="24"/>
                <w:highlight w:val="none"/>
                <w:vertAlign w:val="baseline"/>
                <w:lang w:val="en-US" w:eastAsia="zh-CN"/>
              </w:rPr>
              <w:t>标段</w:t>
            </w:r>
          </w:p>
          <w:p w14:paraId="6C3B5E54">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（工程包）</w:t>
            </w:r>
          </w:p>
        </w:tc>
        <w:tc>
          <w:tcPr>
            <w:tcW w:w="1153" w:type="dxa"/>
            <w:vAlign w:val="center"/>
          </w:tcPr>
          <w:p w14:paraId="1D866768">
            <w:pPr>
              <w:pStyle w:val="15"/>
              <w:keepNext w:val="0"/>
              <w:keepLines w:val="0"/>
              <w:pageBreakBefore w:val="0"/>
              <w:widowControl w:val="0"/>
              <w:tabs>
                <w:tab w:val="left" w:pos="239"/>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360</w:t>
            </w:r>
          </w:p>
        </w:tc>
        <w:tc>
          <w:tcPr>
            <w:tcW w:w="4802" w:type="dxa"/>
            <w:vAlign w:val="center"/>
          </w:tcPr>
          <w:p w14:paraId="1B0F41CE">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bCs/>
                <w:color w:val="auto"/>
                <w:sz w:val="24"/>
                <w:szCs w:val="24"/>
                <w:highlight w:val="none"/>
                <w:lang w:val="en-US" w:eastAsia="zh-CN"/>
              </w:rPr>
              <w:t>职业资格证书、技能等级证书、专项能力证书、合格证书培训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培训工种：电工、焊工、手工电弧焊、无人机驾驶员、起重装卸机械操作工、挖掘机操作培训、照明电路安装、工程机械维修工、工程机械操作与维护培训、无人机操作培训等</w:t>
            </w:r>
          </w:p>
        </w:tc>
        <w:tc>
          <w:tcPr>
            <w:tcW w:w="1367" w:type="dxa"/>
            <w:vAlign w:val="center"/>
          </w:tcPr>
          <w:p w14:paraId="76ADD124">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42.5</w:t>
            </w:r>
          </w:p>
        </w:tc>
      </w:tr>
      <w:tr w14:paraId="1CF43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955" w:type="dxa"/>
            <w:vAlign w:val="center"/>
          </w:tcPr>
          <w:p w14:paraId="2788FF3C">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D</w:t>
            </w:r>
            <w:r>
              <w:rPr>
                <w:rFonts w:hint="eastAsia" w:ascii="宋体" w:hAnsi="宋体" w:cs="宋体"/>
                <w:b w:val="0"/>
                <w:bCs w:val="0"/>
                <w:color w:val="auto"/>
                <w:sz w:val="24"/>
                <w:szCs w:val="24"/>
                <w:highlight w:val="none"/>
                <w:vertAlign w:val="baseline"/>
                <w:lang w:val="en-US" w:eastAsia="zh-CN"/>
              </w:rPr>
              <w:t>标段</w:t>
            </w:r>
          </w:p>
          <w:p w14:paraId="3A2B14BC">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（康养服包）</w:t>
            </w:r>
          </w:p>
        </w:tc>
        <w:tc>
          <w:tcPr>
            <w:tcW w:w="1153" w:type="dxa"/>
            <w:vAlign w:val="center"/>
          </w:tcPr>
          <w:p w14:paraId="4BF5AA12">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360</w:t>
            </w:r>
          </w:p>
        </w:tc>
        <w:tc>
          <w:tcPr>
            <w:tcW w:w="4802" w:type="dxa"/>
            <w:vAlign w:val="center"/>
          </w:tcPr>
          <w:p w14:paraId="5CC8D586">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职业资格证书、技能等级证书、专项能力证书、合格证书培训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培训工种：</w:t>
            </w:r>
            <w:r>
              <w:rPr>
                <w:rFonts w:hint="eastAsia" w:ascii="宋体" w:hAnsi="宋体" w:eastAsia="宋体" w:cs="宋体"/>
                <w:color w:val="auto"/>
                <w:sz w:val="24"/>
                <w:szCs w:val="24"/>
                <w:highlight w:val="none"/>
              </w:rPr>
              <w:t>家政服务员、养老护理员、保育员、中式面点师、中式烹调师、西式面点师、茶艺师、护工培训康复护理服务培训、茶艺服务培训等</w:t>
            </w:r>
          </w:p>
        </w:tc>
        <w:tc>
          <w:tcPr>
            <w:tcW w:w="1367" w:type="dxa"/>
            <w:vAlign w:val="center"/>
          </w:tcPr>
          <w:p w14:paraId="66A5879E">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42.5</w:t>
            </w:r>
          </w:p>
        </w:tc>
      </w:tr>
      <w:tr w14:paraId="2547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55" w:type="dxa"/>
            <w:vAlign w:val="center"/>
          </w:tcPr>
          <w:p w14:paraId="7C8BA9CC">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E</w:t>
            </w:r>
            <w:r>
              <w:rPr>
                <w:rFonts w:hint="eastAsia" w:ascii="宋体" w:hAnsi="宋体" w:cs="宋体"/>
                <w:b w:val="0"/>
                <w:bCs w:val="0"/>
                <w:color w:val="auto"/>
                <w:sz w:val="24"/>
                <w:szCs w:val="24"/>
                <w:highlight w:val="none"/>
                <w:vertAlign w:val="baseline"/>
                <w:lang w:val="en-US" w:eastAsia="zh-CN"/>
              </w:rPr>
              <w:t>标段</w:t>
            </w:r>
          </w:p>
          <w:p w14:paraId="2820ECB0">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（乡村振兴包）</w:t>
            </w:r>
          </w:p>
        </w:tc>
        <w:tc>
          <w:tcPr>
            <w:tcW w:w="1153" w:type="dxa"/>
            <w:vAlign w:val="center"/>
          </w:tcPr>
          <w:p w14:paraId="5C910E15">
            <w:pPr>
              <w:pStyle w:val="15"/>
              <w:keepNext w:val="0"/>
              <w:keepLines w:val="0"/>
              <w:pageBreakBefore w:val="0"/>
              <w:widowControl w:val="0"/>
              <w:tabs>
                <w:tab w:val="left" w:pos="239"/>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360</w:t>
            </w:r>
          </w:p>
        </w:tc>
        <w:tc>
          <w:tcPr>
            <w:tcW w:w="4802" w:type="dxa"/>
            <w:vAlign w:val="center"/>
          </w:tcPr>
          <w:p w14:paraId="39BC576D">
            <w:pPr>
              <w:keepNext w:val="0"/>
              <w:keepLines w:val="0"/>
              <w:pageBreakBefore w:val="0"/>
              <w:widowControl w:val="0"/>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lang w:val="en-US" w:eastAsia="zh-CN"/>
              </w:rPr>
              <w:t>职业资格证书、技能等级证书 、专项能力证书、合格证书培训</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培训工种：中草药种植与加工培训、中式面点师、西式面点师、中式烹调师、裁缝工、茶叶加工工、农作物病虫害防治、畜禽疾病防控培训、民族刺绣、民族特色菜制作、民族歌舞表演等</w:t>
            </w:r>
          </w:p>
        </w:tc>
        <w:tc>
          <w:tcPr>
            <w:tcW w:w="1367" w:type="dxa"/>
            <w:vAlign w:val="center"/>
          </w:tcPr>
          <w:p w14:paraId="4B7548D6">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42.5</w:t>
            </w:r>
          </w:p>
        </w:tc>
      </w:tr>
      <w:tr w14:paraId="3151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955" w:type="dxa"/>
            <w:vAlign w:val="center"/>
          </w:tcPr>
          <w:p w14:paraId="56716221">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F</w:t>
            </w:r>
            <w:r>
              <w:rPr>
                <w:rFonts w:hint="eastAsia" w:ascii="宋体" w:hAnsi="宋体" w:cs="宋体"/>
                <w:b w:val="0"/>
                <w:bCs w:val="0"/>
                <w:color w:val="auto"/>
                <w:sz w:val="24"/>
                <w:szCs w:val="24"/>
                <w:highlight w:val="none"/>
                <w:vertAlign w:val="baseline"/>
                <w:lang w:val="en-US" w:eastAsia="zh-CN"/>
              </w:rPr>
              <w:t>标段</w:t>
            </w:r>
          </w:p>
          <w:p w14:paraId="00F0B178">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（创业培训包）</w:t>
            </w:r>
          </w:p>
        </w:tc>
        <w:tc>
          <w:tcPr>
            <w:tcW w:w="1153" w:type="dxa"/>
            <w:vAlign w:val="center"/>
          </w:tcPr>
          <w:p w14:paraId="34AC9205">
            <w:pPr>
              <w:pStyle w:val="15"/>
              <w:keepNext w:val="0"/>
              <w:keepLines w:val="0"/>
              <w:pageBreakBefore w:val="0"/>
              <w:widowControl w:val="0"/>
              <w:tabs>
                <w:tab w:val="left" w:pos="239"/>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60</w:t>
            </w:r>
          </w:p>
        </w:tc>
        <w:tc>
          <w:tcPr>
            <w:tcW w:w="4802" w:type="dxa"/>
            <w:vAlign w:val="center"/>
          </w:tcPr>
          <w:p w14:paraId="09ED8EAD">
            <w:pPr>
              <w:keepNext w:val="0"/>
              <w:keepLines w:val="0"/>
              <w:pageBreakBefore w:val="0"/>
              <w:widowControl w:val="0"/>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vertAlign w:val="baseline"/>
                <w:lang w:val="en-US" w:eastAsia="zh-CN"/>
              </w:rPr>
              <w:t>合格证书培训</w:t>
            </w:r>
            <w:r>
              <w:rPr>
                <w:rFonts w:hint="eastAsia" w:ascii="宋体" w:hAnsi="宋体" w:cs="宋体"/>
                <w:b/>
                <w:bCs/>
                <w:color w:val="auto"/>
                <w:sz w:val="24"/>
                <w:szCs w:val="24"/>
                <w:highlight w:val="none"/>
                <w:vertAlign w:val="baseline"/>
                <w:lang w:val="en-US" w:eastAsia="zh-CN"/>
              </w:rPr>
              <w:t>，</w:t>
            </w:r>
            <w:r>
              <w:rPr>
                <w:rFonts w:hint="eastAsia" w:ascii="宋体" w:hAnsi="宋体" w:eastAsia="宋体" w:cs="宋体"/>
                <w:color w:val="auto"/>
                <w:sz w:val="24"/>
                <w:szCs w:val="24"/>
                <w:highlight w:val="none"/>
                <w:lang w:val="en-US" w:eastAsia="zh-CN"/>
              </w:rPr>
              <w:t>培训工种：</w:t>
            </w:r>
            <w:r>
              <w:rPr>
                <w:rFonts w:hint="eastAsia" w:ascii="宋体" w:hAnsi="宋体" w:eastAsia="宋体" w:cs="宋体"/>
                <w:b w:val="0"/>
                <w:bCs w:val="0"/>
                <w:color w:val="auto"/>
                <w:sz w:val="24"/>
                <w:szCs w:val="24"/>
                <w:highlight w:val="none"/>
                <w:vertAlign w:val="baseline"/>
                <w:lang w:val="en-US" w:eastAsia="zh-CN"/>
              </w:rPr>
              <w:t>SYB、网络创业培训。</w:t>
            </w:r>
          </w:p>
        </w:tc>
        <w:tc>
          <w:tcPr>
            <w:tcW w:w="1367" w:type="dxa"/>
            <w:vAlign w:val="center"/>
          </w:tcPr>
          <w:p w14:paraId="3FE80A27">
            <w:pPr>
              <w:pStyle w:val="15"/>
              <w:keepNext w:val="0"/>
              <w:keepLines w:val="0"/>
              <w:pageBreakBefore w:val="0"/>
              <w:widowControl w:val="0"/>
              <w:tabs>
                <w:tab w:val="left" w:pos="547"/>
              </w:tabs>
              <w:kinsoku/>
              <w:wordWrap/>
              <w:overflowPunct/>
              <w:topLinePunct w:val="0"/>
              <w:autoSpaceDE/>
              <w:autoSpaceDN/>
              <w:bidi w:val="0"/>
              <w:adjustRightInd/>
              <w:snapToGrid/>
              <w:spacing w:before="0" w:after="0" w:line="360" w:lineRule="exact"/>
              <w:ind w:left="0" w:leftChars="0" w:right="0" w:rightChars="0" w:firstLine="0" w:firstLineChars="0"/>
              <w:jc w:val="center"/>
              <w:textAlignment w:val="auto"/>
              <w:outlineLvl w:val="9"/>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9.0</w:t>
            </w:r>
          </w:p>
        </w:tc>
      </w:tr>
    </w:tbl>
    <w:p w14:paraId="65621401">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outlineLvl w:val="9"/>
        <w:rPr>
          <w:rFonts w:hint="eastAsia" w:ascii="宋体" w:hAnsi="宋体" w:cs="宋体"/>
          <w:color w:val="auto"/>
          <w:sz w:val="24"/>
          <w:highlight w:val="none"/>
          <w:lang w:val="en-US" w:eastAsia="zh-CN"/>
        </w:rPr>
      </w:pPr>
      <w:r>
        <w:rPr>
          <w:rFonts w:hint="eastAsia" w:ascii="宋体" w:hAnsi="宋体" w:eastAsia="宋体" w:cs="宋体"/>
          <w:b/>
          <w:bCs/>
          <w:color w:val="auto"/>
          <w:sz w:val="24"/>
          <w:highlight w:val="none"/>
          <w:lang w:val="en-US" w:eastAsia="zh-CN"/>
        </w:rPr>
        <w:t>注：投标人可根据自身情况参与其中一个标段或多个标段的竞标，并按所投标段分别编制、递交投标文件；除</w:t>
      </w:r>
      <w:r>
        <w:rPr>
          <w:rFonts w:hint="eastAsia" w:ascii="宋体" w:hAnsi="宋体" w:cs="宋体"/>
          <w:b/>
          <w:bCs/>
          <w:color w:val="auto"/>
          <w:sz w:val="24"/>
          <w:highlight w:val="none"/>
          <w:lang w:val="en-US" w:eastAsia="zh-CN"/>
        </w:rPr>
        <w:t>F</w:t>
      </w:r>
      <w:r>
        <w:rPr>
          <w:rFonts w:hint="eastAsia" w:ascii="宋体" w:hAnsi="宋体" w:eastAsia="宋体" w:cs="宋体"/>
          <w:b/>
          <w:bCs/>
          <w:color w:val="auto"/>
          <w:sz w:val="24"/>
          <w:highlight w:val="none"/>
          <w:lang w:val="en-US" w:eastAsia="zh-CN"/>
        </w:rPr>
        <w:t>标段外，</w:t>
      </w:r>
      <w:r>
        <w:rPr>
          <w:rFonts w:hint="eastAsia" w:ascii="宋体" w:hAnsi="宋体" w:cs="宋体"/>
          <w:b/>
          <w:bCs/>
          <w:color w:val="auto"/>
          <w:sz w:val="24"/>
          <w:highlight w:val="none"/>
          <w:lang w:val="en-US" w:eastAsia="zh-CN"/>
        </w:rPr>
        <w:t>A</w:t>
      </w:r>
      <w:r>
        <w:rPr>
          <w:rFonts w:hint="eastAsia" w:ascii="宋体" w:hAnsi="宋体" w:eastAsia="宋体" w:cs="宋体"/>
          <w:b/>
          <w:bCs/>
          <w:color w:val="auto"/>
          <w:sz w:val="24"/>
          <w:highlight w:val="none"/>
          <w:lang w:val="en-US" w:eastAsia="zh-CN"/>
        </w:rPr>
        <w:t>至</w:t>
      </w:r>
      <w:r>
        <w:rPr>
          <w:rFonts w:hint="eastAsia" w:ascii="宋体" w:hAnsi="宋体" w:cs="宋体"/>
          <w:b/>
          <w:bCs/>
          <w:color w:val="auto"/>
          <w:sz w:val="24"/>
          <w:highlight w:val="none"/>
          <w:lang w:val="en-US" w:eastAsia="zh-CN"/>
        </w:rPr>
        <w:t>E</w:t>
      </w:r>
      <w:r>
        <w:rPr>
          <w:rFonts w:hint="eastAsia" w:ascii="宋体" w:hAnsi="宋体" w:eastAsia="宋体" w:cs="宋体"/>
          <w:b/>
          <w:bCs/>
          <w:color w:val="auto"/>
          <w:sz w:val="24"/>
          <w:highlight w:val="none"/>
          <w:lang w:val="en-US" w:eastAsia="zh-CN"/>
        </w:rPr>
        <w:t>标段每家投标单位只能中标一个标段。</w:t>
      </w:r>
    </w:p>
    <w:p w14:paraId="73BB6A30">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2.培训人数：职业培训采购培训1960人，其中职业培训人数1900人，创业培训人数60人。</w:t>
      </w:r>
    </w:p>
    <w:p w14:paraId="507832A1">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3.取证类别：职业资格证书、技能等级证书、专项能力证书、培训合格证书。</w:t>
      </w:r>
    </w:p>
    <w:p w14:paraId="28E78A5A">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培训对象：有劳动能力和培训意愿、就业愿望的企业职工（在岗职工、劳务派遣用工）、毕业年度高校毕业生（含技工院校毕业生）、农村转移就业劳动者、脱贫人口（含监测对象）、城镇登记失业人员以及退役军人、残疾人等就业重点群体。</w:t>
      </w:r>
    </w:p>
    <w:p w14:paraId="13412004">
      <w:pPr>
        <w:pageBreakBefore w:val="0"/>
        <w:kinsoku/>
        <w:wordWrap/>
        <w:overflowPunct/>
        <w:topLinePunct w:val="0"/>
        <w:autoSpaceDE/>
        <w:autoSpaceDN/>
        <w:bidi w:val="0"/>
        <w:adjustRightInd/>
        <w:snapToGrid/>
        <w:spacing w:line="460" w:lineRule="exact"/>
        <w:ind w:left="0" w:leftChars="0" w:firstLine="480"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培训要求：采取理论和实践相结合的教学方式，开班前5个工作日内报批开班审批手续。培训要求按照《云南省人力资源和社会保障厅云南省财政厅关于发布云南省2023-2025年度职业培训补贴标准目录的通知》（云人社通〔2023〕17号）执行，（若服务期间发布新的文件，按新文件执行）。 </w:t>
      </w:r>
    </w:p>
    <w:p w14:paraId="4791AFF7">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二、商务需求</w:t>
      </w:r>
    </w:p>
    <w:p w14:paraId="5F27F41F">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培训</w:t>
      </w:r>
      <w:r>
        <w:rPr>
          <w:rFonts w:hint="eastAsia" w:ascii="宋体" w:hAnsi="宋体" w:cs="宋体"/>
          <w:b w:val="0"/>
          <w:bCs/>
          <w:color w:val="auto"/>
          <w:sz w:val="24"/>
          <w:szCs w:val="24"/>
          <w:highlight w:val="none"/>
          <w:lang w:eastAsia="zh-CN"/>
        </w:rPr>
        <w:t>学时</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按照相关文件要求，确保每班次培训学时满足要求</w:t>
      </w:r>
      <w:r>
        <w:rPr>
          <w:rFonts w:hint="eastAsia" w:ascii="宋体" w:hAnsi="宋体" w:eastAsia="宋体" w:cs="宋体"/>
          <w:b w:val="0"/>
          <w:bCs/>
          <w:color w:val="auto"/>
          <w:sz w:val="24"/>
          <w:szCs w:val="24"/>
          <w:highlight w:val="none"/>
          <w:lang w:eastAsia="zh-CN"/>
        </w:rPr>
        <w:t>。</w:t>
      </w:r>
    </w:p>
    <w:p w14:paraId="35566DD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highlight w:val="none"/>
          <w:lang w:val="en-US" w:eastAsia="zh-CN"/>
        </w:rPr>
        <w:t>合同履行期限：</w:t>
      </w:r>
      <w:r>
        <w:rPr>
          <w:rFonts w:hint="eastAsia" w:ascii="宋体" w:hAnsi="宋体" w:eastAsia="宋体" w:cs="宋体"/>
          <w:b w:val="0"/>
          <w:bCs/>
          <w:color w:val="auto"/>
          <w:sz w:val="24"/>
          <w:szCs w:val="24"/>
          <w:highlight w:val="none"/>
          <w:lang w:val="en-US" w:eastAsia="zh-CN"/>
        </w:rPr>
        <w:t>培训必须于202</w:t>
      </w: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val="en-US" w:eastAsia="zh-CN"/>
        </w:rPr>
        <w:t>年</w:t>
      </w:r>
      <w:r>
        <w:rPr>
          <w:rFonts w:hint="eastAsia" w:ascii="宋体" w:hAnsi="宋体" w:cs="宋体"/>
          <w:b w:val="0"/>
          <w:bCs/>
          <w:color w:val="auto"/>
          <w:sz w:val="24"/>
          <w:szCs w:val="24"/>
          <w:highlight w:val="none"/>
          <w:lang w:val="en-US" w:eastAsia="zh-CN"/>
        </w:rPr>
        <w:t>11</w:t>
      </w:r>
      <w:r>
        <w:rPr>
          <w:rFonts w:hint="eastAsia" w:ascii="宋体" w:hAnsi="宋体" w:eastAsia="宋体" w:cs="宋体"/>
          <w:b w:val="0"/>
          <w:bCs/>
          <w:color w:val="auto"/>
          <w:sz w:val="24"/>
          <w:szCs w:val="24"/>
          <w:highlight w:val="none"/>
          <w:lang w:val="en-US" w:eastAsia="zh-CN"/>
        </w:rPr>
        <w:t>月</w:t>
      </w:r>
      <w:r>
        <w:rPr>
          <w:rFonts w:hint="eastAsia" w:ascii="宋体" w:hAnsi="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lang w:val="en-US" w:eastAsia="zh-CN"/>
        </w:rPr>
        <w:t>日前完成（中标培训机构若违规开展培训、弄虚作假套取资金、恶意竞争、培训分包转包，招标人有权单方终止或解除合同）。 </w:t>
      </w:r>
    </w:p>
    <w:p w14:paraId="5A1D66FC">
      <w:pPr>
        <w:keepNext w:val="0"/>
        <w:keepLines w:val="0"/>
        <w:pageBreakBefore w:val="0"/>
        <w:widowControl w:val="0"/>
        <w:numPr>
          <w:ilvl w:val="0"/>
          <w:numId w:val="0"/>
        </w:numPr>
        <w:kinsoku/>
        <w:wordWrap/>
        <w:overflowPunct/>
        <w:topLinePunct w:val="0"/>
        <w:autoSpaceDE/>
        <w:autoSpaceDN/>
        <w:bidi w:val="0"/>
        <w:adjustRightInd/>
        <w:snapToGrid/>
        <w:spacing w:before="0" w:after="0" w:line="460" w:lineRule="exact"/>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3.培训地点：瑞丽市行政辖区内。</w:t>
      </w:r>
    </w:p>
    <w:p w14:paraId="44F91D0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eastAsia="zh-CN"/>
        </w:rPr>
        <w:t>付款方式</w:t>
      </w:r>
      <w:bookmarkStart w:id="82" w:name="_Toc9446"/>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培训结束后按培训合规、出勤达标、考核合格的人数申报培训补贴，招标人按规定对中标人提供的培训补贴申报材料进行审核公示，培训补贴资金到位后按程序拨付</w:t>
      </w:r>
      <w:r>
        <w:rPr>
          <w:rFonts w:hint="eastAsia" w:ascii="宋体" w:hAnsi="宋体" w:eastAsia="宋体" w:cs="宋体"/>
          <w:b w:val="0"/>
          <w:bCs/>
          <w:color w:val="auto"/>
          <w:sz w:val="24"/>
          <w:szCs w:val="24"/>
          <w:highlight w:val="none"/>
          <w:lang w:eastAsia="zh-CN"/>
        </w:rPr>
        <w:t>。</w:t>
      </w:r>
      <w:bookmarkEnd w:id="82"/>
    </w:p>
    <w:p w14:paraId="7F003B7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firstLine="480" w:firstLineChars="200"/>
        <w:jc w:val="left"/>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培训目标：A标段(综合服务包)技能等级证书、职业资格证书培训通过率100%；B包（瑞丽新业态）技能等级证书、职业资格证书培训通过率50%，专项能力证书培训通过率30%，合格证书培训通过率20%；C包（工程包）技能等级证书、职业资格证书培训通过率50%，专项能力证书培训通过率20%，合格证书培训通过率20%；D包（康养服包）技能等级证书、职业资格证书培训通过率50%，专项能力证书培训通过率20%，合格证书培训通过率20%；E包（乡村振兴包）技能等级证书、职业资格证书培训通过率占50%，专项能力证书培训通过率20%，合格证书培训通过率20%。</w:t>
      </w:r>
    </w:p>
    <w:p w14:paraId="1F1CDE35">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.采购标的需执行的国家相关标准、行业标准、地方标准或者其他标准、规范：</w:t>
      </w:r>
      <w:r>
        <w:rPr>
          <w:rFonts w:hint="eastAsia" w:ascii="宋体" w:hAnsi="宋体" w:eastAsia="宋体" w:cs="宋体"/>
          <w:b w:val="0"/>
          <w:bCs/>
          <w:color w:val="auto"/>
          <w:sz w:val="24"/>
          <w:szCs w:val="24"/>
          <w:highlight w:val="none"/>
        </w:rPr>
        <w:t>培训补贴标准</w:t>
      </w:r>
      <w:r>
        <w:rPr>
          <w:rFonts w:hint="eastAsia" w:ascii="宋体" w:hAnsi="宋体" w:eastAsia="宋体" w:cs="宋体"/>
          <w:color w:val="auto"/>
          <w:sz w:val="24"/>
          <w:szCs w:val="24"/>
          <w:highlight w:val="none"/>
          <w:lang w:val="en-US" w:eastAsia="zh-CN"/>
        </w:rPr>
        <w:t>按照《云南省人力资源和社会保障厅云南省财政厅关于发布 2023—2025年度职业培训补贴标准目录的通知》（云人社通〔2023〕17号）执行，（若服务期间发布新的文件，按新文件执行）。</w:t>
      </w:r>
    </w:p>
    <w:p w14:paraId="5A894192">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left"/>
        <w:textAlignment w:val="auto"/>
        <w:outlineLvl w:val="9"/>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lang w:val="en-US" w:eastAsia="zh-CN"/>
        </w:rPr>
        <w:t>.</w:t>
      </w:r>
      <w:r>
        <w:rPr>
          <w:rFonts w:hint="eastAsia" w:ascii="宋体" w:hAnsi="宋体" w:eastAsia="宋体" w:cs="宋体"/>
          <w:bCs/>
          <w:color w:val="auto"/>
          <w:kern w:val="0"/>
          <w:sz w:val="24"/>
          <w:szCs w:val="24"/>
          <w:highlight w:val="none"/>
        </w:rPr>
        <w:t>验收标准：</w:t>
      </w:r>
      <w:r>
        <w:rPr>
          <w:rFonts w:hint="eastAsia" w:ascii="宋体" w:hAnsi="宋体" w:eastAsia="宋体" w:cs="宋体"/>
          <w:bCs/>
          <w:color w:val="auto"/>
          <w:kern w:val="0"/>
          <w:sz w:val="24"/>
          <w:szCs w:val="24"/>
          <w:highlight w:val="none"/>
          <w:lang w:eastAsia="zh-CN"/>
        </w:rPr>
        <w:t>符合省、州、市</w:t>
      </w:r>
      <w:r>
        <w:rPr>
          <w:rFonts w:hint="eastAsia" w:ascii="宋体" w:hAnsi="宋体" w:eastAsia="宋体" w:cs="宋体"/>
          <w:color w:val="auto"/>
          <w:kern w:val="2"/>
          <w:sz w:val="24"/>
          <w:szCs w:val="24"/>
          <w:highlight w:val="none"/>
          <w:lang w:val="en-US" w:eastAsia="zh-CN" w:bidi="ar"/>
        </w:rPr>
        <w:t>对补贴性职业培训验收要求，且</w:t>
      </w:r>
      <w:r>
        <w:rPr>
          <w:rFonts w:hint="eastAsia" w:ascii="宋体" w:hAnsi="宋体" w:eastAsia="宋体" w:cs="宋体"/>
          <w:bCs/>
          <w:color w:val="auto"/>
          <w:kern w:val="0"/>
          <w:sz w:val="24"/>
          <w:szCs w:val="24"/>
          <w:highlight w:val="none"/>
        </w:rPr>
        <w:t>一次性验收合格。</w:t>
      </w:r>
    </w:p>
    <w:p w14:paraId="6E4264E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jc w:val="left"/>
        <w:textAlignment w:val="auto"/>
        <w:outlineLvl w:val="9"/>
        <w:rPr>
          <w:rFonts w:hint="eastAsia" w:ascii="宋体" w:hAnsi="宋体" w:cs="宋体"/>
          <w:b/>
          <w:bCs/>
          <w:color w:val="auto"/>
          <w:sz w:val="24"/>
          <w:szCs w:val="24"/>
          <w:highlight w:val="none"/>
          <w:lang w:val="en-US" w:eastAsia="zh-CN"/>
        </w:rPr>
      </w:pPr>
      <w:r>
        <w:rPr>
          <w:rFonts w:hint="eastAsia" w:ascii="宋体" w:hAnsi="宋体" w:cs="宋体"/>
          <w:b/>
          <w:bCs w:val="0"/>
          <w:color w:val="auto"/>
          <w:kern w:val="0"/>
          <w:sz w:val="24"/>
          <w:szCs w:val="24"/>
          <w:highlight w:val="none"/>
          <w:lang w:val="en-US" w:eastAsia="zh-CN"/>
        </w:rPr>
        <w:t>10.特别要求：</w:t>
      </w:r>
      <w:r>
        <w:rPr>
          <w:rFonts w:hint="eastAsia" w:ascii="宋体" w:hAnsi="宋体" w:eastAsia="宋体" w:cs="宋体"/>
          <w:b/>
          <w:bCs w:val="0"/>
          <w:color w:val="auto"/>
          <w:kern w:val="2"/>
          <w:sz w:val="24"/>
          <w:szCs w:val="24"/>
          <w:highlight w:val="none"/>
          <w:lang w:val="en-US" w:eastAsia="zh-CN" w:bidi="ar-SA"/>
        </w:rPr>
        <w:t>在省、州、市整改、停招、停办或注销名单中的单位不得参与投标。</w:t>
      </w:r>
    </w:p>
    <w:p w14:paraId="0C8FF704">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、其它要求</w:t>
      </w:r>
    </w:p>
    <w:p w14:paraId="7DAA5B2F">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bCs/>
          <w:color w:val="auto"/>
          <w:sz w:val="24"/>
          <w:szCs w:val="24"/>
          <w:highlight w:val="none"/>
          <w:lang w:val="en-US" w:eastAsia="zh-CN"/>
        </w:rPr>
      </w:pPr>
      <w:bookmarkStart w:id="83" w:name="_Toc22613"/>
      <w:bookmarkStart w:id="84" w:name="_Toc1288"/>
      <w:bookmarkStart w:id="85" w:name="_Toc7349"/>
      <w:r>
        <w:rPr>
          <w:rFonts w:hint="eastAsia" w:ascii="宋体" w:hAnsi="宋体" w:eastAsia="宋体" w:cs="宋体"/>
          <w:bCs/>
          <w:color w:val="auto"/>
          <w:sz w:val="24"/>
          <w:szCs w:val="24"/>
          <w:highlight w:val="none"/>
          <w:lang w:val="en-US" w:eastAsia="zh-CN"/>
        </w:rPr>
        <w:t>1.培训服务方案</w:t>
      </w:r>
    </w:p>
    <w:p w14:paraId="427CA7EE">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投标人根据标段特点制定符合项目需求的培训服务方案，包含但不限于以下内容：</w:t>
      </w:r>
    </w:p>
    <w:p w14:paraId="1CD866C9">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（1）培训需求分析；</w:t>
      </w:r>
    </w:p>
    <w:p w14:paraId="2CE7DAB5">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color w:val="auto"/>
          <w:kern w:val="0"/>
          <w:sz w:val="24"/>
          <w:szCs w:val="24"/>
          <w:highlight w:val="none"/>
          <w:lang w:val="en-US" w:eastAsia="zh-CN"/>
        </w:rPr>
        <w:t>培训实施方案</w:t>
      </w:r>
      <w:r>
        <w:rPr>
          <w:rFonts w:hint="eastAsia" w:ascii="宋体" w:hAnsi="宋体" w:eastAsia="宋体" w:cs="宋体"/>
          <w:bCs/>
          <w:color w:val="auto"/>
          <w:sz w:val="24"/>
          <w:szCs w:val="24"/>
          <w:highlight w:val="none"/>
          <w:lang w:val="en-US" w:eastAsia="zh-CN"/>
        </w:rPr>
        <w:t>；</w:t>
      </w:r>
    </w:p>
    <w:p w14:paraId="40053FFC">
      <w:pPr>
        <w:keepNext w:val="0"/>
        <w:keepLines w:val="0"/>
        <w:pageBreakBefore w:val="0"/>
        <w:widowControl w:val="0"/>
        <w:kinsoku/>
        <w:wordWrap/>
        <w:overflowPunct/>
        <w:topLinePunct w:val="0"/>
        <w:autoSpaceDE/>
        <w:autoSpaceDN/>
        <w:bidi w:val="0"/>
        <w:adjustRightInd/>
        <w:snapToGrid/>
        <w:spacing w:line="460" w:lineRule="exact"/>
        <w:ind w:leftChars="0" w:right="0" w:firstLine="480" w:firstLineChars="200"/>
        <w:jc w:val="left"/>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kern w:val="0"/>
          <w:sz w:val="24"/>
          <w:szCs w:val="24"/>
          <w:highlight w:val="none"/>
          <w:lang w:val="en-US" w:eastAsia="zh-CN"/>
        </w:rPr>
        <w:t>学员组织及教学纠纷处理措施</w:t>
      </w:r>
      <w:r>
        <w:rPr>
          <w:rFonts w:hint="eastAsia" w:ascii="宋体" w:hAnsi="宋体" w:eastAsia="宋体" w:cs="宋体"/>
          <w:bCs/>
          <w:color w:val="auto"/>
          <w:sz w:val="24"/>
          <w:szCs w:val="24"/>
          <w:highlight w:val="none"/>
          <w:lang w:val="en-US" w:eastAsia="zh-CN"/>
        </w:rPr>
        <w:t>；</w:t>
      </w:r>
    </w:p>
    <w:p w14:paraId="2F1BA52D">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kern w:val="0"/>
          <w:sz w:val="24"/>
          <w:szCs w:val="24"/>
          <w:highlight w:val="none"/>
          <w:lang w:val="en-US" w:eastAsia="zh-CN"/>
        </w:rPr>
        <w:t>后续服务方案</w:t>
      </w:r>
      <w:r>
        <w:rPr>
          <w:rFonts w:hint="eastAsia" w:ascii="宋体" w:hAnsi="宋体" w:eastAsia="宋体" w:cs="宋体"/>
          <w:bCs/>
          <w:color w:val="auto"/>
          <w:sz w:val="24"/>
          <w:szCs w:val="24"/>
          <w:highlight w:val="none"/>
          <w:lang w:val="en-US" w:eastAsia="zh-CN"/>
        </w:rPr>
        <w:t>；</w:t>
      </w:r>
    </w:p>
    <w:p w14:paraId="4B60DDEC">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）违约</w:t>
      </w:r>
      <w:r>
        <w:rPr>
          <w:rFonts w:hint="eastAsia" w:ascii="宋体" w:hAnsi="宋体" w:cs="宋体"/>
          <w:bCs/>
          <w:color w:val="auto"/>
          <w:sz w:val="24"/>
          <w:szCs w:val="24"/>
          <w:highlight w:val="none"/>
          <w:lang w:val="en-US" w:eastAsia="zh-CN"/>
        </w:rPr>
        <w:t>责任</w:t>
      </w:r>
      <w:r>
        <w:rPr>
          <w:rFonts w:hint="eastAsia" w:ascii="宋体" w:hAnsi="宋体" w:eastAsia="宋体" w:cs="宋体"/>
          <w:bCs/>
          <w:color w:val="auto"/>
          <w:sz w:val="24"/>
          <w:szCs w:val="24"/>
          <w:highlight w:val="none"/>
          <w:lang w:val="en-US" w:eastAsia="zh-CN"/>
        </w:rPr>
        <w:t>承诺。</w:t>
      </w:r>
    </w:p>
    <w:p w14:paraId="2BE20CA3">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2.服务质量承诺及保证措施</w:t>
      </w:r>
    </w:p>
    <w:p w14:paraId="5554DD5C">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投标人根据项目特点制定服务质量承诺及保证措施，包含但不限于以下内容：</w:t>
      </w:r>
    </w:p>
    <w:p w14:paraId="5B616AB2">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kern w:val="0"/>
          <w:sz w:val="24"/>
          <w:szCs w:val="24"/>
          <w:highlight w:val="none"/>
          <w:lang w:val="en-US" w:eastAsia="zh-CN"/>
        </w:rPr>
        <w:t>满足项目和业主的要求，保障按时提交成果文件</w:t>
      </w:r>
      <w:r>
        <w:rPr>
          <w:rFonts w:hint="eastAsia" w:ascii="宋体" w:hAnsi="宋体" w:eastAsia="宋体" w:cs="宋体"/>
          <w:color w:val="auto"/>
          <w:sz w:val="24"/>
          <w:szCs w:val="24"/>
          <w:highlight w:val="none"/>
          <w:lang w:val="en-US" w:eastAsia="zh-CN"/>
        </w:rPr>
        <w:t>；</w:t>
      </w:r>
    </w:p>
    <w:p w14:paraId="1A97CE80">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kern w:val="0"/>
          <w:sz w:val="24"/>
          <w:szCs w:val="24"/>
          <w:highlight w:val="none"/>
          <w:lang w:val="en-US" w:eastAsia="zh-CN"/>
        </w:rPr>
        <w:t>现场服务承诺:合同履行过程中，保障有专人及时处理服务事项。</w:t>
      </w:r>
    </w:p>
    <w:p w14:paraId="4857FDAD">
      <w:pPr>
        <w:keepNext w:val="0"/>
        <w:keepLines w:val="0"/>
        <w:pageBreakBefore w:val="0"/>
        <w:widowControl w:val="0"/>
        <w:kinsoku/>
        <w:wordWrap/>
        <w:overflowPunct/>
        <w:topLinePunct w:val="0"/>
        <w:autoSpaceDE/>
        <w:autoSpaceDN/>
        <w:bidi w:val="0"/>
        <w:adjustRightInd/>
        <w:snapToGrid/>
        <w:spacing w:line="460" w:lineRule="exact"/>
        <w:ind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到课率、合格率高，教学台账、影像资料</w:t>
      </w:r>
      <w:r>
        <w:rPr>
          <w:rFonts w:hint="eastAsia" w:ascii="宋体" w:hAnsi="宋体" w:eastAsia="宋体" w:cs="宋体"/>
          <w:color w:val="auto"/>
          <w:sz w:val="24"/>
          <w:szCs w:val="24"/>
          <w:highlight w:val="none"/>
          <w:lang w:val="en-US" w:eastAsia="zh-CN"/>
        </w:rPr>
        <w:t>措施及承诺；</w:t>
      </w:r>
    </w:p>
    <w:p w14:paraId="48C8331A">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kern w:val="0"/>
          <w:sz w:val="24"/>
          <w:szCs w:val="24"/>
          <w:highlight w:val="none"/>
          <w:lang w:val="en-US" w:eastAsia="zh-CN"/>
        </w:rPr>
        <w:t>保障长期驻地跟踪服务</w:t>
      </w:r>
      <w:r>
        <w:rPr>
          <w:rFonts w:hint="eastAsia" w:ascii="宋体" w:hAnsi="宋体" w:eastAsia="宋体" w:cs="宋体"/>
          <w:color w:val="auto"/>
          <w:sz w:val="24"/>
          <w:szCs w:val="24"/>
          <w:highlight w:val="none"/>
          <w:lang w:val="en-US" w:eastAsia="zh-CN"/>
        </w:rPr>
        <w:t>措施及承诺；</w:t>
      </w:r>
    </w:p>
    <w:p w14:paraId="10C2D3F4">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3.建立健全管理制度</w:t>
      </w:r>
    </w:p>
    <w:p w14:paraId="5B75BFE4">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投标人根据项目特点制定符合项目需求的管理制度，包含但不限于以下内容：</w:t>
      </w:r>
    </w:p>
    <w:p w14:paraId="1286CB0C">
      <w:pPr>
        <w:keepNext w:val="0"/>
        <w:keepLines w:val="0"/>
        <w:pageBreakBefore w:val="0"/>
        <w:widowControl w:val="0"/>
        <w:kinsoku/>
        <w:wordWrap/>
        <w:overflowPunct/>
        <w:topLinePunct w:val="0"/>
        <w:autoSpaceDE/>
        <w:autoSpaceDN/>
        <w:bidi w:val="0"/>
        <w:adjustRightInd/>
        <w:snapToGrid/>
        <w:spacing w:line="460" w:lineRule="exact"/>
        <w:ind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（1）培训机构工作规章制度；</w:t>
      </w:r>
    </w:p>
    <w:p w14:paraId="0311B64D">
      <w:pPr>
        <w:keepNext w:val="0"/>
        <w:keepLines w:val="0"/>
        <w:pageBreakBefore w:val="0"/>
        <w:widowControl w:val="0"/>
        <w:kinsoku/>
        <w:wordWrap/>
        <w:overflowPunct/>
        <w:topLinePunct w:val="0"/>
        <w:autoSpaceDE/>
        <w:autoSpaceDN/>
        <w:bidi w:val="0"/>
        <w:adjustRightInd/>
        <w:snapToGrid/>
        <w:spacing w:line="460" w:lineRule="exact"/>
        <w:ind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（2）教师管理及聘任制度；</w:t>
      </w:r>
    </w:p>
    <w:p w14:paraId="253AC661">
      <w:pPr>
        <w:keepNext w:val="0"/>
        <w:keepLines w:val="0"/>
        <w:pageBreakBefore w:val="0"/>
        <w:widowControl w:val="0"/>
        <w:kinsoku/>
        <w:wordWrap/>
        <w:overflowPunct/>
        <w:topLinePunct w:val="0"/>
        <w:autoSpaceDE/>
        <w:autoSpaceDN/>
        <w:bidi w:val="0"/>
        <w:adjustRightInd/>
        <w:snapToGrid/>
        <w:spacing w:line="460" w:lineRule="exact"/>
        <w:ind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（3）财务管理制度；</w:t>
      </w:r>
    </w:p>
    <w:p w14:paraId="44915D13">
      <w:pPr>
        <w:keepNext w:val="0"/>
        <w:keepLines w:val="0"/>
        <w:pageBreakBefore w:val="0"/>
        <w:widowControl w:val="0"/>
        <w:kinsoku/>
        <w:wordWrap/>
        <w:overflowPunct/>
        <w:topLinePunct w:val="0"/>
        <w:autoSpaceDE/>
        <w:autoSpaceDN/>
        <w:bidi w:val="0"/>
        <w:adjustRightInd/>
        <w:snapToGrid/>
        <w:spacing w:line="460" w:lineRule="exact"/>
        <w:ind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（4）学员考核鉴定制度：要建立学员培训档案，将学员个人信息、培训内容、考勤情况、学习成绩、行为表现、参加鉴定时间、取得</w:t>
      </w:r>
      <w:r>
        <w:rPr>
          <w:rFonts w:hint="eastAsia" w:ascii="宋体" w:hAnsi="宋体" w:cs="宋体"/>
          <w:b w:val="0"/>
          <w:bCs/>
          <w:color w:val="auto"/>
          <w:sz w:val="24"/>
          <w:szCs w:val="24"/>
          <w:highlight w:val="none"/>
          <w:lang w:val="en-US" w:eastAsia="zh-CN"/>
        </w:rPr>
        <w:t>职业资格证书</w:t>
      </w:r>
      <w:r>
        <w:rPr>
          <w:rFonts w:hint="eastAsia" w:ascii="宋体" w:hAnsi="宋体" w:eastAsia="宋体" w:cs="宋体"/>
          <w:color w:val="auto"/>
          <w:sz w:val="24"/>
          <w:szCs w:val="24"/>
          <w:highlight w:val="none"/>
          <w:lang w:val="en-US" w:eastAsia="zh-CN"/>
        </w:rPr>
        <w:t>等情况记入学员培训档案，要建立健全学员管理制度，选用懂得教育管理、作风扎实正派的人员负责学员管理工作，强化学校与学员的联系和沟通｡</w:t>
      </w:r>
    </w:p>
    <w:p w14:paraId="366BB85A">
      <w:pPr>
        <w:keepNext w:val="0"/>
        <w:keepLines w:val="0"/>
        <w:pageBreakBefore w:val="0"/>
        <w:widowControl w:val="0"/>
        <w:kinsoku/>
        <w:wordWrap/>
        <w:overflowPunct/>
        <w:topLinePunct w:val="0"/>
        <w:autoSpaceDE/>
        <w:autoSpaceDN/>
        <w:bidi w:val="0"/>
        <w:adjustRightInd/>
        <w:snapToGrid/>
        <w:spacing w:line="460" w:lineRule="exact"/>
        <w:ind w:left="0" w:leftChars="0" w:righ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安全管理制度：乙方应当依法建立安全管理制度，履行安全管理责任，要加大对理论培训、学员实训必须严格遵循相关安全操作规程。切实提高安全认识，强化安全监督和管理，及时排查和消除各类安全隐患，出现问题要及时处理,发现问题，及时解决，对玩忽职守的人员要严肃处理｡培训期间，培训学员、教职工安全问题均由培训学校负责。</w:t>
      </w:r>
    </w:p>
    <w:p w14:paraId="32667DE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（6）档案管理制度；</w:t>
      </w:r>
    </w:p>
    <w:p w14:paraId="45C253B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（7）岗位责任制度；</w:t>
      </w:r>
    </w:p>
    <w:p w14:paraId="533F5210">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（8）学员考勤管理制度；</w:t>
      </w:r>
    </w:p>
    <w:p w14:paraId="0C55309A">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（9）就业跟踪管理制度</w:t>
      </w:r>
    </w:p>
    <w:p w14:paraId="5194481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.管理机构及人员配备</w:t>
      </w:r>
    </w:p>
    <w:p w14:paraId="34690E1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投标人根据本项目的特点投入满足本项目需求的管理机构及人员配备。</w:t>
      </w:r>
    </w:p>
    <w:bookmarkEnd w:id="83"/>
    <w:bookmarkEnd w:id="84"/>
    <w:bookmarkEnd w:id="85"/>
    <w:p w14:paraId="0D84DDF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宋体" w:hAnsi="宋体" w:cs="宋体"/>
          <w:color w:val="auto"/>
          <w:sz w:val="24"/>
          <w:szCs w:val="24"/>
          <w:highlight w:val="none"/>
          <w:lang w:val="en-US" w:eastAsia="zh-CN"/>
        </w:rPr>
      </w:pPr>
      <w:bookmarkStart w:id="86" w:name="_Hlk2351254"/>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sz w:val="24"/>
          <w:szCs w:val="24"/>
          <w:highlight w:val="none"/>
          <w:lang w:val="en-US" w:eastAsia="zh-CN"/>
        </w:rPr>
        <w:t>教学设备</w:t>
      </w:r>
    </w:p>
    <w:p w14:paraId="792534D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根据各标段培训工种，投入相适应的教</w:t>
      </w:r>
      <w:r>
        <w:rPr>
          <w:rFonts w:hint="eastAsia" w:ascii="宋体" w:hAnsi="宋体" w:eastAsia="宋体" w:cs="宋体"/>
          <w:color w:val="auto"/>
          <w:sz w:val="24"/>
          <w:szCs w:val="24"/>
          <w:highlight w:val="none"/>
          <w:lang w:val="en-US" w:eastAsia="zh-CN"/>
        </w:rPr>
        <w:t>具，教具投入需符合《云南省人力资源和社会保障厅关于进一步加强职业培训管理工作的通知》中“加强职业培训的质量管理”要求：补贴性职业培训的学员与教具配比不得低于5:1，挖掘机、装载机操作等大型设备操作培训不得低于20:1。</w:t>
      </w:r>
    </w:p>
    <w:bookmarkEnd w:id="86"/>
    <w:p w14:paraId="60B7CEB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right="0" w:rightChars="0" w:firstLine="480" w:firstLineChars="200"/>
        <w:jc w:val="left"/>
        <w:textAlignment w:val="auto"/>
        <w:outlineLvl w:val="9"/>
        <w:rPr>
          <w:rFonts w:hint="eastAsia"/>
          <w:b/>
          <w:bCs/>
          <w:color w:val="auto"/>
          <w:sz w:val="32"/>
          <w:szCs w:val="32"/>
          <w:highlight w:val="none"/>
        </w:rPr>
      </w:pPr>
      <w:bookmarkStart w:id="87" w:name="_Toc12466"/>
      <w:r>
        <w:rPr>
          <w:rFonts w:hint="eastAsia" w:ascii="宋体" w:hAnsi="宋体" w:eastAsia="宋体" w:cs="宋体"/>
          <w:color w:val="auto"/>
          <w:sz w:val="24"/>
          <w:szCs w:val="24"/>
          <w:highlight w:val="none"/>
          <w:lang w:val="en-US" w:eastAsia="zh-CN"/>
        </w:rPr>
        <w:t>6.投标人须具备各个标段的履约能力。</w:t>
      </w:r>
      <w:r>
        <w:rPr>
          <w:rFonts w:hint="eastAsia"/>
          <w:b/>
          <w:bCs/>
          <w:color w:val="auto"/>
          <w:sz w:val="32"/>
          <w:szCs w:val="32"/>
          <w:highlight w:val="none"/>
        </w:rPr>
        <w:br w:type="page"/>
      </w:r>
    </w:p>
    <w:p w14:paraId="52AB5A1D">
      <w:pPr>
        <w:keepNext w:val="0"/>
        <w:keepLines w:val="0"/>
        <w:pageBreakBefore w:val="0"/>
        <w:widowControl w:val="0"/>
        <w:kinsoku/>
        <w:wordWrap/>
        <w:overflowPunct/>
        <w:topLinePunct w:val="0"/>
        <w:autoSpaceDE/>
        <w:autoSpaceDN/>
        <w:bidi w:val="0"/>
        <w:adjustRightInd/>
        <w:snapToGrid/>
        <w:spacing w:after="157" w:afterLines="50" w:line="360" w:lineRule="auto"/>
        <w:jc w:val="center"/>
        <w:textAlignment w:val="auto"/>
        <w:outlineLvl w:val="0"/>
        <w:rPr>
          <w:color w:val="auto"/>
          <w:highlight w:val="none"/>
        </w:rPr>
      </w:pPr>
      <w:bookmarkStart w:id="88" w:name="_Toc6634"/>
      <w:bookmarkStart w:id="89" w:name="_Toc22003"/>
      <w:r>
        <w:rPr>
          <w:rFonts w:hint="eastAsia"/>
          <w:b/>
          <w:bCs/>
          <w:color w:val="auto"/>
          <w:sz w:val="32"/>
          <w:szCs w:val="32"/>
          <w:highlight w:val="none"/>
        </w:rPr>
        <w:t>第四章</w:t>
      </w:r>
      <w:r>
        <w:rPr>
          <w:rFonts w:hint="eastAsia"/>
          <w:b/>
          <w:bCs/>
          <w:color w:val="auto"/>
          <w:sz w:val="32"/>
          <w:szCs w:val="32"/>
          <w:highlight w:val="none"/>
          <w:lang w:val="en-US" w:eastAsia="zh-CN"/>
        </w:rPr>
        <w:t xml:space="preserve">  </w:t>
      </w:r>
      <w:r>
        <w:rPr>
          <w:rFonts w:hint="eastAsia"/>
          <w:b/>
          <w:bCs/>
          <w:color w:val="auto"/>
          <w:sz w:val="32"/>
          <w:szCs w:val="32"/>
          <w:highlight w:val="none"/>
        </w:rPr>
        <w:t>评审标准</w:t>
      </w:r>
      <w:bookmarkEnd w:id="73"/>
      <w:bookmarkEnd w:id="74"/>
      <w:bookmarkEnd w:id="75"/>
      <w:bookmarkEnd w:id="80"/>
      <w:bookmarkEnd w:id="81"/>
      <w:bookmarkEnd w:id="87"/>
      <w:bookmarkEnd w:id="88"/>
      <w:bookmarkEnd w:id="89"/>
      <w:bookmarkStart w:id="90" w:name="_Toc229583219"/>
      <w:bookmarkStart w:id="91" w:name="_Toc375657076"/>
    </w:p>
    <w:bookmarkEnd w:id="90"/>
    <w:bookmarkEnd w:id="91"/>
    <w:p w14:paraId="023DEAA6">
      <w:pPr>
        <w:pageBreakBefore w:val="0"/>
        <w:widowControl/>
        <w:kinsoku/>
        <w:wordWrap/>
        <w:overflowPunct/>
        <w:bidi w:val="0"/>
        <w:spacing w:line="460" w:lineRule="exact"/>
        <w:ind w:firstLine="480" w:firstLineChars="200"/>
        <w:jc w:val="left"/>
        <w:outlineLvl w:val="9"/>
        <w:rPr>
          <w:rFonts w:ascii="宋体"/>
          <w:color w:val="auto"/>
          <w:sz w:val="24"/>
          <w:highlight w:val="none"/>
        </w:rPr>
      </w:pPr>
      <w:r>
        <w:rPr>
          <w:rFonts w:hint="eastAsia" w:ascii="宋体" w:hAnsi="宋体" w:cs="宋体"/>
          <w:color w:val="auto"/>
          <w:sz w:val="24"/>
          <w:highlight w:val="none"/>
        </w:rPr>
        <w:t>根据《中华人民共和国政府采购法》、《中华人民共和国政府采购法</w:t>
      </w:r>
      <w:r>
        <w:rPr>
          <w:rFonts w:hint="eastAsia" w:ascii="宋体" w:hAnsi="宋体" w:cs="宋体"/>
          <w:color w:val="auto"/>
          <w:sz w:val="24"/>
          <w:highlight w:val="none"/>
          <w:lang w:eastAsia="zh-CN"/>
        </w:rPr>
        <w:t>实施条例</w:t>
      </w:r>
      <w:r>
        <w:rPr>
          <w:rFonts w:hint="eastAsia" w:ascii="宋体" w:hAnsi="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cs="宋体"/>
          <w:color w:val="auto"/>
          <w:sz w:val="24"/>
          <w:highlight w:val="none"/>
        </w:rPr>
        <w:t>第</w:t>
      </w:r>
      <w:r>
        <w:rPr>
          <w:rFonts w:ascii="宋体" w:hAnsi="宋体" w:cs="宋体"/>
          <w:color w:val="auto"/>
          <w:sz w:val="24"/>
          <w:highlight w:val="none"/>
        </w:rPr>
        <w:t>87</w:t>
      </w:r>
      <w:r>
        <w:rPr>
          <w:rFonts w:hint="eastAsia" w:ascii="宋体" w:hAnsi="宋体" w:cs="宋体"/>
          <w:color w:val="auto"/>
          <w:sz w:val="24"/>
          <w:highlight w:val="none"/>
        </w:rPr>
        <w:t>号令《政府采购货物和服务招标投标管理办法》、财政部（财库</w:t>
      </w:r>
      <w:r>
        <w:rPr>
          <w:rFonts w:ascii="宋体" w:hAnsi="宋体" w:cs="宋体"/>
          <w:color w:val="auto"/>
          <w:sz w:val="24"/>
          <w:highlight w:val="none"/>
        </w:rPr>
        <w:t>[2012]69</w:t>
      </w:r>
      <w:r>
        <w:rPr>
          <w:rFonts w:hint="eastAsia" w:ascii="宋体" w:hAnsi="宋体" w:cs="宋体"/>
          <w:color w:val="auto"/>
          <w:sz w:val="24"/>
          <w:highlight w:val="none"/>
        </w:rPr>
        <w:t>号）《财政部关于进一步规范政府采购评审工作有关问题的通知》、国务院（国务院第</w:t>
      </w:r>
      <w:r>
        <w:rPr>
          <w:rFonts w:ascii="宋体" w:hAnsi="宋体" w:cs="宋体"/>
          <w:color w:val="auto"/>
          <w:sz w:val="24"/>
          <w:highlight w:val="none"/>
        </w:rPr>
        <w:t>658</w:t>
      </w:r>
      <w:r>
        <w:rPr>
          <w:rFonts w:hint="eastAsia" w:ascii="宋体" w:hAnsi="宋体" w:cs="宋体"/>
          <w:color w:val="auto"/>
          <w:sz w:val="24"/>
          <w:highlight w:val="none"/>
        </w:rPr>
        <w:t>号）等法律、法规</w:t>
      </w:r>
      <w:r>
        <w:rPr>
          <w:rFonts w:hint="eastAsia" w:ascii="宋体" w:hAnsi="宋体" w:eastAsia="宋体" w:cs="Times New Roman"/>
          <w:color w:val="auto"/>
          <w:kern w:val="0"/>
          <w:sz w:val="24"/>
          <w:szCs w:val="24"/>
          <w:highlight w:val="none"/>
          <w:lang w:bidi="en-US"/>
        </w:rPr>
        <w:t>及本次采购项目</w:t>
      </w:r>
      <w:r>
        <w:rPr>
          <w:rFonts w:hint="eastAsia" w:ascii="宋体" w:hAnsi="宋体" w:cs="Times New Roman"/>
          <w:color w:val="auto"/>
          <w:kern w:val="0"/>
          <w:sz w:val="24"/>
          <w:szCs w:val="24"/>
          <w:highlight w:val="none"/>
          <w:lang w:eastAsia="zh-CN" w:bidi="en-US"/>
        </w:rPr>
        <w:t>招标</w:t>
      </w:r>
      <w:r>
        <w:rPr>
          <w:rFonts w:hint="eastAsia" w:ascii="宋体" w:hAnsi="宋体" w:eastAsia="宋体" w:cs="Times New Roman"/>
          <w:color w:val="auto"/>
          <w:kern w:val="0"/>
          <w:sz w:val="24"/>
          <w:szCs w:val="24"/>
          <w:highlight w:val="none"/>
          <w:lang w:bidi="en-US"/>
        </w:rPr>
        <w:t>文件的规定，遵循公平、公正、科学、择优的原则，特制定本办法。</w:t>
      </w:r>
    </w:p>
    <w:p w14:paraId="488D5749">
      <w:pPr>
        <w:pStyle w:val="15"/>
        <w:keepNext w:val="0"/>
        <w:keepLines w:val="0"/>
        <w:pageBreakBefore w:val="0"/>
        <w:kinsoku/>
        <w:wordWrap/>
        <w:overflowPunct/>
        <w:topLinePunct w:val="0"/>
        <w:autoSpaceDE/>
        <w:autoSpaceDN/>
        <w:bidi w:val="0"/>
        <w:adjustRightInd/>
        <w:spacing w:after="0" w:line="460" w:lineRule="exact"/>
        <w:ind w:left="0" w:leftChars="0" w:firstLine="0" w:firstLineChars="0"/>
        <w:jc w:val="left"/>
        <w:textAlignment w:val="auto"/>
        <w:outlineLvl w:val="9"/>
        <w:rPr>
          <w:rFonts w:hint="eastAsia" w:ascii="宋体" w:hAnsi="宋体" w:cs="宋体"/>
          <w:b/>
          <w:bCs/>
          <w:color w:val="auto"/>
          <w:sz w:val="24"/>
          <w:highlight w:val="none"/>
        </w:rPr>
      </w:pPr>
      <w:r>
        <w:rPr>
          <w:rFonts w:hint="eastAsia" w:ascii="宋体" w:hAnsi="宋体" w:cs="宋体"/>
          <w:b/>
          <w:bCs/>
          <w:color w:val="auto"/>
          <w:sz w:val="24"/>
          <w:highlight w:val="none"/>
        </w:rPr>
        <w:t>一、评标原则</w:t>
      </w:r>
    </w:p>
    <w:p w14:paraId="30B78284">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坚持“公平、公正、科学、择优、保密”的原则，本着实事求是的精神，不带有任何主观意愿和偏见，认真负责地做好评标工作，公平、公正地对待每一个</w:t>
      </w:r>
      <w:r>
        <w:rPr>
          <w:rFonts w:hint="eastAsia" w:ascii="宋体" w:hAnsi="宋体" w:cs="宋体"/>
          <w:b w:val="0"/>
          <w:bCs w:val="0"/>
          <w:color w:val="auto"/>
          <w:sz w:val="24"/>
          <w:szCs w:val="24"/>
          <w:highlight w:val="none"/>
          <w:lang w:val="en-US" w:eastAsia="zh-CN"/>
        </w:rPr>
        <w:t>投标人</w:t>
      </w:r>
      <w:r>
        <w:rPr>
          <w:rFonts w:hint="eastAsia" w:ascii="宋体" w:hAnsi="宋体" w:cs="宋体"/>
          <w:color w:val="auto"/>
          <w:sz w:val="24"/>
          <w:highlight w:val="none"/>
        </w:rPr>
        <w:t>。</w:t>
      </w:r>
    </w:p>
    <w:p w14:paraId="460E52AF">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全面分析，综合评审。</w:t>
      </w:r>
    </w:p>
    <w:p w14:paraId="64424171">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评标只对</w:t>
      </w:r>
      <w:r>
        <w:rPr>
          <w:rFonts w:hint="eastAsia" w:ascii="宋体" w:hAnsi="宋体" w:cs="宋体"/>
          <w:b w:val="0"/>
          <w:bCs w:val="0"/>
          <w:color w:val="auto"/>
          <w:sz w:val="24"/>
          <w:szCs w:val="24"/>
          <w:highlight w:val="none"/>
          <w:lang w:val="en-US" w:eastAsia="zh-CN"/>
        </w:rPr>
        <w:t>投标人</w:t>
      </w:r>
      <w:r>
        <w:rPr>
          <w:rFonts w:hint="eastAsia" w:ascii="宋体" w:hAnsi="宋体" w:cs="宋体"/>
          <w:color w:val="auto"/>
          <w:sz w:val="24"/>
          <w:highlight w:val="none"/>
        </w:rPr>
        <w:t>的投标文件进行评审，投标文件以外的资料、信息不作为评标的依据。</w:t>
      </w:r>
    </w:p>
    <w:p w14:paraId="7178F1E3">
      <w:pPr>
        <w:pStyle w:val="15"/>
        <w:keepNext w:val="0"/>
        <w:keepLines w:val="0"/>
        <w:pageBreakBefore w:val="0"/>
        <w:kinsoku/>
        <w:wordWrap/>
        <w:overflowPunct/>
        <w:topLinePunct w:val="0"/>
        <w:autoSpaceDE/>
        <w:autoSpaceDN/>
        <w:bidi w:val="0"/>
        <w:adjustRightInd/>
        <w:spacing w:after="0" w:line="460" w:lineRule="exact"/>
        <w:ind w:left="0" w:leftChars="0" w:firstLine="0" w:firstLineChars="0"/>
        <w:jc w:val="left"/>
        <w:textAlignment w:val="auto"/>
        <w:outlineLvl w:val="9"/>
        <w:rPr>
          <w:rFonts w:hint="eastAsia" w:ascii="宋体" w:hAnsi="宋体" w:cs="宋体"/>
          <w:b/>
          <w:bCs/>
          <w:color w:val="auto"/>
          <w:sz w:val="24"/>
          <w:highlight w:val="none"/>
        </w:rPr>
      </w:pPr>
      <w:r>
        <w:rPr>
          <w:rFonts w:hint="eastAsia" w:ascii="宋体" w:hAnsi="宋体" w:cs="宋体"/>
          <w:b/>
          <w:bCs/>
          <w:color w:val="auto"/>
          <w:sz w:val="24"/>
          <w:highlight w:val="none"/>
        </w:rPr>
        <w:t>二、评标纪律</w:t>
      </w:r>
    </w:p>
    <w:p w14:paraId="7A056128">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对评标过程要严格保密，不得向投标人或与该过程无关的其它人员泄露；</w:t>
      </w:r>
    </w:p>
    <w:p w14:paraId="7A14F938">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任何属于投标文件审查、澄清、评价和比较的资料，不得向投标人或与该过程无关的其它人员泄露；</w:t>
      </w:r>
    </w:p>
    <w:p w14:paraId="01611946">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所有资料（包括招标文件、投标文件、评标表格及各种文字记录）在评标结束后均应分别整理、存档备查，任何人不得复制和保留，不得向外泄露；</w:t>
      </w:r>
    </w:p>
    <w:p w14:paraId="1BD86396">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评标期间，评标人员不得外出，确需外出时应事先请假；</w:t>
      </w:r>
    </w:p>
    <w:p w14:paraId="035024B1">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评标期间，所有与会人员均不得私自以任何方式和投标人进行联系，需询问、澄清的问题由评标委员会统一组织办理；</w:t>
      </w:r>
    </w:p>
    <w:p w14:paraId="4D0E9666">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eastAsia="zh-CN"/>
        </w:rPr>
        <w:t>.</w:t>
      </w:r>
      <w:r>
        <w:rPr>
          <w:rFonts w:hint="eastAsia" w:ascii="宋体" w:hAnsi="宋体" w:cs="宋体"/>
          <w:color w:val="auto"/>
          <w:sz w:val="24"/>
          <w:highlight w:val="none"/>
        </w:rPr>
        <w:t>评标结束后，与会人员不得向外界透露评标人员的评标意见，如因此造成的后果由责任者承担。</w:t>
      </w:r>
    </w:p>
    <w:p w14:paraId="0869E719">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w:t>
      </w:r>
      <w:r>
        <w:rPr>
          <w:rFonts w:hint="eastAsia" w:ascii="宋体" w:hAnsi="宋体" w:cs="宋体"/>
          <w:color w:val="auto"/>
          <w:sz w:val="24"/>
          <w:highlight w:val="none"/>
        </w:rPr>
        <w:t>评标委员会及其成员不得有下列行为：</w:t>
      </w:r>
    </w:p>
    <w:p w14:paraId="35764E54">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（1）确定参与评标至评标结束前私自接触投标人；</w:t>
      </w:r>
    </w:p>
    <w:p w14:paraId="25BD3423">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（2）接受投标人提出的与投标文件不一致的澄清或者说明，第87号令《政府采购货物和服务招标投标管理办法》第五十一条规定的情形除外；</w:t>
      </w:r>
    </w:p>
    <w:p w14:paraId="4C382A86">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（3）违反评标纪律发表倾向性意见或者征询</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的倾向性意见；</w:t>
      </w:r>
    </w:p>
    <w:p w14:paraId="673534D2">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（4）对需要专业判断的主观评审因素协商评分；</w:t>
      </w:r>
    </w:p>
    <w:p w14:paraId="06858762">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（5）在评标过程中擅离职守，影响评标程序正常进行的；</w:t>
      </w:r>
    </w:p>
    <w:p w14:paraId="3475548E">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（6）记录、复制或者带走任何评标资料；</w:t>
      </w:r>
    </w:p>
    <w:p w14:paraId="458C27C5">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（7）其他不遵守评标纪律的行为。</w:t>
      </w:r>
    </w:p>
    <w:p w14:paraId="3FACBF53">
      <w:pPr>
        <w:pStyle w:val="15"/>
        <w:keepNext w:val="0"/>
        <w:keepLines w:val="0"/>
        <w:pageBreakBefore w:val="0"/>
        <w:kinsoku/>
        <w:wordWrap/>
        <w:overflowPunct/>
        <w:topLinePunct w:val="0"/>
        <w:autoSpaceDE/>
        <w:autoSpaceDN/>
        <w:bidi w:val="0"/>
        <w:adjustRightInd/>
        <w:spacing w:after="0" w:line="460" w:lineRule="exact"/>
        <w:ind w:left="0" w:leftChars="0" w:firstLine="0" w:firstLineChars="0"/>
        <w:jc w:val="left"/>
        <w:textAlignment w:val="auto"/>
        <w:outlineLvl w:val="9"/>
        <w:rPr>
          <w:rFonts w:hint="eastAsia" w:ascii="宋体" w:hAnsi="宋体" w:cs="宋体"/>
          <w:b/>
          <w:bCs/>
          <w:color w:val="auto"/>
          <w:sz w:val="24"/>
          <w:highlight w:val="none"/>
        </w:rPr>
      </w:pPr>
      <w:r>
        <w:rPr>
          <w:rFonts w:hint="eastAsia" w:ascii="宋体" w:hAnsi="宋体" w:cs="宋体"/>
          <w:b/>
          <w:bCs/>
          <w:color w:val="auto"/>
          <w:sz w:val="24"/>
          <w:highlight w:val="none"/>
        </w:rPr>
        <w:t>三、评标目的</w:t>
      </w:r>
    </w:p>
    <w:p w14:paraId="7E5354E8">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评标工作的目的：审查投标人的投标文件与招标文件的所有条款、条件是否相符；是否已提供了必备的资料、文件、证书，做出实质性响应；按评标程序和评标方法推荐出合格的中标候选人。</w:t>
      </w:r>
    </w:p>
    <w:p w14:paraId="709213E8">
      <w:pPr>
        <w:pStyle w:val="15"/>
        <w:keepNext w:val="0"/>
        <w:keepLines w:val="0"/>
        <w:pageBreakBefore w:val="0"/>
        <w:kinsoku/>
        <w:wordWrap/>
        <w:overflowPunct/>
        <w:topLinePunct w:val="0"/>
        <w:autoSpaceDE/>
        <w:autoSpaceDN/>
        <w:bidi w:val="0"/>
        <w:adjustRightInd/>
        <w:spacing w:after="0" w:line="460" w:lineRule="exact"/>
        <w:ind w:left="0" w:leftChars="0" w:firstLine="0" w:firstLineChars="0"/>
        <w:jc w:val="left"/>
        <w:textAlignment w:val="auto"/>
        <w:outlineLvl w:val="9"/>
        <w:rPr>
          <w:rFonts w:hint="eastAsia" w:ascii="宋体" w:hAnsi="宋体" w:cs="宋体"/>
          <w:b/>
          <w:bCs/>
          <w:color w:val="auto"/>
          <w:sz w:val="24"/>
          <w:highlight w:val="none"/>
        </w:rPr>
      </w:pPr>
      <w:r>
        <w:rPr>
          <w:rFonts w:hint="eastAsia" w:ascii="宋体" w:hAnsi="宋体" w:cs="宋体"/>
          <w:b/>
          <w:bCs/>
          <w:color w:val="auto"/>
          <w:sz w:val="24"/>
          <w:highlight w:val="none"/>
        </w:rPr>
        <w:t>四、评标程序</w:t>
      </w:r>
    </w:p>
    <w:p w14:paraId="1CDD7FDB">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第一步：资格审查</w:t>
      </w:r>
    </w:p>
    <w:p w14:paraId="72B5C93A">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第二步：符合性审查</w:t>
      </w:r>
    </w:p>
    <w:p w14:paraId="760D27E3">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第三步：详细评审即评分</w:t>
      </w:r>
    </w:p>
    <w:p w14:paraId="582DFBC3">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第四步：统计评标结果并出具评标报告</w:t>
      </w:r>
    </w:p>
    <w:p w14:paraId="3F2A07CF">
      <w:pPr>
        <w:pStyle w:val="15"/>
        <w:keepNext w:val="0"/>
        <w:keepLines w:val="0"/>
        <w:pageBreakBefore w:val="0"/>
        <w:kinsoku/>
        <w:wordWrap/>
        <w:overflowPunct/>
        <w:topLinePunct w:val="0"/>
        <w:autoSpaceDE/>
        <w:autoSpaceDN/>
        <w:bidi w:val="0"/>
        <w:adjustRightInd/>
        <w:spacing w:after="0" w:line="460" w:lineRule="exact"/>
        <w:ind w:left="0" w:leftChars="0" w:firstLine="0" w:firstLineChars="0"/>
        <w:jc w:val="left"/>
        <w:textAlignment w:val="auto"/>
        <w:outlineLvl w:val="9"/>
        <w:rPr>
          <w:rFonts w:hint="eastAsia" w:ascii="宋体" w:hAnsi="宋体" w:cs="宋体"/>
          <w:b/>
          <w:bCs/>
          <w:color w:val="auto"/>
          <w:sz w:val="24"/>
          <w:highlight w:val="none"/>
        </w:rPr>
      </w:pPr>
      <w:r>
        <w:rPr>
          <w:rFonts w:hint="eastAsia" w:ascii="宋体" w:hAnsi="宋体" w:cs="宋体"/>
          <w:b/>
          <w:bCs/>
          <w:color w:val="auto"/>
          <w:sz w:val="24"/>
          <w:highlight w:val="none"/>
        </w:rPr>
        <w:t>五、投标文件的澄清和补正</w:t>
      </w:r>
    </w:p>
    <w:p w14:paraId="56CB50EC">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在评标过程中，评标委员会可以书面形式要求投标人对所提交的投标文件中不明确的内容进行书面澄清或说明，或者对细微偏差进行补正。评标委员会不接受投标人主动提出的澄清、说明或补正</w:t>
      </w:r>
      <w:r>
        <w:rPr>
          <w:rFonts w:hint="eastAsia" w:ascii="宋体" w:hAnsi="宋体" w:eastAsia="宋体" w:cs="宋体"/>
          <w:color w:val="auto"/>
          <w:kern w:val="0"/>
          <w:sz w:val="24"/>
          <w:szCs w:val="24"/>
          <w:highlight w:val="none"/>
          <w:lang w:val="en-US" w:eastAsia="zh-CN" w:bidi="ar-SA"/>
        </w:rPr>
        <w:t>,格式详见附件一。</w:t>
      </w:r>
    </w:p>
    <w:p w14:paraId="093AA7C1">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澄清、说明和补正不得改变投标文件的实质性内容（算术性错误修正的除外）。投标人的书面澄清、说明和补正属于投标文件的组成部分。</w:t>
      </w:r>
    </w:p>
    <w:p w14:paraId="43128C30">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评标委员会对投标人提交的澄清、说明或补正有疑问的，可以要求投标人进一步澄清、说明或补正，直至满足评标委员会的要求</w:t>
      </w:r>
      <w:r>
        <w:rPr>
          <w:rFonts w:hint="eastAsia" w:ascii="宋体" w:hAnsi="宋体" w:eastAsia="宋体" w:cs="宋体"/>
          <w:color w:val="auto"/>
          <w:kern w:val="0"/>
          <w:sz w:val="24"/>
          <w:szCs w:val="24"/>
          <w:highlight w:val="none"/>
          <w:lang w:val="en-US" w:eastAsia="zh-CN" w:bidi="ar-SA"/>
        </w:rPr>
        <w:t>证明，格式详见附件二。</w:t>
      </w:r>
    </w:p>
    <w:p w14:paraId="5C56D9CB">
      <w:pPr>
        <w:pStyle w:val="15"/>
        <w:keepNext w:val="0"/>
        <w:keepLines w:val="0"/>
        <w:pageBreakBefore w:val="0"/>
        <w:kinsoku/>
        <w:wordWrap/>
        <w:overflowPunct/>
        <w:topLinePunct w:val="0"/>
        <w:autoSpaceDE/>
        <w:autoSpaceDN/>
        <w:bidi w:val="0"/>
        <w:adjustRightInd/>
        <w:spacing w:after="0" w:line="460" w:lineRule="exact"/>
        <w:ind w:left="0" w:leftChars="0" w:firstLine="0" w:firstLineChars="0"/>
        <w:jc w:val="left"/>
        <w:textAlignment w:val="auto"/>
        <w:outlineLvl w:val="9"/>
        <w:rPr>
          <w:rFonts w:hint="eastAsia" w:ascii="宋体" w:hAnsi="宋体" w:cs="宋体"/>
          <w:b/>
          <w:bCs/>
          <w:color w:val="auto"/>
          <w:sz w:val="24"/>
          <w:highlight w:val="none"/>
        </w:rPr>
      </w:pPr>
      <w:r>
        <w:rPr>
          <w:rFonts w:hint="eastAsia" w:ascii="宋体" w:hAnsi="宋体" w:cs="宋体"/>
          <w:b/>
          <w:bCs/>
          <w:color w:val="auto"/>
          <w:sz w:val="24"/>
          <w:highlight w:val="none"/>
        </w:rPr>
        <w:t>六、投标文件修正错误的原则</w:t>
      </w:r>
    </w:p>
    <w:p w14:paraId="57D5C35C">
      <w:pPr>
        <w:keepNext w:val="0"/>
        <w:keepLines w:val="0"/>
        <w:pageBreakBefore w:val="0"/>
        <w:kinsoku/>
        <w:wordWrap/>
        <w:overflowPunct/>
        <w:topLinePunct w:val="0"/>
        <w:autoSpaceDE/>
        <w:autoSpaceDN/>
        <w:bidi w:val="0"/>
        <w:adjustRightInd/>
        <w:spacing w:line="460" w:lineRule="exact"/>
        <w:ind w:left="0" w:firstLine="480" w:firstLineChars="200"/>
        <w:textAlignment w:val="auto"/>
        <w:outlineLvl w:val="9"/>
        <w:rPr>
          <w:rFonts w:hint="default"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投标</w:t>
      </w:r>
      <w:r>
        <w:rPr>
          <w:rFonts w:hint="eastAsia" w:ascii="宋体" w:hAnsi="宋体" w:eastAsia="宋体" w:cs="宋体"/>
          <w:color w:val="auto"/>
          <w:kern w:val="0"/>
          <w:sz w:val="24"/>
          <w:highlight w:val="none"/>
          <w:lang w:eastAsia="zh-CN"/>
        </w:rPr>
        <w:t>文件</w:t>
      </w:r>
      <w:r>
        <w:rPr>
          <w:rFonts w:hint="default" w:ascii="宋体" w:hAnsi="宋体" w:eastAsia="宋体" w:cs="宋体"/>
          <w:color w:val="auto"/>
          <w:kern w:val="0"/>
          <w:sz w:val="24"/>
          <w:highlight w:val="none"/>
          <w:lang w:eastAsia="zh-CN"/>
        </w:rPr>
        <w:t>报价出现前后不一致的，除</w:t>
      </w:r>
      <w:r>
        <w:rPr>
          <w:rFonts w:hint="eastAsia" w:ascii="宋体" w:hAnsi="宋体" w:cs="宋体"/>
          <w:color w:val="auto"/>
          <w:kern w:val="0"/>
          <w:sz w:val="24"/>
          <w:highlight w:val="none"/>
          <w:lang w:eastAsia="zh-CN"/>
        </w:rPr>
        <w:t>招标</w:t>
      </w:r>
      <w:r>
        <w:rPr>
          <w:rFonts w:hint="eastAsia" w:ascii="宋体" w:hAnsi="宋体" w:eastAsia="宋体" w:cs="宋体"/>
          <w:color w:val="auto"/>
          <w:kern w:val="0"/>
          <w:sz w:val="24"/>
          <w:highlight w:val="none"/>
          <w:lang w:eastAsia="zh-CN"/>
        </w:rPr>
        <w:t>文件</w:t>
      </w:r>
      <w:r>
        <w:rPr>
          <w:rFonts w:hint="default" w:ascii="宋体" w:hAnsi="宋体" w:eastAsia="宋体" w:cs="宋体"/>
          <w:color w:val="auto"/>
          <w:kern w:val="0"/>
          <w:sz w:val="24"/>
          <w:highlight w:val="none"/>
          <w:lang w:eastAsia="zh-CN"/>
        </w:rPr>
        <w:t>另有规定外，按照下列规定修正：</w:t>
      </w:r>
    </w:p>
    <w:p w14:paraId="1307307B">
      <w:pPr>
        <w:keepNext w:val="0"/>
        <w:keepLines w:val="0"/>
        <w:pageBreakBefore w:val="0"/>
        <w:kinsoku/>
        <w:wordWrap/>
        <w:overflowPunct/>
        <w:topLinePunct w:val="0"/>
        <w:autoSpaceDE/>
        <w:autoSpaceDN/>
        <w:bidi w:val="0"/>
        <w:adjustRightInd/>
        <w:spacing w:line="460" w:lineRule="exact"/>
        <w:ind w:left="0" w:firstLine="470" w:firstLineChars="196"/>
        <w:textAlignment w:val="auto"/>
        <w:outlineLvl w:val="9"/>
        <w:rPr>
          <w:rFonts w:hint="default"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eastAsia="zh-CN"/>
        </w:rPr>
        <w:t>投标</w:t>
      </w:r>
      <w:r>
        <w:rPr>
          <w:rFonts w:hint="eastAsia" w:ascii="宋体" w:hAnsi="宋体" w:eastAsia="宋体" w:cs="宋体"/>
          <w:color w:val="auto"/>
          <w:kern w:val="0"/>
          <w:sz w:val="24"/>
          <w:highlight w:val="none"/>
          <w:lang w:eastAsia="zh-CN"/>
        </w:rPr>
        <w:t>文件</w:t>
      </w:r>
      <w:r>
        <w:rPr>
          <w:rFonts w:hint="default" w:ascii="宋体" w:hAnsi="宋体" w:eastAsia="宋体" w:cs="宋体"/>
          <w:color w:val="auto"/>
          <w:kern w:val="0"/>
          <w:sz w:val="24"/>
          <w:highlight w:val="none"/>
          <w:lang w:eastAsia="zh-CN"/>
        </w:rPr>
        <w:t>中投标报价（唱标）一览表内容与</w:t>
      </w:r>
      <w:r>
        <w:rPr>
          <w:rFonts w:hint="eastAsia" w:ascii="宋体" w:hAnsi="宋体" w:cs="宋体"/>
          <w:color w:val="auto"/>
          <w:kern w:val="0"/>
          <w:sz w:val="24"/>
          <w:highlight w:val="none"/>
          <w:lang w:eastAsia="zh-CN"/>
        </w:rPr>
        <w:t>投标</w:t>
      </w:r>
      <w:r>
        <w:rPr>
          <w:rFonts w:hint="eastAsia" w:ascii="宋体" w:hAnsi="宋体" w:eastAsia="宋体" w:cs="宋体"/>
          <w:color w:val="auto"/>
          <w:kern w:val="0"/>
          <w:sz w:val="24"/>
          <w:highlight w:val="none"/>
          <w:lang w:eastAsia="zh-CN"/>
        </w:rPr>
        <w:t>文件</w:t>
      </w:r>
      <w:r>
        <w:rPr>
          <w:rFonts w:hint="default" w:ascii="宋体" w:hAnsi="宋体" w:eastAsia="宋体" w:cs="宋体"/>
          <w:color w:val="auto"/>
          <w:kern w:val="0"/>
          <w:sz w:val="24"/>
          <w:highlight w:val="none"/>
          <w:lang w:eastAsia="zh-CN"/>
        </w:rPr>
        <w:t>中相应内容不一致的，以投标报价（唱标）一览表为准；</w:t>
      </w:r>
    </w:p>
    <w:p w14:paraId="43F96F82">
      <w:pPr>
        <w:keepNext w:val="0"/>
        <w:keepLines w:val="0"/>
        <w:pageBreakBefore w:val="0"/>
        <w:kinsoku/>
        <w:wordWrap/>
        <w:overflowPunct/>
        <w:topLinePunct w:val="0"/>
        <w:autoSpaceDE/>
        <w:autoSpaceDN/>
        <w:bidi w:val="0"/>
        <w:adjustRightInd/>
        <w:spacing w:line="460" w:lineRule="exact"/>
        <w:ind w:left="0" w:firstLine="470" w:firstLineChars="196"/>
        <w:textAlignment w:val="auto"/>
        <w:outlineLvl w:val="9"/>
        <w:rPr>
          <w:rFonts w:hint="default"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2.</w:t>
      </w:r>
      <w:r>
        <w:rPr>
          <w:rFonts w:hint="default" w:ascii="宋体" w:hAnsi="宋体" w:eastAsia="宋体" w:cs="宋体"/>
          <w:color w:val="auto"/>
          <w:kern w:val="0"/>
          <w:sz w:val="24"/>
          <w:highlight w:val="none"/>
          <w:lang w:eastAsia="zh-CN"/>
        </w:rPr>
        <w:t>大写金额和小写金额不一致的，以大写金额为准；</w:t>
      </w:r>
    </w:p>
    <w:p w14:paraId="193896DB">
      <w:pPr>
        <w:keepNext w:val="0"/>
        <w:keepLines w:val="0"/>
        <w:pageBreakBefore w:val="0"/>
        <w:kinsoku/>
        <w:wordWrap/>
        <w:overflowPunct/>
        <w:topLinePunct w:val="0"/>
        <w:autoSpaceDE/>
        <w:autoSpaceDN/>
        <w:bidi w:val="0"/>
        <w:adjustRightInd/>
        <w:spacing w:line="460" w:lineRule="exact"/>
        <w:ind w:left="0" w:firstLine="470" w:firstLineChars="196"/>
        <w:textAlignment w:val="auto"/>
        <w:outlineLvl w:val="9"/>
        <w:rPr>
          <w:rFonts w:hint="default"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3.</w:t>
      </w:r>
      <w:r>
        <w:rPr>
          <w:rFonts w:hint="default" w:ascii="宋体" w:hAnsi="宋体" w:eastAsia="宋体" w:cs="宋体"/>
          <w:color w:val="auto"/>
          <w:kern w:val="0"/>
          <w:sz w:val="24"/>
          <w:highlight w:val="none"/>
          <w:lang w:eastAsia="zh-CN"/>
        </w:rPr>
        <w:t>单价金额小数点或者百分比有明显错位的，以投标报价（唱标）一览表的总价为准，并修改单价；</w:t>
      </w:r>
    </w:p>
    <w:p w14:paraId="3039B87F">
      <w:pPr>
        <w:keepNext w:val="0"/>
        <w:keepLines w:val="0"/>
        <w:pageBreakBefore w:val="0"/>
        <w:kinsoku/>
        <w:wordWrap/>
        <w:overflowPunct/>
        <w:topLinePunct w:val="0"/>
        <w:autoSpaceDE/>
        <w:autoSpaceDN/>
        <w:bidi w:val="0"/>
        <w:adjustRightInd/>
        <w:spacing w:line="460" w:lineRule="exact"/>
        <w:ind w:left="0" w:firstLine="470" w:firstLineChars="196"/>
        <w:textAlignment w:val="auto"/>
        <w:outlineLvl w:val="9"/>
        <w:rPr>
          <w:rFonts w:hint="default"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4.</w:t>
      </w:r>
      <w:r>
        <w:rPr>
          <w:rFonts w:hint="default" w:ascii="宋体" w:hAnsi="宋体" w:eastAsia="宋体" w:cs="宋体"/>
          <w:color w:val="auto"/>
          <w:kern w:val="0"/>
          <w:sz w:val="24"/>
          <w:highlight w:val="none"/>
          <w:lang w:eastAsia="zh-CN"/>
        </w:rPr>
        <w:t>总价金额与按单价汇总金额不一致的，以单价金额计算结果为准。</w:t>
      </w:r>
    </w:p>
    <w:p w14:paraId="6013129A">
      <w:pPr>
        <w:keepNext w:val="0"/>
        <w:keepLines w:val="0"/>
        <w:pageBreakBefore w:val="0"/>
        <w:kinsoku/>
        <w:wordWrap/>
        <w:overflowPunct/>
        <w:topLinePunct w:val="0"/>
        <w:autoSpaceDE/>
        <w:autoSpaceDN/>
        <w:bidi w:val="0"/>
        <w:adjustRightInd/>
        <w:spacing w:line="460" w:lineRule="exact"/>
        <w:ind w:left="0" w:firstLine="470" w:firstLineChars="196"/>
        <w:textAlignment w:val="auto"/>
        <w:outlineLvl w:val="9"/>
        <w:rPr>
          <w:rFonts w:hint="default" w:ascii="宋体" w:hAnsi="宋体" w:eastAsia="宋体" w:cs="宋体"/>
          <w:color w:val="auto"/>
          <w:kern w:val="0"/>
          <w:sz w:val="24"/>
          <w:highlight w:val="none"/>
          <w:lang w:eastAsia="zh-CN"/>
        </w:rPr>
      </w:pPr>
      <w:r>
        <w:rPr>
          <w:rFonts w:hint="default" w:ascii="宋体" w:hAnsi="宋体" w:eastAsia="宋体" w:cs="宋体"/>
          <w:color w:val="auto"/>
          <w:kern w:val="0"/>
          <w:sz w:val="24"/>
          <w:highlight w:val="none"/>
          <w:lang w:eastAsia="zh-CN"/>
        </w:rPr>
        <w:t>同时出现两种以上不一致的，按照前款规定的顺序修正。修正后的报价</w:t>
      </w:r>
      <w:r>
        <w:rPr>
          <w:rFonts w:hint="eastAsia" w:ascii="宋体" w:hAnsi="宋体" w:eastAsia="宋体" w:cs="宋体"/>
          <w:color w:val="auto"/>
          <w:kern w:val="0"/>
          <w:sz w:val="24"/>
          <w:highlight w:val="none"/>
          <w:lang w:eastAsia="zh-CN"/>
        </w:rPr>
        <w:t>采用书面形式，并加盖公章，或者由法定代表人或其授权的代表签字</w:t>
      </w:r>
      <w:r>
        <w:rPr>
          <w:rFonts w:hint="default" w:ascii="宋体" w:hAnsi="宋体" w:eastAsia="宋体" w:cs="宋体"/>
          <w:color w:val="auto"/>
          <w:kern w:val="0"/>
          <w:sz w:val="24"/>
          <w:highlight w:val="none"/>
          <w:lang w:eastAsia="zh-CN"/>
        </w:rPr>
        <w:t>确认后产生约束力，</w:t>
      </w:r>
      <w:r>
        <w:rPr>
          <w:rFonts w:hint="eastAsia" w:ascii="宋体" w:hAnsi="宋体" w:eastAsia="宋体" w:cs="宋体"/>
          <w:color w:val="auto"/>
          <w:kern w:val="0"/>
          <w:sz w:val="24"/>
          <w:highlight w:val="none"/>
          <w:lang w:eastAsia="zh-CN"/>
        </w:rPr>
        <w:t>投标人</w:t>
      </w:r>
      <w:r>
        <w:rPr>
          <w:rFonts w:hint="default" w:ascii="宋体" w:hAnsi="宋体" w:eastAsia="宋体" w:cs="宋体"/>
          <w:color w:val="auto"/>
          <w:kern w:val="0"/>
          <w:sz w:val="24"/>
          <w:highlight w:val="none"/>
          <w:lang w:eastAsia="zh-CN"/>
        </w:rPr>
        <w:t>不确认的，其</w:t>
      </w:r>
      <w:r>
        <w:rPr>
          <w:rFonts w:hint="eastAsia" w:ascii="宋体" w:hAnsi="宋体" w:eastAsia="宋体" w:cs="宋体"/>
          <w:color w:val="auto"/>
          <w:kern w:val="0"/>
          <w:sz w:val="24"/>
          <w:highlight w:val="none"/>
          <w:lang w:eastAsia="zh-CN"/>
        </w:rPr>
        <w:t>投标文件</w:t>
      </w:r>
      <w:r>
        <w:rPr>
          <w:rFonts w:hint="default" w:ascii="宋体" w:hAnsi="宋体" w:eastAsia="宋体" w:cs="宋体"/>
          <w:color w:val="auto"/>
          <w:kern w:val="0"/>
          <w:sz w:val="24"/>
          <w:highlight w:val="none"/>
          <w:lang w:eastAsia="zh-CN"/>
        </w:rPr>
        <w:t>无效。</w:t>
      </w:r>
    </w:p>
    <w:p w14:paraId="6BCFEAF1">
      <w:pPr>
        <w:pStyle w:val="15"/>
        <w:keepNext w:val="0"/>
        <w:keepLines w:val="0"/>
        <w:pageBreakBefore w:val="0"/>
        <w:kinsoku/>
        <w:wordWrap/>
        <w:overflowPunct/>
        <w:topLinePunct w:val="0"/>
        <w:autoSpaceDE/>
        <w:autoSpaceDN/>
        <w:bidi w:val="0"/>
        <w:adjustRightInd/>
        <w:spacing w:after="0" w:line="460" w:lineRule="exact"/>
        <w:ind w:left="0" w:leftChars="0" w:firstLine="0" w:firstLineChars="0"/>
        <w:jc w:val="left"/>
        <w:textAlignment w:val="auto"/>
        <w:outlineLvl w:val="9"/>
        <w:rPr>
          <w:rFonts w:hint="eastAsia" w:ascii="宋体" w:hAnsi="宋体" w:cs="宋体"/>
          <w:color w:val="auto"/>
          <w:sz w:val="24"/>
          <w:highlight w:val="none"/>
        </w:rPr>
      </w:pPr>
      <w:r>
        <w:rPr>
          <w:rFonts w:hint="eastAsia" w:ascii="宋体" w:hAnsi="宋体" w:cs="宋体"/>
          <w:b/>
          <w:bCs/>
          <w:color w:val="auto"/>
          <w:sz w:val="24"/>
          <w:highlight w:val="none"/>
        </w:rPr>
        <w:t>七、报价过低情形澄清</w:t>
      </w:r>
    </w:p>
    <w:p w14:paraId="06B35B71">
      <w:pPr>
        <w:keepNext w:val="0"/>
        <w:keepLines w:val="0"/>
        <w:pageBreakBefore w:val="0"/>
        <w:kinsoku/>
        <w:wordWrap/>
        <w:overflowPunct/>
        <w:topLinePunct w:val="0"/>
        <w:autoSpaceDE/>
        <w:autoSpaceDN/>
        <w:bidi w:val="0"/>
        <w:adjustRightInd/>
        <w:snapToGrid w:val="0"/>
        <w:spacing w:line="460" w:lineRule="exact"/>
        <w:ind w:left="0" w:firstLine="420"/>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3613C272">
      <w:pPr>
        <w:keepNext w:val="0"/>
        <w:keepLines w:val="0"/>
        <w:pageBreakBefore w:val="0"/>
        <w:widowControl/>
        <w:kinsoku/>
        <w:wordWrap/>
        <w:overflowPunct/>
        <w:topLinePunct w:val="0"/>
        <w:autoSpaceDE/>
        <w:autoSpaceDN/>
        <w:bidi w:val="0"/>
        <w:adjustRightInd/>
        <w:spacing w:line="460" w:lineRule="exact"/>
        <w:ind w:left="0"/>
        <w:jc w:val="left"/>
        <w:textAlignment w:val="auto"/>
        <w:outlineLvl w:val="9"/>
        <w:rPr>
          <w:b/>
          <w:bCs/>
          <w:color w:val="auto"/>
          <w:sz w:val="24"/>
          <w:highlight w:val="none"/>
        </w:rPr>
      </w:pPr>
      <w:r>
        <w:rPr>
          <w:rFonts w:hint="eastAsia"/>
          <w:b/>
          <w:bCs/>
          <w:color w:val="auto"/>
          <w:sz w:val="24"/>
          <w:highlight w:val="none"/>
          <w:lang w:eastAsia="zh-CN"/>
        </w:rPr>
        <w:t>八</w:t>
      </w:r>
      <w:r>
        <w:rPr>
          <w:rFonts w:hint="eastAsia"/>
          <w:b/>
          <w:bCs/>
          <w:color w:val="auto"/>
          <w:sz w:val="24"/>
          <w:highlight w:val="none"/>
        </w:rPr>
        <w:t>、下列情形之一的，视为投标人串通投标，其投标无效：</w:t>
      </w:r>
    </w:p>
    <w:p w14:paraId="554FE146">
      <w:pPr>
        <w:keepNext w:val="0"/>
        <w:keepLines w:val="0"/>
        <w:pageBreakBefore w:val="0"/>
        <w:widowControl/>
        <w:kinsoku/>
        <w:wordWrap/>
        <w:overflowPunct/>
        <w:topLinePunct w:val="0"/>
        <w:autoSpaceDE/>
        <w:autoSpaceDN/>
        <w:bidi w:val="0"/>
        <w:adjustRightInd/>
        <w:snapToGrid/>
        <w:spacing w:line="460" w:lineRule="exact"/>
        <w:ind w:left="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不同投标人的投标文件由同一单位或者个人编制；</w:t>
      </w:r>
    </w:p>
    <w:p w14:paraId="63E859DD">
      <w:pPr>
        <w:keepNext w:val="0"/>
        <w:keepLines w:val="0"/>
        <w:pageBreakBefore w:val="0"/>
        <w:widowControl/>
        <w:kinsoku/>
        <w:wordWrap/>
        <w:overflowPunct/>
        <w:topLinePunct w:val="0"/>
        <w:autoSpaceDE/>
        <w:autoSpaceDN/>
        <w:bidi w:val="0"/>
        <w:adjustRightInd/>
        <w:snapToGrid/>
        <w:spacing w:line="460" w:lineRule="exact"/>
        <w:ind w:left="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不同投标人委托同一单位或者个人办理投标事宜；</w:t>
      </w:r>
    </w:p>
    <w:p w14:paraId="6756D6FE">
      <w:pPr>
        <w:keepNext w:val="0"/>
        <w:keepLines w:val="0"/>
        <w:pageBreakBefore w:val="0"/>
        <w:widowControl/>
        <w:kinsoku/>
        <w:wordWrap/>
        <w:overflowPunct/>
        <w:topLinePunct w:val="0"/>
        <w:autoSpaceDE/>
        <w:autoSpaceDN/>
        <w:bidi w:val="0"/>
        <w:adjustRightInd/>
        <w:snapToGrid/>
        <w:spacing w:line="460" w:lineRule="exact"/>
        <w:ind w:left="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不同投标人的投标文件载明的项目管理成员或者联系人员为同一人；</w:t>
      </w:r>
    </w:p>
    <w:p w14:paraId="3895776E">
      <w:pPr>
        <w:keepNext w:val="0"/>
        <w:keepLines w:val="0"/>
        <w:pageBreakBefore w:val="0"/>
        <w:widowControl/>
        <w:kinsoku/>
        <w:wordWrap/>
        <w:overflowPunct/>
        <w:topLinePunct w:val="0"/>
        <w:autoSpaceDE/>
        <w:autoSpaceDN/>
        <w:bidi w:val="0"/>
        <w:adjustRightInd/>
        <w:snapToGrid/>
        <w:spacing w:line="460" w:lineRule="exact"/>
        <w:ind w:left="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不同投标人的投标文件异常一致或者投标报价呈规律性差异；</w:t>
      </w:r>
    </w:p>
    <w:p w14:paraId="5AA3118D">
      <w:pPr>
        <w:keepNext w:val="0"/>
        <w:keepLines w:val="0"/>
        <w:pageBreakBefore w:val="0"/>
        <w:widowControl/>
        <w:kinsoku/>
        <w:wordWrap/>
        <w:overflowPunct/>
        <w:topLinePunct w:val="0"/>
        <w:autoSpaceDE/>
        <w:autoSpaceDN/>
        <w:bidi w:val="0"/>
        <w:adjustRightInd/>
        <w:snapToGrid/>
        <w:spacing w:line="460" w:lineRule="exact"/>
        <w:ind w:left="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不同投标人的投标文件相互混装；</w:t>
      </w:r>
    </w:p>
    <w:p w14:paraId="586DAC27">
      <w:pPr>
        <w:keepNext w:val="0"/>
        <w:keepLines w:val="0"/>
        <w:pageBreakBefore w:val="0"/>
        <w:widowControl/>
        <w:kinsoku/>
        <w:wordWrap/>
        <w:overflowPunct/>
        <w:topLinePunct w:val="0"/>
        <w:autoSpaceDE/>
        <w:autoSpaceDN/>
        <w:bidi w:val="0"/>
        <w:adjustRightInd/>
        <w:snapToGrid/>
        <w:spacing w:line="460" w:lineRule="exact"/>
        <w:ind w:left="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不同投标人的投标保证金从同一单位或者个人的账户转出。</w:t>
      </w:r>
    </w:p>
    <w:p w14:paraId="55A726EC">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cs="宋体"/>
          <w:b/>
          <w:bCs/>
          <w:color w:val="auto"/>
          <w:sz w:val="24"/>
          <w:highlight w:val="none"/>
          <w:lang w:eastAsia="zh-CN"/>
        </w:rPr>
      </w:pPr>
      <w:r>
        <w:rPr>
          <w:rFonts w:hint="eastAsia" w:ascii="宋体" w:hAnsi="宋体" w:cs="宋体"/>
          <w:color w:val="auto"/>
          <w:sz w:val="24"/>
          <w:highlight w:val="none"/>
          <w:lang w:val="en-US" w:eastAsia="zh-CN"/>
        </w:rPr>
        <w:t>7.法律法规规定的其他串通投标行为。</w:t>
      </w:r>
    </w:p>
    <w:p w14:paraId="46AAF130">
      <w:pPr>
        <w:pStyle w:val="15"/>
        <w:keepNext w:val="0"/>
        <w:keepLines w:val="0"/>
        <w:pageBreakBefore w:val="0"/>
        <w:kinsoku/>
        <w:wordWrap/>
        <w:overflowPunct/>
        <w:topLinePunct w:val="0"/>
        <w:autoSpaceDE/>
        <w:autoSpaceDN/>
        <w:bidi w:val="0"/>
        <w:adjustRightInd/>
        <w:spacing w:after="0" w:line="460" w:lineRule="exact"/>
        <w:ind w:left="0" w:leftChars="0" w:firstLine="0" w:firstLineChars="0"/>
        <w:jc w:val="left"/>
        <w:textAlignment w:val="auto"/>
        <w:outlineLvl w:val="9"/>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九</w:t>
      </w:r>
      <w:r>
        <w:rPr>
          <w:rFonts w:hint="eastAsia" w:ascii="宋体" w:hAnsi="宋体" w:cs="宋体"/>
          <w:b/>
          <w:bCs/>
          <w:color w:val="auto"/>
          <w:sz w:val="24"/>
          <w:highlight w:val="none"/>
        </w:rPr>
        <w:t>、</w:t>
      </w:r>
      <w:r>
        <w:rPr>
          <w:rFonts w:hint="eastAsia" w:ascii="宋体" w:hAnsi="宋体" w:cs="宋体"/>
          <w:b/>
          <w:bCs/>
          <w:color w:val="auto"/>
          <w:sz w:val="24"/>
          <w:highlight w:val="none"/>
          <w:lang w:eastAsia="zh-CN"/>
        </w:rPr>
        <w:t>评审</w:t>
      </w:r>
    </w:p>
    <w:p w14:paraId="55A9FB8F">
      <w:pPr>
        <w:keepNext w:val="0"/>
        <w:keepLines w:val="0"/>
        <w:pageBreakBefore w:val="0"/>
        <w:kinsoku/>
        <w:wordWrap/>
        <w:overflowPunct/>
        <w:topLinePunct w:val="0"/>
        <w:autoSpaceDE/>
        <w:autoSpaceDN/>
        <w:bidi w:val="0"/>
        <w:adjustRightInd/>
        <w:snapToGrid w:val="0"/>
        <w:spacing w:line="460" w:lineRule="exact"/>
        <w:ind w:left="0" w:firstLine="480" w:firstLineChars="200"/>
        <w:textAlignment w:val="auto"/>
        <w:outlineLvl w:val="9"/>
        <w:rPr>
          <w:color w:val="auto"/>
          <w:sz w:val="24"/>
          <w:highlight w:val="none"/>
        </w:rPr>
      </w:pPr>
      <w:r>
        <w:rPr>
          <w:color w:val="auto"/>
          <w:sz w:val="24"/>
          <w:highlight w:val="none"/>
        </w:rPr>
        <w:t>即审查投标人资格以及投标文件是否实质上响应了招标文件的要求。实质上响应的投标文件应该是与招标文件要求的关键条款、条件和规格相符没有实质偏离的投标文件。决定投标文件的响应程度只依据投标文件本身的真实无误的内容，而不依据外部的证据。但投标文件有不真实、不正确内容的除外。</w:t>
      </w:r>
    </w:p>
    <w:p w14:paraId="666C8A47">
      <w:pPr>
        <w:pStyle w:val="15"/>
        <w:keepNext w:val="0"/>
        <w:keepLines w:val="0"/>
        <w:pageBreakBefore w:val="0"/>
        <w:kinsoku/>
        <w:wordWrap/>
        <w:overflowPunct/>
        <w:topLinePunct w:val="0"/>
        <w:autoSpaceDE/>
        <w:autoSpaceDN/>
        <w:bidi w:val="0"/>
        <w:adjustRightInd/>
        <w:spacing w:after="0" w:line="460" w:lineRule="exact"/>
        <w:ind w:left="0" w:leftChars="0" w:firstLine="482"/>
        <w:jc w:val="left"/>
        <w:textAlignment w:val="auto"/>
        <w:outlineLvl w:val="9"/>
        <w:rPr>
          <w:rFonts w:hint="eastAsia" w:ascii="宋体" w:hAnsi="宋体" w:cs="宋体"/>
          <w:b/>
          <w:bCs/>
          <w:color w:val="auto"/>
          <w:sz w:val="24"/>
          <w:highlight w:val="none"/>
        </w:rPr>
      </w:pPr>
      <w:r>
        <w:rPr>
          <w:rFonts w:hint="eastAsia" w:ascii="宋体" w:hAnsi="宋体" w:cs="宋体"/>
          <w:b/>
          <w:bCs/>
          <w:color w:val="auto"/>
          <w:sz w:val="24"/>
          <w:highlight w:val="none"/>
        </w:rPr>
        <w:t>1</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资格审查</w:t>
      </w:r>
    </w:p>
    <w:p w14:paraId="71C208ED">
      <w:pPr>
        <w:pStyle w:val="15"/>
        <w:keepNext w:val="0"/>
        <w:keepLines w:val="0"/>
        <w:pageBreakBefore w:val="0"/>
        <w:kinsoku/>
        <w:wordWrap/>
        <w:overflowPunct/>
        <w:topLinePunct w:val="0"/>
        <w:autoSpaceDE/>
        <w:autoSpaceDN/>
        <w:bidi w:val="0"/>
        <w:adjustRightInd/>
        <w:spacing w:after="0" w:line="460" w:lineRule="exact"/>
        <w:ind w:left="0" w:leftChars="0" w:firstLine="480"/>
        <w:jc w:val="left"/>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开标会结束后，</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或者</w:t>
      </w:r>
      <w:r>
        <w:rPr>
          <w:rFonts w:hint="eastAsia" w:ascii="宋体" w:hAnsi="宋体" w:cs="宋体"/>
          <w:color w:val="auto"/>
          <w:sz w:val="24"/>
          <w:highlight w:val="none"/>
          <w:lang w:eastAsia="zh-CN"/>
        </w:rPr>
        <w:t>招标</w:t>
      </w:r>
      <w:r>
        <w:rPr>
          <w:rFonts w:hint="eastAsia" w:ascii="宋体" w:hAnsi="宋体" w:cs="宋体"/>
          <w:color w:val="auto"/>
          <w:sz w:val="24"/>
          <w:highlight w:val="none"/>
        </w:rPr>
        <w:t>代理机构应当依法对投标人的资格进行审查，未通过资格审查的单位投标文件无效，审查标准如下：</w:t>
      </w:r>
    </w:p>
    <w:tbl>
      <w:tblPr>
        <w:tblStyle w:val="29"/>
        <w:tblW w:w="9088" w:type="dxa"/>
        <w:tblInd w:w="0" w:type="dxa"/>
        <w:tblLayout w:type="fixed"/>
        <w:tblCellMar>
          <w:top w:w="0" w:type="dxa"/>
          <w:left w:w="108" w:type="dxa"/>
          <w:bottom w:w="0" w:type="dxa"/>
          <w:right w:w="108" w:type="dxa"/>
        </w:tblCellMar>
      </w:tblPr>
      <w:tblGrid>
        <w:gridCol w:w="686"/>
        <w:gridCol w:w="1908"/>
        <w:gridCol w:w="6494"/>
      </w:tblGrid>
      <w:tr w14:paraId="476B6A05">
        <w:tblPrEx>
          <w:tblCellMar>
            <w:top w:w="0" w:type="dxa"/>
            <w:left w:w="108" w:type="dxa"/>
            <w:bottom w:w="0" w:type="dxa"/>
            <w:right w:w="108" w:type="dxa"/>
          </w:tblCellMar>
        </w:tblPrEx>
        <w:trPr>
          <w:trHeight w:val="577" w:hRule="atLeast"/>
        </w:trPr>
        <w:tc>
          <w:tcPr>
            <w:tcW w:w="686" w:type="dxa"/>
            <w:tcBorders>
              <w:top w:val="single" w:color="auto" w:sz="4" w:space="0"/>
              <w:left w:val="single" w:color="auto" w:sz="4" w:space="0"/>
              <w:bottom w:val="single" w:color="auto" w:sz="4" w:space="0"/>
              <w:right w:val="single" w:color="auto" w:sz="4" w:space="0"/>
            </w:tcBorders>
            <w:vAlign w:val="center"/>
          </w:tcPr>
          <w:p w14:paraId="22A67CF4">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序号</w:t>
            </w:r>
          </w:p>
        </w:tc>
        <w:tc>
          <w:tcPr>
            <w:tcW w:w="1908" w:type="dxa"/>
            <w:tcBorders>
              <w:top w:val="single" w:color="auto" w:sz="4" w:space="0"/>
              <w:left w:val="single" w:color="auto" w:sz="4" w:space="0"/>
              <w:bottom w:val="single" w:color="auto" w:sz="4" w:space="0"/>
              <w:right w:val="single" w:color="auto" w:sz="4" w:space="0"/>
            </w:tcBorders>
            <w:vAlign w:val="center"/>
          </w:tcPr>
          <w:p w14:paraId="76EDEC49">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评审因素</w:t>
            </w:r>
          </w:p>
        </w:tc>
        <w:tc>
          <w:tcPr>
            <w:tcW w:w="6494" w:type="dxa"/>
            <w:tcBorders>
              <w:top w:val="single" w:color="auto" w:sz="4" w:space="0"/>
              <w:left w:val="single" w:color="auto" w:sz="4" w:space="0"/>
              <w:bottom w:val="single" w:color="auto" w:sz="4" w:space="0"/>
              <w:right w:val="single" w:color="auto" w:sz="4" w:space="0"/>
            </w:tcBorders>
            <w:vAlign w:val="center"/>
          </w:tcPr>
          <w:p w14:paraId="3BDF686F">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资格评审标准</w:t>
            </w:r>
          </w:p>
        </w:tc>
      </w:tr>
      <w:tr w14:paraId="7B655DAD">
        <w:tblPrEx>
          <w:tblCellMar>
            <w:top w:w="0" w:type="dxa"/>
            <w:left w:w="108" w:type="dxa"/>
            <w:bottom w:w="0" w:type="dxa"/>
            <w:right w:w="108" w:type="dxa"/>
          </w:tblCellMar>
        </w:tblPrEx>
        <w:trPr>
          <w:trHeight w:val="650" w:hRule="atLeast"/>
        </w:trPr>
        <w:tc>
          <w:tcPr>
            <w:tcW w:w="686" w:type="dxa"/>
            <w:tcBorders>
              <w:top w:val="single" w:color="auto" w:sz="4" w:space="0"/>
              <w:left w:val="single" w:color="auto" w:sz="4" w:space="0"/>
              <w:bottom w:val="single" w:color="auto" w:sz="4" w:space="0"/>
              <w:right w:val="single" w:color="auto" w:sz="4" w:space="0"/>
            </w:tcBorders>
            <w:vAlign w:val="center"/>
          </w:tcPr>
          <w:p w14:paraId="15685496">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 w:val="24"/>
                <w:szCs w:val="24"/>
                <w:highlight w:val="none"/>
              </w:rPr>
              <w:t>1</w:t>
            </w:r>
          </w:p>
        </w:tc>
        <w:tc>
          <w:tcPr>
            <w:tcW w:w="1908" w:type="dxa"/>
            <w:tcBorders>
              <w:top w:val="single" w:color="auto" w:sz="4" w:space="0"/>
              <w:left w:val="single" w:color="auto" w:sz="4" w:space="0"/>
              <w:bottom w:val="single" w:color="auto" w:sz="4" w:space="0"/>
              <w:right w:val="single" w:color="auto" w:sz="4" w:space="0"/>
            </w:tcBorders>
            <w:vAlign w:val="center"/>
          </w:tcPr>
          <w:p w14:paraId="4599FC4E">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 w:val="24"/>
                <w:szCs w:val="24"/>
                <w:highlight w:val="none"/>
              </w:rPr>
              <w:t>具有独立承担民事责任的能力</w:t>
            </w:r>
          </w:p>
        </w:tc>
        <w:tc>
          <w:tcPr>
            <w:tcW w:w="6494" w:type="dxa"/>
            <w:tcBorders>
              <w:top w:val="single" w:color="auto" w:sz="4" w:space="0"/>
              <w:left w:val="single" w:color="auto" w:sz="4" w:space="0"/>
              <w:bottom w:val="single" w:color="auto" w:sz="4" w:space="0"/>
              <w:right w:val="single" w:color="auto" w:sz="4" w:space="0"/>
            </w:tcBorders>
            <w:vAlign w:val="center"/>
          </w:tcPr>
          <w:p w14:paraId="23941E44">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textAlignment w:val="auto"/>
              <w:outlineLvl w:val="9"/>
              <w:rPr>
                <w:rFonts w:hint="eastAsia" w:ascii="宋体" w:hAnsi="宋体" w:eastAsia="宋体" w:cs="宋体"/>
                <w:color w:val="auto"/>
                <w:spacing w:val="-4"/>
                <w:kern w:val="0"/>
                <w:szCs w:val="21"/>
                <w:highlight w:val="none"/>
              </w:rPr>
            </w:pPr>
            <w:r>
              <w:rPr>
                <w:rFonts w:hint="eastAsia" w:ascii="宋体" w:hAnsi="宋体" w:cs="宋体"/>
                <w:color w:val="auto"/>
                <w:sz w:val="24"/>
                <w:highlight w:val="none"/>
              </w:rPr>
              <w:t>提供法人或者其他组织的营业执照等证明文件。</w:t>
            </w:r>
            <w:r>
              <w:rPr>
                <w:rFonts w:hint="eastAsia" w:ascii="宋体" w:hAnsi="宋体" w:eastAsia="宋体" w:cs="宋体"/>
                <w:color w:val="auto"/>
                <w:spacing w:val="-4"/>
                <w:kern w:val="0"/>
                <w:sz w:val="24"/>
                <w:szCs w:val="24"/>
                <w:highlight w:val="none"/>
                <w:lang w:val="zh-CN"/>
              </w:rPr>
              <w:t>（</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p>
        </w:tc>
      </w:tr>
      <w:tr w14:paraId="4C36CE6D">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1CDABB14">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2</w:t>
            </w:r>
          </w:p>
        </w:tc>
        <w:tc>
          <w:tcPr>
            <w:tcW w:w="1908" w:type="dxa"/>
            <w:tcBorders>
              <w:top w:val="single" w:color="auto" w:sz="4" w:space="0"/>
              <w:left w:val="single" w:color="auto" w:sz="4" w:space="0"/>
              <w:bottom w:val="single" w:color="auto" w:sz="4" w:space="0"/>
              <w:right w:val="single" w:color="auto" w:sz="4" w:space="0"/>
            </w:tcBorders>
            <w:vAlign w:val="center"/>
          </w:tcPr>
          <w:p w14:paraId="7E1872F1">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具有良好的商业信誉和健全的财务会计制度</w:t>
            </w:r>
          </w:p>
        </w:tc>
        <w:tc>
          <w:tcPr>
            <w:tcW w:w="6494" w:type="dxa"/>
            <w:tcBorders>
              <w:top w:val="single" w:color="auto" w:sz="4" w:space="0"/>
              <w:left w:val="single" w:color="auto" w:sz="4" w:space="0"/>
              <w:bottom w:val="single" w:color="auto" w:sz="4" w:space="0"/>
              <w:right w:val="single" w:color="auto" w:sz="4" w:space="0"/>
            </w:tcBorders>
            <w:vAlign w:val="center"/>
          </w:tcPr>
          <w:p w14:paraId="338FB1C9">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cs="宋体"/>
                <w:color w:val="auto"/>
                <w:sz w:val="24"/>
                <w:highlight w:val="none"/>
                <w:lang w:val="en-US" w:eastAsia="zh-CN"/>
              </w:rPr>
              <w:t>提供证明材料，内容可为以下两者之一：①提供2023年至今任意一年完整的财务状况报告，成立未满1年或成立至今未产生经营活动的投标人提供自成立至今的财务报表或财务情况说明；②提供自响应文件提交截止时间前三个月内基本开户银行出具的资信证明。（注：非营利性单位或者社会团体或者其他机关事业单位以符合财务会计制度为准）</w:t>
            </w:r>
            <w:r>
              <w:rPr>
                <w:rFonts w:hint="eastAsia" w:ascii="宋体" w:hAnsi="宋体" w:eastAsia="宋体" w:cs="宋体"/>
                <w:b/>
                <w:bCs/>
                <w:color w:val="auto"/>
                <w:spacing w:val="-4"/>
                <w:kern w:val="0"/>
                <w:sz w:val="24"/>
                <w:szCs w:val="24"/>
                <w:highlight w:val="none"/>
                <w:lang w:val="zh-CN" w:eastAsia="zh-CN"/>
              </w:rPr>
              <w:t>（加盖电子公章）</w:t>
            </w:r>
          </w:p>
        </w:tc>
      </w:tr>
      <w:tr w14:paraId="31CB8AFC">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511B824E">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3</w:t>
            </w:r>
          </w:p>
        </w:tc>
        <w:tc>
          <w:tcPr>
            <w:tcW w:w="1908" w:type="dxa"/>
            <w:tcBorders>
              <w:top w:val="single" w:color="auto" w:sz="4" w:space="0"/>
              <w:left w:val="single" w:color="auto" w:sz="4" w:space="0"/>
              <w:bottom w:val="single" w:color="auto" w:sz="4" w:space="0"/>
              <w:right w:val="single" w:color="auto" w:sz="4" w:space="0"/>
            </w:tcBorders>
            <w:vAlign w:val="center"/>
          </w:tcPr>
          <w:p w14:paraId="2AF681F0">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具有履行合同所必需的设备和专业技术能力</w:t>
            </w:r>
          </w:p>
        </w:tc>
        <w:tc>
          <w:tcPr>
            <w:tcW w:w="6494" w:type="dxa"/>
            <w:tcBorders>
              <w:top w:val="single" w:color="auto" w:sz="4" w:space="0"/>
              <w:left w:val="single" w:color="auto" w:sz="4" w:space="0"/>
              <w:bottom w:val="single" w:color="auto" w:sz="4" w:space="0"/>
              <w:right w:val="single" w:color="auto" w:sz="4" w:space="0"/>
            </w:tcBorders>
            <w:vAlign w:val="center"/>
          </w:tcPr>
          <w:p w14:paraId="3BFCB9C9">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提供具备履行合同所必需的设备和专业技术能力的证明材料或承诺书</w:t>
            </w:r>
            <w:r>
              <w:rPr>
                <w:rFonts w:hint="eastAsia" w:ascii="宋体" w:hAnsi="宋体" w:cs="宋体"/>
                <w:color w:val="auto"/>
                <w:spacing w:val="-4"/>
                <w:kern w:val="0"/>
                <w:sz w:val="24"/>
                <w:szCs w:val="24"/>
                <w:highlight w:val="none"/>
                <w:lang w:val="en-US" w:eastAsia="zh-CN"/>
              </w:rPr>
              <w:t>。</w:t>
            </w:r>
            <w:r>
              <w:rPr>
                <w:rFonts w:hint="eastAsia" w:ascii="宋体" w:hAnsi="宋体" w:eastAsia="宋体" w:cs="宋体"/>
                <w:b/>
                <w:bCs/>
                <w:color w:val="auto"/>
                <w:spacing w:val="-4"/>
                <w:kern w:val="0"/>
                <w:sz w:val="24"/>
                <w:szCs w:val="24"/>
                <w:highlight w:val="none"/>
                <w:lang w:val="zh-CN" w:eastAsia="zh-CN"/>
              </w:rPr>
              <w:t>（加盖电子公章）</w:t>
            </w:r>
          </w:p>
        </w:tc>
      </w:tr>
      <w:tr w14:paraId="55C5ACB9">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2AFB0CD7">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4</w:t>
            </w:r>
          </w:p>
        </w:tc>
        <w:tc>
          <w:tcPr>
            <w:tcW w:w="1908" w:type="dxa"/>
            <w:tcBorders>
              <w:top w:val="single" w:color="auto" w:sz="4" w:space="0"/>
              <w:left w:val="single" w:color="auto" w:sz="4" w:space="0"/>
              <w:bottom w:val="single" w:color="auto" w:sz="4" w:space="0"/>
              <w:right w:val="single" w:color="auto" w:sz="4" w:space="0"/>
            </w:tcBorders>
            <w:vAlign w:val="center"/>
          </w:tcPr>
          <w:p w14:paraId="4F22B8D6">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有依法缴纳税收和社会保障资金的良好记录</w:t>
            </w:r>
          </w:p>
        </w:tc>
        <w:tc>
          <w:tcPr>
            <w:tcW w:w="6494" w:type="dxa"/>
            <w:tcBorders>
              <w:top w:val="single" w:color="auto" w:sz="4" w:space="0"/>
              <w:left w:val="single" w:color="auto" w:sz="4" w:space="0"/>
              <w:bottom w:val="single" w:color="auto" w:sz="4" w:space="0"/>
              <w:right w:val="single" w:color="auto" w:sz="4" w:space="0"/>
            </w:tcBorders>
            <w:vAlign w:val="center"/>
          </w:tcPr>
          <w:p w14:paraId="55519A03">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pacing w:val="-4"/>
                <w:kern w:val="0"/>
                <w:sz w:val="24"/>
                <w:szCs w:val="24"/>
                <w:highlight w:val="none"/>
                <w:lang w:val="en-US" w:eastAsia="zh-CN"/>
              </w:rPr>
            </w:pPr>
            <w:r>
              <w:rPr>
                <w:rFonts w:hint="default" w:ascii="宋体" w:hAnsi="宋体" w:cs="宋体"/>
                <w:color w:val="auto"/>
                <w:kern w:val="2"/>
                <w:sz w:val="24"/>
                <w:szCs w:val="24"/>
                <w:highlight w:val="none"/>
                <w:lang w:bidi="ar"/>
              </w:rPr>
              <w:t>①</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val="en-US" w:eastAsia="zh-CN"/>
              </w:rPr>
              <w:t>2024年1月至今</w:t>
            </w:r>
            <w:r>
              <w:rPr>
                <w:rFonts w:hint="eastAsia" w:ascii="宋体" w:hAnsi="宋体" w:cs="宋体"/>
                <w:color w:val="auto"/>
                <w:sz w:val="24"/>
                <w:szCs w:val="24"/>
                <w:highlight w:val="none"/>
              </w:rPr>
              <w:t>任意</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个月</w:t>
            </w:r>
            <w:r>
              <w:rPr>
                <w:rFonts w:hint="eastAsia" w:ascii="宋体" w:hAnsi="宋体" w:cs="宋体"/>
                <w:color w:val="auto"/>
                <w:sz w:val="24"/>
                <w:szCs w:val="24"/>
                <w:highlight w:val="none"/>
                <w:lang w:eastAsia="zh-CN"/>
              </w:rPr>
              <w:t>缴纳税收</w:t>
            </w:r>
            <w:r>
              <w:rPr>
                <w:rFonts w:hint="eastAsia" w:ascii="宋体" w:hAnsi="宋体" w:cs="宋体"/>
                <w:color w:val="auto"/>
                <w:sz w:val="24"/>
                <w:szCs w:val="24"/>
                <w:highlight w:val="none"/>
              </w:rPr>
              <w:t>的证明材料，依法免税的，应提供依法免税的相关证明文件</w:t>
            </w:r>
            <w:r>
              <w:rPr>
                <w:rFonts w:hint="eastAsia" w:ascii="宋体" w:hAnsi="宋体" w:cs="宋体"/>
                <w:color w:val="auto"/>
                <w:sz w:val="24"/>
                <w:szCs w:val="24"/>
                <w:highlight w:val="none"/>
                <w:lang w:eastAsia="zh-CN"/>
              </w:rPr>
              <w:t>，成立未满</w:t>
            </w:r>
            <w:r>
              <w:rPr>
                <w:rFonts w:hint="eastAsia" w:ascii="宋体" w:hAnsi="宋体" w:cs="宋体"/>
                <w:color w:val="auto"/>
                <w:sz w:val="24"/>
                <w:szCs w:val="24"/>
                <w:highlight w:val="none"/>
                <w:lang w:val="en-US" w:eastAsia="zh-CN"/>
              </w:rPr>
              <w:t>1个月</w:t>
            </w:r>
            <w:r>
              <w:rPr>
                <w:rFonts w:hint="eastAsia" w:cs="宋体"/>
                <w:color w:val="auto"/>
                <w:sz w:val="24"/>
                <w:szCs w:val="24"/>
                <w:highlight w:val="none"/>
                <w:lang w:eastAsia="zh-CN"/>
              </w:rPr>
              <w:t>或</w:t>
            </w:r>
            <w:r>
              <w:rPr>
                <w:rFonts w:hint="eastAsia" w:ascii="宋体" w:hAnsi="宋体" w:cs="宋体"/>
                <w:color w:val="auto"/>
                <w:sz w:val="24"/>
                <w:highlight w:val="none"/>
                <w:lang w:val="en-US" w:eastAsia="zh-CN"/>
              </w:rPr>
              <w:t>成立至今</w:t>
            </w:r>
            <w:r>
              <w:rPr>
                <w:rFonts w:hint="eastAsia" w:cs="宋体"/>
                <w:color w:val="auto"/>
                <w:sz w:val="24"/>
                <w:szCs w:val="24"/>
                <w:highlight w:val="none"/>
                <w:lang w:eastAsia="zh-CN"/>
              </w:rPr>
              <w:t>未产生经营活动的</w:t>
            </w:r>
            <w:r>
              <w:rPr>
                <w:rFonts w:hint="eastAsia" w:ascii="宋体" w:hAnsi="宋体" w:cs="宋体"/>
                <w:color w:val="auto"/>
                <w:sz w:val="24"/>
                <w:highlight w:val="none"/>
                <w:lang w:val="en-US" w:eastAsia="zh-CN"/>
              </w:rPr>
              <w:t>投标人</w:t>
            </w:r>
            <w:r>
              <w:rPr>
                <w:rFonts w:hint="eastAsia" w:cs="宋体"/>
                <w:color w:val="auto"/>
                <w:sz w:val="24"/>
                <w:szCs w:val="24"/>
                <w:highlight w:val="none"/>
                <w:lang w:eastAsia="zh-CN"/>
              </w:rPr>
              <w:t>自行</w:t>
            </w:r>
            <w:r>
              <w:rPr>
                <w:rFonts w:hint="eastAsia" w:cs="宋体"/>
                <w:color w:val="auto"/>
                <w:sz w:val="24"/>
                <w:szCs w:val="24"/>
                <w:highlight w:val="none"/>
                <w:lang w:val="en-US" w:eastAsia="zh-CN"/>
              </w:rPr>
              <w:t>提供情况说明；</w:t>
            </w:r>
            <w:r>
              <w:rPr>
                <w:rFonts w:hint="default" w:ascii="宋体" w:hAnsi="宋体" w:cs="宋体"/>
                <w:color w:val="auto"/>
                <w:kern w:val="2"/>
                <w:sz w:val="24"/>
                <w:szCs w:val="24"/>
                <w:highlight w:val="none"/>
                <w:lang w:bidi="ar"/>
              </w:rPr>
              <w:t>②</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val="en-US" w:eastAsia="zh-CN"/>
              </w:rPr>
              <w:t>2024年1月至今</w:t>
            </w:r>
            <w:r>
              <w:rPr>
                <w:rFonts w:hint="eastAsia" w:ascii="宋体" w:hAnsi="宋体" w:cs="宋体"/>
                <w:color w:val="auto"/>
                <w:sz w:val="24"/>
                <w:szCs w:val="24"/>
                <w:highlight w:val="none"/>
              </w:rPr>
              <w:t>任意</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个月</w:t>
            </w:r>
            <w:r>
              <w:rPr>
                <w:rFonts w:hint="eastAsia" w:ascii="宋体" w:hAnsi="宋体" w:cs="宋体"/>
                <w:color w:val="auto"/>
                <w:sz w:val="24"/>
                <w:szCs w:val="24"/>
                <w:highlight w:val="none"/>
                <w:lang w:eastAsia="zh-CN"/>
              </w:rPr>
              <w:t>缴纳社会保障资金</w:t>
            </w:r>
            <w:r>
              <w:rPr>
                <w:rFonts w:hint="eastAsia" w:ascii="宋体" w:hAnsi="宋体" w:cs="宋体"/>
                <w:color w:val="auto"/>
                <w:sz w:val="24"/>
                <w:szCs w:val="24"/>
                <w:highlight w:val="none"/>
              </w:rPr>
              <w:t>的证明材料，依法免缴的，应提供依法免缴的相关证明文件</w:t>
            </w:r>
            <w:r>
              <w:rPr>
                <w:rFonts w:hint="eastAsia" w:ascii="宋体" w:hAnsi="宋体" w:cs="宋体"/>
                <w:color w:val="auto"/>
                <w:sz w:val="24"/>
                <w:szCs w:val="24"/>
                <w:highlight w:val="none"/>
                <w:lang w:eastAsia="zh-CN"/>
              </w:rPr>
              <w:t>，成立未满1个月的无需提供或成立至今非供应商自身原因导致未缴纳社会保障资金的则自行提供情况说明</w:t>
            </w:r>
            <w:r>
              <w:rPr>
                <w:rFonts w:hint="eastAsia" w:cs="宋体"/>
                <w:color w:val="auto"/>
                <w:sz w:val="24"/>
                <w:szCs w:val="24"/>
                <w:highlight w:val="none"/>
                <w:lang w:val="en-US" w:eastAsia="zh-CN"/>
              </w:rPr>
              <w:t>。</w:t>
            </w:r>
            <w:r>
              <w:rPr>
                <w:rFonts w:hint="eastAsia" w:ascii="宋体" w:hAnsi="宋体" w:eastAsia="宋体" w:cs="宋体"/>
                <w:b/>
                <w:bCs/>
                <w:color w:val="auto"/>
                <w:spacing w:val="-4"/>
                <w:kern w:val="0"/>
                <w:sz w:val="24"/>
                <w:szCs w:val="24"/>
                <w:highlight w:val="none"/>
                <w:lang w:val="zh-CN" w:eastAsia="zh-CN"/>
              </w:rPr>
              <w:t>（加盖电子公章）</w:t>
            </w:r>
          </w:p>
        </w:tc>
      </w:tr>
      <w:tr w14:paraId="5B844033">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666FA4FE">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lang w:val="en-US" w:eastAsia="zh-CN"/>
              </w:rPr>
            </w:pPr>
            <w:r>
              <w:rPr>
                <w:rFonts w:hint="eastAsia" w:ascii="宋体" w:hAnsi="宋体" w:eastAsia="宋体" w:cs="宋体"/>
                <w:color w:val="auto"/>
                <w:spacing w:val="-4"/>
                <w:kern w:val="0"/>
                <w:sz w:val="24"/>
                <w:szCs w:val="24"/>
                <w:highlight w:val="none"/>
                <w:lang w:val="en-US" w:eastAsia="zh-CN"/>
              </w:rPr>
              <w:t>5</w:t>
            </w:r>
          </w:p>
        </w:tc>
        <w:tc>
          <w:tcPr>
            <w:tcW w:w="1908" w:type="dxa"/>
            <w:tcBorders>
              <w:top w:val="single" w:color="auto" w:sz="4" w:space="0"/>
              <w:left w:val="single" w:color="auto" w:sz="4" w:space="0"/>
              <w:bottom w:val="single" w:color="auto" w:sz="4" w:space="0"/>
              <w:right w:val="single" w:color="auto" w:sz="4" w:space="0"/>
            </w:tcBorders>
            <w:vAlign w:val="center"/>
          </w:tcPr>
          <w:p w14:paraId="692AEE33">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pacing w:val="-4"/>
                <w:kern w:val="0"/>
                <w:sz w:val="24"/>
                <w:szCs w:val="24"/>
                <w:highlight w:val="none"/>
                <w:lang w:eastAsia="zh-CN"/>
              </w:rPr>
              <w:t>参加政府采购活动前三年内，在经营活动中没有重大违法记录</w:t>
            </w:r>
          </w:p>
        </w:tc>
        <w:tc>
          <w:tcPr>
            <w:tcW w:w="6494" w:type="dxa"/>
            <w:tcBorders>
              <w:top w:val="single" w:color="auto" w:sz="4" w:space="0"/>
              <w:left w:val="single" w:color="auto" w:sz="4" w:space="0"/>
              <w:bottom w:val="single" w:color="auto" w:sz="4" w:space="0"/>
              <w:right w:val="single" w:color="auto" w:sz="4" w:space="0"/>
            </w:tcBorders>
            <w:vAlign w:val="center"/>
          </w:tcPr>
          <w:p w14:paraId="0AB5A4D5">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b w:val="0"/>
                <w:bCs w:val="0"/>
                <w:color w:val="auto"/>
                <w:spacing w:val="-4"/>
                <w:kern w:val="0"/>
                <w:szCs w:val="21"/>
                <w:highlight w:val="none"/>
              </w:rPr>
            </w:pPr>
            <w:r>
              <w:rPr>
                <w:rFonts w:hint="eastAsia" w:ascii="宋体" w:hAnsi="宋体" w:eastAsia="宋体" w:cs="宋体"/>
                <w:color w:val="auto"/>
                <w:spacing w:val="-4"/>
                <w:kern w:val="0"/>
                <w:sz w:val="24"/>
                <w:szCs w:val="24"/>
                <w:highlight w:val="none"/>
                <w:lang w:val="en-US" w:eastAsia="zh-CN" w:bidi="ar-SA"/>
              </w:rPr>
              <w:t>提供参加政府采购活动前三年内在经营活动中没有重大违法记录的书面声明</w:t>
            </w:r>
            <w:r>
              <w:rPr>
                <w:rFonts w:hint="eastAsia" w:ascii="宋体" w:hAnsi="宋体" w:cs="宋体"/>
                <w:color w:val="auto"/>
                <w:spacing w:val="-4"/>
                <w:kern w:val="0"/>
                <w:sz w:val="24"/>
                <w:szCs w:val="24"/>
                <w:highlight w:val="none"/>
                <w:lang w:val="en-US" w:eastAsia="zh-CN" w:bidi="ar-SA"/>
              </w:rPr>
              <w:t>。</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p>
        </w:tc>
      </w:tr>
      <w:tr w14:paraId="3B862737">
        <w:tblPrEx>
          <w:tblCellMar>
            <w:top w:w="0" w:type="dxa"/>
            <w:left w:w="108" w:type="dxa"/>
            <w:bottom w:w="0" w:type="dxa"/>
            <w:right w:w="108" w:type="dxa"/>
          </w:tblCellMar>
        </w:tblPrEx>
        <w:trPr>
          <w:trHeight w:val="90" w:hRule="atLeast"/>
        </w:trPr>
        <w:tc>
          <w:tcPr>
            <w:tcW w:w="686" w:type="dxa"/>
            <w:tcBorders>
              <w:top w:val="single" w:color="auto" w:sz="4" w:space="0"/>
              <w:left w:val="single" w:color="auto" w:sz="4" w:space="0"/>
              <w:bottom w:val="single" w:color="auto" w:sz="4" w:space="0"/>
              <w:right w:val="single" w:color="auto" w:sz="4" w:space="0"/>
            </w:tcBorders>
            <w:vAlign w:val="center"/>
          </w:tcPr>
          <w:p w14:paraId="12D872E4">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lang w:eastAsia="zh-CN"/>
              </w:rPr>
            </w:pPr>
            <w:r>
              <w:rPr>
                <w:rFonts w:hint="eastAsia" w:ascii="宋体" w:hAnsi="宋体" w:eastAsia="宋体" w:cs="宋体"/>
                <w:color w:val="auto"/>
                <w:spacing w:val="-4"/>
                <w:kern w:val="0"/>
                <w:sz w:val="24"/>
                <w:szCs w:val="24"/>
                <w:highlight w:val="none"/>
                <w:lang w:val="en-US" w:eastAsia="zh-CN"/>
              </w:rPr>
              <w:t>6</w:t>
            </w:r>
          </w:p>
        </w:tc>
        <w:tc>
          <w:tcPr>
            <w:tcW w:w="1908" w:type="dxa"/>
            <w:tcBorders>
              <w:top w:val="single" w:color="auto" w:sz="4" w:space="0"/>
              <w:left w:val="single" w:color="auto" w:sz="4" w:space="0"/>
              <w:bottom w:val="single" w:color="auto" w:sz="4" w:space="0"/>
              <w:right w:val="single" w:color="auto" w:sz="4" w:space="0"/>
            </w:tcBorders>
            <w:vAlign w:val="center"/>
          </w:tcPr>
          <w:p w14:paraId="5BD12D96">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 w:val="24"/>
                <w:szCs w:val="24"/>
                <w:highlight w:val="none"/>
                <w:lang w:val="en-US" w:eastAsia="zh-CN"/>
              </w:rPr>
              <w:t>法律、行政法规规定的其他条件</w:t>
            </w:r>
          </w:p>
        </w:tc>
        <w:tc>
          <w:tcPr>
            <w:tcW w:w="6494" w:type="dxa"/>
            <w:tcBorders>
              <w:top w:val="single" w:color="auto" w:sz="4" w:space="0"/>
              <w:left w:val="single" w:color="auto" w:sz="4" w:space="0"/>
              <w:bottom w:val="single" w:color="auto" w:sz="4" w:space="0"/>
              <w:right w:val="single" w:color="auto" w:sz="4" w:space="0"/>
            </w:tcBorders>
            <w:vAlign w:val="center"/>
          </w:tcPr>
          <w:p w14:paraId="07BDC308">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pacing w:val="-4"/>
                <w:kern w:val="0"/>
                <w:sz w:val="24"/>
                <w:szCs w:val="24"/>
                <w:highlight w:val="none"/>
                <w:lang w:val="en-US" w:eastAsia="zh-CN"/>
              </w:rPr>
            </w:pPr>
            <w:r>
              <w:rPr>
                <w:rFonts w:hint="default" w:ascii="宋体" w:hAnsi="宋体" w:eastAsia="宋体" w:cs="宋体"/>
                <w:color w:val="auto"/>
                <w:spacing w:val="-4"/>
                <w:kern w:val="0"/>
                <w:sz w:val="24"/>
                <w:szCs w:val="24"/>
                <w:highlight w:val="none"/>
                <w:lang w:val="en-US" w:eastAsia="zh-CN"/>
              </w:rPr>
              <w:t>①</w:t>
            </w:r>
            <w:r>
              <w:rPr>
                <w:rFonts w:hint="eastAsia" w:ascii="宋体" w:hAnsi="宋体" w:eastAsia="宋体" w:cs="宋体"/>
                <w:color w:val="auto"/>
                <w:spacing w:val="-4"/>
                <w:kern w:val="0"/>
                <w:sz w:val="24"/>
                <w:szCs w:val="24"/>
                <w:highlight w:val="none"/>
                <w:lang w:val="en-US" w:eastAsia="zh-CN"/>
              </w:rPr>
              <w:t>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rPr>
                <w:rFonts w:hint="eastAsia" w:ascii="宋体" w:hAnsi="宋体" w:cs="宋体"/>
                <w:color w:val="auto"/>
                <w:spacing w:val="-4"/>
                <w:kern w:val="0"/>
                <w:sz w:val="24"/>
                <w:szCs w:val="24"/>
                <w:highlight w:val="none"/>
                <w:lang w:val="en-US" w:eastAsia="zh-CN"/>
              </w:rPr>
              <w:t>。</w:t>
            </w:r>
            <w:r>
              <w:rPr>
                <w:rFonts w:hint="eastAsia" w:ascii="宋体" w:hAnsi="宋体" w:cs="宋体"/>
                <w:b/>
                <w:bCs/>
                <w:color w:val="auto"/>
                <w:spacing w:val="-4"/>
                <w:kern w:val="0"/>
                <w:sz w:val="24"/>
                <w:szCs w:val="24"/>
                <w:highlight w:val="none"/>
                <w:lang w:val="en-US" w:eastAsia="zh-CN"/>
              </w:rPr>
              <w:t>（</w:t>
            </w:r>
            <w:r>
              <w:rPr>
                <w:rFonts w:hint="eastAsia" w:ascii="宋体" w:hAnsi="宋体" w:eastAsia="宋体" w:cs="宋体"/>
                <w:b/>
                <w:bCs/>
                <w:color w:val="auto"/>
                <w:spacing w:val="-4"/>
                <w:kern w:val="0"/>
                <w:sz w:val="24"/>
                <w:szCs w:val="24"/>
                <w:highlight w:val="none"/>
                <w:lang w:val="en-US" w:eastAsia="zh-CN"/>
              </w:rPr>
              <w:t>自行提供说明并</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r>
              <w:rPr>
                <w:rFonts w:hint="eastAsia" w:ascii="宋体" w:hAnsi="宋体" w:cs="宋体"/>
                <w:b/>
                <w:bCs/>
                <w:color w:val="auto"/>
                <w:spacing w:val="-4"/>
                <w:kern w:val="0"/>
                <w:sz w:val="24"/>
                <w:szCs w:val="24"/>
                <w:highlight w:val="none"/>
                <w:lang w:val="en-US" w:eastAsia="zh-CN"/>
              </w:rPr>
              <w:t>）</w:t>
            </w:r>
          </w:p>
          <w:p w14:paraId="29FE87E9">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color w:val="auto"/>
                <w:highlight w:val="none"/>
              </w:rPr>
            </w:pPr>
            <w:r>
              <w:rPr>
                <w:rFonts w:hint="default" w:ascii="宋体" w:hAnsi="宋体" w:eastAsia="宋体" w:cs="宋体"/>
                <w:color w:val="auto"/>
                <w:spacing w:val="-4"/>
                <w:kern w:val="0"/>
                <w:sz w:val="24"/>
                <w:szCs w:val="24"/>
                <w:highlight w:val="none"/>
                <w:lang w:val="en-US" w:eastAsia="zh-CN"/>
              </w:rPr>
              <w:t>②</w:t>
            </w:r>
            <w:r>
              <w:rPr>
                <w:rFonts w:hint="eastAsia" w:ascii="宋体" w:hAnsi="宋体" w:eastAsia="宋体" w:cs="宋体"/>
                <w:color w:val="auto"/>
                <w:spacing w:val="-4"/>
                <w:kern w:val="0"/>
                <w:sz w:val="24"/>
                <w:szCs w:val="24"/>
                <w:highlight w:val="none"/>
                <w:lang w:val="en-US" w:eastAsia="zh-CN"/>
              </w:rPr>
              <w:t>投标人及法定代表人在“信用中国”未被列入失信被执行人名单；投标人在“信用中国”未被列入重大税收违法失信主体、在“中国政府采购网”中未被列入：政府采购严重违法失信行为记录名单。</w:t>
            </w:r>
            <w:r>
              <w:rPr>
                <w:rFonts w:hint="eastAsia" w:ascii="宋体" w:hAnsi="宋体" w:eastAsia="宋体" w:cs="宋体"/>
                <w:b/>
                <w:bCs/>
                <w:color w:val="auto"/>
                <w:spacing w:val="-4"/>
                <w:kern w:val="0"/>
                <w:sz w:val="24"/>
                <w:szCs w:val="24"/>
                <w:highlight w:val="none"/>
                <w:lang w:val="en-US" w:eastAsia="zh-CN"/>
              </w:rPr>
              <w:t>（注：以上网站均由招标人或招标代理机构在资格审查时查询，若投标人或法定代表人有不良信誉，视为不满足资格要求，投标文件无效。）</w:t>
            </w:r>
          </w:p>
        </w:tc>
      </w:tr>
      <w:tr w14:paraId="50FF106C">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7BDDA636">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7</w:t>
            </w:r>
          </w:p>
        </w:tc>
        <w:tc>
          <w:tcPr>
            <w:tcW w:w="1908" w:type="dxa"/>
            <w:tcBorders>
              <w:top w:val="single" w:color="auto" w:sz="4" w:space="0"/>
              <w:left w:val="single" w:color="auto" w:sz="4" w:space="0"/>
              <w:bottom w:val="single" w:color="auto" w:sz="4" w:space="0"/>
              <w:right w:val="single" w:color="auto" w:sz="4" w:space="0"/>
            </w:tcBorders>
            <w:vAlign w:val="center"/>
          </w:tcPr>
          <w:p w14:paraId="6390D789">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本项目的特定资格要求</w:t>
            </w:r>
          </w:p>
        </w:tc>
        <w:tc>
          <w:tcPr>
            <w:tcW w:w="6494" w:type="dxa"/>
            <w:tcBorders>
              <w:top w:val="single" w:color="auto" w:sz="4" w:space="0"/>
              <w:left w:val="single" w:color="auto" w:sz="4" w:space="0"/>
              <w:bottom w:val="single" w:color="auto" w:sz="4" w:space="0"/>
              <w:right w:val="single" w:color="auto" w:sz="4" w:space="0"/>
            </w:tcBorders>
            <w:vAlign w:val="center"/>
          </w:tcPr>
          <w:p w14:paraId="4D7732C1">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default" w:ascii="宋体" w:hAnsi="宋体" w:eastAsia="宋体" w:cs="宋体"/>
                <w:b w:val="0"/>
                <w:bCs w:val="0"/>
                <w:color w:val="auto"/>
                <w:kern w:val="2"/>
                <w:sz w:val="24"/>
                <w:szCs w:val="24"/>
                <w:highlight w:val="none"/>
                <w:lang w:val="en-US" w:eastAsia="zh-CN" w:bidi="ar-SA"/>
              </w:rPr>
              <w:t>①</w:t>
            </w:r>
            <w:r>
              <w:rPr>
                <w:rFonts w:hint="eastAsia" w:ascii="宋体" w:hAnsi="宋体" w:eastAsia="宋体" w:cs="宋体"/>
                <w:b w:val="0"/>
                <w:bCs w:val="0"/>
                <w:color w:val="auto"/>
                <w:sz w:val="24"/>
                <w:szCs w:val="24"/>
                <w:highlight w:val="none"/>
                <w:lang w:eastAsia="zh-CN"/>
              </w:rPr>
              <w:t>提供行政主管部门核发的年检合格的《中华人民共和国民办学校办学许可证》（</w:t>
            </w:r>
            <w:r>
              <w:rPr>
                <w:rFonts w:hint="eastAsia" w:ascii="宋体" w:hAnsi="宋体" w:eastAsia="宋体" w:cs="宋体"/>
                <w:b w:val="0"/>
                <w:bCs w:val="0"/>
                <w:color w:val="auto"/>
                <w:sz w:val="24"/>
                <w:szCs w:val="24"/>
                <w:highlight w:val="none"/>
                <w:lang w:val="en-US"/>
              </w:rPr>
              <w:t>202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年新成立机构或其他符合免检规定的机构无需提供年检合格文件）</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开展培训工种的证明材料</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A</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E标段</w:t>
            </w:r>
            <w:r>
              <w:rPr>
                <w:rFonts w:hint="eastAsia" w:ascii="宋体" w:hAnsi="宋体" w:cs="宋体"/>
                <w:b/>
                <w:bCs/>
                <w:color w:val="auto"/>
                <w:sz w:val="24"/>
                <w:szCs w:val="24"/>
                <w:highlight w:val="none"/>
                <w:lang w:eastAsia="zh-CN"/>
              </w:rPr>
              <w:t>提供标段</w:t>
            </w:r>
            <w:r>
              <w:rPr>
                <w:rFonts w:hint="eastAsia" w:ascii="宋体" w:hAnsi="宋体" w:eastAsia="宋体" w:cs="宋体"/>
                <w:b/>
                <w:bCs/>
                <w:color w:val="auto"/>
                <w:sz w:val="24"/>
                <w:szCs w:val="24"/>
                <w:highlight w:val="none"/>
                <w:lang w:eastAsia="zh-CN"/>
              </w:rPr>
              <w:t>涉及</w:t>
            </w:r>
            <w:r>
              <w:rPr>
                <w:rFonts w:hint="default" w:ascii="宋体" w:hAnsi="宋体" w:eastAsia="宋体" w:cs="宋体"/>
                <w:b/>
                <w:bCs/>
                <w:color w:val="auto"/>
                <w:spacing w:val="-4"/>
                <w:kern w:val="0"/>
                <w:sz w:val="24"/>
                <w:szCs w:val="24"/>
                <w:highlight w:val="none"/>
                <w:lang w:val="en-US" w:eastAsia="zh-CN"/>
              </w:rPr>
              <w:t>技能等级证培训</w:t>
            </w:r>
            <w:r>
              <w:rPr>
                <w:rFonts w:hint="eastAsia" w:ascii="宋体" w:hAnsi="宋体" w:eastAsia="宋体" w:cs="宋体"/>
                <w:b/>
                <w:bCs/>
                <w:color w:val="auto"/>
                <w:sz w:val="24"/>
                <w:szCs w:val="24"/>
                <w:highlight w:val="none"/>
                <w:lang w:eastAsia="zh-CN"/>
              </w:rPr>
              <w:t>任意</w:t>
            </w:r>
            <w:r>
              <w:rPr>
                <w:rFonts w:hint="eastAsia" w:ascii="宋体" w:hAnsi="宋体" w:eastAsia="宋体" w:cs="宋体"/>
                <w:b/>
                <w:bCs/>
                <w:color w:val="auto"/>
                <w:sz w:val="24"/>
                <w:szCs w:val="24"/>
                <w:highlight w:val="none"/>
                <w:lang w:val="en-US" w:eastAsia="zh-CN"/>
              </w:rPr>
              <w:t>5个以上（含5个）</w:t>
            </w:r>
            <w:r>
              <w:rPr>
                <w:rFonts w:hint="default" w:ascii="宋体" w:hAnsi="宋体" w:eastAsia="宋体" w:cs="宋体"/>
                <w:b/>
                <w:bCs/>
                <w:color w:val="auto"/>
                <w:spacing w:val="-4"/>
                <w:kern w:val="0"/>
                <w:sz w:val="24"/>
                <w:szCs w:val="24"/>
                <w:highlight w:val="none"/>
                <w:lang w:val="en-US" w:eastAsia="zh-CN"/>
              </w:rPr>
              <w:t>培训工种的证明材料</w:t>
            </w:r>
            <w:r>
              <w:rPr>
                <w:rFonts w:hint="eastAsia" w:ascii="宋体" w:hAnsi="宋体" w:cs="宋体"/>
                <w:b/>
                <w:bCs/>
                <w:color w:val="auto"/>
                <w:spacing w:val="-4"/>
                <w:kern w:val="0"/>
                <w:sz w:val="24"/>
                <w:szCs w:val="24"/>
                <w:highlight w:val="none"/>
                <w:lang w:val="en-US" w:eastAsia="zh-CN"/>
              </w:rPr>
              <w:t>，</w:t>
            </w:r>
            <w:r>
              <w:rPr>
                <w:rFonts w:hint="eastAsia" w:ascii="宋体" w:hAnsi="宋体" w:eastAsia="宋体" w:cs="宋体"/>
                <w:b/>
                <w:bCs/>
                <w:color w:val="auto"/>
                <w:sz w:val="24"/>
                <w:szCs w:val="24"/>
                <w:highlight w:val="none"/>
                <w:lang w:val="en-US" w:eastAsia="zh-CN"/>
              </w:rPr>
              <w:t>F标段</w:t>
            </w:r>
            <w:r>
              <w:rPr>
                <w:rFonts w:hint="eastAsia" w:ascii="宋体" w:hAnsi="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val="en-US" w:eastAsia="zh-CN"/>
              </w:rPr>
              <w:t>创业培训资质</w:t>
            </w:r>
            <w:r>
              <w:rPr>
                <w:rFonts w:hint="eastAsia" w:ascii="宋体" w:hAnsi="宋体" w:cs="宋体"/>
                <w:b/>
                <w:bCs/>
                <w:color w:val="auto"/>
                <w:sz w:val="24"/>
                <w:szCs w:val="24"/>
                <w:highlight w:val="none"/>
                <w:lang w:val="en-US" w:eastAsia="zh-CN"/>
              </w:rPr>
              <w:t>证明材料</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p>
          <w:p w14:paraId="2A561874">
            <w:pPr>
              <w:pStyle w:val="15"/>
              <w:keepNext w:val="0"/>
              <w:keepLines w:val="0"/>
              <w:pageBreakBefore w:val="0"/>
              <w:widowControl/>
              <w:tabs>
                <w:tab w:val="left" w:pos="547"/>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注：投标人若为公办技工院校或职业院校的，开展的技能等级证培训工种以技工院校所开设的专业（含细分的职业和工种）为准，提供标段涉及技能等级证培训任意5个及以上（含5个）开设专业的证明材料；不得超出许可范围开展培训项目。</w:t>
            </w:r>
          </w:p>
          <w:p w14:paraId="59E2372C">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default" w:ascii="宋体" w:hAnsi="宋体" w:eastAsia="宋体" w:cs="宋体"/>
                <w:b/>
                <w:bCs/>
                <w:color w:val="auto"/>
                <w:spacing w:val="-4"/>
                <w:kern w:val="0"/>
                <w:sz w:val="24"/>
                <w:szCs w:val="24"/>
                <w:highlight w:val="none"/>
                <w:lang w:val="en-US" w:eastAsia="zh-CN"/>
              </w:rPr>
            </w:pPr>
            <w:r>
              <w:rPr>
                <w:rFonts w:hint="default" w:ascii="宋体" w:hAnsi="宋体" w:eastAsia="宋体" w:cs="宋体"/>
                <w:color w:val="auto"/>
                <w:spacing w:val="-4"/>
                <w:kern w:val="0"/>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投标人应符合《政府购买服务管理办法》（中华人民共和国财政部令第102号）对承接主体的规定（公益一类事业单位、使用事业编制且由财政拨款保障的群团组织，不作为政府购买服务的承接主体）</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（提供承诺函或证明材料</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p>
        </w:tc>
      </w:tr>
    </w:tbl>
    <w:p w14:paraId="76A70E6C">
      <w:pPr>
        <w:pStyle w:val="15"/>
        <w:pageBreakBefore w:val="0"/>
        <w:numPr>
          <w:ilvl w:val="0"/>
          <w:numId w:val="0"/>
        </w:numPr>
        <w:kinsoku/>
        <w:wordWrap/>
        <w:overflowPunct/>
        <w:bidi w:val="0"/>
        <w:spacing w:after="0" w:line="460" w:lineRule="exact"/>
        <w:ind w:firstLine="482" w:firstLineChars="200"/>
        <w:jc w:val="left"/>
        <w:outlineLvl w:val="9"/>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2.评标</w:t>
      </w:r>
    </w:p>
    <w:p w14:paraId="20485C21">
      <w:pPr>
        <w:pStyle w:val="15"/>
        <w:pageBreakBefore w:val="0"/>
        <w:numPr>
          <w:ilvl w:val="0"/>
          <w:numId w:val="0"/>
        </w:numPr>
        <w:kinsoku/>
        <w:wordWrap/>
        <w:overflowPunct/>
        <w:bidi w:val="0"/>
        <w:spacing w:after="0" w:line="460" w:lineRule="exact"/>
        <w:ind w:firstLine="480" w:firstLineChars="200"/>
        <w:jc w:val="left"/>
        <w:outlineLvl w:val="9"/>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eastAsia="zh-CN"/>
        </w:rPr>
        <w:t>）评标委员会组建</w:t>
      </w:r>
    </w:p>
    <w:p w14:paraId="62A023A3">
      <w:pPr>
        <w:pStyle w:val="15"/>
        <w:pageBreakBefore w:val="0"/>
        <w:numPr>
          <w:ilvl w:val="0"/>
          <w:numId w:val="0"/>
        </w:numPr>
        <w:kinsoku/>
        <w:wordWrap/>
        <w:overflowPunct/>
        <w:bidi w:val="0"/>
        <w:spacing w:after="0" w:line="460" w:lineRule="exact"/>
        <w:ind w:firstLine="480" w:firstLineChars="200"/>
        <w:jc w:val="left"/>
        <w:outlineLvl w:val="9"/>
        <w:rPr>
          <w:rFonts w:hint="eastAsia" w:ascii="宋体" w:hAnsi="宋体" w:eastAsia="宋体" w:cs="宋体"/>
          <w:bCs/>
          <w:color w:val="auto"/>
          <w:kern w:val="0"/>
          <w:sz w:val="24"/>
          <w:highlight w:val="none"/>
        </w:rPr>
      </w:pPr>
      <w:r>
        <w:rPr>
          <w:rFonts w:hint="eastAsia" w:ascii="宋体" w:hAnsi="宋体" w:eastAsia="宋体" w:cs="宋体"/>
          <w:color w:val="auto"/>
          <w:sz w:val="24"/>
          <w:szCs w:val="24"/>
          <w:highlight w:val="none"/>
        </w:rPr>
        <w:t>根据项目特点从</w:t>
      </w:r>
      <w:r>
        <w:rPr>
          <w:rFonts w:hint="eastAsia" w:ascii="宋体" w:hAnsi="宋体" w:cs="宋体"/>
          <w:bCs/>
          <w:color w:val="auto"/>
          <w:kern w:val="0"/>
          <w:sz w:val="24"/>
          <w:highlight w:val="none"/>
          <w:lang w:eastAsia="zh-CN"/>
        </w:rPr>
        <w:t>云南省政府采购网专家抽取系统中</w:t>
      </w:r>
      <w:r>
        <w:rPr>
          <w:rFonts w:hint="eastAsia" w:ascii="宋体" w:hAnsi="宋体" w:eastAsia="宋体" w:cs="宋体"/>
          <w:color w:val="auto"/>
          <w:sz w:val="24"/>
          <w:szCs w:val="24"/>
          <w:highlight w:val="none"/>
        </w:rPr>
        <w:t>随机抽取</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人</w:t>
      </w:r>
      <w:r>
        <w:rPr>
          <w:rFonts w:hint="eastAsia" w:ascii="宋体" w:hAnsi="宋体" w:eastAsia="宋体" w:cs="宋体"/>
          <w:bCs/>
          <w:color w:val="auto"/>
          <w:kern w:val="0"/>
          <w:sz w:val="24"/>
          <w:highlight w:val="none"/>
          <w:lang w:eastAsia="zh-CN"/>
        </w:rPr>
        <w:t>，</w:t>
      </w:r>
      <w:r>
        <w:rPr>
          <w:rFonts w:hint="eastAsia" w:ascii="宋体" w:hAnsi="宋体" w:cs="宋体"/>
          <w:bCs/>
          <w:color w:val="auto"/>
          <w:kern w:val="0"/>
          <w:sz w:val="24"/>
          <w:highlight w:val="none"/>
          <w:lang w:eastAsia="zh-CN"/>
        </w:rPr>
        <w:t>招标人</w:t>
      </w:r>
      <w:r>
        <w:rPr>
          <w:rFonts w:hint="eastAsia" w:ascii="宋体" w:hAnsi="宋体" w:eastAsia="宋体" w:cs="宋体"/>
          <w:bCs/>
          <w:color w:val="auto"/>
          <w:kern w:val="0"/>
          <w:sz w:val="24"/>
          <w:highlight w:val="none"/>
          <w:lang w:eastAsia="zh-CN"/>
        </w:rPr>
        <w:t>推荐</w:t>
      </w:r>
      <w:r>
        <w:rPr>
          <w:rFonts w:hint="eastAsia" w:ascii="宋体" w:hAnsi="宋体" w:cs="宋体"/>
          <w:bCs/>
          <w:color w:val="auto"/>
          <w:kern w:val="0"/>
          <w:sz w:val="24"/>
          <w:highlight w:val="none"/>
          <w:lang w:val="en-US" w:eastAsia="zh-CN"/>
        </w:rPr>
        <w:t>1</w:t>
      </w:r>
      <w:r>
        <w:rPr>
          <w:rFonts w:hint="eastAsia" w:ascii="宋体" w:hAnsi="宋体" w:eastAsia="宋体" w:cs="宋体"/>
          <w:bCs/>
          <w:color w:val="auto"/>
          <w:kern w:val="0"/>
          <w:sz w:val="24"/>
          <w:highlight w:val="none"/>
          <w:lang w:val="en-US" w:eastAsia="zh-CN"/>
        </w:rPr>
        <w:t>人，共</w:t>
      </w:r>
      <w:r>
        <w:rPr>
          <w:rFonts w:hint="eastAsia" w:ascii="宋体" w:hAnsi="宋体" w:cs="宋体"/>
          <w:bCs/>
          <w:color w:val="auto"/>
          <w:kern w:val="0"/>
          <w:sz w:val="24"/>
          <w:highlight w:val="none"/>
          <w:lang w:val="en-US" w:eastAsia="zh-CN"/>
        </w:rPr>
        <w:t>5</w:t>
      </w:r>
      <w:r>
        <w:rPr>
          <w:rFonts w:hint="eastAsia" w:ascii="宋体" w:hAnsi="宋体" w:eastAsia="宋体" w:cs="宋体"/>
          <w:bCs/>
          <w:color w:val="auto"/>
          <w:kern w:val="0"/>
          <w:sz w:val="24"/>
          <w:highlight w:val="none"/>
          <w:lang w:val="en-US" w:eastAsia="zh-CN"/>
        </w:rPr>
        <w:t>人</w:t>
      </w:r>
      <w:r>
        <w:rPr>
          <w:rFonts w:hint="eastAsia" w:ascii="宋体" w:hAnsi="宋体" w:eastAsia="宋体" w:cs="宋体"/>
          <w:bCs/>
          <w:color w:val="auto"/>
          <w:kern w:val="0"/>
          <w:sz w:val="24"/>
          <w:highlight w:val="none"/>
        </w:rPr>
        <w:t>组成评标委员会。</w:t>
      </w:r>
    </w:p>
    <w:p w14:paraId="1477CB83">
      <w:pPr>
        <w:pStyle w:val="15"/>
        <w:pageBreakBefore w:val="0"/>
        <w:numPr>
          <w:ilvl w:val="0"/>
          <w:numId w:val="0"/>
        </w:numPr>
        <w:kinsoku/>
        <w:wordWrap/>
        <w:overflowPunct/>
        <w:bidi w:val="0"/>
        <w:spacing w:after="0" w:line="460" w:lineRule="exact"/>
        <w:ind w:firstLine="480" w:firstLineChars="20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符合性审查</w:t>
      </w:r>
    </w:p>
    <w:p w14:paraId="3DBFA3CE">
      <w:pPr>
        <w:pStyle w:val="15"/>
        <w:pageBreakBefore w:val="0"/>
        <w:numPr>
          <w:ilvl w:val="0"/>
          <w:numId w:val="0"/>
        </w:numPr>
        <w:kinsoku/>
        <w:wordWrap/>
        <w:overflowPunct/>
        <w:bidi w:val="0"/>
        <w:spacing w:after="0" w:line="460" w:lineRule="exact"/>
        <w:ind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bCs/>
          <w:color w:val="auto"/>
          <w:sz w:val="24"/>
          <w:highlight w:val="none"/>
          <w:lang w:eastAsia="zh-CN"/>
        </w:rPr>
        <w:t>评标委员会对</w:t>
      </w:r>
      <w:r>
        <w:rPr>
          <w:rFonts w:hint="eastAsia" w:ascii="宋体" w:hAnsi="宋体" w:eastAsia="宋体" w:cs="宋体"/>
          <w:color w:val="auto"/>
          <w:sz w:val="24"/>
          <w:highlight w:val="none"/>
        </w:rPr>
        <w:t>符合资格的投标人的投标文件进行符合性审查，</w:t>
      </w:r>
      <w:r>
        <w:rPr>
          <w:rFonts w:hint="eastAsia" w:ascii="宋体" w:hAnsi="宋体" w:eastAsia="宋体" w:cs="宋体"/>
          <w:bCs/>
          <w:color w:val="auto"/>
          <w:sz w:val="24"/>
          <w:highlight w:val="none"/>
        </w:rPr>
        <w:t>未通过符合性审查的单位投标文件无效</w:t>
      </w:r>
      <w:r>
        <w:rPr>
          <w:rFonts w:hint="eastAsia" w:ascii="宋体" w:hAnsi="宋体" w:eastAsia="宋体" w:cs="宋体"/>
          <w:color w:val="auto"/>
          <w:sz w:val="24"/>
          <w:highlight w:val="none"/>
        </w:rPr>
        <w:t>，审查标准如下：</w:t>
      </w:r>
    </w:p>
    <w:tbl>
      <w:tblPr>
        <w:tblStyle w:val="29"/>
        <w:tblW w:w="89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923"/>
        <w:gridCol w:w="2266"/>
        <w:gridCol w:w="5002"/>
      </w:tblGrid>
      <w:tr w14:paraId="50D1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85" w:type="dxa"/>
            <w:vAlign w:val="center"/>
          </w:tcPr>
          <w:p w14:paraId="4523DD4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序号</w:t>
            </w:r>
          </w:p>
        </w:tc>
        <w:tc>
          <w:tcPr>
            <w:tcW w:w="923" w:type="dxa"/>
            <w:vAlign w:val="center"/>
          </w:tcPr>
          <w:p w14:paraId="1F68BC8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类型</w:t>
            </w:r>
          </w:p>
        </w:tc>
        <w:tc>
          <w:tcPr>
            <w:tcW w:w="2266" w:type="dxa"/>
            <w:vAlign w:val="center"/>
          </w:tcPr>
          <w:p w14:paraId="15DADEF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评审因素</w:t>
            </w:r>
          </w:p>
        </w:tc>
        <w:tc>
          <w:tcPr>
            <w:tcW w:w="5002" w:type="dxa"/>
            <w:vAlign w:val="center"/>
          </w:tcPr>
          <w:p w14:paraId="6E2655AA">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符合性评审标准</w:t>
            </w:r>
          </w:p>
        </w:tc>
      </w:tr>
      <w:tr w14:paraId="2E24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785" w:type="dxa"/>
            <w:vAlign w:val="center"/>
          </w:tcPr>
          <w:p w14:paraId="6A1C59A3">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923" w:type="dxa"/>
            <w:vMerge w:val="restart"/>
            <w:vAlign w:val="center"/>
          </w:tcPr>
          <w:p w14:paraId="4EBCFE1A">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2266" w:type="dxa"/>
            <w:vAlign w:val="center"/>
          </w:tcPr>
          <w:p w14:paraId="1DDB8FE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投标报价</w:t>
            </w:r>
          </w:p>
        </w:tc>
        <w:tc>
          <w:tcPr>
            <w:tcW w:w="5002" w:type="dxa"/>
            <w:vAlign w:val="center"/>
          </w:tcPr>
          <w:p w14:paraId="26BDE8A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投标人须提供一份投标文件，在一份投标文件中对同一招标的服务只有一个报价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val="en-US" w:eastAsia="zh-CN"/>
              </w:rPr>
              <w:t>投标报价</w:t>
            </w:r>
            <w:r>
              <w:rPr>
                <w:rFonts w:hint="eastAsia" w:ascii="宋体" w:hAnsi="宋体" w:cs="宋体"/>
                <w:color w:val="auto"/>
                <w:sz w:val="24"/>
                <w:highlight w:val="none"/>
                <w:lang w:val="en-US" w:eastAsia="zh-CN"/>
              </w:rPr>
              <w:t>等于</w:t>
            </w:r>
            <w:r>
              <w:rPr>
                <w:rFonts w:hint="eastAsia" w:ascii="宋体" w:hAnsi="宋体" w:eastAsia="宋体" w:cs="宋体"/>
                <w:color w:val="auto"/>
                <w:sz w:val="24"/>
                <w:szCs w:val="24"/>
                <w:highlight w:val="none"/>
                <w:vertAlign w:val="baseline"/>
                <w:lang w:val="en-US" w:eastAsia="zh-CN"/>
              </w:rPr>
              <w:t>预算金额</w:t>
            </w:r>
            <w:r>
              <w:rPr>
                <w:rFonts w:hint="eastAsia" w:ascii="宋体" w:hAnsi="宋体" w:cs="宋体"/>
                <w:color w:val="auto"/>
                <w:sz w:val="24"/>
                <w:szCs w:val="24"/>
                <w:highlight w:val="none"/>
                <w:vertAlign w:val="baseline"/>
                <w:lang w:val="en-US" w:eastAsia="zh-CN"/>
              </w:rPr>
              <w:t>。</w:t>
            </w:r>
          </w:p>
        </w:tc>
      </w:tr>
      <w:tr w14:paraId="0262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14:paraId="6886A2E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923" w:type="dxa"/>
            <w:vMerge w:val="restart"/>
            <w:vAlign w:val="center"/>
          </w:tcPr>
          <w:p w14:paraId="47DA5E68">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w:t>
            </w:r>
          </w:p>
        </w:tc>
        <w:tc>
          <w:tcPr>
            <w:tcW w:w="2266" w:type="dxa"/>
            <w:vAlign w:val="center"/>
          </w:tcPr>
          <w:p w14:paraId="267476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投标有效期</w:t>
            </w:r>
          </w:p>
        </w:tc>
        <w:tc>
          <w:tcPr>
            <w:tcW w:w="5002" w:type="dxa"/>
            <w:vAlign w:val="center"/>
          </w:tcPr>
          <w:p w14:paraId="3EB17C4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投标文件有效期须满足招标文件要求。</w:t>
            </w:r>
          </w:p>
        </w:tc>
      </w:tr>
      <w:tr w14:paraId="34EA7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14:paraId="74EB5DEC">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923" w:type="dxa"/>
            <w:vMerge w:val="continue"/>
            <w:vAlign w:val="center"/>
          </w:tcPr>
          <w:p w14:paraId="37A3F2E2">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p>
        </w:tc>
        <w:tc>
          <w:tcPr>
            <w:tcW w:w="2266" w:type="dxa"/>
            <w:vAlign w:val="center"/>
          </w:tcPr>
          <w:p w14:paraId="7A93578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授权委托书</w:t>
            </w:r>
          </w:p>
        </w:tc>
        <w:tc>
          <w:tcPr>
            <w:tcW w:w="5002" w:type="dxa"/>
            <w:vAlign w:val="center"/>
          </w:tcPr>
          <w:p w14:paraId="3AA57CF2">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签字人须具有法定代表人有效授权。</w:t>
            </w:r>
          </w:p>
        </w:tc>
      </w:tr>
      <w:tr w14:paraId="1D367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14:paraId="02B13440">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923" w:type="dxa"/>
            <w:vMerge w:val="continue"/>
            <w:vAlign w:val="center"/>
          </w:tcPr>
          <w:p w14:paraId="376555C8">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p>
        </w:tc>
        <w:tc>
          <w:tcPr>
            <w:tcW w:w="2266" w:type="dxa"/>
            <w:vAlign w:val="center"/>
          </w:tcPr>
          <w:p w14:paraId="29577D6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投标保证金</w:t>
            </w:r>
          </w:p>
        </w:tc>
        <w:tc>
          <w:tcPr>
            <w:tcW w:w="5002" w:type="dxa"/>
            <w:vAlign w:val="center"/>
          </w:tcPr>
          <w:p w14:paraId="423AD9A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须按招标文件要求提交投标保证金。</w:t>
            </w:r>
          </w:p>
        </w:tc>
      </w:tr>
      <w:tr w14:paraId="53C58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85" w:type="dxa"/>
            <w:vAlign w:val="center"/>
          </w:tcPr>
          <w:p w14:paraId="27B03D82">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923" w:type="dxa"/>
            <w:vMerge w:val="continue"/>
            <w:vAlign w:val="center"/>
          </w:tcPr>
          <w:p w14:paraId="6E2B2E3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p>
        </w:tc>
        <w:tc>
          <w:tcPr>
            <w:tcW w:w="2266" w:type="dxa"/>
            <w:vAlign w:val="center"/>
          </w:tcPr>
          <w:p w14:paraId="1051451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商务需求</w:t>
            </w:r>
          </w:p>
        </w:tc>
        <w:tc>
          <w:tcPr>
            <w:tcW w:w="5002" w:type="dxa"/>
            <w:vAlign w:val="center"/>
          </w:tcPr>
          <w:p w14:paraId="20646A3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投标文件须响应商务需求的全部内容</w:t>
            </w:r>
            <w:r>
              <w:rPr>
                <w:rFonts w:hint="eastAsia" w:ascii="宋体" w:hAnsi="宋体" w:eastAsia="宋体" w:cs="宋体"/>
                <w:color w:val="auto"/>
                <w:sz w:val="24"/>
                <w:szCs w:val="24"/>
                <w:highlight w:val="none"/>
                <w:lang w:val="en-US" w:eastAsia="zh-CN"/>
              </w:rPr>
              <w:t>。</w:t>
            </w:r>
          </w:p>
        </w:tc>
      </w:tr>
      <w:tr w14:paraId="65BD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14:paraId="6E1A169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923" w:type="dxa"/>
            <w:vMerge w:val="continue"/>
            <w:vAlign w:val="center"/>
          </w:tcPr>
          <w:p w14:paraId="760FED5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p>
        </w:tc>
        <w:tc>
          <w:tcPr>
            <w:tcW w:w="2266" w:type="dxa"/>
            <w:vAlign w:val="center"/>
          </w:tcPr>
          <w:p w14:paraId="28A8BF0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投标文件签字、盖章</w:t>
            </w:r>
          </w:p>
        </w:tc>
        <w:tc>
          <w:tcPr>
            <w:tcW w:w="5002" w:type="dxa"/>
            <w:vAlign w:val="center"/>
          </w:tcPr>
          <w:p w14:paraId="7E24FC7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须按招标文件要求签字、盖章。</w:t>
            </w:r>
          </w:p>
        </w:tc>
      </w:tr>
      <w:tr w14:paraId="3144C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14:paraId="0EB6DC0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923" w:type="dxa"/>
            <w:vMerge w:val="continue"/>
            <w:vAlign w:val="center"/>
          </w:tcPr>
          <w:p w14:paraId="29068AF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p>
        </w:tc>
        <w:tc>
          <w:tcPr>
            <w:tcW w:w="2266" w:type="dxa"/>
            <w:vAlign w:val="center"/>
          </w:tcPr>
          <w:p w14:paraId="25BF2EB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澄清要求</w:t>
            </w:r>
          </w:p>
        </w:tc>
        <w:tc>
          <w:tcPr>
            <w:tcW w:w="5002" w:type="dxa"/>
            <w:vAlign w:val="center"/>
          </w:tcPr>
          <w:p w14:paraId="4873B568">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投标人须按照要求对投标文件进行澄清、说明或者补正。</w:t>
            </w:r>
          </w:p>
        </w:tc>
      </w:tr>
      <w:tr w14:paraId="065DF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14:paraId="78D5329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923" w:type="dxa"/>
            <w:vMerge w:val="continue"/>
            <w:vAlign w:val="center"/>
          </w:tcPr>
          <w:p w14:paraId="1E02E87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p>
        </w:tc>
        <w:tc>
          <w:tcPr>
            <w:tcW w:w="2266" w:type="dxa"/>
            <w:vAlign w:val="center"/>
          </w:tcPr>
          <w:p w14:paraId="40822F0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实质性响应要求</w:t>
            </w:r>
          </w:p>
        </w:tc>
        <w:tc>
          <w:tcPr>
            <w:tcW w:w="5002" w:type="dxa"/>
            <w:vAlign w:val="center"/>
          </w:tcPr>
          <w:p w14:paraId="092B623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投标人须对招标文件作出实质性响应。</w:t>
            </w:r>
          </w:p>
        </w:tc>
      </w:tr>
      <w:tr w14:paraId="5BB6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14:paraId="5E40C62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923" w:type="dxa"/>
            <w:vMerge w:val="continue"/>
            <w:vAlign w:val="center"/>
          </w:tcPr>
          <w:p w14:paraId="31067E25">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p>
        </w:tc>
        <w:tc>
          <w:tcPr>
            <w:tcW w:w="2266" w:type="dxa"/>
            <w:vAlign w:val="center"/>
          </w:tcPr>
          <w:p w14:paraId="32F2EE7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法律法规相关规定</w:t>
            </w:r>
          </w:p>
        </w:tc>
        <w:tc>
          <w:tcPr>
            <w:tcW w:w="5002" w:type="dxa"/>
            <w:vAlign w:val="center"/>
          </w:tcPr>
          <w:p w14:paraId="108A6910">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须遵守法律法规规定的相关条款。</w:t>
            </w:r>
          </w:p>
        </w:tc>
      </w:tr>
      <w:tr w14:paraId="6EE0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14:paraId="6167F07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923" w:type="dxa"/>
            <w:vMerge w:val="continue"/>
            <w:vAlign w:val="center"/>
          </w:tcPr>
          <w:p w14:paraId="5B9D95D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p>
        </w:tc>
        <w:tc>
          <w:tcPr>
            <w:tcW w:w="2266" w:type="dxa"/>
            <w:vAlign w:val="center"/>
          </w:tcPr>
          <w:p w14:paraId="15765BF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其他情形</w:t>
            </w:r>
          </w:p>
        </w:tc>
        <w:tc>
          <w:tcPr>
            <w:tcW w:w="5002" w:type="dxa"/>
            <w:vAlign w:val="center"/>
          </w:tcPr>
          <w:p w14:paraId="1EED7A1C">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评标委员会认为不存在应当作无效投标的其他情况。</w:t>
            </w:r>
          </w:p>
        </w:tc>
      </w:tr>
      <w:tr w14:paraId="64AB6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vAlign w:val="center"/>
          </w:tcPr>
          <w:p w14:paraId="772CE523">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923" w:type="dxa"/>
            <w:vAlign w:val="center"/>
          </w:tcPr>
          <w:p w14:paraId="1D45D02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w:t>
            </w:r>
          </w:p>
        </w:tc>
        <w:tc>
          <w:tcPr>
            <w:tcW w:w="2266" w:type="dxa"/>
            <w:vAlign w:val="center"/>
          </w:tcPr>
          <w:p w14:paraId="6AC74EC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w:t>
            </w:r>
          </w:p>
        </w:tc>
        <w:tc>
          <w:tcPr>
            <w:tcW w:w="5002" w:type="dxa"/>
            <w:vAlign w:val="center"/>
          </w:tcPr>
          <w:p w14:paraId="3B66DE8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w:t>
            </w:r>
          </w:p>
        </w:tc>
      </w:tr>
    </w:tbl>
    <w:p w14:paraId="3EE03AD3">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说明：</w:t>
      </w:r>
      <w:r>
        <w:rPr>
          <w:rFonts w:hint="eastAsia" w:ascii="宋体" w:hAnsi="宋体" w:eastAsia="宋体" w:cs="宋体"/>
          <w:b/>
          <w:bCs/>
          <w:color w:val="auto"/>
          <w:sz w:val="24"/>
          <w:highlight w:val="none"/>
          <w:lang w:eastAsia="zh-CN"/>
        </w:rPr>
        <w:t>投标人在编制投标文件时，针对</w:t>
      </w:r>
      <w:r>
        <w:rPr>
          <w:rFonts w:hint="eastAsia" w:ascii="宋体" w:hAnsi="宋体" w:eastAsia="宋体" w:cs="宋体"/>
          <w:b/>
          <w:bCs/>
          <w:color w:val="auto"/>
          <w:sz w:val="24"/>
          <w:highlight w:val="none"/>
        </w:rPr>
        <w:t>符合性审查</w:t>
      </w:r>
      <w:r>
        <w:rPr>
          <w:rFonts w:hint="eastAsia" w:ascii="宋体" w:hAnsi="宋体" w:eastAsia="宋体" w:cs="宋体"/>
          <w:b/>
          <w:bCs/>
          <w:color w:val="auto"/>
          <w:sz w:val="24"/>
          <w:highlight w:val="none"/>
          <w:lang w:eastAsia="zh-CN"/>
        </w:rPr>
        <w:t>表→商务第</w:t>
      </w:r>
      <w:r>
        <w:rPr>
          <w:rFonts w:hint="eastAsia" w:ascii="宋体" w:hAnsi="宋体" w:cs="宋体"/>
          <w:b/>
          <w:bCs/>
          <w:color w:val="auto"/>
          <w:sz w:val="24"/>
          <w:highlight w:val="none"/>
          <w:lang w:val="en-US" w:eastAsia="zh-CN"/>
        </w:rPr>
        <w:t>6-10</w:t>
      </w:r>
      <w:r>
        <w:rPr>
          <w:rFonts w:hint="eastAsia" w:ascii="宋体" w:hAnsi="宋体" w:eastAsia="宋体" w:cs="宋体"/>
          <w:b/>
          <w:bCs/>
          <w:color w:val="auto"/>
          <w:sz w:val="24"/>
          <w:highlight w:val="none"/>
          <w:lang w:val="en-US" w:eastAsia="zh-CN"/>
        </w:rPr>
        <w:t>项，符合性评审标准内容无具体可对应的关联项，在关联时可选择任意一项内容进行关联。</w:t>
      </w:r>
    </w:p>
    <w:p w14:paraId="712BA6FD">
      <w:pPr>
        <w:pStyle w:val="15"/>
        <w:keepNext w:val="0"/>
        <w:keepLines w:val="0"/>
        <w:pageBreakBefore w:val="0"/>
        <w:widowControl w:val="0"/>
        <w:numPr>
          <w:ilvl w:val="0"/>
          <w:numId w:val="0"/>
        </w:numPr>
        <w:kinsoku/>
        <w:wordWrap/>
        <w:overflowPunct/>
        <w:topLinePunct w:val="0"/>
        <w:bidi w:val="0"/>
        <w:snapToGrid/>
        <w:spacing w:after="0" w:line="460" w:lineRule="exact"/>
        <w:ind w:firstLine="482" w:firstLineChars="200"/>
        <w:jc w:val="left"/>
        <w:textAlignment w:val="auto"/>
        <w:outlineLvl w:val="9"/>
        <w:rPr>
          <w:rFonts w:hint="eastAsia" w:ascii="宋体" w:hAnsi="宋体" w:cs="宋体"/>
          <w:color w:val="auto"/>
          <w:sz w:val="24"/>
          <w:highlight w:val="none"/>
          <w:lang w:eastAsia="zh-CN"/>
        </w:rPr>
      </w:pPr>
      <w:r>
        <w:rPr>
          <w:rFonts w:hint="eastAsia" w:ascii="宋体" w:hAnsi="宋体" w:eastAsia="宋体" w:cs="宋体"/>
          <w:b/>
          <w:bCs/>
          <w:color w:val="auto"/>
          <w:sz w:val="24"/>
          <w:highlight w:val="none"/>
          <w:lang w:val="en-US" w:eastAsia="zh-CN"/>
        </w:rPr>
        <w:t>本项目技术部分在符合性审查时不作为</w:t>
      </w:r>
      <w:r>
        <w:rPr>
          <w:rFonts w:hint="eastAsia" w:ascii="宋体" w:hAnsi="宋体" w:eastAsia="宋体" w:cs="宋体"/>
          <w:b/>
          <w:bCs/>
          <w:color w:val="auto"/>
          <w:sz w:val="24"/>
          <w:highlight w:val="none"/>
        </w:rPr>
        <w:t>审查标准</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kern w:val="2"/>
          <w:sz w:val="24"/>
          <w:szCs w:val="24"/>
          <w:highlight w:val="none"/>
          <w:lang w:val="en-US" w:eastAsia="zh-CN" w:bidi="ar-SA"/>
        </w:rPr>
        <w:t>但因政采云系统在编制符合性审查内容环节必须包含技术部分，所以招标文件对技术部分</w:t>
      </w:r>
      <w:r>
        <w:rPr>
          <w:rFonts w:hint="eastAsia" w:ascii="宋体" w:hAnsi="宋体" w:eastAsia="宋体" w:cs="宋体"/>
          <w:b/>
          <w:bCs/>
          <w:color w:val="auto"/>
          <w:sz w:val="24"/>
          <w:highlight w:val="none"/>
        </w:rPr>
        <w:t>审查标准</w:t>
      </w:r>
      <w:r>
        <w:rPr>
          <w:rFonts w:hint="eastAsia" w:ascii="宋体" w:hAnsi="宋体" w:eastAsia="宋体" w:cs="宋体"/>
          <w:b/>
          <w:bCs/>
          <w:color w:val="auto"/>
          <w:kern w:val="2"/>
          <w:sz w:val="24"/>
          <w:szCs w:val="24"/>
          <w:highlight w:val="none"/>
          <w:lang w:val="en-US" w:eastAsia="zh-CN" w:bidi="ar-SA"/>
        </w:rPr>
        <w:t>划“</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zh-CN" w:eastAsia="zh-CN" w:bidi="ar-SA"/>
        </w:rPr>
        <w:t>。</w:t>
      </w:r>
    </w:p>
    <w:p w14:paraId="5D6093D8">
      <w:pPr>
        <w:pStyle w:val="15"/>
        <w:pageBreakBefore w:val="0"/>
        <w:numPr>
          <w:ilvl w:val="0"/>
          <w:numId w:val="0"/>
        </w:numPr>
        <w:kinsoku/>
        <w:wordWrap/>
        <w:overflowPunct/>
        <w:bidi w:val="0"/>
        <w:spacing w:after="0" w:line="460" w:lineRule="exact"/>
        <w:ind w:firstLine="480" w:firstLineChars="200"/>
        <w:jc w:val="left"/>
        <w:outlineLvl w:val="9"/>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）详细评审</w:t>
      </w:r>
    </w:p>
    <w:p w14:paraId="3F9FE76C">
      <w:pPr>
        <w:pageBreakBefore w:val="0"/>
        <w:kinsoku/>
        <w:wordWrap/>
        <w:overflowPunct/>
        <w:autoSpaceDE w:val="0"/>
        <w:autoSpaceDN w:val="0"/>
        <w:bidi w:val="0"/>
        <w:adjustRightInd w:val="0"/>
        <w:spacing w:line="500" w:lineRule="exact"/>
        <w:ind w:firstLine="480" w:firstLineChars="200"/>
        <w:jc w:val="left"/>
        <w:outlineLvl w:val="9"/>
        <w:rPr>
          <w:color w:val="auto"/>
          <w:kern w:val="0"/>
          <w:sz w:val="24"/>
          <w:highlight w:val="none"/>
        </w:rPr>
      </w:pPr>
      <w:r>
        <w:rPr>
          <w:color w:val="auto"/>
          <w:kern w:val="0"/>
          <w:sz w:val="24"/>
          <w:highlight w:val="none"/>
        </w:rPr>
        <w:fldChar w:fldCharType="begin"/>
      </w:r>
      <w:r>
        <w:rPr>
          <w:color w:val="auto"/>
          <w:kern w:val="0"/>
          <w:sz w:val="24"/>
          <w:highlight w:val="none"/>
        </w:rPr>
        <w:instrText xml:space="preserve"> = 1 \* GB3 </w:instrText>
      </w:r>
      <w:r>
        <w:rPr>
          <w:color w:val="auto"/>
          <w:kern w:val="0"/>
          <w:sz w:val="24"/>
          <w:highlight w:val="none"/>
        </w:rPr>
        <w:fldChar w:fldCharType="separate"/>
      </w:r>
      <w:r>
        <w:rPr>
          <w:color w:val="auto"/>
          <w:kern w:val="0"/>
          <w:sz w:val="24"/>
          <w:highlight w:val="none"/>
        </w:rPr>
        <w:t>①</w:t>
      </w:r>
      <w:r>
        <w:rPr>
          <w:color w:val="auto"/>
          <w:kern w:val="0"/>
          <w:sz w:val="24"/>
          <w:highlight w:val="none"/>
        </w:rPr>
        <w:fldChar w:fldCharType="end"/>
      </w:r>
      <w:r>
        <w:rPr>
          <w:color w:val="auto"/>
          <w:kern w:val="0"/>
          <w:sz w:val="24"/>
          <w:highlight w:val="none"/>
        </w:rPr>
        <w:t>评标委员会对具备实质性响应的投标文件进行评审和比较。</w:t>
      </w:r>
    </w:p>
    <w:p w14:paraId="096D5E7F">
      <w:pPr>
        <w:pageBreakBefore w:val="0"/>
        <w:kinsoku/>
        <w:wordWrap/>
        <w:overflowPunct/>
        <w:autoSpaceDE w:val="0"/>
        <w:autoSpaceDN w:val="0"/>
        <w:bidi w:val="0"/>
        <w:adjustRightInd w:val="0"/>
        <w:spacing w:line="500" w:lineRule="exact"/>
        <w:ind w:firstLine="480" w:firstLineChars="200"/>
        <w:jc w:val="left"/>
        <w:outlineLvl w:val="9"/>
        <w:rPr>
          <w:color w:val="auto"/>
          <w:kern w:val="0"/>
          <w:sz w:val="24"/>
          <w:highlight w:val="none"/>
        </w:rPr>
      </w:pPr>
      <w:r>
        <w:rPr>
          <w:color w:val="auto"/>
          <w:kern w:val="0"/>
          <w:sz w:val="24"/>
          <w:highlight w:val="none"/>
        </w:rPr>
        <w:fldChar w:fldCharType="begin"/>
      </w:r>
      <w:r>
        <w:rPr>
          <w:color w:val="auto"/>
          <w:kern w:val="0"/>
          <w:sz w:val="24"/>
          <w:highlight w:val="none"/>
        </w:rPr>
        <w:instrText xml:space="preserve"> = 2 \* GB3 </w:instrText>
      </w:r>
      <w:r>
        <w:rPr>
          <w:color w:val="auto"/>
          <w:kern w:val="0"/>
          <w:sz w:val="24"/>
          <w:highlight w:val="none"/>
        </w:rPr>
        <w:fldChar w:fldCharType="separate"/>
      </w:r>
      <w:r>
        <w:rPr>
          <w:color w:val="auto"/>
          <w:kern w:val="0"/>
          <w:sz w:val="24"/>
          <w:highlight w:val="none"/>
        </w:rPr>
        <w:t>②</w:t>
      </w:r>
      <w:r>
        <w:rPr>
          <w:color w:val="auto"/>
          <w:kern w:val="0"/>
          <w:sz w:val="24"/>
          <w:highlight w:val="none"/>
        </w:rPr>
        <w:fldChar w:fldCharType="end"/>
      </w:r>
      <w:r>
        <w:rPr>
          <w:color w:val="auto"/>
          <w:kern w:val="0"/>
          <w:sz w:val="24"/>
          <w:highlight w:val="none"/>
        </w:rPr>
        <w:t>在评审期间，投标人不得干扰和阻碍评标工作，</w:t>
      </w:r>
      <w:r>
        <w:rPr>
          <w:rFonts w:hint="eastAsia"/>
          <w:color w:val="auto"/>
          <w:kern w:val="0"/>
          <w:sz w:val="24"/>
          <w:highlight w:val="none"/>
          <w:lang w:eastAsia="zh-CN"/>
        </w:rPr>
        <w:t>投标人</w:t>
      </w:r>
      <w:r>
        <w:rPr>
          <w:color w:val="auto"/>
          <w:kern w:val="0"/>
          <w:sz w:val="24"/>
          <w:highlight w:val="none"/>
        </w:rPr>
        <w:t>不得向评委询问评审情况，任何影响和干扰评标工作的行为都可能导致被取消本次评标的资格，并承担相应的法律责任。</w:t>
      </w:r>
    </w:p>
    <w:p w14:paraId="5E8E6B39">
      <w:pPr>
        <w:pageBreakBefore w:val="0"/>
        <w:kinsoku/>
        <w:wordWrap/>
        <w:overflowPunct/>
        <w:autoSpaceDE w:val="0"/>
        <w:autoSpaceDN w:val="0"/>
        <w:bidi w:val="0"/>
        <w:adjustRightInd w:val="0"/>
        <w:spacing w:line="500" w:lineRule="exact"/>
        <w:ind w:firstLine="480" w:firstLineChars="200"/>
        <w:jc w:val="left"/>
        <w:outlineLvl w:val="9"/>
        <w:rPr>
          <w:color w:val="auto"/>
          <w:kern w:val="0"/>
          <w:sz w:val="24"/>
          <w:highlight w:val="none"/>
        </w:rPr>
      </w:pPr>
      <w:r>
        <w:rPr>
          <w:color w:val="auto"/>
          <w:kern w:val="0"/>
          <w:sz w:val="24"/>
          <w:highlight w:val="none"/>
        </w:rPr>
        <w:fldChar w:fldCharType="begin"/>
      </w:r>
      <w:r>
        <w:rPr>
          <w:color w:val="auto"/>
          <w:kern w:val="0"/>
          <w:sz w:val="24"/>
          <w:highlight w:val="none"/>
        </w:rPr>
        <w:instrText xml:space="preserve"> = 3 \* GB3 </w:instrText>
      </w:r>
      <w:r>
        <w:rPr>
          <w:color w:val="auto"/>
          <w:kern w:val="0"/>
          <w:sz w:val="24"/>
          <w:highlight w:val="none"/>
        </w:rPr>
        <w:fldChar w:fldCharType="separate"/>
      </w:r>
      <w:r>
        <w:rPr>
          <w:color w:val="auto"/>
          <w:kern w:val="0"/>
          <w:sz w:val="24"/>
          <w:highlight w:val="none"/>
        </w:rPr>
        <w:t>③</w:t>
      </w:r>
      <w:r>
        <w:rPr>
          <w:color w:val="auto"/>
          <w:kern w:val="0"/>
          <w:sz w:val="24"/>
          <w:highlight w:val="none"/>
        </w:rPr>
        <w:fldChar w:fldCharType="end"/>
      </w:r>
      <w:r>
        <w:rPr>
          <w:color w:val="auto"/>
          <w:kern w:val="0"/>
          <w:sz w:val="24"/>
          <w:highlight w:val="none"/>
        </w:rPr>
        <w:t>在评审过程中</w:t>
      </w:r>
      <w:r>
        <w:rPr>
          <w:color w:val="auto"/>
          <w:sz w:val="24"/>
          <w:highlight w:val="none"/>
        </w:rPr>
        <w:t>，评委不得与</w:t>
      </w:r>
      <w:r>
        <w:rPr>
          <w:rFonts w:hint="eastAsia"/>
          <w:color w:val="auto"/>
          <w:sz w:val="24"/>
          <w:highlight w:val="none"/>
          <w:lang w:eastAsia="zh-CN"/>
        </w:rPr>
        <w:t>投标人</w:t>
      </w:r>
      <w:r>
        <w:rPr>
          <w:color w:val="auto"/>
          <w:sz w:val="24"/>
          <w:highlight w:val="none"/>
        </w:rPr>
        <w:t>私下交换意见，从招标工作开始，直到授予</w:t>
      </w:r>
      <w:r>
        <w:rPr>
          <w:rFonts w:hint="eastAsia"/>
          <w:color w:val="auto"/>
          <w:sz w:val="24"/>
          <w:highlight w:val="none"/>
          <w:lang w:eastAsia="zh-CN"/>
        </w:rPr>
        <w:t>投标人</w:t>
      </w:r>
      <w:r>
        <w:rPr>
          <w:color w:val="auto"/>
          <w:sz w:val="24"/>
          <w:highlight w:val="none"/>
        </w:rPr>
        <w:t>合同止，评委不得向</w:t>
      </w:r>
      <w:r>
        <w:rPr>
          <w:rFonts w:hint="eastAsia"/>
          <w:color w:val="auto"/>
          <w:sz w:val="24"/>
          <w:highlight w:val="none"/>
          <w:lang w:eastAsia="zh-CN"/>
        </w:rPr>
        <w:t>投标人</w:t>
      </w:r>
      <w:r>
        <w:rPr>
          <w:color w:val="auto"/>
          <w:sz w:val="24"/>
          <w:highlight w:val="none"/>
        </w:rPr>
        <w:t>或其他无关的人员透露任何内容。否则，评委应承担法律、法规责任。</w:t>
      </w:r>
    </w:p>
    <w:p w14:paraId="6FCDB253">
      <w:pPr>
        <w:pageBreakBefore w:val="0"/>
        <w:kinsoku/>
        <w:wordWrap/>
        <w:overflowPunct/>
        <w:autoSpaceDE w:val="0"/>
        <w:autoSpaceDN w:val="0"/>
        <w:bidi w:val="0"/>
        <w:adjustRightInd w:val="0"/>
        <w:spacing w:line="500" w:lineRule="exact"/>
        <w:ind w:firstLine="480" w:firstLineChars="200"/>
        <w:jc w:val="left"/>
        <w:outlineLvl w:val="9"/>
        <w:rPr>
          <w:rFonts w:hint="eastAsia"/>
          <w:color w:val="auto"/>
          <w:kern w:val="0"/>
          <w:sz w:val="24"/>
          <w:highlight w:val="none"/>
        </w:rPr>
      </w:pPr>
      <w:r>
        <w:rPr>
          <w:color w:val="auto"/>
          <w:sz w:val="24"/>
          <w:highlight w:val="none"/>
        </w:rPr>
        <w:fldChar w:fldCharType="begin"/>
      </w:r>
      <w:r>
        <w:rPr>
          <w:color w:val="auto"/>
          <w:sz w:val="24"/>
          <w:highlight w:val="none"/>
        </w:rPr>
        <w:instrText xml:space="preserve"> = 4 \* GB3 </w:instrText>
      </w:r>
      <w:r>
        <w:rPr>
          <w:color w:val="auto"/>
          <w:sz w:val="24"/>
          <w:highlight w:val="none"/>
        </w:rPr>
        <w:fldChar w:fldCharType="separate"/>
      </w:r>
      <w:r>
        <w:rPr>
          <w:color w:val="auto"/>
          <w:sz w:val="24"/>
          <w:highlight w:val="none"/>
        </w:rPr>
        <w:t>④</w:t>
      </w:r>
      <w:r>
        <w:rPr>
          <w:color w:val="auto"/>
          <w:sz w:val="24"/>
          <w:highlight w:val="none"/>
        </w:rPr>
        <w:fldChar w:fldCharType="end"/>
      </w:r>
      <w:r>
        <w:rPr>
          <w:color w:val="auto"/>
          <w:sz w:val="24"/>
          <w:highlight w:val="none"/>
        </w:rPr>
        <w:t>评标方法及评分标准：</w:t>
      </w:r>
      <w:r>
        <w:rPr>
          <w:color w:val="auto"/>
          <w:kern w:val="0"/>
          <w:sz w:val="24"/>
          <w:highlight w:val="none"/>
        </w:rPr>
        <w:t>评标采取综合评分方法进行（百分制）</w:t>
      </w:r>
      <w:r>
        <w:rPr>
          <w:rFonts w:hint="eastAsia"/>
          <w:color w:val="auto"/>
          <w:kern w:val="0"/>
          <w:sz w:val="24"/>
          <w:highlight w:val="none"/>
          <w:lang w:eastAsia="zh-CN"/>
        </w:rPr>
        <w:t>，</w:t>
      </w:r>
      <w:r>
        <w:rPr>
          <w:color w:val="auto"/>
          <w:kern w:val="0"/>
          <w:sz w:val="24"/>
          <w:highlight w:val="none"/>
        </w:rPr>
        <w:t>评分标准如下：</w:t>
      </w:r>
    </w:p>
    <w:tbl>
      <w:tblPr>
        <w:tblStyle w:val="29"/>
        <w:tblW w:w="915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8"/>
        <w:gridCol w:w="1215"/>
        <w:gridCol w:w="956"/>
        <w:gridCol w:w="6229"/>
      </w:tblGrid>
      <w:tr w14:paraId="0550F7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758" w:type="dxa"/>
            <w:tcBorders>
              <w:top w:val="single" w:color="auto" w:sz="4" w:space="0"/>
              <w:left w:val="single" w:color="auto" w:sz="4" w:space="0"/>
              <w:bottom w:val="single" w:color="auto" w:sz="4" w:space="0"/>
              <w:right w:val="single" w:color="auto" w:sz="4" w:space="0"/>
            </w:tcBorders>
            <w:noWrap w:val="0"/>
            <w:vAlign w:val="center"/>
          </w:tcPr>
          <w:p w14:paraId="5A1A5953">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序号</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48D703A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评审项目</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27E5B79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标准分</w:t>
            </w:r>
          </w:p>
        </w:tc>
        <w:tc>
          <w:tcPr>
            <w:tcW w:w="6229" w:type="dxa"/>
            <w:tcBorders>
              <w:top w:val="single" w:color="auto" w:sz="4" w:space="0"/>
              <w:left w:val="single" w:color="auto" w:sz="4" w:space="0"/>
              <w:bottom w:val="single" w:color="auto" w:sz="4" w:space="0"/>
              <w:right w:val="single" w:color="auto" w:sz="4" w:space="0"/>
            </w:tcBorders>
            <w:noWrap w:val="0"/>
            <w:vAlign w:val="center"/>
          </w:tcPr>
          <w:p w14:paraId="5E0288A5">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评分标准</w:t>
            </w:r>
          </w:p>
        </w:tc>
      </w:tr>
      <w:tr w14:paraId="124E41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9158" w:type="dxa"/>
            <w:gridSpan w:val="4"/>
            <w:tcBorders>
              <w:top w:val="single" w:color="auto" w:sz="4" w:space="0"/>
              <w:left w:val="single" w:color="auto" w:sz="4" w:space="0"/>
              <w:bottom w:val="single" w:color="auto" w:sz="4" w:space="0"/>
              <w:right w:val="single" w:color="auto" w:sz="4" w:space="0"/>
            </w:tcBorders>
            <w:noWrap w:val="0"/>
            <w:vAlign w:val="center"/>
          </w:tcPr>
          <w:p w14:paraId="538F00DE">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lang w:val="en-US" w:eastAsia="zh-CN"/>
              </w:rPr>
              <w:t>F1</w:t>
            </w:r>
            <w:r>
              <w:rPr>
                <w:rFonts w:hint="eastAsia" w:ascii="宋体" w:hAnsi="宋体" w:eastAsia="宋体" w:cs="宋体"/>
                <w:b/>
                <w:bCs/>
                <w:color w:val="auto"/>
                <w:sz w:val="24"/>
                <w:szCs w:val="24"/>
                <w:highlight w:val="none"/>
              </w:rPr>
              <w:t>报价部分（</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w:t>
            </w:r>
          </w:p>
        </w:tc>
      </w:tr>
      <w:tr w14:paraId="663190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758" w:type="dxa"/>
            <w:tcBorders>
              <w:top w:val="single" w:color="auto" w:sz="4" w:space="0"/>
              <w:left w:val="single" w:color="auto" w:sz="4" w:space="0"/>
              <w:bottom w:val="single" w:color="auto" w:sz="4" w:space="0"/>
              <w:right w:val="single" w:color="auto" w:sz="4" w:space="0"/>
            </w:tcBorders>
            <w:noWrap w:val="0"/>
            <w:vAlign w:val="center"/>
          </w:tcPr>
          <w:p w14:paraId="3F010EDC">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0F9BDFC">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6185455D">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229" w:type="dxa"/>
            <w:tcBorders>
              <w:top w:val="single" w:color="auto" w:sz="4" w:space="0"/>
              <w:left w:val="single" w:color="auto" w:sz="4" w:space="0"/>
              <w:bottom w:val="single" w:color="auto" w:sz="4" w:space="0"/>
              <w:right w:val="single" w:color="auto" w:sz="4" w:space="0"/>
            </w:tcBorders>
            <w:noWrap w:val="0"/>
            <w:vAlign w:val="center"/>
          </w:tcPr>
          <w:p w14:paraId="4965B5E3">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投标报价等于预算金额</w:t>
            </w:r>
            <w:r>
              <w:rPr>
                <w:rFonts w:hint="eastAsia" w:ascii="宋体" w:hAnsi="宋体" w:eastAsia="宋体" w:cs="宋体"/>
                <w:color w:val="auto"/>
                <w:kern w:val="2"/>
                <w:sz w:val="24"/>
                <w:szCs w:val="24"/>
                <w:highlight w:val="none"/>
                <w:lang w:val="en-US" w:eastAsia="zh-CN" w:bidi="ar-SA"/>
              </w:rPr>
              <w:t>即得10分。</w:t>
            </w:r>
          </w:p>
          <w:p w14:paraId="06BFA27D">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说明：①本项目为采用固定价格采购的项目，其价格不列为评审因素，但因政采云系统显示：“政策要求：报价分总和占总分值的比重不能低于10%”，否则无法保存文件，故设置投标报价分值，</w:t>
            </w:r>
            <w:r>
              <w:rPr>
                <w:rFonts w:hint="eastAsia" w:ascii="宋体" w:hAnsi="宋体" w:eastAsia="宋体" w:cs="宋体"/>
                <w:color w:val="auto"/>
                <w:kern w:val="2"/>
                <w:sz w:val="24"/>
                <w:szCs w:val="24"/>
                <w:highlight w:val="none"/>
                <w:lang w:val="zh-CN" w:eastAsia="zh-CN" w:bidi="ar-SA"/>
              </w:rPr>
              <w:t>投标报价等于预算金额</w:t>
            </w:r>
            <w:r>
              <w:rPr>
                <w:rFonts w:hint="eastAsia" w:ascii="宋体" w:hAnsi="宋体" w:eastAsia="宋体" w:cs="宋体"/>
                <w:color w:val="auto"/>
                <w:kern w:val="2"/>
                <w:sz w:val="24"/>
                <w:szCs w:val="24"/>
                <w:highlight w:val="none"/>
                <w:lang w:val="en-US" w:eastAsia="zh-CN" w:bidi="ar-SA"/>
              </w:rPr>
              <w:t>即得满分</w:t>
            </w:r>
            <w:r>
              <w:rPr>
                <w:rFonts w:hint="eastAsia" w:ascii="宋体" w:hAnsi="宋体" w:eastAsia="宋体" w:cs="宋体"/>
                <w:color w:val="auto"/>
                <w:kern w:val="2"/>
                <w:sz w:val="24"/>
                <w:szCs w:val="24"/>
                <w:highlight w:val="none"/>
                <w:lang w:val="zh-CN" w:eastAsia="zh-CN" w:bidi="ar-SA"/>
              </w:rPr>
              <w:t>。</w:t>
            </w:r>
          </w:p>
          <w:p w14:paraId="256CEC38">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②投标报价超过或低于</w:t>
            </w:r>
            <w:r>
              <w:rPr>
                <w:rFonts w:hint="eastAsia" w:ascii="宋体" w:hAnsi="宋体" w:eastAsia="宋体" w:cs="宋体"/>
                <w:color w:val="auto"/>
                <w:sz w:val="24"/>
                <w:szCs w:val="24"/>
                <w:highlight w:val="none"/>
                <w:vertAlign w:val="baseline"/>
                <w:lang w:val="en-US" w:eastAsia="zh-CN"/>
              </w:rPr>
              <w:t>预算金额</w:t>
            </w:r>
            <w:r>
              <w:rPr>
                <w:rFonts w:hint="eastAsia" w:ascii="宋体" w:hAnsi="宋体" w:eastAsia="宋体" w:cs="宋体"/>
                <w:color w:val="auto"/>
                <w:kern w:val="2"/>
                <w:sz w:val="24"/>
                <w:szCs w:val="24"/>
                <w:highlight w:val="none"/>
                <w:lang w:val="en-US" w:eastAsia="zh-CN" w:bidi="ar-SA"/>
              </w:rPr>
              <w:t>做无效标书处理</w:t>
            </w:r>
            <w:r>
              <w:rPr>
                <w:rFonts w:hint="eastAsia" w:ascii="宋体" w:hAnsi="宋体" w:eastAsia="宋体" w:cs="宋体"/>
                <w:color w:val="auto"/>
                <w:kern w:val="2"/>
                <w:sz w:val="24"/>
                <w:szCs w:val="24"/>
                <w:highlight w:val="none"/>
                <w:lang w:val="zh-CN" w:eastAsia="zh-CN" w:bidi="ar-SA"/>
              </w:rPr>
              <w:t>。</w:t>
            </w:r>
          </w:p>
        </w:tc>
      </w:tr>
      <w:tr w14:paraId="086D19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9158" w:type="dxa"/>
            <w:gridSpan w:val="4"/>
            <w:tcBorders>
              <w:top w:val="single" w:color="auto" w:sz="4" w:space="0"/>
              <w:left w:val="single" w:color="auto" w:sz="4" w:space="0"/>
              <w:bottom w:val="single" w:color="auto" w:sz="4" w:space="0"/>
              <w:right w:val="single" w:color="auto" w:sz="4" w:space="0"/>
            </w:tcBorders>
            <w:noWrap w:val="0"/>
            <w:vAlign w:val="center"/>
          </w:tcPr>
          <w:p w14:paraId="7F04C8FF">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rPr>
              <w:t>F</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商务部分（</w:t>
            </w:r>
            <w:r>
              <w:rPr>
                <w:rFonts w:hint="eastAsia" w:ascii="宋体" w:hAnsi="宋体" w:cs="宋体"/>
                <w:b/>
                <w:bCs/>
                <w:color w:val="auto"/>
                <w:sz w:val="24"/>
                <w:szCs w:val="24"/>
                <w:highlight w:val="none"/>
                <w:lang w:val="en-US" w:eastAsia="zh-CN"/>
              </w:rPr>
              <w:t>49</w:t>
            </w:r>
            <w:r>
              <w:rPr>
                <w:rFonts w:hint="eastAsia" w:ascii="宋体" w:hAnsi="宋体" w:eastAsia="宋体" w:cs="宋体"/>
                <w:b/>
                <w:bCs/>
                <w:color w:val="auto"/>
                <w:sz w:val="24"/>
                <w:szCs w:val="24"/>
                <w:highlight w:val="none"/>
              </w:rPr>
              <w:t>分）</w:t>
            </w:r>
          </w:p>
        </w:tc>
      </w:tr>
      <w:tr w14:paraId="34FC9D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58" w:type="dxa"/>
            <w:tcBorders>
              <w:top w:val="single" w:color="auto" w:sz="4" w:space="0"/>
              <w:left w:val="single" w:color="auto" w:sz="4" w:space="0"/>
              <w:bottom w:val="single" w:color="auto" w:sz="4" w:space="0"/>
              <w:right w:val="single" w:color="auto" w:sz="4" w:space="0"/>
            </w:tcBorders>
            <w:noWrap w:val="0"/>
            <w:vAlign w:val="center"/>
          </w:tcPr>
          <w:p w14:paraId="241F91A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64BEF0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服务能力</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412DFF52">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分</w:t>
            </w:r>
          </w:p>
        </w:tc>
        <w:tc>
          <w:tcPr>
            <w:tcW w:w="6229" w:type="dxa"/>
            <w:tcBorders>
              <w:top w:val="single" w:color="auto" w:sz="4" w:space="0"/>
              <w:left w:val="single" w:color="auto" w:sz="4" w:space="0"/>
              <w:bottom w:val="single" w:color="auto" w:sz="4" w:space="0"/>
              <w:right w:val="single" w:color="auto" w:sz="4" w:space="0"/>
            </w:tcBorders>
            <w:noWrap w:val="0"/>
            <w:vAlign w:val="center"/>
          </w:tcPr>
          <w:p w14:paraId="1F1E44B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outlineLvl w:val="9"/>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情形一：</w:t>
            </w:r>
            <w:r>
              <w:rPr>
                <w:rFonts w:hint="eastAsia" w:ascii="宋体" w:hAnsi="宋体" w:eastAsia="宋体" w:cs="宋体"/>
                <w:color w:val="auto"/>
                <w:kern w:val="0"/>
                <w:sz w:val="24"/>
                <w:szCs w:val="24"/>
                <w:highlight w:val="none"/>
                <w:lang w:val="en-US" w:eastAsia="zh-CN" w:bidi="ar"/>
              </w:rPr>
              <w:t>投标人在项目实施地具备服务能力，能满足项目实施需求，提供事业单位法人证书（营业执照）及营业场所产权证明（事业单位除外）或营业场所租赁合同</w:t>
            </w:r>
            <w:r>
              <w:rPr>
                <w:rFonts w:hint="eastAsia" w:ascii="宋体" w:hAnsi="宋体" w:cs="宋体"/>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w:t>
            </w:r>
          </w:p>
          <w:p w14:paraId="4D5B718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outlineLvl w:val="9"/>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rPr>
              <w:t>情形二：</w:t>
            </w:r>
            <w:r>
              <w:rPr>
                <w:rFonts w:hint="eastAsia" w:ascii="宋体" w:hAnsi="宋体" w:eastAsia="宋体" w:cs="宋体"/>
                <w:color w:val="auto"/>
                <w:kern w:val="0"/>
                <w:sz w:val="24"/>
                <w:szCs w:val="24"/>
                <w:highlight w:val="none"/>
                <w:lang w:val="en-US" w:eastAsia="zh-CN"/>
              </w:rPr>
              <w:t>无</w:t>
            </w:r>
            <w:r>
              <w:rPr>
                <w:rFonts w:hint="eastAsia" w:ascii="宋体" w:hAnsi="宋体" w:eastAsia="宋体" w:cs="宋体"/>
                <w:color w:val="auto"/>
                <w:kern w:val="0"/>
                <w:sz w:val="24"/>
                <w:szCs w:val="24"/>
                <w:highlight w:val="none"/>
                <w:lang w:val="en-US" w:eastAsia="zh-CN" w:bidi="ar"/>
              </w:rPr>
              <w:t>项目实施地</w:t>
            </w:r>
            <w:r>
              <w:rPr>
                <w:rFonts w:hint="eastAsia" w:ascii="宋体" w:hAnsi="宋体" w:eastAsia="宋体" w:cs="宋体"/>
                <w:color w:val="auto"/>
                <w:kern w:val="0"/>
                <w:sz w:val="24"/>
                <w:szCs w:val="24"/>
                <w:highlight w:val="none"/>
                <w:lang w:val="en-US" w:eastAsia="zh-CN"/>
              </w:rPr>
              <w:t>服务能力的承诺中标后7个工作日内在</w:t>
            </w:r>
            <w:r>
              <w:rPr>
                <w:rFonts w:hint="eastAsia" w:ascii="宋体" w:hAnsi="宋体" w:eastAsia="宋体" w:cs="宋体"/>
                <w:color w:val="auto"/>
                <w:kern w:val="0"/>
                <w:sz w:val="24"/>
                <w:szCs w:val="24"/>
                <w:highlight w:val="none"/>
                <w:lang w:val="en-US" w:eastAsia="zh-CN" w:bidi="ar"/>
              </w:rPr>
              <w:t>项目实施</w:t>
            </w:r>
            <w:r>
              <w:rPr>
                <w:rFonts w:hint="eastAsia" w:ascii="宋体" w:hAnsi="宋体" w:eastAsia="宋体" w:cs="宋体"/>
                <w:color w:val="auto"/>
                <w:kern w:val="0"/>
                <w:sz w:val="24"/>
                <w:szCs w:val="24"/>
                <w:highlight w:val="none"/>
                <w:lang w:val="en-US" w:eastAsia="zh-CN"/>
              </w:rPr>
              <w:t>地租赁办公场所（附法人亲笔签名承诺函）</w:t>
            </w:r>
            <w:r>
              <w:rPr>
                <w:rFonts w:hint="eastAsia" w:ascii="宋体" w:hAnsi="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rPr>
              <w:t>。</w:t>
            </w:r>
          </w:p>
          <w:p w14:paraId="7D337FAB">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注：因投标人所提供证明材料不全或内容不明的，不得分。</w:t>
            </w:r>
          </w:p>
        </w:tc>
      </w:tr>
      <w:tr w14:paraId="1C330E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58" w:type="dxa"/>
            <w:tcBorders>
              <w:top w:val="single" w:color="auto" w:sz="4" w:space="0"/>
              <w:left w:val="single" w:color="auto" w:sz="4" w:space="0"/>
              <w:bottom w:val="single" w:color="auto" w:sz="4" w:space="0"/>
              <w:right w:val="single" w:color="auto" w:sz="4" w:space="0"/>
            </w:tcBorders>
            <w:noWrap w:val="0"/>
            <w:vAlign w:val="center"/>
          </w:tcPr>
          <w:p w14:paraId="17B3FDBB">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8AD5961">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教学设施设备</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7A700490">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cs="宋体"/>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9分</w:t>
            </w:r>
          </w:p>
        </w:tc>
        <w:tc>
          <w:tcPr>
            <w:tcW w:w="6229" w:type="dxa"/>
            <w:tcBorders>
              <w:top w:val="single" w:color="auto" w:sz="4" w:space="0"/>
              <w:left w:val="single" w:color="auto" w:sz="4" w:space="0"/>
              <w:bottom w:val="single" w:color="auto" w:sz="4" w:space="0"/>
              <w:right w:val="single" w:color="auto" w:sz="4" w:space="0"/>
            </w:tcBorders>
            <w:noWrap w:val="0"/>
            <w:vAlign w:val="center"/>
          </w:tcPr>
          <w:p w14:paraId="56DE88E7">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400" w:lineRule="exact"/>
              <w:ind w:left="0" w:leftChars="0" w:right="0" w:rightChars="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提供与标段技能等级培训工种相匹配的教学设施设备清单和购置发票或购置合同（大型设备可租赁），按每60人开设一个班计算，学员与教具配比不低于 5:1，大型设备配比不低于 20:1的标准进行评审。</w:t>
            </w:r>
          </w:p>
          <w:p w14:paraId="23B343D9">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包含：</w:t>
            </w:r>
            <w:r>
              <w:rPr>
                <w:rFonts w:hint="eastAsia" w:ascii="宋体" w:hAnsi="宋体" w:eastAsia="宋体" w:cs="宋体"/>
                <w:color w:val="auto"/>
                <w:kern w:val="2"/>
                <w:sz w:val="24"/>
                <w:szCs w:val="24"/>
                <w:highlight w:val="none"/>
                <w:lang w:val="en-US" w:eastAsia="zh-CN" w:bidi="ar-SA"/>
              </w:rPr>
              <w:t>①</w:t>
            </w:r>
            <w:r>
              <w:rPr>
                <w:rFonts w:hint="eastAsia" w:ascii="宋体" w:hAnsi="宋体" w:eastAsia="宋体" w:cs="宋体"/>
                <w:b w:val="0"/>
                <w:bCs w:val="0"/>
                <w:color w:val="auto"/>
                <w:sz w:val="24"/>
                <w:szCs w:val="24"/>
                <w:highlight w:val="none"/>
                <w:lang w:val="en-US" w:eastAsia="zh-CN"/>
              </w:rPr>
              <w:t>教学设施设备清单（根据工种分别提供，创业培训标段提供2个工种，其他标段至少提供5个工种）；②设备类型、品种能够达到本工种国家职业技能标准或相关工种规定条件的证明材料；③设备购置发票或购置合同。</w:t>
            </w:r>
          </w:p>
          <w:p w14:paraId="17D9406F">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项内容每项</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分，满分</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分，任意一项内容缺漏的扣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分；每有一项存在内容缺陷扣</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分，本项最低扣至0分。</w:t>
            </w:r>
          </w:p>
          <w:p w14:paraId="5D31E63E">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eastAsia="zh-CN"/>
              </w:rPr>
              <w:t>注：内容缺陷是指非专门针对本项目或不适用项目特性的情形、内容不完整或缺少关键节点、套用其他项目方案、内容前后矛盾、涉及的规范及标准错误、不利于项目实施、不可能实现的情形等任意一种情形。</w:t>
            </w:r>
            <w:r>
              <w:rPr>
                <w:rFonts w:hint="eastAsia" w:ascii="宋体" w:hAnsi="宋体" w:eastAsia="宋体" w:cs="宋体"/>
                <w:b w:val="0"/>
                <w:bCs w:val="0"/>
                <w:color w:val="auto"/>
                <w:sz w:val="24"/>
                <w:szCs w:val="24"/>
                <w:highlight w:val="none"/>
                <w:lang w:val="en-US" w:eastAsia="zh-CN"/>
              </w:rPr>
              <w:br w:type="page"/>
            </w:r>
          </w:p>
        </w:tc>
      </w:tr>
      <w:tr w14:paraId="483E77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758" w:type="dxa"/>
            <w:tcBorders>
              <w:top w:val="single" w:color="auto" w:sz="4" w:space="0"/>
              <w:left w:val="single" w:color="auto" w:sz="4" w:space="0"/>
              <w:bottom w:val="single" w:color="auto" w:sz="4" w:space="0"/>
              <w:right w:val="single" w:color="auto" w:sz="4" w:space="0"/>
            </w:tcBorders>
            <w:noWrap w:val="0"/>
            <w:vAlign w:val="center"/>
          </w:tcPr>
          <w:p w14:paraId="1EBA4593">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DAF659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管理制度</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35699AF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9分</w:t>
            </w:r>
          </w:p>
        </w:tc>
        <w:tc>
          <w:tcPr>
            <w:tcW w:w="6229" w:type="dxa"/>
            <w:tcBorders>
              <w:top w:val="single" w:color="auto" w:sz="4" w:space="0"/>
              <w:left w:val="single" w:color="auto" w:sz="4" w:space="0"/>
              <w:bottom w:val="single" w:color="auto" w:sz="4" w:space="0"/>
              <w:right w:val="single" w:color="auto" w:sz="4" w:space="0"/>
            </w:tcBorders>
            <w:noWrap w:val="0"/>
            <w:vAlign w:val="center"/>
          </w:tcPr>
          <w:p w14:paraId="6C2538C4">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有健全、规范的管理制度，能提供培训机构工作规章制度、教师管理及聘任制度、财务管理制度、学员考核鉴定制度、安全管理制度、档案管理制度、岗位责任制度、学员考勤管理制度、就业跟踪管理制度；</w:t>
            </w:r>
            <w:r>
              <w:rPr>
                <w:rFonts w:hint="eastAsia" w:ascii="宋体" w:hAnsi="宋体" w:eastAsia="宋体" w:cs="宋体"/>
                <w:color w:val="auto"/>
                <w:sz w:val="24"/>
                <w:szCs w:val="24"/>
                <w:highlight w:val="none"/>
                <w:lang w:eastAsia="zh-CN"/>
              </w:rPr>
              <w:t>以上</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项内容，</w:t>
            </w:r>
            <w:r>
              <w:rPr>
                <w:rFonts w:hint="eastAsia" w:ascii="宋体" w:hAnsi="宋体" w:eastAsia="宋体" w:cs="宋体"/>
                <w:color w:val="auto"/>
                <w:kern w:val="0"/>
                <w:sz w:val="24"/>
                <w:szCs w:val="24"/>
                <w:highlight w:val="none"/>
                <w:lang w:val="en-US" w:eastAsia="zh-CN"/>
              </w:rPr>
              <w:t>每少一项扣1分，分数扣完为止｡</w:t>
            </w:r>
          </w:p>
        </w:tc>
      </w:tr>
      <w:tr w14:paraId="547B2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758" w:type="dxa"/>
            <w:tcBorders>
              <w:top w:val="single" w:color="auto" w:sz="4" w:space="0"/>
              <w:left w:val="single" w:color="auto" w:sz="4" w:space="0"/>
              <w:bottom w:val="single" w:color="auto" w:sz="4" w:space="0"/>
              <w:right w:val="single" w:color="auto" w:sz="4" w:space="0"/>
            </w:tcBorders>
            <w:noWrap w:val="0"/>
            <w:vAlign w:val="center"/>
          </w:tcPr>
          <w:p w14:paraId="30B7B6A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3AD48084">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服务质量承诺及保证措施</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4360A17F">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lang w:val="en-US" w:eastAsia="zh-CN"/>
              </w:rPr>
              <w:t>分</w:t>
            </w:r>
          </w:p>
        </w:tc>
        <w:tc>
          <w:tcPr>
            <w:tcW w:w="6229" w:type="dxa"/>
            <w:tcBorders>
              <w:top w:val="single" w:color="auto" w:sz="4" w:space="0"/>
              <w:left w:val="single" w:color="auto" w:sz="4" w:space="0"/>
              <w:bottom w:val="single" w:color="auto" w:sz="4" w:space="0"/>
              <w:right w:val="single" w:color="auto" w:sz="4" w:space="0"/>
            </w:tcBorders>
            <w:noWrap w:val="0"/>
            <w:vAlign w:val="center"/>
          </w:tcPr>
          <w:p w14:paraId="4EF1CEBE">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strike w:val="0"/>
                <w:dstrike w:val="0"/>
                <w:color w:val="auto"/>
                <w:sz w:val="24"/>
                <w:szCs w:val="24"/>
                <w:highlight w:val="none"/>
                <w:lang w:eastAsia="zh-CN"/>
              </w:rPr>
              <w:t>投标人</w:t>
            </w:r>
            <w:r>
              <w:rPr>
                <w:rFonts w:hint="eastAsia" w:ascii="宋体" w:hAnsi="宋体" w:eastAsia="宋体" w:cs="宋体"/>
                <w:strike w:val="0"/>
                <w:dstrike w:val="0"/>
                <w:color w:val="auto"/>
                <w:sz w:val="24"/>
                <w:szCs w:val="24"/>
                <w:highlight w:val="none"/>
              </w:rPr>
              <w:t>提供的</w:t>
            </w:r>
            <w:r>
              <w:rPr>
                <w:rFonts w:hint="eastAsia" w:ascii="宋体" w:hAnsi="宋体" w:eastAsia="宋体" w:cs="宋体"/>
                <w:bCs/>
                <w:color w:val="auto"/>
                <w:sz w:val="24"/>
                <w:szCs w:val="24"/>
                <w:highlight w:val="none"/>
                <w:lang w:val="en-US" w:eastAsia="zh-CN"/>
              </w:rPr>
              <w:t>服务质量承诺及保证措施</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包含但不限于</w:t>
            </w:r>
            <w:r>
              <w:rPr>
                <w:rFonts w:hint="eastAsia" w:ascii="宋体" w:hAnsi="宋体" w:eastAsia="宋体" w:cs="宋体"/>
                <w:color w:val="auto"/>
                <w:kern w:val="0"/>
                <w:sz w:val="24"/>
                <w:szCs w:val="24"/>
                <w:highlight w:val="none"/>
                <w:lang w:val="en-US" w:eastAsia="zh-CN"/>
              </w:rPr>
              <w:t>①满足项目和业主的要求，保障按时提交成果文件；②现场服务承诺，保障有专人及时处理服务事项；③保障到课率、合格率</w:t>
            </w:r>
            <w:r>
              <w:rPr>
                <w:rFonts w:hint="eastAsia" w:ascii="宋体" w:hAnsi="宋体" w:cs="宋体"/>
                <w:color w:val="auto"/>
                <w:kern w:val="0"/>
                <w:sz w:val="24"/>
                <w:szCs w:val="24"/>
                <w:highlight w:val="none"/>
                <w:lang w:val="en-US" w:eastAsia="zh-CN"/>
              </w:rPr>
              <w:t>（通过率）</w:t>
            </w:r>
            <w:r>
              <w:rPr>
                <w:rFonts w:hint="eastAsia" w:ascii="宋体" w:hAnsi="宋体" w:eastAsia="宋体" w:cs="宋体"/>
                <w:color w:val="auto"/>
                <w:kern w:val="0"/>
                <w:sz w:val="24"/>
                <w:szCs w:val="24"/>
                <w:highlight w:val="none"/>
                <w:lang w:val="en-US" w:eastAsia="zh-CN"/>
              </w:rPr>
              <w:t>高，教学台账、影像资料完成度高；④保障长期驻地跟踪服务；⑤</w:t>
            </w:r>
            <w:r>
              <w:rPr>
                <w:rFonts w:hint="eastAsia" w:ascii="宋体" w:hAnsi="宋体" w:eastAsia="宋体" w:cs="宋体"/>
                <w:bCs/>
                <w:color w:val="auto"/>
                <w:sz w:val="24"/>
                <w:szCs w:val="24"/>
                <w:highlight w:val="none"/>
                <w:lang w:val="en-US" w:eastAsia="zh-CN"/>
              </w:rPr>
              <w:t>服务质量承诺及保证措施的违约承诺</w:t>
            </w:r>
            <w:r>
              <w:rPr>
                <w:rFonts w:hint="eastAsia" w:ascii="宋体" w:hAnsi="宋体" w:cs="宋体"/>
                <w:bCs/>
                <w:color w:val="auto"/>
                <w:sz w:val="24"/>
                <w:szCs w:val="24"/>
                <w:highlight w:val="none"/>
                <w:lang w:val="en-US" w:eastAsia="zh-CN"/>
              </w:rPr>
              <w:t>。</w:t>
            </w:r>
          </w:p>
          <w:p w14:paraId="03EB8AE3">
            <w:pPr>
              <w:keepNext w:val="0"/>
              <w:keepLines w:val="0"/>
              <w:pageBreakBefore w:val="0"/>
              <w:widowControl w:val="0"/>
              <w:numPr>
                <w:ilvl w:val="0"/>
                <w:numId w:val="0"/>
              </w:numPr>
              <w:kinsoku/>
              <w:wordWrap/>
              <w:overflowPunct/>
              <w:topLinePunct w:val="0"/>
              <w:autoSpaceDE/>
              <w:autoSpaceDN/>
              <w:bidi w:val="0"/>
              <w:snapToGrid w:val="0"/>
              <w:spacing w:line="400" w:lineRule="exac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项内容每项</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分，满分</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分，任意一项内容缺漏的扣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分；每有一项存在内容缺陷扣</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分，本项最低扣至0分。</w:t>
            </w:r>
          </w:p>
          <w:p w14:paraId="1E72EE43">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eastAsia="zh-CN"/>
              </w:rPr>
              <w:t>注：内容缺陷是指非专门针对本项目或不适用项目特性的情形、内容不完整或缺少关键节点、套用其他项目方案、内容前后矛盾、涉及的规范及标准错误、不利于项目实施、不可能实现的情形等任意一种情形。</w:t>
            </w:r>
          </w:p>
        </w:tc>
      </w:tr>
      <w:tr w14:paraId="432809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758" w:type="dxa"/>
            <w:tcBorders>
              <w:top w:val="single" w:color="auto" w:sz="4" w:space="0"/>
              <w:left w:val="single" w:color="auto" w:sz="4" w:space="0"/>
              <w:bottom w:val="single" w:color="auto" w:sz="4" w:space="0"/>
              <w:right w:val="single" w:color="auto" w:sz="4" w:space="0"/>
            </w:tcBorders>
            <w:noWrap w:val="0"/>
            <w:vAlign w:val="center"/>
          </w:tcPr>
          <w:p w14:paraId="49AAC7D6">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7660A6A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履约能力</w:t>
            </w:r>
          </w:p>
          <w:p w14:paraId="34553DA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23DAD74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229" w:type="dxa"/>
            <w:tcBorders>
              <w:top w:val="single" w:color="auto" w:sz="4" w:space="0"/>
              <w:left w:val="single" w:color="auto" w:sz="4" w:space="0"/>
              <w:bottom w:val="single" w:color="auto" w:sz="4" w:space="0"/>
              <w:right w:val="single" w:color="auto" w:sz="4" w:space="0"/>
            </w:tcBorders>
            <w:noWrap w:val="0"/>
            <w:vAlign w:val="center"/>
          </w:tcPr>
          <w:p w14:paraId="21A07959">
            <w:pPr>
              <w:pStyle w:val="12"/>
              <w:keepNext w:val="0"/>
              <w:keepLines w:val="0"/>
              <w:pageBreakBefore w:val="0"/>
              <w:widowControl w:val="0"/>
              <w:suppressLineNumbers w:val="0"/>
              <w:kinsoku/>
              <w:wordWrap/>
              <w:overflowPunct/>
              <w:topLinePunct w:val="0"/>
              <w:autoSpaceDE/>
              <w:autoSpaceDN/>
              <w:bidi w:val="0"/>
              <w:adjustRightInd/>
              <w:snapToGrid/>
              <w:spacing w:beforeLines="0" w:beforeAutospacing="0" w:afterLines="0" w:afterAutospacing="0" w:line="400" w:lineRule="exact"/>
              <w:ind w:left="0" w:leftChars="0" w:right="0" w:firstLine="0" w:firstLineChars="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结合</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服务经验情况评分</w:t>
            </w:r>
            <w:r>
              <w:rPr>
                <w:rFonts w:hint="eastAsia" w:ascii="宋体" w:hAnsi="宋体" w:eastAsia="宋体" w:cs="宋体"/>
                <w:color w:val="auto"/>
                <w:kern w:val="0"/>
                <w:sz w:val="24"/>
                <w:szCs w:val="24"/>
                <w:highlight w:val="none"/>
                <w:lang w:eastAsia="zh-CN"/>
              </w:rPr>
              <w:t>，每提供一个</w:t>
            </w:r>
            <w:r>
              <w:rPr>
                <w:rFonts w:hint="eastAsia" w:ascii="宋体" w:hAnsi="宋体" w:eastAsia="宋体" w:cs="宋体"/>
                <w:color w:val="auto"/>
                <w:kern w:val="0"/>
                <w:sz w:val="24"/>
                <w:szCs w:val="24"/>
                <w:highlight w:val="none"/>
                <w:lang w:val="en-US" w:eastAsia="zh-CN"/>
              </w:rPr>
              <w:t>培训</w:t>
            </w:r>
            <w:r>
              <w:rPr>
                <w:rFonts w:hint="eastAsia" w:ascii="宋体" w:hAnsi="宋体" w:eastAsia="宋体" w:cs="宋体"/>
                <w:color w:val="auto"/>
                <w:kern w:val="0"/>
                <w:sz w:val="24"/>
                <w:szCs w:val="24"/>
                <w:highlight w:val="none"/>
                <w:lang w:eastAsia="zh-CN"/>
              </w:rPr>
              <w:t>项目服务经验证明材料得</w:t>
            </w:r>
            <w:r>
              <w:rPr>
                <w:rFonts w:hint="eastAsia" w:ascii="宋体" w:hAnsi="宋体" w:eastAsia="宋体" w:cs="宋体"/>
                <w:color w:val="auto"/>
                <w:kern w:val="0"/>
                <w:sz w:val="24"/>
                <w:szCs w:val="24"/>
                <w:highlight w:val="none"/>
                <w:lang w:val="en-US" w:eastAsia="zh-CN"/>
              </w:rPr>
              <w:t>2分，满分10分</w:t>
            </w:r>
            <w:r>
              <w:rPr>
                <w:rFonts w:hint="eastAsia" w:ascii="宋体" w:hAnsi="宋体" w:eastAsia="宋体" w:cs="宋体"/>
                <w:color w:val="auto"/>
                <w:kern w:val="0"/>
                <w:sz w:val="24"/>
                <w:szCs w:val="24"/>
                <w:highlight w:val="none"/>
              </w:rPr>
              <w:t>。</w:t>
            </w:r>
          </w:p>
          <w:p w14:paraId="7CC6BFC9">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证明材料：可提供合同或培训补贴申请审批表或拨款凭证等材料的扫描件。无证明材料或证明材料不明确、不齐全、不一致、无法体现业绩内容的或用户反馈意见不良的不得分，如业绩合同不能反映项目内容，须另附</w:t>
            </w:r>
            <w:r>
              <w:rPr>
                <w:rFonts w:hint="eastAsia" w:ascii="宋体" w:hAnsi="宋体" w:eastAsia="宋体" w:cs="宋体"/>
                <w:b/>
                <w:bCs/>
                <w:color w:val="auto"/>
                <w:kern w:val="0"/>
                <w:sz w:val="24"/>
                <w:szCs w:val="24"/>
                <w:highlight w:val="none"/>
                <w:lang w:val="en-US" w:eastAsia="zh-CN" w:bidi="ar"/>
              </w:rPr>
              <w:t>业主证明</w:t>
            </w:r>
            <w:r>
              <w:rPr>
                <w:rFonts w:hint="eastAsia" w:ascii="宋体" w:hAnsi="宋体" w:eastAsia="宋体" w:cs="宋体"/>
                <w:color w:val="auto"/>
                <w:kern w:val="0"/>
                <w:sz w:val="24"/>
                <w:szCs w:val="24"/>
                <w:highlight w:val="none"/>
                <w:lang w:val="en-US" w:eastAsia="zh-CN" w:bidi="ar"/>
              </w:rPr>
              <w:t>（自己出具的证明、说明除外）等相关证明材料。</w:t>
            </w:r>
          </w:p>
        </w:tc>
      </w:tr>
      <w:tr w14:paraId="5DF934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158" w:type="dxa"/>
            <w:gridSpan w:val="4"/>
            <w:tcBorders>
              <w:top w:val="single" w:color="auto" w:sz="4" w:space="0"/>
              <w:left w:val="single" w:color="auto" w:sz="4" w:space="0"/>
              <w:bottom w:val="single" w:color="auto" w:sz="4" w:space="0"/>
              <w:right w:val="single" w:color="auto" w:sz="4" w:space="0"/>
            </w:tcBorders>
            <w:noWrap w:val="0"/>
            <w:vAlign w:val="center"/>
          </w:tcPr>
          <w:p w14:paraId="47669454">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sz w:val="24"/>
                <w:szCs w:val="24"/>
                <w:highlight w:val="none"/>
              </w:rPr>
              <w:t>F</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 xml:space="preserve"> 技术部分（</w:t>
            </w:r>
            <w:r>
              <w:rPr>
                <w:rFonts w:hint="eastAsia" w:ascii="宋体" w:hAnsi="宋体" w:cs="宋体"/>
                <w:b/>
                <w:bCs/>
                <w:color w:val="auto"/>
                <w:sz w:val="24"/>
                <w:szCs w:val="24"/>
                <w:highlight w:val="none"/>
                <w:lang w:val="en-US" w:eastAsia="zh-CN"/>
              </w:rPr>
              <w:t>41</w:t>
            </w:r>
            <w:r>
              <w:rPr>
                <w:rFonts w:hint="eastAsia" w:ascii="宋体" w:hAnsi="宋体" w:eastAsia="宋体" w:cs="宋体"/>
                <w:b/>
                <w:bCs/>
                <w:color w:val="auto"/>
                <w:sz w:val="24"/>
                <w:szCs w:val="24"/>
                <w:highlight w:val="none"/>
              </w:rPr>
              <w:t>分）</w:t>
            </w:r>
          </w:p>
        </w:tc>
      </w:tr>
      <w:tr w14:paraId="30F808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758" w:type="dxa"/>
            <w:tcBorders>
              <w:top w:val="single" w:color="auto" w:sz="4" w:space="0"/>
              <w:left w:val="single" w:color="auto" w:sz="4" w:space="0"/>
              <w:bottom w:val="single" w:color="auto" w:sz="4" w:space="0"/>
              <w:right w:val="single" w:color="auto" w:sz="4" w:space="0"/>
            </w:tcBorders>
            <w:noWrap w:val="0"/>
            <w:vAlign w:val="center"/>
          </w:tcPr>
          <w:p w14:paraId="2F0F47BB">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21D9F0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培训服务方案</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591558D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25分</w:t>
            </w:r>
          </w:p>
        </w:tc>
        <w:tc>
          <w:tcPr>
            <w:tcW w:w="6229" w:type="dxa"/>
            <w:tcBorders>
              <w:top w:val="single" w:color="auto" w:sz="4" w:space="0"/>
              <w:left w:val="single" w:color="auto" w:sz="4" w:space="0"/>
              <w:bottom w:val="single" w:color="auto" w:sz="4" w:space="0"/>
              <w:right w:val="single" w:color="auto" w:sz="4" w:space="0"/>
            </w:tcBorders>
            <w:noWrap w:val="0"/>
            <w:vAlign w:val="center"/>
          </w:tcPr>
          <w:p w14:paraId="363530DD">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strike w:val="0"/>
                <w:dstrike w:val="0"/>
                <w:color w:val="auto"/>
                <w:sz w:val="24"/>
                <w:szCs w:val="24"/>
                <w:highlight w:val="none"/>
                <w:lang w:eastAsia="zh-CN"/>
              </w:rPr>
              <w:t>投标人</w:t>
            </w:r>
            <w:r>
              <w:rPr>
                <w:rFonts w:hint="eastAsia" w:ascii="宋体" w:hAnsi="宋体" w:eastAsia="宋体" w:cs="宋体"/>
                <w:strike w:val="0"/>
                <w:dstrike w:val="0"/>
                <w:color w:val="auto"/>
                <w:sz w:val="24"/>
                <w:szCs w:val="24"/>
                <w:highlight w:val="none"/>
              </w:rPr>
              <w:t>提供的</w:t>
            </w:r>
            <w:r>
              <w:rPr>
                <w:rFonts w:hint="eastAsia" w:ascii="宋体" w:hAnsi="宋体" w:cs="宋体"/>
                <w:color w:val="auto"/>
                <w:sz w:val="24"/>
                <w:szCs w:val="24"/>
                <w:highlight w:val="none"/>
                <w:lang w:val="en-US" w:eastAsia="zh-CN"/>
              </w:rPr>
              <w:t>培训服务方案</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包含但不限于</w:t>
            </w:r>
            <w:r>
              <w:rPr>
                <w:rFonts w:hint="eastAsia" w:ascii="宋体" w:hAnsi="宋体" w:eastAsia="宋体" w:cs="宋体"/>
                <w:color w:val="auto"/>
                <w:kern w:val="0"/>
                <w:sz w:val="24"/>
                <w:szCs w:val="24"/>
                <w:highlight w:val="none"/>
                <w:lang w:val="en-US" w:eastAsia="zh-CN"/>
              </w:rPr>
              <w:t>①</w:t>
            </w:r>
            <w:r>
              <w:rPr>
                <w:rFonts w:hint="eastAsia" w:ascii="宋体" w:hAnsi="宋体" w:cs="宋体"/>
                <w:color w:val="auto"/>
                <w:kern w:val="0"/>
                <w:sz w:val="24"/>
                <w:szCs w:val="24"/>
                <w:highlight w:val="none"/>
                <w:lang w:val="en-US" w:eastAsia="zh-CN"/>
              </w:rPr>
              <w:t>培训需求分析</w:t>
            </w:r>
            <w:r>
              <w:rPr>
                <w:rFonts w:hint="eastAsia" w:ascii="宋体" w:hAnsi="宋体" w:eastAsia="宋体" w:cs="宋体"/>
                <w:color w:val="auto"/>
                <w:kern w:val="0"/>
                <w:sz w:val="24"/>
                <w:szCs w:val="24"/>
                <w:highlight w:val="none"/>
                <w:lang w:val="en-US" w:eastAsia="zh-CN"/>
              </w:rPr>
              <w:t>；②培训实施方案；③学员组织及教学纠纷处理措施</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④后续服务方案；⑤</w:t>
            </w:r>
            <w:r>
              <w:rPr>
                <w:rFonts w:hint="eastAsia" w:ascii="宋体" w:hAnsi="宋体" w:eastAsia="宋体" w:cs="宋体"/>
                <w:bCs/>
                <w:color w:val="auto"/>
                <w:sz w:val="24"/>
                <w:szCs w:val="24"/>
                <w:highlight w:val="none"/>
                <w:lang w:val="en-US" w:eastAsia="zh-CN"/>
              </w:rPr>
              <w:t>违约</w:t>
            </w:r>
            <w:r>
              <w:rPr>
                <w:rFonts w:hint="eastAsia" w:ascii="宋体" w:hAnsi="宋体" w:cs="宋体"/>
                <w:bCs/>
                <w:color w:val="auto"/>
                <w:sz w:val="24"/>
                <w:szCs w:val="24"/>
                <w:highlight w:val="none"/>
                <w:lang w:val="en-US" w:eastAsia="zh-CN"/>
              </w:rPr>
              <w:t>责任</w:t>
            </w:r>
            <w:r>
              <w:rPr>
                <w:rFonts w:hint="eastAsia" w:ascii="宋体" w:hAnsi="宋体" w:eastAsia="宋体" w:cs="宋体"/>
                <w:bCs/>
                <w:color w:val="auto"/>
                <w:sz w:val="24"/>
                <w:szCs w:val="24"/>
                <w:highlight w:val="none"/>
                <w:lang w:val="en-US" w:eastAsia="zh-CN"/>
              </w:rPr>
              <w:t>承诺</w:t>
            </w:r>
            <w:r>
              <w:rPr>
                <w:rFonts w:hint="eastAsia" w:ascii="宋体" w:hAnsi="宋体" w:eastAsia="宋体" w:cs="宋体"/>
                <w:color w:val="auto"/>
                <w:kern w:val="0"/>
                <w:sz w:val="24"/>
                <w:szCs w:val="24"/>
                <w:highlight w:val="none"/>
                <w:lang w:val="en-US" w:eastAsia="zh-CN"/>
              </w:rPr>
              <w:t>。</w:t>
            </w:r>
          </w:p>
          <w:p w14:paraId="35BA795E">
            <w:pPr>
              <w:keepNext w:val="0"/>
              <w:keepLines w:val="0"/>
              <w:pageBreakBefore w:val="0"/>
              <w:widowControl w:val="0"/>
              <w:numPr>
                <w:ilvl w:val="0"/>
                <w:numId w:val="0"/>
              </w:numPr>
              <w:kinsoku/>
              <w:wordWrap/>
              <w:overflowPunct/>
              <w:topLinePunct w:val="0"/>
              <w:autoSpaceDE/>
              <w:autoSpaceDN/>
              <w:bidi w:val="0"/>
              <w:snapToGrid w:val="0"/>
              <w:spacing w:line="400" w:lineRule="exac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项内容每项</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分，满分</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分，任意一项内容缺漏的扣</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分；每有一项存在内容缺陷扣</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分，本项最低扣至0分。</w:t>
            </w:r>
          </w:p>
          <w:p w14:paraId="42837810">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eastAsia="zh-CN"/>
              </w:rPr>
              <w:t>注：内容缺陷是指非专门针对本项目或不适用项目特性的情形、内容不完整或缺少关键节点、套用其他项目方案、内容前后矛盾、涉及的规范及标准错误、不利于项目实施、不可能实现的情形等任意一种情形。</w:t>
            </w:r>
          </w:p>
        </w:tc>
      </w:tr>
      <w:tr w14:paraId="778178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758" w:type="dxa"/>
            <w:tcBorders>
              <w:left w:val="single" w:color="auto" w:sz="4" w:space="0"/>
              <w:bottom w:val="single" w:color="auto" w:sz="4" w:space="0"/>
              <w:right w:val="single" w:color="auto" w:sz="4" w:space="0"/>
            </w:tcBorders>
            <w:noWrap w:val="0"/>
            <w:vAlign w:val="center"/>
          </w:tcPr>
          <w:p w14:paraId="73264265">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93E0956">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管理机构及人员配备</w:t>
            </w:r>
          </w:p>
        </w:tc>
        <w:tc>
          <w:tcPr>
            <w:tcW w:w="956" w:type="dxa"/>
            <w:tcBorders>
              <w:top w:val="single" w:color="auto" w:sz="4" w:space="0"/>
              <w:left w:val="single" w:color="auto" w:sz="4" w:space="0"/>
              <w:bottom w:val="single" w:color="auto" w:sz="4" w:space="0"/>
              <w:right w:val="single" w:color="auto" w:sz="4" w:space="0"/>
            </w:tcBorders>
            <w:noWrap w:val="0"/>
            <w:vAlign w:val="center"/>
          </w:tcPr>
          <w:p w14:paraId="6FABE99A">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16分</w:t>
            </w:r>
          </w:p>
        </w:tc>
        <w:tc>
          <w:tcPr>
            <w:tcW w:w="6229" w:type="dxa"/>
            <w:tcBorders>
              <w:top w:val="single" w:color="auto" w:sz="4" w:space="0"/>
              <w:left w:val="single" w:color="auto" w:sz="4" w:space="0"/>
              <w:bottom w:val="single" w:color="auto" w:sz="4" w:space="0"/>
              <w:right w:val="single" w:color="auto" w:sz="4" w:space="0"/>
            </w:tcBorders>
            <w:noWrap w:val="0"/>
            <w:vAlign w:val="center"/>
          </w:tcPr>
          <w:p w14:paraId="09051757">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outlineLvl w:val="9"/>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1.项目负责人（满分5分）</w:t>
            </w:r>
          </w:p>
          <w:p w14:paraId="62F559FC">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①本项目负责人应为投标人本单位职工，具有高级专业技术资格的得3分，提供开展培训期间项目负责人驻场服务及不得变更项目负责人的承诺，未提供承诺该项不得分；</w:t>
            </w:r>
          </w:p>
          <w:p w14:paraId="2413C436">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②每承担过1个类似项目得1分，满分2分；</w:t>
            </w:r>
          </w:p>
          <w:p w14:paraId="3F2AB67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leftChars="0" w:right="0" w:rightChars="0"/>
              <w:jc w:val="left"/>
              <w:outlineLvl w:val="9"/>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2.师资及管理机构（满分11分）</w:t>
            </w:r>
          </w:p>
          <w:p w14:paraId="560DE5CB">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①本项目</w:t>
            </w:r>
            <w:r>
              <w:rPr>
                <w:rFonts w:hint="eastAsia" w:ascii="宋体" w:hAnsi="宋体" w:eastAsia="宋体" w:cs="宋体"/>
                <w:color w:val="auto"/>
                <w:kern w:val="0"/>
                <w:sz w:val="24"/>
                <w:szCs w:val="24"/>
                <w:highlight w:val="none"/>
                <w:lang w:eastAsia="zh-CN"/>
              </w:rPr>
              <w:t>管理机构团队</w:t>
            </w:r>
            <w:r>
              <w:rPr>
                <w:rFonts w:hint="eastAsia" w:ascii="宋体" w:hAnsi="宋体" w:eastAsia="宋体" w:cs="宋体"/>
                <w:color w:val="auto"/>
                <w:kern w:val="0"/>
                <w:sz w:val="24"/>
                <w:szCs w:val="24"/>
                <w:highlight w:val="none"/>
                <w:lang w:val="en-US" w:eastAsia="zh-CN"/>
              </w:rPr>
              <w:t>成员（不含项目负责人）中本单位</w:t>
            </w:r>
            <w:r>
              <w:rPr>
                <w:rFonts w:hint="eastAsia" w:ascii="宋体" w:hAnsi="宋体" w:eastAsia="宋体" w:cs="宋体"/>
                <w:color w:val="auto"/>
                <w:kern w:val="0"/>
                <w:sz w:val="24"/>
                <w:szCs w:val="24"/>
                <w:highlight w:val="none"/>
                <w:lang w:eastAsia="zh-CN"/>
              </w:rPr>
              <w:t>职工</w:t>
            </w:r>
            <w:r>
              <w:rPr>
                <w:rFonts w:hint="eastAsia" w:ascii="宋体" w:hAnsi="宋体" w:eastAsia="宋体" w:cs="宋体"/>
                <w:color w:val="auto"/>
                <w:kern w:val="0"/>
                <w:sz w:val="24"/>
                <w:szCs w:val="24"/>
                <w:highlight w:val="none"/>
                <w:lang w:val="en-US" w:eastAsia="zh-CN"/>
              </w:rPr>
              <w:t>至少3人得2分，每增加1人</w:t>
            </w:r>
            <w:r>
              <w:rPr>
                <w:rFonts w:hint="eastAsia" w:ascii="宋体" w:hAnsi="宋体" w:eastAsia="宋体" w:cs="宋体"/>
                <w:color w:val="auto"/>
                <w:kern w:val="0"/>
                <w:sz w:val="24"/>
                <w:szCs w:val="24"/>
                <w:highlight w:val="none"/>
                <w:lang w:eastAsia="zh-CN"/>
              </w:rPr>
              <w:t>得</w:t>
            </w:r>
            <w:r>
              <w:rPr>
                <w:rFonts w:hint="eastAsia" w:ascii="宋体" w:hAnsi="宋体" w:eastAsia="宋体" w:cs="宋体"/>
                <w:color w:val="auto"/>
                <w:kern w:val="0"/>
                <w:sz w:val="24"/>
                <w:szCs w:val="24"/>
                <w:highlight w:val="none"/>
                <w:lang w:val="en-US" w:eastAsia="zh-CN"/>
              </w:rPr>
              <w:t>1分</w:t>
            </w:r>
            <w:r>
              <w:rPr>
                <w:rFonts w:hint="eastAsia" w:ascii="宋体" w:hAnsi="宋体" w:eastAsia="宋体" w:cs="宋体"/>
                <w:color w:val="auto"/>
                <w:kern w:val="0"/>
                <w:sz w:val="24"/>
                <w:szCs w:val="24"/>
                <w:highlight w:val="none"/>
                <w:lang w:eastAsia="zh-CN"/>
              </w:rPr>
              <w:t>；此项满分</w:t>
            </w:r>
            <w:r>
              <w:rPr>
                <w:rFonts w:hint="eastAsia" w:ascii="宋体" w:hAnsi="宋体" w:eastAsia="宋体" w:cs="宋体"/>
                <w:color w:val="auto"/>
                <w:kern w:val="0"/>
                <w:sz w:val="24"/>
                <w:szCs w:val="24"/>
                <w:highlight w:val="none"/>
                <w:lang w:val="en-US" w:eastAsia="zh-CN"/>
              </w:rPr>
              <w:t>4分；</w:t>
            </w:r>
          </w:p>
          <w:p w14:paraId="752550E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②本项目师</w:t>
            </w:r>
            <w:r>
              <w:rPr>
                <w:rFonts w:hint="eastAsia" w:ascii="宋体" w:hAnsi="宋体" w:eastAsia="宋体" w:cs="宋体"/>
                <w:color w:val="auto"/>
                <w:kern w:val="0"/>
                <w:sz w:val="24"/>
                <w:szCs w:val="24"/>
                <w:highlight w:val="none"/>
                <w:lang w:eastAsia="zh-CN"/>
              </w:rPr>
              <w:t>资团队中有</w:t>
            </w:r>
            <w:r>
              <w:rPr>
                <w:rFonts w:hint="eastAsia" w:ascii="宋体" w:hAnsi="宋体" w:eastAsia="宋体" w:cs="宋体"/>
                <w:color w:val="auto"/>
                <w:kern w:val="0"/>
                <w:sz w:val="24"/>
                <w:szCs w:val="24"/>
                <w:highlight w:val="none"/>
                <w:lang w:val="en-US" w:eastAsia="zh-CN"/>
              </w:rPr>
              <w:t>1名本单位</w:t>
            </w:r>
            <w:r>
              <w:rPr>
                <w:rFonts w:hint="eastAsia" w:ascii="宋体" w:hAnsi="宋体" w:eastAsia="宋体" w:cs="宋体"/>
                <w:color w:val="auto"/>
                <w:kern w:val="0"/>
                <w:sz w:val="24"/>
                <w:szCs w:val="24"/>
                <w:highlight w:val="none"/>
                <w:lang w:eastAsia="zh-CN"/>
              </w:rPr>
              <w:t>专职</w:t>
            </w:r>
            <w:r>
              <w:rPr>
                <w:rFonts w:hint="eastAsia" w:ascii="宋体" w:hAnsi="宋体" w:eastAsia="宋体" w:cs="宋体"/>
                <w:color w:val="auto"/>
                <w:kern w:val="0"/>
                <w:sz w:val="24"/>
                <w:szCs w:val="24"/>
                <w:highlight w:val="none"/>
                <w:lang w:val="en-US" w:eastAsia="zh-CN"/>
              </w:rPr>
              <w:t>教师得1分，</w:t>
            </w:r>
            <w:r>
              <w:rPr>
                <w:rFonts w:hint="eastAsia" w:ascii="宋体" w:hAnsi="宋体" w:eastAsia="宋体" w:cs="宋体"/>
                <w:color w:val="auto"/>
                <w:kern w:val="0"/>
                <w:sz w:val="24"/>
                <w:szCs w:val="24"/>
                <w:highlight w:val="none"/>
                <w:lang w:eastAsia="zh-CN"/>
              </w:rPr>
              <w:t>此项满分</w:t>
            </w:r>
            <w:r>
              <w:rPr>
                <w:rFonts w:hint="eastAsia" w:ascii="宋体" w:hAnsi="宋体" w:eastAsia="宋体" w:cs="宋体"/>
                <w:color w:val="auto"/>
                <w:kern w:val="0"/>
                <w:sz w:val="24"/>
                <w:szCs w:val="24"/>
                <w:highlight w:val="none"/>
                <w:lang w:val="en-US" w:eastAsia="zh-CN"/>
              </w:rPr>
              <w:t>5分；</w:t>
            </w:r>
          </w:p>
          <w:p w14:paraId="45326D90">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left="0" w:right="0"/>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③本项目</w:t>
            </w:r>
            <w:r>
              <w:rPr>
                <w:rFonts w:hint="eastAsia" w:ascii="宋体" w:hAnsi="宋体" w:eastAsia="宋体" w:cs="宋体"/>
                <w:color w:val="auto"/>
                <w:kern w:val="0"/>
                <w:sz w:val="24"/>
                <w:szCs w:val="24"/>
                <w:highlight w:val="none"/>
                <w:lang w:eastAsia="zh-CN"/>
              </w:rPr>
              <w:t>师资团队中有兼职教师</w:t>
            </w:r>
            <w:r>
              <w:rPr>
                <w:rFonts w:hint="eastAsia" w:ascii="宋体" w:hAnsi="宋体" w:eastAsia="宋体" w:cs="宋体"/>
                <w:color w:val="auto"/>
                <w:kern w:val="0"/>
                <w:sz w:val="24"/>
                <w:szCs w:val="24"/>
                <w:highlight w:val="none"/>
                <w:lang w:val="en-US" w:eastAsia="zh-CN"/>
              </w:rPr>
              <w:t>1名得0.5分，</w:t>
            </w:r>
            <w:r>
              <w:rPr>
                <w:rFonts w:hint="eastAsia" w:ascii="宋体" w:hAnsi="宋体" w:eastAsia="宋体" w:cs="宋体"/>
                <w:color w:val="auto"/>
                <w:kern w:val="0"/>
                <w:sz w:val="24"/>
                <w:szCs w:val="24"/>
                <w:highlight w:val="none"/>
                <w:lang w:eastAsia="zh-CN"/>
              </w:rPr>
              <w:t>此项满分</w:t>
            </w:r>
            <w:r>
              <w:rPr>
                <w:rFonts w:hint="eastAsia" w:ascii="宋体" w:hAnsi="宋体" w:eastAsia="宋体" w:cs="宋体"/>
                <w:color w:val="auto"/>
                <w:kern w:val="0"/>
                <w:sz w:val="24"/>
                <w:szCs w:val="24"/>
                <w:highlight w:val="none"/>
                <w:lang w:val="en-US" w:eastAsia="zh-CN"/>
              </w:rPr>
              <w:t>2分。</w:t>
            </w:r>
          </w:p>
          <w:p w14:paraId="51B06DBA">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注：</w:t>
            </w:r>
            <w:r>
              <w:rPr>
                <w:rFonts w:hint="eastAsia" w:ascii="宋体" w:hAnsi="宋体" w:eastAsia="宋体" w:cs="宋体"/>
                <w:color w:val="auto"/>
                <w:kern w:val="0"/>
                <w:sz w:val="24"/>
                <w:szCs w:val="24"/>
                <w:highlight w:val="none"/>
                <w:lang w:val="en-US" w:eastAsia="zh-CN"/>
              </w:rPr>
              <w:t>管理团队与专职教师团队不得重复，否则不得分；项目负责人附身份证、学历证、职称、社保缴费证明或人社部门系统备案的劳动合同</w:t>
            </w:r>
            <w:r>
              <w:rPr>
                <w:rFonts w:hint="eastAsia" w:ascii="宋体" w:hAnsi="宋体" w:eastAsia="宋体" w:cs="宋体"/>
                <w:color w:val="auto"/>
                <w:kern w:val="0"/>
                <w:sz w:val="24"/>
                <w:szCs w:val="24"/>
                <w:highlight w:val="none"/>
                <w:lang w:val="en-US" w:eastAsia="zh-CN"/>
              </w:rPr>
              <w:t>、业绩证明材料(体现其为项目负责人）；管理机构团队成员附身份证、学历证（如有）、社保缴费证明或人社部门系统备案的劳动合同；专职教师须附身份证、学历证、与教学岗位相应的专业技术职称证书或</w:t>
            </w:r>
            <w:r>
              <w:rPr>
                <w:rFonts w:hint="eastAsia" w:ascii="宋体" w:hAnsi="宋体" w:cs="宋体"/>
                <w:b w:val="0"/>
                <w:bCs/>
                <w:color w:val="auto"/>
                <w:sz w:val="24"/>
                <w:szCs w:val="24"/>
                <w:highlight w:val="none"/>
                <w:lang w:val="en-US" w:eastAsia="zh-CN"/>
              </w:rPr>
              <w:t>职业资格证书</w:t>
            </w:r>
            <w:r>
              <w:rPr>
                <w:rFonts w:hint="eastAsia" w:ascii="宋体" w:hAnsi="宋体" w:eastAsia="宋体" w:cs="宋体"/>
                <w:color w:val="auto"/>
                <w:kern w:val="0"/>
                <w:sz w:val="24"/>
                <w:szCs w:val="24"/>
                <w:highlight w:val="none"/>
                <w:lang w:val="en-US" w:eastAsia="zh-CN"/>
              </w:rPr>
              <w:t>、社保缴费证明或人社部门系统备案的劳动合同；兼职教师须附身份证、学历证、与教学岗位相应的专业技术职称证书或</w:t>
            </w:r>
            <w:r>
              <w:rPr>
                <w:rFonts w:hint="eastAsia" w:ascii="宋体" w:hAnsi="宋体" w:cs="宋体"/>
                <w:b w:val="0"/>
                <w:bCs/>
                <w:color w:val="auto"/>
                <w:sz w:val="24"/>
                <w:szCs w:val="24"/>
                <w:highlight w:val="none"/>
                <w:lang w:val="en-US" w:eastAsia="zh-CN"/>
              </w:rPr>
              <w:t>职业资格证书</w:t>
            </w:r>
            <w:r>
              <w:rPr>
                <w:rFonts w:hint="eastAsia" w:ascii="宋体" w:hAnsi="宋体" w:eastAsia="宋体" w:cs="宋体"/>
                <w:color w:val="auto"/>
                <w:kern w:val="0"/>
                <w:sz w:val="24"/>
                <w:szCs w:val="24"/>
                <w:highlight w:val="none"/>
                <w:lang w:val="en-US" w:eastAsia="zh-CN"/>
              </w:rPr>
              <w:t>、任命（或聘用)书或兼职劳务协议。</w:t>
            </w:r>
          </w:p>
        </w:tc>
      </w:tr>
      <w:tr w14:paraId="7DD40E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973" w:type="dxa"/>
            <w:gridSpan w:val="2"/>
            <w:tcBorders>
              <w:top w:val="single" w:color="auto" w:sz="4" w:space="0"/>
              <w:left w:val="single" w:color="auto" w:sz="4" w:space="0"/>
              <w:bottom w:val="single" w:color="auto" w:sz="4" w:space="0"/>
              <w:right w:val="single" w:color="auto" w:sz="4" w:space="0"/>
            </w:tcBorders>
            <w:noWrap w:val="0"/>
            <w:vAlign w:val="center"/>
          </w:tcPr>
          <w:p w14:paraId="147C8F87">
            <w:pPr>
              <w:keepNext w:val="0"/>
              <w:keepLines w:val="0"/>
              <w:pageBreakBefore w:val="0"/>
              <w:widowControl w:val="0"/>
              <w:kinsoku/>
              <w:topLinePunct w:val="0"/>
              <w:bidi w:val="0"/>
              <w:adjustRightInd w:val="0"/>
              <w:snapToGrid w:val="0"/>
              <w:spacing w:line="400" w:lineRule="exact"/>
              <w:jc w:val="center"/>
              <w:textAlignment w:val="auto"/>
              <w:rPr>
                <w:rFonts w:hint="eastAsia" w:ascii="宋体" w:hAnsi="宋体" w:cs="宋体"/>
                <w:color w:val="auto"/>
                <w:sz w:val="24"/>
                <w:szCs w:val="24"/>
                <w:highlight w:val="none"/>
                <w:lang w:val="en-US" w:eastAsia="zh-CN"/>
              </w:rPr>
            </w:pPr>
            <w:bookmarkStart w:id="92" w:name="_Toc9101"/>
            <w:r>
              <w:rPr>
                <w:rFonts w:hint="eastAsia" w:ascii="宋体" w:hAnsi="宋体" w:eastAsia="宋体" w:cs="宋体"/>
                <w:color w:val="auto"/>
                <w:sz w:val="24"/>
                <w:szCs w:val="24"/>
                <w:highlight w:val="none"/>
              </w:rPr>
              <w:t>评标总得分计算公式</w:t>
            </w:r>
          </w:p>
        </w:tc>
        <w:tc>
          <w:tcPr>
            <w:tcW w:w="7185" w:type="dxa"/>
            <w:gridSpan w:val="2"/>
            <w:tcBorders>
              <w:top w:val="single" w:color="auto" w:sz="4" w:space="0"/>
              <w:left w:val="single" w:color="auto" w:sz="4" w:space="0"/>
              <w:bottom w:val="single" w:color="auto" w:sz="4" w:space="0"/>
              <w:right w:val="single" w:color="auto" w:sz="4" w:space="0"/>
            </w:tcBorders>
            <w:noWrap w:val="0"/>
            <w:vAlign w:val="center"/>
          </w:tcPr>
          <w:p w14:paraId="7721AF80">
            <w:pPr>
              <w:keepNext w:val="0"/>
              <w:keepLines w:val="0"/>
              <w:pageBreakBefore w:val="0"/>
              <w:widowControl w:val="0"/>
              <w:kinsoku/>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投标人的评标总得分＝F1＋F2＋F3</w:t>
            </w:r>
          </w:p>
          <w:p w14:paraId="472F3629">
            <w:pPr>
              <w:keepNext w:val="0"/>
              <w:keepLines w:val="0"/>
              <w:pageBreakBefore w:val="0"/>
              <w:widowControl w:val="0"/>
              <w:kinsoku/>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其中：F1、F2、F3分别为投标报价、商务部分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技术部分3项评分因素的汇总得分</w:t>
            </w:r>
          </w:p>
        </w:tc>
      </w:tr>
      <w:tr w14:paraId="66AEE7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973" w:type="dxa"/>
            <w:gridSpan w:val="2"/>
            <w:tcBorders>
              <w:top w:val="single" w:color="auto" w:sz="4" w:space="0"/>
              <w:left w:val="single" w:color="auto" w:sz="4" w:space="0"/>
              <w:bottom w:val="single" w:color="auto" w:sz="4" w:space="0"/>
              <w:right w:val="single" w:color="auto" w:sz="4" w:space="0"/>
            </w:tcBorders>
            <w:noWrap w:val="0"/>
            <w:vAlign w:val="center"/>
          </w:tcPr>
          <w:p w14:paraId="787F5B31">
            <w:pPr>
              <w:keepNext w:val="0"/>
              <w:keepLines w:val="0"/>
              <w:pageBreakBefore w:val="0"/>
              <w:widowControl w:val="0"/>
              <w:kinsoku/>
              <w:topLinePunct w:val="0"/>
              <w:bidi w:val="0"/>
              <w:spacing w:line="400" w:lineRule="exact"/>
              <w:jc w:val="center"/>
              <w:textAlignment w:val="auto"/>
              <w:rPr>
                <w:rFonts w:hint="eastAsia"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rPr>
              <w:t>合计</w:t>
            </w:r>
          </w:p>
        </w:tc>
        <w:tc>
          <w:tcPr>
            <w:tcW w:w="7185" w:type="dxa"/>
            <w:gridSpan w:val="2"/>
            <w:tcBorders>
              <w:top w:val="single" w:color="auto" w:sz="4" w:space="0"/>
              <w:left w:val="single" w:color="auto" w:sz="4" w:space="0"/>
              <w:bottom w:val="single" w:color="auto" w:sz="4" w:space="0"/>
              <w:right w:val="single" w:color="auto" w:sz="4" w:space="0"/>
            </w:tcBorders>
            <w:noWrap w:val="0"/>
            <w:vAlign w:val="center"/>
          </w:tcPr>
          <w:p w14:paraId="650610DB">
            <w:pPr>
              <w:pStyle w:val="13"/>
              <w:keepNext w:val="0"/>
              <w:keepLines w:val="0"/>
              <w:pageBreakBefore w:val="0"/>
              <w:widowControl w:val="0"/>
              <w:kinsoku/>
              <w:topLinePunct w:val="0"/>
              <w:bidi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100分</w:t>
            </w:r>
          </w:p>
        </w:tc>
      </w:tr>
    </w:tbl>
    <w:p w14:paraId="40143D32">
      <w:pPr>
        <w:keepNext w:val="0"/>
        <w:keepLines w:val="0"/>
        <w:pageBreakBefore w:val="0"/>
        <w:widowControl w:val="0"/>
        <w:kinsoku/>
        <w:wordWrap/>
        <w:overflowPunct/>
        <w:topLinePunct w:val="0"/>
        <w:autoSpaceDE/>
        <w:autoSpaceDN/>
        <w:bidi w:val="0"/>
        <w:snapToGrid/>
        <w:spacing w:line="460" w:lineRule="exact"/>
        <w:textAlignment w:val="auto"/>
        <w:outlineLvl w:val="9"/>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十、统分原则</w:t>
      </w:r>
      <w:bookmarkEnd w:id="92"/>
    </w:p>
    <w:p w14:paraId="0D4A5E59">
      <w:pPr>
        <w:pStyle w:val="20"/>
        <w:pageBreakBefore w:val="0"/>
        <w:tabs>
          <w:tab w:val="left" w:pos="540"/>
        </w:tabs>
        <w:kinsoku/>
        <w:wordWrap/>
        <w:overflowPunct/>
        <w:topLinePunct w:val="0"/>
        <w:bidi w:val="0"/>
        <w:adjustRightInd w:val="0"/>
        <w:spacing w:line="460" w:lineRule="exact"/>
        <w:ind w:left="0" w:leftChars="0" w:firstLine="480" w:firstLineChars="200"/>
        <w:textAlignment w:val="auto"/>
        <w:outlineLvl w:val="9"/>
        <w:rPr>
          <w:rFonts w:hint="eastAsia" w:ascii="宋体" w:hAnsi="宋体" w:cs="宋体"/>
          <w:color w:val="auto"/>
          <w:sz w:val="24"/>
          <w:highlight w:val="none"/>
        </w:rPr>
      </w:pPr>
      <w:bookmarkStart w:id="93" w:name="_Toc5573"/>
      <w:r>
        <w:rPr>
          <w:rFonts w:hint="eastAsia" w:ascii="宋体" w:hAnsi="宋体" w:cs="宋体"/>
          <w:color w:val="auto"/>
          <w:sz w:val="24"/>
          <w:highlight w:val="none"/>
        </w:rPr>
        <w:t>评分时，每位评委分别给各投标人除第一项指标外的各项指标打分取算术平均值作为最终技术、商务得分，报价得分加上技术、商务部分评审得分为最终得分。</w:t>
      </w:r>
    </w:p>
    <w:p w14:paraId="5253AC42">
      <w:pPr>
        <w:keepNext w:val="0"/>
        <w:keepLines w:val="0"/>
        <w:pageBreakBefore w:val="0"/>
        <w:widowControl w:val="0"/>
        <w:kinsoku/>
        <w:wordWrap/>
        <w:overflowPunct/>
        <w:topLinePunct w:val="0"/>
        <w:autoSpaceDE/>
        <w:autoSpaceDN/>
        <w:bidi w:val="0"/>
        <w:snapToGrid/>
        <w:spacing w:line="460" w:lineRule="exact"/>
        <w:textAlignment w:val="auto"/>
        <w:outlineLvl w:val="9"/>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十</w:t>
      </w:r>
      <w:r>
        <w:rPr>
          <w:rFonts w:hint="eastAsia" w:ascii="宋体" w:hAnsi="宋体" w:cs="宋体"/>
          <w:b/>
          <w:bCs/>
          <w:color w:val="auto"/>
          <w:kern w:val="0"/>
          <w:sz w:val="24"/>
          <w:szCs w:val="24"/>
          <w:highlight w:val="none"/>
          <w:lang w:eastAsia="zh-CN"/>
        </w:rPr>
        <w:t>一</w:t>
      </w:r>
      <w:r>
        <w:rPr>
          <w:rFonts w:hint="eastAsia" w:ascii="宋体" w:hAnsi="宋体" w:eastAsia="宋体" w:cs="宋体"/>
          <w:b/>
          <w:bCs/>
          <w:color w:val="auto"/>
          <w:kern w:val="0"/>
          <w:sz w:val="24"/>
          <w:szCs w:val="24"/>
          <w:highlight w:val="none"/>
          <w:lang w:eastAsia="zh-CN"/>
        </w:rPr>
        <w:t>、评标结果</w:t>
      </w:r>
      <w:bookmarkEnd w:id="93"/>
    </w:p>
    <w:p w14:paraId="7286760F">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评标结果按评审后得分由高到低顺序排列。得分相同的，按履约能力评审/管理机构及人员配备得分由高到低的顺序排列，并提出书面评标报告</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lang w:eastAsia="zh-CN"/>
        </w:rPr>
        <w:t>并按评标结果</w:t>
      </w:r>
      <w:r>
        <w:rPr>
          <w:rFonts w:hint="eastAsia" w:ascii="宋体" w:hAnsi="宋体" w:eastAsia="宋体" w:cs="宋体"/>
          <w:color w:val="auto"/>
          <w:sz w:val="24"/>
          <w:szCs w:val="24"/>
          <w:highlight w:val="none"/>
        </w:rPr>
        <w:t>总得分由高到低顺序排列推荐</w:t>
      </w:r>
      <w:r>
        <w:rPr>
          <w:rFonts w:hint="eastAsia" w:ascii="宋体" w:hAnsi="宋体" w:eastAsia="宋体" w:cs="宋体"/>
          <w:color w:val="auto"/>
          <w:sz w:val="24"/>
          <w:szCs w:val="24"/>
          <w:highlight w:val="none"/>
          <w:lang w:eastAsia="zh-CN"/>
        </w:rPr>
        <w:t>3名中标候选人</w:t>
      </w:r>
      <w:r>
        <w:rPr>
          <w:rFonts w:hint="eastAsia" w:ascii="宋体" w:hAnsi="宋体" w:eastAsia="宋体" w:cs="宋体"/>
          <w:color w:val="auto"/>
          <w:kern w:val="2"/>
          <w:sz w:val="24"/>
          <w:szCs w:val="24"/>
          <w:highlight w:val="none"/>
          <w:lang w:val="en-US" w:eastAsia="zh-CN" w:bidi="ar-SA"/>
        </w:rPr>
        <w:t>。招标人根据评标委员会提出的书面评标报告和推荐的中标候选人名单，确定第一中标候选人为中标人。</w:t>
      </w:r>
    </w:p>
    <w:p w14:paraId="52B63106">
      <w:pPr>
        <w:keepNext w:val="0"/>
        <w:keepLines w:val="0"/>
        <w:pageBreakBefore w:val="0"/>
        <w:widowControl w:val="0"/>
        <w:kinsoku/>
        <w:wordWrap/>
        <w:overflowPunct/>
        <w:topLinePunct w:val="0"/>
        <w:autoSpaceDE w:val="0"/>
        <w:autoSpaceDN w:val="0"/>
        <w:bidi w:val="0"/>
        <w:adjustRightInd/>
        <w:snapToGrid/>
        <w:spacing w:line="460" w:lineRule="exact"/>
        <w:ind w:leftChars="0" w:firstLine="482" w:firstLineChars="200"/>
        <w:jc w:val="left"/>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投标人可根据自身情况参与其中一个标段或多个标段的竞标，并按所投标段分别编制、递交投标文件；</w:t>
      </w:r>
      <w:r>
        <w:rPr>
          <w:rFonts w:hint="eastAsia" w:ascii="宋体" w:hAnsi="宋体" w:cs="宋体"/>
          <w:b/>
          <w:bCs/>
          <w:color w:val="auto"/>
          <w:sz w:val="24"/>
          <w:szCs w:val="24"/>
          <w:highlight w:val="none"/>
          <w:lang w:val="en-US" w:eastAsia="zh-CN"/>
        </w:rPr>
        <w:t>A</w:t>
      </w:r>
      <w:r>
        <w:rPr>
          <w:rFonts w:hint="eastAsia" w:ascii="宋体" w:hAnsi="宋体" w:eastAsia="宋体" w:cs="宋体"/>
          <w:b/>
          <w:bCs/>
          <w:color w:val="auto"/>
          <w:sz w:val="24"/>
          <w:szCs w:val="24"/>
          <w:highlight w:val="none"/>
          <w:lang w:val="en-US" w:eastAsia="zh-CN"/>
        </w:rPr>
        <w:t>至</w:t>
      </w:r>
      <w:r>
        <w:rPr>
          <w:rFonts w:hint="eastAsia" w:ascii="宋体" w:hAnsi="宋体" w:cs="宋体"/>
          <w:b/>
          <w:bCs/>
          <w:color w:val="auto"/>
          <w:sz w:val="24"/>
          <w:szCs w:val="24"/>
          <w:highlight w:val="none"/>
          <w:lang w:val="en-US" w:eastAsia="zh-CN"/>
        </w:rPr>
        <w:t>E</w:t>
      </w:r>
      <w:r>
        <w:rPr>
          <w:rFonts w:hint="eastAsia" w:ascii="宋体" w:hAnsi="宋体" w:eastAsia="宋体" w:cs="宋体"/>
          <w:b/>
          <w:bCs/>
          <w:color w:val="auto"/>
          <w:sz w:val="24"/>
          <w:szCs w:val="24"/>
          <w:highlight w:val="none"/>
          <w:lang w:val="en-US" w:eastAsia="zh-CN"/>
        </w:rPr>
        <w:t>标段每家投标单位只能中标一个标段。</w:t>
      </w:r>
      <w:r>
        <w:rPr>
          <w:rFonts w:hint="eastAsia" w:ascii="宋体" w:hAnsi="宋体" w:eastAsia="宋体" w:cs="宋体"/>
          <w:b/>
          <w:color w:val="auto"/>
          <w:sz w:val="24"/>
          <w:szCs w:val="24"/>
          <w:highlight w:val="none"/>
          <w:lang w:val="en-US" w:eastAsia="zh-CN"/>
        </w:rPr>
        <w:t>评标委员会将按顺次从A标段至</w:t>
      </w:r>
      <w:r>
        <w:rPr>
          <w:rFonts w:hint="eastAsia" w:ascii="宋体" w:hAnsi="宋体" w:cs="宋体"/>
          <w:b/>
          <w:color w:val="auto"/>
          <w:sz w:val="24"/>
          <w:szCs w:val="24"/>
          <w:highlight w:val="none"/>
          <w:lang w:val="en-US" w:eastAsia="zh-CN"/>
        </w:rPr>
        <w:t>F</w:t>
      </w:r>
      <w:r>
        <w:rPr>
          <w:rFonts w:hint="eastAsia" w:ascii="宋体" w:hAnsi="宋体" w:eastAsia="宋体" w:cs="宋体"/>
          <w:b/>
          <w:color w:val="auto"/>
          <w:sz w:val="24"/>
          <w:szCs w:val="24"/>
          <w:highlight w:val="none"/>
          <w:lang w:val="en-US" w:eastAsia="zh-CN"/>
        </w:rPr>
        <w:t>标段进行评审</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被推荐为第1中标候选人的投标人，参与后续标段的评审，但不再推荐为中标候选人。</w:t>
      </w:r>
      <w:r>
        <w:rPr>
          <w:rFonts w:hint="eastAsia" w:ascii="宋体" w:hAnsi="宋体" w:cs="宋体"/>
          <w:b/>
          <w:color w:val="auto"/>
          <w:sz w:val="24"/>
          <w:szCs w:val="24"/>
          <w:highlight w:val="none"/>
          <w:lang w:val="en-US" w:eastAsia="zh-CN"/>
        </w:rPr>
        <w:t>(F标段除外)</w:t>
      </w:r>
    </w:p>
    <w:p w14:paraId="040CE82F">
      <w:pPr>
        <w:pStyle w:val="15"/>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评标委员会成员对需要共同认定的事项存在争议的，应当按照少数服从多数的原则作出结论。持不同意见的评标委员会成员应当在评标报告上签署不同意见及理由，否则视为同意评标报告。</w:t>
      </w:r>
    </w:p>
    <w:p w14:paraId="3668AB4D">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outlineLvl w:val="9"/>
        <w:rPr>
          <w:rFonts w:hint="eastAsia" w:ascii="宋体" w:hAnsi="宋体" w:cs="宋体"/>
          <w:color w:val="auto"/>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当第一</w:t>
      </w:r>
      <w:r>
        <w:rPr>
          <w:rFonts w:hint="eastAsia" w:ascii="宋体" w:hAnsi="宋体" w:eastAsia="宋体" w:cs="宋体"/>
          <w:color w:val="auto"/>
          <w:sz w:val="24"/>
          <w:szCs w:val="24"/>
          <w:highlight w:val="none"/>
          <w:lang w:eastAsia="zh-CN"/>
        </w:rPr>
        <w:t>中标候选人</w:t>
      </w:r>
      <w:r>
        <w:rPr>
          <w:rFonts w:hint="eastAsia" w:ascii="宋体" w:hAnsi="宋体" w:eastAsia="宋体" w:cs="宋体"/>
          <w:color w:val="auto"/>
          <w:sz w:val="24"/>
          <w:szCs w:val="24"/>
          <w:highlight w:val="none"/>
        </w:rPr>
        <w:t>拒绝与</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人签订合同的</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可以按照</w:t>
      </w:r>
      <w:r>
        <w:rPr>
          <w:rFonts w:hint="eastAsia" w:ascii="宋体" w:hAnsi="宋体" w:eastAsia="宋体" w:cs="宋体"/>
          <w:color w:val="auto"/>
          <w:sz w:val="24"/>
          <w:szCs w:val="24"/>
          <w:highlight w:val="none"/>
          <w:lang w:eastAsia="zh-CN"/>
        </w:rPr>
        <w:t>评标</w:t>
      </w:r>
      <w:r>
        <w:rPr>
          <w:rFonts w:hint="eastAsia" w:ascii="宋体" w:hAnsi="宋体" w:eastAsia="宋体" w:cs="宋体"/>
          <w:color w:val="auto"/>
          <w:sz w:val="24"/>
          <w:szCs w:val="24"/>
          <w:highlight w:val="none"/>
        </w:rPr>
        <w:t>报告推荐的</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候选人名单排序，确定下一候选人为</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，也可以重新开展政府采购活动</w:t>
      </w:r>
      <w:r>
        <w:rPr>
          <w:rFonts w:hint="eastAsia" w:ascii="宋体" w:hAnsi="宋体" w:cs="宋体"/>
          <w:color w:val="auto"/>
          <w:sz w:val="24"/>
          <w:szCs w:val="24"/>
          <w:highlight w:val="none"/>
        </w:rPr>
        <w:t>。</w:t>
      </w:r>
    </w:p>
    <w:bookmarkEnd w:id="76"/>
    <w:p w14:paraId="557ADB2C">
      <w:pPr>
        <w:rPr>
          <w:rStyle w:val="181"/>
          <w:rFonts w:hint="eastAsia" w:ascii="宋体" w:hAnsi="宋体"/>
          <w:color w:val="auto"/>
          <w:sz w:val="28"/>
          <w:szCs w:val="28"/>
          <w:highlight w:val="none"/>
        </w:rPr>
      </w:pPr>
      <w:bookmarkStart w:id="94" w:name="_Toc16671"/>
      <w:bookmarkStart w:id="95" w:name="_Toc8883"/>
      <w:bookmarkStart w:id="96" w:name="_Toc5188"/>
      <w:bookmarkStart w:id="97" w:name="_Toc1499"/>
      <w:bookmarkStart w:id="98" w:name="_Toc31252_WPSOffice_Level1"/>
      <w:r>
        <w:rPr>
          <w:rStyle w:val="181"/>
          <w:rFonts w:hint="eastAsia" w:ascii="宋体" w:hAnsi="宋体"/>
          <w:color w:val="auto"/>
          <w:sz w:val="28"/>
          <w:szCs w:val="28"/>
          <w:highlight w:val="none"/>
        </w:rPr>
        <w:br w:type="page"/>
      </w:r>
    </w:p>
    <w:p w14:paraId="7F10589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Style w:val="181"/>
          <w:rFonts w:hint="eastAsia" w:ascii="宋体" w:hAnsi="宋体"/>
          <w:color w:val="auto"/>
          <w:sz w:val="28"/>
          <w:szCs w:val="28"/>
          <w:highlight w:val="none"/>
        </w:rPr>
      </w:pPr>
      <w:r>
        <w:rPr>
          <w:rStyle w:val="181"/>
          <w:rFonts w:hint="eastAsia" w:ascii="宋体" w:hAnsi="宋体"/>
          <w:color w:val="auto"/>
          <w:sz w:val="28"/>
          <w:szCs w:val="28"/>
          <w:highlight w:val="none"/>
        </w:rPr>
        <w:t>附件一：问题澄清通知</w:t>
      </w:r>
      <w:bookmarkEnd w:id="94"/>
      <w:bookmarkEnd w:id="95"/>
    </w:p>
    <w:p w14:paraId="4049817E">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 </w:t>
      </w:r>
    </w:p>
    <w:p w14:paraId="1664E29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b/>
          <w:bCs/>
          <w:color w:val="auto"/>
          <w:sz w:val="24"/>
          <w:szCs w:val="24"/>
          <w:highlight w:val="none"/>
        </w:rPr>
      </w:pPr>
      <w:r>
        <w:rPr>
          <w:rFonts w:hint="eastAsia" w:ascii="宋体" w:hAnsi="宋体"/>
          <w:b/>
          <w:bCs/>
          <w:color w:val="auto"/>
          <w:sz w:val="24"/>
          <w:szCs w:val="24"/>
          <w:highlight w:val="none"/>
        </w:rPr>
        <w:t>问题澄清通知</w:t>
      </w:r>
    </w:p>
    <w:p w14:paraId="0E34BD9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70E5ECF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olor w:val="auto"/>
          <w:sz w:val="24"/>
          <w:szCs w:val="24"/>
          <w:highlight w:val="none"/>
        </w:rPr>
      </w:pPr>
    </w:p>
    <w:p w14:paraId="52AD2DD6">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名称)</w:t>
      </w:r>
    </w:p>
    <w:p w14:paraId="7F687372">
      <w:pPr>
        <w:keepNext w:val="0"/>
        <w:keepLines w:val="0"/>
        <w:pageBreakBefore w:val="0"/>
        <w:widowControl w:val="0"/>
        <w:kinsoku/>
        <w:wordWrap/>
        <w:overflowPunct/>
        <w:topLinePunct w:val="0"/>
        <w:autoSpaceDE/>
        <w:autoSpaceDN/>
        <w:bidi w:val="0"/>
        <w:adjustRightInd/>
        <w:snapToGrid/>
        <w:spacing w:line="360" w:lineRule="auto"/>
        <w:ind w:left="360" w:right="357"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lang w:eastAsia="zh-CN"/>
        </w:rPr>
        <w:t>评标委员会</w:t>
      </w:r>
      <w:r>
        <w:rPr>
          <w:rFonts w:hint="eastAsia" w:ascii="宋体" w:hAnsi="宋体"/>
          <w:color w:val="auto"/>
          <w:sz w:val="24"/>
          <w:szCs w:val="24"/>
          <w:highlight w:val="none"/>
        </w:rPr>
        <w:t>对你方的</w:t>
      </w:r>
      <w:r>
        <w:rPr>
          <w:rFonts w:hint="eastAsia" w:ascii="宋体" w:hAnsi="宋体"/>
          <w:color w:val="auto"/>
          <w:sz w:val="24"/>
          <w:szCs w:val="24"/>
          <w:highlight w:val="none"/>
          <w:lang w:eastAsia="zh-CN"/>
        </w:rPr>
        <w:t>投标</w:t>
      </w:r>
      <w:r>
        <w:rPr>
          <w:rFonts w:hint="eastAsia" w:ascii="宋体" w:hAnsi="宋体"/>
          <w:color w:val="auto"/>
          <w:sz w:val="24"/>
          <w:szCs w:val="24"/>
          <w:highlight w:val="none"/>
        </w:rPr>
        <w:t>文件进行了仔细的审查，现需你方对下列问题以书面形式予以澄清、说明或补正：</w:t>
      </w:r>
    </w:p>
    <w:p w14:paraId="4CC8ACF2">
      <w:pPr>
        <w:keepNext w:val="0"/>
        <w:keepLines w:val="0"/>
        <w:pageBreakBefore w:val="0"/>
        <w:widowControl w:val="0"/>
        <w:kinsoku/>
        <w:wordWrap/>
        <w:overflowPunct/>
        <w:topLinePunct w:val="0"/>
        <w:autoSpaceDE/>
        <w:autoSpaceDN/>
        <w:bidi w:val="0"/>
        <w:adjustRightInd/>
        <w:snapToGrid/>
        <w:spacing w:line="360" w:lineRule="auto"/>
        <w:ind w:left="360" w:right="357"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1.</w:t>
      </w:r>
    </w:p>
    <w:p w14:paraId="383AA702">
      <w:pPr>
        <w:keepNext w:val="0"/>
        <w:keepLines w:val="0"/>
        <w:pageBreakBefore w:val="0"/>
        <w:widowControl w:val="0"/>
        <w:kinsoku/>
        <w:wordWrap/>
        <w:overflowPunct/>
        <w:topLinePunct w:val="0"/>
        <w:autoSpaceDE/>
        <w:autoSpaceDN/>
        <w:bidi w:val="0"/>
        <w:adjustRightInd/>
        <w:snapToGrid/>
        <w:spacing w:line="360" w:lineRule="auto"/>
        <w:ind w:left="360" w:right="357"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2.</w:t>
      </w:r>
    </w:p>
    <w:p w14:paraId="3C3920F3">
      <w:pPr>
        <w:keepNext w:val="0"/>
        <w:keepLines w:val="0"/>
        <w:pageBreakBefore w:val="0"/>
        <w:widowControl w:val="0"/>
        <w:kinsoku/>
        <w:wordWrap/>
        <w:overflowPunct/>
        <w:topLinePunct w:val="0"/>
        <w:autoSpaceDE/>
        <w:autoSpaceDN/>
        <w:bidi w:val="0"/>
        <w:adjustRightInd/>
        <w:snapToGrid/>
        <w:spacing w:line="360" w:lineRule="auto"/>
        <w:ind w:left="360" w:right="357"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w:t>
      </w:r>
    </w:p>
    <w:p w14:paraId="02778CD0">
      <w:pPr>
        <w:keepNext w:val="0"/>
        <w:keepLines w:val="0"/>
        <w:pageBreakBefore w:val="0"/>
        <w:widowControl w:val="0"/>
        <w:kinsoku/>
        <w:wordWrap/>
        <w:overflowPunct/>
        <w:topLinePunct w:val="0"/>
        <w:autoSpaceDE/>
        <w:autoSpaceDN/>
        <w:bidi w:val="0"/>
        <w:adjustRightInd/>
        <w:snapToGrid/>
        <w:spacing w:line="360" w:lineRule="auto"/>
        <w:ind w:right="357" w:firstLine="720" w:firstLineChars="3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请将上述问题的澄清、说明或补正于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时前递交至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(详细地址)或发送邮件至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(邮箱号码)。采用发送邮件方式的，应在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时前将原件递交至</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(详细地址)。                                        </w:t>
      </w:r>
    </w:p>
    <w:p w14:paraId="45A8DCE0">
      <w:pPr>
        <w:keepNext w:val="0"/>
        <w:keepLines w:val="0"/>
        <w:pageBreakBefore w:val="0"/>
        <w:widowControl w:val="0"/>
        <w:kinsoku/>
        <w:wordWrap/>
        <w:overflowPunct/>
        <w:topLinePunct w:val="0"/>
        <w:autoSpaceDE/>
        <w:autoSpaceDN/>
        <w:bidi w:val="0"/>
        <w:adjustRightInd/>
        <w:snapToGrid/>
        <w:spacing w:line="360" w:lineRule="auto"/>
        <w:ind w:right="357"/>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70A50223">
      <w:pPr>
        <w:keepNext w:val="0"/>
        <w:keepLines w:val="0"/>
        <w:pageBreakBefore w:val="0"/>
        <w:widowControl w:val="0"/>
        <w:kinsoku/>
        <w:wordWrap/>
        <w:overflowPunct/>
        <w:topLinePunct w:val="0"/>
        <w:autoSpaceDE/>
        <w:autoSpaceDN/>
        <w:bidi w:val="0"/>
        <w:adjustRightInd/>
        <w:snapToGrid/>
        <w:spacing w:line="360" w:lineRule="auto"/>
        <w:ind w:right="357"/>
        <w:textAlignment w:val="auto"/>
        <w:outlineLvl w:val="9"/>
        <w:rPr>
          <w:rFonts w:hint="eastAsia" w:ascii="宋体" w:hAnsi="宋体"/>
          <w:color w:val="auto"/>
          <w:sz w:val="24"/>
          <w:szCs w:val="24"/>
          <w:highlight w:val="none"/>
        </w:rPr>
      </w:pPr>
    </w:p>
    <w:p w14:paraId="23CB5E3C">
      <w:pPr>
        <w:keepNext w:val="0"/>
        <w:keepLines w:val="0"/>
        <w:pageBreakBefore w:val="0"/>
        <w:widowControl w:val="0"/>
        <w:kinsoku/>
        <w:wordWrap/>
        <w:overflowPunct/>
        <w:topLinePunct w:val="0"/>
        <w:autoSpaceDE/>
        <w:autoSpaceDN/>
        <w:bidi w:val="0"/>
        <w:adjustRightInd/>
        <w:snapToGrid/>
        <w:spacing w:line="360" w:lineRule="auto"/>
        <w:ind w:right="357" w:firstLine="4800" w:firstLineChars="20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lang w:eastAsia="zh-CN"/>
        </w:rPr>
        <w:t>评标委员会</w:t>
      </w: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2999ABCE">
      <w:pPr>
        <w:keepNext w:val="0"/>
        <w:keepLines w:val="0"/>
        <w:pageBreakBefore w:val="0"/>
        <w:widowControl w:val="0"/>
        <w:kinsoku/>
        <w:wordWrap/>
        <w:overflowPunct/>
        <w:topLinePunct w:val="0"/>
        <w:autoSpaceDE/>
        <w:autoSpaceDN/>
        <w:bidi w:val="0"/>
        <w:adjustRightInd/>
        <w:snapToGrid/>
        <w:spacing w:line="360" w:lineRule="auto"/>
        <w:ind w:firstLine="4920" w:firstLineChars="205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3E2B5AE9">
      <w:pPr>
        <w:keepNext w:val="0"/>
        <w:keepLines w:val="0"/>
        <w:pageBreakBefore w:val="0"/>
        <w:widowControl w:val="0"/>
        <w:kinsoku/>
        <w:wordWrap/>
        <w:overflowPunct/>
        <w:topLinePunct w:val="0"/>
        <w:autoSpaceDE/>
        <w:autoSpaceDN/>
        <w:bidi w:val="0"/>
        <w:adjustRightInd/>
        <w:snapToGrid/>
        <w:spacing w:line="240" w:lineRule="exact"/>
        <w:textAlignment w:val="auto"/>
        <w:outlineLvl w:val="9"/>
        <w:rPr>
          <w:rFonts w:hint="eastAsia" w:ascii="宋体" w:hAnsi="宋体"/>
          <w:color w:val="auto"/>
          <w:highlight w:val="none"/>
        </w:rPr>
      </w:pPr>
      <w:r>
        <w:rPr>
          <w:rFonts w:hint="eastAsia" w:ascii="宋体" w:hAnsi="宋体"/>
          <w:color w:val="auto"/>
          <w:sz w:val="32"/>
          <w:szCs w:val="32"/>
          <w:highlight w:val="none"/>
        </w:rPr>
        <w:br w:type="page"/>
      </w:r>
      <w:bookmarkStart w:id="99" w:name="_Toc10860"/>
      <w:bookmarkEnd w:id="99"/>
      <w:bookmarkStart w:id="100" w:name="_Toc4237"/>
    </w:p>
    <w:p w14:paraId="3199509E">
      <w:pPr>
        <w:keepNext w:val="0"/>
        <w:keepLines w:val="0"/>
        <w:pageBreakBefore w:val="0"/>
        <w:widowControl w:val="0"/>
        <w:kinsoku/>
        <w:wordWrap/>
        <w:overflowPunct/>
        <w:topLinePunct w:val="0"/>
        <w:autoSpaceDE/>
        <w:autoSpaceDN/>
        <w:bidi w:val="0"/>
        <w:adjustRightInd/>
        <w:snapToGrid/>
        <w:textAlignment w:val="auto"/>
        <w:outlineLvl w:val="9"/>
        <w:rPr>
          <w:rStyle w:val="181"/>
          <w:rFonts w:hint="eastAsia" w:ascii="宋体" w:hAnsi="宋体"/>
          <w:color w:val="auto"/>
          <w:sz w:val="28"/>
          <w:szCs w:val="28"/>
          <w:highlight w:val="none"/>
        </w:rPr>
      </w:pPr>
      <w:bookmarkStart w:id="101" w:name="_Toc22128"/>
      <w:bookmarkStart w:id="102" w:name="_Toc5400"/>
      <w:r>
        <w:rPr>
          <w:rStyle w:val="181"/>
          <w:rFonts w:hint="eastAsia" w:ascii="宋体" w:hAnsi="宋体"/>
          <w:color w:val="auto"/>
          <w:sz w:val="28"/>
          <w:szCs w:val="28"/>
          <w:highlight w:val="none"/>
        </w:rPr>
        <w:t>附件</w:t>
      </w:r>
      <w:bookmarkEnd w:id="100"/>
      <w:r>
        <w:rPr>
          <w:rStyle w:val="181"/>
          <w:rFonts w:hint="eastAsia" w:ascii="宋体" w:hAnsi="宋体"/>
          <w:color w:val="auto"/>
          <w:sz w:val="28"/>
          <w:szCs w:val="28"/>
          <w:highlight w:val="none"/>
        </w:rPr>
        <w:t>二：问题的澄清</w:t>
      </w:r>
      <w:bookmarkEnd w:id="101"/>
      <w:bookmarkEnd w:id="102"/>
    </w:p>
    <w:p w14:paraId="2A08910A">
      <w:pPr>
        <w:keepNext w:val="0"/>
        <w:keepLines w:val="0"/>
        <w:pageBreakBefore w:val="0"/>
        <w:widowControl w:val="0"/>
        <w:kinsoku/>
        <w:wordWrap/>
        <w:overflowPunct/>
        <w:topLinePunct w:val="0"/>
        <w:autoSpaceDE/>
        <w:autoSpaceDN/>
        <w:bidi w:val="0"/>
        <w:adjustRightInd/>
        <w:snapToGrid/>
        <w:spacing w:line="320" w:lineRule="exact"/>
        <w:jc w:val="center"/>
        <w:textAlignment w:val="auto"/>
        <w:outlineLvl w:val="9"/>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 </w:t>
      </w:r>
    </w:p>
    <w:p w14:paraId="3418983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b/>
          <w:bCs/>
          <w:color w:val="auto"/>
          <w:sz w:val="24"/>
          <w:szCs w:val="24"/>
          <w:highlight w:val="none"/>
        </w:rPr>
      </w:pPr>
      <w:r>
        <w:rPr>
          <w:rFonts w:hint="eastAsia" w:ascii="宋体" w:hAnsi="宋体"/>
          <w:b/>
          <w:bCs/>
          <w:color w:val="auto"/>
          <w:sz w:val="24"/>
          <w:szCs w:val="24"/>
          <w:highlight w:val="none"/>
        </w:rPr>
        <w:t>问题的澄清</w:t>
      </w:r>
    </w:p>
    <w:p w14:paraId="0E034C60">
      <w:pPr>
        <w:pageBreakBefore w:val="0"/>
        <w:kinsoku/>
        <w:wordWrap/>
        <w:overflowPunct/>
        <w:bidi w:val="0"/>
        <w:spacing w:line="360" w:lineRule="auto"/>
        <w:jc w:val="center"/>
        <w:outlineLvl w:val="9"/>
        <w:rPr>
          <w:rFonts w:hint="eastAsia" w:ascii="宋体" w:hAnsi="宋体"/>
          <w:color w:val="auto"/>
          <w:sz w:val="24"/>
          <w:szCs w:val="24"/>
          <w:highlight w:val="none"/>
        </w:rPr>
      </w:pP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00088948">
      <w:pPr>
        <w:pageBreakBefore w:val="0"/>
        <w:kinsoku/>
        <w:wordWrap/>
        <w:overflowPunct/>
        <w:bidi w:val="0"/>
        <w:spacing w:line="360" w:lineRule="auto"/>
        <w:jc w:val="center"/>
        <w:outlineLvl w:val="9"/>
        <w:rPr>
          <w:rFonts w:hint="eastAsia" w:ascii="宋体" w:hAnsi="宋体"/>
          <w:color w:val="auto"/>
          <w:sz w:val="24"/>
          <w:szCs w:val="24"/>
          <w:highlight w:val="none"/>
        </w:rPr>
      </w:pPr>
    </w:p>
    <w:p w14:paraId="7EF87BCA">
      <w:pPr>
        <w:pageBreakBefore w:val="0"/>
        <w:kinsoku/>
        <w:wordWrap/>
        <w:overflowPunct/>
        <w:bidi w:val="0"/>
        <w:spacing w:line="360" w:lineRule="auto"/>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评标委员会</w:t>
      </w:r>
      <w:r>
        <w:rPr>
          <w:rFonts w:hint="eastAsia" w:ascii="宋体" w:hAnsi="宋体"/>
          <w:color w:val="auto"/>
          <w:sz w:val="24"/>
          <w:szCs w:val="24"/>
          <w:highlight w:val="none"/>
        </w:rPr>
        <w:t>：</w:t>
      </w:r>
    </w:p>
    <w:p w14:paraId="11C43E9A">
      <w:pPr>
        <w:pageBreakBefore w:val="0"/>
        <w:kinsoku/>
        <w:wordWrap/>
        <w:overflowPunct/>
        <w:bidi w:val="0"/>
        <w:spacing w:line="360" w:lineRule="auto"/>
        <w:ind w:firstLine="600" w:firstLineChars="250"/>
        <w:outlineLvl w:val="9"/>
        <w:rPr>
          <w:rFonts w:hint="eastAsia" w:ascii="宋体" w:hAnsi="宋体"/>
          <w:color w:val="auto"/>
          <w:sz w:val="24"/>
          <w:szCs w:val="24"/>
          <w:highlight w:val="none"/>
        </w:rPr>
      </w:pPr>
      <w:r>
        <w:rPr>
          <w:rFonts w:hint="eastAsia" w:ascii="宋体" w:hAnsi="宋体"/>
          <w:color w:val="auto"/>
          <w:sz w:val="24"/>
          <w:szCs w:val="24"/>
          <w:highlight w:val="none"/>
        </w:rPr>
        <w:t>问题澄清通知(编号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)已收悉，现澄清、说明或补正如下：</w:t>
      </w:r>
    </w:p>
    <w:p w14:paraId="711B6A74">
      <w:pPr>
        <w:pageBreakBefore w:val="0"/>
        <w:kinsoku/>
        <w:wordWrap/>
        <w:overflowPunct/>
        <w:bidi w:val="0"/>
        <w:spacing w:line="36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1.</w:t>
      </w:r>
    </w:p>
    <w:p w14:paraId="07A22FE0">
      <w:pPr>
        <w:pageBreakBefore w:val="0"/>
        <w:kinsoku/>
        <w:wordWrap/>
        <w:overflowPunct/>
        <w:bidi w:val="0"/>
        <w:spacing w:line="360" w:lineRule="auto"/>
        <w:ind w:firstLine="600" w:firstLineChars="250"/>
        <w:outlineLvl w:val="9"/>
        <w:rPr>
          <w:rFonts w:hint="eastAsia" w:ascii="宋体" w:hAnsi="宋体"/>
          <w:color w:val="auto"/>
          <w:sz w:val="24"/>
          <w:szCs w:val="24"/>
          <w:highlight w:val="none"/>
        </w:rPr>
      </w:pPr>
      <w:r>
        <w:rPr>
          <w:rFonts w:hint="eastAsia" w:ascii="宋体" w:hAnsi="宋体"/>
          <w:color w:val="auto"/>
          <w:sz w:val="24"/>
          <w:szCs w:val="24"/>
          <w:highlight w:val="none"/>
        </w:rPr>
        <w:t>2.</w:t>
      </w:r>
    </w:p>
    <w:p w14:paraId="2195767F">
      <w:pPr>
        <w:pageBreakBefore w:val="0"/>
        <w:kinsoku/>
        <w:wordWrap/>
        <w:overflowPunct/>
        <w:bidi w:val="0"/>
        <w:spacing w:line="360" w:lineRule="auto"/>
        <w:ind w:firstLine="600" w:firstLineChars="250"/>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11B69332">
      <w:pPr>
        <w:pageBreakBefore w:val="0"/>
        <w:kinsoku/>
        <w:wordWrap/>
        <w:overflowPunct/>
        <w:bidi w:val="0"/>
        <w:spacing w:line="360" w:lineRule="auto"/>
        <w:ind w:firstLine="600" w:firstLineChars="250"/>
        <w:outlineLvl w:val="9"/>
        <w:rPr>
          <w:rFonts w:hint="eastAsia" w:ascii="宋体" w:hAnsi="宋体"/>
          <w:color w:val="auto"/>
          <w:sz w:val="24"/>
          <w:szCs w:val="24"/>
          <w:highlight w:val="none"/>
        </w:rPr>
      </w:pPr>
      <w:r>
        <w:rPr>
          <w:rFonts w:hint="eastAsia" w:ascii="宋体" w:hAnsi="宋体"/>
          <w:color w:val="auto"/>
          <w:sz w:val="24"/>
          <w:szCs w:val="24"/>
          <w:highlight w:val="none"/>
        </w:rPr>
        <w:t>上述问题澄清、说明或补正，不改变我方投标文件的实质性内容，构成我方</w:t>
      </w:r>
      <w:r>
        <w:rPr>
          <w:rFonts w:hint="eastAsia" w:ascii="宋体" w:hAnsi="宋体"/>
          <w:color w:val="auto"/>
          <w:sz w:val="24"/>
          <w:szCs w:val="24"/>
          <w:highlight w:val="none"/>
          <w:lang w:eastAsia="zh-CN"/>
        </w:rPr>
        <w:t>投标</w:t>
      </w:r>
      <w:r>
        <w:rPr>
          <w:rFonts w:hint="eastAsia" w:ascii="宋体" w:hAnsi="宋体"/>
          <w:color w:val="auto"/>
          <w:sz w:val="24"/>
          <w:szCs w:val="24"/>
          <w:highlight w:val="none"/>
        </w:rPr>
        <w:t>文件的组成部分。</w:t>
      </w:r>
    </w:p>
    <w:p w14:paraId="5728FB6F">
      <w:pPr>
        <w:pageBreakBefore w:val="0"/>
        <w:kinsoku/>
        <w:wordWrap/>
        <w:overflowPunct/>
        <w:bidi w:val="0"/>
        <w:spacing w:line="360" w:lineRule="auto"/>
        <w:ind w:firstLine="2880" w:firstLineChars="1200"/>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3856BA00">
      <w:pPr>
        <w:pageBreakBefore w:val="0"/>
        <w:kinsoku/>
        <w:wordWrap/>
        <w:overflowPunct/>
        <w:bidi w:val="0"/>
        <w:ind w:firstLine="1446" w:firstLineChars="600"/>
        <w:outlineLvl w:val="9"/>
        <w:rPr>
          <w:rFonts w:hint="eastAsia" w:ascii="宋体" w:hAnsi="宋体"/>
          <w:b/>
          <w:color w:val="auto"/>
          <w:sz w:val="24"/>
          <w:szCs w:val="24"/>
          <w:highlight w:val="none"/>
        </w:rPr>
      </w:pPr>
    </w:p>
    <w:p w14:paraId="1E7D84DA">
      <w:pPr>
        <w:pageBreakBefore w:val="0"/>
        <w:kinsoku/>
        <w:wordWrap/>
        <w:overflowPunct/>
        <w:bidi w:val="0"/>
        <w:ind w:firstLine="1446" w:firstLineChars="600"/>
        <w:outlineLvl w:val="9"/>
        <w:rPr>
          <w:rFonts w:hint="eastAsia" w:ascii="宋体" w:hAnsi="宋体"/>
          <w:b/>
          <w:color w:val="auto"/>
          <w:sz w:val="24"/>
          <w:szCs w:val="24"/>
          <w:highlight w:val="none"/>
        </w:rPr>
      </w:pPr>
    </w:p>
    <w:p w14:paraId="7135144A">
      <w:pPr>
        <w:pageBreakBefore w:val="0"/>
        <w:kinsoku/>
        <w:wordWrap/>
        <w:overflowPunct/>
        <w:bidi w:val="0"/>
        <w:ind w:firstLine="1446" w:firstLineChars="600"/>
        <w:outlineLvl w:val="9"/>
        <w:rPr>
          <w:rFonts w:hint="eastAsia" w:ascii="宋体" w:hAnsi="宋体"/>
          <w:b/>
          <w:color w:val="auto"/>
          <w:sz w:val="24"/>
          <w:szCs w:val="24"/>
          <w:highlight w:val="none"/>
        </w:rPr>
      </w:pPr>
    </w:p>
    <w:p w14:paraId="0794600C">
      <w:pPr>
        <w:pageBreakBefore w:val="0"/>
        <w:kinsoku/>
        <w:wordWrap/>
        <w:overflowPunct/>
        <w:bidi w:val="0"/>
        <w:ind w:firstLine="1928" w:firstLineChars="800"/>
        <w:outlineLvl w:val="9"/>
        <w:rPr>
          <w:rFonts w:hint="eastAsia" w:ascii="宋体" w:hAnsi="宋体"/>
          <w:b/>
          <w:color w:val="auto"/>
          <w:sz w:val="24"/>
          <w:szCs w:val="24"/>
          <w:highlight w:val="none"/>
        </w:rPr>
      </w:pPr>
      <w:r>
        <w:rPr>
          <w:rFonts w:hint="eastAsia" w:ascii="宋体" w:hAnsi="宋体"/>
          <w:b/>
          <w:color w:val="auto"/>
          <w:sz w:val="24"/>
          <w:szCs w:val="24"/>
          <w:highlight w:val="none"/>
          <w:lang w:eastAsia="zh-CN"/>
        </w:rPr>
        <w:t>投标人</w:t>
      </w:r>
      <w:r>
        <w:rPr>
          <w:rFonts w:hint="eastAsia" w:ascii="宋体" w:hAnsi="宋体"/>
          <w:b/>
          <w:color w:val="auto"/>
          <w:sz w:val="24"/>
          <w:szCs w:val="24"/>
          <w:highlight w:val="none"/>
        </w:rPr>
        <w:t>：</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（加盖单位公章）</w:t>
      </w:r>
    </w:p>
    <w:p w14:paraId="59E644D8">
      <w:pPr>
        <w:pageBreakBefore w:val="0"/>
        <w:kinsoku/>
        <w:wordWrap/>
        <w:overflowPunct/>
        <w:bidi w:val="0"/>
        <w:outlineLvl w:val="9"/>
        <w:rPr>
          <w:rFonts w:hint="eastAsia" w:ascii="宋体" w:hAnsi="宋体"/>
          <w:b/>
          <w:color w:val="auto"/>
          <w:sz w:val="24"/>
          <w:szCs w:val="24"/>
          <w:highlight w:val="none"/>
        </w:rPr>
      </w:pPr>
      <w:r>
        <w:rPr>
          <w:rFonts w:hint="eastAsia" w:ascii="宋体" w:hAnsi="宋体"/>
          <w:b/>
          <w:color w:val="auto"/>
          <w:sz w:val="24"/>
          <w:szCs w:val="24"/>
          <w:highlight w:val="none"/>
        </w:rPr>
        <w:t xml:space="preserve"> </w:t>
      </w:r>
    </w:p>
    <w:p w14:paraId="5E1BDCA8">
      <w:pPr>
        <w:pageBreakBefore w:val="0"/>
        <w:kinsoku/>
        <w:wordWrap/>
        <w:overflowPunct/>
        <w:bidi w:val="0"/>
        <w:ind w:firstLine="1928" w:firstLineChars="800"/>
        <w:outlineLvl w:val="9"/>
        <w:rPr>
          <w:rFonts w:hint="eastAsia" w:ascii="宋体" w:hAnsi="宋体"/>
          <w:b/>
          <w:color w:val="auto"/>
          <w:sz w:val="24"/>
          <w:szCs w:val="24"/>
          <w:highlight w:val="none"/>
        </w:rPr>
      </w:pPr>
      <w:r>
        <w:rPr>
          <w:rFonts w:hint="eastAsia" w:ascii="宋体" w:hAnsi="宋体"/>
          <w:b/>
          <w:color w:val="auto"/>
          <w:sz w:val="24"/>
          <w:szCs w:val="24"/>
          <w:highlight w:val="none"/>
        </w:rPr>
        <w:t>法定代表人或其委托代理人：</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（签字或盖章）</w:t>
      </w:r>
    </w:p>
    <w:p w14:paraId="1777ED3A">
      <w:pPr>
        <w:pageBreakBefore w:val="0"/>
        <w:kinsoku/>
        <w:wordWrap/>
        <w:overflowPunct/>
        <w:bidi w:val="0"/>
        <w:outlineLvl w:val="9"/>
        <w:rPr>
          <w:rFonts w:hint="eastAsia" w:ascii="宋体" w:hAnsi="宋体"/>
          <w:b/>
          <w:color w:val="auto"/>
          <w:sz w:val="24"/>
          <w:szCs w:val="24"/>
          <w:highlight w:val="none"/>
        </w:rPr>
      </w:pPr>
      <w:r>
        <w:rPr>
          <w:rFonts w:hint="eastAsia" w:ascii="宋体" w:hAnsi="宋体"/>
          <w:b/>
          <w:color w:val="auto"/>
          <w:sz w:val="24"/>
          <w:szCs w:val="24"/>
          <w:highlight w:val="none"/>
        </w:rPr>
        <w:t xml:space="preserve"> </w:t>
      </w:r>
    </w:p>
    <w:p w14:paraId="7CE9ABA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b/>
          <w:color w:val="auto"/>
          <w:sz w:val="24"/>
          <w:szCs w:val="24"/>
          <w:highlight w:val="none"/>
        </w:rPr>
      </w:pPr>
      <w:bookmarkStart w:id="103" w:name="_Toc26464"/>
      <w:r>
        <w:rPr>
          <w:rFonts w:hint="eastAsia" w:ascii="宋体" w:hAnsi="宋体"/>
          <w:b/>
          <w:color w:val="auto"/>
          <w:sz w:val="24"/>
          <w:szCs w:val="24"/>
          <w:highlight w:val="none"/>
        </w:rPr>
        <w:t>日期：</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年</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月</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日</w:t>
      </w:r>
      <w:bookmarkEnd w:id="103"/>
      <w:bookmarkStart w:id="104" w:name="_Toc11294"/>
    </w:p>
    <w:p w14:paraId="7A9D5BAE">
      <w:pPr>
        <w:pageBreakBefore w:val="0"/>
        <w:kinsoku/>
        <w:wordWrap/>
        <w:overflowPunct/>
        <w:bidi w:val="0"/>
        <w:outlineLvl w:val="9"/>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598A910E">
      <w:pPr>
        <w:keepNext w:val="0"/>
        <w:keepLines w:val="0"/>
        <w:pageBreakBefore w:val="0"/>
        <w:widowControl w:val="0"/>
        <w:kinsoku/>
        <w:wordWrap/>
        <w:overflowPunct/>
        <w:topLinePunct w:val="0"/>
        <w:autoSpaceDE/>
        <w:autoSpaceDN/>
        <w:bidi w:val="0"/>
        <w:adjustRightInd/>
        <w:snapToGrid/>
        <w:spacing w:after="157" w:afterLines="50" w:line="360" w:lineRule="auto"/>
        <w:jc w:val="center"/>
        <w:textAlignment w:val="auto"/>
        <w:outlineLvl w:val="0"/>
        <w:rPr>
          <w:rFonts w:ascii="宋体" w:hAnsi="宋体" w:cs="宋体"/>
          <w:b/>
          <w:bCs/>
          <w:color w:val="auto"/>
          <w:sz w:val="32"/>
          <w:szCs w:val="32"/>
          <w:highlight w:val="none"/>
        </w:rPr>
      </w:pPr>
      <w:bookmarkStart w:id="105" w:name="_Toc20221"/>
      <w:bookmarkStart w:id="106" w:name="_Toc12217"/>
      <w:r>
        <w:rPr>
          <w:rFonts w:hint="eastAsia" w:ascii="宋体" w:hAnsi="宋体" w:cs="宋体"/>
          <w:b/>
          <w:bCs/>
          <w:color w:val="auto"/>
          <w:sz w:val="32"/>
          <w:szCs w:val="32"/>
          <w:highlight w:val="none"/>
        </w:rPr>
        <w:t>第五章  合同条款及合同书样式</w:t>
      </w:r>
      <w:bookmarkEnd w:id="96"/>
      <w:bookmarkEnd w:id="97"/>
      <w:bookmarkEnd w:id="98"/>
      <w:bookmarkEnd w:id="104"/>
      <w:bookmarkEnd w:id="105"/>
      <w:bookmarkEnd w:id="106"/>
    </w:p>
    <w:p w14:paraId="1D81F563">
      <w:pPr>
        <w:pStyle w:val="15"/>
        <w:pageBreakBefore w:val="0"/>
        <w:kinsoku/>
        <w:wordWrap/>
        <w:overflowPunct/>
        <w:bidi w:val="0"/>
        <w:spacing w:after="0" w:line="500" w:lineRule="exact"/>
        <w:ind w:left="0" w:leftChars="0" w:firstLine="480"/>
        <w:jc w:val="left"/>
        <w:outlineLvl w:val="9"/>
        <w:rPr>
          <w:rFonts w:ascii="宋体" w:hAnsi="宋体" w:cs="宋体"/>
          <w:color w:val="auto"/>
          <w:sz w:val="24"/>
          <w:highlight w:val="none"/>
        </w:rPr>
      </w:pPr>
      <w:r>
        <w:rPr>
          <w:rFonts w:hint="eastAsia" w:ascii="宋体" w:hAnsi="宋体" w:cs="宋体"/>
          <w:color w:val="auto"/>
          <w:sz w:val="24"/>
          <w:highlight w:val="none"/>
        </w:rPr>
        <w:t>( 此合同仅为合同格式, 中标人根据招标人要求与招标人签订合同, 但不得改变本次招标投标的实质性内容, 合同履行以最终签订的合同为准。)</w:t>
      </w:r>
    </w:p>
    <w:p w14:paraId="5E79C5F3">
      <w:pPr>
        <w:pageBreakBefore w:val="0"/>
        <w:kinsoku/>
        <w:wordWrap/>
        <w:overflowPunct/>
        <w:bidi w:val="0"/>
        <w:spacing w:line="500" w:lineRule="exact"/>
        <w:jc w:val="center"/>
        <w:outlineLvl w:val="9"/>
        <w:rPr>
          <w:b/>
          <w:color w:val="auto"/>
          <w:sz w:val="32"/>
          <w:szCs w:val="32"/>
          <w:highlight w:val="none"/>
        </w:rPr>
      </w:pPr>
    </w:p>
    <w:p w14:paraId="5D5F8E2A">
      <w:pPr>
        <w:keepNext w:val="0"/>
        <w:keepLines w:val="0"/>
        <w:pageBreakBefore w:val="0"/>
        <w:widowControl/>
        <w:tabs>
          <w:tab w:val="left" w:pos="1245"/>
          <w:tab w:val="left" w:pos="4080"/>
          <w:tab w:val="left" w:pos="4495"/>
          <w:tab w:val="left" w:pos="7350"/>
          <w:tab w:val="left" w:pos="7745"/>
        </w:tabs>
        <w:kinsoku/>
        <w:wordWrap/>
        <w:overflowPunct/>
        <w:topLinePunct w:val="0"/>
        <w:autoSpaceDE/>
        <w:autoSpaceDN/>
        <w:bidi w:val="0"/>
        <w:adjustRightInd/>
        <w:ind w:right="-214" w:rightChars="-102"/>
        <w:jc w:val="center"/>
        <w:textAlignment w:val="auto"/>
        <w:outlineLvl w:val="9"/>
        <w:rPr>
          <w:rFonts w:hint="eastAsia" w:ascii="微软雅黑" w:hAnsi="微软雅黑" w:eastAsia="微软雅黑" w:cs="微软雅黑"/>
          <w:color w:val="auto"/>
          <w:sz w:val="24"/>
          <w:highlight w:val="none"/>
        </w:rPr>
      </w:pPr>
      <w:bookmarkStart w:id="107" w:name="_Toc31981"/>
      <w:bookmarkStart w:id="108" w:name="_Toc32371"/>
      <w:bookmarkStart w:id="109" w:name="_Toc5344_WPSOffice_Level1"/>
      <w:r>
        <w:rPr>
          <w:rFonts w:hint="eastAsia" w:ascii="微软雅黑" w:hAnsi="微软雅黑" w:eastAsia="微软雅黑" w:cs="微软雅黑"/>
          <w:color w:val="auto"/>
          <w:sz w:val="24"/>
          <w:highlight w:val="none"/>
        </w:rPr>
        <w:t xml:space="preserve">合同编号：            合同自编号：            </w:t>
      </w:r>
      <w:r>
        <w:rPr>
          <w:rFonts w:hint="eastAsia" w:ascii="微软雅黑" w:hAnsi="微软雅黑" w:eastAsia="微软雅黑" w:cs="微软雅黑"/>
          <w:color w:val="auto"/>
          <w:sz w:val="24"/>
          <w:highlight w:val="none"/>
          <w:lang w:val="en-US" w:eastAsia="zh-CN"/>
        </w:rPr>
        <w:t>项目编号</w:t>
      </w:r>
      <w:r>
        <w:rPr>
          <w:rFonts w:hint="eastAsia" w:ascii="微软雅黑" w:hAnsi="微软雅黑" w:eastAsia="微软雅黑" w:cs="微软雅黑"/>
          <w:color w:val="auto"/>
          <w:sz w:val="24"/>
          <w:highlight w:val="none"/>
        </w:rPr>
        <w:t>：</w:t>
      </w:r>
    </w:p>
    <w:p w14:paraId="6EAE1E3B">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24"/>
          <w:highlight w:val="none"/>
          <w:lang w:eastAsia="zh-CN"/>
        </w:rPr>
      </w:pPr>
    </w:p>
    <w:p w14:paraId="44FF11CF">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24"/>
          <w:highlight w:val="none"/>
          <w:lang w:eastAsia="zh-CN"/>
        </w:rPr>
      </w:pPr>
      <w:r>
        <w:rPr>
          <w:rFonts w:hint="eastAsia" w:ascii="微软雅黑" w:hAnsi="微软雅黑" w:eastAsia="微软雅黑" w:cs="微软雅黑"/>
          <w:color w:val="auto"/>
          <w:sz w:val="24"/>
          <w:highlight w:val="none"/>
        </w:rPr>
        <w:t>●本合同须加盖甲乙双方骑缝章有效</w:t>
      </w:r>
    </w:p>
    <w:p w14:paraId="797B6818">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33"/>
          <w:szCs w:val="33"/>
          <w:highlight w:val="none"/>
          <w:lang w:eastAsia="zh-CN"/>
        </w:rPr>
      </w:pPr>
      <w:r>
        <w:rPr>
          <w:rFonts w:hint="eastAsia" w:ascii="微软雅黑" w:hAnsi="微软雅黑" w:eastAsia="微软雅黑" w:cs="微软雅黑"/>
          <w:color w:val="auto"/>
          <w:sz w:val="33"/>
          <w:szCs w:val="33"/>
          <w:highlight w:val="none"/>
        </w:rPr>
        <w:t>云南省省级政府采购</w:t>
      </w:r>
    </w:p>
    <w:p w14:paraId="245BE6ED">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33"/>
          <w:szCs w:val="33"/>
          <w:highlight w:val="none"/>
          <w:lang w:eastAsia="zh-CN"/>
        </w:rPr>
      </w:pPr>
    </w:p>
    <w:p w14:paraId="4A0717E9">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lang w:eastAsia="zh-CN"/>
        </w:rPr>
      </w:pPr>
      <w:r>
        <w:rPr>
          <w:rFonts w:hint="eastAsia" w:ascii="微软雅黑" w:hAnsi="微软雅黑" w:eastAsia="微软雅黑" w:cs="微软雅黑"/>
          <w:color w:val="auto"/>
          <w:sz w:val="28"/>
          <w:szCs w:val="28"/>
          <w:highlight w:val="none"/>
        </w:rPr>
        <w:t>（委托采购）</w:t>
      </w:r>
      <w:r>
        <w:rPr>
          <w:rFonts w:hint="eastAsia" w:ascii="微软雅黑" w:hAnsi="微软雅黑" w:eastAsia="微软雅黑" w:cs="微软雅黑"/>
          <w:color w:val="auto"/>
          <w:sz w:val="15"/>
          <w:szCs w:val="15"/>
          <w:highlight w:val="none"/>
        </w:rPr>
        <w:t xml:space="preserve"> </w:t>
      </w:r>
    </w:p>
    <w:p w14:paraId="7A83D085">
      <w:pPr>
        <w:keepNext w:val="0"/>
        <w:keepLines w:val="0"/>
        <w:pageBreakBefore w:val="0"/>
        <w:widowControl/>
        <w:kinsoku/>
        <w:wordWrap/>
        <w:overflowPunct/>
        <w:topLinePunct w:val="0"/>
        <w:autoSpaceDE/>
        <w:autoSpaceDN/>
        <w:bidi w:val="0"/>
        <w:adjustRightInd/>
        <w:spacing w:after="240"/>
        <w:jc w:val="both"/>
        <w:textAlignment w:val="auto"/>
        <w:outlineLvl w:val="9"/>
        <w:rPr>
          <w:rFonts w:hint="eastAsia" w:ascii="微软雅黑" w:hAnsi="微软雅黑" w:eastAsia="微软雅黑" w:cs="微软雅黑"/>
          <w:color w:val="auto"/>
          <w:sz w:val="15"/>
          <w:szCs w:val="15"/>
          <w:highlight w:val="none"/>
          <w:lang w:eastAsia="zh-CN"/>
        </w:rPr>
      </w:pPr>
    </w:p>
    <w:p w14:paraId="03FF1FCD">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rPr>
      </w:pPr>
      <w:r>
        <w:rPr>
          <w:rFonts w:hint="eastAsia" w:ascii="微软雅黑" w:hAnsi="微软雅黑" w:eastAsia="微软雅黑" w:cs="微软雅黑"/>
          <w:color w:val="auto"/>
          <w:sz w:val="53"/>
          <w:szCs w:val="53"/>
          <w:highlight w:val="none"/>
        </w:rPr>
        <w:t>合</w:t>
      </w:r>
    </w:p>
    <w:p w14:paraId="24F26F6B">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rPr>
      </w:pPr>
      <w:r>
        <w:rPr>
          <w:rFonts w:hint="eastAsia" w:ascii="微软雅黑" w:hAnsi="微软雅黑" w:eastAsia="微软雅黑" w:cs="微软雅黑"/>
          <w:color w:val="auto"/>
          <w:sz w:val="53"/>
          <w:szCs w:val="53"/>
          <w:highlight w:val="none"/>
        </w:rPr>
        <w:t>同</w:t>
      </w:r>
    </w:p>
    <w:p w14:paraId="3DD90AF5">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lang w:eastAsia="zh-CN"/>
        </w:rPr>
      </w:pPr>
      <w:r>
        <w:rPr>
          <w:rFonts w:hint="eastAsia" w:ascii="微软雅黑" w:hAnsi="微软雅黑" w:eastAsia="微软雅黑" w:cs="微软雅黑"/>
          <w:color w:val="auto"/>
          <w:sz w:val="53"/>
          <w:szCs w:val="53"/>
          <w:highlight w:val="none"/>
        </w:rPr>
        <w:t>书</w:t>
      </w:r>
      <w:r>
        <w:rPr>
          <w:rFonts w:hint="eastAsia" w:ascii="微软雅黑" w:hAnsi="微软雅黑" w:eastAsia="微软雅黑" w:cs="微软雅黑"/>
          <w:color w:val="auto"/>
          <w:sz w:val="15"/>
          <w:szCs w:val="15"/>
          <w:highlight w:val="none"/>
        </w:rPr>
        <w:t xml:space="preserve"> </w:t>
      </w:r>
    </w:p>
    <w:p w14:paraId="7BF757C3">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lang w:eastAsia="zh-CN"/>
        </w:rPr>
      </w:pPr>
    </w:p>
    <w:p w14:paraId="0E61FB64">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15"/>
          <w:szCs w:val="15"/>
          <w:highlight w:val="none"/>
          <w:lang w:eastAsia="zh-CN"/>
        </w:rPr>
      </w:pPr>
    </w:p>
    <w:p w14:paraId="6B152136">
      <w:pPr>
        <w:keepNext w:val="0"/>
        <w:keepLines w:val="0"/>
        <w:pageBreakBefore w:val="0"/>
        <w:widowControl/>
        <w:kinsoku/>
        <w:wordWrap/>
        <w:overflowPunct/>
        <w:topLinePunct w:val="0"/>
        <w:autoSpaceDE/>
        <w:autoSpaceDN/>
        <w:bidi w:val="0"/>
        <w:adjustRightInd/>
        <w:spacing w:after="240"/>
        <w:ind w:firstLine="2881" w:firstLineChars="1200"/>
        <w:jc w:val="both"/>
        <w:textAlignment w:val="auto"/>
        <w:outlineLvl w:val="9"/>
        <w:rPr>
          <w:rFonts w:hint="eastAsia" w:ascii="微软雅黑" w:hAnsi="微软雅黑" w:eastAsia="微软雅黑" w:cs="微软雅黑"/>
          <w:color w:val="auto"/>
          <w:sz w:val="24"/>
          <w:highlight w:val="none"/>
        </w:rPr>
      </w:pPr>
      <w:r>
        <w:rPr>
          <w:rFonts w:hint="eastAsia" w:ascii="微软雅黑" w:hAnsi="微软雅黑" w:eastAsia="微软雅黑" w:cs="微软雅黑"/>
          <w:b/>
          <w:bCs/>
          <w:color w:val="auto"/>
          <w:sz w:val="24"/>
          <w:highlight w:val="none"/>
        </w:rPr>
        <w:t>签订地点:</w:t>
      </w:r>
    </w:p>
    <w:p w14:paraId="47CB9C33">
      <w:pPr>
        <w:keepNext w:val="0"/>
        <w:keepLines w:val="0"/>
        <w:pageBreakBefore w:val="0"/>
        <w:widowControl/>
        <w:kinsoku/>
        <w:wordWrap/>
        <w:overflowPunct/>
        <w:topLinePunct w:val="0"/>
        <w:autoSpaceDE/>
        <w:autoSpaceDN/>
        <w:bidi w:val="0"/>
        <w:adjustRightInd/>
        <w:spacing w:after="240"/>
        <w:jc w:val="center"/>
        <w:textAlignment w:val="auto"/>
        <w:outlineLvl w:val="9"/>
        <w:rPr>
          <w:rFonts w:hint="eastAsia" w:ascii="微软雅黑" w:hAnsi="微软雅黑" w:eastAsia="微软雅黑" w:cs="微软雅黑"/>
          <w:color w:val="auto"/>
          <w:sz w:val="24"/>
          <w:highlight w:val="none"/>
        </w:rPr>
      </w:pPr>
      <w:r>
        <w:rPr>
          <w:rFonts w:hint="eastAsia" w:ascii="微软雅黑" w:hAnsi="微软雅黑" w:eastAsia="微软雅黑" w:cs="微软雅黑"/>
          <w:b/>
          <w:bCs/>
          <w:color w:val="auto"/>
          <w:sz w:val="24"/>
          <w:highlight w:val="none"/>
        </w:rPr>
        <w:t>签订日期:</w:t>
      </w:r>
      <w:r>
        <w:rPr>
          <w:rFonts w:hint="eastAsia" w:ascii="微软雅黑" w:hAnsi="微软雅黑" w:eastAsia="微软雅黑" w:cs="微软雅黑"/>
          <w:b/>
          <w:bCs/>
          <w:color w:val="auto"/>
          <w:sz w:val="24"/>
          <w:highlight w:val="none"/>
          <w:lang w:eastAsia="zh-CN"/>
        </w:rPr>
        <w:t>202</w:t>
      </w:r>
      <w:r>
        <w:rPr>
          <w:rFonts w:hint="eastAsia" w:ascii="微软雅黑" w:hAnsi="微软雅黑" w:eastAsia="微软雅黑" w:cs="微软雅黑"/>
          <w:b/>
          <w:bCs/>
          <w:color w:val="auto"/>
          <w:sz w:val="24"/>
          <w:highlight w:val="none"/>
          <w:lang w:val="en-US" w:eastAsia="zh-CN"/>
        </w:rPr>
        <w:t>5</w:t>
      </w:r>
      <w:r>
        <w:rPr>
          <w:rFonts w:hint="eastAsia" w:ascii="微软雅黑" w:hAnsi="微软雅黑" w:eastAsia="微软雅黑" w:cs="微软雅黑"/>
          <w:b/>
          <w:bCs/>
          <w:color w:val="auto"/>
          <w:sz w:val="24"/>
          <w:highlight w:val="none"/>
        </w:rPr>
        <w:t xml:space="preserve">年　 月　日 </w:t>
      </w:r>
    </w:p>
    <w:p w14:paraId="400665CC">
      <w:pPr>
        <w:keepNext w:val="0"/>
        <w:keepLines w:val="0"/>
        <w:pageBreakBefore w:val="0"/>
        <w:widowControl/>
        <w:kinsoku/>
        <w:wordWrap/>
        <w:overflowPunct/>
        <w:topLinePunct w:val="0"/>
        <w:autoSpaceDE/>
        <w:autoSpaceDN/>
        <w:bidi w:val="0"/>
        <w:adjustRightInd/>
        <w:spacing w:before="100" w:beforeAutospacing="1" w:after="100" w:afterAutospacing="1"/>
        <w:jc w:val="center"/>
        <w:textAlignment w:val="auto"/>
        <w:outlineLvl w:val="9"/>
        <w:rPr>
          <w:rFonts w:hint="eastAsia" w:ascii="微软雅黑" w:hAnsi="微软雅黑" w:eastAsia="微软雅黑" w:cs="微软雅黑"/>
          <w:b/>
          <w:bCs/>
          <w:color w:val="auto"/>
          <w:sz w:val="24"/>
          <w:highlight w:val="none"/>
        </w:rPr>
      </w:pPr>
      <w:r>
        <w:rPr>
          <w:rFonts w:hint="eastAsia" w:ascii="微软雅黑" w:hAnsi="微软雅黑" w:eastAsia="微软雅黑" w:cs="微软雅黑"/>
          <w:b/>
          <w:bCs/>
          <w:color w:val="auto"/>
          <w:sz w:val="24"/>
          <w:highlight w:val="none"/>
        </w:rPr>
        <w:t xml:space="preserve">云南省财政厅　制 </w:t>
      </w:r>
    </w:p>
    <w:p w14:paraId="13534E58">
      <w:pPr>
        <w:pageBreakBefore w:val="0"/>
        <w:kinsoku/>
        <w:wordWrap/>
        <w:overflowPunct/>
        <w:bidi w:val="0"/>
        <w:outlineLvl w:val="9"/>
        <w:rPr>
          <w:rFonts w:hint="eastAsia" w:ascii="宋体" w:hAnsi="宋体" w:cs="宋体"/>
          <w:color w:val="auto"/>
          <w:kern w:val="0"/>
          <w:sz w:val="24"/>
          <w:highlight w:val="none"/>
        </w:rPr>
      </w:pPr>
      <w:r>
        <w:rPr>
          <w:rFonts w:hint="eastAsia" w:ascii="宋体" w:hAnsi="宋体" w:cs="宋体"/>
          <w:color w:val="auto"/>
          <w:kern w:val="0"/>
          <w:sz w:val="24"/>
          <w:highlight w:val="none"/>
        </w:rPr>
        <w:br w:type="page"/>
      </w:r>
    </w:p>
    <w:p w14:paraId="4DC8E612">
      <w:pPr>
        <w:keepNext w:val="0"/>
        <w:keepLines w:val="0"/>
        <w:pageBreakBefore w:val="0"/>
        <w:widowControl/>
        <w:kinsoku/>
        <w:wordWrap/>
        <w:overflowPunct/>
        <w:topLinePunct w:val="0"/>
        <w:autoSpaceDE/>
        <w:autoSpaceDN/>
        <w:bidi w:val="0"/>
        <w:adjustRightInd/>
        <w:spacing w:after="240"/>
        <w:ind w:firstLine="480" w:firstLineChars="200"/>
        <w:jc w:val="left"/>
        <w:textAlignment w:val="auto"/>
        <w:outlineLvl w:val="9"/>
        <w:rPr>
          <w:rFonts w:hint="eastAsia" w:ascii="宋体" w:hAnsi="宋体" w:cs="宋体"/>
          <w:color w:val="auto"/>
          <w:kern w:val="0"/>
          <w:sz w:val="24"/>
          <w:highlight w:val="none"/>
        </w:rPr>
      </w:pPr>
    </w:p>
    <w:p w14:paraId="79472BDC">
      <w:pPr>
        <w:keepNext w:val="0"/>
        <w:keepLines w:val="0"/>
        <w:pageBreakBefore w:val="0"/>
        <w:widowControl/>
        <w:kinsoku/>
        <w:wordWrap/>
        <w:overflowPunct/>
        <w:topLinePunct w:val="0"/>
        <w:autoSpaceDE/>
        <w:autoSpaceDN/>
        <w:bidi w:val="0"/>
        <w:adjustRightInd/>
        <w:spacing w:after="240"/>
        <w:ind w:firstLine="480" w:firstLineChars="200"/>
        <w:jc w:val="left"/>
        <w:textAlignment w:val="auto"/>
        <w:outlineLvl w:val="9"/>
        <w:rPr>
          <w:rFonts w:hint="eastAsia" w:ascii="宋体" w:hAnsi="宋体" w:cs="宋体"/>
          <w:color w:val="auto"/>
          <w:kern w:val="0"/>
          <w:sz w:val="24"/>
          <w:highlight w:val="none"/>
        </w:rPr>
      </w:pPr>
    </w:p>
    <w:p w14:paraId="4F021A43">
      <w:pPr>
        <w:keepNext w:val="0"/>
        <w:keepLines w:val="0"/>
        <w:pageBreakBefore w:val="0"/>
        <w:widowControl/>
        <w:kinsoku/>
        <w:wordWrap/>
        <w:overflowPunct/>
        <w:topLinePunct w:val="0"/>
        <w:autoSpaceDE/>
        <w:autoSpaceDN/>
        <w:bidi w:val="0"/>
        <w:adjustRightInd/>
        <w:spacing w:after="240"/>
        <w:ind w:firstLine="480" w:firstLineChars="2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甲方（</w:t>
      </w:r>
      <w:r>
        <w:rPr>
          <w:rFonts w:hint="eastAsia" w:ascii="宋体" w:hAnsi="宋体" w:cs="宋体"/>
          <w:color w:val="auto"/>
          <w:kern w:val="0"/>
          <w:sz w:val="24"/>
          <w:highlight w:val="none"/>
          <w:lang w:eastAsia="zh-CN"/>
        </w:rPr>
        <w:t>招标人</w:t>
      </w:r>
      <w:r>
        <w:rPr>
          <w:rFonts w:hint="eastAsia" w:ascii="宋体" w:hAnsi="宋体" w:cs="宋体"/>
          <w:color w:val="auto"/>
          <w:kern w:val="0"/>
          <w:sz w:val="24"/>
          <w:highlight w:val="none"/>
        </w:rPr>
        <w:t>公章）名称：</w:t>
      </w:r>
    </w:p>
    <w:p w14:paraId="1E3C27C2">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地址：</w:t>
      </w:r>
      <w:r>
        <w:rPr>
          <w:rFonts w:ascii="宋体" w:hAnsi="宋体" w:cs="宋体"/>
          <w:color w:val="auto"/>
          <w:kern w:val="0"/>
          <w:sz w:val="24"/>
          <w:highlight w:val="none"/>
        </w:rPr>
        <w:t xml:space="preserve"> </w:t>
      </w:r>
    </w:p>
    <w:p w14:paraId="2A5EF41E">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hint="eastAsia" w:ascii="宋体" w:hAnsi="宋体" w:cs="宋体"/>
          <w:color w:val="auto"/>
          <w:kern w:val="0"/>
          <w:sz w:val="24"/>
          <w:highlight w:val="none"/>
        </w:rPr>
      </w:pPr>
      <w:r>
        <w:rPr>
          <w:rFonts w:ascii="宋体" w:hAnsi="宋体" w:cs="宋体"/>
          <w:color w:val="auto"/>
          <w:kern w:val="0"/>
          <w:sz w:val="24"/>
          <w:highlight w:val="none"/>
        </w:rPr>
        <w:tab/>
      </w:r>
      <w:r>
        <w:rPr>
          <w:rFonts w:hint="eastAsia" w:ascii="宋体" w:hAnsi="宋体" w:cs="宋体"/>
          <w:color w:val="auto"/>
          <w:kern w:val="0"/>
          <w:sz w:val="24"/>
          <w:highlight w:val="none"/>
        </w:rPr>
        <w:t>    邮编：</w:t>
      </w:r>
    </w:p>
    <w:p w14:paraId="19D12D9A">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法定代表人或委托代理人：</w:t>
      </w:r>
    </w:p>
    <w:p w14:paraId="76B57E0C">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项目（技术）负责人：</w:t>
      </w:r>
    </w:p>
    <w:p w14:paraId="4C26173B">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电话：</w:t>
      </w:r>
    </w:p>
    <w:p w14:paraId="6175586B">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p>
    <w:p w14:paraId="21CA3127">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p>
    <w:p w14:paraId="7E897FE5">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  </w:t>
      </w:r>
    </w:p>
    <w:p w14:paraId="1A2187C1">
      <w:pPr>
        <w:keepNext w:val="0"/>
        <w:keepLines w:val="0"/>
        <w:pageBreakBefore w:val="0"/>
        <w:widowControl/>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  乙方（</w:t>
      </w:r>
      <w:r>
        <w:rPr>
          <w:rFonts w:hint="eastAsia" w:ascii="宋体" w:hAnsi="宋体" w:cs="宋体"/>
          <w:color w:val="auto"/>
          <w:kern w:val="0"/>
          <w:sz w:val="24"/>
          <w:highlight w:val="none"/>
          <w:lang w:eastAsia="zh-CN"/>
        </w:rPr>
        <w:t>中标人</w:t>
      </w:r>
      <w:r>
        <w:rPr>
          <w:rFonts w:hint="eastAsia" w:ascii="宋体" w:hAnsi="宋体" w:cs="宋体"/>
          <w:color w:val="auto"/>
          <w:kern w:val="0"/>
          <w:sz w:val="24"/>
          <w:highlight w:val="none"/>
        </w:rPr>
        <w:t>公章）名称：</w:t>
      </w:r>
    </w:p>
    <w:p w14:paraId="17EF1F40">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地址：</w:t>
      </w:r>
    </w:p>
    <w:p w14:paraId="29C7E378">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邮编：</w:t>
      </w:r>
    </w:p>
    <w:p w14:paraId="6ACD8E66">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法定代表人：</w:t>
      </w:r>
    </w:p>
    <w:p w14:paraId="76C85F7A">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hint="eastAsia"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委托代理人：          </w:t>
      </w:r>
    </w:p>
    <w:p w14:paraId="3DFDC2C7">
      <w:pPr>
        <w:keepNext w:val="0"/>
        <w:keepLines w:val="0"/>
        <w:pageBreakBefore w:val="0"/>
        <w:widowControl/>
        <w:tabs>
          <w:tab w:val="left" w:pos="1657"/>
        </w:tabs>
        <w:kinsoku/>
        <w:wordWrap/>
        <w:overflowPunct/>
        <w:topLinePunct w:val="0"/>
        <w:autoSpaceDE/>
        <w:autoSpaceDN/>
        <w:bidi w:val="0"/>
        <w:adjustRightInd/>
        <w:spacing w:after="240"/>
        <w:ind w:firstLine="2640" w:firstLineChars="11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 xml:space="preserve">电话： </w:t>
      </w:r>
    </w:p>
    <w:p w14:paraId="6DA1C204">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开户银行：</w:t>
      </w:r>
    </w:p>
    <w:p w14:paraId="030DA36C">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账号：</w:t>
      </w:r>
    </w:p>
    <w:p w14:paraId="669A0895">
      <w:pPr>
        <w:keepNext w:val="0"/>
        <w:keepLines w:val="0"/>
        <w:pageBreakBefore w:val="0"/>
        <w:widowControl/>
        <w:kinsoku/>
        <w:wordWrap/>
        <w:overflowPunct/>
        <w:topLinePunct w:val="0"/>
        <w:autoSpaceDE/>
        <w:autoSpaceDN/>
        <w:bidi w:val="0"/>
        <w:adjustRightInd/>
        <w:jc w:val="left"/>
        <w:textAlignment w:val="auto"/>
        <w:outlineLvl w:val="9"/>
        <w:rPr>
          <w:rFonts w:ascii="宋体" w:hAnsi="宋体" w:cs="宋体"/>
          <w:vanish/>
          <w:color w:val="auto"/>
          <w:kern w:val="0"/>
          <w:sz w:val="24"/>
          <w:highlight w:val="none"/>
        </w:rPr>
      </w:pPr>
    </w:p>
    <w:p w14:paraId="2FE54587">
      <w:pPr>
        <w:keepNext w:val="0"/>
        <w:keepLines w:val="0"/>
        <w:pageBreakBefore w:val="0"/>
        <w:widowControl/>
        <w:kinsoku/>
        <w:wordWrap/>
        <w:overflowPunct/>
        <w:topLinePunct w:val="0"/>
        <w:autoSpaceDE/>
        <w:autoSpaceDN/>
        <w:bidi w:val="0"/>
        <w:adjustRightInd/>
        <w:spacing w:after="240"/>
        <w:jc w:val="left"/>
        <w:textAlignment w:val="auto"/>
        <w:outlineLvl w:val="9"/>
        <w:rPr>
          <w:rFonts w:hint="eastAsia" w:ascii="宋体" w:hAnsi="宋体"/>
          <w:color w:val="auto"/>
          <w:sz w:val="24"/>
          <w:highlight w:val="none"/>
          <w:u w:val="single"/>
        </w:rPr>
      </w:pPr>
      <w:r>
        <w:rPr>
          <w:rFonts w:hint="eastAsia" w:ascii="宋体" w:hAnsi="宋体" w:cs="宋体"/>
          <w:color w:val="auto"/>
          <w:kern w:val="0"/>
          <w:sz w:val="24"/>
          <w:highlight w:val="none"/>
        </w:rPr>
        <w:t> </w:t>
      </w:r>
      <w:r>
        <w:rPr>
          <w:b/>
          <w:color w:val="auto"/>
          <w:sz w:val="32"/>
          <w:szCs w:val="32"/>
          <w:highlight w:val="none"/>
        </w:rPr>
        <w:br w:type="page"/>
      </w:r>
      <w:r>
        <w:rPr>
          <w:rFonts w:hint="eastAsia" w:ascii="宋体" w:hAnsi="宋体"/>
          <w:color w:val="auto"/>
          <w:sz w:val="24"/>
          <w:highlight w:val="none"/>
        </w:rPr>
        <w:t xml:space="preserve">甲方: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p>
    <w:p w14:paraId="5BD0CC73">
      <w:pPr>
        <w:keepNext w:val="0"/>
        <w:keepLines w:val="0"/>
        <w:pageBreakBefore w:val="0"/>
        <w:widowControl w:val="0"/>
        <w:kinsoku/>
        <w:wordWrap/>
        <w:overflowPunct/>
        <w:topLinePunct w:val="0"/>
        <w:bidi w:val="0"/>
        <w:adjustRightInd/>
        <w:snapToGrid/>
        <w:spacing w:line="460" w:lineRule="exact"/>
        <w:textAlignment w:val="auto"/>
        <w:outlineLvl w:val="9"/>
        <w:rPr>
          <w:rFonts w:hint="eastAsia" w:ascii="宋体" w:hAnsi="宋体"/>
          <w:color w:val="auto"/>
          <w:sz w:val="24"/>
          <w:highlight w:val="none"/>
        </w:rPr>
      </w:pPr>
      <w:r>
        <w:rPr>
          <w:rFonts w:hint="eastAsia" w:ascii="宋体" w:hAnsi="宋体"/>
          <w:color w:val="auto"/>
          <w:sz w:val="24"/>
          <w:highlight w:val="none"/>
        </w:rPr>
        <w:t xml:space="preserve">乙方: </w:t>
      </w:r>
      <w:r>
        <w:rPr>
          <w:rFonts w:hint="eastAsia" w:ascii="宋体" w:hAnsi="宋体"/>
          <w:color w:val="auto"/>
          <w:sz w:val="24"/>
          <w:highlight w:val="none"/>
          <w:u w:val="single"/>
        </w:rPr>
        <w:t xml:space="preserve">                                               </w:t>
      </w:r>
    </w:p>
    <w:p w14:paraId="6092A3B5">
      <w:pPr>
        <w:keepNext w:val="0"/>
        <w:keepLines w:val="0"/>
        <w:pageBreakBefore w:val="0"/>
        <w:widowControl w:val="0"/>
        <w:kinsoku/>
        <w:wordWrap/>
        <w:overflowPunct/>
        <w:topLinePunct w:val="0"/>
        <w:bidi w:val="0"/>
        <w:adjustRightInd/>
        <w:snapToGrid/>
        <w:spacing w:line="460" w:lineRule="exact"/>
        <w:ind w:firstLine="480" w:firstLineChars="200"/>
        <w:textAlignment w:val="auto"/>
        <w:outlineLvl w:val="9"/>
        <w:rPr>
          <w:rFonts w:hint="eastAsia" w:ascii="宋体" w:hAnsi="宋体"/>
          <w:color w:val="auto"/>
          <w:sz w:val="24"/>
          <w:highlight w:val="none"/>
        </w:rPr>
      </w:pPr>
    </w:p>
    <w:p w14:paraId="78FD027C">
      <w:pPr>
        <w:keepNext w:val="0"/>
        <w:keepLines w:val="0"/>
        <w:pageBreakBefore w:val="0"/>
        <w:widowControl w:val="0"/>
        <w:kinsoku/>
        <w:wordWrap/>
        <w:overflowPunct/>
        <w:topLinePunct w:val="0"/>
        <w:bidi w:val="0"/>
        <w:adjustRightInd/>
        <w:snapToGrid/>
        <w:spacing w:line="460" w:lineRule="exact"/>
        <w:ind w:firstLine="480" w:firstLineChars="200"/>
        <w:textAlignment w:val="auto"/>
        <w:outlineLvl w:val="9"/>
        <w:rPr>
          <w:rFonts w:hint="eastAsia" w:ascii="宋体" w:hAnsi="宋体"/>
          <w:color w:val="auto"/>
          <w:sz w:val="24"/>
          <w:highlight w:val="none"/>
        </w:rPr>
      </w:pPr>
      <w:r>
        <w:rPr>
          <w:rFonts w:hint="eastAsia" w:ascii="宋体" w:hAnsi="宋体"/>
          <w:color w:val="auto"/>
          <w:sz w:val="24"/>
          <w:highlight w:val="none"/>
        </w:rPr>
        <w:t>根据《中华人民共和国民法典》、及其他有关法律、行政法规，遵循平等、自愿、公平和诚实信用的原则，结合本项目具体情况，经过双方协定达成一致，签订以下合同条款：</w:t>
      </w:r>
    </w:p>
    <w:p w14:paraId="3120D50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2" w:firstLineChars="200"/>
        <w:jc w:val="both"/>
        <w:textAlignment w:val="auto"/>
        <w:outlineLvl w:val="9"/>
        <w:rPr>
          <w:rFonts w:hint="eastAsia" w:ascii="宋体" w:hAnsi="宋体" w:eastAsia="宋体" w:cs="宋体"/>
          <w:b/>
          <w:bCs/>
          <w:color w:val="auto"/>
          <w:kern w:val="2"/>
          <w:sz w:val="24"/>
          <w:szCs w:val="24"/>
          <w:highlight w:val="none"/>
          <w:lang w:val="en-US" w:eastAsia="zh-CN" w:bidi="ar"/>
        </w:rPr>
      </w:pPr>
      <w:bookmarkStart w:id="110" w:name="_Toc13973"/>
      <w:bookmarkStart w:id="111" w:name="_Toc18578"/>
      <w:r>
        <w:rPr>
          <w:rFonts w:hint="eastAsia" w:ascii="宋体" w:hAnsi="宋体" w:eastAsia="宋体" w:cs="宋体"/>
          <w:b/>
          <w:bCs/>
          <w:color w:val="auto"/>
          <w:kern w:val="2"/>
          <w:sz w:val="24"/>
          <w:szCs w:val="24"/>
          <w:highlight w:val="none"/>
          <w:lang w:val="en-US" w:eastAsia="zh-CN" w:bidi="ar"/>
        </w:rPr>
        <w:t>1.培训内容</w:t>
      </w:r>
    </w:p>
    <w:p w14:paraId="3E3AA844">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1.1标段名称：瑞丽市人力资源和社会保障局2025年职业培训服务机构采购</w:t>
      </w:r>
      <w:r>
        <w:rPr>
          <w:rFonts w:hint="eastAsia" w:ascii="宋体" w:hAnsi="宋体" w:eastAsia="宋体" w:cs="宋体"/>
          <w:color w:val="auto"/>
          <w:kern w:val="2"/>
          <w:sz w:val="24"/>
          <w:szCs w:val="24"/>
          <w:highlight w:val="none"/>
          <w:u w:val="single"/>
          <w:lang w:val="en-US" w:eastAsia="zh-CN" w:bidi="ar"/>
        </w:rPr>
        <w:t xml:space="preserve">  （标段号）  </w:t>
      </w:r>
    </w:p>
    <w:p w14:paraId="27390D38">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1.2培训对象：</w:t>
      </w:r>
      <w:r>
        <w:rPr>
          <w:rFonts w:hint="eastAsia" w:ascii="宋体" w:hAnsi="宋体" w:cs="宋体"/>
          <w:color w:val="auto"/>
          <w:sz w:val="24"/>
          <w:highlight w:val="none"/>
          <w:lang w:val="en-US" w:eastAsia="zh-CN"/>
        </w:rPr>
        <w:t>有劳动能力和培训意愿、就业愿望的企业职工（在岗职工、劳务派遣用工）、毕业年度高校毕业生（含技工院校毕业生）、农村转移就业劳动者、脱贫人口（含监测对象）、城镇登记失业人员以及退役军人、残疾人等就业重点群体。</w:t>
      </w:r>
    </w:p>
    <w:p w14:paraId="388A35FD">
      <w:pPr>
        <w:keepNext w:val="0"/>
        <w:keepLines w:val="0"/>
        <w:pageBreakBefore w:val="0"/>
        <w:widowControl w:val="0"/>
        <w:kinsoku/>
        <w:wordWrap/>
        <w:overflowPunct/>
        <w:topLinePunct w:val="0"/>
        <w:bidi w:val="0"/>
        <w:adjustRightInd/>
        <w:snapToGrid/>
        <w:spacing w:line="460" w:lineRule="exact"/>
        <w:ind w:firstLine="480" w:firstLineChars="200"/>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1.3培训工种：</w:t>
      </w:r>
      <w:r>
        <w:rPr>
          <w:rFonts w:hint="eastAsia" w:ascii="宋体" w:hAnsi="宋体"/>
          <w:color w:val="auto"/>
          <w:sz w:val="24"/>
          <w:highlight w:val="none"/>
          <w:u w:val="single"/>
        </w:rPr>
        <w:t xml:space="preserve">                                  </w:t>
      </w:r>
    </w:p>
    <w:p w14:paraId="3F971649">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1.4培训人数：</w:t>
      </w:r>
      <w:r>
        <w:rPr>
          <w:rFonts w:hint="eastAsia" w:ascii="宋体" w:hAnsi="宋体"/>
          <w:color w:val="auto"/>
          <w:sz w:val="24"/>
          <w:highlight w:val="none"/>
          <w:u w:val="single"/>
        </w:rPr>
        <w:t xml:space="preserve">                                </w:t>
      </w:r>
    </w:p>
    <w:p w14:paraId="463D755D">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1.4培训地点：</w:t>
      </w:r>
      <w:r>
        <w:rPr>
          <w:rFonts w:hint="eastAsia" w:ascii="宋体" w:hAnsi="宋体" w:eastAsia="宋体" w:cs="宋体"/>
          <w:b w:val="0"/>
          <w:bCs/>
          <w:color w:val="auto"/>
          <w:sz w:val="24"/>
          <w:szCs w:val="24"/>
          <w:highlight w:val="none"/>
          <w:lang w:val="en-US" w:eastAsia="zh-CN"/>
        </w:rPr>
        <w:t>瑞丽市行政辖区内</w:t>
      </w:r>
      <w:r>
        <w:rPr>
          <w:rFonts w:hint="eastAsia" w:ascii="宋体" w:hAnsi="宋体" w:eastAsia="宋体" w:cs="宋体"/>
          <w:color w:val="auto"/>
          <w:kern w:val="2"/>
          <w:sz w:val="24"/>
          <w:szCs w:val="24"/>
          <w:highlight w:val="none"/>
          <w:lang w:val="en-US" w:eastAsia="zh-CN" w:bidi="ar"/>
        </w:rPr>
        <w:t>。</w:t>
      </w:r>
    </w:p>
    <w:p w14:paraId="5AC8D96B">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1.5补贴金额：</w:t>
      </w:r>
      <w:r>
        <w:rPr>
          <w:rFonts w:hint="eastAsia" w:ascii="宋体" w:hAnsi="宋体" w:eastAsia="宋体" w:cs="宋体"/>
          <w:color w:val="auto"/>
          <w:spacing w:val="0"/>
          <w:sz w:val="24"/>
          <w:szCs w:val="24"/>
          <w:highlight w:val="none"/>
        </w:rPr>
        <w:t>乙方按照培训补贴据实结算，但不</w:t>
      </w:r>
      <w:r>
        <w:rPr>
          <w:rFonts w:hint="eastAsia" w:ascii="宋体" w:hAnsi="宋体" w:eastAsia="宋体" w:cs="宋体"/>
          <w:color w:val="auto"/>
          <w:spacing w:val="0"/>
          <w:sz w:val="24"/>
          <w:szCs w:val="24"/>
          <w:highlight w:val="none"/>
          <w:lang w:eastAsia="zh-CN"/>
        </w:rPr>
        <w:t>得</w:t>
      </w:r>
      <w:r>
        <w:rPr>
          <w:rFonts w:hint="eastAsia" w:ascii="宋体" w:hAnsi="宋体" w:eastAsia="宋体" w:cs="宋体"/>
          <w:color w:val="auto"/>
          <w:spacing w:val="0"/>
          <w:sz w:val="24"/>
          <w:szCs w:val="24"/>
          <w:highlight w:val="none"/>
        </w:rPr>
        <w:t>突破中标上限</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u w:val="single"/>
          <w:lang w:val="en-US" w:eastAsia="zh-CN"/>
        </w:rPr>
        <w:t xml:space="preserve">   </w:t>
      </w:r>
      <w:r>
        <w:rPr>
          <w:rFonts w:hint="eastAsia" w:ascii="宋体" w:hAnsi="宋体" w:cs="宋体"/>
          <w:color w:val="auto"/>
          <w:spacing w:val="0"/>
          <w:sz w:val="24"/>
          <w:szCs w:val="24"/>
          <w:highlight w:val="none"/>
          <w:lang w:val="en-US" w:eastAsia="zh-CN"/>
        </w:rPr>
        <w:t>元</w:t>
      </w: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w:t>
      </w:r>
    </w:p>
    <w:p w14:paraId="397349B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4"/>
          <w:highlight w:val="none"/>
          <w:lang w:val="en-US" w:eastAsia="zh-CN" w:bidi="ar"/>
        </w:rPr>
        <w:t>1.6补贴标准：</w:t>
      </w:r>
      <w:r>
        <w:rPr>
          <w:rFonts w:hint="eastAsia" w:ascii="宋体" w:hAnsi="宋体" w:eastAsia="宋体" w:cs="宋体"/>
          <w:b w:val="0"/>
          <w:bCs/>
          <w:color w:val="auto"/>
          <w:sz w:val="24"/>
          <w:szCs w:val="24"/>
          <w:highlight w:val="none"/>
        </w:rPr>
        <w:t>培训补贴标准</w:t>
      </w:r>
      <w:r>
        <w:rPr>
          <w:rFonts w:hint="eastAsia" w:ascii="宋体" w:hAnsi="宋体" w:eastAsia="宋体" w:cs="宋体"/>
          <w:color w:val="auto"/>
          <w:sz w:val="24"/>
          <w:highlight w:val="none"/>
          <w:lang w:val="en-US" w:eastAsia="zh-CN"/>
        </w:rPr>
        <w:t>按照《云南省人力资源和社会保障厅云南省财政厅关于发布 2023—2025年度职业培训补贴标准目录的通知》（云人社通〔2023〕17号）执行，（若服务期间发布新的文件，按新文件执行）。</w:t>
      </w:r>
    </w:p>
    <w:p w14:paraId="679578D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1.7培训期限：</w:t>
      </w:r>
      <w:r>
        <w:rPr>
          <w:rFonts w:hint="eastAsia" w:ascii="宋体" w:hAnsi="宋体" w:eastAsia="宋体" w:cs="宋体"/>
          <w:color w:val="auto"/>
          <w:sz w:val="24"/>
          <w:szCs w:val="24"/>
          <w:highlight w:val="none"/>
          <w:lang w:val="en-US" w:eastAsia="zh-CN"/>
        </w:rPr>
        <w:t>培训必须于202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日前完成（中标培训机构若违规开展培训、弄虚作假套取资金、恶意竞争、培训分包转包，招标人有权单方终止或解除合同）。</w:t>
      </w:r>
      <w:r>
        <w:rPr>
          <w:rFonts w:hint="eastAsia" w:ascii="宋体" w:hAnsi="宋体" w:eastAsia="宋体" w:cs="宋体"/>
          <w:color w:val="auto"/>
          <w:sz w:val="24"/>
          <w:highlight w:val="none"/>
          <w:lang w:val="en-US" w:eastAsia="zh-CN"/>
        </w:rPr>
        <w:t xml:space="preserve"> </w:t>
      </w:r>
    </w:p>
    <w:p w14:paraId="59065A26">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2" w:firstLineChars="200"/>
        <w:jc w:val="both"/>
        <w:textAlignment w:val="auto"/>
        <w:outlineLvl w:val="9"/>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2.培训要求</w:t>
      </w:r>
    </w:p>
    <w:p w14:paraId="3486BE6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2.1组织生源：</w:t>
      </w:r>
      <w:r>
        <w:rPr>
          <w:rFonts w:hint="eastAsia" w:ascii="宋体" w:hAnsi="宋体" w:eastAsia="宋体" w:cs="宋体"/>
          <w:color w:val="auto"/>
          <w:kern w:val="2"/>
          <w:sz w:val="24"/>
          <w:szCs w:val="24"/>
          <w:highlight w:val="none"/>
          <w:u w:val="single"/>
          <w:lang w:val="en-US" w:eastAsia="zh-CN" w:bidi="ar"/>
        </w:rPr>
        <w:t>乙方培训生源组织计划须书面向甲方报备同意，未提前报备并审核同意的，不予批准开班。</w:t>
      </w:r>
    </w:p>
    <w:p w14:paraId="1EC72F4E">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2.2每班人数：乙方控制每班学员规模，每个班级不得超过60人，创业培训不得超过30人，超出控制人数的班次不得纳入补贴范围。</w:t>
      </w:r>
    </w:p>
    <w:p w14:paraId="39630953">
      <w:pPr>
        <w:keepNext w:val="0"/>
        <w:keepLines w:val="0"/>
        <w:pageBreakBefore w:val="0"/>
        <w:widowControl w:val="0"/>
        <w:kinsoku/>
        <w:wordWrap/>
        <w:overflowPunct/>
        <w:topLinePunct w:val="0"/>
        <w:autoSpaceDE/>
        <w:autoSpaceDN/>
        <w:bidi w:val="0"/>
        <w:adjustRightInd/>
        <w:snapToGrid/>
        <w:spacing w:before="0" w:line="460" w:lineRule="exact"/>
        <w:ind w:left="0" w:leftChars="0" w:right="0" w:rightChars="0" w:firstLine="480" w:firstLineChars="200"/>
        <w:textAlignment w:val="auto"/>
        <w:outlineLvl w:val="9"/>
        <w:rPr>
          <w:rFonts w:hint="eastAsia" w:ascii="宋体" w:hAnsi="宋体" w:eastAsia="宋体" w:cs="宋体"/>
          <w:color w:val="auto"/>
          <w:w w:val="100"/>
          <w:sz w:val="24"/>
          <w:szCs w:val="24"/>
          <w:highlight w:val="none"/>
          <w:lang w:eastAsia="zh-CN"/>
        </w:rPr>
      </w:pPr>
      <w:r>
        <w:rPr>
          <w:rFonts w:hint="eastAsia" w:ascii="宋体" w:hAnsi="宋体" w:eastAsia="宋体" w:cs="宋体"/>
          <w:color w:val="auto"/>
          <w:kern w:val="2"/>
          <w:sz w:val="24"/>
          <w:szCs w:val="24"/>
          <w:highlight w:val="none"/>
          <w:lang w:val="en-US" w:eastAsia="zh-CN" w:bidi="ar"/>
        </w:rPr>
        <w:t>2.3培训课程：</w:t>
      </w:r>
      <w:r>
        <w:rPr>
          <w:rFonts w:hint="eastAsia" w:ascii="宋体" w:hAnsi="宋体" w:eastAsia="宋体" w:cs="宋体"/>
          <w:color w:val="auto"/>
          <w:w w:val="100"/>
          <w:sz w:val="24"/>
          <w:szCs w:val="24"/>
          <w:highlight w:val="none"/>
        </w:rPr>
        <w:t>每期培训必须按照审批后的培训计划严格执行，</w:t>
      </w:r>
      <w:r>
        <w:rPr>
          <w:rFonts w:hint="eastAsia" w:ascii="宋体" w:hAnsi="宋体" w:eastAsia="宋体" w:cs="宋体"/>
          <w:color w:val="auto"/>
          <w:w w:val="100"/>
          <w:sz w:val="24"/>
          <w:szCs w:val="24"/>
          <w:highlight w:val="none"/>
          <w:lang w:eastAsia="zh-CN"/>
        </w:rPr>
        <w:t>采取</w:t>
      </w:r>
      <w:r>
        <w:rPr>
          <w:rFonts w:hint="eastAsia" w:ascii="宋体" w:hAnsi="宋体" w:eastAsia="宋体" w:cs="宋体"/>
          <w:color w:val="auto"/>
          <w:w w:val="100"/>
          <w:sz w:val="24"/>
          <w:szCs w:val="24"/>
          <w:highlight w:val="none"/>
        </w:rPr>
        <w:t>理论与实践相结合，</w:t>
      </w:r>
      <w:r>
        <w:rPr>
          <w:rFonts w:hint="eastAsia" w:ascii="宋体" w:hAnsi="宋体" w:eastAsia="宋体" w:cs="宋体"/>
          <w:color w:val="auto"/>
          <w:w w:val="100"/>
          <w:sz w:val="24"/>
          <w:szCs w:val="24"/>
          <w:highlight w:val="none"/>
          <w:lang w:eastAsia="zh-CN"/>
        </w:rPr>
        <w:t>培训课程合理设置理论课时和实操课时，</w:t>
      </w:r>
      <w:r>
        <w:rPr>
          <w:rFonts w:hint="eastAsia" w:ascii="宋体" w:hAnsi="宋体" w:eastAsia="宋体" w:cs="宋体"/>
          <w:color w:val="auto"/>
          <w:w w:val="100"/>
          <w:sz w:val="24"/>
          <w:szCs w:val="24"/>
          <w:highlight w:val="none"/>
        </w:rPr>
        <w:t>因地制宜</w:t>
      </w:r>
      <w:r>
        <w:rPr>
          <w:rFonts w:hint="eastAsia" w:ascii="宋体" w:hAnsi="宋体" w:eastAsia="宋体" w:cs="宋体"/>
          <w:color w:val="auto"/>
          <w:w w:val="100"/>
          <w:sz w:val="24"/>
          <w:szCs w:val="24"/>
          <w:highlight w:val="none"/>
          <w:lang w:eastAsia="zh-CN"/>
        </w:rPr>
        <w:t>，</w:t>
      </w:r>
      <w:r>
        <w:rPr>
          <w:rFonts w:hint="eastAsia" w:ascii="宋体" w:hAnsi="宋体" w:eastAsia="宋体" w:cs="宋体"/>
          <w:color w:val="auto"/>
          <w:w w:val="100"/>
          <w:sz w:val="24"/>
          <w:szCs w:val="24"/>
          <w:highlight w:val="none"/>
        </w:rPr>
        <w:t>因材施教。</w:t>
      </w:r>
      <w:r>
        <w:rPr>
          <w:rFonts w:hint="eastAsia" w:ascii="宋体" w:hAnsi="宋体" w:eastAsia="宋体" w:cs="宋体"/>
          <w:color w:val="auto"/>
          <w:w w:val="100"/>
          <w:sz w:val="24"/>
          <w:szCs w:val="24"/>
          <w:highlight w:val="none"/>
          <w:lang w:eastAsia="zh-CN"/>
        </w:rPr>
        <w:t>要将职业道德、工匠精神、质量安全意识、有关法律法规、扫黑除恶、禁毒防艾疫情防控、防交通安全、防溺水事故、就业指导、消防安全等内容贯穿培训全过程，（推行“职业技能培训</w:t>
      </w:r>
      <w:r>
        <w:rPr>
          <w:rFonts w:hint="eastAsia" w:ascii="宋体" w:hAnsi="宋体" w:eastAsia="宋体" w:cs="宋体"/>
          <w:color w:val="auto"/>
          <w:w w:val="100"/>
          <w:sz w:val="24"/>
          <w:szCs w:val="24"/>
          <w:highlight w:val="none"/>
          <w:lang w:val="en-US" w:eastAsia="zh-CN"/>
        </w:rPr>
        <w:t>+普通话</w:t>
      </w:r>
      <w:r>
        <w:rPr>
          <w:rFonts w:hint="eastAsia" w:ascii="宋体" w:hAnsi="宋体" w:eastAsia="宋体" w:cs="宋体"/>
          <w:color w:val="auto"/>
          <w:w w:val="100"/>
          <w:sz w:val="24"/>
          <w:szCs w:val="24"/>
          <w:highlight w:val="none"/>
          <w:lang w:eastAsia="zh-CN"/>
        </w:rPr>
        <w:t>”）。</w:t>
      </w:r>
    </w:p>
    <w:p w14:paraId="04BDCA08">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2.4开班审批：乙方组织的培训班制定培训方案，按要求填报审批表，须经甲方审批同意方可开班，审批过的培训班不得调整开班人数、不得替换学员，不得出现“先开班，后审批”的现象。</w:t>
      </w:r>
    </w:p>
    <w:p w14:paraId="4460E567">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2.5“凡补必进”：乙方组织的培训班须全过程纳入技能云南职业培训管理服务平台“不进不补”，并确保平台数据、记录与纸质申报材料一致，不一致的视情况及要求扣减补贴资金。</w:t>
      </w:r>
    </w:p>
    <w:p w14:paraId="62BCA798">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2.6课时标准：乙方组织的各工种培训班培训</w:t>
      </w:r>
      <w:r>
        <w:rPr>
          <w:rFonts w:hint="eastAsia" w:ascii="宋体" w:hAnsi="宋体" w:eastAsia="宋体" w:cs="宋体"/>
          <w:color w:val="auto"/>
          <w:kern w:val="2"/>
          <w:sz w:val="24"/>
          <w:szCs w:val="24"/>
          <w:highlight w:val="none"/>
          <w:u w:val="none"/>
          <w:lang w:val="en-US" w:eastAsia="zh-CN" w:bidi="ar"/>
        </w:rPr>
        <w:t>时间</w:t>
      </w:r>
      <w:r>
        <w:rPr>
          <w:rFonts w:hint="eastAsia" w:ascii="宋体" w:hAnsi="宋体" w:eastAsia="宋体" w:cs="宋体"/>
          <w:color w:val="auto"/>
          <w:kern w:val="2"/>
          <w:sz w:val="24"/>
          <w:szCs w:val="24"/>
          <w:highlight w:val="none"/>
          <w:lang w:val="en-US" w:eastAsia="zh-CN" w:bidi="ar"/>
        </w:rPr>
        <w:t>要结合培训对象工学需求实际，合理确定培训时间解决“工学矛盾”，严格执行教学课时每天不超过8个课时的规定，不得擅自突破理论部分与实际操作部分的培训课时占比的规定，课时不符合规定的不予补贴。</w:t>
      </w:r>
    </w:p>
    <w:p w14:paraId="3BE35A44">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2.7授课教师：乙方聘任的授课教师须具备培训工种方</w:t>
      </w:r>
      <w:r>
        <w:rPr>
          <w:rFonts w:hint="eastAsia" w:ascii="宋体" w:hAnsi="宋体" w:eastAsia="宋体" w:cs="宋体"/>
          <w:color w:val="auto"/>
          <w:kern w:val="2"/>
          <w:sz w:val="24"/>
          <w:szCs w:val="24"/>
          <w:highlight w:val="none"/>
          <w:u w:val="single"/>
          <w:lang w:val="en-US" w:eastAsia="zh-CN" w:bidi="ar"/>
        </w:rPr>
        <w:t>向</w:t>
      </w:r>
      <w:r>
        <w:rPr>
          <w:rFonts w:hint="eastAsia" w:ascii="宋体" w:hAnsi="宋体" w:eastAsia="宋体" w:cs="宋体"/>
          <w:color w:val="auto"/>
          <w:kern w:val="2"/>
          <w:sz w:val="24"/>
          <w:szCs w:val="24"/>
          <w:highlight w:val="none"/>
          <w:lang w:val="en-US" w:eastAsia="zh-CN" w:bidi="ar"/>
        </w:rPr>
        <w:t>的专业资质，参与政府补贴性培训的师资，必须进入“技能云南职业培训管理服务平台”师资库，对师资信息未按规定进入平台的培训班次，不纳入补贴范围。补贴性职业技能培训的理论教师和实操教师不得由同一人担任，同一教师每天授课不得超过4个课时，不符合规定的不予审批开班。</w:t>
      </w:r>
    </w:p>
    <w:p w14:paraId="0BF1926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2.8培训教材：乙方规范使用人社部职业培训规划教材选用目录内的教材，不得使用所谓内部教材，不得私自翻印、摘印教材用于教学，凡违反教材使用规定的培训班次，不得进入培训补贴申报流程。</w:t>
      </w:r>
    </w:p>
    <w:p w14:paraId="6D83E90E">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2.9教具配比：乙方组织的补贴性职业技能培训的学员与教具配比不得低于5：1，挖掘机、装载机操作等大型设备操作培训不得低于20：1，不符合规定的不予审批开班。</w:t>
      </w:r>
    </w:p>
    <w:p w14:paraId="4EF8E953">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2.10出勤率：乙方组织的培训班到课率不得低于80%。出勤率低于80%的学员，不得申请培训补贴。</w:t>
      </w:r>
    </w:p>
    <w:p w14:paraId="74F14243">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2.11痕迹管理：乙方须提供培训期间每天的培训视频（每个培训时段1段，每段不少于10分钟），以各段视频中记录的最少参训人数作为审核确定培训补贴人数、支付培训补贴资金的关键依据，不提供视频不予补贴。</w:t>
      </w:r>
    </w:p>
    <w:p w14:paraId="39FC3EF7">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2.12培训抽查：乙方按规定和要求开展培训，如实在“技能云南职业培训管理服务平台”记录培训情况。如发现违规行为：系统打卡、纸质签到、现场清点出勤人数不一致的以现场清点人数作为准并发出限期整改通知。</w:t>
      </w:r>
    </w:p>
    <w:p w14:paraId="2FA42826">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2.13考培分离：乙方要服从职业资格证鉴定“考培分离”、职业技能等级“评培分离”规定，市人力资源社会保障部门通过随机抽取方式确定评价考核机构，按照职业标准严把评价考核关口。评价考核工作由培训地人力资源社会保障部门现场监督实施。</w:t>
      </w:r>
    </w:p>
    <w:p w14:paraId="7EA3F9C0">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补贴申报：乙方开展培训所需资金实行“先垫后补”，培训结束后按培训合规、出勤达标、考核合格的人数申报培训补贴，甲方按规定对乙方提供的培训补贴申报材料进行审核公示，培训补贴资金到位后按程序拨付。</w:t>
      </w:r>
    </w:p>
    <w:p w14:paraId="1F19A987">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其他要求：乙方要按照省、州、市对补贴性职业的各项规定和要求开展培训，严格按照《德宏州人力资源和社会保障局关于印发德宏州职业技能培训机构退出管理办法（试行）的通知</w:t>
      </w:r>
      <w:r>
        <w:rPr>
          <w:rFonts w:hint="eastAsia" w:ascii="宋体" w:hAnsi="宋体" w:eastAsia="宋体" w:cs="宋体"/>
          <w:color w:val="auto"/>
          <w:kern w:val="2"/>
          <w:sz w:val="24"/>
          <w:szCs w:val="24"/>
          <w:highlight w:val="none"/>
          <w:u w:val="none"/>
          <w:lang w:val="en-US" w:eastAsia="zh-CN" w:bidi="ar"/>
        </w:rPr>
        <w:t>》（德人社通[2022]60号）开展职业技能培训服务；服从甲方的管理、监督，对违规开展培训的、不服从监管的，甲方有权调整培训人数、暂停审批开班、责令限期整改、不予拨付补贴、取消培训资格等。</w:t>
      </w:r>
    </w:p>
    <w:p w14:paraId="46CA0FAC">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2" w:firstLineChars="200"/>
        <w:jc w:val="both"/>
        <w:textAlignment w:val="auto"/>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3.安全保障</w:t>
      </w:r>
    </w:p>
    <w:p w14:paraId="761E4257">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3.1健康监测：乙方按照“谁举办、谁负责”的原则，明确专人每日做好健康登记管理。</w:t>
      </w:r>
    </w:p>
    <w:p w14:paraId="304014FE">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3.2意外事件：乙方在培训期间应按要求加强安全保障工作，做好安全教育，保证培训学员的健康、安全。若培训期间造成培训人员人身伤害、财产损失的由乙方承担赔偿责任。</w:t>
      </w:r>
    </w:p>
    <w:p w14:paraId="1955B769">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3.3信息保密：甲乙双方所获得的一切学员原始资料、信息及相关工作成果， 双方均负有保密义务，不得在合同期内或合同履行完毕后以任何方式泄露或用于与本合同无关的其他任何事项。</w:t>
      </w:r>
    </w:p>
    <w:p w14:paraId="7F8DE141">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2" w:firstLineChars="200"/>
        <w:jc w:val="both"/>
        <w:textAlignment w:val="auto"/>
        <w:outlineLvl w:val="9"/>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4</w:t>
      </w:r>
      <w:r>
        <w:rPr>
          <w:rFonts w:hint="eastAsia" w:ascii="宋体" w:hAnsi="宋体" w:cs="宋体"/>
          <w:b/>
          <w:bCs/>
          <w:color w:val="auto"/>
          <w:kern w:val="2"/>
          <w:sz w:val="24"/>
          <w:szCs w:val="24"/>
          <w:highlight w:val="none"/>
          <w:lang w:val="en-US" w:eastAsia="zh-CN" w:bidi="ar"/>
        </w:rPr>
        <w:t>.</w:t>
      </w:r>
      <w:r>
        <w:rPr>
          <w:rFonts w:hint="eastAsia" w:ascii="宋体" w:hAnsi="宋体" w:eastAsia="宋体" w:cs="宋体"/>
          <w:b/>
          <w:bCs/>
          <w:color w:val="auto"/>
          <w:kern w:val="2"/>
          <w:sz w:val="24"/>
          <w:szCs w:val="24"/>
          <w:highlight w:val="none"/>
          <w:lang w:val="en-US" w:eastAsia="zh-CN" w:bidi="ar"/>
        </w:rPr>
        <w:t>违约责任</w:t>
      </w:r>
    </w:p>
    <w:p w14:paraId="4BA81A79">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4.1甲方违约责任</w:t>
      </w:r>
    </w:p>
    <w:p w14:paraId="05DD6674">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4.1.1甲方迟延拨付培训费用的，应当告知乙方原因。</w:t>
      </w:r>
    </w:p>
    <w:p w14:paraId="0140E492">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4.1.2无正当理由任意终止合同的应当赔偿损失。</w:t>
      </w:r>
    </w:p>
    <w:p w14:paraId="14A46F91">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4.2乙方违约责任</w:t>
      </w:r>
    </w:p>
    <w:p w14:paraId="4D978C36">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4.2.1培训质量或培训考试鉴定合格率未达到合同约定，乙方按甲方要求进行整改，甲方有权拒付本合同约定的价款。</w:t>
      </w:r>
    </w:p>
    <w:p w14:paraId="51FAEA3E">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4.2.2乙方存在转包合同、弄虚作假、冒名顶替、虚报学员数量套取补贴资金等恶劣情形，取消中标培训资格，解除培训服务合同，退回所涉及的违规资金。</w:t>
      </w:r>
    </w:p>
    <w:p w14:paraId="784033DC">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4.2.3因培训设施原因或疏于管理造成培训人员人身伤亡的应当承担赔偿责任。</w:t>
      </w:r>
    </w:p>
    <w:p w14:paraId="5F6FAE3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4.2.4乙方不履行其合同义务或履行义务不符合约定的，应承承担继续履行、采取补救措施或者赔偿损失。</w:t>
      </w:r>
    </w:p>
    <w:p w14:paraId="4AB8DDB1">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4.2.5乙方弄虚作假骗取培训资质或在培训过程中弄虚作假骗取培训费用的，乙方应当将已经收取的甲方拨付的费用全额退还甲方，并赔偿甲方因此遭受的一切损失。</w:t>
      </w:r>
    </w:p>
    <w:p w14:paraId="7F2BB4B6">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4.2.6因乙方违约，甲方追究乙方违约责任所产生的费用由乙方负担。</w:t>
      </w:r>
    </w:p>
    <w:p w14:paraId="2942F519">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4.2.7因擅自更换项目负责人或项目负责人兼职其它项目负责人的，甲方有权单方面终止合同；</w:t>
      </w:r>
    </w:p>
    <w:p w14:paraId="63E07528">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4.2.8项目负责人培训期间未到现场，乙方应向甲方支付违约金5000元/天，累计达到10天，甲方有权单方面终止合同。</w:t>
      </w:r>
    </w:p>
    <w:p w14:paraId="15FC0990">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 xml:space="preserve">4.2.9 各中标培训机构不得通过高额物质奖励、虚假宣传等不正当方式招揽生源，严禁恶意竞争行业乱象出现，一经查实严肃处理。    </w:t>
      </w:r>
    </w:p>
    <w:p w14:paraId="2FC67375">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4.2.10对擅自扩大培训范围、降低培训标准、弄虚作假骗取就业培训资金、不进行人脸识别签到考勤、不及时上传全景视频等各类违规行为的培训机构，甲方按相关规定进行处理，情节严重的，上报到州人力资源和社会保障局，由州人力资源和社会保障局在全州范围内进行通报处理。</w:t>
      </w:r>
    </w:p>
    <w:p w14:paraId="5A92875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right="0" w:firstLine="482" w:firstLineChars="200"/>
        <w:jc w:val="both"/>
        <w:textAlignment w:val="auto"/>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5.合同效力</w:t>
      </w:r>
    </w:p>
    <w:p w14:paraId="0D49D76F">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5.1本合同经双方法定代表人（负责人）或委托代理人签字并加盖单位印章之日起生效</w:t>
      </w:r>
    </w:p>
    <w:p w14:paraId="26D16E95">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5.2本合同未尽事宜，双方另行签订书面补充协议，补充协议与本合同内容不一致的，以补充协议为准。</w:t>
      </w:r>
    </w:p>
    <w:p w14:paraId="2DE10E5A">
      <w:pPr>
        <w:keepNext w:val="0"/>
        <w:keepLines w:val="0"/>
        <w:pageBreakBefore w:val="0"/>
        <w:widowControl w:val="0"/>
        <w:kinsoku/>
        <w:wordWrap/>
        <w:overflowPunct/>
        <w:topLinePunct w:val="0"/>
        <w:autoSpaceDE w:val="0"/>
        <w:autoSpaceDN w:val="0"/>
        <w:bidi w:val="0"/>
        <w:adjustRightInd/>
        <w:snapToGrid/>
        <w:spacing w:line="4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5.3 本合同经双方协商一致，可以采用书面形式变更或解除。</w:t>
      </w:r>
      <w:r>
        <w:rPr>
          <w:rFonts w:hint="eastAsia" w:ascii="宋体" w:hAnsi="宋体" w:eastAsia="宋体" w:cs="宋体"/>
          <w:color w:val="auto"/>
          <w:spacing w:val="0"/>
          <w:sz w:val="24"/>
          <w:szCs w:val="24"/>
          <w:highlight w:val="none"/>
          <w:lang w:val="en-US" w:eastAsia="zh-CN"/>
        </w:rPr>
        <w:t>在履行过程中发生争议的，由甲乙双方协商解决；协商不成的，任何一方均可向合同签订地人民法院起诉。</w:t>
      </w:r>
    </w:p>
    <w:p w14:paraId="188759FB">
      <w:pPr>
        <w:keepNext w:val="0"/>
        <w:keepLines w:val="0"/>
        <w:pageBreakBefore w:val="0"/>
        <w:widowControl w:val="0"/>
        <w:suppressLineNumbers w:val="0"/>
        <w:kinsoku/>
        <w:wordWrap/>
        <w:overflowPunct/>
        <w:topLinePunct/>
        <w:autoSpaceDE/>
        <w:autoSpaceDN/>
        <w:bidi w:val="0"/>
        <w:adjustRightInd/>
        <w:snapToGrid/>
        <w:spacing w:before="0" w:beforeAutospacing="0" w:afterAutospacing="0" w:line="460" w:lineRule="exact"/>
        <w:ind w:left="0" w:right="0" w:firstLine="480" w:firstLineChars="200"/>
        <w:jc w:val="both"/>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5.4本合同一式肆份，甲乙双方各执贰份，具有同等法律效力。</w:t>
      </w:r>
    </w:p>
    <w:p w14:paraId="540A6029">
      <w:pPr>
        <w:pageBreakBefore w:val="0"/>
        <w:kinsoku/>
        <w:wordWrap/>
        <w:overflowPunct/>
        <w:bidi w:val="0"/>
        <w:outlineLvl w:val="9"/>
        <w:rPr>
          <w:b/>
          <w:color w:val="auto"/>
          <w:sz w:val="32"/>
          <w:szCs w:val="32"/>
          <w:highlight w:val="none"/>
        </w:rPr>
      </w:pPr>
      <w:r>
        <w:rPr>
          <w:b/>
          <w:color w:val="auto"/>
          <w:sz w:val="32"/>
          <w:szCs w:val="32"/>
          <w:highlight w:val="none"/>
        </w:rPr>
        <w:br w:type="page"/>
      </w:r>
    </w:p>
    <w:p w14:paraId="39F23BF1">
      <w:pPr>
        <w:keepNext w:val="0"/>
        <w:keepLines w:val="0"/>
        <w:pageBreakBefore w:val="0"/>
        <w:widowControl w:val="0"/>
        <w:kinsoku/>
        <w:wordWrap/>
        <w:overflowPunct/>
        <w:topLinePunct w:val="0"/>
        <w:autoSpaceDE/>
        <w:autoSpaceDN/>
        <w:bidi w:val="0"/>
        <w:adjustRightInd/>
        <w:snapToGrid/>
        <w:spacing w:after="157" w:afterLines="50" w:line="360" w:lineRule="auto"/>
        <w:jc w:val="center"/>
        <w:textAlignment w:val="auto"/>
        <w:outlineLvl w:val="0"/>
        <w:rPr>
          <w:b/>
          <w:color w:val="auto"/>
          <w:sz w:val="32"/>
          <w:szCs w:val="32"/>
          <w:highlight w:val="none"/>
        </w:rPr>
      </w:pPr>
      <w:bookmarkStart w:id="112" w:name="_Toc29127"/>
      <w:bookmarkStart w:id="113" w:name="_Toc20654"/>
      <w:bookmarkStart w:id="114" w:name="_Toc30868"/>
      <w:r>
        <w:rPr>
          <w:b/>
          <w:color w:val="auto"/>
          <w:sz w:val="32"/>
          <w:szCs w:val="32"/>
          <w:highlight w:val="none"/>
        </w:rPr>
        <w:t>第</w:t>
      </w:r>
      <w:r>
        <w:rPr>
          <w:rFonts w:hint="eastAsia"/>
          <w:b/>
          <w:color w:val="auto"/>
          <w:sz w:val="32"/>
          <w:szCs w:val="32"/>
          <w:highlight w:val="none"/>
          <w:lang w:eastAsia="zh-CN"/>
        </w:rPr>
        <w:t>六</w:t>
      </w:r>
      <w:r>
        <w:rPr>
          <w:b/>
          <w:color w:val="auto"/>
          <w:sz w:val="32"/>
          <w:szCs w:val="32"/>
          <w:highlight w:val="none"/>
        </w:rPr>
        <w:t>章</w:t>
      </w:r>
      <w:r>
        <w:rPr>
          <w:rFonts w:hint="eastAsia"/>
          <w:b/>
          <w:color w:val="auto"/>
          <w:sz w:val="32"/>
          <w:szCs w:val="32"/>
          <w:highlight w:val="none"/>
          <w:lang w:val="en-US" w:eastAsia="zh-CN"/>
        </w:rPr>
        <w:t xml:space="preserve">  </w:t>
      </w:r>
      <w:r>
        <w:rPr>
          <w:b/>
          <w:color w:val="auto"/>
          <w:sz w:val="32"/>
          <w:szCs w:val="32"/>
          <w:highlight w:val="none"/>
        </w:rPr>
        <w:t>投标文件格式</w:t>
      </w:r>
      <w:bookmarkEnd w:id="77"/>
      <w:bookmarkEnd w:id="107"/>
      <w:bookmarkEnd w:id="108"/>
      <w:bookmarkEnd w:id="109"/>
      <w:bookmarkEnd w:id="110"/>
      <w:bookmarkEnd w:id="111"/>
      <w:bookmarkEnd w:id="112"/>
      <w:bookmarkEnd w:id="113"/>
      <w:bookmarkEnd w:id="114"/>
    </w:p>
    <w:p w14:paraId="7523259E">
      <w:pPr>
        <w:pStyle w:val="15"/>
        <w:pageBreakBefore w:val="0"/>
        <w:kinsoku/>
        <w:wordWrap/>
        <w:overflowPunct/>
        <w:topLinePunct w:val="0"/>
        <w:bidi w:val="0"/>
        <w:ind w:left="0" w:leftChars="0" w:firstLine="0" w:firstLineChars="0"/>
        <w:jc w:val="both"/>
        <w:textAlignment w:val="auto"/>
        <w:outlineLvl w:val="9"/>
        <w:rPr>
          <w:rFonts w:hint="eastAsia"/>
          <w:b/>
          <w:bCs/>
          <w:color w:val="auto"/>
          <w:sz w:val="28"/>
          <w:szCs w:val="28"/>
          <w:highlight w:val="none"/>
          <w:lang w:val="en-US" w:eastAsia="zh-CN"/>
        </w:rPr>
      </w:pPr>
    </w:p>
    <w:p w14:paraId="4CED487F">
      <w:pPr>
        <w:pStyle w:val="15"/>
        <w:pageBreakBefore w:val="0"/>
        <w:kinsoku/>
        <w:wordWrap/>
        <w:overflowPunct/>
        <w:topLinePunct w:val="0"/>
        <w:bidi w:val="0"/>
        <w:ind w:left="0" w:leftChars="0" w:firstLine="0" w:firstLineChars="0"/>
        <w:jc w:val="both"/>
        <w:textAlignment w:val="auto"/>
        <w:outlineLvl w:val="9"/>
        <w:rPr>
          <w:rFonts w:hint="eastAsia" w:ascii="宋体" w:hAnsi="宋体" w:eastAsia="宋体" w:cs="宋体"/>
          <w:b/>
          <w:bCs/>
          <w:color w:val="auto"/>
          <w:sz w:val="48"/>
          <w:szCs w:val="48"/>
          <w:highlight w:val="none"/>
          <w:lang w:val="en-US" w:eastAsia="zh-CN"/>
        </w:rPr>
      </w:pPr>
      <w:r>
        <w:rPr>
          <w:rFonts w:hint="eastAsia"/>
          <w:b/>
          <w:bCs/>
          <w:color w:val="auto"/>
          <w:sz w:val="28"/>
          <w:szCs w:val="28"/>
          <w:highlight w:val="none"/>
          <w:lang w:val="en-US" w:eastAsia="zh-CN"/>
        </w:rPr>
        <w:t>封面</w:t>
      </w:r>
    </w:p>
    <w:p w14:paraId="2DC5651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48"/>
          <w:szCs w:val="48"/>
          <w:highlight w:val="none"/>
          <w:lang w:val="en-US" w:eastAsia="zh-CN"/>
        </w:rPr>
      </w:pPr>
    </w:p>
    <w:p w14:paraId="03F1732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44"/>
          <w:szCs w:val="44"/>
          <w:highlight w:val="none"/>
          <w:lang w:val="en-US"/>
        </w:rPr>
      </w:pPr>
      <w:r>
        <w:rPr>
          <w:rFonts w:hint="eastAsia" w:ascii="宋体" w:hAnsi="宋体" w:cs="宋体"/>
          <w:b/>
          <w:bCs/>
          <w:color w:val="auto"/>
          <w:sz w:val="44"/>
          <w:szCs w:val="44"/>
          <w:highlight w:val="none"/>
          <w:lang w:val="en-US" w:eastAsia="zh-CN"/>
        </w:rPr>
        <w:t>瑞丽市人力资源和社会保障局2025年职业培训服务机构采购</w:t>
      </w:r>
      <w:r>
        <w:rPr>
          <w:rFonts w:hint="eastAsia" w:ascii="宋体" w:hAnsi="宋体" w:eastAsia="宋体" w:cs="宋体"/>
          <w:b/>
          <w:bCs/>
          <w:color w:val="auto"/>
          <w:sz w:val="44"/>
          <w:szCs w:val="44"/>
          <w:highlight w:val="none"/>
          <w:u w:val="single"/>
          <w:lang w:val="en-US" w:eastAsia="zh-CN"/>
        </w:rPr>
        <w:t xml:space="preserve"> </w:t>
      </w:r>
      <w:r>
        <w:rPr>
          <w:rFonts w:hint="eastAsia" w:ascii="宋体" w:hAnsi="宋体" w:cs="宋体"/>
          <w:b/>
          <w:bCs/>
          <w:color w:val="auto"/>
          <w:sz w:val="44"/>
          <w:szCs w:val="44"/>
          <w:highlight w:val="none"/>
          <w:u w:val="single"/>
          <w:lang w:val="en-US" w:eastAsia="zh-CN"/>
        </w:rPr>
        <w:t xml:space="preserve"> （标段号）</w:t>
      </w:r>
      <w:r>
        <w:rPr>
          <w:rFonts w:hint="eastAsia" w:ascii="宋体" w:hAnsi="宋体" w:eastAsia="宋体" w:cs="宋体"/>
          <w:b/>
          <w:bCs/>
          <w:color w:val="auto"/>
          <w:sz w:val="44"/>
          <w:szCs w:val="44"/>
          <w:highlight w:val="none"/>
          <w:u w:val="single"/>
          <w:lang w:val="en-US" w:eastAsia="zh-CN"/>
        </w:rPr>
        <w:t xml:space="preserve">  </w:t>
      </w:r>
    </w:p>
    <w:p w14:paraId="5082BB74">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p>
    <w:p w14:paraId="525DD5C9">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p>
    <w:p w14:paraId="53052542">
      <w:pPr>
        <w:pageBreakBefore w:val="0"/>
        <w:kinsoku/>
        <w:wordWrap/>
        <w:overflowPunct/>
        <w:bidi w:val="0"/>
        <w:spacing w:line="700" w:lineRule="exact"/>
        <w:jc w:val="center"/>
        <w:outlineLvl w:val="9"/>
        <w:rPr>
          <w:b/>
          <w:color w:val="auto"/>
          <w:sz w:val="52"/>
          <w:szCs w:val="52"/>
          <w:highlight w:val="none"/>
        </w:rPr>
      </w:pPr>
      <w:bookmarkStart w:id="115" w:name="_Toc26762"/>
      <w:bookmarkStart w:id="116" w:name="_Toc32162_WPSOffice_Level1"/>
      <w:r>
        <w:rPr>
          <w:b/>
          <w:color w:val="auto"/>
          <w:sz w:val="52"/>
          <w:szCs w:val="52"/>
          <w:highlight w:val="none"/>
        </w:rPr>
        <w:t>投 标 文 件</w:t>
      </w:r>
      <w:bookmarkEnd w:id="115"/>
      <w:bookmarkEnd w:id="116"/>
    </w:p>
    <w:p w14:paraId="34D46960">
      <w:pPr>
        <w:pageBreakBefore w:val="0"/>
        <w:kinsoku/>
        <w:wordWrap/>
        <w:overflowPunct/>
        <w:topLinePunct w:val="0"/>
        <w:bidi w:val="0"/>
        <w:spacing w:line="500" w:lineRule="exact"/>
        <w:jc w:val="both"/>
        <w:textAlignment w:val="auto"/>
        <w:outlineLvl w:val="9"/>
        <w:rPr>
          <w:rFonts w:hint="eastAsia" w:ascii="宋体" w:hAnsi="宋体" w:eastAsia="宋体" w:cs="宋体"/>
          <w:b/>
          <w:color w:val="auto"/>
          <w:sz w:val="44"/>
          <w:szCs w:val="44"/>
          <w:highlight w:val="none"/>
        </w:rPr>
      </w:pPr>
    </w:p>
    <w:p w14:paraId="580F3B66">
      <w:pPr>
        <w:pageBreakBefore w:val="0"/>
        <w:kinsoku/>
        <w:wordWrap/>
        <w:overflowPunct/>
        <w:topLinePunct w:val="0"/>
        <w:bidi w:val="0"/>
        <w:spacing w:line="500" w:lineRule="exact"/>
        <w:jc w:val="both"/>
        <w:textAlignment w:val="auto"/>
        <w:outlineLvl w:val="9"/>
        <w:rPr>
          <w:rFonts w:hint="eastAsia" w:ascii="宋体" w:hAnsi="宋体" w:eastAsia="宋体" w:cs="宋体"/>
          <w:b/>
          <w:color w:val="auto"/>
          <w:sz w:val="44"/>
          <w:szCs w:val="44"/>
          <w:highlight w:val="none"/>
        </w:rPr>
      </w:pPr>
    </w:p>
    <w:p w14:paraId="0594B385">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2DED2E37">
      <w:pPr>
        <w:pageBreakBefore w:val="0"/>
        <w:kinsoku/>
        <w:wordWrap/>
        <w:overflowPunct/>
        <w:bidi w:val="0"/>
        <w:spacing w:line="500" w:lineRule="exact"/>
        <w:outlineLvl w:val="9"/>
        <w:rPr>
          <w:rFonts w:hint="eastAsia" w:ascii="宋体" w:hAnsi="宋体" w:eastAsia="宋体" w:cs="宋体"/>
          <w:b/>
          <w:color w:val="auto"/>
          <w:sz w:val="28"/>
          <w:szCs w:val="28"/>
          <w:highlight w:val="none"/>
        </w:rPr>
      </w:pPr>
      <w:r>
        <w:rPr>
          <w:rFonts w:hint="eastAsia"/>
          <w:b/>
          <w:color w:val="auto"/>
          <w:sz w:val="28"/>
          <w:szCs w:val="28"/>
          <w:highlight w:val="none"/>
          <w:lang w:val="en-US" w:eastAsia="zh-CN"/>
        </w:rPr>
        <w:t>项目编号</w:t>
      </w:r>
      <w:r>
        <w:rPr>
          <w:rFonts w:hint="eastAsia" w:ascii="宋体" w:hAnsi="宋体" w:eastAsia="宋体" w:cs="宋体"/>
          <w:b/>
          <w:color w:val="auto"/>
          <w:sz w:val="28"/>
          <w:szCs w:val="28"/>
          <w:highlight w:val="none"/>
        </w:rPr>
        <w:t>：</w:t>
      </w:r>
    </w:p>
    <w:p w14:paraId="4F5640DE">
      <w:pPr>
        <w:pStyle w:val="15"/>
        <w:pageBreakBefore w:val="0"/>
        <w:kinsoku/>
        <w:wordWrap/>
        <w:overflowPunct/>
        <w:topLinePunct w:val="0"/>
        <w:bidi w:val="0"/>
        <w:textAlignment w:val="auto"/>
        <w:outlineLvl w:val="9"/>
        <w:rPr>
          <w:rFonts w:hint="eastAsia" w:ascii="宋体" w:hAnsi="宋体" w:eastAsia="宋体" w:cs="宋体"/>
          <w:color w:val="auto"/>
          <w:highlight w:val="none"/>
        </w:rPr>
      </w:pPr>
    </w:p>
    <w:p w14:paraId="1EFA686B">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投标人全称（加盖</w:t>
      </w:r>
      <w:r>
        <w:rPr>
          <w:rFonts w:hint="eastAsia" w:ascii="宋体" w:hAnsi="宋体" w:eastAsia="宋体" w:cs="宋体"/>
          <w:b/>
          <w:color w:val="auto"/>
          <w:sz w:val="28"/>
          <w:szCs w:val="28"/>
          <w:highlight w:val="none"/>
          <w:lang w:eastAsia="zh-CN"/>
        </w:rPr>
        <w:t>电子</w:t>
      </w:r>
      <w:r>
        <w:rPr>
          <w:rFonts w:hint="eastAsia" w:ascii="宋体" w:hAnsi="宋体" w:eastAsia="宋体" w:cs="宋体"/>
          <w:b/>
          <w:color w:val="auto"/>
          <w:sz w:val="28"/>
          <w:szCs w:val="28"/>
          <w:highlight w:val="none"/>
        </w:rPr>
        <w:t>公章）：</w:t>
      </w:r>
    </w:p>
    <w:p w14:paraId="2D973D50">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4CF96685">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地  址：</w:t>
      </w:r>
    </w:p>
    <w:p w14:paraId="223E55DF">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49E83A1D">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联系人：</w:t>
      </w:r>
    </w:p>
    <w:p w14:paraId="4B75D4A1">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0E1FFC0B">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联系电话：</w:t>
      </w:r>
    </w:p>
    <w:p w14:paraId="27A8282F">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5B70A6A1">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w:t>
      </w:r>
    </w:p>
    <w:p w14:paraId="30C6BED4">
      <w:pPr>
        <w:pageBreakBefore w:val="0"/>
        <w:kinsoku/>
        <w:wordWrap/>
        <w:overflowPunct/>
        <w:bidi w:val="0"/>
        <w:outlineLvl w:val="9"/>
        <w:rPr>
          <w:rFonts w:hint="eastAsia"/>
          <w:b/>
          <w:bCs/>
          <w:color w:val="auto"/>
          <w:sz w:val="28"/>
          <w:szCs w:val="28"/>
          <w:highlight w:val="none"/>
          <w:lang w:val="en-US" w:eastAsia="zh-CN"/>
        </w:rPr>
      </w:pPr>
      <w:r>
        <w:rPr>
          <w:rFonts w:hint="eastAsia"/>
          <w:b/>
          <w:bCs/>
          <w:color w:val="auto"/>
          <w:sz w:val="28"/>
          <w:szCs w:val="28"/>
          <w:highlight w:val="none"/>
          <w:lang w:val="en-US" w:eastAsia="zh-CN"/>
        </w:rPr>
        <w:br w:type="page"/>
      </w:r>
    </w:p>
    <w:p w14:paraId="7ECEC578">
      <w:pPr>
        <w:pStyle w:val="15"/>
        <w:pageBreakBefore w:val="0"/>
        <w:kinsoku/>
        <w:wordWrap/>
        <w:overflowPunct/>
        <w:topLinePunct w:val="0"/>
        <w:bidi w:val="0"/>
        <w:ind w:left="0" w:leftChars="0" w:firstLine="0" w:firstLineChars="0"/>
        <w:jc w:val="both"/>
        <w:textAlignment w:val="auto"/>
        <w:outlineLvl w:val="9"/>
        <w:rPr>
          <w:rFonts w:hint="eastAsia" w:ascii="宋体" w:hAnsi="宋体" w:eastAsia="宋体" w:cs="宋体"/>
          <w:b/>
          <w:bCs/>
          <w:color w:val="auto"/>
          <w:sz w:val="48"/>
          <w:szCs w:val="48"/>
          <w:highlight w:val="none"/>
          <w:lang w:val="en-US" w:eastAsia="zh-CN"/>
        </w:rPr>
      </w:pPr>
      <w:r>
        <w:rPr>
          <w:rFonts w:hint="eastAsia"/>
          <w:b/>
          <w:bCs/>
          <w:color w:val="auto"/>
          <w:sz w:val="28"/>
          <w:szCs w:val="28"/>
          <w:highlight w:val="none"/>
          <w:lang w:val="en-US" w:eastAsia="zh-CN"/>
        </w:rPr>
        <w:t>封面</w:t>
      </w:r>
    </w:p>
    <w:p w14:paraId="7DB4F04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48"/>
          <w:szCs w:val="48"/>
          <w:highlight w:val="none"/>
          <w:lang w:val="en-US" w:eastAsia="zh-CN"/>
        </w:rPr>
      </w:pPr>
    </w:p>
    <w:p w14:paraId="6700E64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44"/>
          <w:szCs w:val="44"/>
          <w:highlight w:val="none"/>
          <w:lang w:val="en-US"/>
        </w:rPr>
      </w:pPr>
      <w:r>
        <w:rPr>
          <w:rFonts w:hint="eastAsia" w:ascii="宋体" w:hAnsi="宋体" w:cs="宋体"/>
          <w:b/>
          <w:bCs/>
          <w:color w:val="auto"/>
          <w:sz w:val="44"/>
          <w:szCs w:val="44"/>
          <w:highlight w:val="none"/>
          <w:lang w:val="en-US" w:eastAsia="zh-CN"/>
        </w:rPr>
        <w:t>瑞丽市人力资源和社会保障局2025年职业培训服务机构采购</w:t>
      </w:r>
      <w:r>
        <w:rPr>
          <w:rFonts w:hint="eastAsia" w:ascii="宋体" w:hAnsi="宋体" w:eastAsia="宋体" w:cs="宋体"/>
          <w:b/>
          <w:bCs/>
          <w:color w:val="auto"/>
          <w:sz w:val="44"/>
          <w:szCs w:val="44"/>
          <w:highlight w:val="none"/>
          <w:u w:val="single"/>
          <w:lang w:val="en-US" w:eastAsia="zh-CN"/>
        </w:rPr>
        <w:t xml:space="preserve"> </w:t>
      </w:r>
      <w:r>
        <w:rPr>
          <w:rFonts w:hint="eastAsia" w:ascii="宋体" w:hAnsi="宋体" w:cs="宋体"/>
          <w:b/>
          <w:bCs/>
          <w:color w:val="auto"/>
          <w:sz w:val="44"/>
          <w:szCs w:val="44"/>
          <w:highlight w:val="none"/>
          <w:u w:val="single"/>
          <w:lang w:val="en-US" w:eastAsia="zh-CN"/>
        </w:rPr>
        <w:t>（标段号）</w:t>
      </w:r>
      <w:r>
        <w:rPr>
          <w:rFonts w:hint="eastAsia" w:ascii="宋体" w:hAnsi="宋体" w:eastAsia="宋体" w:cs="宋体"/>
          <w:b/>
          <w:bCs/>
          <w:color w:val="auto"/>
          <w:sz w:val="44"/>
          <w:szCs w:val="44"/>
          <w:highlight w:val="none"/>
          <w:u w:val="single"/>
          <w:lang w:val="en-US" w:eastAsia="zh-CN"/>
        </w:rPr>
        <w:t xml:space="preserve"> </w:t>
      </w:r>
    </w:p>
    <w:p w14:paraId="063054B8">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p>
    <w:p w14:paraId="5AA9F125">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p>
    <w:p w14:paraId="4E8D38CF">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报价部分</w:t>
      </w:r>
    </w:p>
    <w:p w14:paraId="0906B51C">
      <w:pPr>
        <w:pageBreakBefore w:val="0"/>
        <w:kinsoku/>
        <w:wordWrap/>
        <w:overflowPunct/>
        <w:topLinePunct w:val="0"/>
        <w:bidi w:val="0"/>
        <w:spacing w:line="500" w:lineRule="exact"/>
        <w:jc w:val="both"/>
        <w:textAlignment w:val="auto"/>
        <w:outlineLvl w:val="9"/>
        <w:rPr>
          <w:rFonts w:hint="eastAsia" w:ascii="宋体" w:hAnsi="宋体" w:eastAsia="宋体" w:cs="宋体"/>
          <w:b/>
          <w:color w:val="auto"/>
          <w:sz w:val="44"/>
          <w:szCs w:val="44"/>
          <w:highlight w:val="none"/>
        </w:rPr>
      </w:pPr>
    </w:p>
    <w:p w14:paraId="0EA76EFD">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7E838562">
      <w:pPr>
        <w:pageBreakBefore w:val="0"/>
        <w:kinsoku/>
        <w:wordWrap/>
        <w:overflowPunct/>
        <w:bidi w:val="0"/>
        <w:spacing w:line="500" w:lineRule="exact"/>
        <w:outlineLvl w:val="9"/>
        <w:rPr>
          <w:rFonts w:hint="eastAsia" w:ascii="宋体" w:hAnsi="宋体" w:eastAsia="宋体" w:cs="宋体"/>
          <w:b/>
          <w:color w:val="auto"/>
          <w:sz w:val="28"/>
          <w:szCs w:val="28"/>
          <w:highlight w:val="none"/>
        </w:rPr>
      </w:pPr>
      <w:r>
        <w:rPr>
          <w:rFonts w:hint="eastAsia"/>
          <w:b/>
          <w:color w:val="auto"/>
          <w:sz w:val="28"/>
          <w:szCs w:val="28"/>
          <w:highlight w:val="none"/>
          <w:lang w:val="en-US" w:eastAsia="zh-CN"/>
        </w:rPr>
        <w:t>项目编号</w:t>
      </w:r>
      <w:r>
        <w:rPr>
          <w:rFonts w:hint="eastAsia" w:ascii="宋体" w:hAnsi="宋体" w:eastAsia="宋体" w:cs="宋体"/>
          <w:b/>
          <w:color w:val="auto"/>
          <w:sz w:val="28"/>
          <w:szCs w:val="28"/>
          <w:highlight w:val="none"/>
        </w:rPr>
        <w:t>：</w:t>
      </w:r>
    </w:p>
    <w:p w14:paraId="776FDC03">
      <w:pPr>
        <w:pStyle w:val="15"/>
        <w:pageBreakBefore w:val="0"/>
        <w:kinsoku/>
        <w:wordWrap/>
        <w:overflowPunct/>
        <w:topLinePunct w:val="0"/>
        <w:bidi w:val="0"/>
        <w:textAlignment w:val="auto"/>
        <w:outlineLvl w:val="9"/>
        <w:rPr>
          <w:rFonts w:hint="eastAsia" w:ascii="宋体" w:hAnsi="宋体" w:eastAsia="宋体" w:cs="宋体"/>
          <w:color w:val="auto"/>
          <w:highlight w:val="none"/>
        </w:rPr>
      </w:pPr>
    </w:p>
    <w:p w14:paraId="351C6EE3">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投标人全称（加盖</w:t>
      </w:r>
      <w:r>
        <w:rPr>
          <w:rFonts w:hint="eastAsia" w:ascii="宋体" w:hAnsi="宋体" w:eastAsia="宋体" w:cs="宋体"/>
          <w:b/>
          <w:color w:val="auto"/>
          <w:sz w:val="28"/>
          <w:szCs w:val="28"/>
          <w:highlight w:val="none"/>
          <w:lang w:eastAsia="zh-CN"/>
        </w:rPr>
        <w:t>电子</w:t>
      </w:r>
      <w:r>
        <w:rPr>
          <w:rFonts w:hint="eastAsia" w:ascii="宋体" w:hAnsi="宋体" w:eastAsia="宋体" w:cs="宋体"/>
          <w:b/>
          <w:color w:val="auto"/>
          <w:sz w:val="28"/>
          <w:szCs w:val="28"/>
          <w:highlight w:val="none"/>
        </w:rPr>
        <w:t>公章）：</w:t>
      </w:r>
    </w:p>
    <w:p w14:paraId="04C2117A">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3626B7DD">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地  址：</w:t>
      </w:r>
    </w:p>
    <w:p w14:paraId="5AA8ED6D">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143E5638">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联系人：</w:t>
      </w:r>
    </w:p>
    <w:p w14:paraId="1D471688">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0DD8E6DD">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联系电话：</w:t>
      </w:r>
    </w:p>
    <w:p w14:paraId="63714CDE">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2F04FA7E">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w:t>
      </w:r>
    </w:p>
    <w:p w14:paraId="42DD4C6D">
      <w:pPr>
        <w:pageBreakBefore w:val="0"/>
        <w:kinsoku/>
        <w:wordWrap/>
        <w:overflowPunct/>
        <w:topLinePunct w:val="0"/>
        <w:bidi w:val="0"/>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0164AD72">
      <w:pPr>
        <w:pageBreakBefore w:val="0"/>
        <w:kinsoku/>
        <w:wordWrap/>
        <w:overflowPunct/>
        <w:bidi w:val="0"/>
        <w:spacing w:line="500" w:lineRule="exact"/>
        <w:jc w:val="center"/>
        <w:outlineLvl w:val="9"/>
        <w:rPr>
          <w:rFonts w:ascii="宋体" w:hAnsi="宋体" w:cs="宋体"/>
          <w:b/>
          <w:color w:val="auto"/>
          <w:sz w:val="28"/>
          <w:szCs w:val="28"/>
          <w:highlight w:val="none"/>
        </w:rPr>
      </w:pPr>
      <w:r>
        <w:rPr>
          <w:rFonts w:hint="eastAsia" w:ascii="宋体" w:hAnsi="宋体" w:cs="宋体"/>
          <w:b/>
          <w:color w:val="auto"/>
          <w:sz w:val="28"/>
          <w:szCs w:val="28"/>
          <w:highlight w:val="none"/>
          <w:lang w:eastAsia="zh-CN"/>
        </w:rPr>
        <w:t>一、</w:t>
      </w:r>
      <w:r>
        <w:rPr>
          <w:rFonts w:hint="eastAsia" w:ascii="宋体" w:hAnsi="宋体" w:cs="宋体"/>
          <w:b/>
          <w:color w:val="auto"/>
          <w:sz w:val="28"/>
          <w:szCs w:val="28"/>
          <w:highlight w:val="none"/>
        </w:rPr>
        <w:t>投标报价（唱标）一览表</w:t>
      </w:r>
    </w:p>
    <w:p w14:paraId="16E8BFE3">
      <w:pPr>
        <w:pageBreakBefore w:val="0"/>
        <w:tabs>
          <w:tab w:val="left" w:pos="720"/>
          <w:tab w:val="left" w:pos="8295"/>
        </w:tabs>
        <w:kinsoku/>
        <w:wordWrap/>
        <w:overflowPunct/>
        <w:bidi w:val="0"/>
        <w:spacing w:line="500" w:lineRule="exact"/>
        <w:outlineLvl w:val="9"/>
        <w:rPr>
          <w:rFonts w:ascii="宋体" w:hAnsi="宋体" w:cs="宋体"/>
          <w:b/>
          <w:color w:val="auto"/>
          <w:sz w:val="24"/>
          <w:highlight w:val="none"/>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0"/>
        <w:gridCol w:w="5854"/>
      </w:tblGrid>
      <w:tr w14:paraId="04C1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030" w:type="dxa"/>
            <w:noWrap w:val="0"/>
            <w:vAlign w:val="center"/>
          </w:tcPr>
          <w:p w14:paraId="1EC9DAB0">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default" w:eastAsia="宋体"/>
                <w:bCs/>
                <w:color w:val="auto"/>
                <w:sz w:val="24"/>
                <w:highlight w:val="none"/>
                <w:u w:val="single"/>
                <w:lang w:val="en-US" w:eastAsia="zh-CN"/>
              </w:rPr>
            </w:pPr>
            <w:r>
              <w:rPr>
                <w:rFonts w:hint="eastAsia"/>
                <w:color w:val="auto"/>
                <w:sz w:val="24"/>
                <w:highlight w:val="none"/>
                <w:lang w:val="en-US" w:eastAsia="zh-CN"/>
              </w:rPr>
              <w:t>报价（元）</w:t>
            </w:r>
          </w:p>
        </w:tc>
        <w:tc>
          <w:tcPr>
            <w:tcW w:w="5854" w:type="dxa"/>
            <w:noWrap w:val="0"/>
            <w:vAlign w:val="center"/>
          </w:tcPr>
          <w:p w14:paraId="1DF9348C">
            <w:pPr>
              <w:pageBreakBefore w:val="0"/>
              <w:kinsoku/>
              <w:wordWrap/>
              <w:overflowPunct/>
              <w:bidi w:val="0"/>
              <w:spacing w:line="500" w:lineRule="exact"/>
              <w:ind w:left="240" w:hanging="240" w:hangingChars="100"/>
              <w:outlineLvl w:val="9"/>
              <w:rPr>
                <w:rFonts w:hint="default"/>
                <w:bCs/>
                <w:color w:val="auto"/>
                <w:sz w:val="24"/>
                <w:highlight w:val="none"/>
                <w:u w:val="single"/>
                <w:lang w:val="en-US"/>
              </w:rPr>
            </w:pPr>
          </w:p>
        </w:tc>
      </w:tr>
      <w:tr w14:paraId="6C6B8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030" w:type="dxa"/>
            <w:noWrap w:val="0"/>
            <w:vAlign w:val="center"/>
          </w:tcPr>
          <w:p w14:paraId="1A5BD2B6">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eastAsia"/>
                <w:color w:val="auto"/>
                <w:sz w:val="24"/>
                <w:highlight w:val="none"/>
                <w:lang w:val="en-US" w:eastAsia="zh-CN"/>
              </w:rPr>
            </w:pPr>
            <w:r>
              <w:rPr>
                <w:rFonts w:hint="eastAsia"/>
                <w:color w:val="auto"/>
                <w:sz w:val="24"/>
                <w:highlight w:val="none"/>
                <w:lang w:val="en-US" w:eastAsia="zh-CN"/>
              </w:rPr>
              <w:t>项目名称</w:t>
            </w:r>
          </w:p>
        </w:tc>
        <w:tc>
          <w:tcPr>
            <w:tcW w:w="5854" w:type="dxa"/>
            <w:noWrap w:val="0"/>
            <w:vAlign w:val="center"/>
          </w:tcPr>
          <w:p w14:paraId="5AF7FB74">
            <w:pPr>
              <w:pageBreakBefore w:val="0"/>
              <w:kinsoku/>
              <w:wordWrap/>
              <w:overflowPunct/>
              <w:bidi w:val="0"/>
              <w:spacing w:line="500" w:lineRule="exact"/>
              <w:ind w:left="240" w:leftChars="0" w:hanging="240" w:hangingChars="100"/>
              <w:jc w:val="left"/>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瑞丽市人力资源和社会保障局2025年职业培训服务机构采购</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标段</w:t>
            </w:r>
          </w:p>
        </w:tc>
      </w:tr>
      <w:tr w14:paraId="21E7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30" w:type="dxa"/>
            <w:noWrap w:val="0"/>
            <w:vAlign w:val="center"/>
          </w:tcPr>
          <w:p w14:paraId="254B3D7A">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合同履行期限</w:t>
            </w:r>
          </w:p>
        </w:tc>
        <w:tc>
          <w:tcPr>
            <w:tcW w:w="5854" w:type="dxa"/>
            <w:noWrap w:val="0"/>
            <w:vAlign w:val="center"/>
          </w:tcPr>
          <w:p w14:paraId="7690BA63">
            <w:pPr>
              <w:pageBreakBefore w:val="0"/>
              <w:kinsoku/>
              <w:wordWrap/>
              <w:overflowPunct/>
              <w:bidi w:val="0"/>
              <w:spacing w:line="500" w:lineRule="exact"/>
              <w:outlineLvl w:val="9"/>
              <w:rPr>
                <w:color w:val="auto"/>
                <w:sz w:val="24"/>
                <w:highlight w:val="none"/>
              </w:rPr>
            </w:pPr>
          </w:p>
        </w:tc>
      </w:tr>
      <w:tr w14:paraId="3C53C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030" w:type="dxa"/>
            <w:noWrap w:val="0"/>
            <w:vAlign w:val="center"/>
          </w:tcPr>
          <w:p w14:paraId="27551527">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项目负责人及联系方式</w:t>
            </w:r>
          </w:p>
        </w:tc>
        <w:tc>
          <w:tcPr>
            <w:tcW w:w="5854" w:type="dxa"/>
            <w:noWrap w:val="0"/>
            <w:vAlign w:val="center"/>
          </w:tcPr>
          <w:p w14:paraId="1C5D25B6">
            <w:pPr>
              <w:pageBreakBefore w:val="0"/>
              <w:kinsoku/>
              <w:wordWrap/>
              <w:overflowPunct/>
              <w:bidi w:val="0"/>
              <w:spacing w:line="500" w:lineRule="exact"/>
              <w:outlineLvl w:val="9"/>
              <w:rPr>
                <w:color w:val="auto"/>
                <w:sz w:val="24"/>
                <w:highlight w:val="none"/>
              </w:rPr>
            </w:pPr>
          </w:p>
        </w:tc>
      </w:tr>
      <w:tr w14:paraId="74B68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030" w:type="dxa"/>
            <w:noWrap w:val="0"/>
            <w:vAlign w:val="center"/>
          </w:tcPr>
          <w:p w14:paraId="146ACB4B">
            <w:pPr>
              <w:pStyle w:val="19"/>
              <w:keepNext w:val="0"/>
              <w:keepLines w:val="0"/>
              <w:pageBreakBefore w:val="0"/>
              <w:widowControl w:val="0"/>
              <w:tabs>
                <w:tab w:val="left" w:pos="720"/>
                <w:tab w:val="left" w:pos="8295"/>
              </w:tabs>
              <w:kinsoku/>
              <w:wordWrap/>
              <w:overflowPunct/>
              <w:topLinePunct w:val="0"/>
              <w:autoSpaceDE/>
              <w:autoSpaceDN/>
              <w:bidi w:val="0"/>
              <w:adjustRightInd/>
              <w:snapToGrid/>
              <w:spacing w:line="460" w:lineRule="exact"/>
              <w:ind w:left="0" w:leftChars="0"/>
              <w:jc w:val="center"/>
              <w:textAlignment w:val="auto"/>
              <w:outlineLvl w:val="9"/>
              <w:rPr>
                <w:color w:val="auto"/>
                <w:sz w:val="24"/>
                <w:highlight w:val="none"/>
              </w:rPr>
            </w:pPr>
            <w:r>
              <w:rPr>
                <w:color w:val="auto"/>
                <w:sz w:val="24"/>
                <w:highlight w:val="none"/>
              </w:rPr>
              <w:t>投标保证金</w:t>
            </w:r>
          </w:p>
        </w:tc>
        <w:tc>
          <w:tcPr>
            <w:tcW w:w="5854" w:type="dxa"/>
            <w:noWrap w:val="0"/>
            <w:vAlign w:val="center"/>
          </w:tcPr>
          <w:p w14:paraId="645457BB">
            <w:pPr>
              <w:pageBreakBefore w:val="0"/>
              <w:kinsoku/>
              <w:wordWrap/>
              <w:overflowPunct/>
              <w:bidi w:val="0"/>
              <w:spacing w:line="500" w:lineRule="exact"/>
              <w:outlineLvl w:val="9"/>
              <w:rPr>
                <w:bCs/>
                <w:color w:val="auto"/>
                <w:sz w:val="24"/>
                <w:highlight w:val="none"/>
                <w:u w:val="single"/>
              </w:rPr>
            </w:pPr>
          </w:p>
        </w:tc>
      </w:tr>
      <w:tr w14:paraId="5CF73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030" w:type="dxa"/>
            <w:noWrap w:val="0"/>
            <w:vAlign w:val="center"/>
          </w:tcPr>
          <w:p w14:paraId="2E14A8DE">
            <w:pPr>
              <w:pStyle w:val="19"/>
              <w:keepNext w:val="0"/>
              <w:keepLines w:val="0"/>
              <w:pageBreakBefore w:val="0"/>
              <w:widowControl w:val="0"/>
              <w:tabs>
                <w:tab w:val="left" w:pos="720"/>
                <w:tab w:val="left" w:pos="8295"/>
              </w:tabs>
              <w:kinsoku/>
              <w:wordWrap/>
              <w:overflowPunct/>
              <w:topLinePunct w:val="0"/>
              <w:autoSpaceDE/>
              <w:autoSpaceDN/>
              <w:bidi w:val="0"/>
              <w:adjustRightInd/>
              <w:snapToGrid/>
              <w:spacing w:line="460" w:lineRule="exact"/>
              <w:ind w:left="0" w:leftChars="0"/>
              <w:jc w:val="center"/>
              <w:textAlignment w:val="auto"/>
              <w:outlineLvl w:val="9"/>
              <w:rPr>
                <w:rFonts w:hint="eastAsia"/>
                <w:color w:val="auto"/>
                <w:sz w:val="24"/>
                <w:highlight w:val="none"/>
              </w:rPr>
            </w:pPr>
            <w:r>
              <w:rPr>
                <w:rFonts w:hint="eastAsia"/>
                <w:color w:val="auto"/>
                <w:sz w:val="24"/>
                <w:highlight w:val="none"/>
              </w:rPr>
              <w:t>说明</w:t>
            </w:r>
          </w:p>
        </w:tc>
        <w:tc>
          <w:tcPr>
            <w:tcW w:w="5854" w:type="dxa"/>
            <w:noWrap w:val="0"/>
            <w:vAlign w:val="center"/>
          </w:tcPr>
          <w:p w14:paraId="17E21038">
            <w:pPr>
              <w:pageBreakBefore w:val="0"/>
              <w:kinsoku/>
              <w:wordWrap/>
              <w:overflowPunct/>
              <w:bidi w:val="0"/>
              <w:spacing w:line="500" w:lineRule="exact"/>
              <w:outlineLvl w:val="9"/>
              <w:rPr>
                <w:bCs/>
                <w:color w:val="auto"/>
                <w:sz w:val="24"/>
                <w:highlight w:val="none"/>
                <w:u w:val="single"/>
              </w:rPr>
            </w:pPr>
          </w:p>
        </w:tc>
      </w:tr>
    </w:tbl>
    <w:p w14:paraId="207A948B">
      <w:pPr>
        <w:pageBreakBefore w:val="0"/>
        <w:kinsoku/>
        <w:wordWrap/>
        <w:overflowPunct/>
        <w:bidi w:val="0"/>
        <w:spacing w:line="440" w:lineRule="exact"/>
        <w:outlineLvl w:val="9"/>
        <w:rPr>
          <w:rFonts w:ascii="宋体" w:hAnsi="宋体" w:cs="宋体"/>
          <w:color w:val="auto"/>
          <w:sz w:val="28"/>
          <w:szCs w:val="28"/>
          <w:highlight w:val="none"/>
        </w:rPr>
      </w:pPr>
    </w:p>
    <w:p w14:paraId="02688829">
      <w:pPr>
        <w:pageBreakBefore w:val="0"/>
        <w:widowControl w:val="0"/>
        <w:tabs>
          <w:tab w:val="left" w:pos="13000"/>
        </w:tabs>
        <w:kinsoku/>
        <w:wordWrap/>
        <w:overflowPunct/>
        <w:topLinePunct w:val="0"/>
        <w:autoSpaceDE w:val="0"/>
        <w:autoSpaceDN w:val="0"/>
        <w:bidi w:val="0"/>
        <w:adjustRightInd w:val="0"/>
        <w:spacing w:line="460" w:lineRule="exac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注：</w:t>
      </w:r>
      <w:r>
        <w:rPr>
          <w:rFonts w:hint="eastAsia" w:ascii="宋体" w:hAnsi="宋体" w:eastAsia="宋体" w:cs="宋体"/>
          <w:color w:val="auto"/>
          <w:kern w:val="2"/>
          <w:sz w:val="24"/>
          <w:szCs w:val="24"/>
          <w:highlight w:val="none"/>
          <w:lang w:val="en-US" w:eastAsia="zh-CN" w:bidi="ar"/>
        </w:rPr>
        <w:t>投标报价为固定价格，</w:t>
      </w:r>
      <w:r>
        <w:rPr>
          <w:rFonts w:hint="eastAsia" w:ascii="宋体" w:hAnsi="宋体" w:eastAsia="宋体" w:cs="宋体"/>
          <w:color w:val="auto"/>
          <w:sz w:val="24"/>
          <w:highlight w:val="none"/>
          <w:lang w:val="en-US" w:eastAsia="zh-CN"/>
        </w:rPr>
        <w:t>投标报价超过或低于</w:t>
      </w:r>
      <w:r>
        <w:rPr>
          <w:rFonts w:hint="eastAsia" w:ascii="宋体" w:hAnsi="宋体" w:eastAsia="宋体" w:cs="宋体"/>
          <w:color w:val="auto"/>
          <w:sz w:val="24"/>
          <w:szCs w:val="24"/>
          <w:highlight w:val="none"/>
          <w:vertAlign w:val="baseline"/>
          <w:lang w:val="en-US" w:eastAsia="zh-CN"/>
        </w:rPr>
        <w:t>预算金额</w:t>
      </w:r>
      <w:r>
        <w:rPr>
          <w:rFonts w:hint="eastAsia" w:ascii="宋体" w:hAnsi="宋体" w:eastAsia="宋体" w:cs="宋体"/>
          <w:color w:val="auto"/>
          <w:sz w:val="24"/>
          <w:highlight w:val="none"/>
          <w:lang w:val="en-US" w:eastAsia="zh-CN"/>
        </w:rPr>
        <w:t>做无效标书处理</w:t>
      </w:r>
      <w:r>
        <w:rPr>
          <w:rFonts w:hint="eastAsia" w:ascii="宋体" w:hAnsi="宋体" w:eastAsia="宋体" w:cs="宋体"/>
          <w:color w:val="auto"/>
          <w:sz w:val="24"/>
          <w:highlight w:val="none"/>
          <w:lang w:val="zh-CN"/>
        </w:rPr>
        <w:t>。</w:t>
      </w:r>
    </w:p>
    <w:p w14:paraId="3EC579C1">
      <w:pPr>
        <w:pageBreakBefore w:val="0"/>
        <w:kinsoku/>
        <w:wordWrap/>
        <w:overflowPunct/>
        <w:bidi w:val="0"/>
        <w:spacing w:line="500" w:lineRule="exact"/>
        <w:outlineLvl w:val="9"/>
        <w:rPr>
          <w:rFonts w:hint="eastAsia" w:ascii="宋体" w:hAnsi="宋体" w:cs="宋体"/>
          <w:color w:val="auto"/>
          <w:sz w:val="24"/>
          <w:highlight w:val="none"/>
        </w:rPr>
      </w:pPr>
    </w:p>
    <w:p w14:paraId="11E9EC85">
      <w:pPr>
        <w:pageBreakBefore w:val="0"/>
        <w:kinsoku/>
        <w:wordWrap/>
        <w:overflowPunct/>
        <w:bidi w:val="0"/>
        <w:spacing w:line="500" w:lineRule="exact"/>
        <w:outlineLvl w:val="9"/>
        <w:rPr>
          <w:rFonts w:hint="eastAsia" w:ascii="宋体" w:hAnsi="宋体" w:cs="宋体"/>
          <w:color w:val="auto"/>
          <w:sz w:val="24"/>
          <w:highlight w:val="none"/>
        </w:rPr>
      </w:pPr>
    </w:p>
    <w:p w14:paraId="09D47379">
      <w:pPr>
        <w:pStyle w:val="117"/>
        <w:pageBreakBefore w:val="0"/>
        <w:kinsoku/>
        <w:wordWrap/>
        <w:overflowPunct/>
        <w:bidi w:val="0"/>
        <w:spacing w:before="0" w:after="0" w:line="460" w:lineRule="exact"/>
        <w:ind w:left="0" w:right="23"/>
        <w:jc w:val="both"/>
        <w:outlineLvl w:val="9"/>
        <w:rPr>
          <w:rFonts w:ascii="Times New Roman" w:hAnsi="Times New Roman"/>
          <w:color w:val="auto"/>
          <w:szCs w:val="24"/>
          <w:highlight w:val="none"/>
          <w:u w:val="single"/>
        </w:rPr>
      </w:pPr>
      <w:r>
        <w:rPr>
          <w:rFonts w:ascii="Times New Roman" w:hAnsi="Times New Roman"/>
          <w:color w:val="auto"/>
          <w:szCs w:val="24"/>
          <w:highlight w:val="none"/>
        </w:rPr>
        <w:t>投标人全称（加盖</w:t>
      </w:r>
      <w:r>
        <w:rPr>
          <w:rFonts w:hint="eastAsia" w:hAnsi="宋体"/>
          <w:color w:val="auto"/>
          <w:sz w:val="24"/>
          <w:highlight w:val="none"/>
          <w:lang w:eastAsia="zh-CN"/>
        </w:rPr>
        <w:t>电子</w:t>
      </w:r>
      <w:r>
        <w:rPr>
          <w:rFonts w:hint="eastAsia" w:ascii="Times New Roman" w:hAnsi="Times New Roman"/>
          <w:color w:val="auto"/>
          <w:szCs w:val="24"/>
          <w:highlight w:val="none"/>
        </w:rPr>
        <w:t>公章</w:t>
      </w:r>
      <w:r>
        <w:rPr>
          <w:rFonts w:ascii="Times New Roman" w:hAnsi="Times New Roman"/>
          <w:color w:val="auto"/>
          <w:szCs w:val="24"/>
          <w:highlight w:val="none"/>
        </w:rPr>
        <w:t>）：</w:t>
      </w:r>
      <w:r>
        <w:rPr>
          <w:rFonts w:ascii="Times New Roman" w:hAnsi="Times New Roman"/>
          <w:color w:val="auto"/>
          <w:szCs w:val="24"/>
          <w:highlight w:val="none"/>
          <w:u w:val="single"/>
        </w:rPr>
        <w:t xml:space="preserve">                     </w:t>
      </w:r>
    </w:p>
    <w:p w14:paraId="40DDA24D">
      <w:pPr>
        <w:pStyle w:val="117"/>
        <w:pageBreakBefore w:val="0"/>
        <w:kinsoku/>
        <w:wordWrap/>
        <w:overflowPunct/>
        <w:bidi w:val="0"/>
        <w:spacing w:before="0" w:after="0" w:line="460" w:lineRule="exact"/>
        <w:ind w:left="0" w:right="23"/>
        <w:jc w:val="both"/>
        <w:outlineLvl w:val="9"/>
        <w:rPr>
          <w:rFonts w:ascii="Times New Roman" w:hAnsi="Times New Roman"/>
          <w:color w:val="auto"/>
          <w:szCs w:val="24"/>
          <w:highlight w:val="none"/>
        </w:rPr>
      </w:pPr>
      <w:r>
        <w:rPr>
          <w:rFonts w:ascii="Times New Roman" w:hAnsi="Times New Roman"/>
          <w:color w:val="auto"/>
          <w:szCs w:val="24"/>
          <w:highlight w:val="none"/>
        </w:rPr>
        <w:t>法定代表人或授权代理人（</w:t>
      </w:r>
      <w:r>
        <w:rPr>
          <w:rFonts w:hint="eastAsia" w:ascii="宋体" w:hAnsi="宋体" w:eastAsia="宋体" w:cs="宋体"/>
          <w:color w:val="auto"/>
          <w:sz w:val="24"/>
          <w:highlight w:val="none"/>
          <w:lang w:eastAsia="zh-CN"/>
        </w:rPr>
        <w:t>签字或</w:t>
      </w:r>
      <w:r>
        <w:rPr>
          <w:rFonts w:hint="eastAsia" w:ascii="宋体" w:hAnsi="宋体" w:eastAsia="宋体" w:cs="宋体"/>
          <w:color w:val="auto"/>
          <w:sz w:val="24"/>
          <w:highlight w:val="none"/>
        </w:rPr>
        <w:t>电子签名或电子签章</w:t>
      </w:r>
      <w:r>
        <w:rPr>
          <w:rFonts w:ascii="Times New Roman" w:hAnsi="Times New Roman"/>
          <w:color w:val="auto"/>
          <w:szCs w:val="24"/>
          <w:highlight w:val="none"/>
        </w:rPr>
        <w:t>）：</w:t>
      </w:r>
      <w:r>
        <w:rPr>
          <w:rFonts w:ascii="Times New Roman" w:hAnsi="Times New Roman"/>
          <w:color w:val="auto"/>
          <w:szCs w:val="24"/>
          <w:highlight w:val="none"/>
          <w:u w:val="single"/>
        </w:rPr>
        <w:t xml:space="preserve">                     </w:t>
      </w:r>
    </w:p>
    <w:p w14:paraId="75E06F37">
      <w:pPr>
        <w:pStyle w:val="117"/>
        <w:pageBreakBefore w:val="0"/>
        <w:kinsoku/>
        <w:wordWrap/>
        <w:overflowPunct/>
        <w:bidi w:val="0"/>
        <w:spacing w:before="0" w:after="0" w:line="460" w:lineRule="exact"/>
        <w:ind w:left="0" w:right="23"/>
        <w:jc w:val="both"/>
        <w:outlineLvl w:val="9"/>
        <w:rPr>
          <w:rFonts w:ascii="Times New Roman" w:hAnsi="Times New Roman"/>
          <w:color w:val="auto"/>
          <w:szCs w:val="24"/>
          <w:highlight w:val="none"/>
        </w:rPr>
      </w:pPr>
      <w:r>
        <w:rPr>
          <w:rFonts w:ascii="Times New Roman" w:hAnsi="Times New Roman"/>
          <w:color w:val="auto"/>
          <w:szCs w:val="24"/>
          <w:highlight w:val="none"/>
        </w:rPr>
        <w:t>日期：</w:t>
      </w:r>
      <w:r>
        <w:rPr>
          <w:rFonts w:ascii="Times New Roman" w:hAnsi="Times New Roman"/>
          <w:color w:val="auto"/>
          <w:szCs w:val="24"/>
          <w:highlight w:val="none"/>
          <w:u w:val="single"/>
        </w:rPr>
        <w:t xml:space="preserve">      </w:t>
      </w:r>
      <w:r>
        <w:rPr>
          <w:rFonts w:ascii="Times New Roman" w:hAnsi="Times New Roman"/>
          <w:color w:val="auto"/>
          <w:szCs w:val="24"/>
          <w:highlight w:val="none"/>
        </w:rPr>
        <w:t>年</w:t>
      </w:r>
      <w:r>
        <w:rPr>
          <w:rFonts w:ascii="Times New Roman" w:hAnsi="Times New Roman"/>
          <w:color w:val="auto"/>
          <w:szCs w:val="24"/>
          <w:highlight w:val="none"/>
          <w:u w:val="single"/>
        </w:rPr>
        <w:t xml:space="preserve">      </w:t>
      </w:r>
      <w:r>
        <w:rPr>
          <w:rFonts w:ascii="Times New Roman" w:hAnsi="Times New Roman"/>
          <w:color w:val="auto"/>
          <w:szCs w:val="24"/>
          <w:highlight w:val="none"/>
        </w:rPr>
        <w:t>月</w:t>
      </w:r>
      <w:r>
        <w:rPr>
          <w:rFonts w:ascii="Times New Roman" w:hAnsi="Times New Roman"/>
          <w:color w:val="auto"/>
          <w:szCs w:val="24"/>
          <w:highlight w:val="none"/>
          <w:u w:val="single"/>
        </w:rPr>
        <w:t xml:space="preserve">      </w:t>
      </w:r>
      <w:r>
        <w:rPr>
          <w:rFonts w:ascii="Times New Roman" w:hAnsi="Times New Roman"/>
          <w:color w:val="auto"/>
          <w:szCs w:val="24"/>
          <w:highlight w:val="none"/>
        </w:rPr>
        <w:t>日</w:t>
      </w:r>
    </w:p>
    <w:p w14:paraId="6982BB4D">
      <w:pPr>
        <w:pageBreakBefore w:val="0"/>
        <w:kinsoku/>
        <w:wordWrap/>
        <w:overflowPunct/>
        <w:bidi w:val="0"/>
        <w:spacing w:line="500" w:lineRule="exact"/>
        <w:outlineLvl w:val="9"/>
        <w:rPr>
          <w:rFonts w:ascii="宋体" w:hAnsi="宋体" w:cs="宋体"/>
          <w:b/>
          <w:color w:val="auto"/>
          <w:sz w:val="24"/>
          <w:highlight w:val="none"/>
        </w:rPr>
      </w:pPr>
    </w:p>
    <w:p w14:paraId="734AFD94">
      <w:pPr>
        <w:pageBreakBefore w:val="0"/>
        <w:kinsoku/>
        <w:wordWrap/>
        <w:overflowPunct/>
        <w:bidi w:val="0"/>
        <w:spacing w:line="500" w:lineRule="exact"/>
        <w:outlineLvl w:val="9"/>
        <w:rPr>
          <w:rFonts w:ascii="宋体" w:hAnsi="宋体" w:cs="宋体"/>
          <w:b/>
          <w:color w:val="auto"/>
          <w:sz w:val="24"/>
          <w:highlight w:val="none"/>
        </w:rPr>
      </w:pPr>
      <w:r>
        <w:rPr>
          <w:rFonts w:hint="eastAsia" w:ascii="宋体" w:hAnsi="宋体" w:cs="宋体"/>
          <w:b/>
          <w:color w:val="auto"/>
          <w:sz w:val="24"/>
          <w:highlight w:val="none"/>
        </w:rPr>
        <w:br w:type="page"/>
      </w:r>
      <w:bookmarkStart w:id="117" w:name="_Toc18149"/>
      <w:bookmarkStart w:id="118" w:name="_Toc8506"/>
      <w:bookmarkStart w:id="119" w:name="_Toc7137"/>
      <w:bookmarkStart w:id="120" w:name="_Toc442"/>
    </w:p>
    <w:bookmarkEnd w:id="117"/>
    <w:bookmarkEnd w:id="118"/>
    <w:bookmarkEnd w:id="119"/>
    <w:bookmarkEnd w:id="120"/>
    <w:p w14:paraId="166456FA">
      <w:pPr>
        <w:pageBreakBefore w:val="0"/>
        <w:kinsoku/>
        <w:wordWrap/>
        <w:overflowPunct/>
        <w:bidi w:val="0"/>
        <w:spacing w:line="460" w:lineRule="exact"/>
        <w:jc w:val="center"/>
        <w:outlineLvl w:val="9"/>
        <w:rPr>
          <w:rFonts w:hint="eastAsia" w:ascii="宋体" w:hAnsi="宋体" w:eastAsia="宋体" w:cs="宋体"/>
          <w:b/>
          <w:bCs/>
          <w:color w:val="auto"/>
          <w:kern w:val="0"/>
          <w:sz w:val="28"/>
          <w:szCs w:val="28"/>
          <w:highlight w:val="none"/>
        </w:rPr>
      </w:pPr>
      <w:bookmarkStart w:id="121" w:name="_Toc8595"/>
      <w:bookmarkStart w:id="122" w:name="_Toc13494"/>
      <w:bookmarkStart w:id="123" w:name="_Toc21411"/>
      <w:bookmarkStart w:id="124" w:name="_Toc3923"/>
      <w:r>
        <w:rPr>
          <w:rFonts w:hint="eastAsia" w:ascii="宋体" w:hAnsi="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招标</w:t>
      </w:r>
      <w:r>
        <w:rPr>
          <w:rFonts w:hint="eastAsia" w:ascii="宋体" w:hAnsi="宋体" w:eastAsia="宋体" w:cs="宋体"/>
          <w:b/>
          <w:bCs/>
          <w:color w:val="auto"/>
          <w:sz w:val="28"/>
          <w:szCs w:val="28"/>
          <w:highlight w:val="none"/>
          <w:lang w:eastAsia="zh-CN"/>
        </w:rPr>
        <w:t>文件</w:t>
      </w:r>
      <w:r>
        <w:rPr>
          <w:rFonts w:hint="eastAsia" w:ascii="宋体" w:hAnsi="宋体" w:eastAsia="宋体" w:cs="宋体"/>
          <w:b/>
          <w:bCs/>
          <w:color w:val="auto"/>
          <w:sz w:val="28"/>
          <w:szCs w:val="28"/>
          <w:highlight w:val="none"/>
        </w:rPr>
        <w:t>要求或</w:t>
      </w:r>
      <w:r>
        <w:rPr>
          <w:rFonts w:hint="eastAsia" w:ascii="宋体" w:hAnsi="宋体" w:cs="宋体"/>
          <w:b/>
          <w:bCs/>
          <w:color w:val="auto"/>
          <w:sz w:val="28"/>
          <w:szCs w:val="28"/>
          <w:highlight w:val="none"/>
          <w:lang w:val="en-US" w:eastAsia="zh-CN"/>
        </w:rPr>
        <w:t>投标人</w:t>
      </w:r>
      <w:r>
        <w:rPr>
          <w:rFonts w:hint="eastAsia" w:ascii="宋体" w:hAnsi="宋体" w:eastAsia="宋体" w:cs="宋体"/>
          <w:b/>
          <w:bCs/>
          <w:color w:val="auto"/>
          <w:sz w:val="28"/>
          <w:szCs w:val="28"/>
          <w:highlight w:val="none"/>
        </w:rPr>
        <w:t>认为必要的资料</w:t>
      </w:r>
    </w:p>
    <w:p w14:paraId="58B021DC">
      <w:pPr>
        <w:pageBreakBefore w:val="0"/>
        <w:kinsoku/>
        <w:wordWrap/>
        <w:overflowPunct/>
        <w:bidi w:val="0"/>
        <w:jc w:val="center"/>
        <w:outlineLvl w:val="9"/>
        <w:rPr>
          <w:rFonts w:hint="eastAsia" w:ascii="宋体" w:hAnsi="宋体" w:eastAsia="宋体" w:cs="宋体"/>
          <w:b/>
          <w:bCs/>
          <w:color w:val="auto"/>
          <w:kern w:val="0"/>
          <w:sz w:val="28"/>
          <w:szCs w:val="28"/>
          <w:highlight w:val="none"/>
          <w:lang w:eastAsia="zh-CN"/>
        </w:rPr>
      </w:pPr>
    </w:p>
    <w:p w14:paraId="6019ECD6">
      <w:pPr>
        <w:pageBreakBefore w:val="0"/>
        <w:kinsoku/>
        <w:wordWrap/>
        <w:overflowPunct/>
        <w:bidi w:val="0"/>
        <w:jc w:val="center"/>
        <w:outlineLvl w:val="9"/>
        <w:rPr>
          <w:rFonts w:hint="eastAsia" w:ascii="宋体" w:hAnsi="宋体" w:eastAsia="宋体" w:cs="宋体"/>
          <w:b/>
          <w:bCs/>
          <w:color w:val="auto"/>
          <w:kern w:val="0"/>
          <w:sz w:val="28"/>
          <w:szCs w:val="28"/>
          <w:highlight w:val="none"/>
          <w:lang w:eastAsia="zh-CN"/>
        </w:rPr>
      </w:pPr>
      <w:r>
        <w:rPr>
          <w:rFonts w:hint="eastAsia" w:ascii="宋体" w:hAnsi="宋体" w:eastAsia="宋体" w:cs="宋体"/>
          <w:b/>
          <w:bCs/>
          <w:color w:val="auto"/>
          <w:kern w:val="0"/>
          <w:sz w:val="28"/>
          <w:szCs w:val="28"/>
          <w:highlight w:val="none"/>
          <w:lang w:eastAsia="zh-CN"/>
        </w:rPr>
        <w:t>如无，则可不提供</w:t>
      </w:r>
    </w:p>
    <w:p w14:paraId="2395E211">
      <w:pPr>
        <w:pageBreakBefore w:val="0"/>
        <w:kinsoku/>
        <w:wordWrap/>
        <w:overflowPunct/>
        <w:bidi w:val="0"/>
        <w:outlineLvl w:val="9"/>
        <w:rPr>
          <w:rFonts w:hint="eastAsia"/>
          <w:b/>
          <w:bCs/>
          <w:color w:val="auto"/>
          <w:sz w:val="28"/>
          <w:szCs w:val="28"/>
          <w:highlight w:val="none"/>
          <w:lang w:val="en-US" w:eastAsia="zh-CN"/>
        </w:rPr>
      </w:pPr>
      <w:r>
        <w:rPr>
          <w:rFonts w:hint="eastAsia"/>
          <w:b/>
          <w:bCs/>
          <w:color w:val="auto"/>
          <w:sz w:val="28"/>
          <w:szCs w:val="28"/>
          <w:highlight w:val="none"/>
          <w:lang w:val="en-US" w:eastAsia="zh-CN"/>
        </w:rPr>
        <w:br w:type="page"/>
      </w:r>
    </w:p>
    <w:p w14:paraId="161C0569">
      <w:pPr>
        <w:pStyle w:val="15"/>
        <w:pageBreakBefore w:val="0"/>
        <w:kinsoku/>
        <w:wordWrap/>
        <w:overflowPunct/>
        <w:topLinePunct w:val="0"/>
        <w:bidi w:val="0"/>
        <w:ind w:left="0" w:leftChars="0" w:firstLine="0" w:firstLineChars="0"/>
        <w:jc w:val="both"/>
        <w:textAlignment w:val="auto"/>
        <w:outlineLvl w:val="9"/>
        <w:rPr>
          <w:rFonts w:hint="eastAsia"/>
          <w:b/>
          <w:bCs/>
          <w:color w:val="auto"/>
          <w:sz w:val="28"/>
          <w:szCs w:val="28"/>
          <w:highlight w:val="none"/>
          <w:lang w:val="en-US" w:eastAsia="zh-CN"/>
        </w:rPr>
      </w:pPr>
      <w:r>
        <w:rPr>
          <w:rFonts w:hint="eastAsia"/>
          <w:b/>
          <w:bCs/>
          <w:color w:val="auto"/>
          <w:sz w:val="28"/>
          <w:szCs w:val="28"/>
          <w:highlight w:val="none"/>
          <w:lang w:val="en-US" w:eastAsia="zh-CN"/>
        </w:rPr>
        <w:t>封面</w:t>
      </w:r>
    </w:p>
    <w:p w14:paraId="2B7E6C2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auto"/>
          <w:sz w:val="48"/>
          <w:szCs w:val="48"/>
          <w:highlight w:val="none"/>
          <w:lang w:val="en-US" w:eastAsia="zh-CN"/>
        </w:rPr>
      </w:pPr>
    </w:p>
    <w:p w14:paraId="092B078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44"/>
          <w:szCs w:val="44"/>
          <w:highlight w:val="none"/>
          <w:lang w:val="en-US"/>
        </w:rPr>
      </w:pPr>
      <w:r>
        <w:rPr>
          <w:rFonts w:hint="eastAsia" w:ascii="宋体" w:hAnsi="宋体" w:cs="宋体"/>
          <w:b/>
          <w:bCs/>
          <w:color w:val="auto"/>
          <w:sz w:val="44"/>
          <w:szCs w:val="44"/>
          <w:highlight w:val="none"/>
          <w:lang w:val="en-US" w:eastAsia="zh-CN"/>
        </w:rPr>
        <w:t>瑞丽市人力资源和社会保障局2025年职业培训服务机构采购</w:t>
      </w:r>
      <w:r>
        <w:rPr>
          <w:rFonts w:hint="eastAsia" w:ascii="宋体" w:hAnsi="宋体" w:eastAsia="宋体" w:cs="宋体"/>
          <w:b/>
          <w:bCs/>
          <w:color w:val="auto"/>
          <w:sz w:val="44"/>
          <w:szCs w:val="44"/>
          <w:highlight w:val="none"/>
          <w:u w:val="single"/>
          <w:lang w:val="en-US" w:eastAsia="zh-CN"/>
        </w:rPr>
        <w:t xml:space="preserve">  </w:t>
      </w:r>
      <w:r>
        <w:rPr>
          <w:rFonts w:hint="eastAsia" w:ascii="宋体" w:hAnsi="宋体" w:cs="宋体"/>
          <w:b/>
          <w:bCs/>
          <w:color w:val="auto"/>
          <w:sz w:val="44"/>
          <w:szCs w:val="44"/>
          <w:highlight w:val="none"/>
          <w:u w:val="single"/>
          <w:lang w:val="en-US" w:eastAsia="zh-CN"/>
        </w:rPr>
        <w:t>（标段号）</w:t>
      </w:r>
      <w:r>
        <w:rPr>
          <w:rFonts w:hint="eastAsia" w:ascii="宋体" w:hAnsi="宋体" w:eastAsia="宋体" w:cs="宋体"/>
          <w:b/>
          <w:bCs/>
          <w:color w:val="auto"/>
          <w:sz w:val="44"/>
          <w:szCs w:val="44"/>
          <w:highlight w:val="none"/>
          <w:u w:val="single"/>
          <w:lang w:val="en-US" w:eastAsia="zh-CN"/>
        </w:rPr>
        <w:t xml:space="preserve"> </w:t>
      </w:r>
    </w:p>
    <w:p w14:paraId="4F25E185">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67F5B256">
      <w:pPr>
        <w:pStyle w:val="15"/>
        <w:pageBreakBefore w:val="0"/>
        <w:kinsoku/>
        <w:wordWrap/>
        <w:overflowPunct/>
        <w:topLinePunct w:val="0"/>
        <w:bidi w:val="0"/>
        <w:textAlignment w:val="auto"/>
        <w:outlineLvl w:val="9"/>
        <w:rPr>
          <w:rFonts w:hint="eastAsia" w:ascii="宋体" w:hAnsi="宋体" w:eastAsia="宋体" w:cs="宋体"/>
          <w:color w:val="auto"/>
          <w:highlight w:val="none"/>
        </w:rPr>
      </w:pPr>
    </w:p>
    <w:p w14:paraId="557FF51A">
      <w:pPr>
        <w:pStyle w:val="16"/>
        <w:pageBreakBefore w:val="0"/>
        <w:kinsoku/>
        <w:wordWrap/>
        <w:overflowPunct/>
        <w:bidi w:val="0"/>
        <w:outlineLvl w:val="9"/>
        <w:rPr>
          <w:rFonts w:hint="eastAsia" w:ascii="宋体" w:hAnsi="宋体" w:eastAsia="宋体" w:cs="宋体"/>
          <w:color w:val="auto"/>
          <w:highlight w:val="none"/>
        </w:rPr>
      </w:pPr>
    </w:p>
    <w:p w14:paraId="07519EAF">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p>
    <w:p w14:paraId="707664D7">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资格部分</w:t>
      </w:r>
    </w:p>
    <w:p w14:paraId="41610D5F">
      <w:pPr>
        <w:pageBreakBefore w:val="0"/>
        <w:kinsoku/>
        <w:wordWrap/>
        <w:overflowPunct/>
        <w:topLinePunct w:val="0"/>
        <w:bidi w:val="0"/>
        <w:spacing w:line="500" w:lineRule="exact"/>
        <w:jc w:val="both"/>
        <w:textAlignment w:val="auto"/>
        <w:outlineLvl w:val="9"/>
        <w:rPr>
          <w:rFonts w:hint="eastAsia" w:ascii="宋体" w:hAnsi="宋体" w:eastAsia="宋体" w:cs="宋体"/>
          <w:b/>
          <w:color w:val="auto"/>
          <w:sz w:val="44"/>
          <w:szCs w:val="44"/>
          <w:highlight w:val="none"/>
        </w:rPr>
      </w:pPr>
    </w:p>
    <w:p w14:paraId="60340470">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1CA08565">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631DD7DA">
      <w:pPr>
        <w:pageBreakBefore w:val="0"/>
        <w:kinsoku/>
        <w:wordWrap/>
        <w:overflowPunct/>
        <w:bidi w:val="0"/>
        <w:spacing w:line="500" w:lineRule="exact"/>
        <w:outlineLvl w:val="9"/>
        <w:rPr>
          <w:rFonts w:hint="eastAsia" w:ascii="宋体" w:hAnsi="宋体" w:eastAsia="宋体" w:cs="宋体"/>
          <w:b/>
          <w:color w:val="auto"/>
          <w:sz w:val="28"/>
          <w:szCs w:val="28"/>
          <w:highlight w:val="none"/>
        </w:rPr>
      </w:pPr>
      <w:r>
        <w:rPr>
          <w:rFonts w:hint="eastAsia"/>
          <w:b/>
          <w:color w:val="auto"/>
          <w:sz w:val="28"/>
          <w:szCs w:val="28"/>
          <w:highlight w:val="none"/>
          <w:lang w:val="en-US" w:eastAsia="zh-CN"/>
        </w:rPr>
        <w:t>项目编号</w:t>
      </w:r>
      <w:r>
        <w:rPr>
          <w:rFonts w:hint="eastAsia" w:ascii="宋体" w:hAnsi="宋体" w:eastAsia="宋体" w:cs="宋体"/>
          <w:b/>
          <w:color w:val="auto"/>
          <w:sz w:val="28"/>
          <w:szCs w:val="28"/>
          <w:highlight w:val="none"/>
        </w:rPr>
        <w:t>：</w:t>
      </w:r>
    </w:p>
    <w:p w14:paraId="049F3D43">
      <w:pPr>
        <w:pStyle w:val="15"/>
        <w:pageBreakBefore w:val="0"/>
        <w:kinsoku/>
        <w:wordWrap/>
        <w:overflowPunct/>
        <w:topLinePunct w:val="0"/>
        <w:bidi w:val="0"/>
        <w:textAlignment w:val="auto"/>
        <w:outlineLvl w:val="9"/>
        <w:rPr>
          <w:rFonts w:hint="eastAsia" w:ascii="宋体" w:hAnsi="宋体" w:eastAsia="宋体" w:cs="宋体"/>
          <w:color w:val="auto"/>
          <w:highlight w:val="none"/>
        </w:rPr>
      </w:pPr>
    </w:p>
    <w:p w14:paraId="1FA9E6D3">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投标人全称（加盖</w:t>
      </w:r>
      <w:r>
        <w:rPr>
          <w:rFonts w:hint="eastAsia" w:ascii="宋体" w:hAnsi="宋体" w:eastAsia="宋体" w:cs="宋体"/>
          <w:b/>
          <w:color w:val="auto"/>
          <w:sz w:val="28"/>
          <w:szCs w:val="28"/>
          <w:highlight w:val="none"/>
          <w:lang w:eastAsia="zh-CN"/>
        </w:rPr>
        <w:t>电子</w:t>
      </w:r>
      <w:r>
        <w:rPr>
          <w:rFonts w:hint="eastAsia" w:ascii="宋体" w:hAnsi="宋体" w:eastAsia="宋体" w:cs="宋体"/>
          <w:b/>
          <w:color w:val="auto"/>
          <w:sz w:val="28"/>
          <w:szCs w:val="28"/>
          <w:highlight w:val="none"/>
        </w:rPr>
        <w:t>公章）：</w:t>
      </w:r>
    </w:p>
    <w:p w14:paraId="257E7C03">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274EF0B7">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地  址：</w:t>
      </w:r>
    </w:p>
    <w:p w14:paraId="24CC1CAB">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08758930">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联系人：</w:t>
      </w:r>
    </w:p>
    <w:p w14:paraId="34EBB05D">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280E6092">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联系电话：</w:t>
      </w:r>
    </w:p>
    <w:p w14:paraId="4E6F1284">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7B7DF6E9">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w:t>
      </w:r>
    </w:p>
    <w:p w14:paraId="0EF2BFAB">
      <w:pPr>
        <w:pageBreakBefore w:val="0"/>
        <w:kinsoku/>
        <w:wordWrap/>
        <w:overflowPunct/>
        <w:bidi w:val="0"/>
        <w:outlineLvl w:val="9"/>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56C421E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宋体" w:hAnsi="宋体" w:cs="宋体"/>
          <w:b/>
          <w:color w:val="auto"/>
          <w:sz w:val="28"/>
          <w:szCs w:val="28"/>
          <w:highlight w:val="none"/>
        </w:rPr>
      </w:pPr>
      <w:r>
        <w:rPr>
          <w:rFonts w:hint="eastAsia" w:ascii="宋体" w:hAnsi="宋体" w:cs="宋体"/>
          <w:b/>
          <w:color w:val="auto"/>
          <w:sz w:val="28"/>
          <w:szCs w:val="28"/>
          <w:highlight w:val="none"/>
          <w:lang w:eastAsia="zh-CN"/>
        </w:rPr>
        <w:t>一、</w:t>
      </w:r>
      <w:r>
        <w:rPr>
          <w:rFonts w:hint="eastAsia" w:ascii="宋体" w:hAnsi="宋体" w:cs="宋体"/>
          <w:b/>
          <w:color w:val="auto"/>
          <w:sz w:val="28"/>
          <w:szCs w:val="28"/>
          <w:highlight w:val="none"/>
        </w:rPr>
        <w:t>资格证明文件</w:t>
      </w:r>
    </w:p>
    <w:tbl>
      <w:tblPr>
        <w:tblStyle w:val="29"/>
        <w:tblW w:w="9088" w:type="dxa"/>
        <w:tblInd w:w="0" w:type="dxa"/>
        <w:tblLayout w:type="fixed"/>
        <w:tblCellMar>
          <w:top w:w="0" w:type="dxa"/>
          <w:left w:w="108" w:type="dxa"/>
          <w:bottom w:w="0" w:type="dxa"/>
          <w:right w:w="108" w:type="dxa"/>
        </w:tblCellMar>
      </w:tblPr>
      <w:tblGrid>
        <w:gridCol w:w="686"/>
        <w:gridCol w:w="1919"/>
        <w:gridCol w:w="6483"/>
      </w:tblGrid>
      <w:tr w14:paraId="1807CAAA">
        <w:tblPrEx>
          <w:tblCellMar>
            <w:top w:w="0" w:type="dxa"/>
            <w:left w:w="108" w:type="dxa"/>
            <w:bottom w:w="0" w:type="dxa"/>
            <w:right w:w="108" w:type="dxa"/>
          </w:tblCellMar>
        </w:tblPrEx>
        <w:trPr>
          <w:trHeight w:val="570" w:hRule="atLeast"/>
        </w:trPr>
        <w:tc>
          <w:tcPr>
            <w:tcW w:w="686" w:type="dxa"/>
            <w:tcBorders>
              <w:top w:val="single" w:color="auto" w:sz="4" w:space="0"/>
              <w:left w:val="single" w:color="auto" w:sz="4" w:space="0"/>
              <w:bottom w:val="single" w:color="auto" w:sz="4" w:space="0"/>
              <w:right w:val="single" w:color="auto" w:sz="4" w:space="0"/>
            </w:tcBorders>
            <w:vAlign w:val="center"/>
          </w:tcPr>
          <w:p w14:paraId="2A870306">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pacing w:val="-4"/>
                <w:kern w:val="0"/>
                <w:sz w:val="24"/>
                <w:highlight w:val="none"/>
              </w:rPr>
            </w:pPr>
            <w:r>
              <w:rPr>
                <w:rFonts w:hint="eastAsia" w:ascii="宋体" w:hAnsi="宋体" w:eastAsia="宋体" w:cs="宋体"/>
                <w:b/>
                <w:bCs/>
                <w:color w:val="auto"/>
                <w:spacing w:val="-4"/>
                <w:kern w:val="0"/>
                <w:sz w:val="24"/>
                <w:highlight w:val="none"/>
              </w:rPr>
              <w:t>序号</w:t>
            </w:r>
          </w:p>
        </w:tc>
        <w:tc>
          <w:tcPr>
            <w:tcW w:w="1919" w:type="dxa"/>
            <w:tcBorders>
              <w:top w:val="single" w:color="auto" w:sz="4" w:space="0"/>
              <w:left w:val="single" w:color="auto" w:sz="4" w:space="0"/>
              <w:bottom w:val="single" w:color="auto" w:sz="4" w:space="0"/>
              <w:right w:val="single" w:color="auto" w:sz="4" w:space="0"/>
            </w:tcBorders>
            <w:vAlign w:val="center"/>
          </w:tcPr>
          <w:p w14:paraId="46A700C7">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pacing w:val="-4"/>
                <w:kern w:val="0"/>
                <w:sz w:val="24"/>
                <w:highlight w:val="none"/>
              </w:rPr>
            </w:pPr>
            <w:r>
              <w:rPr>
                <w:rFonts w:hint="eastAsia" w:ascii="宋体" w:hAnsi="宋体" w:cs="宋体"/>
                <w:b/>
                <w:bCs/>
                <w:color w:val="auto"/>
                <w:spacing w:val="-4"/>
                <w:kern w:val="0"/>
                <w:sz w:val="24"/>
                <w:highlight w:val="none"/>
                <w:lang w:eastAsia="zh-CN"/>
              </w:rPr>
              <w:t>审查内容</w:t>
            </w:r>
          </w:p>
        </w:tc>
        <w:tc>
          <w:tcPr>
            <w:tcW w:w="6483" w:type="dxa"/>
            <w:tcBorders>
              <w:top w:val="single" w:color="auto" w:sz="4" w:space="0"/>
              <w:left w:val="single" w:color="auto" w:sz="4" w:space="0"/>
              <w:bottom w:val="single" w:color="auto" w:sz="4" w:space="0"/>
              <w:right w:val="single" w:color="auto" w:sz="4" w:space="0"/>
            </w:tcBorders>
            <w:vAlign w:val="center"/>
          </w:tcPr>
          <w:p w14:paraId="53B3AA77">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color w:val="auto"/>
                <w:spacing w:val="-4"/>
                <w:kern w:val="0"/>
                <w:sz w:val="24"/>
                <w:highlight w:val="none"/>
              </w:rPr>
            </w:pPr>
            <w:r>
              <w:rPr>
                <w:rFonts w:hint="eastAsia" w:ascii="宋体" w:hAnsi="宋体" w:cs="宋体"/>
                <w:b/>
                <w:bCs/>
                <w:color w:val="auto"/>
                <w:spacing w:val="-4"/>
                <w:kern w:val="0"/>
                <w:sz w:val="24"/>
                <w:highlight w:val="none"/>
                <w:lang w:eastAsia="zh-CN"/>
              </w:rPr>
              <w:t>证明材料</w:t>
            </w:r>
          </w:p>
        </w:tc>
      </w:tr>
      <w:tr w14:paraId="43E53EFC">
        <w:tblPrEx>
          <w:tblCellMar>
            <w:top w:w="0" w:type="dxa"/>
            <w:left w:w="108" w:type="dxa"/>
            <w:bottom w:w="0" w:type="dxa"/>
            <w:right w:w="108" w:type="dxa"/>
          </w:tblCellMar>
        </w:tblPrEx>
        <w:trPr>
          <w:trHeight w:val="650" w:hRule="atLeast"/>
        </w:trPr>
        <w:tc>
          <w:tcPr>
            <w:tcW w:w="686" w:type="dxa"/>
            <w:tcBorders>
              <w:top w:val="single" w:color="auto" w:sz="4" w:space="0"/>
              <w:left w:val="single" w:color="auto" w:sz="4" w:space="0"/>
              <w:bottom w:val="single" w:color="auto" w:sz="4" w:space="0"/>
              <w:right w:val="single" w:color="auto" w:sz="4" w:space="0"/>
            </w:tcBorders>
            <w:vAlign w:val="center"/>
          </w:tcPr>
          <w:p w14:paraId="167FDEC9">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 w:val="24"/>
                <w:szCs w:val="24"/>
                <w:highlight w:val="none"/>
              </w:rPr>
              <w:t>1</w:t>
            </w:r>
          </w:p>
        </w:tc>
        <w:tc>
          <w:tcPr>
            <w:tcW w:w="1919" w:type="dxa"/>
            <w:tcBorders>
              <w:top w:val="single" w:color="auto" w:sz="4" w:space="0"/>
              <w:left w:val="single" w:color="auto" w:sz="4" w:space="0"/>
              <w:bottom w:val="single" w:color="auto" w:sz="4" w:space="0"/>
              <w:right w:val="single" w:color="auto" w:sz="4" w:space="0"/>
            </w:tcBorders>
            <w:vAlign w:val="center"/>
          </w:tcPr>
          <w:p w14:paraId="06F276AE">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 w:val="24"/>
                <w:szCs w:val="24"/>
                <w:highlight w:val="none"/>
              </w:rPr>
              <w:t>具有独立承担民事责任的能力</w:t>
            </w:r>
          </w:p>
        </w:tc>
        <w:tc>
          <w:tcPr>
            <w:tcW w:w="6483" w:type="dxa"/>
            <w:tcBorders>
              <w:top w:val="single" w:color="auto" w:sz="4" w:space="0"/>
              <w:left w:val="single" w:color="auto" w:sz="4" w:space="0"/>
              <w:bottom w:val="single" w:color="auto" w:sz="4" w:space="0"/>
              <w:right w:val="single" w:color="auto" w:sz="4" w:space="0"/>
            </w:tcBorders>
            <w:vAlign w:val="center"/>
          </w:tcPr>
          <w:p w14:paraId="3BB3CA32">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textAlignment w:val="auto"/>
              <w:outlineLvl w:val="9"/>
              <w:rPr>
                <w:rFonts w:hint="eastAsia" w:ascii="宋体" w:hAnsi="宋体" w:eastAsia="宋体" w:cs="宋体"/>
                <w:color w:val="auto"/>
                <w:spacing w:val="-4"/>
                <w:kern w:val="0"/>
                <w:szCs w:val="21"/>
                <w:highlight w:val="none"/>
              </w:rPr>
            </w:pPr>
            <w:r>
              <w:rPr>
                <w:rFonts w:hint="eastAsia" w:ascii="宋体" w:hAnsi="宋体" w:cs="宋体"/>
                <w:color w:val="auto"/>
                <w:sz w:val="24"/>
                <w:highlight w:val="none"/>
              </w:rPr>
              <w:t>提供法人或者其他组织的营业执照等证明文件。</w:t>
            </w:r>
            <w:r>
              <w:rPr>
                <w:rFonts w:hint="eastAsia" w:ascii="宋体" w:hAnsi="宋体" w:eastAsia="宋体" w:cs="宋体"/>
                <w:color w:val="auto"/>
                <w:spacing w:val="-4"/>
                <w:kern w:val="0"/>
                <w:sz w:val="24"/>
                <w:szCs w:val="24"/>
                <w:highlight w:val="none"/>
                <w:lang w:val="zh-CN"/>
              </w:rPr>
              <w:t>（</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p>
        </w:tc>
      </w:tr>
      <w:tr w14:paraId="49924C99">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331FBC86">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2</w:t>
            </w:r>
          </w:p>
        </w:tc>
        <w:tc>
          <w:tcPr>
            <w:tcW w:w="1919" w:type="dxa"/>
            <w:tcBorders>
              <w:top w:val="single" w:color="auto" w:sz="4" w:space="0"/>
              <w:left w:val="single" w:color="auto" w:sz="4" w:space="0"/>
              <w:bottom w:val="single" w:color="auto" w:sz="4" w:space="0"/>
              <w:right w:val="single" w:color="auto" w:sz="4" w:space="0"/>
            </w:tcBorders>
            <w:vAlign w:val="center"/>
          </w:tcPr>
          <w:p w14:paraId="6ED3E092">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具有良好的商业信誉和健全的财务会计制度</w:t>
            </w:r>
          </w:p>
        </w:tc>
        <w:tc>
          <w:tcPr>
            <w:tcW w:w="6483" w:type="dxa"/>
            <w:tcBorders>
              <w:top w:val="single" w:color="auto" w:sz="4" w:space="0"/>
              <w:left w:val="single" w:color="auto" w:sz="4" w:space="0"/>
              <w:bottom w:val="single" w:color="auto" w:sz="4" w:space="0"/>
              <w:right w:val="single" w:color="auto" w:sz="4" w:space="0"/>
            </w:tcBorders>
            <w:vAlign w:val="center"/>
          </w:tcPr>
          <w:p w14:paraId="0C5DFF1E">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cs="宋体"/>
                <w:color w:val="auto"/>
                <w:sz w:val="24"/>
                <w:highlight w:val="none"/>
                <w:lang w:val="en-US" w:eastAsia="zh-CN"/>
              </w:rPr>
              <w:t>提供证明材料，内容可为以下两者之一：①提供2023年至今任意一年完整的财务状况报告，成立未满1年或成立至今未产生经营活动的投标人提供自成立至今的财务报表或财务情况说明；②提供自响应文件提交截止时间前三个月内基本开户银行出具的资信证明。（注：非营利性单位或者社会团体或者其他机关事业单位以符合财务会计制度为准）</w:t>
            </w:r>
            <w:r>
              <w:rPr>
                <w:rFonts w:hint="eastAsia" w:ascii="宋体" w:hAnsi="宋体" w:eastAsia="宋体" w:cs="宋体"/>
                <w:b/>
                <w:bCs/>
                <w:color w:val="auto"/>
                <w:spacing w:val="-4"/>
                <w:kern w:val="0"/>
                <w:sz w:val="24"/>
                <w:szCs w:val="24"/>
                <w:highlight w:val="none"/>
                <w:lang w:val="zh-CN" w:eastAsia="zh-CN"/>
              </w:rPr>
              <w:t>（加盖电子公章）</w:t>
            </w:r>
          </w:p>
        </w:tc>
      </w:tr>
      <w:tr w14:paraId="2C7ADB7C">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326BE923">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lang w:eastAsia="zh-CN"/>
              </w:rPr>
            </w:pPr>
            <w:r>
              <w:rPr>
                <w:rFonts w:hint="eastAsia" w:ascii="宋体" w:hAnsi="宋体" w:eastAsia="宋体" w:cs="宋体"/>
                <w:color w:val="auto"/>
                <w:spacing w:val="-4"/>
                <w:kern w:val="0"/>
                <w:sz w:val="24"/>
                <w:szCs w:val="24"/>
                <w:highlight w:val="none"/>
                <w:lang w:val="en-US" w:eastAsia="zh-CN"/>
              </w:rPr>
              <w:t>3</w:t>
            </w:r>
          </w:p>
        </w:tc>
        <w:tc>
          <w:tcPr>
            <w:tcW w:w="1919" w:type="dxa"/>
            <w:tcBorders>
              <w:top w:val="single" w:color="auto" w:sz="4" w:space="0"/>
              <w:left w:val="single" w:color="auto" w:sz="4" w:space="0"/>
              <w:bottom w:val="single" w:color="auto" w:sz="4" w:space="0"/>
              <w:right w:val="single" w:color="auto" w:sz="4" w:space="0"/>
            </w:tcBorders>
            <w:vAlign w:val="center"/>
          </w:tcPr>
          <w:p w14:paraId="79C9C26F">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 w:val="24"/>
                <w:szCs w:val="24"/>
                <w:highlight w:val="none"/>
                <w:lang w:val="en-US" w:eastAsia="zh-CN"/>
              </w:rPr>
              <w:t>具有履行合同所必需的设备和专业技术能力</w:t>
            </w:r>
          </w:p>
        </w:tc>
        <w:tc>
          <w:tcPr>
            <w:tcW w:w="6483" w:type="dxa"/>
            <w:tcBorders>
              <w:top w:val="single" w:color="auto" w:sz="4" w:space="0"/>
              <w:left w:val="single" w:color="auto" w:sz="4" w:space="0"/>
              <w:bottom w:val="single" w:color="auto" w:sz="4" w:space="0"/>
              <w:right w:val="single" w:color="auto" w:sz="4" w:space="0"/>
            </w:tcBorders>
            <w:vAlign w:val="center"/>
          </w:tcPr>
          <w:p w14:paraId="16DD318C">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pacing w:val="-4"/>
                <w:kern w:val="0"/>
                <w:sz w:val="24"/>
                <w:szCs w:val="24"/>
                <w:highlight w:val="none"/>
                <w:lang w:val="en-US" w:eastAsia="zh-CN"/>
              </w:rPr>
              <w:t>提供具备履行合同所必需的设备和专业技术能力的证明材料或承诺书</w:t>
            </w:r>
            <w:r>
              <w:rPr>
                <w:rFonts w:hint="eastAsia" w:ascii="宋体" w:hAnsi="宋体" w:cs="宋体"/>
                <w:color w:val="auto"/>
                <w:spacing w:val="-4"/>
                <w:kern w:val="0"/>
                <w:sz w:val="24"/>
                <w:szCs w:val="24"/>
                <w:highlight w:val="none"/>
                <w:lang w:val="en-US" w:eastAsia="zh-CN"/>
              </w:rPr>
              <w:t>。</w:t>
            </w:r>
            <w:r>
              <w:rPr>
                <w:rFonts w:hint="eastAsia" w:ascii="宋体" w:hAnsi="宋体" w:eastAsia="宋体" w:cs="宋体"/>
                <w:b/>
                <w:bCs/>
                <w:color w:val="auto"/>
                <w:spacing w:val="-4"/>
                <w:kern w:val="0"/>
                <w:sz w:val="24"/>
                <w:szCs w:val="24"/>
                <w:highlight w:val="none"/>
                <w:lang w:val="zh-CN" w:eastAsia="zh-CN"/>
              </w:rPr>
              <w:t>（加盖电子公章）</w:t>
            </w:r>
          </w:p>
        </w:tc>
      </w:tr>
      <w:tr w14:paraId="348AB84B">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48977F09">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4</w:t>
            </w:r>
          </w:p>
        </w:tc>
        <w:tc>
          <w:tcPr>
            <w:tcW w:w="1919" w:type="dxa"/>
            <w:tcBorders>
              <w:top w:val="single" w:color="auto" w:sz="4" w:space="0"/>
              <w:left w:val="single" w:color="auto" w:sz="4" w:space="0"/>
              <w:bottom w:val="single" w:color="auto" w:sz="4" w:space="0"/>
              <w:right w:val="single" w:color="auto" w:sz="4" w:space="0"/>
            </w:tcBorders>
            <w:vAlign w:val="center"/>
          </w:tcPr>
          <w:p w14:paraId="35E26BD1">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有依法缴纳税收和社会保障资金的良好记录</w:t>
            </w:r>
          </w:p>
        </w:tc>
        <w:tc>
          <w:tcPr>
            <w:tcW w:w="6483" w:type="dxa"/>
            <w:tcBorders>
              <w:top w:val="single" w:color="auto" w:sz="4" w:space="0"/>
              <w:left w:val="single" w:color="auto" w:sz="4" w:space="0"/>
              <w:bottom w:val="single" w:color="auto" w:sz="4" w:space="0"/>
              <w:right w:val="single" w:color="auto" w:sz="4" w:space="0"/>
            </w:tcBorders>
            <w:vAlign w:val="center"/>
          </w:tcPr>
          <w:p w14:paraId="1A6CF7B0">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pacing w:val="-4"/>
                <w:kern w:val="0"/>
                <w:sz w:val="24"/>
                <w:szCs w:val="24"/>
                <w:highlight w:val="none"/>
                <w:lang w:val="en-US" w:eastAsia="zh-CN"/>
              </w:rPr>
            </w:pPr>
            <w:r>
              <w:rPr>
                <w:rFonts w:hint="default" w:ascii="宋体" w:hAnsi="宋体" w:cs="宋体"/>
                <w:color w:val="auto"/>
                <w:kern w:val="2"/>
                <w:sz w:val="24"/>
                <w:szCs w:val="24"/>
                <w:highlight w:val="none"/>
                <w:lang w:bidi="ar"/>
              </w:rPr>
              <w:t>①</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val="en-US" w:eastAsia="zh-CN"/>
              </w:rPr>
              <w:t>2024年1月至今</w:t>
            </w:r>
            <w:r>
              <w:rPr>
                <w:rFonts w:hint="eastAsia" w:ascii="宋体" w:hAnsi="宋体" w:cs="宋体"/>
                <w:color w:val="auto"/>
                <w:sz w:val="24"/>
                <w:szCs w:val="24"/>
                <w:highlight w:val="none"/>
              </w:rPr>
              <w:t>任意</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个月</w:t>
            </w:r>
            <w:r>
              <w:rPr>
                <w:rFonts w:hint="eastAsia" w:ascii="宋体" w:hAnsi="宋体" w:cs="宋体"/>
                <w:color w:val="auto"/>
                <w:sz w:val="24"/>
                <w:szCs w:val="24"/>
                <w:highlight w:val="none"/>
                <w:lang w:eastAsia="zh-CN"/>
              </w:rPr>
              <w:t>缴纳税收</w:t>
            </w:r>
            <w:r>
              <w:rPr>
                <w:rFonts w:hint="eastAsia" w:ascii="宋体" w:hAnsi="宋体" w:cs="宋体"/>
                <w:color w:val="auto"/>
                <w:sz w:val="24"/>
                <w:szCs w:val="24"/>
                <w:highlight w:val="none"/>
              </w:rPr>
              <w:t>的证明材料，依法免税的，应提供依法免税的相关证明文件</w:t>
            </w:r>
            <w:r>
              <w:rPr>
                <w:rFonts w:hint="eastAsia" w:ascii="宋体" w:hAnsi="宋体" w:cs="宋体"/>
                <w:color w:val="auto"/>
                <w:sz w:val="24"/>
                <w:szCs w:val="24"/>
                <w:highlight w:val="none"/>
                <w:lang w:eastAsia="zh-CN"/>
              </w:rPr>
              <w:t>，成立未满</w:t>
            </w:r>
            <w:r>
              <w:rPr>
                <w:rFonts w:hint="eastAsia" w:ascii="宋体" w:hAnsi="宋体" w:cs="宋体"/>
                <w:color w:val="auto"/>
                <w:sz w:val="24"/>
                <w:szCs w:val="24"/>
                <w:highlight w:val="none"/>
                <w:lang w:val="en-US" w:eastAsia="zh-CN"/>
              </w:rPr>
              <w:t>1个月</w:t>
            </w:r>
            <w:r>
              <w:rPr>
                <w:rFonts w:hint="eastAsia" w:cs="宋体"/>
                <w:color w:val="auto"/>
                <w:sz w:val="24"/>
                <w:szCs w:val="24"/>
                <w:highlight w:val="none"/>
                <w:lang w:eastAsia="zh-CN"/>
              </w:rPr>
              <w:t>或</w:t>
            </w:r>
            <w:r>
              <w:rPr>
                <w:rFonts w:hint="eastAsia" w:ascii="宋体" w:hAnsi="宋体" w:cs="宋体"/>
                <w:color w:val="auto"/>
                <w:sz w:val="24"/>
                <w:highlight w:val="none"/>
                <w:lang w:val="en-US" w:eastAsia="zh-CN"/>
              </w:rPr>
              <w:t>成立至今</w:t>
            </w:r>
            <w:r>
              <w:rPr>
                <w:rFonts w:hint="eastAsia" w:cs="宋体"/>
                <w:color w:val="auto"/>
                <w:sz w:val="24"/>
                <w:szCs w:val="24"/>
                <w:highlight w:val="none"/>
                <w:lang w:eastAsia="zh-CN"/>
              </w:rPr>
              <w:t>未产生经营活动的</w:t>
            </w:r>
            <w:r>
              <w:rPr>
                <w:rFonts w:hint="eastAsia" w:ascii="宋体" w:hAnsi="宋体" w:cs="宋体"/>
                <w:color w:val="auto"/>
                <w:sz w:val="24"/>
                <w:highlight w:val="none"/>
                <w:lang w:val="en-US" w:eastAsia="zh-CN"/>
              </w:rPr>
              <w:t>投标人</w:t>
            </w:r>
            <w:r>
              <w:rPr>
                <w:rFonts w:hint="eastAsia" w:cs="宋体"/>
                <w:color w:val="auto"/>
                <w:sz w:val="24"/>
                <w:szCs w:val="24"/>
                <w:highlight w:val="none"/>
                <w:lang w:eastAsia="zh-CN"/>
              </w:rPr>
              <w:t>自行</w:t>
            </w:r>
            <w:r>
              <w:rPr>
                <w:rFonts w:hint="eastAsia" w:cs="宋体"/>
                <w:color w:val="auto"/>
                <w:sz w:val="24"/>
                <w:szCs w:val="24"/>
                <w:highlight w:val="none"/>
                <w:lang w:val="en-US" w:eastAsia="zh-CN"/>
              </w:rPr>
              <w:t>提供情况说明；</w:t>
            </w:r>
            <w:r>
              <w:rPr>
                <w:rFonts w:hint="default" w:ascii="宋体" w:hAnsi="宋体" w:cs="宋体"/>
                <w:color w:val="auto"/>
                <w:kern w:val="2"/>
                <w:sz w:val="24"/>
                <w:szCs w:val="24"/>
                <w:highlight w:val="none"/>
                <w:lang w:bidi="ar"/>
              </w:rPr>
              <w:t>②</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val="en-US" w:eastAsia="zh-CN"/>
              </w:rPr>
              <w:t>2024年1月至今</w:t>
            </w:r>
            <w:r>
              <w:rPr>
                <w:rFonts w:hint="eastAsia" w:ascii="宋体" w:hAnsi="宋体" w:cs="宋体"/>
                <w:color w:val="auto"/>
                <w:sz w:val="24"/>
                <w:szCs w:val="24"/>
                <w:highlight w:val="none"/>
              </w:rPr>
              <w:t>任意</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个月</w:t>
            </w:r>
            <w:r>
              <w:rPr>
                <w:rFonts w:hint="eastAsia" w:ascii="宋体" w:hAnsi="宋体" w:cs="宋体"/>
                <w:color w:val="auto"/>
                <w:sz w:val="24"/>
                <w:szCs w:val="24"/>
                <w:highlight w:val="none"/>
                <w:lang w:eastAsia="zh-CN"/>
              </w:rPr>
              <w:t>缴纳社会保障资金</w:t>
            </w:r>
            <w:r>
              <w:rPr>
                <w:rFonts w:hint="eastAsia" w:ascii="宋体" w:hAnsi="宋体" w:cs="宋体"/>
                <w:color w:val="auto"/>
                <w:sz w:val="24"/>
                <w:szCs w:val="24"/>
                <w:highlight w:val="none"/>
              </w:rPr>
              <w:t>的证明材料，依法免缴的，应提供依法免缴的相关证明文件</w:t>
            </w:r>
            <w:r>
              <w:rPr>
                <w:rFonts w:hint="eastAsia" w:ascii="宋体" w:hAnsi="宋体" w:cs="宋体"/>
                <w:color w:val="auto"/>
                <w:sz w:val="24"/>
                <w:szCs w:val="24"/>
                <w:highlight w:val="none"/>
                <w:lang w:eastAsia="zh-CN"/>
              </w:rPr>
              <w:t>，成立未满1个月的无需提供或成立至今非供应商自身原因导致未缴纳社会保障资金的则自行提供情况说明</w:t>
            </w:r>
            <w:r>
              <w:rPr>
                <w:rFonts w:hint="eastAsia" w:cs="宋体"/>
                <w:color w:val="auto"/>
                <w:sz w:val="24"/>
                <w:szCs w:val="24"/>
                <w:highlight w:val="none"/>
                <w:lang w:val="en-US" w:eastAsia="zh-CN"/>
              </w:rPr>
              <w:t>。</w:t>
            </w:r>
            <w:r>
              <w:rPr>
                <w:rFonts w:hint="eastAsia" w:ascii="宋体" w:hAnsi="宋体" w:eastAsia="宋体" w:cs="宋体"/>
                <w:b/>
                <w:bCs/>
                <w:color w:val="auto"/>
                <w:spacing w:val="-4"/>
                <w:kern w:val="0"/>
                <w:sz w:val="24"/>
                <w:szCs w:val="24"/>
                <w:highlight w:val="none"/>
                <w:lang w:val="zh-CN" w:eastAsia="zh-CN"/>
              </w:rPr>
              <w:t>（加盖电子公章）</w:t>
            </w:r>
          </w:p>
        </w:tc>
      </w:tr>
      <w:tr w14:paraId="40BD4F6D">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38243665">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lang w:val="en-US" w:eastAsia="zh-CN"/>
              </w:rPr>
            </w:pPr>
            <w:r>
              <w:rPr>
                <w:rFonts w:hint="eastAsia" w:ascii="宋体" w:hAnsi="宋体" w:eastAsia="宋体" w:cs="宋体"/>
                <w:color w:val="auto"/>
                <w:spacing w:val="-4"/>
                <w:kern w:val="0"/>
                <w:sz w:val="24"/>
                <w:szCs w:val="24"/>
                <w:highlight w:val="none"/>
                <w:lang w:val="en-US" w:eastAsia="zh-CN"/>
              </w:rPr>
              <w:t>5</w:t>
            </w:r>
          </w:p>
        </w:tc>
        <w:tc>
          <w:tcPr>
            <w:tcW w:w="1919" w:type="dxa"/>
            <w:tcBorders>
              <w:top w:val="single" w:color="auto" w:sz="4" w:space="0"/>
              <w:left w:val="single" w:color="auto" w:sz="4" w:space="0"/>
              <w:bottom w:val="single" w:color="auto" w:sz="4" w:space="0"/>
              <w:right w:val="single" w:color="auto" w:sz="4" w:space="0"/>
            </w:tcBorders>
            <w:vAlign w:val="center"/>
          </w:tcPr>
          <w:p w14:paraId="650A4D69">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Cs w:val="21"/>
                <w:highlight w:val="none"/>
                <w:lang w:eastAsia="zh-CN"/>
              </w:rPr>
            </w:pPr>
            <w:r>
              <w:rPr>
                <w:rFonts w:hint="eastAsia" w:ascii="宋体" w:hAnsi="宋体" w:eastAsia="宋体" w:cs="宋体"/>
                <w:color w:val="auto"/>
                <w:spacing w:val="-4"/>
                <w:kern w:val="0"/>
                <w:sz w:val="24"/>
                <w:szCs w:val="24"/>
                <w:highlight w:val="none"/>
                <w:lang w:eastAsia="zh-CN"/>
              </w:rPr>
              <w:t>参加政府采购活动前三年内，在经营活动中没有重大违法记录</w:t>
            </w:r>
          </w:p>
        </w:tc>
        <w:tc>
          <w:tcPr>
            <w:tcW w:w="6483" w:type="dxa"/>
            <w:tcBorders>
              <w:top w:val="single" w:color="auto" w:sz="4" w:space="0"/>
              <w:left w:val="single" w:color="auto" w:sz="4" w:space="0"/>
              <w:bottom w:val="single" w:color="auto" w:sz="4" w:space="0"/>
              <w:right w:val="single" w:color="auto" w:sz="4" w:space="0"/>
            </w:tcBorders>
            <w:vAlign w:val="center"/>
          </w:tcPr>
          <w:p w14:paraId="328DF048">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b w:val="0"/>
                <w:bCs w:val="0"/>
                <w:color w:val="auto"/>
                <w:spacing w:val="-4"/>
                <w:kern w:val="0"/>
                <w:szCs w:val="21"/>
                <w:highlight w:val="none"/>
              </w:rPr>
            </w:pPr>
            <w:r>
              <w:rPr>
                <w:rFonts w:hint="eastAsia" w:ascii="宋体" w:hAnsi="宋体" w:eastAsia="宋体" w:cs="宋体"/>
                <w:color w:val="auto"/>
                <w:spacing w:val="-4"/>
                <w:kern w:val="0"/>
                <w:sz w:val="24"/>
                <w:szCs w:val="24"/>
                <w:highlight w:val="none"/>
                <w:lang w:val="en-US" w:eastAsia="zh-CN" w:bidi="ar-SA"/>
              </w:rPr>
              <w:t>提供参加政府采购活动前三年内在经营活动中没有重大违法记录的书面声明</w:t>
            </w:r>
            <w:r>
              <w:rPr>
                <w:rFonts w:hint="eastAsia" w:ascii="宋体" w:hAnsi="宋体" w:cs="宋体"/>
                <w:color w:val="auto"/>
                <w:spacing w:val="-4"/>
                <w:kern w:val="0"/>
                <w:sz w:val="24"/>
                <w:szCs w:val="24"/>
                <w:highlight w:val="none"/>
                <w:lang w:val="en-US" w:eastAsia="zh-CN" w:bidi="ar-SA"/>
              </w:rPr>
              <w:t>。</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p>
        </w:tc>
      </w:tr>
      <w:tr w14:paraId="1A66175D">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2C7DDFBC">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lang w:eastAsia="zh-CN"/>
              </w:rPr>
            </w:pPr>
            <w:r>
              <w:rPr>
                <w:rFonts w:hint="eastAsia" w:ascii="宋体" w:hAnsi="宋体" w:eastAsia="宋体" w:cs="宋体"/>
                <w:color w:val="auto"/>
                <w:spacing w:val="-4"/>
                <w:kern w:val="0"/>
                <w:sz w:val="24"/>
                <w:szCs w:val="24"/>
                <w:highlight w:val="none"/>
                <w:lang w:val="en-US" w:eastAsia="zh-CN"/>
              </w:rPr>
              <w:t>6</w:t>
            </w:r>
          </w:p>
        </w:tc>
        <w:tc>
          <w:tcPr>
            <w:tcW w:w="1919" w:type="dxa"/>
            <w:tcBorders>
              <w:top w:val="single" w:color="auto" w:sz="4" w:space="0"/>
              <w:left w:val="single" w:color="auto" w:sz="4" w:space="0"/>
              <w:bottom w:val="single" w:color="auto" w:sz="4" w:space="0"/>
              <w:right w:val="single" w:color="auto" w:sz="4" w:space="0"/>
            </w:tcBorders>
            <w:vAlign w:val="center"/>
          </w:tcPr>
          <w:p w14:paraId="7641F86D">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 w:val="24"/>
                <w:szCs w:val="24"/>
                <w:highlight w:val="none"/>
                <w:lang w:val="en-US" w:eastAsia="zh-CN"/>
              </w:rPr>
              <w:t>法律、行政法规规定的其他条件</w:t>
            </w:r>
          </w:p>
        </w:tc>
        <w:tc>
          <w:tcPr>
            <w:tcW w:w="6483" w:type="dxa"/>
            <w:tcBorders>
              <w:top w:val="single" w:color="auto" w:sz="4" w:space="0"/>
              <w:left w:val="single" w:color="auto" w:sz="4" w:space="0"/>
              <w:bottom w:val="single" w:color="auto" w:sz="4" w:space="0"/>
              <w:right w:val="single" w:color="auto" w:sz="4" w:space="0"/>
            </w:tcBorders>
            <w:vAlign w:val="center"/>
          </w:tcPr>
          <w:p w14:paraId="0E7B3BC9">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pacing w:val="-4"/>
                <w:kern w:val="0"/>
                <w:sz w:val="24"/>
                <w:szCs w:val="24"/>
                <w:highlight w:val="none"/>
                <w:lang w:val="en-US" w:eastAsia="zh-CN"/>
              </w:rPr>
              <w:t>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rPr>
                <w:rFonts w:hint="eastAsia" w:ascii="宋体" w:hAnsi="宋体" w:cs="宋体"/>
                <w:color w:val="auto"/>
                <w:spacing w:val="-4"/>
                <w:kern w:val="0"/>
                <w:sz w:val="24"/>
                <w:szCs w:val="24"/>
                <w:highlight w:val="none"/>
                <w:lang w:val="en-US" w:eastAsia="zh-CN"/>
              </w:rPr>
              <w:t>。</w:t>
            </w:r>
            <w:r>
              <w:rPr>
                <w:rFonts w:hint="eastAsia" w:ascii="宋体" w:hAnsi="宋体" w:cs="宋体"/>
                <w:b/>
                <w:bCs/>
                <w:color w:val="auto"/>
                <w:spacing w:val="-4"/>
                <w:kern w:val="0"/>
                <w:sz w:val="24"/>
                <w:szCs w:val="24"/>
                <w:highlight w:val="none"/>
                <w:lang w:val="en-US" w:eastAsia="zh-CN"/>
              </w:rPr>
              <w:t>（</w:t>
            </w:r>
            <w:r>
              <w:rPr>
                <w:rFonts w:hint="eastAsia" w:ascii="宋体" w:hAnsi="宋体" w:eastAsia="宋体" w:cs="宋体"/>
                <w:b/>
                <w:bCs/>
                <w:color w:val="auto"/>
                <w:spacing w:val="-4"/>
                <w:kern w:val="0"/>
                <w:sz w:val="24"/>
                <w:szCs w:val="24"/>
                <w:highlight w:val="none"/>
                <w:lang w:val="en-US" w:eastAsia="zh-CN"/>
              </w:rPr>
              <w:t>自行提供说明并</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r>
              <w:rPr>
                <w:rFonts w:hint="eastAsia" w:ascii="宋体" w:hAnsi="宋体" w:cs="宋体"/>
                <w:b/>
                <w:bCs/>
                <w:color w:val="auto"/>
                <w:spacing w:val="-4"/>
                <w:kern w:val="0"/>
                <w:sz w:val="24"/>
                <w:szCs w:val="24"/>
                <w:highlight w:val="none"/>
                <w:lang w:val="en-US" w:eastAsia="zh-CN"/>
              </w:rPr>
              <w:t>）</w:t>
            </w:r>
          </w:p>
        </w:tc>
      </w:tr>
      <w:tr w14:paraId="239090C8">
        <w:tblPrEx>
          <w:tblCellMar>
            <w:top w:w="0" w:type="dxa"/>
            <w:left w:w="108" w:type="dxa"/>
            <w:bottom w:w="0" w:type="dxa"/>
            <w:right w:w="108" w:type="dxa"/>
          </w:tblCellMar>
        </w:tblPrEx>
        <w:trPr>
          <w:trHeight w:val="670" w:hRule="atLeast"/>
        </w:trPr>
        <w:tc>
          <w:tcPr>
            <w:tcW w:w="686" w:type="dxa"/>
            <w:tcBorders>
              <w:top w:val="single" w:color="auto" w:sz="4" w:space="0"/>
              <w:left w:val="single" w:color="auto" w:sz="4" w:space="0"/>
              <w:bottom w:val="single" w:color="auto" w:sz="4" w:space="0"/>
              <w:right w:val="single" w:color="auto" w:sz="4" w:space="0"/>
            </w:tcBorders>
            <w:vAlign w:val="center"/>
          </w:tcPr>
          <w:p w14:paraId="5674163F">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7</w:t>
            </w:r>
          </w:p>
        </w:tc>
        <w:tc>
          <w:tcPr>
            <w:tcW w:w="1919" w:type="dxa"/>
            <w:tcBorders>
              <w:top w:val="single" w:color="auto" w:sz="4" w:space="0"/>
              <w:left w:val="single" w:color="auto" w:sz="4" w:space="0"/>
              <w:bottom w:val="single" w:color="auto" w:sz="4" w:space="0"/>
              <w:right w:val="single" w:color="auto" w:sz="4" w:space="0"/>
            </w:tcBorders>
            <w:vAlign w:val="center"/>
          </w:tcPr>
          <w:p w14:paraId="7AB8B5D6">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pacing w:val="-4"/>
                <w:kern w:val="0"/>
                <w:sz w:val="24"/>
                <w:szCs w:val="24"/>
                <w:highlight w:val="none"/>
                <w:lang w:val="en-US" w:eastAsia="zh-CN"/>
              </w:rPr>
            </w:pPr>
            <w:r>
              <w:rPr>
                <w:rFonts w:hint="eastAsia" w:ascii="宋体" w:hAnsi="宋体" w:eastAsia="宋体" w:cs="宋体"/>
                <w:color w:val="auto"/>
                <w:spacing w:val="-4"/>
                <w:kern w:val="0"/>
                <w:sz w:val="24"/>
                <w:szCs w:val="24"/>
                <w:highlight w:val="none"/>
                <w:lang w:val="en-US" w:eastAsia="zh-CN"/>
              </w:rPr>
              <w:t>本项目的特定资格要求</w:t>
            </w:r>
          </w:p>
        </w:tc>
        <w:tc>
          <w:tcPr>
            <w:tcW w:w="6483" w:type="dxa"/>
            <w:tcBorders>
              <w:top w:val="single" w:color="auto" w:sz="4" w:space="0"/>
              <w:left w:val="single" w:color="auto" w:sz="4" w:space="0"/>
              <w:bottom w:val="single" w:color="auto" w:sz="4" w:space="0"/>
              <w:right w:val="single" w:color="auto" w:sz="4" w:space="0"/>
            </w:tcBorders>
            <w:vAlign w:val="center"/>
          </w:tcPr>
          <w:p w14:paraId="00FFBB3F">
            <w:pPr>
              <w:pStyle w:val="15"/>
              <w:keepNext w:val="0"/>
              <w:keepLines w:val="0"/>
              <w:pageBreakBefore w:val="0"/>
              <w:widowControl/>
              <w:tabs>
                <w:tab w:val="left" w:pos="547"/>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default" w:ascii="宋体" w:hAnsi="宋体" w:eastAsia="宋体" w:cs="宋体"/>
                <w:b w:val="0"/>
                <w:bCs w:val="0"/>
                <w:color w:val="auto"/>
                <w:kern w:val="2"/>
                <w:sz w:val="24"/>
                <w:szCs w:val="24"/>
                <w:highlight w:val="none"/>
                <w:lang w:val="en-US" w:eastAsia="zh-CN" w:bidi="ar-SA"/>
              </w:rPr>
              <w:t>①</w:t>
            </w:r>
            <w:r>
              <w:rPr>
                <w:rFonts w:hint="eastAsia" w:ascii="宋体" w:hAnsi="宋体" w:eastAsia="宋体" w:cs="宋体"/>
                <w:b w:val="0"/>
                <w:bCs w:val="0"/>
                <w:color w:val="auto"/>
                <w:sz w:val="24"/>
                <w:szCs w:val="24"/>
                <w:highlight w:val="none"/>
                <w:lang w:eastAsia="zh-CN"/>
              </w:rPr>
              <w:t>提供行政主管部门核发的年检合格的《中华人民共和国民办学校办学许可证》（</w:t>
            </w:r>
            <w:r>
              <w:rPr>
                <w:rFonts w:hint="eastAsia" w:ascii="宋体" w:hAnsi="宋体" w:eastAsia="宋体" w:cs="宋体"/>
                <w:b w:val="0"/>
                <w:bCs w:val="0"/>
                <w:color w:val="auto"/>
                <w:sz w:val="24"/>
                <w:szCs w:val="24"/>
                <w:highlight w:val="none"/>
                <w:lang w:val="en-US"/>
              </w:rPr>
              <w:t>202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年新成立机构或其他符合免检规定的机构无需提供年检合格文件）</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开展培训工种的证明材料</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A</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E标段</w:t>
            </w:r>
            <w:r>
              <w:rPr>
                <w:rFonts w:hint="eastAsia" w:ascii="宋体" w:hAnsi="宋体" w:cs="宋体"/>
                <w:b/>
                <w:bCs/>
                <w:color w:val="auto"/>
                <w:sz w:val="24"/>
                <w:szCs w:val="24"/>
                <w:highlight w:val="none"/>
                <w:lang w:eastAsia="zh-CN"/>
              </w:rPr>
              <w:t>提供标段</w:t>
            </w:r>
            <w:r>
              <w:rPr>
                <w:rFonts w:hint="eastAsia" w:ascii="宋体" w:hAnsi="宋体" w:eastAsia="宋体" w:cs="宋体"/>
                <w:b/>
                <w:bCs/>
                <w:color w:val="auto"/>
                <w:sz w:val="24"/>
                <w:szCs w:val="24"/>
                <w:highlight w:val="none"/>
                <w:lang w:eastAsia="zh-CN"/>
              </w:rPr>
              <w:t>涉及</w:t>
            </w:r>
            <w:r>
              <w:rPr>
                <w:rFonts w:hint="default" w:ascii="宋体" w:hAnsi="宋体" w:eastAsia="宋体" w:cs="宋体"/>
                <w:b/>
                <w:bCs/>
                <w:color w:val="auto"/>
                <w:spacing w:val="-4"/>
                <w:kern w:val="0"/>
                <w:sz w:val="24"/>
                <w:szCs w:val="24"/>
                <w:highlight w:val="none"/>
                <w:lang w:val="en-US" w:eastAsia="zh-CN"/>
              </w:rPr>
              <w:t>技能等级证培训</w:t>
            </w:r>
            <w:r>
              <w:rPr>
                <w:rFonts w:hint="eastAsia" w:ascii="宋体" w:hAnsi="宋体" w:eastAsia="宋体" w:cs="宋体"/>
                <w:b/>
                <w:bCs/>
                <w:color w:val="auto"/>
                <w:sz w:val="24"/>
                <w:szCs w:val="24"/>
                <w:highlight w:val="none"/>
                <w:lang w:eastAsia="zh-CN"/>
              </w:rPr>
              <w:t>任意</w:t>
            </w:r>
            <w:r>
              <w:rPr>
                <w:rFonts w:hint="eastAsia" w:ascii="宋体" w:hAnsi="宋体" w:eastAsia="宋体" w:cs="宋体"/>
                <w:b/>
                <w:bCs/>
                <w:color w:val="auto"/>
                <w:sz w:val="24"/>
                <w:szCs w:val="24"/>
                <w:highlight w:val="none"/>
                <w:lang w:val="en-US" w:eastAsia="zh-CN"/>
              </w:rPr>
              <w:t>5个以上（含5个）</w:t>
            </w:r>
            <w:r>
              <w:rPr>
                <w:rFonts w:hint="default" w:ascii="宋体" w:hAnsi="宋体" w:eastAsia="宋体" w:cs="宋体"/>
                <w:b/>
                <w:bCs/>
                <w:color w:val="auto"/>
                <w:spacing w:val="-4"/>
                <w:kern w:val="0"/>
                <w:sz w:val="24"/>
                <w:szCs w:val="24"/>
                <w:highlight w:val="none"/>
                <w:lang w:val="en-US" w:eastAsia="zh-CN"/>
              </w:rPr>
              <w:t>培训工种的证明材料</w:t>
            </w:r>
            <w:r>
              <w:rPr>
                <w:rFonts w:hint="eastAsia" w:ascii="宋体" w:hAnsi="宋体" w:cs="宋体"/>
                <w:b/>
                <w:bCs/>
                <w:color w:val="auto"/>
                <w:spacing w:val="-4"/>
                <w:kern w:val="0"/>
                <w:sz w:val="24"/>
                <w:szCs w:val="24"/>
                <w:highlight w:val="none"/>
                <w:lang w:val="en-US" w:eastAsia="zh-CN"/>
              </w:rPr>
              <w:t>，</w:t>
            </w:r>
            <w:r>
              <w:rPr>
                <w:rFonts w:hint="eastAsia" w:ascii="宋体" w:hAnsi="宋体" w:eastAsia="宋体" w:cs="宋体"/>
                <w:b/>
                <w:bCs/>
                <w:color w:val="auto"/>
                <w:sz w:val="24"/>
                <w:szCs w:val="24"/>
                <w:highlight w:val="none"/>
                <w:lang w:val="en-US" w:eastAsia="zh-CN"/>
              </w:rPr>
              <w:t>F标段</w:t>
            </w:r>
            <w:r>
              <w:rPr>
                <w:rFonts w:hint="eastAsia" w:ascii="宋体" w:hAnsi="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val="en-US" w:eastAsia="zh-CN"/>
              </w:rPr>
              <w:t>创业培训资质</w:t>
            </w:r>
            <w:r>
              <w:rPr>
                <w:rFonts w:hint="eastAsia" w:ascii="宋体" w:hAnsi="宋体" w:cs="宋体"/>
                <w:b/>
                <w:bCs/>
                <w:color w:val="auto"/>
                <w:sz w:val="24"/>
                <w:szCs w:val="24"/>
                <w:highlight w:val="none"/>
                <w:lang w:val="en-US" w:eastAsia="zh-CN"/>
              </w:rPr>
              <w:t>证明材料</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p>
          <w:p w14:paraId="182259B1">
            <w:pPr>
              <w:pStyle w:val="15"/>
              <w:keepNext w:val="0"/>
              <w:keepLines w:val="0"/>
              <w:pageBreakBefore w:val="0"/>
              <w:widowControl/>
              <w:tabs>
                <w:tab w:val="left" w:pos="547"/>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auto"/>
              <w:outlineLvl w:val="9"/>
              <w:rPr>
                <w:rFonts w:hint="eastAsia" w:ascii="宋体" w:hAnsi="宋体" w:eastAsia="宋体" w:cs="宋体"/>
                <w:b/>
                <w:bCs/>
                <w:color w:val="auto"/>
                <w:spacing w:val="-4"/>
                <w:kern w:val="0"/>
                <w:sz w:val="24"/>
                <w:szCs w:val="24"/>
                <w:highlight w:val="none"/>
                <w:lang w:val="zh-CN"/>
              </w:rPr>
            </w:pPr>
            <w:r>
              <w:rPr>
                <w:rFonts w:hint="eastAsia" w:ascii="宋体" w:hAnsi="宋体" w:eastAsia="宋体" w:cs="宋体"/>
                <w:b w:val="0"/>
                <w:bCs w:val="0"/>
                <w:color w:val="auto"/>
                <w:kern w:val="2"/>
                <w:sz w:val="24"/>
                <w:szCs w:val="24"/>
                <w:highlight w:val="none"/>
                <w:lang w:val="en-US" w:eastAsia="zh-CN" w:bidi="ar-SA"/>
              </w:rPr>
              <w:t>注：投标人若为公办技工院校或职业院校的，开展的技能等级证培训工种以技工院校所开设的专业（含细分的职业和工种）为准，提供标段涉及技能等级证培训任意5个及以上（含5个）开设专业的证明材料；不得超出许可范围开展培训项目。</w:t>
            </w:r>
          </w:p>
          <w:p w14:paraId="6C058CB7">
            <w:pPr>
              <w:keepNext w:val="0"/>
              <w:keepLines w:val="0"/>
              <w:pageBreakBefore w:val="0"/>
              <w:widowControl/>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pacing w:val="-4"/>
                <w:kern w:val="0"/>
                <w:sz w:val="24"/>
                <w:szCs w:val="24"/>
                <w:highlight w:val="none"/>
                <w:lang w:val="en-US" w:eastAsia="zh-CN"/>
              </w:rPr>
            </w:pPr>
            <w:r>
              <w:rPr>
                <w:rFonts w:hint="default" w:ascii="宋体" w:hAnsi="宋体" w:eastAsia="宋体" w:cs="宋体"/>
                <w:color w:val="auto"/>
                <w:spacing w:val="-4"/>
                <w:kern w:val="0"/>
                <w:sz w:val="24"/>
                <w:szCs w:val="24"/>
                <w:highlight w:val="none"/>
                <w:lang w:val="en-US" w:eastAsia="zh-CN"/>
              </w:rPr>
              <w:t>②</w:t>
            </w:r>
            <w:r>
              <w:rPr>
                <w:rFonts w:hint="eastAsia" w:ascii="宋体" w:hAnsi="宋体" w:eastAsia="宋体" w:cs="宋体"/>
                <w:b w:val="0"/>
                <w:bCs w:val="0"/>
                <w:color w:val="auto"/>
                <w:sz w:val="24"/>
                <w:szCs w:val="24"/>
                <w:highlight w:val="none"/>
                <w:lang w:val="en-US" w:eastAsia="zh-CN"/>
              </w:rPr>
              <w:t>投标人应符合《政府购买服务管理办法》（中华人民共和国财政部令第102号）对承接主体的规定（公益一类事业单位、使用事业编制且由财政拨款保障的群团组织，不作为政府购买服务的承接主体）</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（提供承诺函或证明材料</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pacing w:val="-4"/>
                <w:kern w:val="0"/>
                <w:sz w:val="24"/>
                <w:szCs w:val="24"/>
                <w:highlight w:val="none"/>
                <w:lang w:val="zh-CN"/>
              </w:rPr>
              <w:t>加盖</w:t>
            </w:r>
            <w:r>
              <w:rPr>
                <w:rFonts w:hint="eastAsia" w:ascii="宋体" w:hAnsi="宋体" w:cs="宋体"/>
                <w:b/>
                <w:bCs/>
                <w:color w:val="auto"/>
                <w:spacing w:val="-4"/>
                <w:kern w:val="0"/>
                <w:sz w:val="24"/>
                <w:szCs w:val="24"/>
                <w:highlight w:val="none"/>
                <w:lang w:val="zh-CN"/>
              </w:rPr>
              <w:t>电子</w:t>
            </w:r>
            <w:r>
              <w:rPr>
                <w:rFonts w:hint="eastAsia" w:ascii="宋体" w:hAnsi="宋体" w:eastAsia="宋体" w:cs="宋体"/>
                <w:b/>
                <w:bCs/>
                <w:color w:val="auto"/>
                <w:spacing w:val="-4"/>
                <w:kern w:val="0"/>
                <w:sz w:val="24"/>
                <w:szCs w:val="24"/>
                <w:highlight w:val="none"/>
                <w:lang w:val="zh-CN"/>
              </w:rPr>
              <w:t>公章）</w:t>
            </w:r>
          </w:p>
        </w:tc>
      </w:tr>
    </w:tbl>
    <w:p w14:paraId="3C54447B">
      <w:pPr>
        <w:pageBreakBefore w:val="0"/>
        <w:widowControl/>
        <w:kinsoku/>
        <w:wordWrap/>
        <w:overflowPunct/>
        <w:bidi w:val="0"/>
        <w:spacing w:line="360" w:lineRule="auto"/>
        <w:ind w:firstLine="482" w:firstLineChars="200"/>
        <w:jc w:val="left"/>
        <w:outlineLvl w:val="9"/>
        <w:rPr>
          <w:rFonts w:hint="eastAsia"/>
          <w:b/>
          <w:bCs/>
          <w:color w:val="auto"/>
          <w:kern w:val="0"/>
          <w:sz w:val="24"/>
          <w:highlight w:val="none"/>
        </w:rPr>
      </w:pPr>
    </w:p>
    <w:p w14:paraId="6F297F5B">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ascii="Times New Roman" w:hAnsi="Times New Roman"/>
          <w:b/>
          <w:bCs/>
          <w:color w:val="auto"/>
          <w:sz w:val="24"/>
          <w:highlight w:val="none"/>
        </w:rPr>
      </w:pPr>
      <w:r>
        <w:rPr>
          <w:rFonts w:ascii="Times New Roman" w:hAnsi="Times New Roman"/>
          <w:b/>
          <w:bCs/>
          <w:color w:val="auto"/>
          <w:sz w:val="24"/>
          <w:highlight w:val="none"/>
        </w:rPr>
        <w:t>注：以上材料需提供完整。</w:t>
      </w:r>
    </w:p>
    <w:p w14:paraId="4A42F113">
      <w:pPr>
        <w:pageBreakBefore w:val="0"/>
        <w:kinsoku/>
        <w:wordWrap/>
        <w:overflowPunct/>
        <w:bidi w:val="0"/>
        <w:outlineLvl w:val="9"/>
        <w:rPr>
          <w:rFonts w:ascii="Times New Roman" w:hAnsi="Times New Roman"/>
          <w:b/>
          <w:bCs/>
          <w:color w:val="auto"/>
          <w:sz w:val="24"/>
          <w:highlight w:val="none"/>
        </w:rPr>
      </w:pPr>
    </w:p>
    <w:p w14:paraId="00402B16">
      <w:pPr>
        <w:pageBreakBefore w:val="0"/>
        <w:kinsoku/>
        <w:wordWrap/>
        <w:overflowPunct/>
        <w:bidi w:val="0"/>
        <w:outlineLvl w:val="9"/>
        <w:rPr>
          <w:rFonts w:ascii="Times New Roman" w:hAnsi="Times New Roman"/>
          <w:b/>
          <w:bCs/>
          <w:color w:val="auto"/>
          <w:sz w:val="24"/>
          <w:highlight w:val="none"/>
        </w:rPr>
      </w:pPr>
    </w:p>
    <w:p w14:paraId="586EF3E2">
      <w:pPr>
        <w:pageBreakBefore w:val="0"/>
        <w:kinsoku/>
        <w:wordWrap/>
        <w:overflowPunct/>
        <w:bidi w:val="0"/>
        <w:outlineLvl w:val="9"/>
        <w:rPr>
          <w:rFonts w:ascii="Times New Roman" w:hAnsi="Times New Roman"/>
          <w:b/>
          <w:bCs/>
          <w:color w:val="auto"/>
          <w:sz w:val="24"/>
          <w:highlight w:val="none"/>
        </w:rPr>
      </w:pPr>
    </w:p>
    <w:p w14:paraId="55C03F45">
      <w:pPr>
        <w:pageBreakBefore w:val="0"/>
        <w:kinsoku/>
        <w:wordWrap/>
        <w:overflowPunct/>
        <w:bidi w:val="0"/>
        <w:outlineLvl w:val="9"/>
        <w:rPr>
          <w:rFonts w:ascii="Times New Roman" w:hAnsi="Times New Roman"/>
          <w:b/>
          <w:bCs/>
          <w:color w:val="auto"/>
          <w:sz w:val="24"/>
          <w:highlight w:val="none"/>
        </w:rPr>
      </w:pPr>
    </w:p>
    <w:p w14:paraId="7C3CA6BF">
      <w:pPr>
        <w:pageBreakBefore w:val="0"/>
        <w:kinsoku/>
        <w:wordWrap/>
        <w:overflowPunct/>
        <w:bidi w:val="0"/>
        <w:outlineLvl w:val="9"/>
        <w:rPr>
          <w:rFonts w:ascii="Times New Roman" w:hAnsi="Times New Roman"/>
          <w:b/>
          <w:bCs/>
          <w:color w:val="auto"/>
          <w:sz w:val="24"/>
          <w:highlight w:val="none"/>
        </w:rPr>
      </w:pPr>
    </w:p>
    <w:p w14:paraId="501F2DC6">
      <w:pPr>
        <w:pageBreakBefore w:val="0"/>
        <w:kinsoku/>
        <w:wordWrap/>
        <w:overflowPunct/>
        <w:bidi w:val="0"/>
        <w:outlineLvl w:val="9"/>
        <w:rPr>
          <w:rFonts w:ascii="Times New Roman" w:hAnsi="Times New Roman"/>
          <w:b/>
          <w:bCs/>
          <w:color w:val="auto"/>
          <w:sz w:val="24"/>
          <w:highlight w:val="none"/>
        </w:rPr>
      </w:pPr>
    </w:p>
    <w:p w14:paraId="1F9130B1">
      <w:pPr>
        <w:pageBreakBefore w:val="0"/>
        <w:kinsoku/>
        <w:wordWrap/>
        <w:overflowPunct/>
        <w:bidi w:val="0"/>
        <w:outlineLvl w:val="9"/>
        <w:rPr>
          <w:rFonts w:ascii="Times New Roman" w:hAnsi="Times New Roman"/>
          <w:b/>
          <w:bCs/>
          <w:color w:val="auto"/>
          <w:sz w:val="24"/>
          <w:highlight w:val="none"/>
        </w:rPr>
      </w:pPr>
    </w:p>
    <w:p w14:paraId="0C513F32">
      <w:pPr>
        <w:pageBreakBefore w:val="0"/>
        <w:kinsoku/>
        <w:wordWrap/>
        <w:overflowPunct/>
        <w:bidi w:val="0"/>
        <w:outlineLvl w:val="9"/>
        <w:rPr>
          <w:rFonts w:ascii="Times New Roman" w:hAnsi="Times New Roman"/>
          <w:b/>
          <w:bCs/>
          <w:color w:val="auto"/>
          <w:sz w:val="24"/>
          <w:highlight w:val="none"/>
        </w:rPr>
      </w:pPr>
    </w:p>
    <w:p w14:paraId="28F47956">
      <w:pPr>
        <w:pageBreakBefore w:val="0"/>
        <w:kinsoku/>
        <w:wordWrap/>
        <w:overflowPunct/>
        <w:bidi w:val="0"/>
        <w:outlineLvl w:val="9"/>
        <w:rPr>
          <w:rFonts w:ascii="Times New Roman" w:hAnsi="Times New Roman"/>
          <w:b/>
          <w:bCs/>
          <w:color w:val="auto"/>
          <w:sz w:val="24"/>
          <w:highlight w:val="none"/>
        </w:rPr>
      </w:pPr>
    </w:p>
    <w:p w14:paraId="0EB6CB52">
      <w:pPr>
        <w:pageBreakBefore w:val="0"/>
        <w:kinsoku/>
        <w:wordWrap/>
        <w:overflowPunct/>
        <w:bidi w:val="0"/>
        <w:spacing w:line="460" w:lineRule="exact"/>
        <w:jc w:val="center"/>
        <w:outlineLvl w:val="9"/>
        <w:rPr>
          <w:rFonts w:hint="eastAsia" w:ascii="宋体" w:hAnsi="宋体" w:eastAsia="宋体" w:cs="宋体"/>
          <w:b/>
          <w:bCs/>
          <w:color w:val="auto"/>
          <w:kern w:val="0"/>
          <w:sz w:val="28"/>
          <w:szCs w:val="28"/>
          <w:highlight w:val="none"/>
        </w:rPr>
      </w:pPr>
      <w:r>
        <w:rPr>
          <w:rFonts w:hint="eastAsia" w:ascii="宋体" w:hAnsi="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招标</w:t>
      </w:r>
      <w:r>
        <w:rPr>
          <w:rFonts w:hint="eastAsia" w:ascii="宋体" w:hAnsi="宋体" w:eastAsia="宋体" w:cs="宋体"/>
          <w:b/>
          <w:bCs/>
          <w:color w:val="auto"/>
          <w:sz w:val="28"/>
          <w:szCs w:val="28"/>
          <w:highlight w:val="none"/>
          <w:lang w:eastAsia="zh-CN"/>
        </w:rPr>
        <w:t>文件</w:t>
      </w:r>
      <w:r>
        <w:rPr>
          <w:rFonts w:hint="eastAsia" w:ascii="宋体" w:hAnsi="宋体" w:eastAsia="宋体" w:cs="宋体"/>
          <w:b/>
          <w:bCs/>
          <w:color w:val="auto"/>
          <w:sz w:val="28"/>
          <w:szCs w:val="28"/>
          <w:highlight w:val="none"/>
        </w:rPr>
        <w:t>要求或</w:t>
      </w:r>
      <w:r>
        <w:rPr>
          <w:rFonts w:hint="eastAsia" w:ascii="宋体" w:hAnsi="宋体" w:cs="宋体"/>
          <w:b/>
          <w:bCs/>
          <w:color w:val="auto"/>
          <w:sz w:val="28"/>
          <w:szCs w:val="28"/>
          <w:highlight w:val="none"/>
          <w:lang w:val="en-US" w:eastAsia="zh-CN"/>
        </w:rPr>
        <w:t>投标人</w:t>
      </w:r>
      <w:r>
        <w:rPr>
          <w:rFonts w:hint="eastAsia" w:ascii="宋体" w:hAnsi="宋体" w:eastAsia="宋体" w:cs="宋体"/>
          <w:b/>
          <w:bCs/>
          <w:color w:val="auto"/>
          <w:sz w:val="28"/>
          <w:szCs w:val="28"/>
          <w:highlight w:val="none"/>
        </w:rPr>
        <w:t>认为必要的资料</w:t>
      </w:r>
    </w:p>
    <w:p w14:paraId="3D6A0FBC">
      <w:pPr>
        <w:pageBreakBefore w:val="0"/>
        <w:kinsoku/>
        <w:wordWrap/>
        <w:overflowPunct/>
        <w:bidi w:val="0"/>
        <w:jc w:val="center"/>
        <w:outlineLvl w:val="9"/>
        <w:rPr>
          <w:rFonts w:hint="eastAsia" w:ascii="宋体" w:hAnsi="宋体" w:eastAsia="宋体" w:cs="宋体"/>
          <w:b/>
          <w:bCs/>
          <w:color w:val="auto"/>
          <w:kern w:val="0"/>
          <w:sz w:val="28"/>
          <w:szCs w:val="28"/>
          <w:highlight w:val="none"/>
          <w:lang w:eastAsia="zh-CN"/>
        </w:rPr>
      </w:pPr>
    </w:p>
    <w:p w14:paraId="761B4B2B">
      <w:pPr>
        <w:pageBreakBefore w:val="0"/>
        <w:kinsoku/>
        <w:wordWrap/>
        <w:overflowPunct/>
        <w:bidi w:val="0"/>
        <w:jc w:val="center"/>
        <w:outlineLvl w:val="9"/>
        <w:rPr>
          <w:rFonts w:ascii="Times New Roman" w:hAnsi="Times New Roman"/>
          <w:b/>
          <w:bCs/>
          <w:color w:val="auto"/>
          <w:sz w:val="24"/>
          <w:highlight w:val="none"/>
        </w:rPr>
      </w:pPr>
      <w:r>
        <w:rPr>
          <w:rFonts w:hint="eastAsia" w:ascii="宋体" w:hAnsi="宋体" w:eastAsia="宋体" w:cs="宋体"/>
          <w:b/>
          <w:bCs/>
          <w:color w:val="auto"/>
          <w:kern w:val="0"/>
          <w:sz w:val="28"/>
          <w:szCs w:val="28"/>
          <w:highlight w:val="none"/>
          <w:lang w:eastAsia="zh-CN"/>
        </w:rPr>
        <w:t>如无，则可不提供</w:t>
      </w:r>
      <w:r>
        <w:rPr>
          <w:rFonts w:ascii="Times New Roman" w:hAnsi="Times New Roman"/>
          <w:b/>
          <w:bCs/>
          <w:color w:val="auto"/>
          <w:sz w:val="24"/>
          <w:highlight w:val="none"/>
        </w:rPr>
        <w:br w:type="page"/>
      </w:r>
    </w:p>
    <w:p w14:paraId="401FC3B2">
      <w:pPr>
        <w:pStyle w:val="15"/>
        <w:pageBreakBefore w:val="0"/>
        <w:kinsoku/>
        <w:wordWrap/>
        <w:overflowPunct/>
        <w:topLinePunct w:val="0"/>
        <w:bidi w:val="0"/>
        <w:ind w:left="0" w:leftChars="0" w:firstLine="0" w:firstLineChars="0"/>
        <w:jc w:val="both"/>
        <w:textAlignment w:val="auto"/>
        <w:outlineLvl w:val="9"/>
        <w:rPr>
          <w:rFonts w:hint="eastAsia"/>
          <w:b/>
          <w:bCs/>
          <w:color w:val="auto"/>
          <w:sz w:val="28"/>
          <w:szCs w:val="28"/>
          <w:highlight w:val="none"/>
          <w:lang w:val="en-US" w:eastAsia="zh-CN"/>
        </w:rPr>
      </w:pPr>
      <w:r>
        <w:rPr>
          <w:rFonts w:hint="eastAsia"/>
          <w:b/>
          <w:bCs/>
          <w:color w:val="auto"/>
          <w:sz w:val="28"/>
          <w:szCs w:val="28"/>
          <w:highlight w:val="none"/>
          <w:lang w:val="en-US" w:eastAsia="zh-CN"/>
        </w:rPr>
        <w:t>封面</w:t>
      </w:r>
    </w:p>
    <w:p w14:paraId="1E2E9D0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b/>
          <w:bCs/>
          <w:color w:val="auto"/>
          <w:sz w:val="44"/>
          <w:szCs w:val="44"/>
          <w:highlight w:val="none"/>
          <w:lang w:val="en-US" w:eastAsia="zh-CN"/>
        </w:rPr>
      </w:pPr>
    </w:p>
    <w:p w14:paraId="4FC8B5B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44"/>
          <w:szCs w:val="44"/>
          <w:highlight w:val="none"/>
          <w:lang w:val="en-US"/>
        </w:rPr>
      </w:pPr>
      <w:r>
        <w:rPr>
          <w:rFonts w:hint="eastAsia" w:ascii="宋体" w:hAnsi="宋体" w:cs="宋体"/>
          <w:b/>
          <w:bCs/>
          <w:color w:val="auto"/>
          <w:sz w:val="44"/>
          <w:szCs w:val="44"/>
          <w:highlight w:val="none"/>
          <w:lang w:val="en-US" w:eastAsia="zh-CN"/>
        </w:rPr>
        <w:t>瑞丽市人力资源和社会保障局2025年职业培训服务机构采购</w:t>
      </w:r>
      <w:r>
        <w:rPr>
          <w:rFonts w:hint="eastAsia" w:ascii="宋体" w:hAnsi="宋体" w:eastAsia="宋体" w:cs="宋体"/>
          <w:b/>
          <w:bCs/>
          <w:color w:val="auto"/>
          <w:sz w:val="44"/>
          <w:szCs w:val="44"/>
          <w:highlight w:val="none"/>
          <w:u w:val="single"/>
          <w:lang w:val="en-US" w:eastAsia="zh-CN"/>
        </w:rPr>
        <w:t xml:space="preserve"> </w:t>
      </w:r>
      <w:r>
        <w:rPr>
          <w:rFonts w:hint="eastAsia" w:ascii="宋体" w:hAnsi="宋体" w:cs="宋体"/>
          <w:b/>
          <w:bCs/>
          <w:color w:val="auto"/>
          <w:sz w:val="44"/>
          <w:szCs w:val="44"/>
          <w:highlight w:val="none"/>
          <w:u w:val="single"/>
          <w:lang w:val="en-US" w:eastAsia="zh-CN"/>
        </w:rPr>
        <w:t>（标段号）</w:t>
      </w:r>
      <w:r>
        <w:rPr>
          <w:rFonts w:hint="eastAsia" w:ascii="宋体" w:hAnsi="宋体" w:eastAsia="宋体" w:cs="宋体"/>
          <w:b/>
          <w:bCs/>
          <w:color w:val="auto"/>
          <w:sz w:val="44"/>
          <w:szCs w:val="44"/>
          <w:highlight w:val="none"/>
          <w:u w:val="single"/>
          <w:lang w:val="en-US" w:eastAsia="zh-CN"/>
        </w:rPr>
        <w:t xml:space="preserve"> </w:t>
      </w:r>
    </w:p>
    <w:p w14:paraId="44079B26">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3840624A">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385A6B4F">
      <w:pPr>
        <w:pStyle w:val="16"/>
        <w:pageBreakBefore w:val="0"/>
        <w:kinsoku/>
        <w:wordWrap/>
        <w:overflowPunct/>
        <w:bidi w:val="0"/>
        <w:ind w:left="0" w:leftChars="0" w:firstLine="0" w:firstLineChars="0"/>
        <w:outlineLvl w:val="9"/>
        <w:rPr>
          <w:rFonts w:hint="eastAsia" w:ascii="宋体" w:hAnsi="宋体" w:eastAsia="宋体" w:cs="宋体"/>
          <w:color w:val="auto"/>
          <w:highlight w:val="none"/>
        </w:rPr>
      </w:pPr>
    </w:p>
    <w:p w14:paraId="46E3E180">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p>
    <w:p w14:paraId="0F8337D2">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商务部分</w:t>
      </w:r>
    </w:p>
    <w:p w14:paraId="3BA2FC33">
      <w:pPr>
        <w:pageBreakBefore w:val="0"/>
        <w:kinsoku/>
        <w:wordWrap/>
        <w:overflowPunct/>
        <w:topLinePunct w:val="0"/>
        <w:bidi w:val="0"/>
        <w:spacing w:line="500" w:lineRule="exact"/>
        <w:jc w:val="both"/>
        <w:textAlignment w:val="auto"/>
        <w:outlineLvl w:val="9"/>
        <w:rPr>
          <w:rFonts w:hint="eastAsia" w:ascii="宋体" w:hAnsi="宋体" w:eastAsia="宋体" w:cs="宋体"/>
          <w:b/>
          <w:color w:val="auto"/>
          <w:sz w:val="44"/>
          <w:szCs w:val="44"/>
          <w:highlight w:val="none"/>
        </w:rPr>
      </w:pPr>
    </w:p>
    <w:p w14:paraId="31B02A72">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21ED7F3B">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08306CDA">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项目编号</w:t>
      </w:r>
      <w:r>
        <w:rPr>
          <w:rFonts w:hint="eastAsia" w:ascii="宋体" w:hAnsi="宋体" w:eastAsia="宋体" w:cs="宋体"/>
          <w:b/>
          <w:color w:val="auto"/>
          <w:sz w:val="28"/>
          <w:szCs w:val="28"/>
          <w:highlight w:val="none"/>
        </w:rPr>
        <w:t>：</w:t>
      </w:r>
    </w:p>
    <w:p w14:paraId="7762DA71">
      <w:pPr>
        <w:pStyle w:val="15"/>
        <w:pageBreakBefore w:val="0"/>
        <w:kinsoku/>
        <w:wordWrap/>
        <w:overflowPunct/>
        <w:topLinePunct w:val="0"/>
        <w:bidi w:val="0"/>
        <w:textAlignment w:val="auto"/>
        <w:outlineLvl w:val="9"/>
        <w:rPr>
          <w:rFonts w:hint="eastAsia" w:ascii="宋体" w:hAnsi="宋体" w:eastAsia="宋体" w:cs="宋体"/>
          <w:color w:val="auto"/>
          <w:highlight w:val="none"/>
        </w:rPr>
      </w:pPr>
    </w:p>
    <w:p w14:paraId="63E470B3">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投标人全称（加盖</w:t>
      </w:r>
      <w:r>
        <w:rPr>
          <w:rFonts w:hint="eastAsia" w:ascii="宋体" w:hAnsi="宋体" w:eastAsia="宋体" w:cs="宋体"/>
          <w:b/>
          <w:color w:val="auto"/>
          <w:sz w:val="28"/>
          <w:szCs w:val="28"/>
          <w:highlight w:val="none"/>
          <w:lang w:eastAsia="zh-CN"/>
        </w:rPr>
        <w:t>电子</w:t>
      </w:r>
      <w:r>
        <w:rPr>
          <w:rFonts w:hint="eastAsia" w:ascii="宋体" w:hAnsi="宋体" w:eastAsia="宋体" w:cs="宋体"/>
          <w:b/>
          <w:color w:val="auto"/>
          <w:sz w:val="28"/>
          <w:szCs w:val="28"/>
          <w:highlight w:val="none"/>
        </w:rPr>
        <w:t>公章）：</w:t>
      </w:r>
    </w:p>
    <w:p w14:paraId="4B188150">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0DA5C2EE">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地  址：</w:t>
      </w:r>
    </w:p>
    <w:p w14:paraId="42888FF4">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7837CFA1">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联系人：</w:t>
      </w:r>
    </w:p>
    <w:p w14:paraId="75D5B356">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2A0D3E5F">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联系电话：</w:t>
      </w:r>
    </w:p>
    <w:p w14:paraId="11DD440D">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24FF9927">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w:t>
      </w:r>
    </w:p>
    <w:p w14:paraId="14201AE7">
      <w:pPr>
        <w:pageBreakBefore w:val="0"/>
        <w:kinsoku/>
        <w:wordWrap/>
        <w:overflowPunct/>
        <w:bidi w:val="0"/>
        <w:outlineLvl w:val="9"/>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br w:type="page"/>
      </w:r>
    </w:p>
    <w:p w14:paraId="384CD46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一</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投标函</w:t>
      </w:r>
    </w:p>
    <w:p w14:paraId="34A93B98">
      <w:pPr>
        <w:pageBreakBefore w:val="0"/>
        <w:kinsoku/>
        <w:wordWrap/>
        <w:overflowPunct/>
        <w:bidi w:val="0"/>
        <w:spacing w:line="500" w:lineRule="exact"/>
        <w:outlineLvl w:val="9"/>
        <w:rPr>
          <w:rFonts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olor w:val="auto"/>
          <w:sz w:val="24"/>
          <w:highlight w:val="none"/>
          <w:u w:val="single"/>
          <w:lang w:eastAsia="zh-CN"/>
        </w:rPr>
        <w:t>（招标人）</w:t>
      </w:r>
    </w:p>
    <w:p w14:paraId="11519BCE">
      <w:pPr>
        <w:pageBreakBefore w:val="0"/>
        <w:kinsoku/>
        <w:wordWrap/>
        <w:overflowPunct/>
        <w:bidi w:val="0"/>
        <w:spacing w:line="460" w:lineRule="exact"/>
        <w:ind w:firstLine="480" w:firstLineChars="200"/>
        <w:jc w:val="left"/>
        <w:outlineLvl w:val="9"/>
        <w:rPr>
          <w:rFonts w:ascii="Times New Roman" w:hAnsi="Times New Roman"/>
          <w:color w:val="auto"/>
          <w:sz w:val="24"/>
          <w:highlight w:val="none"/>
        </w:rPr>
      </w:pPr>
      <w:bookmarkStart w:id="125" w:name="_Toc13245"/>
      <w:bookmarkStart w:id="126" w:name="_Toc2732"/>
      <w:bookmarkStart w:id="127" w:name="_Toc30845"/>
      <w:bookmarkStart w:id="128" w:name="_Toc12971"/>
      <w:r>
        <w:rPr>
          <w:rFonts w:ascii="Times New Roman" w:hAnsi="Times New Roman"/>
          <w:color w:val="auto"/>
          <w:sz w:val="24"/>
          <w:highlight w:val="none"/>
        </w:rPr>
        <w:t>根据贵方</w:t>
      </w:r>
      <w:r>
        <w:rPr>
          <w:rFonts w:hint="eastAsia"/>
          <w:color w:val="auto"/>
          <w:sz w:val="24"/>
          <w:highlight w:val="none"/>
          <w:lang w:eastAsia="zh-CN"/>
        </w:rPr>
        <w:t>组织</w:t>
      </w:r>
      <w:r>
        <w:rPr>
          <w:rFonts w:ascii="Times New Roman" w:hAnsi="Times New Roman"/>
          <w:color w:val="auto"/>
          <w:sz w:val="24"/>
          <w:highlight w:val="none"/>
        </w:rPr>
        <w:t>的</w:t>
      </w:r>
      <w:r>
        <w:rPr>
          <w:rFonts w:ascii="Times New Roman" w:hAnsi="Times New Roman"/>
          <w:color w:val="auto"/>
          <w:sz w:val="24"/>
          <w:highlight w:val="none"/>
          <w:u w:val="single"/>
        </w:rPr>
        <w:t xml:space="preserve">    </w:t>
      </w:r>
      <w:r>
        <w:rPr>
          <w:rFonts w:hint="eastAsia"/>
          <w:color w:val="auto"/>
          <w:sz w:val="24"/>
          <w:highlight w:val="none"/>
          <w:u w:val="single"/>
          <w:lang w:eastAsia="zh-CN"/>
        </w:rPr>
        <w:t>（项目名称</w:t>
      </w:r>
      <w:r>
        <w:rPr>
          <w:rFonts w:hint="eastAsia"/>
          <w:color w:val="auto"/>
          <w:sz w:val="24"/>
          <w:highlight w:val="none"/>
          <w:u w:val="single"/>
          <w:lang w:val="en-US" w:eastAsia="zh-CN"/>
        </w:rPr>
        <w:t>＋标段号</w:t>
      </w:r>
      <w:r>
        <w:rPr>
          <w:rFonts w:hint="eastAsia"/>
          <w:color w:val="auto"/>
          <w:sz w:val="24"/>
          <w:highlight w:val="none"/>
          <w:u w:val="single"/>
          <w:lang w:eastAsia="zh-CN"/>
        </w:rPr>
        <w:t>）</w:t>
      </w:r>
      <w:r>
        <w:rPr>
          <w:rFonts w:ascii="Times New Roman" w:hAnsi="Times New Roman"/>
          <w:color w:val="auto"/>
          <w:sz w:val="24"/>
          <w:highlight w:val="none"/>
          <w:u w:val="single"/>
        </w:rPr>
        <w:t xml:space="preserve">    </w:t>
      </w:r>
      <w:r>
        <w:rPr>
          <w:rFonts w:ascii="Times New Roman" w:hAnsi="Times New Roman"/>
          <w:color w:val="auto"/>
          <w:sz w:val="24"/>
          <w:highlight w:val="none"/>
        </w:rPr>
        <w:t>的招标文件（</w:t>
      </w:r>
      <w:r>
        <w:rPr>
          <w:rFonts w:hint="eastAsia" w:ascii="Times New Roman" w:hAnsi="Times New Roman"/>
          <w:color w:val="auto"/>
          <w:sz w:val="24"/>
          <w:highlight w:val="none"/>
          <w:lang w:val="en-US" w:eastAsia="zh-CN"/>
        </w:rPr>
        <w:t>项目编号</w:t>
      </w:r>
      <w:r>
        <w:rPr>
          <w:rFonts w:hint="eastAsia"/>
          <w:color w:val="auto"/>
          <w:sz w:val="24"/>
          <w:highlight w:val="none"/>
          <w:lang w:val="en-US" w:eastAsia="zh-CN"/>
        </w:rPr>
        <w:t>：</w:t>
      </w:r>
      <w:r>
        <w:rPr>
          <w:rFonts w:ascii="Times New Roman" w:hAnsi="Times New Roman"/>
          <w:color w:val="auto"/>
          <w:sz w:val="24"/>
          <w:highlight w:val="none"/>
          <w:u w:val="single"/>
        </w:rPr>
        <w:t xml:space="preserve">         </w:t>
      </w:r>
      <w:r>
        <w:rPr>
          <w:rFonts w:ascii="Times New Roman" w:hAnsi="Times New Roman"/>
          <w:color w:val="auto"/>
          <w:sz w:val="24"/>
          <w:highlight w:val="none"/>
        </w:rPr>
        <w:t>），经详细研究决定参加该招标项目的投标，并提交相应投标文件。</w:t>
      </w:r>
    </w:p>
    <w:p w14:paraId="54713621">
      <w:pPr>
        <w:pageBreakBefore w:val="0"/>
        <w:kinsoku/>
        <w:wordWrap/>
        <w:overflowPunct/>
        <w:autoSpaceDE w:val="0"/>
        <w:autoSpaceDN w:val="0"/>
        <w:bidi w:val="0"/>
        <w:adjustRightInd w:val="0"/>
        <w:spacing w:line="460" w:lineRule="exact"/>
        <w:ind w:right="246" w:firstLine="480" w:firstLineChars="200"/>
        <w:outlineLvl w:val="9"/>
        <w:rPr>
          <w:rFonts w:ascii="Times New Roman" w:hAnsi="Times New Roman"/>
          <w:color w:val="auto"/>
          <w:kern w:val="0"/>
          <w:sz w:val="24"/>
          <w:highlight w:val="none"/>
        </w:rPr>
      </w:pPr>
      <w:r>
        <w:rPr>
          <w:rFonts w:ascii="Times New Roman" w:hAnsi="Times New Roman"/>
          <w:color w:val="auto"/>
          <w:sz w:val="24"/>
          <w:highlight w:val="none"/>
        </w:rPr>
        <w:t>据此函，我方愿意</w:t>
      </w:r>
      <w:r>
        <w:rPr>
          <w:rFonts w:hint="eastAsia"/>
          <w:color w:val="auto"/>
          <w:sz w:val="24"/>
          <w:highlight w:val="none"/>
          <w:lang w:eastAsia="zh-CN"/>
        </w:rPr>
        <w:t>交纳</w:t>
      </w:r>
      <w:r>
        <w:rPr>
          <w:rFonts w:ascii="Times New Roman" w:hAnsi="Times New Roman"/>
          <w:color w:val="auto"/>
          <w:sz w:val="24"/>
          <w:highlight w:val="none"/>
        </w:rPr>
        <w:t>投标会议保证金人民币</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（保证金金额）</w:t>
      </w:r>
      <w:r>
        <w:rPr>
          <w:rFonts w:ascii="Times New Roman" w:hAnsi="Times New Roman"/>
          <w:color w:val="auto"/>
          <w:sz w:val="24"/>
          <w:highlight w:val="none"/>
          <w:u w:val="single"/>
        </w:rPr>
        <w:t xml:space="preserve">  </w:t>
      </w:r>
      <w:r>
        <w:rPr>
          <w:rFonts w:ascii="Times New Roman" w:hAnsi="Times New Roman"/>
          <w:color w:val="auto"/>
          <w:sz w:val="24"/>
          <w:highlight w:val="none"/>
        </w:rPr>
        <w:t>元，作为本次投标的保证，并承诺如下</w:t>
      </w:r>
      <w:r>
        <w:rPr>
          <w:rFonts w:ascii="Times New Roman" w:hAnsi="Times New Roman"/>
          <w:color w:val="auto"/>
          <w:kern w:val="0"/>
          <w:sz w:val="24"/>
          <w:highlight w:val="none"/>
        </w:rPr>
        <w:t>：</w:t>
      </w:r>
    </w:p>
    <w:p w14:paraId="5A35FE4A">
      <w:pPr>
        <w:pageBreakBefore w:val="0"/>
        <w:kinsoku/>
        <w:wordWrap/>
        <w:overflowPunct/>
        <w:bidi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按招标文件的要求，我方愿意按招标文件的要求提供报价，并以最优惠的价格参加本次招标项目的投标（详见“投标报价（唱标）一览表”）。</w:t>
      </w:r>
    </w:p>
    <w:p w14:paraId="6D4E9E28">
      <w:pPr>
        <w:pageBreakBefore w:val="0"/>
        <w:kinsoku/>
        <w:wordWrap/>
        <w:overflowPunct/>
        <w:bidi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投标有效期为自</w:t>
      </w:r>
      <w:r>
        <w:rPr>
          <w:rFonts w:hint="eastAsia" w:ascii="宋体" w:hAnsi="宋体" w:eastAsia="宋体" w:cs="宋体"/>
          <w:color w:val="auto"/>
          <w:sz w:val="24"/>
          <w:highlight w:val="none"/>
          <w:lang w:val="en-US" w:eastAsia="zh-CN"/>
        </w:rPr>
        <w:t>提交投标文件截止之日</w:t>
      </w:r>
      <w:r>
        <w:rPr>
          <w:rFonts w:hint="eastAsia" w:ascii="宋体" w:hAnsi="宋体" w:eastAsia="宋体" w:cs="宋体"/>
          <w:color w:val="auto"/>
          <w:sz w:val="24"/>
          <w:highlight w:val="none"/>
        </w:rPr>
        <w:t>起90天，中标人投标有效期延至合同验收之日。</w:t>
      </w:r>
    </w:p>
    <w:p w14:paraId="78CCF2D9">
      <w:pPr>
        <w:pageBreakBefore w:val="0"/>
        <w:kinsoku/>
        <w:wordWrap/>
        <w:overflowPunct/>
        <w:bidi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2DDC9668">
      <w:pPr>
        <w:pageBreakBefore w:val="0"/>
        <w:kinsoku/>
        <w:wordWrap/>
        <w:overflowPunct/>
        <w:bidi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如果在开标后规定的投标有效期内撤回投标，我们的投标保证金可不予退还。</w:t>
      </w:r>
    </w:p>
    <w:p w14:paraId="7A4AD4C9">
      <w:pPr>
        <w:pageBreakBefore w:val="0"/>
        <w:kinsoku/>
        <w:wordWrap/>
        <w:overflowPunct/>
        <w:bidi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我方已毫无保留地向贵方提供一切所需的证明材料。</w:t>
      </w:r>
    </w:p>
    <w:p w14:paraId="11E4BD56">
      <w:pPr>
        <w:pageBreakBefore w:val="0"/>
        <w:kinsoku/>
        <w:wordWrap/>
        <w:overflowPunct/>
        <w:bidi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我方承诺在本次投标文件中提供的一切文件</w:t>
      </w:r>
      <w:r>
        <w:rPr>
          <w:rFonts w:hint="eastAsia" w:ascii="宋体" w:hAnsi="宋体" w:eastAsia="宋体" w:cs="宋体"/>
          <w:color w:val="auto"/>
          <w:sz w:val="24"/>
          <w:szCs w:val="24"/>
          <w:highlight w:val="none"/>
          <w:lang w:eastAsia="zh-CN"/>
        </w:rPr>
        <w:t>、材料</w:t>
      </w:r>
      <w:r>
        <w:rPr>
          <w:rFonts w:hint="eastAsia" w:ascii="宋体" w:hAnsi="宋体" w:eastAsia="宋体" w:cs="宋体"/>
          <w:color w:val="auto"/>
          <w:sz w:val="24"/>
          <w:highlight w:val="none"/>
        </w:rPr>
        <w:t>均为真实和准确的，绝无任何虚假、伪造和夸大的成份，否则，愿承担相应的后果和法律责任。</w:t>
      </w:r>
    </w:p>
    <w:p w14:paraId="45E8B401">
      <w:pPr>
        <w:pageBreakBefore w:val="0"/>
        <w:kinsoku/>
        <w:wordWrap/>
        <w:overflowPunct/>
        <w:bidi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我方完全服从和尊重评标委员会所作的评审结果，同时清楚理解到报价最低并非意味着必定获得中标资格。</w:t>
      </w:r>
    </w:p>
    <w:p w14:paraId="751B88FD">
      <w:pPr>
        <w:pageBreakBefore w:val="0"/>
        <w:widowControl w:val="0"/>
        <w:numPr>
          <w:ilvl w:val="0"/>
          <w:numId w:val="0"/>
        </w:numPr>
        <w:kinsoku/>
        <w:wordWrap/>
        <w:overflowPunct/>
        <w:bidi w:val="0"/>
        <w:adjustRightInd/>
        <w:snapToGrid/>
        <w:spacing w:line="48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olor w:val="auto"/>
          <w:sz w:val="24"/>
          <w:highlight w:val="none"/>
          <w:lang w:val="en-US" w:eastAsia="zh-CN"/>
        </w:rPr>
        <w:t>8</w:t>
      </w:r>
      <w:r>
        <w:rPr>
          <w:rFonts w:hint="eastAsia" w:ascii="宋体" w:hAnsi="宋体"/>
          <w:color w:val="auto"/>
          <w:sz w:val="24"/>
          <w:highlight w:val="none"/>
          <w:lang w:val="en-US" w:eastAsia="zh-CN"/>
        </w:rPr>
        <w:t>.</w:t>
      </w:r>
      <w:r>
        <w:rPr>
          <w:rFonts w:hint="eastAsia" w:ascii="宋体" w:hAnsi="宋体" w:eastAsia="宋体"/>
          <w:color w:val="auto"/>
          <w:sz w:val="24"/>
          <w:highlight w:val="none"/>
        </w:rPr>
        <w:t>我方所</w:t>
      </w:r>
      <w:r>
        <w:rPr>
          <w:rFonts w:hint="eastAsia" w:ascii="宋体" w:hAnsi="宋体"/>
          <w:color w:val="auto"/>
          <w:sz w:val="24"/>
          <w:highlight w:val="none"/>
          <w:lang w:eastAsia="zh-CN"/>
        </w:rPr>
        <w:t>提供</w:t>
      </w:r>
      <w:r>
        <w:rPr>
          <w:rFonts w:hint="eastAsia" w:ascii="宋体" w:hAnsi="宋体" w:eastAsia="宋体"/>
          <w:color w:val="auto"/>
          <w:sz w:val="24"/>
          <w:highlight w:val="none"/>
        </w:rPr>
        <w:t>服务质量达到国家及行业验收合格标准；</w:t>
      </w:r>
    </w:p>
    <w:p w14:paraId="4829AEC9">
      <w:pPr>
        <w:pageBreakBefore w:val="0"/>
        <w:kinsoku/>
        <w:wordWrap/>
        <w:overflowPunct/>
        <w:bidi w:val="0"/>
        <w:spacing w:line="460" w:lineRule="exact"/>
        <w:ind w:firstLine="480" w:firstLineChars="200"/>
        <w:outlineLvl w:val="9"/>
        <w:rPr>
          <w:rFonts w:ascii="Times New Roman" w:hAnsi="Times New Roman"/>
          <w:color w:val="auto"/>
          <w:sz w:val="24"/>
          <w:highlight w:val="none"/>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一旦我方中标，我们将根据招标文件及其有效补充文件的规定，严格按照《中华人民共和国民法典》履行自己的责任和义</w:t>
      </w:r>
      <w:r>
        <w:rPr>
          <w:rFonts w:ascii="Times New Roman" w:hAnsi="Times New Roman"/>
          <w:color w:val="auto"/>
          <w:sz w:val="24"/>
          <w:highlight w:val="none"/>
        </w:rPr>
        <w:t xml:space="preserve">务。 </w:t>
      </w:r>
    </w:p>
    <w:p w14:paraId="6D00A58B">
      <w:pPr>
        <w:pStyle w:val="117"/>
        <w:pageBreakBefore w:val="0"/>
        <w:kinsoku/>
        <w:wordWrap/>
        <w:overflowPunct/>
        <w:bidi w:val="0"/>
        <w:spacing w:before="0" w:after="0" w:line="460" w:lineRule="exact"/>
        <w:ind w:left="0" w:right="23" w:firstLine="480" w:firstLineChars="200"/>
        <w:jc w:val="both"/>
        <w:outlineLvl w:val="9"/>
        <w:rPr>
          <w:rFonts w:ascii="Times New Roman" w:hAnsi="Times New Roman"/>
          <w:color w:val="auto"/>
          <w:szCs w:val="24"/>
          <w:highlight w:val="none"/>
        </w:rPr>
      </w:pPr>
    </w:p>
    <w:p w14:paraId="495E02B0">
      <w:pPr>
        <w:pStyle w:val="117"/>
        <w:pageBreakBefore w:val="0"/>
        <w:kinsoku/>
        <w:wordWrap/>
        <w:overflowPunct/>
        <w:bidi w:val="0"/>
        <w:spacing w:before="0" w:after="0" w:line="460" w:lineRule="exact"/>
        <w:ind w:left="0" w:right="23" w:firstLine="480" w:firstLineChars="200"/>
        <w:jc w:val="both"/>
        <w:outlineLvl w:val="9"/>
        <w:rPr>
          <w:rFonts w:ascii="Times New Roman" w:hAnsi="Times New Roman"/>
          <w:color w:val="auto"/>
          <w:szCs w:val="24"/>
          <w:highlight w:val="none"/>
          <w:u w:val="single"/>
        </w:rPr>
      </w:pPr>
      <w:r>
        <w:rPr>
          <w:rFonts w:ascii="Times New Roman" w:hAnsi="Times New Roman"/>
          <w:color w:val="auto"/>
          <w:szCs w:val="24"/>
          <w:highlight w:val="none"/>
        </w:rPr>
        <w:t>投标人全称（加盖</w:t>
      </w:r>
      <w:r>
        <w:rPr>
          <w:rFonts w:hint="eastAsia" w:hAnsi="宋体"/>
          <w:color w:val="auto"/>
          <w:sz w:val="24"/>
          <w:highlight w:val="none"/>
          <w:lang w:eastAsia="zh-CN"/>
        </w:rPr>
        <w:t>电子</w:t>
      </w:r>
      <w:r>
        <w:rPr>
          <w:rFonts w:hint="eastAsia" w:ascii="Times New Roman" w:hAnsi="Times New Roman"/>
          <w:color w:val="auto"/>
          <w:szCs w:val="24"/>
          <w:highlight w:val="none"/>
        </w:rPr>
        <w:t>公章</w:t>
      </w:r>
      <w:r>
        <w:rPr>
          <w:rFonts w:ascii="Times New Roman" w:hAnsi="Times New Roman"/>
          <w:color w:val="auto"/>
          <w:szCs w:val="24"/>
          <w:highlight w:val="none"/>
        </w:rPr>
        <w:t>）：</w:t>
      </w:r>
      <w:r>
        <w:rPr>
          <w:rFonts w:ascii="Times New Roman" w:hAnsi="Times New Roman"/>
          <w:color w:val="auto"/>
          <w:szCs w:val="24"/>
          <w:highlight w:val="none"/>
          <w:u w:val="single"/>
        </w:rPr>
        <w:t xml:space="preserve">                     </w:t>
      </w:r>
    </w:p>
    <w:p w14:paraId="1DFAC64E">
      <w:pPr>
        <w:pStyle w:val="117"/>
        <w:pageBreakBefore w:val="0"/>
        <w:kinsoku/>
        <w:wordWrap/>
        <w:overflowPunct/>
        <w:bidi w:val="0"/>
        <w:spacing w:before="0" w:after="0" w:line="460" w:lineRule="exact"/>
        <w:ind w:left="0" w:right="23" w:firstLine="480" w:firstLineChars="200"/>
        <w:jc w:val="both"/>
        <w:outlineLvl w:val="9"/>
        <w:rPr>
          <w:rFonts w:ascii="Times New Roman" w:hAnsi="Times New Roman"/>
          <w:color w:val="auto"/>
          <w:szCs w:val="24"/>
          <w:highlight w:val="none"/>
        </w:rPr>
      </w:pPr>
      <w:r>
        <w:rPr>
          <w:rFonts w:ascii="Times New Roman" w:hAnsi="Times New Roman"/>
          <w:color w:val="auto"/>
          <w:szCs w:val="24"/>
          <w:highlight w:val="none"/>
        </w:rPr>
        <w:t>法定代表人或授权代理人（</w:t>
      </w:r>
      <w:r>
        <w:rPr>
          <w:rFonts w:hint="eastAsia" w:ascii="宋体" w:hAnsi="宋体" w:eastAsia="宋体" w:cs="宋体"/>
          <w:color w:val="auto"/>
          <w:sz w:val="24"/>
          <w:highlight w:val="none"/>
          <w:lang w:eastAsia="zh-CN"/>
        </w:rPr>
        <w:t>签字或</w:t>
      </w:r>
      <w:r>
        <w:rPr>
          <w:rFonts w:hint="eastAsia" w:ascii="宋体" w:hAnsi="宋体" w:eastAsia="宋体" w:cs="宋体"/>
          <w:color w:val="auto"/>
          <w:sz w:val="24"/>
          <w:highlight w:val="none"/>
        </w:rPr>
        <w:t>电子签名或电子签章</w:t>
      </w:r>
      <w:r>
        <w:rPr>
          <w:rFonts w:ascii="Times New Roman" w:hAnsi="Times New Roman"/>
          <w:color w:val="auto"/>
          <w:szCs w:val="24"/>
          <w:highlight w:val="none"/>
        </w:rPr>
        <w:t>）：</w:t>
      </w:r>
      <w:r>
        <w:rPr>
          <w:rFonts w:ascii="Times New Roman" w:hAnsi="Times New Roman"/>
          <w:color w:val="auto"/>
          <w:szCs w:val="24"/>
          <w:highlight w:val="none"/>
          <w:u w:val="single"/>
        </w:rPr>
        <w:t xml:space="preserve">                     </w:t>
      </w:r>
    </w:p>
    <w:p w14:paraId="1CAC6C7C">
      <w:pPr>
        <w:pageBreakBefore w:val="0"/>
        <w:kinsoku/>
        <w:wordWrap/>
        <w:overflowPunct/>
        <w:bidi w:val="0"/>
        <w:spacing w:line="460" w:lineRule="exact"/>
        <w:ind w:firstLine="480" w:firstLineChars="200"/>
        <w:outlineLvl w:val="9"/>
        <w:rPr>
          <w:rFonts w:ascii="Times New Roman" w:hAnsi="Times New Roman"/>
          <w:color w:val="auto"/>
          <w:sz w:val="24"/>
          <w:highlight w:val="none"/>
        </w:rPr>
      </w:pPr>
      <w:r>
        <w:rPr>
          <w:rFonts w:ascii="Times New Roman" w:hAnsi="Times New Roman"/>
          <w:color w:val="auto"/>
          <w:sz w:val="24"/>
          <w:highlight w:val="none"/>
        </w:rPr>
        <w:t>单位地址：</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  邮政编码：</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     </w:t>
      </w:r>
    </w:p>
    <w:p w14:paraId="4CE8F710">
      <w:pPr>
        <w:pageBreakBefore w:val="0"/>
        <w:kinsoku/>
        <w:wordWrap/>
        <w:overflowPunct/>
        <w:bidi w:val="0"/>
        <w:spacing w:line="460" w:lineRule="exact"/>
        <w:ind w:firstLine="480" w:firstLineChars="200"/>
        <w:outlineLvl w:val="9"/>
        <w:rPr>
          <w:rFonts w:ascii="Times New Roman" w:hAnsi="Times New Roman"/>
          <w:color w:val="auto"/>
          <w:sz w:val="24"/>
          <w:highlight w:val="none"/>
        </w:rPr>
      </w:pPr>
      <w:r>
        <w:rPr>
          <w:rFonts w:ascii="Times New Roman" w:hAnsi="Times New Roman"/>
          <w:color w:val="auto"/>
          <w:sz w:val="24"/>
          <w:highlight w:val="none"/>
        </w:rPr>
        <w:t>电    话：</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  传    真：</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  </w:t>
      </w:r>
    </w:p>
    <w:p w14:paraId="54772560">
      <w:pPr>
        <w:pageBreakBefore w:val="0"/>
        <w:kinsoku/>
        <w:wordWrap/>
        <w:overflowPunct/>
        <w:bidi w:val="0"/>
        <w:spacing w:line="460" w:lineRule="exact"/>
        <w:ind w:firstLine="480" w:firstLineChars="200"/>
        <w:outlineLvl w:val="9"/>
        <w:rPr>
          <w:rFonts w:ascii="Times New Roman" w:hAnsi="Times New Roman"/>
          <w:color w:val="auto"/>
          <w:sz w:val="24"/>
          <w:highlight w:val="none"/>
          <w:u w:val="single"/>
        </w:rPr>
      </w:pPr>
      <w:r>
        <w:rPr>
          <w:rFonts w:ascii="Times New Roman" w:hAnsi="Times New Roman"/>
          <w:color w:val="auto"/>
          <w:sz w:val="24"/>
          <w:highlight w:val="none"/>
        </w:rPr>
        <w:t xml:space="preserve">                                     日    期：</w:t>
      </w:r>
      <w:r>
        <w:rPr>
          <w:rFonts w:ascii="Times New Roman" w:hAnsi="Times New Roman"/>
          <w:color w:val="auto"/>
          <w:sz w:val="24"/>
          <w:highlight w:val="none"/>
          <w:u w:val="single"/>
        </w:rPr>
        <w:t xml:space="preserve">                     </w:t>
      </w:r>
    </w:p>
    <w:p w14:paraId="3D1F967C">
      <w:pPr>
        <w:pageBreakBefore w:val="0"/>
        <w:kinsoku/>
        <w:wordWrap/>
        <w:overflowPunct/>
        <w:bidi w:val="0"/>
        <w:spacing w:line="500" w:lineRule="exact"/>
        <w:ind w:firstLine="562" w:firstLineChars="200"/>
        <w:jc w:val="center"/>
        <w:outlineLvl w:val="9"/>
        <w:rPr>
          <w:rFonts w:ascii="宋体" w:hAnsi="宋体" w:cs="宋体"/>
          <w:b/>
          <w:color w:val="auto"/>
          <w:sz w:val="28"/>
          <w:szCs w:val="28"/>
          <w:highlight w:val="none"/>
        </w:rPr>
      </w:pPr>
      <w:r>
        <w:rPr>
          <w:rFonts w:hint="eastAsia" w:ascii="宋体" w:hAnsi="宋体" w:cs="宋体"/>
          <w:b/>
          <w:color w:val="auto"/>
          <w:sz w:val="28"/>
          <w:szCs w:val="28"/>
          <w:highlight w:val="none"/>
        </w:rPr>
        <w:br w:type="page"/>
      </w:r>
    </w:p>
    <w:bookmarkEnd w:id="125"/>
    <w:bookmarkEnd w:id="126"/>
    <w:bookmarkEnd w:id="127"/>
    <w:bookmarkEnd w:id="128"/>
    <w:p w14:paraId="509AF6B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28"/>
          <w:szCs w:val="28"/>
          <w:highlight w:val="none"/>
        </w:rPr>
      </w:pPr>
      <w:bookmarkStart w:id="129" w:name="_Toc22243"/>
      <w:bookmarkStart w:id="130" w:name="_Toc28081"/>
      <w:bookmarkStart w:id="131" w:name="_Toc26467"/>
      <w:bookmarkStart w:id="132" w:name="_Toc6569"/>
      <w:r>
        <w:rPr>
          <w:rFonts w:hint="eastAsia" w:ascii="宋体" w:hAnsi="宋体" w:eastAsia="宋体" w:cs="宋体"/>
          <w:b/>
          <w:color w:val="auto"/>
          <w:sz w:val="28"/>
          <w:szCs w:val="28"/>
          <w:highlight w:val="none"/>
          <w:lang w:eastAsia="zh-CN"/>
        </w:rPr>
        <w:t>二</w:t>
      </w:r>
      <w:r>
        <w:rPr>
          <w:rFonts w:hint="eastAsia" w:ascii="宋体" w:hAnsi="宋体" w:eastAsia="宋体" w:cs="宋体"/>
          <w:b/>
          <w:color w:val="auto"/>
          <w:sz w:val="28"/>
          <w:szCs w:val="28"/>
          <w:highlight w:val="none"/>
        </w:rPr>
        <w:t>、法定代表人资格证明及投标人法定代表人授权书</w:t>
      </w:r>
    </w:p>
    <w:p w14:paraId="123613D8">
      <w:pPr>
        <w:pageBreakBefore w:val="0"/>
        <w:kinsoku/>
        <w:wordWrap/>
        <w:overflowPunct/>
        <w:topLinePunct w:val="0"/>
        <w:bidi w:val="0"/>
        <w:spacing w:line="500" w:lineRule="exact"/>
        <w:ind w:firstLine="482" w:firstLineChars="200"/>
        <w:jc w:val="center"/>
        <w:textAlignment w:val="auto"/>
        <w:outlineLvl w:val="9"/>
        <w:rPr>
          <w:rFonts w:hint="eastAsia" w:ascii="宋体" w:hAnsi="宋体" w:eastAsia="宋体" w:cs="宋体"/>
          <w:b/>
          <w:color w:val="auto"/>
          <w:sz w:val="24"/>
          <w:highlight w:val="none"/>
        </w:rPr>
      </w:pPr>
    </w:p>
    <w:p w14:paraId="2614A4A3">
      <w:pPr>
        <w:pageBreakBefore w:val="0"/>
        <w:kinsoku/>
        <w:wordWrap/>
        <w:overflowPunct/>
        <w:topLinePunct w:val="0"/>
        <w:bidi w:val="0"/>
        <w:spacing w:line="460" w:lineRule="exact"/>
        <w:ind w:firstLine="482" w:firstLineChars="200"/>
        <w:jc w:val="center"/>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法定代表人资格证明书</w:t>
      </w:r>
    </w:p>
    <w:p w14:paraId="58B22DB4">
      <w:pPr>
        <w:pageBreakBefore w:val="0"/>
        <w:kinsoku/>
        <w:wordWrap/>
        <w:overflowPunct/>
        <w:topLinePunct w:val="0"/>
        <w:bidi w:val="0"/>
        <w:spacing w:line="460" w:lineRule="exact"/>
        <w:textAlignment w:val="auto"/>
        <w:outlineLvl w:val="9"/>
        <w:rPr>
          <w:rFonts w:hint="eastAsia" w:ascii="宋体" w:hAnsi="宋体" w:eastAsia="宋体" w:cs="宋体"/>
          <w:color w:val="auto"/>
          <w:sz w:val="24"/>
          <w:highlight w:val="none"/>
        </w:rPr>
      </w:pPr>
    </w:p>
    <w:p w14:paraId="3DD61C07">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rPr>
        <w:t xml:space="preserve">                                                        </w:t>
      </w:r>
    </w:p>
    <w:p w14:paraId="52E9D2A0">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p>
    <w:p w14:paraId="31B2FB30">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softHyphen/>
      </w:r>
      <w:r>
        <w:rPr>
          <w:rFonts w:hint="eastAsia" w:ascii="宋体" w:hAnsi="宋体" w:eastAsia="宋体" w:cs="宋体"/>
          <w:color w:val="auto"/>
          <w:sz w:val="24"/>
          <w:highlight w:val="none"/>
          <w:u w:val="single"/>
        </w:rPr>
        <w:softHyphen/>
      </w:r>
      <w:r>
        <w:rPr>
          <w:rFonts w:hint="eastAsia" w:ascii="宋体" w:hAnsi="宋体" w:eastAsia="宋体" w:cs="宋体"/>
          <w:color w:val="auto"/>
          <w:sz w:val="24"/>
          <w:highlight w:val="none"/>
          <w:u w:val="single"/>
        </w:rPr>
        <w:t xml:space="preserve">                                                              </w:t>
      </w:r>
    </w:p>
    <w:p w14:paraId="25F55F50">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p>
    <w:p w14:paraId="4B82E00E">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5B986CC1">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p>
    <w:p w14:paraId="2FF3EACB">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（投标人）的法定代表人。</w:t>
      </w:r>
    </w:p>
    <w:p w14:paraId="6F163C5F">
      <w:pPr>
        <w:pageBreakBefore w:val="0"/>
        <w:kinsoku/>
        <w:wordWrap/>
        <w:overflowPunct/>
        <w:topLinePunct w:val="0"/>
        <w:bidi w:val="0"/>
        <w:spacing w:line="460" w:lineRule="exact"/>
        <w:textAlignment w:val="auto"/>
        <w:outlineLvl w:val="9"/>
        <w:rPr>
          <w:rFonts w:hint="eastAsia" w:ascii="宋体" w:hAnsi="宋体" w:eastAsia="宋体" w:cs="宋体"/>
          <w:color w:val="auto"/>
          <w:sz w:val="24"/>
          <w:highlight w:val="none"/>
        </w:rPr>
      </w:pPr>
    </w:p>
    <w:p w14:paraId="6604952C">
      <w:pPr>
        <w:pageBreakBefore w:val="0"/>
        <w:kinsoku/>
        <w:wordWrap/>
        <w:overflowPunct/>
        <w:topLinePunct w:val="0"/>
        <w:bidi w:val="0"/>
        <w:spacing w:line="460" w:lineRule="exact"/>
        <w:ind w:firstLine="1440" w:firstLineChars="6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0AD13AB1">
      <w:pPr>
        <w:pageBreakBefore w:val="0"/>
        <w:kinsoku/>
        <w:wordWrap/>
        <w:overflowPunct/>
        <w:topLinePunct w:val="0"/>
        <w:bidi w:val="0"/>
        <w:spacing w:line="460" w:lineRule="exact"/>
        <w:textAlignment w:val="auto"/>
        <w:outlineLvl w:val="9"/>
        <w:rPr>
          <w:rFonts w:hint="eastAsia" w:ascii="宋体" w:hAnsi="宋体" w:eastAsia="宋体" w:cs="宋体"/>
          <w:color w:val="auto"/>
          <w:sz w:val="24"/>
          <w:highlight w:val="none"/>
        </w:rPr>
      </w:pPr>
    </w:p>
    <w:p w14:paraId="6D80BCE4">
      <w:pPr>
        <w:pageBreakBefore w:val="0"/>
        <w:kinsoku/>
        <w:wordWrap/>
        <w:overflowPunct/>
        <w:topLinePunct w:val="0"/>
        <w:bidi w:val="0"/>
        <w:spacing w:line="460" w:lineRule="exact"/>
        <w:ind w:firstLine="4680" w:firstLineChars="195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投标人全称（加盖</w:t>
      </w:r>
      <w:r>
        <w:rPr>
          <w:rFonts w:hint="eastAsia" w:ascii="宋体" w:hAnsi="宋体" w:eastAsia="宋体" w:cs="宋体"/>
          <w:color w:val="auto"/>
          <w:sz w:val="24"/>
          <w:highlight w:val="none"/>
          <w:lang w:eastAsia="zh-CN"/>
        </w:rPr>
        <w:t>电子</w:t>
      </w:r>
      <w:r>
        <w:rPr>
          <w:rFonts w:hint="eastAsia" w:ascii="宋体" w:hAnsi="宋体" w:eastAsia="宋体" w:cs="宋体"/>
          <w:color w:val="auto"/>
          <w:sz w:val="24"/>
          <w:highlight w:val="none"/>
        </w:rPr>
        <w:t xml:space="preserve">公章）：   </w:t>
      </w:r>
    </w:p>
    <w:p w14:paraId="0D34420D">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p>
    <w:p w14:paraId="52DF5CA9">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5466A03">
      <w:pPr>
        <w:pStyle w:val="15"/>
        <w:pageBreakBefore w:val="0"/>
        <w:kinsoku/>
        <w:wordWrap/>
        <w:overflowPunct/>
        <w:topLinePunct w:val="0"/>
        <w:bidi w:val="0"/>
        <w:textAlignment w:val="auto"/>
        <w:outlineLvl w:val="9"/>
        <w:rPr>
          <w:rFonts w:hint="eastAsia" w:ascii="宋体" w:hAnsi="宋体" w:eastAsia="宋体" w:cs="宋体"/>
          <w:color w:val="auto"/>
          <w:highlight w:val="none"/>
        </w:rPr>
      </w:pPr>
    </w:p>
    <w:p w14:paraId="4E0205D9">
      <w:pPr>
        <w:pageBreakBefore w:val="0"/>
        <w:kinsoku/>
        <w:wordWrap/>
        <w:overflowPunct/>
        <w:topLinePunct w:val="0"/>
        <w:bidi w:val="0"/>
        <w:spacing w:line="500" w:lineRule="exact"/>
        <w:jc w:val="center"/>
        <w:textAlignment w:val="auto"/>
        <w:outlineLvl w:val="9"/>
        <w:rPr>
          <w:rFonts w:hint="eastAsia" w:ascii="宋体" w:hAnsi="宋体" w:eastAsia="宋体" w:cs="宋体"/>
          <w:b/>
          <w:color w:val="auto"/>
          <w:sz w:val="24"/>
          <w:highlight w:val="none"/>
        </w:rPr>
      </w:pPr>
    </w:p>
    <w:p w14:paraId="37C0572B">
      <w:pPr>
        <w:pageBreakBefore w:val="0"/>
        <w:kinsoku/>
        <w:wordWrap/>
        <w:overflowPunct/>
        <w:topLinePunct w:val="0"/>
        <w:bidi w:val="0"/>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注：附法定代表人身份证（正、反面）扫描件。</w:t>
      </w:r>
      <w:r>
        <w:rPr>
          <w:rFonts w:hint="eastAsia" w:ascii="宋体" w:hAnsi="宋体" w:eastAsia="宋体" w:cs="宋体"/>
          <w:b/>
          <w:color w:val="auto"/>
          <w:sz w:val="24"/>
          <w:highlight w:val="none"/>
        </w:rPr>
        <w:br w:type="page"/>
      </w:r>
    </w:p>
    <w:p w14:paraId="6D0BBCD7">
      <w:pPr>
        <w:pageBreakBefore w:val="0"/>
        <w:kinsoku/>
        <w:wordWrap/>
        <w:overflowPunct/>
        <w:topLinePunct w:val="0"/>
        <w:bidi w:val="0"/>
        <w:spacing w:line="500" w:lineRule="exact"/>
        <w:jc w:val="center"/>
        <w:textAlignment w:val="auto"/>
        <w:outlineLvl w:val="9"/>
        <w:rPr>
          <w:rFonts w:hint="eastAsia" w:ascii="宋体" w:hAnsi="宋体" w:eastAsia="宋体" w:cs="宋体"/>
          <w:b/>
          <w:color w:val="auto"/>
          <w:sz w:val="24"/>
          <w:highlight w:val="none"/>
        </w:rPr>
      </w:pPr>
    </w:p>
    <w:p w14:paraId="70044B87">
      <w:pPr>
        <w:pageBreakBefore w:val="0"/>
        <w:kinsoku/>
        <w:wordWrap/>
        <w:overflowPunct/>
        <w:topLinePunct w:val="0"/>
        <w:bidi w:val="0"/>
        <w:spacing w:line="500" w:lineRule="exact"/>
        <w:jc w:val="center"/>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投标人法定代表人授权书</w:t>
      </w:r>
    </w:p>
    <w:p w14:paraId="795C37D1">
      <w:pPr>
        <w:pageBreakBefore w:val="0"/>
        <w:kinsoku/>
        <w:wordWrap/>
        <w:overflowPunct/>
        <w:topLinePunct w:val="0"/>
        <w:bidi w:val="0"/>
        <w:spacing w:line="500" w:lineRule="exact"/>
        <w:textAlignment w:val="auto"/>
        <w:outlineLvl w:val="9"/>
        <w:rPr>
          <w:rFonts w:hint="eastAsia" w:ascii="宋体" w:hAnsi="宋体" w:eastAsia="宋体" w:cs="宋体"/>
          <w:b/>
          <w:color w:val="auto"/>
          <w:sz w:val="24"/>
          <w:highlight w:val="none"/>
        </w:rPr>
      </w:pPr>
    </w:p>
    <w:p w14:paraId="5864CD3D">
      <w:pPr>
        <w:pageBreakBefore w:val="0"/>
        <w:kinsoku/>
        <w:wordWrap/>
        <w:overflowPunct/>
        <w:topLinePunct w:val="0"/>
        <w:bidi w:val="0"/>
        <w:spacing w:line="500" w:lineRule="exact"/>
        <w:ind w:firstLine="720" w:firstLineChars="300"/>
        <w:textAlignment w:val="auto"/>
        <w:outlineLvl w:val="9"/>
        <w:rPr>
          <w:rFonts w:hint="eastAsia" w:ascii="宋体" w:hAnsi="宋体" w:eastAsia="宋体" w:cs="宋体"/>
          <w:b/>
          <w:bCs/>
          <w:color w:val="auto"/>
          <w:sz w:val="32"/>
          <w:szCs w:val="32"/>
          <w:highlight w:val="none"/>
          <w:u w:val="singl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(投标人名称)的法定代表人，现授权委托我单位的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(姓名)为我公司代理人，以公司名义参加</w:t>
      </w:r>
      <w:r>
        <w:rPr>
          <w:rFonts w:hint="eastAsia"/>
          <w:color w:val="auto"/>
          <w:sz w:val="24"/>
          <w:highlight w:val="none"/>
          <w:u w:val="single"/>
          <w:lang w:eastAsia="zh-CN"/>
        </w:rPr>
        <w:t>（项目名称</w:t>
      </w:r>
      <w:r>
        <w:rPr>
          <w:rFonts w:hint="eastAsia"/>
          <w:color w:val="auto"/>
          <w:sz w:val="24"/>
          <w:highlight w:val="none"/>
          <w:u w:val="single"/>
          <w:lang w:val="en-US" w:eastAsia="zh-CN"/>
        </w:rPr>
        <w:t>＋标段号</w:t>
      </w:r>
      <w:r>
        <w:rPr>
          <w:rFonts w:hint="eastAsia"/>
          <w:color w:val="auto"/>
          <w:sz w:val="24"/>
          <w:highlight w:val="none"/>
          <w:u w:val="single"/>
          <w:lang w:eastAsia="zh-CN"/>
        </w:rPr>
        <w:t>）</w:t>
      </w:r>
      <w:r>
        <w:rPr>
          <w:rFonts w:ascii="Times New Roman" w:hAnsi="Times New Roman"/>
          <w:color w:val="auto"/>
          <w:sz w:val="24"/>
          <w:highlight w:val="none"/>
          <w:u w:val="single"/>
        </w:rPr>
        <w:t>（</w:t>
      </w:r>
      <w:r>
        <w:rPr>
          <w:rFonts w:hint="eastAsia" w:ascii="Times New Roman" w:hAnsi="Times New Roman"/>
          <w:color w:val="auto"/>
          <w:sz w:val="24"/>
          <w:highlight w:val="none"/>
          <w:u w:val="single"/>
          <w:lang w:val="en-US" w:eastAsia="zh-CN"/>
        </w:rPr>
        <w:t>项目编号</w:t>
      </w:r>
      <w:r>
        <w:rPr>
          <w:rFonts w:hint="eastAsia"/>
          <w:color w:val="auto"/>
          <w:sz w:val="24"/>
          <w:highlight w:val="none"/>
          <w:u w:val="single"/>
          <w:lang w:val="en-US" w:eastAsia="zh-CN"/>
        </w:rPr>
        <w:t>：</w:t>
      </w:r>
      <w:r>
        <w:rPr>
          <w:rFonts w:ascii="Times New Roman" w:hAnsi="Times New Roman"/>
          <w:color w:val="auto"/>
          <w:sz w:val="24"/>
          <w:highlight w:val="none"/>
          <w:u w:val="single"/>
        </w:rPr>
        <w:t xml:space="preserve">         </w:t>
      </w:r>
      <w:r>
        <w:rPr>
          <w:rFonts w:ascii="Times New Roman" w:hAnsi="Times New Roman"/>
          <w:color w:val="auto"/>
          <w:sz w:val="24"/>
          <w:highlight w:val="none"/>
        </w:rPr>
        <w:t>）</w:t>
      </w:r>
      <w:r>
        <w:rPr>
          <w:rFonts w:hint="eastAsia" w:ascii="宋体" w:hAnsi="宋体" w:eastAsia="宋体" w:cs="宋体"/>
          <w:color w:val="auto"/>
          <w:sz w:val="24"/>
          <w:highlight w:val="none"/>
        </w:rPr>
        <w:t>的投标活动。代理人在开标、评标过程中所签署的一切文件和处理与之有关的一切事务，我均予以承认。</w:t>
      </w:r>
    </w:p>
    <w:p w14:paraId="2000067D">
      <w:pPr>
        <w:pageBreakBefore w:val="0"/>
        <w:kinsoku/>
        <w:wordWrap/>
        <w:overflowPunct/>
        <w:topLinePunct w:val="0"/>
        <w:bidi w:val="0"/>
        <w:spacing w:line="500" w:lineRule="exact"/>
        <w:ind w:firstLine="480" w:firstLineChars="200"/>
        <w:textAlignment w:val="auto"/>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代理人：</w:t>
      </w:r>
      <w:r>
        <w:rPr>
          <w:rFonts w:hint="eastAsia" w:ascii="宋体" w:hAnsi="宋体" w:eastAsia="宋体" w:cs="宋体"/>
          <w:color w:val="auto"/>
          <w:sz w:val="24"/>
          <w:szCs w:val="24"/>
          <w:highlight w:val="none"/>
          <w:u w:val="single"/>
        </w:rPr>
        <w:t>（打印或签字）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rPr>
        <w:t xml:space="preserve">          </w:t>
      </w:r>
    </w:p>
    <w:p w14:paraId="1E8AD728">
      <w:pPr>
        <w:pageBreakBefore w:val="0"/>
        <w:kinsoku/>
        <w:wordWrap/>
        <w:overflowPunct/>
        <w:topLinePunct w:val="0"/>
        <w:bidi w:val="0"/>
        <w:spacing w:line="500" w:lineRule="exact"/>
        <w:ind w:firstLine="480" w:firstLineChars="200"/>
        <w:textAlignment w:val="auto"/>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部  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p>
    <w:p w14:paraId="1EB70C5A">
      <w:pPr>
        <w:pageBreakBefore w:val="0"/>
        <w:kinsoku/>
        <w:wordWrap/>
        <w:overflowPunct/>
        <w:topLinePunct w:val="0"/>
        <w:bidi w:val="0"/>
        <w:spacing w:line="50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授权有效期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自授权之日起至投标有效期结束</w:t>
      </w:r>
      <w:r>
        <w:rPr>
          <w:rFonts w:hint="eastAsia" w:ascii="宋体" w:hAnsi="宋体" w:eastAsia="宋体" w:cs="宋体"/>
          <w:color w:val="auto"/>
          <w:sz w:val="24"/>
          <w:szCs w:val="24"/>
          <w:highlight w:val="none"/>
          <w:u w:val="single"/>
        </w:rPr>
        <w:t xml:space="preserve">    </w:t>
      </w:r>
    </w:p>
    <w:p w14:paraId="75F9C2D1">
      <w:pPr>
        <w:pageBreakBefore w:val="0"/>
        <w:kinsoku/>
        <w:wordWrap/>
        <w:overflowPunct/>
        <w:topLinePunct w:val="0"/>
        <w:bidi w:val="0"/>
        <w:spacing w:line="50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代理人无转委权。特此委托。</w:t>
      </w:r>
    </w:p>
    <w:p w14:paraId="72CBF8C5">
      <w:pPr>
        <w:pageBreakBefore w:val="0"/>
        <w:kinsoku/>
        <w:wordWrap/>
        <w:overflowPunct/>
        <w:topLinePunct w:val="0"/>
        <w:bidi w:val="0"/>
        <w:spacing w:line="500" w:lineRule="exact"/>
        <w:ind w:firstLine="480" w:firstLineChars="200"/>
        <w:textAlignment w:val="auto"/>
        <w:outlineLvl w:val="9"/>
        <w:rPr>
          <w:rFonts w:hint="eastAsia" w:ascii="宋体" w:hAnsi="宋体" w:eastAsia="宋体" w:cs="宋体"/>
          <w:color w:val="auto"/>
          <w:sz w:val="24"/>
          <w:highlight w:val="none"/>
        </w:rPr>
      </w:pPr>
    </w:p>
    <w:p w14:paraId="290ED9C7">
      <w:pPr>
        <w:pStyle w:val="117"/>
        <w:pageBreakBefore w:val="0"/>
        <w:kinsoku/>
        <w:wordWrap/>
        <w:overflowPunct/>
        <w:topLinePunct w:val="0"/>
        <w:bidi w:val="0"/>
        <w:spacing w:before="0" w:after="0" w:line="460" w:lineRule="exact"/>
        <w:ind w:left="0" w:right="23" w:firstLine="480" w:firstLineChars="200"/>
        <w:jc w:val="both"/>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投标人全称（加盖</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p>
    <w:p w14:paraId="21CEDD16">
      <w:pPr>
        <w:pStyle w:val="117"/>
        <w:pageBreakBefore w:val="0"/>
        <w:kinsoku/>
        <w:wordWrap/>
        <w:overflowPunct/>
        <w:topLinePunct w:val="0"/>
        <w:bidi w:val="0"/>
        <w:spacing w:before="0" w:after="0" w:line="460" w:lineRule="exact"/>
        <w:ind w:left="0" w:right="23"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签字或</w:t>
      </w:r>
      <w:r>
        <w:rPr>
          <w:rFonts w:hint="eastAsia" w:ascii="宋体" w:hAnsi="宋体" w:eastAsia="宋体" w:cs="宋体"/>
          <w:color w:val="auto"/>
          <w:sz w:val="24"/>
          <w:szCs w:val="24"/>
          <w:highlight w:val="none"/>
        </w:rPr>
        <w:t>电子签名或电子签章）：</w:t>
      </w:r>
      <w:r>
        <w:rPr>
          <w:rFonts w:hint="eastAsia" w:ascii="宋体" w:hAnsi="宋体" w:eastAsia="宋体" w:cs="宋体"/>
          <w:color w:val="auto"/>
          <w:sz w:val="24"/>
          <w:szCs w:val="24"/>
          <w:highlight w:val="none"/>
          <w:u w:val="single"/>
        </w:rPr>
        <w:t xml:space="preserve">                     </w:t>
      </w:r>
    </w:p>
    <w:p w14:paraId="42DAAFE3">
      <w:pPr>
        <w:pageBreakBefore w:val="0"/>
        <w:kinsoku/>
        <w:wordWrap/>
        <w:overflowPunct/>
        <w:topLinePunct w:val="0"/>
        <w:bidi w:val="0"/>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C9AFB9D">
      <w:pPr>
        <w:pageBreakBefore w:val="0"/>
        <w:kinsoku/>
        <w:wordWrap/>
        <w:overflowPunct/>
        <w:topLinePunct w:val="0"/>
        <w:bidi w:val="0"/>
        <w:spacing w:line="500" w:lineRule="exact"/>
        <w:ind w:firstLine="3840" w:firstLineChars="1600"/>
        <w:textAlignment w:val="auto"/>
        <w:outlineLvl w:val="9"/>
        <w:rPr>
          <w:rFonts w:hint="eastAsia" w:ascii="宋体" w:hAnsi="宋体" w:eastAsia="宋体" w:cs="宋体"/>
          <w:color w:val="auto"/>
          <w:sz w:val="24"/>
          <w:highlight w:val="none"/>
        </w:rPr>
      </w:pPr>
    </w:p>
    <w:p w14:paraId="74F2DE15">
      <w:pPr>
        <w:pStyle w:val="15"/>
        <w:pageBreakBefore w:val="0"/>
        <w:kinsoku/>
        <w:wordWrap/>
        <w:overflowPunct/>
        <w:topLinePunct w:val="0"/>
        <w:bidi w:val="0"/>
        <w:ind w:left="0" w:leftChars="0" w:firstLine="0" w:firstLineChars="0"/>
        <w:jc w:val="left"/>
        <w:textAlignment w:val="auto"/>
        <w:outlineLvl w:val="9"/>
        <w:rPr>
          <w:rFonts w:hint="eastAsia" w:ascii="宋体" w:hAnsi="宋体" w:eastAsia="宋体" w:cs="宋体"/>
          <w:b/>
          <w:bCs/>
          <w:color w:val="auto"/>
          <w:sz w:val="24"/>
          <w:highlight w:val="none"/>
        </w:rPr>
      </w:pPr>
    </w:p>
    <w:p w14:paraId="52D0ECA9">
      <w:pPr>
        <w:pStyle w:val="15"/>
        <w:pageBreakBefore w:val="0"/>
        <w:kinsoku/>
        <w:wordWrap/>
        <w:overflowPunct/>
        <w:topLinePunct w:val="0"/>
        <w:bidi w:val="0"/>
        <w:ind w:left="0" w:leftChars="0" w:firstLine="0" w:firstLineChars="0"/>
        <w:jc w:val="left"/>
        <w:textAlignment w:val="auto"/>
        <w:outlineLvl w:val="9"/>
        <w:rPr>
          <w:rFonts w:hint="eastAsia" w:ascii="宋体" w:hAnsi="宋体" w:eastAsia="宋体" w:cs="宋体"/>
          <w:b/>
          <w:bCs/>
          <w:color w:val="auto"/>
          <w:sz w:val="24"/>
          <w:highlight w:val="none"/>
        </w:rPr>
      </w:pPr>
    </w:p>
    <w:p w14:paraId="72CBDA82">
      <w:pPr>
        <w:pStyle w:val="15"/>
        <w:pageBreakBefore w:val="0"/>
        <w:kinsoku/>
        <w:wordWrap/>
        <w:overflowPunct/>
        <w:topLinePunct w:val="0"/>
        <w:bidi w:val="0"/>
        <w:ind w:left="0" w:leftChars="0" w:firstLine="0" w:firstLineChars="0"/>
        <w:jc w:val="left"/>
        <w:textAlignment w:val="auto"/>
        <w:outlineLvl w:val="9"/>
        <w:rPr>
          <w:rFonts w:hint="eastAsia" w:ascii="宋体" w:hAnsi="宋体" w:eastAsia="宋体" w:cs="宋体"/>
          <w:b/>
          <w:bCs/>
          <w:color w:val="auto"/>
          <w:highlight w:val="none"/>
        </w:rPr>
      </w:pPr>
      <w:r>
        <w:rPr>
          <w:rFonts w:hint="eastAsia" w:ascii="宋体" w:hAnsi="宋体" w:eastAsia="宋体" w:cs="宋体"/>
          <w:b/>
          <w:bCs/>
          <w:color w:val="auto"/>
          <w:sz w:val="24"/>
          <w:highlight w:val="none"/>
        </w:rPr>
        <w:t>附：</w:t>
      </w:r>
      <w:r>
        <w:rPr>
          <w:rFonts w:hint="eastAsia" w:ascii="宋体" w:hAnsi="宋体" w:eastAsia="宋体" w:cs="宋体"/>
          <w:b/>
          <w:bCs/>
          <w:color w:val="auto"/>
          <w:sz w:val="24"/>
          <w:highlight w:val="none"/>
          <w:lang w:eastAsia="zh-CN"/>
        </w:rPr>
        <w:t>代理人</w:t>
      </w:r>
      <w:r>
        <w:rPr>
          <w:rFonts w:hint="eastAsia" w:ascii="宋体" w:hAnsi="宋体" w:eastAsia="宋体" w:cs="宋体"/>
          <w:b/>
          <w:bCs/>
          <w:color w:val="auto"/>
          <w:sz w:val="24"/>
          <w:highlight w:val="none"/>
        </w:rPr>
        <w:t>身份证（正、反面）</w:t>
      </w:r>
      <w:r>
        <w:rPr>
          <w:rFonts w:hint="eastAsia" w:ascii="宋体" w:hAnsi="宋体" w:eastAsia="宋体" w:cs="宋体"/>
          <w:b/>
          <w:color w:val="auto"/>
          <w:sz w:val="24"/>
          <w:highlight w:val="none"/>
        </w:rPr>
        <w:t>扫描件</w:t>
      </w:r>
    </w:p>
    <w:p w14:paraId="136C7CC3">
      <w:pPr>
        <w:pStyle w:val="15"/>
        <w:pageBreakBefore w:val="0"/>
        <w:kinsoku/>
        <w:wordWrap/>
        <w:overflowPunct/>
        <w:topLinePunct w:val="0"/>
        <w:bidi w:val="0"/>
        <w:spacing w:line="460" w:lineRule="exact"/>
        <w:textAlignment w:val="auto"/>
        <w:outlineLvl w:val="9"/>
        <w:rPr>
          <w:rFonts w:hint="eastAsia" w:ascii="宋体" w:hAnsi="宋体" w:eastAsia="宋体" w:cs="宋体"/>
          <w:color w:val="auto"/>
          <w:highlight w:val="none"/>
        </w:rPr>
      </w:pPr>
    </w:p>
    <w:p w14:paraId="3D16E3E6">
      <w:pPr>
        <w:pageBreakBefore w:val="0"/>
        <w:kinsoku/>
        <w:wordWrap/>
        <w:overflowPunct/>
        <w:topLinePunct w:val="0"/>
        <w:bidi w:val="0"/>
        <w:spacing w:line="460" w:lineRule="exact"/>
        <w:ind w:firstLine="540" w:firstLineChars="224"/>
        <w:jc w:val="left"/>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注：如</w:t>
      </w:r>
      <w:r>
        <w:rPr>
          <w:rFonts w:hint="eastAsia" w:ascii="宋体" w:hAnsi="宋体" w:eastAsia="宋体" w:cs="宋体"/>
          <w:b/>
          <w:color w:val="auto"/>
          <w:sz w:val="24"/>
          <w:highlight w:val="none"/>
          <w:lang w:eastAsia="zh-CN"/>
        </w:rPr>
        <w:t>投标人</w:t>
      </w:r>
      <w:r>
        <w:rPr>
          <w:rFonts w:hint="eastAsia" w:ascii="宋体" w:hAnsi="宋体" w:eastAsia="宋体" w:cs="宋体"/>
          <w:b/>
          <w:color w:val="auto"/>
          <w:sz w:val="24"/>
          <w:highlight w:val="none"/>
        </w:rPr>
        <w:t>由法定代表人签署投标文件并参与相关活动，则不需要办理授权。如由被授权的代理人签署上述文件，则必须按本格式规定填报并提交授权书，否则被授权的代理人将不被认可。</w:t>
      </w:r>
    </w:p>
    <w:p w14:paraId="499A23F4">
      <w:pPr>
        <w:pageBreakBefore w:val="0"/>
        <w:kinsoku/>
        <w:wordWrap/>
        <w:overflowPunct/>
        <w:bidi w:val="0"/>
        <w:outlineLvl w:val="9"/>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br w:type="page"/>
      </w:r>
    </w:p>
    <w:p w14:paraId="2284AEF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宋体" w:hAnsi="宋体" w:cs="宋体"/>
          <w:b/>
          <w:color w:val="auto"/>
          <w:sz w:val="28"/>
          <w:szCs w:val="28"/>
          <w:highlight w:val="none"/>
        </w:rPr>
      </w:pPr>
      <w:r>
        <w:rPr>
          <w:rFonts w:hint="eastAsia" w:ascii="宋体" w:hAnsi="宋体" w:cs="宋体"/>
          <w:b/>
          <w:color w:val="auto"/>
          <w:sz w:val="28"/>
          <w:szCs w:val="28"/>
          <w:highlight w:val="none"/>
          <w:lang w:val="en-US" w:eastAsia="zh-CN"/>
        </w:rPr>
        <w:t>三</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投标保证金</w:t>
      </w:r>
      <w:r>
        <w:rPr>
          <w:rFonts w:hint="eastAsia" w:ascii="宋体" w:hAnsi="宋体" w:cs="宋体"/>
          <w:b/>
          <w:color w:val="auto"/>
          <w:sz w:val="28"/>
          <w:szCs w:val="28"/>
          <w:highlight w:val="none"/>
          <w:lang w:eastAsia="zh-CN"/>
        </w:rPr>
        <w:t>交纳</w:t>
      </w:r>
      <w:r>
        <w:rPr>
          <w:rFonts w:hint="eastAsia" w:ascii="宋体" w:hAnsi="宋体" w:cs="宋体"/>
          <w:b/>
          <w:color w:val="auto"/>
          <w:sz w:val="28"/>
          <w:szCs w:val="28"/>
          <w:highlight w:val="none"/>
        </w:rPr>
        <w:t>凭证</w:t>
      </w:r>
      <w:bookmarkEnd w:id="129"/>
      <w:bookmarkEnd w:id="130"/>
      <w:bookmarkEnd w:id="131"/>
      <w:bookmarkEnd w:id="132"/>
    </w:p>
    <w:p w14:paraId="24B376D0">
      <w:pPr>
        <w:pageBreakBefore w:val="0"/>
        <w:kinsoku/>
        <w:wordWrap/>
        <w:overflowPunct/>
        <w:bidi w:val="0"/>
        <w:spacing w:line="500" w:lineRule="exact"/>
        <w:ind w:firstLine="480" w:firstLineChars="200"/>
        <w:outlineLvl w:val="9"/>
        <w:rPr>
          <w:rFonts w:ascii="宋体" w:hAnsi="宋体" w:cs="宋体"/>
          <w:color w:val="auto"/>
          <w:sz w:val="24"/>
          <w:highlight w:val="none"/>
        </w:rPr>
      </w:pPr>
    </w:p>
    <w:p w14:paraId="7C376D56">
      <w:pPr>
        <w:pageBreakBefore w:val="0"/>
        <w:kinsoku/>
        <w:wordWrap/>
        <w:overflowPunct/>
        <w:bidi w:val="0"/>
        <w:spacing w:line="500" w:lineRule="exact"/>
        <w:outlineLvl w:val="9"/>
        <w:rPr>
          <w:color w:val="auto"/>
          <w:sz w:val="24"/>
          <w:highlight w:val="none"/>
          <w:u w:val="single"/>
        </w:rPr>
      </w:pPr>
      <w:r>
        <w:rPr>
          <w:color w:val="auto"/>
          <w:sz w:val="24"/>
          <w:highlight w:val="none"/>
        </w:rPr>
        <w:t>致：</w:t>
      </w:r>
      <w:r>
        <w:rPr>
          <w:color w:val="auto"/>
          <w:sz w:val="24"/>
          <w:highlight w:val="none"/>
          <w:u w:val="single"/>
        </w:rPr>
        <w:t xml:space="preserve"> </w:t>
      </w:r>
      <w:r>
        <w:rPr>
          <w:rFonts w:hint="eastAsia" w:ascii="宋体" w:hAnsi="宋体"/>
          <w:color w:val="auto"/>
          <w:sz w:val="24"/>
          <w:highlight w:val="none"/>
          <w:u w:val="single"/>
          <w:lang w:eastAsia="zh-CN"/>
        </w:rPr>
        <w:t>（招标人）</w:t>
      </w:r>
      <w:r>
        <w:rPr>
          <w:color w:val="auto"/>
          <w:sz w:val="24"/>
          <w:highlight w:val="none"/>
          <w:u w:val="single"/>
        </w:rPr>
        <w:t xml:space="preserve"> </w:t>
      </w:r>
    </w:p>
    <w:p w14:paraId="44C12AB0">
      <w:pPr>
        <w:pageBreakBefore w:val="0"/>
        <w:kinsoku/>
        <w:wordWrap/>
        <w:overflowPunct/>
        <w:bidi w:val="0"/>
        <w:spacing w:line="500" w:lineRule="exact"/>
        <w:outlineLvl w:val="9"/>
        <w:rPr>
          <w:color w:val="auto"/>
          <w:sz w:val="24"/>
          <w:highlight w:val="none"/>
        </w:rPr>
      </w:pPr>
      <w:r>
        <w:rPr>
          <w:color w:val="auto"/>
          <w:sz w:val="24"/>
          <w:highlight w:val="none"/>
        </w:rPr>
        <w:t xml:space="preserve">    </w:t>
      </w:r>
      <w:r>
        <w:rPr>
          <w:color w:val="auto"/>
          <w:sz w:val="24"/>
          <w:highlight w:val="none"/>
          <w:u w:val="single"/>
        </w:rPr>
        <w:t xml:space="preserve">（投标人全称) </w:t>
      </w:r>
      <w:r>
        <w:rPr>
          <w:color w:val="auto"/>
          <w:sz w:val="24"/>
          <w:highlight w:val="none"/>
        </w:rPr>
        <w:t>参加贵方组织的</w:t>
      </w:r>
      <w:r>
        <w:rPr>
          <w:color w:val="auto"/>
          <w:sz w:val="24"/>
          <w:highlight w:val="none"/>
          <w:u w:val="single"/>
        </w:rPr>
        <w:t xml:space="preserve"> （</w:t>
      </w:r>
      <w:r>
        <w:rPr>
          <w:rFonts w:hint="eastAsia"/>
          <w:color w:val="auto"/>
          <w:sz w:val="24"/>
          <w:highlight w:val="none"/>
          <w:u w:val="single"/>
          <w:lang w:eastAsia="zh-CN"/>
        </w:rPr>
        <w:t>项目名称</w:t>
      </w:r>
      <w:r>
        <w:rPr>
          <w:rFonts w:hint="eastAsia"/>
          <w:color w:val="auto"/>
          <w:sz w:val="24"/>
          <w:highlight w:val="none"/>
          <w:u w:val="single"/>
          <w:lang w:val="en-US" w:eastAsia="zh-CN"/>
        </w:rPr>
        <w:t>＋标段号</w:t>
      </w:r>
      <w:r>
        <w:rPr>
          <w:color w:val="auto"/>
          <w:sz w:val="24"/>
          <w:highlight w:val="none"/>
          <w:u w:val="single"/>
        </w:rPr>
        <w:t>）（</w:t>
      </w:r>
      <w:r>
        <w:rPr>
          <w:rFonts w:hint="eastAsia"/>
          <w:color w:val="auto"/>
          <w:sz w:val="24"/>
          <w:highlight w:val="none"/>
          <w:u w:val="single"/>
          <w:lang w:val="en-US" w:eastAsia="zh-CN"/>
        </w:rPr>
        <w:t xml:space="preserve">项目编号：  </w:t>
      </w:r>
      <w:r>
        <w:rPr>
          <w:color w:val="auto"/>
          <w:sz w:val="24"/>
          <w:highlight w:val="none"/>
          <w:u w:val="single"/>
        </w:rPr>
        <w:t xml:space="preserve">） </w:t>
      </w:r>
      <w:r>
        <w:rPr>
          <w:color w:val="auto"/>
          <w:sz w:val="24"/>
          <w:highlight w:val="none"/>
        </w:rPr>
        <w:t>项目的</w:t>
      </w:r>
      <w:r>
        <w:rPr>
          <w:rFonts w:hint="eastAsia"/>
          <w:color w:val="auto"/>
          <w:sz w:val="24"/>
          <w:highlight w:val="none"/>
          <w:lang w:eastAsia="zh-CN"/>
        </w:rPr>
        <w:t>招标</w:t>
      </w:r>
      <w:r>
        <w:rPr>
          <w:color w:val="auto"/>
          <w:sz w:val="24"/>
          <w:highlight w:val="none"/>
        </w:rPr>
        <w:t>活动。按招标文件的规定，已通过</w:t>
      </w:r>
      <w:r>
        <w:rPr>
          <w:rFonts w:hint="eastAsia"/>
          <w:color w:val="auto"/>
          <w:sz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Times New Roman"/>
          <w:color w:val="auto"/>
          <w:sz w:val="24"/>
          <w:szCs w:val="24"/>
          <w:highlight w:val="none"/>
          <w:u w:val="single"/>
          <w:lang w:val="en-US" w:eastAsia="zh-CN"/>
        </w:rPr>
        <w:t>交纳</w:t>
      </w:r>
      <w:r>
        <w:rPr>
          <w:rFonts w:hint="eastAsia" w:ascii="宋体" w:hAnsi="宋体" w:eastAsia="宋体" w:cs="Times New Roman"/>
          <w:color w:val="auto"/>
          <w:sz w:val="24"/>
          <w:szCs w:val="24"/>
          <w:highlight w:val="none"/>
          <w:u w:val="single"/>
        </w:rPr>
        <w:t>形式</w:t>
      </w:r>
      <w:r>
        <w:rPr>
          <w:rFonts w:hint="eastAsia" w:ascii="宋体" w:hAnsi="宋体" w:eastAsia="宋体" w:cs="宋体"/>
          <w:color w:val="auto"/>
          <w:sz w:val="24"/>
          <w:szCs w:val="24"/>
          <w:highlight w:val="none"/>
          <w:u w:val="single"/>
        </w:rPr>
        <w:t>）</w:t>
      </w:r>
      <w:r>
        <w:rPr>
          <w:rFonts w:hint="eastAsia"/>
          <w:color w:val="auto"/>
          <w:sz w:val="24"/>
          <w:highlight w:val="none"/>
          <w:u w:val="single"/>
          <w:lang w:val="en-US" w:eastAsia="zh-CN"/>
        </w:rPr>
        <w:t xml:space="preserve"> </w:t>
      </w:r>
      <w:r>
        <w:rPr>
          <w:color w:val="auto"/>
          <w:sz w:val="24"/>
          <w:highlight w:val="none"/>
        </w:rPr>
        <w:t>形式交纳人民币</w:t>
      </w:r>
      <w:r>
        <w:rPr>
          <w:color w:val="auto"/>
          <w:sz w:val="24"/>
          <w:highlight w:val="none"/>
          <w:u w:val="single"/>
        </w:rPr>
        <w:t xml:space="preserve"> </w:t>
      </w:r>
      <w:r>
        <w:rPr>
          <w:rFonts w:hint="eastAsia" w:ascii="宋体" w:hAnsi="宋体" w:eastAsia="宋体" w:cs="宋体"/>
          <w:color w:val="auto"/>
          <w:sz w:val="24"/>
          <w:szCs w:val="24"/>
          <w:highlight w:val="none"/>
          <w:u w:val="single"/>
        </w:rPr>
        <w:t>（保证金金额）</w:t>
      </w:r>
      <w:r>
        <w:rPr>
          <w:color w:val="auto"/>
          <w:sz w:val="24"/>
          <w:highlight w:val="none"/>
          <w:u w:val="single"/>
        </w:rPr>
        <w:t xml:space="preserve"> </w:t>
      </w:r>
      <w:r>
        <w:rPr>
          <w:color w:val="auto"/>
          <w:sz w:val="24"/>
          <w:highlight w:val="none"/>
        </w:rPr>
        <w:t>的投标保证金。</w:t>
      </w:r>
    </w:p>
    <w:p w14:paraId="2B10C546">
      <w:pPr>
        <w:pageBreakBefore w:val="0"/>
        <w:kinsoku/>
        <w:wordWrap/>
        <w:overflowPunct/>
        <w:bidi w:val="0"/>
        <w:spacing w:line="500" w:lineRule="exact"/>
        <w:ind w:firstLine="480" w:firstLineChars="200"/>
        <w:outlineLvl w:val="9"/>
        <w:rPr>
          <w:color w:val="auto"/>
          <w:sz w:val="24"/>
          <w:highlight w:val="none"/>
        </w:rPr>
      </w:pPr>
      <w:r>
        <w:rPr>
          <w:color w:val="auto"/>
          <w:sz w:val="24"/>
          <w:highlight w:val="none"/>
        </w:rPr>
        <w:t>投标人名称：</w:t>
      </w:r>
      <w:r>
        <w:rPr>
          <w:color w:val="auto"/>
          <w:sz w:val="24"/>
          <w:highlight w:val="none"/>
          <w:u w:val="single"/>
        </w:rPr>
        <w:t xml:space="preserve">                              </w:t>
      </w:r>
    </w:p>
    <w:p w14:paraId="1175316C">
      <w:pPr>
        <w:pageBreakBefore w:val="0"/>
        <w:kinsoku/>
        <w:wordWrap/>
        <w:overflowPunct/>
        <w:bidi w:val="0"/>
        <w:spacing w:line="500" w:lineRule="exact"/>
        <w:ind w:firstLine="480" w:firstLineChars="200"/>
        <w:outlineLvl w:val="9"/>
        <w:rPr>
          <w:color w:val="auto"/>
          <w:sz w:val="24"/>
          <w:highlight w:val="none"/>
        </w:rPr>
      </w:pPr>
      <w:r>
        <w:rPr>
          <w:color w:val="auto"/>
          <w:sz w:val="24"/>
          <w:highlight w:val="none"/>
        </w:rPr>
        <w:t>投标人开户银行：</w:t>
      </w:r>
      <w:r>
        <w:rPr>
          <w:color w:val="auto"/>
          <w:sz w:val="24"/>
          <w:highlight w:val="none"/>
          <w:u w:val="single"/>
        </w:rPr>
        <w:t xml:space="preserve">                          </w:t>
      </w:r>
    </w:p>
    <w:p w14:paraId="65D028D6">
      <w:pPr>
        <w:pageBreakBefore w:val="0"/>
        <w:kinsoku/>
        <w:wordWrap/>
        <w:overflowPunct/>
        <w:bidi w:val="0"/>
        <w:spacing w:line="500" w:lineRule="exact"/>
        <w:ind w:firstLine="480" w:firstLineChars="200"/>
        <w:outlineLvl w:val="9"/>
        <w:rPr>
          <w:color w:val="auto"/>
          <w:sz w:val="24"/>
          <w:highlight w:val="none"/>
          <w:u w:val="single"/>
        </w:rPr>
      </w:pPr>
      <w:r>
        <w:rPr>
          <w:color w:val="auto"/>
          <w:sz w:val="24"/>
          <w:highlight w:val="none"/>
        </w:rPr>
        <w:t>投标人银行</w:t>
      </w:r>
      <w:r>
        <w:rPr>
          <w:rFonts w:hint="eastAsia"/>
          <w:color w:val="auto"/>
          <w:sz w:val="24"/>
          <w:highlight w:val="none"/>
          <w:lang w:eastAsia="zh-CN"/>
        </w:rPr>
        <w:t>账</w:t>
      </w:r>
      <w:r>
        <w:rPr>
          <w:color w:val="auto"/>
          <w:sz w:val="24"/>
          <w:highlight w:val="none"/>
        </w:rPr>
        <w:t>号：</w:t>
      </w:r>
      <w:r>
        <w:rPr>
          <w:color w:val="auto"/>
          <w:sz w:val="24"/>
          <w:highlight w:val="none"/>
          <w:u w:val="single"/>
        </w:rPr>
        <w:t xml:space="preserve">                          </w:t>
      </w:r>
    </w:p>
    <w:p w14:paraId="3E8DB8A8">
      <w:pPr>
        <w:pageBreakBefore w:val="0"/>
        <w:kinsoku/>
        <w:wordWrap/>
        <w:overflowPunct/>
        <w:bidi w:val="0"/>
        <w:spacing w:line="500" w:lineRule="exact"/>
        <w:outlineLvl w:val="9"/>
        <w:rPr>
          <w:color w:val="auto"/>
          <w:highlight w:val="none"/>
        </w:rPr>
      </w:pPr>
    </w:p>
    <w:p w14:paraId="18299B48">
      <w:pPr>
        <w:pStyle w:val="117"/>
        <w:pageBreakBefore w:val="0"/>
        <w:kinsoku/>
        <w:wordWrap/>
        <w:overflowPunct/>
        <w:bidi w:val="0"/>
        <w:spacing w:before="0" w:after="0" w:line="460" w:lineRule="exact"/>
        <w:ind w:left="0" w:leftChars="0" w:right="23" w:firstLine="0" w:firstLineChars="0"/>
        <w:jc w:val="both"/>
        <w:outlineLvl w:val="9"/>
        <w:rPr>
          <w:rFonts w:ascii="Times New Roman" w:hAnsi="Times New Roman"/>
          <w:color w:val="auto"/>
          <w:szCs w:val="24"/>
          <w:highlight w:val="none"/>
          <w:u w:val="single"/>
        </w:rPr>
      </w:pPr>
      <w:r>
        <w:rPr>
          <w:rFonts w:ascii="Times New Roman" w:hAnsi="Times New Roman"/>
          <w:color w:val="auto"/>
          <w:szCs w:val="24"/>
          <w:highlight w:val="none"/>
        </w:rPr>
        <w:t>投标人全称（加盖</w:t>
      </w:r>
      <w:r>
        <w:rPr>
          <w:rFonts w:hint="eastAsia" w:hAnsi="宋体"/>
          <w:color w:val="auto"/>
          <w:sz w:val="24"/>
          <w:highlight w:val="none"/>
          <w:lang w:eastAsia="zh-CN"/>
        </w:rPr>
        <w:t>电子</w:t>
      </w:r>
      <w:r>
        <w:rPr>
          <w:rFonts w:hint="eastAsia" w:ascii="Times New Roman" w:hAnsi="Times New Roman"/>
          <w:color w:val="auto"/>
          <w:szCs w:val="24"/>
          <w:highlight w:val="none"/>
        </w:rPr>
        <w:t>公章</w:t>
      </w:r>
      <w:r>
        <w:rPr>
          <w:rFonts w:ascii="Times New Roman" w:hAnsi="Times New Roman"/>
          <w:color w:val="auto"/>
          <w:szCs w:val="24"/>
          <w:highlight w:val="none"/>
        </w:rPr>
        <w:t>）：</w:t>
      </w:r>
      <w:r>
        <w:rPr>
          <w:rFonts w:ascii="Times New Roman" w:hAnsi="Times New Roman"/>
          <w:color w:val="auto"/>
          <w:szCs w:val="24"/>
          <w:highlight w:val="none"/>
          <w:u w:val="single"/>
        </w:rPr>
        <w:t xml:space="preserve">                     </w:t>
      </w:r>
    </w:p>
    <w:p w14:paraId="12DD70BF">
      <w:pPr>
        <w:pStyle w:val="117"/>
        <w:pageBreakBefore w:val="0"/>
        <w:kinsoku/>
        <w:wordWrap/>
        <w:overflowPunct/>
        <w:bidi w:val="0"/>
        <w:spacing w:before="0" w:after="0" w:line="460" w:lineRule="exact"/>
        <w:ind w:left="0" w:leftChars="0" w:right="23" w:firstLine="0" w:firstLineChars="0"/>
        <w:jc w:val="both"/>
        <w:outlineLvl w:val="9"/>
        <w:rPr>
          <w:rFonts w:ascii="Times New Roman" w:hAnsi="Times New Roman"/>
          <w:color w:val="auto"/>
          <w:szCs w:val="24"/>
          <w:highlight w:val="none"/>
        </w:rPr>
      </w:pPr>
      <w:r>
        <w:rPr>
          <w:rFonts w:ascii="Times New Roman" w:hAnsi="Times New Roman"/>
          <w:color w:val="auto"/>
          <w:szCs w:val="24"/>
          <w:highlight w:val="none"/>
        </w:rPr>
        <w:t>法定代表人或授权代理人（</w:t>
      </w:r>
      <w:r>
        <w:rPr>
          <w:rFonts w:hint="eastAsia" w:ascii="宋体" w:hAnsi="宋体" w:eastAsia="宋体" w:cs="宋体"/>
          <w:color w:val="auto"/>
          <w:sz w:val="24"/>
          <w:highlight w:val="none"/>
          <w:lang w:eastAsia="zh-CN"/>
        </w:rPr>
        <w:t>签字或</w:t>
      </w:r>
      <w:r>
        <w:rPr>
          <w:rFonts w:hint="eastAsia" w:ascii="宋体" w:hAnsi="宋体" w:eastAsia="宋体" w:cs="宋体"/>
          <w:color w:val="auto"/>
          <w:sz w:val="24"/>
          <w:highlight w:val="none"/>
        </w:rPr>
        <w:t>电子签名或电子签章</w:t>
      </w:r>
      <w:r>
        <w:rPr>
          <w:rFonts w:ascii="Times New Roman" w:hAnsi="Times New Roman"/>
          <w:color w:val="auto"/>
          <w:szCs w:val="24"/>
          <w:highlight w:val="none"/>
        </w:rPr>
        <w:t>）：</w:t>
      </w:r>
      <w:r>
        <w:rPr>
          <w:rFonts w:ascii="Times New Roman" w:hAnsi="Times New Roman"/>
          <w:color w:val="auto"/>
          <w:szCs w:val="24"/>
          <w:highlight w:val="none"/>
          <w:u w:val="single"/>
        </w:rPr>
        <w:t xml:space="preserve">                     </w:t>
      </w:r>
    </w:p>
    <w:p w14:paraId="36D3818D">
      <w:pPr>
        <w:pageBreakBefore w:val="0"/>
        <w:kinsoku/>
        <w:wordWrap/>
        <w:overflowPunct/>
        <w:bidi w:val="0"/>
        <w:spacing w:line="500" w:lineRule="exact"/>
        <w:outlineLvl w:val="9"/>
        <w:rPr>
          <w:b/>
          <w:bCs/>
          <w:color w:val="auto"/>
          <w:sz w:val="24"/>
          <w:highlight w:val="none"/>
        </w:rPr>
      </w:pPr>
      <w:r>
        <w:rPr>
          <w:rFonts w:ascii="Times New Roman" w:hAnsi="Times New Roman"/>
          <w:color w:val="auto"/>
          <w:szCs w:val="24"/>
          <w:highlight w:val="none"/>
        </w:rPr>
        <w:t>日期：</w:t>
      </w:r>
      <w:r>
        <w:rPr>
          <w:rFonts w:ascii="Times New Roman" w:hAnsi="Times New Roman"/>
          <w:color w:val="auto"/>
          <w:szCs w:val="24"/>
          <w:highlight w:val="none"/>
          <w:u w:val="single"/>
        </w:rPr>
        <w:t xml:space="preserve">      </w:t>
      </w:r>
      <w:r>
        <w:rPr>
          <w:rFonts w:ascii="Times New Roman" w:hAnsi="Times New Roman"/>
          <w:color w:val="auto"/>
          <w:szCs w:val="24"/>
          <w:highlight w:val="none"/>
        </w:rPr>
        <w:t>年</w:t>
      </w:r>
      <w:r>
        <w:rPr>
          <w:rFonts w:ascii="Times New Roman" w:hAnsi="Times New Roman"/>
          <w:color w:val="auto"/>
          <w:szCs w:val="24"/>
          <w:highlight w:val="none"/>
          <w:u w:val="single"/>
        </w:rPr>
        <w:t xml:space="preserve">      </w:t>
      </w:r>
      <w:r>
        <w:rPr>
          <w:rFonts w:ascii="Times New Roman" w:hAnsi="Times New Roman"/>
          <w:color w:val="auto"/>
          <w:szCs w:val="24"/>
          <w:highlight w:val="none"/>
        </w:rPr>
        <w:t>月</w:t>
      </w:r>
      <w:r>
        <w:rPr>
          <w:rFonts w:ascii="Times New Roman" w:hAnsi="Times New Roman"/>
          <w:color w:val="auto"/>
          <w:szCs w:val="24"/>
          <w:highlight w:val="none"/>
          <w:u w:val="single"/>
        </w:rPr>
        <w:t xml:space="preserve">      </w:t>
      </w:r>
      <w:r>
        <w:rPr>
          <w:rFonts w:ascii="Times New Roman" w:hAnsi="Times New Roman"/>
          <w:color w:val="auto"/>
          <w:szCs w:val="24"/>
          <w:highlight w:val="none"/>
        </w:rPr>
        <w:t>日</w:t>
      </w:r>
    </w:p>
    <w:p w14:paraId="4BCFA67B">
      <w:pPr>
        <w:pStyle w:val="27"/>
        <w:pageBreakBefore w:val="0"/>
        <w:kinsoku/>
        <w:wordWrap/>
        <w:overflowPunct/>
        <w:bidi w:val="0"/>
        <w:outlineLvl w:val="9"/>
        <w:rPr>
          <w:rFonts w:hint="eastAsia" w:ascii="宋体" w:hAnsi="宋体" w:eastAsia="宋体" w:cs="Times New Roman"/>
          <w:b/>
          <w:bCs/>
          <w:color w:val="auto"/>
          <w:sz w:val="24"/>
          <w:szCs w:val="24"/>
          <w:highlight w:val="none"/>
        </w:rPr>
      </w:pPr>
    </w:p>
    <w:p w14:paraId="7B998974">
      <w:pPr>
        <w:pStyle w:val="27"/>
        <w:pageBreakBefore w:val="0"/>
        <w:kinsoku/>
        <w:wordWrap/>
        <w:overflowPunct/>
        <w:bidi w:val="0"/>
        <w:ind w:left="0" w:leftChars="0" w:firstLine="0" w:firstLineChars="0"/>
        <w:outlineLvl w:val="9"/>
        <w:rPr>
          <w:rFonts w:hint="eastAsia" w:ascii="宋体" w:hAnsi="宋体" w:eastAsia="宋体" w:cs="Times New Roman"/>
          <w:b/>
          <w:bCs/>
          <w:color w:val="auto"/>
          <w:sz w:val="24"/>
          <w:szCs w:val="24"/>
          <w:highlight w:val="none"/>
        </w:rPr>
      </w:pPr>
    </w:p>
    <w:p w14:paraId="25D8CF45">
      <w:pPr>
        <w:pStyle w:val="27"/>
        <w:pageBreakBefore w:val="0"/>
        <w:kinsoku/>
        <w:wordWrap/>
        <w:overflowPunct/>
        <w:bidi w:val="0"/>
        <w:ind w:left="0" w:leftChars="0" w:firstLine="0" w:firstLineChars="0"/>
        <w:outlineLvl w:val="9"/>
        <w:rPr>
          <w:rFonts w:hint="eastAsia" w:eastAsia="宋体"/>
          <w:color w:val="auto"/>
          <w:highlight w:val="none"/>
          <w:lang w:val="en-US" w:eastAsia="zh-CN"/>
        </w:rPr>
      </w:pPr>
      <w:r>
        <w:rPr>
          <w:rFonts w:hint="eastAsia" w:ascii="宋体" w:hAnsi="宋体" w:eastAsia="宋体" w:cs="Times New Roman"/>
          <w:b/>
          <w:bCs/>
          <w:color w:val="auto"/>
          <w:sz w:val="24"/>
          <w:szCs w:val="24"/>
          <w:highlight w:val="none"/>
        </w:rPr>
        <w:t>附</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eastAsia="zh-CN"/>
        </w:rPr>
        <w:t>保证金转账凭证或保函单或保险单。</w:t>
      </w:r>
    </w:p>
    <w:p w14:paraId="4DC13788">
      <w:pPr>
        <w:pageBreakBefore w:val="0"/>
        <w:kinsoku/>
        <w:wordWrap/>
        <w:overflowPunct/>
        <w:bidi w:val="0"/>
        <w:spacing w:line="500" w:lineRule="exact"/>
        <w:outlineLvl w:val="9"/>
        <w:rPr>
          <w:rFonts w:hint="eastAsia" w:ascii="宋体" w:hAnsi="宋体" w:eastAsia="宋体" w:cs="宋体"/>
          <w:color w:val="auto"/>
          <w:sz w:val="24"/>
          <w:szCs w:val="24"/>
          <w:highlight w:val="none"/>
        </w:rPr>
      </w:pPr>
    </w:p>
    <w:p w14:paraId="25ADA8FF">
      <w:pPr>
        <w:pageBreakBefore w:val="0"/>
        <w:kinsoku/>
        <w:wordWrap/>
        <w:overflowPunct/>
        <w:bidi w:val="0"/>
        <w:outlineLvl w:val="9"/>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br w:type="page"/>
      </w:r>
    </w:p>
    <w:p w14:paraId="32A968D3">
      <w:pPr>
        <w:keepLines w:val="0"/>
        <w:pageBreakBefore w:val="0"/>
        <w:widowControl w:val="0"/>
        <w:kinsoku/>
        <w:wordWrap/>
        <w:overflowPunct/>
        <w:topLinePunct w:val="0"/>
        <w:bidi w:val="0"/>
        <w:spacing w:line="360" w:lineRule="auto"/>
        <w:jc w:val="center"/>
        <w:outlineLvl w:val="9"/>
        <w:rPr>
          <w:color w:val="auto"/>
          <w:highlight w:val="none"/>
        </w:rPr>
      </w:pPr>
      <w:r>
        <w:rPr>
          <w:rFonts w:hint="eastAsia"/>
          <w:b/>
          <w:bCs/>
          <w:color w:val="auto"/>
          <w:sz w:val="28"/>
          <w:szCs w:val="28"/>
          <w:highlight w:val="none"/>
          <w:lang w:val="en-US" w:eastAsia="zh-CN"/>
        </w:rPr>
        <w:t>四</w:t>
      </w:r>
      <w:r>
        <w:rPr>
          <w:rFonts w:hint="eastAsia"/>
          <w:b/>
          <w:bCs/>
          <w:color w:val="auto"/>
          <w:sz w:val="28"/>
          <w:szCs w:val="28"/>
          <w:highlight w:val="none"/>
        </w:rPr>
        <w:t>、商务</w:t>
      </w:r>
      <w:r>
        <w:rPr>
          <w:rFonts w:hint="eastAsia"/>
          <w:b/>
          <w:bCs/>
          <w:color w:val="auto"/>
          <w:sz w:val="28"/>
          <w:szCs w:val="28"/>
          <w:highlight w:val="none"/>
          <w:lang w:eastAsia="zh-CN"/>
        </w:rPr>
        <w:t>需求</w:t>
      </w:r>
      <w:r>
        <w:rPr>
          <w:b/>
          <w:bCs/>
          <w:color w:val="auto"/>
          <w:sz w:val="28"/>
          <w:szCs w:val="28"/>
          <w:highlight w:val="none"/>
        </w:rPr>
        <w:t>偏离表</w:t>
      </w:r>
    </w:p>
    <w:tbl>
      <w:tblPr>
        <w:tblStyle w:val="29"/>
        <w:tblW w:w="8726" w:type="dxa"/>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038"/>
        <w:gridCol w:w="2537"/>
        <w:gridCol w:w="2326"/>
      </w:tblGrid>
      <w:tr w14:paraId="439E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825" w:type="dxa"/>
            <w:noWrap w:val="0"/>
            <w:vAlign w:val="top"/>
          </w:tcPr>
          <w:p w14:paraId="0DE0B97B">
            <w:pPr>
              <w:keepLines w:val="0"/>
              <w:pageBreakBefore w:val="0"/>
              <w:widowControl w:val="0"/>
              <w:kinsoku/>
              <w:wordWrap/>
              <w:overflowPunct/>
              <w:topLinePunct w:val="0"/>
              <w:autoSpaceDE w:val="0"/>
              <w:autoSpaceDN w:val="0"/>
              <w:bidi w:val="0"/>
              <w:spacing w:line="500" w:lineRule="exact"/>
              <w:jc w:val="center"/>
              <w:outlineLvl w:val="9"/>
              <w:rPr>
                <w:color w:val="auto"/>
                <w:sz w:val="24"/>
                <w:highlight w:val="none"/>
              </w:rPr>
            </w:pPr>
            <w:r>
              <w:rPr>
                <w:color w:val="auto"/>
                <w:sz w:val="24"/>
                <w:highlight w:val="none"/>
              </w:rPr>
              <w:t>序号</w:t>
            </w:r>
          </w:p>
        </w:tc>
        <w:tc>
          <w:tcPr>
            <w:tcW w:w="3038" w:type="dxa"/>
            <w:noWrap w:val="0"/>
            <w:vAlign w:val="top"/>
          </w:tcPr>
          <w:p w14:paraId="69EAEE0A">
            <w:pPr>
              <w:keepLines w:val="0"/>
              <w:pageBreakBefore w:val="0"/>
              <w:widowControl w:val="0"/>
              <w:kinsoku/>
              <w:wordWrap/>
              <w:overflowPunct/>
              <w:topLinePunct w:val="0"/>
              <w:autoSpaceDE w:val="0"/>
              <w:autoSpaceDN w:val="0"/>
              <w:bidi w:val="0"/>
              <w:spacing w:line="500" w:lineRule="exact"/>
              <w:jc w:val="center"/>
              <w:outlineLvl w:val="9"/>
              <w:rPr>
                <w:rFonts w:hint="eastAsia" w:eastAsia="宋体"/>
                <w:color w:val="auto"/>
                <w:sz w:val="24"/>
                <w:highlight w:val="none"/>
                <w:lang w:eastAsia="zh-CN"/>
              </w:rPr>
            </w:pPr>
            <w:r>
              <w:rPr>
                <w:rFonts w:hint="eastAsia"/>
                <w:color w:val="auto"/>
                <w:sz w:val="24"/>
                <w:highlight w:val="none"/>
                <w:lang w:eastAsia="zh-CN"/>
              </w:rPr>
              <w:t>招标</w:t>
            </w:r>
            <w:r>
              <w:rPr>
                <w:rFonts w:ascii="Times New Roman" w:hAnsi="Times New Roman"/>
                <w:color w:val="auto"/>
                <w:sz w:val="24"/>
                <w:highlight w:val="none"/>
              </w:rPr>
              <w:t>文件</w:t>
            </w:r>
            <w:r>
              <w:rPr>
                <w:rFonts w:hint="eastAsia"/>
                <w:color w:val="auto"/>
                <w:sz w:val="24"/>
                <w:highlight w:val="none"/>
                <w:lang w:eastAsia="zh-CN"/>
              </w:rPr>
              <w:t>商务需求</w:t>
            </w:r>
          </w:p>
        </w:tc>
        <w:tc>
          <w:tcPr>
            <w:tcW w:w="2537" w:type="dxa"/>
            <w:noWrap w:val="0"/>
            <w:vAlign w:val="top"/>
          </w:tcPr>
          <w:p w14:paraId="7586E4D1">
            <w:pPr>
              <w:keepLines w:val="0"/>
              <w:pageBreakBefore w:val="0"/>
              <w:widowControl w:val="0"/>
              <w:kinsoku/>
              <w:wordWrap/>
              <w:overflowPunct/>
              <w:topLinePunct w:val="0"/>
              <w:autoSpaceDE w:val="0"/>
              <w:autoSpaceDN w:val="0"/>
              <w:bidi w:val="0"/>
              <w:spacing w:line="500" w:lineRule="exact"/>
              <w:jc w:val="center"/>
              <w:outlineLvl w:val="9"/>
              <w:rPr>
                <w:color w:val="auto"/>
                <w:sz w:val="24"/>
                <w:highlight w:val="none"/>
              </w:rPr>
            </w:pPr>
            <w:r>
              <w:rPr>
                <w:rFonts w:hint="eastAsia"/>
                <w:color w:val="auto"/>
                <w:sz w:val="24"/>
                <w:highlight w:val="none"/>
                <w:lang w:eastAsia="zh-CN"/>
              </w:rPr>
              <w:t>投标</w:t>
            </w:r>
            <w:r>
              <w:rPr>
                <w:color w:val="auto"/>
                <w:sz w:val="24"/>
                <w:highlight w:val="none"/>
              </w:rPr>
              <w:t>文件</w:t>
            </w:r>
            <w:r>
              <w:rPr>
                <w:rFonts w:hint="eastAsia"/>
                <w:color w:val="auto"/>
                <w:sz w:val="24"/>
                <w:highlight w:val="none"/>
              </w:rPr>
              <w:t>承诺</w:t>
            </w:r>
          </w:p>
        </w:tc>
        <w:tc>
          <w:tcPr>
            <w:tcW w:w="2326" w:type="dxa"/>
            <w:noWrap w:val="0"/>
            <w:vAlign w:val="top"/>
          </w:tcPr>
          <w:p w14:paraId="7AFD3127">
            <w:pPr>
              <w:keepLines w:val="0"/>
              <w:pageBreakBefore w:val="0"/>
              <w:widowControl w:val="0"/>
              <w:kinsoku/>
              <w:wordWrap/>
              <w:overflowPunct/>
              <w:topLinePunct w:val="0"/>
              <w:autoSpaceDE w:val="0"/>
              <w:autoSpaceDN w:val="0"/>
              <w:bidi w:val="0"/>
              <w:spacing w:line="500" w:lineRule="exact"/>
              <w:jc w:val="center"/>
              <w:outlineLvl w:val="9"/>
              <w:rPr>
                <w:color w:val="auto"/>
                <w:sz w:val="24"/>
                <w:highlight w:val="none"/>
              </w:rPr>
            </w:pPr>
            <w:r>
              <w:rPr>
                <w:color w:val="auto"/>
                <w:sz w:val="24"/>
                <w:highlight w:val="none"/>
              </w:rPr>
              <w:t>偏离说明</w:t>
            </w:r>
          </w:p>
        </w:tc>
      </w:tr>
      <w:tr w14:paraId="7441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6F65E8DC">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378D123F">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07326D62">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1A2B53A3">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r w14:paraId="73BE2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7D261D7C">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48F60445">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1950E9E6">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511C4556">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r w14:paraId="78DC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37A25A2A">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36B58FE6">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427D7015">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5894497B">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r w14:paraId="7724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55725BF0">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66ECC6D3">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114C37B5">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6FE3B80F">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r w14:paraId="6A5F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noWrap w:val="0"/>
            <w:vAlign w:val="top"/>
          </w:tcPr>
          <w:p w14:paraId="2B4EC664">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3038" w:type="dxa"/>
            <w:noWrap w:val="0"/>
            <w:vAlign w:val="top"/>
          </w:tcPr>
          <w:p w14:paraId="50EDDC9B">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537" w:type="dxa"/>
            <w:noWrap w:val="0"/>
            <w:vAlign w:val="top"/>
          </w:tcPr>
          <w:p w14:paraId="4D599AC9">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c>
          <w:tcPr>
            <w:tcW w:w="2326" w:type="dxa"/>
            <w:noWrap w:val="0"/>
            <w:vAlign w:val="top"/>
          </w:tcPr>
          <w:p w14:paraId="2938FB59">
            <w:pPr>
              <w:keepLines w:val="0"/>
              <w:pageBreakBefore w:val="0"/>
              <w:widowControl w:val="0"/>
              <w:kinsoku/>
              <w:wordWrap/>
              <w:overflowPunct/>
              <w:topLinePunct w:val="0"/>
              <w:autoSpaceDE w:val="0"/>
              <w:autoSpaceDN w:val="0"/>
              <w:bidi w:val="0"/>
              <w:spacing w:line="500" w:lineRule="exact"/>
              <w:outlineLvl w:val="9"/>
              <w:rPr>
                <w:b/>
                <w:color w:val="auto"/>
                <w:sz w:val="24"/>
                <w:highlight w:val="none"/>
              </w:rPr>
            </w:pPr>
          </w:p>
        </w:tc>
      </w:tr>
    </w:tbl>
    <w:p w14:paraId="49BC8E74">
      <w:pPr>
        <w:keepLines w:val="0"/>
        <w:pageBreakBefore w:val="0"/>
        <w:widowControl w:val="0"/>
        <w:kinsoku/>
        <w:wordWrap/>
        <w:overflowPunct/>
        <w:topLinePunct w:val="0"/>
        <w:autoSpaceDE w:val="0"/>
        <w:autoSpaceDN w:val="0"/>
        <w:bidi w:val="0"/>
        <w:spacing w:line="500" w:lineRule="exact"/>
        <w:outlineLvl w:val="9"/>
        <w:rPr>
          <w:color w:val="auto"/>
          <w:sz w:val="24"/>
          <w:highlight w:val="none"/>
        </w:rPr>
      </w:pPr>
      <w:r>
        <w:rPr>
          <w:color w:val="auto"/>
          <w:sz w:val="24"/>
          <w:highlight w:val="none"/>
        </w:rPr>
        <w:t>注：</w:t>
      </w:r>
    </w:p>
    <w:p w14:paraId="07B32A5F">
      <w:pPr>
        <w:keepLines w:val="0"/>
        <w:pageBreakBefore w:val="0"/>
        <w:widowControl w:val="0"/>
        <w:kinsoku/>
        <w:wordWrap/>
        <w:overflowPunct/>
        <w:topLinePunct w:val="0"/>
        <w:autoSpaceDE w:val="0"/>
        <w:autoSpaceDN w:val="0"/>
        <w:bidi w:val="0"/>
        <w:spacing w:line="500" w:lineRule="exact"/>
        <w:ind w:firstLine="480" w:firstLineChars="200"/>
        <w:outlineLvl w:val="9"/>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需响应</w:t>
      </w:r>
      <w:r>
        <w:rPr>
          <w:rFonts w:hint="eastAsia" w:ascii="宋体" w:hAnsi="宋体" w:cs="宋体"/>
          <w:color w:val="auto"/>
          <w:sz w:val="24"/>
          <w:highlight w:val="none"/>
          <w:lang w:eastAsia="zh-CN"/>
        </w:rPr>
        <w:t>招标</w:t>
      </w:r>
      <w:r>
        <w:rPr>
          <w:rFonts w:hint="eastAsia" w:ascii="宋体" w:hAnsi="宋体" w:cs="宋体"/>
          <w:color w:val="auto"/>
          <w:sz w:val="24"/>
          <w:highlight w:val="none"/>
        </w:rPr>
        <w:t>文件第三章“商务</w:t>
      </w:r>
      <w:r>
        <w:rPr>
          <w:rFonts w:hint="eastAsia" w:ascii="宋体" w:hAnsi="宋体" w:cs="宋体"/>
          <w:color w:val="auto"/>
          <w:sz w:val="24"/>
          <w:highlight w:val="none"/>
          <w:lang w:eastAsia="zh-CN"/>
        </w:rPr>
        <w:t>需求</w:t>
      </w:r>
      <w:r>
        <w:rPr>
          <w:rFonts w:hint="eastAsia" w:ascii="宋体" w:hAnsi="宋体" w:cs="宋体"/>
          <w:color w:val="auto"/>
          <w:sz w:val="24"/>
          <w:highlight w:val="none"/>
        </w:rPr>
        <w:t>”的全部内容，偏离说明处填写：正/无偏离</w:t>
      </w:r>
      <w:r>
        <w:rPr>
          <w:rFonts w:hint="eastAsia" w:ascii="宋体" w:hAnsi="宋体" w:cs="宋体"/>
          <w:color w:val="auto"/>
          <w:sz w:val="24"/>
          <w:highlight w:val="none"/>
          <w:lang w:eastAsia="zh-CN"/>
        </w:rPr>
        <w:t>，</w:t>
      </w:r>
      <w:r>
        <w:rPr>
          <w:rFonts w:hint="eastAsia" w:ascii="宋体" w:hAnsi="宋体" w:cs="宋体"/>
          <w:color w:val="auto"/>
          <w:sz w:val="24"/>
          <w:highlight w:val="none"/>
        </w:rPr>
        <w:t>不可负偏离，</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可逐项填写此表，也可不填写，不填写视为满足商务</w:t>
      </w:r>
      <w:r>
        <w:rPr>
          <w:rFonts w:hint="eastAsia" w:ascii="宋体" w:hAnsi="宋体" w:cs="宋体"/>
          <w:color w:val="auto"/>
          <w:sz w:val="24"/>
          <w:highlight w:val="none"/>
          <w:lang w:eastAsia="zh-CN"/>
        </w:rPr>
        <w:t>需求</w:t>
      </w:r>
      <w:r>
        <w:rPr>
          <w:rFonts w:hint="eastAsia" w:ascii="宋体" w:hAnsi="宋体" w:cs="宋体"/>
          <w:color w:val="auto"/>
          <w:sz w:val="24"/>
          <w:highlight w:val="none"/>
        </w:rPr>
        <w:t>的全部内容。</w:t>
      </w:r>
    </w:p>
    <w:p w14:paraId="31F791CC">
      <w:pPr>
        <w:keepLines w:val="0"/>
        <w:pageBreakBefore w:val="0"/>
        <w:widowControl w:val="0"/>
        <w:kinsoku/>
        <w:wordWrap/>
        <w:overflowPunct/>
        <w:topLinePunct w:val="0"/>
        <w:autoSpaceDE w:val="0"/>
        <w:autoSpaceDN w:val="0"/>
        <w:bidi w:val="0"/>
        <w:spacing w:line="500" w:lineRule="exact"/>
        <w:ind w:firstLine="480" w:firstLineChars="200"/>
        <w:outlineLvl w:val="9"/>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.本表可根据实际需求自行增减行数，但内容不得擅自修改。</w:t>
      </w:r>
    </w:p>
    <w:p w14:paraId="46F086AD">
      <w:pPr>
        <w:pStyle w:val="15"/>
        <w:keepLines w:val="0"/>
        <w:pageBreakBefore w:val="0"/>
        <w:widowControl w:val="0"/>
        <w:kinsoku/>
        <w:wordWrap/>
        <w:overflowPunct/>
        <w:topLinePunct w:val="0"/>
        <w:bidi w:val="0"/>
        <w:outlineLvl w:val="9"/>
        <w:rPr>
          <w:color w:val="auto"/>
          <w:highlight w:val="none"/>
        </w:rPr>
      </w:pPr>
    </w:p>
    <w:p w14:paraId="178BF896">
      <w:pPr>
        <w:pStyle w:val="15"/>
        <w:keepLines w:val="0"/>
        <w:pageBreakBefore w:val="0"/>
        <w:widowControl w:val="0"/>
        <w:kinsoku/>
        <w:wordWrap/>
        <w:overflowPunct/>
        <w:topLinePunct w:val="0"/>
        <w:bidi w:val="0"/>
        <w:ind w:left="0" w:leftChars="0" w:firstLine="0" w:firstLineChars="0"/>
        <w:outlineLvl w:val="9"/>
        <w:rPr>
          <w:color w:val="auto"/>
          <w:highlight w:val="none"/>
        </w:rPr>
      </w:pPr>
    </w:p>
    <w:p w14:paraId="3CBE729F">
      <w:pPr>
        <w:pageBreakBefore w:val="0"/>
        <w:kinsoku/>
        <w:wordWrap/>
        <w:overflowPunct/>
        <w:bidi w:val="0"/>
        <w:spacing w:line="460" w:lineRule="exact"/>
        <w:outlineLvl w:val="9"/>
        <w:rPr>
          <w:rFonts w:ascii="Times New Roman" w:hAnsi="Times New Roman"/>
          <w:b w:val="0"/>
          <w:bCs w:val="0"/>
          <w:color w:val="auto"/>
          <w:sz w:val="24"/>
          <w:highlight w:val="none"/>
          <w:u w:val="single"/>
        </w:rPr>
      </w:pPr>
      <w:r>
        <w:rPr>
          <w:rFonts w:ascii="Times New Roman" w:hAnsi="Times New Roman"/>
          <w:b w:val="0"/>
          <w:bCs w:val="0"/>
          <w:color w:val="auto"/>
          <w:sz w:val="24"/>
          <w:highlight w:val="none"/>
        </w:rPr>
        <w:t>投标人全称（</w:t>
      </w:r>
      <w:r>
        <w:rPr>
          <w:rFonts w:hint="eastAsia" w:ascii="宋体" w:hAnsi="宋体" w:eastAsia="宋体" w:cs="宋体"/>
          <w:b w:val="0"/>
          <w:bCs w:val="0"/>
          <w:color w:val="auto"/>
          <w:spacing w:val="-4"/>
          <w:kern w:val="0"/>
          <w:sz w:val="24"/>
          <w:szCs w:val="24"/>
          <w:highlight w:val="none"/>
          <w:lang w:val="zh-CN"/>
        </w:rPr>
        <w:t>加盖</w:t>
      </w:r>
      <w:r>
        <w:rPr>
          <w:rFonts w:hint="eastAsia" w:ascii="宋体" w:hAnsi="宋体" w:cs="宋体"/>
          <w:b w:val="0"/>
          <w:bCs w:val="0"/>
          <w:color w:val="auto"/>
          <w:spacing w:val="-4"/>
          <w:kern w:val="0"/>
          <w:sz w:val="24"/>
          <w:szCs w:val="24"/>
          <w:highlight w:val="none"/>
          <w:lang w:val="zh-CN"/>
        </w:rPr>
        <w:t>电子</w:t>
      </w:r>
      <w:r>
        <w:rPr>
          <w:rFonts w:hint="eastAsia" w:ascii="宋体" w:hAnsi="宋体" w:eastAsia="宋体" w:cs="宋体"/>
          <w:b w:val="0"/>
          <w:bCs w:val="0"/>
          <w:color w:val="auto"/>
          <w:spacing w:val="-4"/>
          <w:kern w:val="0"/>
          <w:sz w:val="24"/>
          <w:szCs w:val="24"/>
          <w:highlight w:val="none"/>
          <w:lang w:val="zh-CN"/>
        </w:rPr>
        <w:t>公章</w:t>
      </w:r>
      <w:r>
        <w:rPr>
          <w:rFonts w:ascii="Times New Roman" w:hAnsi="Times New Roman"/>
          <w:b w:val="0"/>
          <w:bCs w:val="0"/>
          <w:color w:val="auto"/>
          <w:sz w:val="24"/>
          <w:highlight w:val="none"/>
        </w:rPr>
        <w:t>）：</w:t>
      </w:r>
      <w:r>
        <w:rPr>
          <w:rFonts w:ascii="Times New Roman" w:hAnsi="Times New Roman"/>
          <w:b w:val="0"/>
          <w:bCs w:val="0"/>
          <w:color w:val="auto"/>
          <w:sz w:val="24"/>
          <w:highlight w:val="none"/>
          <w:u w:val="single"/>
        </w:rPr>
        <w:t xml:space="preserve">                               </w:t>
      </w:r>
    </w:p>
    <w:p w14:paraId="20124D87">
      <w:pPr>
        <w:pageBreakBefore w:val="0"/>
        <w:kinsoku/>
        <w:wordWrap/>
        <w:overflowPunct/>
        <w:bidi w:val="0"/>
        <w:spacing w:line="460" w:lineRule="exact"/>
        <w:outlineLvl w:val="9"/>
        <w:rPr>
          <w:rFonts w:ascii="Times New Roman" w:hAnsi="Times New Roman"/>
          <w:b w:val="0"/>
          <w:bCs w:val="0"/>
          <w:color w:val="auto"/>
          <w:sz w:val="24"/>
          <w:highlight w:val="none"/>
          <w:u w:val="single"/>
        </w:rPr>
      </w:pPr>
      <w:r>
        <w:rPr>
          <w:rFonts w:ascii="Times New Roman" w:hAnsi="Times New Roman"/>
          <w:b w:val="0"/>
          <w:bCs w:val="0"/>
          <w:color w:val="auto"/>
          <w:sz w:val="24"/>
          <w:highlight w:val="none"/>
        </w:rPr>
        <w:t>法定代表人或授权代理人（</w:t>
      </w:r>
      <w:r>
        <w:rPr>
          <w:rFonts w:hint="eastAsia" w:ascii="宋体" w:hAnsi="宋体" w:eastAsia="宋体" w:cs="宋体"/>
          <w:b w:val="0"/>
          <w:bCs w:val="0"/>
          <w:color w:val="auto"/>
          <w:sz w:val="24"/>
          <w:highlight w:val="none"/>
          <w:lang w:eastAsia="zh-CN"/>
        </w:rPr>
        <w:t>签字或</w:t>
      </w:r>
      <w:r>
        <w:rPr>
          <w:rFonts w:hint="eastAsia" w:ascii="宋体" w:hAnsi="宋体" w:eastAsia="宋体" w:cs="宋体"/>
          <w:b w:val="0"/>
          <w:bCs w:val="0"/>
          <w:color w:val="auto"/>
          <w:sz w:val="24"/>
          <w:highlight w:val="none"/>
        </w:rPr>
        <w:t>电子签名或电子签章</w:t>
      </w:r>
      <w:r>
        <w:rPr>
          <w:rFonts w:ascii="Times New Roman" w:hAnsi="Times New Roman"/>
          <w:b w:val="0"/>
          <w:bCs w:val="0"/>
          <w:color w:val="auto"/>
          <w:sz w:val="24"/>
          <w:highlight w:val="none"/>
        </w:rPr>
        <w:t xml:space="preserve">）： </w:t>
      </w:r>
      <w:r>
        <w:rPr>
          <w:rFonts w:ascii="Times New Roman" w:hAnsi="Times New Roman"/>
          <w:b w:val="0"/>
          <w:bCs w:val="0"/>
          <w:color w:val="auto"/>
          <w:sz w:val="24"/>
          <w:highlight w:val="none"/>
          <w:u w:val="single"/>
        </w:rPr>
        <w:t xml:space="preserve">                            </w:t>
      </w:r>
    </w:p>
    <w:p w14:paraId="7F03B61D">
      <w:pPr>
        <w:pageBreakBefore w:val="0"/>
        <w:kinsoku/>
        <w:wordWrap/>
        <w:overflowPunct/>
        <w:bidi w:val="0"/>
        <w:spacing w:line="460" w:lineRule="exact"/>
        <w:outlineLvl w:val="9"/>
        <w:rPr>
          <w:rFonts w:hint="eastAsia" w:ascii="宋体" w:hAnsi="宋体" w:cs="宋体"/>
          <w:b/>
          <w:color w:val="auto"/>
          <w:sz w:val="28"/>
          <w:szCs w:val="28"/>
          <w:highlight w:val="none"/>
          <w:lang w:eastAsia="zh-CN"/>
        </w:rPr>
      </w:pPr>
      <w:r>
        <w:rPr>
          <w:rFonts w:ascii="Times New Roman" w:hAnsi="Times New Roman"/>
          <w:b w:val="0"/>
          <w:bCs w:val="0"/>
          <w:color w:val="auto"/>
          <w:sz w:val="24"/>
          <w:highlight w:val="none"/>
        </w:rPr>
        <w:t>日期：</w:t>
      </w:r>
      <w:r>
        <w:rPr>
          <w:rFonts w:ascii="Times New Roman" w:hAnsi="Times New Roman"/>
          <w:b w:val="0"/>
          <w:bCs w:val="0"/>
          <w:color w:val="auto"/>
          <w:sz w:val="24"/>
          <w:highlight w:val="none"/>
          <w:u w:val="single"/>
        </w:rPr>
        <w:t xml:space="preserve">      </w:t>
      </w:r>
      <w:r>
        <w:rPr>
          <w:rFonts w:ascii="Times New Roman" w:hAnsi="Times New Roman"/>
          <w:b w:val="0"/>
          <w:bCs w:val="0"/>
          <w:color w:val="auto"/>
          <w:sz w:val="24"/>
          <w:highlight w:val="none"/>
        </w:rPr>
        <w:t>年</w:t>
      </w:r>
      <w:r>
        <w:rPr>
          <w:rFonts w:ascii="Times New Roman" w:hAnsi="Times New Roman"/>
          <w:b w:val="0"/>
          <w:bCs w:val="0"/>
          <w:color w:val="auto"/>
          <w:sz w:val="24"/>
          <w:highlight w:val="none"/>
          <w:u w:val="single"/>
        </w:rPr>
        <w:t xml:space="preserve">     </w:t>
      </w:r>
      <w:r>
        <w:rPr>
          <w:rFonts w:ascii="Times New Roman" w:hAnsi="Times New Roman"/>
          <w:b w:val="0"/>
          <w:bCs w:val="0"/>
          <w:color w:val="auto"/>
          <w:sz w:val="24"/>
          <w:highlight w:val="none"/>
        </w:rPr>
        <w:t>月</w:t>
      </w:r>
      <w:r>
        <w:rPr>
          <w:rFonts w:ascii="Times New Roman" w:hAnsi="Times New Roman"/>
          <w:b w:val="0"/>
          <w:bCs w:val="0"/>
          <w:color w:val="auto"/>
          <w:sz w:val="24"/>
          <w:highlight w:val="none"/>
          <w:u w:val="single"/>
        </w:rPr>
        <w:t xml:space="preserve">      </w:t>
      </w:r>
      <w:r>
        <w:rPr>
          <w:rFonts w:ascii="Times New Roman" w:hAnsi="Times New Roman"/>
          <w:b w:val="0"/>
          <w:bCs w:val="0"/>
          <w:color w:val="auto"/>
          <w:sz w:val="24"/>
          <w:highlight w:val="none"/>
        </w:rPr>
        <w:t>日</w:t>
      </w:r>
    </w:p>
    <w:p w14:paraId="1785071D">
      <w:pPr>
        <w:pageBreakBefore w:val="0"/>
        <w:kinsoku/>
        <w:wordWrap/>
        <w:overflowPunct/>
        <w:bidi w:val="0"/>
        <w:outlineLvl w:val="9"/>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br w:type="page"/>
      </w:r>
    </w:p>
    <w:p w14:paraId="770DF693">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五</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服务能力</w:t>
      </w:r>
    </w:p>
    <w:p w14:paraId="27510D18">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color w:val="auto"/>
          <w:highlight w:val="none"/>
        </w:rPr>
      </w:pPr>
      <w:r>
        <w:rPr>
          <w:rFonts w:hint="eastAsia" w:ascii="宋体" w:hAnsi="宋体" w:eastAsia="宋体" w:cs="宋体"/>
          <w:b/>
          <w:bCs/>
          <w:color w:val="auto"/>
          <w:sz w:val="24"/>
          <w:highlight w:val="none"/>
        </w:rPr>
        <w:t>（按照评分办法要求作出相应说明，格式自拟）</w:t>
      </w:r>
    </w:p>
    <w:p w14:paraId="37C30256">
      <w:pPr>
        <w:pageBreakBefore w:val="0"/>
        <w:widowControl w:val="0"/>
        <w:kinsoku/>
        <w:wordWrap/>
        <w:overflowPunct/>
        <w:topLinePunct w:val="0"/>
        <w:bidi w:val="0"/>
        <w:jc w:val="center"/>
        <w:outlineLvl w:val="9"/>
        <w:rPr>
          <w:rFonts w:hint="eastAsia" w:ascii="宋体" w:hAnsi="宋体" w:eastAsia="宋体" w:cs="宋体"/>
          <w:b/>
          <w:color w:val="auto"/>
          <w:sz w:val="28"/>
          <w:szCs w:val="28"/>
          <w:highlight w:val="none"/>
        </w:rPr>
      </w:pPr>
    </w:p>
    <w:p w14:paraId="07C0168B">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6C49278D">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749251E5">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6A11ADC6">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783ABF27">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六</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教学设施设备</w:t>
      </w:r>
    </w:p>
    <w:p w14:paraId="0E0CE049">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color w:val="auto"/>
          <w:highlight w:val="none"/>
        </w:rPr>
      </w:pPr>
      <w:r>
        <w:rPr>
          <w:rFonts w:hint="eastAsia" w:ascii="宋体" w:hAnsi="宋体" w:eastAsia="宋体" w:cs="宋体"/>
          <w:b/>
          <w:bCs/>
          <w:color w:val="auto"/>
          <w:sz w:val="24"/>
          <w:highlight w:val="none"/>
        </w:rPr>
        <w:t>（按照评分办法要求作出相应说明，格式自拟）</w:t>
      </w:r>
    </w:p>
    <w:p w14:paraId="14C74F13">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1E1394AA">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5971BAEB">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0FA27E6C">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6EC46612">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44308E85">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七</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管理制度</w:t>
      </w:r>
    </w:p>
    <w:p w14:paraId="4AB93B95">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b/>
          <w:color w:val="auto"/>
          <w:sz w:val="28"/>
          <w:szCs w:val="28"/>
          <w:highlight w:val="none"/>
        </w:rPr>
      </w:pPr>
      <w:r>
        <w:rPr>
          <w:rFonts w:hint="eastAsia" w:ascii="宋体" w:hAnsi="宋体" w:eastAsia="宋体" w:cs="宋体"/>
          <w:b/>
          <w:bCs/>
          <w:color w:val="auto"/>
          <w:sz w:val="24"/>
          <w:highlight w:val="none"/>
        </w:rPr>
        <w:t>（按照评分办法要求作出相应说明，格式自拟）</w:t>
      </w:r>
    </w:p>
    <w:p w14:paraId="4E29ACE8">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0181AEA2">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52154CA0">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1AA1A943">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24E91788">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169D3472">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eastAsia="zh-CN"/>
        </w:rPr>
      </w:pPr>
    </w:p>
    <w:p w14:paraId="1867E291">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八</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服务质量承诺及保证措施</w:t>
      </w:r>
    </w:p>
    <w:p w14:paraId="0293B29E">
      <w:pPr>
        <w:pageBreakBefore w:val="0"/>
        <w:widowControl w:val="0"/>
        <w:numPr>
          <w:ilvl w:val="0"/>
          <w:numId w:val="0"/>
        </w:numPr>
        <w:kinsoku/>
        <w:wordWrap/>
        <w:overflowPunct/>
        <w:topLinePunct w:val="0"/>
        <w:bidi w:val="0"/>
        <w:spacing w:line="500" w:lineRule="exact"/>
        <w:jc w:val="center"/>
        <w:outlineLvl w:val="9"/>
        <w:rPr>
          <w:rFonts w:hint="eastAsia" w:ascii="宋体" w:hAnsi="宋体" w:cs="宋体"/>
          <w:b/>
          <w:color w:val="auto"/>
          <w:sz w:val="28"/>
          <w:szCs w:val="28"/>
          <w:highlight w:val="none"/>
          <w:lang w:val="en-US" w:eastAsia="zh-CN"/>
        </w:rPr>
      </w:pPr>
      <w:r>
        <w:rPr>
          <w:rFonts w:hint="eastAsia" w:ascii="宋体" w:hAnsi="宋体" w:eastAsia="宋体" w:cs="宋体"/>
          <w:b/>
          <w:bCs/>
          <w:color w:val="auto"/>
          <w:sz w:val="24"/>
          <w:highlight w:val="none"/>
        </w:rPr>
        <w:t>（按照评分办法要求作出相应说明，格式自拟）</w:t>
      </w:r>
    </w:p>
    <w:p w14:paraId="662B4FD4">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br w:type="page"/>
      </w:r>
    </w:p>
    <w:p w14:paraId="14DF02BB">
      <w:pPr>
        <w:pageBreakBefore w:val="0"/>
        <w:widowControl w:val="0"/>
        <w:kinsoku/>
        <w:wordWrap/>
        <w:overflowPunct/>
        <w:topLinePunct w:val="0"/>
        <w:bidi w:val="0"/>
        <w:jc w:val="center"/>
        <w:outlineLvl w:val="9"/>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九</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履约能力</w:t>
      </w:r>
    </w:p>
    <w:p w14:paraId="132B8D4C">
      <w:pPr>
        <w:pageBreakBefore w:val="0"/>
        <w:widowControl w:val="0"/>
        <w:kinsoku/>
        <w:wordWrap/>
        <w:overflowPunct/>
        <w:topLinePunct w:val="0"/>
        <w:bidi w:val="0"/>
        <w:jc w:val="center"/>
        <w:outlineLvl w:val="9"/>
        <w:rPr>
          <w:rFonts w:hint="eastAsia" w:ascii="宋体" w:hAnsi="宋体" w:eastAsia="宋体" w:cs="宋体"/>
          <w:color w:val="auto"/>
          <w:highlight w:val="none"/>
        </w:rPr>
      </w:pPr>
    </w:p>
    <w:tbl>
      <w:tblPr>
        <w:tblStyle w:val="29"/>
        <w:tblW w:w="9257"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043"/>
        <w:gridCol w:w="1694"/>
        <w:gridCol w:w="1694"/>
        <w:gridCol w:w="1949"/>
        <w:gridCol w:w="1165"/>
      </w:tblGrid>
      <w:tr w14:paraId="31193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712" w:type="dxa"/>
            <w:tcBorders>
              <w:top w:val="single" w:color="auto" w:sz="12" w:space="0"/>
            </w:tcBorders>
            <w:vAlign w:val="center"/>
          </w:tcPr>
          <w:p w14:paraId="7C85F694">
            <w:pPr>
              <w:keepNext w:val="0"/>
              <w:keepLines w:val="0"/>
              <w:pageBreakBefore w:val="0"/>
              <w:widowControl w:val="0"/>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043" w:type="dxa"/>
            <w:tcBorders>
              <w:top w:val="single" w:color="auto" w:sz="12" w:space="0"/>
            </w:tcBorders>
            <w:vAlign w:val="center"/>
          </w:tcPr>
          <w:p w14:paraId="6FD6AE44">
            <w:pPr>
              <w:keepNext w:val="0"/>
              <w:keepLines w:val="0"/>
              <w:pageBreakBefore w:val="0"/>
              <w:widowControl w:val="0"/>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694" w:type="dxa"/>
            <w:tcBorders>
              <w:top w:val="single" w:color="auto" w:sz="12" w:space="0"/>
            </w:tcBorders>
            <w:vAlign w:val="center"/>
          </w:tcPr>
          <w:p w14:paraId="13BD561A">
            <w:pPr>
              <w:keepNext w:val="0"/>
              <w:keepLines w:val="0"/>
              <w:pageBreakBefore w:val="0"/>
              <w:widowControl w:val="0"/>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采购单位</w:t>
            </w:r>
          </w:p>
        </w:tc>
        <w:tc>
          <w:tcPr>
            <w:tcW w:w="1694" w:type="dxa"/>
            <w:tcBorders>
              <w:top w:val="single" w:color="auto" w:sz="12" w:space="0"/>
            </w:tcBorders>
            <w:vAlign w:val="center"/>
          </w:tcPr>
          <w:p w14:paraId="0962681A">
            <w:pPr>
              <w:keepNext w:val="0"/>
              <w:keepLines w:val="0"/>
              <w:pageBreakBefore w:val="0"/>
              <w:widowControl w:val="0"/>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合同金额</w:t>
            </w:r>
          </w:p>
        </w:tc>
        <w:tc>
          <w:tcPr>
            <w:tcW w:w="1949" w:type="dxa"/>
            <w:tcBorders>
              <w:top w:val="single" w:color="auto" w:sz="12" w:space="0"/>
            </w:tcBorders>
            <w:vAlign w:val="center"/>
          </w:tcPr>
          <w:p w14:paraId="5B1EAD65">
            <w:pPr>
              <w:keepNext w:val="0"/>
              <w:keepLines w:val="0"/>
              <w:pageBreakBefore w:val="0"/>
              <w:widowControl w:val="0"/>
              <w:suppressLineNumbers w:val="0"/>
              <w:kinsoku/>
              <w:wordWrap/>
              <w:overflowPunct/>
              <w:topLinePunct w:val="0"/>
              <w:bidi w:val="0"/>
              <w:spacing w:before="0" w:beforeAutospacing="0" w:after="0" w:afterAutospacing="0"/>
              <w:ind w:left="0" w:right="0" w:firstLine="210" w:firstLineChars="10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合同签订日期</w:t>
            </w:r>
          </w:p>
        </w:tc>
        <w:tc>
          <w:tcPr>
            <w:tcW w:w="1165" w:type="dxa"/>
            <w:tcBorders>
              <w:top w:val="single" w:color="auto" w:sz="12" w:space="0"/>
            </w:tcBorders>
            <w:vAlign w:val="center"/>
          </w:tcPr>
          <w:p w14:paraId="71A5CAAE">
            <w:pPr>
              <w:keepNext w:val="0"/>
              <w:keepLines w:val="0"/>
              <w:pageBreakBefore w:val="0"/>
              <w:widowControl w:val="0"/>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备注</w:t>
            </w:r>
          </w:p>
        </w:tc>
      </w:tr>
      <w:tr w14:paraId="1B8F1B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0E37310B">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2043" w:type="dxa"/>
            <w:vAlign w:val="center"/>
          </w:tcPr>
          <w:p w14:paraId="52472DF8">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694" w:type="dxa"/>
            <w:vAlign w:val="center"/>
          </w:tcPr>
          <w:p w14:paraId="324450C4">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694" w:type="dxa"/>
            <w:vAlign w:val="center"/>
          </w:tcPr>
          <w:p w14:paraId="062DCA97">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949" w:type="dxa"/>
            <w:vAlign w:val="center"/>
          </w:tcPr>
          <w:p w14:paraId="20A3E52B">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165" w:type="dxa"/>
            <w:vAlign w:val="center"/>
          </w:tcPr>
          <w:p w14:paraId="370B965B">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r>
      <w:tr w14:paraId="3A966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749E3732">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2043" w:type="dxa"/>
            <w:vAlign w:val="center"/>
          </w:tcPr>
          <w:p w14:paraId="33387F14">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694" w:type="dxa"/>
            <w:vAlign w:val="center"/>
          </w:tcPr>
          <w:p w14:paraId="42176758">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694" w:type="dxa"/>
            <w:vAlign w:val="center"/>
          </w:tcPr>
          <w:p w14:paraId="3FA24769">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949" w:type="dxa"/>
            <w:vAlign w:val="center"/>
          </w:tcPr>
          <w:p w14:paraId="07715211">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165" w:type="dxa"/>
            <w:vAlign w:val="center"/>
          </w:tcPr>
          <w:p w14:paraId="64EF44A4">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r>
      <w:tr w14:paraId="6A1CE4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46DCD953">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2043" w:type="dxa"/>
            <w:vAlign w:val="center"/>
          </w:tcPr>
          <w:p w14:paraId="6BCC1C04">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694" w:type="dxa"/>
            <w:vAlign w:val="center"/>
          </w:tcPr>
          <w:p w14:paraId="5C431309">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694" w:type="dxa"/>
            <w:vAlign w:val="center"/>
          </w:tcPr>
          <w:p w14:paraId="4FF8B29E">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949" w:type="dxa"/>
            <w:vAlign w:val="center"/>
          </w:tcPr>
          <w:p w14:paraId="28EAB8F4">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165" w:type="dxa"/>
            <w:vAlign w:val="center"/>
          </w:tcPr>
          <w:p w14:paraId="76F4E461">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r>
      <w:tr w14:paraId="74DC62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1" w:hRule="exact"/>
        </w:trPr>
        <w:tc>
          <w:tcPr>
            <w:tcW w:w="712" w:type="dxa"/>
            <w:tcBorders>
              <w:bottom w:val="single" w:color="auto" w:sz="12" w:space="0"/>
            </w:tcBorders>
            <w:vAlign w:val="center"/>
          </w:tcPr>
          <w:p w14:paraId="14C007C9">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2043" w:type="dxa"/>
            <w:tcBorders>
              <w:bottom w:val="single" w:color="auto" w:sz="12" w:space="0"/>
            </w:tcBorders>
            <w:vAlign w:val="center"/>
          </w:tcPr>
          <w:p w14:paraId="786EDF37">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694" w:type="dxa"/>
            <w:tcBorders>
              <w:bottom w:val="single" w:color="auto" w:sz="12" w:space="0"/>
            </w:tcBorders>
            <w:vAlign w:val="center"/>
          </w:tcPr>
          <w:p w14:paraId="20CE3CC4">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694" w:type="dxa"/>
            <w:tcBorders>
              <w:bottom w:val="single" w:color="auto" w:sz="12" w:space="0"/>
            </w:tcBorders>
            <w:vAlign w:val="center"/>
          </w:tcPr>
          <w:p w14:paraId="597485A7">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949" w:type="dxa"/>
            <w:tcBorders>
              <w:bottom w:val="single" w:color="auto" w:sz="12" w:space="0"/>
            </w:tcBorders>
            <w:vAlign w:val="center"/>
          </w:tcPr>
          <w:p w14:paraId="34C97EE9">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c>
          <w:tcPr>
            <w:tcW w:w="1165" w:type="dxa"/>
            <w:tcBorders>
              <w:bottom w:val="single" w:color="auto" w:sz="12" w:space="0"/>
            </w:tcBorders>
            <w:vAlign w:val="center"/>
          </w:tcPr>
          <w:p w14:paraId="51D64AEF">
            <w:pPr>
              <w:keepNext w:val="0"/>
              <w:keepLines w:val="0"/>
              <w:pageBreakBefore w:val="0"/>
              <w:widowControl w:val="0"/>
              <w:suppressLineNumbers w:val="0"/>
              <w:kinsoku/>
              <w:wordWrap/>
              <w:overflowPunct/>
              <w:topLinePunct w:val="0"/>
              <w:bidi w:val="0"/>
              <w:spacing w:before="120" w:beforeLines="50" w:beforeAutospacing="0" w:after="120" w:afterLines="50" w:afterAutospacing="0"/>
              <w:ind w:left="0" w:right="0"/>
              <w:jc w:val="center"/>
              <w:outlineLvl w:val="9"/>
              <w:rPr>
                <w:rFonts w:hint="eastAsia" w:ascii="宋体" w:hAnsi="宋体" w:eastAsia="宋体" w:cs="宋体"/>
                <w:color w:val="auto"/>
                <w:highlight w:val="none"/>
              </w:rPr>
            </w:pPr>
          </w:p>
        </w:tc>
      </w:tr>
    </w:tbl>
    <w:p w14:paraId="0DE4E364">
      <w:pPr>
        <w:pageBreakBefore w:val="0"/>
        <w:widowControl w:val="0"/>
        <w:kinsoku/>
        <w:wordWrap/>
        <w:overflowPunct/>
        <w:topLinePunct w:val="0"/>
        <w:bidi w:val="0"/>
        <w:spacing w:line="500" w:lineRule="exact"/>
        <w:outlineLvl w:val="9"/>
        <w:rPr>
          <w:rFonts w:hint="eastAsia" w:ascii="宋体" w:hAnsi="宋体" w:eastAsia="宋体" w:cs="宋体"/>
          <w:b/>
          <w:bCs/>
          <w:color w:val="auto"/>
          <w:sz w:val="24"/>
          <w:highlight w:val="none"/>
        </w:rPr>
      </w:pPr>
    </w:p>
    <w:p w14:paraId="3599086B">
      <w:pPr>
        <w:pageBreakBefore w:val="0"/>
        <w:widowControl w:val="0"/>
        <w:kinsoku/>
        <w:wordWrap/>
        <w:overflowPunct/>
        <w:topLinePunct w:val="0"/>
        <w:bidi w:val="0"/>
        <w:spacing w:line="500" w:lineRule="exact"/>
        <w:ind w:left="118" w:leftChars="56"/>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注：1.可根据实际增加横栏；</w:t>
      </w:r>
    </w:p>
    <w:p w14:paraId="42D4CDD4">
      <w:pPr>
        <w:pageBreakBefore w:val="0"/>
        <w:widowControl w:val="0"/>
        <w:kinsoku/>
        <w:wordWrap/>
        <w:overflowPunct/>
        <w:topLinePunct w:val="0"/>
        <w:bidi w:val="0"/>
        <w:spacing w:line="500" w:lineRule="exact"/>
        <w:ind w:left="118" w:leftChars="56" w:firstLine="482" w:firstLineChars="200"/>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eastAsia="zh-CN"/>
        </w:rPr>
        <w:t>后附相关证明材料。</w:t>
      </w:r>
    </w:p>
    <w:p w14:paraId="2AA6C918">
      <w:pPr>
        <w:pageBreakBefore w:val="0"/>
        <w:widowControl w:val="0"/>
        <w:kinsoku/>
        <w:wordWrap/>
        <w:overflowPunct/>
        <w:topLinePunct w:val="0"/>
        <w:bidi w:val="0"/>
        <w:spacing w:line="460" w:lineRule="exact"/>
        <w:outlineLvl w:val="9"/>
        <w:rPr>
          <w:rFonts w:hint="eastAsia" w:ascii="宋体" w:hAnsi="宋体" w:eastAsia="宋体" w:cs="宋体"/>
          <w:color w:val="auto"/>
          <w:sz w:val="24"/>
          <w:highlight w:val="none"/>
        </w:rPr>
      </w:pPr>
    </w:p>
    <w:p w14:paraId="07E003B8">
      <w:pPr>
        <w:pStyle w:val="12"/>
        <w:pageBreakBefore w:val="0"/>
        <w:kinsoku/>
        <w:wordWrap/>
        <w:overflowPunct/>
        <w:bidi w:val="0"/>
        <w:outlineLvl w:val="9"/>
        <w:rPr>
          <w:rFonts w:hint="eastAsia" w:ascii="宋体" w:hAnsi="宋体" w:eastAsia="宋体" w:cs="宋体"/>
          <w:color w:val="auto"/>
          <w:highlight w:val="none"/>
        </w:rPr>
      </w:pPr>
    </w:p>
    <w:p w14:paraId="0A68A239">
      <w:pPr>
        <w:pStyle w:val="117"/>
        <w:pageBreakBefore w:val="0"/>
        <w:widowControl w:val="0"/>
        <w:kinsoku/>
        <w:wordWrap/>
        <w:overflowPunct/>
        <w:topLinePunct w:val="0"/>
        <w:bidi w:val="0"/>
        <w:spacing w:before="0" w:after="0" w:line="460" w:lineRule="exact"/>
        <w:ind w:left="0" w:right="23"/>
        <w:jc w:val="both"/>
        <w:outlineLvl w:val="9"/>
        <w:rPr>
          <w:rFonts w:hint="eastAsia" w:ascii="宋体" w:hAnsi="宋体" w:eastAsia="宋体" w:cs="宋体"/>
          <w:color w:val="auto"/>
          <w:szCs w:val="24"/>
          <w:highlight w:val="none"/>
          <w:u w:val="single"/>
        </w:rPr>
      </w:pPr>
      <w:r>
        <w:rPr>
          <w:rFonts w:hint="eastAsia" w:ascii="宋体" w:hAnsi="宋体" w:eastAsia="宋体" w:cs="宋体"/>
          <w:color w:val="auto"/>
          <w:kern w:val="2"/>
          <w:szCs w:val="24"/>
          <w:highlight w:val="none"/>
        </w:rPr>
        <w:t>投标人全称（加盖电子公章）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70B529E3">
      <w:pPr>
        <w:pageBreakBefore w:val="0"/>
        <w:widowControl w:val="0"/>
        <w:kinsoku/>
        <w:wordWrap/>
        <w:overflowPunct/>
        <w:topLinePunct w:val="0"/>
        <w:bidi w:val="0"/>
        <w:spacing w:line="460" w:lineRule="exact"/>
        <w:outlineLvl w:val="9"/>
        <w:rPr>
          <w:rFonts w:hint="eastAsia" w:ascii="宋体" w:hAnsi="宋体" w:eastAsia="宋体" w:cs="宋体"/>
          <w:color w:val="auto"/>
          <w:sz w:val="24"/>
          <w:highlight w:val="none"/>
          <w:u w:val="single"/>
        </w:rPr>
      </w:pPr>
      <w:r>
        <w:rPr>
          <w:rFonts w:hint="eastAsia" w:ascii="宋体" w:hAnsi="宋体" w:eastAsia="宋体" w:cs="宋体"/>
          <w:color w:val="auto"/>
          <w:kern w:val="0"/>
          <w:sz w:val="24"/>
          <w:highlight w:val="none"/>
        </w:rPr>
        <w:t>法定代表人或授权代理人（加盖电子签名或电子章或签字）</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sz w:val="24"/>
          <w:highlight w:val="none"/>
          <w:u w:val="single"/>
        </w:rPr>
        <w:t xml:space="preserve">           </w:t>
      </w:r>
    </w:p>
    <w:p w14:paraId="73B82EFC">
      <w:pPr>
        <w:pageBreakBefore w:val="0"/>
        <w:widowControl w:val="0"/>
        <w:kinsoku/>
        <w:wordWrap/>
        <w:overflowPunct/>
        <w:topLinePunct w:val="0"/>
        <w:bidi w:val="0"/>
        <w:spacing w:line="460" w:lineRule="exac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76EF6DA">
      <w:pPr>
        <w:pStyle w:val="15"/>
        <w:pageBreakBefore w:val="0"/>
        <w:widowControl w:val="0"/>
        <w:tabs>
          <w:tab w:val="left" w:pos="547"/>
        </w:tabs>
        <w:kinsoku/>
        <w:wordWrap/>
        <w:overflowPunct/>
        <w:topLinePunct w:val="0"/>
        <w:bidi w:val="0"/>
        <w:ind w:left="0" w:leftChars="0" w:firstLine="0" w:firstLineChars="0"/>
        <w:jc w:val="center"/>
        <w:outlineLvl w:val="9"/>
        <w:rPr>
          <w:rFonts w:hint="eastAsia" w:ascii="宋体" w:hAnsi="宋体" w:eastAsia="宋体" w:cs="宋体"/>
          <w:b/>
          <w:bCs/>
          <w:color w:val="auto"/>
          <w:sz w:val="28"/>
          <w:szCs w:val="28"/>
          <w:highlight w:val="none"/>
        </w:rPr>
      </w:pPr>
    </w:p>
    <w:p w14:paraId="5F4DEF78">
      <w:pPr>
        <w:pStyle w:val="15"/>
        <w:pageBreakBefore w:val="0"/>
        <w:widowControl w:val="0"/>
        <w:tabs>
          <w:tab w:val="left" w:pos="547"/>
        </w:tabs>
        <w:kinsoku/>
        <w:wordWrap/>
        <w:overflowPunct/>
        <w:topLinePunct w:val="0"/>
        <w:bidi w:val="0"/>
        <w:ind w:left="0" w:leftChars="0" w:firstLine="0" w:firstLineChars="0"/>
        <w:jc w:val="center"/>
        <w:outlineLvl w:val="9"/>
        <w:rPr>
          <w:rFonts w:hint="eastAsia" w:ascii="宋体" w:hAnsi="宋体" w:eastAsia="宋体" w:cs="宋体"/>
          <w:b/>
          <w:bCs/>
          <w:color w:val="auto"/>
          <w:sz w:val="28"/>
          <w:szCs w:val="28"/>
          <w:highlight w:val="none"/>
        </w:rPr>
      </w:pPr>
    </w:p>
    <w:p w14:paraId="6EE649DC">
      <w:pPr>
        <w:pStyle w:val="15"/>
        <w:pageBreakBefore w:val="0"/>
        <w:widowControl w:val="0"/>
        <w:tabs>
          <w:tab w:val="left" w:pos="547"/>
        </w:tabs>
        <w:kinsoku/>
        <w:wordWrap/>
        <w:overflowPunct/>
        <w:topLinePunct w:val="0"/>
        <w:bidi w:val="0"/>
        <w:ind w:left="0" w:leftChars="0" w:firstLine="0" w:firstLineChars="0"/>
        <w:jc w:val="center"/>
        <w:outlineLvl w:val="9"/>
        <w:rPr>
          <w:rFonts w:hint="eastAsia" w:ascii="宋体" w:hAnsi="宋体" w:eastAsia="宋体" w:cs="宋体"/>
          <w:b/>
          <w:bCs/>
          <w:color w:val="auto"/>
          <w:sz w:val="28"/>
          <w:szCs w:val="28"/>
          <w:highlight w:val="none"/>
        </w:rPr>
      </w:pPr>
    </w:p>
    <w:p w14:paraId="718A364C">
      <w:pPr>
        <w:pStyle w:val="15"/>
        <w:pageBreakBefore w:val="0"/>
        <w:widowControl w:val="0"/>
        <w:tabs>
          <w:tab w:val="left" w:pos="547"/>
        </w:tabs>
        <w:kinsoku/>
        <w:wordWrap/>
        <w:overflowPunct/>
        <w:topLinePunct w:val="0"/>
        <w:bidi w:val="0"/>
        <w:ind w:left="0" w:leftChars="0" w:firstLine="0" w:firstLineChars="0"/>
        <w:jc w:val="center"/>
        <w:outlineLvl w:val="9"/>
        <w:rPr>
          <w:rFonts w:hint="eastAsia" w:ascii="宋体" w:hAnsi="宋体" w:eastAsia="宋体" w:cs="宋体"/>
          <w:b/>
          <w:bCs/>
          <w:color w:val="auto"/>
          <w:sz w:val="28"/>
          <w:szCs w:val="28"/>
          <w:highlight w:val="none"/>
        </w:rPr>
      </w:pPr>
    </w:p>
    <w:p w14:paraId="5FC62961">
      <w:pPr>
        <w:pStyle w:val="15"/>
        <w:pageBreakBefore w:val="0"/>
        <w:widowControl w:val="0"/>
        <w:tabs>
          <w:tab w:val="left" w:pos="547"/>
        </w:tabs>
        <w:kinsoku/>
        <w:wordWrap/>
        <w:overflowPunct/>
        <w:topLinePunct w:val="0"/>
        <w:bidi w:val="0"/>
        <w:ind w:left="0" w:leftChars="0" w:firstLine="0" w:firstLineChars="0"/>
        <w:jc w:val="center"/>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十</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招标文件要求或投标人认为必要的资料</w:t>
      </w:r>
    </w:p>
    <w:p w14:paraId="314E67FD">
      <w:pPr>
        <w:pStyle w:val="15"/>
        <w:pageBreakBefore w:val="0"/>
        <w:kinsoku/>
        <w:wordWrap/>
        <w:overflowPunct/>
        <w:bidi w:val="0"/>
        <w:ind w:left="0" w:leftChars="0" w:firstLine="0" w:firstLineChars="0"/>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eastAsia="zh-CN"/>
        </w:rPr>
        <w:t>如无，则可不提供</w:t>
      </w:r>
    </w:p>
    <w:p w14:paraId="4BCA7738">
      <w:pPr>
        <w:pageBreakBefore w:val="0"/>
        <w:kinsoku/>
        <w:wordWrap/>
        <w:overflowPunct/>
        <w:bidi w:val="0"/>
        <w:outlineLvl w:val="9"/>
        <w:rPr>
          <w:rFonts w:hint="eastAsia" w:ascii="宋体" w:hAnsi="宋体" w:eastAsia="宋体" w:cs="宋体"/>
          <w:color w:val="auto"/>
          <w:highlight w:val="none"/>
        </w:rPr>
      </w:pPr>
    </w:p>
    <w:p w14:paraId="2CDFDDA6">
      <w:pPr>
        <w:rPr>
          <w:rFonts w:hint="eastAsia"/>
          <w:b/>
          <w:bCs/>
          <w:color w:val="auto"/>
          <w:sz w:val="28"/>
          <w:szCs w:val="28"/>
          <w:highlight w:val="none"/>
          <w:lang w:val="en-US" w:eastAsia="zh-CN"/>
        </w:rPr>
      </w:pPr>
      <w:r>
        <w:rPr>
          <w:rFonts w:hint="eastAsia"/>
          <w:b/>
          <w:bCs/>
          <w:color w:val="auto"/>
          <w:sz w:val="28"/>
          <w:szCs w:val="28"/>
          <w:highlight w:val="none"/>
          <w:lang w:val="en-US" w:eastAsia="zh-CN"/>
        </w:rPr>
        <w:br w:type="page"/>
      </w:r>
    </w:p>
    <w:p w14:paraId="64F9604C">
      <w:pPr>
        <w:pStyle w:val="15"/>
        <w:pageBreakBefore w:val="0"/>
        <w:kinsoku/>
        <w:wordWrap/>
        <w:overflowPunct/>
        <w:topLinePunct w:val="0"/>
        <w:bidi w:val="0"/>
        <w:ind w:left="0" w:leftChars="0" w:firstLine="0" w:firstLineChars="0"/>
        <w:jc w:val="both"/>
        <w:textAlignment w:val="auto"/>
        <w:outlineLvl w:val="9"/>
        <w:rPr>
          <w:rFonts w:hint="eastAsia"/>
          <w:b/>
          <w:bCs/>
          <w:color w:val="auto"/>
          <w:sz w:val="28"/>
          <w:szCs w:val="28"/>
          <w:highlight w:val="none"/>
          <w:lang w:val="en-US" w:eastAsia="zh-CN"/>
        </w:rPr>
      </w:pPr>
      <w:r>
        <w:rPr>
          <w:rFonts w:hint="eastAsia"/>
          <w:b/>
          <w:bCs/>
          <w:color w:val="auto"/>
          <w:sz w:val="28"/>
          <w:szCs w:val="28"/>
          <w:highlight w:val="none"/>
          <w:lang w:val="en-US" w:eastAsia="zh-CN"/>
        </w:rPr>
        <w:t>封面</w:t>
      </w:r>
    </w:p>
    <w:p w14:paraId="55D7DDB6">
      <w:pPr>
        <w:pageBreakBefore w:val="0"/>
        <w:kinsoku/>
        <w:wordWrap/>
        <w:overflowPunct/>
        <w:topLinePunct w:val="0"/>
        <w:bidi w:val="0"/>
        <w:spacing w:line="500" w:lineRule="exact"/>
        <w:ind w:left="360"/>
        <w:jc w:val="center"/>
        <w:textAlignment w:val="auto"/>
        <w:outlineLvl w:val="9"/>
        <w:rPr>
          <w:rFonts w:hint="eastAsia" w:ascii="宋体" w:hAnsi="宋体" w:eastAsia="宋体" w:cs="宋体"/>
          <w:b/>
          <w:bCs/>
          <w:color w:val="auto"/>
          <w:sz w:val="36"/>
          <w:szCs w:val="36"/>
          <w:highlight w:val="none"/>
        </w:rPr>
      </w:pPr>
    </w:p>
    <w:p w14:paraId="041CF47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44"/>
          <w:szCs w:val="44"/>
          <w:highlight w:val="none"/>
          <w:lang w:val="en-US"/>
        </w:rPr>
      </w:pPr>
      <w:r>
        <w:rPr>
          <w:rFonts w:hint="eastAsia" w:ascii="宋体" w:hAnsi="宋体" w:cs="宋体"/>
          <w:b/>
          <w:bCs/>
          <w:color w:val="auto"/>
          <w:sz w:val="44"/>
          <w:szCs w:val="44"/>
          <w:highlight w:val="none"/>
          <w:lang w:val="en-US" w:eastAsia="zh-CN"/>
        </w:rPr>
        <w:t>瑞丽市人力资源和社会保障局2025年职业培训服务机构采购</w:t>
      </w:r>
      <w:r>
        <w:rPr>
          <w:rFonts w:hint="eastAsia" w:ascii="宋体" w:hAnsi="宋体" w:eastAsia="宋体" w:cs="宋体"/>
          <w:b/>
          <w:bCs/>
          <w:color w:val="auto"/>
          <w:sz w:val="44"/>
          <w:szCs w:val="44"/>
          <w:highlight w:val="none"/>
          <w:u w:val="single"/>
          <w:lang w:val="en-US" w:eastAsia="zh-CN"/>
        </w:rPr>
        <w:t xml:space="preserve"> </w:t>
      </w:r>
      <w:r>
        <w:rPr>
          <w:rFonts w:hint="eastAsia" w:ascii="宋体" w:hAnsi="宋体" w:cs="宋体"/>
          <w:b/>
          <w:bCs/>
          <w:color w:val="auto"/>
          <w:sz w:val="44"/>
          <w:szCs w:val="44"/>
          <w:highlight w:val="none"/>
          <w:u w:val="single"/>
          <w:lang w:val="en-US" w:eastAsia="zh-CN"/>
        </w:rPr>
        <w:t>（标段号）</w:t>
      </w:r>
      <w:r>
        <w:rPr>
          <w:rFonts w:hint="eastAsia" w:ascii="宋体" w:hAnsi="宋体" w:eastAsia="宋体" w:cs="宋体"/>
          <w:b/>
          <w:bCs/>
          <w:color w:val="auto"/>
          <w:sz w:val="44"/>
          <w:szCs w:val="44"/>
          <w:highlight w:val="none"/>
          <w:u w:val="single"/>
          <w:lang w:val="en-US" w:eastAsia="zh-CN"/>
        </w:rPr>
        <w:t xml:space="preserve"> </w:t>
      </w:r>
    </w:p>
    <w:p w14:paraId="44AC0EB8">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1841DB45">
      <w:pPr>
        <w:pageBreakBefore w:val="0"/>
        <w:kinsoku/>
        <w:wordWrap/>
        <w:overflowPunct/>
        <w:topLinePunct w:val="0"/>
        <w:bidi w:val="0"/>
        <w:spacing w:line="700" w:lineRule="exact"/>
        <w:jc w:val="both"/>
        <w:textAlignment w:val="auto"/>
        <w:outlineLvl w:val="9"/>
        <w:rPr>
          <w:rFonts w:hint="eastAsia" w:ascii="宋体" w:hAnsi="宋体" w:eastAsia="宋体" w:cs="宋体"/>
          <w:b/>
          <w:color w:val="auto"/>
          <w:sz w:val="52"/>
          <w:szCs w:val="52"/>
          <w:highlight w:val="none"/>
          <w:lang w:eastAsia="zh-CN"/>
        </w:rPr>
      </w:pPr>
    </w:p>
    <w:p w14:paraId="2BC5308B">
      <w:pPr>
        <w:pStyle w:val="15"/>
        <w:pageBreakBefore w:val="0"/>
        <w:kinsoku/>
        <w:wordWrap/>
        <w:overflowPunct/>
        <w:bidi w:val="0"/>
        <w:outlineLvl w:val="9"/>
        <w:rPr>
          <w:rFonts w:hint="eastAsia" w:ascii="宋体" w:hAnsi="宋体" w:eastAsia="宋体" w:cs="宋体"/>
          <w:color w:val="auto"/>
          <w:highlight w:val="none"/>
          <w:lang w:eastAsia="zh-CN"/>
        </w:rPr>
      </w:pPr>
    </w:p>
    <w:p w14:paraId="5D570684">
      <w:pPr>
        <w:pageBreakBefore w:val="0"/>
        <w:kinsoku/>
        <w:wordWrap/>
        <w:overflowPunct/>
        <w:topLinePunct w:val="0"/>
        <w:bidi w:val="0"/>
        <w:spacing w:line="700" w:lineRule="exact"/>
        <w:jc w:val="center"/>
        <w:textAlignment w:val="auto"/>
        <w:outlineLvl w:val="9"/>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技术部分</w:t>
      </w:r>
    </w:p>
    <w:p w14:paraId="6803C564">
      <w:pPr>
        <w:pageBreakBefore w:val="0"/>
        <w:kinsoku/>
        <w:wordWrap/>
        <w:overflowPunct/>
        <w:topLinePunct w:val="0"/>
        <w:bidi w:val="0"/>
        <w:spacing w:line="500" w:lineRule="exact"/>
        <w:jc w:val="both"/>
        <w:textAlignment w:val="auto"/>
        <w:outlineLvl w:val="9"/>
        <w:rPr>
          <w:rFonts w:hint="eastAsia" w:ascii="宋体" w:hAnsi="宋体" w:eastAsia="宋体" w:cs="宋体"/>
          <w:b/>
          <w:color w:val="auto"/>
          <w:sz w:val="44"/>
          <w:szCs w:val="44"/>
          <w:highlight w:val="none"/>
        </w:rPr>
      </w:pPr>
    </w:p>
    <w:p w14:paraId="5C0F3E72">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48D8C87F">
      <w:pPr>
        <w:pageBreakBefore w:val="0"/>
        <w:kinsoku/>
        <w:wordWrap/>
        <w:overflowPunct/>
        <w:topLinePunct w:val="0"/>
        <w:bidi w:val="0"/>
        <w:spacing w:line="500" w:lineRule="exact"/>
        <w:textAlignment w:val="auto"/>
        <w:outlineLvl w:val="9"/>
        <w:rPr>
          <w:rFonts w:hint="eastAsia" w:ascii="宋体" w:hAnsi="宋体" w:eastAsia="宋体" w:cs="宋体"/>
          <w:color w:val="auto"/>
          <w:highlight w:val="none"/>
        </w:rPr>
      </w:pPr>
    </w:p>
    <w:p w14:paraId="516A026A">
      <w:pPr>
        <w:pStyle w:val="15"/>
        <w:pageBreakBefore w:val="0"/>
        <w:kinsoku/>
        <w:wordWrap/>
        <w:overflowPunct/>
        <w:topLinePunct w:val="0"/>
        <w:bidi w:val="0"/>
        <w:ind w:left="0" w:leftChars="0" w:firstLine="0" w:firstLineChars="0"/>
        <w:textAlignment w:val="auto"/>
        <w:outlineLvl w:val="9"/>
        <w:rPr>
          <w:rFonts w:hint="eastAsia" w:ascii="宋体" w:hAnsi="宋体" w:eastAsia="宋体" w:cs="宋体"/>
          <w:color w:val="auto"/>
          <w:highlight w:val="none"/>
        </w:rPr>
      </w:pPr>
      <w:r>
        <w:rPr>
          <w:rFonts w:hint="eastAsia"/>
          <w:b/>
          <w:color w:val="auto"/>
          <w:sz w:val="28"/>
          <w:szCs w:val="28"/>
          <w:highlight w:val="none"/>
          <w:lang w:val="en-US" w:eastAsia="zh-CN"/>
        </w:rPr>
        <w:t>项目编号</w:t>
      </w:r>
      <w:r>
        <w:rPr>
          <w:rFonts w:hint="eastAsia" w:ascii="宋体" w:hAnsi="宋体" w:eastAsia="宋体" w:cs="宋体"/>
          <w:b/>
          <w:color w:val="auto"/>
          <w:sz w:val="28"/>
          <w:szCs w:val="28"/>
          <w:highlight w:val="none"/>
        </w:rPr>
        <w:t>：</w:t>
      </w:r>
    </w:p>
    <w:p w14:paraId="3ED01DA3">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1CF0F22A">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投标人全称（加盖</w:t>
      </w:r>
      <w:r>
        <w:rPr>
          <w:rFonts w:hint="eastAsia" w:ascii="宋体" w:hAnsi="宋体" w:eastAsia="宋体" w:cs="宋体"/>
          <w:b/>
          <w:color w:val="auto"/>
          <w:sz w:val="28"/>
          <w:szCs w:val="28"/>
          <w:highlight w:val="none"/>
          <w:lang w:eastAsia="zh-CN"/>
        </w:rPr>
        <w:t>电子</w:t>
      </w:r>
      <w:r>
        <w:rPr>
          <w:rFonts w:hint="eastAsia" w:ascii="宋体" w:hAnsi="宋体" w:eastAsia="宋体" w:cs="宋体"/>
          <w:b/>
          <w:color w:val="auto"/>
          <w:sz w:val="28"/>
          <w:szCs w:val="28"/>
          <w:highlight w:val="none"/>
        </w:rPr>
        <w:t>公章）：</w:t>
      </w:r>
    </w:p>
    <w:p w14:paraId="498FD68E">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34B1099B">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地  址：</w:t>
      </w:r>
    </w:p>
    <w:p w14:paraId="35443A31">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2A165751">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联系人：</w:t>
      </w:r>
    </w:p>
    <w:p w14:paraId="776C1E8A">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5413E56D">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联系电话：</w:t>
      </w:r>
    </w:p>
    <w:p w14:paraId="3E1A86BD">
      <w:pPr>
        <w:pageBreakBefore w:val="0"/>
        <w:kinsoku/>
        <w:wordWrap/>
        <w:overflowPunct/>
        <w:topLinePunct w:val="0"/>
        <w:bidi w:val="0"/>
        <w:spacing w:line="500" w:lineRule="exact"/>
        <w:textAlignment w:val="auto"/>
        <w:outlineLvl w:val="9"/>
        <w:rPr>
          <w:rFonts w:hint="eastAsia" w:ascii="宋体" w:hAnsi="宋体" w:eastAsia="宋体" w:cs="宋体"/>
          <w:b/>
          <w:color w:val="auto"/>
          <w:sz w:val="28"/>
          <w:szCs w:val="28"/>
          <w:highlight w:val="none"/>
        </w:rPr>
      </w:pPr>
    </w:p>
    <w:p w14:paraId="3BAE01A4">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w:t>
      </w:r>
    </w:p>
    <w:p w14:paraId="3DDEDA58">
      <w:pPr>
        <w:pageBreakBefore w:val="0"/>
        <w:kinsoku/>
        <w:wordWrap/>
        <w:overflowPunct/>
        <w:bidi w:val="0"/>
        <w:outlineLvl w:val="9"/>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0A73A63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一、培训服务方案</w:t>
      </w:r>
    </w:p>
    <w:p w14:paraId="30AD9FE5">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b/>
          <w:bCs/>
          <w:color w:val="auto"/>
          <w:sz w:val="24"/>
          <w:highlight w:val="none"/>
        </w:rPr>
      </w:pPr>
      <w:bookmarkStart w:id="133" w:name="_Toc29780_WPSOffice_Level1"/>
      <w:r>
        <w:rPr>
          <w:rFonts w:hint="eastAsia" w:ascii="宋体" w:hAnsi="宋体" w:eastAsia="宋体" w:cs="宋体"/>
          <w:b/>
          <w:bCs/>
          <w:color w:val="auto"/>
          <w:sz w:val="24"/>
          <w:highlight w:val="none"/>
        </w:rPr>
        <w:t>（按照评分办法要求作出相应说明，格式自拟）</w:t>
      </w:r>
    </w:p>
    <w:p w14:paraId="2D729058">
      <w:pPr>
        <w:pageBreakBefore w:val="0"/>
        <w:widowControl w:val="0"/>
        <w:kinsoku/>
        <w:wordWrap/>
        <w:overflowPunct/>
        <w:topLinePunct w:val="0"/>
        <w:bidi w:val="0"/>
        <w:spacing w:line="500" w:lineRule="exact"/>
        <w:jc w:val="both"/>
        <w:outlineLvl w:val="9"/>
        <w:rPr>
          <w:rFonts w:hint="eastAsia" w:ascii="宋体" w:hAnsi="宋体" w:eastAsia="宋体" w:cs="宋体"/>
          <w:b/>
          <w:bCs/>
          <w:color w:val="auto"/>
          <w:sz w:val="24"/>
          <w:highlight w:val="none"/>
        </w:rPr>
      </w:pPr>
    </w:p>
    <w:bookmarkEnd w:id="133"/>
    <w:p w14:paraId="578FC29D">
      <w:pPr>
        <w:pStyle w:val="13"/>
        <w:pageBreakBefore w:val="0"/>
        <w:widowControl w:val="0"/>
        <w:kinsoku/>
        <w:wordWrap/>
        <w:overflowPunct/>
        <w:topLinePunct w:val="0"/>
        <w:bidi w:val="0"/>
        <w:outlineLvl w:val="9"/>
        <w:rPr>
          <w:rFonts w:hint="eastAsia" w:ascii="宋体" w:hAnsi="宋体" w:eastAsia="宋体" w:cs="宋体"/>
          <w:color w:val="auto"/>
          <w:highlight w:val="none"/>
        </w:rPr>
      </w:pPr>
    </w:p>
    <w:p w14:paraId="1337CEE4">
      <w:pPr>
        <w:pStyle w:val="13"/>
        <w:pageBreakBefore w:val="0"/>
        <w:widowControl w:val="0"/>
        <w:kinsoku/>
        <w:wordWrap/>
        <w:overflowPunct/>
        <w:topLinePunct w:val="0"/>
        <w:bidi w:val="0"/>
        <w:outlineLvl w:val="9"/>
        <w:rPr>
          <w:rFonts w:hint="eastAsia" w:ascii="宋体" w:hAnsi="宋体" w:eastAsia="宋体" w:cs="宋体"/>
          <w:color w:val="auto"/>
          <w:highlight w:val="none"/>
        </w:rPr>
      </w:pPr>
    </w:p>
    <w:p w14:paraId="21B4DCE5">
      <w:pPr>
        <w:pStyle w:val="13"/>
        <w:pageBreakBefore w:val="0"/>
        <w:widowControl w:val="0"/>
        <w:kinsoku/>
        <w:wordWrap/>
        <w:overflowPunct/>
        <w:topLinePunct w:val="0"/>
        <w:bidi w:val="0"/>
        <w:outlineLvl w:val="9"/>
        <w:rPr>
          <w:rFonts w:hint="eastAsia" w:ascii="宋体" w:hAnsi="宋体" w:eastAsia="宋体" w:cs="宋体"/>
          <w:color w:val="auto"/>
          <w:highlight w:val="none"/>
        </w:rPr>
      </w:pPr>
    </w:p>
    <w:p w14:paraId="71BB26FB">
      <w:pPr>
        <w:pStyle w:val="19"/>
        <w:pageBreakBefore w:val="0"/>
        <w:kinsoku/>
        <w:wordWrap/>
        <w:overflowPunct/>
        <w:bidi w:val="0"/>
        <w:outlineLvl w:val="9"/>
        <w:rPr>
          <w:rFonts w:hint="eastAsia" w:ascii="宋体" w:hAnsi="宋体" w:eastAsia="宋体" w:cs="宋体"/>
          <w:color w:val="auto"/>
          <w:highlight w:val="none"/>
        </w:rPr>
      </w:pPr>
    </w:p>
    <w:p w14:paraId="2DBDC656">
      <w:pPr>
        <w:pageBreakBefore w:val="0"/>
        <w:kinsoku/>
        <w:wordWrap/>
        <w:overflowPunct/>
        <w:bidi w:val="0"/>
        <w:outlineLvl w:val="9"/>
        <w:rPr>
          <w:rFonts w:hint="eastAsia"/>
          <w:color w:val="auto"/>
          <w:highlight w:val="none"/>
        </w:rPr>
      </w:pPr>
    </w:p>
    <w:p w14:paraId="111695EF">
      <w:pPr>
        <w:pStyle w:val="19"/>
        <w:pageBreakBefore w:val="0"/>
        <w:kinsoku/>
        <w:wordWrap/>
        <w:overflowPunct/>
        <w:bidi w:val="0"/>
        <w:outlineLvl w:val="9"/>
        <w:rPr>
          <w:rFonts w:hint="eastAsia"/>
          <w:color w:val="auto"/>
          <w:highlight w:val="none"/>
        </w:rPr>
      </w:pPr>
    </w:p>
    <w:p w14:paraId="5557E4EC">
      <w:pPr>
        <w:pStyle w:val="13"/>
        <w:pageBreakBefore w:val="0"/>
        <w:widowControl w:val="0"/>
        <w:kinsoku/>
        <w:wordWrap/>
        <w:overflowPunct/>
        <w:topLinePunct w:val="0"/>
        <w:bidi w:val="0"/>
        <w:outlineLvl w:val="9"/>
        <w:rPr>
          <w:rFonts w:hint="eastAsia" w:ascii="宋体" w:hAnsi="宋体" w:eastAsia="宋体" w:cs="宋体"/>
          <w:color w:val="auto"/>
          <w:highlight w:val="none"/>
        </w:rPr>
      </w:pPr>
    </w:p>
    <w:p w14:paraId="16503A01">
      <w:pPr>
        <w:pStyle w:val="13"/>
        <w:pageBreakBefore w:val="0"/>
        <w:widowControl w:val="0"/>
        <w:kinsoku/>
        <w:wordWrap/>
        <w:overflowPunct/>
        <w:topLinePunct w:val="0"/>
        <w:bidi w:val="0"/>
        <w:outlineLvl w:val="9"/>
        <w:rPr>
          <w:rFonts w:hint="eastAsia" w:ascii="宋体" w:hAnsi="宋体" w:eastAsia="宋体" w:cs="宋体"/>
          <w:color w:val="auto"/>
          <w:highlight w:val="none"/>
        </w:rPr>
      </w:pPr>
    </w:p>
    <w:p w14:paraId="45908FD5">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b/>
          <w:color w:val="auto"/>
          <w:sz w:val="28"/>
          <w:szCs w:val="28"/>
          <w:highlight w:val="none"/>
          <w:lang w:val="en-US" w:eastAsia="zh-CN"/>
        </w:rPr>
      </w:pPr>
      <w:bookmarkStart w:id="134" w:name="_Toc5018_WPSOffice_Level1"/>
      <w:r>
        <w:rPr>
          <w:rFonts w:hint="eastAsia" w:ascii="宋体" w:hAnsi="宋体" w:cs="宋体"/>
          <w:b/>
          <w:color w:val="auto"/>
          <w:sz w:val="28"/>
          <w:szCs w:val="28"/>
          <w:highlight w:val="none"/>
          <w:lang w:val="en-US" w:eastAsia="zh-CN"/>
        </w:rPr>
        <w:t>二</w:t>
      </w:r>
      <w:r>
        <w:rPr>
          <w:rFonts w:hint="eastAsia" w:ascii="宋体" w:hAnsi="宋体" w:eastAsia="宋体" w:cs="宋体"/>
          <w:b/>
          <w:color w:val="auto"/>
          <w:sz w:val="28"/>
          <w:szCs w:val="28"/>
          <w:highlight w:val="none"/>
          <w:lang w:val="en-US" w:eastAsia="zh-CN"/>
        </w:rPr>
        <w:t>、管理机构及人员配备</w:t>
      </w:r>
    </w:p>
    <w:p w14:paraId="13AF7EB2">
      <w:pPr>
        <w:pageBreakBefore w:val="0"/>
        <w:widowControl w:val="0"/>
        <w:numPr>
          <w:ilvl w:val="0"/>
          <w:numId w:val="0"/>
        </w:numPr>
        <w:kinsoku/>
        <w:wordWrap/>
        <w:overflowPunct/>
        <w:topLinePunct w:val="0"/>
        <w:bidi w:val="0"/>
        <w:spacing w:line="500" w:lineRule="exact"/>
        <w:jc w:val="center"/>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（按照评分办法要求作出相应说明，格式自拟）</w:t>
      </w:r>
      <w:bookmarkEnd w:id="134"/>
    </w:p>
    <w:p w14:paraId="0670D2E1">
      <w:pPr>
        <w:pageBreakBefore w:val="0"/>
        <w:widowControl w:val="0"/>
        <w:kinsoku/>
        <w:wordWrap/>
        <w:overflowPunct/>
        <w:topLinePunct w:val="0"/>
        <w:bidi w:val="0"/>
        <w:jc w:val="center"/>
        <w:outlineLvl w:val="9"/>
        <w:rPr>
          <w:rFonts w:hint="eastAsia" w:ascii="宋体" w:hAnsi="宋体" w:eastAsia="宋体" w:cs="宋体"/>
          <w:b/>
          <w:bCs/>
          <w:color w:val="auto"/>
          <w:sz w:val="28"/>
          <w:szCs w:val="28"/>
          <w:highlight w:val="none"/>
        </w:rPr>
      </w:pPr>
    </w:p>
    <w:p w14:paraId="66535ACB">
      <w:pPr>
        <w:pageBreakBefore w:val="0"/>
        <w:kinsoku/>
        <w:wordWrap/>
        <w:overflowPunct/>
        <w:bidi w:val="0"/>
        <w:spacing w:line="460" w:lineRule="exact"/>
        <w:jc w:val="center"/>
        <w:outlineLvl w:val="9"/>
        <w:rPr>
          <w:rFonts w:hint="eastAsia" w:ascii="宋体" w:hAnsi="宋体" w:cs="宋体"/>
          <w:b/>
          <w:bCs/>
          <w:color w:val="auto"/>
          <w:sz w:val="28"/>
          <w:szCs w:val="28"/>
          <w:highlight w:val="none"/>
          <w:lang w:val="en-US" w:eastAsia="zh-CN"/>
        </w:rPr>
      </w:pPr>
    </w:p>
    <w:p w14:paraId="6674E0F3">
      <w:pPr>
        <w:pageBreakBefore w:val="0"/>
        <w:kinsoku/>
        <w:wordWrap/>
        <w:overflowPunct/>
        <w:bidi w:val="0"/>
        <w:spacing w:line="460" w:lineRule="exact"/>
        <w:jc w:val="center"/>
        <w:outlineLvl w:val="9"/>
        <w:rPr>
          <w:rFonts w:hint="eastAsia" w:ascii="宋体" w:hAnsi="宋体" w:cs="宋体"/>
          <w:b/>
          <w:bCs/>
          <w:color w:val="auto"/>
          <w:sz w:val="28"/>
          <w:szCs w:val="28"/>
          <w:highlight w:val="none"/>
          <w:lang w:val="en-US" w:eastAsia="zh-CN"/>
        </w:rPr>
      </w:pPr>
    </w:p>
    <w:p w14:paraId="2690E006">
      <w:pPr>
        <w:pageBreakBefore w:val="0"/>
        <w:kinsoku/>
        <w:wordWrap/>
        <w:overflowPunct/>
        <w:bidi w:val="0"/>
        <w:spacing w:line="460" w:lineRule="exact"/>
        <w:jc w:val="center"/>
        <w:outlineLvl w:val="9"/>
        <w:rPr>
          <w:rFonts w:hint="eastAsia" w:ascii="宋体" w:hAnsi="宋体" w:cs="宋体"/>
          <w:b/>
          <w:bCs/>
          <w:color w:val="auto"/>
          <w:sz w:val="28"/>
          <w:szCs w:val="28"/>
          <w:highlight w:val="none"/>
          <w:lang w:val="en-US" w:eastAsia="zh-CN"/>
        </w:rPr>
      </w:pPr>
    </w:p>
    <w:p w14:paraId="728DA872">
      <w:pPr>
        <w:pageBreakBefore w:val="0"/>
        <w:kinsoku/>
        <w:wordWrap/>
        <w:overflowPunct/>
        <w:bidi w:val="0"/>
        <w:spacing w:line="460" w:lineRule="exact"/>
        <w:jc w:val="both"/>
        <w:outlineLvl w:val="9"/>
        <w:rPr>
          <w:rFonts w:hint="eastAsia" w:ascii="宋体" w:hAnsi="宋体" w:cs="宋体"/>
          <w:b/>
          <w:bCs/>
          <w:color w:val="auto"/>
          <w:sz w:val="28"/>
          <w:szCs w:val="28"/>
          <w:highlight w:val="none"/>
          <w:lang w:val="en-US" w:eastAsia="zh-CN"/>
        </w:rPr>
      </w:pPr>
    </w:p>
    <w:p w14:paraId="5B6B67EC">
      <w:pPr>
        <w:pageBreakBefore w:val="0"/>
        <w:kinsoku/>
        <w:wordWrap/>
        <w:overflowPunct/>
        <w:bidi w:val="0"/>
        <w:spacing w:line="460" w:lineRule="exact"/>
        <w:jc w:val="both"/>
        <w:outlineLvl w:val="9"/>
        <w:rPr>
          <w:rFonts w:hint="eastAsia" w:ascii="宋体" w:hAnsi="宋体" w:cs="宋体"/>
          <w:b/>
          <w:bCs/>
          <w:color w:val="auto"/>
          <w:sz w:val="28"/>
          <w:szCs w:val="28"/>
          <w:highlight w:val="none"/>
          <w:lang w:val="en-US" w:eastAsia="zh-CN"/>
        </w:rPr>
      </w:pPr>
    </w:p>
    <w:p w14:paraId="345B3A53">
      <w:pPr>
        <w:pageBreakBefore w:val="0"/>
        <w:kinsoku/>
        <w:wordWrap/>
        <w:overflowPunct/>
        <w:bidi w:val="0"/>
        <w:spacing w:line="460" w:lineRule="exact"/>
        <w:jc w:val="center"/>
        <w:outlineLvl w:val="9"/>
        <w:rPr>
          <w:rFonts w:hint="eastAsia" w:ascii="宋体" w:hAnsi="宋体" w:cs="宋体"/>
          <w:b/>
          <w:bCs/>
          <w:color w:val="auto"/>
          <w:sz w:val="28"/>
          <w:szCs w:val="28"/>
          <w:highlight w:val="none"/>
          <w:lang w:val="en-US" w:eastAsia="zh-CN"/>
        </w:rPr>
      </w:pPr>
    </w:p>
    <w:p w14:paraId="3A07374C">
      <w:pPr>
        <w:pageBreakBefore w:val="0"/>
        <w:kinsoku/>
        <w:wordWrap/>
        <w:overflowPunct/>
        <w:bidi w:val="0"/>
        <w:spacing w:line="460" w:lineRule="exact"/>
        <w:jc w:val="center"/>
        <w:outlineLvl w:val="9"/>
        <w:rPr>
          <w:rFonts w:hint="eastAsia" w:ascii="宋体" w:hAnsi="宋体" w:eastAsia="宋体" w:cs="宋体"/>
          <w:b/>
          <w:bCs/>
          <w:color w:val="auto"/>
          <w:kern w:val="0"/>
          <w:sz w:val="28"/>
          <w:szCs w:val="28"/>
          <w:highlight w:val="none"/>
        </w:rPr>
      </w:pPr>
      <w:r>
        <w:rPr>
          <w:rFonts w:hint="eastAsia" w:ascii="宋体" w:hAnsi="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val="en-US" w:eastAsia="zh-CN"/>
        </w:rPr>
        <w:t>招标</w:t>
      </w:r>
      <w:r>
        <w:rPr>
          <w:rFonts w:hint="eastAsia" w:ascii="宋体" w:hAnsi="宋体" w:eastAsia="宋体" w:cs="宋体"/>
          <w:b/>
          <w:bCs/>
          <w:color w:val="auto"/>
          <w:sz w:val="28"/>
          <w:szCs w:val="28"/>
          <w:highlight w:val="none"/>
          <w:lang w:eastAsia="zh-CN"/>
        </w:rPr>
        <w:t>文件</w:t>
      </w:r>
      <w:r>
        <w:rPr>
          <w:rFonts w:hint="eastAsia" w:ascii="宋体" w:hAnsi="宋体" w:eastAsia="宋体" w:cs="宋体"/>
          <w:b/>
          <w:bCs/>
          <w:color w:val="auto"/>
          <w:sz w:val="28"/>
          <w:szCs w:val="28"/>
          <w:highlight w:val="none"/>
        </w:rPr>
        <w:t>要求或</w:t>
      </w:r>
      <w:r>
        <w:rPr>
          <w:rFonts w:hint="eastAsia" w:ascii="宋体" w:hAnsi="宋体" w:cs="宋体"/>
          <w:b/>
          <w:bCs/>
          <w:color w:val="auto"/>
          <w:sz w:val="28"/>
          <w:szCs w:val="28"/>
          <w:highlight w:val="none"/>
          <w:lang w:val="en-US" w:eastAsia="zh-CN"/>
        </w:rPr>
        <w:t>投标人</w:t>
      </w:r>
      <w:r>
        <w:rPr>
          <w:rFonts w:hint="eastAsia" w:ascii="宋体" w:hAnsi="宋体" w:eastAsia="宋体" w:cs="宋体"/>
          <w:b/>
          <w:bCs/>
          <w:color w:val="auto"/>
          <w:sz w:val="28"/>
          <w:szCs w:val="28"/>
          <w:highlight w:val="none"/>
        </w:rPr>
        <w:t>认为必要的资料</w:t>
      </w:r>
    </w:p>
    <w:p w14:paraId="503785F4">
      <w:pPr>
        <w:pageBreakBefore w:val="0"/>
        <w:kinsoku/>
        <w:wordWrap/>
        <w:overflowPunct/>
        <w:bidi w:val="0"/>
        <w:jc w:val="center"/>
        <w:outlineLvl w:val="9"/>
        <w:rPr>
          <w:rFonts w:hint="eastAsia" w:ascii="宋体" w:hAnsi="宋体" w:eastAsia="宋体" w:cs="宋体"/>
          <w:b/>
          <w:bCs/>
          <w:color w:val="auto"/>
          <w:kern w:val="0"/>
          <w:sz w:val="28"/>
          <w:szCs w:val="28"/>
          <w:highlight w:val="none"/>
          <w:lang w:eastAsia="zh-CN"/>
        </w:rPr>
      </w:pPr>
    </w:p>
    <w:p w14:paraId="245BDF05">
      <w:pPr>
        <w:keepLines w:val="0"/>
        <w:pageBreakBefore w:val="0"/>
        <w:widowControl w:val="0"/>
        <w:kinsoku/>
        <w:wordWrap/>
        <w:overflowPunct/>
        <w:topLinePunct w:val="0"/>
        <w:bidi w:val="0"/>
        <w:spacing w:line="360" w:lineRule="auto"/>
        <w:jc w:val="center"/>
        <w:outlineLvl w:val="9"/>
        <w:rPr>
          <w:rFonts w:hint="eastAsia"/>
          <w:b/>
          <w:bCs/>
          <w:color w:val="auto"/>
          <w:sz w:val="52"/>
          <w:szCs w:val="52"/>
          <w:highlight w:val="none"/>
          <w:lang w:val="en-US" w:eastAsia="zh-CN"/>
        </w:rPr>
      </w:pPr>
      <w:r>
        <w:rPr>
          <w:rFonts w:hint="eastAsia" w:ascii="宋体" w:hAnsi="宋体" w:eastAsia="宋体" w:cs="宋体"/>
          <w:b/>
          <w:bCs/>
          <w:color w:val="auto"/>
          <w:kern w:val="0"/>
          <w:sz w:val="28"/>
          <w:szCs w:val="28"/>
          <w:highlight w:val="none"/>
          <w:lang w:eastAsia="zh-CN"/>
        </w:rPr>
        <w:t>如无，则可不提供</w:t>
      </w:r>
    </w:p>
    <w:bookmarkEnd w:id="121"/>
    <w:bookmarkEnd w:id="122"/>
    <w:bookmarkEnd w:id="123"/>
    <w:bookmarkEnd w:id="124"/>
    <w:p w14:paraId="74CB7B0C">
      <w:pPr>
        <w:pageBreakBefore w:val="0"/>
        <w:kinsoku/>
        <w:wordWrap/>
        <w:overflowPunct/>
        <w:bidi w:val="0"/>
        <w:outlineLvl w:val="9"/>
        <w:rPr>
          <w:rFonts w:hint="eastAsia"/>
          <w:b/>
          <w:bCs/>
          <w:color w:val="auto"/>
          <w:sz w:val="28"/>
          <w:szCs w:val="28"/>
          <w:highlight w:val="none"/>
          <w:lang w:val="en-US" w:eastAsia="zh-CN"/>
        </w:rPr>
      </w:pPr>
    </w:p>
    <w:sectPr>
      <w:footerReference r:id="rId4" w:type="default"/>
      <w:pgSz w:w="11905" w:h="16838"/>
      <w:pgMar w:top="1440" w:right="1440" w:bottom="1440" w:left="1440" w:header="283" w:footer="850"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楷体">
    <w:panose1 w:val="02010609060101010101"/>
    <w:charset w:val="86"/>
    <w:family w:val="modern"/>
    <w:pitch w:val="default"/>
    <w:sig w:usb0="800002BF" w:usb1="38CF7CFA" w:usb2="00000016" w:usb3="00000000" w:csb0="00040001" w:csb1="00000000"/>
  </w:font>
  <w:font w:name="Akzidenz Grotesk">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Consolas">
    <w:panose1 w:val="020B0609020204030204"/>
    <w:charset w:val="00"/>
    <w:family w:val="modern"/>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Arial Narrow">
    <w:altName w:val="Arial"/>
    <w:panose1 w:val="020B0606020202030204"/>
    <w:charset w:val="00"/>
    <w:family w:val="swiss"/>
    <w:pitch w:val="default"/>
    <w:sig w:usb0="00000000" w:usb1="00000000" w:usb2="00000000" w:usb3="00000000" w:csb0="2000009F" w:csb1="DFD70000"/>
  </w:font>
  <w:font w:name="MS PGothic">
    <w:panose1 w:val="020B0600070205080204"/>
    <w:charset w:val="80"/>
    <w:family w:val="auto"/>
    <w:pitch w:val="default"/>
    <w:sig w:usb0="E00002FF" w:usb1="6AC7FDFB" w:usb2="00000012" w:usb3="00000000" w:csb0="4002009F" w:csb1="DFD7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08DCC">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0778E3">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80778E3">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CCAD4">
    <w:pPr>
      <w:pStyle w:val="23"/>
      <w:pBdr>
        <w:bottom w:val="none" w:color="auto" w:sz="0" w:space="1"/>
      </w:pBdr>
      <w:jc w:val="both"/>
    </w:pPr>
  </w:p>
  <w:p w14:paraId="7D25DB1C">
    <w:pPr>
      <w:pStyle w:val="23"/>
      <w:pBdr>
        <w:bottom w:val="none" w:color="auto" w:sz="0" w:space="1"/>
      </w:pBdr>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mZjJlMzY0NDE0NjJhMmUzZDdiNDczOGYxMTFkOTQifQ=="/>
  </w:docVars>
  <w:rsids>
    <w:rsidRoot w:val="00172A27"/>
    <w:rsid w:val="000121D3"/>
    <w:rsid w:val="000240BA"/>
    <w:rsid w:val="00025628"/>
    <w:rsid w:val="00035582"/>
    <w:rsid w:val="000616AB"/>
    <w:rsid w:val="000741BD"/>
    <w:rsid w:val="000860D6"/>
    <w:rsid w:val="00094C54"/>
    <w:rsid w:val="000B33B2"/>
    <w:rsid w:val="000C18EA"/>
    <w:rsid w:val="000E398B"/>
    <w:rsid w:val="000F36FB"/>
    <w:rsid w:val="000F6981"/>
    <w:rsid w:val="000F773B"/>
    <w:rsid w:val="001001E1"/>
    <w:rsid w:val="00104C6B"/>
    <w:rsid w:val="00107EF4"/>
    <w:rsid w:val="0011116C"/>
    <w:rsid w:val="00120E6D"/>
    <w:rsid w:val="0012701A"/>
    <w:rsid w:val="00142F7B"/>
    <w:rsid w:val="00146C24"/>
    <w:rsid w:val="0015397D"/>
    <w:rsid w:val="00162F91"/>
    <w:rsid w:val="00170224"/>
    <w:rsid w:val="00172A27"/>
    <w:rsid w:val="00193451"/>
    <w:rsid w:val="001A1CBA"/>
    <w:rsid w:val="001A352E"/>
    <w:rsid w:val="001A41B3"/>
    <w:rsid w:val="001C39C2"/>
    <w:rsid w:val="001C4D80"/>
    <w:rsid w:val="001C753A"/>
    <w:rsid w:val="001D18A7"/>
    <w:rsid w:val="00204C19"/>
    <w:rsid w:val="00207AA2"/>
    <w:rsid w:val="00222F94"/>
    <w:rsid w:val="00224356"/>
    <w:rsid w:val="002434B6"/>
    <w:rsid w:val="00244E5A"/>
    <w:rsid w:val="002677FB"/>
    <w:rsid w:val="002802D2"/>
    <w:rsid w:val="00283AB2"/>
    <w:rsid w:val="002869BD"/>
    <w:rsid w:val="00292ED9"/>
    <w:rsid w:val="00292F15"/>
    <w:rsid w:val="00294419"/>
    <w:rsid w:val="00294A99"/>
    <w:rsid w:val="002A2C36"/>
    <w:rsid w:val="002B0037"/>
    <w:rsid w:val="002C1CBF"/>
    <w:rsid w:val="002C1F24"/>
    <w:rsid w:val="002D522C"/>
    <w:rsid w:val="002E3AA4"/>
    <w:rsid w:val="002F1C15"/>
    <w:rsid w:val="002F6EF3"/>
    <w:rsid w:val="002F7D44"/>
    <w:rsid w:val="0030221E"/>
    <w:rsid w:val="00302977"/>
    <w:rsid w:val="00302CA0"/>
    <w:rsid w:val="00326C89"/>
    <w:rsid w:val="003507E6"/>
    <w:rsid w:val="00351B62"/>
    <w:rsid w:val="003619F6"/>
    <w:rsid w:val="003674E0"/>
    <w:rsid w:val="00383B59"/>
    <w:rsid w:val="003A24C6"/>
    <w:rsid w:val="003A2796"/>
    <w:rsid w:val="003A6F82"/>
    <w:rsid w:val="003A7DFB"/>
    <w:rsid w:val="003B2142"/>
    <w:rsid w:val="003B2FA9"/>
    <w:rsid w:val="003B42E4"/>
    <w:rsid w:val="003C0D31"/>
    <w:rsid w:val="003C2543"/>
    <w:rsid w:val="003C2609"/>
    <w:rsid w:val="003D0037"/>
    <w:rsid w:val="003D49F4"/>
    <w:rsid w:val="003D7089"/>
    <w:rsid w:val="00402630"/>
    <w:rsid w:val="00402BAA"/>
    <w:rsid w:val="00403E2E"/>
    <w:rsid w:val="00410B33"/>
    <w:rsid w:val="00415511"/>
    <w:rsid w:val="00432929"/>
    <w:rsid w:val="00440942"/>
    <w:rsid w:val="00461552"/>
    <w:rsid w:val="00466370"/>
    <w:rsid w:val="00470B70"/>
    <w:rsid w:val="004764F7"/>
    <w:rsid w:val="00494291"/>
    <w:rsid w:val="004A3E27"/>
    <w:rsid w:val="004A684A"/>
    <w:rsid w:val="004C311D"/>
    <w:rsid w:val="004E0196"/>
    <w:rsid w:val="004E034F"/>
    <w:rsid w:val="004E0E98"/>
    <w:rsid w:val="004E151C"/>
    <w:rsid w:val="004F5888"/>
    <w:rsid w:val="004F5C87"/>
    <w:rsid w:val="004F7280"/>
    <w:rsid w:val="0050006C"/>
    <w:rsid w:val="00502BC8"/>
    <w:rsid w:val="0051268E"/>
    <w:rsid w:val="00512DF2"/>
    <w:rsid w:val="005139F4"/>
    <w:rsid w:val="00531826"/>
    <w:rsid w:val="00533E82"/>
    <w:rsid w:val="00533EB7"/>
    <w:rsid w:val="00534AB6"/>
    <w:rsid w:val="0054342A"/>
    <w:rsid w:val="00547BDA"/>
    <w:rsid w:val="00550BF9"/>
    <w:rsid w:val="00557649"/>
    <w:rsid w:val="00563285"/>
    <w:rsid w:val="00572B88"/>
    <w:rsid w:val="0058239D"/>
    <w:rsid w:val="005842CD"/>
    <w:rsid w:val="00584706"/>
    <w:rsid w:val="005912DE"/>
    <w:rsid w:val="00597A02"/>
    <w:rsid w:val="005C2680"/>
    <w:rsid w:val="005C60A1"/>
    <w:rsid w:val="005C76FB"/>
    <w:rsid w:val="005D60AF"/>
    <w:rsid w:val="00601C68"/>
    <w:rsid w:val="00623AFD"/>
    <w:rsid w:val="0062676E"/>
    <w:rsid w:val="0063797E"/>
    <w:rsid w:val="00646D56"/>
    <w:rsid w:val="0066679E"/>
    <w:rsid w:val="006715B2"/>
    <w:rsid w:val="00681DC7"/>
    <w:rsid w:val="0069130C"/>
    <w:rsid w:val="0069686D"/>
    <w:rsid w:val="006A29DD"/>
    <w:rsid w:val="006B2096"/>
    <w:rsid w:val="006B5D93"/>
    <w:rsid w:val="006C249A"/>
    <w:rsid w:val="006C6A32"/>
    <w:rsid w:val="006E4E90"/>
    <w:rsid w:val="006E743A"/>
    <w:rsid w:val="006F6113"/>
    <w:rsid w:val="00701CB8"/>
    <w:rsid w:val="00713279"/>
    <w:rsid w:val="00717B25"/>
    <w:rsid w:val="00732347"/>
    <w:rsid w:val="007426BF"/>
    <w:rsid w:val="0074670F"/>
    <w:rsid w:val="00753918"/>
    <w:rsid w:val="007611FA"/>
    <w:rsid w:val="00767ACE"/>
    <w:rsid w:val="007710CA"/>
    <w:rsid w:val="0077494F"/>
    <w:rsid w:val="00780CE2"/>
    <w:rsid w:val="0078487B"/>
    <w:rsid w:val="00787B82"/>
    <w:rsid w:val="00796001"/>
    <w:rsid w:val="0079648F"/>
    <w:rsid w:val="007A149D"/>
    <w:rsid w:val="007A266F"/>
    <w:rsid w:val="007B5C80"/>
    <w:rsid w:val="007B5D7E"/>
    <w:rsid w:val="007C5034"/>
    <w:rsid w:val="007E45F5"/>
    <w:rsid w:val="007E59A9"/>
    <w:rsid w:val="007E6714"/>
    <w:rsid w:val="00805D05"/>
    <w:rsid w:val="00810DE4"/>
    <w:rsid w:val="00810E13"/>
    <w:rsid w:val="00812745"/>
    <w:rsid w:val="0082680F"/>
    <w:rsid w:val="00830520"/>
    <w:rsid w:val="00845325"/>
    <w:rsid w:val="00853721"/>
    <w:rsid w:val="00857A0C"/>
    <w:rsid w:val="00861DAB"/>
    <w:rsid w:val="00861F4D"/>
    <w:rsid w:val="00863995"/>
    <w:rsid w:val="00892B96"/>
    <w:rsid w:val="008A21DB"/>
    <w:rsid w:val="008A4F85"/>
    <w:rsid w:val="008C400F"/>
    <w:rsid w:val="008C7398"/>
    <w:rsid w:val="008C7D6D"/>
    <w:rsid w:val="008D31C9"/>
    <w:rsid w:val="008E7E39"/>
    <w:rsid w:val="008F28F4"/>
    <w:rsid w:val="008F5490"/>
    <w:rsid w:val="008F6282"/>
    <w:rsid w:val="0091310D"/>
    <w:rsid w:val="0091450C"/>
    <w:rsid w:val="00923510"/>
    <w:rsid w:val="009237A6"/>
    <w:rsid w:val="00931A10"/>
    <w:rsid w:val="00931FB2"/>
    <w:rsid w:val="00933768"/>
    <w:rsid w:val="00942E88"/>
    <w:rsid w:val="00944582"/>
    <w:rsid w:val="00947BE7"/>
    <w:rsid w:val="009563AB"/>
    <w:rsid w:val="00957797"/>
    <w:rsid w:val="00961E74"/>
    <w:rsid w:val="00964407"/>
    <w:rsid w:val="00964E75"/>
    <w:rsid w:val="009724F7"/>
    <w:rsid w:val="00990788"/>
    <w:rsid w:val="009957F1"/>
    <w:rsid w:val="009A2A9E"/>
    <w:rsid w:val="009B26BF"/>
    <w:rsid w:val="009B386A"/>
    <w:rsid w:val="009B4E06"/>
    <w:rsid w:val="009C2077"/>
    <w:rsid w:val="009C3771"/>
    <w:rsid w:val="009C4AAB"/>
    <w:rsid w:val="009C5C6F"/>
    <w:rsid w:val="009E763B"/>
    <w:rsid w:val="009F57DA"/>
    <w:rsid w:val="00A00B8D"/>
    <w:rsid w:val="00A0247C"/>
    <w:rsid w:val="00A15B8E"/>
    <w:rsid w:val="00A161E0"/>
    <w:rsid w:val="00A24904"/>
    <w:rsid w:val="00A258E6"/>
    <w:rsid w:val="00A26E16"/>
    <w:rsid w:val="00A27BE6"/>
    <w:rsid w:val="00A30493"/>
    <w:rsid w:val="00A4094E"/>
    <w:rsid w:val="00A4237B"/>
    <w:rsid w:val="00A51EE2"/>
    <w:rsid w:val="00A55C0D"/>
    <w:rsid w:val="00A5664D"/>
    <w:rsid w:val="00A62DAD"/>
    <w:rsid w:val="00A65AE3"/>
    <w:rsid w:val="00A71CCF"/>
    <w:rsid w:val="00A77DA5"/>
    <w:rsid w:val="00A9421F"/>
    <w:rsid w:val="00A96715"/>
    <w:rsid w:val="00AA2965"/>
    <w:rsid w:val="00AA6603"/>
    <w:rsid w:val="00AB7B72"/>
    <w:rsid w:val="00AC0719"/>
    <w:rsid w:val="00AC0FAD"/>
    <w:rsid w:val="00AC69BE"/>
    <w:rsid w:val="00AD3516"/>
    <w:rsid w:val="00AD61BA"/>
    <w:rsid w:val="00AE15C1"/>
    <w:rsid w:val="00AF3231"/>
    <w:rsid w:val="00AF3838"/>
    <w:rsid w:val="00AF72BD"/>
    <w:rsid w:val="00B05841"/>
    <w:rsid w:val="00B1151C"/>
    <w:rsid w:val="00B220AA"/>
    <w:rsid w:val="00B423B5"/>
    <w:rsid w:val="00B46DC2"/>
    <w:rsid w:val="00B5417F"/>
    <w:rsid w:val="00B57C28"/>
    <w:rsid w:val="00B60810"/>
    <w:rsid w:val="00B703A1"/>
    <w:rsid w:val="00B70E4C"/>
    <w:rsid w:val="00B907BE"/>
    <w:rsid w:val="00B9618D"/>
    <w:rsid w:val="00BA6BDB"/>
    <w:rsid w:val="00BB1660"/>
    <w:rsid w:val="00BB24FC"/>
    <w:rsid w:val="00BF1E41"/>
    <w:rsid w:val="00BF649F"/>
    <w:rsid w:val="00BF6D81"/>
    <w:rsid w:val="00C0516B"/>
    <w:rsid w:val="00C15155"/>
    <w:rsid w:val="00C17F6D"/>
    <w:rsid w:val="00C32C36"/>
    <w:rsid w:val="00C43D23"/>
    <w:rsid w:val="00C524C3"/>
    <w:rsid w:val="00C66753"/>
    <w:rsid w:val="00C676F5"/>
    <w:rsid w:val="00C83DF8"/>
    <w:rsid w:val="00CA1C04"/>
    <w:rsid w:val="00CA3C66"/>
    <w:rsid w:val="00CD3B63"/>
    <w:rsid w:val="00CE222C"/>
    <w:rsid w:val="00CF2EFD"/>
    <w:rsid w:val="00CF474E"/>
    <w:rsid w:val="00D02DFD"/>
    <w:rsid w:val="00D03EAA"/>
    <w:rsid w:val="00D041B8"/>
    <w:rsid w:val="00D0708C"/>
    <w:rsid w:val="00D14074"/>
    <w:rsid w:val="00D30F8B"/>
    <w:rsid w:val="00D31A55"/>
    <w:rsid w:val="00D4499C"/>
    <w:rsid w:val="00D44A7B"/>
    <w:rsid w:val="00D47368"/>
    <w:rsid w:val="00D6022F"/>
    <w:rsid w:val="00D6749C"/>
    <w:rsid w:val="00D9638A"/>
    <w:rsid w:val="00DB0C03"/>
    <w:rsid w:val="00DB35B0"/>
    <w:rsid w:val="00DB7520"/>
    <w:rsid w:val="00DC602B"/>
    <w:rsid w:val="00DD6C62"/>
    <w:rsid w:val="00DE344C"/>
    <w:rsid w:val="00DF11C4"/>
    <w:rsid w:val="00E07104"/>
    <w:rsid w:val="00E2434F"/>
    <w:rsid w:val="00E304A0"/>
    <w:rsid w:val="00E45F07"/>
    <w:rsid w:val="00E467B0"/>
    <w:rsid w:val="00E50434"/>
    <w:rsid w:val="00E517FB"/>
    <w:rsid w:val="00E53619"/>
    <w:rsid w:val="00E81C76"/>
    <w:rsid w:val="00EA4ADA"/>
    <w:rsid w:val="00EB4412"/>
    <w:rsid w:val="00EC2F2D"/>
    <w:rsid w:val="00EC305F"/>
    <w:rsid w:val="00EC40FD"/>
    <w:rsid w:val="00EC7FAF"/>
    <w:rsid w:val="00EE0909"/>
    <w:rsid w:val="00EF3024"/>
    <w:rsid w:val="00EF5255"/>
    <w:rsid w:val="00F0161C"/>
    <w:rsid w:val="00F024A4"/>
    <w:rsid w:val="00F04F63"/>
    <w:rsid w:val="00F07F50"/>
    <w:rsid w:val="00F12723"/>
    <w:rsid w:val="00F30C81"/>
    <w:rsid w:val="00F31C19"/>
    <w:rsid w:val="00F37D18"/>
    <w:rsid w:val="00F4107D"/>
    <w:rsid w:val="00F46EB9"/>
    <w:rsid w:val="00F47EC3"/>
    <w:rsid w:val="00F57C04"/>
    <w:rsid w:val="00F60F42"/>
    <w:rsid w:val="00F62EB2"/>
    <w:rsid w:val="00F72037"/>
    <w:rsid w:val="00F72CC4"/>
    <w:rsid w:val="00F73E22"/>
    <w:rsid w:val="00F90366"/>
    <w:rsid w:val="00F907B4"/>
    <w:rsid w:val="00F93FCE"/>
    <w:rsid w:val="00F94A70"/>
    <w:rsid w:val="00FA0E92"/>
    <w:rsid w:val="00FA6D33"/>
    <w:rsid w:val="00FA7C9D"/>
    <w:rsid w:val="00FB282D"/>
    <w:rsid w:val="00FB5050"/>
    <w:rsid w:val="00FB611B"/>
    <w:rsid w:val="00FB7088"/>
    <w:rsid w:val="00FC25A6"/>
    <w:rsid w:val="00FC2765"/>
    <w:rsid w:val="00FC70F2"/>
    <w:rsid w:val="00FD0AE3"/>
    <w:rsid w:val="00FD582D"/>
    <w:rsid w:val="00FD5C86"/>
    <w:rsid w:val="00FE25B7"/>
    <w:rsid w:val="00FE518E"/>
    <w:rsid w:val="00FE558F"/>
    <w:rsid w:val="00FE5680"/>
    <w:rsid w:val="00FF6E3D"/>
    <w:rsid w:val="00FF7A0A"/>
    <w:rsid w:val="01003E19"/>
    <w:rsid w:val="01045E42"/>
    <w:rsid w:val="010473CF"/>
    <w:rsid w:val="01057DC6"/>
    <w:rsid w:val="010A0A5C"/>
    <w:rsid w:val="011110DF"/>
    <w:rsid w:val="011328C8"/>
    <w:rsid w:val="01161EC8"/>
    <w:rsid w:val="011E4D87"/>
    <w:rsid w:val="012053AA"/>
    <w:rsid w:val="0131299E"/>
    <w:rsid w:val="01344D6E"/>
    <w:rsid w:val="013F62AB"/>
    <w:rsid w:val="014072E1"/>
    <w:rsid w:val="01521C8D"/>
    <w:rsid w:val="01536131"/>
    <w:rsid w:val="01582BC2"/>
    <w:rsid w:val="01597470"/>
    <w:rsid w:val="01600A81"/>
    <w:rsid w:val="016276E6"/>
    <w:rsid w:val="0171745F"/>
    <w:rsid w:val="017C2AA1"/>
    <w:rsid w:val="017D26F6"/>
    <w:rsid w:val="017F7D69"/>
    <w:rsid w:val="018912D8"/>
    <w:rsid w:val="018965E2"/>
    <w:rsid w:val="018C7A34"/>
    <w:rsid w:val="01910661"/>
    <w:rsid w:val="01967288"/>
    <w:rsid w:val="01973A30"/>
    <w:rsid w:val="019E1D1D"/>
    <w:rsid w:val="01A85D51"/>
    <w:rsid w:val="01AA0C82"/>
    <w:rsid w:val="01B0434A"/>
    <w:rsid w:val="01B05114"/>
    <w:rsid w:val="01B15DFE"/>
    <w:rsid w:val="01B22285"/>
    <w:rsid w:val="01B51945"/>
    <w:rsid w:val="01B51EB7"/>
    <w:rsid w:val="01B528BF"/>
    <w:rsid w:val="01B56853"/>
    <w:rsid w:val="01C55167"/>
    <w:rsid w:val="01CD6F3F"/>
    <w:rsid w:val="01CD7032"/>
    <w:rsid w:val="01DA7C98"/>
    <w:rsid w:val="01DC7EC3"/>
    <w:rsid w:val="01E50D53"/>
    <w:rsid w:val="01EA6928"/>
    <w:rsid w:val="01EB0D6F"/>
    <w:rsid w:val="01EB5754"/>
    <w:rsid w:val="01EC32DA"/>
    <w:rsid w:val="01EC5C3E"/>
    <w:rsid w:val="01ED5DEC"/>
    <w:rsid w:val="01F70909"/>
    <w:rsid w:val="01FE0162"/>
    <w:rsid w:val="020E0558"/>
    <w:rsid w:val="02151EF0"/>
    <w:rsid w:val="021F0F71"/>
    <w:rsid w:val="021F2F2B"/>
    <w:rsid w:val="022075D1"/>
    <w:rsid w:val="02304E23"/>
    <w:rsid w:val="0239427E"/>
    <w:rsid w:val="023C4E17"/>
    <w:rsid w:val="023C66B8"/>
    <w:rsid w:val="023D7BA7"/>
    <w:rsid w:val="024A330F"/>
    <w:rsid w:val="024A62FC"/>
    <w:rsid w:val="024F059D"/>
    <w:rsid w:val="024F4A19"/>
    <w:rsid w:val="02522DDA"/>
    <w:rsid w:val="0252745F"/>
    <w:rsid w:val="02537CB0"/>
    <w:rsid w:val="025825A4"/>
    <w:rsid w:val="0259316E"/>
    <w:rsid w:val="02673B5A"/>
    <w:rsid w:val="026F54AD"/>
    <w:rsid w:val="02753E85"/>
    <w:rsid w:val="02783976"/>
    <w:rsid w:val="0285581A"/>
    <w:rsid w:val="029562D6"/>
    <w:rsid w:val="029B213F"/>
    <w:rsid w:val="029D469D"/>
    <w:rsid w:val="02A222D0"/>
    <w:rsid w:val="02A66682"/>
    <w:rsid w:val="02A67A28"/>
    <w:rsid w:val="02AA28DB"/>
    <w:rsid w:val="02AD51D0"/>
    <w:rsid w:val="02B768ED"/>
    <w:rsid w:val="02BC5247"/>
    <w:rsid w:val="02BF340E"/>
    <w:rsid w:val="02C60B85"/>
    <w:rsid w:val="02C7366B"/>
    <w:rsid w:val="02D35EB8"/>
    <w:rsid w:val="02DB2758"/>
    <w:rsid w:val="02F516EA"/>
    <w:rsid w:val="02F70D3E"/>
    <w:rsid w:val="02F84EE2"/>
    <w:rsid w:val="02F85474"/>
    <w:rsid w:val="02FB45C2"/>
    <w:rsid w:val="03004003"/>
    <w:rsid w:val="030312F5"/>
    <w:rsid w:val="03086D79"/>
    <w:rsid w:val="0313544C"/>
    <w:rsid w:val="031E2847"/>
    <w:rsid w:val="03293076"/>
    <w:rsid w:val="032E53AE"/>
    <w:rsid w:val="03342F18"/>
    <w:rsid w:val="033766DC"/>
    <w:rsid w:val="03475A27"/>
    <w:rsid w:val="034959B3"/>
    <w:rsid w:val="0358665F"/>
    <w:rsid w:val="035E60AE"/>
    <w:rsid w:val="03625DB9"/>
    <w:rsid w:val="03695072"/>
    <w:rsid w:val="03734DCA"/>
    <w:rsid w:val="037447BB"/>
    <w:rsid w:val="037B06B8"/>
    <w:rsid w:val="038D72DF"/>
    <w:rsid w:val="038E6A52"/>
    <w:rsid w:val="03942A31"/>
    <w:rsid w:val="03A046E8"/>
    <w:rsid w:val="03A10A68"/>
    <w:rsid w:val="03AC3AEC"/>
    <w:rsid w:val="03AD4209"/>
    <w:rsid w:val="03BC1C7E"/>
    <w:rsid w:val="03C34631"/>
    <w:rsid w:val="03C4251B"/>
    <w:rsid w:val="03C625D7"/>
    <w:rsid w:val="03D657EE"/>
    <w:rsid w:val="03E00D76"/>
    <w:rsid w:val="03E707ED"/>
    <w:rsid w:val="040000C7"/>
    <w:rsid w:val="040074B6"/>
    <w:rsid w:val="040709A9"/>
    <w:rsid w:val="040C0D18"/>
    <w:rsid w:val="0415487E"/>
    <w:rsid w:val="04180F6C"/>
    <w:rsid w:val="041C0E53"/>
    <w:rsid w:val="042F4756"/>
    <w:rsid w:val="043438CC"/>
    <w:rsid w:val="0439262B"/>
    <w:rsid w:val="04483045"/>
    <w:rsid w:val="04571487"/>
    <w:rsid w:val="04572D1F"/>
    <w:rsid w:val="045837A0"/>
    <w:rsid w:val="04583BB0"/>
    <w:rsid w:val="045974AD"/>
    <w:rsid w:val="045D5F03"/>
    <w:rsid w:val="046412C3"/>
    <w:rsid w:val="04785EAF"/>
    <w:rsid w:val="047A3BDB"/>
    <w:rsid w:val="047B7782"/>
    <w:rsid w:val="047D0EEE"/>
    <w:rsid w:val="047E3BB7"/>
    <w:rsid w:val="04830F8C"/>
    <w:rsid w:val="048A2FB0"/>
    <w:rsid w:val="048C221A"/>
    <w:rsid w:val="048C3801"/>
    <w:rsid w:val="048E7480"/>
    <w:rsid w:val="049031F8"/>
    <w:rsid w:val="049038AD"/>
    <w:rsid w:val="04927286"/>
    <w:rsid w:val="0493092B"/>
    <w:rsid w:val="0495080F"/>
    <w:rsid w:val="04954E9B"/>
    <w:rsid w:val="04986D8F"/>
    <w:rsid w:val="0499000B"/>
    <w:rsid w:val="04993746"/>
    <w:rsid w:val="049A5E54"/>
    <w:rsid w:val="049D30AA"/>
    <w:rsid w:val="04A066B8"/>
    <w:rsid w:val="04AA5A77"/>
    <w:rsid w:val="04BE3CAD"/>
    <w:rsid w:val="04C21157"/>
    <w:rsid w:val="04C35DA1"/>
    <w:rsid w:val="04CE18B0"/>
    <w:rsid w:val="04CE7801"/>
    <w:rsid w:val="04D13E6C"/>
    <w:rsid w:val="04D77945"/>
    <w:rsid w:val="04DA648C"/>
    <w:rsid w:val="04DF6AF1"/>
    <w:rsid w:val="04E14690"/>
    <w:rsid w:val="04E51353"/>
    <w:rsid w:val="04EC7915"/>
    <w:rsid w:val="04F9599E"/>
    <w:rsid w:val="05007829"/>
    <w:rsid w:val="05024659"/>
    <w:rsid w:val="05145E61"/>
    <w:rsid w:val="051A603B"/>
    <w:rsid w:val="051E41F2"/>
    <w:rsid w:val="05224EEF"/>
    <w:rsid w:val="05283431"/>
    <w:rsid w:val="0530184D"/>
    <w:rsid w:val="05307C0B"/>
    <w:rsid w:val="053927A7"/>
    <w:rsid w:val="053B7608"/>
    <w:rsid w:val="053E2528"/>
    <w:rsid w:val="05462CD6"/>
    <w:rsid w:val="054975E1"/>
    <w:rsid w:val="0550639C"/>
    <w:rsid w:val="05515895"/>
    <w:rsid w:val="055509BA"/>
    <w:rsid w:val="05577067"/>
    <w:rsid w:val="055B731A"/>
    <w:rsid w:val="056004DF"/>
    <w:rsid w:val="05780E2E"/>
    <w:rsid w:val="057A5B70"/>
    <w:rsid w:val="0580501B"/>
    <w:rsid w:val="05824C1A"/>
    <w:rsid w:val="058445DF"/>
    <w:rsid w:val="059668E2"/>
    <w:rsid w:val="05974E1E"/>
    <w:rsid w:val="059E4C70"/>
    <w:rsid w:val="059F3708"/>
    <w:rsid w:val="05AF2417"/>
    <w:rsid w:val="05B80C59"/>
    <w:rsid w:val="05BE72E8"/>
    <w:rsid w:val="05C34007"/>
    <w:rsid w:val="05C60AEB"/>
    <w:rsid w:val="05DB3082"/>
    <w:rsid w:val="05DC0199"/>
    <w:rsid w:val="05E031C0"/>
    <w:rsid w:val="05E42158"/>
    <w:rsid w:val="05ED35C6"/>
    <w:rsid w:val="05FF52FA"/>
    <w:rsid w:val="06040116"/>
    <w:rsid w:val="060605BA"/>
    <w:rsid w:val="060F00BE"/>
    <w:rsid w:val="060F4EB2"/>
    <w:rsid w:val="060F6101"/>
    <w:rsid w:val="061114EA"/>
    <w:rsid w:val="061279C6"/>
    <w:rsid w:val="06150901"/>
    <w:rsid w:val="061C3F1E"/>
    <w:rsid w:val="06233BF8"/>
    <w:rsid w:val="062E7899"/>
    <w:rsid w:val="06375090"/>
    <w:rsid w:val="0638379A"/>
    <w:rsid w:val="063858F6"/>
    <w:rsid w:val="06412F1E"/>
    <w:rsid w:val="064501A4"/>
    <w:rsid w:val="064A135F"/>
    <w:rsid w:val="06521039"/>
    <w:rsid w:val="065E618E"/>
    <w:rsid w:val="06660C8E"/>
    <w:rsid w:val="06670810"/>
    <w:rsid w:val="066A3E59"/>
    <w:rsid w:val="06722062"/>
    <w:rsid w:val="067A2568"/>
    <w:rsid w:val="067F6F5A"/>
    <w:rsid w:val="069175F4"/>
    <w:rsid w:val="0694684C"/>
    <w:rsid w:val="069468A4"/>
    <w:rsid w:val="06984909"/>
    <w:rsid w:val="06997DBD"/>
    <w:rsid w:val="06A258EC"/>
    <w:rsid w:val="06A27677"/>
    <w:rsid w:val="06A55DD2"/>
    <w:rsid w:val="06A84138"/>
    <w:rsid w:val="06AB135C"/>
    <w:rsid w:val="06AC74C9"/>
    <w:rsid w:val="06B948D3"/>
    <w:rsid w:val="06BD6E46"/>
    <w:rsid w:val="06BF49F5"/>
    <w:rsid w:val="06C07CA0"/>
    <w:rsid w:val="06CE0008"/>
    <w:rsid w:val="06D45CA8"/>
    <w:rsid w:val="06D55DD0"/>
    <w:rsid w:val="06EF7FEA"/>
    <w:rsid w:val="06F04A20"/>
    <w:rsid w:val="06F04DB5"/>
    <w:rsid w:val="06FD5A75"/>
    <w:rsid w:val="07015129"/>
    <w:rsid w:val="0702442C"/>
    <w:rsid w:val="07071B14"/>
    <w:rsid w:val="07074874"/>
    <w:rsid w:val="07096121"/>
    <w:rsid w:val="070C28DE"/>
    <w:rsid w:val="070F63AC"/>
    <w:rsid w:val="0711695C"/>
    <w:rsid w:val="07123728"/>
    <w:rsid w:val="07124399"/>
    <w:rsid w:val="07224D46"/>
    <w:rsid w:val="07277147"/>
    <w:rsid w:val="0728722C"/>
    <w:rsid w:val="072E102B"/>
    <w:rsid w:val="072E2009"/>
    <w:rsid w:val="0731397E"/>
    <w:rsid w:val="073161DB"/>
    <w:rsid w:val="07443832"/>
    <w:rsid w:val="0746449C"/>
    <w:rsid w:val="074A0665"/>
    <w:rsid w:val="074C540E"/>
    <w:rsid w:val="074D2493"/>
    <w:rsid w:val="07540C8F"/>
    <w:rsid w:val="075E208A"/>
    <w:rsid w:val="075E7A66"/>
    <w:rsid w:val="076808B4"/>
    <w:rsid w:val="07693915"/>
    <w:rsid w:val="077010B1"/>
    <w:rsid w:val="077B4EC1"/>
    <w:rsid w:val="07857EFC"/>
    <w:rsid w:val="078C5BA2"/>
    <w:rsid w:val="078C6B53"/>
    <w:rsid w:val="07962618"/>
    <w:rsid w:val="07AF15FC"/>
    <w:rsid w:val="07C23A1E"/>
    <w:rsid w:val="07C421AE"/>
    <w:rsid w:val="07C504F3"/>
    <w:rsid w:val="07C74B31"/>
    <w:rsid w:val="07CC279A"/>
    <w:rsid w:val="07D164D5"/>
    <w:rsid w:val="07DA1CDF"/>
    <w:rsid w:val="07E1591F"/>
    <w:rsid w:val="07E515EF"/>
    <w:rsid w:val="07F23FF6"/>
    <w:rsid w:val="07F60DF5"/>
    <w:rsid w:val="07F6721E"/>
    <w:rsid w:val="08027783"/>
    <w:rsid w:val="08097968"/>
    <w:rsid w:val="080C69BA"/>
    <w:rsid w:val="0811661F"/>
    <w:rsid w:val="08155EAD"/>
    <w:rsid w:val="08156EF4"/>
    <w:rsid w:val="08270424"/>
    <w:rsid w:val="082C6905"/>
    <w:rsid w:val="082F6E29"/>
    <w:rsid w:val="08337177"/>
    <w:rsid w:val="08350162"/>
    <w:rsid w:val="083B1A11"/>
    <w:rsid w:val="083D1CF4"/>
    <w:rsid w:val="0847534D"/>
    <w:rsid w:val="084A0030"/>
    <w:rsid w:val="0857210A"/>
    <w:rsid w:val="085C53F6"/>
    <w:rsid w:val="085F2342"/>
    <w:rsid w:val="08606B5E"/>
    <w:rsid w:val="08613FD5"/>
    <w:rsid w:val="08690426"/>
    <w:rsid w:val="088421CE"/>
    <w:rsid w:val="0884236B"/>
    <w:rsid w:val="088A4403"/>
    <w:rsid w:val="088E0696"/>
    <w:rsid w:val="08907891"/>
    <w:rsid w:val="08987DAC"/>
    <w:rsid w:val="089920F1"/>
    <w:rsid w:val="089F1C5C"/>
    <w:rsid w:val="089F33D2"/>
    <w:rsid w:val="08A87390"/>
    <w:rsid w:val="08AE3149"/>
    <w:rsid w:val="08C74591"/>
    <w:rsid w:val="08CE5C80"/>
    <w:rsid w:val="08D91A23"/>
    <w:rsid w:val="08E65F53"/>
    <w:rsid w:val="08E84787"/>
    <w:rsid w:val="08ED40C3"/>
    <w:rsid w:val="0915405F"/>
    <w:rsid w:val="091D33A3"/>
    <w:rsid w:val="093F3978"/>
    <w:rsid w:val="09475E50"/>
    <w:rsid w:val="094A47FF"/>
    <w:rsid w:val="094C194E"/>
    <w:rsid w:val="09554A11"/>
    <w:rsid w:val="095738AA"/>
    <w:rsid w:val="095C279A"/>
    <w:rsid w:val="095F2E22"/>
    <w:rsid w:val="096463A9"/>
    <w:rsid w:val="097165CE"/>
    <w:rsid w:val="097E473D"/>
    <w:rsid w:val="09827F17"/>
    <w:rsid w:val="098950CB"/>
    <w:rsid w:val="098C41C2"/>
    <w:rsid w:val="09914014"/>
    <w:rsid w:val="09982265"/>
    <w:rsid w:val="09A05542"/>
    <w:rsid w:val="09A17352"/>
    <w:rsid w:val="09A57B2D"/>
    <w:rsid w:val="09D0608B"/>
    <w:rsid w:val="09D10088"/>
    <w:rsid w:val="09D26007"/>
    <w:rsid w:val="09E44F8D"/>
    <w:rsid w:val="09E9764F"/>
    <w:rsid w:val="09F57994"/>
    <w:rsid w:val="09FB6247"/>
    <w:rsid w:val="0A021395"/>
    <w:rsid w:val="0A0B7EC6"/>
    <w:rsid w:val="0A0F4F1F"/>
    <w:rsid w:val="0A122902"/>
    <w:rsid w:val="0A126FE3"/>
    <w:rsid w:val="0A1673F0"/>
    <w:rsid w:val="0A167A0E"/>
    <w:rsid w:val="0A2055A9"/>
    <w:rsid w:val="0A2A393B"/>
    <w:rsid w:val="0A3C3A1D"/>
    <w:rsid w:val="0A40121D"/>
    <w:rsid w:val="0A402FCB"/>
    <w:rsid w:val="0A406957"/>
    <w:rsid w:val="0A4342BE"/>
    <w:rsid w:val="0A4841BE"/>
    <w:rsid w:val="0A4A1C71"/>
    <w:rsid w:val="0A4F4373"/>
    <w:rsid w:val="0A5A016C"/>
    <w:rsid w:val="0A5C2B66"/>
    <w:rsid w:val="0A5E78F5"/>
    <w:rsid w:val="0A767779"/>
    <w:rsid w:val="0A814349"/>
    <w:rsid w:val="0A870BFA"/>
    <w:rsid w:val="0A8E2240"/>
    <w:rsid w:val="0A8E7F88"/>
    <w:rsid w:val="0A90789D"/>
    <w:rsid w:val="0A957CEF"/>
    <w:rsid w:val="0A9962E3"/>
    <w:rsid w:val="0AAA2B3A"/>
    <w:rsid w:val="0AAA31C2"/>
    <w:rsid w:val="0AAC0660"/>
    <w:rsid w:val="0AB228E1"/>
    <w:rsid w:val="0ABA2D7D"/>
    <w:rsid w:val="0AC63760"/>
    <w:rsid w:val="0AC71C41"/>
    <w:rsid w:val="0ADA4BC6"/>
    <w:rsid w:val="0AE74B14"/>
    <w:rsid w:val="0AF5303A"/>
    <w:rsid w:val="0AF742C4"/>
    <w:rsid w:val="0AFA3CDB"/>
    <w:rsid w:val="0AFC50CF"/>
    <w:rsid w:val="0AFE19A8"/>
    <w:rsid w:val="0B02141F"/>
    <w:rsid w:val="0B073A23"/>
    <w:rsid w:val="0B083BB0"/>
    <w:rsid w:val="0B093520"/>
    <w:rsid w:val="0B0E5C0B"/>
    <w:rsid w:val="0B115542"/>
    <w:rsid w:val="0B12062B"/>
    <w:rsid w:val="0B141A86"/>
    <w:rsid w:val="0B14354C"/>
    <w:rsid w:val="0B161F7E"/>
    <w:rsid w:val="0B163C57"/>
    <w:rsid w:val="0B1F7084"/>
    <w:rsid w:val="0B212DFC"/>
    <w:rsid w:val="0B243B52"/>
    <w:rsid w:val="0B29039C"/>
    <w:rsid w:val="0B2B104D"/>
    <w:rsid w:val="0B2D1B69"/>
    <w:rsid w:val="0B2E1EE3"/>
    <w:rsid w:val="0B446B38"/>
    <w:rsid w:val="0B496D81"/>
    <w:rsid w:val="0B496E0C"/>
    <w:rsid w:val="0B552FE1"/>
    <w:rsid w:val="0B5C6FEC"/>
    <w:rsid w:val="0B68150A"/>
    <w:rsid w:val="0B68343B"/>
    <w:rsid w:val="0B687BDD"/>
    <w:rsid w:val="0B696551"/>
    <w:rsid w:val="0B701E3A"/>
    <w:rsid w:val="0B782A3E"/>
    <w:rsid w:val="0B797756"/>
    <w:rsid w:val="0B7F3FC7"/>
    <w:rsid w:val="0B8528F2"/>
    <w:rsid w:val="0B875E12"/>
    <w:rsid w:val="0B8E0917"/>
    <w:rsid w:val="0B9372C6"/>
    <w:rsid w:val="0B980BE5"/>
    <w:rsid w:val="0B982F60"/>
    <w:rsid w:val="0B9957B8"/>
    <w:rsid w:val="0B996E37"/>
    <w:rsid w:val="0B9B0990"/>
    <w:rsid w:val="0B9F6677"/>
    <w:rsid w:val="0BA03765"/>
    <w:rsid w:val="0BA16049"/>
    <w:rsid w:val="0BA525B0"/>
    <w:rsid w:val="0BA9064F"/>
    <w:rsid w:val="0BAC4462"/>
    <w:rsid w:val="0BB27792"/>
    <w:rsid w:val="0BB32974"/>
    <w:rsid w:val="0BB36488"/>
    <w:rsid w:val="0BCB720C"/>
    <w:rsid w:val="0BCC2776"/>
    <w:rsid w:val="0BD1613A"/>
    <w:rsid w:val="0BD85930"/>
    <w:rsid w:val="0BDA11FD"/>
    <w:rsid w:val="0BDF6B48"/>
    <w:rsid w:val="0BE02DE3"/>
    <w:rsid w:val="0BE5207C"/>
    <w:rsid w:val="0BE5309B"/>
    <w:rsid w:val="0BE774D9"/>
    <w:rsid w:val="0BF1440C"/>
    <w:rsid w:val="0BF8616A"/>
    <w:rsid w:val="0BF93710"/>
    <w:rsid w:val="0BFC682A"/>
    <w:rsid w:val="0C0E3553"/>
    <w:rsid w:val="0C12360F"/>
    <w:rsid w:val="0C1A2A21"/>
    <w:rsid w:val="0C25717C"/>
    <w:rsid w:val="0C286530"/>
    <w:rsid w:val="0C290B5D"/>
    <w:rsid w:val="0C302F11"/>
    <w:rsid w:val="0C385CCB"/>
    <w:rsid w:val="0C4D19CF"/>
    <w:rsid w:val="0C577ADA"/>
    <w:rsid w:val="0C691C6B"/>
    <w:rsid w:val="0C6936E4"/>
    <w:rsid w:val="0C6B6F73"/>
    <w:rsid w:val="0C707CA3"/>
    <w:rsid w:val="0C717440"/>
    <w:rsid w:val="0C762870"/>
    <w:rsid w:val="0C7A7ACB"/>
    <w:rsid w:val="0C83430C"/>
    <w:rsid w:val="0C8F1FE8"/>
    <w:rsid w:val="0C973418"/>
    <w:rsid w:val="0C9F46C4"/>
    <w:rsid w:val="0CA342A6"/>
    <w:rsid w:val="0CA36F78"/>
    <w:rsid w:val="0CA42DBB"/>
    <w:rsid w:val="0CA710DF"/>
    <w:rsid w:val="0CB37C55"/>
    <w:rsid w:val="0CB50A66"/>
    <w:rsid w:val="0CB50F74"/>
    <w:rsid w:val="0CB57D6D"/>
    <w:rsid w:val="0CBA5C33"/>
    <w:rsid w:val="0CC0267A"/>
    <w:rsid w:val="0CC51EAD"/>
    <w:rsid w:val="0CCA5895"/>
    <w:rsid w:val="0CD318D7"/>
    <w:rsid w:val="0CD65357"/>
    <w:rsid w:val="0CD815E9"/>
    <w:rsid w:val="0CD8251F"/>
    <w:rsid w:val="0CD914B5"/>
    <w:rsid w:val="0CDE29C4"/>
    <w:rsid w:val="0CDE2ED4"/>
    <w:rsid w:val="0CDE4CB0"/>
    <w:rsid w:val="0CE0299C"/>
    <w:rsid w:val="0CE03B97"/>
    <w:rsid w:val="0CE0576E"/>
    <w:rsid w:val="0CE85E98"/>
    <w:rsid w:val="0CF550D2"/>
    <w:rsid w:val="0CF76185"/>
    <w:rsid w:val="0CFE7656"/>
    <w:rsid w:val="0D067FBB"/>
    <w:rsid w:val="0D0D3623"/>
    <w:rsid w:val="0D113EE7"/>
    <w:rsid w:val="0D165CD7"/>
    <w:rsid w:val="0D166265"/>
    <w:rsid w:val="0D1F741C"/>
    <w:rsid w:val="0D253E17"/>
    <w:rsid w:val="0D261E54"/>
    <w:rsid w:val="0D2E0579"/>
    <w:rsid w:val="0D2F170B"/>
    <w:rsid w:val="0D3510A0"/>
    <w:rsid w:val="0D373D97"/>
    <w:rsid w:val="0D4855F3"/>
    <w:rsid w:val="0D4C766F"/>
    <w:rsid w:val="0D5F365B"/>
    <w:rsid w:val="0D614699"/>
    <w:rsid w:val="0D624D5B"/>
    <w:rsid w:val="0D64096B"/>
    <w:rsid w:val="0D661622"/>
    <w:rsid w:val="0D6D2686"/>
    <w:rsid w:val="0D7664F5"/>
    <w:rsid w:val="0D85341C"/>
    <w:rsid w:val="0D892933"/>
    <w:rsid w:val="0D8A34C0"/>
    <w:rsid w:val="0D8B27AF"/>
    <w:rsid w:val="0D8E274C"/>
    <w:rsid w:val="0D9824E2"/>
    <w:rsid w:val="0DAE23AA"/>
    <w:rsid w:val="0DAF4501"/>
    <w:rsid w:val="0DBC0BBA"/>
    <w:rsid w:val="0DBD3D75"/>
    <w:rsid w:val="0DC326AF"/>
    <w:rsid w:val="0DCC7DD0"/>
    <w:rsid w:val="0DCF2837"/>
    <w:rsid w:val="0DD17B8D"/>
    <w:rsid w:val="0DD31D80"/>
    <w:rsid w:val="0DD759F4"/>
    <w:rsid w:val="0DE61201"/>
    <w:rsid w:val="0DE736FD"/>
    <w:rsid w:val="0DEC5230"/>
    <w:rsid w:val="0DEF3568"/>
    <w:rsid w:val="0DF021C5"/>
    <w:rsid w:val="0DF32273"/>
    <w:rsid w:val="0DF93B18"/>
    <w:rsid w:val="0E056351"/>
    <w:rsid w:val="0E057999"/>
    <w:rsid w:val="0E1110CA"/>
    <w:rsid w:val="0E1E08A2"/>
    <w:rsid w:val="0E1F495B"/>
    <w:rsid w:val="0E221F8E"/>
    <w:rsid w:val="0E26052A"/>
    <w:rsid w:val="0E363CA2"/>
    <w:rsid w:val="0E370358"/>
    <w:rsid w:val="0E3A017F"/>
    <w:rsid w:val="0E3B7968"/>
    <w:rsid w:val="0E3C75E8"/>
    <w:rsid w:val="0E404CE1"/>
    <w:rsid w:val="0E4328AC"/>
    <w:rsid w:val="0E614168"/>
    <w:rsid w:val="0E6158BC"/>
    <w:rsid w:val="0E626209"/>
    <w:rsid w:val="0E636E54"/>
    <w:rsid w:val="0E6460B9"/>
    <w:rsid w:val="0E650DD5"/>
    <w:rsid w:val="0E69320C"/>
    <w:rsid w:val="0E7138C1"/>
    <w:rsid w:val="0E746E0F"/>
    <w:rsid w:val="0E773A21"/>
    <w:rsid w:val="0E8179F6"/>
    <w:rsid w:val="0E8A4820"/>
    <w:rsid w:val="0E8C13CD"/>
    <w:rsid w:val="0E9F0B6A"/>
    <w:rsid w:val="0EA31D9A"/>
    <w:rsid w:val="0EA84719"/>
    <w:rsid w:val="0EAC34F9"/>
    <w:rsid w:val="0EB270E3"/>
    <w:rsid w:val="0EBD53A8"/>
    <w:rsid w:val="0EC449A3"/>
    <w:rsid w:val="0EC468A3"/>
    <w:rsid w:val="0EC728B7"/>
    <w:rsid w:val="0EC756B2"/>
    <w:rsid w:val="0ECA44FC"/>
    <w:rsid w:val="0ECB3599"/>
    <w:rsid w:val="0ECD23D9"/>
    <w:rsid w:val="0ED24AE4"/>
    <w:rsid w:val="0ED33AD7"/>
    <w:rsid w:val="0EDC02F5"/>
    <w:rsid w:val="0EE43C4F"/>
    <w:rsid w:val="0EEB7A2D"/>
    <w:rsid w:val="0EF01C7B"/>
    <w:rsid w:val="0EFD598E"/>
    <w:rsid w:val="0F0E3F88"/>
    <w:rsid w:val="0F2226A1"/>
    <w:rsid w:val="0F2E7E89"/>
    <w:rsid w:val="0F32711C"/>
    <w:rsid w:val="0F411BD1"/>
    <w:rsid w:val="0F430541"/>
    <w:rsid w:val="0F4B6EB3"/>
    <w:rsid w:val="0F4F1D2F"/>
    <w:rsid w:val="0F4F718F"/>
    <w:rsid w:val="0F500FAE"/>
    <w:rsid w:val="0F5613B9"/>
    <w:rsid w:val="0F564B64"/>
    <w:rsid w:val="0F657030"/>
    <w:rsid w:val="0F6D3FE7"/>
    <w:rsid w:val="0F710ED0"/>
    <w:rsid w:val="0F7435E5"/>
    <w:rsid w:val="0F773AEC"/>
    <w:rsid w:val="0F78432D"/>
    <w:rsid w:val="0F7E59B3"/>
    <w:rsid w:val="0F813E8E"/>
    <w:rsid w:val="0F821E7D"/>
    <w:rsid w:val="0F8A0943"/>
    <w:rsid w:val="0F8B4284"/>
    <w:rsid w:val="0F8D020F"/>
    <w:rsid w:val="0F980724"/>
    <w:rsid w:val="0F9A13CF"/>
    <w:rsid w:val="0F9A791B"/>
    <w:rsid w:val="0F9F0794"/>
    <w:rsid w:val="0FB43F5E"/>
    <w:rsid w:val="0FB83248"/>
    <w:rsid w:val="0FBD5FCC"/>
    <w:rsid w:val="0FBD66B6"/>
    <w:rsid w:val="0FBF7C16"/>
    <w:rsid w:val="0FC66C4E"/>
    <w:rsid w:val="0FCF49C9"/>
    <w:rsid w:val="0FD246E8"/>
    <w:rsid w:val="0FD70B97"/>
    <w:rsid w:val="0FD845D1"/>
    <w:rsid w:val="0FD9335B"/>
    <w:rsid w:val="0FE02FF5"/>
    <w:rsid w:val="0FE30C1D"/>
    <w:rsid w:val="0FE4174D"/>
    <w:rsid w:val="0FE8213B"/>
    <w:rsid w:val="0FE92937"/>
    <w:rsid w:val="0FF840FE"/>
    <w:rsid w:val="0FFB7E92"/>
    <w:rsid w:val="100303F3"/>
    <w:rsid w:val="100F35B5"/>
    <w:rsid w:val="10103B1A"/>
    <w:rsid w:val="10123535"/>
    <w:rsid w:val="1022697F"/>
    <w:rsid w:val="10237065"/>
    <w:rsid w:val="10254F0A"/>
    <w:rsid w:val="10270872"/>
    <w:rsid w:val="10290E67"/>
    <w:rsid w:val="102914ED"/>
    <w:rsid w:val="102B0068"/>
    <w:rsid w:val="102B03C2"/>
    <w:rsid w:val="102C455B"/>
    <w:rsid w:val="10314D3D"/>
    <w:rsid w:val="1034712E"/>
    <w:rsid w:val="10374E95"/>
    <w:rsid w:val="103E427D"/>
    <w:rsid w:val="103E7404"/>
    <w:rsid w:val="104F544D"/>
    <w:rsid w:val="105065C6"/>
    <w:rsid w:val="106778CB"/>
    <w:rsid w:val="10700025"/>
    <w:rsid w:val="1072319F"/>
    <w:rsid w:val="108256A8"/>
    <w:rsid w:val="10853C3F"/>
    <w:rsid w:val="10950BCF"/>
    <w:rsid w:val="109545D8"/>
    <w:rsid w:val="10961B97"/>
    <w:rsid w:val="10A31CFA"/>
    <w:rsid w:val="10A4177F"/>
    <w:rsid w:val="10A61E64"/>
    <w:rsid w:val="10BB50CC"/>
    <w:rsid w:val="10BF38CE"/>
    <w:rsid w:val="10BF4A45"/>
    <w:rsid w:val="10C55F18"/>
    <w:rsid w:val="10CC7620"/>
    <w:rsid w:val="10CF3B70"/>
    <w:rsid w:val="10D3490E"/>
    <w:rsid w:val="10D40D08"/>
    <w:rsid w:val="10D95F27"/>
    <w:rsid w:val="10E67785"/>
    <w:rsid w:val="10E81B2A"/>
    <w:rsid w:val="10E82A49"/>
    <w:rsid w:val="10ED6F23"/>
    <w:rsid w:val="10F34F74"/>
    <w:rsid w:val="11076603"/>
    <w:rsid w:val="11093FE6"/>
    <w:rsid w:val="110C2BEE"/>
    <w:rsid w:val="11121723"/>
    <w:rsid w:val="111337C5"/>
    <w:rsid w:val="11134D7F"/>
    <w:rsid w:val="11146D91"/>
    <w:rsid w:val="11164E48"/>
    <w:rsid w:val="1121517B"/>
    <w:rsid w:val="112E6131"/>
    <w:rsid w:val="113D2FA9"/>
    <w:rsid w:val="113F579D"/>
    <w:rsid w:val="114B588D"/>
    <w:rsid w:val="11513D10"/>
    <w:rsid w:val="1152357E"/>
    <w:rsid w:val="11525C3E"/>
    <w:rsid w:val="11546252"/>
    <w:rsid w:val="115D74F8"/>
    <w:rsid w:val="115F4519"/>
    <w:rsid w:val="115F642C"/>
    <w:rsid w:val="1164093A"/>
    <w:rsid w:val="116513D6"/>
    <w:rsid w:val="116655B3"/>
    <w:rsid w:val="11683C9F"/>
    <w:rsid w:val="116B0E66"/>
    <w:rsid w:val="116E2868"/>
    <w:rsid w:val="117352BA"/>
    <w:rsid w:val="11755B31"/>
    <w:rsid w:val="11771324"/>
    <w:rsid w:val="11833552"/>
    <w:rsid w:val="1186704F"/>
    <w:rsid w:val="118E33AA"/>
    <w:rsid w:val="11933242"/>
    <w:rsid w:val="119434FF"/>
    <w:rsid w:val="11977776"/>
    <w:rsid w:val="11A02E8F"/>
    <w:rsid w:val="11AD37FF"/>
    <w:rsid w:val="11B03EB0"/>
    <w:rsid w:val="11B5219D"/>
    <w:rsid w:val="11B86467"/>
    <w:rsid w:val="11BF1B1A"/>
    <w:rsid w:val="11C0052E"/>
    <w:rsid w:val="11CE0278"/>
    <w:rsid w:val="11CF4734"/>
    <w:rsid w:val="11CF4C64"/>
    <w:rsid w:val="11D167D9"/>
    <w:rsid w:val="11D255F9"/>
    <w:rsid w:val="11D60200"/>
    <w:rsid w:val="11D648D0"/>
    <w:rsid w:val="11DC6CF1"/>
    <w:rsid w:val="11E02091"/>
    <w:rsid w:val="11EC4876"/>
    <w:rsid w:val="11F22093"/>
    <w:rsid w:val="11FA3A57"/>
    <w:rsid w:val="120E6AD6"/>
    <w:rsid w:val="12165BCE"/>
    <w:rsid w:val="121826B6"/>
    <w:rsid w:val="121917F9"/>
    <w:rsid w:val="121A472C"/>
    <w:rsid w:val="12247314"/>
    <w:rsid w:val="12250FDE"/>
    <w:rsid w:val="122D0B62"/>
    <w:rsid w:val="122D52DF"/>
    <w:rsid w:val="122E55A3"/>
    <w:rsid w:val="12301C1B"/>
    <w:rsid w:val="12346AB3"/>
    <w:rsid w:val="1236309B"/>
    <w:rsid w:val="12386C7D"/>
    <w:rsid w:val="12393A0C"/>
    <w:rsid w:val="123B76D3"/>
    <w:rsid w:val="12443B30"/>
    <w:rsid w:val="12470A00"/>
    <w:rsid w:val="124B143D"/>
    <w:rsid w:val="12524A27"/>
    <w:rsid w:val="125411E3"/>
    <w:rsid w:val="12572B09"/>
    <w:rsid w:val="1257667D"/>
    <w:rsid w:val="125E0749"/>
    <w:rsid w:val="12610C51"/>
    <w:rsid w:val="126721BE"/>
    <w:rsid w:val="1273327D"/>
    <w:rsid w:val="127A123E"/>
    <w:rsid w:val="127A16EB"/>
    <w:rsid w:val="128111D9"/>
    <w:rsid w:val="12894561"/>
    <w:rsid w:val="12942106"/>
    <w:rsid w:val="12973AC8"/>
    <w:rsid w:val="129D621A"/>
    <w:rsid w:val="12AD6079"/>
    <w:rsid w:val="12B01301"/>
    <w:rsid w:val="12B155AC"/>
    <w:rsid w:val="12B17893"/>
    <w:rsid w:val="12B65A77"/>
    <w:rsid w:val="12BA5F46"/>
    <w:rsid w:val="12BE7BAA"/>
    <w:rsid w:val="12D9550D"/>
    <w:rsid w:val="12DD1876"/>
    <w:rsid w:val="12E50D09"/>
    <w:rsid w:val="12E9366E"/>
    <w:rsid w:val="12E9412D"/>
    <w:rsid w:val="12EB26CD"/>
    <w:rsid w:val="12F1258C"/>
    <w:rsid w:val="12F43F6D"/>
    <w:rsid w:val="12F91A45"/>
    <w:rsid w:val="12FB4ADC"/>
    <w:rsid w:val="12FC46B3"/>
    <w:rsid w:val="12FD501D"/>
    <w:rsid w:val="13084667"/>
    <w:rsid w:val="13090567"/>
    <w:rsid w:val="13093FE6"/>
    <w:rsid w:val="130A0089"/>
    <w:rsid w:val="13184226"/>
    <w:rsid w:val="131A7DF5"/>
    <w:rsid w:val="131B0D0A"/>
    <w:rsid w:val="131D2627"/>
    <w:rsid w:val="13200B45"/>
    <w:rsid w:val="13250595"/>
    <w:rsid w:val="13251EF8"/>
    <w:rsid w:val="1327523D"/>
    <w:rsid w:val="1345777B"/>
    <w:rsid w:val="13660A96"/>
    <w:rsid w:val="13665FCE"/>
    <w:rsid w:val="13673D62"/>
    <w:rsid w:val="137E1789"/>
    <w:rsid w:val="13805DAD"/>
    <w:rsid w:val="1384217A"/>
    <w:rsid w:val="138B3292"/>
    <w:rsid w:val="13927D43"/>
    <w:rsid w:val="13B84FCD"/>
    <w:rsid w:val="13BC25F5"/>
    <w:rsid w:val="13C5205E"/>
    <w:rsid w:val="13C90E79"/>
    <w:rsid w:val="13CF02A6"/>
    <w:rsid w:val="13DB2254"/>
    <w:rsid w:val="13DC33D9"/>
    <w:rsid w:val="13E1151B"/>
    <w:rsid w:val="13E3231C"/>
    <w:rsid w:val="13E72648"/>
    <w:rsid w:val="13EE09E8"/>
    <w:rsid w:val="13F36829"/>
    <w:rsid w:val="13F666A2"/>
    <w:rsid w:val="1403686B"/>
    <w:rsid w:val="14087FBB"/>
    <w:rsid w:val="140F7365"/>
    <w:rsid w:val="14147D57"/>
    <w:rsid w:val="14153F32"/>
    <w:rsid w:val="141B16F3"/>
    <w:rsid w:val="141F7134"/>
    <w:rsid w:val="14270960"/>
    <w:rsid w:val="142A076F"/>
    <w:rsid w:val="142C38B5"/>
    <w:rsid w:val="14323E82"/>
    <w:rsid w:val="14342757"/>
    <w:rsid w:val="1436059A"/>
    <w:rsid w:val="14397374"/>
    <w:rsid w:val="143A40C1"/>
    <w:rsid w:val="143C2604"/>
    <w:rsid w:val="143F3AB2"/>
    <w:rsid w:val="144072C9"/>
    <w:rsid w:val="14531B4D"/>
    <w:rsid w:val="14576EEE"/>
    <w:rsid w:val="1458721E"/>
    <w:rsid w:val="14592B30"/>
    <w:rsid w:val="1465441A"/>
    <w:rsid w:val="146F6A9E"/>
    <w:rsid w:val="147B0C57"/>
    <w:rsid w:val="147B7705"/>
    <w:rsid w:val="148574A0"/>
    <w:rsid w:val="148803C5"/>
    <w:rsid w:val="148B73D7"/>
    <w:rsid w:val="148E1372"/>
    <w:rsid w:val="14945DA4"/>
    <w:rsid w:val="14977C8B"/>
    <w:rsid w:val="149E1DDB"/>
    <w:rsid w:val="14A3760A"/>
    <w:rsid w:val="14A92A59"/>
    <w:rsid w:val="14AE4079"/>
    <w:rsid w:val="14B2638D"/>
    <w:rsid w:val="14B85EC4"/>
    <w:rsid w:val="14B95CE9"/>
    <w:rsid w:val="14C82476"/>
    <w:rsid w:val="14C83A8E"/>
    <w:rsid w:val="14C9717C"/>
    <w:rsid w:val="14CE23B0"/>
    <w:rsid w:val="14D267BB"/>
    <w:rsid w:val="14D35C77"/>
    <w:rsid w:val="14D71440"/>
    <w:rsid w:val="14D844EE"/>
    <w:rsid w:val="14DA5C76"/>
    <w:rsid w:val="14E25F13"/>
    <w:rsid w:val="14E8164D"/>
    <w:rsid w:val="14E91691"/>
    <w:rsid w:val="14F11A91"/>
    <w:rsid w:val="14F7463B"/>
    <w:rsid w:val="14FA6FD4"/>
    <w:rsid w:val="14FB4A2E"/>
    <w:rsid w:val="15012978"/>
    <w:rsid w:val="15033993"/>
    <w:rsid w:val="15042EC4"/>
    <w:rsid w:val="15043676"/>
    <w:rsid w:val="1505674C"/>
    <w:rsid w:val="15064C47"/>
    <w:rsid w:val="15082A47"/>
    <w:rsid w:val="15103F22"/>
    <w:rsid w:val="151D5EC3"/>
    <w:rsid w:val="151F5BD9"/>
    <w:rsid w:val="15262B60"/>
    <w:rsid w:val="152C6BF8"/>
    <w:rsid w:val="15327A5E"/>
    <w:rsid w:val="15365B70"/>
    <w:rsid w:val="153D0E44"/>
    <w:rsid w:val="15434FB0"/>
    <w:rsid w:val="1546345F"/>
    <w:rsid w:val="15547B73"/>
    <w:rsid w:val="15582891"/>
    <w:rsid w:val="155A61F2"/>
    <w:rsid w:val="155B5497"/>
    <w:rsid w:val="155C51B8"/>
    <w:rsid w:val="155D713F"/>
    <w:rsid w:val="15662ADE"/>
    <w:rsid w:val="156F4690"/>
    <w:rsid w:val="157543D8"/>
    <w:rsid w:val="157D50D3"/>
    <w:rsid w:val="157E0D1E"/>
    <w:rsid w:val="15882480"/>
    <w:rsid w:val="158C3A3A"/>
    <w:rsid w:val="158E08EB"/>
    <w:rsid w:val="15920E51"/>
    <w:rsid w:val="159A530F"/>
    <w:rsid w:val="15A12D21"/>
    <w:rsid w:val="15A24F90"/>
    <w:rsid w:val="15A56F85"/>
    <w:rsid w:val="15A70247"/>
    <w:rsid w:val="15AD7E84"/>
    <w:rsid w:val="15B917F8"/>
    <w:rsid w:val="15BF38C2"/>
    <w:rsid w:val="15C01F4D"/>
    <w:rsid w:val="15C44F7C"/>
    <w:rsid w:val="15CA77E2"/>
    <w:rsid w:val="15D04CE1"/>
    <w:rsid w:val="15D3017C"/>
    <w:rsid w:val="15E311F3"/>
    <w:rsid w:val="15E4328A"/>
    <w:rsid w:val="15E45704"/>
    <w:rsid w:val="15E7631B"/>
    <w:rsid w:val="15E9057E"/>
    <w:rsid w:val="15F36A4A"/>
    <w:rsid w:val="15F80100"/>
    <w:rsid w:val="15FC7686"/>
    <w:rsid w:val="161C0467"/>
    <w:rsid w:val="16294BEB"/>
    <w:rsid w:val="162E131F"/>
    <w:rsid w:val="162F69AF"/>
    <w:rsid w:val="163172A7"/>
    <w:rsid w:val="1632743E"/>
    <w:rsid w:val="1634013A"/>
    <w:rsid w:val="163E50E7"/>
    <w:rsid w:val="164132C9"/>
    <w:rsid w:val="1642260D"/>
    <w:rsid w:val="164972A0"/>
    <w:rsid w:val="164D656F"/>
    <w:rsid w:val="165141DD"/>
    <w:rsid w:val="16561238"/>
    <w:rsid w:val="16582DF7"/>
    <w:rsid w:val="165C26E1"/>
    <w:rsid w:val="165E1916"/>
    <w:rsid w:val="16604539"/>
    <w:rsid w:val="16725B9F"/>
    <w:rsid w:val="167507C7"/>
    <w:rsid w:val="168060B1"/>
    <w:rsid w:val="16823ECC"/>
    <w:rsid w:val="168E7D44"/>
    <w:rsid w:val="169E1BDA"/>
    <w:rsid w:val="16A4319C"/>
    <w:rsid w:val="16A50D85"/>
    <w:rsid w:val="16AB35AA"/>
    <w:rsid w:val="16AC1941"/>
    <w:rsid w:val="16B07A60"/>
    <w:rsid w:val="16B10A91"/>
    <w:rsid w:val="16B67CD2"/>
    <w:rsid w:val="16B92651"/>
    <w:rsid w:val="16BB13FD"/>
    <w:rsid w:val="16BF4E9B"/>
    <w:rsid w:val="16C549BB"/>
    <w:rsid w:val="16C768E3"/>
    <w:rsid w:val="16C913E8"/>
    <w:rsid w:val="16D713B8"/>
    <w:rsid w:val="16D944C5"/>
    <w:rsid w:val="16DA4876"/>
    <w:rsid w:val="16E82E99"/>
    <w:rsid w:val="16F06073"/>
    <w:rsid w:val="16F53457"/>
    <w:rsid w:val="16F83A74"/>
    <w:rsid w:val="16FA2700"/>
    <w:rsid w:val="16FB388B"/>
    <w:rsid w:val="17071D2C"/>
    <w:rsid w:val="17092996"/>
    <w:rsid w:val="170A1941"/>
    <w:rsid w:val="17115874"/>
    <w:rsid w:val="17144F37"/>
    <w:rsid w:val="17163A31"/>
    <w:rsid w:val="171A0071"/>
    <w:rsid w:val="1724416C"/>
    <w:rsid w:val="17287724"/>
    <w:rsid w:val="172E66E2"/>
    <w:rsid w:val="172F7A03"/>
    <w:rsid w:val="173071EA"/>
    <w:rsid w:val="173807F7"/>
    <w:rsid w:val="173E6C4C"/>
    <w:rsid w:val="17417D28"/>
    <w:rsid w:val="17490A97"/>
    <w:rsid w:val="17495224"/>
    <w:rsid w:val="174A5CAE"/>
    <w:rsid w:val="174D7009"/>
    <w:rsid w:val="17573468"/>
    <w:rsid w:val="17592D5E"/>
    <w:rsid w:val="176522C3"/>
    <w:rsid w:val="17677E03"/>
    <w:rsid w:val="17693D71"/>
    <w:rsid w:val="176E7480"/>
    <w:rsid w:val="17756776"/>
    <w:rsid w:val="1776002C"/>
    <w:rsid w:val="17775080"/>
    <w:rsid w:val="177D6E6E"/>
    <w:rsid w:val="17824A5C"/>
    <w:rsid w:val="17831FDB"/>
    <w:rsid w:val="17881317"/>
    <w:rsid w:val="178E2EEE"/>
    <w:rsid w:val="17905436"/>
    <w:rsid w:val="179557F7"/>
    <w:rsid w:val="17960183"/>
    <w:rsid w:val="179E7583"/>
    <w:rsid w:val="17A12414"/>
    <w:rsid w:val="17A57CE8"/>
    <w:rsid w:val="17A74689"/>
    <w:rsid w:val="17AB143B"/>
    <w:rsid w:val="17AC0333"/>
    <w:rsid w:val="17BC5953"/>
    <w:rsid w:val="17C531DB"/>
    <w:rsid w:val="17C70980"/>
    <w:rsid w:val="17C7339B"/>
    <w:rsid w:val="17CE3A20"/>
    <w:rsid w:val="17D1538E"/>
    <w:rsid w:val="17D905BB"/>
    <w:rsid w:val="17DC0C92"/>
    <w:rsid w:val="17E13B2C"/>
    <w:rsid w:val="17EB1533"/>
    <w:rsid w:val="17FA5375"/>
    <w:rsid w:val="17FC1B6F"/>
    <w:rsid w:val="18014FCB"/>
    <w:rsid w:val="18156B06"/>
    <w:rsid w:val="1816180F"/>
    <w:rsid w:val="18182B86"/>
    <w:rsid w:val="181A04A6"/>
    <w:rsid w:val="181A11FB"/>
    <w:rsid w:val="181B5ACB"/>
    <w:rsid w:val="182822DB"/>
    <w:rsid w:val="18285F3F"/>
    <w:rsid w:val="18291C33"/>
    <w:rsid w:val="182A0082"/>
    <w:rsid w:val="182A0E16"/>
    <w:rsid w:val="183365E1"/>
    <w:rsid w:val="183F2B14"/>
    <w:rsid w:val="184442BA"/>
    <w:rsid w:val="18542BF6"/>
    <w:rsid w:val="185E14D6"/>
    <w:rsid w:val="186A4A9B"/>
    <w:rsid w:val="186B4AC9"/>
    <w:rsid w:val="186E376E"/>
    <w:rsid w:val="187562E3"/>
    <w:rsid w:val="18774FDA"/>
    <w:rsid w:val="187903FC"/>
    <w:rsid w:val="187A19A1"/>
    <w:rsid w:val="18837CBE"/>
    <w:rsid w:val="18845AE8"/>
    <w:rsid w:val="18890233"/>
    <w:rsid w:val="18B3334D"/>
    <w:rsid w:val="18B77F56"/>
    <w:rsid w:val="18C40359"/>
    <w:rsid w:val="18C42B9A"/>
    <w:rsid w:val="18CA4A3F"/>
    <w:rsid w:val="18CC26F1"/>
    <w:rsid w:val="18CD29A3"/>
    <w:rsid w:val="18D668E7"/>
    <w:rsid w:val="18DB3358"/>
    <w:rsid w:val="18E96AFD"/>
    <w:rsid w:val="190576A5"/>
    <w:rsid w:val="190E49EE"/>
    <w:rsid w:val="190F79C1"/>
    <w:rsid w:val="19100C8C"/>
    <w:rsid w:val="19114992"/>
    <w:rsid w:val="19170735"/>
    <w:rsid w:val="191C48C6"/>
    <w:rsid w:val="191E73B0"/>
    <w:rsid w:val="192C06DB"/>
    <w:rsid w:val="192C54BE"/>
    <w:rsid w:val="193957B5"/>
    <w:rsid w:val="193B60B1"/>
    <w:rsid w:val="193D0313"/>
    <w:rsid w:val="19406E53"/>
    <w:rsid w:val="194303E2"/>
    <w:rsid w:val="19566F45"/>
    <w:rsid w:val="19593707"/>
    <w:rsid w:val="19607254"/>
    <w:rsid w:val="19644C5E"/>
    <w:rsid w:val="19650358"/>
    <w:rsid w:val="19722ADE"/>
    <w:rsid w:val="197874D5"/>
    <w:rsid w:val="19793C95"/>
    <w:rsid w:val="197F4341"/>
    <w:rsid w:val="198F0772"/>
    <w:rsid w:val="19946E8F"/>
    <w:rsid w:val="199724DC"/>
    <w:rsid w:val="199D7AC3"/>
    <w:rsid w:val="199E03D5"/>
    <w:rsid w:val="19A1335A"/>
    <w:rsid w:val="19AA0461"/>
    <w:rsid w:val="19AB191D"/>
    <w:rsid w:val="19AF2405"/>
    <w:rsid w:val="19B5096F"/>
    <w:rsid w:val="19B67AC0"/>
    <w:rsid w:val="19BC0D3E"/>
    <w:rsid w:val="19BD6F70"/>
    <w:rsid w:val="19BF2532"/>
    <w:rsid w:val="19C146A7"/>
    <w:rsid w:val="19CC03D7"/>
    <w:rsid w:val="19CC0A83"/>
    <w:rsid w:val="19CF7EC7"/>
    <w:rsid w:val="19D00E47"/>
    <w:rsid w:val="19D86E3D"/>
    <w:rsid w:val="19DA64FA"/>
    <w:rsid w:val="19EF3BE4"/>
    <w:rsid w:val="19F0672F"/>
    <w:rsid w:val="19FA0795"/>
    <w:rsid w:val="19FF0896"/>
    <w:rsid w:val="1A065E3F"/>
    <w:rsid w:val="1A085422"/>
    <w:rsid w:val="1A090AB4"/>
    <w:rsid w:val="1A142D1C"/>
    <w:rsid w:val="1A1555B6"/>
    <w:rsid w:val="1A186800"/>
    <w:rsid w:val="1A1A64B7"/>
    <w:rsid w:val="1A1B4EBB"/>
    <w:rsid w:val="1A211093"/>
    <w:rsid w:val="1A255E8F"/>
    <w:rsid w:val="1A2608F3"/>
    <w:rsid w:val="1A264176"/>
    <w:rsid w:val="1A2A44AF"/>
    <w:rsid w:val="1A3B0898"/>
    <w:rsid w:val="1A3E4D5A"/>
    <w:rsid w:val="1A401CDC"/>
    <w:rsid w:val="1A486767"/>
    <w:rsid w:val="1A4B3A32"/>
    <w:rsid w:val="1A513E47"/>
    <w:rsid w:val="1A5358E9"/>
    <w:rsid w:val="1A5A480E"/>
    <w:rsid w:val="1A5D6178"/>
    <w:rsid w:val="1A5D684E"/>
    <w:rsid w:val="1A6B37E4"/>
    <w:rsid w:val="1A6E6ACC"/>
    <w:rsid w:val="1A7B25A8"/>
    <w:rsid w:val="1A7D2B8B"/>
    <w:rsid w:val="1A8058B1"/>
    <w:rsid w:val="1A9000CB"/>
    <w:rsid w:val="1A940912"/>
    <w:rsid w:val="1A954192"/>
    <w:rsid w:val="1ABC669E"/>
    <w:rsid w:val="1AC01AF0"/>
    <w:rsid w:val="1AC15383"/>
    <w:rsid w:val="1AC62645"/>
    <w:rsid w:val="1AC940F6"/>
    <w:rsid w:val="1AD00105"/>
    <w:rsid w:val="1AD05E5A"/>
    <w:rsid w:val="1AD067AF"/>
    <w:rsid w:val="1AD35795"/>
    <w:rsid w:val="1ADC4F8E"/>
    <w:rsid w:val="1AE27CE1"/>
    <w:rsid w:val="1AE71570"/>
    <w:rsid w:val="1AF23354"/>
    <w:rsid w:val="1AF34818"/>
    <w:rsid w:val="1AF35E37"/>
    <w:rsid w:val="1AF51002"/>
    <w:rsid w:val="1AF65EE0"/>
    <w:rsid w:val="1AF9797F"/>
    <w:rsid w:val="1B0140EE"/>
    <w:rsid w:val="1B050136"/>
    <w:rsid w:val="1B092019"/>
    <w:rsid w:val="1B0D5A5B"/>
    <w:rsid w:val="1B122784"/>
    <w:rsid w:val="1B2A271F"/>
    <w:rsid w:val="1B305ADE"/>
    <w:rsid w:val="1B3368F9"/>
    <w:rsid w:val="1B3E0546"/>
    <w:rsid w:val="1B3E19AA"/>
    <w:rsid w:val="1B521027"/>
    <w:rsid w:val="1B573DD1"/>
    <w:rsid w:val="1B5842FC"/>
    <w:rsid w:val="1B610BE5"/>
    <w:rsid w:val="1B642190"/>
    <w:rsid w:val="1B672A36"/>
    <w:rsid w:val="1B741917"/>
    <w:rsid w:val="1B747951"/>
    <w:rsid w:val="1B845500"/>
    <w:rsid w:val="1B854CE1"/>
    <w:rsid w:val="1B871933"/>
    <w:rsid w:val="1B8C6C10"/>
    <w:rsid w:val="1B8F2A4F"/>
    <w:rsid w:val="1BA210E4"/>
    <w:rsid w:val="1BA44EB0"/>
    <w:rsid w:val="1BA70A6A"/>
    <w:rsid w:val="1BAD7264"/>
    <w:rsid w:val="1BAF09E5"/>
    <w:rsid w:val="1BB15995"/>
    <w:rsid w:val="1BBB6F6F"/>
    <w:rsid w:val="1BBF343F"/>
    <w:rsid w:val="1BCA426F"/>
    <w:rsid w:val="1BD45C69"/>
    <w:rsid w:val="1BDC3D39"/>
    <w:rsid w:val="1BE16AF6"/>
    <w:rsid w:val="1BE17CEF"/>
    <w:rsid w:val="1BE753BD"/>
    <w:rsid w:val="1BE855D1"/>
    <w:rsid w:val="1BF67811"/>
    <w:rsid w:val="1BF70BE1"/>
    <w:rsid w:val="1BFA40D1"/>
    <w:rsid w:val="1BFE0CB2"/>
    <w:rsid w:val="1C0B40B3"/>
    <w:rsid w:val="1C0D6983"/>
    <w:rsid w:val="1C0E6215"/>
    <w:rsid w:val="1C11799F"/>
    <w:rsid w:val="1C1858E6"/>
    <w:rsid w:val="1C1E42CC"/>
    <w:rsid w:val="1C2075D1"/>
    <w:rsid w:val="1C281CFE"/>
    <w:rsid w:val="1C2C5214"/>
    <w:rsid w:val="1C2D6E1B"/>
    <w:rsid w:val="1C3A36DA"/>
    <w:rsid w:val="1C4109B3"/>
    <w:rsid w:val="1C575C4E"/>
    <w:rsid w:val="1C5D7516"/>
    <w:rsid w:val="1C601E7B"/>
    <w:rsid w:val="1C62703C"/>
    <w:rsid w:val="1C6409D5"/>
    <w:rsid w:val="1C6A2BCE"/>
    <w:rsid w:val="1C7D7724"/>
    <w:rsid w:val="1C7E5AB9"/>
    <w:rsid w:val="1C7F5BD5"/>
    <w:rsid w:val="1C827473"/>
    <w:rsid w:val="1C842C13"/>
    <w:rsid w:val="1C9165DF"/>
    <w:rsid w:val="1C9305FD"/>
    <w:rsid w:val="1C9F632C"/>
    <w:rsid w:val="1CA27C68"/>
    <w:rsid w:val="1CA6768D"/>
    <w:rsid w:val="1CA75D71"/>
    <w:rsid w:val="1CA92A74"/>
    <w:rsid w:val="1CAE5B54"/>
    <w:rsid w:val="1CB02232"/>
    <w:rsid w:val="1CB21766"/>
    <w:rsid w:val="1CB33841"/>
    <w:rsid w:val="1CB63EFF"/>
    <w:rsid w:val="1CB6774C"/>
    <w:rsid w:val="1CBB08E2"/>
    <w:rsid w:val="1CC0723B"/>
    <w:rsid w:val="1CC457DB"/>
    <w:rsid w:val="1CC61A56"/>
    <w:rsid w:val="1CCA32D0"/>
    <w:rsid w:val="1CD51DFC"/>
    <w:rsid w:val="1CDE74FC"/>
    <w:rsid w:val="1CE41EDC"/>
    <w:rsid w:val="1CE617B0"/>
    <w:rsid w:val="1CE974BE"/>
    <w:rsid w:val="1CEB6BE4"/>
    <w:rsid w:val="1CFA0115"/>
    <w:rsid w:val="1D005668"/>
    <w:rsid w:val="1D005CCD"/>
    <w:rsid w:val="1D0F1DEB"/>
    <w:rsid w:val="1D1140EC"/>
    <w:rsid w:val="1D133ECD"/>
    <w:rsid w:val="1D1870EF"/>
    <w:rsid w:val="1D243006"/>
    <w:rsid w:val="1D247824"/>
    <w:rsid w:val="1D2B095D"/>
    <w:rsid w:val="1D332082"/>
    <w:rsid w:val="1D3C0381"/>
    <w:rsid w:val="1D4B669D"/>
    <w:rsid w:val="1D540711"/>
    <w:rsid w:val="1D585AED"/>
    <w:rsid w:val="1D5F77B4"/>
    <w:rsid w:val="1D681F6B"/>
    <w:rsid w:val="1D6E0BC1"/>
    <w:rsid w:val="1D7234BF"/>
    <w:rsid w:val="1D8F10F6"/>
    <w:rsid w:val="1D902C32"/>
    <w:rsid w:val="1D906FBC"/>
    <w:rsid w:val="1D9A1660"/>
    <w:rsid w:val="1D9B49FE"/>
    <w:rsid w:val="1D9D1776"/>
    <w:rsid w:val="1D9D6BB5"/>
    <w:rsid w:val="1DA750D8"/>
    <w:rsid w:val="1DB02C94"/>
    <w:rsid w:val="1DB4365C"/>
    <w:rsid w:val="1DD57BDC"/>
    <w:rsid w:val="1DD65800"/>
    <w:rsid w:val="1DD8791A"/>
    <w:rsid w:val="1DE01F66"/>
    <w:rsid w:val="1DE17414"/>
    <w:rsid w:val="1DE422EE"/>
    <w:rsid w:val="1DEA13A8"/>
    <w:rsid w:val="1DED7B69"/>
    <w:rsid w:val="1E0A32C6"/>
    <w:rsid w:val="1E0A332F"/>
    <w:rsid w:val="1E1604F3"/>
    <w:rsid w:val="1E18037A"/>
    <w:rsid w:val="1E1F23A1"/>
    <w:rsid w:val="1E1F6350"/>
    <w:rsid w:val="1E244E12"/>
    <w:rsid w:val="1E2460D7"/>
    <w:rsid w:val="1E266452"/>
    <w:rsid w:val="1E2D34E3"/>
    <w:rsid w:val="1E330865"/>
    <w:rsid w:val="1E3C6BB2"/>
    <w:rsid w:val="1E42335E"/>
    <w:rsid w:val="1E456D17"/>
    <w:rsid w:val="1E46123E"/>
    <w:rsid w:val="1E5337B1"/>
    <w:rsid w:val="1E647F82"/>
    <w:rsid w:val="1E6E2EB5"/>
    <w:rsid w:val="1E6F2C15"/>
    <w:rsid w:val="1E7159F1"/>
    <w:rsid w:val="1E771879"/>
    <w:rsid w:val="1E780C0D"/>
    <w:rsid w:val="1E7B43D4"/>
    <w:rsid w:val="1E7C5484"/>
    <w:rsid w:val="1E801C44"/>
    <w:rsid w:val="1E845724"/>
    <w:rsid w:val="1E877515"/>
    <w:rsid w:val="1E8E0351"/>
    <w:rsid w:val="1E9923F0"/>
    <w:rsid w:val="1E9A6708"/>
    <w:rsid w:val="1E9A6CF6"/>
    <w:rsid w:val="1EA35B1D"/>
    <w:rsid w:val="1EA62989"/>
    <w:rsid w:val="1EAA05D2"/>
    <w:rsid w:val="1EAF72C4"/>
    <w:rsid w:val="1EBF15A8"/>
    <w:rsid w:val="1ECD5E56"/>
    <w:rsid w:val="1ED1571A"/>
    <w:rsid w:val="1ED6235E"/>
    <w:rsid w:val="1ED8430D"/>
    <w:rsid w:val="1ED94E89"/>
    <w:rsid w:val="1EDE4A53"/>
    <w:rsid w:val="1EDF68AF"/>
    <w:rsid w:val="1EE454F1"/>
    <w:rsid w:val="1EE569AE"/>
    <w:rsid w:val="1EE61241"/>
    <w:rsid w:val="1EEC32CA"/>
    <w:rsid w:val="1EEF5926"/>
    <w:rsid w:val="1F007ECF"/>
    <w:rsid w:val="1F0B292A"/>
    <w:rsid w:val="1F0C2F9E"/>
    <w:rsid w:val="1F12373D"/>
    <w:rsid w:val="1F1620F4"/>
    <w:rsid w:val="1F170A8A"/>
    <w:rsid w:val="1F1D06C8"/>
    <w:rsid w:val="1F455F78"/>
    <w:rsid w:val="1F486752"/>
    <w:rsid w:val="1F4F726A"/>
    <w:rsid w:val="1F527C19"/>
    <w:rsid w:val="1F5C3FAB"/>
    <w:rsid w:val="1F60708C"/>
    <w:rsid w:val="1F621748"/>
    <w:rsid w:val="1F677BC1"/>
    <w:rsid w:val="1F6E7CBD"/>
    <w:rsid w:val="1F703EFB"/>
    <w:rsid w:val="1F7E26B9"/>
    <w:rsid w:val="1F8B6350"/>
    <w:rsid w:val="1F8C0C3F"/>
    <w:rsid w:val="1F8E32F2"/>
    <w:rsid w:val="1F993854"/>
    <w:rsid w:val="1F9C07C1"/>
    <w:rsid w:val="1F9E2AAB"/>
    <w:rsid w:val="1FAA7C3B"/>
    <w:rsid w:val="1FAD3D4F"/>
    <w:rsid w:val="1FB31A05"/>
    <w:rsid w:val="1FB975E1"/>
    <w:rsid w:val="1FBD70E0"/>
    <w:rsid w:val="1FD004F5"/>
    <w:rsid w:val="1FD56005"/>
    <w:rsid w:val="1FDD0294"/>
    <w:rsid w:val="1FE008E9"/>
    <w:rsid w:val="1FE24066"/>
    <w:rsid w:val="1FE63810"/>
    <w:rsid w:val="1FE6592B"/>
    <w:rsid w:val="1FE77363"/>
    <w:rsid w:val="1FE81CE3"/>
    <w:rsid w:val="1FEA77EA"/>
    <w:rsid w:val="1FED50BE"/>
    <w:rsid w:val="1FF36D53"/>
    <w:rsid w:val="1FFB34EA"/>
    <w:rsid w:val="200453AA"/>
    <w:rsid w:val="2008015B"/>
    <w:rsid w:val="20126D60"/>
    <w:rsid w:val="201339F1"/>
    <w:rsid w:val="20163B31"/>
    <w:rsid w:val="201805CB"/>
    <w:rsid w:val="201C1A9F"/>
    <w:rsid w:val="20201EC2"/>
    <w:rsid w:val="202059CA"/>
    <w:rsid w:val="20267EC1"/>
    <w:rsid w:val="202B76AA"/>
    <w:rsid w:val="203264AA"/>
    <w:rsid w:val="20394CEC"/>
    <w:rsid w:val="203A4146"/>
    <w:rsid w:val="20405D31"/>
    <w:rsid w:val="204773E5"/>
    <w:rsid w:val="20482782"/>
    <w:rsid w:val="204E1BF6"/>
    <w:rsid w:val="205F798B"/>
    <w:rsid w:val="20601879"/>
    <w:rsid w:val="206620EC"/>
    <w:rsid w:val="206C4540"/>
    <w:rsid w:val="20714CA3"/>
    <w:rsid w:val="207573D7"/>
    <w:rsid w:val="207C2629"/>
    <w:rsid w:val="209B2A47"/>
    <w:rsid w:val="20A26F98"/>
    <w:rsid w:val="20A90A6C"/>
    <w:rsid w:val="20AD334A"/>
    <w:rsid w:val="20B4562D"/>
    <w:rsid w:val="20C02D7E"/>
    <w:rsid w:val="20C05AFE"/>
    <w:rsid w:val="20C242E2"/>
    <w:rsid w:val="20C81854"/>
    <w:rsid w:val="20D46D5D"/>
    <w:rsid w:val="20F52909"/>
    <w:rsid w:val="20F809D9"/>
    <w:rsid w:val="20F91A53"/>
    <w:rsid w:val="20F97807"/>
    <w:rsid w:val="20FF11A9"/>
    <w:rsid w:val="210514E9"/>
    <w:rsid w:val="210B704A"/>
    <w:rsid w:val="211301A7"/>
    <w:rsid w:val="211A20DA"/>
    <w:rsid w:val="211E03FA"/>
    <w:rsid w:val="2139744E"/>
    <w:rsid w:val="213C7EBD"/>
    <w:rsid w:val="213F2F91"/>
    <w:rsid w:val="21460A51"/>
    <w:rsid w:val="214872AB"/>
    <w:rsid w:val="214B2A5E"/>
    <w:rsid w:val="216E7FC6"/>
    <w:rsid w:val="217A2A70"/>
    <w:rsid w:val="217B46FD"/>
    <w:rsid w:val="21865D16"/>
    <w:rsid w:val="2188241D"/>
    <w:rsid w:val="2190618E"/>
    <w:rsid w:val="21971A7C"/>
    <w:rsid w:val="219F0AC7"/>
    <w:rsid w:val="219F499D"/>
    <w:rsid w:val="21AD6220"/>
    <w:rsid w:val="21AE1DE1"/>
    <w:rsid w:val="21B15F66"/>
    <w:rsid w:val="21B32807"/>
    <w:rsid w:val="21B45D8F"/>
    <w:rsid w:val="21BD2BC7"/>
    <w:rsid w:val="21BD5CE8"/>
    <w:rsid w:val="21C102E0"/>
    <w:rsid w:val="21C160A9"/>
    <w:rsid w:val="21C3221A"/>
    <w:rsid w:val="21C9280C"/>
    <w:rsid w:val="21CE4F1E"/>
    <w:rsid w:val="21DD349D"/>
    <w:rsid w:val="21EB7DA6"/>
    <w:rsid w:val="21EC0437"/>
    <w:rsid w:val="21EC6614"/>
    <w:rsid w:val="21F4058B"/>
    <w:rsid w:val="21F7160D"/>
    <w:rsid w:val="21F74EA2"/>
    <w:rsid w:val="21F9676D"/>
    <w:rsid w:val="22260851"/>
    <w:rsid w:val="222C496E"/>
    <w:rsid w:val="222E571D"/>
    <w:rsid w:val="22355DAA"/>
    <w:rsid w:val="223E22D7"/>
    <w:rsid w:val="22406A3E"/>
    <w:rsid w:val="224A024D"/>
    <w:rsid w:val="22510D5B"/>
    <w:rsid w:val="22561186"/>
    <w:rsid w:val="22590A4C"/>
    <w:rsid w:val="2259213E"/>
    <w:rsid w:val="225A1C20"/>
    <w:rsid w:val="225C42C2"/>
    <w:rsid w:val="225C7E45"/>
    <w:rsid w:val="22625102"/>
    <w:rsid w:val="226701E8"/>
    <w:rsid w:val="22670FFA"/>
    <w:rsid w:val="22711FA8"/>
    <w:rsid w:val="2276182E"/>
    <w:rsid w:val="227855A0"/>
    <w:rsid w:val="22904432"/>
    <w:rsid w:val="229250F7"/>
    <w:rsid w:val="229628CB"/>
    <w:rsid w:val="22967FAA"/>
    <w:rsid w:val="229A6D3F"/>
    <w:rsid w:val="229E3F11"/>
    <w:rsid w:val="22A57597"/>
    <w:rsid w:val="22A801B8"/>
    <w:rsid w:val="22AA14D2"/>
    <w:rsid w:val="22AC42F4"/>
    <w:rsid w:val="22B12860"/>
    <w:rsid w:val="22B27F45"/>
    <w:rsid w:val="22BC3281"/>
    <w:rsid w:val="22C02AA3"/>
    <w:rsid w:val="22C72893"/>
    <w:rsid w:val="22D00D03"/>
    <w:rsid w:val="22D02636"/>
    <w:rsid w:val="22D179CF"/>
    <w:rsid w:val="22D3332B"/>
    <w:rsid w:val="22D36276"/>
    <w:rsid w:val="22D66F38"/>
    <w:rsid w:val="22E53EE4"/>
    <w:rsid w:val="22EF3573"/>
    <w:rsid w:val="22F11D71"/>
    <w:rsid w:val="22F4099F"/>
    <w:rsid w:val="22F53BF5"/>
    <w:rsid w:val="22F628DD"/>
    <w:rsid w:val="22F9434E"/>
    <w:rsid w:val="230E4365"/>
    <w:rsid w:val="23137443"/>
    <w:rsid w:val="231652A5"/>
    <w:rsid w:val="231C63EE"/>
    <w:rsid w:val="231D3EA9"/>
    <w:rsid w:val="231F1B5C"/>
    <w:rsid w:val="232C42F9"/>
    <w:rsid w:val="232D7A1E"/>
    <w:rsid w:val="23302B1E"/>
    <w:rsid w:val="233E1434"/>
    <w:rsid w:val="2342170A"/>
    <w:rsid w:val="2344592A"/>
    <w:rsid w:val="234A6032"/>
    <w:rsid w:val="234C30B1"/>
    <w:rsid w:val="23565FF7"/>
    <w:rsid w:val="2359040B"/>
    <w:rsid w:val="235D6544"/>
    <w:rsid w:val="235E2657"/>
    <w:rsid w:val="236064F2"/>
    <w:rsid w:val="23620277"/>
    <w:rsid w:val="2363653C"/>
    <w:rsid w:val="23694EE9"/>
    <w:rsid w:val="237C67D0"/>
    <w:rsid w:val="237F3CF8"/>
    <w:rsid w:val="238152F4"/>
    <w:rsid w:val="23836D4D"/>
    <w:rsid w:val="23935DF7"/>
    <w:rsid w:val="23945BF3"/>
    <w:rsid w:val="239E65D5"/>
    <w:rsid w:val="23A22A2A"/>
    <w:rsid w:val="23A26ADA"/>
    <w:rsid w:val="23AF5F44"/>
    <w:rsid w:val="23B0469D"/>
    <w:rsid w:val="23BB55BF"/>
    <w:rsid w:val="23C278C0"/>
    <w:rsid w:val="23D62B8A"/>
    <w:rsid w:val="23DC5161"/>
    <w:rsid w:val="23DC5355"/>
    <w:rsid w:val="23DD59EE"/>
    <w:rsid w:val="23E875D7"/>
    <w:rsid w:val="23E95EA4"/>
    <w:rsid w:val="23EA570F"/>
    <w:rsid w:val="23F306AE"/>
    <w:rsid w:val="23FE070A"/>
    <w:rsid w:val="2405527F"/>
    <w:rsid w:val="240954FC"/>
    <w:rsid w:val="240D6B3C"/>
    <w:rsid w:val="240F4056"/>
    <w:rsid w:val="24140A6E"/>
    <w:rsid w:val="24194B61"/>
    <w:rsid w:val="241A16D1"/>
    <w:rsid w:val="242877DE"/>
    <w:rsid w:val="243C25FD"/>
    <w:rsid w:val="243C5B1B"/>
    <w:rsid w:val="24472EFB"/>
    <w:rsid w:val="244E74DA"/>
    <w:rsid w:val="245571AE"/>
    <w:rsid w:val="245E4E37"/>
    <w:rsid w:val="246074E8"/>
    <w:rsid w:val="246262D6"/>
    <w:rsid w:val="246264C8"/>
    <w:rsid w:val="246C1AC1"/>
    <w:rsid w:val="2472304F"/>
    <w:rsid w:val="24770FC3"/>
    <w:rsid w:val="2491068D"/>
    <w:rsid w:val="2494490F"/>
    <w:rsid w:val="249804C9"/>
    <w:rsid w:val="24995B84"/>
    <w:rsid w:val="249A531A"/>
    <w:rsid w:val="24A21B74"/>
    <w:rsid w:val="24A964CB"/>
    <w:rsid w:val="24B71DE6"/>
    <w:rsid w:val="24B85237"/>
    <w:rsid w:val="24BE7491"/>
    <w:rsid w:val="24C257EC"/>
    <w:rsid w:val="24CC2ECE"/>
    <w:rsid w:val="24D46176"/>
    <w:rsid w:val="24E16224"/>
    <w:rsid w:val="24E1706E"/>
    <w:rsid w:val="24EB3D74"/>
    <w:rsid w:val="24EB531E"/>
    <w:rsid w:val="24F3716A"/>
    <w:rsid w:val="24F536AF"/>
    <w:rsid w:val="24F573FC"/>
    <w:rsid w:val="24FB1A23"/>
    <w:rsid w:val="24FC05C8"/>
    <w:rsid w:val="250052C3"/>
    <w:rsid w:val="25022A0B"/>
    <w:rsid w:val="25033248"/>
    <w:rsid w:val="25074B4B"/>
    <w:rsid w:val="251C0654"/>
    <w:rsid w:val="251C6780"/>
    <w:rsid w:val="2535793D"/>
    <w:rsid w:val="2536547E"/>
    <w:rsid w:val="2539156B"/>
    <w:rsid w:val="253A2BB7"/>
    <w:rsid w:val="253A2E2B"/>
    <w:rsid w:val="253D662D"/>
    <w:rsid w:val="254030F5"/>
    <w:rsid w:val="254232F0"/>
    <w:rsid w:val="254C40BE"/>
    <w:rsid w:val="254E25E8"/>
    <w:rsid w:val="25582F03"/>
    <w:rsid w:val="25585215"/>
    <w:rsid w:val="25587312"/>
    <w:rsid w:val="25594889"/>
    <w:rsid w:val="255F3512"/>
    <w:rsid w:val="25602B76"/>
    <w:rsid w:val="256037BA"/>
    <w:rsid w:val="25604790"/>
    <w:rsid w:val="25605153"/>
    <w:rsid w:val="2561686C"/>
    <w:rsid w:val="256E67A5"/>
    <w:rsid w:val="257406D9"/>
    <w:rsid w:val="25741DF2"/>
    <w:rsid w:val="258E627D"/>
    <w:rsid w:val="25905DB3"/>
    <w:rsid w:val="25933F07"/>
    <w:rsid w:val="25970DFC"/>
    <w:rsid w:val="25982E48"/>
    <w:rsid w:val="25A574CB"/>
    <w:rsid w:val="25A61981"/>
    <w:rsid w:val="25A93C76"/>
    <w:rsid w:val="25AB53D9"/>
    <w:rsid w:val="25B34DA5"/>
    <w:rsid w:val="25B84A72"/>
    <w:rsid w:val="25BB69E4"/>
    <w:rsid w:val="25C049D1"/>
    <w:rsid w:val="25C24730"/>
    <w:rsid w:val="25C26B32"/>
    <w:rsid w:val="25C42A83"/>
    <w:rsid w:val="25C453A6"/>
    <w:rsid w:val="25C6094C"/>
    <w:rsid w:val="25C6331B"/>
    <w:rsid w:val="25D9187A"/>
    <w:rsid w:val="25DA0320"/>
    <w:rsid w:val="25DE1C97"/>
    <w:rsid w:val="25E50062"/>
    <w:rsid w:val="25E567F4"/>
    <w:rsid w:val="25E9666E"/>
    <w:rsid w:val="25EE7927"/>
    <w:rsid w:val="25F768E0"/>
    <w:rsid w:val="2601140B"/>
    <w:rsid w:val="26063E9A"/>
    <w:rsid w:val="26103141"/>
    <w:rsid w:val="26131646"/>
    <w:rsid w:val="261C79CB"/>
    <w:rsid w:val="26207DFF"/>
    <w:rsid w:val="26211F85"/>
    <w:rsid w:val="26265313"/>
    <w:rsid w:val="262A7706"/>
    <w:rsid w:val="26350D2F"/>
    <w:rsid w:val="26367F03"/>
    <w:rsid w:val="26374CAE"/>
    <w:rsid w:val="26375E15"/>
    <w:rsid w:val="26377DE9"/>
    <w:rsid w:val="265D7F27"/>
    <w:rsid w:val="26635444"/>
    <w:rsid w:val="26675B0F"/>
    <w:rsid w:val="266820E7"/>
    <w:rsid w:val="266E68FC"/>
    <w:rsid w:val="26706622"/>
    <w:rsid w:val="26781F55"/>
    <w:rsid w:val="267C04B0"/>
    <w:rsid w:val="267E5243"/>
    <w:rsid w:val="26865FD9"/>
    <w:rsid w:val="268910C7"/>
    <w:rsid w:val="26900113"/>
    <w:rsid w:val="269229A8"/>
    <w:rsid w:val="26936F41"/>
    <w:rsid w:val="269C0568"/>
    <w:rsid w:val="269E30FB"/>
    <w:rsid w:val="269E7327"/>
    <w:rsid w:val="26A14245"/>
    <w:rsid w:val="26A3131F"/>
    <w:rsid w:val="26A323B8"/>
    <w:rsid w:val="26A5055F"/>
    <w:rsid w:val="26A60202"/>
    <w:rsid w:val="26B05135"/>
    <w:rsid w:val="26C87E4D"/>
    <w:rsid w:val="26CA6989"/>
    <w:rsid w:val="26CB15E6"/>
    <w:rsid w:val="26E14BB9"/>
    <w:rsid w:val="26E5541B"/>
    <w:rsid w:val="26E8600C"/>
    <w:rsid w:val="26FA46DD"/>
    <w:rsid w:val="27007B03"/>
    <w:rsid w:val="270170A7"/>
    <w:rsid w:val="27062D88"/>
    <w:rsid w:val="2708315C"/>
    <w:rsid w:val="270C680E"/>
    <w:rsid w:val="2714160F"/>
    <w:rsid w:val="27170B9A"/>
    <w:rsid w:val="271863C8"/>
    <w:rsid w:val="27212798"/>
    <w:rsid w:val="27300803"/>
    <w:rsid w:val="274573B3"/>
    <w:rsid w:val="27495DE0"/>
    <w:rsid w:val="27501853"/>
    <w:rsid w:val="27530DB7"/>
    <w:rsid w:val="27615D27"/>
    <w:rsid w:val="2766044F"/>
    <w:rsid w:val="2769662B"/>
    <w:rsid w:val="277E11CE"/>
    <w:rsid w:val="27807B57"/>
    <w:rsid w:val="2784445E"/>
    <w:rsid w:val="278B305F"/>
    <w:rsid w:val="278B7B24"/>
    <w:rsid w:val="278C4035"/>
    <w:rsid w:val="278F7287"/>
    <w:rsid w:val="279358FE"/>
    <w:rsid w:val="279C6A49"/>
    <w:rsid w:val="27A02EA3"/>
    <w:rsid w:val="27A138A5"/>
    <w:rsid w:val="27A33CF0"/>
    <w:rsid w:val="27AD3847"/>
    <w:rsid w:val="27BC5F2F"/>
    <w:rsid w:val="27BD2050"/>
    <w:rsid w:val="27BE46A7"/>
    <w:rsid w:val="27C55C0E"/>
    <w:rsid w:val="27CC1556"/>
    <w:rsid w:val="27D23B15"/>
    <w:rsid w:val="27D376E6"/>
    <w:rsid w:val="27D77F7A"/>
    <w:rsid w:val="27D946CE"/>
    <w:rsid w:val="27E00950"/>
    <w:rsid w:val="27E32A7D"/>
    <w:rsid w:val="27E8083F"/>
    <w:rsid w:val="27EA0804"/>
    <w:rsid w:val="27EC4C7D"/>
    <w:rsid w:val="27FC0B46"/>
    <w:rsid w:val="2804653E"/>
    <w:rsid w:val="28081FA6"/>
    <w:rsid w:val="280E11A7"/>
    <w:rsid w:val="281918A6"/>
    <w:rsid w:val="281B34A0"/>
    <w:rsid w:val="281B69DC"/>
    <w:rsid w:val="281D60E8"/>
    <w:rsid w:val="282B2BAA"/>
    <w:rsid w:val="282D3E9B"/>
    <w:rsid w:val="282E547B"/>
    <w:rsid w:val="283A695C"/>
    <w:rsid w:val="2841353E"/>
    <w:rsid w:val="28421E1C"/>
    <w:rsid w:val="28445183"/>
    <w:rsid w:val="2845181D"/>
    <w:rsid w:val="28461C9C"/>
    <w:rsid w:val="284A2D01"/>
    <w:rsid w:val="284B6D6E"/>
    <w:rsid w:val="28586044"/>
    <w:rsid w:val="286553DD"/>
    <w:rsid w:val="28812B87"/>
    <w:rsid w:val="288266D5"/>
    <w:rsid w:val="2883166D"/>
    <w:rsid w:val="288A4EAF"/>
    <w:rsid w:val="288C0F46"/>
    <w:rsid w:val="28915003"/>
    <w:rsid w:val="28917963"/>
    <w:rsid w:val="28963002"/>
    <w:rsid w:val="28993739"/>
    <w:rsid w:val="289A070A"/>
    <w:rsid w:val="28A144F3"/>
    <w:rsid w:val="28AE431F"/>
    <w:rsid w:val="28B05CE6"/>
    <w:rsid w:val="28B52E0E"/>
    <w:rsid w:val="28B701A4"/>
    <w:rsid w:val="28C12BAF"/>
    <w:rsid w:val="28C415BF"/>
    <w:rsid w:val="28C8445F"/>
    <w:rsid w:val="28CA4D05"/>
    <w:rsid w:val="28D22AE1"/>
    <w:rsid w:val="28E00351"/>
    <w:rsid w:val="28E952CB"/>
    <w:rsid w:val="28F24042"/>
    <w:rsid w:val="28FC7CF2"/>
    <w:rsid w:val="29045D11"/>
    <w:rsid w:val="2905113A"/>
    <w:rsid w:val="29081BE4"/>
    <w:rsid w:val="29090AEE"/>
    <w:rsid w:val="2909602D"/>
    <w:rsid w:val="291914E8"/>
    <w:rsid w:val="29252E91"/>
    <w:rsid w:val="29260EED"/>
    <w:rsid w:val="292A4A23"/>
    <w:rsid w:val="292C49EE"/>
    <w:rsid w:val="29330B09"/>
    <w:rsid w:val="29345B91"/>
    <w:rsid w:val="293A3D35"/>
    <w:rsid w:val="293E52B8"/>
    <w:rsid w:val="293F73C8"/>
    <w:rsid w:val="294321E7"/>
    <w:rsid w:val="29482877"/>
    <w:rsid w:val="294C02F7"/>
    <w:rsid w:val="294E6C23"/>
    <w:rsid w:val="29557F7F"/>
    <w:rsid w:val="295C4D99"/>
    <w:rsid w:val="295D0A59"/>
    <w:rsid w:val="295D467E"/>
    <w:rsid w:val="2961184F"/>
    <w:rsid w:val="29617E99"/>
    <w:rsid w:val="29634188"/>
    <w:rsid w:val="29656FA3"/>
    <w:rsid w:val="296B3D4E"/>
    <w:rsid w:val="296E43A6"/>
    <w:rsid w:val="29716A6F"/>
    <w:rsid w:val="29795A7F"/>
    <w:rsid w:val="29797971"/>
    <w:rsid w:val="297D7D9B"/>
    <w:rsid w:val="297F7C39"/>
    <w:rsid w:val="298D46DF"/>
    <w:rsid w:val="299441F2"/>
    <w:rsid w:val="29A2406D"/>
    <w:rsid w:val="29AC742C"/>
    <w:rsid w:val="29AE6FE1"/>
    <w:rsid w:val="29AF2787"/>
    <w:rsid w:val="29B034CB"/>
    <w:rsid w:val="29B1212B"/>
    <w:rsid w:val="29B52AEE"/>
    <w:rsid w:val="29B60532"/>
    <w:rsid w:val="29BA3E87"/>
    <w:rsid w:val="29C00494"/>
    <w:rsid w:val="29C10D47"/>
    <w:rsid w:val="29C55320"/>
    <w:rsid w:val="29C57A01"/>
    <w:rsid w:val="29CA093E"/>
    <w:rsid w:val="29DC155A"/>
    <w:rsid w:val="29DE0045"/>
    <w:rsid w:val="29E20F3B"/>
    <w:rsid w:val="29E24310"/>
    <w:rsid w:val="29E26066"/>
    <w:rsid w:val="29E36B72"/>
    <w:rsid w:val="29E56902"/>
    <w:rsid w:val="29E57F73"/>
    <w:rsid w:val="29EC69F8"/>
    <w:rsid w:val="29F023AC"/>
    <w:rsid w:val="29F10EA3"/>
    <w:rsid w:val="29F41257"/>
    <w:rsid w:val="29F67B02"/>
    <w:rsid w:val="29F7663F"/>
    <w:rsid w:val="29FD2CB5"/>
    <w:rsid w:val="2A016FD8"/>
    <w:rsid w:val="2A0A0AC3"/>
    <w:rsid w:val="2A0B22DC"/>
    <w:rsid w:val="2A0B4D6F"/>
    <w:rsid w:val="2A0C1188"/>
    <w:rsid w:val="2A10507A"/>
    <w:rsid w:val="2A135202"/>
    <w:rsid w:val="2A150087"/>
    <w:rsid w:val="2A1A36A9"/>
    <w:rsid w:val="2A230C46"/>
    <w:rsid w:val="2A2810DE"/>
    <w:rsid w:val="2A2D713F"/>
    <w:rsid w:val="2A2E4796"/>
    <w:rsid w:val="2A3005B7"/>
    <w:rsid w:val="2A3576F8"/>
    <w:rsid w:val="2A377B39"/>
    <w:rsid w:val="2A380E79"/>
    <w:rsid w:val="2A3961C2"/>
    <w:rsid w:val="2A3C606E"/>
    <w:rsid w:val="2A3E70CF"/>
    <w:rsid w:val="2A4016C4"/>
    <w:rsid w:val="2A423861"/>
    <w:rsid w:val="2A456A5E"/>
    <w:rsid w:val="2A506E02"/>
    <w:rsid w:val="2A5D7873"/>
    <w:rsid w:val="2A6004C2"/>
    <w:rsid w:val="2A6B601B"/>
    <w:rsid w:val="2A7B612B"/>
    <w:rsid w:val="2A7D127A"/>
    <w:rsid w:val="2A827ECE"/>
    <w:rsid w:val="2A880E10"/>
    <w:rsid w:val="2A8A0633"/>
    <w:rsid w:val="2A915C83"/>
    <w:rsid w:val="2A930DCD"/>
    <w:rsid w:val="2A9B0AA5"/>
    <w:rsid w:val="2A9B1F07"/>
    <w:rsid w:val="2A9F6638"/>
    <w:rsid w:val="2AA176F8"/>
    <w:rsid w:val="2AA5323F"/>
    <w:rsid w:val="2AB37070"/>
    <w:rsid w:val="2AB459F9"/>
    <w:rsid w:val="2AB925A6"/>
    <w:rsid w:val="2ABB246A"/>
    <w:rsid w:val="2AC11F26"/>
    <w:rsid w:val="2AC20083"/>
    <w:rsid w:val="2AC72667"/>
    <w:rsid w:val="2AC81B55"/>
    <w:rsid w:val="2ACB29E3"/>
    <w:rsid w:val="2ADB0325"/>
    <w:rsid w:val="2ADF07F8"/>
    <w:rsid w:val="2ADF3EED"/>
    <w:rsid w:val="2AE568ED"/>
    <w:rsid w:val="2AE95BB4"/>
    <w:rsid w:val="2AF00502"/>
    <w:rsid w:val="2AF52B60"/>
    <w:rsid w:val="2AF52BC7"/>
    <w:rsid w:val="2AF55383"/>
    <w:rsid w:val="2AF654C9"/>
    <w:rsid w:val="2AFC1A74"/>
    <w:rsid w:val="2AFE071C"/>
    <w:rsid w:val="2B0261F0"/>
    <w:rsid w:val="2B040003"/>
    <w:rsid w:val="2B06006C"/>
    <w:rsid w:val="2B072623"/>
    <w:rsid w:val="2B1532A9"/>
    <w:rsid w:val="2B201272"/>
    <w:rsid w:val="2B247855"/>
    <w:rsid w:val="2B252A2B"/>
    <w:rsid w:val="2B2C517A"/>
    <w:rsid w:val="2B3B6909"/>
    <w:rsid w:val="2B3E6185"/>
    <w:rsid w:val="2B474549"/>
    <w:rsid w:val="2B483B11"/>
    <w:rsid w:val="2B52399E"/>
    <w:rsid w:val="2B5325AB"/>
    <w:rsid w:val="2B5A04C0"/>
    <w:rsid w:val="2B5B4BDE"/>
    <w:rsid w:val="2B5F193A"/>
    <w:rsid w:val="2B620B9B"/>
    <w:rsid w:val="2B636A9A"/>
    <w:rsid w:val="2B687A02"/>
    <w:rsid w:val="2B6C0BF0"/>
    <w:rsid w:val="2B6F1A47"/>
    <w:rsid w:val="2B7320DB"/>
    <w:rsid w:val="2B77115D"/>
    <w:rsid w:val="2B794B9D"/>
    <w:rsid w:val="2B797E18"/>
    <w:rsid w:val="2B7B17F1"/>
    <w:rsid w:val="2B7B5203"/>
    <w:rsid w:val="2B7F3026"/>
    <w:rsid w:val="2B7F71C7"/>
    <w:rsid w:val="2B80020F"/>
    <w:rsid w:val="2B805589"/>
    <w:rsid w:val="2B827324"/>
    <w:rsid w:val="2B8569BF"/>
    <w:rsid w:val="2B9349A6"/>
    <w:rsid w:val="2B940F71"/>
    <w:rsid w:val="2BA1075F"/>
    <w:rsid w:val="2BAA3016"/>
    <w:rsid w:val="2BBC1003"/>
    <w:rsid w:val="2BC35D9A"/>
    <w:rsid w:val="2BCD090F"/>
    <w:rsid w:val="2BCD5214"/>
    <w:rsid w:val="2BD14B42"/>
    <w:rsid w:val="2BE33E66"/>
    <w:rsid w:val="2BE47802"/>
    <w:rsid w:val="2BEB7DAE"/>
    <w:rsid w:val="2BF57D51"/>
    <w:rsid w:val="2BF6012C"/>
    <w:rsid w:val="2BF84BCC"/>
    <w:rsid w:val="2BFA388D"/>
    <w:rsid w:val="2BFC78DF"/>
    <w:rsid w:val="2C03084C"/>
    <w:rsid w:val="2C0907EA"/>
    <w:rsid w:val="2C0A7269"/>
    <w:rsid w:val="2C0D6640"/>
    <w:rsid w:val="2C145D4D"/>
    <w:rsid w:val="2C1C4FF7"/>
    <w:rsid w:val="2C203317"/>
    <w:rsid w:val="2C210A56"/>
    <w:rsid w:val="2C295969"/>
    <w:rsid w:val="2C2B359D"/>
    <w:rsid w:val="2C2D1114"/>
    <w:rsid w:val="2C3D6212"/>
    <w:rsid w:val="2C4136C1"/>
    <w:rsid w:val="2C460D45"/>
    <w:rsid w:val="2C493939"/>
    <w:rsid w:val="2C4B74B9"/>
    <w:rsid w:val="2C4E1120"/>
    <w:rsid w:val="2C4F607B"/>
    <w:rsid w:val="2C55584A"/>
    <w:rsid w:val="2C5D75B5"/>
    <w:rsid w:val="2C6A4B3B"/>
    <w:rsid w:val="2C6C587C"/>
    <w:rsid w:val="2C726D95"/>
    <w:rsid w:val="2C750443"/>
    <w:rsid w:val="2C7C78CE"/>
    <w:rsid w:val="2C820B1D"/>
    <w:rsid w:val="2C956400"/>
    <w:rsid w:val="2C97778C"/>
    <w:rsid w:val="2C9D6E3F"/>
    <w:rsid w:val="2CA23DED"/>
    <w:rsid w:val="2CA7781F"/>
    <w:rsid w:val="2CAC2F05"/>
    <w:rsid w:val="2CB020CF"/>
    <w:rsid w:val="2CB52EEF"/>
    <w:rsid w:val="2CBD2416"/>
    <w:rsid w:val="2CC3426B"/>
    <w:rsid w:val="2CC61ABF"/>
    <w:rsid w:val="2CC94C4A"/>
    <w:rsid w:val="2CD05FD9"/>
    <w:rsid w:val="2CDA42B1"/>
    <w:rsid w:val="2CE13D42"/>
    <w:rsid w:val="2CED3EFB"/>
    <w:rsid w:val="2CEE1178"/>
    <w:rsid w:val="2CF66A1E"/>
    <w:rsid w:val="2CFC7B41"/>
    <w:rsid w:val="2CFE79B8"/>
    <w:rsid w:val="2D031835"/>
    <w:rsid w:val="2D0570A9"/>
    <w:rsid w:val="2D104684"/>
    <w:rsid w:val="2D126508"/>
    <w:rsid w:val="2D26190C"/>
    <w:rsid w:val="2D271928"/>
    <w:rsid w:val="2D346567"/>
    <w:rsid w:val="2D3C585B"/>
    <w:rsid w:val="2D452F54"/>
    <w:rsid w:val="2D4A7B39"/>
    <w:rsid w:val="2D4F12E5"/>
    <w:rsid w:val="2D51328F"/>
    <w:rsid w:val="2D594E63"/>
    <w:rsid w:val="2D5C161A"/>
    <w:rsid w:val="2D684156"/>
    <w:rsid w:val="2D6D04CE"/>
    <w:rsid w:val="2D727090"/>
    <w:rsid w:val="2D762550"/>
    <w:rsid w:val="2D7857BD"/>
    <w:rsid w:val="2D7B23E8"/>
    <w:rsid w:val="2D811465"/>
    <w:rsid w:val="2D820264"/>
    <w:rsid w:val="2D8F1F40"/>
    <w:rsid w:val="2D901D4F"/>
    <w:rsid w:val="2D9534B0"/>
    <w:rsid w:val="2D966E57"/>
    <w:rsid w:val="2D9C20CF"/>
    <w:rsid w:val="2DAC25A2"/>
    <w:rsid w:val="2DB32FE6"/>
    <w:rsid w:val="2DBF0766"/>
    <w:rsid w:val="2DC02227"/>
    <w:rsid w:val="2DC61F40"/>
    <w:rsid w:val="2DCC49F2"/>
    <w:rsid w:val="2DCE20BE"/>
    <w:rsid w:val="2DD227B8"/>
    <w:rsid w:val="2DD52448"/>
    <w:rsid w:val="2DD73355"/>
    <w:rsid w:val="2DDC42BD"/>
    <w:rsid w:val="2DDF0389"/>
    <w:rsid w:val="2DE6288A"/>
    <w:rsid w:val="2DF31F7F"/>
    <w:rsid w:val="2E053A60"/>
    <w:rsid w:val="2E06297B"/>
    <w:rsid w:val="2E07214D"/>
    <w:rsid w:val="2E0D2BA6"/>
    <w:rsid w:val="2E0E4F20"/>
    <w:rsid w:val="2E136AA5"/>
    <w:rsid w:val="2E14482D"/>
    <w:rsid w:val="2E176AA4"/>
    <w:rsid w:val="2E1E4E36"/>
    <w:rsid w:val="2E20089A"/>
    <w:rsid w:val="2E202AA3"/>
    <w:rsid w:val="2E296A4A"/>
    <w:rsid w:val="2E3A7829"/>
    <w:rsid w:val="2E417CD0"/>
    <w:rsid w:val="2E434914"/>
    <w:rsid w:val="2E44348A"/>
    <w:rsid w:val="2E497DF1"/>
    <w:rsid w:val="2E4C2B82"/>
    <w:rsid w:val="2E6543E4"/>
    <w:rsid w:val="2E730F98"/>
    <w:rsid w:val="2E775C01"/>
    <w:rsid w:val="2E806E15"/>
    <w:rsid w:val="2E9372BE"/>
    <w:rsid w:val="2E964E57"/>
    <w:rsid w:val="2E9E75A1"/>
    <w:rsid w:val="2E9F2DAA"/>
    <w:rsid w:val="2EA45BF6"/>
    <w:rsid w:val="2EB354A8"/>
    <w:rsid w:val="2EC720F3"/>
    <w:rsid w:val="2EC8222A"/>
    <w:rsid w:val="2ED566A5"/>
    <w:rsid w:val="2ED964C1"/>
    <w:rsid w:val="2EDA313F"/>
    <w:rsid w:val="2EDF0755"/>
    <w:rsid w:val="2EE45D6B"/>
    <w:rsid w:val="2EED024D"/>
    <w:rsid w:val="2EF01121"/>
    <w:rsid w:val="2EFE2383"/>
    <w:rsid w:val="2F031A4F"/>
    <w:rsid w:val="2F0351CB"/>
    <w:rsid w:val="2F0D0965"/>
    <w:rsid w:val="2F166FF4"/>
    <w:rsid w:val="2F184E59"/>
    <w:rsid w:val="2F1E302B"/>
    <w:rsid w:val="2F21637D"/>
    <w:rsid w:val="2F221C05"/>
    <w:rsid w:val="2F245D6B"/>
    <w:rsid w:val="2F2C2082"/>
    <w:rsid w:val="2F377D9D"/>
    <w:rsid w:val="2F3B52A0"/>
    <w:rsid w:val="2F447D21"/>
    <w:rsid w:val="2F46659E"/>
    <w:rsid w:val="2F562D92"/>
    <w:rsid w:val="2F5A02FD"/>
    <w:rsid w:val="2F6249F9"/>
    <w:rsid w:val="2F6B7F0C"/>
    <w:rsid w:val="2F735FFE"/>
    <w:rsid w:val="2F8A1A0D"/>
    <w:rsid w:val="2F8E4DE1"/>
    <w:rsid w:val="2F905AC5"/>
    <w:rsid w:val="2F907D08"/>
    <w:rsid w:val="2F9A6E5A"/>
    <w:rsid w:val="2FA853D5"/>
    <w:rsid w:val="2FAE3665"/>
    <w:rsid w:val="2FB01D49"/>
    <w:rsid w:val="2FB51791"/>
    <w:rsid w:val="2FBE656B"/>
    <w:rsid w:val="2FC55920"/>
    <w:rsid w:val="2FC8771F"/>
    <w:rsid w:val="2FCF1B93"/>
    <w:rsid w:val="2FCF7DCE"/>
    <w:rsid w:val="2FD437EF"/>
    <w:rsid w:val="2FDE3548"/>
    <w:rsid w:val="2FDF1040"/>
    <w:rsid w:val="2FE7369E"/>
    <w:rsid w:val="2FEC03E6"/>
    <w:rsid w:val="2FEC5108"/>
    <w:rsid w:val="2FF038E6"/>
    <w:rsid w:val="30000983"/>
    <w:rsid w:val="300E5316"/>
    <w:rsid w:val="3011436C"/>
    <w:rsid w:val="30123511"/>
    <w:rsid w:val="301C13C8"/>
    <w:rsid w:val="301F34FF"/>
    <w:rsid w:val="302575D7"/>
    <w:rsid w:val="302755CD"/>
    <w:rsid w:val="30310970"/>
    <w:rsid w:val="303C3FC2"/>
    <w:rsid w:val="303C7D07"/>
    <w:rsid w:val="303E0600"/>
    <w:rsid w:val="303F5BCE"/>
    <w:rsid w:val="3042403B"/>
    <w:rsid w:val="304C32B8"/>
    <w:rsid w:val="304F5492"/>
    <w:rsid w:val="30505D4C"/>
    <w:rsid w:val="305B04EF"/>
    <w:rsid w:val="305D7B83"/>
    <w:rsid w:val="305F66CE"/>
    <w:rsid w:val="30636051"/>
    <w:rsid w:val="3066599B"/>
    <w:rsid w:val="30766508"/>
    <w:rsid w:val="307D4AD3"/>
    <w:rsid w:val="307F4EAF"/>
    <w:rsid w:val="30814FAA"/>
    <w:rsid w:val="3094583F"/>
    <w:rsid w:val="309C6F1A"/>
    <w:rsid w:val="309E187A"/>
    <w:rsid w:val="309F77D7"/>
    <w:rsid w:val="30A65836"/>
    <w:rsid w:val="30A94852"/>
    <w:rsid w:val="30AD6EAB"/>
    <w:rsid w:val="30B03D98"/>
    <w:rsid w:val="30B51790"/>
    <w:rsid w:val="30B654E5"/>
    <w:rsid w:val="30B67293"/>
    <w:rsid w:val="30BB4C35"/>
    <w:rsid w:val="30BC41C5"/>
    <w:rsid w:val="30C26B8E"/>
    <w:rsid w:val="30C4415C"/>
    <w:rsid w:val="30CC76DA"/>
    <w:rsid w:val="30D127C4"/>
    <w:rsid w:val="30D927EB"/>
    <w:rsid w:val="30D96444"/>
    <w:rsid w:val="30E00F61"/>
    <w:rsid w:val="30FE3148"/>
    <w:rsid w:val="31002970"/>
    <w:rsid w:val="31032FD1"/>
    <w:rsid w:val="310A03BC"/>
    <w:rsid w:val="312B700D"/>
    <w:rsid w:val="31332FB8"/>
    <w:rsid w:val="31373531"/>
    <w:rsid w:val="31392BC3"/>
    <w:rsid w:val="3144462B"/>
    <w:rsid w:val="314A05E4"/>
    <w:rsid w:val="3157337F"/>
    <w:rsid w:val="31633D23"/>
    <w:rsid w:val="316745BA"/>
    <w:rsid w:val="316C5EDB"/>
    <w:rsid w:val="316E0D15"/>
    <w:rsid w:val="31775B50"/>
    <w:rsid w:val="317873C1"/>
    <w:rsid w:val="3180631A"/>
    <w:rsid w:val="3194298F"/>
    <w:rsid w:val="31946378"/>
    <w:rsid w:val="319909CA"/>
    <w:rsid w:val="319B66CB"/>
    <w:rsid w:val="319C20C7"/>
    <w:rsid w:val="319D404D"/>
    <w:rsid w:val="31AB68CC"/>
    <w:rsid w:val="31AD3D8D"/>
    <w:rsid w:val="31AE7611"/>
    <w:rsid w:val="31B77767"/>
    <w:rsid w:val="31B809C3"/>
    <w:rsid w:val="31B84744"/>
    <w:rsid w:val="31C33620"/>
    <w:rsid w:val="31C439B2"/>
    <w:rsid w:val="31C45D50"/>
    <w:rsid w:val="31CA0A54"/>
    <w:rsid w:val="31D04385"/>
    <w:rsid w:val="31D40278"/>
    <w:rsid w:val="31D87F97"/>
    <w:rsid w:val="31E8471A"/>
    <w:rsid w:val="31E87C21"/>
    <w:rsid w:val="31EF2063"/>
    <w:rsid w:val="31F46D24"/>
    <w:rsid w:val="31F4759E"/>
    <w:rsid w:val="31F63B21"/>
    <w:rsid w:val="31F80EA3"/>
    <w:rsid w:val="32002EBC"/>
    <w:rsid w:val="32011EE5"/>
    <w:rsid w:val="32033620"/>
    <w:rsid w:val="32090A39"/>
    <w:rsid w:val="320B0BC8"/>
    <w:rsid w:val="320F63B0"/>
    <w:rsid w:val="32105CC1"/>
    <w:rsid w:val="32134EC9"/>
    <w:rsid w:val="3229342C"/>
    <w:rsid w:val="322B0DD7"/>
    <w:rsid w:val="322F39C3"/>
    <w:rsid w:val="32300AE3"/>
    <w:rsid w:val="323554FE"/>
    <w:rsid w:val="323A3DB7"/>
    <w:rsid w:val="324D6575"/>
    <w:rsid w:val="324D7A41"/>
    <w:rsid w:val="3250067E"/>
    <w:rsid w:val="32507393"/>
    <w:rsid w:val="3268538A"/>
    <w:rsid w:val="327331E6"/>
    <w:rsid w:val="32821C8B"/>
    <w:rsid w:val="32833C50"/>
    <w:rsid w:val="32967C22"/>
    <w:rsid w:val="32974A1D"/>
    <w:rsid w:val="32A27835"/>
    <w:rsid w:val="32B55D7B"/>
    <w:rsid w:val="32B939F5"/>
    <w:rsid w:val="32BB1E04"/>
    <w:rsid w:val="32C20171"/>
    <w:rsid w:val="32C62E15"/>
    <w:rsid w:val="32C63C29"/>
    <w:rsid w:val="32C75B5F"/>
    <w:rsid w:val="32CE61B4"/>
    <w:rsid w:val="32D305D1"/>
    <w:rsid w:val="32DB6FC7"/>
    <w:rsid w:val="32DC4A34"/>
    <w:rsid w:val="32E924BB"/>
    <w:rsid w:val="32ED15BA"/>
    <w:rsid w:val="32FE43E8"/>
    <w:rsid w:val="33010A40"/>
    <w:rsid w:val="33022F1B"/>
    <w:rsid w:val="33057AAE"/>
    <w:rsid w:val="330865C8"/>
    <w:rsid w:val="332A26EA"/>
    <w:rsid w:val="332F2A7A"/>
    <w:rsid w:val="33332D4D"/>
    <w:rsid w:val="333475D4"/>
    <w:rsid w:val="33521981"/>
    <w:rsid w:val="33593442"/>
    <w:rsid w:val="335C2BC6"/>
    <w:rsid w:val="336631F3"/>
    <w:rsid w:val="33680F67"/>
    <w:rsid w:val="33694A91"/>
    <w:rsid w:val="336B50E7"/>
    <w:rsid w:val="33744366"/>
    <w:rsid w:val="33746784"/>
    <w:rsid w:val="337B16C6"/>
    <w:rsid w:val="337E636E"/>
    <w:rsid w:val="33813BEE"/>
    <w:rsid w:val="33816249"/>
    <w:rsid w:val="338438D7"/>
    <w:rsid w:val="338663B8"/>
    <w:rsid w:val="338A5133"/>
    <w:rsid w:val="339062BD"/>
    <w:rsid w:val="33917DA1"/>
    <w:rsid w:val="33932AF4"/>
    <w:rsid w:val="33943B30"/>
    <w:rsid w:val="33983070"/>
    <w:rsid w:val="339D11EE"/>
    <w:rsid w:val="33A0080F"/>
    <w:rsid w:val="33A40F8C"/>
    <w:rsid w:val="33A41109"/>
    <w:rsid w:val="33A928AF"/>
    <w:rsid w:val="33B421B0"/>
    <w:rsid w:val="33B938D8"/>
    <w:rsid w:val="33BB0557"/>
    <w:rsid w:val="33BF5B8A"/>
    <w:rsid w:val="33C543BD"/>
    <w:rsid w:val="33CE2BAE"/>
    <w:rsid w:val="33D6529D"/>
    <w:rsid w:val="33D835E2"/>
    <w:rsid w:val="33DB1318"/>
    <w:rsid w:val="33E21CD8"/>
    <w:rsid w:val="33F55544"/>
    <w:rsid w:val="33F66ED1"/>
    <w:rsid w:val="33F81ED8"/>
    <w:rsid w:val="33FF2802"/>
    <w:rsid w:val="34010A5E"/>
    <w:rsid w:val="34034EE6"/>
    <w:rsid w:val="3404534B"/>
    <w:rsid w:val="340717D4"/>
    <w:rsid w:val="3415690E"/>
    <w:rsid w:val="34166EC7"/>
    <w:rsid w:val="34217D75"/>
    <w:rsid w:val="342464BB"/>
    <w:rsid w:val="342C7732"/>
    <w:rsid w:val="343E6D48"/>
    <w:rsid w:val="3446298A"/>
    <w:rsid w:val="3448117C"/>
    <w:rsid w:val="344C6507"/>
    <w:rsid w:val="345C7048"/>
    <w:rsid w:val="346253C8"/>
    <w:rsid w:val="34630E03"/>
    <w:rsid w:val="346C675B"/>
    <w:rsid w:val="346E33C4"/>
    <w:rsid w:val="34797B7D"/>
    <w:rsid w:val="347B766E"/>
    <w:rsid w:val="34856DB9"/>
    <w:rsid w:val="348A3E60"/>
    <w:rsid w:val="349E10D3"/>
    <w:rsid w:val="349F62C5"/>
    <w:rsid w:val="34A02B95"/>
    <w:rsid w:val="34A52F7F"/>
    <w:rsid w:val="34A92C63"/>
    <w:rsid w:val="34AB1E1B"/>
    <w:rsid w:val="34AC69C1"/>
    <w:rsid w:val="34B52F9E"/>
    <w:rsid w:val="34B774FA"/>
    <w:rsid w:val="34B92E1B"/>
    <w:rsid w:val="34C034C0"/>
    <w:rsid w:val="34C27960"/>
    <w:rsid w:val="34C31D54"/>
    <w:rsid w:val="34C60CEB"/>
    <w:rsid w:val="34CA1467"/>
    <w:rsid w:val="34D1586D"/>
    <w:rsid w:val="34D42D04"/>
    <w:rsid w:val="34D65799"/>
    <w:rsid w:val="34DB3F45"/>
    <w:rsid w:val="34EB1C02"/>
    <w:rsid w:val="34ED60C7"/>
    <w:rsid w:val="34F52D53"/>
    <w:rsid w:val="34FE2E3F"/>
    <w:rsid w:val="34FF61DD"/>
    <w:rsid w:val="35006D57"/>
    <w:rsid w:val="35016B87"/>
    <w:rsid w:val="35045B6D"/>
    <w:rsid w:val="35076310"/>
    <w:rsid w:val="350933F1"/>
    <w:rsid w:val="350D52E7"/>
    <w:rsid w:val="35133371"/>
    <w:rsid w:val="35272AA4"/>
    <w:rsid w:val="352E0209"/>
    <w:rsid w:val="3532155C"/>
    <w:rsid w:val="353257C6"/>
    <w:rsid w:val="3533438C"/>
    <w:rsid w:val="35350936"/>
    <w:rsid w:val="353953B3"/>
    <w:rsid w:val="353D6568"/>
    <w:rsid w:val="354A2D49"/>
    <w:rsid w:val="35501434"/>
    <w:rsid w:val="3557093D"/>
    <w:rsid w:val="356217F5"/>
    <w:rsid w:val="35642314"/>
    <w:rsid w:val="35664C99"/>
    <w:rsid w:val="356B0E83"/>
    <w:rsid w:val="356B539D"/>
    <w:rsid w:val="356D6624"/>
    <w:rsid w:val="35740C40"/>
    <w:rsid w:val="3574513C"/>
    <w:rsid w:val="357461A2"/>
    <w:rsid w:val="357E6219"/>
    <w:rsid w:val="35834D37"/>
    <w:rsid w:val="359F4691"/>
    <w:rsid w:val="35A051A6"/>
    <w:rsid w:val="35A11B79"/>
    <w:rsid w:val="35A137C2"/>
    <w:rsid w:val="35A61792"/>
    <w:rsid w:val="35AA3319"/>
    <w:rsid w:val="35CF2186"/>
    <w:rsid w:val="35D119F1"/>
    <w:rsid w:val="35D16779"/>
    <w:rsid w:val="35D64FFC"/>
    <w:rsid w:val="35D77E60"/>
    <w:rsid w:val="35DA5674"/>
    <w:rsid w:val="35DE7A91"/>
    <w:rsid w:val="35E05D71"/>
    <w:rsid w:val="35E06019"/>
    <w:rsid w:val="35EB2046"/>
    <w:rsid w:val="35F53D42"/>
    <w:rsid w:val="35F64551"/>
    <w:rsid w:val="35FA08A3"/>
    <w:rsid w:val="36013D27"/>
    <w:rsid w:val="360745F5"/>
    <w:rsid w:val="36126B4F"/>
    <w:rsid w:val="36222F6E"/>
    <w:rsid w:val="36243C39"/>
    <w:rsid w:val="36332B20"/>
    <w:rsid w:val="36386400"/>
    <w:rsid w:val="363C6A76"/>
    <w:rsid w:val="36465711"/>
    <w:rsid w:val="36492EBC"/>
    <w:rsid w:val="364B0257"/>
    <w:rsid w:val="36545433"/>
    <w:rsid w:val="36555506"/>
    <w:rsid w:val="36580C96"/>
    <w:rsid w:val="36625484"/>
    <w:rsid w:val="366D2A06"/>
    <w:rsid w:val="367D1FAB"/>
    <w:rsid w:val="36832B02"/>
    <w:rsid w:val="36847042"/>
    <w:rsid w:val="36896C12"/>
    <w:rsid w:val="36903234"/>
    <w:rsid w:val="36940966"/>
    <w:rsid w:val="36942555"/>
    <w:rsid w:val="369D33CF"/>
    <w:rsid w:val="36A41EC7"/>
    <w:rsid w:val="36A705CF"/>
    <w:rsid w:val="36B96690"/>
    <w:rsid w:val="36C724CB"/>
    <w:rsid w:val="36CB1D16"/>
    <w:rsid w:val="36CB1D31"/>
    <w:rsid w:val="36D53C54"/>
    <w:rsid w:val="36DD3605"/>
    <w:rsid w:val="36EC048F"/>
    <w:rsid w:val="36F201E7"/>
    <w:rsid w:val="36F36152"/>
    <w:rsid w:val="36FD07B9"/>
    <w:rsid w:val="36FF34B2"/>
    <w:rsid w:val="3711221F"/>
    <w:rsid w:val="37156601"/>
    <w:rsid w:val="37166D96"/>
    <w:rsid w:val="37196FF5"/>
    <w:rsid w:val="371E1EC4"/>
    <w:rsid w:val="372D24BD"/>
    <w:rsid w:val="372F5CEB"/>
    <w:rsid w:val="373158C6"/>
    <w:rsid w:val="3736112E"/>
    <w:rsid w:val="373A0C1E"/>
    <w:rsid w:val="3745016A"/>
    <w:rsid w:val="374A2502"/>
    <w:rsid w:val="375317F7"/>
    <w:rsid w:val="375C3B2C"/>
    <w:rsid w:val="376F02C7"/>
    <w:rsid w:val="377A2BE0"/>
    <w:rsid w:val="378105FB"/>
    <w:rsid w:val="378554A8"/>
    <w:rsid w:val="37861F07"/>
    <w:rsid w:val="378C0D4E"/>
    <w:rsid w:val="3790083E"/>
    <w:rsid w:val="3794264B"/>
    <w:rsid w:val="379516EA"/>
    <w:rsid w:val="37965669"/>
    <w:rsid w:val="379C768B"/>
    <w:rsid w:val="379E75F4"/>
    <w:rsid w:val="37A8535D"/>
    <w:rsid w:val="37AA49FA"/>
    <w:rsid w:val="37B316BA"/>
    <w:rsid w:val="37B421DC"/>
    <w:rsid w:val="37B64ACD"/>
    <w:rsid w:val="37B976DE"/>
    <w:rsid w:val="37BA6AF5"/>
    <w:rsid w:val="37BC7E85"/>
    <w:rsid w:val="37C356F4"/>
    <w:rsid w:val="37C37705"/>
    <w:rsid w:val="37C82C9E"/>
    <w:rsid w:val="37D416A4"/>
    <w:rsid w:val="37D72492"/>
    <w:rsid w:val="37E743BE"/>
    <w:rsid w:val="37E868CC"/>
    <w:rsid w:val="37E95279"/>
    <w:rsid w:val="37EA618F"/>
    <w:rsid w:val="37F90FC8"/>
    <w:rsid w:val="37FC22AA"/>
    <w:rsid w:val="38023886"/>
    <w:rsid w:val="380329E5"/>
    <w:rsid w:val="38085EA2"/>
    <w:rsid w:val="380940FC"/>
    <w:rsid w:val="38095C27"/>
    <w:rsid w:val="380F5C07"/>
    <w:rsid w:val="38170F5F"/>
    <w:rsid w:val="381B1BB8"/>
    <w:rsid w:val="38203FBD"/>
    <w:rsid w:val="382A6972"/>
    <w:rsid w:val="382F1425"/>
    <w:rsid w:val="382F6F1B"/>
    <w:rsid w:val="38306020"/>
    <w:rsid w:val="38326E23"/>
    <w:rsid w:val="383F72D6"/>
    <w:rsid w:val="38402058"/>
    <w:rsid w:val="38466A0F"/>
    <w:rsid w:val="384D672F"/>
    <w:rsid w:val="38535B92"/>
    <w:rsid w:val="385624D7"/>
    <w:rsid w:val="3856677A"/>
    <w:rsid w:val="38570506"/>
    <w:rsid w:val="38576C0F"/>
    <w:rsid w:val="3858344A"/>
    <w:rsid w:val="3859455A"/>
    <w:rsid w:val="385C4BC4"/>
    <w:rsid w:val="386365FB"/>
    <w:rsid w:val="3864540C"/>
    <w:rsid w:val="387361B4"/>
    <w:rsid w:val="3876282B"/>
    <w:rsid w:val="3878752F"/>
    <w:rsid w:val="38795776"/>
    <w:rsid w:val="388004D7"/>
    <w:rsid w:val="388C1762"/>
    <w:rsid w:val="38902EF3"/>
    <w:rsid w:val="389112E6"/>
    <w:rsid w:val="38945AFB"/>
    <w:rsid w:val="3895500A"/>
    <w:rsid w:val="389A3789"/>
    <w:rsid w:val="389D4227"/>
    <w:rsid w:val="38AD594E"/>
    <w:rsid w:val="38AD71CE"/>
    <w:rsid w:val="38B03409"/>
    <w:rsid w:val="38C734F6"/>
    <w:rsid w:val="38CA7ADD"/>
    <w:rsid w:val="38CD5576"/>
    <w:rsid w:val="38DF4F2D"/>
    <w:rsid w:val="38E44A7A"/>
    <w:rsid w:val="38E54BBA"/>
    <w:rsid w:val="38EA34E1"/>
    <w:rsid w:val="38EF448F"/>
    <w:rsid w:val="38F01E03"/>
    <w:rsid w:val="38F14154"/>
    <w:rsid w:val="38F83609"/>
    <w:rsid w:val="38FB2394"/>
    <w:rsid w:val="39074E34"/>
    <w:rsid w:val="39087ACD"/>
    <w:rsid w:val="390A0F67"/>
    <w:rsid w:val="390E5F29"/>
    <w:rsid w:val="392C56BF"/>
    <w:rsid w:val="39340CF0"/>
    <w:rsid w:val="39406205"/>
    <w:rsid w:val="39440601"/>
    <w:rsid w:val="394B084C"/>
    <w:rsid w:val="394E0C32"/>
    <w:rsid w:val="39563FC6"/>
    <w:rsid w:val="395D50F0"/>
    <w:rsid w:val="39847B47"/>
    <w:rsid w:val="398C614C"/>
    <w:rsid w:val="39904D3F"/>
    <w:rsid w:val="399565E0"/>
    <w:rsid w:val="399D0B3B"/>
    <w:rsid w:val="39A021E3"/>
    <w:rsid w:val="39A8548C"/>
    <w:rsid w:val="39AA46A1"/>
    <w:rsid w:val="39AD45A7"/>
    <w:rsid w:val="39B2056D"/>
    <w:rsid w:val="39B822CE"/>
    <w:rsid w:val="39BA484E"/>
    <w:rsid w:val="39BC2D24"/>
    <w:rsid w:val="39BC3B6C"/>
    <w:rsid w:val="39BE4343"/>
    <w:rsid w:val="39CD2FEF"/>
    <w:rsid w:val="39CD7ACD"/>
    <w:rsid w:val="39DB05BD"/>
    <w:rsid w:val="39DC5FBD"/>
    <w:rsid w:val="39EA7F59"/>
    <w:rsid w:val="39F03337"/>
    <w:rsid w:val="39F122A2"/>
    <w:rsid w:val="39F5082A"/>
    <w:rsid w:val="3A026E00"/>
    <w:rsid w:val="3A0D1169"/>
    <w:rsid w:val="3A1045FD"/>
    <w:rsid w:val="3A117879"/>
    <w:rsid w:val="3A137D50"/>
    <w:rsid w:val="3A1566C5"/>
    <w:rsid w:val="3A1F234D"/>
    <w:rsid w:val="3A205CCA"/>
    <w:rsid w:val="3A2F49ED"/>
    <w:rsid w:val="3A3234A0"/>
    <w:rsid w:val="3A335D0B"/>
    <w:rsid w:val="3A377314"/>
    <w:rsid w:val="3A406191"/>
    <w:rsid w:val="3A445CB2"/>
    <w:rsid w:val="3A49242D"/>
    <w:rsid w:val="3A4B3142"/>
    <w:rsid w:val="3A4B54FF"/>
    <w:rsid w:val="3A570241"/>
    <w:rsid w:val="3A5827FC"/>
    <w:rsid w:val="3A670644"/>
    <w:rsid w:val="3A690764"/>
    <w:rsid w:val="3A743D0E"/>
    <w:rsid w:val="3A744E72"/>
    <w:rsid w:val="3A7F688E"/>
    <w:rsid w:val="3A800389"/>
    <w:rsid w:val="3A870926"/>
    <w:rsid w:val="3A887BCC"/>
    <w:rsid w:val="3A895BAF"/>
    <w:rsid w:val="3A8B5D21"/>
    <w:rsid w:val="3A92620C"/>
    <w:rsid w:val="3AB12C6B"/>
    <w:rsid w:val="3AB51C53"/>
    <w:rsid w:val="3AC16F8F"/>
    <w:rsid w:val="3AC727C9"/>
    <w:rsid w:val="3ACA745D"/>
    <w:rsid w:val="3ACC7DDF"/>
    <w:rsid w:val="3ACD7B02"/>
    <w:rsid w:val="3AD711BF"/>
    <w:rsid w:val="3AD74F89"/>
    <w:rsid w:val="3ADA5774"/>
    <w:rsid w:val="3ADF07A5"/>
    <w:rsid w:val="3AE51E5B"/>
    <w:rsid w:val="3AE91ED8"/>
    <w:rsid w:val="3AF018B4"/>
    <w:rsid w:val="3AF42247"/>
    <w:rsid w:val="3AF76AEE"/>
    <w:rsid w:val="3AFC538E"/>
    <w:rsid w:val="3B0D2E99"/>
    <w:rsid w:val="3B0D5283"/>
    <w:rsid w:val="3B190B4B"/>
    <w:rsid w:val="3B1A7313"/>
    <w:rsid w:val="3B1C0F29"/>
    <w:rsid w:val="3B2011BD"/>
    <w:rsid w:val="3B2D5442"/>
    <w:rsid w:val="3B2F4A57"/>
    <w:rsid w:val="3B351FA0"/>
    <w:rsid w:val="3B392F9B"/>
    <w:rsid w:val="3B394680"/>
    <w:rsid w:val="3B4014D0"/>
    <w:rsid w:val="3B460B88"/>
    <w:rsid w:val="3B491430"/>
    <w:rsid w:val="3B4C0F20"/>
    <w:rsid w:val="3B4D31FF"/>
    <w:rsid w:val="3B603E27"/>
    <w:rsid w:val="3B634895"/>
    <w:rsid w:val="3B636BE5"/>
    <w:rsid w:val="3B6E2210"/>
    <w:rsid w:val="3B6F74A4"/>
    <w:rsid w:val="3B717768"/>
    <w:rsid w:val="3B765F9D"/>
    <w:rsid w:val="3B7B5A0B"/>
    <w:rsid w:val="3B80013A"/>
    <w:rsid w:val="3B840815"/>
    <w:rsid w:val="3B8B4B17"/>
    <w:rsid w:val="3B9B6F67"/>
    <w:rsid w:val="3BA92F1B"/>
    <w:rsid w:val="3BB2283E"/>
    <w:rsid w:val="3BBE015A"/>
    <w:rsid w:val="3BC2558E"/>
    <w:rsid w:val="3BCC08F2"/>
    <w:rsid w:val="3BCC6CFF"/>
    <w:rsid w:val="3BCF779A"/>
    <w:rsid w:val="3BD10CF7"/>
    <w:rsid w:val="3BD8230B"/>
    <w:rsid w:val="3BD8392D"/>
    <w:rsid w:val="3BEF718B"/>
    <w:rsid w:val="3BF55A61"/>
    <w:rsid w:val="3BFA5E23"/>
    <w:rsid w:val="3BFF0EA7"/>
    <w:rsid w:val="3C042FA6"/>
    <w:rsid w:val="3C1362B0"/>
    <w:rsid w:val="3C1E1A18"/>
    <w:rsid w:val="3C214954"/>
    <w:rsid w:val="3C2A3183"/>
    <w:rsid w:val="3C2E3803"/>
    <w:rsid w:val="3C36221B"/>
    <w:rsid w:val="3C3F19CA"/>
    <w:rsid w:val="3C402FAC"/>
    <w:rsid w:val="3C535D05"/>
    <w:rsid w:val="3C596A39"/>
    <w:rsid w:val="3C5B7444"/>
    <w:rsid w:val="3C612747"/>
    <w:rsid w:val="3C6C23E0"/>
    <w:rsid w:val="3C782844"/>
    <w:rsid w:val="3C793AF0"/>
    <w:rsid w:val="3C7B6975"/>
    <w:rsid w:val="3C812E4B"/>
    <w:rsid w:val="3C855BB3"/>
    <w:rsid w:val="3C876996"/>
    <w:rsid w:val="3C880FD2"/>
    <w:rsid w:val="3C8E2867"/>
    <w:rsid w:val="3C9012E0"/>
    <w:rsid w:val="3C94042A"/>
    <w:rsid w:val="3C9C272E"/>
    <w:rsid w:val="3C9D2F42"/>
    <w:rsid w:val="3CA54D8C"/>
    <w:rsid w:val="3CAA0DDC"/>
    <w:rsid w:val="3CAD4A29"/>
    <w:rsid w:val="3CAE42DE"/>
    <w:rsid w:val="3CAF49B2"/>
    <w:rsid w:val="3CB55797"/>
    <w:rsid w:val="3CBF3F5E"/>
    <w:rsid w:val="3CC0227D"/>
    <w:rsid w:val="3CC8253C"/>
    <w:rsid w:val="3CCA39AB"/>
    <w:rsid w:val="3CDA10AF"/>
    <w:rsid w:val="3CDC62D4"/>
    <w:rsid w:val="3CDD14D0"/>
    <w:rsid w:val="3CDE204C"/>
    <w:rsid w:val="3CE8370A"/>
    <w:rsid w:val="3CE93ADA"/>
    <w:rsid w:val="3CE974FE"/>
    <w:rsid w:val="3CEB074F"/>
    <w:rsid w:val="3CEC2580"/>
    <w:rsid w:val="3CEE2290"/>
    <w:rsid w:val="3D0571B7"/>
    <w:rsid w:val="3D0E5B3D"/>
    <w:rsid w:val="3D0F0B4E"/>
    <w:rsid w:val="3D26019C"/>
    <w:rsid w:val="3D2836B1"/>
    <w:rsid w:val="3D3A7CDC"/>
    <w:rsid w:val="3D3D4F75"/>
    <w:rsid w:val="3D402D06"/>
    <w:rsid w:val="3D42085E"/>
    <w:rsid w:val="3D435848"/>
    <w:rsid w:val="3D447521"/>
    <w:rsid w:val="3D4760F4"/>
    <w:rsid w:val="3D621D7A"/>
    <w:rsid w:val="3D7218A8"/>
    <w:rsid w:val="3D744878"/>
    <w:rsid w:val="3D7E7386"/>
    <w:rsid w:val="3D8C258A"/>
    <w:rsid w:val="3D91354A"/>
    <w:rsid w:val="3D92449D"/>
    <w:rsid w:val="3D9372DA"/>
    <w:rsid w:val="3DA212EB"/>
    <w:rsid w:val="3DA3692C"/>
    <w:rsid w:val="3DA87335"/>
    <w:rsid w:val="3DAA0DF1"/>
    <w:rsid w:val="3DAB63D2"/>
    <w:rsid w:val="3DB07474"/>
    <w:rsid w:val="3DB36548"/>
    <w:rsid w:val="3DB834AC"/>
    <w:rsid w:val="3DBA03C3"/>
    <w:rsid w:val="3DBA1814"/>
    <w:rsid w:val="3DC76F84"/>
    <w:rsid w:val="3DCD5326"/>
    <w:rsid w:val="3DCE7A98"/>
    <w:rsid w:val="3DCF0D99"/>
    <w:rsid w:val="3DD51592"/>
    <w:rsid w:val="3DD81613"/>
    <w:rsid w:val="3DD81995"/>
    <w:rsid w:val="3DDE2747"/>
    <w:rsid w:val="3DE15340"/>
    <w:rsid w:val="3DE476C9"/>
    <w:rsid w:val="3DE511B8"/>
    <w:rsid w:val="3DEA26E8"/>
    <w:rsid w:val="3DF56FF0"/>
    <w:rsid w:val="3DF97AE6"/>
    <w:rsid w:val="3E020909"/>
    <w:rsid w:val="3E16434D"/>
    <w:rsid w:val="3E1B6470"/>
    <w:rsid w:val="3E221012"/>
    <w:rsid w:val="3E23521D"/>
    <w:rsid w:val="3E250451"/>
    <w:rsid w:val="3E2A3722"/>
    <w:rsid w:val="3E3274E8"/>
    <w:rsid w:val="3E3C6320"/>
    <w:rsid w:val="3E3D0FF4"/>
    <w:rsid w:val="3E54057E"/>
    <w:rsid w:val="3E5A2991"/>
    <w:rsid w:val="3E6649CD"/>
    <w:rsid w:val="3E677EB8"/>
    <w:rsid w:val="3E6B164E"/>
    <w:rsid w:val="3E6D42BC"/>
    <w:rsid w:val="3E720259"/>
    <w:rsid w:val="3E756D19"/>
    <w:rsid w:val="3E7B2F3C"/>
    <w:rsid w:val="3E7B6A39"/>
    <w:rsid w:val="3E835AAC"/>
    <w:rsid w:val="3E872422"/>
    <w:rsid w:val="3E8C08DC"/>
    <w:rsid w:val="3E9658A4"/>
    <w:rsid w:val="3E9A01F4"/>
    <w:rsid w:val="3E9C6B44"/>
    <w:rsid w:val="3EA47848"/>
    <w:rsid w:val="3EAD33C7"/>
    <w:rsid w:val="3EB10491"/>
    <w:rsid w:val="3EB47508"/>
    <w:rsid w:val="3EB52D22"/>
    <w:rsid w:val="3EB54E42"/>
    <w:rsid w:val="3EB73282"/>
    <w:rsid w:val="3EBE05AD"/>
    <w:rsid w:val="3EC76A8F"/>
    <w:rsid w:val="3ED24E20"/>
    <w:rsid w:val="3ED73128"/>
    <w:rsid w:val="3EE01526"/>
    <w:rsid w:val="3EEB2818"/>
    <w:rsid w:val="3EEB2B8E"/>
    <w:rsid w:val="3EEE58C6"/>
    <w:rsid w:val="3EF0302E"/>
    <w:rsid w:val="3EF35EB5"/>
    <w:rsid w:val="3EF415D7"/>
    <w:rsid w:val="3EF9214F"/>
    <w:rsid w:val="3F012EE8"/>
    <w:rsid w:val="3F051CF1"/>
    <w:rsid w:val="3F12030A"/>
    <w:rsid w:val="3F185614"/>
    <w:rsid w:val="3F1A5EE5"/>
    <w:rsid w:val="3F2C75A2"/>
    <w:rsid w:val="3F307B4F"/>
    <w:rsid w:val="3F3D1661"/>
    <w:rsid w:val="3F4563B2"/>
    <w:rsid w:val="3F49735B"/>
    <w:rsid w:val="3F4A2F9C"/>
    <w:rsid w:val="3F5C094A"/>
    <w:rsid w:val="3F5F0812"/>
    <w:rsid w:val="3F6660EC"/>
    <w:rsid w:val="3F6F78D3"/>
    <w:rsid w:val="3F713D6D"/>
    <w:rsid w:val="3F725D69"/>
    <w:rsid w:val="3F7700CB"/>
    <w:rsid w:val="3F774D85"/>
    <w:rsid w:val="3F7F24E7"/>
    <w:rsid w:val="3F81133F"/>
    <w:rsid w:val="3F8366D1"/>
    <w:rsid w:val="3F85055D"/>
    <w:rsid w:val="3F8A2017"/>
    <w:rsid w:val="3F8E74B5"/>
    <w:rsid w:val="3F8F28F7"/>
    <w:rsid w:val="3F902C0F"/>
    <w:rsid w:val="3FA0183A"/>
    <w:rsid w:val="3FA141F3"/>
    <w:rsid w:val="3FA437FE"/>
    <w:rsid w:val="3FAA3983"/>
    <w:rsid w:val="3FB92868"/>
    <w:rsid w:val="3FB92C5D"/>
    <w:rsid w:val="3FCD4CB7"/>
    <w:rsid w:val="3FD54AE9"/>
    <w:rsid w:val="3FE27D6C"/>
    <w:rsid w:val="3FE7374C"/>
    <w:rsid w:val="3FEA35D9"/>
    <w:rsid w:val="3FED2FEE"/>
    <w:rsid w:val="3FF2139F"/>
    <w:rsid w:val="3FF373E3"/>
    <w:rsid w:val="3FF56327"/>
    <w:rsid w:val="3FF74C02"/>
    <w:rsid w:val="3FF8669D"/>
    <w:rsid w:val="3FFD3151"/>
    <w:rsid w:val="40083943"/>
    <w:rsid w:val="400D1324"/>
    <w:rsid w:val="400F6091"/>
    <w:rsid w:val="40160C1B"/>
    <w:rsid w:val="40197335"/>
    <w:rsid w:val="401A7EB6"/>
    <w:rsid w:val="401B27EA"/>
    <w:rsid w:val="402B3AB7"/>
    <w:rsid w:val="402D2A8E"/>
    <w:rsid w:val="402E3A57"/>
    <w:rsid w:val="4039566C"/>
    <w:rsid w:val="403A57EB"/>
    <w:rsid w:val="403F387C"/>
    <w:rsid w:val="4042681D"/>
    <w:rsid w:val="404339FD"/>
    <w:rsid w:val="404448BC"/>
    <w:rsid w:val="40460E12"/>
    <w:rsid w:val="404778E8"/>
    <w:rsid w:val="40490124"/>
    <w:rsid w:val="4049523F"/>
    <w:rsid w:val="404A1D3E"/>
    <w:rsid w:val="404E1D8E"/>
    <w:rsid w:val="40527CE9"/>
    <w:rsid w:val="405638C9"/>
    <w:rsid w:val="405B26F5"/>
    <w:rsid w:val="40652725"/>
    <w:rsid w:val="406A4FDF"/>
    <w:rsid w:val="406D62D9"/>
    <w:rsid w:val="4073438E"/>
    <w:rsid w:val="408165D1"/>
    <w:rsid w:val="40833175"/>
    <w:rsid w:val="40845540"/>
    <w:rsid w:val="408B24EB"/>
    <w:rsid w:val="4095536A"/>
    <w:rsid w:val="409C0CBB"/>
    <w:rsid w:val="409E306C"/>
    <w:rsid w:val="40A047A9"/>
    <w:rsid w:val="40A32A66"/>
    <w:rsid w:val="40A51CD0"/>
    <w:rsid w:val="40A70DB5"/>
    <w:rsid w:val="40BE3B5E"/>
    <w:rsid w:val="40C014D7"/>
    <w:rsid w:val="40C15D6D"/>
    <w:rsid w:val="40C57A92"/>
    <w:rsid w:val="40C84B30"/>
    <w:rsid w:val="40D6617B"/>
    <w:rsid w:val="40DC4270"/>
    <w:rsid w:val="40EB0D92"/>
    <w:rsid w:val="40ED0AAF"/>
    <w:rsid w:val="40F35CA0"/>
    <w:rsid w:val="40F96FA3"/>
    <w:rsid w:val="410E6AAF"/>
    <w:rsid w:val="411B0F99"/>
    <w:rsid w:val="41210759"/>
    <w:rsid w:val="41221331"/>
    <w:rsid w:val="412671CB"/>
    <w:rsid w:val="412874F2"/>
    <w:rsid w:val="412B672A"/>
    <w:rsid w:val="41353AFC"/>
    <w:rsid w:val="41372893"/>
    <w:rsid w:val="41391F47"/>
    <w:rsid w:val="414137AB"/>
    <w:rsid w:val="41435DF0"/>
    <w:rsid w:val="41452CA6"/>
    <w:rsid w:val="41494006"/>
    <w:rsid w:val="41556F22"/>
    <w:rsid w:val="415D42A7"/>
    <w:rsid w:val="416034C7"/>
    <w:rsid w:val="416165E8"/>
    <w:rsid w:val="4162149D"/>
    <w:rsid w:val="41650E4B"/>
    <w:rsid w:val="416B6D32"/>
    <w:rsid w:val="41870C0A"/>
    <w:rsid w:val="41A842B7"/>
    <w:rsid w:val="41AF2DA5"/>
    <w:rsid w:val="41B12B78"/>
    <w:rsid w:val="41B16CE3"/>
    <w:rsid w:val="41C23CEA"/>
    <w:rsid w:val="41C279BE"/>
    <w:rsid w:val="41C54221"/>
    <w:rsid w:val="41C617C0"/>
    <w:rsid w:val="41C77312"/>
    <w:rsid w:val="41CA05CC"/>
    <w:rsid w:val="41CA37D2"/>
    <w:rsid w:val="41D55AC8"/>
    <w:rsid w:val="41D66AEB"/>
    <w:rsid w:val="41D83195"/>
    <w:rsid w:val="41DA7286"/>
    <w:rsid w:val="41DD4190"/>
    <w:rsid w:val="41E06CA1"/>
    <w:rsid w:val="41E75E0D"/>
    <w:rsid w:val="41EA08B5"/>
    <w:rsid w:val="41ED0A20"/>
    <w:rsid w:val="41F0786F"/>
    <w:rsid w:val="41F43E0B"/>
    <w:rsid w:val="41F70ABD"/>
    <w:rsid w:val="42014C57"/>
    <w:rsid w:val="421377C9"/>
    <w:rsid w:val="421B164C"/>
    <w:rsid w:val="421C445E"/>
    <w:rsid w:val="42242609"/>
    <w:rsid w:val="423676B0"/>
    <w:rsid w:val="424A240B"/>
    <w:rsid w:val="424E3F10"/>
    <w:rsid w:val="42537038"/>
    <w:rsid w:val="425A03C6"/>
    <w:rsid w:val="425B0239"/>
    <w:rsid w:val="425C6479"/>
    <w:rsid w:val="42686B85"/>
    <w:rsid w:val="42814DA0"/>
    <w:rsid w:val="428303ED"/>
    <w:rsid w:val="42A24F5C"/>
    <w:rsid w:val="42A26C2F"/>
    <w:rsid w:val="42A63365"/>
    <w:rsid w:val="42A7070C"/>
    <w:rsid w:val="42A83EA5"/>
    <w:rsid w:val="42A95DCB"/>
    <w:rsid w:val="42AB5177"/>
    <w:rsid w:val="42B45E3B"/>
    <w:rsid w:val="42B67FD7"/>
    <w:rsid w:val="42B77076"/>
    <w:rsid w:val="42B86E9B"/>
    <w:rsid w:val="42CB4F57"/>
    <w:rsid w:val="42E06892"/>
    <w:rsid w:val="42F22B9C"/>
    <w:rsid w:val="43026BED"/>
    <w:rsid w:val="430671CE"/>
    <w:rsid w:val="43115AC4"/>
    <w:rsid w:val="431F742C"/>
    <w:rsid w:val="43210EE4"/>
    <w:rsid w:val="43227273"/>
    <w:rsid w:val="432306E4"/>
    <w:rsid w:val="432702C6"/>
    <w:rsid w:val="43281D7F"/>
    <w:rsid w:val="43291B47"/>
    <w:rsid w:val="432B2755"/>
    <w:rsid w:val="432F652C"/>
    <w:rsid w:val="43325A2D"/>
    <w:rsid w:val="43346939"/>
    <w:rsid w:val="434B36F4"/>
    <w:rsid w:val="435112FD"/>
    <w:rsid w:val="435660C9"/>
    <w:rsid w:val="435A1EE8"/>
    <w:rsid w:val="435C4CEF"/>
    <w:rsid w:val="43601A0D"/>
    <w:rsid w:val="43686FFE"/>
    <w:rsid w:val="436E0F1B"/>
    <w:rsid w:val="43700802"/>
    <w:rsid w:val="43713BB4"/>
    <w:rsid w:val="437B5685"/>
    <w:rsid w:val="43852C84"/>
    <w:rsid w:val="43917F7D"/>
    <w:rsid w:val="43947392"/>
    <w:rsid w:val="439476FF"/>
    <w:rsid w:val="43972AC8"/>
    <w:rsid w:val="439A63D0"/>
    <w:rsid w:val="439C027C"/>
    <w:rsid w:val="439E4E5A"/>
    <w:rsid w:val="43A327A9"/>
    <w:rsid w:val="43A57E22"/>
    <w:rsid w:val="43A94EDC"/>
    <w:rsid w:val="43AA4A7C"/>
    <w:rsid w:val="43AC254A"/>
    <w:rsid w:val="43B2783B"/>
    <w:rsid w:val="43C22BB7"/>
    <w:rsid w:val="43C35582"/>
    <w:rsid w:val="43CF31E6"/>
    <w:rsid w:val="43D16466"/>
    <w:rsid w:val="43D62E3C"/>
    <w:rsid w:val="43E7692E"/>
    <w:rsid w:val="43EB7F90"/>
    <w:rsid w:val="43F30C8A"/>
    <w:rsid w:val="43FF6C9B"/>
    <w:rsid w:val="44002B34"/>
    <w:rsid w:val="44067794"/>
    <w:rsid w:val="440E4D43"/>
    <w:rsid w:val="440E78E4"/>
    <w:rsid w:val="440F3908"/>
    <w:rsid w:val="441658FA"/>
    <w:rsid w:val="441C17AD"/>
    <w:rsid w:val="44261F1A"/>
    <w:rsid w:val="4426778C"/>
    <w:rsid w:val="442962A2"/>
    <w:rsid w:val="442B2FE3"/>
    <w:rsid w:val="442C6EE2"/>
    <w:rsid w:val="44376487"/>
    <w:rsid w:val="443C7691"/>
    <w:rsid w:val="444126CE"/>
    <w:rsid w:val="44447592"/>
    <w:rsid w:val="445350CD"/>
    <w:rsid w:val="445F0BB9"/>
    <w:rsid w:val="446012BE"/>
    <w:rsid w:val="44660DC5"/>
    <w:rsid w:val="446B05EC"/>
    <w:rsid w:val="44750BB4"/>
    <w:rsid w:val="44827761"/>
    <w:rsid w:val="4485558D"/>
    <w:rsid w:val="448C2E8E"/>
    <w:rsid w:val="448D3246"/>
    <w:rsid w:val="448E79C3"/>
    <w:rsid w:val="449D6CD5"/>
    <w:rsid w:val="44A42D44"/>
    <w:rsid w:val="44A63CB3"/>
    <w:rsid w:val="44AC67A2"/>
    <w:rsid w:val="44AD21FB"/>
    <w:rsid w:val="44B5399A"/>
    <w:rsid w:val="44B96127"/>
    <w:rsid w:val="44B97F1F"/>
    <w:rsid w:val="44BC31BB"/>
    <w:rsid w:val="44BD27AB"/>
    <w:rsid w:val="44C9124A"/>
    <w:rsid w:val="44C928F7"/>
    <w:rsid w:val="44C9634C"/>
    <w:rsid w:val="44CC7166"/>
    <w:rsid w:val="44CD0130"/>
    <w:rsid w:val="44D92A79"/>
    <w:rsid w:val="44DA759D"/>
    <w:rsid w:val="44F11CA5"/>
    <w:rsid w:val="44F63A48"/>
    <w:rsid w:val="44F86EB3"/>
    <w:rsid w:val="450308A1"/>
    <w:rsid w:val="45030AC7"/>
    <w:rsid w:val="450360C2"/>
    <w:rsid w:val="45040A02"/>
    <w:rsid w:val="450665E4"/>
    <w:rsid w:val="45131A7A"/>
    <w:rsid w:val="451742EA"/>
    <w:rsid w:val="451B1B29"/>
    <w:rsid w:val="451B4810"/>
    <w:rsid w:val="45236DFE"/>
    <w:rsid w:val="4527744A"/>
    <w:rsid w:val="452A061C"/>
    <w:rsid w:val="452A2CB6"/>
    <w:rsid w:val="453002CC"/>
    <w:rsid w:val="45334A0D"/>
    <w:rsid w:val="45394FB0"/>
    <w:rsid w:val="453C2005"/>
    <w:rsid w:val="45442E6F"/>
    <w:rsid w:val="45550D15"/>
    <w:rsid w:val="45647867"/>
    <w:rsid w:val="45677755"/>
    <w:rsid w:val="456B6447"/>
    <w:rsid w:val="45761D23"/>
    <w:rsid w:val="457B0D80"/>
    <w:rsid w:val="457F212C"/>
    <w:rsid w:val="4586581D"/>
    <w:rsid w:val="45895904"/>
    <w:rsid w:val="458E02DF"/>
    <w:rsid w:val="4594599D"/>
    <w:rsid w:val="459C2AA4"/>
    <w:rsid w:val="459C4B46"/>
    <w:rsid w:val="459E523F"/>
    <w:rsid w:val="45A4247D"/>
    <w:rsid w:val="45A643FA"/>
    <w:rsid w:val="45CC1652"/>
    <w:rsid w:val="45D64770"/>
    <w:rsid w:val="45E75101"/>
    <w:rsid w:val="45EF30A1"/>
    <w:rsid w:val="45FD79E7"/>
    <w:rsid w:val="4602221F"/>
    <w:rsid w:val="460A6850"/>
    <w:rsid w:val="461543BB"/>
    <w:rsid w:val="46155212"/>
    <w:rsid w:val="46165277"/>
    <w:rsid w:val="46251153"/>
    <w:rsid w:val="462C1F15"/>
    <w:rsid w:val="462E6AD1"/>
    <w:rsid w:val="462F42FF"/>
    <w:rsid w:val="46347CF4"/>
    <w:rsid w:val="463C5DEA"/>
    <w:rsid w:val="463F2384"/>
    <w:rsid w:val="46407675"/>
    <w:rsid w:val="4646265E"/>
    <w:rsid w:val="464937BF"/>
    <w:rsid w:val="464B6395"/>
    <w:rsid w:val="464C71FE"/>
    <w:rsid w:val="46503FBA"/>
    <w:rsid w:val="46546A14"/>
    <w:rsid w:val="46572333"/>
    <w:rsid w:val="46581FD3"/>
    <w:rsid w:val="468A217B"/>
    <w:rsid w:val="468A2ACD"/>
    <w:rsid w:val="468A3DC6"/>
    <w:rsid w:val="4698326B"/>
    <w:rsid w:val="46A71700"/>
    <w:rsid w:val="46AA58CA"/>
    <w:rsid w:val="46B54DEF"/>
    <w:rsid w:val="46B74A45"/>
    <w:rsid w:val="46B856BC"/>
    <w:rsid w:val="46BF4533"/>
    <w:rsid w:val="46CB1542"/>
    <w:rsid w:val="46CC00B3"/>
    <w:rsid w:val="46D413DE"/>
    <w:rsid w:val="46DE4E97"/>
    <w:rsid w:val="46E3674B"/>
    <w:rsid w:val="46ED16C5"/>
    <w:rsid w:val="46ED4852"/>
    <w:rsid w:val="46F132BB"/>
    <w:rsid w:val="46F15ED1"/>
    <w:rsid w:val="46F832A7"/>
    <w:rsid w:val="47084895"/>
    <w:rsid w:val="470A561F"/>
    <w:rsid w:val="471B7064"/>
    <w:rsid w:val="472002D5"/>
    <w:rsid w:val="47252B44"/>
    <w:rsid w:val="473642E5"/>
    <w:rsid w:val="4737084A"/>
    <w:rsid w:val="47380A67"/>
    <w:rsid w:val="473A2575"/>
    <w:rsid w:val="47434F00"/>
    <w:rsid w:val="47484C91"/>
    <w:rsid w:val="474A20DB"/>
    <w:rsid w:val="474C2CA0"/>
    <w:rsid w:val="474F0906"/>
    <w:rsid w:val="47521BE5"/>
    <w:rsid w:val="4759319A"/>
    <w:rsid w:val="475949EC"/>
    <w:rsid w:val="475E7C2C"/>
    <w:rsid w:val="47611D63"/>
    <w:rsid w:val="47694C08"/>
    <w:rsid w:val="47737835"/>
    <w:rsid w:val="477A4927"/>
    <w:rsid w:val="477A757F"/>
    <w:rsid w:val="478A0634"/>
    <w:rsid w:val="478D52D8"/>
    <w:rsid w:val="478E653A"/>
    <w:rsid w:val="4798294C"/>
    <w:rsid w:val="47992430"/>
    <w:rsid w:val="47A9429D"/>
    <w:rsid w:val="47AC5C23"/>
    <w:rsid w:val="47B06CEF"/>
    <w:rsid w:val="47C4049F"/>
    <w:rsid w:val="47C502CB"/>
    <w:rsid w:val="47C64F27"/>
    <w:rsid w:val="47C778FE"/>
    <w:rsid w:val="47D2120B"/>
    <w:rsid w:val="47DB78B4"/>
    <w:rsid w:val="47DD176B"/>
    <w:rsid w:val="47DE172F"/>
    <w:rsid w:val="47EC128B"/>
    <w:rsid w:val="47EF70A7"/>
    <w:rsid w:val="47FD5780"/>
    <w:rsid w:val="4801006D"/>
    <w:rsid w:val="4803329A"/>
    <w:rsid w:val="48035CC3"/>
    <w:rsid w:val="480745B8"/>
    <w:rsid w:val="48094E01"/>
    <w:rsid w:val="480A4D95"/>
    <w:rsid w:val="480D658F"/>
    <w:rsid w:val="480E13FA"/>
    <w:rsid w:val="480F0EB8"/>
    <w:rsid w:val="481C6573"/>
    <w:rsid w:val="481E38CB"/>
    <w:rsid w:val="482319D8"/>
    <w:rsid w:val="48275B98"/>
    <w:rsid w:val="48281B9B"/>
    <w:rsid w:val="48283236"/>
    <w:rsid w:val="48343EA8"/>
    <w:rsid w:val="483B0352"/>
    <w:rsid w:val="484329E3"/>
    <w:rsid w:val="48492CA3"/>
    <w:rsid w:val="4853513F"/>
    <w:rsid w:val="4860600B"/>
    <w:rsid w:val="486177AA"/>
    <w:rsid w:val="48657AC5"/>
    <w:rsid w:val="48663DB8"/>
    <w:rsid w:val="486E57EE"/>
    <w:rsid w:val="48712591"/>
    <w:rsid w:val="48781284"/>
    <w:rsid w:val="487816EF"/>
    <w:rsid w:val="487B6D01"/>
    <w:rsid w:val="488A2E56"/>
    <w:rsid w:val="488C5052"/>
    <w:rsid w:val="488D5FCD"/>
    <w:rsid w:val="48912668"/>
    <w:rsid w:val="48A50530"/>
    <w:rsid w:val="48A600BE"/>
    <w:rsid w:val="48A80FF7"/>
    <w:rsid w:val="48A95E80"/>
    <w:rsid w:val="48AA3258"/>
    <w:rsid w:val="48B3058A"/>
    <w:rsid w:val="48BE67AD"/>
    <w:rsid w:val="48C112B6"/>
    <w:rsid w:val="48CC1999"/>
    <w:rsid w:val="48D10219"/>
    <w:rsid w:val="48D10CB7"/>
    <w:rsid w:val="48DF209C"/>
    <w:rsid w:val="48E72523"/>
    <w:rsid w:val="48E96000"/>
    <w:rsid w:val="48EA6E66"/>
    <w:rsid w:val="48F3445F"/>
    <w:rsid w:val="48F467BF"/>
    <w:rsid w:val="48F8275A"/>
    <w:rsid w:val="48FB7EBB"/>
    <w:rsid w:val="490E5A67"/>
    <w:rsid w:val="491A5B5C"/>
    <w:rsid w:val="491A668B"/>
    <w:rsid w:val="491B2177"/>
    <w:rsid w:val="491D766A"/>
    <w:rsid w:val="49211003"/>
    <w:rsid w:val="49211C2A"/>
    <w:rsid w:val="492830C4"/>
    <w:rsid w:val="492B471A"/>
    <w:rsid w:val="492C66A1"/>
    <w:rsid w:val="493A7D01"/>
    <w:rsid w:val="493D776A"/>
    <w:rsid w:val="49400E3C"/>
    <w:rsid w:val="49402D7B"/>
    <w:rsid w:val="494033B4"/>
    <w:rsid w:val="4947248D"/>
    <w:rsid w:val="49504EC4"/>
    <w:rsid w:val="49507C79"/>
    <w:rsid w:val="495228EE"/>
    <w:rsid w:val="49533017"/>
    <w:rsid w:val="495751DE"/>
    <w:rsid w:val="49614792"/>
    <w:rsid w:val="496228E9"/>
    <w:rsid w:val="496438D9"/>
    <w:rsid w:val="49676C05"/>
    <w:rsid w:val="497671EB"/>
    <w:rsid w:val="49787D88"/>
    <w:rsid w:val="497D0277"/>
    <w:rsid w:val="498E6BA8"/>
    <w:rsid w:val="49973472"/>
    <w:rsid w:val="499C12C5"/>
    <w:rsid w:val="49A14571"/>
    <w:rsid w:val="49A667EF"/>
    <w:rsid w:val="49A77EC8"/>
    <w:rsid w:val="49B57A2A"/>
    <w:rsid w:val="49B7634B"/>
    <w:rsid w:val="49C3059C"/>
    <w:rsid w:val="49C75F48"/>
    <w:rsid w:val="49D22D90"/>
    <w:rsid w:val="49D32C05"/>
    <w:rsid w:val="49DE7B2F"/>
    <w:rsid w:val="49EB064D"/>
    <w:rsid w:val="49EC3B51"/>
    <w:rsid w:val="49EE7C72"/>
    <w:rsid w:val="49EF183B"/>
    <w:rsid w:val="49F405C3"/>
    <w:rsid w:val="49F941E0"/>
    <w:rsid w:val="49FE6F5B"/>
    <w:rsid w:val="4A044B3C"/>
    <w:rsid w:val="4A091EFB"/>
    <w:rsid w:val="4A0C2674"/>
    <w:rsid w:val="4A154065"/>
    <w:rsid w:val="4A1D5EE3"/>
    <w:rsid w:val="4A203DB1"/>
    <w:rsid w:val="4A2701DE"/>
    <w:rsid w:val="4A2C3FCE"/>
    <w:rsid w:val="4A2E361B"/>
    <w:rsid w:val="4A4A0D21"/>
    <w:rsid w:val="4A4A46B2"/>
    <w:rsid w:val="4A530D03"/>
    <w:rsid w:val="4A58218A"/>
    <w:rsid w:val="4A5B4BC2"/>
    <w:rsid w:val="4A660C1F"/>
    <w:rsid w:val="4A6A58DB"/>
    <w:rsid w:val="4A721594"/>
    <w:rsid w:val="4A736EC1"/>
    <w:rsid w:val="4A8150DE"/>
    <w:rsid w:val="4A8541EE"/>
    <w:rsid w:val="4A854399"/>
    <w:rsid w:val="4A856661"/>
    <w:rsid w:val="4A8D2D18"/>
    <w:rsid w:val="4A8F40A1"/>
    <w:rsid w:val="4A8F7A09"/>
    <w:rsid w:val="4A9D55A2"/>
    <w:rsid w:val="4AA8337A"/>
    <w:rsid w:val="4AAF3781"/>
    <w:rsid w:val="4AC367A8"/>
    <w:rsid w:val="4AC55B29"/>
    <w:rsid w:val="4ACB2D48"/>
    <w:rsid w:val="4ACD5CAE"/>
    <w:rsid w:val="4ACE5778"/>
    <w:rsid w:val="4AD271B4"/>
    <w:rsid w:val="4AD3321C"/>
    <w:rsid w:val="4AD97CD8"/>
    <w:rsid w:val="4ADE3D60"/>
    <w:rsid w:val="4ADE73C0"/>
    <w:rsid w:val="4AE878AF"/>
    <w:rsid w:val="4AF51AA9"/>
    <w:rsid w:val="4AFE67D0"/>
    <w:rsid w:val="4B0050AD"/>
    <w:rsid w:val="4B0C6B37"/>
    <w:rsid w:val="4B1E1339"/>
    <w:rsid w:val="4B221D99"/>
    <w:rsid w:val="4B240CB7"/>
    <w:rsid w:val="4B2C0712"/>
    <w:rsid w:val="4B317137"/>
    <w:rsid w:val="4B35476F"/>
    <w:rsid w:val="4B3956BF"/>
    <w:rsid w:val="4B3A03DE"/>
    <w:rsid w:val="4B441C14"/>
    <w:rsid w:val="4B4E294C"/>
    <w:rsid w:val="4B547222"/>
    <w:rsid w:val="4B5640CA"/>
    <w:rsid w:val="4B566CB8"/>
    <w:rsid w:val="4B5F739F"/>
    <w:rsid w:val="4B604A80"/>
    <w:rsid w:val="4B627890"/>
    <w:rsid w:val="4B650959"/>
    <w:rsid w:val="4B814C16"/>
    <w:rsid w:val="4B881247"/>
    <w:rsid w:val="4B8F50CA"/>
    <w:rsid w:val="4B96253C"/>
    <w:rsid w:val="4BAB34B4"/>
    <w:rsid w:val="4BAD5227"/>
    <w:rsid w:val="4BB5795B"/>
    <w:rsid w:val="4BB874CA"/>
    <w:rsid w:val="4BB9615E"/>
    <w:rsid w:val="4BBE1E03"/>
    <w:rsid w:val="4BC11C33"/>
    <w:rsid w:val="4BCD3898"/>
    <w:rsid w:val="4BD47727"/>
    <w:rsid w:val="4BDD4B64"/>
    <w:rsid w:val="4BE32C72"/>
    <w:rsid w:val="4BE55EEE"/>
    <w:rsid w:val="4BE5690B"/>
    <w:rsid w:val="4BE8259F"/>
    <w:rsid w:val="4BE920F5"/>
    <w:rsid w:val="4BE949BE"/>
    <w:rsid w:val="4BEE4DBF"/>
    <w:rsid w:val="4BF722AF"/>
    <w:rsid w:val="4BFC4398"/>
    <w:rsid w:val="4C007459"/>
    <w:rsid w:val="4C020640"/>
    <w:rsid w:val="4C1674EF"/>
    <w:rsid w:val="4C1C66ED"/>
    <w:rsid w:val="4C2364E7"/>
    <w:rsid w:val="4C25762F"/>
    <w:rsid w:val="4C270A49"/>
    <w:rsid w:val="4C2A3416"/>
    <w:rsid w:val="4C2C7C70"/>
    <w:rsid w:val="4C2E4870"/>
    <w:rsid w:val="4C2E69A9"/>
    <w:rsid w:val="4C317678"/>
    <w:rsid w:val="4C353E54"/>
    <w:rsid w:val="4C4A2BF8"/>
    <w:rsid w:val="4C525716"/>
    <w:rsid w:val="4C5468B2"/>
    <w:rsid w:val="4C547C35"/>
    <w:rsid w:val="4C58104F"/>
    <w:rsid w:val="4C5A37D5"/>
    <w:rsid w:val="4C5C5BF4"/>
    <w:rsid w:val="4C6E78F0"/>
    <w:rsid w:val="4C714B1E"/>
    <w:rsid w:val="4C784AA4"/>
    <w:rsid w:val="4C7A7005"/>
    <w:rsid w:val="4C7B1665"/>
    <w:rsid w:val="4C7C06F3"/>
    <w:rsid w:val="4C7C0B25"/>
    <w:rsid w:val="4C7D31BE"/>
    <w:rsid w:val="4C893CC1"/>
    <w:rsid w:val="4C8A6955"/>
    <w:rsid w:val="4C9149A8"/>
    <w:rsid w:val="4C921C72"/>
    <w:rsid w:val="4C983FC5"/>
    <w:rsid w:val="4C9A533B"/>
    <w:rsid w:val="4C9B2DEA"/>
    <w:rsid w:val="4CA536CC"/>
    <w:rsid w:val="4CA7772A"/>
    <w:rsid w:val="4CAC01DB"/>
    <w:rsid w:val="4CAE4177"/>
    <w:rsid w:val="4CB655BD"/>
    <w:rsid w:val="4CB8280A"/>
    <w:rsid w:val="4CBE1552"/>
    <w:rsid w:val="4CC254E6"/>
    <w:rsid w:val="4CC65155"/>
    <w:rsid w:val="4CC90B7A"/>
    <w:rsid w:val="4CCE0F96"/>
    <w:rsid w:val="4CE20FDA"/>
    <w:rsid w:val="4CE64136"/>
    <w:rsid w:val="4CE70AA9"/>
    <w:rsid w:val="4CEE5966"/>
    <w:rsid w:val="4CEF2CF0"/>
    <w:rsid w:val="4CF124C7"/>
    <w:rsid w:val="4CFF4331"/>
    <w:rsid w:val="4D017891"/>
    <w:rsid w:val="4D113966"/>
    <w:rsid w:val="4D167155"/>
    <w:rsid w:val="4D1B58A3"/>
    <w:rsid w:val="4D1C2A3F"/>
    <w:rsid w:val="4D1C7B1C"/>
    <w:rsid w:val="4D1F47BE"/>
    <w:rsid w:val="4D242712"/>
    <w:rsid w:val="4D2607A2"/>
    <w:rsid w:val="4D266449"/>
    <w:rsid w:val="4D2A3A0F"/>
    <w:rsid w:val="4D3267B3"/>
    <w:rsid w:val="4D4E6EF5"/>
    <w:rsid w:val="4D5E12BE"/>
    <w:rsid w:val="4D5F4AAD"/>
    <w:rsid w:val="4D632314"/>
    <w:rsid w:val="4D662A16"/>
    <w:rsid w:val="4D6A5043"/>
    <w:rsid w:val="4D78475C"/>
    <w:rsid w:val="4D7E765F"/>
    <w:rsid w:val="4D8C33FE"/>
    <w:rsid w:val="4D916B59"/>
    <w:rsid w:val="4D934464"/>
    <w:rsid w:val="4D963EFA"/>
    <w:rsid w:val="4D9A3DDD"/>
    <w:rsid w:val="4DA42E3E"/>
    <w:rsid w:val="4DAD4DEF"/>
    <w:rsid w:val="4DB16224"/>
    <w:rsid w:val="4DB3726D"/>
    <w:rsid w:val="4DB53509"/>
    <w:rsid w:val="4DBA1909"/>
    <w:rsid w:val="4DBB7A1A"/>
    <w:rsid w:val="4DBD7B68"/>
    <w:rsid w:val="4DC03703"/>
    <w:rsid w:val="4DCD1906"/>
    <w:rsid w:val="4DDE00FE"/>
    <w:rsid w:val="4DE07BD1"/>
    <w:rsid w:val="4DE215C0"/>
    <w:rsid w:val="4DE22A76"/>
    <w:rsid w:val="4DE808D0"/>
    <w:rsid w:val="4DEB1360"/>
    <w:rsid w:val="4DF17C37"/>
    <w:rsid w:val="4DF30103"/>
    <w:rsid w:val="4DF542F3"/>
    <w:rsid w:val="4E005F07"/>
    <w:rsid w:val="4E067654"/>
    <w:rsid w:val="4E1309D2"/>
    <w:rsid w:val="4E1601DA"/>
    <w:rsid w:val="4E1B320C"/>
    <w:rsid w:val="4E1D673C"/>
    <w:rsid w:val="4E255C73"/>
    <w:rsid w:val="4E2818EB"/>
    <w:rsid w:val="4E320C7A"/>
    <w:rsid w:val="4E321380"/>
    <w:rsid w:val="4E3716A0"/>
    <w:rsid w:val="4E3C168A"/>
    <w:rsid w:val="4E47450F"/>
    <w:rsid w:val="4E4B4894"/>
    <w:rsid w:val="4E570757"/>
    <w:rsid w:val="4E5F3A89"/>
    <w:rsid w:val="4E5F649D"/>
    <w:rsid w:val="4E67426F"/>
    <w:rsid w:val="4E6B74B7"/>
    <w:rsid w:val="4E6C5FEB"/>
    <w:rsid w:val="4E706ED0"/>
    <w:rsid w:val="4E7D2D43"/>
    <w:rsid w:val="4E7F063F"/>
    <w:rsid w:val="4E8718CE"/>
    <w:rsid w:val="4E8C1674"/>
    <w:rsid w:val="4E8F4F60"/>
    <w:rsid w:val="4E9251AD"/>
    <w:rsid w:val="4E9B7C84"/>
    <w:rsid w:val="4E9D3751"/>
    <w:rsid w:val="4EA25710"/>
    <w:rsid w:val="4EA529C9"/>
    <w:rsid w:val="4EA8070C"/>
    <w:rsid w:val="4EB34848"/>
    <w:rsid w:val="4EB856B6"/>
    <w:rsid w:val="4EBA77BC"/>
    <w:rsid w:val="4EBC790E"/>
    <w:rsid w:val="4EBD3DC3"/>
    <w:rsid w:val="4EBE1CDD"/>
    <w:rsid w:val="4EBF04F4"/>
    <w:rsid w:val="4EC076B3"/>
    <w:rsid w:val="4EC4219F"/>
    <w:rsid w:val="4EC45545"/>
    <w:rsid w:val="4ECB6D46"/>
    <w:rsid w:val="4ECC6A86"/>
    <w:rsid w:val="4ECF1A44"/>
    <w:rsid w:val="4ED60DD5"/>
    <w:rsid w:val="4EDC65F1"/>
    <w:rsid w:val="4EE12EEC"/>
    <w:rsid w:val="4EF23678"/>
    <w:rsid w:val="4F0C7A3E"/>
    <w:rsid w:val="4F1520A9"/>
    <w:rsid w:val="4F230A98"/>
    <w:rsid w:val="4F245FE4"/>
    <w:rsid w:val="4F2A7373"/>
    <w:rsid w:val="4F2B2D33"/>
    <w:rsid w:val="4F2C521C"/>
    <w:rsid w:val="4F3007F7"/>
    <w:rsid w:val="4F407C45"/>
    <w:rsid w:val="4F4F0920"/>
    <w:rsid w:val="4F5167AE"/>
    <w:rsid w:val="4F5B1F29"/>
    <w:rsid w:val="4F5F5CAB"/>
    <w:rsid w:val="4F622668"/>
    <w:rsid w:val="4F645768"/>
    <w:rsid w:val="4F6460B4"/>
    <w:rsid w:val="4F6463A9"/>
    <w:rsid w:val="4F6A3DAA"/>
    <w:rsid w:val="4F7A2697"/>
    <w:rsid w:val="4F7C3A8F"/>
    <w:rsid w:val="4F861AED"/>
    <w:rsid w:val="4F8E7973"/>
    <w:rsid w:val="4F951DDA"/>
    <w:rsid w:val="4FAE1BDB"/>
    <w:rsid w:val="4FAE75EB"/>
    <w:rsid w:val="4FB3554D"/>
    <w:rsid w:val="4FBF3F5F"/>
    <w:rsid w:val="4FC032D2"/>
    <w:rsid w:val="4FCE541F"/>
    <w:rsid w:val="4FD3291B"/>
    <w:rsid w:val="4FD811E1"/>
    <w:rsid w:val="4FDC01D3"/>
    <w:rsid w:val="4FDE285F"/>
    <w:rsid w:val="4FE16B29"/>
    <w:rsid w:val="4FE27E61"/>
    <w:rsid w:val="4FE60B71"/>
    <w:rsid w:val="4FE67460"/>
    <w:rsid w:val="4FEA7D79"/>
    <w:rsid w:val="4FF43FB4"/>
    <w:rsid w:val="4FF62BA4"/>
    <w:rsid w:val="4FFF1854"/>
    <w:rsid w:val="50037AEB"/>
    <w:rsid w:val="500949A6"/>
    <w:rsid w:val="50135C63"/>
    <w:rsid w:val="50136F7B"/>
    <w:rsid w:val="50147B70"/>
    <w:rsid w:val="50173411"/>
    <w:rsid w:val="50282C7A"/>
    <w:rsid w:val="50335A25"/>
    <w:rsid w:val="50361F75"/>
    <w:rsid w:val="503A46B5"/>
    <w:rsid w:val="504306EC"/>
    <w:rsid w:val="50494CB0"/>
    <w:rsid w:val="505541BE"/>
    <w:rsid w:val="505D7F6D"/>
    <w:rsid w:val="5060696B"/>
    <w:rsid w:val="50651C4A"/>
    <w:rsid w:val="50727F4D"/>
    <w:rsid w:val="50783810"/>
    <w:rsid w:val="507B1FCD"/>
    <w:rsid w:val="50836CE9"/>
    <w:rsid w:val="50865698"/>
    <w:rsid w:val="509A268B"/>
    <w:rsid w:val="50A707BE"/>
    <w:rsid w:val="50AC1DA4"/>
    <w:rsid w:val="50BC4520"/>
    <w:rsid w:val="50C74012"/>
    <w:rsid w:val="50CA361B"/>
    <w:rsid w:val="50D57650"/>
    <w:rsid w:val="50D63645"/>
    <w:rsid w:val="50D756B0"/>
    <w:rsid w:val="50D814A4"/>
    <w:rsid w:val="50DB133C"/>
    <w:rsid w:val="50DD4B95"/>
    <w:rsid w:val="50DE21C3"/>
    <w:rsid w:val="50DE7FDE"/>
    <w:rsid w:val="50E23A41"/>
    <w:rsid w:val="50E3771C"/>
    <w:rsid w:val="50E7116E"/>
    <w:rsid w:val="50E80E43"/>
    <w:rsid w:val="50F814D6"/>
    <w:rsid w:val="50F87728"/>
    <w:rsid w:val="50FE2F83"/>
    <w:rsid w:val="50FE5447"/>
    <w:rsid w:val="50FE74CC"/>
    <w:rsid w:val="510337A8"/>
    <w:rsid w:val="510E7B6D"/>
    <w:rsid w:val="511046B9"/>
    <w:rsid w:val="511163FE"/>
    <w:rsid w:val="511A2EFC"/>
    <w:rsid w:val="511B364A"/>
    <w:rsid w:val="511F11CB"/>
    <w:rsid w:val="513917CC"/>
    <w:rsid w:val="513D338D"/>
    <w:rsid w:val="51426848"/>
    <w:rsid w:val="514340E3"/>
    <w:rsid w:val="51442461"/>
    <w:rsid w:val="514A08D6"/>
    <w:rsid w:val="514C66C8"/>
    <w:rsid w:val="5159109C"/>
    <w:rsid w:val="51651CBF"/>
    <w:rsid w:val="516C5C9A"/>
    <w:rsid w:val="516F6B28"/>
    <w:rsid w:val="51745C4A"/>
    <w:rsid w:val="517913F6"/>
    <w:rsid w:val="517A34EF"/>
    <w:rsid w:val="517A4EB9"/>
    <w:rsid w:val="51826442"/>
    <w:rsid w:val="518E2255"/>
    <w:rsid w:val="519929B3"/>
    <w:rsid w:val="51A06A56"/>
    <w:rsid w:val="51A40C6D"/>
    <w:rsid w:val="51A7705D"/>
    <w:rsid w:val="51AD40A6"/>
    <w:rsid w:val="51C22CED"/>
    <w:rsid w:val="51CA6234"/>
    <w:rsid w:val="51CC64BF"/>
    <w:rsid w:val="51CD1B41"/>
    <w:rsid w:val="51DD44A3"/>
    <w:rsid w:val="51E30B6B"/>
    <w:rsid w:val="51E448A5"/>
    <w:rsid w:val="52036418"/>
    <w:rsid w:val="520D1A3E"/>
    <w:rsid w:val="520D2F30"/>
    <w:rsid w:val="52224331"/>
    <w:rsid w:val="52366217"/>
    <w:rsid w:val="52370E73"/>
    <w:rsid w:val="52377C04"/>
    <w:rsid w:val="52441085"/>
    <w:rsid w:val="52511FB5"/>
    <w:rsid w:val="52523F52"/>
    <w:rsid w:val="52561166"/>
    <w:rsid w:val="52617104"/>
    <w:rsid w:val="52644807"/>
    <w:rsid w:val="526C7F78"/>
    <w:rsid w:val="528121C4"/>
    <w:rsid w:val="52870BE7"/>
    <w:rsid w:val="528A0D16"/>
    <w:rsid w:val="528B748B"/>
    <w:rsid w:val="528E2628"/>
    <w:rsid w:val="529A0F59"/>
    <w:rsid w:val="529F3120"/>
    <w:rsid w:val="52A52015"/>
    <w:rsid w:val="52AA0B67"/>
    <w:rsid w:val="52AD4712"/>
    <w:rsid w:val="52AE35B4"/>
    <w:rsid w:val="52B153B4"/>
    <w:rsid w:val="52B633F7"/>
    <w:rsid w:val="52BE42E6"/>
    <w:rsid w:val="52BF7C34"/>
    <w:rsid w:val="52C755D1"/>
    <w:rsid w:val="52C97697"/>
    <w:rsid w:val="52CA1363"/>
    <w:rsid w:val="52CA4BA8"/>
    <w:rsid w:val="52D93280"/>
    <w:rsid w:val="52E05C08"/>
    <w:rsid w:val="52E4117B"/>
    <w:rsid w:val="52E61B92"/>
    <w:rsid w:val="52FA327A"/>
    <w:rsid w:val="52FF3477"/>
    <w:rsid w:val="530058ED"/>
    <w:rsid w:val="5305119B"/>
    <w:rsid w:val="530E63E3"/>
    <w:rsid w:val="530F10F7"/>
    <w:rsid w:val="53127F5C"/>
    <w:rsid w:val="53162444"/>
    <w:rsid w:val="531E179A"/>
    <w:rsid w:val="53267B82"/>
    <w:rsid w:val="532704BD"/>
    <w:rsid w:val="53271D4D"/>
    <w:rsid w:val="532B77C3"/>
    <w:rsid w:val="532D273E"/>
    <w:rsid w:val="533D58C6"/>
    <w:rsid w:val="534244A5"/>
    <w:rsid w:val="534366DE"/>
    <w:rsid w:val="53442347"/>
    <w:rsid w:val="534B0A12"/>
    <w:rsid w:val="534B3043"/>
    <w:rsid w:val="534B6B91"/>
    <w:rsid w:val="534C6482"/>
    <w:rsid w:val="534E7AD3"/>
    <w:rsid w:val="5352114A"/>
    <w:rsid w:val="535E1390"/>
    <w:rsid w:val="53601498"/>
    <w:rsid w:val="53641796"/>
    <w:rsid w:val="53643F6E"/>
    <w:rsid w:val="536D7B2E"/>
    <w:rsid w:val="5373304C"/>
    <w:rsid w:val="537B3324"/>
    <w:rsid w:val="538D13A8"/>
    <w:rsid w:val="538E130F"/>
    <w:rsid w:val="53935E4E"/>
    <w:rsid w:val="539524AC"/>
    <w:rsid w:val="539C031B"/>
    <w:rsid w:val="539D3CF1"/>
    <w:rsid w:val="539D5851"/>
    <w:rsid w:val="539E242E"/>
    <w:rsid w:val="53A5598C"/>
    <w:rsid w:val="53A7249A"/>
    <w:rsid w:val="53B05AB3"/>
    <w:rsid w:val="53B36BDF"/>
    <w:rsid w:val="53BA2F6F"/>
    <w:rsid w:val="53BD1668"/>
    <w:rsid w:val="53BF264A"/>
    <w:rsid w:val="53C50673"/>
    <w:rsid w:val="53C6381A"/>
    <w:rsid w:val="53CE05EE"/>
    <w:rsid w:val="53D031E9"/>
    <w:rsid w:val="53D155C0"/>
    <w:rsid w:val="53D308D0"/>
    <w:rsid w:val="53DA3542"/>
    <w:rsid w:val="53DE013B"/>
    <w:rsid w:val="53E02AB7"/>
    <w:rsid w:val="53E26FF6"/>
    <w:rsid w:val="53E76A97"/>
    <w:rsid w:val="53E974B6"/>
    <w:rsid w:val="53F35A1A"/>
    <w:rsid w:val="53F61B31"/>
    <w:rsid w:val="53F90A78"/>
    <w:rsid w:val="53FC0A19"/>
    <w:rsid w:val="53FE569B"/>
    <w:rsid w:val="54006F85"/>
    <w:rsid w:val="540135FC"/>
    <w:rsid w:val="54024684"/>
    <w:rsid w:val="54050103"/>
    <w:rsid w:val="54080A53"/>
    <w:rsid w:val="540B47A1"/>
    <w:rsid w:val="540B4924"/>
    <w:rsid w:val="540C5586"/>
    <w:rsid w:val="540C7CAE"/>
    <w:rsid w:val="54175893"/>
    <w:rsid w:val="54196A39"/>
    <w:rsid w:val="541A447C"/>
    <w:rsid w:val="541A6A57"/>
    <w:rsid w:val="54237389"/>
    <w:rsid w:val="542749D4"/>
    <w:rsid w:val="542B7F02"/>
    <w:rsid w:val="542C30FF"/>
    <w:rsid w:val="54442C85"/>
    <w:rsid w:val="544F1582"/>
    <w:rsid w:val="545E5E6F"/>
    <w:rsid w:val="547215A0"/>
    <w:rsid w:val="547E65C8"/>
    <w:rsid w:val="54810C19"/>
    <w:rsid w:val="54817A35"/>
    <w:rsid w:val="54842B41"/>
    <w:rsid w:val="54842C50"/>
    <w:rsid w:val="54910F30"/>
    <w:rsid w:val="54924AD9"/>
    <w:rsid w:val="54972DB4"/>
    <w:rsid w:val="549C7AC4"/>
    <w:rsid w:val="54A35BFD"/>
    <w:rsid w:val="54A66B4A"/>
    <w:rsid w:val="54A902FE"/>
    <w:rsid w:val="54B46B48"/>
    <w:rsid w:val="54B752FF"/>
    <w:rsid w:val="54B90F7D"/>
    <w:rsid w:val="54BD5016"/>
    <w:rsid w:val="54C13D90"/>
    <w:rsid w:val="54C260BC"/>
    <w:rsid w:val="54C767A5"/>
    <w:rsid w:val="54CA471C"/>
    <w:rsid w:val="54CE04AF"/>
    <w:rsid w:val="54DF1ED6"/>
    <w:rsid w:val="54E228EF"/>
    <w:rsid w:val="54F77CF7"/>
    <w:rsid w:val="54FE720D"/>
    <w:rsid w:val="550D154E"/>
    <w:rsid w:val="550E660E"/>
    <w:rsid w:val="55141FE0"/>
    <w:rsid w:val="5518402C"/>
    <w:rsid w:val="551D662D"/>
    <w:rsid w:val="5520362E"/>
    <w:rsid w:val="55206AC7"/>
    <w:rsid w:val="55242305"/>
    <w:rsid w:val="55270C66"/>
    <w:rsid w:val="55283503"/>
    <w:rsid w:val="552F6604"/>
    <w:rsid w:val="55313847"/>
    <w:rsid w:val="55326FD3"/>
    <w:rsid w:val="55363B9B"/>
    <w:rsid w:val="55493F76"/>
    <w:rsid w:val="554E25F0"/>
    <w:rsid w:val="554F721F"/>
    <w:rsid w:val="555246FE"/>
    <w:rsid w:val="555371CD"/>
    <w:rsid w:val="55587878"/>
    <w:rsid w:val="55644C80"/>
    <w:rsid w:val="556955B2"/>
    <w:rsid w:val="556B3E08"/>
    <w:rsid w:val="556B5348"/>
    <w:rsid w:val="55713869"/>
    <w:rsid w:val="55734C11"/>
    <w:rsid w:val="557924D5"/>
    <w:rsid w:val="557B44E7"/>
    <w:rsid w:val="557B5570"/>
    <w:rsid w:val="558127D5"/>
    <w:rsid w:val="55815E9E"/>
    <w:rsid w:val="558A0938"/>
    <w:rsid w:val="55986E5C"/>
    <w:rsid w:val="559A17C5"/>
    <w:rsid w:val="55A506AE"/>
    <w:rsid w:val="55A96E65"/>
    <w:rsid w:val="55AF3065"/>
    <w:rsid w:val="55BB0D25"/>
    <w:rsid w:val="55C25F01"/>
    <w:rsid w:val="55C4729A"/>
    <w:rsid w:val="55C75252"/>
    <w:rsid w:val="55CB6C49"/>
    <w:rsid w:val="55CF657E"/>
    <w:rsid w:val="55D6088E"/>
    <w:rsid w:val="55DB252D"/>
    <w:rsid w:val="55DF2C65"/>
    <w:rsid w:val="55DF7DBB"/>
    <w:rsid w:val="55E31575"/>
    <w:rsid w:val="55E35A14"/>
    <w:rsid w:val="55F4431F"/>
    <w:rsid w:val="55F67FAE"/>
    <w:rsid w:val="55FB7373"/>
    <w:rsid w:val="56034A19"/>
    <w:rsid w:val="560B1CAC"/>
    <w:rsid w:val="560C2ABB"/>
    <w:rsid w:val="56116B96"/>
    <w:rsid w:val="56167D1A"/>
    <w:rsid w:val="56241FDF"/>
    <w:rsid w:val="562B76E3"/>
    <w:rsid w:val="562F4DD6"/>
    <w:rsid w:val="56320015"/>
    <w:rsid w:val="56380F2A"/>
    <w:rsid w:val="563C26FA"/>
    <w:rsid w:val="564262BF"/>
    <w:rsid w:val="564975A8"/>
    <w:rsid w:val="565A2548"/>
    <w:rsid w:val="56657DE4"/>
    <w:rsid w:val="566A07E5"/>
    <w:rsid w:val="567710E2"/>
    <w:rsid w:val="567D3626"/>
    <w:rsid w:val="567E1B66"/>
    <w:rsid w:val="56864602"/>
    <w:rsid w:val="56891EBA"/>
    <w:rsid w:val="568B6123"/>
    <w:rsid w:val="56990D80"/>
    <w:rsid w:val="56A024E5"/>
    <w:rsid w:val="56A2650B"/>
    <w:rsid w:val="56A504E3"/>
    <w:rsid w:val="56A7033B"/>
    <w:rsid w:val="56A978BE"/>
    <w:rsid w:val="56B20949"/>
    <w:rsid w:val="56C220E2"/>
    <w:rsid w:val="56C300ED"/>
    <w:rsid w:val="56C6464F"/>
    <w:rsid w:val="56CB6B8F"/>
    <w:rsid w:val="56D133FC"/>
    <w:rsid w:val="56D55BED"/>
    <w:rsid w:val="56D903A7"/>
    <w:rsid w:val="56DC2CD9"/>
    <w:rsid w:val="56E06C95"/>
    <w:rsid w:val="56E147BB"/>
    <w:rsid w:val="56EE5422"/>
    <w:rsid w:val="56EF10B1"/>
    <w:rsid w:val="56F05360"/>
    <w:rsid w:val="56F4468D"/>
    <w:rsid w:val="56FF52A6"/>
    <w:rsid w:val="57001FA2"/>
    <w:rsid w:val="57130DFC"/>
    <w:rsid w:val="57165571"/>
    <w:rsid w:val="57242E3A"/>
    <w:rsid w:val="57267C07"/>
    <w:rsid w:val="57271157"/>
    <w:rsid w:val="572F2685"/>
    <w:rsid w:val="57404E47"/>
    <w:rsid w:val="57415FA4"/>
    <w:rsid w:val="57470481"/>
    <w:rsid w:val="5749487F"/>
    <w:rsid w:val="57591E95"/>
    <w:rsid w:val="575B1EF6"/>
    <w:rsid w:val="57696FA6"/>
    <w:rsid w:val="576D6825"/>
    <w:rsid w:val="577405F6"/>
    <w:rsid w:val="57746313"/>
    <w:rsid w:val="577F009D"/>
    <w:rsid w:val="57816DEF"/>
    <w:rsid w:val="578B073E"/>
    <w:rsid w:val="578D002A"/>
    <w:rsid w:val="57936E61"/>
    <w:rsid w:val="5793788A"/>
    <w:rsid w:val="579818E0"/>
    <w:rsid w:val="57A21B66"/>
    <w:rsid w:val="57A23F4A"/>
    <w:rsid w:val="57A271DC"/>
    <w:rsid w:val="57A74D3D"/>
    <w:rsid w:val="57AB0B61"/>
    <w:rsid w:val="57B04EBD"/>
    <w:rsid w:val="57B04EC8"/>
    <w:rsid w:val="57B22A16"/>
    <w:rsid w:val="57B56941"/>
    <w:rsid w:val="57B75F6F"/>
    <w:rsid w:val="57BB325E"/>
    <w:rsid w:val="57BD3A42"/>
    <w:rsid w:val="57BE27E1"/>
    <w:rsid w:val="57C36390"/>
    <w:rsid w:val="57C379B8"/>
    <w:rsid w:val="57CC024E"/>
    <w:rsid w:val="57D65F78"/>
    <w:rsid w:val="57DB1FAD"/>
    <w:rsid w:val="57DB40E8"/>
    <w:rsid w:val="57DB56AE"/>
    <w:rsid w:val="57EB15BC"/>
    <w:rsid w:val="57EF1159"/>
    <w:rsid w:val="57F650ED"/>
    <w:rsid w:val="57F731DF"/>
    <w:rsid w:val="580073ED"/>
    <w:rsid w:val="580B2259"/>
    <w:rsid w:val="5810075A"/>
    <w:rsid w:val="58103A9B"/>
    <w:rsid w:val="581621BB"/>
    <w:rsid w:val="581E0C60"/>
    <w:rsid w:val="581E1F5F"/>
    <w:rsid w:val="58207565"/>
    <w:rsid w:val="58216602"/>
    <w:rsid w:val="58285B23"/>
    <w:rsid w:val="5835537E"/>
    <w:rsid w:val="583A1BF8"/>
    <w:rsid w:val="583B0D62"/>
    <w:rsid w:val="583E0A64"/>
    <w:rsid w:val="584045AD"/>
    <w:rsid w:val="58425BDC"/>
    <w:rsid w:val="585202BB"/>
    <w:rsid w:val="585508A7"/>
    <w:rsid w:val="58565079"/>
    <w:rsid w:val="58711B6E"/>
    <w:rsid w:val="58747DAE"/>
    <w:rsid w:val="587A699D"/>
    <w:rsid w:val="587D04C0"/>
    <w:rsid w:val="587E28D4"/>
    <w:rsid w:val="58836646"/>
    <w:rsid w:val="589B2EAF"/>
    <w:rsid w:val="58A33763"/>
    <w:rsid w:val="58A53C7A"/>
    <w:rsid w:val="58B8779D"/>
    <w:rsid w:val="58BC73E9"/>
    <w:rsid w:val="58BE6D8E"/>
    <w:rsid w:val="58C37CD2"/>
    <w:rsid w:val="58C954CA"/>
    <w:rsid w:val="58D0515C"/>
    <w:rsid w:val="58D610EA"/>
    <w:rsid w:val="58D66008"/>
    <w:rsid w:val="58DA5965"/>
    <w:rsid w:val="58E2536A"/>
    <w:rsid w:val="58E65065"/>
    <w:rsid w:val="58ED1CC7"/>
    <w:rsid w:val="58F677FA"/>
    <w:rsid w:val="58F966E0"/>
    <w:rsid w:val="59097FF9"/>
    <w:rsid w:val="5914572A"/>
    <w:rsid w:val="5915655C"/>
    <w:rsid w:val="591E7D1B"/>
    <w:rsid w:val="592464C8"/>
    <w:rsid w:val="59277F89"/>
    <w:rsid w:val="592F1428"/>
    <w:rsid w:val="593150B3"/>
    <w:rsid w:val="593432C8"/>
    <w:rsid w:val="59373347"/>
    <w:rsid w:val="593A3582"/>
    <w:rsid w:val="59511CE8"/>
    <w:rsid w:val="59517C80"/>
    <w:rsid w:val="59525A19"/>
    <w:rsid w:val="59547EC7"/>
    <w:rsid w:val="59614A89"/>
    <w:rsid w:val="5966544B"/>
    <w:rsid w:val="5967369D"/>
    <w:rsid w:val="59682E5C"/>
    <w:rsid w:val="596E69B7"/>
    <w:rsid w:val="59755544"/>
    <w:rsid w:val="597D20E1"/>
    <w:rsid w:val="598900F2"/>
    <w:rsid w:val="598A0769"/>
    <w:rsid w:val="598C6603"/>
    <w:rsid w:val="599124C8"/>
    <w:rsid w:val="599124ED"/>
    <w:rsid w:val="59942533"/>
    <w:rsid w:val="599B2298"/>
    <w:rsid w:val="59A752D8"/>
    <w:rsid w:val="59AB7E2F"/>
    <w:rsid w:val="59AC520A"/>
    <w:rsid w:val="59AC7302"/>
    <w:rsid w:val="59AD6BD6"/>
    <w:rsid w:val="59B447B9"/>
    <w:rsid w:val="59B44C1B"/>
    <w:rsid w:val="59C14ED5"/>
    <w:rsid w:val="59CF70AA"/>
    <w:rsid w:val="59D0661C"/>
    <w:rsid w:val="59D14FBA"/>
    <w:rsid w:val="59D97AA2"/>
    <w:rsid w:val="59DA2719"/>
    <w:rsid w:val="59DE373D"/>
    <w:rsid w:val="59E471BE"/>
    <w:rsid w:val="59E55B0B"/>
    <w:rsid w:val="59F1084E"/>
    <w:rsid w:val="59F504FF"/>
    <w:rsid w:val="59FF35B4"/>
    <w:rsid w:val="5A1145DC"/>
    <w:rsid w:val="5A12161B"/>
    <w:rsid w:val="5A1631D9"/>
    <w:rsid w:val="5A1B7FE4"/>
    <w:rsid w:val="5A214408"/>
    <w:rsid w:val="5A2166A0"/>
    <w:rsid w:val="5A26504B"/>
    <w:rsid w:val="5A2C135A"/>
    <w:rsid w:val="5A2D4BE4"/>
    <w:rsid w:val="5A2E41BB"/>
    <w:rsid w:val="5A2E635D"/>
    <w:rsid w:val="5A3278B7"/>
    <w:rsid w:val="5A3C72AD"/>
    <w:rsid w:val="5A3F0176"/>
    <w:rsid w:val="5A3F1009"/>
    <w:rsid w:val="5A4C5C31"/>
    <w:rsid w:val="5A521233"/>
    <w:rsid w:val="5A5312E3"/>
    <w:rsid w:val="5A5E6EA6"/>
    <w:rsid w:val="5A615798"/>
    <w:rsid w:val="5A627366"/>
    <w:rsid w:val="5A68475B"/>
    <w:rsid w:val="5A6D00D6"/>
    <w:rsid w:val="5A6D3BE8"/>
    <w:rsid w:val="5A743933"/>
    <w:rsid w:val="5A7A1989"/>
    <w:rsid w:val="5A82030A"/>
    <w:rsid w:val="5A8D1F1E"/>
    <w:rsid w:val="5A9B7A71"/>
    <w:rsid w:val="5A9C1C80"/>
    <w:rsid w:val="5AA31E4E"/>
    <w:rsid w:val="5AA4215A"/>
    <w:rsid w:val="5AAB08C5"/>
    <w:rsid w:val="5AB006DD"/>
    <w:rsid w:val="5AB5566A"/>
    <w:rsid w:val="5AC445F6"/>
    <w:rsid w:val="5AC46E80"/>
    <w:rsid w:val="5ACF5BEB"/>
    <w:rsid w:val="5AD07024"/>
    <w:rsid w:val="5AD1287F"/>
    <w:rsid w:val="5AE3267E"/>
    <w:rsid w:val="5AE968F0"/>
    <w:rsid w:val="5AFA7B36"/>
    <w:rsid w:val="5AFC1BC3"/>
    <w:rsid w:val="5AFD593B"/>
    <w:rsid w:val="5B041B06"/>
    <w:rsid w:val="5B124AE3"/>
    <w:rsid w:val="5B13147A"/>
    <w:rsid w:val="5B176E4E"/>
    <w:rsid w:val="5B1C1F8A"/>
    <w:rsid w:val="5B224437"/>
    <w:rsid w:val="5B2C04BE"/>
    <w:rsid w:val="5B327648"/>
    <w:rsid w:val="5B375056"/>
    <w:rsid w:val="5B37709F"/>
    <w:rsid w:val="5B3B333C"/>
    <w:rsid w:val="5B3D1709"/>
    <w:rsid w:val="5B436BF3"/>
    <w:rsid w:val="5B453FD9"/>
    <w:rsid w:val="5B461EE7"/>
    <w:rsid w:val="5B4C63D3"/>
    <w:rsid w:val="5B4E57F3"/>
    <w:rsid w:val="5B5131A1"/>
    <w:rsid w:val="5B513B46"/>
    <w:rsid w:val="5B547C51"/>
    <w:rsid w:val="5B55611F"/>
    <w:rsid w:val="5B5640D0"/>
    <w:rsid w:val="5B5B7B84"/>
    <w:rsid w:val="5B606342"/>
    <w:rsid w:val="5B665006"/>
    <w:rsid w:val="5B7218C3"/>
    <w:rsid w:val="5B84041A"/>
    <w:rsid w:val="5B8E1AD3"/>
    <w:rsid w:val="5B931FC9"/>
    <w:rsid w:val="5B9C33A6"/>
    <w:rsid w:val="5B9F5B8A"/>
    <w:rsid w:val="5BA62EBA"/>
    <w:rsid w:val="5BAF43D6"/>
    <w:rsid w:val="5BBC1702"/>
    <w:rsid w:val="5BBE4490"/>
    <w:rsid w:val="5BC333AA"/>
    <w:rsid w:val="5BCD69D6"/>
    <w:rsid w:val="5BCE6F70"/>
    <w:rsid w:val="5BD3501A"/>
    <w:rsid w:val="5BDB09AD"/>
    <w:rsid w:val="5BE3586F"/>
    <w:rsid w:val="5BE44C19"/>
    <w:rsid w:val="5BE95850"/>
    <w:rsid w:val="5BEB02D3"/>
    <w:rsid w:val="5BF03798"/>
    <w:rsid w:val="5BF2105D"/>
    <w:rsid w:val="5BF3212D"/>
    <w:rsid w:val="5BF32AEA"/>
    <w:rsid w:val="5C03727D"/>
    <w:rsid w:val="5C0A0310"/>
    <w:rsid w:val="5C0A6E8C"/>
    <w:rsid w:val="5C0D1E88"/>
    <w:rsid w:val="5C1977C8"/>
    <w:rsid w:val="5C234A0F"/>
    <w:rsid w:val="5C251B63"/>
    <w:rsid w:val="5C2A47DB"/>
    <w:rsid w:val="5C2A51C2"/>
    <w:rsid w:val="5C3A0E78"/>
    <w:rsid w:val="5C3F74EE"/>
    <w:rsid w:val="5C407BAE"/>
    <w:rsid w:val="5C452447"/>
    <w:rsid w:val="5C4B622E"/>
    <w:rsid w:val="5C4C26D6"/>
    <w:rsid w:val="5C4F50D5"/>
    <w:rsid w:val="5C640F7B"/>
    <w:rsid w:val="5C653351"/>
    <w:rsid w:val="5C6B6E45"/>
    <w:rsid w:val="5C6E089F"/>
    <w:rsid w:val="5C7122D6"/>
    <w:rsid w:val="5C714D10"/>
    <w:rsid w:val="5C78652D"/>
    <w:rsid w:val="5C7A125C"/>
    <w:rsid w:val="5C7D486D"/>
    <w:rsid w:val="5C84317D"/>
    <w:rsid w:val="5C8B369D"/>
    <w:rsid w:val="5C8E5730"/>
    <w:rsid w:val="5C932FB1"/>
    <w:rsid w:val="5CA90694"/>
    <w:rsid w:val="5CB5062A"/>
    <w:rsid w:val="5CB5335E"/>
    <w:rsid w:val="5CB86374"/>
    <w:rsid w:val="5CBD1953"/>
    <w:rsid w:val="5CC074D7"/>
    <w:rsid w:val="5CC2663A"/>
    <w:rsid w:val="5CC36268"/>
    <w:rsid w:val="5CCE2F45"/>
    <w:rsid w:val="5CD022B4"/>
    <w:rsid w:val="5CD036BE"/>
    <w:rsid w:val="5CD27322"/>
    <w:rsid w:val="5CDB46AF"/>
    <w:rsid w:val="5CDE7CAE"/>
    <w:rsid w:val="5CE22A85"/>
    <w:rsid w:val="5CE85036"/>
    <w:rsid w:val="5D012959"/>
    <w:rsid w:val="5D061873"/>
    <w:rsid w:val="5D0E0CB8"/>
    <w:rsid w:val="5D0F2122"/>
    <w:rsid w:val="5D0F2A03"/>
    <w:rsid w:val="5D105A92"/>
    <w:rsid w:val="5D1D263D"/>
    <w:rsid w:val="5D1E0517"/>
    <w:rsid w:val="5D2A4219"/>
    <w:rsid w:val="5D2B063E"/>
    <w:rsid w:val="5D2C35D7"/>
    <w:rsid w:val="5D2F3260"/>
    <w:rsid w:val="5D342CD2"/>
    <w:rsid w:val="5D364F82"/>
    <w:rsid w:val="5D397450"/>
    <w:rsid w:val="5D41079A"/>
    <w:rsid w:val="5D457532"/>
    <w:rsid w:val="5D495957"/>
    <w:rsid w:val="5D5743EF"/>
    <w:rsid w:val="5D632C3E"/>
    <w:rsid w:val="5D720862"/>
    <w:rsid w:val="5D7635F0"/>
    <w:rsid w:val="5D813007"/>
    <w:rsid w:val="5D814D2C"/>
    <w:rsid w:val="5D8579FD"/>
    <w:rsid w:val="5D973E25"/>
    <w:rsid w:val="5D9E36C5"/>
    <w:rsid w:val="5D9F3504"/>
    <w:rsid w:val="5DA32A60"/>
    <w:rsid w:val="5DA36BE5"/>
    <w:rsid w:val="5DAF3258"/>
    <w:rsid w:val="5DB004C1"/>
    <w:rsid w:val="5DB42B9C"/>
    <w:rsid w:val="5DB93868"/>
    <w:rsid w:val="5DBD5BD3"/>
    <w:rsid w:val="5DC61107"/>
    <w:rsid w:val="5DCA247D"/>
    <w:rsid w:val="5DD0368C"/>
    <w:rsid w:val="5DD747E3"/>
    <w:rsid w:val="5DDC57A3"/>
    <w:rsid w:val="5DE25FCB"/>
    <w:rsid w:val="5DE95FD8"/>
    <w:rsid w:val="5DEB0E07"/>
    <w:rsid w:val="5DF126C9"/>
    <w:rsid w:val="5DF57613"/>
    <w:rsid w:val="5E0365C5"/>
    <w:rsid w:val="5E08209C"/>
    <w:rsid w:val="5E0A0382"/>
    <w:rsid w:val="5E0A3D82"/>
    <w:rsid w:val="5E0C3EA7"/>
    <w:rsid w:val="5E0D40E7"/>
    <w:rsid w:val="5E122AE4"/>
    <w:rsid w:val="5E2210EF"/>
    <w:rsid w:val="5E245D9F"/>
    <w:rsid w:val="5E2612B0"/>
    <w:rsid w:val="5E2C0A11"/>
    <w:rsid w:val="5E352215"/>
    <w:rsid w:val="5E421FE3"/>
    <w:rsid w:val="5E4F54C4"/>
    <w:rsid w:val="5E5177D4"/>
    <w:rsid w:val="5E5873B9"/>
    <w:rsid w:val="5E5E18DF"/>
    <w:rsid w:val="5E6B2701"/>
    <w:rsid w:val="5E6C4979"/>
    <w:rsid w:val="5E7615F4"/>
    <w:rsid w:val="5E771ABD"/>
    <w:rsid w:val="5E7D221B"/>
    <w:rsid w:val="5E7F1CF4"/>
    <w:rsid w:val="5E816F3A"/>
    <w:rsid w:val="5E8C7702"/>
    <w:rsid w:val="5E96232F"/>
    <w:rsid w:val="5E9C2B70"/>
    <w:rsid w:val="5EA67115"/>
    <w:rsid w:val="5EB01642"/>
    <w:rsid w:val="5EB1199C"/>
    <w:rsid w:val="5EC402FC"/>
    <w:rsid w:val="5ED324A3"/>
    <w:rsid w:val="5ED52E57"/>
    <w:rsid w:val="5EE16635"/>
    <w:rsid w:val="5EEC28A8"/>
    <w:rsid w:val="5EF07A9B"/>
    <w:rsid w:val="5EF2083F"/>
    <w:rsid w:val="5EF31B35"/>
    <w:rsid w:val="5EF37781"/>
    <w:rsid w:val="5EF5604A"/>
    <w:rsid w:val="5EF72049"/>
    <w:rsid w:val="5EF90385"/>
    <w:rsid w:val="5EF92028"/>
    <w:rsid w:val="5EFB586A"/>
    <w:rsid w:val="5F01496B"/>
    <w:rsid w:val="5F0605E4"/>
    <w:rsid w:val="5F0A0AE2"/>
    <w:rsid w:val="5F0C0C5E"/>
    <w:rsid w:val="5F0C4236"/>
    <w:rsid w:val="5F0E5DEC"/>
    <w:rsid w:val="5F0F58BE"/>
    <w:rsid w:val="5F102C45"/>
    <w:rsid w:val="5F107D46"/>
    <w:rsid w:val="5F13187D"/>
    <w:rsid w:val="5F17370E"/>
    <w:rsid w:val="5F182127"/>
    <w:rsid w:val="5F201ABF"/>
    <w:rsid w:val="5F243F50"/>
    <w:rsid w:val="5F24608D"/>
    <w:rsid w:val="5F2505A1"/>
    <w:rsid w:val="5F2B024F"/>
    <w:rsid w:val="5F3467F9"/>
    <w:rsid w:val="5F3673C4"/>
    <w:rsid w:val="5F3D24C7"/>
    <w:rsid w:val="5F4253D5"/>
    <w:rsid w:val="5F45755C"/>
    <w:rsid w:val="5F4672FE"/>
    <w:rsid w:val="5F4A4D61"/>
    <w:rsid w:val="5F4C5898"/>
    <w:rsid w:val="5F5210EE"/>
    <w:rsid w:val="5F58537A"/>
    <w:rsid w:val="5F5C0E82"/>
    <w:rsid w:val="5F5E3C45"/>
    <w:rsid w:val="5F6669F3"/>
    <w:rsid w:val="5F674AB2"/>
    <w:rsid w:val="5F67724E"/>
    <w:rsid w:val="5F68678A"/>
    <w:rsid w:val="5F7050A8"/>
    <w:rsid w:val="5F717B3F"/>
    <w:rsid w:val="5F7545A2"/>
    <w:rsid w:val="5F764B66"/>
    <w:rsid w:val="5F7A2EB4"/>
    <w:rsid w:val="5F821A41"/>
    <w:rsid w:val="5F8C1810"/>
    <w:rsid w:val="5F8F7B7F"/>
    <w:rsid w:val="5F936C10"/>
    <w:rsid w:val="5F94530E"/>
    <w:rsid w:val="5F995DE3"/>
    <w:rsid w:val="5FA256BC"/>
    <w:rsid w:val="5FA3060E"/>
    <w:rsid w:val="5FA84899"/>
    <w:rsid w:val="5FB31412"/>
    <w:rsid w:val="5FB707AE"/>
    <w:rsid w:val="5FB73E4F"/>
    <w:rsid w:val="5FBA6717"/>
    <w:rsid w:val="5FC324AB"/>
    <w:rsid w:val="5FCA383F"/>
    <w:rsid w:val="5FCA6734"/>
    <w:rsid w:val="5FCD6F3F"/>
    <w:rsid w:val="5FD1076D"/>
    <w:rsid w:val="5FD1506A"/>
    <w:rsid w:val="5FD17C64"/>
    <w:rsid w:val="5FD23246"/>
    <w:rsid w:val="5FD24633"/>
    <w:rsid w:val="5FD45C8F"/>
    <w:rsid w:val="5FDF740E"/>
    <w:rsid w:val="5FE9369E"/>
    <w:rsid w:val="5FF36696"/>
    <w:rsid w:val="60044F18"/>
    <w:rsid w:val="60082DB8"/>
    <w:rsid w:val="600E3004"/>
    <w:rsid w:val="601372E8"/>
    <w:rsid w:val="601424F9"/>
    <w:rsid w:val="60166C04"/>
    <w:rsid w:val="601673FC"/>
    <w:rsid w:val="601A43E8"/>
    <w:rsid w:val="601D534C"/>
    <w:rsid w:val="602130A5"/>
    <w:rsid w:val="60423D76"/>
    <w:rsid w:val="60464A96"/>
    <w:rsid w:val="604858AA"/>
    <w:rsid w:val="604A0FD1"/>
    <w:rsid w:val="604C5377"/>
    <w:rsid w:val="604D52FF"/>
    <w:rsid w:val="60510E15"/>
    <w:rsid w:val="60523ECC"/>
    <w:rsid w:val="60764A9E"/>
    <w:rsid w:val="60791273"/>
    <w:rsid w:val="607C700A"/>
    <w:rsid w:val="607E47E8"/>
    <w:rsid w:val="60812DDA"/>
    <w:rsid w:val="60852404"/>
    <w:rsid w:val="60870181"/>
    <w:rsid w:val="608C1C82"/>
    <w:rsid w:val="608E368A"/>
    <w:rsid w:val="60905D61"/>
    <w:rsid w:val="6093187E"/>
    <w:rsid w:val="609921E4"/>
    <w:rsid w:val="609C2134"/>
    <w:rsid w:val="60A204FC"/>
    <w:rsid w:val="60A519AC"/>
    <w:rsid w:val="60A7647A"/>
    <w:rsid w:val="60A81824"/>
    <w:rsid w:val="60A95420"/>
    <w:rsid w:val="60AA247A"/>
    <w:rsid w:val="60AB1FBC"/>
    <w:rsid w:val="60B24332"/>
    <w:rsid w:val="60B37BB5"/>
    <w:rsid w:val="60BF6C76"/>
    <w:rsid w:val="60C2740B"/>
    <w:rsid w:val="60C842D7"/>
    <w:rsid w:val="60CA7D1D"/>
    <w:rsid w:val="60D35A84"/>
    <w:rsid w:val="60D70E57"/>
    <w:rsid w:val="60DB2C0C"/>
    <w:rsid w:val="60E55084"/>
    <w:rsid w:val="60E6663D"/>
    <w:rsid w:val="60E73D7A"/>
    <w:rsid w:val="60E91BBA"/>
    <w:rsid w:val="60ED573B"/>
    <w:rsid w:val="60EE2BCF"/>
    <w:rsid w:val="60F87409"/>
    <w:rsid w:val="60FC123A"/>
    <w:rsid w:val="60FF2C16"/>
    <w:rsid w:val="610019F2"/>
    <w:rsid w:val="61002AB8"/>
    <w:rsid w:val="61070289"/>
    <w:rsid w:val="610A5210"/>
    <w:rsid w:val="610E78B2"/>
    <w:rsid w:val="610F62A9"/>
    <w:rsid w:val="6115447D"/>
    <w:rsid w:val="612A7B54"/>
    <w:rsid w:val="612F1777"/>
    <w:rsid w:val="613F18FA"/>
    <w:rsid w:val="61442D90"/>
    <w:rsid w:val="614B102D"/>
    <w:rsid w:val="614D4A00"/>
    <w:rsid w:val="61592F5C"/>
    <w:rsid w:val="615F3499"/>
    <w:rsid w:val="616044A2"/>
    <w:rsid w:val="6160574F"/>
    <w:rsid w:val="61606FC6"/>
    <w:rsid w:val="61617A7C"/>
    <w:rsid w:val="6162299C"/>
    <w:rsid w:val="617526B6"/>
    <w:rsid w:val="61756C89"/>
    <w:rsid w:val="617B4F80"/>
    <w:rsid w:val="617E612E"/>
    <w:rsid w:val="617F123E"/>
    <w:rsid w:val="61863A31"/>
    <w:rsid w:val="618733BE"/>
    <w:rsid w:val="6189514A"/>
    <w:rsid w:val="6194643B"/>
    <w:rsid w:val="619732AB"/>
    <w:rsid w:val="619A3EE4"/>
    <w:rsid w:val="619D525B"/>
    <w:rsid w:val="61AA36EB"/>
    <w:rsid w:val="61AA42A2"/>
    <w:rsid w:val="61B53595"/>
    <w:rsid w:val="61BB6C2B"/>
    <w:rsid w:val="61BD0D31"/>
    <w:rsid w:val="61BE2DE4"/>
    <w:rsid w:val="61C57FA9"/>
    <w:rsid w:val="61D6728C"/>
    <w:rsid w:val="61DD6FE8"/>
    <w:rsid w:val="61E66F6C"/>
    <w:rsid w:val="61EA6C19"/>
    <w:rsid w:val="61EE6DE6"/>
    <w:rsid w:val="61EE73E1"/>
    <w:rsid w:val="61F5110F"/>
    <w:rsid w:val="61F51DE6"/>
    <w:rsid w:val="620274F0"/>
    <w:rsid w:val="62033A85"/>
    <w:rsid w:val="62046186"/>
    <w:rsid w:val="62066F7E"/>
    <w:rsid w:val="6225660A"/>
    <w:rsid w:val="62276489"/>
    <w:rsid w:val="62304E21"/>
    <w:rsid w:val="6230766F"/>
    <w:rsid w:val="62310F81"/>
    <w:rsid w:val="62390FC3"/>
    <w:rsid w:val="623C3F1E"/>
    <w:rsid w:val="62444AC8"/>
    <w:rsid w:val="62467BC8"/>
    <w:rsid w:val="62481BD2"/>
    <w:rsid w:val="62503847"/>
    <w:rsid w:val="62683FE2"/>
    <w:rsid w:val="6269668F"/>
    <w:rsid w:val="62712C68"/>
    <w:rsid w:val="62750405"/>
    <w:rsid w:val="62755CF2"/>
    <w:rsid w:val="627C2376"/>
    <w:rsid w:val="627C3352"/>
    <w:rsid w:val="62822DEA"/>
    <w:rsid w:val="6293185C"/>
    <w:rsid w:val="62971473"/>
    <w:rsid w:val="62996AC8"/>
    <w:rsid w:val="62A56114"/>
    <w:rsid w:val="62A82630"/>
    <w:rsid w:val="62B01BF9"/>
    <w:rsid w:val="62C255EE"/>
    <w:rsid w:val="62C86D7E"/>
    <w:rsid w:val="62CB0218"/>
    <w:rsid w:val="62CE0FC6"/>
    <w:rsid w:val="62D5164A"/>
    <w:rsid w:val="62D5258A"/>
    <w:rsid w:val="62D90350"/>
    <w:rsid w:val="62DC5F40"/>
    <w:rsid w:val="62E420CB"/>
    <w:rsid w:val="62E85C72"/>
    <w:rsid w:val="62F41AA2"/>
    <w:rsid w:val="62F975C1"/>
    <w:rsid w:val="62FA4B30"/>
    <w:rsid w:val="62FB2064"/>
    <w:rsid w:val="63057A83"/>
    <w:rsid w:val="63086936"/>
    <w:rsid w:val="63143BAA"/>
    <w:rsid w:val="631C5E4E"/>
    <w:rsid w:val="631E69AA"/>
    <w:rsid w:val="631F0B45"/>
    <w:rsid w:val="632345D6"/>
    <w:rsid w:val="63251C31"/>
    <w:rsid w:val="63296A33"/>
    <w:rsid w:val="632B1DB2"/>
    <w:rsid w:val="632D5C2A"/>
    <w:rsid w:val="633354E6"/>
    <w:rsid w:val="633A0BE5"/>
    <w:rsid w:val="63415AFF"/>
    <w:rsid w:val="63416D0D"/>
    <w:rsid w:val="634A36E8"/>
    <w:rsid w:val="634B31A4"/>
    <w:rsid w:val="635D265A"/>
    <w:rsid w:val="63660740"/>
    <w:rsid w:val="636A695F"/>
    <w:rsid w:val="636D4130"/>
    <w:rsid w:val="637176C8"/>
    <w:rsid w:val="63862972"/>
    <w:rsid w:val="638A3ADA"/>
    <w:rsid w:val="63900618"/>
    <w:rsid w:val="63A135E2"/>
    <w:rsid w:val="63A4054F"/>
    <w:rsid w:val="63A7231B"/>
    <w:rsid w:val="63AA1F73"/>
    <w:rsid w:val="63BD6C32"/>
    <w:rsid w:val="63CA7661"/>
    <w:rsid w:val="63DF4776"/>
    <w:rsid w:val="63E17D6C"/>
    <w:rsid w:val="63E47228"/>
    <w:rsid w:val="63EB60FE"/>
    <w:rsid w:val="63EF687F"/>
    <w:rsid w:val="63F11BA6"/>
    <w:rsid w:val="63F36BBC"/>
    <w:rsid w:val="63FD673C"/>
    <w:rsid w:val="640357EE"/>
    <w:rsid w:val="640441D4"/>
    <w:rsid w:val="64072365"/>
    <w:rsid w:val="64092630"/>
    <w:rsid w:val="640C6ADB"/>
    <w:rsid w:val="64100DCE"/>
    <w:rsid w:val="641B252C"/>
    <w:rsid w:val="641B2A22"/>
    <w:rsid w:val="641B42F5"/>
    <w:rsid w:val="641F009E"/>
    <w:rsid w:val="64233178"/>
    <w:rsid w:val="64233A2C"/>
    <w:rsid w:val="642F1508"/>
    <w:rsid w:val="64320BDC"/>
    <w:rsid w:val="64331E61"/>
    <w:rsid w:val="64372066"/>
    <w:rsid w:val="643B6DE0"/>
    <w:rsid w:val="643C711A"/>
    <w:rsid w:val="643E6349"/>
    <w:rsid w:val="64412D3D"/>
    <w:rsid w:val="64466571"/>
    <w:rsid w:val="644C4E9D"/>
    <w:rsid w:val="644F5EB9"/>
    <w:rsid w:val="6463123F"/>
    <w:rsid w:val="64656609"/>
    <w:rsid w:val="64656BCD"/>
    <w:rsid w:val="64661CED"/>
    <w:rsid w:val="646D3C8E"/>
    <w:rsid w:val="647410FA"/>
    <w:rsid w:val="64794284"/>
    <w:rsid w:val="647A0D85"/>
    <w:rsid w:val="647B3D6B"/>
    <w:rsid w:val="64884264"/>
    <w:rsid w:val="648E5907"/>
    <w:rsid w:val="64936DD5"/>
    <w:rsid w:val="64966BE4"/>
    <w:rsid w:val="64991DD8"/>
    <w:rsid w:val="649B5438"/>
    <w:rsid w:val="64A447A9"/>
    <w:rsid w:val="64A51FB7"/>
    <w:rsid w:val="64AA2F3B"/>
    <w:rsid w:val="64AD1B7E"/>
    <w:rsid w:val="64AF38BD"/>
    <w:rsid w:val="64BB0C59"/>
    <w:rsid w:val="64C323E4"/>
    <w:rsid w:val="64CB7975"/>
    <w:rsid w:val="64D37F25"/>
    <w:rsid w:val="64D524F3"/>
    <w:rsid w:val="64D75BE3"/>
    <w:rsid w:val="64D96CC1"/>
    <w:rsid w:val="64DC164B"/>
    <w:rsid w:val="64E31E68"/>
    <w:rsid w:val="64E3758A"/>
    <w:rsid w:val="64E51E90"/>
    <w:rsid w:val="64E71438"/>
    <w:rsid w:val="64F523EA"/>
    <w:rsid w:val="64F609A2"/>
    <w:rsid w:val="650662DE"/>
    <w:rsid w:val="65077355"/>
    <w:rsid w:val="650A75D2"/>
    <w:rsid w:val="650D0576"/>
    <w:rsid w:val="650F3DB3"/>
    <w:rsid w:val="650F5350"/>
    <w:rsid w:val="6510023D"/>
    <w:rsid w:val="65103284"/>
    <w:rsid w:val="651B09EE"/>
    <w:rsid w:val="651B10F5"/>
    <w:rsid w:val="651B297C"/>
    <w:rsid w:val="652238F5"/>
    <w:rsid w:val="65255AF2"/>
    <w:rsid w:val="65314D38"/>
    <w:rsid w:val="65316CED"/>
    <w:rsid w:val="653609B5"/>
    <w:rsid w:val="653A03A8"/>
    <w:rsid w:val="654429A7"/>
    <w:rsid w:val="6546102C"/>
    <w:rsid w:val="65476131"/>
    <w:rsid w:val="654900FB"/>
    <w:rsid w:val="654C562B"/>
    <w:rsid w:val="65503477"/>
    <w:rsid w:val="65540D96"/>
    <w:rsid w:val="6557413B"/>
    <w:rsid w:val="65691448"/>
    <w:rsid w:val="656D039B"/>
    <w:rsid w:val="65764CEA"/>
    <w:rsid w:val="65807ED1"/>
    <w:rsid w:val="6581303F"/>
    <w:rsid w:val="659975CA"/>
    <w:rsid w:val="65A425A9"/>
    <w:rsid w:val="65A972EF"/>
    <w:rsid w:val="65B84E31"/>
    <w:rsid w:val="65BA255F"/>
    <w:rsid w:val="65BD31ED"/>
    <w:rsid w:val="65CA2760"/>
    <w:rsid w:val="65CA68F4"/>
    <w:rsid w:val="65D6093E"/>
    <w:rsid w:val="65D6111B"/>
    <w:rsid w:val="65D62E05"/>
    <w:rsid w:val="65DB04C5"/>
    <w:rsid w:val="65DD474B"/>
    <w:rsid w:val="65DF2E27"/>
    <w:rsid w:val="65E13410"/>
    <w:rsid w:val="65E67344"/>
    <w:rsid w:val="65EC4E4E"/>
    <w:rsid w:val="65F21ECA"/>
    <w:rsid w:val="65F95D9D"/>
    <w:rsid w:val="65FD2BCB"/>
    <w:rsid w:val="660468CC"/>
    <w:rsid w:val="66050022"/>
    <w:rsid w:val="660A2875"/>
    <w:rsid w:val="660A60F8"/>
    <w:rsid w:val="660E028C"/>
    <w:rsid w:val="66182406"/>
    <w:rsid w:val="66243B95"/>
    <w:rsid w:val="66264047"/>
    <w:rsid w:val="66291CDA"/>
    <w:rsid w:val="663A5789"/>
    <w:rsid w:val="663D4551"/>
    <w:rsid w:val="66450C13"/>
    <w:rsid w:val="664A5348"/>
    <w:rsid w:val="664F3238"/>
    <w:rsid w:val="66531B1E"/>
    <w:rsid w:val="665B7E71"/>
    <w:rsid w:val="665C4FC2"/>
    <w:rsid w:val="666115B7"/>
    <w:rsid w:val="66616B07"/>
    <w:rsid w:val="666176C6"/>
    <w:rsid w:val="66633725"/>
    <w:rsid w:val="666F583F"/>
    <w:rsid w:val="66706DD5"/>
    <w:rsid w:val="66752041"/>
    <w:rsid w:val="66811B16"/>
    <w:rsid w:val="6686689A"/>
    <w:rsid w:val="66887793"/>
    <w:rsid w:val="668B07BE"/>
    <w:rsid w:val="668D0DCA"/>
    <w:rsid w:val="669454BC"/>
    <w:rsid w:val="669C24AC"/>
    <w:rsid w:val="66A4225D"/>
    <w:rsid w:val="66A472E3"/>
    <w:rsid w:val="66A50D39"/>
    <w:rsid w:val="66A774FE"/>
    <w:rsid w:val="66A91D67"/>
    <w:rsid w:val="66AE3EF2"/>
    <w:rsid w:val="66B0491B"/>
    <w:rsid w:val="66B060E6"/>
    <w:rsid w:val="66B6688B"/>
    <w:rsid w:val="66B87515"/>
    <w:rsid w:val="66B93329"/>
    <w:rsid w:val="66BE15AF"/>
    <w:rsid w:val="66C1697D"/>
    <w:rsid w:val="66D243BF"/>
    <w:rsid w:val="66D34336"/>
    <w:rsid w:val="66DB2FD4"/>
    <w:rsid w:val="66E35699"/>
    <w:rsid w:val="66E52A7A"/>
    <w:rsid w:val="66E56AB3"/>
    <w:rsid w:val="66E6273C"/>
    <w:rsid w:val="66ED5C55"/>
    <w:rsid w:val="66F1768C"/>
    <w:rsid w:val="66F344DB"/>
    <w:rsid w:val="66F9399B"/>
    <w:rsid w:val="670342D9"/>
    <w:rsid w:val="6705570B"/>
    <w:rsid w:val="670F0C00"/>
    <w:rsid w:val="6714248F"/>
    <w:rsid w:val="671B621A"/>
    <w:rsid w:val="671C71E2"/>
    <w:rsid w:val="671D2236"/>
    <w:rsid w:val="67256FBF"/>
    <w:rsid w:val="672938EE"/>
    <w:rsid w:val="67302657"/>
    <w:rsid w:val="673152EA"/>
    <w:rsid w:val="6735770A"/>
    <w:rsid w:val="673A29E2"/>
    <w:rsid w:val="673C54E1"/>
    <w:rsid w:val="673E1AD5"/>
    <w:rsid w:val="6741458E"/>
    <w:rsid w:val="674340FB"/>
    <w:rsid w:val="6746443C"/>
    <w:rsid w:val="674A1F08"/>
    <w:rsid w:val="67564D51"/>
    <w:rsid w:val="675A27CD"/>
    <w:rsid w:val="676418B2"/>
    <w:rsid w:val="67672ABA"/>
    <w:rsid w:val="676B6521"/>
    <w:rsid w:val="676F6DA5"/>
    <w:rsid w:val="6772086B"/>
    <w:rsid w:val="67756728"/>
    <w:rsid w:val="677D7744"/>
    <w:rsid w:val="67873342"/>
    <w:rsid w:val="679E5E27"/>
    <w:rsid w:val="67A26FF9"/>
    <w:rsid w:val="67AA477E"/>
    <w:rsid w:val="67AB0BF9"/>
    <w:rsid w:val="67AD1AD4"/>
    <w:rsid w:val="67AE43E6"/>
    <w:rsid w:val="67AE7639"/>
    <w:rsid w:val="67B36D63"/>
    <w:rsid w:val="67B93B85"/>
    <w:rsid w:val="67C01F71"/>
    <w:rsid w:val="67C02ACB"/>
    <w:rsid w:val="67C64D8A"/>
    <w:rsid w:val="67CC0E10"/>
    <w:rsid w:val="67D14675"/>
    <w:rsid w:val="67D70685"/>
    <w:rsid w:val="67D73812"/>
    <w:rsid w:val="67D96046"/>
    <w:rsid w:val="67DF159B"/>
    <w:rsid w:val="67EB17C6"/>
    <w:rsid w:val="67EC37D3"/>
    <w:rsid w:val="67EF3283"/>
    <w:rsid w:val="67F0780F"/>
    <w:rsid w:val="67F33A1A"/>
    <w:rsid w:val="67F5723D"/>
    <w:rsid w:val="6807078A"/>
    <w:rsid w:val="680857BF"/>
    <w:rsid w:val="68196BD8"/>
    <w:rsid w:val="681B29FD"/>
    <w:rsid w:val="682A2EBD"/>
    <w:rsid w:val="682E03A0"/>
    <w:rsid w:val="6832131A"/>
    <w:rsid w:val="68324E76"/>
    <w:rsid w:val="68341826"/>
    <w:rsid w:val="683A6E4F"/>
    <w:rsid w:val="683D3223"/>
    <w:rsid w:val="684006FC"/>
    <w:rsid w:val="68452E2B"/>
    <w:rsid w:val="684D7F02"/>
    <w:rsid w:val="68732DAF"/>
    <w:rsid w:val="6874396C"/>
    <w:rsid w:val="68744DDA"/>
    <w:rsid w:val="68790B29"/>
    <w:rsid w:val="687C148C"/>
    <w:rsid w:val="68876355"/>
    <w:rsid w:val="688F7BEB"/>
    <w:rsid w:val="689417DD"/>
    <w:rsid w:val="689A3031"/>
    <w:rsid w:val="689D10B5"/>
    <w:rsid w:val="68A52228"/>
    <w:rsid w:val="68AC3E7E"/>
    <w:rsid w:val="68AE057F"/>
    <w:rsid w:val="68AF4719"/>
    <w:rsid w:val="68AF59DB"/>
    <w:rsid w:val="68C078EA"/>
    <w:rsid w:val="68C1346B"/>
    <w:rsid w:val="68C23519"/>
    <w:rsid w:val="68C775D8"/>
    <w:rsid w:val="68D64476"/>
    <w:rsid w:val="68D75C90"/>
    <w:rsid w:val="68D95845"/>
    <w:rsid w:val="68DB20C8"/>
    <w:rsid w:val="68ED448A"/>
    <w:rsid w:val="68F107AF"/>
    <w:rsid w:val="68F51583"/>
    <w:rsid w:val="68F71FC3"/>
    <w:rsid w:val="68FE13F6"/>
    <w:rsid w:val="68FE2341"/>
    <w:rsid w:val="69091051"/>
    <w:rsid w:val="690D41D5"/>
    <w:rsid w:val="69187F79"/>
    <w:rsid w:val="6923630A"/>
    <w:rsid w:val="69272501"/>
    <w:rsid w:val="692840DA"/>
    <w:rsid w:val="692E469B"/>
    <w:rsid w:val="692F164B"/>
    <w:rsid w:val="69316FDB"/>
    <w:rsid w:val="69341D10"/>
    <w:rsid w:val="693862AF"/>
    <w:rsid w:val="693A35D4"/>
    <w:rsid w:val="693C76D8"/>
    <w:rsid w:val="69400920"/>
    <w:rsid w:val="69420CAC"/>
    <w:rsid w:val="6945654E"/>
    <w:rsid w:val="69475662"/>
    <w:rsid w:val="69490B3F"/>
    <w:rsid w:val="69521B5D"/>
    <w:rsid w:val="69554961"/>
    <w:rsid w:val="695B664F"/>
    <w:rsid w:val="695D6238"/>
    <w:rsid w:val="695E4573"/>
    <w:rsid w:val="69602478"/>
    <w:rsid w:val="69684D34"/>
    <w:rsid w:val="696F0355"/>
    <w:rsid w:val="696F0426"/>
    <w:rsid w:val="6974618E"/>
    <w:rsid w:val="69775AEE"/>
    <w:rsid w:val="697A6D19"/>
    <w:rsid w:val="697D0C6E"/>
    <w:rsid w:val="69822600"/>
    <w:rsid w:val="69892A66"/>
    <w:rsid w:val="698B2A22"/>
    <w:rsid w:val="698F5D05"/>
    <w:rsid w:val="698F6CBE"/>
    <w:rsid w:val="69901B52"/>
    <w:rsid w:val="69910FBA"/>
    <w:rsid w:val="699F478D"/>
    <w:rsid w:val="69A14DA1"/>
    <w:rsid w:val="69A238E4"/>
    <w:rsid w:val="69A46B4B"/>
    <w:rsid w:val="69A7418E"/>
    <w:rsid w:val="69A80399"/>
    <w:rsid w:val="69B37B15"/>
    <w:rsid w:val="69B54728"/>
    <w:rsid w:val="69BD67D6"/>
    <w:rsid w:val="69C0259D"/>
    <w:rsid w:val="69C86002"/>
    <w:rsid w:val="69C90885"/>
    <w:rsid w:val="69C93CEF"/>
    <w:rsid w:val="69CD2D3C"/>
    <w:rsid w:val="69D13BE2"/>
    <w:rsid w:val="69D71803"/>
    <w:rsid w:val="69E533DE"/>
    <w:rsid w:val="69F84299"/>
    <w:rsid w:val="69FB3DEF"/>
    <w:rsid w:val="69FE5B6F"/>
    <w:rsid w:val="6A0046DF"/>
    <w:rsid w:val="6A011724"/>
    <w:rsid w:val="6A03672C"/>
    <w:rsid w:val="6A071E00"/>
    <w:rsid w:val="6A1239AD"/>
    <w:rsid w:val="6A146246"/>
    <w:rsid w:val="6A1705C2"/>
    <w:rsid w:val="6A1762DE"/>
    <w:rsid w:val="6A21695A"/>
    <w:rsid w:val="6A221909"/>
    <w:rsid w:val="6A295C2F"/>
    <w:rsid w:val="6A2973B9"/>
    <w:rsid w:val="6A307DDB"/>
    <w:rsid w:val="6A3264C7"/>
    <w:rsid w:val="6A3C61AC"/>
    <w:rsid w:val="6A3F6BA6"/>
    <w:rsid w:val="6A430438"/>
    <w:rsid w:val="6A464830"/>
    <w:rsid w:val="6A4C4605"/>
    <w:rsid w:val="6A53447E"/>
    <w:rsid w:val="6A555B79"/>
    <w:rsid w:val="6A584824"/>
    <w:rsid w:val="6A5F31CB"/>
    <w:rsid w:val="6A723CAA"/>
    <w:rsid w:val="6A731776"/>
    <w:rsid w:val="6A737A2C"/>
    <w:rsid w:val="6A766591"/>
    <w:rsid w:val="6A7A2EFF"/>
    <w:rsid w:val="6A7F636D"/>
    <w:rsid w:val="6A8036A9"/>
    <w:rsid w:val="6A954BE4"/>
    <w:rsid w:val="6A976921"/>
    <w:rsid w:val="6A976ADE"/>
    <w:rsid w:val="6AA10091"/>
    <w:rsid w:val="6AA35139"/>
    <w:rsid w:val="6AA524EA"/>
    <w:rsid w:val="6AA7735A"/>
    <w:rsid w:val="6ABA6DC6"/>
    <w:rsid w:val="6ABE4753"/>
    <w:rsid w:val="6AC339DF"/>
    <w:rsid w:val="6ACA793F"/>
    <w:rsid w:val="6ACD0E86"/>
    <w:rsid w:val="6ACF10A2"/>
    <w:rsid w:val="6AD47E23"/>
    <w:rsid w:val="6AD53119"/>
    <w:rsid w:val="6ADF78E5"/>
    <w:rsid w:val="6AF86B73"/>
    <w:rsid w:val="6AFE649C"/>
    <w:rsid w:val="6AFF118C"/>
    <w:rsid w:val="6B005FCE"/>
    <w:rsid w:val="6B053D6E"/>
    <w:rsid w:val="6B1910C6"/>
    <w:rsid w:val="6B1E7934"/>
    <w:rsid w:val="6B233CF0"/>
    <w:rsid w:val="6B29073B"/>
    <w:rsid w:val="6B34736A"/>
    <w:rsid w:val="6B367B21"/>
    <w:rsid w:val="6B380B91"/>
    <w:rsid w:val="6B3B449D"/>
    <w:rsid w:val="6B400EF8"/>
    <w:rsid w:val="6B441968"/>
    <w:rsid w:val="6B540470"/>
    <w:rsid w:val="6B5E2426"/>
    <w:rsid w:val="6B60619E"/>
    <w:rsid w:val="6B65210E"/>
    <w:rsid w:val="6B673089"/>
    <w:rsid w:val="6B673334"/>
    <w:rsid w:val="6B6E4AD6"/>
    <w:rsid w:val="6B7555B5"/>
    <w:rsid w:val="6B761D96"/>
    <w:rsid w:val="6B8A489E"/>
    <w:rsid w:val="6B8C2E20"/>
    <w:rsid w:val="6B8E30CD"/>
    <w:rsid w:val="6B8F0831"/>
    <w:rsid w:val="6B9A73AC"/>
    <w:rsid w:val="6B9D4CFC"/>
    <w:rsid w:val="6BA019FD"/>
    <w:rsid w:val="6BA04BDC"/>
    <w:rsid w:val="6BA77A38"/>
    <w:rsid w:val="6BB021D2"/>
    <w:rsid w:val="6BB06C78"/>
    <w:rsid w:val="6BB1114C"/>
    <w:rsid w:val="6BBD5C7D"/>
    <w:rsid w:val="6BDF151E"/>
    <w:rsid w:val="6BE37BD4"/>
    <w:rsid w:val="6BE730B3"/>
    <w:rsid w:val="6BFA5AB3"/>
    <w:rsid w:val="6C0B5CAA"/>
    <w:rsid w:val="6C0C3C30"/>
    <w:rsid w:val="6C105A58"/>
    <w:rsid w:val="6C156F89"/>
    <w:rsid w:val="6C1A367A"/>
    <w:rsid w:val="6C20058F"/>
    <w:rsid w:val="6C2B1798"/>
    <w:rsid w:val="6C3213C9"/>
    <w:rsid w:val="6C4653CD"/>
    <w:rsid w:val="6C4678FC"/>
    <w:rsid w:val="6C48642F"/>
    <w:rsid w:val="6C48780C"/>
    <w:rsid w:val="6C5164C2"/>
    <w:rsid w:val="6C530EA7"/>
    <w:rsid w:val="6C565F1A"/>
    <w:rsid w:val="6C654F6A"/>
    <w:rsid w:val="6C66114C"/>
    <w:rsid w:val="6C661828"/>
    <w:rsid w:val="6C667B41"/>
    <w:rsid w:val="6C6E6069"/>
    <w:rsid w:val="6C717981"/>
    <w:rsid w:val="6C7C1A01"/>
    <w:rsid w:val="6C8A2CE6"/>
    <w:rsid w:val="6C8A3F20"/>
    <w:rsid w:val="6C936089"/>
    <w:rsid w:val="6C995681"/>
    <w:rsid w:val="6C9C0EC0"/>
    <w:rsid w:val="6CA06389"/>
    <w:rsid w:val="6CA22B6E"/>
    <w:rsid w:val="6CA34594"/>
    <w:rsid w:val="6CA82346"/>
    <w:rsid w:val="6CA91BB9"/>
    <w:rsid w:val="6CB62D62"/>
    <w:rsid w:val="6CB75719"/>
    <w:rsid w:val="6CBC11B2"/>
    <w:rsid w:val="6CC37EB1"/>
    <w:rsid w:val="6CCA6CC5"/>
    <w:rsid w:val="6CCF657E"/>
    <w:rsid w:val="6CD24E6F"/>
    <w:rsid w:val="6CD43218"/>
    <w:rsid w:val="6CDB685B"/>
    <w:rsid w:val="6CDB7AD4"/>
    <w:rsid w:val="6CFB7519"/>
    <w:rsid w:val="6CFE17CB"/>
    <w:rsid w:val="6D0050AF"/>
    <w:rsid w:val="6D0936A5"/>
    <w:rsid w:val="6D0B213A"/>
    <w:rsid w:val="6D0D1169"/>
    <w:rsid w:val="6D11165A"/>
    <w:rsid w:val="6D1425A2"/>
    <w:rsid w:val="6D186A95"/>
    <w:rsid w:val="6D1E5C16"/>
    <w:rsid w:val="6D214AA8"/>
    <w:rsid w:val="6D293FA7"/>
    <w:rsid w:val="6D350589"/>
    <w:rsid w:val="6D40531C"/>
    <w:rsid w:val="6D477170"/>
    <w:rsid w:val="6D4B355A"/>
    <w:rsid w:val="6D4D3B22"/>
    <w:rsid w:val="6D56736E"/>
    <w:rsid w:val="6D5B4B0E"/>
    <w:rsid w:val="6D601F02"/>
    <w:rsid w:val="6D635AD2"/>
    <w:rsid w:val="6D65184A"/>
    <w:rsid w:val="6D707017"/>
    <w:rsid w:val="6D790243"/>
    <w:rsid w:val="6D8478EA"/>
    <w:rsid w:val="6D883F65"/>
    <w:rsid w:val="6D8D1C1B"/>
    <w:rsid w:val="6D932235"/>
    <w:rsid w:val="6D98545F"/>
    <w:rsid w:val="6D99665E"/>
    <w:rsid w:val="6DAF51BB"/>
    <w:rsid w:val="6DB56E82"/>
    <w:rsid w:val="6DC366B1"/>
    <w:rsid w:val="6DCE0146"/>
    <w:rsid w:val="6DD45C2E"/>
    <w:rsid w:val="6DD85044"/>
    <w:rsid w:val="6DDA55A8"/>
    <w:rsid w:val="6DDA6AD4"/>
    <w:rsid w:val="6DEC488D"/>
    <w:rsid w:val="6DF8337A"/>
    <w:rsid w:val="6DF85C9E"/>
    <w:rsid w:val="6DFA4688"/>
    <w:rsid w:val="6DFA6436"/>
    <w:rsid w:val="6E042DFF"/>
    <w:rsid w:val="6E06616C"/>
    <w:rsid w:val="6E0A5A41"/>
    <w:rsid w:val="6E0B320B"/>
    <w:rsid w:val="6E185E2D"/>
    <w:rsid w:val="6E272035"/>
    <w:rsid w:val="6E2D55CE"/>
    <w:rsid w:val="6E2E66FE"/>
    <w:rsid w:val="6E350E40"/>
    <w:rsid w:val="6E380D0C"/>
    <w:rsid w:val="6E39410A"/>
    <w:rsid w:val="6E3C27E5"/>
    <w:rsid w:val="6E436058"/>
    <w:rsid w:val="6E442175"/>
    <w:rsid w:val="6E483795"/>
    <w:rsid w:val="6E4C6276"/>
    <w:rsid w:val="6E4F0506"/>
    <w:rsid w:val="6E661D1D"/>
    <w:rsid w:val="6E6935BC"/>
    <w:rsid w:val="6E6A2DAE"/>
    <w:rsid w:val="6E7A2497"/>
    <w:rsid w:val="6E80163C"/>
    <w:rsid w:val="6E8403FE"/>
    <w:rsid w:val="6E957F0D"/>
    <w:rsid w:val="6E9F1021"/>
    <w:rsid w:val="6EA819FC"/>
    <w:rsid w:val="6EA85E73"/>
    <w:rsid w:val="6EBF4F8A"/>
    <w:rsid w:val="6EC24049"/>
    <w:rsid w:val="6EC36B57"/>
    <w:rsid w:val="6EC75890"/>
    <w:rsid w:val="6EC922AC"/>
    <w:rsid w:val="6EC96A31"/>
    <w:rsid w:val="6ECD7C96"/>
    <w:rsid w:val="6ED8125F"/>
    <w:rsid w:val="6ED94B8E"/>
    <w:rsid w:val="6EDF73DA"/>
    <w:rsid w:val="6EE90011"/>
    <w:rsid w:val="6EF6676A"/>
    <w:rsid w:val="6F037E5A"/>
    <w:rsid w:val="6F067455"/>
    <w:rsid w:val="6F0C2ABD"/>
    <w:rsid w:val="6F107137"/>
    <w:rsid w:val="6F2232E5"/>
    <w:rsid w:val="6F3440D7"/>
    <w:rsid w:val="6F3C46C9"/>
    <w:rsid w:val="6F3E4662"/>
    <w:rsid w:val="6F45644D"/>
    <w:rsid w:val="6F477C81"/>
    <w:rsid w:val="6F4F5493"/>
    <w:rsid w:val="6F552874"/>
    <w:rsid w:val="6F567120"/>
    <w:rsid w:val="6F5E25D8"/>
    <w:rsid w:val="6F5F282A"/>
    <w:rsid w:val="6F6356E8"/>
    <w:rsid w:val="6F6D1808"/>
    <w:rsid w:val="6F727168"/>
    <w:rsid w:val="6F7506AF"/>
    <w:rsid w:val="6F764018"/>
    <w:rsid w:val="6F793E6F"/>
    <w:rsid w:val="6F7B41B8"/>
    <w:rsid w:val="6F7E6453"/>
    <w:rsid w:val="6F7F6679"/>
    <w:rsid w:val="6F8A028E"/>
    <w:rsid w:val="6F8C4428"/>
    <w:rsid w:val="6F924AB9"/>
    <w:rsid w:val="6F94076D"/>
    <w:rsid w:val="6F99342E"/>
    <w:rsid w:val="6F9E5724"/>
    <w:rsid w:val="6FAB29C1"/>
    <w:rsid w:val="6FAD525F"/>
    <w:rsid w:val="6FBA7763"/>
    <w:rsid w:val="6FBE7BBB"/>
    <w:rsid w:val="6FC01EA5"/>
    <w:rsid w:val="6FCD44A6"/>
    <w:rsid w:val="6FE33C6B"/>
    <w:rsid w:val="6FEB37AA"/>
    <w:rsid w:val="6FFB515B"/>
    <w:rsid w:val="6FFB7C93"/>
    <w:rsid w:val="6FFF188A"/>
    <w:rsid w:val="700C2FEB"/>
    <w:rsid w:val="7011680A"/>
    <w:rsid w:val="70171274"/>
    <w:rsid w:val="701E057C"/>
    <w:rsid w:val="701E667E"/>
    <w:rsid w:val="70216C02"/>
    <w:rsid w:val="7027141B"/>
    <w:rsid w:val="702A5160"/>
    <w:rsid w:val="703716AB"/>
    <w:rsid w:val="703A0FE1"/>
    <w:rsid w:val="703F2449"/>
    <w:rsid w:val="70472EDB"/>
    <w:rsid w:val="704E2D11"/>
    <w:rsid w:val="704F402C"/>
    <w:rsid w:val="705466FE"/>
    <w:rsid w:val="70562EC3"/>
    <w:rsid w:val="70593DDE"/>
    <w:rsid w:val="70636871"/>
    <w:rsid w:val="706C279D"/>
    <w:rsid w:val="706E0500"/>
    <w:rsid w:val="70781894"/>
    <w:rsid w:val="707A23ED"/>
    <w:rsid w:val="70801C2F"/>
    <w:rsid w:val="70894F70"/>
    <w:rsid w:val="70906C55"/>
    <w:rsid w:val="709D41C5"/>
    <w:rsid w:val="709D529A"/>
    <w:rsid w:val="70A46AC6"/>
    <w:rsid w:val="70AC0FA2"/>
    <w:rsid w:val="70AF47ED"/>
    <w:rsid w:val="70B053ED"/>
    <w:rsid w:val="70BA470B"/>
    <w:rsid w:val="70C96E4B"/>
    <w:rsid w:val="70D414B0"/>
    <w:rsid w:val="70D73D75"/>
    <w:rsid w:val="70DC1E23"/>
    <w:rsid w:val="70E764BF"/>
    <w:rsid w:val="70EB03AD"/>
    <w:rsid w:val="70EC2E34"/>
    <w:rsid w:val="70EE73D2"/>
    <w:rsid w:val="70F10B82"/>
    <w:rsid w:val="70FA6845"/>
    <w:rsid w:val="7111358D"/>
    <w:rsid w:val="711C4915"/>
    <w:rsid w:val="711D1AA0"/>
    <w:rsid w:val="711D470E"/>
    <w:rsid w:val="71274ACA"/>
    <w:rsid w:val="712A5284"/>
    <w:rsid w:val="712A749A"/>
    <w:rsid w:val="712C28C6"/>
    <w:rsid w:val="71315B09"/>
    <w:rsid w:val="71353C90"/>
    <w:rsid w:val="71367C2E"/>
    <w:rsid w:val="71380BCC"/>
    <w:rsid w:val="714770D7"/>
    <w:rsid w:val="714A528D"/>
    <w:rsid w:val="7152331E"/>
    <w:rsid w:val="715430AE"/>
    <w:rsid w:val="71565E7F"/>
    <w:rsid w:val="71590DC1"/>
    <w:rsid w:val="71595540"/>
    <w:rsid w:val="71613F5E"/>
    <w:rsid w:val="71636B59"/>
    <w:rsid w:val="716D7E93"/>
    <w:rsid w:val="71861FC5"/>
    <w:rsid w:val="718D409E"/>
    <w:rsid w:val="71917AB9"/>
    <w:rsid w:val="71922E29"/>
    <w:rsid w:val="719A3470"/>
    <w:rsid w:val="719E6674"/>
    <w:rsid w:val="71A36DE5"/>
    <w:rsid w:val="71A96B04"/>
    <w:rsid w:val="71AA2EE0"/>
    <w:rsid w:val="71AC4FD0"/>
    <w:rsid w:val="71C00A64"/>
    <w:rsid w:val="71C01745"/>
    <w:rsid w:val="71C07997"/>
    <w:rsid w:val="71C248E1"/>
    <w:rsid w:val="71CD36FF"/>
    <w:rsid w:val="71DB18C4"/>
    <w:rsid w:val="71DC410C"/>
    <w:rsid w:val="71E00843"/>
    <w:rsid w:val="71E9465C"/>
    <w:rsid w:val="71F048C7"/>
    <w:rsid w:val="71F21877"/>
    <w:rsid w:val="71F36EB1"/>
    <w:rsid w:val="71F37403"/>
    <w:rsid w:val="71F813E2"/>
    <w:rsid w:val="71F819EB"/>
    <w:rsid w:val="71FA2BC7"/>
    <w:rsid w:val="71FB58BD"/>
    <w:rsid w:val="71FE2021"/>
    <w:rsid w:val="71FE6600"/>
    <w:rsid w:val="7205184D"/>
    <w:rsid w:val="72086BB1"/>
    <w:rsid w:val="720A283F"/>
    <w:rsid w:val="720D425E"/>
    <w:rsid w:val="721553B9"/>
    <w:rsid w:val="72167059"/>
    <w:rsid w:val="722C5E79"/>
    <w:rsid w:val="722F449E"/>
    <w:rsid w:val="72366472"/>
    <w:rsid w:val="72372F4C"/>
    <w:rsid w:val="724C7A91"/>
    <w:rsid w:val="72503A9C"/>
    <w:rsid w:val="72550280"/>
    <w:rsid w:val="725B0A39"/>
    <w:rsid w:val="725E52B7"/>
    <w:rsid w:val="72635702"/>
    <w:rsid w:val="72676064"/>
    <w:rsid w:val="726B2544"/>
    <w:rsid w:val="727C15A3"/>
    <w:rsid w:val="727D03F5"/>
    <w:rsid w:val="727D4D76"/>
    <w:rsid w:val="728416CD"/>
    <w:rsid w:val="728A1F59"/>
    <w:rsid w:val="729B4541"/>
    <w:rsid w:val="729D4E7D"/>
    <w:rsid w:val="72A10820"/>
    <w:rsid w:val="72A77F33"/>
    <w:rsid w:val="72AE3C93"/>
    <w:rsid w:val="72AE5A41"/>
    <w:rsid w:val="72B42523"/>
    <w:rsid w:val="72C93B44"/>
    <w:rsid w:val="72CD41CB"/>
    <w:rsid w:val="72D31537"/>
    <w:rsid w:val="72D42DFD"/>
    <w:rsid w:val="72D47266"/>
    <w:rsid w:val="72DB610A"/>
    <w:rsid w:val="72DD4617"/>
    <w:rsid w:val="73024804"/>
    <w:rsid w:val="73025CC9"/>
    <w:rsid w:val="7305685A"/>
    <w:rsid w:val="73056D94"/>
    <w:rsid w:val="730F0E54"/>
    <w:rsid w:val="73160C38"/>
    <w:rsid w:val="73205A98"/>
    <w:rsid w:val="732A00F3"/>
    <w:rsid w:val="732D2585"/>
    <w:rsid w:val="73347B17"/>
    <w:rsid w:val="733C4DFB"/>
    <w:rsid w:val="734C5F1C"/>
    <w:rsid w:val="734E5DF9"/>
    <w:rsid w:val="735F0B2B"/>
    <w:rsid w:val="73624CCF"/>
    <w:rsid w:val="736A054D"/>
    <w:rsid w:val="736D1458"/>
    <w:rsid w:val="737659C8"/>
    <w:rsid w:val="73787BD7"/>
    <w:rsid w:val="738A6C9B"/>
    <w:rsid w:val="738F004A"/>
    <w:rsid w:val="7398689F"/>
    <w:rsid w:val="739E2CA4"/>
    <w:rsid w:val="73B665B9"/>
    <w:rsid w:val="73B8327D"/>
    <w:rsid w:val="73C55D55"/>
    <w:rsid w:val="73D14A42"/>
    <w:rsid w:val="73D21FA6"/>
    <w:rsid w:val="73D72D76"/>
    <w:rsid w:val="73D83A21"/>
    <w:rsid w:val="73E334C8"/>
    <w:rsid w:val="73EA1AA4"/>
    <w:rsid w:val="73EF00BF"/>
    <w:rsid w:val="73F05BE5"/>
    <w:rsid w:val="73FD7457"/>
    <w:rsid w:val="74032D45"/>
    <w:rsid w:val="7408106C"/>
    <w:rsid w:val="740C6EC3"/>
    <w:rsid w:val="741373FD"/>
    <w:rsid w:val="7416271A"/>
    <w:rsid w:val="742577D0"/>
    <w:rsid w:val="742624DB"/>
    <w:rsid w:val="7433174A"/>
    <w:rsid w:val="7433285F"/>
    <w:rsid w:val="743C2F70"/>
    <w:rsid w:val="743E143D"/>
    <w:rsid w:val="743E3F23"/>
    <w:rsid w:val="74444BCB"/>
    <w:rsid w:val="744D2ECF"/>
    <w:rsid w:val="74570EDC"/>
    <w:rsid w:val="7461722C"/>
    <w:rsid w:val="746C2BD1"/>
    <w:rsid w:val="746D11B9"/>
    <w:rsid w:val="74721B04"/>
    <w:rsid w:val="7474521D"/>
    <w:rsid w:val="747A73B2"/>
    <w:rsid w:val="747C34B5"/>
    <w:rsid w:val="747D0E5A"/>
    <w:rsid w:val="748763BA"/>
    <w:rsid w:val="74895D98"/>
    <w:rsid w:val="748A603A"/>
    <w:rsid w:val="749430AC"/>
    <w:rsid w:val="7495794F"/>
    <w:rsid w:val="74A16279"/>
    <w:rsid w:val="74A20E61"/>
    <w:rsid w:val="74A31B19"/>
    <w:rsid w:val="74A4160E"/>
    <w:rsid w:val="74A71267"/>
    <w:rsid w:val="74AB36E4"/>
    <w:rsid w:val="74AC0606"/>
    <w:rsid w:val="74AD209C"/>
    <w:rsid w:val="74B00551"/>
    <w:rsid w:val="74B84A07"/>
    <w:rsid w:val="74C95D31"/>
    <w:rsid w:val="74CD22FF"/>
    <w:rsid w:val="74D5337E"/>
    <w:rsid w:val="74DB3D4A"/>
    <w:rsid w:val="74DF1D20"/>
    <w:rsid w:val="74E267D1"/>
    <w:rsid w:val="74EB772C"/>
    <w:rsid w:val="74EC4B62"/>
    <w:rsid w:val="74F72EF3"/>
    <w:rsid w:val="74F82ADF"/>
    <w:rsid w:val="750202C6"/>
    <w:rsid w:val="750E0D80"/>
    <w:rsid w:val="751B6923"/>
    <w:rsid w:val="75253595"/>
    <w:rsid w:val="752913AF"/>
    <w:rsid w:val="752A59CF"/>
    <w:rsid w:val="752B7A97"/>
    <w:rsid w:val="75327852"/>
    <w:rsid w:val="75361C36"/>
    <w:rsid w:val="75434384"/>
    <w:rsid w:val="754837CD"/>
    <w:rsid w:val="754D0058"/>
    <w:rsid w:val="75575F1C"/>
    <w:rsid w:val="755E0BCC"/>
    <w:rsid w:val="75625EF9"/>
    <w:rsid w:val="75682603"/>
    <w:rsid w:val="75683B9B"/>
    <w:rsid w:val="757240B8"/>
    <w:rsid w:val="757B46E6"/>
    <w:rsid w:val="757D48BF"/>
    <w:rsid w:val="7582458D"/>
    <w:rsid w:val="75845FDA"/>
    <w:rsid w:val="758A3EEB"/>
    <w:rsid w:val="758D2FAB"/>
    <w:rsid w:val="75932CCC"/>
    <w:rsid w:val="7594526D"/>
    <w:rsid w:val="75957E34"/>
    <w:rsid w:val="759659B0"/>
    <w:rsid w:val="75971E53"/>
    <w:rsid w:val="75A2437B"/>
    <w:rsid w:val="75A25B0E"/>
    <w:rsid w:val="75A534A8"/>
    <w:rsid w:val="75A65371"/>
    <w:rsid w:val="75B55303"/>
    <w:rsid w:val="75C2493D"/>
    <w:rsid w:val="75C42647"/>
    <w:rsid w:val="75CE5863"/>
    <w:rsid w:val="75D87519"/>
    <w:rsid w:val="75DC6BB4"/>
    <w:rsid w:val="75DF3470"/>
    <w:rsid w:val="75E17009"/>
    <w:rsid w:val="75EA560A"/>
    <w:rsid w:val="75F868D6"/>
    <w:rsid w:val="75F96FD3"/>
    <w:rsid w:val="75FE5F00"/>
    <w:rsid w:val="760A5684"/>
    <w:rsid w:val="761474B8"/>
    <w:rsid w:val="761E4EBF"/>
    <w:rsid w:val="7621477C"/>
    <w:rsid w:val="76257DC8"/>
    <w:rsid w:val="76311CB3"/>
    <w:rsid w:val="76392E1B"/>
    <w:rsid w:val="76433830"/>
    <w:rsid w:val="76472ACB"/>
    <w:rsid w:val="7659194D"/>
    <w:rsid w:val="765C3ABF"/>
    <w:rsid w:val="76656E80"/>
    <w:rsid w:val="76736938"/>
    <w:rsid w:val="7678579C"/>
    <w:rsid w:val="767A1580"/>
    <w:rsid w:val="767C50FB"/>
    <w:rsid w:val="76853F6F"/>
    <w:rsid w:val="76932E5C"/>
    <w:rsid w:val="769E7DAB"/>
    <w:rsid w:val="76A22D37"/>
    <w:rsid w:val="76A73C48"/>
    <w:rsid w:val="76AB3C8D"/>
    <w:rsid w:val="76B039BB"/>
    <w:rsid w:val="76B435E7"/>
    <w:rsid w:val="76B5414D"/>
    <w:rsid w:val="76BA6A25"/>
    <w:rsid w:val="76BD6253"/>
    <w:rsid w:val="76BF24DE"/>
    <w:rsid w:val="76C8578D"/>
    <w:rsid w:val="76D07D99"/>
    <w:rsid w:val="76D32DB9"/>
    <w:rsid w:val="76DC3E73"/>
    <w:rsid w:val="76E063E5"/>
    <w:rsid w:val="76E70FA0"/>
    <w:rsid w:val="76E80A73"/>
    <w:rsid w:val="76E81D7E"/>
    <w:rsid w:val="76E94940"/>
    <w:rsid w:val="76EB2191"/>
    <w:rsid w:val="76EC48DF"/>
    <w:rsid w:val="76F2677D"/>
    <w:rsid w:val="76F749C0"/>
    <w:rsid w:val="76F81253"/>
    <w:rsid w:val="770A4621"/>
    <w:rsid w:val="770D3AC3"/>
    <w:rsid w:val="771147F0"/>
    <w:rsid w:val="771361A3"/>
    <w:rsid w:val="771816DB"/>
    <w:rsid w:val="77451CD9"/>
    <w:rsid w:val="77471FC0"/>
    <w:rsid w:val="774908DA"/>
    <w:rsid w:val="774941C3"/>
    <w:rsid w:val="775545AA"/>
    <w:rsid w:val="77575418"/>
    <w:rsid w:val="775E7332"/>
    <w:rsid w:val="77636F2C"/>
    <w:rsid w:val="7767397D"/>
    <w:rsid w:val="776940C3"/>
    <w:rsid w:val="776C61F3"/>
    <w:rsid w:val="77771C8D"/>
    <w:rsid w:val="777F2127"/>
    <w:rsid w:val="77820199"/>
    <w:rsid w:val="778427F4"/>
    <w:rsid w:val="778A59CB"/>
    <w:rsid w:val="77A20CC7"/>
    <w:rsid w:val="77A23724"/>
    <w:rsid w:val="77A64C5C"/>
    <w:rsid w:val="77A73EAE"/>
    <w:rsid w:val="77A83A82"/>
    <w:rsid w:val="77BD42E0"/>
    <w:rsid w:val="77BD5C0F"/>
    <w:rsid w:val="77BF4441"/>
    <w:rsid w:val="77C50878"/>
    <w:rsid w:val="77C67389"/>
    <w:rsid w:val="77CB1CD1"/>
    <w:rsid w:val="77D23F80"/>
    <w:rsid w:val="77D61273"/>
    <w:rsid w:val="77D942B0"/>
    <w:rsid w:val="77DF3FE9"/>
    <w:rsid w:val="77E20244"/>
    <w:rsid w:val="77F515BD"/>
    <w:rsid w:val="77FE04B1"/>
    <w:rsid w:val="77FE275B"/>
    <w:rsid w:val="78034770"/>
    <w:rsid w:val="78037EFF"/>
    <w:rsid w:val="7804430E"/>
    <w:rsid w:val="78054D74"/>
    <w:rsid w:val="78077BE3"/>
    <w:rsid w:val="78180243"/>
    <w:rsid w:val="78183759"/>
    <w:rsid w:val="7818514F"/>
    <w:rsid w:val="782C3C84"/>
    <w:rsid w:val="782C7B34"/>
    <w:rsid w:val="782D11B6"/>
    <w:rsid w:val="782F143B"/>
    <w:rsid w:val="782F35C2"/>
    <w:rsid w:val="783A3050"/>
    <w:rsid w:val="78470995"/>
    <w:rsid w:val="78484242"/>
    <w:rsid w:val="784E3756"/>
    <w:rsid w:val="785A21BA"/>
    <w:rsid w:val="785B7CEA"/>
    <w:rsid w:val="786F78E2"/>
    <w:rsid w:val="787374BA"/>
    <w:rsid w:val="78785CDC"/>
    <w:rsid w:val="787E13DE"/>
    <w:rsid w:val="78815E79"/>
    <w:rsid w:val="7882156A"/>
    <w:rsid w:val="788F2B48"/>
    <w:rsid w:val="78914751"/>
    <w:rsid w:val="78987565"/>
    <w:rsid w:val="789C1DEF"/>
    <w:rsid w:val="789F4103"/>
    <w:rsid w:val="78A2727B"/>
    <w:rsid w:val="78B26191"/>
    <w:rsid w:val="78B909EA"/>
    <w:rsid w:val="78C50589"/>
    <w:rsid w:val="78C53A0C"/>
    <w:rsid w:val="78DC625F"/>
    <w:rsid w:val="78E75809"/>
    <w:rsid w:val="78EE05CA"/>
    <w:rsid w:val="790C4FFD"/>
    <w:rsid w:val="790D3525"/>
    <w:rsid w:val="790E33D5"/>
    <w:rsid w:val="79104009"/>
    <w:rsid w:val="791C1308"/>
    <w:rsid w:val="792F355F"/>
    <w:rsid w:val="79313F9C"/>
    <w:rsid w:val="793155D9"/>
    <w:rsid w:val="79321221"/>
    <w:rsid w:val="79343267"/>
    <w:rsid w:val="79352EE7"/>
    <w:rsid w:val="79404DF3"/>
    <w:rsid w:val="79473C81"/>
    <w:rsid w:val="794A4069"/>
    <w:rsid w:val="79502E3F"/>
    <w:rsid w:val="79514B96"/>
    <w:rsid w:val="79523E96"/>
    <w:rsid w:val="7953010C"/>
    <w:rsid w:val="795E509A"/>
    <w:rsid w:val="79644364"/>
    <w:rsid w:val="796F3CB1"/>
    <w:rsid w:val="79753CD1"/>
    <w:rsid w:val="79757554"/>
    <w:rsid w:val="798058E5"/>
    <w:rsid w:val="79892D64"/>
    <w:rsid w:val="798A5EA5"/>
    <w:rsid w:val="798C38F6"/>
    <w:rsid w:val="798F0C88"/>
    <w:rsid w:val="799630EF"/>
    <w:rsid w:val="79970B81"/>
    <w:rsid w:val="79982FA7"/>
    <w:rsid w:val="799C2A97"/>
    <w:rsid w:val="799C4845"/>
    <w:rsid w:val="799D3884"/>
    <w:rsid w:val="79A16538"/>
    <w:rsid w:val="79A94AFD"/>
    <w:rsid w:val="79B14450"/>
    <w:rsid w:val="79C327AE"/>
    <w:rsid w:val="79C836AA"/>
    <w:rsid w:val="79CD0BA3"/>
    <w:rsid w:val="79D34DBA"/>
    <w:rsid w:val="79E965F5"/>
    <w:rsid w:val="79EA0EAD"/>
    <w:rsid w:val="79ED3345"/>
    <w:rsid w:val="79F038C2"/>
    <w:rsid w:val="79F426E3"/>
    <w:rsid w:val="7A02473B"/>
    <w:rsid w:val="7A066163"/>
    <w:rsid w:val="7A086C6E"/>
    <w:rsid w:val="7A097A01"/>
    <w:rsid w:val="7A0E24CB"/>
    <w:rsid w:val="7A193C7C"/>
    <w:rsid w:val="7A1E3D4E"/>
    <w:rsid w:val="7A231E9D"/>
    <w:rsid w:val="7A264D15"/>
    <w:rsid w:val="7A2900CE"/>
    <w:rsid w:val="7A2D36EF"/>
    <w:rsid w:val="7A324C39"/>
    <w:rsid w:val="7A3A7E18"/>
    <w:rsid w:val="7A3B70FA"/>
    <w:rsid w:val="7A401675"/>
    <w:rsid w:val="7A4F5808"/>
    <w:rsid w:val="7A5D53FC"/>
    <w:rsid w:val="7A612EFE"/>
    <w:rsid w:val="7A6449BB"/>
    <w:rsid w:val="7A673423"/>
    <w:rsid w:val="7A6A0964"/>
    <w:rsid w:val="7A790704"/>
    <w:rsid w:val="7A795AFD"/>
    <w:rsid w:val="7A8A7E5D"/>
    <w:rsid w:val="7A8E52F0"/>
    <w:rsid w:val="7A8F402D"/>
    <w:rsid w:val="7AA80C0E"/>
    <w:rsid w:val="7AAF67FA"/>
    <w:rsid w:val="7ABA2FEE"/>
    <w:rsid w:val="7AC111CC"/>
    <w:rsid w:val="7ACF49D0"/>
    <w:rsid w:val="7AD16771"/>
    <w:rsid w:val="7AD324E9"/>
    <w:rsid w:val="7AD754D0"/>
    <w:rsid w:val="7AE76131"/>
    <w:rsid w:val="7AEB133E"/>
    <w:rsid w:val="7AED384C"/>
    <w:rsid w:val="7AEE10B6"/>
    <w:rsid w:val="7AF20A22"/>
    <w:rsid w:val="7AF75AAB"/>
    <w:rsid w:val="7AFC2853"/>
    <w:rsid w:val="7AFF3FAC"/>
    <w:rsid w:val="7B041813"/>
    <w:rsid w:val="7B050267"/>
    <w:rsid w:val="7B0575FB"/>
    <w:rsid w:val="7B0F1047"/>
    <w:rsid w:val="7B114730"/>
    <w:rsid w:val="7B1462A2"/>
    <w:rsid w:val="7B172E6C"/>
    <w:rsid w:val="7B340AAD"/>
    <w:rsid w:val="7B34730F"/>
    <w:rsid w:val="7B3C4315"/>
    <w:rsid w:val="7B497CD2"/>
    <w:rsid w:val="7B4E284F"/>
    <w:rsid w:val="7B4E7749"/>
    <w:rsid w:val="7B537F0F"/>
    <w:rsid w:val="7B5A5126"/>
    <w:rsid w:val="7B5D15F3"/>
    <w:rsid w:val="7B6D7A73"/>
    <w:rsid w:val="7B6E5FB2"/>
    <w:rsid w:val="7B8374D3"/>
    <w:rsid w:val="7B8869CA"/>
    <w:rsid w:val="7B8F1F6B"/>
    <w:rsid w:val="7B991FDB"/>
    <w:rsid w:val="7B9D388D"/>
    <w:rsid w:val="7B9F205C"/>
    <w:rsid w:val="7BA12E1A"/>
    <w:rsid w:val="7BA629F7"/>
    <w:rsid w:val="7BA92C59"/>
    <w:rsid w:val="7BAD2E94"/>
    <w:rsid w:val="7BB42002"/>
    <w:rsid w:val="7BB463AA"/>
    <w:rsid w:val="7BB5520F"/>
    <w:rsid w:val="7BBE7065"/>
    <w:rsid w:val="7BC74946"/>
    <w:rsid w:val="7BD23DD1"/>
    <w:rsid w:val="7BD40338"/>
    <w:rsid w:val="7BD551EF"/>
    <w:rsid w:val="7BDE0296"/>
    <w:rsid w:val="7BE75B20"/>
    <w:rsid w:val="7BE83F2F"/>
    <w:rsid w:val="7BEF4BE8"/>
    <w:rsid w:val="7BF25372"/>
    <w:rsid w:val="7BF42C57"/>
    <w:rsid w:val="7BFB07B1"/>
    <w:rsid w:val="7BFD2EEF"/>
    <w:rsid w:val="7BFE44AD"/>
    <w:rsid w:val="7C015E10"/>
    <w:rsid w:val="7C0309A2"/>
    <w:rsid w:val="7C046DD0"/>
    <w:rsid w:val="7C047574"/>
    <w:rsid w:val="7C085520"/>
    <w:rsid w:val="7C0A6041"/>
    <w:rsid w:val="7C0B2A10"/>
    <w:rsid w:val="7C120B2C"/>
    <w:rsid w:val="7C17786C"/>
    <w:rsid w:val="7C1C6118"/>
    <w:rsid w:val="7C1F5A1F"/>
    <w:rsid w:val="7C211B5D"/>
    <w:rsid w:val="7C2735F0"/>
    <w:rsid w:val="7C2A2C43"/>
    <w:rsid w:val="7C311976"/>
    <w:rsid w:val="7C42096C"/>
    <w:rsid w:val="7C422483"/>
    <w:rsid w:val="7C4B29E2"/>
    <w:rsid w:val="7C4D564A"/>
    <w:rsid w:val="7C537822"/>
    <w:rsid w:val="7C55517F"/>
    <w:rsid w:val="7C5E3A4A"/>
    <w:rsid w:val="7C5F273F"/>
    <w:rsid w:val="7C611B2A"/>
    <w:rsid w:val="7C63309F"/>
    <w:rsid w:val="7C641689"/>
    <w:rsid w:val="7C764070"/>
    <w:rsid w:val="7C774189"/>
    <w:rsid w:val="7C7B5E8E"/>
    <w:rsid w:val="7C86701F"/>
    <w:rsid w:val="7C947A56"/>
    <w:rsid w:val="7C9B7337"/>
    <w:rsid w:val="7C9C35D9"/>
    <w:rsid w:val="7C9D08B0"/>
    <w:rsid w:val="7CA33E88"/>
    <w:rsid w:val="7CA65697"/>
    <w:rsid w:val="7CB35349"/>
    <w:rsid w:val="7CBE29D5"/>
    <w:rsid w:val="7CC56F9F"/>
    <w:rsid w:val="7CCF0A8E"/>
    <w:rsid w:val="7CD31425"/>
    <w:rsid w:val="7CD81111"/>
    <w:rsid w:val="7CD8408C"/>
    <w:rsid w:val="7CDB67F3"/>
    <w:rsid w:val="7CDC4FC8"/>
    <w:rsid w:val="7CDC7A56"/>
    <w:rsid w:val="7CDE2952"/>
    <w:rsid w:val="7CDF7312"/>
    <w:rsid w:val="7CE50175"/>
    <w:rsid w:val="7CE65719"/>
    <w:rsid w:val="7CE668CB"/>
    <w:rsid w:val="7CF36A4D"/>
    <w:rsid w:val="7CF841AC"/>
    <w:rsid w:val="7CFA1FA8"/>
    <w:rsid w:val="7CFF575A"/>
    <w:rsid w:val="7D04071A"/>
    <w:rsid w:val="7D07225B"/>
    <w:rsid w:val="7D09452C"/>
    <w:rsid w:val="7D0B6A50"/>
    <w:rsid w:val="7D103B1A"/>
    <w:rsid w:val="7D1431D0"/>
    <w:rsid w:val="7D185014"/>
    <w:rsid w:val="7D1B4347"/>
    <w:rsid w:val="7D2012E9"/>
    <w:rsid w:val="7D260BDE"/>
    <w:rsid w:val="7D266A08"/>
    <w:rsid w:val="7D2A03BA"/>
    <w:rsid w:val="7D3876A4"/>
    <w:rsid w:val="7D3B0B84"/>
    <w:rsid w:val="7D3F20B7"/>
    <w:rsid w:val="7D4216A5"/>
    <w:rsid w:val="7D45754E"/>
    <w:rsid w:val="7D501D70"/>
    <w:rsid w:val="7D5C2EFA"/>
    <w:rsid w:val="7D5D5315"/>
    <w:rsid w:val="7D695515"/>
    <w:rsid w:val="7D6955A9"/>
    <w:rsid w:val="7D6F35C7"/>
    <w:rsid w:val="7D72669D"/>
    <w:rsid w:val="7D7C47F0"/>
    <w:rsid w:val="7D7D3A8E"/>
    <w:rsid w:val="7D8C4339"/>
    <w:rsid w:val="7D8D1489"/>
    <w:rsid w:val="7D8F13A3"/>
    <w:rsid w:val="7D92066C"/>
    <w:rsid w:val="7D980FCA"/>
    <w:rsid w:val="7D9F57D1"/>
    <w:rsid w:val="7DA87C11"/>
    <w:rsid w:val="7DAB6DAA"/>
    <w:rsid w:val="7DAE418D"/>
    <w:rsid w:val="7DB11BB4"/>
    <w:rsid w:val="7DB95AF4"/>
    <w:rsid w:val="7DBD2FDC"/>
    <w:rsid w:val="7DC16A45"/>
    <w:rsid w:val="7DCB09D8"/>
    <w:rsid w:val="7DCB459A"/>
    <w:rsid w:val="7DD05CBA"/>
    <w:rsid w:val="7DD43B12"/>
    <w:rsid w:val="7DD91FAA"/>
    <w:rsid w:val="7DDC6663"/>
    <w:rsid w:val="7DDE2839"/>
    <w:rsid w:val="7DE2281E"/>
    <w:rsid w:val="7DE34592"/>
    <w:rsid w:val="7DEE7639"/>
    <w:rsid w:val="7DF4464D"/>
    <w:rsid w:val="7DF57900"/>
    <w:rsid w:val="7DF764EE"/>
    <w:rsid w:val="7E025004"/>
    <w:rsid w:val="7E0500D4"/>
    <w:rsid w:val="7E100EB3"/>
    <w:rsid w:val="7E1562E9"/>
    <w:rsid w:val="7E1A0B1A"/>
    <w:rsid w:val="7E1E0FCC"/>
    <w:rsid w:val="7E244C5F"/>
    <w:rsid w:val="7E2E034F"/>
    <w:rsid w:val="7E2F3DC0"/>
    <w:rsid w:val="7E35461F"/>
    <w:rsid w:val="7E3B406E"/>
    <w:rsid w:val="7E42312F"/>
    <w:rsid w:val="7E457EAD"/>
    <w:rsid w:val="7E4D7391"/>
    <w:rsid w:val="7E606A5B"/>
    <w:rsid w:val="7E6150E3"/>
    <w:rsid w:val="7E634E51"/>
    <w:rsid w:val="7E6826C9"/>
    <w:rsid w:val="7E6B7007"/>
    <w:rsid w:val="7E6C218D"/>
    <w:rsid w:val="7E753251"/>
    <w:rsid w:val="7E7C5D84"/>
    <w:rsid w:val="7E824426"/>
    <w:rsid w:val="7E857CA2"/>
    <w:rsid w:val="7E8B30BE"/>
    <w:rsid w:val="7E8D6341"/>
    <w:rsid w:val="7E920DF8"/>
    <w:rsid w:val="7EA11750"/>
    <w:rsid w:val="7EA44069"/>
    <w:rsid w:val="7EA861B2"/>
    <w:rsid w:val="7EAC0EDE"/>
    <w:rsid w:val="7EAC62F4"/>
    <w:rsid w:val="7EAD7944"/>
    <w:rsid w:val="7EB51F9E"/>
    <w:rsid w:val="7EB646A2"/>
    <w:rsid w:val="7EC70160"/>
    <w:rsid w:val="7EC7674B"/>
    <w:rsid w:val="7ED22A98"/>
    <w:rsid w:val="7ED65E1D"/>
    <w:rsid w:val="7EDF018A"/>
    <w:rsid w:val="7EDF1D13"/>
    <w:rsid w:val="7EE10B97"/>
    <w:rsid w:val="7EE32015"/>
    <w:rsid w:val="7EED59DF"/>
    <w:rsid w:val="7EF1557B"/>
    <w:rsid w:val="7EF32C07"/>
    <w:rsid w:val="7F047C1B"/>
    <w:rsid w:val="7F065B91"/>
    <w:rsid w:val="7F137790"/>
    <w:rsid w:val="7F16571F"/>
    <w:rsid w:val="7F1D582D"/>
    <w:rsid w:val="7F200BAA"/>
    <w:rsid w:val="7F215E4F"/>
    <w:rsid w:val="7F235B83"/>
    <w:rsid w:val="7F2627AC"/>
    <w:rsid w:val="7F2B6651"/>
    <w:rsid w:val="7F3347E8"/>
    <w:rsid w:val="7F361298"/>
    <w:rsid w:val="7F3C30E2"/>
    <w:rsid w:val="7F3D0A2A"/>
    <w:rsid w:val="7F410BE6"/>
    <w:rsid w:val="7F455490"/>
    <w:rsid w:val="7F4C286A"/>
    <w:rsid w:val="7F680B53"/>
    <w:rsid w:val="7F69112D"/>
    <w:rsid w:val="7F7052A0"/>
    <w:rsid w:val="7F717CC8"/>
    <w:rsid w:val="7F7A2750"/>
    <w:rsid w:val="7F7D6B57"/>
    <w:rsid w:val="7F8176D0"/>
    <w:rsid w:val="7F855442"/>
    <w:rsid w:val="7F8F0141"/>
    <w:rsid w:val="7F913930"/>
    <w:rsid w:val="7F957346"/>
    <w:rsid w:val="7F9727C2"/>
    <w:rsid w:val="7F983FA6"/>
    <w:rsid w:val="7F9A58A8"/>
    <w:rsid w:val="7F9C5C2D"/>
    <w:rsid w:val="7F9F6E3D"/>
    <w:rsid w:val="7FAB41FD"/>
    <w:rsid w:val="7FAB525D"/>
    <w:rsid w:val="7FAB69FE"/>
    <w:rsid w:val="7FAE1755"/>
    <w:rsid w:val="7FAF6BF2"/>
    <w:rsid w:val="7FB40DBF"/>
    <w:rsid w:val="7FBE038E"/>
    <w:rsid w:val="7FC1762E"/>
    <w:rsid w:val="7FC65CAF"/>
    <w:rsid w:val="7FD12907"/>
    <w:rsid w:val="7FD14040"/>
    <w:rsid w:val="7FD411CA"/>
    <w:rsid w:val="7FD70963"/>
    <w:rsid w:val="7FD91C23"/>
    <w:rsid w:val="7FDC5C54"/>
    <w:rsid w:val="7FDC5E3A"/>
    <w:rsid w:val="7FE24F7C"/>
    <w:rsid w:val="7FE25447"/>
    <w:rsid w:val="7FEA3E31"/>
    <w:rsid w:val="7FEE7E86"/>
    <w:rsid w:val="7FF67193"/>
    <w:rsid w:val="7FFA677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iPriority="39"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2"/>
    <w:autoRedefine/>
    <w:qFormat/>
    <w:uiPriority w:val="0"/>
    <w:pPr>
      <w:keepNext/>
      <w:keepLines/>
      <w:spacing w:line="578" w:lineRule="auto"/>
      <w:outlineLvl w:val="0"/>
    </w:pPr>
    <w:rPr>
      <w:rFonts w:ascii="Calibri" w:hAnsi="Calibri"/>
      <w:b/>
      <w:bCs/>
      <w:kern w:val="44"/>
      <w:sz w:val="44"/>
      <w:szCs w:val="44"/>
    </w:rPr>
  </w:style>
  <w:style w:type="paragraph" w:styleId="3">
    <w:name w:val="heading 2"/>
    <w:basedOn w:val="1"/>
    <w:next w:val="4"/>
    <w:autoRedefine/>
    <w:qFormat/>
    <w:uiPriority w:val="0"/>
    <w:pPr>
      <w:keepNext/>
      <w:keepLines/>
      <w:spacing w:line="416" w:lineRule="auto"/>
      <w:outlineLvl w:val="1"/>
    </w:pPr>
    <w:rPr>
      <w:rFonts w:ascii="Arial" w:hAnsi="Arial" w:eastAsia="黑体"/>
      <w:b/>
      <w:bCs/>
      <w:sz w:val="32"/>
      <w:szCs w:val="32"/>
    </w:rPr>
  </w:style>
  <w:style w:type="paragraph" w:styleId="5">
    <w:name w:val="heading 3"/>
    <w:basedOn w:val="1"/>
    <w:next w:val="1"/>
    <w:autoRedefine/>
    <w:qFormat/>
    <w:uiPriority w:val="0"/>
    <w:pPr>
      <w:keepNext/>
      <w:keepLines/>
      <w:spacing w:line="416" w:lineRule="auto"/>
      <w:outlineLvl w:val="2"/>
    </w:pPr>
    <w:rPr>
      <w:b/>
      <w:bCs/>
      <w:sz w:val="32"/>
      <w:szCs w:val="32"/>
    </w:rPr>
  </w:style>
  <w:style w:type="paragraph" w:styleId="6">
    <w:name w:val="heading 4"/>
    <w:basedOn w:val="1"/>
    <w:next w:val="1"/>
    <w:autoRedefine/>
    <w:qFormat/>
    <w:uiPriority w:val="0"/>
    <w:pPr>
      <w:keepNext/>
      <w:keepLines/>
      <w:spacing w:line="376" w:lineRule="auto"/>
      <w:outlineLvl w:val="3"/>
    </w:pPr>
    <w:rPr>
      <w:rFonts w:ascii="Calibri Light" w:hAnsi="Calibri Light"/>
      <w:b/>
      <w:bCs/>
      <w:sz w:val="28"/>
      <w:szCs w:val="28"/>
    </w:rPr>
  </w:style>
  <w:style w:type="paragraph" w:styleId="7">
    <w:name w:val="heading 5"/>
    <w:basedOn w:val="1"/>
    <w:next w:val="1"/>
    <w:autoRedefine/>
    <w:qFormat/>
    <w:uiPriority w:val="0"/>
    <w:pPr>
      <w:keepNext/>
      <w:keepLines/>
      <w:widowControl/>
      <w:spacing w:line="360" w:lineRule="auto"/>
      <w:ind w:firstLine="499"/>
      <w:jc w:val="left"/>
      <w:outlineLvl w:val="4"/>
    </w:pPr>
    <w:rPr>
      <w:rFonts w:ascii="宋体" w:hAnsi="宋体"/>
      <w:b/>
      <w:kern w:val="0"/>
      <w:sz w:val="24"/>
      <w:szCs w:val="20"/>
    </w:rPr>
  </w:style>
  <w:style w:type="paragraph" w:styleId="8">
    <w:name w:val="heading 8"/>
    <w:basedOn w:val="1"/>
    <w:next w:val="1"/>
    <w:autoRedefine/>
    <w:unhideWhenUsed/>
    <w:qFormat/>
    <w:uiPriority w:val="1"/>
    <w:pPr>
      <w:spacing w:before="151" w:beforeLines="0" w:afterLines="0"/>
      <w:ind w:left="1132"/>
      <w:outlineLvl w:val="7"/>
    </w:pPr>
    <w:rPr>
      <w:rFonts w:hint="eastAsia" w:ascii="楷体" w:hAnsi="楷体" w:eastAsia="楷体"/>
      <w:sz w:val="24"/>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9">
    <w:name w:val="Document Map"/>
    <w:basedOn w:val="1"/>
    <w:autoRedefine/>
    <w:qFormat/>
    <w:uiPriority w:val="0"/>
    <w:pPr>
      <w:shd w:val="clear" w:color="auto" w:fill="000080"/>
    </w:pPr>
  </w:style>
  <w:style w:type="paragraph" w:styleId="10">
    <w:name w:val="toa heading"/>
    <w:basedOn w:val="1"/>
    <w:next w:val="1"/>
    <w:autoRedefine/>
    <w:qFormat/>
    <w:uiPriority w:val="0"/>
    <w:rPr>
      <w:rFonts w:ascii="Arial" w:hAnsi="Arial" w:cs="Arial"/>
      <w:sz w:val="24"/>
    </w:rPr>
  </w:style>
  <w:style w:type="paragraph" w:styleId="11">
    <w:name w:val="annotation text"/>
    <w:basedOn w:val="1"/>
    <w:autoRedefine/>
    <w:qFormat/>
    <w:uiPriority w:val="0"/>
    <w:pPr>
      <w:jc w:val="left"/>
    </w:pPr>
  </w:style>
  <w:style w:type="paragraph" w:styleId="12">
    <w:name w:val="Body Text"/>
    <w:basedOn w:val="1"/>
    <w:next w:val="13"/>
    <w:autoRedefine/>
    <w:unhideWhenUsed/>
    <w:qFormat/>
    <w:uiPriority w:val="1"/>
    <w:pPr>
      <w:spacing w:beforeLines="0" w:afterLines="0"/>
      <w:ind w:left="1555"/>
    </w:pPr>
    <w:rPr>
      <w:rFonts w:hint="eastAsia" w:ascii="楷体" w:hAnsi="楷体" w:eastAsia="楷体"/>
      <w:sz w:val="21"/>
    </w:rPr>
  </w:style>
  <w:style w:type="paragraph" w:customStyle="1" w:styleId="13">
    <w:name w:val="Default"/>
    <w:autoRedefine/>
    <w:qFormat/>
    <w:uiPriority w:val="0"/>
    <w:pPr>
      <w:widowControl w:val="0"/>
      <w:autoSpaceDE w:val="0"/>
      <w:autoSpaceDN w:val="0"/>
      <w:adjustRightInd w:val="0"/>
    </w:pPr>
    <w:rPr>
      <w:rFonts w:ascii="Akzidenz Grotesk" w:hAnsi="Times New Roman" w:eastAsia="Akzidenz Grotesk" w:cs="Times New Roman"/>
      <w:color w:val="000000"/>
      <w:sz w:val="24"/>
      <w:szCs w:val="24"/>
      <w:lang w:val="en-US" w:eastAsia="zh-CN" w:bidi="ar-SA"/>
    </w:rPr>
  </w:style>
  <w:style w:type="paragraph" w:styleId="14">
    <w:name w:val="Body Text Indent"/>
    <w:basedOn w:val="1"/>
    <w:next w:val="15"/>
    <w:autoRedefine/>
    <w:qFormat/>
    <w:uiPriority w:val="0"/>
    <w:pPr>
      <w:ind w:left="420" w:leftChars="200"/>
    </w:pPr>
  </w:style>
  <w:style w:type="paragraph" w:styleId="15">
    <w:name w:val="Body Text First Indent 2"/>
    <w:basedOn w:val="14"/>
    <w:next w:val="16"/>
    <w:autoRedefine/>
    <w:qFormat/>
    <w:uiPriority w:val="0"/>
    <w:pPr>
      <w:spacing w:after="120"/>
      <w:ind w:firstLine="420" w:firstLineChars="200"/>
    </w:pPr>
  </w:style>
  <w:style w:type="paragraph" w:styleId="16">
    <w:name w:val="Body Text First Indent"/>
    <w:basedOn w:val="12"/>
    <w:next w:val="1"/>
    <w:autoRedefine/>
    <w:qFormat/>
    <w:uiPriority w:val="0"/>
    <w:pPr>
      <w:spacing w:line="312" w:lineRule="auto"/>
      <w:ind w:firstLine="420"/>
    </w:pPr>
  </w:style>
  <w:style w:type="paragraph" w:styleId="17">
    <w:name w:val="toc 5"/>
    <w:basedOn w:val="1"/>
    <w:next w:val="1"/>
    <w:autoRedefine/>
    <w:unhideWhenUsed/>
    <w:qFormat/>
    <w:uiPriority w:val="39"/>
    <w:pPr>
      <w:spacing w:line="360" w:lineRule="auto"/>
      <w:ind w:left="1680" w:leftChars="800"/>
    </w:pPr>
    <w:rPr>
      <w:sz w:val="24"/>
    </w:rPr>
  </w:style>
  <w:style w:type="paragraph" w:styleId="18">
    <w:name w:val="Plain Text"/>
    <w:basedOn w:val="1"/>
    <w:next w:val="1"/>
    <w:link w:val="147"/>
    <w:autoRedefine/>
    <w:qFormat/>
    <w:uiPriority w:val="0"/>
    <w:rPr>
      <w:rFonts w:ascii="宋体" w:hAnsi="Courier New"/>
      <w:szCs w:val="20"/>
    </w:rPr>
  </w:style>
  <w:style w:type="paragraph" w:styleId="19">
    <w:name w:val="Date"/>
    <w:basedOn w:val="1"/>
    <w:next w:val="1"/>
    <w:autoRedefine/>
    <w:qFormat/>
    <w:uiPriority w:val="0"/>
    <w:pPr>
      <w:ind w:left="100" w:leftChars="2500"/>
    </w:pPr>
  </w:style>
  <w:style w:type="paragraph" w:styleId="20">
    <w:name w:val="Body Text Indent 2"/>
    <w:basedOn w:val="1"/>
    <w:autoRedefine/>
    <w:qFormat/>
    <w:uiPriority w:val="0"/>
    <w:pPr>
      <w:spacing w:line="480" w:lineRule="auto"/>
      <w:ind w:left="420" w:leftChars="200"/>
    </w:pPr>
  </w:style>
  <w:style w:type="paragraph" w:styleId="21">
    <w:name w:val="Balloon Text"/>
    <w:basedOn w:val="1"/>
    <w:autoRedefine/>
    <w:qFormat/>
    <w:uiPriority w:val="0"/>
    <w:rPr>
      <w:sz w:val="18"/>
      <w:szCs w:val="18"/>
    </w:rPr>
  </w:style>
  <w:style w:type="paragraph" w:styleId="22">
    <w:name w:val="footer"/>
    <w:basedOn w:val="1"/>
    <w:autoRedefine/>
    <w:qFormat/>
    <w:uiPriority w:val="0"/>
    <w:pPr>
      <w:tabs>
        <w:tab w:val="center" w:pos="4153"/>
        <w:tab w:val="right" w:pos="8306"/>
      </w:tabs>
      <w:snapToGrid w:val="0"/>
      <w:jc w:val="left"/>
    </w:pPr>
    <w:rPr>
      <w:sz w:val="18"/>
      <w:szCs w:val="18"/>
    </w:rPr>
  </w:style>
  <w:style w:type="paragraph" w:styleId="23">
    <w:name w:val="header"/>
    <w:basedOn w:val="1"/>
    <w:next w:val="1"/>
    <w:autoRedefine/>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0"/>
    <w:pPr>
      <w:jc w:val="left"/>
    </w:pPr>
    <w:rPr>
      <w:b/>
      <w:bCs/>
      <w:caps/>
      <w:sz w:val="20"/>
      <w:szCs w:val="20"/>
    </w:rPr>
  </w:style>
  <w:style w:type="paragraph" w:styleId="25">
    <w:name w:val="toc 6"/>
    <w:basedOn w:val="1"/>
    <w:next w:val="1"/>
    <w:autoRedefine/>
    <w:unhideWhenUsed/>
    <w:qFormat/>
    <w:uiPriority w:val="39"/>
    <w:pPr>
      <w:spacing w:line="360" w:lineRule="auto"/>
      <w:ind w:left="2100" w:leftChars="1000"/>
    </w:pPr>
    <w:rPr>
      <w:sz w:val="24"/>
    </w:rPr>
  </w:style>
  <w:style w:type="paragraph" w:styleId="26">
    <w:name w:val="Body Text Indent 3"/>
    <w:basedOn w:val="1"/>
    <w:autoRedefine/>
    <w:qFormat/>
    <w:uiPriority w:val="0"/>
    <w:pPr>
      <w:widowControl/>
      <w:ind w:left="420" w:leftChars="200"/>
      <w:jc w:val="left"/>
    </w:pPr>
    <w:rPr>
      <w:kern w:val="0"/>
      <w:sz w:val="16"/>
      <w:szCs w:val="16"/>
    </w:rPr>
  </w:style>
  <w:style w:type="paragraph" w:styleId="27">
    <w:name w:val="toc 2"/>
    <w:basedOn w:val="1"/>
    <w:next w:val="1"/>
    <w:autoRedefine/>
    <w:qFormat/>
    <w:uiPriority w:val="0"/>
    <w:pPr>
      <w:ind w:left="420" w:leftChars="200"/>
    </w:pPr>
  </w:style>
  <w:style w:type="paragraph" w:styleId="28">
    <w:name w:val="Normal (Web)"/>
    <w:basedOn w:val="1"/>
    <w:autoRedefine/>
    <w:qFormat/>
    <w:uiPriority w:val="0"/>
    <w:pPr>
      <w:widowControl/>
      <w:jc w:val="left"/>
    </w:pPr>
    <w:rPr>
      <w:rFonts w:ascii="Verdana" w:hAnsi="Verdana" w:cs="宋体"/>
      <w:kern w:val="0"/>
      <w:sz w:val="24"/>
    </w:rPr>
  </w:style>
  <w:style w:type="table" w:styleId="30">
    <w:name w:val="Table Grid"/>
    <w:basedOn w:val="29"/>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autoRedefine/>
    <w:qFormat/>
    <w:uiPriority w:val="0"/>
    <w:rPr>
      <w:b/>
      <w:bCs/>
    </w:rPr>
  </w:style>
  <w:style w:type="character" w:styleId="33">
    <w:name w:val="page number"/>
    <w:autoRedefine/>
    <w:qFormat/>
    <w:uiPriority w:val="0"/>
    <w:rPr>
      <w:rFonts w:ascii="Times New Roman" w:hAnsi="Times New Roman" w:eastAsia="仿宋_GB2312"/>
      <w:kern w:val="2"/>
      <w:sz w:val="28"/>
      <w:lang w:val="en-US" w:eastAsia="zh-CN" w:bidi="ar-SA"/>
    </w:rPr>
  </w:style>
  <w:style w:type="character" w:styleId="34">
    <w:name w:val="FollowedHyperlink"/>
    <w:autoRedefine/>
    <w:qFormat/>
    <w:uiPriority w:val="0"/>
    <w:rPr>
      <w:color w:val="1F4F88"/>
      <w:sz w:val="18"/>
      <w:szCs w:val="18"/>
      <w:u w:val="none"/>
    </w:rPr>
  </w:style>
  <w:style w:type="character" w:styleId="35">
    <w:name w:val="Emphasis"/>
    <w:autoRedefine/>
    <w:qFormat/>
    <w:uiPriority w:val="0"/>
  </w:style>
  <w:style w:type="character" w:styleId="36">
    <w:name w:val="HTML Definition"/>
    <w:basedOn w:val="31"/>
    <w:autoRedefine/>
    <w:qFormat/>
    <w:uiPriority w:val="0"/>
    <w:rPr>
      <w:i/>
    </w:rPr>
  </w:style>
  <w:style w:type="character" w:styleId="37">
    <w:name w:val="Hyperlink"/>
    <w:basedOn w:val="31"/>
    <w:autoRedefine/>
    <w:qFormat/>
    <w:uiPriority w:val="0"/>
    <w:rPr>
      <w:color w:val="1F4F88"/>
      <w:u w:val="none"/>
    </w:rPr>
  </w:style>
  <w:style w:type="character" w:styleId="38">
    <w:name w:val="HTML Code"/>
    <w:basedOn w:val="31"/>
    <w:autoRedefine/>
    <w:qFormat/>
    <w:uiPriority w:val="0"/>
    <w:rPr>
      <w:rFonts w:ascii="Consolas" w:hAnsi="Consolas" w:eastAsia="Consolas" w:cs="Consolas"/>
      <w:color w:val="C7254E"/>
      <w:sz w:val="21"/>
      <w:szCs w:val="21"/>
      <w:shd w:val="clear" w:color="auto" w:fill="F9F2F4"/>
    </w:rPr>
  </w:style>
  <w:style w:type="character" w:styleId="39">
    <w:name w:val="HTML Keyboard"/>
    <w:basedOn w:val="31"/>
    <w:autoRedefine/>
    <w:qFormat/>
    <w:uiPriority w:val="0"/>
    <w:rPr>
      <w:rFonts w:hint="default" w:ascii="Consolas" w:hAnsi="Consolas" w:eastAsia="Consolas" w:cs="Consolas"/>
      <w:color w:val="FFFFFF"/>
      <w:sz w:val="21"/>
      <w:szCs w:val="21"/>
      <w:shd w:val="clear" w:color="auto" w:fill="333333"/>
    </w:rPr>
  </w:style>
  <w:style w:type="character" w:styleId="40">
    <w:name w:val="HTML Sample"/>
    <w:basedOn w:val="31"/>
    <w:autoRedefine/>
    <w:qFormat/>
    <w:uiPriority w:val="0"/>
    <w:rPr>
      <w:rFonts w:hint="default" w:ascii="Consolas" w:hAnsi="Consolas" w:eastAsia="Consolas" w:cs="Consolas"/>
      <w:sz w:val="21"/>
      <w:szCs w:val="21"/>
    </w:rPr>
  </w:style>
  <w:style w:type="paragraph" w:customStyle="1" w:styleId="41">
    <w:name w:val="一级条标题"/>
    <w:basedOn w:val="42"/>
    <w:next w:val="43"/>
    <w:autoRedefine/>
    <w:qFormat/>
    <w:uiPriority w:val="0"/>
    <w:pPr>
      <w:tabs>
        <w:tab w:val="left" w:pos="360"/>
        <w:tab w:val="left" w:pos="1035"/>
        <w:tab w:val="left" w:pos="1137"/>
        <w:tab w:val="left" w:pos="2577"/>
      </w:tabs>
      <w:spacing w:beforeLines="0" w:afterLines="0"/>
      <w:ind w:left="1035" w:hanging="570"/>
      <w:outlineLvl w:val="2"/>
    </w:pPr>
  </w:style>
  <w:style w:type="paragraph" w:customStyle="1" w:styleId="42">
    <w:name w:val="章标题"/>
    <w:next w:val="1"/>
    <w:autoRedefine/>
    <w:qFormat/>
    <w:uiPriority w:val="0"/>
    <w:pPr>
      <w:spacing w:beforeLines="50" w:afterLines="50"/>
      <w:jc w:val="both"/>
      <w:outlineLvl w:val="1"/>
    </w:pPr>
    <w:rPr>
      <w:rFonts w:ascii="黑体" w:hAnsi="Calibri" w:eastAsia="黑体" w:cs="Times New Roman"/>
      <w:sz w:val="21"/>
      <w:szCs w:val="22"/>
      <w:lang w:val="en-US" w:eastAsia="zh-CN" w:bidi="ar-SA"/>
    </w:rPr>
  </w:style>
  <w:style w:type="paragraph" w:customStyle="1" w:styleId="43">
    <w:name w:val="段"/>
    <w:next w:val="1"/>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44">
    <w:name w:val="Normal_2"/>
    <w:next w:val="1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无间隔1"/>
    <w:next w:val="1"/>
    <w:autoRedefine/>
    <w:qFormat/>
    <w:uiPriority w:val="0"/>
    <w:pPr>
      <w:widowControl w:val="0"/>
      <w:jc w:val="both"/>
    </w:pPr>
    <w:rPr>
      <w:rFonts w:ascii="Times New Roman" w:hAnsi="Times New Roman" w:eastAsia="宋体" w:cs="Times New Roman"/>
      <w:kern w:val="2"/>
      <w:sz w:val="21"/>
      <w:szCs w:val="22"/>
      <w:lang w:val="en-US" w:eastAsia="zh-CN"/>
    </w:rPr>
  </w:style>
  <w:style w:type="paragraph" w:customStyle="1" w:styleId="46">
    <w:name w:val="Body Text Indent 21"/>
    <w:basedOn w:val="1"/>
    <w:autoRedefine/>
    <w:qFormat/>
    <w:uiPriority w:val="0"/>
    <w:pPr>
      <w:spacing w:line="60" w:lineRule="auto"/>
      <w:ind w:firstLine="128" w:firstLineChars="128"/>
    </w:pPr>
    <w:rPr>
      <w:rFonts w:ascii="仿宋_GB2312" w:eastAsia="仿宋_GB2312"/>
      <w:kern w:val="0"/>
      <w:sz w:val="24"/>
    </w:rPr>
  </w:style>
  <w:style w:type="paragraph" w:customStyle="1" w:styleId="47">
    <w:name w:val="xl149"/>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48">
    <w:name w:val="font10"/>
    <w:basedOn w:val="1"/>
    <w:autoRedefine/>
    <w:qFormat/>
    <w:uiPriority w:val="0"/>
    <w:pPr>
      <w:widowControl/>
      <w:spacing w:beforeAutospacing="1" w:afterAutospacing="1"/>
      <w:jc w:val="left"/>
    </w:pPr>
    <w:rPr>
      <w:rFonts w:ascii="宋体" w:hAnsi="宋体" w:cs="宋体"/>
      <w:b/>
      <w:bCs/>
      <w:color w:val="000000"/>
      <w:kern w:val="0"/>
      <w:sz w:val="20"/>
      <w:szCs w:val="20"/>
    </w:rPr>
  </w:style>
  <w:style w:type="paragraph" w:customStyle="1" w:styleId="49">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b/>
      <w:bCs/>
      <w:kern w:val="0"/>
      <w:sz w:val="20"/>
      <w:szCs w:val="20"/>
    </w:rPr>
  </w:style>
  <w:style w:type="paragraph" w:customStyle="1" w:styleId="50">
    <w:name w:val="xl132"/>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51">
    <w:name w:val="xl163"/>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b/>
      <w:bCs/>
      <w:kern w:val="0"/>
      <w:sz w:val="18"/>
      <w:szCs w:val="18"/>
    </w:rPr>
  </w:style>
  <w:style w:type="paragraph" w:customStyle="1" w:styleId="52">
    <w:name w:val="xl143"/>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53">
    <w:name w:val="列出段落1"/>
    <w:basedOn w:val="1"/>
    <w:autoRedefine/>
    <w:qFormat/>
    <w:uiPriority w:val="0"/>
    <w:pPr>
      <w:ind w:firstLine="420" w:firstLineChars="200"/>
    </w:pPr>
    <w:rPr>
      <w:szCs w:val="21"/>
    </w:rPr>
  </w:style>
  <w:style w:type="paragraph" w:customStyle="1" w:styleId="54">
    <w:name w:val="xl125"/>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55">
    <w:name w:val="font7"/>
    <w:basedOn w:val="1"/>
    <w:autoRedefine/>
    <w:qFormat/>
    <w:uiPriority w:val="0"/>
    <w:pPr>
      <w:widowControl/>
      <w:spacing w:beforeAutospacing="1" w:afterAutospacing="1"/>
      <w:jc w:val="left"/>
    </w:pPr>
    <w:rPr>
      <w:rFonts w:ascii="宋体" w:hAnsi="宋体" w:cs="宋体"/>
      <w:color w:val="000000"/>
      <w:kern w:val="0"/>
      <w:sz w:val="20"/>
      <w:szCs w:val="20"/>
    </w:rPr>
  </w:style>
  <w:style w:type="paragraph" w:customStyle="1" w:styleId="56">
    <w:name w:val="Char Char"/>
    <w:basedOn w:val="1"/>
    <w:autoRedefine/>
    <w:qFormat/>
    <w:uiPriority w:val="0"/>
    <w:pPr>
      <w:widowControl/>
      <w:spacing w:line="240" w:lineRule="exact"/>
      <w:jc w:val="left"/>
    </w:pPr>
    <w:rPr>
      <w:rFonts w:ascii="Verdana" w:hAnsi="Verdana"/>
      <w:kern w:val="0"/>
      <w:sz w:val="20"/>
      <w:szCs w:val="20"/>
      <w:lang w:eastAsia="en-US"/>
    </w:rPr>
  </w:style>
  <w:style w:type="paragraph" w:customStyle="1" w:styleId="57">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58">
    <w:name w:val="目次、标准名称标题"/>
    <w:basedOn w:val="1"/>
    <w:next w:val="1"/>
    <w:autoRedefine/>
    <w:qFormat/>
    <w:uiPriority w:val="0"/>
    <w:pPr>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9">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60">
    <w:name w:val="font12"/>
    <w:basedOn w:val="1"/>
    <w:autoRedefine/>
    <w:qFormat/>
    <w:uiPriority w:val="0"/>
    <w:pPr>
      <w:widowControl/>
      <w:spacing w:beforeAutospacing="1" w:afterAutospacing="1"/>
      <w:jc w:val="left"/>
    </w:pPr>
    <w:rPr>
      <w:rFonts w:ascii="宋体" w:hAnsi="宋体" w:cs="宋体"/>
      <w:kern w:val="0"/>
      <w:sz w:val="18"/>
      <w:szCs w:val="18"/>
    </w:rPr>
  </w:style>
  <w:style w:type="paragraph" w:customStyle="1" w:styleId="61">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62">
    <w:name w:val="xl162"/>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63">
    <w:name w:val="font14"/>
    <w:basedOn w:val="1"/>
    <w:autoRedefine/>
    <w:qFormat/>
    <w:uiPriority w:val="0"/>
    <w:pPr>
      <w:widowControl/>
      <w:spacing w:beforeAutospacing="1" w:afterAutospacing="1"/>
      <w:jc w:val="left"/>
    </w:pPr>
    <w:rPr>
      <w:rFonts w:ascii="Arial" w:hAnsi="Arial" w:cs="Arial"/>
      <w:kern w:val="0"/>
      <w:sz w:val="18"/>
      <w:szCs w:val="18"/>
    </w:rPr>
  </w:style>
  <w:style w:type="paragraph" w:customStyle="1" w:styleId="64">
    <w:name w:val="font18"/>
    <w:basedOn w:val="1"/>
    <w:autoRedefine/>
    <w:qFormat/>
    <w:uiPriority w:val="0"/>
    <w:pPr>
      <w:widowControl/>
      <w:spacing w:beforeAutospacing="1" w:afterAutospacing="1"/>
      <w:jc w:val="left"/>
    </w:pPr>
    <w:rPr>
      <w:rFonts w:ascii="宋体" w:hAnsi="宋体" w:cs="宋体"/>
      <w:color w:val="000000"/>
      <w:kern w:val="0"/>
      <w:sz w:val="20"/>
      <w:szCs w:val="20"/>
    </w:rPr>
  </w:style>
  <w:style w:type="paragraph" w:customStyle="1" w:styleId="65">
    <w:name w:val="xl157"/>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66">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67">
    <w:name w:val="xl147"/>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68">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69">
    <w:name w:val="Char1"/>
    <w:basedOn w:val="1"/>
    <w:autoRedefine/>
    <w:qFormat/>
    <w:uiPriority w:val="0"/>
  </w:style>
  <w:style w:type="paragraph" w:customStyle="1" w:styleId="70">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b/>
      <w:bCs/>
      <w:kern w:val="0"/>
      <w:sz w:val="20"/>
      <w:szCs w:val="20"/>
    </w:rPr>
  </w:style>
  <w:style w:type="paragraph" w:customStyle="1" w:styleId="71">
    <w:name w:val="xl130"/>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Arial" w:hAnsi="Arial" w:cs="Arial"/>
      <w:kern w:val="0"/>
      <w:sz w:val="18"/>
      <w:szCs w:val="18"/>
    </w:rPr>
  </w:style>
  <w:style w:type="paragraph" w:customStyle="1" w:styleId="72">
    <w:name w:val="font13"/>
    <w:basedOn w:val="1"/>
    <w:autoRedefine/>
    <w:qFormat/>
    <w:uiPriority w:val="0"/>
    <w:pPr>
      <w:widowControl/>
      <w:spacing w:beforeAutospacing="1" w:afterAutospacing="1"/>
      <w:jc w:val="left"/>
    </w:pPr>
    <w:rPr>
      <w:rFonts w:ascii="宋体" w:hAnsi="宋体" w:cs="宋体"/>
      <w:b/>
      <w:bCs/>
      <w:color w:val="000000"/>
      <w:kern w:val="0"/>
      <w:sz w:val="20"/>
      <w:szCs w:val="20"/>
    </w:rPr>
  </w:style>
  <w:style w:type="paragraph" w:customStyle="1" w:styleId="73">
    <w:name w:val="xl154"/>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74">
    <w:name w:val="Char"/>
    <w:basedOn w:val="1"/>
    <w:autoRedefine/>
    <w:qFormat/>
    <w:uiPriority w:val="0"/>
  </w:style>
  <w:style w:type="paragraph" w:customStyle="1" w:styleId="75">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76">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77">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78">
    <w:name w:val="Char Char Char Char"/>
    <w:basedOn w:val="1"/>
    <w:autoRedefine/>
    <w:qFormat/>
    <w:uiPriority w:val="0"/>
    <w:rPr>
      <w:rFonts w:ascii="Tahoma" w:hAnsi="Tahoma"/>
      <w:sz w:val="24"/>
      <w:szCs w:val="20"/>
    </w:rPr>
  </w:style>
  <w:style w:type="paragraph" w:customStyle="1" w:styleId="79">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80">
    <w:name w:val="xl121"/>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81">
    <w:name w:val="xl153"/>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82">
    <w:name w:val="xl128"/>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83">
    <w:name w:val="xl120"/>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84">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85">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86">
    <w:name w:val="font16"/>
    <w:basedOn w:val="1"/>
    <w:autoRedefine/>
    <w:qFormat/>
    <w:uiPriority w:val="0"/>
    <w:pPr>
      <w:widowControl/>
      <w:spacing w:beforeAutospacing="1" w:afterAutospacing="1"/>
      <w:jc w:val="left"/>
    </w:pPr>
    <w:rPr>
      <w:rFonts w:ascii="宋体" w:hAnsi="宋体" w:cs="宋体"/>
      <w:kern w:val="0"/>
      <w:sz w:val="20"/>
      <w:szCs w:val="20"/>
    </w:rPr>
  </w:style>
  <w:style w:type="paragraph" w:customStyle="1" w:styleId="87">
    <w:name w:val="xl144"/>
    <w:basedOn w:val="1"/>
    <w:autoRedefine/>
    <w:qFormat/>
    <w:uiPriority w:val="0"/>
    <w:pPr>
      <w:widowControl/>
      <w:pBdr>
        <w:top w:val="single" w:color="auto" w:sz="4" w:space="0"/>
        <w:bottom w:val="single" w:color="auto" w:sz="4" w:space="0"/>
      </w:pBdr>
      <w:spacing w:beforeAutospacing="1" w:afterAutospacing="1"/>
      <w:jc w:val="left"/>
    </w:pPr>
    <w:rPr>
      <w:rFonts w:ascii="宋体" w:hAnsi="宋体" w:cs="宋体"/>
      <w:b/>
      <w:bCs/>
      <w:kern w:val="0"/>
      <w:sz w:val="20"/>
      <w:szCs w:val="20"/>
    </w:rPr>
  </w:style>
  <w:style w:type="paragraph" w:customStyle="1" w:styleId="88">
    <w:name w:val="font6"/>
    <w:basedOn w:val="1"/>
    <w:autoRedefine/>
    <w:qFormat/>
    <w:uiPriority w:val="0"/>
    <w:pPr>
      <w:widowControl/>
      <w:spacing w:beforeAutospacing="1" w:afterAutospacing="1"/>
      <w:jc w:val="left"/>
    </w:pPr>
    <w:rPr>
      <w:rFonts w:ascii="宋体" w:hAnsi="宋体" w:cs="宋体"/>
      <w:kern w:val="0"/>
      <w:sz w:val="20"/>
      <w:szCs w:val="20"/>
    </w:rPr>
  </w:style>
  <w:style w:type="paragraph" w:customStyle="1" w:styleId="89">
    <w:name w:val="font8"/>
    <w:basedOn w:val="1"/>
    <w:autoRedefine/>
    <w:qFormat/>
    <w:uiPriority w:val="0"/>
    <w:pPr>
      <w:widowControl/>
      <w:spacing w:beforeAutospacing="1" w:afterAutospacing="1"/>
      <w:jc w:val="left"/>
    </w:pPr>
    <w:rPr>
      <w:rFonts w:ascii="宋体" w:hAnsi="宋体" w:cs="宋体"/>
      <w:kern w:val="0"/>
      <w:sz w:val="18"/>
      <w:szCs w:val="18"/>
    </w:rPr>
  </w:style>
  <w:style w:type="paragraph" w:customStyle="1" w:styleId="90">
    <w:name w:val="列出段落11"/>
    <w:basedOn w:val="1"/>
    <w:autoRedefine/>
    <w:unhideWhenUsed/>
    <w:qFormat/>
    <w:uiPriority w:val="99"/>
    <w:pPr>
      <w:ind w:firstLine="420" w:firstLineChars="200"/>
    </w:pPr>
  </w:style>
  <w:style w:type="paragraph" w:customStyle="1" w:styleId="91">
    <w:name w:val="二级条标题"/>
    <w:basedOn w:val="41"/>
    <w:next w:val="1"/>
    <w:autoRedefine/>
    <w:qFormat/>
    <w:uiPriority w:val="0"/>
    <w:pPr>
      <w:tabs>
        <w:tab w:val="left" w:pos="3417"/>
      </w:tabs>
      <w:spacing w:line="360" w:lineRule="auto"/>
      <w:outlineLvl w:val="3"/>
    </w:pPr>
    <w:rPr>
      <w:rFonts w:ascii="宋体" w:hAnsi="宋体" w:eastAsia="宋体"/>
    </w:rPr>
  </w:style>
  <w:style w:type="paragraph" w:customStyle="1" w:styleId="92">
    <w:name w:val="Char Char1 Char Char Char Char Char Char Char Char Char Char Char Char Char Char"/>
    <w:basedOn w:val="1"/>
    <w:autoRedefine/>
    <w:qFormat/>
    <w:uiPriority w:val="0"/>
    <w:pPr>
      <w:widowControl/>
      <w:spacing w:line="240" w:lineRule="exact"/>
      <w:jc w:val="left"/>
    </w:pPr>
    <w:rPr>
      <w:rFonts w:ascii="Verdana" w:hAnsi="Verdana"/>
      <w:kern w:val="0"/>
      <w:sz w:val="20"/>
      <w:szCs w:val="20"/>
      <w:lang w:eastAsia="en-US"/>
    </w:rPr>
  </w:style>
  <w:style w:type="paragraph" w:customStyle="1" w:styleId="93">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94">
    <w:name w:val="xl156"/>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95">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96">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97">
    <w:name w:val="xl150"/>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98">
    <w:name w:val="Char11"/>
    <w:basedOn w:val="1"/>
    <w:autoRedefine/>
    <w:qFormat/>
    <w:uiPriority w:val="0"/>
    <w:rPr>
      <w:szCs w:val="20"/>
    </w:rPr>
  </w:style>
  <w:style w:type="paragraph" w:customStyle="1" w:styleId="99">
    <w:name w:val="font5"/>
    <w:basedOn w:val="1"/>
    <w:autoRedefine/>
    <w:qFormat/>
    <w:uiPriority w:val="0"/>
    <w:pPr>
      <w:widowControl/>
      <w:spacing w:beforeAutospacing="1" w:afterAutospacing="1"/>
      <w:jc w:val="left"/>
    </w:pPr>
    <w:rPr>
      <w:rFonts w:ascii="宋体" w:hAnsi="宋体" w:cs="宋体"/>
      <w:kern w:val="0"/>
      <w:sz w:val="18"/>
      <w:szCs w:val="18"/>
    </w:rPr>
  </w:style>
  <w:style w:type="paragraph" w:customStyle="1" w:styleId="100">
    <w:name w:val="font9"/>
    <w:basedOn w:val="1"/>
    <w:autoRedefine/>
    <w:qFormat/>
    <w:uiPriority w:val="0"/>
    <w:pPr>
      <w:widowControl/>
      <w:spacing w:beforeAutospacing="1" w:afterAutospacing="1"/>
      <w:jc w:val="left"/>
    </w:pPr>
    <w:rPr>
      <w:rFonts w:ascii="宋体" w:hAnsi="宋体" w:cs="宋体"/>
      <w:kern w:val="0"/>
      <w:sz w:val="18"/>
      <w:szCs w:val="18"/>
    </w:rPr>
  </w:style>
  <w:style w:type="paragraph" w:customStyle="1" w:styleId="101">
    <w:name w:val="xl123"/>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02">
    <w:name w:val="xl145"/>
    <w:basedOn w:val="1"/>
    <w:autoRedefine/>
    <w:qFormat/>
    <w:uiPriority w:val="0"/>
    <w:pPr>
      <w:widowControl/>
      <w:pBdr>
        <w:top w:val="single" w:color="auto" w:sz="4" w:space="0"/>
        <w:bottom w:val="single" w:color="auto" w:sz="4" w:space="0"/>
      </w:pBdr>
      <w:spacing w:beforeAutospacing="1" w:afterAutospacing="1"/>
      <w:jc w:val="left"/>
    </w:pPr>
    <w:rPr>
      <w:rFonts w:ascii="宋体" w:hAnsi="宋体" w:cs="宋体"/>
      <w:kern w:val="0"/>
      <w:sz w:val="24"/>
    </w:rPr>
  </w:style>
  <w:style w:type="paragraph" w:customStyle="1" w:styleId="103">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04">
    <w:name w:val="xl158"/>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05">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06">
    <w:name w:val="xl122"/>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pPr>
    <w:rPr>
      <w:rFonts w:ascii="宋体" w:hAnsi="宋体" w:cs="宋体"/>
      <w:kern w:val="0"/>
      <w:sz w:val="20"/>
      <w:szCs w:val="20"/>
    </w:rPr>
  </w:style>
  <w:style w:type="paragraph" w:customStyle="1" w:styleId="107">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108">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109">
    <w:name w:val="xl160"/>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10">
    <w:name w:val="xl124"/>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11">
    <w:name w:val="xl164"/>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12">
    <w:name w:val="xl129"/>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13">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14">
    <w:name w:val="xl126"/>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15">
    <w:name w:val="xl114"/>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kern w:val="0"/>
      <w:sz w:val="20"/>
      <w:szCs w:val="20"/>
    </w:rPr>
  </w:style>
  <w:style w:type="paragraph" w:customStyle="1" w:styleId="116">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17">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18">
    <w:name w:val="样式 正文文本"/>
    <w:basedOn w:val="1"/>
    <w:autoRedefine/>
    <w:qFormat/>
    <w:uiPriority w:val="0"/>
    <w:pPr>
      <w:adjustRightInd w:val="0"/>
      <w:snapToGrid w:val="0"/>
      <w:spacing w:line="400" w:lineRule="exact"/>
      <w:ind w:firstLine="200" w:firstLineChars="200"/>
    </w:pPr>
    <w:rPr>
      <w:rFonts w:ascii="Arial" w:hAnsi="Arial" w:eastAsia="Times New Roman"/>
      <w:color w:val="000000"/>
      <w:szCs w:val="20"/>
    </w:rPr>
  </w:style>
  <w:style w:type="paragraph" w:customStyle="1" w:styleId="119">
    <w:name w:val="xl146"/>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kern w:val="0"/>
      <w:sz w:val="20"/>
      <w:szCs w:val="20"/>
    </w:rPr>
  </w:style>
  <w:style w:type="paragraph" w:customStyle="1" w:styleId="120">
    <w:name w:val="_Style 103"/>
    <w:basedOn w:val="1"/>
    <w:autoRedefine/>
    <w:qFormat/>
    <w:uiPriority w:val="0"/>
    <w:pPr>
      <w:ind w:firstLine="420" w:firstLineChars="200"/>
    </w:pPr>
    <w:rPr>
      <w:rFonts w:ascii="Calibri" w:hAnsi="Calibri"/>
      <w:szCs w:val="22"/>
    </w:rPr>
  </w:style>
  <w:style w:type="paragraph" w:customStyle="1" w:styleId="121">
    <w:name w:val="xl159"/>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22">
    <w:name w:val="xl151"/>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123">
    <w:name w:val="xl136"/>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24">
    <w:name w:val="font11"/>
    <w:basedOn w:val="1"/>
    <w:autoRedefine/>
    <w:qFormat/>
    <w:uiPriority w:val="0"/>
    <w:pPr>
      <w:widowControl/>
      <w:spacing w:beforeAutospacing="1" w:afterAutospacing="1"/>
      <w:jc w:val="left"/>
    </w:pPr>
    <w:rPr>
      <w:rFonts w:ascii="宋体" w:hAnsi="宋体" w:cs="宋体"/>
      <w:b/>
      <w:bCs/>
      <w:kern w:val="0"/>
      <w:sz w:val="20"/>
      <w:szCs w:val="20"/>
    </w:rPr>
  </w:style>
  <w:style w:type="paragraph" w:customStyle="1" w:styleId="125">
    <w:name w:val="xl155"/>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26">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color w:val="000000"/>
      <w:kern w:val="0"/>
      <w:sz w:val="20"/>
      <w:szCs w:val="20"/>
    </w:rPr>
  </w:style>
  <w:style w:type="paragraph" w:customStyle="1" w:styleId="127">
    <w:name w:val="xl131"/>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0"/>
      <w:szCs w:val="20"/>
    </w:rPr>
  </w:style>
  <w:style w:type="paragraph" w:customStyle="1" w:styleId="128">
    <w:name w:val="xl148"/>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0"/>
      <w:szCs w:val="20"/>
    </w:rPr>
  </w:style>
  <w:style w:type="paragraph" w:customStyle="1" w:styleId="129">
    <w:name w:val="xl138"/>
    <w:basedOn w:val="1"/>
    <w:autoRedefine/>
    <w:qFormat/>
    <w:uiPriority w:val="0"/>
    <w:pPr>
      <w:widowControl/>
      <w:pBdr>
        <w:bottom w:val="single" w:color="auto" w:sz="4" w:space="0"/>
      </w:pBdr>
      <w:spacing w:beforeAutospacing="1" w:afterAutospacing="1"/>
      <w:jc w:val="center"/>
    </w:pPr>
    <w:rPr>
      <w:rFonts w:ascii="宋体" w:hAnsi="宋体" w:cs="宋体"/>
      <w:b/>
      <w:bCs/>
      <w:kern w:val="0"/>
      <w:sz w:val="32"/>
      <w:szCs w:val="32"/>
    </w:rPr>
  </w:style>
  <w:style w:type="paragraph" w:customStyle="1" w:styleId="130">
    <w:name w:val="_Style 12"/>
    <w:basedOn w:val="1"/>
    <w:autoRedefine/>
    <w:qFormat/>
    <w:uiPriority w:val="0"/>
    <w:pPr>
      <w:widowControl/>
      <w:spacing w:line="240" w:lineRule="exact"/>
      <w:jc w:val="left"/>
    </w:pPr>
    <w:rPr>
      <w:szCs w:val="20"/>
    </w:rPr>
  </w:style>
  <w:style w:type="paragraph" w:customStyle="1" w:styleId="131">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kern w:val="0"/>
      <w:sz w:val="20"/>
      <w:szCs w:val="20"/>
    </w:rPr>
  </w:style>
  <w:style w:type="paragraph" w:customStyle="1" w:styleId="132">
    <w:name w:val="xl139"/>
    <w:basedOn w:val="1"/>
    <w:autoRedefine/>
    <w:qFormat/>
    <w:uiPriority w:val="0"/>
    <w:pPr>
      <w:widowControl/>
      <w:pBdr>
        <w:bottom w:val="single" w:color="auto" w:sz="4" w:space="0"/>
      </w:pBdr>
      <w:spacing w:beforeAutospacing="1" w:afterAutospacing="1"/>
      <w:jc w:val="left"/>
    </w:pPr>
    <w:rPr>
      <w:rFonts w:ascii="宋体" w:hAnsi="宋体" w:cs="宋体"/>
      <w:kern w:val="0"/>
      <w:sz w:val="24"/>
    </w:rPr>
  </w:style>
  <w:style w:type="paragraph" w:customStyle="1" w:styleId="133">
    <w:name w:val="xl152"/>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134">
    <w:name w:val="xl161"/>
    <w:basedOn w:val="1"/>
    <w:autoRedefine/>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0"/>
      <w:szCs w:val="20"/>
    </w:rPr>
  </w:style>
  <w:style w:type="paragraph" w:customStyle="1" w:styleId="135">
    <w:name w:val="p0"/>
    <w:basedOn w:val="1"/>
    <w:autoRedefine/>
    <w:qFormat/>
    <w:uiPriority w:val="0"/>
    <w:pPr>
      <w:widowControl/>
    </w:pPr>
    <w:rPr>
      <w:kern w:val="0"/>
      <w:szCs w:val="21"/>
    </w:rPr>
  </w:style>
  <w:style w:type="paragraph" w:customStyle="1" w:styleId="136">
    <w:name w:val="font17"/>
    <w:basedOn w:val="1"/>
    <w:autoRedefine/>
    <w:qFormat/>
    <w:uiPriority w:val="0"/>
    <w:pPr>
      <w:widowControl/>
      <w:spacing w:beforeAutospacing="1" w:afterAutospacing="1"/>
      <w:jc w:val="left"/>
    </w:pPr>
    <w:rPr>
      <w:rFonts w:ascii="宋体" w:hAnsi="宋体" w:cs="宋体"/>
      <w:kern w:val="0"/>
      <w:sz w:val="18"/>
      <w:szCs w:val="18"/>
    </w:rPr>
  </w:style>
  <w:style w:type="paragraph" w:customStyle="1" w:styleId="137">
    <w:name w:val="样式1"/>
    <w:basedOn w:val="1"/>
    <w:autoRedefine/>
    <w:qFormat/>
    <w:uiPriority w:val="0"/>
    <w:pPr>
      <w:spacing w:line="300" w:lineRule="auto"/>
    </w:pPr>
    <w:rPr>
      <w:rFonts w:ascii="宋体" w:hAnsi="宋体" w:eastAsia="仿宋_GB2312"/>
      <w:b/>
      <w:sz w:val="24"/>
      <w:szCs w:val="20"/>
    </w:rPr>
  </w:style>
  <w:style w:type="paragraph" w:customStyle="1" w:styleId="138">
    <w:name w:val="font15"/>
    <w:basedOn w:val="1"/>
    <w:autoRedefine/>
    <w:qFormat/>
    <w:uiPriority w:val="0"/>
    <w:pPr>
      <w:widowControl/>
      <w:spacing w:beforeAutospacing="1" w:afterAutospacing="1"/>
      <w:jc w:val="left"/>
    </w:pPr>
    <w:rPr>
      <w:rFonts w:ascii="宋体" w:hAnsi="宋体" w:cs="宋体"/>
      <w:b/>
      <w:bCs/>
      <w:kern w:val="0"/>
      <w:sz w:val="18"/>
      <w:szCs w:val="18"/>
    </w:rPr>
  </w:style>
  <w:style w:type="paragraph" w:customStyle="1" w:styleId="139">
    <w:name w:val="xl37"/>
    <w:basedOn w:val="1"/>
    <w:autoRedefine/>
    <w:qFormat/>
    <w:uiPriority w:val="0"/>
    <w:pPr>
      <w:widowControl/>
      <w:pBdr>
        <w:left w:val="single" w:color="auto" w:sz="4" w:space="0"/>
        <w:right w:val="single" w:color="auto" w:sz="4" w:space="0"/>
      </w:pBdr>
      <w:spacing w:beforeAutospacing="1" w:afterAutospacing="1"/>
      <w:jc w:val="center"/>
      <w:textAlignment w:val="center"/>
    </w:pPr>
    <w:rPr>
      <w:rFonts w:ascii="宋体" w:hAnsi="宋体"/>
      <w:kern w:val="0"/>
      <w:sz w:val="24"/>
    </w:rPr>
  </w:style>
  <w:style w:type="paragraph" w:customStyle="1" w:styleId="140">
    <w:name w:val="默认段落字体 Para Char Char Char Char Char Char Char"/>
    <w:basedOn w:val="1"/>
    <w:autoRedefine/>
    <w:qFormat/>
    <w:uiPriority w:val="0"/>
    <w:rPr>
      <w:rFonts w:ascii="Tahoma" w:hAnsi="Tahoma"/>
      <w:sz w:val="24"/>
      <w:szCs w:val="20"/>
    </w:rPr>
  </w:style>
  <w:style w:type="paragraph" w:customStyle="1" w:styleId="141">
    <w:name w:val="p2"/>
    <w:basedOn w:val="1"/>
    <w:autoRedefine/>
    <w:qFormat/>
    <w:uiPriority w:val="99"/>
    <w:pPr>
      <w:widowControl/>
      <w:spacing w:line="480" w:lineRule="auto"/>
      <w:ind w:firstLine="420"/>
      <w:jc w:val="left"/>
    </w:pPr>
    <w:rPr>
      <w:rFonts w:ascii="宋体" w:hAnsi="宋体" w:cs="宋体"/>
      <w:kern w:val="0"/>
      <w:szCs w:val="21"/>
    </w:rPr>
  </w:style>
  <w:style w:type="character" w:customStyle="1" w:styleId="142">
    <w:name w:val="Char Char1"/>
    <w:autoRedefine/>
    <w:qFormat/>
    <w:uiPriority w:val="0"/>
    <w:rPr>
      <w:rFonts w:ascii="宋体" w:hAnsi="Courier New" w:eastAsia="宋体"/>
      <w:kern w:val="2"/>
      <w:sz w:val="21"/>
      <w:lang w:val="en-US" w:eastAsia="zh-CN" w:bidi="ar-SA"/>
    </w:rPr>
  </w:style>
  <w:style w:type="character" w:customStyle="1" w:styleId="143">
    <w:name w:val="font01"/>
    <w:autoRedefine/>
    <w:qFormat/>
    <w:uiPriority w:val="0"/>
    <w:rPr>
      <w:rFonts w:hint="eastAsia" w:ascii="宋体" w:hAnsi="宋体" w:eastAsia="宋体" w:cs="宋体"/>
      <w:color w:val="000000"/>
      <w:sz w:val="20"/>
      <w:szCs w:val="20"/>
      <w:u w:val="none"/>
      <w:vertAlign w:val="superscript"/>
    </w:rPr>
  </w:style>
  <w:style w:type="character" w:customStyle="1" w:styleId="144">
    <w:name w:val="font21"/>
    <w:autoRedefine/>
    <w:qFormat/>
    <w:uiPriority w:val="0"/>
    <w:rPr>
      <w:rFonts w:hint="eastAsia" w:ascii="宋体" w:hAnsi="宋体" w:eastAsia="宋体" w:cs="宋体"/>
      <w:color w:val="000000"/>
      <w:sz w:val="20"/>
      <w:szCs w:val="20"/>
      <w:u w:val="none"/>
      <w:vertAlign w:val="superscript"/>
    </w:rPr>
  </w:style>
  <w:style w:type="character" w:customStyle="1" w:styleId="145">
    <w:name w:val="titleb1"/>
    <w:autoRedefine/>
    <w:qFormat/>
    <w:uiPriority w:val="0"/>
    <w:rPr>
      <w:b/>
      <w:bCs/>
      <w:sz w:val="18"/>
      <w:szCs w:val="18"/>
    </w:rPr>
  </w:style>
  <w:style w:type="character" w:customStyle="1" w:styleId="146">
    <w:name w:val="纯文本 Char"/>
    <w:autoRedefine/>
    <w:qFormat/>
    <w:locked/>
    <w:uiPriority w:val="0"/>
    <w:rPr>
      <w:rFonts w:ascii="宋体" w:hAnsi="宋体" w:eastAsia="宋体"/>
      <w:kern w:val="2"/>
      <w:sz w:val="21"/>
      <w:lang w:val="en-US" w:eastAsia="zh-CN" w:bidi="ar-SA"/>
    </w:rPr>
  </w:style>
  <w:style w:type="character" w:customStyle="1" w:styleId="147">
    <w:name w:val="纯文本 Char1"/>
    <w:link w:val="18"/>
    <w:autoRedefine/>
    <w:qFormat/>
    <w:uiPriority w:val="0"/>
    <w:rPr>
      <w:rFonts w:ascii="宋体" w:hAnsi="Courier New" w:eastAsia="宋体"/>
      <w:kern w:val="2"/>
      <w:sz w:val="21"/>
      <w:lang w:val="en-US" w:eastAsia="zh-CN" w:bidi="ar-SA"/>
    </w:rPr>
  </w:style>
  <w:style w:type="character" w:customStyle="1" w:styleId="148">
    <w:name w:val="font81"/>
    <w:autoRedefine/>
    <w:qFormat/>
    <w:uiPriority w:val="0"/>
    <w:rPr>
      <w:rFonts w:hint="default" w:ascii="Times New Roman" w:hAnsi="Times New Roman" w:cs="Times New Roman"/>
      <w:color w:val="000000"/>
      <w:sz w:val="18"/>
      <w:szCs w:val="18"/>
      <w:u w:val="none"/>
    </w:rPr>
  </w:style>
  <w:style w:type="character" w:customStyle="1" w:styleId="149">
    <w:name w:val="apple-style-span"/>
    <w:basedOn w:val="31"/>
    <w:autoRedefine/>
    <w:qFormat/>
    <w:uiPriority w:val="0"/>
  </w:style>
  <w:style w:type="character" w:customStyle="1" w:styleId="150">
    <w:name w:val="hover44"/>
    <w:autoRedefine/>
    <w:qFormat/>
    <w:uiPriority w:val="0"/>
    <w:rPr>
      <w:color w:val="FF6600"/>
      <w:u w:val="single"/>
    </w:rPr>
  </w:style>
  <w:style w:type="character" w:customStyle="1" w:styleId="151">
    <w:name w:val="font51"/>
    <w:autoRedefine/>
    <w:qFormat/>
    <w:uiPriority w:val="0"/>
    <w:rPr>
      <w:rFonts w:hint="eastAsia" w:ascii="宋体" w:hAnsi="宋体" w:eastAsia="宋体" w:cs="宋体"/>
      <w:color w:val="000000"/>
      <w:sz w:val="18"/>
      <w:szCs w:val="18"/>
      <w:u w:val="none"/>
    </w:rPr>
  </w:style>
  <w:style w:type="character" w:customStyle="1" w:styleId="152">
    <w:name w:val="标题 1 Char"/>
    <w:link w:val="2"/>
    <w:autoRedefine/>
    <w:qFormat/>
    <w:uiPriority w:val="0"/>
    <w:rPr>
      <w:rFonts w:ascii="Calibri" w:hAnsi="Calibri" w:eastAsia="宋体"/>
      <w:b/>
      <w:bCs/>
      <w:kern w:val="44"/>
      <w:sz w:val="44"/>
      <w:szCs w:val="44"/>
      <w:lang w:val="en-US" w:eastAsia="zh-CN" w:bidi="ar-SA"/>
    </w:rPr>
  </w:style>
  <w:style w:type="character" w:customStyle="1" w:styleId="153">
    <w:name w:val="bds_more"/>
    <w:autoRedefine/>
    <w:qFormat/>
    <w:uiPriority w:val="0"/>
    <w:rPr>
      <w:rFonts w:ascii="Arial" w:hAnsi="Arial" w:cs="Arial"/>
    </w:rPr>
  </w:style>
  <w:style w:type="character" w:customStyle="1" w:styleId="154">
    <w:name w:val="hover43"/>
    <w:autoRedefine/>
    <w:qFormat/>
    <w:uiPriority w:val="0"/>
    <w:rPr>
      <w:color w:val="FF6600"/>
      <w:u w:val="single"/>
    </w:rPr>
  </w:style>
  <w:style w:type="character" w:customStyle="1" w:styleId="155">
    <w:name w:val="blue1"/>
    <w:autoRedefine/>
    <w:qFormat/>
    <w:uiPriority w:val="0"/>
    <w:rPr>
      <w:b/>
      <w:bCs/>
      <w:color w:val="3333FF"/>
      <w:sz w:val="18"/>
      <w:szCs w:val="18"/>
    </w:rPr>
  </w:style>
  <w:style w:type="character" w:customStyle="1" w:styleId="156">
    <w:name w:val="font31"/>
    <w:autoRedefine/>
    <w:qFormat/>
    <w:uiPriority w:val="0"/>
    <w:rPr>
      <w:rFonts w:hint="eastAsia" w:ascii="宋体" w:hAnsi="宋体" w:eastAsia="宋体" w:cs="宋体"/>
      <w:b/>
      <w:color w:val="000000"/>
      <w:sz w:val="20"/>
      <w:szCs w:val="20"/>
      <w:u w:val="none"/>
    </w:rPr>
  </w:style>
  <w:style w:type="character" w:customStyle="1" w:styleId="157">
    <w:name w:val="hover42"/>
    <w:autoRedefine/>
    <w:qFormat/>
    <w:uiPriority w:val="0"/>
    <w:rPr>
      <w:color w:val="FFFFFF"/>
      <w:shd w:val="clear" w:color="auto" w:fill="FF6600"/>
    </w:rPr>
  </w:style>
  <w:style w:type="character" w:customStyle="1" w:styleId="158">
    <w:name w:val="font41"/>
    <w:autoRedefine/>
    <w:qFormat/>
    <w:uiPriority w:val="0"/>
    <w:rPr>
      <w:rFonts w:hint="eastAsia" w:ascii="宋体" w:hAnsi="宋体" w:eastAsia="宋体" w:cs="宋体"/>
      <w:color w:val="000000"/>
      <w:sz w:val="20"/>
      <w:szCs w:val="20"/>
      <w:u w:val="none"/>
    </w:rPr>
  </w:style>
  <w:style w:type="character" w:customStyle="1" w:styleId="159">
    <w:name w:val="font181"/>
    <w:basedOn w:val="31"/>
    <w:autoRedefine/>
    <w:qFormat/>
    <w:uiPriority w:val="0"/>
    <w:rPr>
      <w:rFonts w:hint="eastAsia" w:ascii="宋体" w:hAnsi="宋体" w:eastAsia="宋体" w:cs="宋体"/>
      <w:b/>
      <w:color w:val="000000"/>
      <w:sz w:val="18"/>
      <w:szCs w:val="18"/>
      <w:u w:val="none"/>
    </w:rPr>
  </w:style>
  <w:style w:type="character" w:customStyle="1" w:styleId="160">
    <w:name w:val="font131"/>
    <w:basedOn w:val="31"/>
    <w:autoRedefine/>
    <w:qFormat/>
    <w:uiPriority w:val="0"/>
    <w:rPr>
      <w:rFonts w:hint="eastAsia" w:ascii="宋体" w:hAnsi="宋体" w:eastAsia="宋体" w:cs="宋体"/>
      <w:color w:val="000000"/>
      <w:sz w:val="12"/>
      <w:szCs w:val="12"/>
      <w:u w:val="none"/>
    </w:rPr>
  </w:style>
  <w:style w:type="character" w:customStyle="1" w:styleId="161">
    <w:name w:val="font101"/>
    <w:basedOn w:val="31"/>
    <w:autoRedefine/>
    <w:qFormat/>
    <w:uiPriority w:val="0"/>
    <w:rPr>
      <w:rFonts w:hint="default" w:ascii="Times New Roman" w:hAnsi="Times New Roman" w:cs="Times New Roman"/>
      <w:color w:val="000000"/>
      <w:sz w:val="12"/>
      <w:szCs w:val="12"/>
      <w:u w:val="none"/>
    </w:rPr>
  </w:style>
  <w:style w:type="character" w:customStyle="1" w:styleId="162">
    <w:name w:val="font112"/>
    <w:basedOn w:val="31"/>
    <w:autoRedefine/>
    <w:qFormat/>
    <w:uiPriority w:val="0"/>
    <w:rPr>
      <w:rFonts w:hint="eastAsia" w:ascii="宋体" w:hAnsi="宋体" w:eastAsia="宋体" w:cs="宋体"/>
      <w:b/>
      <w:color w:val="000000"/>
      <w:sz w:val="18"/>
      <w:szCs w:val="18"/>
      <w:u w:val="none"/>
    </w:rPr>
  </w:style>
  <w:style w:type="character" w:customStyle="1" w:styleId="163">
    <w:name w:val="font161"/>
    <w:basedOn w:val="31"/>
    <w:autoRedefine/>
    <w:qFormat/>
    <w:uiPriority w:val="0"/>
    <w:rPr>
      <w:rFonts w:hint="default" w:ascii="Times New Roman" w:hAnsi="Times New Roman" w:cs="Times New Roman"/>
      <w:color w:val="000000"/>
      <w:sz w:val="18"/>
      <w:szCs w:val="18"/>
      <w:u w:val="none"/>
    </w:rPr>
  </w:style>
  <w:style w:type="character" w:customStyle="1" w:styleId="164">
    <w:name w:val="font91"/>
    <w:basedOn w:val="31"/>
    <w:autoRedefine/>
    <w:qFormat/>
    <w:uiPriority w:val="0"/>
    <w:rPr>
      <w:rFonts w:hint="default" w:ascii="Arial" w:hAnsi="Arial" w:cs="Arial"/>
      <w:color w:val="000000"/>
      <w:sz w:val="20"/>
      <w:szCs w:val="20"/>
      <w:u w:val="none"/>
    </w:rPr>
  </w:style>
  <w:style w:type="character" w:customStyle="1" w:styleId="165">
    <w:name w:val="font121"/>
    <w:basedOn w:val="31"/>
    <w:autoRedefine/>
    <w:qFormat/>
    <w:uiPriority w:val="0"/>
    <w:rPr>
      <w:rFonts w:hint="eastAsia" w:ascii="微软雅黑" w:hAnsi="微软雅黑" w:eastAsia="微软雅黑" w:cs="微软雅黑"/>
      <w:color w:val="000000"/>
      <w:sz w:val="18"/>
      <w:szCs w:val="18"/>
      <w:u w:val="none"/>
    </w:rPr>
  </w:style>
  <w:style w:type="character" w:customStyle="1" w:styleId="166">
    <w:name w:val="font141"/>
    <w:basedOn w:val="31"/>
    <w:autoRedefine/>
    <w:qFormat/>
    <w:uiPriority w:val="0"/>
    <w:rPr>
      <w:rFonts w:hint="default" w:ascii="Wingdings 2" w:hAnsi="Wingdings 2" w:eastAsia="Wingdings 2" w:cs="Wingdings 2"/>
      <w:color w:val="000000"/>
      <w:sz w:val="18"/>
      <w:szCs w:val="18"/>
      <w:u w:val="none"/>
    </w:rPr>
  </w:style>
  <w:style w:type="character" w:customStyle="1" w:styleId="167">
    <w:name w:val="font71"/>
    <w:basedOn w:val="31"/>
    <w:autoRedefine/>
    <w:qFormat/>
    <w:uiPriority w:val="0"/>
    <w:rPr>
      <w:rFonts w:hint="eastAsia" w:ascii="宋体" w:hAnsi="宋体" w:eastAsia="宋体" w:cs="宋体"/>
      <w:color w:val="000000"/>
      <w:sz w:val="20"/>
      <w:szCs w:val="20"/>
      <w:u w:val="none"/>
    </w:rPr>
  </w:style>
  <w:style w:type="paragraph" w:customStyle="1" w:styleId="168">
    <w:name w:val="正文（缩进）"/>
    <w:basedOn w:val="1"/>
    <w:autoRedefine/>
    <w:qFormat/>
    <w:uiPriority w:val="0"/>
    <w:pPr>
      <w:spacing w:before="156" w:after="156"/>
      <w:ind w:firstLine="480" w:firstLineChars="200"/>
    </w:pPr>
    <w:rPr>
      <w:szCs w:val="21"/>
    </w:rPr>
  </w:style>
  <w:style w:type="paragraph" w:customStyle="1" w:styleId="169">
    <w:name w:val="表格"/>
    <w:basedOn w:val="1"/>
    <w:autoRedefine/>
    <w:qFormat/>
    <w:uiPriority w:val="0"/>
    <w:pPr>
      <w:tabs>
        <w:tab w:val="left" w:pos="1200"/>
      </w:tabs>
      <w:spacing w:line="500" w:lineRule="exact"/>
      <w:jc w:val="center"/>
    </w:pPr>
    <w:rPr>
      <w:rFonts w:ascii="宋体" w:hAnsi="Arial Narrow"/>
      <w:sz w:val="24"/>
    </w:rPr>
  </w:style>
  <w:style w:type="paragraph" w:customStyle="1" w:styleId="170">
    <w:name w:val="WPSOffice手动目录 1"/>
    <w:autoRedefine/>
    <w:qFormat/>
    <w:uiPriority w:val="0"/>
    <w:rPr>
      <w:rFonts w:ascii="Times New Roman" w:hAnsi="Times New Roman" w:eastAsia="宋体" w:cs="Times New Roman"/>
      <w:lang w:val="en-US" w:eastAsia="zh-CN" w:bidi="ar-SA"/>
    </w:rPr>
  </w:style>
  <w:style w:type="paragraph" w:customStyle="1" w:styleId="171">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172">
    <w:name w:val="hour_am"/>
    <w:basedOn w:val="31"/>
    <w:autoRedefine/>
    <w:qFormat/>
    <w:uiPriority w:val="0"/>
  </w:style>
  <w:style w:type="character" w:customStyle="1" w:styleId="173">
    <w:name w:val="old"/>
    <w:basedOn w:val="31"/>
    <w:autoRedefine/>
    <w:qFormat/>
    <w:uiPriority w:val="0"/>
    <w:rPr>
      <w:color w:val="999999"/>
    </w:rPr>
  </w:style>
  <w:style w:type="character" w:customStyle="1" w:styleId="174">
    <w:name w:val="hover1"/>
    <w:basedOn w:val="31"/>
    <w:autoRedefine/>
    <w:qFormat/>
    <w:uiPriority w:val="0"/>
    <w:rPr>
      <w:shd w:val="clear" w:fill="EEEEEE"/>
    </w:rPr>
  </w:style>
  <w:style w:type="character" w:customStyle="1" w:styleId="175">
    <w:name w:val="glyphicon6"/>
    <w:basedOn w:val="31"/>
    <w:autoRedefine/>
    <w:qFormat/>
    <w:uiPriority w:val="0"/>
  </w:style>
  <w:style w:type="character" w:customStyle="1" w:styleId="176">
    <w:name w:val="hour_pm"/>
    <w:basedOn w:val="31"/>
    <w:autoRedefine/>
    <w:qFormat/>
    <w:uiPriority w:val="0"/>
  </w:style>
  <w:style w:type="character" w:customStyle="1" w:styleId="177">
    <w:name w:val="icon"/>
    <w:basedOn w:val="31"/>
    <w:autoRedefine/>
    <w:qFormat/>
    <w:uiPriority w:val="0"/>
  </w:style>
  <w:style w:type="character" w:customStyle="1" w:styleId="178">
    <w:name w:val="indent"/>
    <w:basedOn w:val="31"/>
    <w:autoRedefine/>
    <w:qFormat/>
    <w:uiPriority w:val="0"/>
  </w:style>
  <w:style w:type="paragraph" w:customStyle="1" w:styleId="179">
    <w:name w:val="_Style 169"/>
    <w:basedOn w:val="1"/>
    <w:next w:val="1"/>
    <w:autoRedefine/>
    <w:qFormat/>
    <w:uiPriority w:val="0"/>
    <w:pPr>
      <w:pBdr>
        <w:bottom w:val="single" w:color="auto" w:sz="6" w:space="1"/>
      </w:pBdr>
      <w:jc w:val="center"/>
    </w:pPr>
    <w:rPr>
      <w:rFonts w:ascii="Arial" w:eastAsia="宋体"/>
      <w:vanish/>
      <w:sz w:val="16"/>
    </w:rPr>
  </w:style>
  <w:style w:type="paragraph" w:customStyle="1" w:styleId="180">
    <w:name w:val="_Style 170"/>
    <w:basedOn w:val="1"/>
    <w:next w:val="1"/>
    <w:autoRedefine/>
    <w:qFormat/>
    <w:uiPriority w:val="0"/>
    <w:pPr>
      <w:pBdr>
        <w:top w:val="single" w:color="auto" w:sz="6" w:space="1"/>
      </w:pBdr>
      <w:jc w:val="center"/>
    </w:pPr>
    <w:rPr>
      <w:rFonts w:ascii="Arial" w:eastAsia="宋体"/>
      <w:vanish/>
      <w:sz w:val="16"/>
    </w:rPr>
  </w:style>
  <w:style w:type="character" w:customStyle="1" w:styleId="181">
    <w:name w:val="16"/>
    <w:autoRedefine/>
    <w:qFormat/>
    <w:uiPriority w:val="0"/>
    <w:rPr>
      <w:rFonts w:hint="default" w:ascii="Times New Roman" w:hAnsi="Times New Roman" w:eastAsia="宋体" w:cs="Times New Roman"/>
      <w:b/>
      <w:bCs/>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57</Pages>
  <Words>18378</Words>
  <Characters>19368</Characters>
  <Lines>263</Lines>
  <Paragraphs>74</Paragraphs>
  <TotalTime>22</TotalTime>
  <ScaleCrop>false</ScaleCrop>
  <LinksUpToDate>false</LinksUpToDate>
  <CharactersWithSpaces>19428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2019-06-12T15:09:00Z</dcterms:created>
  <dc:creator>微软用户</dc:creator>
  <cp:lastModifiedBy>注意</cp:lastModifiedBy>
  <cp:lastPrinted>2020-04-14T06:52:00Z</cp:lastPrinted>
  <dcterms:modified xsi:type="dcterms:W3CDTF">2025-05-22T01:53:07Z</dcterms:modified>
  <dc:title>采购</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_DocHome">
    <vt:r8>600571005</vt:r8>
  </property>
  <property fmtid="{D5CDD505-2E9C-101B-9397-08002B2CF9AE}" pid="4" name="ICV">
    <vt:lpwstr>5FDCA106A65A414E89570D94DFAF8ACC</vt:lpwstr>
  </property>
  <property fmtid="{D5CDD505-2E9C-101B-9397-08002B2CF9AE}" pid="5" name="KSOTemplateDocerSaveRecord">
    <vt:lpwstr>eyJoZGlkIjoiMDlmZjJlMzY0NDE0NjJhMmUzZDdiNDczOGYxMTFkOTQiLCJ1c2VySWQiOiIxNTcwODAxODg3In0=</vt:lpwstr>
  </property>
</Properties>
</file>