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EE7A7">
      <w:pPr>
        <w:pageBreakBefore w:val="0"/>
        <w:topLinePunct w:val="0"/>
        <w:bidi w:val="0"/>
        <w:snapToGrid w:val="0"/>
        <w:spacing w:before="0" w:line="360" w:lineRule="auto"/>
        <w:jc w:val="center"/>
        <w:outlineLvl w:val="1"/>
        <w:rPr>
          <w:rFonts w:hint="eastAsia" w:cs="Times New Roman" w:eastAsiaTheme="minorEastAsia"/>
          <w:b/>
          <w:bCs/>
          <w:sz w:val="24"/>
          <w:highlight w:val="none"/>
          <w:lang w:val="en-US" w:eastAsia="zh-CN"/>
        </w:rPr>
      </w:pPr>
      <w:r>
        <w:rPr>
          <w:rFonts w:hint="eastAsia" w:cs="Times New Roman" w:eastAsiaTheme="minorEastAsia"/>
          <w:b/>
          <w:bCs/>
          <w:sz w:val="24"/>
          <w:highlight w:val="none"/>
          <w:lang w:val="en-US" w:eastAsia="zh-CN"/>
        </w:rPr>
        <w:t>市教委立项项目-北京市民语言文化大讲堂其他教育服务采购项目</w:t>
      </w:r>
    </w:p>
    <w:p w14:paraId="278A1274">
      <w:pPr>
        <w:pageBreakBefore w:val="0"/>
        <w:topLinePunct w:val="0"/>
        <w:bidi w:val="0"/>
        <w:snapToGrid w:val="0"/>
        <w:spacing w:before="0" w:line="360" w:lineRule="auto"/>
        <w:jc w:val="center"/>
        <w:outlineLvl w:val="1"/>
        <w:rPr>
          <w:rFonts w:hint="default" w:ascii="Times New Roman" w:hAnsi="Times New Roman" w:eastAsia="宋体" w:cs="Times New Roman"/>
          <w:b/>
          <w:bCs/>
          <w:sz w:val="24"/>
          <w:szCs w:val="24"/>
          <w:highlight w:val="none"/>
          <w:lang w:val="en-US"/>
        </w:rPr>
      </w:pPr>
      <w:r>
        <w:rPr>
          <w:rFonts w:hint="eastAsia" w:cs="Times New Roman" w:eastAsiaTheme="minorEastAsia"/>
          <w:b/>
          <w:bCs/>
          <w:sz w:val="24"/>
          <w:highlight w:val="none"/>
          <w:lang w:val="en-US" w:eastAsia="zh-CN"/>
        </w:rPr>
        <w:t>竞争性磋商公告</w:t>
      </w:r>
    </w:p>
    <w:p w14:paraId="2D3A9411">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一、项目基本情况</w:t>
      </w:r>
    </w:p>
    <w:p w14:paraId="68115C93">
      <w:pPr>
        <w:spacing w:line="360" w:lineRule="auto"/>
        <w:ind w:firstLine="480" w:firstLineChars="200"/>
        <w:rPr>
          <w:rFonts w:hint="default" w:ascii="Times New Roman" w:hAnsi="Times New Roman" w:cs="Times New Roman" w:eastAsiaTheme="minorEastAsia"/>
          <w:sz w:val="24"/>
          <w:highlight w:val="none"/>
          <w:lang w:val="en-US" w:eastAsia="zh-CN"/>
        </w:rPr>
      </w:pPr>
      <w:r>
        <w:rPr>
          <w:rFonts w:hint="default" w:ascii="Times New Roman" w:hAnsi="Times New Roman" w:cs="Times New Roman" w:eastAsiaTheme="minorEastAsia"/>
          <w:sz w:val="24"/>
          <w:highlight w:val="none"/>
        </w:rPr>
        <w:t>1.项目编号：BJJQ-2025-</w:t>
      </w:r>
      <w:r>
        <w:rPr>
          <w:rFonts w:hint="eastAsia" w:cs="Times New Roman" w:eastAsiaTheme="minorEastAsia"/>
          <w:sz w:val="24"/>
          <w:highlight w:val="none"/>
          <w:lang w:val="en-US" w:eastAsia="zh-CN"/>
        </w:rPr>
        <w:t>298</w:t>
      </w:r>
    </w:p>
    <w:p w14:paraId="0D89328B">
      <w:pPr>
        <w:spacing w:line="360" w:lineRule="auto"/>
        <w:ind w:firstLine="480" w:firstLineChars="200"/>
        <w:rPr>
          <w:rFonts w:hint="default" w:ascii="Times New Roman" w:hAnsi="Times New Roman" w:cs="Times New Roman" w:eastAsiaTheme="minorEastAsia"/>
          <w:sz w:val="24"/>
          <w:highlight w:val="none"/>
          <w:lang w:val="en-US" w:eastAsia="zh-CN"/>
        </w:rPr>
      </w:pPr>
      <w:r>
        <w:rPr>
          <w:rFonts w:hint="default" w:ascii="Times New Roman" w:hAnsi="Times New Roman" w:cs="Times New Roman" w:eastAsiaTheme="minorEastAsia"/>
          <w:sz w:val="24"/>
          <w:highlight w:val="none"/>
          <w:lang w:val="en-US" w:eastAsia="zh-CN"/>
        </w:rPr>
        <w:t>2.项目名称：</w:t>
      </w:r>
      <w:r>
        <w:rPr>
          <w:rFonts w:hint="eastAsia" w:cs="Times New Roman" w:eastAsiaTheme="minorEastAsia"/>
          <w:sz w:val="24"/>
          <w:highlight w:val="none"/>
          <w:lang w:val="en-US" w:eastAsia="zh-CN"/>
        </w:rPr>
        <w:t>市教委立项项目-北京市民语言文化大讲堂其他教育服务采购项目</w:t>
      </w:r>
    </w:p>
    <w:p w14:paraId="22670BD2">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3.采购方式：竞争性磋商</w:t>
      </w:r>
    </w:p>
    <w:p w14:paraId="2E856E74">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4.项目预算金额：</w:t>
      </w:r>
      <w:r>
        <w:rPr>
          <w:rFonts w:hint="eastAsia" w:cs="Times New Roman" w:eastAsiaTheme="minorEastAsia"/>
          <w:sz w:val="24"/>
          <w:highlight w:val="none"/>
          <w:lang w:val="en-US" w:eastAsia="zh-CN"/>
        </w:rPr>
        <w:t>101.439</w:t>
      </w:r>
      <w:r>
        <w:rPr>
          <w:rFonts w:hint="default" w:ascii="Times New Roman" w:hAnsi="Times New Roman" w:cs="Times New Roman" w:eastAsiaTheme="minorEastAsia"/>
          <w:sz w:val="24"/>
          <w:highlight w:val="none"/>
        </w:rPr>
        <w:t>万元、项目最高限价（如有）：</w:t>
      </w:r>
      <w:r>
        <w:rPr>
          <w:rFonts w:hint="eastAsia" w:ascii="Times New Roman" w:hAnsi="Times New Roman" w:cs="Times New Roman" w:eastAsiaTheme="minorEastAsia"/>
          <w:sz w:val="24"/>
          <w:highlight w:val="none"/>
          <w:u w:val="single"/>
          <w:lang w:val="en-US" w:eastAsia="zh-CN"/>
        </w:rPr>
        <w:t xml:space="preserve"> / </w:t>
      </w:r>
      <w:r>
        <w:rPr>
          <w:rFonts w:hint="default" w:ascii="Times New Roman" w:hAnsi="Times New Roman" w:cs="Times New Roman" w:eastAsiaTheme="minorEastAsia"/>
          <w:sz w:val="24"/>
          <w:highlight w:val="none"/>
        </w:rPr>
        <w:t>万元</w:t>
      </w:r>
    </w:p>
    <w:p w14:paraId="7E28CDCA">
      <w:pPr>
        <w:spacing w:line="360" w:lineRule="auto"/>
        <w:ind w:firstLine="480" w:firstLineChars="200"/>
        <w:rPr>
          <w:rFonts w:hint="default" w:ascii="Times New Roman" w:hAnsi="Times New Roman" w:cs="Times New Roman" w:eastAsiaTheme="minorEastAsia"/>
          <w:sz w:val="24"/>
          <w:highlight w:val="none"/>
        </w:rPr>
      </w:pPr>
      <w:r>
        <w:rPr>
          <w:rFonts w:hint="default" w:ascii="Times New Roman" w:hAnsi="Times New Roman" w:cs="Times New Roman" w:eastAsiaTheme="minorEastAsia"/>
          <w:sz w:val="24"/>
          <w:highlight w:val="none"/>
        </w:rPr>
        <w:t>5.采购需求：</w:t>
      </w:r>
      <w:r>
        <w:rPr>
          <w:rFonts w:hint="eastAsia" w:ascii="Times New Roman" w:hAnsi="Times New Roman" w:cs="Times New Roman" w:eastAsiaTheme="minorEastAsia"/>
          <w:kern w:val="2"/>
          <w:sz w:val="24"/>
          <w:szCs w:val="24"/>
          <w:highlight w:val="none"/>
          <w:lang w:val="en-US" w:eastAsia="zh-CN" w:bidi="ar-SA"/>
        </w:rPr>
        <w:t>本项目</w:t>
      </w:r>
      <w:r>
        <w:rPr>
          <w:rFonts w:ascii="Times New Roman" w:hAnsi="Times New Roman" w:cs="Times New Roman" w:eastAsiaTheme="minorEastAsia"/>
          <w:kern w:val="2"/>
          <w:sz w:val="24"/>
          <w:szCs w:val="24"/>
          <w:highlight w:val="none"/>
          <w:lang w:val="en-US" w:eastAsia="zh-CN" w:bidi="ar-SA"/>
        </w:rPr>
        <w:t>主要激发广大市民对中华语言文化的热爱与文化自信。首都北京是全国的文化中心</w:t>
      </w:r>
      <w:r>
        <w:rPr>
          <w:rFonts w:hint="eastAsia" w:ascii="Times New Roman" w:hAnsi="Times New Roman" w:cs="Times New Roman" w:eastAsiaTheme="minorEastAsia"/>
          <w:kern w:val="2"/>
          <w:sz w:val="24"/>
          <w:szCs w:val="24"/>
          <w:highlight w:val="none"/>
          <w:lang w:val="en-US" w:eastAsia="zh-CN" w:bidi="ar-SA"/>
        </w:rPr>
        <w:t>，</w:t>
      </w:r>
      <w:r>
        <w:rPr>
          <w:rFonts w:ascii="Times New Roman" w:hAnsi="Times New Roman" w:cs="Times New Roman" w:eastAsiaTheme="minorEastAsia"/>
          <w:kern w:val="2"/>
          <w:sz w:val="24"/>
          <w:szCs w:val="24"/>
          <w:highlight w:val="none"/>
          <w:lang w:val="en-US" w:eastAsia="zh-CN" w:bidi="ar-SA"/>
        </w:rPr>
        <w:t>通过该项目的实施强化国家通用语言文字的推广普及和</w:t>
      </w:r>
      <w:r>
        <w:rPr>
          <w:rFonts w:hint="eastAsia" w:ascii="Times New Roman" w:hAnsi="Times New Roman" w:cs="Times New Roman" w:eastAsiaTheme="minorEastAsia"/>
          <w:kern w:val="2"/>
          <w:sz w:val="24"/>
          <w:szCs w:val="24"/>
          <w:highlight w:val="none"/>
          <w:lang w:val="en-US" w:eastAsia="zh-CN" w:bidi="ar-SA"/>
        </w:rPr>
        <w:t>中华优秀传统文化</w:t>
      </w:r>
      <w:r>
        <w:rPr>
          <w:rFonts w:ascii="Times New Roman" w:hAnsi="Times New Roman" w:cs="Times New Roman" w:eastAsiaTheme="minorEastAsia"/>
          <w:kern w:val="2"/>
          <w:sz w:val="24"/>
          <w:szCs w:val="24"/>
          <w:highlight w:val="none"/>
          <w:lang w:val="en-US" w:eastAsia="zh-CN" w:bidi="ar-SA"/>
        </w:rPr>
        <w:t>的传承</w:t>
      </w:r>
      <w:r>
        <w:rPr>
          <w:rFonts w:hint="eastAsia" w:ascii="Times New Roman" w:hAnsi="Times New Roman" w:cs="Times New Roman" w:eastAsiaTheme="minorEastAsia"/>
          <w:kern w:val="2"/>
          <w:sz w:val="24"/>
          <w:szCs w:val="24"/>
          <w:highlight w:val="none"/>
          <w:lang w:val="en-US" w:eastAsia="zh-CN" w:bidi="ar-SA"/>
        </w:rPr>
        <w:t>，</w:t>
      </w:r>
      <w:r>
        <w:rPr>
          <w:rFonts w:ascii="Times New Roman" w:hAnsi="Times New Roman" w:cs="Times New Roman" w:eastAsiaTheme="minorEastAsia"/>
          <w:kern w:val="2"/>
          <w:sz w:val="24"/>
          <w:szCs w:val="24"/>
          <w:highlight w:val="none"/>
          <w:lang w:val="en-US" w:eastAsia="zh-CN" w:bidi="ar-SA"/>
        </w:rPr>
        <w:t>是对国家语言文字工作方针政策的积极贯彻，是响应习近平总书记“讲好中国故事，传播好中国声音”的最佳体现。</w:t>
      </w:r>
    </w:p>
    <w:p w14:paraId="45A3860F">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6.合同履行期限：</w:t>
      </w:r>
      <w:r>
        <w:rPr>
          <w:rFonts w:hint="eastAsia" w:eastAsiaTheme="minorEastAsia"/>
          <w:sz w:val="24"/>
          <w:highlight w:val="none"/>
        </w:rPr>
        <w:t>自合</w:t>
      </w:r>
      <w:r>
        <w:rPr>
          <w:rFonts w:hint="eastAsia"/>
          <w:color w:val="auto"/>
          <w:sz w:val="24"/>
          <w:highlight w:val="none"/>
        </w:rPr>
        <w:t>同签订</w:t>
      </w:r>
      <w:r>
        <w:rPr>
          <w:rFonts w:hint="eastAsia"/>
          <w:color w:val="auto"/>
          <w:sz w:val="24"/>
          <w:highlight w:val="none"/>
          <w:lang w:val="en-US" w:eastAsia="zh-CN"/>
        </w:rPr>
        <w:t>生效</w:t>
      </w:r>
      <w:r>
        <w:rPr>
          <w:rFonts w:hint="eastAsia"/>
          <w:color w:val="auto"/>
          <w:sz w:val="24"/>
          <w:highlight w:val="none"/>
        </w:rPr>
        <w:t>之日至202</w:t>
      </w:r>
      <w:r>
        <w:rPr>
          <w:rFonts w:hint="eastAsia"/>
          <w:color w:val="auto"/>
          <w:sz w:val="24"/>
          <w:highlight w:val="none"/>
          <w:lang w:val="en-US" w:eastAsia="zh-CN"/>
        </w:rPr>
        <w:t>5</w:t>
      </w:r>
      <w:r>
        <w:rPr>
          <w:rFonts w:hint="eastAsia"/>
          <w:color w:val="auto"/>
          <w:sz w:val="24"/>
          <w:highlight w:val="none"/>
        </w:rPr>
        <w:t>年</w:t>
      </w:r>
      <w:r>
        <w:rPr>
          <w:rFonts w:hint="eastAsia"/>
          <w:color w:val="auto"/>
          <w:sz w:val="24"/>
          <w:highlight w:val="none"/>
          <w:lang w:val="en-US" w:eastAsia="zh-CN"/>
        </w:rPr>
        <w:t>11</w:t>
      </w:r>
      <w:r>
        <w:rPr>
          <w:rFonts w:hint="eastAsia"/>
          <w:color w:val="auto"/>
          <w:sz w:val="24"/>
          <w:highlight w:val="none"/>
        </w:rPr>
        <w:t>月</w:t>
      </w:r>
      <w:r>
        <w:rPr>
          <w:rFonts w:hint="eastAsia"/>
          <w:color w:val="auto"/>
          <w:sz w:val="24"/>
          <w:highlight w:val="none"/>
          <w:lang w:val="en-US" w:eastAsia="zh-CN"/>
        </w:rPr>
        <w:t>30日</w:t>
      </w:r>
      <w:r>
        <w:rPr>
          <w:rFonts w:hint="eastAsia"/>
          <w:color w:val="auto"/>
          <w:sz w:val="24"/>
          <w:highlight w:val="none"/>
        </w:rPr>
        <w:t>。</w:t>
      </w:r>
    </w:p>
    <w:p w14:paraId="60EA09B8">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7.本项目是否接受联合体：□是  </w:t>
      </w:r>
      <w:r>
        <w:rPr>
          <w:b/>
          <w:color w:val="auto"/>
          <w:sz w:val="24"/>
          <w:highlight w:val="none"/>
        </w:rPr>
        <w:t>■</w:t>
      </w:r>
      <w:r>
        <w:rPr>
          <w:rFonts w:hint="default" w:ascii="Times New Roman" w:hAnsi="Times New Roman" w:eastAsia="宋体" w:cs="Times New Roman"/>
          <w:sz w:val="24"/>
          <w:szCs w:val="24"/>
          <w:highlight w:val="none"/>
        </w:rPr>
        <w:t>否。</w:t>
      </w:r>
    </w:p>
    <w:p w14:paraId="1023E0F3">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0" w:name="_Toc28359003"/>
      <w:bookmarkStart w:id="1" w:name="_Toc35393622"/>
      <w:bookmarkStart w:id="2" w:name="_Toc35393791"/>
      <w:bookmarkStart w:id="3" w:name="_Toc28359080"/>
      <w:r>
        <w:rPr>
          <w:rFonts w:hint="default" w:ascii="Times New Roman" w:hAnsi="Times New Roman" w:eastAsia="宋体" w:cs="Times New Roman"/>
          <w:b/>
          <w:bCs/>
          <w:sz w:val="24"/>
          <w:szCs w:val="24"/>
          <w:highlight w:val="none"/>
        </w:rPr>
        <w:t>二、申请人的资格要求（须同时满足）</w:t>
      </w:r>
      <w:bookmarkEnd w:id="0"/>
      <w:bookmarkEnd w:id="1"/>
      <w:bookmarkEnd w:id="2"/>
      <w:bookmarkEnd w:id="3"/>
    </w:p>
    <w:p w14:paraId="46388C34">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1.满足《中华人民共和国政府采购法》第二十二条规定；</w:t>
      </w:r>
    </w:p>
    <w:p w14:paraId="0F97E0F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bookmarkStart w:id="4" w:name="_Toc28359004"/>
      <w:bookmarkStart w:id="5" w:name="_Toc28359081"/>
      <w:r>
        <w:rPr>
          <w:rFonts w:hint="default" w:ascii="Times New Roman" w:hAnsi="Times New Roman" w:eastAsia="宋体" w:cs="Times New Roman"/>
          <w:sz w:val="24"/>
          <w:szCs w:val="24"/>
          <w:highlight w:val="none"/>
        </w:rPr>
        <w:t>2.落实政府采购政策需满足的资格要求：</w:t>
      </w:r>
    </w:p>
    <w:p w14:paraId="179125A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2.1中小企业政策</w:t>
      </w:r>
    </w:p>
    <w:p w14:paraId="3B55AF51">
      <w:pPr>
        <w:pageBreakBefore w:val="0"/>
        <w:topLinePunct w:val="0"/>
        <w:bidi w:val="0"/>
        <w:snapToGrid w:val="0"/>
        <w:spacing w:line="360" w:lineRule="auto"/>
        <w:ind w:firstLine="482" w:firstLineChars="200"/>
        <w:rPr>
          <w:rFonts w:hint="default" w:ascii="Times New Roman" w:hAnsi="Times New Roman" w:eastAsia="宋体" w:cs="Times New Roman"/>
          <w:sz w:val="24"/>
          <w:szCs w:val="24"/>
          <w:highlight w:val="none"/>
        </w:rPr>
      </w:pPr>
      <w:r>
        <w:rPr>
          <w:b/>
          <w:color w:val="auto"/>
          <w:sz w:val="24"/>
          <w:highlight w:val="none"/>
        </w:rPr>
        <w:t>■</w:t>
      </w:r>
      <w:r>
        <w:rPr>
          <w:rFonts w:hint="default" w:ascii="Times New Roman" w:hAnsi="Times New Roman" w:eastAsia="宋体" w:cs="Times New Roman"/>
          <w:sz w:val="24"/>
          <w:szCs w:val="24"/>
          <w:highlight w:val="none"/>
        </w:rPr>
        <w:t>本项目不专门面向中小企业预留采购份额。</w:t>
      </w:r>
    </w:p>
    <w:p w14:paraId="721888E4">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□本项目专门面向  □中小 □小微企业  采购。即：提供的货物全部由符合政策要求的中小/小微企业制造、服务全部由符合政策要求的中小/小微企业承接。</w:t>
      </w:r>
    </w:p>
    <w:p w14:paraId="610388E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s="Times New Roman"/>
          <w:sz w:val="24"/>
          <w:szCs w:val="24"/>
          <w:highlight w:val="none"/>
          <w:u w:val="single"/>
          <w:lang w:val="en-US" w:eastAsia="zh-CN"/>
        </w:rPr>
        <w:t xml:space="preserve"> / </w:t>
      </w:r>
      <w:r>
        <w:rPr>
          <w:rFonts w:hint="default" w:ascii="Times New Roman" w:hAnsi="Times New Roman" w:eastAsia="宋体" w:cs="Times New Roman"/>
          <w:sz w:val="24"/>
          <w:szCs w:val="24"/>
          <w:highlight w:val="none"/>
        </w:rPr>
        <w:t>。</w:t>
      </w:r>
    </w:p>
    <w:p w14:paraId="3BBE48E4">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2.2其它落实政府采购政策的资格要求（如有）：</w:t>
      </w:r>
      <w:r>
        <w:rPr>
          <w:rFonts w:hint="eastAsia" w:cs="Times New Roman"/>
          <w:sz w:val="24"/>
          <w:szCs w:val="24"/>
          <w:highlight w:val="none"/>
          <w:u w:val="single"/>
          <w:lang w:val="en-US" w:eastAsia="zh-CN"/>
        </w:rPr>
        <w:t xml:space="preserve"> / </w:t>
      </w:r>
      <w:r>
        <w:rPr>
          <w:rFonts w:hint="default" w:ascii="Times New Roman" w:hAnsi="Times New Roman" w:eastAsia="宋体" w:cs="Times New Roman"/>
          <w:sz w:val="24"/>
          <w:szCs w:val="24"/>
          <w:highlight w:val="none"/>
        </w:rPr>
        <w:t>。</w:t>
      </w:r>
    </w:p>
    <w:p w14:paraId="2A414565">
      <w:pPr>
        <w:pageBreakBefore w:val="0"/>
        <w:topLinePunct w:val="0"/>
        <w:bidi w:val="0"/>
        <w:snapToGrid w:val="0"/>
        <w:spacing w:line="360" w:lineRule="auto"/>
        <w:ind w:firstLine="480" w:firstLineChars="200"/>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sz w:val="24"/>
          <w:szCs w:val="24"/>
          <w:highlight w:val="none"/>
        </w:rPr>
        <w:t>3.本项目的特定资格要求：</w:t>
      </w:r>
    </w:p>
    <w:p w14:paraId="5520A457">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3.1本项目是否属于政府购买服务：</w:t>
      </w:r>
    </w:p>
    <w:p w14:paraId="2EBA6192">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□否</w:t>
      </w:r>
    </w:p>
    <w:p w14:paraId="6F658D26">
      <w:pPr>
        <w:pageBreakBefore w:val="0"/>
        <w:tabs>
          <w:tab w:val="left" w:pos="900"/>
          <w:tab w:val="left" w:pos="1134"/>
          <w:tab w:val="left" w:pos="1589"/>
          <w:tab w:val="left" w:pos="5521"/>
        </w:tabs>
        <w:topLinePunct w:val="0"/>
        <w:bidi w:val="0"/>
        <w:snapToGrid w:val="0"/>
        <w:spacing w:line="360" w:lineRule="auto"/>
        <w:ind w:firstLine="482" w:firstLineChars="200"/>
        <w:rPr>
          <w:rFonts w:hint="default" w:ascii="Times New Roman" w:hAnsi="Times New Roman" w:eastAsia="宋体" w:cs="Times New Roman"/>
          <w:sz w:val="24"/>
          <w:szCs w:val="24"/>
          <w:highlight w:val="none"/>
        </w:rPr>
      </w:pPr>
      <w:r>
        <w:rPr>
          <w:b/>
          <w:color w:val="auto"/>
          <w:sz w:val="24"/>
          <w:highlight w:val="none"/>
        </w:rPr>
        <w:t>■</w:t>
      </w:r>
      <w:r>
        <w:rPr>
          <w:rFonts w:hint="default" w:ascii="Times New Roman" w:hAnsi="Times New Roman" w:eastAsia="宋体" w:cs="Times New Roman"/>
          <w:sz w:val="24"/>
          <w:szCs w:val="24"/>
          <w:highlight w:val="none"/>
        </w:rPr>
        <w:t>是，公益一类事业单位、使用事业编制且由财政拨款保障的群团组织，不得作为承接主体；</w:t>
      </w:r>
    </w:p>
    <w:p w14:paraId="5E5E4B45">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i/>
          <w:iCs/>
          <w:sz w:val="24"/>
          <w:szCs w:val="24"/>
          <w:highlight w:val="none"/>
          <w:u w:val="single"/>
        </w:rPr>
      </w:pPr>
      <w:r>
        <w:rPr>
          <w:rFonts w:hint="default" w:ascii="Times New Roman" w:hAnsi="Times New Roman" w:eastAsia="宋体" w:cs="Times New Roman"/>
          <w:sz w:val="24"/>
          <w:szCs w:val="24"/>
          <w:highlight w:val="none"/>
        </w:rPr>
        <w:t>3.2其他特定资格要求：</w:t>
      </w:r>
      <w:r>
        <w:rPr>
          <w:rFonts w:hint="eastAsia" w:eastAsiaTheme="minorEastAsia"/>
          <w:sz w:val="24"/>
          <w:highlight w:val="none"/>
          <w:lang w:val="en-US" w:eastAsia="zh-CN"/>
        </w:rPr>
        <w:t>无</w:t>
      </w:r>
      <w:r>
        <w:rPr>
          <w:rFonts w:hint="default" w:ascii="Times New Roman" w:hAnsi="Times New Roman" w:eastAsia="宋体" w:cs="Times New Roman"/>
          <w:sz w:val="24"/>
          <w:szCs w:val="24"/>
          <w:highlight w:val="none"/>
        </w:rPr>
        <w:t>。</w:t>
      </w:r>
    </w:p>
    <w:bookmarkEnd w:id="4"/>
    <w:bookmarkEnd w:id="5"/>
    <w:p w14:paraId="5B8903AD">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6" w:name="_Toc35393792"/>
      <w:bookmarkStart w:id="7" w:name="_Toc35393623"/>
      <w:r>
        <w:rPr>
          <w:rFonts w:hint="default" w:ascii="Times New Roman" w:hAnsi="Times New Roman" w:eastAsia="宋体" w:cs="Times New Roman"/>
          <w:b/>
          <w:bCs/>
          <w:sz w:val="24"/>
          <w:szCs w:val="24"/>
          <w:highlight w:val="none"/>
        </w:rPr>
        <w:t>三、获取采购文件</w:t>
      </w:r>
      <w:bookmarkEnd w:id="6"/>
      <w:bookmarkEnd w:id="7"/>
    </w:p>
    <w:p w14:paraId="5DF517E9">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1.时间：</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14</w:t>
      </w:r>
      <w:r>
        <w:rPr>
          <w:rFonts w:hint="default" w:ascii="Times New Roman" w:hAnsi="Times New Roman" w:eastAsia="宋体" w:cs="Times New Roman"/>
          <w:sz w:val="24"/>
          <w:szCs w:val="24"/>
          <w:highlight w:val="none"/>
          <w:lang w:bidi="ar"/>
        </w:rPr>
        <w:t>日至</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21</w:t>
      </w:r>
      <w:r>
        <w:rPr>
          <w:rFonts w:hint="default" w:ascii="Times New Roman" w:hAnsi="Times New Roman" w:eastAsia="宋体" w:cs="Times New Roman"/>
          <w:sz w:val="24"/>
          <w:szCs w:val="24"/>
          <w:highlight w:val="none"/>
          <w:lang w:bidi="ar"/>
        </w:rPr>
        <w:t>日，每天上午09:00至12:00，下午12:00至17:00（北京时间，法定节假日除外）。</w:t>
      </w:r>
    </w:p>
    <w:p w14:paraId="1A6B9922">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2.地点：北京市政府采购电子交易平台</w:t>
      </w:r>
    </w:p>
    <w:p w14:paraId="7613BD34">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3.方式：供应商使用CA数字证书或电子营业执照登录北京市政府采购电子交易平台（http://zbcg-bjzc.zhongcy.com/bjczj-portal-site/index.html#/home）获取电子版竞争性磋商文件。</w:t>
      </w:r>
    </w:p>
    <w:p w14:paraId="2BD09762">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b/>
          <w:bCs/>
          <w:sz w:val="24"/>
          <w:szCs w:val="24"/>
          <w:highlight w:val="none"/>
        </w:rPr>
      </w:pPr>
      <w:r>
        <w:rPr>
          <w:rFonts w:hint="default" w:ascii="Times New Roman" w:hAnsi="Times New Roman" w:eastAsia="宋体" w:cs="Times New Roman"/>
          <w:sz w:val="24"/>
          <w:szCs w:val="24"/>
          <w:highlight w:val="none"/>
          <w:lang w:bidi="ar"/>
        </w:rPr>
        <w:t>4.售价：0元。</w:t>
      </w:r>
    </w:p>
    <w:p w14:paraId="4132A42E">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8" w:name="_Toc28359005"/>
      <w:bookmarkStart w:id="9" w:name="_Toc28359082"/>
      <w:bookmarkStart w:id="10" w:name="_Toc35393793"/>
      <w:bookmarkStart w:id="11" w:name="_Toc35393624"/>
      <w:r>
        <w:rPr>
          <w:rFonts w:hint="default" w:ascii="Times New Roman" w:hAnsi="Times New Roman" w:eastAsia="宋体" w:cs="Times New Roman"/>
          <w:b/>
          <w:bCs/>
          <w:sz w:val="24"/>
          <w:szCs w:val="24"/>
          <w:highlight w:val="none"/>
        </w:rPr>
        <w:t>四、</w:t>
      </w:r>
      <w:bookmarkEnd w:id="8"/>
      <w:bookmarkEnd w:id="9"/>
      <w:bookmarkEnd w:id="10"/>
      <w:bookmarkEnd w:id="11"/>
      <w:r>
        <w:rPr>
          <w:rFonts w:hint="default" w:ascii="Times New Roman" w:hAnsi="Times New Roman" w:eastAsia="宋体" w:cs="Times New Roman"/>
          <w:b/>
          <w:bCs/>
          <w:sz w:val="24"/>
          <w:szCs w:val="24"/>
          <w:highlight w:val="none"/>
        </w:rPr>
        <w:t>响应文件提交</w:t>
      </w:r>
    </w:p>
    <w:p w14:paraId="70AF4AF9">
      <w:pPr>
        <w:pageBreakBefore w:val="0"/>
        <w:topLinePunct w:val="0"/>
        <w:bidi w:val="0"/>
        <w:snapToGrid w:val="0"/>
        <w:spacing w:line="360" w:lineRule="auto"/>
        <w:ind w:firstLine="480" w:firstLineChars="200"/>
        <w:rPr>
          <w:rFonts w:hint="default" w:ascii="Times New Roman" w:hAnsi="Times New Roman" w:eastAsia="宋体" w:cs="Times New Roman"/>
          <w:bCs/>
          <w:sz w:val="24"/>
          <w:szCs w:val="24"/>
          <w:highlight w:val="none"/>
          <w:u w:val="single"/>
        </w:rPr>
      </w:pPr>
      <w:r>
        <w:rPr>
          <w:rFonts w:hint="default" w:ascii="Times New Roman" w:hAnsi="Times New Roman" w:eastAsia="宋体" w:cs="Times New Roman"/>
          <w:sz w:val="24"/>
          <w:szCs w:val="24"/>
          <w:highlight w:val="none"/>
          <w:lang w:bidi="ar"/>
        </w:rPr>
        <w:t>截止时间：</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27</w:t>
      </w:r>
      <w:r>
        <w:rPr>
          <w:rFonts w:hint="default" w:ascii="Times New Roman" w:hAnsi="Times New Roman" w:eastAsia="宋体" w:cs="Times New Roman"/>
          <w:sz w:val="24"/>
          <w:szCs w:val="24"/>
          <w:highlight w:val="none"/>
          <w:lang w:bidi="ar"/>
        </w:rPr>
        <w:t>日</w:t>
      </w:r>
      <w:r>
        <w:rPr>
          <w:rFonts w:hint="eastAsia" w:cs="Times New Roman"/>
          <w:sz w:val="24"/>
          <w:szCs w:val="24"/>
          <w:highlight w:val="none"/>
          <w:lang w:val="en-US" w:eastAsia="zh-CN"/>
        </w:rPr>
        <w:t>10</w:t>
      </w:r>
      <w:r>
        <w:rPr>
          <w:rFonts w:hint="default" w:ascii="Times New Roman" w:hAnsi="Times New Roman" w:eastAsia="宋体" w:cs="Times New Roman"/>
          <w:sz w:val="24"/>
          <w:szCs w:val="24"/>
          <w:highlight w:val="none"/>
          <w:lang w:bidi="ar"/>
        </w:rPr>
        <w:t>点</w:t>
      </w:r>
      <w:r>
        <w:rPr>
          <w:rFonts w:hint="eastAsia" w:cs="Times New Roman"/>
          <w:sz w:val="24"/>
          <w:szCs w:val="24"/>
          <w:highlight w:val="none"/>
          <w:lang w:val="en-US" w:eastAsia="zh-CN"/>
        </w:rPr>
        <w:t>00</w:t>
      </w:r>
      <w:r>
        <w:rPr>
          <w:rFonts w:hint="default" w:ascii="Times New Roman" w:hAnsi="Times New Roman" w:eastAsia="宋体" w:cs="Times New Roman"/>
          <w:sz w:val="24"/>
          <w:szCs w:val="24"/>
          <w:highlight w:val="none"/>
          <w:lang w:bidi="ar"/>
        </w:rPr>
        <w:t>分</w:t>
      </w:r>
      <w:r>
        <w:rPr>
          <w:rFonts w:hint="default" w:ascii="Times New Roman" w:hAnsi="Times New Roman" w:eastAsia="宋体" w:cs="Times New Roman"/>
          <w:bCs/>
          <w:sz w:val="24"/>
          <w:szCs w:val="24"/>
          <w:highlight w:val="none"/>
          <w:lang w:bidi="ar"/>
        </w:rPr>
        <w:t>（北京时间）</w:t>
      </w:r>
      <w:r>
        <w:rPr>
          <w:rFonts w:hint="default" w:ascii="Times New Roman" w:hAnsi="Times New Roman" w:eastAsia="宋体" w:cs="Times New Roman"/>
          <w:iCs/>
          <w:sz w:val="24"/>
          <w:szCs w:val="24"/>
          <w:highlight w:val="none"/>
          <w:lang w:bidi="ar"/>
        </w:rPr>
        <w:t>。</w:t>
      </w:r>
    </w:p>
    <w:p w14:paraId="43BD2080">
      <w:pPr>
        <w:pageBreakBefore w:val="0"/>
        <w:topLinePunct w:val="0"/>
        <w:bidi w:val="0"/>
        <w:snapToGrid w:val="0"/>
        <w:spacing w:line="360" w:lineRule="auto"/>
        <w:ind w:firstLine="480" w:firstLineChars="200"/>
        <w:rPr>
          <w:rFonts w:hint="default" w:ascii="Times New Roman" w:hAnsi="Times New Roman" w:eastAsia="宋体" w:cs="Times New Roman"/>
          <w:b/>
          <w:bCs/>
          <w:sz w:val="24"/>
          <w:szCs w:val="24"/>
          <w:highlight w:val="none"/>
          <w:lang w:val="zh-TW"/>
        </w:rPr>
      </w:pPr>
      <w:r>
        <w:rPr>
          <w:rFonts w:hint="default" w:ascii="Times New Roman" w:hAnsi="Times New Roman" w:eastAsia="宋体" w:cs="Times New Roman"/>
          <w:sz w:val="24"/>
          <w:szCs w:val="24"/>
          <w:highlight w:val="none"/>
          <w:lang w:bidi="ar"/>
        </w:rPr>
        <w:t>地点：北京市东城区朝内大街南竹杆胡同6号北京INN 3号楼9层</w:t>
      </w:r>
      <w:r>
        <w:rPr>
          <w:rFonts w:hint="default" w:ascii="Times New Roman" w:hAnsi="Times New Roman" w:eastAsia="宋体" w:cs="Times New Roman"/>
          <w:sz w:val="24"/>
          <w:szCs w:val="24"/>
          <w:highlight w:val="none"/>
          <w:lang w:val="en-US" w:eastAsia="zh-CN" w:bidi="ar"/>
        </w:rPr>
        <w:t>会议室</w:t>
      </w:r>
      <w:r>
        <w:rPr>
          <w:rFonts w:hint="default" w:ascii="Times New Roman" w:hAnsi="Times New Roman" w:eastAsia="宋体" w:cs="Times New Roman"/>
          <w:sz w:val="24"/>
          <w:szCs w:val="24"/>
          <w:highlight w:val="none"/>
          <w:lang w:bidi="ar"/>
        </w:rPr>
        <w:t>（地铁2号线、6号线，朝阳门站H口出，向南200米）</w:t>
      </w:r>
      <w:r>
        <w:rPr>
          <w:rFonts w:hint="default" w:ascii="Times New Roman" w:hAnsi="Times New Roman" w:eastAsia="宋体" w:cs="Times New Roman"/>
          <w:sz w:val="24"/>
          <w:szCs w:val="24"/>
          <w:highlight w:val="none"/>
          <w:lang w:val="zh-TW" w:bidi="ar"/>
        </w:rPr>
        <w:t>。</w:t>
      </w:r>
    </w:p>
    <w:p w14:paraId="0D7673E0">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五、开启</w:t>
      </w:r>
    </w:p>
    <w:p w14:paraId="560C0072">
      <w:pPr>
        <w:pageBreakBefore w:val="0"/>
        <w:topLinePunct w:val="0"/>
        <w:bidi w:val="0"/>
        <w:snapToGrid w:val="0"/>
        <w:spacing w:line="360" w:lineRule="auto"/>
        <w:ind w:firstLine="480" w:firstLineChars="200"/>
        <w:rPr>
          <w:rFonts w:hint="default" w:ascii="Times New Roman" w:hAnsi="Times New Roman" w:eastAsia="宋体" w:cs="Times New Roman"/>
          <w:bCs/>
          <w:sz w:val="24"/>
          <w:szCs w:val="24"/>
          <w:highlight w:val="none"/>
          <w:u w:val="single"/>
        </w:rPr>
      </w:pPr>
      <w:r>
        <w:rPr>
          <w:rFonts w:hint="default" w:ascii="Times New Roman" w:hAnsi="Times New Roman" w:eastAsia="宋体" w:cs="Times New Roman"/>
          <w:sz w:val="24"/>
          <w:szCs w:val="24"/>
          <w:highlight w:val="none"/>
          <w:lang w:bidi="ar"/>
        </w:rPr>
        <w:t>时间：</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04</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27</w:t>
      </w:r>
      <w:r>
        <w:rPr>
          <w:rFonts w:hint="default" w:ascii="Times New Roman" w:hAnsi="Times New Roman" w:eastAsia="宋体" w:cs="Times New Roman"/>
          <w:sz w:val="24"/>
          <w:szCs w:val="24"/>
          <w:highlight w:val="none"/>
          <w:lang w:bidi="ar"/>
        </w:rPr>
        <w:t>日</w:t>
      </w:r>
      <w:r>
        <w:rPr>
          <w:rFonts w:hint="eastAsia" w:cs="Times New Roman"/>
          <w:sz w:val="24"/>
          <w:szCs w:val="24"/>
          <w:highlight w:val="none"/>
          <w:lang w:val="en-US" w:eastAsia="zh-CN"/>
        </w:rPr>
        <w:t>10</w:t>
      </w:r>
      <w:r>
        <w:rPr>
          <w:rFonts w:hint="default" w:ascii="Times New Roman" w:hAnsi="Times New Roman" w:eastAsia="宋体" w:cs="Times New Roman"/>
          <w:sz w:val="24"/>
          <w:szCs w:val="24"/>
          <w:highlight w:val="none"/>
          <w:lang w:bidi="ar"/>
        </w:rPr>
        <w:t>点</w:t>
      </w:r>
      <w:r>
        <w:rPr>
          <w:rFonts w:hint="eastAsia" w:cs="Times New Roman"/>
          <w:sz w:val="24"/>
          <w:szCs w:val="24"/>
          <w:highlight w:val="none"/>
          <w:lang w:val="en-US" w:eastAsia="zh-CN"/>
        </w:rPr>
        <w:t>00</w:t>
      </w:r>
      <w:r>
        <w:rPr>
          <w:rFonts w:hint="default" w:ascii="Times New Roman" w:hAnsi="Times New Roman" w:eastAsia="宋体" w:cs="Times New Roman"/>
          <w:sz w:val="24"/>
          <w:szCs w:val="24"/>
          <w:highlight w:val="none"/>
          <w:lang w:bidi="ar"/>
        </w:rPr>
        <w:t>分</w:t>
      </w:r>
      <w:r>
        <w:rPr>
          <w:rFonts w:hint="default" w:ascii="Times New Roman" w:hAnsi="Times New Roman" w:eastAsia="宋体" w:cs="Times New Roman"/>
          <w:bCs/>
          <w:sz w:val="24"/>
          <w:szCs w:val="24"/>
          <w:highlight w:val="none"/>
          <w:lang w:bidi="ar"/>
        </w:rPr>
        <w:t>（北京时间）</w:t>
      </w:r>
      <w:r>
        <w:rPr>
          <w:rFonts w:hint="default" w:ascii="Times New Roman" w:hAnsi="Times New Roman" w:eastAsia="宋体" w:cs="Times New Roman"/>
          <w:iCs/>
          <w:sz w:val="24"/>
          <w:szCs w:val="24"/>
          <w:highlight w:val="none"/>
          <w:lang w:bidi="ar"/>
        </w:rPr>
        <w:t>。</w:t>
      </w:r>
    </w:p>
    <w:p w14:paraId="6C38E676">
      <w:pPr>
        <w:pageBreakBefore w:val="0"/>
        <w:topLinePunct w:val="0"/>
        <w:bidi w:val="0"/>
        <w:snapToGrid w:val="0"/>
        <w:spacing w:line="360" w:lineRule="auto"/>
        <w:ind w:firstLine="480" w:firstLineChars="200"/>
        <w:rPr>
          <w:rFonts w:hint="default" w:ascii="Times New Roman" w:hAnsi="Times New Roman" w:eastAsia="宋体" w:cs="Times New Roman"/>
          <w:b/>
          <w:bCs/>
          <w:sz w:val="24"/>
          <w:szCs w:val="24"/>
          <w:highlight w:val="none"/>
          <w:lang w:val="zh-TW"/>
        </w:rPr>
      </w:pPr>
      <w:r>
        <w:rPr>
          <w:rFonts w:hint="default" w:ascii="Times New Roman" w:hAnsi="Times New Roman" w:eastAsia="宋体" w:cs="Times New Roman"/>
          <w:sz w:val="24"/>
          <w:szCs w:val="24"/>
          <w:highlight w:val="none"/>
          <w:lang w:bidi="ar"/>
        </w:rPr>
        <w:t>地点：北京市东城区朝内大街南竹杆胡同6号北京INN 3号楼9层</w:t>
      </w:r>
      <w:r>
        <w:rPr>
          <w:rFonts w:hint="default" w:ascii="Times New Roman" w:hAnsi="Times New Roman" w:eastAsia="宋体" w:cs="Times New Roman"/>
          <w:sz w:val="24"/>
          <w:szCs w:val="24"/>
          <w:highlight w:val="none"/>
          <w:lang w:val="en-US" w:eastAsia="zh-CN" w:bidi="ar"/>
        </w:rPr>
        <w:t>会议室</w:t>
      </w:r>
      <w:r>
        <w:rPr>
          <w:rFonts w:hint="default" w:ascii="Times New Roman" w:hAnsi="Times New Roman" w:eastAsia="宋体" w:cs="Times New Roman"/>
          <w:sz w:val="24"/>
          <w:szCs w:val="24"/>
          <w:highlight w:val="none"/>
          <w:lang w:bidi="ar"/>
        </w:rPr>
        <w:t>（地铁2号线、6号线，朝阳门站H口出，向南200米）</w:t>
      </w:r>
      <w:r>
        <w:rPr>
          <w:rFonts w:hint="default" w:ascii="Times New Roman" w:hAnsi="Times New Roman" w:eastAsia="宋体" w:cs="Times New Roman"/>
          <w:sz w:val="24"/>
          <w:szCs w:val="24"/>
          <w:highlight w:val="none"/>
          <w:lang w:val="zh-TW" w:bidi="ar"/>
        </w:rPr>
        <w:t>。</w:t>
      </w:r>
    </w:p>
    <w:p w14:paraId="5E56FD7E">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12" w:name="_Toc28359007"/>
      <w:bookmarkStart w:id="13" w:name="_Toc35393625"/>
      <w:bookmarkStart w:id="14" w:name="_Toc35393794"/>
      <w:bookmarkStart w:id="15" w:name="_Toc28359084"/>
      <w:r>
        <w:rPr>
          <w:rFonts w:hint="default" w:ascii="Times New Roman" w:hAnsi="Times New Roman" w:eastAsia="宋体" w:cs="Times New Roman"/>
          <w:b/>
          <w:bCs/>
          <w:sz w:val="24"/>
          <w:szCs w:val="24"/>
          <w:highlight w:val="none"/>
        </w:rPr>
        <w:t>六、公告期限</w:t>
      </w:r>
      <w:bookmarkEnd w:id="12"/>
      <w:bookmarkEnd w:id="13"/>
      <w:bookmarkEnd w:id="14"/>
      <w:bookmarkEnd w:id="15"/>
    </w:p>
    <w:p w14:paraId="3A6B4C19">
      <w:pPr>
        <w:pageBreakBefore w:val="0"/>
        <w:topLinePunct w:val="0"/>
        <w:bidi w:val="0"/>
        <w:snapToGrid w:val="0"/>
        <w:spacing w:line="360" w:lineRule="auto"/>
        <w:ind w:firstLine="480" w:firstLineChars="200"/>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自本公告发布之日起3个工作日。</w:t>
      </w:r>
    </w:p>
    <w:p w14:paraId="7B9C8D49">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16" w:name="_Toc35393626"/>
      <w:bookmarkStart w:id="17" w:name="_Toc35393795"/>
      <w:r>
        <w:rPr>
          <w:rFonts w:hint="default" w:ascii="Times New Roman" w:hAnsi="Times New Roman" w:eastAsia="宋体" w:cs="Times New Roman"/>
          <w:b/>
          <w:bCs/>
          <w:sz w:val="24"/>
          <w:szCs w:val="24"/>
          <w:highlight w:val="none"/>
        </w:rPr>
        <w:t>七、其他补充事宜</w:t>
      </w:r>
      <w:bookmarkEnd w:id="16"/>
      <w:bookmarkEnd w:id="17"/>
    </w:p>
    <w:p w14:paraId="65B1D47E">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1.本项目需要落实的政府采购政策：</w:t>
      </w:r>
    </w:p>
    <w:p w14:paraId="038352E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1</w:t>
      </w:r>
      <w:r>
        <w:rPr>
          <w:rFonts w:hint="default" w:ascii="Times New Roman" w:hAnsi="Times New Roman" w:eastAsia="宋体" w:cs="Times New Roman"/>
          <w:sz w:val="24"/>
          <w:szCs w:val="24"/>
          <w:highlight w:val="none"/>
          <w:lang w:bidi="ar"/>
        </w:rPr>
        <w:t>）政府采购促进中小企业发展</w:t>
      </w:r>
    </w:p>
    <w:p w14:paraId="63301446">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）政府采购支持监狱企业发展</w:t>
      </w:r>
    </w:p>
    <w:p w14:paraId="2CAA8800">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3</w:t>
      </w:r>
      <w:r>
        <w:rPr>
          <w:rFonts w:hint="default" w:ascii="Times New Roman" w:hAnsi="Times New Roman" w:eastAsia="宋体" w:cs="Times New Roman"/>
          <w:sz w:val="24"/>
          <w:szCs w:val="24"/>
          <w:highlight w:val="none"/>
          <w:lang w:bidi="ar"/>
        </w:rPr>
        <w:t>）政府采购促进残疾人就业</w:t>
      </w:r>
    </w:p>
    <w:p w14:paraId="63166D8E">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bCs/>
          <w:sz w:val="24"/>
          <w:szCs w:val="24"/>
          <w:highlight w:val="none"/>
          <w:lang w:bidi="ar"/>
        </w:rPr>
      </w:pPr>
      <w:r>
        <w:rPr>
          <w:rFonts w:hint="default" w:ascii="Times New Roman" w:hAnsi="Times New Roman" w:eastAsia="宋体" w:cs="Times New Roman"/>
          <w:sz w:val="24"/>
          <w:szCs w:val="24"/>
          <w:highlight w:val="none"/>
          <w:lang w:bidi="ar"/>
        </w:rPr>
        <w:t>2</w:t>
      </w: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本项目采用电子化采购方式（线上线下相结合形式），请供应商认真学习北京市政府采购电子交易平台发布的相关操作手册（供应商可在交易平台下载相关手册），办理CA数字证书或电子营业执照、进行北京市政府采购电子交易平台注册绑定，并认真核实</w:t>
      </w:r>
      <w:r>
        <w:rPr>
          <w:rFonts w:hint="default" w:ascii="Times New Roman" w:hAnsi="Times New Roman" w:eastAsia="宋体" w:cs="Times New Roman"/>
          <w:bCs/>
          <w:sz w:val="24"/>
          <w:szCs w:val="24"/>
          <w:highlight w:val="none"/>
          <w:lang w:bidi="ar"/>
        </w:rPr>
        <w:t>CA数字证书</w:t>
      </w:r>
      <w:r>
        <w:rPr>
          <w:rFonts w:hint="default" w:ascii="Times New Roman" w:hAnsi="Times New Roman" w:eastAsia="宋体" w:cs="Times New Roman"/>
          <w:sz w:val="24"/>
          <w:szCs w:val="24"/>
          <w:highlight w:val="none"/>
          <w:lang w:bidi="ar"/>
        </w:rPr>
        <w:t>或电子营业执照</w:t>
      </w:r>
      <w:r>
        <w:rPr>
          <w:rFonts w:hint="default" w:ascii="Times New Roman" w:hAnsi="Times New Roman" w:eastAsia="宋体" w:cs="Times New Roman"/>
          <w:bCs/>
          <w:sz w:val="24"/>
          <w:szCs w:val="24"/>
          <w:highlight w:val="none"/>
          <w:lang w:bidi="ar"/>
        </w:rPr>
        <w:t>情况确认是否符合本项目电子化采购流程要求。</w:t>
      </w:r>
    </w:p>
    <w:p w14:paraId="5C26BE84">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CA数字证书服务热线 010-58511086</w:t>
      </w:r>
    </w:p>
    <w:p w14:paraId="7298DA99">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电子营业执照服务热线 400-699-7000</w:t>
      </w:r>
    </w:p>
    <w:p w14:paraId="340A0ED3">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技术支持服务热线    010-86483801</w:t>
      </w:r>
    </w:p>
    <w:p w14:paraId="48A96798">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.1办理CA数字证书或电子营业执照</w:t>
      </w:r>
    </w:p>
    <w:p w14:paraId="034A269F">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供应商登录北京市政府采购电子交易平台查阅“用户指南”—“操作指南”—“市场主体CA办理操作流程指引”/“电子营业执照使用指南”，按照程序要求办理。</w:t>
      </w:r>
    </w:p>
    <w:p w14:paraId="7A0A4280">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.2注册</w:t>
      </w:r>
    </w:p>
    <w:p w14:paraId="0EB012BB">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供应商登录北京市政府采购电子交易平台“用户指南”—“操作指南”—“市场主体注册入库操作流程指引”进行自助注册绑定。</w:t>
      </w:r>
    </w:p>
    <w:p w14:paraId="4C5ED65D">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3驱动、客户端下载</w:t>
      </w:r>
    </w:p>
    <w:p w14:paraId="24378359">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供应商登录北京市政府采购电子交易平台“用户指南”—“工具下载”—“招标采购系统文件驱动安装包”下载相关驱动。</w:t>
      </w:r>
    </w:p>
    <w:p w14:paraId="06B14D6D">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供应商登录北京市政府采购电子交易平台“用户指南”—“工具下载”—“投标文件编制工具”下载相关客户端。</w:t>
      </w:r>
    </w:p>
    <w:p w14:paraId="4AA9321A">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2</w:t>
      </w:r>
      <w:r>
        <w:rPr>
          <w:rFonts w:hint="default" w:ascii="Times New Roman" w:hAnsi="Times New Roman" w:eastAsia="宋体" w:cs="Times New Roman"/>
          <w:sz w:val="24"/>
          <w:szCs w:val="24"/>
          <w:highlight w:val="none"/>
          <w:lang w:bidi="ar"/>
        </w:rPr>
        <w:t>.4获取电子</w:t>
      </w:r>
      <w:r>
        <w:rPr>
          <w:rFonts w:hint="eastAsia" w:ascii="Times New Roman" w:hAnsi="Times New Roman" w:cs="Times New Roman"/>
          <w:sz w:val="24"/>
          <w:szCs w:val="24"/>
          <w:highlight w:val="none"/>
          <w:lang w:val="en-US" w:eastAsia="zh-CN" w:bidi="ar"/>
        </w:rPr>
        <w:t>竞争性磋商</w:t>
      </w:r>
      <w:r>
        <w:rPr>
          <w:rFonts w:hint="default" w:ascii="Times New Roman" w:hAnsi="Times New Roman" w:eastAsia="宋体" w:cs="Times New Roman"/>
          <w:sz w:val="24"/>
          <w:szCs w:val="24"/>
          <w:highlight w:val="none"/>
          <w:lang w:bidi="ar"/>
        </w:rPr>
        <w:t>文件</w:t>
      </w:r>
    </w:p>
    <w:p w14:paraId="2C18C0EA">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供应商使用CA数字证书或电子营业执照登录北京市政府采购电子交易平台获取电子竞争性磋商文件。</w:t>
      </w:r>
    </w:p>
    <w:p w14:paraId="785B85C5">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供应商如计划参与多个采购包的</w:t>
      </w:r>
      <w:r>
        <w:rPr>
          <w:rFonts w:hint="eastAsia" w:cs="Times New Roman"/>
          <w:sz w:val="24"/>
          <w:szCs w:val="24"/>
          <w:highlight w:val="none"/>
          <w:lang w:val="en-US" w:eastAsia="zh-CN" w:bidi="ar"/>
        </w:rPr>
        <w:t>响应</w:t>
      </w:r>
      <w:r>
        <w:rPr>
          <w:rFonts w:hint="default" w:ascii="Times New Roman" w:hAnsi="Times New Roman" w:eastAsia="宋体" w:cs="Times New Roman"/>
          <w:sz w:val="24"/>
          <w:szCs w:val="24"/>
          <w:highlight w:val="none"/>
          <w:lang w:bidi="ar"/>
        </w:rPr>
        <w:t>，应在登录北京市政府采购电子交易平台后，在【我的项目】栏目依次选择对应采购包，进入项目工作台招标/采购文件环节分别按采购包下载</w:t>
      </w:r>
      <w:r>
        <w:rPr>
          <w:rFonts w:hint="eastAsia" w:cs="Times New Roman"/>
          <w:sz w:val="24"/>
          <w:szCs w:val="24"/>
          <w:highlight w:val="none"/>
          <w:lang w:val="en-US" w:eastAsia="zh-CN" w:bidi="ar"/>
        </w:rPr>
        <w:t>采购</w:t>
      </w:r>
      <w:r>
        <w:rPr>
          <w:rFonts w:hint="default" w:ascii="Times New Roman" w:hAnsi="Times New Roman" w:eastAsia="宋体" w:cs="Times New Roman"/>
          <w:sz w:val="24"/>
          <w:szCs w:val="24"/>
          <w:highlight w:val="none"/>
          <w:lang w:bidi="ar"/>
        </w:rPr>
        <w:t>文件电子版。</w:t>
      </w:r>
    </w:p>
    <w:p w14:paraId="3868CEAE">
      <w:pPr>
        <w:pageBreakBefore w:val="0"/>
        <w:topLinePunct w:val="0"/>
        <w:bidi w:val="0"/>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bidi="ar"/>
        </w:rPr>
      </w:pPr>
      <w:r>
        <w:rPr>
          <w:rFonts w:hint="default" w:ascii="Times New Roman" w:hAnsi="Times New Roman" w:eastAsia="宋体" w:cs="Times New Roman"/>
          <w:color w:val="auto"/>
          <w:sz w:val="24"/>
          <w:szCs w:val="24"/>
          <w:highlight w:val="none"/>
          <w:lang w:bidi="ar"/>
        </w:rPr>
        <w:t>供应商</w:t>
      </w:r>
      <w:r>
        <w:rPr>
          <w:rFonts w:hint="default" w:ascii="Times New Roman" w:hAnsi="Times New Roman" w:eastAsia="宋体" w:cs="Times New Roman"/>
          <w:color w:val="auto"/>
          <w:sz w:val="24"/>
          <w:szCs w:val="24"/>
          <w:highlight w:val="none"/>
          <w:lang w:val="en-US" w:eastAsia="zh-CN" w:bidi="ar"/>
        </w:rPr>
        <w:t>在</w:t>
      </w:r>
      <w:r>
        <w:rPr>
          <w:rFonts w:hint="default" w:ascii="Times New Roman" w:hAnsi="Times New Roman" w:eastAsia="宋体" w:cs="Times New Roman"/>
          <w:color w:val="auto"/>
          <w:sz w:val="24"/>
          <w:szCs w:val="24"/>
          <w:highlight w:val="none"/>
          <w:lang w:bidi="ar"/>
        </w:rPr>
        <w:t>北京市政府采购电子交易平台</w:t>
      </w:r>
      <w:r>
        <w:rPr>
          <w:rFonts w:hint="default" w:ascii="Times New Roman" w:hAnsi="Times New Roman" w:eastAsia="宋体" w:cs="Times New Roman"/>
          <w:color w:val="auto"/>
          <w:sz w:val="24"/>
          <w:szCs w:val="24"/>
          <w:highlight w:val="none"/>
          <w:lang w:val="en-US" w:eastAsia="zh-CN" w:bidi="ar"/>
        </w:rPr>
        <w:t>成功下载竞争性磋商</w:t>
      </w:r>
      <w:r>
        <w:rPr>
          <w:rFonts w:hint="default" w:ascii="Times New Roman" w:hAnsi="Times New Roman" w:eastAsia="宋体" w:cs="Times New Roman"/>
          <w:color w:val="auto"/>
          <w:sz w:val="24"/>
          <w:szCs w:val="24"/>
          <w:highlight w:val="none"/>
          <w:lang w:bidi="ar"/>
        </w:rPr>
        <w:t>文件</w:t>
      </w:r>
      <w:r>
        <w:rPr>
          <w:rFonts w:hint="default" w:ascii="Times New Roman" w:hAnsi="Times New Roman" w:eastAsia="宋体" w:cs="Times New Roman"/>
          <w:color w:val="auto"/>
          <w:sz w:val="24"/>
          <w:szCs w:val="24"/>
          <w:highlight w:val="none"/>
          <w:lang w:val="en-US" w:eastAsia="zh-CN" w:bidi="ar"/>
        </w:rPr>
        <w:t>后，请扫描以下二维码，录入详细信息。</w:t>
      </w:r>
    </w:p>
    <w:p w14:paraId="63CF3E9C">
      <w:pPr>
        <w:pageBreakBefore w:val="0"/>
        <w:topLinePunct w:val="0"/>
        <w:bidi w:val="0"/>
        <w:snapToGrid w:val="0"/>
        <w:spacing w:line="360" w:lineRule="auto"/>
        <w:ind w:firstLine="480" w:firstLineChars="200"/>
        <w:jc w:val="center"/>
        <w:rPr>
          <w:rFonts w:hint="default" w:ascii="Times New Roman" w:hAnsi="Times New Roman" w:eastAsia="宋体" w:cs="Times New Roman"/>
          <w:sz w:val="24"/>
          <w:szCs w:val="24"/>
          <w:highlight w:val="none"/>
          <w:lang w:val="en-US" w:eastAsia="zh-CN" w:bidi="ar"/>
        </w:rPr>
      </w:pPr>
      <w:r>
        <w:rPr>
          <w:rFonts w:hint="default" w:ascii="Times New Roman" w:hAnsi="Times New Roman" w:eastAsia="宋体" w:cs="Times New Roman"/>
          <w:sz w:val="24"/>
          <w:szCs w:val="24"/>
          <w:highlight w:val="none"/>
          <w:lang w:val="en-US" w:eastAsia="zh-CN" w:bidi="ar"/>
        </w:rPr>
        <w:drawing>
          <wp:inline distT="0" distB="0" distL="114300" distR="114300">
            <wp:extent cx="937260" cy="1284605"/>
            <wp:effectExtent l="0" t="0" r="15240" b="10795"/>
            <wp:docPr id="4" name="图片 4" descr="174459464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44594648422"/>
                    <pic:cNvPicPr>
                      <a:picLocks noChangeAspect="1"/>
                    </pic:cNvPicPr>
                  </pic:nvPicPr>
                  <pic:blipFill>
                    <a:blip r:embed="rId4"/>
                    <a:stretch>
                      <a:fillRect/>
                    </a:stretch>
                  </pic:blipFill>
                  <pic:spPr>
                    <a:xfrm>
                      <a:off x="0" y="0"/>
                      <a:ext cx="937260" cy="1284605"/>
                    </a:xfrm>
                    <a:prstGeom prst="rect">
                      <a:avLst/>
                    </a:prstGeom>
                  </pic:spPr>
                </pic:pic>
              </a:graphicData>
            </a:graphic>
          </wp:inline>
        </w:drawing>
      </w:r>
    </w:p>
    <w:p w14:paraId="7FB1DE8A">
      <w:pPr>
        <w:pageBreakBefore w:val="0"/>
        <w:topLinePunct w:val="0"/>
        <w:bidi w:val="0"/>
        <w:snapToGrid w:val="0"/>
        <w:spacing w:line="360" w:lineRule="auto"/>
        <w:ind w:firstLine="480" w:firstLineChars="200"/>
        <w:jc w:val="both"/>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val="en-US" w:eastAsia="zh-CN" w:bidi="ar"/>
        </w:rPr>
        <w:t>3.</w:t>
      </w:r>
      <w:r>
        <w:rPr>
          <w:rFonts w:hint="default" w:ascii="Times New Roman" w:hAnsi="Times New Roman" w:eastAsia="宋体" w:cs="Times New Roman"/>
          <w:sz w:val="24"/>
          <w:szCs w:val="24"/>
          <w:highlight w:val="none"/>
          <w:lang w:bidi="ar"/>
        </w:rPr>
        <w:t>本公告同时在中国政府采购网（http://www.ccgp.gov.cn）、北京市政府采购网（http://www.ccgp-beijing.gov.cn/）以及北京汇诚金桥国际招标咨询有限公司网站（http://www.hcjq.net/）发布。</w:t>
      </w:r>
    </w:p>
    <w:p w14:paraId="0272855D">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val="en-US" w:eastAsia="zh-CN" w:bidi="ar"/>
        </w:rPr>
      </w:pPr>
      <w:r>
        <w:rPr>
          <w:rFonts w:hint="eastAsia" w:cs="Times New Roman"/>
          <w:sz w:val="24"/>
          <w:szCs w:val="24"/>
          <w:highlight w:val="none"/>
          <w:lang w:val="en-US" w:eastAsia="zh-CN" w:bidi="ar"/>
        </w:rPr>
        <w:t>4</w:t>
      </w: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采购代理机构项目编号：BJJQ-</w:t>
      </w:r>
      <w:r>
        <w:rPr>
          <w:rFonts w:hint="eastAsia" w:cs="Times New Roman"/>
          <w:sz w:val="24"/>
          <w:szCs w:val="24"/>
          <w:highlight w:val="none"/>
          <w:lang w:val="en-US" w:eastAsia="zh-CN" w:bidi="ar"/>
        </w:rPr>
        <w:t>2025</w:t>
      </w:r>
      <w:r>
        <w:rPr>
          <w:rFonts w:hint="default" w:ascii="Times New Roman" w:hAnsi="Times New Roman" w:eastAsia="宋体" w:cs="Times New Roman"/>
          <w:sz w:val="24"/>
          <w:szCs w:val="24"/>
          <w:highlight w:val="none"/>
          <w:lang w:bidi="ar"/>
        </w:rPr>
        <w:t>-</w:t>
      </w:r>
      <w:r>
        <w:rPr>
          <w:rFonts w:hint="eastAsia" w:cs="Times New Roman"/>
          <w:sz w:val="24"/>
          <w:szCs w:val="24"/>
          <w:highlight w:val="none"/>
          <w:lang w:val="en-US" w:eastAsia="zh-CN" w:bidi="ar"/>
        </w:rPr>
        <w:t>298</w:t>
      </w:r>
    </w:p>
    <w:p w14:paraId="57485C9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bidi="ar"/>
        </w:rPr>
        <w:t>5</w:t>
      </w:r>
      <w:r>
        <w:rPr>
          <w:rFonts w:hint="default" w:ascii="Times New Roman" w:hAnsi="Times New Roman" w:eastAsia="宋体" w:cs="Times New Roman"/>
          <w:sz w:val="24"/>
          <w:szCs w:val="24"/>
          <w:highlight w:val="none"/>
          <w:lang w:val="en-US" w:eastAsia="zh-CN" w:bidi="ar"/>
        </w:rPr>
        <w:t>.</w:t>
      </w:r>
      <w:r>
        <w:rPr>
          <w:rFonts w:hint="default" w:ascii="Times New Roman" w:hAnsi="Times New Roman" w:eastAsia="宋体" w:cs="Times New Roman"/>
          <w:sz w:val="24"/>
          <w:szCs w:val="24"/>
          <w:highlight w:val="none"/>
          <w:lang w:bidi="ar"/>
        </w:rPr>
        <w:t>采购代理机构项目联系邮箱：yw0</w:t>
      </w:r>
      <w:r>
        <w:rPr>
          <w:rFonts w:hint="eastAsia" w:cs="Times New Roman"/>
          <w:sz w:val="24"/>
          <w:szCs w:val="24"/>
          <w:highlight w:val="none"/>
          <w:lang w:val="en-US" w:eastAsia="zh-CN" w:bidi="ar"/>
        </w:rPr>
        <w:t>3</w:t>
      </w:r>
      <w:r>
        <w:rPr>
          <w:rFonts w:hint="default" w:ascii="Times New Roman" w:hAnsi="Times New Roman" w:eastAsia="宋体" w:cs="Times New Roman"/>
          <w:sz w:val="24"/>
          <w:szCs w:val="24"/>
          <w:highlight w:val="none"/>
          <w:lang w:bidi="ar"/>
        </w:rPr>
        <w:t>@hcjq.net</w:t>
      </w:r>
    </w:p>
    <w:p w14:paraId="0FEFF325">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18" w:name="_Toc35393796"/>
      <w:bookmarkStart w:id="19" w:name="_Toc28359085"/>
      <w:bookmarkStart w:id="20" w:name="_Toc35393627"/>
      <w:bookmarkStart w:id="21" w:name="_Toc28359008"/>
      <w:r>
        <w:rPr>
          <w:rFonts w:hint="default" w:ascii="Times New Roman" w:hAnsi="Times New Roman" w:eastAsia="宋体" w:cs="Times New Roman"/>
          <w:b/>
          <w:bCs/>
          <w:sz w:val="24"/>
          <w:szCs w:val="24"/>
          <w:highlight w:val="none"/>
        </w:rPr>
        <w:t>八、对本次采购提出询问，请按以下方式联系。</w:t>
      </w:r>
      <w:bookmarkEnd w:id="18"/>
      <w:bookmarkEnd w:id="19"/>
      <w:bookmarkEnd w:id="20"/>
      <w:bookmarkEnd w:id="21"/>
    </w:p>
    <w:p w14:paraId="2ECDD742">
      <w:pPr>
        <w:pageBreakBefore w:val="0"/>
        <w:widowControl/>
        <w:topLinePunct w:val="0"/>
        <w:bidi w:val="0"/>
        <w:snapToGrid w:val="0"/>
        <w:spacing w:line="360" w:lineRule="auto"/>
        <w:ind w:firstLine="482" w:firstLineChars="200"/>
        <w:jc w:val="left"/>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1.采购人信息</w:t>
      </w:r>
    </w:p>
    <w:p w14:paraId="4F35AC53">
      <w:pPr>
        <w:spacing w:line="360" w:lineRule="auto"/>
        <w:ind w:firstLine="480" w:firstLineChars="200"/>
        <w:jc w:val="left"/>
        <w:rPr>
          <w:color w:val="auto"/>
          <w:sz w:val="24"/>
          <w:highlight w:val="none"/>
        </w:rPr>
      </w:pPr>
      <w:bookmarkStart w:id="22" w:name="_Toc28359009"/>
      <w:bookmarkStart w:id="23" w:name="_Toc28359086"/>
      <w:r>
        <w:rPr>
          <w:color w:val="auto"/>
          <w:sz w:val="24"/>
          <w:highlight w:val="none"/>
        </w:rPr>
        <w:t>名    称：</w:t>
      </w:r>
      <w:r>
        <w:rPr>
          <w:rFonts w:hint="eastAsia"/>
          <w:color w:val="auto"/>
          <w:sz w:val="24"/>
          <w:highlight w:val="none"/>
        </w:rPr>
        <w:t>北京市教育委员会</w:t>
      </w:r>
      <w:r>
        <w:rPr>
          <w:color w:val="auto"/>
          <w:sz w:val="24"/>
          <w:highlight w:val="none"/>
        </w:rPr>
        <w:t xml:space="preserve"> </w:t>
      </w:r>
    </w:p>
    <w:p w14:paraId="2EDF26EA">
      <w:pPr>
        <w:spacing w:line="360" w:lineRule="auto"/>
        <w:ind w:firstLine="480" w:firstLineChars="200"/>
        <w:jc w:val="left"/>
        <w:rPr>
          <w:color w:val="auto"/>
          <w:sz w:val="24"/>
          <w:highlight w:val="none"/>
        </w:rPr>
      </w:pPr>
      <w:r>
        <w:rPr>
          <w:color w:val="auto"/>
          <w:sz w:val="24"/>
          <w:highlight w:val="none"/>
        </w:rPr>
        <w:t>地    址：</w:t>
      </w:r>
      <w:r>
        <w:rPr>
          <w:rFonts w:hint="eastAsia"/>
          <w:sz w:val="24"/>
          <w:szCs w:val="24"/>
          <w:highlight w:val="none"/>
        </w:rPr>
        <w:t>北京市通州区达济街6号院</w:t>
      </w:r>
    </w:p>
    <w:p w14:paraId="3876F814">
      <w:pPr>
        <w:spacing w:line="360" w:lineRule="auto"/>
        <w:ind w:firstLine="480" w:firstLineChars="200"/>
        <w:jc w:val="left"/>
        <w:rPr>
          <w:rFonts w:hint="default"/>
          <w:sz w:val="24"/>
          <w:szCs w:val="24"/>
          <w:highlight w:val="none"/>
          <w:lang w:val="en-US" w:eastAsia="zh-CN"/>
        </w:rPr>
      </w:pPr>
      <w:r>
        <w:rPr>
          <w:rFonts w:hint="eastAsia"/>
          <w:sz w:val="24"/>
          <w:szCs w:val="24"/>
          <w:highlight w:val="none"/>
        </w:rPr>
        <w:t>联系方式：</w:t>
      </w:r>
      <w:r>
        <w:rPr>
          <w:rFonts w:hint="eastAsia"/>
          <w:sz w:val="24"/>
          <w:szCs w:val="24"/>
          <w:highlight w:val="none"/>
          <w:lang w:val="en-US" w:eastAsia="zh-CN"/>
        </w:rPr>
        <w:t>杜老师</w:t>
      </w:r>
      <w:r>
        <w:rPr>
          <w:rFonts w:hint="eastAsia"/>
          <w:sz w:val="24"/>
          <w:szCs w:val="24"/>
          <w:highlight w:val="none"/>
        </w:rPr>
        <w:t xml:space="preserve">010-55530253 </w:t>
      </w:r>
    </w:p>
    <w:p w14:paraId="004A4188">
      <w:pPr>
        <w:spacing w:line="360" w:lineRule="auto"/>
        <w:ind w:firstLine="482" w:firstLineChars="200"/>
        <w:jc w:val="left"/>
        <w:rPr>
          <w:b/>
          <w:color w:val="auto"/>
          <w:sz w:val="24"/>
          <w:highlight w:val="none"/>
        </w:rPr>
      </w:pPr>
      <w:r>
        <w:rPr>
          <w:b/>
          <w:color w:val="auto"/>
          <w:sz w:val="24"/>
          <w:highlight w:val="none"/>
        </w:rPr>
        <w:t>2.采购代理机构信息</w:t>
      </w:r>
      <w:bookmarkEnd w:id="22"/>
      <w:bookmarkEnd w:id="23"/>
      <w:bookmarkStart w:id="26" w:name="_GoBack"/>
      <w:bookmarkEnd w:id="26"/>
    </w:p>
    <w:p w14:paraId="6C53516A">
      <w:pPr>
        <w:spacing w:line="360" w:lineRule="auto"/>
        <w:ind w:firstLine="480" w:firstLineChars="200"/>
        <w:jc w:val="left"/>
        <w:rPr>
          <w:rFonts w:hint="eastAsia"/>
          <w:color w:val="auto"/>
          <w:sz w:val="24"/>
          <w:highlight w:val="none"/>
        </w:rPr>
      </w:pPr>
      <w:bookmarkStart w:id="24" w:name="_Toc28359010"/>
      <w:bookmarkStart w:id="25" w:name="_Toc28359087"/>
      <w:r>
        <w:rPr>
          <w:rFonts w:hint="eastAsia"/>
          <w:color w:val="auto"/>
          <w:sz w:val="24"/>
          <w:highlight w:val="none"/>
        </w:rPr>
        <w:t>名    称：北京汇诚金桥国际招标咨询有限公司</w:t>
      </w:r>
    </w:p>
    <w:p w14:paraId="64A0E72E">
      <w:pPr>
        <w:spacing w:line="360" w:lineRule="auto"/>
        <w:ind w:firstLine="480" w:firstLineChars="200"/>
        <w:jc w:val="left"/>
        <w:rPr>
          <w:rFonts w:hint="eastAsia"/>
          <w:color w:val="auto"/>
          <w:sz w:val="24"/>
          <w:highlight w:val="none"/>
        </w:rPr>
      </w:pPr>
      <w:r>
        <w:rPr>
          <w:rFonts w:hint="eastAsia"/>
          <w:color w:val="auto"/>
          <w:sz w:val="24"/>
          <w:highlight w:val="none"/>
        </w:rPr>
        <w:t>地    址：北京市东城区朝阳门内大街南竹杆胡同6号北京INN3号楼9层</w:t>
      </w:r>
    </w:p>
    <w:p w14:paraId="178706EC">
      <w:pPr>
        <w:spacing w:line="360" w:lineRule="auto"/>
        <w:ind w:firstLine="480" w:firstLineChars="200"/>
        <w:jc w:val="left"/>
        <w:rPr>
          <w:color w:val="auto"/>
          <w:sz w:val="24"/>
          <w:highlight w:val="none"/>
        </w:rPr>
      </w:pPr>
      <w:r>
        <w:rPr>
          <w:rFonts w:hint="eastAsia"/>
          <w:color w:val="auto"/>
          <w:sz w:val="24"/>
          <w:highlight w:val="none"/>
        </w:rPr>
        <w:t>联系方式：</w:t>
      </w:r>
      <w:r>
        <w:rPr>
          <w:rFonts w:hint="eastAsia"/>
          <w:color w:val="auto"/>
          <w:sz w:val="24"/>
          <w:highlight w:val="none"/>
          <w:lang w:val="en-US" w:eastAsia="zh-CN"/>
        </w:rPr>
        <w:t>杜豫、贾洋、刘倩</w:t>
      </w:r>
      <w:r>
        <w:rPr>
          <w:rFonts w:hint="eastAsia"/>
          <w:color w:val="auto"/>
          <w:sz w:val="24"/>
          <w:highlight w:val="none"/>
        </w:rPr>
        <w:t>010-65699122</w:t>
      </w:r>
    </w:p>
    <w:p w14:paraId="17B0BAB0">
      <w:pPr>
        <w:spacing w:line="360" w:lineRule="auto"/>
        <w:ind w:firstLine="482" w:firstLineChars="200"/>
        <w:rPr>
          <w:b/>
          <w:color w:val="auto"/>
          <w:sz w:val="24"/>
          <w:highlight w:val="none"/>
          <w:u w:val="single"/>
        </w:rPr>
      </w:pPr>
      <w:r>
        <w:rPr>
          <w:b/>
          <w:color w:val="auto"/>
          <w:sz w:val="24"/>
          <w:highlight w:val="none"/>
        </w:rPr>
        <w:t>3.项目联系方式</w:t>
      </w:r>
      <w:bookmarkEnd w:id="24"/>
      <w:bookmarkEnd w:id="25"/>
    </w:p>
    <w:p w14:paraId="6CEEDFB5">
      <w:pPr>
        <w:pStyle w:val="2"/>
        <w:spacing w:line="360" w:lineRule="auto"/>
        <w:ind w:firstLine="480" w:firstLineChars="200"/>
        <w:rPr>
          <w:rFonts w:hint="default" w:eastAsia="宋体"/>
          <w:color w:val="auto"/>
          <w:sz w:val="24"/>
          <w:highlight w:val="none"/>
          <w:lang w:val="en-US" w:eastAsia="zh-CN"/>
        </w:rPr>
      </w:pPr>
      <w:r>
        <w:rPr>
          <w:rFonts w:ascii="Times New Roman" w:hAnsi="Times New Roman"/>
          <w:color w:val="auto"/>
          <w:sz w:val="24"/>
          <w:szCs w:val="24"/>
          <w:highlight w:val="none"/>
        </w:rPr>
        <w:t>项目联系人：</w:t>
      </w:r>
      <w:r>
        <w:rPr>
          <w:rFonts w:hint="eastAsia"/>
          <w:color w:val="auto"/>
          <w:sz w:val="24"/>
          <w:highlight w:val="none"/>
          <w:lang w:val="en-US" w:eastAsia="zh-CN"/>
        </w:rPr>
        <w:t>杜豫、贾洋、刘倩</w:t>
      </w:r>
    </w:p>
    <w:p w14:paraId="7F4B6095">
      <w:pPr>
        <w:pageBreakBefore w:val="0"/>
        <w:topLinePunct w:val="0"/>
        <w:bidi w:val="0"/>
        <w:snapToGrid w:val="0"/>
        <w:spacing w:line="360" w:lineRule="auto"/>
        <w:ind w:firstLine="480" w:firstLineChars="200"/>
        <w:jc w:val="left"/>
        <w:rPr>
          <w:rFonts w:hint="default" w:ascii="Times New Roman" w:hAnsi="Times New Roman" w:eastAsia="宋体" w:cs="Times New Roman"/>
          <w:sz w:val="24"/>
          <w:szCs w:val="24"/>
          <w:highlight w:val="none"/>
        </w:rPr>
      </w:pPr>
      <w:r>
        <w:rPr>
          <w:rFonts w:ascii="Times New Roman" w:hAnsi="Times New Roman"/>
          <w:color w:val="auto"/>
          <w:sz w:val="24"/>
          <w:szCs w:val="24"/>
          <w:highlight w:val="none"/>
        </w:rPr>
        <w:t>电话：010-65699122</w:t>
      </w:r>
    </w:p>
    <w:p w14:paraId="7B7722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BF6AB0"/>
    <w:rsid w:val="019A2E72"/>
    <w:rsid w:val="0FBF6A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hint="eastAsia"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1875</Words>
  <Characters>2234</Characters>
  <Lines>0</Lines>
  <Paragraphs>0</Paragraphs>
  <TotalTime>1</TotalTime>
  <ScaleCrop>false</ScaleCrop>
  <LinksUpToDate>false</LinksUpToDate>
  <CharactersWithSpaces>2273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2025-04-14T01:39:00Z</dcterms:created>
  <dc:creator>肚肚</dc:creator>
  <cp:lastModifiedBy>肚肚</cp:lastModifiedBy>
  <dcterms:modified xsi:type="dcterms:W3CDTF">2025-04-14T02:35:23Z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E819C68690594D05A37D893D616BC750_11</vt:lpwstr>
  </property>
  <property fmtid="{D5CDD505-2E9C-101B-9397-08002B2CF9AE}" pid="4" name="KSOTemplateDocerSaveRecord">
    <vt:lpwstr>eyJoZGlkIjoiNDc3MzE1ZmFkY2Y5NzNiNjdjNTViYWI4NzQxM2FiNzciLCJ1c2VySWQiOiI3NjUyODc2MDQifQ==</vt:lpwstr>
  </property>
</Properties>
</file>