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版本号：N510001202500236020250825001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四川省12345政务服务热线及网络理政平台大数据分析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N5100012025002360</w:t>
      </w:r>
    </w:p>
    <w:p>
      <w:pPr>
        <w:pStyle w:val="null3"/>
        <w:jc w:val="left"/>
        <w:outlineLvl w:val="2"/>
      </w:pPr>
      <w:r>
        <w:rPr>
          <w:rFonts w:ascii="仿宋_GB2312" w:hAnsi="仿宋_GB2312" w:cs="仿宋_GB2312" w:eastAsia="仿宋_GB2312"/>
          <w:sz w:val="28"/>
          <w:b/>
        </w:rPr>
        <w:t>四川省政府政务服务和公共资源交易服务中心</w:t>
      </w:r>
    </w:p>
    <w:p>
      <w:pPr>
        <w:pStyle w:val="null3"/>
        <w:jc w:val="center"/>
        <w:outlineLvl w:val="2"/>
      </w:pPr>
      <w:r>
        <w:rPr>
          <w:rFonts w:ascii="仿宋_GB2312" w:hAnsi="仿宋_GB2312" w:cs="仿宋_GB2312" w:eastAsia="仿宋_GB2312"/>
          <w:sz w:val="28"/>
          <w:b/>
        </w:rPr>
        <w:t>四川省政府采购中心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四川省政府采购中心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四川省政府政务服务和公共资源交易服务中心</w:t>
      </w:r>
      <w:r>
        <w:rPr>
          <w:rFonts w:ascii="仿宋_GB2312" w:hAnsi="仿宋_GB2312" w:cs="仿宋_GB2312" w:eastAsia="仿宋_GB2312"/>
        </w:rPr>
        <w:t xml:space="preserve"> 委托，拟对 </w:t>
      </w:r>
      <w:r>
        <w:rPr>
          <w:rFonts w:ascii="仿宋_GB2312" w:hAnsi="仿宋_GB2312" w:cs="仿宋_GB2312" w:eastAsia="仿宋_GB2312"/>
        </w:rPr>
        <w:t>四川省12345政务服务热线及网络理政平台大数据分析</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N5100012025002360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四川省12345政务服务热线及网络理政平台大数据分析</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本项目共1个包，采购四川省12345政务服务热线及网络理政平台大数据分析服务。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四川省政府政务服务和公共资源交易服务中心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86953169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四川省政府采购中心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文件编制：028-61323090；开、评标：028-61323020、028-61323015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采购包1：860,000.00元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四川省政府政务服务和公共资源交易服务中心</w:t>
      </w:r>
      <w:r>
        <w:rPr>
          <w:rFonts w:ascii="仿宋_GB2312" w:hAnsi="仿宋_GB2312" w:cs="仿宋_GB2312" w:eastAsia="仿宋_GB2312"/>
        </w:rPr>
        <w:t xml:space="preserve"> 和 </w:t>
      </w:r>
      <w:r>
        <w:rPr>
          <w:rFonts w:ascii="仿宋_GB2312" w:hAnsi="仿宋_GB2312" w:cs="仿宋_GB2312" w:eastAsia="仿宋_GB2312"/>
        </w:rPr>
        <w:t>四川省政府采购中心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四川省政府政务服务和公共资源交易服务中心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接到供应商通知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参考《财政部关于进一步加强政府采购需求和履约验收管理的指导意见》（财库〔2016〕205号）的要求、本合同及招标文件要求、投标文件承诺等进行验收。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参考《财政部关于进一步加强政府采购需求和履约验收管理的指导意见》（财库〔2016〕205号）的要求、本合同及招标文件要求、投标文件承诺等进行验收。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参考《财政部关于进一步加强政府采购需求和履约验收管理的指导意见》（财库〔2016〕205号）的要求、本合同及招标文件要求、投标文件承诺等进行验收。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四川省政府政务服务和公共资源交易服务中心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联系电话：028-26937852</w:t>
      </w:r>
    </w:p>
    <w:p>
      <w:pPr>
        <w:pStyle w:val="null3"/>
        <w:jc w:val="left"/>
      </w:pPr>
      <w:r>
        <w:rPr>
          <w:rFonts w:ascii="仿宋_GB2312" w:hAnsi="仿宋_GB2312" w:cs="仿宋_GB2312" w:eastAsia="仿宋_GB2312"/>
        </w:rPr>
        <w:t>地址：四川省成都市青羊区顺城大街 222 号或鼓楼南街 101 号（丰 德成达中心 10 层）</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联系电话：028-86007328</w:t>
      </w:r>
    </w:p>
    <w:p>
      <w:pPr>
        <w:pStyle w:val="null3"/>
        <w:jc w:val="left"/>
      </w:pPr>
      <w:r>
        <w:rPr>
          <w:rFonts w:ascii="仿宋_GB2312" w:hAnsi="仿宋_GB2312" w:cs="仿宋_GB2312" w:eastAsia="仿宋_GB2312"/>
        </w:rPr>
        <w:t>地址：四川省成都市青羊区顺城大街222号或鼓楼南街101号（丰德成达中心10层）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860,000.00</w:t>
      </w:r>
    </w:p>
    <w:p>
      <w:pPr>
        <w:pStyle w:val="null3"/>
        <w:jc w:val="left"/>
      </w:pPr>
      <w:r>
        <w:rPr>
          <w:rFonts w:ascii="仿宋_GB2312" w:hAnsi="仿宋_GB2312" w:cs="仿宋_GB2312" w:eastAsia="仿宋_GB2312"/>
        </w:rPr>
        <w:t>采购包最高限价（元）: 860,000.00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C16039900 其他数据处理服务</w:t>
            </w:r>
          </w:p>
        </w:tc>
        <w:tc>
          <w:tcPr>
            <w:tcW w:type="dxa" w:w="821"/>
          </w:tcPr>
          <w:p>
            <w:pPr>
              <w:pStyle w:val="null3"/>
              <w:jc w:val="left"/>
            </w:pPr>
            <w:r>
              <w:rPr>
                <w:rFonts w:ascii="仿宋_GB2312" w:hAnsi="仿宋_GB2312" w:cs="仿宋_GB2312" w:eastAsia="仿宋_GB2312"/>
              </w:rPr>
              <w:t>四川省12345政务服务热线及网络理政平台大数据分析服务采购项目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860,000.00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四川省12345政务服务热线及网络理政平台大数据分析服务采购项目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标的名称：四川省12345政务服务热线及网络理政平台大数据分析服务采购项目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33"/>
              </w:rPr>
              <w:t>技术要求（功能和质量要求）（★号为实质性要求）：</w:t>
            </w:r>
          </w:p>
          <w:p>
            <w:pPr>
              <w:pStyle w:val="null3"/>
              <w:jc w:val="both"/>
            </w:pPr>
            <w:r>
              <w:rPr>
                <w:rFonts w:ascii="仿宋_GB2312" w:hAnsi="仿宋_GB2312" w:cs="仿宋_GB2312" w:eastAsia="仿宋_GB2312"/>
                <w:sz w:val="33"/>
              </w:rPr>
              <w:t>1、采购总表</w:t>
            </w:r>
          </w:p>
          <w:tbl>
            <w:tblPr>
              <w:tblBorders>
                <w:top w:val="none" w:color="000000" w:sz="4"/>
                <w:left w:val="none" w:color="000000" w:sz="4"/>
                <w:bottom w:val="none" w:color="000000" w:sz="4"/>
                <w:right w:val="none" w:color="000000" w:sz="4"/>
                <w:insideH w:val="none"/>
                <w:insideV w:val="none"/>
              </w:tblBorders>
            </w:tblPr>
            <w:tblGrid>
              <w:gridCol w:w="504"/>
              <w:gridCol w:w="1612"/>
              <w:gridCol w:w="2670"/>
              <w:gridCol w:w="811"/>
            </w:tblGrid>
            <w:tr>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3"/>
                    </w:rPr>
                    <w:t>序号</w:t>
                  </w:r>
                </w:p>
              </w:tc>
              <w:tc>
                <w:tcPr>
                  <w:tcW w:type="dxa" w:w="1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3"/>
                    </w:rPr>
                    <w:t>服务名称</w:t>
                  </w:r>
                </w:p>
              </w:tc>
              <w:tc>
                <w:tcPr>
                  <w:tcW w:type="dxa" w:w="2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3"/>
                    </w:rPr>
                    <w:t>服务内容</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3"/>
                    </w:rPr>
                    <w:t>数量</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3"/>
                    </w:rPr>
                    <w:t>1</w:t>
                  </w:r>
                </w:p>
              </w:tc>
              <w:tc>
                <w:tcPr>
                  <w:tcW w:type="dxa" w:w="1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3"/>
                    </w:rPr>
                    <w:t>四川省12345政务服务热线及网络理政平台大数据分析服务</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3"/>
                    </w:rPr>
                    <w:t>提供数据分析专报选题梳理策划，完成数据分析专报、特定分析报告、专项领域分析报告、紧急预警报告等撰写，提供特殊数据标注以及数据提取清洗服务。</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3"/>
                    </w:rPr>
                    <w:t>1套</w:t>
                  </w:r>
                </w:p>
              </w:tc>
            </w:tr>
          </w:tbl>
          <w:p>
            <w:pPr>
              <w:pStyle w:val="null3"/>
              <w:jc w:val="both"/>
            </w:pPr>
            <w:r>
              <w:rPr>
                <w:rFonts w:ascii="仿宋_GB2312" w:hAnsi="仿宋_GB2312" w:cs="仿宋_GB2312" w:eastAsia="仿宋_GB2312"/>
                <w:sz w:val="33"/>
              </w:rPr>
              <w:t>2、服务要求</w:t>
            </w:r>
          </w:p>
          <w:p>
            <w:pPr>
              <w:pStyle w:val="null3"/>
              <w:jc w:val="both"/>
            </w:pPr>
            <w:r>
              <w:rPr>
                <w:rFonts w:ascii="仿宋_GB2312" w:hAnsi="仿宋_GB2312" w:cs="仿宋_GB2312" w:eastAsia="仿宋_GB2312"/>
                <w:sz w:val="33"/>
              </w:rPr>
              <w:t>2.1技术需求</w:t>
            </w:r>
          </w:p>
          <w:p>
            <w:pPr>
              <w:pStyle w:val="null3"/>
              <w:jc w:val="both"/>
            </w:pPr>
            <w:r>
              <w:rPr>
                <w:rFonts w:ascii="仿宋_GB2312" w:hAnsi="仿宋_GB2312" w:cs="仿宋_GB2312" w:eastAsia="仿宋_GB2312"/>
                <w:sz w:val="33"/>
              </w:rPr>
              <w:t>★2.1.1数据分析专报选题梳理策划。根据全省阶段性重点工作、重要节点，围绕群众集中反馈、关注度高的热点难点，提炼阶段性专报选题，制定报告提纲及实施计划，并对选题进行可行性评估，全年梳理提出不低于48个选题。</w:t>
            </w:r>
          </w:p>
          <w:p>
            <w:pPr>
              <w:pStyle w:val="null3"/>
              <w:jc w:val="both"/>
            </w:pPr>
            <w:r>
              <w:rPr>
                <w:rFonts w:ascii="仿宋_GB2312" w:hAnsi="仿宋_GB2312" w:cs="仿宋_GB2312" w:eastAsia="仿宋_GB2312"/>
                <w:sz w:val="33"/>
              </w:rPr>
              <w:t>★2.1.2数据分析专报编撰。完成四川12345政务服务热线及网络理政平台不低于12份数据分析专报的撰写，包括：专报数据提取及整理，针对具体专报选题，提出专报所需数据的标签、维度需求，进行数据提取及整理，为专报内容论证提供有力的数据支撑。专报分析编撰，围绕确定的选题，以数据为支撑，进行数据整体分析、诉求分布分析、诉求集中性分析、苗头性问题趋势分析等，形成具有逻辑性、针对性的数据分析专报，为相关部门提供决策参考。</w:t>
            </w:r>
          </w:p>
          <w:p>
            <w:pPr>
              <w:pStyle w:val="null3"/>
              <w:jc w:val="both"/>
            </w:pPr>
            <w:r>
              <w:rPr>
                <w:rFonts w:ascii="仿宋_GB2312" w:hAnsi="仿宋_GB2312" w:cs="仿宋_GB2312" w:eastAsia="仿宋_GB2312"/>
                <w:sz w:val="33"/>
              </w:rPr>
              <w:t>★2.1.3特定分析报告撰写。根据办公厅、其他部门数据需求完成数据提取和整理，并完成不低于20份分析报告的撰写。</w:t>
            </w:r>
          </w:p>
          <w:p>
            <w:pPr>
              <w:pStyle w:val="null3"/>
              <w:jc w:val="both"/>
            </w:pPr>
            <w:r>
              <w:rPr>
                <w:rFonts w:ascii="仿宋_GB2312" w:hAnsi="仿宋_GB2312" w:cs="仿宋_GB2312" w:eastAsia="仿宋_GB2312"/>
                <w:sz w:val="33"/>
              </w:rPr>
              <w:t>★2.1.4专项领域分析报告撰写。根据领域精细化数据，完成不低于6份专项领域分析报告的撰写。针对不同领域的高频诉求，提出针对性和可操作性强的选题，围绕选题提取该领域的精细化数据，进行整理和分析并撰写报告。</w:t>
            </w:r>
          </w:p>
          <w:p>
            <w:pPr>
              <w:pStyle w:val="null3"/>
              <w:jc w:val="both"/>
            </w:pPr>
            <w:r>
              <w:rPr>
                <w:rFonts w:ascii="仿宋_GB2312" w:hAnsi="仿宋_GB2312" w:cs="仿宋_GB2312" w:eastAsia="仿宋_GB2312"/>
                <w:sz w:val="33"/>
              </w:rPr>
              <w:t>2.1.5提级督办数据支撑。按照提级督办工作机制，配合做好应进行提级督办的相关单位工单数据的动态监测，根据要求提取、筛选、整理相关数据，为提及督办提供数据依据和支撑。</w:t>
            </w:r>
          </w:p>
          <w:p>
            <w:pPr>
              <w:pStyle w:val="null3"/>
              <w:jc w:val="both"/>
            </w:pPr>
            <w:r>
              <w:rPr>
                <w:rFonts w:ascii="仿宋_GB2312" w:hAnsi="仿宋_GB2312" w:cs="仿宋_GB2312" w:eastAsia="仿宋_GB2312"/>
                <w:sz w:val="33"/>
              </w:rPr>
              <w:t>2.1.6紧急预警交办情况报告撰写。实时监测一年内的工单，重点针对突发自然灾害、事故灾难、公共卫生事件、社会安全事件等危害群众生命财产安全的诉求事项进行紧急预警，根据实际情况提交报告。</w:t>
            </w:r>
          </w:p>
          <w:p>
            <w:pPr>
              <w:pStyle w:val="null3"/>
              <w:jc w:val="both"/>
            </w:pPr>
            <w:r>
              <w:rPr>
                <w:rFonts w:ascii="仿宋_GB2312" w:hAnsi="仿宋_GB2312" w:cs="仿宋_GB2312" w:eastAsia="仿宋_GB2312"/>
                <w:sz w:val="33"/>
              </w:rPr>
              <w:t>★2.1.7特殊数据标注服务。</w:t>
            </w:r>
          </w:p>
          <w:p>
            <w:pPr>
              <w:pStyle w:val="null3"/>
              <w:jc w:val="both"/>
            </w:pPr>
            <w:r>
              <w:rPr>
                <w:rFonts w:ascii="仿宋_GB2312" w:hAnsi="仿宋_GB2312" w:cs="仿宋_GB2312" w:eastAsia="仿宋_GB2312"/>
                <w:sz w:val="33"/>
              </w:rPr>
              <w:t>（1）配合针对交通、医疗、城市建设、市场监管、教育、生态环境、社会保障等重点领域2024年和2025年工单数据与涉及的部门进行沟通、座谈和调研，根据行业特点进行精细化，完成分类标签、主体标签等的打标。</w:t>
            </w:r>
          </w:p>
          <w:p>
            <w:pPr>
              <w:pStyle w:val="null3"/>
              <w:jc w:val="both"/>
            </w:pPr>
            <w:r>
              <w:rPr>
                <w:rFonts w:ascii="仿宋_GB2312" w:hAnsi="仿宋_GB2312" w:cs="仿宋_GB2312" w:eastAsia="仿宋_GB2312"/>
                <w:sz w:val="33"/>
              </w:rPr>
              <w:t>（2）对交通、医疗、城市建设、市场监管、教育、生态环境、社会保障等重点领域的工单数据进行提取、清洗，形成高质量数据集；结合往期数据，对规律性特征进行总结，深度挖掘数据反映出的问题和趋势；对新增的分析要求进行专项补充分析；对发现的问题进行数据分析与验证。全年重点领域数据提取、清洗不低于200万条。</w:t>
            </w:r>
          </w:p>
          <w:p>
            <w:pPr>
              <w:pStyle w:val="null3"/>
              <w:jc w:val="both"/>
            </w:pPr>
            <w:r>
              <w:rPr>
                <w:rFonts w:ascii="仿宋_GB2312" w:hAnsi="仿宋_GB2312" w:cs="仿宋_GB2312" w:eastAsia="仿宋_GB2312"/>
                <w:sz w:val="33"/>
              </w:rPr>
              <w:t>2.1.8服务响应。一是紧急响应，若出现四川省12345政务服务热线及网络理政平台数据提取和报告撰写紧急需求时，需在10分钟内进行响应，4小时内人员到场服务。二是日常服务响应，服务期间，应提供7×24小时各种有效形式(电话、远程、现场支持等服务)的响应服务。</w:t>
            </w:r>
          </w:p>
          <w:p>
            <w:pPr>
              <w:pStyle w:val="null3"/>
              <w:jc w:val="both"/>
            </w:pPr>
            <w:r>
              <w:rPr>
                <w:rFonts w:ascii="仿宋_GB2312" w:hAnsi="仿宋_GB2312" w:cs="仿宋_GB2312" w:eastAsia="仿宋_GB2312"/>
                <w:sz w:val="33"/>
              </w:rPr>
              <w:t>2.2人员要求</w:t>
            </w:r>
          </w:p>
          <w:p>
            <w:pPr>
              <w:pStyle w:val="null3"/>
              <w:jc w:val="both"/>
            </w:pPr>
            <w:r>
              <w:rPr>
                <w:rFonts w:ascii="仿宋_GB2312" w:hAnsi="仿宋_GB2312" w:cs="仿宋_GB2312" w:eastAsia="仿宋_GB2312"/>
                <w:sz w:val="33"/>
              </w:rPr>
              <w:t>2.2.1涉及对象：项目负责人、报告设计规划师、数据挖掘师、数据分析师、行业运营分析师、内容审核编辑。</w:t>
            </w:r>
          </w:p>
          <w:p>
            <w:pPr>
              <w:pStyle w:val="null3"/>
              <w:jc w:val="both"/>
            </w:pPr>
            <w:r>
              <w:rPr>
                <w:rFonts w:ascii="仿宋_GB2312" w:hAnsi="仿宋_GB2312" w:cs="仿宋_GB2312" w:eastAsia="仿宋_GB2312"/>
                <w:sz w:val="33"/>
              </w:rPr>
              <w:t>2.2.2服务内容：深度参与四川省12345政务服务热线及网络理政平台的大数据分析与智能化监测预警工作。根据全省阶段性重点工作、重要节点，围绕群众集中反馈、关注度高的热点难点，制定专报选题，按照选题要求对工单数据进行提取、清洗，形成高质量数据集。完成数据分析专报、专项领域分析报告、特定分析报告、紧急预警交办情况报告等撰写。针对交通、医疗、城市建设、市场监管、教育、生态环境、社会保障等重点领域工单数据，根据行业特点进行精细化，完成数据打标。</w:t>
            </w:r>
          </w:p>
          <w:p>
            <w:pPr>
              <w:pStyle w:val="null3"/>
              <w:jc w:val="both"/>
            </w:pPr>
            <w:r>
              <w:rPr>
                <w:rFonts w:ascii="仿宋_GB2312" w:hAnsi="仿宋_GB2312" w:cs="仿宋_GB2312" w:eastAsia="仿宋_GB2312"/>
                <w:sz w:val="33"/>
              </w:rPr>
              <w:t>2.2.3岗位构成：项目负责人1人，报告设计规划师1人，数据挖掘师2人，数据分析师2人，行业运营分析师1人，内容审核编辑1人。</w:t>
            </w:r>
          </w:p>
          <w:p>
            <w:pPr>
              <w:pStyle w:val="null3"/>
              <w:jc w:val="both"/>
            </w:pPr>
            <w:r>
              <w:rPr>
                <w:rFonts w:ascii="仿宋_GB2312" w:hAnsi="仿宋_GB2312" w:cs="仿宋_GB2312" w:eastAsia="仿宋_GB2312"/>
                <w:sz w:val="33"/>
              </w:rPr>
              <w:t>2.2.4岗位职责：</w:t>
            </w:r>
          </w:p>
          <w:p>
            <w:pPr>
              <w:pStyle w:val="null3"/>
              <w:jc w:val="both"/>
            </w:pPr>
            <w:r>
              <w:rPr>
                <w:rFonts w:ascii="仿宋_GB2312" w:hAnsi="仿宋_GB2312" w:cs="仿宋_GB2312" w:eastAsia="仿宋_GB2312"/>
                <w:sz w:val="33"/>
              </w:rPr>
              <w:t>项目负责人：统筹项目全流程，与业主方沟通具体需求并对需求进行分析和拆解，将业务需求转化为可执行的实施方案。组织协调团队人</w:t>
            </w:r>
          </w:p>
          <w:p>
            <w:pPr>
              <w:pStyle w:val="null3"/>
              <w:jc w:val="both"/>
            </w:pPr>
            <w:r>
              <w:rPr>
                <w:rFonts w:ascii="仿宋_GB2312" w:hAnsi="仿宋_GB2312" w:cs="仿宋_GB2312" w:eastAsia="仿宋_GB2312"/>
                <w:sz w:val="33"/>
              </w:rPr>
              <w:t>员，根据团队成员特点进行合理分工，安排具体工作任务。对项目各个环节进度进行监督，及时协调解决执行过程中遇到的问题，确保项目顺利执行，最终形成的项目成果，并对成果质量总责。</w:t>
            </w:r>
          </w:p>
          <w:p>
            <w:pPr>
              <w:pStyle w:val="null3"/>
              <w:jc w:val="both"/>
            </w:pPr>
            <w:r>
              <w:rPr>
                <w:rFonts w:ascii="仿宋_GB2312" w:hAnsi="仿宋_GB2312" w:cs="仿宋_GB2312" w:eastAsia="仿宋_GB2312"/>
                <w:sz w:val="33"/>
              </w:rPr>
              <w:t>报告设计规划师：根据项目具体的需求，负责报告主题的拟定，对报告主题及所涉及工单范围等进行综合研判，初步确定报告分析方向。与业主方沟通确认选题、对报告内容所涉及的工单提出提取方向及分析框架，构建报告基本架构，并根据业主方意见进行优化等工作。</w:t>
            </w:r>
          </w:p>
          <w:p>
            <w:pPr>
              <w:pStyle w:val="null3"/>
              <w:jc w:val="both"/>
            </w:pPr>
            <w:r>
              <w:rPr>
                <w:rFonts w:ascii="仿宋_GB2312" w:hAnsi="仿宋_GB2312" w:cs="仿宋_GB2312" w:eastAsia="仿宋_GB2312"/>
                <w:sz w:val="33"/>
              </w:rPr>
              <w:t>数据挖掘师：根据报告基本架构，按照数据提取方向要求，通过数据建模与分析，对数据特征进行分析与预处理，提取出所需的数据，并进行进一步的数据清洗，构建起高质量数据集，确保数据的质量与合规性，为下一步数据分析提供基础支撑。</w:t>
            </w:r>
          </w:p>
          <w:p>
            <w:pPr>
              <w:pStyle w:val="null3"/>
              <w:jc w:val="both"/>
            </w:pPr>
            <w:r>
              <w:rPr>
                <w:rFonts w:ascii="仿宋_GB2312" w:hAnsi="仿宋_GB2312" w:cs="仿宋_GB2312" w:eastAsia="仿宋_GB2312"/>
                <w:sz w:val="33"/>
              </w:rPr>
              <w:t>数据分析师：根据报告拟定的主题、范围、分析方向等，在报告基本框架的基础上，对已提取出的数据集进行深度分析，对报告内容进行丰富完善，形成兼具针对性与系统性、理论性与实操性、现实性与长远性的专报，为相关决策提供科学支持。</w:t>
            </w:r>
          </w:p>
          <w:p>
            <w:pPr>
              <w:pStyle w:val="null3"/>
              <w:jc w:val="both"/>
            </w:pPr>
            <w:r>
              <w:rPr>
                <w:rFonts w:ascii="仿宋_GB2312" w:hAnsi="仿宋_GB2312" w:cs="仿宋_GB2312" w:eastAsia="仿宋_GB2312"/>
                <w:sz w:val="33"/>
              </w:rPr>
              <w:t>行业数据分析师：根据全省阶段性重点工作、重要节点，按领域、行业、产业、板块等不同维度，提取领域精细化数据，将群众诉求的重点、难点、热点、新点等问题予以深度研究，提炼专项领域报告选题，制定报告提纲及实施计划，并对选题进行可行性评估，配合进行数据挖掘和分析，撰写专项领域分析报告。</w:t>
            </w:r>
          </w:p>
          <w:p>
            <w:pPr>
              <w:pStyle w:val="null3"/>
              <w:jc w:val="both"/>
            </w:pPr>
            <w:r>
              <w:rPr>
                <w:rFonts w:ascii="仿宋_GB2312" w:hAnsi="仿宋_GB2312" w:cs="仿宋_GB2312" w:eastAsia="仿宋_GB2312"/>
                <w:sz w:val="33"/>
              </w:rPr>
              <w:t>内容审核编辑：配合进行专报撰写，并负责所有报告内容的审核校对，及时发现报告中存在问题，提出修改建议，以确保报告结构清晰、逻辑严密、表述规范、术语统一等。</w:t>
            </w:r>
          </w:p>
          <w:p>
            <w:pPr>
              <w:pStyle w:val="null3"/>
              <w:jc w:val="both"/>
            </w:pPr>
            <w:r>
              <w:rPr>
                <w:rFonts w:ascii="仿宋_GB2312" w:hAnsi="仿宋_GB2312" w:cs="仿宋_GB2312" w:eastAsia="仿宋_GB2312"/>
                <w:sz w:val="33"/>
              </w:rPr>
              <w:t>★2.2.5投标人需在签订合同后10个工作日内正式开展运营工作。</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服务质量考核</w:t>
            </w:r>
          </w:p>
        </w:tc>
        <w:tc>
          <w:tcPr>
            <w:tcW w:type="dxa" w:w="5814"/>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33"/>
              </w:rPr>
              <w:t>考核基础分为100分，其考核基本内容和标准如下。以下考核，按相关事项最高扣分标准扣分（同一事项不重复扣分），直至该项分值扣完为止。</w:t>
            </w:r>
          </w:p>
          <w:p>
            <w:pPr>
              <w:pStyle w:val="null3"/>
              <w:jc w:val="both"/>
            </w:pPr>
            <w:r>
              <w:rPr>
                <w:rFonts w:ascii="仿宋_GB2312" w:hAnsi="仿宋_GB2312" w:cs="仿宋_GB2312" w:eastAsia="仿宋_GB2312"/>
                <w:sz w:val="33"/>
              </w:rPr>
              <w:t>1.考核原则</w:t>
            </w:r>
          </w:p>
          <w:p>
            <w:pPr>
              <w:pStyle w:val="null3"/>
              <w:jc w:val="both"/>
            </w:pPr>
            <w:r>
              <w:rPr>
                <w:rFonts w:ascii="仿宋_GB2312" w:hAnsi="仿宋_GB2312" w:cs="仿宋_GB2312" w:eastAsia="仿宋_GB2312"/>
                <w:sz w:val="33"/>
              </w:rPr>
              <w:t>采购人以结果指标、过程指标、诚信指标为基本依据，以项目合同中服务要求规定的相关内容为操作准则，对四川省12345政务服务热线及网络理政平台大数据分析服务运营服务供应商工作实施全面、真实、客观、公开、公正、规范的考核。</w:t>
            </w:r>
          </w:p>
          <w:p>
            <w:pPr>
              <w:pStyle w:val="null3"/>
              <w:jc w:val="both"/>
            </w:pPr>
            <w:r>
              <w:rPr>
                <w:rFonts w:ascii="仿宋_GB2312" w:hAnsi="仿宋_GB2312" w:cs="仿宋_GB2312" w:eastAsia="仿宋_GB2312"/>
                <w:sz w:val="33"/>
              </w:rPr>
              <w:t>2.服务考核范围</w:t>
            </w:r>
          </w:p>
          <w:p>
            <w:pPr>
              <w:pStyle w:val="null3"/>
              <w:jc w:val="both"/>
            </w:pPr>
            <w:r>
              <w:rPr>
                <w:rFonts w:ascii="仿宋_GB2312" w:hAnsi="仿宋_GB2312" w:cs="仿宋_GB2312" w:eastAsia="仿宋_GB2312"/>
                <w:sz w:val="33"/>
              </w:rPr>
              <w:t>本项目招标文件约定范围。</w:t>
            </w:r>
          </w:p>
          <w:p>
            <w:pPr>
              <w:pStyle w:val="null3"/>
              <w:jc w:val="both"/>
            </w:pPr>
            <w:r>
              <w:rPr>
                <w:rFonts w:ascii="仿宋_GB2312" w:hAnsi="仿宋_GB2312" w:cs="仿宋_GB2312" w:eastAsia="仿宋_GB2312"/>
                <w:sz w:val="33"/>
              </w:rPr>
              <w:t>3.考核对象</w:t>
            </w:r>
          </w:p>
          <w:p>
            <w:pPr>
              <w:pStyle w:val="null3"/>
              <w:jc w:val="both"/>
            </w:pPr>
            <w:r>
              <w:rPr>
                <w:rFonts w:ascii="仿宋_GB2312" w:hAnsi="仿宋_GB2312" w:cs="仿宋_GB2312" w:eastAsia="仿宋_GB2312"/>
                <w:sz w:val="33"/>
              </w:rPr>
              <w:t>四川省12345政务服务热线及网络理政平台大数据分析服务采购项目中标人（以下简称：投标人）。</w:t>
            </w:r>
          </w:p>
          <w:p>
            <w:pPr>
              <w:pStyle w:val="null3"/>
              <w:jc w:val="both"/>
            </w:pPr>
            <w:r>
              <w:rPr>
                <w:rFonts w:ascii="仿宋_GB2312" w:hAnsi="仿宋_GB2312" w:cs="仿宋_GB2312" w:eastAsia="仿宋_GB2312"/>
                <w:sz w:val="33"/>
              </w:rPr>
              <w:t>4.考核内容</w:t>
            </w:r>
          </w:p>
          <w:p>
            <w:pPr>
              <w:pStyle w:val="null3"/>
              <w:jc w:val="both"/>
            </w:pPr>
            <w:r>
              <w:rPr>
                <w:rFonts w:ascii="仿宋_GB2312" w:hAnsi="仿宋_GB2312" w:cs="仿宋_GB2312" w:eastAsia="仿宋_GB2312"/>
                <w:sz w:val="33"/>
              </w:rPr>
              <w:t>四川省12345政务服务热线及网络理政平台大数据分析服务采购项目招标文件、投标文件、合同所约定的服务内容，以及根据采购人需要增加的其他服务内容。</w:t>
            </w:r>
          </w:p>
          <w:p>
            <w:pPr>
              <w:pStyle w:val="null3"/>
              <w:jc w:val="both"/>
            </w:pPr>
            <w:r>
              <w:rPr>
                <w:rFonts w:ascii="仿宋_GB2312" w:hAnsi="仿宋_GB2312" w:cs="仿宋_GB2312" w:eastAsia="仿宋_GB2312"/>
                <w:sz w:val="33"/>
              </w:rPr>
              <w:t>5.考核周期</w:t>
            </w:r>
          </w:p>
          <w:p>
            <w:pPr>
              <w:pStyle w:val="null3"/>
              <w:jc w:val="both"/>
            </w:pPr>
            <w:r>
              <w:rPr>
                <w:rFonts w:ascii="仿宋_GB2312" w:hAnsi="仿宋_GB2312" w:cs="仿宋_GB2312" w:eastAsia="仿宋_GB2312"/>
                <w:sz w:val="33"/>
              </w:rPr>
              <w:t>每年度考核2次，包括中验1次（12月底）、终验1次，考核得分为每项指标得分总和。</w:t>
            </w:r>
          </w:p>
          <w:p>
            <w:pPr>
              <w:pStyle w:val="null3"/>
              <w:jc w:val="both"/>
            </w:pPr>
            <w:r>
              <w:rPr>
                <w:rFonts w:ascii="仿宋_GB2312" w:hAnsi="仿宋_GB2312" w:cs="仿宋_GB2312" w:eastAsia="仿宋_GB2312"/>
                <w:sz w:val="33"/>
              </w:rPr>
              <w:t>6.考核标准及指标</w:t>
            </w:r>
          </w:p>
          <w:p>
            <w:pPr>
              <w:pStyle w:val="null3"/>
              <w:jc w:val="both"/>
            </w:pPr>
            <w:r>
              <w:rPr>
                <w:rFonts w:ascii="仿宋_GB2312" w:hAnsi="仿宋_GB2312" w:cs="仿宋_GB2312" w:eastAsia="仿宋_GB2312"/>
                <w:sz w:val="33"/>
              </w:rPr>
              <w:t>6.1工作数量指标（76分）</w:t>
            </w:r>
          </w:p>
          <w:p>
            <w:pPr>
              <w:pStyle w:val="null3"/>
              <w:jc w:val="both"/>
            </w:pPr>
            <w:r>
              <w:rPr>
                <w:rFonts w:ascii="仿宋_GB2312" w:hAnsi="仿宋_GB2312" w:cs="仿宋_GB2312" w:eastAsia="仿宋_GB2312"/>
                <w:sz w:val="33"/>
              </w:rPr>
              <w:t>（1）数据分析专报选题梳理策划（12分）。其中，中验期间，完成四川12345政务服务热线及网络理政平台不低于12个数据分析专报选题，每少一个扣1分，扣完为止。终验期间，完成四川12345政务服务热线及网络理政平台不低于48个数据分析专报选题，每少一个扣0.5分，扣完为止。</w:t>
            </w:r>
          </w:p>
          <w:p>
            <w:pPr>
              <w:pStyle w:val="null3"/>
              <w:jc w:val="both"/>
            </w:pPr>
            <w:r>
              <w:rPr>
                <w:rFonts w:ascii="仿宋_GB2312" w:hAnsi="仿宋_GB2312" w:cs="仿宋_GB2312" w:eastAsia="仿宋_GB2312"/>
                <w:sz w:val="33"/>
              </w:rPr>
              <w:t>（2）数据分析专报撰写（10分）。其中，中验期间，完成四川12345政务服务热线及网络理政平台不低于5份数据分析专报的撰写，每少一份扣2分，扣完为止。终验期间，完成四川12345政务服务热线及网络理政平台不低于12份数据分析专报的撰写，每少一份扣1分，扣完为止。</w:t>
            </w:r>
          </w:p>
          <w:p>
            <w:pPr>
              <w:pStyle w:val="null3"/>
              <w:jc w:val="both"/>
            </w:pPr>
            <w:r>
              <w:rPr>
                <w:rFonts w:ascii="仿宋_GB2312" w:hAnsi="仿宋_GB2312" w:cs="仿宋_GB2312" w:eastAsia="仿宋_GB2312"/>
                <w:sz w:val="33"/>
              </w:rPr>
              <w:t>（3）特定分析报告撰写（20分）。根据办公厅、其他部门数据需求完成数据提取和整理。其中，中验期间，完成不低于5份分析报告的撰写，每少一份扣4分，扣完为止。终验期间，完成不低于20份分析报告的撰写，每少一份扣1分，扣完为止。</w:t>
            </w:r>
          </w:p>
          <w:p>
            <w:pPr>
              <w:pStyle w:val="null3"/>
              <w:jc w:val="both"/>
            </w:pPr>
            <w:r>
              <w:rPr>
                <w:rFonts w:ascii="仿宋_GB2312" w:hAnsi="仿宋_GB2312" w:cs="仿宋_GB2312" w:eastAsia="仿宋_GB2312"/>
                <w:sz w:val="33"/>
              </w:rPr>
              <w:t>（4）专项领域分析报告撰写（6分）。根据领域精细化数据，其中，中验期间，完成不低于2份专项领域分析报告的撰写，每少一份扣3分，扣完为止。终验期间，完成不低于6份专项领域分析报告的撰写，每少一份扣1分，扣完为止。</w:t>
            </w:r>
          </w:p>
          <w:p>
            <w:pPr>
              <w:pStyle w:val="null3"/>
              <w:jc w:val="both"/>
            </w:pPr>
            <w:r>
              <w:rPr>
                <w:rFonts w:ascii="仿宋_GB2312" w:hAnsi="仿宋_GB2312" w:cs="仿宋_GB2312" w:eastAsia="仿宋_GB2312"/>
                <w:sz w:val="33"/>
              </w:rPr>
              <w:t>（5）提级督办数据支撑（8分）。按照提级督办工作机制，配合做好数据提取、筛选、整理等，为提及督办提供数据依据和支撑。每少一次支撑扣1分，扣完为止。</w:t>
            </w:r>
          </w:p>
          <w:p>
            <w:pPr>
              <w:pStyle w:val="null3"/>
              <w:jc w:val="both"/>
            </w:pPr>
            <w:r>
              <w:rPr>
                <w:rFonts w:ascii="仿宋_GB2312" w:hAnsi="仿宋_GB2312" w:cs="仿宋_GB2312" w:eastAsia="仿宋_GB2312"/>
                <w:sz w:val="33"/>
              </w:rPr>
              <w:t>（6）紧急预警交办情况报告撰写（10分）。针对危害群众生命财产安全的诉求事项进行紧急预警，完成情况报告。报告不符合要求扣0.5分，扣完为止。</w:t>
            </w:r>
          </w:p>
          <w:p>
            <w:pPr>
              <w:pStyle w:val="null3"/>
              <w:jc w:val="both"/>
            </w:pPr>
            <w:r>
              <w:rPr>
                <w:rFonts w:ascii="仿宋_GB2312" w:hAnsi="仿宋_GB2312" w:cs="仿宋_GB2312" w:eastAsia="仿宋_GB2312"/>
                <w:sz w:val="33"/>
              </w:rPr>
              <w:t>（7）特殊数据标注服务（10分）。针对交通、医疗、城市建设、市场监管、教育、生态环境、社会保障等重点领域的工单数据进行提取、清洗。其中，中验期间，重点领域数据提取、清洗不低于50万条。每少1000条工单数据扣1分，扣完为止。终验期间，全年重点领域数据提取、清洗不低于200万条。每少1000条工单数据扣1分，扣完为止。</w:t>
            </w:r>
          </w:p>
          <w:p>
            <w:pPr>
              <w:pStyle w:val="null3"/>
              <w:jc w:val="both"/>
            </w:pPr>
            <w:r>
              <w:rPr>
                <w:rFonts w:ascii="仿宋_GB2312" w:hAnsi="仿宋_GB2312" w:cs="仿宋_GB2312" w:eastAsia="仿宋_GB2312"/>
                <w:sz w:val="33"/>
              </w:rPr>
              <w:t>6.2服务响应指标（10分）若出现四川省12345政务服务热线及网络理政平台数据提取和报告撰写紧急需求时，需在10分钟内进行响应，4小时内人员到场服务，超过时间未响应的，一次扣2分；超过30分钟未响应的，一次扣3分；超过60分钟未响应的，一次扣5分。二是日常服务响应。服务期间，应提供7X24小时各种有效形式(电话、远程、现场支持等服务)的响应服务，若超过三次联系不上，扣1分，扣完为止。</w:t>
            </w:r>
          </w:p>
          <w:p>
            <w:pPr>
              <w:pStyle w:val="null3"/>
              <w:jc w:val="both"/>
            </w:pPr>
            <w:r>
              <w:rPr>
                <w:rFonts w:ascii="仿宋_GB2312" w:hAnsi="仿宋_GB2312" w:cs="仿宋_GB2312" w:eastAsia="仿宋_GB2312"/>
                <w:sz w:val="33"/>
              </w:rPr>
              <w:t>6.3安全服务指标（14分）</w:t>
            </w:r>
          </w:p>
          <w:p>
            <w:pPr>
              <w:pStyle w:val="null3"/>
              <w:jc w:val="both"/>
            </w:pPr>
            <w:r>
              <w:rPr>
                <w:rFonts w:ascii="仿宋_GB2312" w:hAnsi="仿宋_GB2312" w:cs="仿宋_GB2312" w:eastAsia="仿宋_GB2312"/>
                <w:sz w:val="33"/>
              </w:rPr>
              <w:t>一是数据泄露。因投标人原因，造成数据泄露，投标人应赔偿采购人的所有损失，并一次扣7分，若出现两次及以上，采购人有权取消合同。二是经营活动。投标人利用项目数据从事经营活动的，应赔偿采购人的所有损失，同时采购人有权取消合同。</w:t>
            </w:r>
          </w:p>
          <w:p>
            <w:pPr>
              <w:pStyle w:val="null3"/>
              <w:jc w:val="both"/>
            </w:pPr>
            <w:r>
              <w:rPr>
                <w:rFonts w:ascii="仿宋_GB2312" w:hAnsi="仿宋_GB2312" w:cs="仿宋_GB2312" w:eastAsia="仿宋_GB2312"/>
                <w:sz w:val="33"/>
              </w:rPr>
              <w:t>6.4加分项</w:t>
            </w:r>
          </w:p>
          <w:p>
            <w:pPr>
              <w:pStyle w:val="null3"/>
              <w:jc w:val="both"/>
            </w:pPr>
            <w:r>
              <w:rPr>
                <w:rFonts w:ascii="仿宋_GB2312" w:hAnsi="仿宋_GB2312" w:cs="仿宋_GB2312" w:eastAsia="仿宋_GB2312"/>
                <w:sz w:val="33"/>
              </w:rPr>
              <w:t>在基础考核分（业务指标、综合指标、重大事件指标）的基础上，根据相关工作情况，并分别按以下标准据实进行考核加分（同一事项按其加分最高标准加分，但不重复加分）。</w:t>
            </w:r>
          </w:p>
          <w:p>
            <w:pPr>
              <w:pStyle w:val="null3"/>
              <w:jc w:val="both"/>
            </w:pPr>
            <w:r>
              <w:rPr>
                <w:rFonts w:ascii="仿宋_GB2312" w:hAnsi="仿宋_GB2312" w:cs="仿宋_GB2312" w:eastAsia="仿宋_GB2312"/>
                <w:sz w:val="33"/>
              </w:rPr>
              <w:t>（1）获得省委省政府及以上表彰或领导肯定性批示的，每次加3分；</w:t>
            </w:r>
          </w:p>
          <w:p>
            <w:pPr>
              <w:pStyle w:val="null3"/>
              <w:jc w:val="both"/>
            </w:pPr>
            <w:r>
              <w:rPr>
                <w:rFonts w:ascii="仿宋_GB2312" w:hAnsi="仿宋_GB2312" w:cs="仿宋_GB2312" w:eastAsia="仿宋_GB2312"/>
                <w:sz w:val="33"/>
              </w:rPr>
              <w:t>（2）获得省政府政务服务和公共资源交易服务中心表彰或领导肯定性批示的，每次加2分。</w:t>
            </w:r>
          </w:p>
          <w:p>
            <w:pPr>
              <w:pStyle w:val="null3"/>
              <w:jc w:val="both"/>
            </w:pPr>
            <w:r>
              <w:rPr>
                <w:rFonts w:ascii="仿宋_GB2312" w:hAnsi="仿宋_GB2312" w:cs="仿宋_GB2312" w:eastAsia="仿宋_GB2312"/>
                <w:sz w:val="33"/>
              </w:rPr>
              <w:t>（3）获得省政府政务服务和公共资源交易服务中心相关处室负责人肯定性批示的，每次加1分。</w:t>
            </w:r>
          </w:p>
          <w:p>
            <w:pPr>
              <w:pStyle w:val="null3"/>
              <w:jc w:val="both"/>
            </w:pPr>
            <w:r>
              <w:rPr>
                <w:rFonts w:ascii="仿宋_GB2312" w:hAnsi="仿宋_GB2312" w:cs="仿宋_GB2312" w:eastAsia="仿宋_GB2312"/>
                <w:sz w:val="33"/>
              </w:rPr>
              <w:t>7.考核应用</w:t>
            </w:r>
          </w:p>
          <w:p>
            <w:pPr>
              <w:pStyle w:val="null3"/>
              <w:jc w:val="both"/>
            </w:pPr>
            <w:r>
              <w:rPr>
                <w:rFonts w:ascii="仿宋_GB2312" w:hAnsi="仿宋_GB2312" w:cs="仿宋_GB2312" w:eastAsia="仿宋_GB2312"/>
                <w:sz w:val="33"/>
              </w:rPr>
              <w:t>中验：考核得分≥90，中验通过，支付约定金额的20%；考核得分&lt;90，当期不予支付款项，等终验完成后根据最终考核得分确定支付款项金额。</w:t>
            </w:r>
          </w:p>
          <w:p>
            <w:pPr>
              <w:pStyle w:val="null3"/>
              <w:jc w:val="both"/>
            </w:pPr>
            <w:r>
              <w:rPr>
                <w:rFonts w:ascii="仿宋_GB2312" w:hAnsi="仿宋_GB2312" w:cs="仿宋_GB2312" w:eastAsia="仿宋_GB2312"/>
                <w:sz w:val="33"/>
              </w:rPr>
              <w:t>终验：</w:t>
            </w:r>
          </w:p>
          <w:p>
            <w:pPr>
              <w:pStyle w:val="null3"/>
              <w:jc w:val="both"/>
            </w:pPr>
            <w:r>
              <w:rPr>
                <w:rFonts w:ascii="仿宋_GB2312" w:hAnsi="仿宋_GB2312" w:cs="仿宋_GB2312" w:eastAsia="仿宋_GB2312"/>
                <w:sz w:val="33"/>
              </w:rPr>
              <w:t>中验考核得分≥90时，年度考核最终得分≥90，验收通过，支付约定金额的20%；年度考核最终得分[80，90)，支付约定金额的15%；年度考核最终得分[70，80)，支付约定金额的10%；年度考核最终得分[60，70)，支付约定金额的5%；年度考核最终得分&lt;60，不予支付剩余尾款。</w:t>
            </w:r>
          </w:p>
          <w:p>
            <w:pPr>
              <w:pStyle w:val="null3"/>
              <w:jc w:val="both"/>
            </w:pPr>
            <w:r>
              <w:rPr>
                <w:rFonts w:ascii="仿宋_GB2312" w:hAnsi="仿宋_GB2312" w:cs="仿宋_GB2312" w:eastAsia="仿宋_GB2312"/>
                <w:sz w:val="33"/>
              </w:rPr>
              <w:t>中验考核得分&lt;90时，年度考核最终得分≥90，验收通过，支付约定金额的40%；年度考核最终得分[80，90)，支付约定金额的30%；年度考核最终得分[70，80)，支付约定金额的20%；年度考核最终得分[60，70)，支付约定金额的10%；年度考核最终得分&lt;60，不予支付剩余尾款。</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合同管理安排</w:t>
            </w:r>
          </w:p>
        </w:tc>
        <w:tc>
          <w:tcPr>
            <w:tcW w:type="dxa" w:w="5814"/>
          </w:tcPr>
          <w:p>
            <w:pPr>
              <w:pStyle w:val="null3"/>
              <w:jc w:val="left"/>
            </w:pPr>
            <w:r>
              <w:rPr>
                <w:rFonts w:ascii="仿宋_GB2312" w:hAnsi="仿宋_GB2312" w:cs="仿宋_GB2312" w:eastAsia="仿宋_GB2312"/>
                <w:sz w:val="33"/>
              </w:rPr>
              <w:t>1.合同类型：买卖合同</w:t>
            </w:r>
          </w:p>
          <w:p>
            <w:pPr>
              <w:pStyle w:val="null3"/>
              <w:jc w:val="left"/>
            </w:pPr>
            <w:r>
              <w:rPr>
                <w:rFonts w:ascii="仿宋_GB2312" w:hAnsi="仿宋_GB2312" w:cs="仿宋_GB2312" w:eastAsia="仿宋_GB2312"/>
                <w:sz w:val="33"/>
              </w:rPr>
              <w:t>2.合同定价方式：固定总价</w:t>
            </w:r>
          </w:p>
          <w:p>
            <w:pPr>
              <w:pStyle w:val="null3"/>
              <w:jc w:val="left"/>
            </w:pPr>
            <w:r>
              <w:rPr>
                <w:rFonts w:ascii="仿宋_GB2312" w:hAnsi="仿宋_GB2312" w:cs="仿宋_GB2312" w:eastAsia="仿宋_GB2312"/>
                <w:sz w:val="33"/>
              </w:rPr>
              <w:t>3.成本补偿和风险分担约定：项目要求供应商所报金额为固定总价，由于市场价格波动或其他因素而导致的成本增加及其他相关风险等均由供应商自行承担并考虑在报价中，本项目成交后实施过程中不再调整价格。由于供应商使用设备、使用技术以及组织管理水平等自身原因造成费用增加的，应由供应商全部承担。因不可抗力因素，造成影响合同价款的，各自损失各自承担。</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成都市草市街2号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参照《财政部关于进一步加强政府采购需求和履约验收管理的指导意见》（财库〔2016〕205号）及国家和四川省相关服务项目的验收标准进行验收。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1、合同签订，达到付款条件起15日内，支付合同总金额的60.00%</w:t>
            </w:r>
          </w:p>
          <w:p>
            <w:pPr>
              <w:pStyle w:val="null3"/>
              <w:jc w:val="left"/>
            </w:pPr>
            <w:r>
              <w:rPr>
                <w:rFonts w:ascii="仿宋_GB2312" w:hAnsi="仿宋_GB2312" w:cs="仿宋_GB2312" w:eastAsia="仿宋_GB2312"/>
              </w:rPr>
              <w:t>2、中验合格，达到付款条件起15日内，支付合同总金额的20.00%</w:t>
            </w:r>
          </w:p>
          <w:p>
            <w:pPr>
              <w:pStyle w:val="null3"/>
              <w:jc w:val="left"/>
            </w:pPr>
            <w:r>
              <w:rPr>
                <w:rFonts w:ascii="仿宋_GB2312" w:hAnsi="仿宋_GB2312" w:cs="仿宋_GB2312" w:eastAsia="仿宋_GB2312"/>
              </w:rPr>
              <w:t>3、终验合格，达到付款条件起15日内，支付合同总金额的20.00%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双方必须遵守合同并执行合同中的各项规定，保证合同的正常履行。如任一方违约，按照合同中约定的承担方式和计算方法承担违约责任。②解决争议的方法：合同履行期间，双方发生争议的应协商解决，协商无法达成一致的，双方均可向成都仲裁委员会提起仲裁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与评审因素相对应的相关要求：1.投标人提供自2022年1月1日以来的同类项目案例（数据监测报告、数据分析报告）；2.功能保障能力要求：提供的项目团队人员中具有新闻专业、数据专业高级职称的(两个专业至少各一个)，具有新闻专业、数据专业中级职称的，具有新闻专业、数据专业初级职称的；3.服务方案：投标人根据项目需求提供运维方案，方案内容包含：①内容服务方案；②技术服务方案；③安全保障方案；4.实施方案：投标人根据项目需求提供实施方案，方案内容包含：①组织保障方案；②服务人员保障方案；③服务质量保障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2023年或2024年）任一年度经审计的财务报告（包含审计报告和审计报告中所涉及的财务报表和报表附注）。（2）可提供（2023年或2024年）任一年度供应商财务报表（至少包括资产负债表、利润表、现金流量表）。（3）可提供截至投标文件提交截止日一年内银行出具的资信证明。（4）供应商注册时间截至投标文件提交截止日不足一年的，也可提供在工商管理部门备案的公司章程。（5）供应商为个体工商户或自然人时，可提供《投标（响应）函》完成承诺并进行电子签章。</w:t>
            </w:r>
          </w:p>
        </w:tc>
        <w:tc>
          <w:tcPr>
            <w:tcW w:type="dxa" w:w="1910"/>
          </w:tcPr>
          <w:p>
            <w:pPr>
              <w:pStyle w:val="null3"/>
              <w:jc w:val="left"/>
            </w:pPr>
            <w:r>
              <w:rPr>
                <w:rFonts w:ascii="仿宋_GB2312" w:hAnsi="仿宋_GB2312" w:cs="仿宋_GB2312" w:eastAsia="仿宋_GB2312"/>
              </w:rPr>
              <w:t>投标人应提交的相关证明材料,投标（响应）函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投标人须针对招标文件的要求进行响应或提供相关证明材料。</w:t>
            </w:r>
          </w:p>
        </w:tc>
        <w:tc>
          <w:tcPr>
            <w:tcW w:type="dxa" w:w="1910"/>
          </w:tcPr>
          <w:p>
            <w:pPr>
              <w:pStyle w:val="null3"/>
              <w:jc w:val="left"/>
            </w:pPr>
            <w:r>
              <w:rPr>
                <w:rFonts w:ascii="仿宋_GB2312" w:hAnsi="仿宋_GB2312" w:cs="仿宋_GB2312" w:eastAsia="仿宋_GB2312"/>
              </w:rPr>
              <w:t>投标人应提交的相关证明材料,服务应答表,报价表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1.投标人提供自2022年1月1日以来的同类项目案例（数据监测报告、数据分析报告）每提供1个得2分，本项最多得10分，不提供不得分。备注：投标人提供业绩案例的合同扫描件并加盖投标人公章。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功能服务</w:t>
            </w:r>
          </w:p>
        </w:tc>
        <w:tc>
          <w:tcPr>
            <w:tcW w:type="dxa" w:w="2575"/>
          </w:tcPr>
          <w:p>
            <w:pPr>
              <w:pStyle w:val="null3"/>
              <w:jc w:val="left"/>
            </w:pPr>
            <w:r>
              <w:rPr>
                <w:rFonts w:ascii="仿宋_GB2312" w:hAnsi="仿宋_GB2312" w:cs="仿宋_GB2312" w:eastAsia="仿宋_GB2312"/>
              </w:rPr>
              <w:t>投标文件完全满足招标文件项目序号3.2技术要求中技术参数与性能指标2.1.5、2.1.6、2.1.8、2.2.1、2.2.2、2.2.3、2.2.4，没有负偏离的，得7分；每缺少一项或有一项负偏离的，扣1分，本项总分扣完为止。</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功能保障能力</w:t>
            </w:r>
          </w:p>
        </w:tc>
        <w:tc>
          <w:tcPr>
            <w:tcW w:type="dxa" w:w="2575"/>
          </w:tcPr>
          <w:p>
            <w:pPr>
              <w:pStyle w:val="null3"/>
              <w:jc w:val="left"/>
            </w:pPr>
            <w:r>
              <w:rPr>
                <w:rFonts w:ascii="仿宋_GB2312" w:hAnsi="仿宋_GB2312" w:cs="仿宋_GB2312" w:eastAsia="仿宋_GB2312"/>
              </w:rPr>
              <w:t>提供的项目团队人员中具有新闻专业、数据专业高级职称的(两个专业至少各一个)，每提供一个得2分，最多得6分；具有新闻专业、数据专业中级职称的，每提供一个得1.5分，最多得4分；具有新闻专业、数据专业初级职称的，每提供一个得1分，最多得3分。备注：投标人提供人员相关职称证书扫描件（或证明材料）以及在本单位劳动关系的证明材料并加盖投标人公章。</w:t>
            </w:r>
          </w:p>
        </w:tc>
        <w:tc>
          <w:tcPr>
            <w:tcW w:type="dxa" w:w="831"/>
          </w:tcPr>
          <w:p>
            <w:pPr>
              <w:pStyle w:val="null3"/>
              <w:jc w:val="center"/>
            </w:pPr>
            <w:r>
              <w:rPr>
                <w:rFonts w:ascii="仿宋_GB2312" w:hAnsi="仿宋_GB2312" w:cs="仿宋_GB2312" w:eastAsia="仿宋_GB2312"/>
              </w:rPr>
              <w:t>13.0000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投标人根据项目需求提供运维方案，方案内容包含：①内容服务方案；②技术服务方案；③安全保障方案。以上内容符合项目采购需求的每项得10分，最多得30分。缺项的，该缺项不得 分。方案中包括了对应内容，但该项内容中存在缺陷的(缺陷是指：1、项目名称、地点区域、时间错误；2、方案仅有框架或标题，没有具体内容和实施方法；3、不符合本项目涉及的现行相关标准或规范要求情形；4、存在与本项目无关的其他行业、其他区域地点或明显无关的文字内容的任意一种情形)，每有一处缺陷的扣2.5分，每项最多扣10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投标人根据项目需求提供实施方案，方案内容包含：①组织保障方案；②服务人员保障方案；③服务质量保障方案。以上内容符合项目采购需求的每项得10分，最多得30分。缺项的，该缺项不得分。方案中包括了对应内容，但该项内容中存在缺陷的(缺陷是指：1、项目名称、地点区域、时间错误；2、方案仅有框架或标题，没有具体内容和实施方法；3、不符合本项目涉及的现行相关标准或规范要求情形；4、存在与本项目无关的其他行业、其他区域地点或明显无关的文字内容的任意一种情形)，每有一处缺陷的扣2.5分，每项最多扣10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 =( 评标基准价／投标报价 )×10。备注：按照《关于进一步加大政府采购支持中小企业力度的通知》（财政[2022]19号），给予小微企业价格扣除优惠10%，监狱企业、进残疾人福利性企业视同为小微企业。</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《采购文件》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