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版本号：N510001202500085420250630001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川剧《连环计》和《芙奴传》创作服务采购项目(二次)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N5100012025000854</w:t>
      </w:r>
    </w:p>
    <w:p>
      <w:pPr>
        <w:pStyle w:val="null3"/>
        <w:jc w:val="left"/>
        <w:outlineLvl w:val="2"/>
      </w:pPr>
      <w:r>
        <w:rPr>
          <w:rFonts w:ascii="仿宋_GB2312" w:hAnsi="仿宋_GB2312" w:cs="仿宋_GB2312" w:eastAsia="仿宋_GB2312"/>
          <w:sz w:val="28"/>
          <w:b/>
        </w:rPr>
        <w:t>四川艺术职业学院</w:t>
      </w:r>
    </w:p>
    <w:p>
      <w:pPr>
        <w:pStyle w:val="null3"/>
        <w:jc w:val="center"/>
        <w:outlineLvl w:val="2"/>
      </w:pPr>
      <w:r>
        <w:rPr>
          <w:rFonts w:ascii="仿宋_GB2312" w:hAnsi="仿宋_GB2312" w:cs="仿宋_GB2312" w:eastAsia="仿宋_GB2312"/>
          <w:sz w:val="28"/>
          <w:b/>
        </w:rPr>
        <w:t>四川中怡汇智招标代理有限公司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四川中怡汇智招标代理有限公司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四川艺术职业学院</w:t>
      </w:r>
      <w:r>
        <w:rPr>
          <w:rFonts w:ascii="仿宋_GB2312" w:hAnsi="仿宋_GB2312" w:cs="仿宋_GB2312" w:eastAsia="仿宋_GB2312"/>
        </w:rPr>
        <w:t xml:space="preserve"> 委托，拟对 </w:t>
      </w:r>
      <w:r>
        <w:rPr>
          <w:rFonts w:ascii="仿宋_GB2312" w:hAnsi="仿宋_GB2312" w:cs="仿宋_GB2312" w:eastAsia="仿宋_GB2312"/>
        </w:rPr>
        <w:t>川剧《连环计》和《芙奴传》创作服务采购项目(二次)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N5100012025000854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川剧《连环计》和《芙奴传》创作服务采购项目(二次)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 xml:space="preserve"> 四川艺术职业学院拟采购川剧《连环计》和《芙奴传》创作服务一项 ，本项目为1个包 。 即将推出的川剧《连环计》，是重新整理改编的传统大幕戏，计划在多个关键环节进行精心创作打造，包括剧本(编剧)、排导(导演、副导演)、艺术指导、作曲、配器指挥、武打设计、舞蹈设计、舞美设计、灯光设计、人物造型设计，以及组织专家研讨等。川剧《芙奴传》创作服务项目则将围绕修改提升打造与川渝巡演展开工作，包括排导(导演)、剧本(编剧)、研讨，以及巡演宣传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四川艺术职业学院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成都市温江区和盛镇星艺大道366号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611130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齐老师、樊老师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028-61718027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四川中怡汇智招标代理有限公司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成都市武侯区航空路6号丰德国际广场B1座6楼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18081040994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采购包1：930,000.00元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缴纳说明：本采购包履约保证金为合同金额的5% 。</w:t>
              <w:br/>
              <w:t>交款方式：银行转账，支票/汇票/本票，保函/保险</w:t>
              <w:br/>
              <w:t xml:space="preserve">收款单位：四川艺术职业学院（采购人） </w:t>
              <w:br/>
              <w:t xml:space="preserve">开户银行：中国银行四川省分行 </w:t>
              <w:br/>
              <w:t xml:space="preserve">银行账号：117218628775 </w:t>
              <w:br/>
              <w:t xml:space="preserve">交款时间：成交通知书发出后，政府采购合同签订前。 </w:t>
              <w:br/>
              <w:t xml:space="preserve">退款方式：履约验收合格后一次性无息退还。 </w:t>
              <w:br/>
              <w:t>履约保证金不予退还情形：未按政府采购合同履约的，履约保证金不予退还，将按照有关规定上缴国库。逾期退还履约保证金的，将依法承担法律责任，并赔偿供应商损失。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代理服务费收费标准：参考《国家计委关于印发（招标代理服务收费管理暂行办法）的通知》（计价格【2002】1980号）规定的“招标代理服务收费标准”的下浮50％收取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四川艺术职业学院</w:t>
      </w:r>
      <w:r>
        <w:rPr>
          <w:rFonts w:ascii="仿宋_GB2312" w:hAnsi="仿宋_GB2312" w:cs="仿宋_GB2312" w:eastAsia="仿宋_GB2312"/>
        </w:rPr>
        <w:t xml:space="preserve"> 和 </w:t>
      </w:r>
      <w:r>
        <w:rPr>
          <w:rFonts w:ascii="仿宋_GB2312" w:hAnsi="仿宋_GB2312" w:cs="仿宋_GB2312" w:eastAsia="仿宋_GB2312"/>
        </w:rPr>
        <w:t>四川中怡汇智招标代理有限公司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四川艺术职业学院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四川中怡汇智招标代理有限公司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三、供应商应当及时查看更正公告、更正信息，并根据更正公告、更正信息要求，下载更正后的磋商文件，进行响应文件编制。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合同履约完成，自供应商提出验收申请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供应商应当在验收日之前做好充分准备，因供应商准备不足导致的验收迟延责任由供应商承担。</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采购文件、响应文件、合同等文件中对技术(服务)内容及要求。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采购文件、响应文件、合同等文件中对商务内容及要求。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按照《财政部关于进一步加强政府采购需求和履约验收管理的指导意见》(财库〔2016〕205号)的要求，以及本项目的采购文件、响应文件和合同条款规定的内容进行验收。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四川艺术职业学院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四川中怡汇智招标代理有限公司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四川中怡汇智招标代理有限公司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联系人：程女士</w:t>
      </w:r>
    </w:p>
    <w:p>
      <w:pPr>
        <w:pStyle w:val="null3"/>
        <w:jc w:val="left"/>
      </w:pPr>
      <w:r>
        <w:rPr>
          <w:rFonts w:ascii="仿宋_GB2312" w:hAnsi="仿宋_GB2312" w:cs="仿宋_GB2312" w:eastAsia="仿宋_GB2312"/>
        </w:rPr>
        <w:t>联系电话：18081040994</w:t>
      </w:r>
    </w:p>
    <w:p>
      <w:pPr>
        <w:pStyle w:val="null3"/>
        <w:jc w:val="left"/>
      </w:pPr>
      <w:r>
        <w:rPr>
          <w:rFonts w:ascii="仿宋_GB2312" w:hAnsi="仿宋_GB2312" w:cs="仿宋_GB2312" w:eastAsia="仿宋_GB2312"/>
        </w:rPr>
        <w:t>地址：成都市武侯区航空路6号丰德国际广场B1座6楼</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联系人：刘老师、樊老师</w:t>
      </w:r>
    </w:p>
    <w:p>
      <w:pPr>
        <w:pStyle w:val="null3"/>
        <w:jc w:val="left"/>
      </w:pPr>
      <w:r>
        <w:rPr>
          <w:rFonts w:ascii="仿宋_GB2312" w:hAnsi="仿宋_GB2312" w:cs="仿宋_GB2312" w:eastAsia="仿宋_GB2312"/>
        </w:rPr>
        <w:t>联系电话：028-61718027</w:t>
      </w:r>
    </w:p>
    <w:p>
      <w:pPr>
        <w:pStyle w:val="null3"/>
        <w:jc w:val="left"/>
      </w:pPr>
      <w:r>
        <w:rPr>
          <w:rFonts w:ascii="仿宋_GB2312" w:hAnsi="仿宋_GB2312" w:cs="仿宋_GB2312" w:eastAsia="仿宋_GB2312"/>
        </w:rPr>
        <w:t>地址：成都市温江区和盛镇星艺大道366号</w:t>
      </w:r>
    </w:p>
    <w:p>
      <w:pPr>
        <w:pStyle w:val="null3"/>
        <w:jc w:val="left"/>
      </w:pPr>
      <w:r>
        <w:rPr>
          <w:rFonts w:ascii="仿宋_GB2312" w:hAnsi="仿宋_GB2312" w:cs="仿宋_GB2312" w:eastAsia="仿宋_GB2312"/>
        </w:rPr>
        <w:t>邮编：611130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930,000.00</w:t>
      </w:r>
    </w:p>
    <w:p>
      <w:pPr>
        <w:pStyle w:val="null3"/>
        <w:jc w:val="left"/>
      </w:pPr>
      <w:r>
        <w:rPr>
          <w:rFonts w:ascii="仿宋_GB2312" w:hAnsi="仿宋_GB2312" w:cs="仿宋_GB2312" w:eastAsia="仿宋_GB2312"/>
        </w:rPr>
        <w:t>采购包最高限价（元）: 930,000.00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C06030100 艺术创作、表演和交流服务</w:t>
            </w:r>
          </w:p>
        </w:tc>
        <w:tc>
          <w:tcPr>
            <w:tcW w:type="dxa" w:w="821"/>
          </w:tcPr>
          <w:p>
            <w:pPr>
              <w:pStyle w:val="null3"/>
              <w:jc w:val="left"/>
            </w:pPr>
            <w:r>
              <w:rPr>
                <w:rFonts w:ascii="仿宋_GB2312" w:hAnsi="仿宋_GB2312" w:cs="仿宋_GB2312" w:eastAsia="仿宋_GB2312"/>
              </w:rPr>
              <w:t>川剧《连环计》创作服务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C06030100 艺术创作、表演和交流服务</w:t>
            </w:r>
          </w:p>
        </w:tc>
        <w:tc>
          <w:tcPr>
            <w:tcW w:type="dxa" w:w="821"/>
          </w:tcPr>
          <w:p>
            <w:pPr>
              <w:pStyle w:val="null3"/>
              <w:jc w:val="left"/>
            </w:pPr>
            <w:r>
              <w:rPr>
                <w:rFonts w:ascii="仿宋_GB2312" w:hAnsi="仿宋_GB2312" w:cs="仿宋_GB2312" w:eastAsia="仿宋_GB2312"/>
              </w:rPr>
              <w:t>川剧《芙奴传》创作服务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130,000.00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川剧《连环计》创作服务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采购应答总价包括供应商完成本项目所需的一切费用。</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川剧《芙奴传》创作服务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采购应答总价包括供应商完成本项目所需的一切费用。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标的名称：川剧《连环计》创作服务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jc w:val="both"/>
            </w:pPr>
            <w:r>
              <w:rPr>
                <w:rFonts w:ascii="仿宋_GB2312" w:hAnsi="仿宋_GB2312" w:cs="仿宋_GB2312" w:eastAsia="仿宋_GB2312"/>
                <w:sz w:val="21"/>
              </w:rPr>
              <w:t>组建</w:t>
            </w:r>
            <w:r>
              <w:rPr>
                <w:rFonts w:ascii="仿宋_GB2312" w:hAnsi="仿宋_GB2312" w:cs="仿宋_GB2312" w:eastAsia="仿宋_GB2312"/>
                <w:sz w:val="21"/>
              </w:rPr>
              <w:t>川剧</w:t>
            </w:r>
            <w:r>
              <w:rPr>
                <w:rFonts w:ascii="仿宋_GB2312" w:hAnsi="仿宋_GB2312" w:cs="仿宋_GB2312" w:eastAsia="仿宋_GB2312"/>
                <w:sz w:val="21"/>
              </w:rPr>
              <w:t>《连环计》</w:t>
            </w:r>
            <w:r>
              <w:rPr>
                <w:rFonts w:ascii="仿宋_GB2312" w:hAnsi="仿宋_GB2312" w:cs="仿宋_GB2312" w:eastAsia="仿宋_GB2312"/>
                <w:sz w:val="21"/>
              </w:rPr>
              <w:t>编剧、排导（</w:t>
            </w:r>
            <w:r>
              <w:rPr>
                <w:rFonts w:ascii="仿宋_GB2312" w:hAnsi="仿宋_GB2312" w:cs="仿宋_GB2312" w:eastAsia="仿宋_GB2312"/>
                <w:sz w:val="21"/>
              </w:rPr>
              <w:t>含</w:t>
            </w:r>
            <w:r>
              <w:rPr>
                <w:rFonts w:ascii="仿宋_GB2312" w:hAnsi="仿宋_GB2312" w:cs="仿宋_GB2312" w:eastAsia="仿宋_GB2312"/>
                <w:sz w:val="21"/>
              </w:rPr>
              <w:t>导演、副导演）、艺术指导、作曲、配器指挥、武打设计、舞蹈设计、舞美设计、灯光设计、人物造型设计</w:t>
            </w:r>
            <w:r>
              <w:rPr>
                <w:rFonts w:ascii="仿宋_GB2312" w:hAnsi="仿宋_GB2312" w:cs="仿宋_GB2312" w:eastAsia="仿宋_GB2312"/>
                <w:sz w:val="21"/>
              </w:rPr>
              <w:t>各</w:t>
            </w:r>
            <w:r>
              <w:rPr>
                <w:rFonts w:ascii="仿宋_GB2312" w:hAnsi="仿宋_GB2312" w:cs="仿宋_GB2312" w:eastAsia="仿宋_GB2312"/>
                <w:sz w:val="21"/>
              </w:rPr>
              <w:t>1人，共11人</w:t>
            </w:r>
            <w:r>
              <w:rPr>
                <w:rFonts w:ascii="仿宋_GB2312" w:hAnsi="仿宋_GB2312" w:cs="仿宋_GB2312" w:eastAsia="仿宋_GB2312"/>
                <w:sz w:val="21"/>
              </w:rPr>
              <w:t>主创团队</w:t>
            </w:r>
            <w:r>
              <w:rPr>
                <w:rFonts w:ascii="仿宋_GB2312" w:hAnsi="仿宋_GB2312" w:cs="仿宋_GB2312" w:eastAsia="仿宋_GB2312"/>
                <w:sz w:val="21"/>
              </w:rPr>
              <w:t>人员</w:t>
            </w:r>
            <w:r>
              <w:rPr>
                <w:rFonts w:ascii="仿宋_GB2312" w:hAnsi="仿宋_GB2312" w:cs="仿宋_GB2312" w:eastAsia="仿宋_GB2312"/>
                <w:sz w:val="21"/>
              </w:rPr>
              <w:t>，以及组织专家研讨等创作服务工作；</w:t>
            </w:r>
            <w:r>
              <w:rPr>
                <w:rFonts w:ascii="仿宋_GB2312" w:hAnsi="仿宋_GB2312" w:cs="仿宋_GB2312" w:eastAsia="仿宋_GB2312"/>
                <w:sz w:val="21"/>
              </w:rPr>
              <w:t>（需提供供应商拟派本项目创作团队人员一览表加盖供应商电子签章</w:t>
            </w:r>
            <w:r>
              <w:rPr>
                <w:rFonts w:ascii="仿宋_GB2312" w:hAnsi="仿宋_GB2312" w:cs="仿宋_GB2312" w:eastAsia="仿宋_GB2312"/>
                <w:sz w:val="21"/>
              </w:rPr>
              <w:t>）</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sz w:val="21"/>
              </w:rPr>
              <w:t>一、</w:t>
            </w:r>
            <w:r>
              <w:rPr>
                <w:rFonts w:ascii="仿宋_GB2312" w:hAnsi="仿宋_GB2312" w:cs="仿宋_GB2312" w:eastAsia="仿宋_GB2312"/>
                <w:sz w:val="21"/>
              </w:rPr>
              <w:t>针对本项目拟派的编剧须在采购人签订合同后</w:t>
            </w:r>
            <w:r>
              <w:rPr>
                <w:rFonts w:ascii="仿宋_GB2312" w:hAnsi="仿宋_GB2312" w:cs="仿宋_GB2312" w:eastAsia="仿宋_GB2312"/>
                <w:sz w:val="21"/>
              </w:rPr>
              <w:t>7</w:t>
            </w:r>
            <w:r>
              <w:rPr>
                <w:rFonts w:ascii="仿宋_GB2312" w:hAnsi="仿宋_GB2312" w:cs="仿宋_GB2312" w:eastAsia="仿宋_GB2312"/>
                <w:sz w:val="21"/>
              </w:rPr>
              <w:t>日内完成</w:t>
            </w:r>
            <w:r>
              <w:rPr>
                <w:rFonts w:ascii="仿宋_GB2312" w:hAnsi="仿宋_GB2312" w:cs="仿宋_GB2312" w:eastAsia="仿宋_GB2312"/>
                <w:sz w:val="21"/>
              </w:rPr>
              <w:t>全剧</w:t>
            </w:r>
            <w:r>
              <w:rPr>
                <w:rFonts w:ascii="仿宋_GB2312" w:hAnsi="仿宋_GB2312" w:cs="仿宋_GB2312" w:eastAsia="仿宋_GB2312"/>
                <w:sz w:val="21"/>
              </w:rPr>
              <w:t>剧</w:t>
            </w:r>
            <w:r>
              <w:rPr>
                <w:rFonts w:ascii="仿宋_GB2312" w:hAnsi="仿宋_GB2312" w:cs="仿宋_GB2312" w:eastAsia="仿宋_GB2312"/>
                <w:sz w:val="21"/>
              </w:rPr>
              <w:t>本初稿</w:t>
            </w:r>
            <w:r>
              <w:rPr>
                <w:rFonts w:ascii="仿宋_GB2312" w:hAnsi="仿宋_GB2312" w:cs="仿宋_GB2312" w:eastAsia="仿宋_GB2312"/>
                <w:sz w:val="21"/>
              </w:rPr>
              <w:t>，</w:t>
            </w:r>
            <w:r>
              <w:rPr>
                <w:rFonts w:ascii="仿宋_GB2312" w:hAnsi="仿宋_GB2312" w:cs="仿宋_GB2312" w:eastAsia="仿宋_GB2312"/>
                <w:sz w:val="21"/>
              </w:rPr>
              <w:t>并提交采购人</w:t>
            </w:r>
            <w:r>
              <w:rPr>
                <w:rFonts w:ascii="仿宋_GB2312" w:hAnsi="仿宋_GB2312" w:cs="仿宋_GB2312" w:eastAsia="仿宋_GB2312"/>
                <w:sz w:val="21"/>
              </w:rPr>
              <w:t>确认。</w:t>
            </w:r>
          </w:p>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、剧本应包含丰富的情节、角色和对话，能够吸引并引导观众深入</w:t>
            </w:r>
            <w:r>
              <w:rPr>
                <w:rFonts w:ascii="仿宋_GB2312" w:hAnsi="仿宋_GB2312" w:cs="仿宋_GB2312" w:eastAsia="仿宋_GB2312"/>
                <w:sz w:val="21"/>
              </w:rPr>
              <w:t>戏曲</w:t>
            </w:r>
            <w:r>
              <w:rPr>
                <w:rFonts w:ascii="仿宋_GB2312" w:hAnsi="仿宋_GB2312" w:cs="仿宋_GB2312" w:eastAsia="仿宋_GB2312"/>
                <w:sz w:val="21"/>
              </w:rPr>
              <w:t>情境。</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、剧本注重细节描写，以便为后续的舞台设计与光影效果提供充分的创作空间。</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、多线叙事结构剧本采用多线叙事结构，构建多个相互交织的故事线索。</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、每条故事线索都与主题紧密相连，共同构成完整的</w:t>
            </w:r>
            <w:r>
              <w:rPr>
                <w:rFonts w:ascii="仿宋_GB2312" w:hAnsi="仿宋_GB2312" w:cs="仿宋_GB2312" w:eastAsia="仿宋_GB2312"/>
                <w:sz w:val="21"/>
              </w:rPr>
              <w:t>戏曲</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5</w:t>
            </w:r>
            <w:r>
              <w:rPr>
                <w:rFonts w:ascii="仿宋_GB2312" w:hAnsi="仿宋_GB2312" w:cs="仿宋_GB2312" w:eastAsia="仿宋_GB2312"/>
                <w:sz w:val="21"/>
              </w:rPr>
              <w:t>、角色塑造与情感表达剧本中的角色具有鲜明的个性和深刻的情感内涵。</w:t>
            </w:r>
          </w:p>
          <w:p>
            <w:pPr>
              <w:pStyle w:val="null3"/>
              <w:ind w:firstLine="480"/>
              <w:jc w:val="both"/>
            </w:pPr>
            <w:r>
              <w:rPr>
                <w:rFonts w:ascii="仿宋_GB2312" w:hAnsi="仿宋_GB2312" w:cs="仿宋_GB2312" w:eastAsia="仿宋_GB2312"/>
                <w:sz w:val="21"/>
              </w:rPr>
              <w:t>6</w:t>
            </w:r>
            <w:r>
              <w:rPr>
                <w:rFonts w:ascii="仿宋_GB2312" w:hAnsi="仿宋_GB2312" w:cs="仿宋_GB2312" w:eastAsia="仿宋_GB2312"/>
                <w:sz w:val="21"/>
              </w:rPr>
              <w:t>、编剧通过角色的行为和对话，传达出与主体相关的深刻寓意和情感共鸣。</w:t>
            </w:r>
          </w:p>
          <w:p>
            <w:pPr>
              <w:pStyle w:val="null3"/>
              <w:ind w:firstLine="480"/>
              <w:jc w:val="both"/>
            </w:pPr>
            <w:r>
              <w:rPr>
                <w:rFonts w:ascii="仿宋_GB2312" w:hAnsi="仿宋_GB2312" w:cs="仿宋_GB2312" w:eastAsia="仿宋_GB2312"/>
                <w:sz w:val="21"/>
              </w:rPr>
              <w:t>7</w:t>
            </w:r>
            <w:r>
              <w:rPr>
                <w:rFonts w:ascii="仿宋_GB2312" w:hAnsi="仿宋_GB2312" w:cs="仿宋_GB2312" w:eastAsia="仿宋_GB2312"/>
                <w:sz w:val="21"/>
              </w:rPr>
              <w:t>、剧本长度：</w:t>
            </w:r>
            <w:r>
              <w:rPr>
                <w:rFonts w:ascii="仿宋_GB2312" w:hAnsi="仿宋_GB2312" w:cs="仿宋_GB2312" w:eastAsia="仿宋_GB2312"/>
                <w:sz w:val="21"/>
              </w:rPr>
              <w:t>保证</w:t>
            </w:r>
            <w:r>
              <w:rPr>
                <w:rFonts w:ascii="仿宋_GB2312" w:hAnsi="仿宋_GB2312" w:cs="仿宋_GB2312" w:eastAsia="仿宋_GB2312"/>
                <w:sz w:val="21"/>
              </w:rPr>
              <w:t>演出时间不低于</w:t>
            </w:r>
            <w:r>
              <w:rPr>
                <w:rFonts w:ascii="仿宋_GB2312" w:hAnsi="仿宋_GB2312" w:cs="仿宋_GB2312" w:eastAsia="仿宋_GB2312"/>
                <w:sz w:val="21"/>
              </w:rPr>
              <w:t>120分钟；</w:t>
            </w:r>
          </w:p>
          <w:p>
            <w:pPr>
              <w:pStyle w:val="null3"/>
              <w:ind w:firstLine="480"/>
              <w:jc w:val="both"/>
            </w:pPr>
            <w:r>
              <w:rPr>
                <w:rFonts w:ascii="仿宋_GB2312" w:hAnsi="仿宋_GB2312" w:cs="仿宋_GB2312" w:eastAsia="仿宋_GB2312"/>
                <w:sz w:val="21"/>
              </w:rPr>
              <w:t>二、</w:t>
            </w:r>
            <w:r>
              <w:rPr>
                <w:rFonts w:ascii="仿宋_GB2312" w:hAnsi="仿宋_GB2312" w:cs="仿宋_GB2312" w:eastAsia="仿宋_GB2312"/>
                <w:sz w:val="21"/>
              </w:rPr>
              <w:t>针对本项目拟派的导演（编导）须在采购人签订合同后</w:t>
            </w:r>
            <w:r>
              <w:rPr>
                <w:rFonts w:ascii="仿宋_GB2312" w:hAnsi="仿宋_GB2312" w:cs="仿宋_GB2312" w:eastAsia="仿宋_GB2312"/>
                <w:sz w:val="21"/>
              </w:rPr>
              <w:t>28</w:t>
            </w:r>
            <w:r>
              <w:rPr>
                <w:rFonts w:ascii="仿宋_GB2312" w:hAnsi="仿宋_GB2312" w:cs="仿宋_GB2312" w:eastAsia="仿宋_GB2312"/>
                <w:sz w:val="21"/>
              </w:rPr>
              <w:t>日内完成：（</w:t>
            </w:r>
            <w:r>
              <w:rPr>
                <w:rFonts w:ascii="仿宋_GB2312" w:hAnsi="仿宋_GB2312" w:cs="仿宋_GB2312" w:eastAsia="仿宋_GB2312"/>
                <w:sz w:val="21"/>
              </w:rPr>
              <w:t>1）演员筛选，并配合采购人完成演员建档；（2）完成分幕编排，提交导演阐述；（3）</w:t>
            </w:r>
            <w:r>
              <w:rPr>
                <w:rFonts w:ascii="仿宋_GB2312" w:hAnsi="仿宋_GB2312" w:cs="仿宋_GB2312" w:eastAsia="仿宋_GB2312"/>
                <w:sz w:val="21"/>
              </w:rPr>
              <w:t>整体合成工作，并获得采购人确认。</w:t>
            </w:r>
          </w:p>
          <w:p>
            <w:pPr>
              <w:pStyle w:val="null3"/>
              <w:ind w:firstLine="420"/>
              <w:jc w:val="left"/>
            </w:pPr>
            <w:r>
              <w:rPr>
                <w:rFonts w:ascii="仿宋_GB2312" w:hAnsi="仿宋_GB2312" w:cs="仿宋_GB2312" w:eastAsia="仿宋_GB2312"/>
                <w:sz w:val="21"/>
              </w:rPr>
              <w:t>1、导演具有深厚的理论功底、丰富的川剧艺术实践经验和广阔的艺术视野。</w:t>
            </w:r>
          </w:p>
          <w:p>
            <w:pPr>
              <w:pStyle w:val="null3"/>
              <w:ind w:firstLine="420"/>
              <w:jc w:val="left"/>
            </w:pPr>
            <w:r>
              <w:rPr>
                <w:rFonts w:ascii="仿宋_GB2312" w:hAnsi="仿宋_GB2312" w:cs="仿宋_GB2312" w:eastAsia="仿宋_GB2312"/>
                <w:sz w:val="21"/>
              </w:rPr>
              <w:t>2、制定排练的执行计划及时间节点，指导演出人员按制定的计划完成整台剧目的创排</w:t>
            </w:r>
            <w:r>
              <w:rPr>
                <w:rFonts w:ascii="仿宋_GB2312" w:hAnsi="仿宋_GB2312" w:cs="仿宋_GB2312" w:eastAsia="仿宋_GB2312"/>
                <w:sz w:val="21"/>
              </w:rPr>
              <w:t>，</w:t>
            </w:r>
            <w:r>
              <w:rPr>
                <w:rFonts w:ascii="仿宋_GB2312" w:hAnsi="仿宋_GB2312" w:cs="仿宋_GB2312" w:eastAsia="仿宋_GB2312"/>
                <w:sz w:val="21"/>
              </w:rPr>
              <w:t>对演出人员进行培训，确保剧目顺利</w:t>
            </w:r>
            <w:r>
              <w:rPr>
                <w:rFonts w:ascii="仿宋_GB2312" w:hAnsi="仿宋_GB2312" w:cs="仿宋_GB2312" w:eastAsia="仿宋_GB2312"/>
                <w:sz w:val="21"/>
              </w:rPr>
              <w:t>完成</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3、演出之前导演可以</w:t>
            </w:r>
            <w:r>
              <w:rPr>
                <w:rFonts w:ascii="仿宋_GB2312" w:hAnsi="仿宋_GB2312" w:cs="仿宋_GB2312" w:eastAsia="仿宋_GB2312"/>
                <w:sz w:val="21"/>
              </w:rPr>
              <w:t>做</w:t>
            </w:r>
            <w:r>
              <w:rPr>
                <w:rFonts w:ascii="仿宋_GB2312" w:hAnsi="仿宋_GB2312" w:cs="仿宋_GB2312" w:eastAsia="仿宋_GB2312"/>
                <w:sz w:val="21"/>
              </w:rPr>
              <w:t>任何排练上的最后决定，演出时导演的位置在观众席</w:t>
            </w:r>
            <w:r>
              <w:rPr>
                <w:rFonts w:ascii="仿宋_GB2312" w:hAnsi="仿宋_GB2312" w:cs="仿宋_GB2312" w:eastAsia="仿宋_GB2312"/>
                <w:sz w:val="21"/>
              </w:rPr>
              <w:t>,从观众角度看戏及留意观众对演出的反应，导演保持冷静及理性的反应,并在演出后作出总结。</w:t>
            </w:r>
          </w:p>
          <w:p>
            <w:pPr>
              <w:pStyle w:val="null3"/>
              <w:ind w:firstLine="422"/>
              <w:jc w:val="left"/>
            </w:pPr>
            <w:r>
              <w:rPr>
                <w:rFonts w:ascii="仿宋_GB2312" w:hAnsi="仿宋_GB2312" w:cs="仿宋_GB2312" w:eastAsia="仿宋_GB2312"/>
                <w:sz w:val="21"/>
              </w:rPr>
              <w:t>4、导演要负责启发</w:t>
            </w:r>
            <w:r>
              <w:rPr>
                <w:rFonts w:ascii="仿宋_GB2312" w:hAnsi="仿宋_GB2312" w:cs="仿宋_GB2312" w:eastAsia="仿宋_GB2312"/>
                <w:sz w:val="21"/>
              </w:rPr>
              <w:t>并示范，充分激发演员的表演潜力，运用专业技巧引导不同类型的演员发挥出最佳水平。导演要全程把控演员的表演状态，针对出现的问题，及时与演员深入探讨，</w:t>
            </w:r>
            <w:r>
              <w:rPr>
                <w:rFonts w:ascii="仿宋_GB2312" w:hAnsi="仿宋_GB2312" w:cs="仿宋_GB2312" w:eastAsia="仿宋_GB2312"/>
                <w:sz w:val="21"/>
              </w:rPr>
              <w:t>共同寻找解决办法，</w:t>
            </w:r>
            <w:r>
              <w:rPr>
                <w:rFonts w:ascii="仿宋_GB2312" w:hAnsi="仿宋_GB2312" w:cs="仿宋_GB2312" w:eastAsia="仿宋_GB2312"/>
                <w:sz w:val="21"/>
              </w:rPr>
              <w:t>确保最终呈现出成熟且优质的表演效</w:t>
            </w:r>
            <w:r>
              <w:rPr>
                <w:rFonts w:ascii="仿宋_GB2312" w:hAnsi="仿宋_GB2312" w:cs="仿宋_GB2312" w:eastAsia="仿宋_GB2312"/>
                <w:sz w:val="21"/>
              </w:rPr>
              <w:t>果。</w:t>
            </w:r>
          </w:p>
          <w:p>
            <w:pPr>
              <w:pStyle w:val="null3"/>
              <w:ind w:firstLine="480"/>
              <w:jc w:val="both"/>
            </w:pPr>
            <w:r>
              <w:rPr>
                <w:rFonts w:ascii="仿宋_GB2312" w:hAnsi="仿宋_GB2312" w:cs="仿宋_GB2312" w:eastAsia="仿宋_GB2312"/>
                <w:sz w:val="21"/>
              </w:rPr>
              <w:t>5、导演</w:t>
            </w:r>
            <w:r>
              <w:rPr>
                <w:rFonts w:ascii="仿宋_GB2312" w:hAnsi="仿宋_GB2312" w:cs="仿宋_GB2312" w:eastAsia="仿宋_GB2312"/>
                <w:sz w:val="21"/>
              </w:rPr>
              <w:t>需与剧目其他主创人员</w:t>
            </w:r>
            <w:r>
              <w:rPr>
                <w:rFonts w:ascii="仿宋_GB2312" w:hAnsi="仿宋_GB2312" w:cs="仿宋_GB2312" w:eastAsia="仿宋_GB2312"/>
                <w:sz w:val="21"/>
              </w:rPr>
              <w:t>紧密合作</w:t>
            </w:r>
            <w:r>
              <w:rPr>
                <w:rFonts w:ascii="仿宋_GB2312" w:hAnsi="仿宋_GB2312" w:cs="仿宋_GB2312" w:eastAsia="仿宋_GB2312"/>
                <w:sz w:val="21"/>
              </w:rPr>
              <w:t>,包括编剧、</w:t>
            </w:r>
            <w:r>
              <w:rPr>
                <w:rFonts w:ascii="仿宋_GB2312" w:hAnsi="仿宋_GB2312" w:cs="仿宋_GB2312" w:eastAsia="仿宋_GB2312"/>
                <w:sz w:val="21"/>
              </w:rPr>
              <w:t>副导演、</w:t>
            </w:r>
            <w:r>
              <w:rPr>
                <w:rFonts w:ascii="仿宋_GB2312" w:hAnsi="仿宋_GB2312" w:cs="仿宋_GB2312" w:eastAsia="仿宋_GB2312"/>
                <w:sz w:val="21"/>
              </w:rPr>
              <w:t>艺术指导、作曲、配器指挥、武打设计、舞蹈设计、舞美设计、灯光设计、人物造型设计等</w:t>
            </w:r>
            <w:r>
              <w:rPr>
                <w:rFonts w:ascii="仿宋_GB2312" w:hAnsi="仿宋_GB2312" w:cs="仿宋_GB2312" w:eastAsia="仿宋_GB2312"/>
                <w:sz w:val="21"/>
              </w:rPr>
              <w:t>，确保作品艺术风格统一。</w:t>
            </w:r>
          </w:p>
          <w:p>
            <w:pPr>
              <w:pStyle w:val="null3"/>
              <w:ind w:firstLine="480"/>
              <w:jc w:val="both"/>
            </w:pPr>
            <w:r>
              <w:rPr>
                <w:rFonts w:ascii="仿宋_GB2312" w:hAnsi="仿宋_GB2312" w:cs="仿宋_GB2312" w:eastAsia="仿宋_GB2312"/>
                <w:sz w:val="21"/>
              </w:rPr>
              <w:t>三、</w:t>
            </w:r>
            <w:r>
              <w:rPr>
                <w:rFonts w:ascii="仿宋_GB2312" w:hAnsi="仿宋_GB2312" w:cs="仿宋_GB2312" w:eastAsia="仿宋_GB2312"/>
                <w:sz w:val="21"/>
              </w:rPr>
              <w:t>灯光设计须在签订合同后根据导演阐述在</w:t>
            </w:r>
            <w:r>
              <w:rPr>
                <w:rFonts w:ascii="仿宋_GB2312" w:hAnsi="仿宋_GB2312" w:cs="仿宋_GB2312" w:eastAsia="仿宋_GB2312"/>
                <w:sz w:val="21"/>
              </w:rPr>
              <w:t>5日内提交初步灯光设计方案，须根据采购人及导演团队意见进行调整，获采购人及导演团队认可后方可出具灯光</w:t>
            </w:r>
            <w:r>
              <w:rPr>
                <w:rFonts w:ascii="仿宋_GB2312" w:hAnsi="仿宋_GB2312" w:cs="仿宋_GB2312" w:eastAsia="仿宋_GB2312"/>
                <w:sz w:val="21"/>
              </w:rPr>
              <w:t>设备配置表</w:t>
            </w:r>
            <w:r>
              <w:rPr>
                <w:rFonts w:ascii="仿宋_GB2312" w:hAnsi="仿宋_GB2312" w:cs="仿宋_GB2312" w:eastAsia="仿宋_GB2312"/>
                <w:sz w:val="21"/>
              </w:rPr>
              <w:t>。装台做光过程中须全程跟踪指导，如现场有调整意见，须根据采购人及导演团队意见进行调整</w:t>
            </w:r>
            <w:r>
              <w:rPr>
                <w:rFonts w:ascii="仿宋_GB2312" w:hAnsi="仿宋_GB2312" w:cs="仿宋_GB2312" w:eastAsia="仿宋_GB2312"/>
                <w:sz w:val="21"/>
              </w:rPr>
              <w:t>，</w:t>
            </w:r>
            <w:r>
              <w:rPr>
                <w:rFonts w:ascii="仿宋_GB2312" w:hAnsi="仿宋_GB2312" w:cs="仿宋_GB2312" w:eastAsia="仿宋_GB2312"/>
                <w:sz w:val="21"/>
              </w:rPr>
              <w:t>不得影响首演。</w:t>
            </w:r>
          </w:p>
          <w:p>
            <w:pPr>
              <w:pStyle w:val="null3"/>
              <w:ind w:firstLine="480"/>
              <w:jc w:val="both"/>
            </w:pPr>
            <w:r>
              <w:rPr>
                <w:rFonts w:ascii="仿宋_GB2312" w:hAnsi="仿宋_GB2312" w:cs="仿宋_GB2312" w:eastAsia="仿宋_GB2312"/>
                <w:sz w:val="21"/>
              </w:rPr>
              <w:t>四、</w:t>
            </w:r>
            <w:r>
              <w:rPr>
                <w:rFonts w:ascii="仿宋_GB2312" w:hAnsi="仿宋_GB2312" w:cs="仿宋_GB2312" w:eastAsia="仿宋_GB2312"/>
                <w:sz w:val="21"/>
              </w:rPr>
              <w:t>舞美设计须在签订合同后根据导演阐述在</w:t>
            </w:r>
            <w:r>
              <w:rPr>
                <w:rFonts w:ascii="仿宋_GB2312" w:hAnsi="仿宋_GB2312" w:cs="仿宋_GB2312" w:eastAsia="仿宋_GB2312"/>
                <w:sz w:val="21"/>
              </w:rPr>
              <w:t>5日内提交初步多媒体设计方案，须根据采购人及导演团队意见进行调整，获采购人及导演团队认可后方可出具分场效果图。舞美设计过程中须全程与采购人及导演团队沟通确认，如现场有调整意见，须根据采购人及导演团队意见进行调整。不得影响首演。</w:t>
            </w:r>
          </w:p>
          <w:p>
            <w:pPr>
              <w:pStyle w:val="null3"/>
              <w:ind w:firstLine="480"/>
              <w:jc w:val="left"/>
            </w:pPr>
            <w:r>
              <w:rPr>
                <w:rFonts w:ascii="仿宋_GB2312" w:hAnsi="仿宋_GB2312" w:cs="仿宋_GB2312" w:eastAsia="仿宋_GB2312"/>
                <w:sz w:val="21"/>
              </w:rPr>
              <w:t>1、</w:t>
            </w:r>
            <w:r>
              <w:rPr>
                <w:rFonts w:ascii="仿宋_GB2312" w:hAnsi="仿宋_GB2312" w:cs="仿宋_GB2312" w:eastAsia="仿宋_GB2312"/>
                <w:sz w:val="21"/>
              </w:rPr>
              <w:t>舞</w:t>
            </w:r>
            <w:r>
              <w:rPr>
                <w:rFonts w:ascii="仿宋_GB2312" w:hAnsi="仿宋_GB2312" w:cs="仿宋_GB2312" w:eastAsia="仿宋_GB2312"/>
                <w:sz w:val="21"/>
              </w:rPr>
              <w:t>美</w:t>
            </w:r>
            <w:r>
              <w:rPr>
                <w:rFonts w:ascii="仿宋_GB2312" w:hAnsi="仿宋_GB2312" w:cs="仿宋_GB2312" w:eastAsia="仿宋_GB2312"/>
                <w:sz w:val="21"/>
              </w:rPr>
              <w:t>设计方案：结合舞台发展的实际状况，对舞台布景提出调整建议，</w:t>
            </w:r>
            <w:r>
              <w:rPr>
                <w:rFonts w:ascii="仿宋_GB2312" w:hAnsi="仿宋_GB2312" w:cs="仿宋_GB2312" w:eastAsia="仿宋_GB2312"/>
                <w:sz w:val="21"/>
              </w:rPr>
              <w:t>合同履约过程中</w:t>
            </w:r>
            <w:r>
              <w:rPr>
                <w:rFonts w:ascii="仿宋_GB2312" w:hAnsi="仿宋_GB2312" w:cs="仿宋_GB2312" w:eastAsia="仿宋_GB2312"/>
                <w:sz w:val="21"/>
              </w:rPr>
              <w:t>绘制出舞台布景草图</w:t>
            </w:r>
            <w:r>
              <w:rPr>
                <w:rFonts w:ascii="仿宋_GB2312" w:hAnsi="仿宋_GB2312" w:cs="仿宋_GB2312" w:eastAsia="仿宋_GB2312"/>
                <w:sz w:val="21"/>
              </w:rPr>
              <w:t>并经采购人确认</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剧目灯光设计方案：结合舞台演出基本要求，提出灯光设计方案，画出灯光设计草图。灯光设计突出主角的特点，同时也要与剧情的发展和情绪的变化相呼应。运用不同的灯光效果来塑造空间感、渲染氛围、引导观众视线，并突出舞台上的重点。</w:t>
            </w:r>
          </w:p>
          <w:p>
            <w:pPr>
              <w:pStyle w:val="null3"/>
              <w:ind w:firstLine="480"/>
              <w:jc w:val="both"/>
            </w:pPr>
            <w:r>
              <w:rPr>
                <w:rFonts w:ascii="仿宋_GB2312" w:hAnsi="仿宋_GB2312" w:cs="仿宋_GB2312" w:eastAsia="仿宋_GB2312"/>
                <w:sz w:val="21"/>
              </w:rPr>
              <w:t>五、</w:t>
            </w:r>
            <w:r>
              <w:rPr>
                <w:rFonts w:ascii="仿宋_GB2312" w:hAnsi="仿宋_GB2312" w:cs="仿宋_GB2312" w:eastAsia="仿宋_GB2312"/>
                <w:sz w:val="21"/>
              </w:rPr>
              <w:t>作曲</w:t>
            </w:r>
            <w:r>
              <w:rPr>
                <w:rFonts w:ascii="仿宋_GB2312" w:hAnsi="仿宋_GB2312" w:cs="仿宋_GB2312" w:eastAsia="仿宋_GB2312"/>
                <w:sz w:val="21"/>
              </w:rPr>
              <w:t>服务要求</w:t>
            </w:r>
          </w:p>
          <w:p>
            <w:pPr>
              <w:pStyle w:val="null3"/>
              <w:ind w:firstLine="480"/>
              <w:jc w:val="both"/>
            </w:pPr>
            <w:r>
              <w:rPr>
                <w:rFonts w:ascii="仿宋_GB2312" w:hAnsi="仿宋_GB2312" w:cs="仿宋_GB2312" w:eastAsia="仿宋_GB2312"/>
                <w:sz w:val="21"/>
              </w:rPr>
              <w:t>1、音乐设计与剧情紧密结合，通过音乐的节奏、旋律和音色来表达剧中的情感和氛围，增强戏剧张力。</w:t>
            </w:r>
          </w:p>
          <w:p>
            <w:pPr>
              <w:pStyle w:val="null3"/>
              <w:ind w:firstLine="480"/>
              <w:jc w:val="both"/>
            </w:pPr>
            <w:r>
              <w:rPr>
                <w:rFonts w:ascii="仿宋_GB2312" w:hAnsi="仿宋_GB2312" w:cs="仿宋_GB2312" w:eastAsia="仿宋_GB2312"/>
                <w:sz w:val="21"/>
              </w:rPr>
              <w:t>2、在保留川剧传统音乐特色的基础上，可以融入现代音乐元素，以吸引更广泛的观众，同时保持川剧音乐的独特性。</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作曲</w:t>
            </w:r>
            <w:r>
              <w:rPr>
                <w:rFonts w:ascii="仿宋_GB2312" w:hAnsi="仿宋_GB2312" w:cs="仿宋_GB2312" w:eastAsia="仿宋_GB2312"/>
                <w:sz w:val="21"/>
              </w:rPr>
              <w:t>应考虑到演员的表演需求，通过音乐的起伏和变化来衬托演员的情感表达，实现音乐与表演的互动。</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、向采购人提交曲谱</w:t>
            </w:r>
            <w:r>
              <w:rPr>
                <w:rFonts w:ascii="仿宋_GB2312" w:hAnsi="仿宋_GB2312" w:cs="仿宋_GB2312" w:eastAsia="仿宋_GB2312"/>
                <w:sz w:val="21"/>
              </w:rPr>
              <w:t>和唱腔小样</w:t>
            </w:r>
            <w:r>
              <w:rPr>
                <w:rFonts w:ascii="仿宋_GB2312" w:hAnsi="仿宋_GB2312" w:cs="仿宋_GB2312" w:eastAsia="仿宋_GB2312"/>
                <w:sz w:val="21"/>
              </w:rPr>
              <w:t>音频</w:t>
            </w:r>
            <w:r>
              <w:rPr>
                <w:rFonts w:ascii="仿宋_GB2312" w:hAnsi="仿宋_GB2312" w:cs="仿宋_GB2312" w:eastAsia="仿宋_GB2312"/>
                <w:sz w:val="21"/>
              </w:rPr>
              <w:t>，</w:t>
            </w:r>
            <w:r>
              <w:rPr>
                <w:rFonts w:ascii="仿宋_GB2312" w:hAnsi="仿宋_GB2312" w:cs="仿宋_GB2312" w:eastAsia="仿宋_GB2312"/>
                <w:sz w:val="21"/>
              </w:rPr>
              <w:t>不低于</w:t>
            </w:r>
            <w:r>
              <w:rPr>
                <w:rFonts w:ascii="仿宋_GB2312" w:hAnsi="仿宋_GB2312" w:cs="仿宋_GB2312" w:eastAsia="仿宋_GB2312"/>
                <w:sz w:val="21"/>
              </w:rPr>
              <w:t>15</w:t>
            </w:r>
            <w:r>
              <w:rPr>
                <w:rFonts w:ascii="仿宋_GB2312" w:hAnsi="仿宋_GB2312" w:cs="仿宋_GB2312" w:eastAsia="仿宋_GB2312"/>
                <w:sz w:val="21"/>
              </w:rPr>
              <w:t>段。针对本项目拟派的</w:t>
            </w:r>
            <w:r>
              <w:rPr>
                <w:rFonts w:ascii="仿宋_GB2312" w:hAnsi="仿宋_GB2312" w:cs="仿宋_GB2312" w:eastAsia="仿宋_GB2312"/>
                <w:sz w:val="21"/>
              </w:rPr>
              <w:t>作曲</w:t>
            </w:r>
            <w:r>
              <w:rPr>
                <w:rFonts w:ascii="仿宋_GB2312" w:hAnsi="仿宋_GB2312" w:cs="仿宋_GB2312" w:eastAsia="仿宋_GB2312"/>
                <w:sz w:val="21"/>
              </w:rPr>
              <w:t>须在采购人签订合同后</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日内</w:t>
            </w:r>
            <w:r>
              <w:rPr>
                <w:rFonts w:ascii="仿宋_GB2312" w:hAnsi="仿宋_GB2312" w:cs="仿宋_GB2312" w:eastAsia="仿宋_GB2312"/>
                <w:sz w:val="21"/>
              </w:rPr>
              <w:t>提交。</w:t>
            </w:r>
          </w:p>
          <w:p>
            <w:pPr>
              <w:pStyle w:val="null3"/>
              <w:ind w:firstLine="480"/>
              <w:jc w:val="both"/>
            </w:pPr>
            <w:r>
              <w:rPr>
                <w:rFonts w:ascii="仿宋_GB2312" w:hAnsi="仿宋_GB2312" w:cs="仿宋_GB2312" w:eastAsia="仿宋_GB2312"/>
                <w:sz w:val="21"/>
              </w:rPr>
              <w:t>六、</w:t>
            </w:r>
            <w:r>
              <w:rPr>
                <w:rFonts w:ascii="仿宋_GB2312" w:hAnsi="仿宋_GB2312" w:cs="仿宋_GB2312" w:eastAsia="仿宋_GB2312"/>
                <w:sz w:val="21"/>
              </w:rPr>
              <w:t>主创服务工作最终实施前须与采购人进行讨论，在听取采购人及采购人邀请的专家意见后进行修改调整，并得到采购人认可后方可实施；</w:t>
            </w:r>
          </w:p>
          <w:p>
            <w:pPr>
              <w:pStyle w:val="null3"/>
              <w:ind w:firstLine="480"/>
              <w:jc w:val="both"/>
            </w:pPr>
            <w:r>
              <w:rPr>
                <w:rFonts w:ascii="仿宋_GB2312" w:hAnsi="仿宋_GB2312" w:cs="仿宋_GB2312" w:eastAsia="仿宋_GB2312"/>
                <w:sz w:val="21"/>
              </w:rPr>
              <w:t>七、项目完成交付使用阶段，需开展彩排录像工作。届时主创团队必须到场跟进，以保障演出录像顺利进行。待彩排录像工作结束，经采购人确认验收合格后，本项目即视为完成。</w:t>
            </w:r>
          </w:p>
          <w:p>
            <w:pPr>
              <w:pStyle w:val="null3"/>
              <w:jc w:val="both"/>
            </w:pPr>
            <w:r>
              <w:rPr>
                <w:rFonts w:ascii="仿宋_GB2312" w:hAnsi="仿宋_GB2312" w:cs="仿宋_GB2312" w:eastAsia="仿宋_GB2312"/>
                <w:sz w:val="21"/>
              </w:rPr>
              <w:t xml:space="preserve">   八、供应商委派本项目创作团队人员不得随意变更，如创作团队人员不能满足采购人对本剧创排需求，经采购人同意，供应商应当变更项目创作团队人员，但变更后的人员能力不得低于原人员要求。</w:t>
            </w:r>
          </w:p>
        </w:tc>
      </w:tr>
    </w:tbl>
    <w:p>
      <w:pPr>
        <w:pStyle w:val="null3"/>
        <w:jc w:val="left"/>
      </w:pPr>
      <w:r>
        <w:rPr>
          <w:rFonts w:ascii="仿宋_GB2312" w:hAnsi="仿宋_GB2312" w:cs="仿宋_GB2312" w:eastAsia="仿宋_GB2312"/>
        </w:rPr>
        <w:t>标的名称：川剧《芙奴传》创作服务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jc w:val="both"/>
            </w:pPr>
            <w:r>
              <w:rPr>
                <w:rFonts w:ascii="仿宋_GB2312" w:hAnsi="仿宋_GB2312" w:cs="仿宋_GB2312" w:eastAsia="仿宋_GB2312"/>
                <w:sz w:val="21"/>
              </w:rPr>
              <w:t>组建</w:t>
            </w:r>
            <w:r>
              <w:rPr>
                <w:rFonts w:ascii="仿宋_GB2312" w:hAnsi="仿宋_GB2312" w:cs="仿宋_GB2312" w:eastAsia="仿宋_GB2312"/>
                <w:sz w:val="21"/>
              </w:rPr>
              <w:t>川剧《芙奴传》的提升打造与川渝巡演工作中排导（导演）、编剧各</w:t>
            </w:r>
            <w:r>
              <w:rPr>
                <w:rFonts w:ascii="仿宋_GB2312" w:hAnsi="仿宋_GB2312" w:cs="仿宋_GB2312" w:eastAsia="仿宋_GB2312"/>
                <w:sz w:val="21"/>
              </w:rPr>
              <w:t>1人，共2人主</w:t>
            </w:r>
            <w:r>
              <w:rPr>
                <w:rFonts w:ascii="仿宋_GB2312" w:hAnsi="仿宋_GB2312" w:cs="仿宋_GB2312" w:eastAsia="仿宋_GB2312"/>
                <w:sz w:val="21"/>
              </w:rPr>
              <w:t>创团队人员；</w:t>
            </w:r>
            <w:r>
              <w:rPr>
                <w:rFonts w:ascii="仿宋_GB2312" w:hAnsi="仿宋_GB2312" w:cs="仿宋_GB2312" w:eastAsia="仿宋_GB2312"/>
                <w:sz w:val="21"/>
              </w:rPr>
              <w:t>以及巡演宣传等创作服务工作。</w:t>
            </w:r>
            <w:r>
              <w:rPr>
                <w:rFonts w:ascii="仿宋_GB2312" w:hAnsi="仿宋_GB2312" w:cs="仿宋_GB2312" w:eastAsia="仿宋_GB2312"/>
                <w:sz w:val="21"/>
              </w:rPr>
              <w:t>（需提供供应商拟派本项目创作团队人员一览表加盖供应商电子签章</w:t>
            </w:r>
            <w:r>
              <w:rPr>
                <w:rFonts w:ascii="仿宋_GB2312" w:hAnsi="仿宋_GB2312" w:cs="仿宋_GB2312" w:eastAsia="仿宋_GB2312"/>
                <w:sz w:val="21"/>
              </w:rPr>
              <w:t>）</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针对《芙奴传》提升打造项目，拟派的编剧须在采购人签订合同后</w:t>
            </w:r>
            <w:r>
              <w:rPr>
                <w:rFonts w:ascii="仿宋_GB2312" w:hAnsi="仿宋_GB2312" w:cs="仿宋_GB2312" w:eastAsia="仿宋_GB2312"/>
                <w:sz w:val="21"/>
              </w:rPr>
              <w:t>5</w:t>
            </w:r>
            <w:r>
              <w:rPr>
                <w:rFonts w:ascii="仿宋_GB2312" w:hAnsi="仿宋_GB2312" w:cs="仿宋_GB2312" w:eastAsia="仿宋_GB2312"/>
                <w:sz w:val="21"/>
              </w:rPr>
              <w:t>日内完成《芙奴传》剧本的修改，并获得采购人确认。</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针对《芙奴传》提升打造项目，拟派的导演（编导）须在采购人签订合同后</w:t>
            </w:r>
            <w:r>
              <w:rPr>
                <w:rFonts w:ascii="仿宋_GB2312" w:hAnsi="仿宋_GB2312" w:cs="仿宋_GB2312" w:eastAsia="仿宋_GB2312"/>
                <w:sz w:val="21"/>
              </w:rPr>
              <w:t>20日内完成该剧目的提升打造排练，并获得采购人确认。</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项目完成并交付时，主创（编剧、导演）需到现场跟进（所产生的一切费用包含在本次报价之内，采购人不得额外支付任何费用）。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针对《芙奴传》提升打造暨川渝巡演</w:t>
            </w:r>
            <w:r>
              <w:rPr>
                <w:rFonts w:ascii="仿宋_GB2312" w:hAnsi="仿宋_GB2312" w:cs="仿宋_GB2312" w:eastAsia="仿宋_GB2312"/>
                <w:sz w:val="21"/>
              </w:rPr>
              <w:t>5场演出，拟派的宣传人员须完成巡演过程中的宣传片的拍摄和制作，并获得采购人确认。</w:t>
            </w:r>
          </w:p>
          <w:p>
            <w:pPr>
              <w:pStyle w:val="null3"/>
              <w:jc w:val="both"/>
            </w:pPr>
            <w:r>
              <w:rPr>
                <w:rFonts w:ascii="仿宋_GB2312" w:hAnsi="仿宋_GB2312" w:cs="仿宋_GB2312" w:eastAsia="仿宋_GB2312"/>
                <w:sz w:val="21"/>
              </w:rPr>
              <w:t>5、供应商委派本项目创作团队人员不得随意变更，如创作团队人员不能满足采购人对本剧创排需求，经采购人同意，供应商应当变更项目创作团队人员，但变更后的人员能力不得低于原人员要求。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以及采购人采购文件的技术服务要求、供应商的响应文件及承诺与本合同约定标准进行验收；双方如对技术服务要求的约定标准有相互抵触或异议的事项，由采购人在采购文件与响应文件中按技术服务要求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1、进度款，合同签订，成交供应商在规定时间内完成川剧《连环计》编剧服务（剧本）并经采购人确认，向采购人开具付款金额等额发票后，达到付款条件起14日内，支付合同总金额的40.00%</w:t>
            </w:r>
          </w:p>
          <w:p>
            <w:pPr>
              <w:pStyle w:val="null3"/>
              <w:jc w:val="left"/>
            </w:pPr>
            <w:r>
              <w:rPr>
                <w:rFonts w:ascii="仿宋_GB2312" w:hAnsi="仿宋_GB2312" w:cs="仿宋_GB2312" w:eastAsia="仿宋_GB2312"/>
              </w:rPr>
              <w:t>2、尾款，演出活动结束后，履约验收合格并向采购人开具当期付款金额等额发票后，达到付款条件起14日内，支付合同总金额的60.00%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①采购单位、供应商双方必须遵守合同并执行合同中的各项规定，保证合同的正常履行。②如因采购单位工作人员在履行合同过程中的疏忽、失职、过错等故意或者过失原因给供应商造成损失或侵害，包括但不限于供应商本身的财产损失、由此而导致的供应商一方对任何第三方的法律责任等采购单位对此均应承担全部的赔偿责任。③采购单位、供应商双方应信守本合同，严格按合同条款办事。如一方不履行合同或者不完全履行合同义务的，视为违规。 （2）知识产权归属和处理方式：①供应商在本项目使用任何产品和服务(包括部分使用)时，不会产生因第三方提出侵犯其专利权、商标权或其它知识产权而引起的法律和经济纠纷，如因专利权、商标权或其它知识产权而引起法律和经济纠纷，由供应商承担所有相关责任。②采购人享有本项目实施过程中产生的知识成果及知识产权，并依据实际情况对采购标的涉及的知识产权进行处理。③如采用供应商所不拥有的知识产权，则在投标报价中必须包括合法获取该知识产权的相关费用，采购人不再因供应商采用所不拥有的知识产权而另行支付任何费用。 （3）成本补偿和风险分担约定：本采购项目采购人不对供应商进行成本补偿。</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需结合本项目服务内容及要求提供项目实施方案保障项目顺利实施，包括前期资料的收集与整理、针对本项目的时间节点与计划安排、按期完成所有工作的质量保障措施、与采购人的衔接方案、对本项目重难点分析及应对措施、策划执行方案、应急处理措施、现场演出服务配合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2023年或2024年任一年度经审计的财务报告（包含审计报告和审计报告中所涉及的财务报表和报表附注）。（2）可提供2023年或2024年任一年度供应商财务报表（至少包括资产负债表）。（3）可提供截至投标文件提交截止日一年内银行出具的资信证明。（4）供应商注册时间截至投标文件提交截止日不足一年的，可提供在工商管理部门备案的公司章程。（5）供应商为事业单位或其他组织或个体工商户或自然人时，可提供《投标（响应）函》完成承诺并进行电子签章。</w:t>
            </w:r>
          </w:p>
        </w:tc>
        <w:tc>
          <w:tcPr>
            <w:tcW w:type="dxa" w:w="1910"/>
          </w:tcPr>
          <w:p>
            <w:pPr>
              <w:pStyle w:val="null3"/>
              <w:jc w:val="left"/>
            </w:pPr>
            <w:r>
              <w:rPr>
                <w:rFonts w:ascii="仿宋_GB2312" w:hAnsi="仿宋_GB2312" w:cs="仿宋_GB2312" w:eastAsia="仿宋_GB2312"/>
              </w:rPr>
              <w:t>健全的财务会计制度的证明材料,投标（响应）函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技术服务要求、商务要求中的实质性要求</w:t>
            </w:r>
          </w:p>
        </w:tc>
        <w:tc>
          <w:tcPr>
            <w:tcW w:type="dxa" w:w="3322"/>
          </w:tcPr>
          <w:p>
            <w:pPr>
              <w:pStyle w:val="null3"/>
              <w:jc w:val="left"/>
            </w:pPr>
            <w:r>
              <w:rPr>
                <w:rFonts w:ascii="仿宋_GB2312" w:hAnsi="仿宋_GB2312" w:cs="仿宋_GB2312" w:eastAsia="仿宋_GB2312"/>
              </w:rPr>
              <w:t>供应商满足采购文件技术服务要求、商务要求的实质性要求。并按要求提供相关材料。</w:t>
            </w:r>
          </w:p>
        </w:tc>
        <w:tc>
          <w:tcPr>
            <w:tcW w:type="dxa" w:w="1910"/>
          </w:tcPr>
          <w:p>
            <w:pPr>
              <w:pStyle w:val="null3"/>
              <w:jc w:val="left"/>
            </w:pPr>
            <w:r>
              <w:rPr>
                <w:rFonts w:ascii="仿宋_GB2312" w:hAnsi="仿宋_GB2312" w:cs="仿宋_GB2312" w:eastAsia="仿宋_GB2312"/>
              </w:rPr>
              <w:t>商务应答表,技术要求应答表.docx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 xml:space="preserve"> 技术、服务、商务及其他要求 </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提供项目实施方案，包括①针对本项目的时间节点与计划安排（包括前期资料收集与整理）、②按期完成所有工作的质量保障措施、③与采购人的衔接方案、④对本项目重难点分析及应对措施、⑤策划执行方案、⑥应急处理措施、⑦现场演出服务配合方案，以上7项内容无缺陷，能满足项目实际需求的得35分，每有一项内容缺失扣5分，每项内容每有一处缺陷的扣2.5分（缺陷是指项目名称、实施地点、项目内容错误；所涉及的技术标准、技术规范错误；套用其他项目方案，内容与本项目采购需求无关；缺失关键节点内容，有关措施与采购要求存在偏差；只有标题和框架，缺乏具体内容），本项分值扣完为止。 注：根据供应商提供的响应文件进行评审。</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供应商认为需要提供的其他材料</w:t>
            </w:r>
          </w:p>
        </w:tc>
      </w:tr>
      <w:tr>
        <w:tc>
          <w:tcPr>
            <w:tcW w:type="dxa" w:w="831"/>
            <w:vMerge/>
          </w:tcPr>
          <w:p/>
        </w:tc>
        <w:tc>
          <w:tcPr>
            <w:tcW w:type="dxa" w:w="1661"/>
          </w:tcPr>
          <w:p>
            <w:pPr>
              <w:pStyle w:val="null3"/>
              <w:jc w:val="left"/>
            </w:pPr>
            <w:r>
              <w:rPr>
                <w:rFonts w:ascii="仿宋_GB2312" w:hAnsi="仿宋_GB2312" w:cs="仿宋_GB2312" w:eastAsia="仿宋_GB2312"/>
              </w:rPr>
              <w:t>专业能力</w:t>
            </w:r>
          </w:p>
        </w:tc>
        <w:tc>
          <w:tcPr>
            <w:tcW w:type="dxa" w:w="2575"/>
          </w:tcPr>
          <w:p>
            <w:pPr>
              <w:pStyle w:val="null3"/>
              <w:jc w:val="left"/>
            </w:pPr>
            <w:r>
              <w:rPr>
                <w:rFonts w:ascii="仿宋_GB2312" w:hAnsi="仿宋_GB2312" w:cs="仿宋_GB2312" w:eastAsia="仿宋_GB2312"/>
              </w:rPr>
              <w:t>1、供应商委派本项目主创团队人员（不超过13人）中，每有1名具有高级职称【艺术类：编剧或导演（编导）或演奏员或演员或演出监督或舞美设计师】的得3分；每有1名具有中级职称【艺术类：编剧或导演（编导）或演奏员或演员或演出监督或舞美设计师】的得1.5分。本项最多得30分。 （注：以上同一人员不重复得分，提供人员职称证书扫描件加盖供应商电子签章） 2、供应商委派本项目主创团队人员（不超过13人）中，每有1人参与主创剧目获得中国文化艺术政府奖（文华奖）或中国戏剧节各类奖项的得3分，本项最多得9分。（注：提供证书复印件和参与主创剧目的相关证明材料加盖供应商电子签章）</w:t>
            </w:r>
          </w:p>
        </w:tc>
        <w:tc>
          <w:tcPr>
            <w:tcW w:type="dxa" w:w="831"/>
          </w:tcPr>
          <w:p>
            <w:pPr>
              <w:pStyle w:val="null3"/>
              <w:jc w:val="center"/>
            </w:pPr>
            <w:r>
              <w:rPr>
                <w:rFonts w:ascii="仿宋_GB2312" w:hAnsi="仿宋_GB2312" w:cs="仿宋_GB2312" w:eastAsia="仿宋_GB2312"/>
              </w:rPr>
              <w:t>39.0000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供应商自2022年1月1日（含）至响应文件提交截止时间，每具有1个类似项目（类似项目指：川剧或戏曲类）履约能力得4分，最高得16分。 注：以合同签订时间为准，提供合同扫描件加盖供应商电子签章。</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以本次有效的最低磋商报价为基准价，磋商报价得分=(磋商基准价／最后磋商报价)*10分。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详见附件：供应商认为需要提供的其他材料</w:t>
      </w:r>
    </w:p>
    <w:p>
      <w:pPr>
        <w:pStyle w:val="null3"/>
        <w:ind w:firstLine="960"/>
        <w:jc w:val="left"/>
      </w:pPr>
      <w:r>
        <w:rPr>
          <w:rFonts w:ascii="仿宋_GB2312" w:hAnsi="仿宋_GB2312" w:cs="仿宋_GB2312" w:eastAsia="仿宋_GB2312"/>
        </w:rPr>
        <w:t>详见附件：健全的财务会计制度的证明材料</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