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442000-2026-02689</w:t>
      </w:r>
    </w:p>
    <w:p>
      <w:pPr>
        <w:pStyle w:val="null3"/>
        <w:jc w:val="center"/>
        <w:outlineLvl w:val="3"/>
      </w:pPr>
      <w:r>
        <w:rPr>
          <w:sz w:val="24"/>
          <w:b/>
        </w:rPr>
        <w:t>采购项目编号：</w:t>
      </w:r>
      <w:r>
        <w:rPr>
          <w:sz w:val="24"/>
          <w:b/>
        </w:rPr>
        <w:t>ZSZCL-20260717GK025</w:t>
      </w:r>
    </w:p>
    <w:p>
      <w:pPr>
        <w:pStyle w:val="null3"/>
        <w:jc w:val="center"/>
        <w:outlineLvl w:val="3"/>
      </w:pPr>
      <w:r>
        <w:rPr>
          <w:sz w:val="24"/>
          <w:b/>
        </w:rPr>
        <w:t>项目名称：</w:t>
      </w:r>
      <w:r>
        <w:rPr>
          <w:sz w:val="24"/>
          <w:b/>
        </w:rPr>
        <w:t>农产品质量安全检测设备采购项目</w:t>
      </w:r>
    </w:p>
    <w:p>
      <w:pPr>
        <w:pStyle w:val="null3"/>
        <w:jc w:val="center"/>
        <w:outlineLvl w:val="3"/>
      </w:pPr>
      <w:r>
        <w:rPr>
          <w:sz w:val="24"/>
          <w:b/>
        </w:rPr>
        <w:t>采购人：</w:t>
      </w:r>
      <w:r>
        <w:rPr>
          <w:sz w:val="24"/>
          <w:b/>
        </w:rPr>
        <w:t>中山市农产品质量安全检验所</w:t>
      </w:r>
    </w:p>
    <w:p>
      <w:pPr>
        <w:pStyle w:val="null3"/>
        <w:jc w:val="center"/>
        <w:outlineLvl w:val="3"/>
      </w:pPr>
      <w:r>
        <w:rPr>
          <w:sz w:val="24"/>
          <w:b/>
        </w:rPr>
        <w:t>采购代理机构：</w:t>
      </w:r>
      <w:r>
        <w:rPr>
          <w:sz w:val="24"/>
          <w:b/>
        </w:rPr>
        <w:t>中山市智策联项目管理咨询有限公司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中山市智策联项目管理咨询有限公司</w:t>
      </w:r>
      <w:r>
        <w:rPr/>
        <w:t>受</w:t>
      </w:r>
      <w:r>
        <w:rPr/>
        <w:t>中山市农产品质量安全检验所</w:t>
      </w:r>
      <w:r>
        <w:rPr/>
        <w:t>的委托，采用</w:t>
      </w:r>
      <w:r>
        <w:rPr/>
        <w:t>公开招标</w:t>
      </w:r>
      <w:r>
        <w:rPr/>
        <w:t>方式组织采购</w:t>
      </w:r>
      <w:r>
        <w:rPr/>
        <w:t>农产品质量安全检测设备采购项目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农产品质量安全检测设备采购项目</w:t>
      </w:r>
    </w:p>
    <w:p>
      <w:pPr>
        <w:pStyle w:val="null3"/>
        <w:ind w:firstLine="480"/>
      </w:pPr>
      <w:r>
        <w:rPr/>
        <w:t>采购计划编号：</w:t>
      </w:r>
      <w:r>
        <w:rPr/>
        <w:t>442000-2026-02689</w:t>
      </w:r>
    </w:p>
    <w:p>
      <w:pPr>
        <w:pStyle w:val="null3"/>
        <w:ind w:firstLine="480"/>
      </w:pPr>
      <w:r>
        <w:rPr/>
        <w:t>采购项目编号：</w:t>
      </w:r>
      <w:r>
        <w:rPr/>
        <w:t>ZSZCL-20260717GK025</w:t>
      </w:r>
    </w:p>
    <w:p>
      <w:pPr>
        <w:pStyle w:val="null3"/>
        <w:ind w:firstLine="480"/>
      </w:pPr>
      <w:r>
        <w:rPr/>
        <w:t>采购方式：</w:t>
      </w:r>
      <w:r>
        <w:rPr/>
        <w:t>公开招标</w:t>
      </w:r>
    </w:p>
    <w:p>
      <w:pPr>
        <w:pStyle w:val="null3"/>
        <w:ind w:firstLine="480"/>
      </w:pPr>
      <w:r>
        <w:rPr/>
        <w:t>预算金额：</w:t>
      </w:r>
      <w:r>
        <w:rPr/>
        <w:t>1,625,000.00</w:t>
      </w:r>
      <w:r>
        <w:rPr/>
        <w:t>元</w:t>
      </w:r>
    </w:p>
    <w:p>
      <w:pPr>
        <w:pStyle w:val="null3"/>
        <w:outlineLvl w:val="3"/>
      </w:pPr>
      <w:r>
        <w:rPr>
          <w:sz w:val="24"/>
          <w:b/>
        </w:rPr>
        <w:t>2.项目内容及需求情况（采购项目技术规格、参数及要求）</w:t>
      </w:r>
    </w:p>
    <w:p>
      <w:pPr>
        <w:pStyle w:val="null3"/>
      </w:pPr>
      <w:r>
        <w:rPr/>
        <w:t>采购包1(农产品质量安全检测设备采购项目):</w:t>
      </w:r>
    </w:p>
    <w:p>
      <w:pPr>
        <w:pStyle w:val="null3"/>
      </w:pPr>
      <w:r>
        <w:rPr/>
        <w:t>采购包预算金额：1,625,000.00元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质谱仪</w:t>
            </w:r>
          </w:p>
        </w:tc>
        <w:tc>
          <w:tcPr>
            <w:tcW w:type="dxa" w:w="2052"/>
          </w:tcPr>
          <w:p>
            <w:pPr>
              <w:pStyle w:val="null3"/>
            </w:pPr>
            <w:r>
              <w:rPr/>
              <w:t>气相色谱-三重四极杆质谱仪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其他试验仪器及装置</w:t>
            </w:r>
          </w:p>
        </w:tc>
        <w:tc>
          <w:tcPr>
            <w:tcW w:type="dxa" w:w="2052"/>
          </w:tcPr>
          <w:p>
            <w:pPr>
              <w:pStyle w:val="null3"/>
            </w:pPr>
            <w:r>
              <w:rPr/>
              <w:t>氮气发生器</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125,000.00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 30个日历日内完成供货、安装、调试并交付采购人使用。服务期限为合同签订后至质保期结束或合同因故终止。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文件提供有效的营业执照（或事业法人登记证或身份证等相关证明）副本复印件。分支机构投标的，须提供总公司和分公司营业执照复印件，总公司出具给分支机构的授权书。</w:t>
      </w:r>
    </w:p>
    <w:p>
      <w:pPr>
        <w:pStyle w:val="null3"/>
      </w:pPr>
      <w:r>
        <w:rPr/>
        <w:t>2）有依法缴纳税收和社会保障资金的良好记录：提供《政府采购供应商资格信用承诺函》（格式详见公告附件），或提供投标截止日前6个月内任意1个月依法缴纳税收和社会保障资金的相关材料。如依法免税或不需要缴纳社会保障资金的，提供相应证明材料（注：若同时提供承诺函和证明材料的，资格审查时以证明材料为准）。</w:t>
      </w:r>
    </w:p>
    <w:p>
      <w:pPr>
        <w:pStyle w:val="null3"/>
      </w:pPr>
      <w:r>
        <w:rPr/>
        <w:t>3）具有良好的商业信誉和健全的财务会计制度：提供《政府采购供应商资格信用承诺函》（格式详见公告附件），或提供2024年度以来任一年度的财务状况报告或提供投标截止日前6个月内任意1个月的财务报表或基本开户行出具的资信证明（注：若同时提供承诺函和证明材料的，资格审查时以证明材料为准）。</w:t>
      </w:r>
    </w:p>
    <w:p>
      <w:pPr>
        <w:pStyle w:val="null3"/>
      </w:pPr>
      <w:r>
        <w:rPr/>
        <w:t>4）履行合同所必需的设备和专业技术能力：提供承诺函（格式自拟，其中承诺内容包括但不限于：“我方具有履行本项目合同所必需的设备及专业技术能力。”）或提供《设备和专业技术能力情况表》（格式自拟）。</w:t>
      </w:r>
    </w:p>
    <w:p>
      <w:pPr>
        <w:pStyle w:val="null3"/>
      </w:pPr>
      <w:r>
        <w:rPr/>
        <w:t>5）参加采购活动前3年内，在经营活动中没有重大违法记录：按招标公告附件格式提供《政府采购供应商资格信用承诺函》或按照“投标文件格式与要求”提供《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采购包1（农产品质量安全检测设备采购项目）：</w:t>
      </w:r>
      <w:r>
        <w:rPr/>
        <w:t>本项目不属于专门面向中小企业采购项目。</w:t>
      </w:r>
    </w:p>
    <w:p>
      <w:pPr>
        <w:pStyle w:val="null3"/>
        <w:outlineLvl w:val="3"/>
      </w:pPr>
      <w:r>
        <w:rPr>
          <w:sz w:val="24"/>
          <w:b/>
        </w:rPr>
        <w:t>3.本项目特定的资格要求：</w:t>
      </w:r>
    </w:p>
    <w:p>
      <w:pPr>
        <w:pStyle w:val="null3"/>
      </w:pPr>
      <w:r>
        <w:rPr/>
        <w:t>采购包1（农产品质量安全检测设备采购项目）：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中山市农产品质量安全检验所</w:t>
      </w:r>
    </w:p>
    <w:p>
      <w:pPr>
        <w:pStyle w:val="null3"/>
        <w:ind w:firstLine="480"/>
      </w:pPr>
      <w:r>
        <w:rPr/>
        <w:t xml:space="preserve"> 地址：</w:t>
      </w:r>
      <w:r>
        <w:rPr/>
        <w:t>中山市火炬开发区步云路8号</w:t>
      </w:r>
    </w:p>
    <w:p>
      <w:pPr>
        <w:pStyle w:val="null3"/>
        <w:ind w:firstLine="480"/>
      </w:pPr>
      <w:r>
        <w:rPr/>
        <w:t xml:space="preserve"> 联系方式：</w:t>
      </w:r>
      <w:r>
        <w:rPr/>
        <w:t>0760-88810233</w:t>
      </w:r>
    </w:p>
    <w:p>
      <w:pPr>
        <w:pStyle w:val="null3"/>
        <w:outlineLvl w:val="3"/>
      </w:pPr>
      <w:r>
        <w:rPr>
          <w:sz w:val="24"/>
          <w:b/>
        </w:rPr>
        <w:t xml:space="preserve"> 2.采购代理机构信息</w:t>
      </w:r>
    </w:p>
    <w:p>
      <w:pPr>
        <w:pStyle w:val="null3"/>
        <w:ind w:firstLine="480"/>
      </w:pPr>
      <w:r>
        <w:rPr/>
        <w:t xml:space="preserve"> 名称：</w:t>
      </w:r>
      <w:r>
        <w:rPr/>
        <w:t>中山市智策联项目管理咨询有限公司</w:t>
      </w:r>
    </w:p>
    <w:p>
      <w:pPr>
        <w:pStyle w:val="null3"/>
        <w:ind w:firstLine="480"/>
      </w:pPr>
      <w:r>
        <w:rPr/>
        <w:t xml:space="preserve"> 地址：</w:t>
      </w:r>
      <w:r>
        <w:rPr/>
        <w:t>广东省中山市东区街道长江路6号弘业大厦207卡</w:t>
      </w:r>
    </w:p>
    <w:p>
      <w:pPr>
        <w:pStyle w:val="null3"/>
        <w:ind w:firstLine="480"/>
      </w:pPr>
      <w:r>
        <w:rPr/>
        <w:t xml:space="preserve"> 联系方式：</w:t>
      </w:r>
      <w:r>
        <w:rPr/>
        <w:t>0760-87502027</w:t>
      </w:r>
    </w:p>
    <w:p>
      <w:pPr>
        <w:pStyle w:val="null3"/>
        <w:outlineLvl w:val="3"/>
      </w:pPr>
      <w:r>
        <w:rPr>
          <w:sz w:val="24"/>
          <w:b/>
        </w:rPr>
        <w:t xml:space="preserve"> 3.项目联系方式</w:t>
      </w:r>
    </w:p>
    <w:p>
      <w:pPr>
        <w:pStyle w:val="null3"/>
        <w:ind w:firstLine="480"/>
      </w:pPr>
      <w:r>
        <w:rPr/>
        <w:t xml:space="preserve"> 项目联系人：</w:t>
      </w:r>
      <w:r>
        <w:rPr/>
        <w:t>陈艳霞、蒋双</w:t>
      </w:r>
    </w:p>
    <w:p>
      <w:pPr>
        <w:pStyle w:val="null3"/>
        <w:ind w:firstLine="480"/>
      </w:pPr>
      <w:r>
        <w:rPr/>
        <w:t xml:space="preserve"> 电话：</w:t>
      </w:r>
      <w:r>
        <w:rPr/>
        <w:t>0760-87502027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中山市智策联项目管理咨询有限公司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1</w:t>
      </w:r>
      <w:r>
        <w:rPr>
          <w:sz w:val="21"/>
          <w:shd w:fill="FFFFFF" w:val="clear"/>
        </w:rPr>
        <w:t>、</w:t>
      </w:r>
      <w:r>
        <w:rPr>
          <w:sz w:val="21"/>
        </w:rPr>
        <w:t>中标人必须对投标文件所提供的所有技术参数的真实性负责。采购人在验收货物时，有权要求中标人提供所投货物相应的官方有效的技术支持文件，一旦发现中标人有提供虚假材料谋取中标的情况，采购人将上报</w:t>
      </w:r>
      <w:r>
        <w:rPr/>
        <w:t>财政部门</w:t>
      </w:r>
      <w:r>
        <w:rPr>
          <w:sz w:val="21"/>
        </w:rPr>
        <w:t>按照法律法规进行处罚和追责。</w:t>
      </w:r>
    </w:p>
    <w:p>
      <w:pPr>
        <w:pStyle w:val="null3"/>
        <w:ind w:firstLine="420"/>
        <w:jc w:val="both"/>
      </w:pPr>
      <w:r>
        <w:rPr>
          <w:sz w:val="21"/>
        </w:rPr>
        <w:t>2</w:t>
      </w:r>
      <w:r>
        <w:rPr>
          <w:sz w:val="21"/>
        </w:rPr>
        <w:t>、如投标人的投标设备名称与采购需求中</w:t>
      </w:r>
      <w:r>
        <w:rPr>
          <w:sz w:val="21"/>
        </w:rPr>
        <w:t>“设备名称”不一致，但实际上是同一个标的物时，以设备的技术参数作为评审依据。</w:t>
      </w:r>
    </w:p>
    <w:p>
      <w:pPr>
        <w:pStyle w:val="null3"/>
        <w:ind w:firstLine="420"/>
        <w:jc w:val="both"/>
      </w:pPr>
      <w:r>
        <w:rPr>
          <w:sz w:val="21"/>
        </w:rPr>
        <w:t>3</w:t>
      </w:r>
      <w:r>
        <w:rPr>
          <w:sz w:val="21"/>
        </w:rPr>
        <w:t>、本项目不接受联合体投标。</w:t>
      </w:r>
    </w:p>
    <w:p>
      <w:pPr>
        <w:pStyle w:val="null3"/>
        <w:ind w:firstLine="420"/>
        <w:jc w:val="both"/>
      </w:pPr>
      <w:r>
        <w:rPr>
          <w:sz w:val="21"/>
        </w:rPr>
        <w:t>4</w:t>
      </w:r>
      <w:r>
        <w:rPr>
          <w:sz w:val="21"/>
        </w:rPr>
        <w:t>、中标人不得以任何方式转包、分包或以挂靠等违法方式取得本项目。</w:t>
      </w:r>
    </w:p>
    <w:p>
      <w:pPr>
        <w:pStyle w:val="null3"/>
        <w:ind w:firstLine="420"/>
        <w:jc w:val="both"/>
      </w:pPr>
      <w:r>
        <w:rPr>
          <w:sz w:val="21"/>
          <w:b/>
        </w:rPr>
        <w:t>★</w:t>
      </w:r>
      <w:r>
        <w:rPr>
          <w:sz w:val="21"/>
        </w:rPr>
        <w:t>5</w:t>
      </w:r>
      <w:r>
        <w:rPr>
          <w:sz w:val="21"/>
        </w:rPr>
        <w:t>、</w:t>
      </w:r>
      <w:r>
        <w:rPr>
          <w:sz w:val="21"/>
          <w:b/>
        </w:rPr>
        <w:t>核心产品：</w:t>
      </w:r>
      <w:r>
        <w:rPr>
          <w:sz w:val="21"/>
          <w:b/>
          <w:color w:val="000000"/>
        </w:rPr>
        <w:t>气相色谱－三重四极杆质谱仪</w:t>
      </w:r>
      <w:r>
        <w:rPr>
          <w:sz w:val="21"/>
          <w:b/>
          <w:u w:val="single"/>
        </w:rPr>
        <w:t>，不同投标人提供的核心产品品牌相同，按一家投标人计算；本项目参与投标的核心产品品牌少于</w:t>
      </w:r>
      <w:r>
        <w:rPr>
          <w:sz w:val="21"/>
          <w:b/>
          <w:u w:val="single"/>
        </w:rPr>
        <w:t>3</w:t>
      </w:r>
      <w:r>
        <w:rPr>
          <w:sz w:val="21"/>
          <w:b/>
          <w:u w:val="single"/>
        </w:rPr>
        <w:t>个的，作废标处理。</w:t>
      </w:r>
    </w:p>
    <w:p>
      <w:pPr>
        <w:pStyle w:val="null3"/>
        <w:ind w:firstLine="420"/>
        <w:jc w:val="both"/>
      </w:pPr>
      <w:r>
        <w:rPr>
          <w:sz w:val="21"/>
        </w:rPr>
        <w:t>提供相同品牌核心产品且通过初步评审的不同投标人，按一家投标人计算，评审后得分最高的同品牌投标人获得中标候选人推荐资格；评审得分相同的，优先推荐报价最低的投标人为中标候选人；得分及报价均相同的则采取由评标委员会以无记名投票的方式确定，其他同品牌投标人不作为中标候选人。</w:t>
      </w:r>
    </w:p>
    <w:p>
      <w:pPr>
        <w:pStyle w:val="null3"/>
        <w:ind w:firstLine="420"/>
      </w:pPr>
      <w:r>
        <w:rPr>
          <w:sz w:val="21"/>
        </w:rPr>
        <w:t>6</w:t>
      </w:r>
      <w:r>
        <w:rPr>
          <w:sz w:val="21"/>
        </w:rPr>
        <w:t>、本项目不允许采购进口产品。如投标人提供的产品符合《国务院办公厅关于在政府采购中实施本国产品标准及相关政策的通知》的本国产品标准的，投标人可对其提供的产品出具《关于符合本国产品标准的声明函》（格式详见第六章投标文件格式与要求，以下简称《声明函》）或财政部会同有关部门规定的有关证明文件。出具符合要求的《声明函》或有关证明文件的，该产品视为本国产品，投标人提供虚假《声明函》、虚假证明文件谋取中标、成交的，依用《中华人民共和国政府采购法》等法律法规规定追究相应责任。有关本国产品的具体事项按《国务院办公厅关于在政府采购中实施本国产品标准及相关政策的通知》国办发【</w:t>
      </w:r>
      <w:r>
        <w:rPr>
          <w:sz w:val="21"/>
        </w:rPr>
        <w:t>2025</w:t>
      </w:r>
      <w:r>
        <w:rPr>
          <w:sz w:val="21"/>
        </w:rPr>
        <w:t>】</w:t>
      </w:r>
      <w:r>
        <w:rPr>
          <w:sz w:val="21"/>
        </w:rPr>
        <w:t>34</w:t>
      </w:r>
      <w:r>
        <w:rPr>
          <w:sz w:val="21"/>
        </w:rPr>
        <w:t>号）及《广东省财政厅广东省工业和信息化厅关于贯彻落实在政府采购中实施本国产品标准及相关政策的通知》执行。</w:t>
      </w:r>
    </w:p>
    <w:p>
      <w:pPr>
        <w:pStyle w:val="null3"/>
        <w:ind w:firstLine="420"/>
      </w:pPr>
      <w:r>
        <w:rPr>
          <w:sz w:val="21"/>
        </w:rPr>
        <w:t>7</w:t>
      </w:r>
      <w:r>
        <w:rPr>
          <w:sz w:val="21"/>
        </w:rPr>
        <w:t>、政府采购异常低价审查</w:t>
      </w:r>
    </w:p>
    <w:p>
      <w:pPr>
        <w:pStyle w:val="null3"/>
        <w:ind w:firstLine="420"/>
      </w:pPr>
      <w:r>
        <w:rPr>
          <w:sz w:val="21"/>
        </w:rPr>
        <w:t>7</w:t>
      </w:r>
      <w:r>
        <w:rPr>
          <w:sz w:val="21"/>
        </w:rPr>
        <w:t>.1</w:t>
      </w:r>
      <w:r>
        <w:rPr>
          <w:sz w:val="21"/>
        </w:rPr>
        <w:t>本项目评审中出现下列情形之一的，评审委员会将启动异常低价投标（响应）审查程序：</w:t>
      </w:r>
    </w:p>
    <w:p>
      <w:pPr>
        <w:pStyle w:val="null3"/>
        <w:ind w:firstLine="420"/>
      </w:pPr>
      <w:r>
        <w:rPr>
          <w:sz w:val="21"/>
        </w:rPr>
        <w:t>7</w:t>
      </w:r>
      <w:r>
        <w:rPr>
          <w:sz w:val="21"/>
        </w:rPr>
        <w:t>.1.1</w:t>
      </w:r>
      <w:r>
        <w:rPr>
          <w:sz w:val="21"/>
        </w:rPr>
        <w:t>投标（响应）报价低于全部通过符合性审查供应商投标（响应）报价平均值</w:t>
      </w:r>
      <w:r>
        <w:rPr>
          <w:sz w:val="21"/>
        </w:rPr>
        <w:t>50%</w:t>
      </w:r>
      <w:r>
        <w:rPr>
          <w:sz w:val="21"/>
        </w:rPr>
        <w:t>的，即投标（响应）报价＜全部通过符合性审查供应商投标（响应）报价平均值×</w:t>
      </w:r>
      <w:r>
        <w:rPr>
          <w:sz w:val="21"/>
        </w:rPr>
        <w:t>50%</w:t>
      </w:r>
      <w:r>
        <w:rPr>
          <w:sz w:val="21"/>
        </w:rPr>
        <w:t>；</w:t>
      </w:r>
    </w:p>
    <w:p>
      <w:pPr>
        <w:pStyle w:val="null3"/>
        <w:ind w:firstLine="420"/>
      </w:pPr>
      <w:r>
        <w:rPr>
          <w:sz w:val="21"/>
        </w:rPr>
        <w:t>7</w:t>
      </w:r>
      <w:r>
        <w:rPr>
          <w:sz w:val="21"/>
        </w:rPr>
        <w:t>1.2</w:t>
      </w:r>
      <w:r>
        <w:rPr>
          <w:sz w:val="21"/>
        </w:rPr>
        <w:t>投标（响应）报价低于通过符合性审查的次低报价供应商投标（响应）报价</w:t>
      </w:r>
      <w:r>
        <w:rPr>
          <w:sz w:val="21"/>
        </w:rPr>
        <w:t>50%</w:t>
      </w:r>
      <w:r>
        <w:rPr>
          <w:sz w:val="21"/>
        </w:rPr>
        <w:t>的，即投标（响应）报价＜通过符合性审查的次低报价供应商投标（响应）报价×</w:t>
      </w:r>
      <w:r>
        <w:rPr>
          <w:sz w:val="21"/>
        </w:rPr>
        <w:t>50%</w:t>
      </w:r>
      <w:r>
        <w:rPr>
          <w:sz w:val="21"/>
        </w:rPr>
        <w:t>；</w:t>
      </w:r>
    </w:p>
    <w:p>
      <w:pPr>
        <w:pStyle w:val="null3"/>
        <w:ind w:firstLine="420"/>
      </w:pPr>
      <w:r>
        <w:rPr>
          <w:sz w:val="21"/>
        </w:rPr>
        <w:t>7</w:t>
      </w:r>
      <w:r>
        <w:rPr>
          <w:sz w:val="21"/>
        </w:rPr>
        <w:t>.1.3</w:t>
      </w:r>
      <w:r>
        <w:rPr>
          <w:sz w:val="21"/>
        </w:rPr>
        <w:t>投标（响应）报价低于采购项目最高限价</w:t>
      </w:r>
      <w:r>
        <w:rPr>
          <w:sz w:val="21"/>
        </w:rPr>
        <w:t>45%</w:t>
      </w:r>
      <w:r>
        <w:rPr>
          <w:sz w:val="21"/>
        </w:rPr>
        <w:t>的，即投标（响应）报价＜采购项目最高限价×</w:t>
      </w:r>
      <w:r>
        <w:rPr>
          <w:sz w:val="21"/>
        </w:rPr>
        <w:t>45%</w:t>
      </w:r>
      <w:r>
        <w:rPr>
          <w:sz w:val="21"/>
        </w:rPr>
        <w:t>；</w:t>
      </w:r>
    </w:p>
    <w:p>
      <w:pPr>
        <w:pStyle w:val="null3"/>
        <w:ind w:firstLine="420"/>
      </w:pPr>
      <w:r>
        <w:rPr>
          <w:sz w:val="21"/>
        </w:rPr>
        <w:t>7</w:t>
      </w:r>
      <w:r>
        <w:rPr>
          <w:sz w:val="21"/>
        </w:rPr>
        <w:t>.1.4</w:t>
      </w:r>
      <w:r>
        <w:rPr>
          <w:sz w:val="21"/>
        </w:rPr>
        <w:t>评审委员会基于专业判断，认为供应商报价过低，有可能影响产品质量或者不能诚信履约的其他情形；</w:t>
      </w:r>
    </w:p>
    <w:p>
      <w:pPr>
        <w:pStyle w:val="null3"/>
        <w:ind w:firstLine="420"/>
      </w:pPr>
      <w:r>
        <w:rPr>
          <w:sz w:val="21"/>
        </w:rPr>
        <w:t>7</w:t>
      </w:r>
      <w:r>
        <w:rPr>
          <w:sz w:val="21"/>
        </w:rPr>
        <w:t>.2</w:t>
      </w:r>
      <w:r>
        <w:rPr>
          <w:sz w:val="21"/>
        </w:rPr>
        <w:t>投标人提供项目具体成本测算等与报价合理性相关的书面说明及必要的证明材料，包括但不限于原材料成本、人工成本、制造费用等足以证明其报价是符合市场竞争、法规和行业政策的；</w:t>
      </w:r>
    </w:p>
    <w:p>
      <w:pPr>
        <w:pStyle w:val="null3"/>
        <w:ind w:firstLine="420"/>
      </w:pPr>
      <w:r>
        <w:rPr>
          <w:sz w:val="21"/>
        </w:rPr>
        <w:t>7</w:t>
      </w:r>
      <w:r>
        <w:rPr>
          <w:sz w:val="21"/>
        </w:rPr>
        <w:t>.3</w:t>
      </w:r>
      <w:r>
        <w:rPr>
          <w:sz w:val="21"/>
        </w:rPr>
        <w:t>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ind w:firstLine="420"/>
      </w:pPr>
      <w:r>
        <w:rPr>
          <w:sz w:val="21"/>
        </w:rPr>
        <w:t>7</w:t>
      </w:r>
      <w:r>
        <w:rPr>
          <w:sz w:val="21"/>
        </w:rPr>
        <w:t>.4</w:t>
      </w:r>
      <w:r>
        <w:rPr>
          <w:sz w:val="21"/>
        </w:rPr>
        <w:t>属于第</w:t>
      </w:r>
      <w:r>
        <w:rPr>
          <w:sz w:val="21"/>
        </w:rPr>
        <w:t>7</w:t>
      </w:r>
      <w:r>
        <w:rPr>
          <w:sz w:val="21"/>
        </w:rPr>
        <w:t>.1.3</w:t>
      </w:r>
      <w:r>
        <w:rPr>
          <w:sz w:val="21"/>
        </w:rPr>
        <w:t>项情形，投标人已随投标</w:t>
      </w:r>
      <w:r>
        <w:rPr>
          <w:sz w:val="21"/>
        </w:rPr>
        <w:t>(</w:t>
      </w:r>
      <w:r>
        <w:rPr>
          <w:sz w:val="21"/>
        </w:rPr>
        <w:t>响应</w:t>
      </w:r>
      <w:r>
        <w:rPr>
          <w:sz w:val="21"/>
        </w:rPr>
        <w:t>)</w:t>
      </w:r>
      <w:r>
        <w:rPr>
          <w:sz w:val="21"/>
        </w:rPr>
        <w:t>文件一并提交相关书面说明及必要的证明材料的，在评审现场可不再重复提交。</w:t>
      </w:r>
    </w:p>
    <w:p>
      <w:pPr>
        <w:pStyle w:val="null3"/>
        <w:ind w:firstLine="210"/>
      </w:pPr>
      <w:r>
        <w:rPr>
          <w:sz w:val="21"/>
        </w:rPr>
        <w:t>8</w:t>
      </w:r>
      <w:r>
        <w:rPr>
          <w:sz w:val="21"/>
        </w:rPr>
        <w:t>、设备清单及技术参数要求</w:t>
      </w:r>
    </w:p>
    <w:p>
      <w:pPr>
        <w:pStyle w:val="null3"/>
        <w:spacing w:before="180" w:after="180"/>
        <w:ind w:firstLine="211"/>
        <w:jc w:val="both"/>
      </w:pPr>
      <w:r>
        <w:rPr>
          <w:sz w:val="21"/>
          <w:b/>
          <w:color w:val="000000"/>
        </w:rPr>
        <w:t>品目一：气相色谱－三重四极杆质谱仪</w:t>
      </w:r>
    </w:p>
    <w:p>
      <w:pPr>
        <w:pStyle w:val="null3"/>
        <w:jc w:val="both"/>
      </w:pPr>
      <w:r>
        <w:rPr>
          <w:sz w:val="21"/>
          <w:b/>
          <w:color w:val="000000"/>
        </w:rPr>
        <w:t>1</w:t>
      </w:r>
      <w:r>
        <w:rPr>
          <w:sz w:val="21"/>
          <w:b/>
          <w:color w:val="000000"/>
        </w:rPr>
        <w:t>.</w:t>
      </w:r>
      <w:r>
        <w:rPr>
          <w:sz w:val="21"/>
          <w:b/>
          <w:color w:val="000000"/>
        </w:rPr>
        <w:t>工作条件</w:t>
      </w:r>
    </w:p>
    <w:p>
      <w:pPr>
        <w:pStyle w:val="null3"/>
        <w:ind w:firstLine="420"/>
        <w:jc w:val="left"/>
      </w:pPr>
      <w:r>
        <w:rPr>
          <w:sz w:val="21"/>
          <w:color w:val="000000"/>
        </w:rPr>
        <w:t>1.</w:t>
      </w:r>
      <w:r>
        <w:rPr>
          <w:sz w:val="21"/>
          <w:color w:val="000000"/>
        </w:rPr>
        <w:t>1</w:t>
      </w:r>
      <w:r>
        <w:rPr>
          <w:sz w:val="21"/>
        </w:rPr>
        <w:t xml:space="preserve"> </w:t>
      </w:r>
      <w:r>
        <w:rPr>
          <w:sz w:val="21"/>
          <w:color w:val="000000"/>
        </w:rPr>
        <w:t>电源：</w:t>
      </w:r>
      <w:r>
        <w:rPr>
          <w:sz w:val="21"/>
          <w:color w:val="000000"/>
        </w:rPr>
        <w:t>220V，50Hz</w:t>
      </w:r>
    </w:p>
    <w:p>
      <w:pPr>
        <w:pStyle w:val="null3"/>
        <w:ind w:firstLine="420"/>
        <w:jc w:val="left"/>
      </w:pPr>
      <w:r>
        <w:rPr>
          <w:sz w:val="21"/>
          <w:color w:val="000000"/>
        </w:rPr>
        <w:t xml:space="preserve">1.2 </w:t>
      </w:r>
      <w:r>
        <w:rPr>
          <w:sz w:val="21"/>
          <w:color w:val="000000"/>
        </w:rPr>
        <w:t>温度：操作环境</w:t>
      </w:r>
      <w:r>
        <w:rPr>
          <w:sz w:val="21"/>
          <w:color w:val="000000"/>
        </w:rPr>
        <w:t>20˚C</w:t>
      </w:r>
      <w:r>
        <w:rPr>
          <w:sz w:val="21"/>
          <w:color w:val="000000"/>
        </w:rPr>
        <w:t>～</w:t>
      </w:r>
      <w:r>
        <w:rPr>
          <w:sz w:val="21"/>
          <w:color w:val="000000"/>
        </w:rPr>
        <w:t>35˚C</w:t>
      </w:r>
    </w:p>
    <w:p>
      <w:pPr>
        <w:pStyle w:val="null3"/>
        <w:ind w:firstLine="420"/>
        <w:jc w:val="left"/>
      </w:pPr>
      <w:r>
        <w:rPr>
          <w:sz w:val="21"/>
          <w:color w:val="000000"/>
        </w:rPr>
        <w:t xml:space="preserve">1.3 </w:t>
      </w:r>
      <w:r>
        <w:rPr>
          <w:sz w:val="21"/>
          <w:color w:val="000000"/>
        </w:rPr>
        <w:t>湿度：</w:t>
      </w:r>
      <w:r>
        <w:rPr>
          <w:sz w:val="21"/>
          <w:color w:val="000000"/>
        </w:rPr>
        <w:t>20%—80%</w:t>
      </w:r>
    </w:p>
    <w:p>
      <w:pPr>
        <w:pStyle w:val="null3"/>
        <w:jc w:val="both"/>
      </w:pPr>
      <w:r>
        <w:rPr>
          <w:sz w:val="21"/>
          <w:b/>
          <w:color w:val="000000"/>
        </w:rPr>
        <w:t>2</w:t>
      </w:r>
      <w:r>
        <w:rPr>
          <w:sz w:val="21"/>
          <w:b/>
          <w:color w:val="000000"/>
        </w:rPr>
        <w:t>.主要技术参数</w:t>
      </w:r>
    </w:p>
    <w:p>
      <w:pPr>
        <w:pStyle w:val="null3"/>
        <w:ind w:firstLine="420"/>
        <w:jc w:val="both"/>
      </w:pPr>
      <w:r>
        <w:rPr>
          <w:sz w:val="21"/>
          <w:color w:val="000000"/>
        </w:rPr>
        <w:t xml:space="preserve">2.1 </w:t>
      </w:r>
      <w:r>
        <w:rPr>
          <w:sz w:val="21"/>
          <w:color w:val="000000"/>
        </w:rPr>
        <w:t>气相色谱系统性能指标</w:t>
      </w:r>
    </w:p>
    <w:p>
      <w:pPr>
        <w:pStyle w:val="null3"/>
        <w:ind w:firstLine="420"/>
        <w:jc w:val="both"/>
      </w:pPr>
      <w:r>
        <w:rPr>
          <w:sz w:val="21"/>
          <w:color w:val="000000"/>
        </w:rPr>
        <w:t>2.1.1 保留时间重现性＜0.0008 min或＜0.008%</w:t>
      </w:r>
    </w:p>
    <w:p>
      <w:pPr>
        <w:pStyle w:val="null3"/>
        <w:ind w:firstLine="210"/>
        <w:jc w:val="both"/>
      </w:pPr>
      <w:r>
        <w:rPr>
          <w:sz w:val="21"/>
          <w:color w:val="000000"/>
        </w:rPr>
        <w:t xml:space="preserve">  </w:t>
      </w:r>
      <w:r>
        <w:rPr>
          <w:sz w:val="21"/>
          <w:color w:val="000000"/>
        </w:rPr>
        <w:t>2.1.2 峰面积重现性＜0.6% RSD</w:t>
      </w:r>
    </w:p>
    <w:p>
      <w:pPr>
        <w:pStyle w:val="null3"/>
        <w:ind w:firstLine="420"/>
        <w:jc w:val="both"/>
      </w:pPr>
      <w:r>
        <w:rPr>
          <w:sz w:val="21"/>
          <w:color w:val="000000"/>
        </w:rPr>
        <w:t>▲</w:t>
      </w:r>
      <w:r>
        <w:rPr>
          <w:sz w:val="21"/>
          <w:color w:val="000000"/>
        </w:rPr>
        <w:t xml:space="preserve"> </w:t>
      </w:r>
      <w:r>
        <w:rPr>
          <w:sz w:val="21"/>
          <w:color w:val="000000"/>
        </w:rPr>
        <w:t xml:space="preserve">2.1.3 </w:t>
      </w:r>
      <w:r>
        <w:rPr>
          <w:sz w:val="21"/>
          <w:color w:val="000000"/>
        </w:rPr>
        <w:t>EPC</w:t>
      </w:r>
      <w:r>
        <w:rPr>
          <w:sz w:val="21"/>
          <w:color w:val="000000"/>
        </w:rPr>
        <w:t>控制精度：</w:t>
      </w:r>
      <w:r>
        <w:rPr>
          <w:sz w:val="21"/>
          <w:color w:val="000000"/>
        </w:rPr>
        <w:t>≤0.001 psi（或0.006895 kPa）</w:t>
      </w:r>
    </w:p>
    <w:p>
      <w:pPr>
        <w:pStyle w:val="null3"/>
        <w:ind w:firstLine="420"/>
        <w:jc w:val="both"/>
      </w:pPr>
      <w:r>
        <w:rPr>
          <w:sz w:val="21"/>
          <w:color w:val="000000"/>
        </w:rPr>
        <w:t>▲</w:t>
      </w:r>
      <w:r>
        <w:rPr>
          <w:sz w:val="21"/>
          <w:color w:val="000000"/>
        </w:rPr>
        <w:t xml:space="preserve"> </w:t>
      </w:r>
      <w:r>
        <w:rPr>
          <w:sz w:val="21"/>
          <w:color w:val="000000"/>
        </w:rPr>
        <w:t>2.1.4</w:t>
      </w:r>
      <w:r>
        <w:rPr>
          <w:sz w:val="21"/>
          <w:color w:val="000000"/>
        </w:rPr>
        <w:t>气相主机具有</w:t>
      </w:r>
      <w:r>
        <w:rPr>
          <w:sz w:val="21"/>
          <w:color w:val="000000"/>
        </w:rPr>
        <w:t>≥</w:t>
      </w:r>
      <w:r>
        <w:rPr>
          <w:sz w:val="21"/>
          <w:color w:val="000000"/>
        </w:rPr>
        <w:t>7英寸彩色触摸屏操作界面，触摸屏能够同时显示进样系统、气相色谱系统、质谱系统参数</w:t>
      </w:r>
      <w:r>
        <w:rPr>
          <w:sz w:val="21"/>
          <w:b/>
          <w:color w:val="000000"/>
        </w:rPr>
        <w:t>（</w:t>
      </w:r>
      <w:r>
        <w:rPr>
          <w:sz w:val="21"/>
          <w:b/>
          <w:color w:val="000000"/>
        </w:rPr>
        <w:t>需</w:t>
      </w:r>
      <w:r>
        <w:rPr>
          <w:sz w:val="21"/>
          <w:b/>
          <w:color w:val="000000"/>
        </w:rPr>
        <w:t>提供触摸屏质谱工作参数设置界面图片作为证明</w:t>
      </w:r>
      <w:r>
        <w:rPr>
          <w:sz w:val="21"/>
          <w:b/>
          <w:color w:val="000000"/>
        </w:rPr>
        <w:t>文件，</w:t>
      </w:r>
      <w:r>
        <w:rPr>
          <w:sz w:val="21"/>
          <w:b/>
          <w:color w:val="000000"/>
        </w:rPr>
        <w:t>加盖投标人公章</w:t>
      </w:r>
      <w:r>
        <w:rPr>
          <w:sz w:val="21"/>
          <w:b/>
          <w:color w:val="000000"/>
        </w:rPr>
        <w:t>）</w:t>
      </w:r>
    </w:p>
    <w:p>
      <w:pPr>
        <w:pStyle w:val="null3"/>
        <w:ind w:firstLine="420"/>
        <w:jc w:val="both"/>
      </w:pPr>
      <w:r>
        <w:rPr>
          <w:sz w:val="21"/>
          <w:color w:val="000000"/>
        </w:rPr>
        <w:t>2</w:t>
      </w:r>
      <w:r>
        <w:rPr>
          <w:sz w:val="21"/>
          <w:color w:val="000000"/>
        </w:rPr>
        <w:t>.</w:t>
      </w:r>
      <w:r>
        <w:rPr>
          <w:sz w:val="21"/>
          <w:color w:val="000000"/>
        </w:rPr>
        <w:t xml:space="preserve">2 </w:t>
      </w:r>
      <w:r>
        <w:rPr>
          <w:sz w:val="21"/>
          <w:color w:val="000000"/>
        </w:rPr>
        <w:t>气相色谱仪</w:t>
      </w:r>
      <w:r>
        <w:rPr>
          <w:sz w:val="21"/>
          <w:color w:val="000000"/>
        </w:rPr>
        <w:t>-自动进样器</w:t>
      </w:r>
    </w:p>
    <w:p>
      <w:pPr>
        <w:pStyle w:val="null3"/>
        <w:ind w:firstLine="210"/>
        <w:jc w:val="both"/>
      </w:pPr>
      <w:r>
        <w:rPr>
          <w:sz w:val="21"/>
          <w:color w:val="000000"/>
        </w:rPr>
        <w:t xml:space="preserve">  </w:t>
      </w:r>
      <w:r>
        <w:rPr>
          <w:sz w:val="21"/>
          <w:color w:val="000000"/>
        </w:rPr>
        <w:t>2</w:t>
      </w:r>
      <w:r>
        <w:rPr>
          <w:sz w:val="21"/>
          <w:color w:val="000000"/>
        </w:rPr>
        <w:t>.</w:t>
      </w:r>
      <w:r>
        <w:rPr>
          <w:sz w:val="21"/>
          <w:color w:val="000000"/>
        </w:rPr>
        <w:t>2</w:t>
      </w:r>
      <w:r>
        <w:rPr>
          <w:sz w:val="21"/>
          <w:color w:val="000000"/>
        </w:rPr>
        <w:t>.1</w:t>
      </w:r>
      <w:r>
        <w:rPr>
          <w:sz w:val="21"/>
        </w:rPr>
        <w:t xml:space="preserve"> </w:t>
      </w:r>
      <w:r>
        <w:rPr>
          <w:sz w:val="21"/>
          <w:color w:val="000000"/>
        </w:rPr>
        <w:t>单套</w:t>
      </w:r>
      <w:r>
        <w:rPr>
          <w:sz w:val="21"/>
          <w:color w:val="000000"/>
        </w:rPr>
        <w:t>样品盘样品位：</w:t>
      </w:r>
      <w:r>
        <w:rPr>
          <w:sz w:val="21"/>
          <w:color w:val="000000"/>
        </w:rPr>
        <w:t>≥150位2mL液体自动进样器，不包含废液瓶，洗针瓶</w:t>
      </w:r>
      <w:r>
        <w:rPr>
          <w:sz w:val="21"/>
          <w:b/>
          <w:color w:val="000000"/>
        </w:rPr>
        <w:t>（</w:t>
      </w:r>
      <w:r>
        <w:rPr>
          <w:sz w:val="21"/>
          <w:b/>
          <w:color w:val="000000"/>
        </w:rPr>
        <w:t>需提供实机照片，加盖投标人公章</w:t>
      </w:r>
      <w:r>
        <w:rPr>
          <w:sz w:val="21"/>
          <w:b/>
          <w:color w:val="000000"/>
        </w:rPr>
        <w:t>）</w:t>
      </w:r>
    </w:p>
    <w:p>
      <w:pPr>
        <w:pStyle w:val="null3"/>
        <w:ind w:firstLine="210"/>
        <w:jc w:val="both"/>
      </w:pPr>
      <w:r>
        <w:rPr>
          <w:sz w:val="21"/>
        </w:rPr>
        <w:t xml:space="preserve">  </w:t>
      </w:r>
      <w:r>
        <w:rPr>
          <w:sz w:val="21"/>
          <w:color w:val="000000"/>
        </w:rPr>
        <w:t>▲</w:t>
      </w:r>
      <w:r>
        <w:rPr>
          <w:sz w:val="21"/>
          <w:color w:val="000000"/>
        </w:rPr>
        <w:t>2.2.2 无需手动换针可实现：自动稀释、在线配标曲</w:t>
      </w:r>
      <w:r>
        <w:rPr>
          <w:sz w:val="21"/>
          <w:color w:val="000000"/>
        </w:rPr>
        <w:t>、自动衍生化</w:t>
      </w:r>
      <w:r>
        <w:rPr>
          <w:sz w:val="21"/>
          <w:color w:val="000000"/>
        </w:rPr>
        <w:t>、加热、制冷、震荡等功能</w:t>
      </w:r>
      <w:r>
        <w:rPr>
          <w:sz w:val="21"/>
          <w:b/>
          <w:color w:val="000000"/>
        </w:rPr>
        <w:t>（</w:t>
      </w:r>
      <w:r>
        <w:rPr>
          <w:sz w:val="21"/>
          <w:b/>
          <w:color w:val="000000"/>
        </w:rPr>
        <w:t>需提供功能软件截图作为证明文件，加盖投标人公章</w:t>
      </w:r>
      <w:r>
        <w:rPr>
          <w:sz w:val="21"/>
          <w:b/>
          <w:color w:val="000000"/>
        </w:rPr>
        <w:t>）</w:t>
      </w:r>
    </w:p>
    <w:p>
      <w:pPr>
        <w:pStyle w:val="null3"/>
        <w:ind w:firstLine="420"/>
        <w:jc w:val="both"/>
      </w:pPr>
      <w:r>
        <w:rPr>
          <w:sz w:val="21"/>
          <w:color w:val="000000"/>
        </w:rPr>
        <w:t>2</w:t>
      </w:r>
      <w:r>
        <w:rPr>
          <w:sz w:val="21"/>
          <w:color w:val="000000"/>
        </w:rPr>
        <w:t>.2.</w:t>
      </w:r>
      <w:r>
        <w:rPr>
          <w:sz w:val="21"/>
          <w:color w:val="000000"/>
        </w:rPr>
        <w:t xml:space="preserve">3 </w:t>
      </w:r>
      <w:r>
        <w:rPr>
          <w:sz w:val="21"/>
          <w:color w:val="000000"/>
        </w:rPr>
        <w:t>内标加入功能：具有在吸取样品后继续吸取内标物功能，具体体积可由软件控制</w:t>
      </w:r>
    </w:p>
    <w:p>
      <w:pPr>
        <w:pStyle w:val="null3"/>
        <w:ind w:firstLine="210"/>
        <w:jc w:val="both"/>
      </w:pPr>
      <w:r>
        <w:rPr>
          <w:sz w:val="21"/>
          <w:color w:val="000000"/>
        </w:rPr>
        <w:t xml:space="preserve"> </w:t>
      </w:r>
      <w:r>
        <w:rPr>
          <w:sz w:val="21"/>
          <w:color w:val="000000"/>
        </w:rPr>
        <w:t>2</w:t>
      </w:r>
      <w:r>
        <w:rPr>
          <w:sz w:val="21"/>
          <w:color w:val="000000"/>
        </w:rPr>
        <w:t>.</w:t>
      </w:r>
      <w:r>
        <w:rPr>
          <w:sz w:val="21"/>
          <w:color w:val="000000"/>
        </w:rPr>
        <w:t>3</w:t>
      </w:r>
      <w:r>
        <w:rPr>
          <w:sz w:val="21"/>
          <w:color w:val="000000"/>
        </w:rPr>
        <w:t>气相色谱仪</w:t>
      </w:r>
      <w:r>
        <w:rPr>
          <w:sz w:val="21"/>
          <w:color w:val="000000"/>
        </w:rPr>
        <w:t>-进样口</w:t>
      </w:r>
    </w:p>
    <w:p>
      <w:pPr>
        <w:pStyle w:val="null3"/>
        <w:ind w:firstLine="210"/>
        <w:jc w:val="both"/>
      </w:pPr>
      <w:r>
        <w:rPr>
          <w:sz w:val="21"/>
          <w:color w:val="000000"/>
        </w:rPr>
        <w:t xml:space="preserve"> </w:t>
      </w:r>
      <w:r>
        <w:rPr>
          <w:sz w:val="21"/>
          <w:color w:val="000000"/>
        </w:rPr>
        <w:t>2</w:t>
      </w:r>
      <w:r>
        <w:rPr>
          <w:sz w:val="21"/>
          <w:color w:val="000000"/>
        </w:rPr>
        <w:t>.</w:t>
      </w:r>
      <w:r>
        <w:rPr>
          <w:sz w:val="21"/>
          <w:color w:val="000000"/>
        </w:rPr>
        <w:t>3</w:t>
      </w:r>
      <w:r>
        <w:rPr>
          <w:sz w:val="21"/>
          <w:color w:val="000000"/>
        </w:rPr>
        <w:t>.1</w:t>
      </w:r>
      <w:r>
        <w:rPr>
          <w:sz w:val="21"/>
          <w:color w:val="000000"/>
        </w:rPr>
        <w:t>进样口类型：分流</w:t>
      </w:r>
      <w:r>
        <w:rPr>
          <w:sz w:val="21"/>
          <w:color w:val="000000"/>
        </w:rPr>
        <w:t>/不分流毛细管进样口、多模式进样口</w:t>
      </w:r>
    </w:p>
    <w:p>
      <w:pPr>
        <w:pStyle w:val="null3"/>
        <w:ind w:firstLine="210"/>
        <w:jc w:val="both"/>
      </w:pPr>
      <w:r>
        <w:rPr>
          <w:sz w:val="21"/>
          <w:color w:val="000000"/>
        </w:rPr>
        <w:t xml:space="preserve"> </w:t>
      </w:r>
      <w:r>
        <w:rPr>
          <w:sz w:val="21"/>
          <w:color w:val="000000"/>
        </w:rPr>
        <w:t>2</w:t>
      </w:r>
      <w:r>
        <w:rPr>
          <w:sz w:val="21"/>
          <w:color w:val="000000"/>
        </w:rPr>
        <w:t>.</w:t>
      </w:r>
      <w:r>
        <w:rPr>
          <w:sz w:val="21"/>
          <w:color w:val="000000"/>
        </w:rPr>
        <w:t>3</w:t>
      </w:r>
      <w:r>
        <w:rPr>
          <w:sz w:val="21"/>
          <w:color w:val="000000"/>
        </w:rPr>
        <w:t>.2</w:t>
      </w:r>
      <w:r>
        <w:rPr>
          <w:sz w:val="21"/>
          <w:color w:val="000000"/>
        </w:rPr>
        <w:t>进样模式：支持分流、不分流、恒流，恒压，梯度压力，梯度流速等操作模式</w:t>
      </w:r>
    </w:p>
    <w:p>
      <w:pPr>
        <w:pStyle w:val="null3"/>
        <w:ind w:firstLine="210"/>
        <w:jc w:val="both"/>
      </w:pPr>
      <w:r>
        <w:rPr>
          <w:sz w:val="21"/>
        </w:rPr>
        <w:t xml:space="preserve">  </w:t>
      </w:r>
      <w:r>
        <w:rPr>
          <w:sz w:val="21"/>
        </w:rPr>
        <w:t>▲</w:t>
      </w:r>
      <w:r>
        <w:rPr>
          <w:sz w:val="21"/>
          <w:color w:val="000000"/>
        </w:rPr>
        <w:t>2.3.3 最大分流比</w:t>
      </w:r>
      <w:r>
        <w:rPr>
          <w:sz w:val="21"/>
          <w:color w:val="000000"/>
        </w:rPr>
        <w:t>≥</w:t>
      </w:r>
      <w:r>
        <w:rPr>
          <w:sz w:val="21"/>
          <w:color w:val="000000"/>
        </w:rPr>
        <w:t>12500:1</w:t>
      </w:r>
    </w:p>
    <w:p>
      <w:pPr>
        <w:pStyle w:val="null3"/>
        <w:ind w:firstLine="210"/>
        <w:jc w:val="both"/>
      </w:pPr>
      <w:r>
        <w:rPr>
          <w:sz w:val="21"/>
          <w:color w:val="000000"/>
        </w:rPr>
        <w:t xml:space="preserve"> </w:t>
      </w:r>
      <w:r>
        <w:rPr>
          <w:sz w:val="21"/>
          <w:color w:val="000000"/>
        </w:rPr>
        <w:t>2</w:t>
      </w:r>
      <w:r>
        <w:rPr>
          <w:sz w:val="21"/>
          <w:color w:val="000000"/>
        </w:rPr>
        <w:t>.</w:t>
      </w:r>
      <w:r>
        <w:rPr>
          <w:sz w:val="21"/>
          <w:color w:val="000000"/>
        </w:rPr>
        <w:t>3</w:t>
      </w:r>
      <w:r>
        <w:rPr>
          <w:sz w:val="21"/>
          <w:color w:val="000000"/>
        </w:rPr>
        <w:t>.</w:t>
      </w:r>
      <w:r>
        <w:rPr>
          <w:sz w:val="21"/>
          <w:color w:val="000000"/>
        </w:rPr>
        <w:t>4</w:t>
      </w:r>
      <w:r>
        <w:rPr>
          <w:sz w:val="21"/>
          <w:color w:val="000000"/>
        </w:rPr>
        <w:t>进样口最高温度：</w:t>
      </w:r>
      <w:r>
        <w:rPr>
          <w:sz w:val="21"/>
          <w:color w:val="000000"/>
        </w:rPr>
        <w:t>≥400˚C，调节步进≤1ºC</w:t>
      </w:r>
    </w:p>
    <w:p>
      <w:pPr>
        <w:pStyle w:val="null3"/>
        <w:ind w:firstLine="420"/>
        <w:jc w:val="both"/>
      </w:pPr>
      <w:r>
        <w:rPr>
          <w:sz w:val="21"/>
          <w:color w:val="000000"/>
        </w:rPr>
        <w:t>▲</w:t>
      </w:r>
      <w:r>
        <w:rPr>
          <w:sz w:val="21"/>
          <w:color w:val="000000"/>
        </w:rPr>
        <w:t>2</w:t>
      </w:r>
      <w:r>
        <w:rPr>
          <w:sz w:val="21"/>
          <w:color w:val="000000"/>
        </w:rPr>
        <w:t>.</w:t>
      </w:r>
      <w:r>
        <w:rPr>
          <w:sz w:val="21"/>
          <w:color w:val="000000"/>
        </w:rPr>
        <w:t>3</w:t>
      </w:r>
      <w:r>
        <w:rPr>
          <w:sz w:val="21"/>
          <w:color w:val="000000"/>
        </w:rPr>
        <w:t>.</w:t>
      </w:r>
      <w:r>
        <w:rPr>
          <w:sz w:val="21"/>
          <w:color w:val="000000"/>
        </w:rPr>
        <w:t>5</w:t>
      </w:r>
      <w:r>
        <w:rPr>
          <w:sz w:val="21"/>
        </w:rPr>
        <w:t xml:space="preserve"> </w:t>
      </w:r>
      <w:r>
        <w:rPr>
          <w:sz w:val="21"/>
          <w:color w:val="000000"/>
        </w:rPr>
        <w:t>多模式进样口最高升温速率：不低于</w:t>
      </w:r>
      <w:r>
        <w:rPr>
          <w:sz w:val="21"/>
          <w:color w:val="000000"/>
        </w:rPr>
        <w:t>4</w:t>
      </w:r>
      <w:r>
        <w:rPr>
          <w:sz w:val="21"/>
          <w:color w:val="000000"/>
        </w:rPr>
        <w:t>00</w:t>
      </w:r>
      <w:r>
        <w:rPr>
          <w:sz w:val="21"/>
          <w:color w:val="000000"/>
        </w:rPr>
        <w:t>˚C/min，程序升温阶数不少于</w:t>
      </w:r>
      <w:r>
        <w:rPr>
          <w:sz w:val="21"/>
          <w:color w:val="000000"/>
        </w:rPr>
        <w:t>7</w:t>
      </w:r>
      <w:r>
        <w:rPr>
          <w:sz w:val="21"/>
          <w:color w:val="000000"/>
        </w:rPr>
        <w:t>阶</w:t>
      </w:r>
      <w:r>
        <w:rPr>
          <w:sz w:val="21"/>
          <w:b/>
          <w:color w:val="000000"/>
        </w:rPr>
        <w:t>（</w:t>
      </w:r>
      <w:r>
        <w:rPr>
          <w:sz w:val="21"/>
          <w:b/>
          <w:color w:val="000000"/>
        </w:rPr>
        <w:t>需</w:t>
      </w:r>
      <w:r>
        <w:rPr>
          <w:sz w:val="21"/>
          <w:b/>
          <w:color w:val="000000"/>
        </w:rPr>
        <w:t>提供升温速率设置</w:t>
      </w:r>
      <w:r>
        <w:rPr>
          <w:sz w:val="21"/>
          <w:b/>
          <w:color w:val="000000"/>
        </w:rPr>
        <w:t>以及</w:t>
      </w:r>
      <w:r>
        <w:rPr>
          <w:sz w:val="21"/>
          <w:b/>
          <w:color w:val="000000"/>
        </w:rPr>
        <w:t>控制软件截图作为证明材料</w:t>
      </w:r>
      <w:r>
        <w:rPr>
          <w:sz w:val="21"/>
          <w:b/>
          <w:color w:val="000000"/>
        </w:rPr>
        <w:t>，加盖投标人公章</w:t>
      </w:r>
      <w:r>
        <w:rPr>
          <w:sz w:val="21"/>
          <w:b/>
          <w:color w:val="000000"/>
        </w:rPr>
        <w:t>）</w:t>
      </w:r>
    </w:p>
    <w:p>
      <w:pPr>
        <w:pStyle w:val="null3"/>
        <w:ind w:firstLine="210"/>
        <w:jc w:val="both"/>
      </w:pPr>
      <w:r>
        <w:rPr>
          <w:sz w:val="21"/>
          <w:color w:val="000000"/>
        </w:rPr>
        <w:t xml:space="preserve"> </w:t>
      </w:r>
      <w:r>
        <w:rPr>
          <w:sz w:val="21"/>
          <w:color w:val="000000"/>
        </w:rPr>
        <w:t>2</w:t>
      </w:r>
      <w:r>
        <w:rPr>
          <w:sz w:val="21"/>
          <w:color w:val="000000"/>
        </w:rPr>
        <w:t>.</w:t>
      </w:r>
      <w:r>
        <w:rPr>
          <w:sz w:val="21"/>
          <w:color w:val="000000"/>
        </w:rPr>
        <w:t>4</w:t>
      </w:r>
      <w:r>
        <w:rPr>
          <w:sz w:val="21"/>
          <w:color w:val="000000"/>
        </w:rPr>
        <w:t>气相色谱仪</w:t>
      </w:r>
      <w:r>
        <w:rPr>
          <w:sz w:val="21"/>
          <w:color w:val="000000"/>
        </w:rPr>
        <w:t>-流路系统：</w:t>
      </w:r>
    </w:p>
    <w:p>
      <w:pPr>
        <w:pStyle w:val="null3"/>
        <w:jc w:val="both"/>
      </w:pPr>
      <w:r>
        <w:rPr>
          <w:sz w:val="21"/>
          <w:color w:val="000000"/>
        </w:rPr>
        <w:t xml:space="preserve"> </w:t>
      </w:r>
      <w:r>
        <w:rPr>
          <w:sz w:val="21"/>
          <w:color w:val="000000"/>
        </w:rPr>
        <w:t>2</w:t>
      </w:r>
      <w:r>
        <w:rPr>
          <w:sz w:val="21"/>
          <w:color w:val="000000"/>
        </w:rPr>
        <w:t>.</w:t>
      </w:r>
      <w:r>
        <w:rPr>
          <w:sz w:val="21"/>
          <w:color w:val="000000"/>
        </w:rPr>
        <w:t>4</w:t>
      </w:r>
      <w:r>
        <w:rPr>
          <w:sz w:val="21"/>
          <w:color w:val="000000"/>
        </w:rPr>
        <w:t>.1</w:t>
      </w:r>
      <w:r>
        <w:rPr>
          <w:sz w:val="21"/>
          <w:color w:val="000000"/>
        </w:rPr>
        <w:t>气相部分具有反吹功能，可以实现柱中或柱后反吹</w:t>
      </w:r>
      <w:r>
        <w:rPr>
          <w:sz w:val="21"/>
          <w:b/>
          <w:color w:val="000000"/>
        </w:rPr>
        <w:t>（</w:t>
      </w:r>
      <w:r>
        <w:rPr>
          <w:sz w:val="21"/>
          <w:b/>
          <w:color w:val="000000"/>
        </w:rPr>
        <w:t>需</w:t>
      </w:r>
      <w:r>
        <w:rPr>
          <w:sz w:val="21"/>
          <w:b/>
          <w:color w:val="000000"/>
        </w:rPr>
        <w:t>提供软件反吹设置界面截图为证明文件</w:t>
      </w:r>
      <w:r>
        <w:rPr>
          <w:sz w:val="21"/>
          <w:b/>
          <w:color w:val="000000"/>
        </w:rPr>
        <w:t>，加盖投标人公章</w:t>
      </w:r>
      <w:r>
        <w:rPr>
          <w:sz w:val="21"/>
          <w:b/>
          <w:color w:val="000000"/>
        </w:rPr>
        <w:t>）</w:t>
      </w:r>
    </w:p>
    <w:p>
      <w:pPr>
        <w:pStyle w:val="null3"/>
        <w:ind w:firstLine="210"/>
        <w:jc w:val="both"/>
      </w:pPr>
      <w:r>
        <w:rPr>
          <w:sz w:val="21"/>
          <w:color w:val="000000"/>
        </w:rPr>
        <w:t xml:space="preserve"> </w:t>
      </w:r>
      <w:r>
        <w:rPr>
          <w:sz w:val="21"/>
          <w:color w:val="000000"/>
        </w:rPr>
        <w:t>2</w:t>
      </w:r>
      <w:r>
        <w:rPr>
          <w:sz w:val="21"/>
          <w:color w:val="000000"/>
        </w:rPr>
        <w:t>.</w:t>
      </w:r>
      <w:r>
        <w:rPr>
          <w:sz w:val="21"/>
          <w:color w:val="000000"/>
        </w:rPr>
        <w:t>5</w:t>
      </w:r>
      <w:r>
        <w:rPr>
          <w:sz w:val="21"/>
          <w:color w:val="000000"/>
        </w:rPr>
        <w:t>气相色谱仪</w:t>
      </w:r>
      <w:r>
        <w:rPr>
          <w:sz w:val="21"/>
          <w:color w:val="000000"/>
        </w:rPr>
        <w:t>-柱箱：</w:t>
      </w:r>
    </w:p>
    <w:p>
      <w:pPr>
        <w:pStyle w:val="null3"/>
        <w:ind w:firstLine="210"/>
        <w:jc w:val="both"/>
      </w:pPr>
      <w:r>
        <w:rPr>
          <w:sz w:val="21"/>
          <w:color w:val="000000"/>
        </w:rPr>
        <w:t xml:space="preserve"> </w:t>
      </w:r>
      <w:r>
        <w:rPr>
          <w:sz w:val="21"/>
          <w:color w:val="000000"/>
        </w:rPr>
        <w:t>2</w:t>
      </w:r>
      <w:r>
        <w:rPr>
          <w:sz w:val="21"/>
          <w:color w:val="000000"/>
        </w:rPr>
        <w:t>.</w:t>
      </w:r>
      <w:r>
        <w:rPr>
          <w:sz w:val="21"/>
          <w:color w:val="000000"/>
        </w:rPr>
        <w:t>5</w:t>
      </w:r>
      <w:r>
        <w:rPr>
          <w:sz w:val="21"/>
          <w:color w:val="000000"/>
        </w:rPr>
        <w:t>.</w:t>
      </w:r>
      <w:r>
        <w:rPr>
          <w:sz w:val="21"/>
          <w:color w:val="000000"/>
        </w:rPr>
        <w:t>1</w:t>
      </w:r>
      <w:r>
        <w:rPr>
          <w:sz w:val="21"/>
          <w:color w:val="000000"/>
        </w:rPr>
        <w:t>温度稳定性：周围温度每变化</w:t>
      </w:r>
      <w:r>
        <w:rPr>
          <w:sz w:val="21"/>
          <w:color w:val="000000"/>
        </w:rPr>
        <w:t>1˚C，柱温箱温度变化小于0.01˚C</w:t>
      </w:r>
    </w:p>
    <w:p>
      <w:pPr>
        <w:pStyle w:val="null3"/>
        <w:ind w:firstLine="210"/>
        <w:jc w:val="both"/>
      </w:pPr>
      <w:r>
        <w:rPr>
          <w:sz w:val="21"/>
          <w:color w:val="000000"/>
        </w:rPr>
        <w:t xml:space="preserve"> </w:t>
      </w:r>
      <w:r>
        <w:rPr>
          <w:sz w:val="21"/>
          <w:color w:val="000000"/>
        </w:rPr>
        <w:t>2</w:t>
      </w:r>
      <w:r>
        <w:rPr>
          <w:sz w:val="21"/>
          <w:color w:val="000000"/>
        </w:rPr>
        <w:t>.</w:t>
      </w:r>
      <w:r>
        <w:rPr>
          <w:sz w:val="21"/>
          <w:color w:val="000000"/>
        </w:rPr>
        <w:t>5</w:t>
      </w:r>
      <w:r>
        <w:rPr>
          <w:sz w:val="21"/>
          <w:color w:val="000000"/>
        </w:rPr>
        <w:t>.</w:t>
      </w:r>
      <w:r>
        <w:rPr>
          <w:sz w:val="21"/>
          <w:color w:val="000000"/>
        </w:rPr>
        <w:t>2</w:t>
      </w:r>
      <w:r>
        <w:rPr>
          <w:sz w:val="21"/>
          <w:color w:val="000000"/>
        </w:rPr>
        <w:t>冷却速度：从</w:t>
      </w:r>
      <w:r>
        <w:rPr>
          <w:sz w:val="21"/>
          <w:color w:val="000000"/>
        </w:rPr>
        <w:t>450</w:t>
      </w:r>
      <w:r>
        <w:rPr>
          <w:sz w:val="21"/>
          <w:color w:val="000000"/>
        </w:rPr>
        <w:t>°C</w:t>
      </w:r>
      <w:r>
        <w:rPr>
          <w:sz w:val="21"/>
          <w:color w:val="000000"/>
        </w:rPr>
        <w:t>降到</w:t>
      </w:r>
      <w:r>
        <w:rPr>
          <w:sz w:val="21"/>
          <w:color w:val="000000"/>
        </w:rPr>
        <w:t>50</w:t>
      </w:r>
      <w:r>
        <w:rPr>
          <w:sz w:val="21"/>
          <w:color w:val="000000"/>
        </w:rPr>
        <w:t>°C</w:t>
      </w:r>
      <w:r>
        <w:rPr>
          <w:sz w:val="21"/>
          <w:color w:val="000000"/>
        </w:rPr>
        <w:t>≤</w:t>
      </w:r>
      <w:r>
        <w:rPr>
          <w:sz w:val="21"/>
          <w:color w:val="000000"/>
        </w:rPr>
        <w:t xml:space="preserve">3.5 </w:t>
      </w:r>
      <w:r>
        <w:rPr>
          <w:sz w:val="21"/>
          <w:color w:val="000000"/>
        </w:rPr>
        <w:t>min</w:t>
      </w:r>
    </w:p>
    <w:p>
      <w:pPr>
        <w:pStyle w:val="null3"/>
        <w:ind w:firstLine="420"/>
        <w:jc w:val="both"/>
      </w:pPr>
      <w:r>
        <w:rPr>
          <w:sz w:val="21"/>
          <w:color w:val="000000"/>
        </w:rPr>
        <w:t>2.5.3 温度范围：</w:t>
      </w:r>
      <w:r>
        <w:rPr>
          <w:sz w:val="21"/>
          <w:color w:val="000000"/>
        </w:rPr>
        <w:t>室温上</w:t>
      </w:r>
      <w:r>
        <w:rPr>
          <w:sz w:val="21"/>
          <w:color w:val="000000"/>
        </w:rPr>
        <w:t>5˚C～</w:t>
      </w:r>
      <w:r>
        <w:rPr>
          <w:sz w:val="21"/>
          <w:color w:val="000000"/>
        </w:rPr>
        <w:t>450</w:t>
      </w:r>
      <w:r>
        <w:rPr>
          <w:sz w:val="21"/>
          <w:color w:val="000000"/>
        </w:rPr>
        <w:t>°C</w:t>
      </w:r>
      <w:r>
        <w:rPr>
          <w:sz w:val="21"/>
          <w:color w:val="000000"/>
        </w:rPr>
        <w:t>及以上</w:t>
      </w:r>
    </w:p>
    <w:p>
      <w:pPr>
        <w:pStyle w:val="null3"/>
        <w:ind w:firstLine="420"/>
        <w:jc w:val="both"/>
      </w:pPr>
      <w:r>
        <w:rPr>
          <w:sz w:val="21"/>
          <w:color w:val="000000"/>
        </w:rPr>
        <w:t>▲</w:t>
      </w:r>
      <w:r>
        <w:rPr>
          <w:sz w:val="21"/>
          <w:color w:val="000000"/>
        </w:rPr>
        <w:t xml:space="preserve">2.5.4 </w:t>
      </w:r>
      <w:r>
        <w:rPr>
          <w:sz w:val="21"/>
          <w:color w:val="000000"/>
        </w:rPr>
        <w:t>程序升温的阶数：</w:t>
      </w:r>
      <w:r>
        <w:rPr>
          <w:sz w:val="21"/>
          <w:color w:val="000000"/>
        </w:rPr>
        <w:t>3</w:t>
      </w:r>
      <w:r>
        <w:rPr>
          <w:sz w:val="21"/>
          <w:color w:val="000000"/>
        </w:rPr>
        <w:t>2</w:t>
      </w:r>
      <w:r>
        <w:rPr>
          <w:sz w:val="21"/>
          <w:color w:val="000000"/>
        </w:rPr>
        <w:t>阶</w:t>
      </w:r>
      <w:r>
        <w:rPr>
          <w:sz w:val="21"/>
          <w:color w:val="000000"/>
        </w:rPr>
        <w:t>/3</w:t>
      </w:r>
      <w:r>
        <w:rPr>
          <w:sz w:val="21"/>
          <w:color w:val="000000"/>
        </w:rPr>
        <w:t>3</w:t>
      </w:r>
      <w:r>
        <w:rPr>
          <w:sz w:val="21"/>
          <w:color w:val="000000"/>
        </w:rPr>
        <w:t>平台及以上</w:t>
      </w:r>
    </w:p>
    <w:p>
      <w:pPr>
        <w:pStyle w:val="null3"/>
        <w:ind w:firstLine="420"/>
        <w:jc w:val="both"/>
      </w:pPr>
      <w:r>
        <w:rPr>
          <w:sz w:val="21"/>
          <w:color w:val="000000"/>
        </w:rPr>
        <w:t>▲</w:t>
      </w:r>
      <w:r>
        <w:rPr>
          <w:sz w:val="21"/>
          <w:color w:val="000000"/>
        </w:rPr>
        <w:t xml:space="preserve">2.5.5 </w:t>
      </w:r>
      <w:r>
        <w:rPr>
          <w:sz w:val="21"/>
          <w:color w:val="000000"/>
        </w:rPr>
        <w:t>柱温箱内配置耐高温照明灯，方便色谱柱安装和维护</w:t>
      </w:r>
      <w:r>
        <w:rPr>
          <w:sz w:val="21"/>
          <w:b/>
          <w:color w:val="000000"/>
        </w:rPr>
        <w:t>（</w:t>
      </w:r>
      <w:r>
        <w:rPr>
          <w:sz w:val="21"/>
          <w:b/>
          <w:color w:val="000000"/>
        </w:rPr>
        <w:t>需</w:t>
      </w:r>
      <w:r>
        <w:rPr>
          <w:sz w:val="21"/>
          <w:b/>
          <w:color w:val="000000"/>
        </w:rPr>
        <w:t>提供显示柱箱内照明灯的官方网站截图及链接</w:t>
      </w:r>
      <w:r>
        <w:rPr>
          <w:sz w:val="21"/>
          <w:b/>
          <w:color w:val="000000"/>
        </w:rPr>
        <w:t>网址，加盖投标人公章</w:t>
      </w:r>
      <w:r>
        <w:rPr>
          <w:sz w:val="21"/>
          <w:b/>
          <w:color w:val="000000"/>
        </w:rPr>
        <w:t>）</w:t>
      </w:r>
    </w:p>
    <w:p>
      <w:pPr>
        <w:pStyle w:val="null3"/>
        <w:ind w:firstLine="420"/>
        <w:jc w:val="both"/>
      </w:pPr>
      <w:r>
        <w:rPr>
          <w:sz w:val="21"/>
          <w:color w:val="000000"/>
        </w:rPr>
        <w:t>▲</w:t>
      </w:r>
      <w:r>
        <w:rPr>
          <w:sz w:val="21"/>
          <w:color w:val="000000"/>
        </w:rPr>
        <w:t>2</w:t>
      </w:r>
      <w:r>
        <w:rPr>
          <w:sz w:val="21"/>
          <w:color w:val="000000"/>
        </w:rPr>
        <w:t>.</w:t>
      </w:r>
      <w:r>
        <w:rPr>
          <w:sz w:val="21"/>
          <w:color w:val="000000"/>
        </w:rPr>
        <w:t>5</w:t>
      </w:r>
      <w:r>
        <w:rPr>
          <w:sz w:val="21"/>
          <w:color w:val="000000"/>
        </w:rPr>
        <w:t>.</w:t>
      </w:r>
      <w:r>
        <w:rPr>
          <w:sz w:val="21"/>
          <w:color w:val="000000"/>
        </w:rPr>
        <w:t>6</w:t>
      </w:r>
      <w:r>
        <w:rPr>
          <w:sz w:val="21"/>
        </w:rPr>
        <w:t xml:space="preserve">  </w:t>
      </w:r>
      <w:r>
        <w:rPr>
          <w:sz w:val="21"/>
          <w:color w:val="000000"/>
        </w:rPr>
        <w:t>EPC压力控制</w:t>
      </w:r>
      <w:r>
        <w:rPr>
          <w:sz w:val="21"/>
          <w:color w:val="000000"/>
        </w:rPr>
        <w:t>稳定性</w:t>
      </w:r>
      <w:r>
        <w:rPr>
          <w:sz w:val="21"/>
          <w:color w:val="000000"/>
        </w:rPr>
        <w:t>：仪器不少于</w:t>
      </w:r>
      <w:r>
        <w:rPr>
          <w:sz w:val="21"/>
          <w:color w:val="000000"/>
        </w:rPr>
        <w:t>2小时连续测量，压力波动不超过±0.001Psi</w:t>
      </w:r>
      <w:r>
        <w:rPr>
          <w:sz w:val="21"/>
          <w:b/>
          <w:color w:val="000000"/>
        </w:rPr>
        <w:t>（需</w:t>
      </w:r>
      <w:r>
        <w:rPr>
          <w:sz w:val="21"/>
          <w:b/>
          <w:color w:val="000000"/>
        </w:rPr>
        <w:t>提供法定计量机构出具的与投标产品同品牌同型号的校准证书或校准报告作为证明文件</w:t>
      </w:r>
      <w:r>
        <w:rPr>
          <w:sz w:val="21"/>
          <w:b/>
          <w:color w:val="000000"/>
        </w:rPr>
        <w:t>，加盖投标人公章</w:t>
      </w:r>
      <w:r>
        <w:rPr>
          <w:sz w:val="21"/>
          <w:b/>
          <w:color w:val="000000"/>
        </w:rPr>
        <w:t>）</w:t>
      </w:r>
    </w:p>
    <w:p>
      <w:pPr>
        <w:pStyle w:val="null3"/>
        <w:ind w:firstLine="420"/>
        <w:jc w:val="both"/>
      </w:pPr>
      <w:r>
        <w:rPr>
          <w:sz w:val="21"/>
          <w:color w:val="000000"/>
        </w:rPr>
        <w:t>▲</w:t>
      </w:r>
      <w:r>
        <w:rPr>
          <w:sz w:val="21"/>
          <w:color w:val="000000"/>
        </w:rPr>
        <w:t>2</w:t>
      </w:r>
      <w:r>
        <w:rPr>
          <w:sz w:val="21"/>
          <w:color w:val="000000"/>
        </w:rPr>
        <w:t>.</w:t>
      </w:r>
      <w:r>
        <w:rPr>
          <w:sz w:val="21"/>
          <w:color w:val="000000"/>
        </w:rPr>
        <w:t>5</w:t>
      </w:r>
      <w:r>
        <w:rPr>
          <w:sz w:val="21"/>
          <w:color w:val="000000"/>
        </w:rPr>
        <w:t>.</w:t>
      </w:r>
      <w:r>
        <w:rPr>
          <w:sz w:val="21"/>
          <w:color w:val="000000"/>
        </w:rPr>
        <w:t xml:space="preserve">7 </w:t>
      </w:r>
      <w:r>
        <w:rPr>
          <w:sz w:val="21"/>
          <w:color w:val="000000"/>
        </w:rPr>
        <w:t>可实现不泄真空更换色谱柱功能</w:t>
      </w:r>
    </w:p>
    <w:p>
      <w:pPr>
        <w:pStyle w:val="null3"/>
        <w:ind w:firstLine="210"/>
        <w:jc w:val="both"/>
      </w:pPr>
      <w:r>
        <w:rPr>
          <w:sz w:val="21"/>
          <w:color w:val="000000"/>
        </w:rPr>
        <w:t xml:space="preserve"> </w:t>
      </w:r>
      <w:r>
        <w:rPr>
          <w:sz w:val="21"/>
          <w:color w:val="000000"/>
        </w:rPr>
        <w:t>2</w:t>
      </w:r>
      <w:r>
        <w:rPr>
          <w:sz w:val="21"/>
          <w:color w:val="000000"/>
        </w:rPr>
        <w:t>.</w:t>
      </w:r>
      <w:r>
        <w:rPr>
          <w:sz w:val="21"/>
          <w:color w:val="000000"/>
        </w:rPr>
        <w:t>6</w:t>
      </w:r>
      <w:r>
        <w:rPr>
          <w:sz w:val="21"/>
          <w:color w:val="000000"/>
        </w:rPr>
        <w:t>质谱参数：</w:t>
      </w:r>
    </w:p>
    <w:p>
      <w:pPr>
        <w:pStyle w:val="null3"/>
        <w:ind w:firstLine="210"/>
        <w:jc w:val="both"/>
      </w:pPr>
      <w:r>
        <w:rPr>
          <w:sz w:val="21"/>
          <w:color w:val="000000"/>
        </w:rPr>
        <w:t xml:space="preserve">  </w:t>
      </w:r>
      <w:r>
        <w:rPr>
          <w:sz w:val="21"/>
          <w:color w:val="000000"/>
        </w:rPr>
        <w:t>2</w:t>
      </w:r>
      <w:r>
        <w:rPr>
          <w:sz w:val="21"/>
          <w:color w:val="000000"/>
        </w:rPr>
        <w:t>.</w:t>
      </w:r>
      <w:r>
        <w:rPr>
          <w:sz w:val="21"/>
          <w:color w:val="000000"/>
        </w:rPr>
        <w:t>6</w:t>
      </w:r>
      <w:r>
        <w:rPr>
          <w:sz w:val="21"/>
          <w:color w:val="000000"/>
        </w:rPr>
        <w:t>.1气质接口温度：独立控温，最高温度≥3</w:t>
      </w:r>
      <w:r>
        <w:rPr>
          <w:sz w:val="21"/>
          <w:color w:val="000000"/>
        </w:rPr>
        <w:t>5</w:t>
      </w:r>
      <w:r>
        <w:rPr>
          <w:sz w:val="21"/>
          <w:color w:val="000000"/>
        </w:rPr>
        <w:t>0˚C</w:t>
      </w:r>
    </w:p>
    <w:p>
      <w:pPr>
        <w:pStyle w:val="null3"/>
        <w:ind w:firstLine="210"/>
        <w:jc w:val="both"/>
      </w:pPr>
      <w:r>
        <w:rPr>
          <w:sz w:val="21"/>
        </w:rPr>
        <w:t xml:space="preserve">  </w:t>
      </w:r>
      <w:r>
        <w:rPr>
          <w:sz w:val="21"/>
        </w:rPr>
        <w:t>▲</w:t>
      </w:r>
      <w:r>
        <w:rPr>
          <w:sz w:val="21"/>
          <w:color w:val="000000"/>
        </w:rPr>
        <w:t>2</w:t>
      </w:r>
      <w:r>
        <w:rPr>
          <w:sz w:val="21"/>
          <w:color w:val="000000"/>
        </w:rPr>
        <w:t>.</w:t>
      </w:r>
      <w:r>
        <w:rPr>
          <w:sz w:val="21"/>
          <w:color w:val="000000"/>
        </w:rPr>
        <w:t>6</w:t>
      </w:r>
      <w:r>
        <w:rPr>
          <w:sz w:val="21"/>
          <w:color w:val="000000"/>
        </w:rPr>
        <w:t>.2</w:t>
      </w:r>
      <w:r>
        <w:rPr>
          <w:sz w:val="21"/>
          <w:color w:val="000000"/>
        </w:rPr>
        <w:t>离子源：</w:t>
      </w:r>
      <w:r>
        <w:rPr>
          <w:sz w:val="21"/>
          <w:color w:val="000000"/>
        </w:rPr>
        <w:t>EI源，独立控温，最高温度≥3</w:t>
      </w:r>
      <w:r>
        <w:rPr>
          <w:sz w:val="21"/>
          <w:color w:val="000000"/>
        </w:rPr>
        <w:t>3</w:t>
      </w:r>
      <w:r>
        <w:rPr>
          <w:sz w:val="21"/>
          <w:color w:val="000000"/>
        </w:rPr>
        <w:t>0˚C</w:t>
      </w:r>
      <w:r>
        <w:rPr>
          <w:sz w:val="21"/>
          <w:color w:val="000000"/>
        </w:rPr>
        <w:t>，</w:t>
      </w:r>
      <w:r>
        <w:rPr>
          <w:sz w:val="21"/>
          <w:color w:val="000000"/>
        </w:rPr>
        <w:t>采用完全惰性的材料制成，可同时安装两根灯丝，发射灯丝最大电流</w:t>
      </w:r>
      <w:r>
        <w:rPr>
          <w:sz w:val="21"/>
          <w:color w:val="000000"/>
        </w:rPr>
        <w:t>≥250μA</w:t>
      </w:r>
    </w:p>
    <w:p>
      <w:pPr>
        <w:pStyle w:val="null3"/>
        <w:jc w:val="both"/>
      </w:pPr>
      <w:r>
        <w:rPr>
          <w:sz w:val="21"/>
          <w:color w:val="000000"/>
        </w:rPr>
        <w:t xml:space="preserve">    </w:t>
      </w:r>
      <w:r>
        <w:rPr>
          <w:sz w:val="21"/>
          <w:color w:val="000000"/>
        </w:rPr>
        <w:t>2</w:t>
      </w:r>
      <w:r>
        <w:rPr>
          <w:sz w:val="21"/>
          <w:color w:val="000000"/>
        </w:rPr>
        <w:t>.</w:t>
      </w:r>
      <w:r>
        <w:rPr>
          <w:sz w:val="21"/>
          <w:color w:val="000000"/>
        </w:rPr>
        <w:t>6</w:t>
      </w:r>
      <w:r>
        <w:rPr>
          <w:sz w:val="21"/>
          <w:color w:val="000000"/>
        </w:rPr>
        <w:t>.</w:t>
      </w:r>
      <w:r>
        <w:rPr>
          <w:sz w:val="21"/>
          <w:color w:val="000000"/>
        </w:rPr>
        <w:t>3</w:t>
      </w:r>
      <w:r>
        <w:rPr>
          <w:sz w:val="21"/>
          <w:color w:val="000000"/>
        </w:rPr>
        <w:t>最大</w:t>
      </w:r>
      <w:r>
        <w:rPr>
          <w:sz w:val="21"/>
          <w:color w:val="000000"/>
        </w:rPr>
        <w:t>离子化能量：</w:t>
      </w:r>
      <w:r>
        <w:rPr>
          <w:sz w:val="21"/>
          <w:color w:val="000000"/>
        </w:rPr>
        <w:t>10～200eV或更宽</w:t>
      </w:r>
      <w:r>
        <w:rPr>
          <w:sz w:val="21"/>
          <w:b/>
          <w:color w:val="000000"/>
        </w:rPr>
        <w:t>（</w:t>
      </w:r>
      <w:r>
        <w:rPr>
          <w:sz w:val="21"/>
          <w:b/>
          <w:color w:val="000000"/>
        </w:rPr>
        <w:t>需</w:t>
      </w:r>
      <w:r>
        <w:rPr>
          <w:sz w:val="21"/>
          <w:b/>
          <w:color w:val="000000"/>
        </w:rPr>
        <w:t>提供仪器控制软件截图</w:t>
      </w:r>
      <w:r>
        <w:rPr>
          <w:sz w:val="21"/>
          <w:b/>
          <w:color w:val="000000"/>
        </w:rPr>
        <w:t>，加盖投标人公章</w:t>
      </w:r>
      <w:r>
        <w:rPr>
          <w:sz w:val="21"/>
          <w:b/>
          <w:color w:val="000000"/>
        </w:rPr>
        <w:t>）</w:t>
      </w:r>
    </w:p>
    <w:p>
      <w:pPr>
        <w:pStyle w:val="null3"/>
        <w:ind w:firstLine="420"/>
        <w:jc w:val="both"/>
      </w:pPr>
      <w:r>
        <w:rPr>
          <w:sz w:val="21"/>
          <w:color w:val="000000"/>
        </w:rPr>
        <w:t xml:space="preserve">2.6.4 </w:t>
      </w:r>
      <w:r>
        <w:rPr>
          <w:sz w:val="21"/>
          <w:color w:val="000000"/>
        </w:rPr>
        <w:t>质量数范围：</w:t>
      </w:r>
      <w:r>
        <w:rPr>
          <w:sz w:val="21"/>
          <w:color w:val="000000"/>
        </w:rPr>
        <w:t>2-100</w:t>
      </w:r>
      <w:r>
        <w:rPr>
          <w:sz w:val="21"/>
          <w:color w:val="000000"/>
        </w:rPr>
        <w:t xml:space="preserve">0 </w:t>
      </w:r>
      <w:r>
        <w:rPr>
          <w:sz w:val="21"/>
          <w:color w:val="000000"/>
        </w:rPr>
        <w:t>u或更宽</w:t>
      </w:r>
    </w:p>
    <w:p>
      <w:pPr>
        <w:pStyle w:val="null3"/>
        <w:ind w:firstLine="420"/>
        <w:jc w:val="both"/>
      </w:pPr>
      <w:r>
        <w:rPr>
          <w:sz w:val="21"/>
          <w:color w:val="000000"/>
        </w:rPr>
        <w:t>▲</w:t>
      </w:r>
      <w:r>
        <w:rPr>
          <w:sz w:val="21"/>
          <w:color w:val="000000"/>
        </w:rPr>
        <w:t>2</w:t>
      </w:r>
      <w:r>
        <w:rPr>
          <w:sz w:val="21"/>
          <w:color w:val="000000"/>
        </w:rPr>
        <w:t>.</w:t>
      </w:r>
      <w:r>
        <w:rPr>
          <w:sz w:val="21"/>
          <w:color w:val="000000"/>
        </w:rPr>
        <w:t>6</w:t>
      </w:r>
      <w:r>
        <w:rPr>
          <w:sz w:val="21"/>
          <w:color w:val="000000"/>
        </w:rPr>
        <w:t>.</w:t>
      </w:r>
      <w:r>
        <w:rPr>
          <w:sz w:val="21"/>
          <w:color w:val="000000"/>
        </w:rPr>
        <w:t>5</w:t>
      </w:r>
      <w:r>
        <w:rPr>
          <w:sz w:val="21"/>
          <w:color w:val="000000"/>
        </w:rPr>
        <w:t xml:space="preserve"> </w:t>
      </w:r>
      <w:r>
        <w:rPr>
          <w:sz w:val="21"/>
          <w:color w:val="000000"/>
        </w:rPr>
        <w:t>分辨率：</w:t>
      </w:r>
      <w:r>
        <w:rPr>
          <w:sz w:val="21"/>
          <w:color w:val="000000"/>
        </w:rPr>
        <w:t>0.4～</w:t>
      </w:r>
      <w:r>
        <w:rPr>
          <w:sz w:val="21"/>
          <w:color w:val="000000"/>
        </w:rPr>
        <w:t>3</w:t>
      </w:r>
      <w:r>
        <w:rPr>
          <w:sz w:val="21"/>
          <w:color w:val="000000"/>
        </w:rPr>
        <w:t>.0</w:t>
      </w:r>
      <w:r>
        <w:rPr>
          <w:sz w:val="21"/>
          <w:color w:val="000000"/>
        </w:rPr>
        <w:t xml:space="preserve"> </w:t>
      </w:r>
      <w:r>
        <w:rPr>
          <w:sz w:val="21"/>
          <w:color w:val="000000"/>
        </w:rPr>
        <w:t>u分辨可调</w:t>
      </w:r>
      <w:r>
        <w:rPr>
          <w:sz w:val="21"/>
          <w:b/>
          <w:color w:val="000000"/>
        </w:rPr>
        <w:t>（</w:t>
      </w:r>
      <w:r>
        <w:rPr>
          <w:sz w:val="21"/>
          <w:b/>
          <w:color w:val="000000"/>
        </w:rPr>
        <w:t>需</w:t>
      </w:r>
      <w:r>
        <w:rPr>
          <w:sz w:val="21"/>
          <w:b/>
          <w:color w:val="000000"/>
        </w:rPr>
        <w:t>提供方法软件设置截图</w:t>
      </w:r>
      <w:r>
        <w:rPr>
          <w:sz w:val="21"/>
          <w:b/>
          <w:color w:val="000000"/>
        </w:rPr>
        <w:t>，加盖投标人公章</w:t>
      </w:r>
      <w:r>
        <w:rPr>
          <w:sz w:val="21"/>
          <w:b/>
          <w:color w:val="000000"/>
        </w:rPr>
        <w:t>）</w:t>
      </w:r>
    </w:p>
    <w:p>
      <w:pPr>
        <w:pStyle w:val="null3"/>
        <w:ind w:firstLine="420"/>
        <w:jc w:val="both"/>
      </w:pPr>
      <w:r>
        <w:rPr>
          <w:sz w:val="21"/>
          <w:color w:val="000000"/>
        </w:rPr>
        <w:t xml:space="preserve">2.6.6 </w:t>
      </w:r>
      <w:r>
        <w:rPr>
          <w:sz w:val="21"/>
          <w:color w:val="000000"/>
        </w:rPr>
        <w:t>具有载气噪声消除功能，可有效消除载气氦气所带来的背景噪音干扰，最大氦气流量</w:t>
      </w:r>
      <w:r>
        <w:rPr>
          <w:sz w:val="21"/>
          <w:color w:val="000000"/>
        </w:rPr>
        <w:t>≥6</w:t>
      </w:r>
      <w:r>
        <w:rPr>
          <w:sz w:val="21"/>
        </w:rPr>
        <w:t xml:space="preserve"> </w:t>
      </w:r>
      <w:r>
        <w:rPr>
          <w:sz w:val="21"/>
          <w:color w:val="000000"/>
        </w:rPr>
        <w:t>m</w:t>
      </w:r>
      <w:r>
        <w:rPr>
          <w:sz w:val="21"/>
          <w:color w:val="000000"/>
        </w:rPr>
        <w:t>L</w:t>
      </w:r>
      <w:r>
        <w:rPr>
          <w:sz w:val="21"/>
          <w:color w:val="000000"/>
        </w:rPr>
        <w:t>/min</w:t>
      </w:r>
      <w:r>
        <w:rPr>
          <w:sz w:val="21"/>
          <w:b/>
          <w:color w:val="000000"/>
        </w:rPr>
        <w:t>（</w:t>
      </w:r>
      <w:r>
        <w:rPr>
          <w:sz w:val="21"/>
          <w:b/>
          <w:color w:val="000000"/>
        </w:rPr>
        <w:t>需</w:t>
      </w:r>
      <w:r>
        <w:rPr>
          <w:sz w:val="21"/>
          <w:b/>
          <w:color w:val="000000"/>
        </w:rPr>
        <w:t>提供碰撞池氦气流量设置软件界面截图</w:t>
      </w:r>
      <w:r>
        <w:rPr>
          <w:sz w:val="21"/>
          <w:b/>
          <w:color w:val="000000"/>
        </w:rPr>
        <w:t>，加盖投标人公章</w:t>
      </w:r>
      <w:r>
        <w:rPr>
          <w:sz w:val="21"/>
          <w:b/>
          <w:color w:val="000000"/>
        </w:rPr>
        <w:t>）</w:t>
      </w:r>
    </w:p>
    <w:p>
      <w:pPr>
        <w:pStyle w:val="null3"/>
        <w:ind w:firstLine="420"/>
        <w:jc w:val="both"/>
      </w:pPr>
      <w:r>
        <w:rPr>
          <w:sz w:val="21"/>
          <w:color w:val="000000"/>
        </w:rPr>
        <w:t>2</w:t>
      </w:r>
      <w:r>
        <w:rPr>
          <w:sz w:val="21"/>
          <w:color w:val="000000"/>
        </w:rPr>
        <w:t>.</w:t>
      </w:r>
      <w:r>
        <w:rPr>
          <w:sz w:val="21"/>
          <w:color w:val="000000"/>
        </w:rPr>
        <w:t xml:space="preserve">6.7 </w:t>
      </w:r>
      <w:r>
        <w:rPr>
          <w:sz w:val="21"/>
          <w:color w:val="000000"/>
        </w:rPr>
        <w:t>仪器检测限指标：</w:t>
      </w:r>
      <w:r>
        <w:rPr>
          <w:sz w:val="21"/>
          <w:color w:val="000000"/>
        </w:rPr>
        <w:t>EI IDL(MRM): ≤4.0fg (30 m×0.25 mm, 0.25 µm色谱柱</w:t>
      </w:r>
      <w:r>
        <w:rPr>
          <w:sz w:val="21"/>
          <w:color w:val="000000"/>
        </w:rPr>
        <w:t>)</w:t>
      </w:r>
      <w:r>
        <w:rPr>
          <w:sz w:val="21"/>
          <w:color w:val="000000"/>
        </w:rPr>
        <w:t>，</w:t>
      </w:r>
      <w:r>
        <w:rPr>
          <w:sz w:val="21"/>
          <w:color w:val="000000"/>
        </w:rPr>
        <w:t>10</w:t>
      </w:r>
      <w:r>
        <w:rPr>
          <w:sz w:val="21"/>
        </w:rPr>
        <w:t xml:space="preserve"> </w:t>
      </w:r>
      <w:r>
        <w:rPr>
          <w:sz w:val="21"/>
          <w:color w:val="000000"/>
        </w:rPr>
        <w:t>fg八氟萘连续8次进样，99%置信区间</w:t>
      </w:r>
      <w:r>
        <w:rPr>
          <w:sz w:val="21"/>
          <w:b/>
          <w:color w:val="000000"/>
        </w:rPr>
        <w:t>（提供法定计量机构出具的与投标产品同品牌同型号的校准证书或校准报告作为证明文件</w:t>
      </w:r>
      <w:r>
        <w:rPr>
          <w:sz w:val="21"/>
          <w:b/>
          <w:color w:val="000000"/>
        </w:rPr>
        <w:t>，加盖投标人公章</w:t>
      </w:r>
      <w:r>
        <w:rPr>
          <w:sz w:val="21"/>
          <w:b/>
          <w:color w:val="000000"/>
        </w:rPr>
        <w:t>）</w:t>
      </w:r>
    </w:p>
    <w:p>
      <w:pPr>
        <w:pStyle w:val="null3"/>
        <w:jc w:val="both"/>
      </w:pPr>
      <w:r>
        <w:rPr>
          <w:sz w:val="21"/>
          <w:color w:val="000000"/>
        </w:rPr>
        <w:t>2</w:t>
      </w:r>
      <w:r>
        <w:rPr>
          <w:sz w:val="21"/>
          <w:color w:val="000000"/>
        </w:rPr>
        <w:t>.</w:t>
      </w:r>
      <w:r>
        <w:rPr>
          <w:sz w:val="21"/>
          <w:color w:val="000000"/>
        </w:rPr>
        <w:t>6</w:t>
      </w:r>
      <w:r>
        <w:rPr>
          <w:sz w:val="21"/>
          <w:color w:val="000000"/>
        </w:rPr>
        <w:t>.</w:t>
      </w:r>
      <w:r>
        <w:rPr>
          <w:sz w:val="21"/>
          <w:color w:val="000000"/>
        </w:rPr>
        <w:t>8</w:t>
      </w:r>
      <w:r>
        <w:rPr>
          <w:sz w:val="21"/>
          <w:color w:val="000000"/>
        </w:rPr>
        <w:t>灵敏度：</w:t>
      </w:r>
      <w:r>
        <w:rPr>
          <w:sz w:val="21"/>
          <w:color w:val="000000"/>
        </w:rPr>
        <w:t>EI MRM，1 µL 100 fg/µL八氟萘对 m/z 272→222 离子对的S/N≥</w:t>
      </w:r>
      <w:r>
        <w:rPr>
          <w:sz w:val="21"/>
          <w:color w:val="000000"/>
        </w:rPr>
        <w:t>80</w:t>
      </w:r>
      <w:r>
        <w:rPr>
          <w:sz w:val="21"/>
          <w:color w:val="000000"/>
        </w:rPr>
        <w:t>000:1 (RMS)(30 m×0.25 mm, 0.25 µm色谱柱</w:t>
      </w:r>
      <w:r>
        <w:rPr>
          <w:sz w:val="21"/>
          <w:color w:val="000000"/>
        </w:rPr>
        <w:t>)</w:t>
      </w:r>
      <w:r>
        <w:rPr>
          <w:sz w:val="21"/>
          <w:b/>
          <w:color w:val="000000"/>
        </w:rPr>
        <w:t>（</w:t>
      </w:r>
      <w:r>
        <w:rPr>
          <w:sz w:val="21"/>
          <w:b/>
          <w:color w:val="000000"/>
        </w:rPr>
        <w:t>提供法定计量机构出具的与投标产品同品牌同型号的校准证书或校准报告作为证明文件</w:t>
      </w:r>
      <w:r>
        <w:rPr>
          <w:sz w:val="21"/>
          <w:b/>
          <w:color w:val="000000"/>
        </w:rPr>
        <w:t>，加盖投标人公章</w:t>
      </w:r>
      <w:r>
        <w:rPr>
          <w:sz w:val="21"/>
          <w:b/>
          <w:color w:val="000000"/>
        </w:rPr>
        <w:t>）</w:t>
      </w:r>
    </w:p>
    <w:p>
      <w:pPr>
        <w:pStyle w:val="null3"/>
        <w:ind w:firstLine="210"/>
        <w:jc w:val="both"/>
      </w:pPr>
      <w:r>
        <w:rPr>
          <w:sz w:val="21"/>
          <w:color w:val="000000"/>
        </w:rPr>
        <w:t xml:space="preserve"> </w:t>
      </w:r>
      <w:r>
        <w:rPr>
          <w:sz w:val="21"/>
          <w:color w:val="000000"/>
        </w:rPr>
        <w:t>2</w:t>
      </w:r>
      <w:r>
        <w:rPr>
          <w:sz w:val="21"/>
          <w:color w:val="000000"/>
        </w:rPr>
        <w:t>.</w:t>
      </w:r>
      <w:r>
        <w:rPr>
          <w:sz w:val="21"/>
          <w:color w:val="000000"/>
        </w:rPr>
        <w:t>6</w:t>
      </w:r>
      <w:r>
        <w:rPr>
          <w:sz w:val="21"/>
          <w:color w:val="000000"/>
        </w:rPr>
        <w:t>.</w:t>
      </w:r>
      <w:r>
        <w:rPr>
          <w:sz w:val="21"/>
          <w:color w:val="000000"/>
        </w:rPr>
        <w:t>9</w:t>
      </w:r>
      <w:r>
        <w:rPr>
          <w:sz w:val="21"/>
          <w:color w:val="000000"/>
        </w:rPr>
        <w:t>最大扫描速度：</w:t>
      </w:r>
      <w:r>
        <w:rPr>
          <w:sz w:val="21"/>
          <w:color w:val="000000"/>
        </w:rPr>
        <w:t>≥20000 Da/sec</w:t>
      </w:r>
    </w:p>
    <w:p>
      <w:pPr>
        <w:pStyle w:val="null3"/>
        <w:jc w:val="both"/>
      </w:pPr>
      <w:r>
        <w:rPr>
          <w:sz w:val="21"/>
        </w:rPr>
        <w:t xml:space="preserve">  </w:t>
      </w:r>
      <w:r>
        <w:rPr>
          <w:sz w:val="21"/>
          <w:color w:val="000000"/>
        </w:rPr>
        <w:t>▲</w:t>
      </w:r>
      <w:r>
        <w:rPr>
          <w:sz w:val="21"/>
          <w:color w:val="000000"/>
        </w:rPr>
        <w:t>2</w:t>
      </w:r>
      <w:r>
        <w:rPr>
          <w:sz w:val="21"/>
          <w:color w:val="000000"/>
        </w:rPr>
        <w:t>.</w:t>
      </w:r>
      <w:r>
        <w:rPr>
          <w:sz w:val="21"/>
          <w:color w:val="000000"/>
        </w:rPr>
        <w:t>6</w:t>
      </w:r>
      <w:r>
        <w:rPr>
          <w:sz w:val="21"/>
          <w:color w:val="000000"/>
        </w:rPr>
        <w:t>.</w:t>
      </w:r>
      <w:r>
        <w:rPr>
          <w:sz w:val="21"/>
          <w:color w:val="000000"/>
        </w:rPr>
        <w:t>10</w:t>
      </w:r>
      <w:r>
        <w:rPr>
          <w:sz w:val="21"/>
          <w:color w:val="000000"/>
        </w:rPr>
        <w:t xml:space="preserve"> </w:t>
      </w:r>
      <w:r>
        <w:rPr>
          <w:sz w:val="21"/>
          <w:color w:val="000000"/>
        </w:rPr>
        <w:t>涡轮分子泵抽力</w:t>
      </w:r>
      <w:r>
        <w:rPr>
          <w:sz w:val="21"/>
          <w:color w:val="000000"/>
        </w:rPr>
        <w:t>：</w:t>
      </w:r>
      <w:r>
        <w:rPr>
          <w:sz w:val="21"/>
          <w:color w:val="000000"/>
        </w:rPr>
        <w:t>≥360</w:t>
      </w:r>
      <w:r>
        <w:rPr>
          <w:sz w:val="21"/>
        </w:rPr>
        <w:t xml:space="preserve"> </w:t>
      </w:r>
      <w:r>
        <w:rPr>
          <w:sz w:val="21"/>
          <w:color w:val="000000"/>
        </w:rPr>
        <w:t>L/s</w:t>
      </w:r>
      <w:r>
        <w:rPr>
          <w:sz w:val="21"/>
          <w:b/>
          <w:color w:val="000000"/>
        </w:rPr>
        <w:t>（提供泵的性能照片作为证明文件</w:t>
      </w:r>
      <w:r>
        <w:rPr>
          <w:sz w:val="21"/>
          <w:b/>
          <w:color w:val="000000"/>
        </w:rPr>
        <w:t>，加盖投标人公章</w:t>
      </w:r>
      <w:r>
        <w:rPr>
          <w:sz w:val="21"/>
          <w:b/>
          <w:color w:val="000000"/>
        </w:rPr>
        <w:t>）</w:t>
      </w:r>
    </w:p>
    <w:p>
      <w:pPr>
        <w:pStyle w:val="null3"/>
        <w:ind w:firstLine="210"/>
        <w:jc w:val="both"/>
      </w:pPr>
      <w:r>
        <w:rPr>
          <w:sz w:val="21"/>
          <w:color w:val="000000"/>
        </w:rPr>
        <w:t xml:space="preserve"> </w:t>
      </w:r>
      <w:r>
        <w:rPr>
          <w:sz w:val="21"/>
          <w:color w:val="000000"/>
        </w:rPr>
        <w:t>2</w:t>
      </w:r>
      <w:r>
        <w:rPr>
          <w:sz w:val="21"/>
          <w:color w:val="000000"/>
        </w:rPr>
        <w:t>.</w:t>
      </w:r>
      <w:r>
        <w:rPr>
          <w:sz w:val="21"/>
          <w:color w:val="000000"/>
        </w:rPr>
        <w:t>7</w:t>
      </w:r>
      <w:r>
        <w:rPr>
          <w:sz w:val="21"/>
          <w:color w:val="000000"/>
        </w:rPr>
        <w:t>工作站数据处理：</w:t>
      </w:r>
    </w:p>
    <w:p>
      <w:pPr>
        <w:pStyle w:val="null3"/>
        <w:ind w:firstLine="210"/>
        <w:jc w:val="both"/>
      </w:pPr>
      <w:r>
        <w:rPr>
          <w:sz w:val="21"/>
          <w:color w:val="000000"/>
        </w:rPr>
        <w:t xml:space="preserve"> </w:t>
      </w:r>
      <w:r>
        <w:rPr>
          <w:sz w:val="21"/>
          <w:color w:val="000000"/>
        </w:rPr>
        <w:t>2</w:t>
      </w:r>
      <w:r>
        <w:rPr>
          <w:sz w:val="21"/>
          <w:color w:val="000000"/>
        </w:rPr>
        <w:t>.</w:t>
      </w:r>
      <w:r>
        <w:rPr>
          <w:sz w:val="21"/>
          <w:color w:val="000000"/>
        </w:rPr>
        <w:t>7</w:t>
      </w:r>
      <w:r>
        <w:rPr>
          <w:sz w:val="21"/>
          <w:color w:val="000000"/>
        </w:rPr>
        <w:t>.1工作站软件：</w:t>
      </w:r>
      <w:r>
        <w:rPr>
          <w:sz w:val="21"/>
          <w:color w:val="000000"/>
        </w:rPr>
        <w:t>同时包含中文和英文两种软件，用户可根据自己需要安装不同语言版本的软件。</w:t>
      </w:r>
      <w:r>
        <w:rPr>
          <w:sz w:val="21"/>
          <w:color w:val="000000"/>
        </w:rPr>
        <w:t>质谱工作站可根据全扫描得到的数据，自动选择目标化合物的特征离子并对其进行分组，最后保存到分析方法当中，无须手动输入。手动</w:t>
      </w:r>
      <w:r>
        <w:rPr>
          <w:sz w:val="21"/>
          <w:color w:val="000000"/>
        </w:rPr>
        <w:t>/自动调谐，数据采集，数据检索，分析结果报告，定量分析及谱库检索功能。气相色谱-质谱具有保留时间自动调整功能</w:t>
      </w:r>
    </w:p>
    <w:p>
      <w:pPr>
        <w:pStyle w:val="null3"/>
        <w:jc w:val="both"/>
      </w:pPr>
      <w:r>
        <w:rPr>
          <w:sz w:val="21"/>
        </w:rPr>
        <w:t xml:space="preserve"> </w:t>
      </w:r>
      <w:r>
        <w:rPr>
          <w:sz w:val="21"/>
          <w:color w:val="000000"/>
        </w:rPr>
        <w:t xml:space="preserve">   </w:t>
      </w:r>
      <w:r>
        <w:rPr>
          <w:sz w:val="21"/>
          <w:color w:val="000000"/>
        </w:rPr>
        <w:t>2</w:t>
      </w:r>
      <w:r>
        <w:rPr>
          <w:sz w:val="21"/>
          <w:color w:val="000000"/>
        </w:rPr>
        <w:t>.</w:t>
      </w:r>
      <w:r>
        <w:rPr>
          <w:sz w:val="21"/>
          <w:color w:val="000000"/>
        </w:rPr>
        <w:t>7</w:t>
      </w:r>
      <w:r>
        <w:rPr>
          <w:sz w:val="21"/>
          <w:color w:val="000000"/>
        </w:rPr>
        <w:t>.2</w:t>
      </w:r>
      <w:r>
        <w:rPr>
          <w:sz w:val="21"/>
        </w:rPr>
        <w:t xml:space="preserve"> </w:t>
      </w:r>
      <w:r>
        <w:rPr>
          <w:sz w:val="21"/>
          <w:color w:val="000000"/>
        </w:rPr>
        <w:t>可一键</w:t>
      </w:r>
      <w:r>
        <w:rPr>
          <w:sz w:val="21"/>
          <w:color w:val="000000"/>
        </w:rPr>
        <w:t>实现质谱单独的</w:t>
      </w:r>
      <w:r>
        <w:rPr>
          <w:sz w:val="21"/>
          <w:color w:val="000000"/>
        </w:rPr>
        <w:t>水和空气</w:t>
      </w:r>
      <w:r>
        <w:rPr>
          <w:sz w:val="21"/>
          <w:color w:val="000000"/>
        </w:rPr>
        <w:t>的检测</w:t>
      </w:r>
      <w:r>
        <w:rPr>
          <w:sz w:val="21"/>
          <w:color w:val="000000"/>
        </w:rPr>
        <w:t>，</w:t>
      </w:r>
      <w:r>
        <w:rPr>
          <w:sz w:val="21"/>
          <w:color w:val="000000"/>
        </w:rPr>
        <w:t>检测是否漏气，</w:t>
      </w:r>
      <w:r>
        <w:rPr>
          <w:sz w:val="21"/>
          <w:color w:val="000000"/>
        </w:rPr>
        <w:t>并自动生成具备漏气判定结果的检测报告，无需人工判定结果</w:t>
      </w:r>
      <w:r>
        <w:rPr>
          <w:sz w:val="21"/>
          <w:b/>
          <w:color w:val="000000"/>
        </w:rPr>
        <w:t>（提供控制界面的截图和单独报告作为证明文件</w:t>
      </w:r>
      <w:r>
        <w:rPr>
          <w:sz w:val="21"/>
          <w:b/>
          <w:color w:val="000000"/>
        </w:rPr>
        <w:t>，加盖投标人公章</w:t>
      </w:r>
      <w:r>
        <w:rPr>
          <w:sz w:val="21"/>
          <w:b/>
          <w:color w:val="000000"/>
        </w:rPr>
        <w:t>）</w:t>
      </w:r>
    </w:p>
    <w:p>
      <w:pPr>
        <w:pStyle w:val="null3"/>
        <w:ind w:firstLine="420"/>
        <w:jc w:val="both"/>
      </w:pPr>
      <w:r>
        <w:rPr>
          <w:sz w:val="21"/>
          <w:color w:val="000000"/>
        </w:rPr>
        <w:t>▲</w:t>
      </w:r>
      <w:r>
        <w:rPr>
          <w:sz w:val="21"/>
          <w:color w:val="000000"/>
        </w:rPr>
        <w:t>2</w:t>
      </w:r>
      <w:r>
        <w:rPr>
          <w:sz w:val="21"/>
          <w:color w:val="000000"/>
        </w:rPr>
        <w:t>.</w:t>
      </w:r>
      <w:r>
        <w:rPr>
          <w:sz w:val="21"/>
          <w:color w:val="000000"/>
        </w:rPr>
        <w:t>7</w:t>
      </w:r>
      <w:r>
        <w:rPr>
          <w:sz w:val="21"/>
          <w:color w:val="000000"/>
        </w:rPr>
        <w:t>.</w:t>
      </w:r>
      <w:r>
        <w:rPr>
          <w:sz w:val="21"/>
          <w:color w:val="000000"/>
        </w:rPr>
        <w:t xml:space="preserve">3 </w:t>
      </w:r>
      <w:r>
        <w:rPr>
          <w:sz w:val="21"/>
          <w:color w:val="000000"/>
        </w:rPr>
        <w:t>配备农药、污染物等各类物质数据库</w:t>
      </w:r>
      <w:r>
        <w:rPr>
          <w:sz w:val="21"/>
          <w:color w:val="000000"/>
        </w:rPr>
        <w:t>及</w:t>
      </w:r>
      <w:r>
        <w:rPr>
          <w:sz w:val="21"/>
          <w:color w:val="000000"/>
        </w:rPr>
        <w:t>方法包，内含不少于</w:t>
      </w:r>
      <w:r>
        <w:rPr>
          <w:sz w:val="21"/>
          <w:color w:val="000000"/>
        </w:rPr>
        <w:t>1</w:t>
      </w:r>
      <w:r>
        <w:rPr>
          <w:sz w:val="21"/>
          <w:color w:val="000000"/>
        </w:rPr>
        <w:t>1</w:t>
      </w:r>
      <w:r>
        <w:rPr>
          <w:sz w:val="21"/>
          <w:color w:val="000000"/>
        </w:rPr>
        <w:t>00种化合物，包括每种物质的母离子、子离子、碰撞能量等信息，每个化合物提供经保留时间锁定的确切保留时间</w:t>
      </w:r>
      <w:r>
        <w:rPr>
          <w:sz w:val="21"/>
          <w:color w:val="000000"/>
        </w:rPr>
        <w:t>，</w:t>
      </w:r>
      <w:r>
        <w:rPr>
          <w:sz w:val="21"/>
          <w:color w:val="000000"/>
        </w:rPr>
        <w:t>经优化的</w:t>
      </w:r>
      <w:r>
        <w:rPr>
          <w:sz w:val="21"/>
          <w:color w:val="000000"/>
        </w:rPr>
        <w:t>MRM/SRM离子对总数大于6000个</w:t>
      </w:r>
      <w:r>
        <w:rPr>
          <w:sz w:val="21"/>
          <w:b/>
          <w:color w:val="000000"/>
        </w:rPr>
        <w:t>（提供详细化合物清单和离子对清单</w:t>
      </w:r>
      <w:r>
        <w:rPr>
          <w:sz w:val="21"/>
          <w:b/>
          <w:color w:val="000000"/>
        </w:rPr>
        <w:t>，加盖投标人公章</w:t>
      </w:r>
      <w:r>
        <w:rPr>
          <w:sz w:val="21"/>
          <w:b/>
          <w:color w:val="000000"/>
        </w:rPr>
        <w:t>）</w:t>
      </w:r>
    </w:p>
    <w:p>
      <w:pPr>
        <w:pStyle w:val="null3"/>
        <w:ind w:firstLine="420"/>
        <w:jc w:val="both"/>
      </w:pPr>
      <w:r>
        <w:rPr>
          <w:sz w:val="21"/>
          <w:color w:val="000000"/>
        </w:rPr>
        <w:t>▲</w:t>
      </w:r>
      <w:r>
        <w:rPr>
          <w:sz w:val="21"/>
          <w:color w:val="000000"/>
        </w:rPr>
        <w:t xml:space="preserve">2.7.4 </w:t>
      </w:r>
      <w:r>
        <w:rPr>
          <w:sz w:val="21"/>
          <w:color w:val="000000"/>
        </w:rPr>
        <w:t>仪器可在</w:t>
      </w:r>
      <w:r>
        <w:rPr>
          <w:sz w:val="21"/>
          <w:color w:val="000000"/>
        </w:rPr>
        <w:t>10min快速完成GB 23200.113-2026方法分析，同时需满足o,p-DDT和p,p-DDD的分离度≥1</w:t>
      </w:r>
      <w:r>
        <w:rPr>
          <w:sz w:val="21"/>
          <w:b/>
          <w:color w:val="000000"/>
        </w:rPr>
        <w:t>（</w:t>
      </w:r>
      <w:r>
        <w:rPr>
          <w:sz w:val="21"/>
          <w:b/>
          <w:color w:val="000000"/>
        </w:rPr>
        <w:t>提供分析样品色谱图以及分离度截图</w:t>
      </w:r>
      <w:r>
        <w:rPr>
          <w:sz w:val="21"/>
          <w:b/>
          <w:color w:val="000000"/>
        </w:rPr>
        <w:t>作为证明材料，加盖投标人公章</w:t>
      </w:r>
      <w:r>
        <w:rPr>
          <w:sz w:val="21"/>
          <w:b/>
          <w:color w:val="000000"/>
        </w:rPr>
        <w:t>）</w:t>
      </w:r>
    </w:p>
    <w:p>
      <w:pPr>
        <w:pStyle w:val="null3"/>
        <w:ind w:firstLine="420"/>
        <w:jc w:val="both"/>
      </w:pPr>
      <w:r>
        <w:rPr>
          <w:sz w:val="21"/>
          <w:color w:val="000000"/>
        </w:rPr>
        <w:t>▲</w:t>
      </w:r>
      <w:r>
        <w:rPr>
          <w:sz w:val="21"/>
          <w:color w:val="000000"/>
        </w:rPr>
        <w:t>2</w:t>
      </w:r>
      <w:r>
        <w:rPr>
          <w:sz w:val="21"/>
          <w:color w:val="000000"/>
        </w:rPr>
        <w:t>.</w:t>
      </w:r>
      <w:r>
        <w:rPr>
          <w:sz w:val="21"/>
          <w:color w:val="000000"/>
        </w:rPr>
        <w:t>7</w:t>
      </w:r>
      <w:r>
        <w:rPr>
          <w:sz w:val="21"/>
          <w:color w:val="000000"/>
        </w:rPr>
        <w:t>.</w:t>
      </w:r>
      <w:r>
        <w:rPr>
          <w:sz w:val="21"/>
          <w:color w:val="000000"/>
        </w:rPr>
        <w:t>5</w:t>
      </w:r>
      <w:r>
        <w:rPr>
          <w:sz w:val="21"/>
          <w:color w:val="000000"/>
        </w:rPr>
        <w:t xml:space="preserve"> </w:t>
      </w:r>
      <w:r>
        <w:rPr>
          <w:sz w:val="21"/>
          <w:color w:val="000000"/>
        </w:rPr>
        <w:t>按照</w:t>
      </w:r>
      <w:r>
        <w:rPr>
          <w:sz w:val="21"/>
          <w:color w:val="000000"/>
        </w:rPr>
        <w:t>GB 23200.113或其他QuEChERS方法，配制茶叶基质校准曲线 5、10、50、100、200、500 ng/mL（或更宽浓度范围），进样体积1 μL，要求超过200种化合物的线性R²＞0.99。50 ng/mL（或更低浓度）茶叶基质标准连续进样15针，外标法定量，要求超过200种化合物的RSD&lt;15%（</w:t>
      </w:r>
      <w:r>
        <w:rPr>
          <w:sz w:val="21"/>
          <w:b/>
          <w:color w:val="000000"/>
        </w:rPr>
        <w:t>提供</w:t>
      </w:r>
      <w:r>
        <w:rPr>
          <w:sz w:val="21"/>
          <w:b/>
          <w:color w:val="000000"/>
        </w:rPr>
        <w:t>制造商</w:t>
      </w:r>
      <w:r>
        <w:rPr>
          <w:sz w:val="21"/>
          <w:b/>
          <w:color w:val="000000"/>
        </w:rPr>
        <w:t>测试报告作为证明文件，加盖投标人公章）</w:t>
      </w:r>
    </w:p>
    <w:p>
      <w:pPr>
        <w:pStyle w:val="null3"/>
        <w:ind w:firstLine="420"/>
        <w:jc w:val="both"/>
      </w:pPr>
      <w:r>
        <w:rPr>
          <w:sz w:val="21"/>
          <w:color w:val="000000"/>
        </w:rPr>
        <w:t>▲</w:t>
      </w:r>
      <w:r>
        <w:rPr>
          <w:sz w:val="21"/>
          <w:color w:val="000000"/>
        </w:rPr>
        <w:t>2</w:t>
      </w:r>
      <w:r>
        <w:rPr>
          <w:sz w:val="21"/>
          <w:color w:val="000000"/>
        </w:rPr>
        <w:t>.</w:t>
      </w:r>
      <w:r>
        <w:rPr>
          <w:sz w:val="21"/>
          <w:color w:val="000000"/>
        </w:rPr>
        <w:t>7</w:t>
      </w:r>
      <w:r>
        <w:rPr>
          <w:sz w:val="21"/>
          <w:color w:val="000000"/>
        </w:rPr>
        <w:t>.</w:t>
      </w:r>
      <w:r>
        <w:rPr>
          <w:sz w:val="21"/>
          <w:color w:val="000000"/>
        </w:rPr>
        <w:t xml:space="preserve">6 </w:t>
      </w:r>
      <w:r>
        <w:rPr>
          <w:sz w:val="21"/>
          <w:color w:val="000000"/>
        </w:rPr>
        <w:t>食品农药残留智能查询判读功能：内置完全包含现行</w:t>
      </w:r>
      <w:r>
        <w:rPr>
          <w:sz w:val="21"/>
          <w:color w:val="000000"/>
        </w:rPr>
        <w:t>GB 2763限量标准的数据库，提供不少于10000条限值判读指标，并可在后期GB 2763修订后免费升级，该功能可在数据处理软件页面</w:t>
      </w:r>
      <w:r>
        <w:rPr>
          <w:sz w:val="21"/>
          <w:color w:val="000000"/>
        </w:rPr>
        <w:t>自</w:t>
      </w:r>
      <w:r>
        <w:rPr>
          <w:sz w:val="21"/>
          <w:color w:val="000000"/>
        </w:rPr>
        <w:t>动对软件的定量结果进行判读</w:t>
      </w:r>
      <w:r>
        <w:rPr>
          <w:sz w:val="21"/>
          <w:color w:val="000000"/>
        </w:rPr>
        <w:t>，将超限结果进行标识，</w:t>
      </w:r>
      <w:r>
        <w:rPr>
          <w:sz w:val="21"/>
          <w:color w:val="000000"/>
        </w:rPr>
        <w:t>直接显示结果是否超标</w:t>
      </w:r>
      <w:r>
        <w:rPr>
          <w:sz w:val="21"/>
          <w:b/>
          <w:color w:val="000000"/>
        </w:rPr>
        <w:t>（提供</w:t>
      </w:r>
      <w:r>
        <w:rPr>
          <w:sz w:val="21"/>
          <w:b/>
          <w:color w:val="000000"/>
        </w:rPr>
        <w:t>控制软件的截图作为证明材料，加盖投标人公章</w:t>
      </w:r>
      <w:r>
        <w:rPr>
          <w:sz w:val="21"/>
          <w:b/>
          <w:color w:val="000000"/>
        </w:rPr>
        <w:t>）</w:t>
      </w:r>
    </w:p>
    <w:p>
      <w:pPr>
        <w:pStyle w:val="null3"/>
        <w:jc w:val="both"/>
      </w:pPr>
      <w:r>
        <w:rPr>
          <w:sz w:val="21"/>
          <w:color w:val="000000"/>
        </w:rPr>
        <w:t>★</w:t>
      </w:r>
      <w:r>
        <w:rPr>
          <w:sz w:val="21"/>
          <w:b/>
          <w:color w:val="000000"/>
        </w:rPr>
        <w:t>3</w:t>
      </w:r>
      <w:r>
        <w:rPr>
          <w:sz w:val="21"/>
          <w:b/>
          <w:color w:val="000000"/>
        </w:rPr>
        <w:t>.配置</w:t>
      </w:r>
      <w:r>
        <w:rPr>
          <w:sz w:val="21"/>
          <w:b/>
          <w:color w:val="000000"/>
        </w:rPr>
        <w:t>清单</w:t>
      </w:r>
    </w:p>
    <w:p>
      <w:pPr>
        <w:pStyle w:val="null3"/>
        <w:ind w:firstLine="420"/>
        <w:jc w:val="both"/>
      </w:pPr>
      <w:r>
        <w:rPr>
          <w:sz w:val="21"/>
          <w:color w:val="000000"/>
        </w:rPr>
        <w:t>气相色谱</w:t>
      </w:r>
      <w:r>
        <w:rPr>
          <w:sz w:val="21"/>
          <w:color w:val="000000"/>
        </w:rPr>
        <w:t>、质谱、自动进样器均为同一品牌，可由同一套软件控制，保证联机稳定性。</w:t>
      </w:r>
    </w:p>
    <w:p>
      <w:pPr>
        <w:pStyle w:val="null3"/>
        <w:ind w:firstLine="420"/>
        <w:jc w:val="both"/>
      </w:pPr>
      <w:r>
        <w:rPr>
          <w:sz w:val="21"/>
          <w:color w:val="000000"/>
        </w:rPr>
        <w:t>气相色谱部分：主机</w:t>
      </w:r>
      <w:r>
        <w:rPr>
          <w:sz w:val="21"/>
          <w:color w:val="000000"/>
        </w:rPr>
        <w:t>1台，自动进样塔1套，进样盘1套，多模式进样口（带电子气路控制）1套，分流/不分流进样口（带电子气路控制）1套。</w:t>
      </w:r>
    </w:p>
    <w:p>
      <w:pPr>
        <w:pStyle w:val="null3"/>
        <w:ind w:firstLine="420"/>
        <w:jc w:val="both"/>
      </w:pPr>
      <w:r>
        <w:rPr>
          <w:sz w:val="21"/>
          <w:color w:val="000000"/>
        </w:rPr>
        <w:t>质谱部分：主机</w:t>
      </w:r>
      <w:r>
        <w:rPr>
          <w:sz w:val="21"/>
          <w:color w:val="000000"/>
        </w:rPr>
        <w:t>1套，气质接口1套，离子源EI源1套，机械真空泵1套，高性能分子涡轮泵1套。</w:t>
      </w:r>
    </w:p>
    <w:p>
      <w:pPr>
        <w:pStyle w:val="null3"/>
        <w:ind w:firstLine="420"/>
        <w:jc w:val="both"/>
      </w:pPr>
      <w:r>
        <w:rPr>
          <w:sz w:val="21"/>
          <w:color w:val="000000"/>
        </w:rPr>
        <w:t>工作站</w:t>
      </w:r>
      <w:r>
        <w:rPr>
          <w:sz w:val="21"/>
          <w:color w:val="000000"/>
        </w:rPr>
        <w:t>（操作软件及数据处理</w:t>
      </w:r>
      <w:r>
        <w:rPr>
          <w:sz w:val="21"/>
          <w:color w:val="000000"/>
        </w:rPr>
        <w:t>软件</w:t>
      </w:r>
      <w:r>
        <w:rPr>
          <w:sz w:val="21"/>
          <w:color w:val="000000"/>
        </w:rPr>
        <w:t>等）</w:t>
      </w:r>
      <w:r>
        <w:rPr>
          <w:sz w:val="21"/>
          <w:color w:val="000000"/>
        </w:rPr>
        <w:t>1套，NIST最新版谱库1套，起始工具包1套，</w:t>
      </w:r>
      <w:r>
        <w:rPr>
          <w:sz w:val="21"/>
          <w:color w:val="000000"/>
        </w:rPr>
        <w:t>数据处理及储存系统</w:t>
      </w:r>
      <w:r>
        <w:rPr>
          <w:sz w:val="21"/>
          <w:color w:val="000000"/>
        </w:rPr>
        <w:t>1套，</w:t>
      </w:r>
      <w:r>
        <w:rPr>
          <w:sz w:val="21"/>
          <w:color w:val="000000"/>
        </w:rPr>
        <w:t>专用输出设备</w:t>
      </w:r>
      <w:r>
        <w:rPr>
          <w:sz w:val="21"/>
          <w:color w:val="000000"/>
        </w:rPr>
        <w:t>1套，2</w:t>
      </w:r>
      <w:r>
        <w:rPr>
          <w:sz w:val="21"/>
        </w:rPr>
        <w:t xml:space="preserve"> </w:t>
      </w:r>
      <w:r>
        <w:rPr>
          <w:sz w:val="21"/>
          <w:color w:val="000000"/>
        </w:rPr>
        <w:t>TB移动硬盘</w:t>
      </w:r>
      <w:r>
        <w:rPr>
          <w:sz w:val="21"/>
          <w:color w:val="000000"/>
        </w:rPr>
        <w:t>1个</w:t>
      </w:r>
      <w:r>
        <w:rPr>
          <w:sz w:val="21"/>
          <w:color w:val="000000"/>
        </w:rPr>
        <w:t>；</w:t>
      </w:r>
      <w:r>
        <w:rPr>
          <w:sz w:val="21"/>
          <w:color w:val="000000"/>
        </w:rPr>
        <w:t>免费提供全套完整的技术资料</w:t>
      </w:r>
      <w:r>
        <w:rPr>
          <w:sz w:val="21"/>
          <w:color w:val="000000"/>
        </w:rPr>
        <w:t>，</w:t>
      </w:r>
      <w:r>
        <w:rPr>
          <w:sz w:val="21"/>
          <w:color w:val="000000"/>
        </w:rPr>
        <w:t>包括详细的仪器中英文说明书、操作手册和仪器维护等有关资料</w:t>
      </w:r>
      <w:r>
        <w:rPr>
          <w:sz w:val="21"/>
          <w:color w:val="000000"/>
        </w:rPr>
        <w:t>，</w:t>
      </w:r>
      <w:r>
        <w:rPr>
          <w:sz w:val="21"/>
          <w:color w:val="000000"/>
        </w:rPr>
        <w:t>并能提供相关应用技术资料。</w:t>
      </w:r>
    </w:p>
    <w:p>
      <w:pPr>
        <w:pStyle w:val="null3"/>
        <w:ind w:firstLine="420"/>
        <w:jc w:val="both"/>
      </w:pPr>
      <w:r>
        <w:rPr>
          <w:sz w:val="21"/>
          <w:color w:val="000000"/>
        </w:rPr>
        <w:t>不间断电源（提供设备</w:t>
      </w:r>
      <w:r>
        <w:rPr>
          <w:sz w:val="21"/>
          <w:color w:val="000000"/>
        </w:rPr>
        <w:t>2小时或以上用电）1套</w:t>
      </w:r>
      <w:r>
        <w:rPr>
          <w:sz w:val="21"/>
          <w:color w:val="000000"/>
        </w:rPr>
        <w:t>，质保期不少于</w:t>
      </w:r>
      <w:r>
        <w:rPr>
          <w:sz w:val="21"/>
          <w:color w:val="000000"/>
        </w:rPr>
        <w:t>3年</w:t>
      </w:r>
      <w:r>
        <w:rPr>
          <w:sz w:val="21"/>
          <w:color w:val="000000"/>
        </w:rPr>
        <w:t>。</w:t>
      </w:r>
    </w:p>
    <w:p>
      <w:pPr>
        <w:pStyle w:val="null3"/>
        <w:ind w:firstLine="420"/>
        <w:jc w:val="both"/>
      </w:pPr>
      <w:r>
        <w:rPr>
          <w:sz w:val="21"/>
          <w:color w:val="000000"/>
        </w:rPr>
        <w:t>气相用耗材：高级不粘连</w:t>
      </w:r>
      <w:r>
        <w:rPr>
          <w:sz w:val="21"/>
          <w:color w:val="000000"/>
        </w:rPr>
        <w:t>进样</w:t>
      </w:r>
      <w:r>
        <w:rPr>
          <w:sz w:val="21"/>
          <w:color w:val="000000"/>
        </w:rPr>
        <w:t>隔垫</w:t>
      </w:r>
      <w:r>
        <w:rPr>
          <w:sz w:val="21"/>
          <w:color w:val="000000"/>
        </w:rPr>
        <w:t>100个；衬管</w:t>
      </w:r>
      <w:r>
        <w:rPr>
          <w:sz w:val="21"/>
          <w:color w:val="000000"/>
        </w:rPr>
        <w:t>O形</w:t>
      </w:r>
      <w:r>
        <w:rPr>
          <w:sz w:val="21"/>
          <w:color w:val="000000"/>
        </w:rPr>
        <w:t>圈</w:t>
      </w:r>
      <w:r>
        <w:rPr>
          <w:sz w:val="21"/>
          <w:color w:val="000000"/>
        </w:rPr>
        <w:t>20个；进样针</w:t>
      </w:r>
      <w:r>
        <w:rPr>
          <w:sz w:val="21"/>
          <w:color w:val="000000"/>
        </w:rPr>
        <w:t>5</w:t>
      </w:r>
      <w:r>
        <w:rPr>
          <w:sz w:val="21"/>
          <w:color w:val="000000"/>
        </w:rPr>
        <w:t>根；</w:t>
      </w:r>
      <w:r>
        <w:rPr>
          <w:sz w:val="21"/>
          <w:color w:val="000000"/>
        </w:rPr>
        <w:t>GB 23200.113</w:t>
      </w:r>
      <w:r>
        <w:rPr>
          <w:sz w:val="21"/>
          <w:color w:val="000000"/>
        </w:rPr>
        <w:t>-2026版</w:t>
      </w:r>
      <w:r>
        <w:rPr>
          <w:sz w:val="21"/>
          <w:color w:val="000000"/>
        </w:rPr>
        <w:t>质谱专用色谱柱</w:t>
      </w:r>
      <w:r>
        <w:rPr>
          <w:sz w:val="21"/>
          <w:color w:val="000000"/>
        </w:rPr>
        <w:t>2</w:t>
      </w:r>
      <w:r>
        <w:rPr>
          <w:sz w:val="21"/>
          <w:color w:val="000000"/>
        </w:rPr>
        <w:t>根；载气过滤器滤芯</w:t>
      </w:r>
      <w:r>
        <w:rPr>
          <w:sz w:val="21"/>
          <w:color w:val="000000"/>
        </w:rPr>
        <w:t>+底座套件1套；2mL 螺口样品瓶，透明，套装（含瓶子和瓶盖瓶垫）200个；带玻璃棉的去活不分流衬管</w:t>
      </w:r>
      <w:r>
        <w:rPr>
          <w:sz w:val="21"/>
          <w:color w:val="000000"/>
        </w:rPr>
        <w:t>1</w:t>
      </w:r>
      <w:r>
        <w:rPr>
          <w:sz w:val="21"/>
          <w:color w:val="000000"/>
        </w:rPr>
        <w:t>0根；分流衬管</w:t>
      </w:r>
      <w:r>
        <w:rPr>
          <w:sz w:val="21"/>
          <w:color w:val="000000"/>
        </w:rPr>
        <w:t>1</w:t>
      </w:r>
      <w:r>
        <w:rPr>
          <w:sz w:val="21"/>
          <w:color w:val="000000"/>
        </w:rPr>
        <w:t>0根。</w:t>
      </w:r>
    </w:p>
    <w:p>
      <w:pPr>
        <w:pStyle w:val="null3"/>
        <w:ind w:firstLine="420"/>
        <w:jc w:val="both"/>
      </w:pPr>
      <w:r>
        <w:rPr>
          <w:sz w:val="21"/>
          <w:color w:val="000000"/>
        </w:rPr>
        <w:t>质谱用耗材：</w:t>
      </w:r>
      <w:r>
        <w:rPr>
          <w:sz w:val="21"/>
          <w:color w:val="000000"/>
        </w:rPr>
        <w:t>EI离子源灯丝2个；质谱端用石墨垫20个；分流不分流进样口/检测器用螺母各3套；真空泵油3瓶</w:t>
      </w:r>
      <w:r>
        <w:rPr>
          <w:sz w:val="21"/>
          <w:color w:val="000000"/>
        </w:rPr>
        <w:t>；调谐液</w:t>
      </w:r>
      <w:r>
        <w:rPr>
          <w:sz w:val="21"/>
          <w:color w:val="000000"/>
        </w:rPr>
        <w:t>1瓶</w:t>
      </w:r>
      <w:r>
        <w:rPr>
          <w:sz w:val="21"/>
          <w:color w:val="000000"/>
        </w:rPr>
        <w:t>。</w:t>
      </w:r>
    </w:p>
    <w:p>
      <w:pPr>
        <w:pStyle w:val="null3"/>
        <w:jc w:val="both"/>
      </w:pPr>
      <w:r>
        <w:rPr>
          <w:sz w:val="21"/>
          <w:color w:val="000000"/>
        </w:rPr>
        <w:t>★</w:t>
      </w:r>
      <w:r>
        <w:rPr>
          <w:sz w:val="21"/>
          <w:b/>
          <w:color w:val="000000"/>
        </w:rPr>
        <w:t>4</w:t>
      </w:r>
      <w:r>
        <w:rPr>
          <w:sz w:val="21"/>
          <w:b/>
          <w:color w:val="000000"/>
        </w:rPr>
        <w:t>.</w:t>
      </w:r>
      <w:r>
        <w:rPr>
          <w:sz w:val="21"/>
          <w:b/>
          <w:color w:val="000000"/>
        </w:rPr>
        <w:t>售后服务</w:t>
      </w:r>
    </w:p>
    <w:p>
      <w:pPr>
        <w:pStyle w:val="null3"/>
        <w:ind w:firstLine="420"/>
        <w:jc w:val="both"/>
      </w:pPr>
      <w:r>
        <w:rPr>
          <w:sz w:val="21"/>
          <w:color w:val="000000"/>
        </w:rPr>
        <w:t>4.1</w:t>
      </w:r>
      <w:r>
        <w:rPr>
          <w:sz w:val="21"/>
        </w:rPr>
        <w:t>中标人</w:t>
      </w:r>
      <w:r>
        <w:rPr>
          <w:sz w:val="21"/>
          <w:color w:val="000000"/>
        </w:rPr>
        <w:t>须在国内具有正规注册的办事处、维修站及零备件保税库。在中国境内应有专门负责的经验丰富的维修工程师和专门的技术应用支持工程师。质保期后，</w:t>
      </w:r>
      <w:r>
        <w:rPr>
          <w:sz w:val="21"/>
        </w:rPr>
        <w:t>中标人</w:t>
      </w:r>
      <w:r>
        <w:rPr>
          <w:sz w:val="21"/>
          <w:color w:val="000000"/>
        </w:rPr>
        <w:t>应保证货物原厂能长期供应零备件和正常的售后服务。在国内的技术服务中心（包括维修中心）或消耗品代理商应当提供所有的服务，包括备用零配件及消耗品。</w:t>
      </w:r>
    </w:p>
    <w:p>
      <w:pPr>
        <w:pStyle w:val="null3"/>
        <w:ind w:firstLine="420"/>
        <w:jc w:val="both"/>
      </w:pPr>
      <w:r>
        <w:rPr>
          <w:sz w:val="21"/>
          <w:color w:val="000000"/>
        </w:rPr>
        <w:t>4.2</w:t>
      </w:r>
      <w:r>
        <w:rPr>
          <w:sz w:val="21"/>
        </w:rPr>
        <w:t>中标人</w:t>
      </w:r>
      <w:r>
        <w:rPr>
          <w:sz w:val="21"/>
          <w:color w:val="000000"/>
        </w:rPr>
        <w:t>须提供针对农产品农药兽药残留检测项目的现场培训</w:t>
      </w:r>
      <w:r>
        <w:rPr>
          <w:sz w:val="21"/>
          <w:color w:val="000000"/>
        </w:rPr>
        <w:t>，须提供</w:t>
      </w:r>
      <w:r>
        <w:rPr>
          <w:sz w:val="21"/>
          <w:color w:val="000000"/>
        </w:rPr>
        <w:t>GB 23200.113</w:t>
      </w:r>
      <w:r>
        <w:rPr>
          <w:sz w:val="21"/>
          <w:color w:val="000000"/>
        </w:rPr>
        <w:t>-2026方法包及使用培训，</w:t>
      </w:r>
      <w:r>
        <w:rPr>
          <w:sz w:val="21"/>
          <w:color w:val="000000"/>
        </w:rPr>
        <w:t>并可在后期</w:t>
      </w:r>
      <w:r>
        <w:rPr>
          <w:sz w:val="21"/>
          <w:color w:val="000000"/>
        </w:rPr>
        <w:t>GB</w:t>
      </w:r>
      <w:r>
        <w:rPr>
          <w:sz w:val="21"/>
          <w:color w:val="000000"/>
        </w:rPr>
        <w:t>23200.113</w:t>
      </w:r>
      <w:r>
        <w:rPr>
          <w:sz w:val="21"/>
          <w:color w:val="000000"/>
        </w:rPr>
        <w:t>修订后免费</w:t>
      </w:r>
      <w:r>
        <w:rPr>
          <w:sz w:val="21"/>
          <w:color w:val="000000"/>
        </w:rPr>
        <w:t>提供相应的方法包。</w:t>
      </w:r>
      <w:r>
        <w:rPr>
          <w:sz w:val="21"/>
          <w:color w:val="000000"/>
        </w:rPr>
        <w:t>由仪器厂商的工程师到采购人现场进行培训</w:t>
      </w:r>
      <w:r>
        <w:rPr>
          <w:sz w:val="21"/>
          <w:color w:val="000000"/>
        </w:rPr>
        <w:t>，</w:t>
      </w:r>
      <w:r>
        <w:rPr>
          <w:sz w:val="21"/>
          <w:color w:val="000000"/>
        </w:rPr>
        <w:t>时间不少于</w:t>
      </w:r>
      <w:r>
        <w:rPr>
          <w:sz w:val="21"/>
          <w:color w:val="000000"/>
        </w:rPr>
        <w:t>30天</w:t>
      </w:r>
      <w:r>
        <w:rPr>
          <w:sz w:val="21"/>
          <w:color w:val="000000"/>
        </w:rPr>
        <w:t>，</w:t>
      </w:r>
      <w:r>
        <w:rPr>
          <w:sz w:val="21"/>
          <w:color w:val="000000"/>
        </w:rPr>
        <w:t>保证采购人使用人员能够顺利使用仪器开展工作。</w:t>
      </w:r>
    </w:p>
    <w:p>
      <w:pPr>
        <w:pStyle w:val="null3"/>
        <w:ind w:firstLine="420"/>
        <w:jc w:val="both"/>
      </w:pPr>
      <w:r>
        <w:rPr>
          <w:sz w:val="21"/>
          <w:color w:val="000000"/>
        </w:rPr>
        <w:t>4.3</w:t>
      </w:r>
      <w:r>
        <w:rPr>
          <w:sz w:val="21"/>
        </w:rPr>
        <w:t>中标人</w:t>
      </w:r>
      <w:r>
        <w:rPr>
          <w:sz w:val="21"/>
          <w:color w:val="000000"/>
        </w:rPr>
        <w:t>须负责仪器安装、调试，并向采购人提供</w:t>
      </w:r>
      <w:r>
        <w:rPr>
          <w:sz w:val="21"/>
          <w:color w:val="000000"/>
        </w:rPr>
        <w:t>4个免费培训名额到</w:t>
      </w:r>
      <w:r>
        <w:rPr>
          <w:sz w:val="21"/>
          <w:color w:val="000000"/>
        </w:rPr>
        <w:t>制造商</w:t>
      </w:r>
      <w:r>
        <w:rPr>
          <w:sz w:val="21"/>
          <w:color w:val="000000"/>
        </w:rPr>
        <w:t>技术中心免费培训</w:t>
      </w:r>
      <w:r>
        <w:rPr>
          <w:sz w:val="21"/>
          <w:color w:val="000000"/>
        </w:rPr>
        <w:t>（</w:t>
      </w:r>
      <w:r>
        <w:rPr>
          <w:sz w:val="21"/>
          <w:color w:val="000000"/>
        </w:rPr>
        <w:t>4人次</w:t>
      </w:r>
      <w:r>
        <w:rPr>
          <w:sz w:val="21"/>
          <w:color w:val="000000"/>
        </w:rPr>
        <w:t>，原则上</w:t>
      </w:r>
      <w:r>
        <w:rPr>
          <w:sz w:val="21"/>
          <w:color w:val="000000"/>
        </w:rPr>
        <w:t>5天/1套；含差旅费、食宿费用</w:t>
      </w:r>
      <w:r>
        <w:rPr>
          <w:sz w:val="21"/>
          <w:color w:val="000000"/>
        </w:rPr>
        <w:t>）</w:t>
      </w:r>
      <w:r>
        <w:rPr>
          <w:sz w:val="21"/>
          <w:color w:val="000000"/>
        </w:rPr>
        <w:t>；培训内容为仪器构成、维护、工作原理、基本操作、方法建立及应用</w:t>
      </w:r>
      <w:r>
        <w:rPr>
          <w:sz w:val="21"/>
          <w:color w:val="000000"/>
        </w:rPr>
        <w:t>等</w:t>
      </w:r>
      <w:r>
        <w:rPr>
          <w:sz w:val="21"/>
          <w:color w:val="000000"/>
        </w:rPr>
        <w:t>。</w:t>
      </w:r>
    </w:p>
    <w:p>
      <w:pPr>
        <w:pStyle w:val="null3"/>
        <w:ind w:firstLine="420"/>
        <w:jc w:val="both"/>
      </w:pPr>
      <w:r>
        <w:rPr>
          <w:sz w:val="21"/>
          <w:color w:val="000000"/>
        </w:rPr>
        <w:t>4.4</w:t>
      </w:r>
      <w:r>
        <w:rPr>
          <w:sz w:val="21"/>
        </w:rPr>
        <w:t>中标人</w:t>
      </w:r>
      <w:r>
        <w:rPr>
          <w:sz w:val="21"/>
          <w:color w:val="000000"/>
        </w:rPr>
        <w:t>须在供货时提供原厂的出厂质量检验报告</w:t>
      </w:r>
      <w:r>
        <w:rPr>
          <w:sz w:val="21"/>
          <w:color w:val="000000"/>
        </w:rPr>
        <w:t>；</w:t>
      </w:r>
      <w:r>
        <w:rPr>
          <w:sz w:val="21"/>
          <w:color w:val="000000"/>
        </w:rPr>
        <w:t>验收时提供具有市级以上法定计量检定机构出具的检定或校准证书原件</w:t>
      </w:r>
      <w:r>
        <w:rPr>
          <w:sz w:val="21"/>
          <w:color w:val="000000"/>
        </w:rPr>
        <w:t>，须检定或校准合格</w:t>
      </w:r>
      <w:r>
        <w:rPr>
          <w:sz w:val="21"/>
          <w:color w:val="000000"/>
        </w:rPr>
        <w:t>。</w:t>
      </w:r>
    </w:p>
    <w:p>
      <w:pPr>
        <w:pStyle w:val="null3"/>
        <w:ind w:firstLine="420"/>
        <w:jc w:val="both"/>
      </w:pPr>
      <w:r>
        <w:rPr>
          <w:sz w:val="21"/>
          <w:color w:val="000000"/>
        </w:rPr>
        <w:t>4.5</w:t>
      </w:r>
      <w:r>
        <w:rPr>
          <w:sz w:val="21"/>
          <w:color w:val="000000"/>
        </w:rPr>
        <w:t>整机质保期不少于</w:t>
      </w:r>
      <w:r>
        <w:rPr>
          <w:sz w:val="21"/>
          <w:color w:val="000000"/>
        </w:rPr>
        <w:t>3年</w:t>
      </w:r>
      <w:r>
        <w:rPr>
          <w:sz w:val="21"/>
          <w:color w:val="000000"/>
        </w:rPr>
        <w:t>（</w:t>
      </w:r>
      <w:r>
        <w:rPr>
          <w:sz w:val="21"/>
          <w:color w:val="000000"/>
        </w:rPr>
        <w:t>若原厂商提供的质保期时长优于</w:t>
      </w:r>
      <w:r>
        <w:rPr>
          <w:sz w:val="21"/>
        </w:rPr>
        <w:t>中标人</w:t>
      </w:r>
      <w:r>
        <w:rPr>
          <w:sz w:val="21"/>
          <w:color w:val="000000"/>
        </w:rPr>
        <w:t>提供的质保期时长</w:t>
      </w:r>
      <w:r>
        <w:rPr>
          <w:sz w:val="21"/>
          <w:color w:val="000000"/>
        </w:rPr>
        <w:t>，</w:t>
      </w:r>
      <w:r>
        <w:rPr>
          <w:sz w:val="21"/>
          <w:color w:val="000000"/>
        </w:rPr>
        <w:t>以原厂商提供的质保期时长为准</w:t>
      </w:r>
      <w:r>
        <w:rPr>
          <w:sz w:val="21"/>
          <w:color w:val="000000"/>
        </w:rPr>
        <w:t>），</w:t>
      </w:r>
      <w:r>
        <w:rPr>
          <w:sz w:val="21"/>
          <w:color w:val="000000"/>
        </w:rPr>
        <w:t>上门免费培训</w:t>
      </w:r>
      <w:r>
        <w:rPr>
          <w:sz w:val="21"/>
          <w:color w:val="000000"/>
        </w:rPr>
        <w:t>，</w:t>
      </w:r>
      <w:r>
        <w:rPr>
          <w:sz w:val="21"/>
          <w:color w:val="000000"/>
        </w:rPr>
        <w:t>在保修期内</w:t>
      </w:r>
      <w:r>
        <w:rPr>
          <w:sz w:val="21"/>
          <w:color w:val="000000"/>
        </w:rPr>
        <w:t>，</w:t>
      </w:r>
      <w:r>
        <w:rPr>
          <w:sz w:val="21"/>
          <w:color w:val="000000"/>
        </w:rPr>
        <w:t>所有服务及配件全部免费</w:t>
      </w:r>
      <w:r>
        <w:rPr>
          <w:sz w:val="21"/>
          <w:color w:val="000000"/>
        </w:rPr>
        <w:t>；</w:t>
      </w:r>
      <w:r>
        <w:rPr>
          <w:sz w:val="21"/>
          <w:color w:val="000000"/>
        </w:rPr>
        <w:t>保外维修</w:t>
      </w:r>
      <w:r>
        <w:rPr>
          <w:sz w:val="21"/>
          <w:color w:val="000000"/>
        </w:rPr>
        <w:t>，</w:t>
      </w:r>
      <w:r>
        <w:rPr>
          <w:sz w:val="21"/>
          <w:color w:val="000000"/>
        </w:rPr>
        <w:t>只收取零配件费用。</w:t>
      </w:r>
    </w:p>
    <w:p>
      <w:pPr>
        <w:pStyle w:val="null3"/>
        <w:spacing w:before="180" w:after="180"/>
        <w:jc w:val="both"/>
      </w:pPr>
      <w:r>
        <w:rPr>
          <w:sz w:val="21"/>
          <w:b/>
          <w:color w:val="000000"/>
        </w:rPr>
        <w:t>品目二：氮气发生器</w:t>
      </w:r>
    </w:p>
    <w:p>
      <w:pPr>
        <w:pStyle w:val="null3"/>
        <w:spacing w:before="180" w:after="180"/>
        <w:jc w:val="both"/>
      </w:pPr>
      <w:r>
        <w:rPr>
          <w:sz w:val="21"/>
          <w:b/>
          <w:color w:val="000000"/>
        </w:rPr>
        <w:t>1.</w:t>
      </w:r>
      <w:r>
        <w:rPr>
          <w:sz w:val="21"/>
          <w:b/>
          <w:color w:val="000000"/>
        </w:rPr>
        <w:t>主要技术参数</w:t>
      </w:r>
    </w:p>
    <w:p>
      <w:pPr>
        <w:pStyle w:val="null3"/>
        <w:ind w:firstLine="420"/>
        <w:jc w:val="both"/>
      </w:pPr>
      <w:r>
        <w:rPr>
          <w:sz w:val="21"/>
          <w:color w:val="000000"/>
        </w:rPr>
        <w:t>★</w:t>
      </w:r>
      <w:r>
        <w:rPr>
          <w:sz w:val="21"/>
          <w:color w:val="000000"/>
        </w:rPr>
        <w:t>1.</w:t>
      </w:r>
      <w:r>
        <w:rPr>
          <w:sz w:val="21"/>
          <w:color w:val="000000"/>
        </w:rPr>
        <w:t>1</w:t>
      </w:r>
      <w:r>
        <w:rPr>
          <w:sz w:val="21"/>
          <w:color w:val="000000"/>
        </w:rPr>
        <w:t>适配安捷伦</w:t>
      </w:r>
      <w:r>
        <w:rPr>
          <w:sz w:val="21"/>
          <w:color w:val="000000"/>
        </w:rPr>
        <w:t>6495</w:t>
      </w:r>
      <w:r>
        <w:rPr>
          <w:sz w:val="21"/>
        </w:rPr>
        <w:t>超高效液相色谱三重串联四极杆质谱仪，能稳定提供设备运行所需气体。</w:t>
      </w:r>
    </w:p>
    <w:p>
      <w:pPr>
        <w:pStyle w:val="null3"/>
        <w:ind w:firstLine="420"/>
        <w:jc w:val="both"/>
      </w:pPr>
      <w:r>
        <w:rPr>
          <w:sz w:val="21"/>
          <w:color w:val="000000"/>
        </w:rPr>
        <w:t>1.2</w:t>
      </w:r>
      <w:r>
        <w:rPr>
          <w:sz w:val="21"/>
          <w:color w:val="000000"/>
        </w:rPr>
        <w:t>采用超细化中空纤维膜分离技术，环保、低噪音</w:t>
      </w:r>
    </w:p>
    <w:p>
      <w:pPr>
        <w:pStyle w:val="null3"/>
        <w:ind w:firstLine="420"/>
        <w:jc w:val="both"/>
      </w:pPr>
      <w:r>
        <w:rPr>
          <w:sz w:val="21"/>
          <w:color w:val="000000"/>
        </w:rPr>
        <w:t>1.3</w:t>
      </w:r>
      <w:r>
        <w:rPr>
          <w:sz w:val="21"/>
          <w:color w:val="000000"/>
        </w:rPr>
        <w:t>采用内置一体式空压机，空压机与主机集成内置设计，非外置分体式，设备具备快速启动功能，开机即可稳定供气，实现即开即</w:t>
      </w:r>
      <w:r>
        <w:rPr>
          <w:sz w:val="21"/>
          <w:color w:val="000000"/>
        </w:rPr>
        <w:t>用；</w:t>
      </w:r>
      <w:r>
        <w:rPr>
          <w:sz w:val="21"/>
          <w:color w:val="000000"/>
        </w:rPr>
        <w:t>接触液体介质部件经特殊处理，具有超强的耐化学侵蚀性和不渗透性集成的超空压系统</w:t>
      </w:r>
    </w:p>
    <w:p>
      <w:pPr>
        <w:pStyle w:val="null3"/>
        <w:ind w:firstLine="420"/>
        <w:jc w:val="both"/>
      </w:pPr>
      <w:r>
        <w:rPr>
          <w:sz w:val="21"/>
          <w:color w:val="000000"/>
        </w:rPr>
        <w:t>★</w:t>
      </w:r>
      <w:r>
        <w:rPr>
          <w:sz w:val="21"/>
          <w:color w:val="000000"/>
        </w:rPr>
        <w:t>1</w:t>
      </w:r>
      <w:r>
        <w:rPr>
          <w:sz w:val="21"/>
          <w:color w:val="000000"/>
        </w:rPr>
        <w:t>.</w:t>
      </w:r>
      <w:r>
        <w:rPr>
          <w:sz w:val="21"/>
          <w:color w:val="000000"/>
        </w:rPr>
        <w:t>4</w:t>
      </w:r>
      <w:r>
        <w:rPr>
          <w:sz w:val="21"/>
          <w:color w:val="000000"/>
        </w:rPr>
        <w:t>内置集成的超空压系统，压力</w:t>
      </w:r>
      <w:r>
        <w:rPr>
          <w:sz w:val="21"/>
          <w:color w:val="000000"/>
        </w:rPr>
        <w:t>≥145psi，发生器输出压力≥116psi，并实时显示输出，内置数控电子压力传感器，可更精准控制压力</w:t>
      </w:r>
    </w:p>
    <w:p>
      <w:pPr>
        <w:pStyle w:val="null3"/>
        <w:ind w:firstLine="420"/>
        <w:jc w:val="both"/>
      </w:pPr>
      <w:r>
        <w:rPr>
          <w:sz w:val="21"/>
          <w:color w:val="000000"/>
        </w:rPr>
        <w:t>★</w:t>
      </w:r>
      <w:r>
        <w:rPr>
          <w:sz w:val="21"/>
          <w:color w:val="000000"/>
        </w:rPr>
        <w:t>1.5</w:t>
      </w:r>
      <w:r>
        <w:rPr>
          <w:sz w:val="21"/>
          <w:color w:val="000000"/>
        </w:rPr>
        <w:t>氮气流速、纯度：流速范围：</w:t>
      </w:r>
      <w:r>
        <w:rPr>
          <w:sz w:val="21"/>
          <w:color w:val="000000"/>
        </w:rPr>
        <w:t>≥68 L/min，纯度最高可达99.5%</w:t>
      </w:r>
    </w:p>
    <w:p>
      <w:pPr>
        <w:pStyle w:val="null3"/>
        <w:ind w:firstLine="420"/>
        <w:jc w:val="both"/>
      </w:pPr>
      <w:r>
        <w:rPr>
          <w:sz w:val="21"/>
          <w:color w:val="000000"/>
        </w:rPr>
        <w:t>1.6</w:t>
      </w:r>
      <w:r>
        <w:rPr>
          <w:sz w:val="21"/>
          <w:color w:val="000000"/>
        </w:rPr>
        <w:t>耐高湿环境：环境相对湿度</w:t>
      </w:r>
      <w:r>
        <w:rPr>
          <w:sz w:val="21"/>
          <w:color w:val="000000"/>
        </w:rPr>
        <w:t>≥70％情况下，仍可正常运行</w:t>
      </w:r>
    </w:p>
    <w:p>
      <w:pPr>
        <w:pStyle w:val="null3"/>
        <w:ind w:firstLine="420"/>
        <w:jc w:val="both"/>
      </w:pPr>
      <w:r>
        <w:rPr>
          <w:sz w:val="21"/>
          <w:color w:val="000000"/>
        </w:rPr>
        <w:t>▲</w:t>
      </w:r>
      <w:r>
        <w:rPr>
          <w:sz w:val="21"/>
          <w:color w:val="000000"/>
        </w:rPr>
        <w:t>1.7</w:t>
      </w:r>
      <w:r>
        <w:rPr>
          <w:sz w:val="21"/>
          <w:color w:val="000000"/>
        </w:rPr>
        <w:t>空压机具有节能模式，可实现智能化运行和关闭，发生器运行状态至少包括</w:t>
      </w:r>
      <w:r>
        <w:rPr>
          <w:sz w:val="21"/>
          <w:color w:val="000000"/>
        </w:rPr>
        <w:t>ECO节能模式、待机模式、半运行模式、全运行模式四档智能管控，可有效节能降耗，延长空压机使用寿命</w:t>
      </w:r>
    </w:p>
    <w:p>
      <w:pPr>
        <w:pStyle w:val="null3"/>
        <w:ind w:firstLine="420"/>
        <w:jc w:val="both"/>
      </w:pPr>
      <w:r>
        <w:rPr>
          <w:sz w:val="21"/>
          <w:color w:val="000000"/>
        </w:rPr>
        <w:t>1.8</w:t>
      </w:r>
      <w:r>
        <w:rPr>
          <w:sz w:val="21"/>
          <w:color w:val="000000"/>
        </w:rPr>
        <w:t>内置彩色触屏控制界面，可实时监测压力等参数，配备故障记录存储系统，具有在线服务提醒功能</w:t>
      </w:r>
    </w:p>
    <w:p>
      <w:pPr>
        <w:pStyle w:val="null3"/>
        <w:ind w:firstLine="420"/>
        <w:jc w:val="both"/>
      </w:pPr>
      <w:r>
        <w:rPr>
          <w:sz w:val="21"/>
          <w:color w:val="000000"/>
        </w:rPr>
        <w:t>1.9</w:t>
      </w:r>
      <w:r>
        <w:rPr>
          <w:sz w:val="21"/>
          <w:color w:val="000000"/>
        </w:rPr>
        <w:t>内置多级复合除水架构，采用智能再热技术和蓄水</w:t>
      </w:r>
      <w:r>
        <w:rPr>
          <w:sz w:val="21"/>
          <w:color w:val="000000"/>
        </w:rPr>
        <w:t>－</w:t>
      </w:r>
      <w:r>
        <w:rPr>
          <w:sz w:val="21"/>
          <w:color w:val="000000"/>
        </w:rPr>
        <w:t>排水系统，可有效提高排水效率，除水滤芯可有效去除压缩空气中</w:t>
      </w:r>
      <w:r>
        <w:rPr>
          <w:sz w:val="21"/>
          <w:color w:val="000000"/>
        </w:rPr>
        <w:t>99.99%的液态水，氮气露点低≤-40℃</w:t>
      </w:r>
    </w:p>
    <w:p>
      <w:pPr>
        <w:pStyle w:val="null3"/>
        <w:ind w:firstLine="420"/>
        <w:jc w:val="both"/>
      </w:pPr>
      <w:r>
        <w:rPr>
          <w:sz w:val="21"/>
          <w:color w:val="000000"/>
        </w:rPr>
        <w:t>▲</w:t>
      </w:r>
      <w:r>
        <w:rPr>
          <w:sz w:val="21"/>
          <w:color w:val="000000"/>
        </w:rPr>
        <w:t>1.10</w:t>
      </w:r>
      <w:r>
        <w:rPr>
          <w:sz w:val="21"/>
          <w:color w:val="000000"/>
        </w:rPr>
        <w:t>配备</w:t>
      </w:r>
      <w:r>
        <w:rPr>
          <w:sz w:val="21"/>
          <w:color w:val="000000"/>
        </w:rPr>
        <w:t>RAC滤芯，去除小分子碳氢化合物，多级过滤系统，提供实验室分析级氮气</w:t>
      </w:r>
      <w:r>
        <w:rPr>
          <w:sz w:val="21"/>
          <w:color w:val="000000"/>
        </w:rPr>
        <w:t>，</w:t>
      </w:r>
      <w:r>
        <w:rPr>
          <w:sz w:val="21"/>
          <w:color w:val="000000"/>
        </w:rPr>
        <w:t>无悬浮液体，无邻苯二甲酸酯，颗粒物</w:t>
      </w:r>
      <w:r>
        <w:rPr>
          <w:sz w:val="21"/>
          <w:color w:val="000000"/>
        </w:rPr>
        <w:t>＜</w:t>
      </w:r>
      <w:r>
        <w:rPr>
          <w:sz w:val="21"/>
          <w:color w:val="000000"/>
        </w:rPr>
        <w:t>0.01um</w:t>
      </w:r>
    </w:p>
    <w:p>
      <w:pPr>
        <w:pStyle w:val="null3"/>
        <w:jc w:val="both"/>
      </w:pPr>
      <w:r>
        <w:rPr>
          <w:sz w:val="21"/>
          <w:color w:val="000000"/>
        </w:rPr>
        <w:t>★</w:t>
      </w:r>
      <w:r>
        <w:rPr>
          <w:sz w:val="21"/>
          <w:b/>
          <w:color w:val="000000"/>
        </w:rPr>
        <w:t>2.</w:t>
      </w:r>
      <w:r>
        <w:rPr>
          <w:sz w:val="21"/>
          <w:b/>
          <w:color w:val="000000"/>
        </w:rPr>
        <w:t>配置清单</w:t>
      </w:r>
    </w:p>
    <w:p>
      <w:pPr>
        <w:pStyle w:val="null3"/>
        <w:ind w:firstLine="560"/>
        <w:jc w:val="both"/>
      </w:pPr>
      <w:r>
        <w:rPr>
          <w:sz w:val="21"/>
          <w:color w:val="000000"/>
        </w:rPr>
        <w:t>氮气发生器主机</w:t>
      </w:r>
      <w:r>
        <w:rPr>
          <w:sz w:val="21"/>
          <w:color w:val="000000"/>
        </w:rPr>
        <w:t>1台，安装包1套</w:t>
      </w:r>
      <w:r>
        <w:rPr>
          <w:sz w:val="21"/>
          <w:color w:val="000000"/>
        </w:rPr>
        <w:t xml:space="preserve"> </w:t>
      </w:r>
      <w:r>
        <w:rPr>
          <w:sz w:val="21"/>
          <w:color w:val="000000"/>
        </w:rPr>
        <w:t>[含：管线（≥1.5米，6 mm PTFE或PA管）、接头、电源线、工具包、说明书、证书等]</w:t>
      </w:r>
    </w:p>
    <w:p>
      <w:pPr>
        <w:pStyle w:val="null3"/>
        <w:jc w:val="both"/>
      </w:pPr>
      <w:r>
        <w:rPr>
          <w:sz w:val="21"/>
          <w:color w:val="000000"/>
        </w:rPr>
        <w:t>★</w:t>
      </w:r>
      <w:r>
        <w:rPr>
          <w:sz w:val="21"/>
          <w:b/>
          <w:color w:val="000000"/>
        </w:rPr>
        <w:t>3.维修质保</w:t>
      </w:r>
    </w:p>
    <w:p>
      <w:pPr>
        <w:pStyle w:val="null3"/>
        <w:ind w:firstLine="560"/>
        <w:jc w:val="both"/>
      </w:pPr>
      <w:r>
        <w:rPr>
          <w:sz w:val="21"/>
          <w:color w:val="000000"/>
        </w:rPr>
        <w:t>质保期不少于</w:t>
      </w:r>
      <w:r>
        <w:rPr>
          <w:sz w:val="21"/>
          <w:color w:val="000000"/>
        </w:rPr>
        <w:t>3年，质保期间</w:t>
      </w:r>
      <w:r>
        <w:rPr>
          <w:sz w:val="21"/>
          <w:color w:val="000000"/>
        </w:rPr>
        <w:t>免费维护包含相应的滤芯、滤膜以及空压机维护包等所有耗材和零配件（至少每年维护一次，且无论质保期内外，维修响应时间在</w:t>
      </w:r>
      <w:r>
        <w:rPr>
          <w:sz w:val="21"/>
          <w:color w:val="000000"/>
        </w:rPr>
        <w:t>24小时内）。</w:t>
      </w:r>
    </w:p>
    <w:p>
      <w:pPr>
        <w:pStyle w:val="null3"/>
      </w:pPr>
      <w:r>
        <w:rPr/>
        <w:t>采购包1（农产品质量安全检测设备采购项目）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合同签订后30个日历日内完成供货、安装、调试并交付采购人使用。服务期限为合同签订后至质保期结束或合同因故终止。</w:t>
            </w:r>
          </w:p>
        </w:tc>
      </w:tr>
      <w:tr>
        <w:tc>
          <w:tcPr>
            <w:tcW w:type="dxa" w:w="4153"/>
          </w:tcPr>
          <w:p>
            <w:pPr>
              <w:pStyle w:val="null3"/>
            </w:pPr>
            <w:r>
              <w:rPr/>
              <w:t>标的提供的地点</w:t>
            </w:r>
          </w:p>
        </w:tc>
        <w:tc>
          <w:tcPr>
            <w:tcW w:type="dxa" w:w="4153"/>
          </w:tcPr>
          <w:p>
            <w:pPr>
              <w:pStyle w:val="null3"/>
            </w:pPr>
            <w:r>
              <w:rPr/>
              <w:t>中山市农产品质量安全检验所指定地点。</w:t>
            </w:r>
          </w:p>
        </w:tc>
      </w:tr>
      <w:tr>
        <w:tc>
          <w:tcPr>
            <w:tcW w:type="dxa" w:w="4153"/>
          </w:tcPr>
          <w:p>
            <w:pPr>
              <w:pStyle w:val="null3"/>
            </w:pPr>
            <w:r>
              <w:rPr/>
              <w:t>付款方式</w:t>
            </w:r>
          </w:p>
        </w:tc>
        <w:tc>
          <w:tcPr>
            <w:tcW w:type="dxa" w:w="4153"/>
          </w:tcPr>
          <w:p>
            <w:pPr>
              <w:pStyle w:val="null3"/>
            </w:pPr>
            <w:r>
              <w:rPr/>
              <w:t>1期：支付比例100%,1.付款方式：分三期支付。 第1期：支付比例30%。采购人于合同签订后30日内凭中标人提供的正规发票，向中标人支付合同总价的30%； 第2期：支付比例30%。全部货物送达采购人指定地点后，采购人、中标人双方共同完成到货初验，核对货物型号、数量、外包装、出厂合格证等资料，凭有关到货签收单、发票等材料，采购人向中标人支付合同总价的30%； 第3期：支付比例40%。全部货物验收合格后，采购人向中标人支付剩余货款。 2.因采购人使用的是财政资金，采购人在前款规定的付款时间为向财政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1期：1.国内生产的产品必须有国家有关部门的认证合格证，强制认证产品必须有3C认证。 2.货物为原厂商未启封全新包装，具出厂合格证，序列号、包装箱号与出厂批号一致，并可追索查阅。所有随设备的附件齐全。 3.中标人应将配件的用户手册、保修手册、有关单证资料及配备件、随机工具等交付给采购人，使用操作及安全须知等重要资料应附有中文说明。 4.验收由采购人、中标人及相关人员依国家有关标准、合同及有关附件要求进行。货物运至甲方指定地点时，中标人通知采购人进行初验，由双方对货物包装、随机资料及配备件进行核对。对货物包装、随机资料及配备件不符合合同约定的，采购人有权拒绝收货物或按本项目合同第十二条约定处理。货物安装并调试完毕后，进入为期30个工作日的试运行，试运行期间无任何问题的，由双方进行最终验收。试运行期间存在任何问题的，中标人应按第七条约定履行质量及售后服务进行整改，经3次整改仍无法解决的，由采购人按本项目合同第十二、十三条约定追究中标人责任。 5.全部货物（包括质量问题更换的货物）验收完毕由采购人、中标人双方在验收报告上签名。</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★1.本项目按总价报价，投标总价不得高于项目预算金额。设备单价不得超过对应设备的单价最高上限价。 2.投标人的报价包含设计、设备制造、包装、仓储、运输、装卸、安装及验收合格之前及保修期与备品备件发生的所有含税费用。供货总金额按实际采购货物数量计算。合同执行期间合同价格原则上不变。在中国境内、外发生的与本项目合同执行有关的一切税费均由中标人负担。</w:t>
            </w:r>
          </w:p>
        </w:tc>
      </w:tr>
      <w:tr>
        <w:tc>
          <w:tcPr>
            <w:tcW w:type="dxa" w:w="2076"/>
          </w:tcPr>
          <w:p/>
        </w:tc>
        <w:tc>
          <w:tcPr>
            <w:tcW w:type="dxa" w:w="2076"/>
          </w:tcPr>
          <w:p>
            <w:pPr>
              <w:pStyle w:val="null3"/>
              <w:jc w:val="center"/>
            </w:pPr>
            <w:r>
              <w:rPr/>
              <w:t>2</w:t>
            </w:r>
          </w:p>
        </w:tc>
        <w:tc>
          <w:tcPr>
            <w:tcW w:type="dxa" w:w="2076"/>
          </w:tcPr>
          <w:p>
            <w:pPr>
              <w:pStyle w:val="null3"/>
              <w:jc w:val="left"/>
            </w:pPr>
            <w:r>
              <w:rPr/>
              <w:t>质量要求</w:t>
            </w:r>
          </w:p>
        </w:tc>
        <w:tc>
          <w:tcPr>
            <w:tcW w:type="dxa" w:w="2076"/>
          </w:tcPr>
          <w:p>
            <w:pPr>
              <w:pStyle w:val="null3"/>
              <w:jc w:val="left"/>
            </w:pPr>
            <w:r>
              <w:rPr/>
              <w:t>1.中标人不得以任何方式转包本项目，不得分包。 2.中标人必须提供符合国家注册备案的产品标准。 3.中标人必须保证所有产品为正货（通过品牌官方或授权渠道生产、销售的商品，具有明确的品质保障和售后服务）。 4.投标人必须承诺提供厂商原装、全新的、符合用户提出的有关质量标准的货物。 5.所有货物在开箱检验时必须完好，无破损，配置与装箱单相符。货物外观清洁，标记编号以及盘面显示等字体清晰，明确。数量、质量及性能不低于本项目招标文件、投标文件、本项目合同及附件载明的要求。 6.对于影响货物正常工作的必要组成部分，无论在技术规范中指出与否，中标人都应提供并在投标文件中明确列出。 7.中标人在实际供货时，若被发现提供的货物的进口配件未办理进口产品完税证明或未能达到招标文件和投标文件中的有关要求，将按有关法规追究中标人违约责任与法律责任。 8.中标人必须保证产品符合相关验收标准，并通过验收后，再移交采购人。 9.中标人必须提供产品的中文说明书、彩页、照片、产品资料附件及相关证明文件，证明中标人提供的货物和服务是合格的，而且符合招标文件的规定。 10.中标人在实际供货时，若被发现提供的货物未能达到招标文件和投标文件中的有关要求，将按有关法律法规追究中标人违约责任与法律责任。 11.中标人交付货物时，应一并提交设备的原产地证明、厂商授权供货证明供采购人核查，未提交的采购人有权拒收货物且不承担任何责任。 12.中标人应保证采购人在使用中标人提供的货物全部或任何一部分时，免受第三方提出的侵犯其著作权、专利权、商标权等知识产权或其他合法权益而引起的法律和经济纠纷；如因第三方提出其著作权、专利权、商标权等知识产权或其他合法权益的侵权之诉，则一切法律责任由中标人承担，由中标人处理并承担相应的费用，同时赔偿由此给采购人造成的损失。</w:t>
            </w:r>
          </w:p>
        </w:tc>
      </w:tr>
      <w:tr>
        <w:tc>
          <w:tcPr>
            <w:tcW w:type="dxa" w:w="2076"/>
          </w:tcPr>
          <w:p/>
        </w:tc>
        <w:tc>
          <w:tcPr>
            <w:tcW w:type="dxa" w:w="2076"/>
          </w:tcPr>
          <w:p>
            <w:pPr>
              <w:pStyle w:val="null3"/>
              <w:jc w:val="center"/>
            </w:pPr>
            <w:r>
              <w:rPr/>
              <w:t>3</w:t>
            </w:r>
          </w:p>
        </w:tc>
        <w:tc>
          <w:tcPr>
            <w:tcW w:type="dxa" w:w="2076"/>
          </w:tcPr>
          <w:p>
            <w:pPr>
              <w:pStyle w:val="null3"/>
              <w:jc w:val="left"/>
            </w:pPr>
            <w:r>
              <w:rPr/>
              <w:t>包装、运输及保管、保险</w:t>
            </w:r>
          </w:p>
        </w:tc>
        <w:tc>
          <w:tcPr>
            <w:tcW w:type="dxa" w:w="2076"/>
          </w:tcPr>
          <w:p>
            <w:pPr>
              <w:pStyle w:val="null3"/>
              <w:jc w:val="left"/>
            </w:pPr>
            <w:r>
              <w:rPr/>
              <w:t>1.中标人所供货物应为制造商原装出厂，其包装箱号与货物出厂批号一致，包装须符合同等相关标准，因包装不良造成的损失由中标人负责。 2.中标人负责将货物送到指定地点过程中的全部运输，包括装卸车、货物现场的搬运。 3.货物在现场的保管由中标人负责，直至验收完毕。 4.货物在验收合格前的保险由中标人负责，中标人负责其派出的现场服务人员人身意外保险。 5.设备材料的包装是制造商原厂包装，其包装均应有良好的防湿、防锈、防潮、防雨、防腐及防 碰撞的措施。凡由于包装不良造成的损失和由此产生的费用均由中标人承担。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技术服务</w:t>
            </w:r>
          </w:p>
        </w:tc>
        <w:tc>
          <w:tcPr>
            <w:tcW w:type="dxa" w:w="2076"/>
          </w:tcPr>
          <w:p>
            <w:pPr>
              <w:pStyle w:val="null3"/>
              <w:jc w:val="left"/>
            </w:pPr>
            <w:r>
              <w:rPr/>
              <w:t>1.中标人应派人员到采购人指定地点配合工作。 2.中标人按采购人提供的合同执行进度计划，再配合采购人及有关单位，以此做好合同执行进度上的配合工作。 3.中标人应于验收后向采购人提供验收报告、技术文档的归纳、整理、提交，并提供完整的货物技术资料。 4.技术文件：包括验收报告、技术文档、完整的货物技术资料。</w:t>
            </w:r>
          </w:p>
        </w:tc>
      </w:tr>
      <w:tr>
        <w:tc>
          <w:tcPr>
            <w:tcW w:type="dxa" w:w="2076"/>
          </w:tcPr>
          <w:p/>
        </w:tc>
        <w:tc>
          <w:tcPr>
            <w:tcW w:type="dxa" w:w="2076"/>
          </w:tcPr>
          <w:p>
            <w:pPr>
              <w:pStyle w:val="null3"/>
              <w:jc w:val="center"/>
            </w:pPr>
            <w:r>
              <w:rPr/>
              <w:t>5</w:t>
            </w:r>
          </w:p>
        </w:tc>
        <w:tc>
          <w:tcPr>
            <w:tcW w:type="dxa" w:w="2076"/>
          </w:tcPr>
          <w:p>
            <w:pPr>
              <w:pStyle w:val="null3"/>
              <w:jc w:val="left"/>
            </w:pPr>
            <w:r>
              <w:rPr/>
              <w:t>售后服务</w:t>
            </w:r>
          </w:p>
        </w:tc>
        <w:tc>
          <w:tcPr>
            <w:tcW w:type="dxa" w:w="2076"/>
          </w:tcPr>
          <w:p>
            <w:pPr>
              <w:pStyle w:val="null3"/>
              <w:jc w:val="left"/>
            </w:pPr>
            <w:r>
              <w:rPr/>
              <w:t>1.货物在质保期内如有质量问题时，中标人必须按本项目合同第七条第4款约定立即响应。 2.应用指导及培训：中标人提供技术培训服务，中标人负责培训至采购人技术人员能熟练操作使用为止，质保期内，中标人需4小时内为采购人提出的技术问题提供可行的解答方案。 3.货物质保期为三年，质保期由验收合格之日起算，质保期间，中标人负责所有硬件设备及其配件费用、维修费用、工程师上门费用、搬运费、交通费及产生的相关税费，采购人不承担任何费用。 4.中标人应提供常设7天×24小时热线服务和长期的免费技术支持。设备维修响应时间：①工作时间（节假日除外）内为2小时内故障响应，6小时内到达现场提供服务，8小时内处理完毕；②非工作时间（工作时间以外的时间）内为4小时内故障响应，6小时内到达现场提供服务，12小时内处理完毕。若主要设备的故障在36小时内仍未处理完毕，中标人免费提供相同等档次的货物予采购人临时使用或采取应急措施解决，不得影响采购人的正常工作业务。中标人应定期派员对采购人的货物进行必要的保养维护。保修期内，所有设备维修服务均为原厂上门服务，由此产生的费用均不再收取。</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质谱仪</w:t>
            </w:r>
          </w:p>
        </w:tc>
        <w:tc>
          <w:tcPr>
            <w:tcW w:type="dxa" w:w="831"/>
          </w:tcPr>
          <w:p>
            <w:pPr>
              <w:pStyle w:val="null3"/>
              <w:jc w:val="left"/>
            </w:pPr>
            <w:r>
              <w:rPr/>
              <w:t>气相色谱-三重四极杆质谱仪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其他试验仪器及装置</w:t>
            </w:r>
          </w:p>
        </w:tc>
        <w:tc>
          <w:tcPr>
            <w:tcW w:type="dxa" w:w="831"/>
          </w:tcPr>
          <w:p>
            <w:pPr>
              <w:pStyle w:val="null3"/>
              <w:jc w:val="left"/>
            </w:pPr>
            <w:r>
              <w:rPr/>
              <w:t>氮气发生器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125,000.00</w:t>
            </w:r>
          </w:p>
        </w:tc>
        <w:tc>
          <w:tcPr>
            <w:tcW w:type="dxa" w:w="831"/>
          </w:tcPr>
          <w:p>
            <w:pPr>
              <w:pStyle w:val="null3"/>
              <w:jc w:val="right"/>
            </w:pPr>
            <w:r>
              <w:rPr/>
              <w:t>125,000.00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气相色谱-三重四极杆质谱仪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详见招标文件第二章采购需求</w:t>
            </w:r>
            <w:r>
              <w:rPr>
                <w:sz w:val="21"/>
              </w:rPr>
              <w:t>“</w:t>
            </w:r>
            <w:r>
              <w:rPr>
                <w:sz w:val="21"/>
              </w:rPr>
              <w:t>8</w:t>
            </w:r>
            <w:r>
              <w:rPr>
                <w:sz w:val="21"/>
              </w:rPr>
              <w:t>.</w:t>
            </w:r>
            <w:r>
              <w:rPr>
                <w:sz w:val="21"/>
              </w:rPr>
              <w:t>设备清单及技术参数要求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氮气发生器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详见招标文件第二章采购需求</w:t>
            </w:r>
            <w:r>
              <w:rPr>
                <w:sz w:val="21"/>
              </w:rPr>
              <w:t>“</w:t>
            </w:r>
            <w:r>
              <w:rPr>
                <w:sz w:val="21"/>
              </w:rPr>
              <w:t>8</w:t>
            </w:r>
            <w:r>
              <w:rPr>
                <w:sz w:val="21"/>
              </w:rPr>
              <w:t>.</w:t>
            </w:r>
            <w:r>
              <w:rPr>
                <w:sz w:val="21"/>
              </w:rPr>
              <w:t>设备清单及技术参数要求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1.采购代理机构：本项目是指中山市智策联项目管理咨询有限公司，负责整个采购活动的组织，依法负责编制和发布招标文件，对招标文件拥有最终的解释权，不以任何身份出任评标委员会成员。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中山市农产品质量安全检验所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采购机构代理服务收费标准：本项目招标代理服务费为：人民币壹万玖仟捌佰元整（¥19800.00元）。 中标服务费以银行划账方式按下列要求提交： 公司名称：中山市智策联项目管理咨询有限公司 开户银行：中山农村商业银行股份有限公司火炬开发区陵岗支行 银行账户：80020000019058134 联行号：314603001375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政府采购合同融资：参与政府采购的中小微企业供应商，凭借中标（成交）通知书或政府采购合同向金融机构申请融资，金融机构以供应商信用审查和政府采购信誉为基础，按便捷贷款程序和优惠利率，为其发放无财产抵押贷款。详见《中山市财政局中山市金融工作局中国人民银行中山市中心支行关于开展中山市政府采购合同融资工作的通知》； 2.根据《关于印发〈中山市政府采购支持中小微企业质押融资的实施意见〉的通知》规定：根据《中国人民银行中山市中心支行中山市财政局中山市经济和信息化局中山市人民政府金融工作局关于印发〈中山市政府采购支持中小微企业质押融资的实施意见〉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政府采购质押融资业务的银行机构联系人名单 （1）农业发展银行中山市分行/客户部/孙博13824726333；信贷与风险管理部/徐健兴/13702797626； （2）工商银行中山分行/普惠金融事业部/杨培鹏/15900085352；普惠金融事业部/陈韵诗/18928106880； （3）农业银行中山分行/乡村振兴普惠部/普惠金融事业部/罗红艳/0760-22644680； （4）中国银行中山分行/普惠金融事业部/朱博玮/ 0760-88116725；风险内控部/庞宇宁/0760-88116076 （5）建设银行中山市分行/公司业务部/吴灵杰/13143108376；普惠部/杨小勇/13424595554；（6）中山农村商业银行/普惠金融部/杜保森/13528137939/0760-88884181； （7）邮储银行中山市分行/普惠金融事业部/梁根元/1587600646； （8）广发银行中山分行/交易银行部/庄焕杰/0760-88862577； （9）平安银行中山分行/公司管理部/刘涛/15902062164；跨境业务部/张蕾/13802664960； 政府业务一部/樊林/13631131569； （10）中信银行中山分行/公司银行部（普惠金融部）/陈廷忠/15113386853； （11）民生银行中山分行/小微金融部/普惠金融部/陈毅聪/0760-88799160； （12）光大银行中山分行/公司金融部/邓敏/0760-88858067； （13）招商银行中山分行/风险管理部/钟娟/0760-89981875；公司金融事业部/梁倩/0760-89981269； （14）东莞银行中山分行/业务部/郑康辉/0760-86939959； （15）广州银行中山分行/公司金融部/卢盈伶/0760-88776952；普惠业务部/王淼龙/13528240121； （16）渤海银行中山分行/公司金融部/张砚珺/0760-87911816；公司金融部/蒋华玲/0760-87911803； （17）华润银行中山分行/公司金融部/刘永智/0760-87500626；风险管理部/罗凯欣/0760-87500513； （18）浦发银行中山分行/公司业务部/甘芷珺/13415312386； （19）华兴银行中山分行/公司银行部/梁卫明/0760-88520074；公司银行部/邓松华/0760-88520072； （20）大华银行（中国）有限公司中山分行/科技与营运部/黎骏业/0760-87707696； （21）创兴银行中山支行/公司业务部/温世冠/13435737447；公司业务部/吕瑒/13928153346； 3.中小微企业有融资需求的，可通过应收账款融资服务平台和广东省中小微企业信用信息和融资对接平台向辖内特定或非特定银行机构咨询并提出融资申请。 4.采购人应当及时在应收账款融资服务平台确认债权债务关系，支持中小微企业融资。 5.中小微企业与银行机构签订政府采购质押融资合同的，由采购人牵头与中小微企业和银行机构三方签署《政府采购合同项下政府采购资金唯一回款账户确认》，确保合同款支付到中小微企业在融资银行机构开立的回款账号。6.财政部门根据《中华人民共和国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中山市智策联项目管理咨询有限公司</w:t>
      </w:r>
      <w:r>
        <w:rPr/>
        <w:t>代收。具体操作要求详见</w:t>
      </w:r>
      <w:r>
        <w:rPr/>
        <w:t>中山市智策联项目管理咨询有限公司</w:t>
      </w:r>
      <w:r>
        <w:rPr/>
        <w:t>有关指引，递交事宜请自行咨询</w:t>
      </w:r>
      <w:r>
        <w:rPr/>
        <w:t>中山市智策联项目管理咨询有限公司</w:t>
      </w:r>
      <w:r>
        <w:rPr/>
        <w:t>；请各投标人在投标文件递交截止时间前按须知前附表规定的金额递交至</w:t>
      </w:r>
      <w:r>
        <w:rPr/>
        <w:t>中山市智策联项目管理咨询有限公司</w:t>
      </w:r>
      <w:r>
        <w:rPr/>
        <w:t>，到账情况以开标时</w:t>
      </w:r>
      <w:r>
        <w:rPr/>
        <w:t>中山市智策联项目管理咨询有限公司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蒋工</w:t>
      </w:r>
    </w:p>
    <w:p>
      <w:pPr>
        <w:pStyle w:val="null3"/>
        <w:ind w:firstLine="480"/>
      </w:pPr>
      <w:r>
        <w:rPr/>
        <w:t>电话：</w:t>
      </w:r>
      <w:r>
        <w:rPr/>
        <w:t>0760-87502027</w:t>
      </w:r>
    </w:p>
    <w:p>
      <w:pPr>
        <w:pStyle w:val="null3"/>
        <w:ind w:firstLine="480"/>
      </w:pPr>
      <w:r>
        <w:rPr/>
        <w:t>传真：</w:t>
      </w:r>
      <w:r>
        <w:rPr/>
        <w:t>/</w:t>
      </w:r>
    </w:p>
    <w:p>
      <w:pPr>
        <w:pStyle w:val="null3"/>
        <w:ind w:firstLine="480"/>
      </w:pPr>
      <w:r>
        <w:rPr/>
        <w:t>邮箱：</w:t>
      </w:r>
      <w:r>
        <w:rPr/>
        <w:t>287383130@qq.com</w:t>
      </w:r>
    </w:p>
    <w:p>
      <w:pPr>
        <w:pStyle w:val="null3"/>
        <w:ind w:firstLine="480"/>
      </w:pPr>
      <w:r>
        <w:rPr/>
        <w:t>地址：</w:t>
      </w:r>
      <w:r>
        <w:rPr/>
        <w:t>广东省中山市东区街道长江路6号弘业大厦207卡</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农产品质量安全检测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中山市智策联项目管理咨询有限公司</w:t>
      </w:r>
      <w:r>
        <w:rPr/>
        <w:t>统一对外发布。</w:t>
      </w:r>
    </w:p>
    <w:p>
      <w:pPr>
        <w:pStyle w:val="null3"/>
        <w:ind w:firstLine="480"/>
      </w:pPr>
      <w:r>
        <w:rPr/>
        <w:t>（2）对</w:t>
      </w:r>
      <w:r>
        <w:rPr/>
        <w:t>中山市智策联项目管理咨询有限公司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采购包1（农产品质量安全检测设备采购项目）：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且在《节能产品政府采购清单》内（若属于国家节能产品政府采购品目清单内的政府强制采购节能产品的，则不予扣除（政府强制采购节能产品品目包括：台式计算机；便携式计算机；平板式微型计算机；激光打印机；针式打印机；液晶显示器；制冷压缩机；空调机组；专用制冷、空调设备；镇流器；空调机；电热水器；普通照明用双端荧光灯；电视设备；视频设备；便器；水嘴））或环境标志产品认证证书且在《环境标志产品政府采购品目清单》内的产品给予1%的价格扣除（若同时为节能或环保产品的，仅进行一次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采购包1（农产品质量安全检测设备采购项目）：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文件提供有效的营业执照（或事业法人登记证或身份证等相关证明）副本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6个月内任意1个月依法缴纳税收和社会保障资金的相关材料。如依法免税或不需要缴纳社会保障资金的，提供相应证明材料（注：若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2024年度以来任一年度的财务状况报告或提供投标截止日前6个月内任意1个月的财务报表或基本开户行出具的资信证明（注：若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提供承诺函（格式自拟，其中承诺内容包括但不限于：“我方具有履行本项目合同所必需的设备及专业技术能力。”）或提供《设备和专业技术能力情况表》（格式自拟）。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公告附件格式提供《政府采购供应商资格信用承诺函》或按照“投标文件格式与要求”提供《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本项目不属于专门面向中小企业采购项目。</w:t>
            </w:r>
          </w:p>
        </w:tc>
        <w:tc>
          <w:tcPr>
            <w:tcW w:type="dxa" w:w="4238"/>
          </w:tcPr>
          <w:p>
            <w:pPr>
              <w:pStyle w:val="null3"/>
            </w:pPr>
            <w:r>
              <w:rPr/>
              <w:t>本项目不属于专门面向中小企业采购项目。</w:t>
            </w:r>
          </w:p>
        </w:tc>
      </w:tr>
    </w:tbl>
    <w:p>
      <w:pPr>
        <w:pStyle w:val="null3"/>
        <w:ind w:firstLine="480"/>
      </w:pPr>
      <w:r>
        <w:rPr/>
        <w:t>表二符合性审查表：</w:t>
      </w:r>
    </w:p>
    <w:p>
      <w:pPr>
        <w:pStyle w:val="null3"/>
      </w:pPr>
      <w:r>
        <w:rPr/>
        <w:t>采购包1（农产品质量安全检测设备采购项目）：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投标有效期满足招标文件要求（不少于90个日历天）</w:t>
            </w:r>
          </w:p>
        </w:tc>
      </w:tr>
      <w:tr>
        <w:tc>
          <w:tcPr>
            <w:tcW w:type="dxa" w:w="890"/>
          </w:tcPr>
          <w:p>
            <w:pPr>
              <w:pStyle w:val="null3"/>
            </w:pPr>
            <w:r>
              <w:rPr/>
              <w:t>2</w:t>
            </w:r>
          </w:p>
        </w:tc>
        <w:tc>
          <w:tcPr>
            <w:tcW w:type="dxa" w:w="3178"/>
          </w:tcPr>
          <w:p>
            <w:pPr>
              <w:pStyle w:val="null3"/>
            </w:pPr>
            <w:r>
              <w:rPr/>
              <w:t>签署和盖章要求</w:t>
            </w:r>
          </w:p>
        </w:tc>
        <w:tc>
          <w:tcPr>
            <w:tcW w:type="dxa" w:w="4238"/>
          </w:tcPr>
          <w:p>
            <w:pPr>
              <w:pStyle w:val="null3"/>
            </w:pPr>
            <w:r>
              <w:rPr/>
              <w:t>投标文件符合招标文件的签署和盖章要求</w:t>
            </w:r>
          </w:p>
        </w:tc>
      </w:tr>
      <w:tr>
        <w:tc>
          <w:tcPr>
            <w:tcW w:type="dxa" w:w="890"/>
          </w:tcPr>
          <w:p>
            <w:pPr>
              <w:pStyle w:val="null3"/>
            </w:pPr>
            <w:r>
              <w:rPr/>
              <w:t>3</w:t>
            </w:r>
          </w:p>
        </w:tc>
        <w:tc>
          <w:tcPr>
            <w:tcW w:type="dxa" w:w="3178"/>
          </w:tcPr>
          <w:p>
            <w:pPr>
              <w:pStyle w:val="null3"/>
            </w:pPr>
            <w:r>
              <w:rPr/>
              <w:t>法定代表人证明书及法定代表人授权书（如有）的有效性</w:t>
            </w:r>
          </w:p>
        </w:tc>
        <w:tc>
          <w:tcPr>
            <w:tcW w:type="dxa" w:w="4238"/>
          </w:tcPr>
          <w:p>
            <w:pPr>
              <w:pStyle w:val="null3"/>
            </w:pPr>
            <w:r>
              <w:rPr/>
              <w:t>法定代表人证明书及法定代表人授权书（如有）有效</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实质性满足采购需求的带“★”号条款要求</w:t>
            </w:r>
          </w:p>
        </w:tc>
      </w:tr>
      <w:tr>
        <w:tc>
          <w:tcPr>
            <w:tcW w:type="dxa" w:w="890"/>
          </w:tcPr>
          <w:p>
            <w:pPr>
              <w:pStyle w:val="null3"/>
            </w:pPr>
            <w:r>
              <w:rPr/>
              <w:t>5</w:t>
            </w:r>
          </w:p>
        </w:tc>
        <w:tc>
          <w:tcPr>
            <w:tcW w:type="dxa" w:w="3178"/>
          </w:tcPr>
          <w:p>
            <w:pPr>
              <w:pStyle w:val="null3"/>
            </w:pPr>
            <w:r>
              <w:rPr/>
              <w:t>投标报价的有效性及合理性</w:t>
            </w:r>
          </w:p>
        </w:tc>
        <w:tc>
          <w:tcPr>
            <w:tcW w:type="dxa" w:w="4238"/>
          </w:tcPr>
          <w:p>
            <w:pPr>
              <w:pStyle w:val="null3"/>
            </w:pPr>
            <w:r>
              <w:rPr/>
              <w:t>投标报价合理、符合报价要求</w:t>
            </w:r>
          </w:p>
        </w:tc>
      </w:tr>
      <w:tr>
        <w:tc>
          <w:tcPr>
            <w:tcW w:type="dxa" w:w="890"/>
          </w:tcPr>
          <w:p>
            <w:pPr>
              <w:pStyle w:val="null3"/>
            </w:pPr>
            <w:r>
              <w:rPr/>
              <w:t>6</w:t>
            </w:r>
          </w:p>
        </w:tc>
        <w:tc>
          <w:tcPr>
            <w:tcW w:type="dxa" w:w="3178"/>
          </w:tcPr>
          <w:p>
            <w:pPr>
              <w:pStyle w:val="null3"/>
            </w:pPr>
            <w:r>
              <w:rPr/>
              <w:t>其他要求</w:t>
            </w:r>
          </w:p>
        </w:tc>
        <w:tc>
          <w:tcPr>
            <w:tcW w:type="dxa" w:w="4238"/>
          </w:tcPr>
          <w:p>
            <w:pPr>
              <w:pStyle w:val="null3"/>
            </w:pPr>
            <w:r>
              <w:rPr/>
              <w:t>没有法律、法规和规章及招标文件规定的其他无效投标情形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采购包1(农产品质量安全检测设备采购项目):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商务部分11.0分</w:t>
            </w:r>
          </w:p>
          <w:p>
            <w:pPr>
              <w:pStyle w:val="null3"/>
            </w:pPr>
            <w:r>
              <w:rPr/>
              <w:t>技术部分59.0分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第二章采购需求中，带“▲”号重要条款响应情况 (18.0分)</w:t>
            </w:r>
          </w:p>
        </w:tc>
        <w:tc>
          <w:tcPr>
            <w:tcW w:type="dxa" w:w="5076"/>
          </w:tcPr>
          <w:p>
            <w:pPr>
              <w:pStyle w:val="null3"/>
              <w:jc w:val="left"/>
            </w:pPr>
            <w:r>
              <w:rPr/>
              <w:t>根据投标人对采购需求中，带“▲”号重要条款响应情况进行评审：▲条款共18项，完全响应得18分，每有1项负偏离扣1分，扣完为止。 注：如采购需求有要求提供具体证明材料的，需按采购需求的要求提供；如采购需求无明确要求提供的证明材料，则以投标人提供的《技术和服务要求响应表》响应情况为准，未按要求提供的不得分。</w:t>
            </w:r>
          </w:p>
        </w:tc>
      </w:tr>
      <w:tr>
        <w:tc>
          <w:tcPr>
            <w:tcW w:type="dxa" w:w="922"/>
            <w:gridSpan w:val="2"/>
            <w:vMerge/>
          </w:tcPr>
          <w:p/>
        </w:tc>
        <w:tc>
          <w:tcPr>
            <w:tcW w:type="dxa" w:w="2307"/>
          </w:tcPr>
          <w:p>
            <w:pPr>
              <w:pStyle w:val="null3"/>
              <w:jc w:val="left"/>
            </w:pPr>
            <w:r>
              <w:rPr/>
              <w:t>第二章采购需求中，“8.设备清单及技术参数要求”非“★”、非“▲”号条款一般条款响应情况 (12.5分)</w:t>
            </w:r>
          </w:p>
        </w:tc>
        <w:tc>
          <w:tcPr>
            <w:tcW w:type="dxa" w:w="5076"/>
          </w:tcPr>
          <w:p>
            <w:pPr>
              <w:pStyle w:val="null3"/>
              <w:jc w:val="left"/>
            </w:pPr>
            <w:r>
              <w:rPr/>
              <w:t>根据投标人对采购需求中，一般条款响应情况进行评审：一般技术参数共25项（除2.6.3、2.6.7、2.6.8三项以外，按每条条款最小一级序号均以一项计算）， 每有1项“正偏离”或“无偏离”的得0.5分，最高得12.5分。 注：如采购需求有要求提供具体证明材料的，需按采购需求要求提供；如采购需求无明确要求提供的证明材料，则以投标人提供的《技术和服务要求响应表》响应情况为准，未按要求提供的不得分。</w:t>
            </w:r>
          </w:p>
        </w:tc>
      </w:tr>
      <w:tr>
        <w:tc>
          <w:tcPr>
            <w:tcW w:type="dxa" w:w="922"/>
            <w:gridSpan w:val="2"/>
            <w:vMerge/>
          </w:tcPr>
          <w:p/>
        </w:tc>
        <w:tc>
          <w:tcPr>
            <w:tcW w:type="dxa" w:w="2307"/>
          </w:tcPr>
          <w:p>
            <w:pPr>
              <w:pStyle w:val="null3"/>
              <w:jc w:val="left"/>
            </w:pPr>
            <w:r>
              <w:rPr/>
              <w:t>质谱仪最大离子化能量 (5.0分)</w:t>
            </w:r>
          </w:p>
        </w:tc>
        <w:tc>
          <w:tcPr>
            <w:tcW w:type="dxa" w:w="5076"/>
          </w:tcPr>
          <w:p>
            <w:pPr>
              <w:pStyle w:val="null3"/>
              <w:jc w:val="left"/>
            </w:pPr>
            <w:r>
              <w:rPr/>
              <w:t>根据投标人所投质谱仪的最大离子化能量进行评审：200eV≤最大离子化能量＜300eV，得2分；最大离子化能量≥300eV，得5分，本小项最高得5分。 注：1.投标文件中须提供《技术和服务要求响应表》及招标文件要求的相关证明材料。如招标文件未明确要求证明材料的，须提供制造商产品说明书或产品彩页，材料需体现相应指标（所提供的佐证材料应包括所有参数，并有清晰的说明，提供的证明文件如是英文版本的，必须提供有资质的单位翻译成的中文材料，且以翻译后的中文材料内容为准，如评标委员会无法从所提供资料中判断参数是否符合要求的，视为负偏离）。2.上述资料均须加盖投标人公章，如不对应或不提供或不按要求提供不得分。</w:t>
            </w:r>
          </w:p>
        </w:tc>
      </w:tr>
      <w:tr>
        <w:tc>
          <w:tcPr>
            <w:tcW w:type="dxa" w:w="922"/>
            <w:gridSpan w:val="2"/>
            <w:vMerge/>
          </w:tcPr>
          <w:p/>
        </w:tc>
        <w:tc>
          <w:tcPr>
            <w:tcW w:type="dxa" w:w="2307"/>
          </w:tcPr>
          <w:p>
            <w:pPr>
              <w:pStyle w:val="null3"/>
              <w:jc w:val="left"/>
            </w:pPr>
            <w:r>
              <w:rPr/>
              <w:t>质谱仪检测限性能 (5.0分)</w:t>
            </w:r>
          </w:p>
        </w:tc>
        <w:tc>
          <w:tcPr>
            <w:tcW w:type="dxa" w:w="5076"/>
          </w:tcPr>
          <w:p>
            <w:pPr>
              <w:pStyle w:val="null3"/>
              <w:jc w:val="left"/>
            </w:pPr>
            <w:r>
              <w:rPr/>
              <w:t>根据投标人所投质谱仪的检测限性能进行评审：EI IDL(MRM)模式下，使用30 m×0.25 mm, 0.25 µm色谱柱，10 fg八氟萘（OFN）连续8次进样，99%置信区间，检测限参数：0.5 fg＜EI IDL(MRM)≤4.0 fg，得2分；EI IDL(MRM)模式下，使用30 m×0.25 mm, 0.25 µm色谱柱，2.0 fg八氟萘（OFN）连续8次进样，99%置信区间，检测限参数：EI IDL(MRM)≤0.5 fg，得5分。本小项最高得5分。 注：1.投标文件中须提供《技术和服务要求响应表》及招标文件要求的相关证明材料。如招标文件未明确要求证明材料的，须提供制造商产品说明书或产品彩页，材料需体现相应指标（所提供的佐证材料应包括所有参数，并有清晰的说明，提供的证明文件如是英文版本的，必须提供有资质的单位翻译成的中文材料，且以翻译后的中文材料内容为准，如评标委员会无法从所提供资料中判断参数是否符合要求的，视为负偏离）。2.上述资料均须加盖投标人公章，如不对应或不提供或不按要求提供不得分。</w:t>
            </w:r>
          </w:p>
        </w:tc>
      </w:tr>
      <w:tr>
        <w:tc>
          <w:tcPr>
            <w:tcW w:type="dxa" w:w="922"/>
            <w:gridSpan w:val="2"/>
            <w:vMerge/>
          </w:tcPr>
          <w:p/>
        </w:tc>
        <w:tc>
          <w:tcPr>
            <w:tcW w:type="dxa" w:w="2307"/>
          </w:tcPr>
          <w:p>
            <w:pPr>
              <w:pStyle w:val="null3"/>
              <w:jc w:val="left"/>
            </w:pPr>
            <w:r>
              <w:rPr/>
              <w:t>质谱仪灵敏度性能 (5.0分)</w:t>
            </w:r>
          </w:p>
        </w:tc>
        <w:tc>
          <w:tcPr>
            <w:tcW w:type="dxa" w:w="5076"/>
          </w:tcPr>
          <w:p>
            <w:pPr>
              <w:pStyle w:val="null3"/>
              <w:jc w:val="left"/>
            </w:pPr>
            <w:r>
              <w:rPr/>
              <w:t>根据投标人所投质谱仪的灵敏度性能进行评审：EI MRM模式下，使用30 m×0.25 mm, 0.25 µm色谱柱进样1 µL 100 fg/µL八氟萘，检测m/z 272→222离子对，信噪比参数：80000:1≤信噪比＜150000:1，得2分；信噪比≥150000:1，得5分。本小项最高得5分。 注：1.投标文件中须提供《技术和服务要求响应表》及招标文件要求的相关证明材料。如招标文件未明确要求证明材料的，须提供制造商产品说明书或产品彩页，材料需体现相应指标（所提供的佐证材料应包括所有参数，并有清晰的说明，提供的证明文件如是英文版本的，必须提供有资质的单位翻译成的中文材料，且以翻译后的中文材料内容为准，如评标委员会无法从所提供资料中判断参数是否符合要求的，视为负偏离）。2.上述资料均须加盖投标人公章，如不对应或不提供或不按要求提供不得分。</w:t>
            </w:r>
          </w:p>
        </w:tc>
      </w:tr>
      <w:tr>
        <w:tc>
          <w:tcPr>
            <w:tcW w:type="dxa" w:w="922"/>
            <w:gridSpan w:val="2"/>
            <w:vMerge/>
          </w:tcPr>
          <w:p/>
        </w:tc>
        <w:tc>
          <w:tcPr>
            <w:tcW w:type="dxa" w:w="2307"/>
          </w:tcPr>
          <w:p>
            <w:pPr>
              <w:pStyle w:val="null3"/>
              <w:jc w:val="left"/>
            </w:pPr>
            <w:r>
              <w:rPr/>
              <w:t>供货方案、供货进度计划、安装、试运行方案 (5.0分)</w:t>
            </w:r>
          </w:p>
        </w:tc>
        <w:tc>
          <w:tcPr>
            <w:tcW w:type="dxa" w:w="5076"/>
          </w:tcPr>
          <w:p>
            <w:pPr>
              <w:pStyle w:val="null3"/>
              <w:jc w:val="left"/>
            </w:pPr>
            <w:r>
              <w:rPr/>
              <w:t>根据投标人提供的供货方案、供货进度计划、安装、试运行方案是否完善、具体、全面， 针对本项目作出计划保障、项目管理及进度安排进行评审： 1、供货方案、供货进度计划、安装、试运行方案条理清晰，脉络分明，具体全面，项目管理及进度安排合理高效、操作性强，得5分； 2、供货方案、供货进度计划、安装、试运行方案条理较清晰，脉络较分明，较具体全面，项目管理及进度安排较合理高效、操作性较强，得3分； 3、供货方案、供货进度计划、安装、试运行方案条理一般，脉络一般，较具体全面，项目管理及进度安排一般、操作性一般，得2分； 4、供货方案、供货进度计划、安装、试运行方案条理差，脉络较分明，项目管理及进度安排差、操作性差，得1分。 5、不提供不得分。</w:t>
            </w:r>
          </w:p>
        </w:tc>
      </w:tr>
      <w:tr>
        <w:tc>
          <w:tcPr>
            <w:tcW w:type="dxa" w:w="922"/>
            <w:gridSpan w:val="2"/>
            <w:vMerge/>
          </w:tcPr>
          <w:p/>
        </w:tc>
        <w:tc>
          <w:tcPr>
            <w:tcW w:type="dxa" w:w="2307"/>
          </w:tcPr>
          <w:p>
            <w:pPr>
              <w:pStyle w:val="null3"/>
              <w:jc w:val="left"/>
            </w:pPr>
            <w:r>
              <w:rPr/>
              <w:t>技术培训方案及培训服务承诺函 (3.5分)</w:t>
            </w:r>
          </w:p>
        </w:tc>
        <w:tc>
          <w:tcPr>
            <w:tcW w:type="dxa" w:w="5076"/>
          </w:tcPr>
          <w:p>
            <w:pPr>
              <w:pStyle w:val="null3"/>
              <w:jc w:val="left"/>
            </w:pPr>
            <w:r>
              <w:rPr/>
              <w:t>根据投标人提供的技术培训方案（包括但不限于培训方式、内容、次数、师资力量，以及项目实施中的技术交流等制定有针对性的技术培训方案；还需提供相应的技术培训服务承诺函（格式自拟）加盖投标人公章）进行评审： 1、培训方案详实，可操作性强，内容全面，方式灵活，层次分明，能切实保障培训效率和效果的；且提供完善的技术培训服务承诺函的，得3.5分； 2、方案内容简单、可操作性一般，培训方式比较单一；且提供较完善的技术培训服务承诺函的，得2分； 3、方案内容部分不合理、可操作性差的，未提供不完善的技术培训服务承诺函的，得0.5分； 4.不提供或未按要求提供不得分。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根据投标人提供的售后服务方案，保修期内售后服务形式及响应快慢、服务计划内容的详尽程度等方面进行评审： 1、售后服务响应时间及时、专业、解决问题效率高，不影响正常工作，方案完善可行性高，得5分； 2、售后服务响应时间较及时、专业、解决问题效率较高，不影响正常工作，方案较完善可行性较高，得3分； 3、售后服务基本满足，响应时间不及时、解决问题效率一般，影响正常工作，方案基本完善可行性一般，得2分； 4、售后服务缺位，响应时间不及时、解决问题进度慢，严重影响正常工作，方案不完善可行性差，得1分。 5、不提供不得分。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 (3.0分)</w:t>
            </w:r>
          </w:p>
        </w:tc>
        <w:tc>
          <w:tcPr>
            <w:tcW w:type="dxa" w:w="5076"/>
          </w:tcPr>
          <w:p>
            <w:pPr>
              <w:pStyle w:val="null3"/>
              <w:jc w:val="left"/>
            </w:pPr>
            <w:r>
              <w:rPr/>
              <w:t>投标人具有有效期内的质量管理体系认证证书、环境管理体系认证证书、职业健康安全管理体系认证证书的，每提供一项证书得1分，本小项最高得3分。 注：投标文件中提供上述认证证书复印件及认证证书通过国家认监委官方网站（http://www.cnca.gov. cn）查询的认证结果截图，查询截图中证书编号及获证组织名称（即投标人名称）须与所提供的认证证书一致，不提供或未按要求提供不得分。</w:t>
            </w:r>
          </w:p>
        </w:tc>
      </w:tr>
      <w:tr>
        <w:tc>
          <w:tcPr>
            <w:tcW w:type="dxa" w:w="922"/>
            <w:gridSpan w:val="2"/>
            <w:vMerge/>
          </w:tcPr>
          <w:p/>
        </w:tc>
        <w:tc>
          <w:tcPr>
            <w:tcW w:type="dxa" w:w="2307"/>
          </w:tcPr>
          <w:p>
            <w:pPr>
              <w:pStyle w:val="null3"/>
              <w:jc w:val="left"/>
            </w:pPr>
            <w:r>
              <w:rPr/>
              <w:t>业绩 (8.0分)</w:t>
            </w:r>
          </w:p>
        </w:tc>
        <w:tc>
          <w:tcPr>
            <w:tcW w:type="dxa" w:w="5076"/>
          </w:tcPr>
          <w:p>
            <w:pPr>
              <w:pStyle w:val="null3"/>
              <w:jc w:val="left"/>
            </w:pPr>
            <w:r>
              <w:rPr/>
              <w:t>投标人2023年1月1日以来（以合同签订时间为准）签订的质谱仪同类项目业绩，每提供一个得2分，本小项最高得8分。 注：投标文件中须提供合同关键页（至少包括首页、项目内容页、双方签字盖章页、合同签订日期等内容）及合同履行后任一一期发票扫描件或复印件加盖投标人公章，未按要求或未提供不得分。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24"/>
          <w:b/>
        </w:rPr>
        <w:t>注：合同签订双方可根据项目的具体要求进行修订，但不得对合同实质性内容进行修订。</w:t>
      </w:r>
    </w:p>
    <w:p>
      <w:pPr>
        <w:pStyle w:val="null3"/>
        <w:jc w:val="center"/>
      </w:pPr>
      <w:r>
        <w:rPr>
          <w:sz w:val="48"/>
          <w:b/>
        </w:rPr>
        <w:t>广东省政府采购</w:t>
      </w:r>
    </w:p>
    <w:p>
      <w:pPr>
        <w:pStyle w:val="null3"/>
        <w:jc w:val="center"/>
      </w:pPr>
      <w:r>
        <w:rPr>
          <w:sz w:val="48"/>
          <w:b/>
        </w:rPr>
        <w:t>合　同　书</w:t>
      </w:r>
    </w:p>
    <w:p>
      <w:pPr>
        <w:pStyle w:val="null3"/>
        <w:jc w:val="center"/>
      </w:pPr>
      <w:r>
        <w:br/>
      </w:r>
      <w:r>
        <w:br/>
      </w:r>
      <w:r>
        <w:br/>
      </w:r>
      <w:r>
        <w:br/>
      </w:r>
      <w:r>
        <w:br/>
      </w:r>
      <w:r>
        <w:rPr/>
        <w:t xml:space="preserve">   </w:t>
      </w:r>
    </w:p>
    <w:p>
      <w:pPr>
        <w:pStyle w:val="null3"/>
        <w:jc w:val="both"/>
      </w:pPr>
      <w:r>
        <w:rPr>
          <w:sz w:val="28"/>
          <w:b/>
        </w:rPr>
        <w:t>采购计划编号：</w:t>
      </w:r>
      <w:r>
        <w:rPr>
          <w:b/>
          <w:u w:val="single"/>
        </w:rPr>
        <w:t xml:space="preserve"> </w:t>
      </w:r>
      <w:r>
        <w:rPr>
          <w:b/>
          <w:u w:val="single"/>
        </w:rPr>
        <w:t xml:space="preserve">     </w:t>
      </w:r>
      <w:r>
        <w:rPr>
          <w:b/>
          <w:u w:val="single"/>
        </w:rPr>
        <w:t xml:space="preserve">           </w:t>
      </w:r>
      <w:r>
        <w:rPr>
          <w:b/>
          <w:u w:val="single"/>
        </w:rPr>
        <w:t xml:space="preserve">      </w:t>
      </w:r>
      <w:r>
        <w:rPr>
          <w:b/>
          <w:u w:val="single"/>
        </w:rPr>
        <w:t xml:space="preserve">  </w:t>
      </w:r>
      <w:r>
        <w:rPr>
          <w:b/>
          <w:u w:val="single"/>
        </w:rPr>
        <w:t xml:space="preserve"> </w:t>
      </w:r>
      <w:r>
        <w:rPr>
          <w:b/>
          <w:u w:val="single"/>
        </w:rPr>
        <w:t xml:space="preserve">    </w:t>
      </w:r>
    </w:p>
    <w:p>
      <w:pPr>
        <w:pStyle w:val="null3"/>
        <w:jc w:val="both"/>
      </w:pPr>
      <w:r>
        <w:rPr>
          <w:b/>
        </w:rPr>
        <w:t xml:space="preserve"> </w:t>
      </w:r>
    </w:p>
    <w:p>
      <w:pPr>
        <w:pStyle w:val="null3"/>
        <w:jc w:val="both"/>
      </w:pPr>
      <w:r>
        <w:rPr>
          <w:sz w:val="28"/>
          <w:b/>
        </w:rPr>
        <w:t>项目编号：</w:t>
      </w:r>
      <w:r>
        <w:rPr>
          <w:b/>
          <w:u w:val="single"/>
        </w:rPr>
        <w:t xml:space="preserve"> </w:t>
      </w:r>
      <w:r>
        <w:rPr>
          <w:b/>
          <w:u w:val="single"/>
        </w:rPr>
        <w:t xml:space="preserve">        </w:t>
      </w:r>
      <w:r>
        <w:rPr>
          <w:b/>
          <w:u w:val="single"/>
        </w:rPr>
        <w:t xml:space="preserve"> </w:t>
      </w:r>
      <w:r>
        <w:rPr>
          <w:b/>
          <w:u w:val="single"/>
        </w:rPr>
        <w:t xml:space="preserve">                  </w:t>
      </w:r>
      <w:r>
        <w:rPr>
          <w:b/>
          <w:u w:val="single"/>
        </w:rPr>
        <w:t xml:space="preserve">   </w:t>
      </w:r>
      <w:r>
        <w:rPr>
          <w:b/>
          <w:u w:val="single"/>
        </w:rPr>
        <w:t xml:space="preserve">   </w:t>
      </w:r>
      <w:r>
        <w:br/>
      </w:r>
    </w:p>
    <w:p>
      <w:pPr>
        <w:pStyle w:val="null3"/>
        <w:jc w:val="both"/>
      </w:pPr>
      <w:r>
        <w:rPr>
          <w:sz w:val="28"/>
          <w:b/>
        </w:rPr>
        <w:t>项目名称：</w:t>
      </w:r>
      <w:r>
        <w:rPr>
          <w:b/>
          <w:u w:val="single"/>
        </w:rPr>
        <w:t xml:space="preserve"> </w:t>
      </w:r>
      <w:r>
        <w:rPr>
          <w:sz w:val="28"/>
          <w:b/>
          <w:u w:val="single"/>
        </w:rPr>
        <w:t>农产品质量安全检测设备项目</w:t>
      </w:r>
      <w:r>
        <w:rPr>
          <w:sz w:val="28"/>
          <w:b/>
          <w:u w:val="single"/>
        </w:rPr>
        <w:t xml:space="preserve">      </w:t>
      </w:r>
      <w:r>
        <w:rPr>
          <w:b/>
          <w:u w:val="single"/>
        </w:rPr>
        <w:t xml:space="preserve"> </w:t>
      </w:r>
    </w:p>
    <w:p>
      <w:pPr>
        <w:pStyle w:val="null3"/>
        <w:ind w:firstLine="1687"/>
        <w:jc w:val="both"/>
      </w:pPr>
      <w:r>
        <w:rPr>
          <w:sz w:val="28"/>
          <w:b/>
        </w:rPr>
        <w:t>日</w:t>
      </w:r>
      <w:r>
        <w:rPr>
          <w:b/>
        </w:rPr>
        <w:t xml:space="preserve">    </w:t>
      </w:r>
      <w:r>
        <w:rPr>
          <w:sz w:val="28"/>
          <w:b/>
        </w:rPr>
        <w:t>期：</w:t>
      </w:r>
      <w:r>
        <w:rPr>
          <w:sz w:val="28"/>
          <w:b/>
          <w:u w:val="single"/>
        </w:rPr>
        <w:t xml:space="preserve">         </w:t>
      </w:r>
      <w:r>
        <w:rPr>
          <w:sz w:val="28"/>
          <w:b/>
          <w:u w:val="single"/>
        </w:rPr>
        <w:t>年</w:t>
      </w:r>
      <w:r>
        <w:rPr>
          <w:sz w:val="28"/>
          <w:b/>
          <w:u w:val="single"/>
        </w:rPr>
        <w:t xml:space="preserve">      </w:t>
      </w:r>
      <w:r>
        <w:rPr>
          <w:sz w:val="28"/>
          <w:b/>
          <w:u w:val="single"/>
        </w:rPr>
        <w:t>月</w:t>
      </w:r>
      <w:r>
        <w:rPr>
          <w:sz w:val="28"/>
          <w:b/>
          <w:u w:val="single"/>
        </w:rPr>
        <w:t xml:space="preserve">      </w:t>
      </w:r>
      <w:r>
        <w:rPr>
          <w:sz w:val="28"/>
          <w:b/>
          <w:u w:val="single"/>
        </w:rPr>
        <w:t>日</w:t>
      </w:r>
      <w:r>
        <w:rPr>
          <w:sz w:val="28"/>
          <w:b/>
          <w:u w:val="single"/>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5"/>
        </w:rPr>
        <w:t>采购合同</w:t>
      </w:r>
    </w:p>
    <w:p>
      <w:pPr>
        <w:pStyle w:val="null3"/>
        <w:ind w:firstLine="480"/>
        <w:jc w:val="both"/>
      </w:pPr>
      <w:r>
        <w:rPr>
          <w:sz w:val="24"/>
        </w:rPr>
        <w:t>甲方：中山市农产品质量安全检验所（</w:t>
      </w:r>
      <w:r>
        <w:rPr>
          <w:sz w:val="24"/>
        </w:rPr>
        <w:t>以下简称</w:t>
      </w:r>
      <w:r>
        <w:rPr>
          <w:sz w:val="24"/>
        </w:rPr>
        <w:t>“甲方”</w:t>
      </w:r>
      <w:r>
        <w:rPr>
          <w:sz w:val="24"/>
        </w:rPr>
        <w:t>）</w:t>
      </w:r>
    </w:p>
    <w:p>
      <w:pPr>
        <w:pStyle w:val="null3"/>
        <w:ind w:firstLine="440"/>
        <w:jc w:val="both"/>
      </w:pPr>
      <w:r>
        <w:rPr>
          <w:sz w:val="24"/>
        </w:rPr>
        <w:t>统一信用代码：</w:t>
      </w:r>
      <w:r>
        <w:rPr>
          <w:sz w:val="24"/>
        </w:rPr>
        <w:t>12442000746289787K</w:t>
      </w:r>
    </w:p>
    <w:p>
      <w:pPr>
        <w:pStyle w:val="null3"/>
        <w:ind w:firstLine="440"/>
        <w:jc w:val="both"/>
      </w:pPr>
      <w:r>
        <w:rPr>
          <w:sz w:val="24"/>
        </w:rPr>
        <w:t>联系人及联系方式：</w:t>
      </w:r>
    </w:p>
    <w:p>
      <w:pPr>
        <w:pStyle w:val="null3"/>
        <w:ind w:firstLine="440"/>
        <w:jc w:val="both"/>
      </w:pPr>
      <w:r>
        <w:rPr>
          <w:sz w:val="24"/>
        </w:rPr>
        <w:t>地址：</w:t>
      </w:r>
      <w:r>
        <w:rPr>
          <w:sz w:val="24"/>
        </w:rPr>
        <w:t>中山市火炬高新区步云路</w:t>
      </w:r>
      <w:r>
        <w:rPr>
          <w:sz w:val="24"/>
        </w:rPr>
        <w:t>8号</w:t>
      </w:r>
    </w:p>
    <w:p>
      <w:pPr>
        <w:pStyle w:val="null3"/>
        <w:ind w:firstLine="440"/>
        <w:jc w:val="both"/>
      </w:pPr>
      <w:r>
        <w:rPr>
          <w:sz w:val="24"/>
        </w:rPr>
        <w:t>乙方：</w:t>
      </w:r>
    </w:p>
    <w:p>
      <w:pPr>
        <w:pStyle w:val="null3"/>
        <w:ind w:firstLine="440"/>
        <w:jc w:val="both"/>
      </w:pPr>
      <w:r>
        <w:rPr>
          <w:sz w:val="24"/>
        </w:rPr>
        <w:t>统一信用代码：</w:t>
      </w:r>
    </w:p>
    <w:p>
      <w:pPr>
        <w:pStyle w:val="null3"/>
        <w:ind w:firstLine="440"/>
        <w:jc w:val="both"/>
      </w:pPr>
      <w:r>
        <w:rPr>
          <w:sz w:val="24"/>
        </w:rPr>
        <w:t>联系人及联系方式：</w:t>
      </w:r>
    </w:p>
    <w:p>
      <w:pPr>
        <w:pStyle w:val="null3"/>
        <w:ind w:firstLine="440"/>
        <w:jc w:val="both"/>
      </w:pPr>
      <w:r>
        <w:rPr>
          <w:sz w:val="24"/>
        </w:rPr>
        <w:t>地址：</w:t>
      </w:r>
    </w:p>
    <w:p>
      <w:pPr>
        <w:pStyle w:val="null3"/>
        <w:jc w:val="both"/>
      </w:pPr>
      <w:r>
        <w:rPr>
          <w:sz w:val="24"/>
        </w:rPr>
        <w:t>根据《中华人民共和国民法典》及</w:t>
      </w:r>
      <w:r>
        <w:rPr>
          <w:sz w:val="24"/>
        </w:rPr>
        <w:t>农产品质量安全检测设备项目采购项目</w:t>
      </w:r>
      <w:r>
        <w:rPr>
          <w:sz w:val="24"/>
        </w:rPr>
        <w:t>（项目编号：</w:t>
      </w:r>
      <w:r>
        <w:rPr>
          <w:sz w:val="24"/>
        </w:rPr>
        <w:t>XXX</w:t>
      </w:r>
      <w:r>
        <w:rPr>
          <w:sz w:val="24"/>
        </w:rPr>
        <w:t>）招标文件的要求，甲、乙双方经协商确定，甲方向乙方订购下列货物及其服务，为明确双方责任和权利，特签订本合同，共同遵守。具体条款如下：</w:t>
      </w:r>
    </w:p>
    <w:p>
      <w:pPr>
        <w:pStyle w:val="null3"/>
        <w:ind w:firstLine="482"/>
        <w:jc w:val="both"/>
      </w:pPr>
      <w:r>
        <w:rPr>
          <w:sz w:val="24"/>
          <w:b/>
        </w:rPr>
        <w:t>一、</w:t>
      </w:r>
      <w:r>
        <w:rPr>
          <w:sz w:val="24"/>
          <w:b/>
        </w:rPr>
        <w:t>货物清单</w:t>
      </w:r>
    </w:p>
    <w:tbl>
      <w:tblPr>
        <w:tblW w:w="0" w:type="auto"/>
        <w:tblBorders>
          <w:top w:val="none" w:color="000000" w:sz="4"/>
          <w:left w:val="none" w:color="000000" w:sz="4"/>
          <w:bottom w:val="none" w:color="000000" w:sz="4"/>
          <w:right w:val="none" w:color="000000" w:sz="4"/>
          <w:insideH w:val="none"/>
          <w:insideV w:val="none"/>
        </w:tblBorders>
      </w:tblPr>
      <w:tblGrid>
        <w:gridCol w:w="900"/>
        <w:gridCol w:w="2651"/>
        <w:gridCol w:w="1125"/>
        <w:gridCol w:w="1451"/>
        <w:gridCol w:w="1275"/>
        <w:gridCol w:w="1526"/>
        <w:gridCol w:w="1401"/>
      </w:tblGrid>
      <w:tr>
        <w:tc>
          <w:tcPr>
            <w:tcW w:type="dxa" w:w="90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color w:val="000000"/>
              </w:rPr>
              <w:t>序号</w:t>
            </w:r>
          </w:p>
        </w:tc>
        <w:tc>
          <w:tcPr>
            <w:tcW w:type="dxa" w:w="265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4"/>
                <w:color w:val="000000"/>
              </w:rPr>
              <w:t>货物名称</w:t>
            </w:r>
          </w:p>
        </w:tc>
        <w:tc>
          <w:tcPr>
            <w:tcW w:type="dxa" w:w="112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4"/>
                <w:color w:val="000000"/>
              </w:rPr>
              <w:t>品牌</w:t>
            </w:r>
          </w:p>
        </w:tc>
        <w:tc>
          <w:tcPr>
            <w:tcW w:type="dxa" w:w="145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4"/>
                <w:color w:val="000000"/>
              </w:rPr>
              <w:t>规格型号</w:t>
            </w:r>
          </w:p>
        </w:tc>
        <w:tc>
          <w:tcPr>
            <w:tcW w:type="dxa" w:w="127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4"/>
                <w:color w:val="000000"/>
              </w:rPr>
              <w:t>数量</w:t>
            </w:r>
          </w:p>
        </w:tc>
        <w:tc>
          <w:tcPr>
            <w:tcW w:type="dxa" w:w="152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4"/>
                <w:color w:val="000000"/>
              </w:rPr>
              <w:t>单价</w:t>
            </w:r>
          </w:p>
        </w:tc>
        <w:tc>
          <w:tcPr>
            <w:tcW w:type="dxa" w:w="140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4"/>
                <w:color w:val="000000"/>
              </w:rPr>
              <w:t>总价</w:t>
            </w:r>
          </w:p>
        </w:tc>
      </w:tr>
      <w:tr>
        <w:tc>
          <w:tcPr>
            <w:tcW w:type="dxa" w:w="90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color w:val="000000"/>
              </w:rPr>
              <w:t>1</w:t>
            </w:r>
          </w:p>
        </w:tc>
        <w:tc>
          <w:tcPr>
            <w:tcW w:type="dxa" w:w="265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4"/>
              </w:rPr>
              <w:t>气相色谱</w:t>
            </w:r>
            <w:r>
              <w:rPr>
                <w:sz w:val="24"/>
              </w:rPr>
              <w:t>-三重四极杆质谱联用仪</w:t>
            </w:r>
          </w:p>
        </w:tc>
        <w:tc>
          <w:tcPr>
            <w:tcW w:type="dxa" w:w="11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145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2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5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40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90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color w:val="000000"/>
              </w:rPr>
              <w:t>2</w:t>
            </w:r>
          </w:p>
        </w:tc>
        <w:tc>
          <w:tcPr>
            <w:tcW w:type="dxa" w:w="265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80"/>
              <w:jc w:val="both"/>
            </w:pPr>
            <w:r>
              <w:rPr>
                <w:sz w:val="24"/>
              </w:rPr>
              <w:t>氮</w:t>
            </w:r>
            <w:r>
              <w:rPr>
                <w:sz w:val="24"/>
              </w:rPr>
              <w:t>气发生器</w:t>
            </w:r>
          </w:p>
        </w:tc>
        <w:tc>
          <w:tcPr>
            <w:tcW w:type="dxa" w:w="11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145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2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5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40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3551"/>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color w:val="000000"/>
              </w:rPr>
              <w:t>合计</w:t>
            </w:r>
          </w:p>
        </w:tc>
        <w:tc>
          <w:tcPr>
            <w:tcW w:type="dxa" w:w="6778"/>
            <w:gridSpan w:val="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4"/>
                <w:color w:val="000000"/>
              </w:rPr>
              <w:t>￥</w:t>
            </w:r>
            <w:r>
              <w:rPr>
                <w:sz w:val="24"/>
                <w:color w:val="000000"/>
              </w:rPr>
              <w:t>______</w:t>
            </w:r>
            <w:r>
              <w:rPr>
                <w:sz w:val="24"/>
                <w:color w:val="000000"/>
              </w:rPr>
              <w:t>(</w:t>
            </w:r>
            <w:r>
              <w:rPr>
                <w:sz w:val="24"/>
                <w:color w:val="000000"/>
              </w:rPr>
              <w:t>大写：     ）</w:t>
            </w:r>
          </w:p>
        </w:tc>
      </w:tr>
    </w:tbl>
    <w:p>
      <w:pPr>
        <w:pStyle w:val="null3"/>
        <w:ind w:firstLine="482"/>
        <w:jc w:val="both"/>
      </w:pPr>
      <w:r>
        <w:rPr>
          <w:sz w:val="24"/>
          <w:b/>
        </w:rPr>
        <w:t>二、</w:t>
      </w:r>
      <w:r>
        <w:rPr>
          <w:sz w:val="24"/>
          <w:b/>
        </w:rPr>
        <w:t>合同</w:t>
      </w:r>
      <w:r>
        <w:rPr>
          <w:sz w:val="24"/>
          <w:b/>
        </w:rPr>
        <w:t>总价</w:t>
      </w:r>
    </w:p>
    <w:p>
      <w:pPr>
        <w:pStyle w:val="null3"/>
        <w:ind w:firstLine="440"/>
        <w:jc w:val="both"/>
      </w:pPr>
      <w:r>
        <w:rPr>
          <w:sz w:val="24"/>
          <w:color w:val="000000"/>
        </w:rPr>
        <w:t>￥</w:t>
      </w:r>
      <w:r>
        <w:rPr>
          <w:sz w:val="24"/>
          <w:color w:val="000000"/>
        </w:rPr>
        <w:t>____________</w:t>
      </w:r>
      <w:r>
        <w:rPr>
          <w:sz w:val="24"/>
          <w:color w:val="000000"/>
        </w:rPr>
        <w:t>(</w:t>
      </w:r>
      <w:r>
        <w:rPr>
          <w:sz w:val="24"/>
          <w:color w:val="000000"/>
        </w:rPr>
        <w:t>大写：     ）</w:t>
      </w:r>
      <w:r>
        <w:rPr>
          <w:sz w:val="24"/>
        </w:rPr>
        <w:t>。</w:t>
      </w:r>
      <w:r>
        <w:rPr>
          <w:sz w:val="24"/>
        </w:rPr>
        <w:t>该合同</w:t>
      </w:r>
      <w:r>
        <w:rPr>
          <w:sz w:val="24"/>
        </w:rPr>
        <w:t>总价</w:t>
      </w:r>
      <w:r>
        <w:rPr>
          <w:sz w:val="24"/>
        </w:rPr>
        <w:t>包括但不限于货物设计、制造、包装、仓储、运输、装卸、安装、验收及保修期与备品备件发生的所有含税费用</w:t>
      </w:r>
      <w:r>
        <w:rPr>
          <w:sz w:val="24"/>
        </w:rPr>
        <w:t>。本合同执行期间合同</w:t>
      </w:r>
      <w:r>
        <w:rPr>
          <w:sz w:val="24"/>
        </w:rPr>
        <w:t>单价原则上</w:t>
      </w:r>
      <w:r>
        <w:rPr>
          <w:sz w:val="24"/>
        </w:rPr>
        <w:t>不变。</w:t>
      </w:r>
    </w:p>
    <w:p>
      <w:pPr>
        <w:pStyle w:val="null3"/>
        <w:ind w:firstLine="440"/>
        <w:jc w:val="both"/>
      </w:pPr>
      <w:r>
        <w:rPr>
          <w:sz w:val="24"/>
        </w:rPr>
        <w:t>在中国境内、外发生的与本合同执行有关的一切税费均由乙方负担。</w:t>
      </w:r>
    </w:p>
    <w:p>
      <w:pPr>
        <w:pStyle w:val="null3"/>
        <w:ind w:firstLine="482"/>
        <w:jc w:val="both"/>
      </w:pPr>
      <w:r>
        <w:rPr>
          <w:sz w:val="24"/>
          <w:b/>
        </w:rPr>
        <w:t>三、</w:t>
      </w:r>
      <w:r>
        <w:rPr>
          <w:sz w:val="24"/>
          <w:b/>
        </w:rPr>
        <w:t>交货时间、地点及服务期限</w:t>
      </w:r>
    </w:p>
    <w:p>
      <w:pPr>
        <w:pStyle w:val="null3"/>
        <w:ind w:firstLine="440"/>
        <w:jc w:val="both"/>
      </w:pPr>
      <w:r>
        <w:rPr>
          <w:sz w:val="24"/>
        </w:rPr>
        <w:t>1.交货地点：中山市农产品质量安全检验所指定地点。</w:t>
      </w:r>
    </w:p>
    <w:p>
      <w:pPr>
        <w:pStyle w:val="null3"/>
        <w:ind w:firstLine="440"/>
        <w:jc w:val="both"/>
      </w:pPr>
      <w:r>
        <w:rPr>
          <w:sz w:val="24"/>
        </w:rPr>
        <w:t>2.交货时间：</w:t>
      </w:r>
      <w:r>
        <w:rPr>
          <w:sz w:val="24"/>
        </w:rPr>
        <w:t>合同签订</w:t>
      </w:r>
      <w:r>
        <w:rPr>
          <w:sz w:val="24"/>
        </w:rPr>
        <w:t>后</w:t>
      </w:r>
      <w:r>
        <w:rPr>
          <w:sz w:val="24"/>
          <w:u w:val="single"/>
        </w:rPr>
        <w:t xml:space="preserve"> </w:t>
      </w:r>
      <w:r>
        <w:rPr>
          <w:sz w:val="24"/>
          <w:u w:val="single"/>
        </w:rPr>
        <w:t>30</w:t>
      </w:r>
      <w:r>
        <w:rPr>
          <w:sz w:val="24"/>
          <w:u w:val="single"/>
        </w:rPr>
        <w:t>个</w:t>
      </w:r>
      <w:r>
        <w:rPr>
          <w:sz w:val="24"/>
        </w:rPr>
        <w:t>日历日内完成供货、安装、调试并交付甲方使用</w:t>
      </w:r>
      <w:r>
        <w:rPr>
          <w:sz w:val="24"/>
        </w:rPr>
        <w:t>。</w:t>
      </w:r>
    </w:p>
    <w:p>
      <w:pPr>
        <w:pStyle w:val="null3"/>
        <w:ind w:firstLine="440"/>
        <w:jc w:val="both"/>
      </w:pPr>
      <w:r>
        <w:rPr>
          <w:sz w:val="24"/>
        </w:rPr>
        <w:t>3.服务期限：服务期限为</w:t>
      </w:r>
      <w:r>
        <w:rPr>
          <w:sz w:val="24"/>
        </w:rPr>
        <w:t>合同签订后至</w:t>
      </w:r>
      <w:r>
        <w:rPr>
          <w:sz w:val="24"/>
        </w:rPr>
        <w:t>质保期结束</w:t>
      </w:r>
      <w:r>
        <w:rPr>
          <w:sz w:val="24"/>
        </w:rPr>
        <w:t>或合同因故终止。</w:t>
      </w:r>
    </w:p>
    <w:p>
      <w:pPr>
        <w:pStyle w:val="null3"/>
        <w:ind w:firstLine="440"/>
        <w:jc w:val="both"/>
      </w:pPr>
      <w:r>
        <w:rPr>
          <w:sz w:val="24"/>
          <w:b/>
        </w:rPr>
        <w:t>四、</w:t>
      </w:r>
      <w:r>
        <w:rPr>
          <w:sz w:val="24"/>
          <w:b/>
        </w:rPr>
        <w:t>质量要求</w:t>
      </w:r>
    </w:p>
    <w:p>
      <w:pPr>
        <w:pStyle w:val="null3"/>
        <w:ind w:firstLine="440"/>
        <w:jc w:val="both"/>
      </w:pPr>
      <w:r>
        <w:rPr>
          <w:sz w:val="24"/>
        </w:rPr>
        <w:t>1</w:t>
      </w:r>
      <w:r>
        <w:rPr>
          <w:sz w:val="24"/>
        </w:rPr>
        <w:t>.</w:t>
      </w:r>
      <w:r>
        <w:rPr>
          <w:sz w:val="24"/>
        </w:rPr>
        <w:t>乙方</w:t>
      </w:r>
      <w:r>
        <w:rPr>
          <w:sz w:val="24"/>
        </w:rPr>
        <w:t>不得以任何方式转包本项目，不得分包。</w:t>
      </w:r>
    </w:p>
    <w:p>
      <w:pPr>
        <w:pStyle w:val="null3"/>
        <w:ind w:firstLine="440"/>
        <w:jc w:val="both"/>
      </w:pPr>
      <w:r>
        <w:rPr>
          <w:sz w:val="24"/>
        </w:rPr>
        <w:t>2</w:t>
      </w:r>
      <w:r>
        <w:rPr>
          <w:sz w:val="24"/>
        </w:rPr>
        <w:t>.乙方必须提供符合国家注册备案的产品标准。</w:t>
      </w:r>
    </w:p>
    <w:p>
      <w:pPr>
        <w:pStyle w:val="null3"/>
        <w:ind w:firstLine="440"/>
        <w:jc w:val="both"/>
      </w:pPr>
      <w:r>
        <w:rPr>
          <w:sz w:val="24"/>
        </w:rPr>
        <w:t>3</w:t>
      </w:r>
      <w:r>
        <w:rPr>
          <w:sz w:val="24"/>
        </w:rPr>
        <w:t>.乙方必须保证所有产品为正货（</w:t>
      </w:r>
      <w:r>
        <w:rPr>
          <w:sz w:val="24"/>
        </w:rPr>
        <w:t>通过品牌官方或授权渠道生产、销售的商品，具有明确的品质保障和售后服务</w:t>
      </w:r>
      <w:r>
        <w:rPr>
          <w:sz w:val="24"/>
        </w:rPr>
        <w:t>）。</w:t>
      </w:r>
    </w:p>
    <w:p>
      <w:pPr>
        <w:pStyle w:val="null3"/>
        <w:ind w:firstLine="440"/>
        <w:jc w:val="both"/>
      </w:pPr>
      <w:r>
        <w:rPr>
          <w:sz w:val="24"/>
        </w:rPr>
        <w:t>4</w:t>
      </w:r>
      <w:r>
        <w:rPr>
          <w:sz w:val="24"/>
        </w:rPr>
        <w:t>.乙方必须承诺提供厂商原装、全新的、符合用户提出的有关质量标准的货物。</w:t>
      </w:r>
    </w:p>
    <w:p>
      <w:pPr>
        <w:pStyle w:val="null3"/>
        <w:ind w:firstLine="440"/>
        <w:jc w:val="both"/>
      </w:pPr>
      <w:r>
        <w:rPr>
          <w:sz w:val="24"/>
        </w:rPr>
        <w:t>5</w:t>
      </w:r>
      <w:r>
        <w:rPr>
          <w:sz w:val="24"/>
        </w:rPr>
        <w:t>.所有货物在开箱检验时必须完好，无破损，配置与装箱单相符。货物外观清洁，标记编号以及盘面显示等字体清晰，明确。数量、质量及性能不低于本项目招标文件、投标文件、本合同及附件载明的要求。</w:t>
      </w:r>
    </w:p>
    <w:p>
      <w:pPr>
        <w:pStyle w:val="null3"/>
        <w:ind w:firstLine="440"/>
        <w:jc w:val="both"/>
      </w:pPr>
      <w:r>
        <w:rPr>
          <w:sz w:val="24"/>
        </w:rPr>
        <w:t>6</w:t>
      </w:r>
      <w:r>
        <w:rPr>
          <w:sz w:val="24"/>
        </w:rPr>
        <w:t>.对于影响货物正常工作的必要组成部分，无论在技术规范中指出与否，乙方都应提供并在投标文件中明确列出。</w:t>
      </w:r>
    </w:p>
    <w:p>
      <w:pPr>
        <w:pStyle w:val="null3"/>
        <w:ind w:firstLine="440"/>
        <w:jc w:val="both"/>
      </w:pPr>
      <w:r>
        <w:rPr>
          <w:sz w:val="24"/>
        </w:rPr>
        <w:t>7</w:t>
      </w:r>
      <w:r>
        <w:rPr>
          <w:sz w:val="24"/>
        </w:rPr>
        <w:t>.乙方在实际供货时，若被发现提供的货物的进口配件未办理进口产品完税证明或未能达到招标文件和投标文件中的有关要求，将按有关法规</w:t>
      </w:r>
      <w:r>
        <w:rPr>
          <w:sz w:val="24"/>
        </w:rPr>
        <w:t>追究乙方违约责任与法律责任</w:t>
      </w:r>
      <w:r>
        <w:rPr>
          <w:sz w:val="24"/>
        </w:rPr>
        <w:t>。</w:t>
      </w:r>
    </w:p>
    <w:p>
      <w:pPr>
        <w:pStyle w:val="null3"/>
        <w:ind w:firstLine="440"/>
        <w:jc w:val="both"/>
      </w:pPr>
      <w:r>
        <w:rPr>
          <w:sz w:val="24"/>
        </w:rPr>
        <w:t>8</w:t>
      </w:r>
      <w:r>
        <w:rPr>
          <w:sz w:val="24"/>
        </w:rPr>
        <w:t>.乙方必须保证产品符合相关验收标准，并通过验收后，再移交甲方。</w:t>
      </w:r>
    </w:p>
    <w:p>
      <w:pPr>
        <w:pStyle w:val="null3"/>
        <w:ind w:firstLine="440"/>
        <w:jc w:val="both"/>
      </w:pPr>
      <w:r>
        <w:rPr>
          <w:sz w:val="24"/>
        </w:rPr>
        <w:t>9</w:t>
      </w:r>
      <w:r>
        <w:rPr>
          <w:sz w:val="24"/>
        </w:rPr>
        <w:t>.乙方必须提供产品的中文说明书、彩页、照片、产品资料附件及相关证明文件，证明乙方提供的货物和服务是合格的，而且符合招标文件的规定。</w:t>
      </w:r>
    </w:p>
    <w:p>
      <w:pPr>
        <w:pStyle w:val="null3"/>
        <w:ind w:firstLine="440"/>
        <w:jc w:val="both"/>
      </w:pPr>
      <w:r>
        <w:rPr>
          <w:sz w:val="24"/>
        </w:rPr>
        <w:t>10</w:t>
      </w:r>
      <w:r>
        <w:rPr>
          <w:sz w:val="24"/>
        </w:rPr>
        <w:t>.乙方在实际供货时，若被发现提供的货物未能达到招标文件和投标文件中的有关要求，将按有关</w:t>
      </w:r>
      <w:r>
        <w:rPr>
          <w:sz w:val="24"/>
        </w:rPr>
        <w:t>法律</w:t>
      </w:r>
      <w:r>
        <w:rPr>
          <w:sz w:val="24"/>
        </w:rPr>
        <w:t>法规</w:t>
      </w:r>
      <w:r>
        <w:rPr>
          <w:sz w:val="24"/>
        </w:rPr>
        <w:t>追究乙方违约责任与法律责任</w:t>
      </w:r>
      <w:r>
        <w:rPr>
          <w:sz w:val="24"/>
        </w:rPr>
        <w:t>。</w:t>
      </w:r>
    </w:p>
    <w:p>
      <w:pPr>
        <w:pStyle w:val="null3"/>
        <w:ind w:firstLine="440"/>
        <w:jc w:val="both"/>
      </w:pPr>
      <w:r>
        <w:rPr>
          <w:sz w:val="24"/>
        </w:rPr>
        <w:t>11</w:t>
      </w:r>
      <w:r>
        <w:rPr>
          <w:sz w:val="24"/>
        </w:rPr>
        <w:t>.乙方交付货物时，应一并提交设备的原产地证明、厂商授权供货证明供甲方核查，未提交的甲方有权拒收货物且不承担任何责任。</w:t>
      </w:r>
    </w:p>
    <w:p>
      <w:pPr>
        <w:pStyle w:val="null3"/>
        <w:ind w:firstLine="440"/>
        <w:jc w:val="both"/>
      </w:pPr>
      <w:r>
        <w:rPr>
          <w:sz w:val="24"/>
        </w:rPr>
        <w:t>1</w:t>
      </w:r>
      <w:r>
        <w:rPr>
          <w:sz w:val="24"/>
        </w:rPr>
        <w:t>2</w:t>
      </w:r>
      <w:r>
        <w:rPr>
          <w:sz w:val="24"/>
        </w:rPr>
        <w:t>.乙方应保证甲方在使用乙方提供的货物全部或任何一部分时，免受第三方提出的侵犯其著作权、专利权、商标权等知识产权或其他合法权益而引起的法律和经济纠纷；如因第三方提出其著作权、专利权、商标权等知识产权或其他合法权益的侵权之诉，则一切法律责任由乙方承担，由乙方处理并承担相应的费用，同时赔偿由此给甲方造成的损失。</w:t>
      </w:r>
    </w:p>
    <w:p>
      <w:pPr>
        <w:pStyle w:val="null3"/>
        <w:ind w:firstLine="482"/>
        <w:jc w:val="both"/>
      </w:pPr>
      <w:r>
        <w:rPr>
          <w:sz w:val="24"/>
          <w:b/>
        </w:rPr>
        <w:t>五、包装、运输及保管、保险</w:t>
      </w:r>
    </w:p>
    <w:p>
      <w:pPr>
        <w:pStyle w:val="null3"/>
        <w:ind w:firstLine="440"/>
        <w:jc w:val="both"/>
      </w:pPr>
      <w:r>
        <w:rPr>
          <w:sz w:val="24"/>
        </w:rPr>
        <w:t>1.乙方所供货物应为制造商原装出厂，其包装箱号与货物出厂批号一致，包装须符合同等相关标准，因包装不良造成的损失由乙方负责。</w:t>
      </w:r>
    </w:p>
    <w:p>
      <w:pPr>
        <w:pStyle w:val="null3"/>
        <w:ind w:firstLine="440"/>
        <w:jc w:val="both"/>
      </w:pPr>
      <w:r>
        <w:rPr>
          <w:sz w:val="24"/>
        </w:rPr>
        <w:t>2.乙方负责将货物送到指定地点过程中的全部运输，包括装卸车、货物现场的搬运。</w:t>
      </w:r>
    </w:p>
    <w:p>
      <w:pPr>
        <w:pStyle w:val="null3"/>
        <w:ind w:firstLine="440"/>
        <w:jc w:val="both"/>
      </w:pPr>
      <w:r>
        <w:rPr>
          <w:sz w:val="24"/>
        </w:rPr>
        <w:t>3.货物在现场的保管由乙方负责，直至验收完毕。</w:t>
      </w:r>
    </w:p>
    <w:p>
      <w:pPr>
        <w:pStyle w:val="null3"/>
        <w:ind w:firstLine="440"/>
        <w:jc w:val="both"/>
      </w:pPr>
      <w:r>
        <w:rPr>
          <w:sz w:val="24"/>
        </w:rPr>
        <w:t>4.货物在验收合格前的保险由乙方负责，乙方负责其派出的现场服务人员人身意外保险。</w:t>
      </w:r>
    </w:p>
    <w:p>
      <w:pPr>
        <w:pStyle w:val="null3"/>
        <w:ind w:firstLine="440"/>
        <w:jc w:val="both"/>
      </w:pPr>
      <w:r>
        <w:rPr>
          <w:sz w:val="24"/>
        </w:rPr>
        <w:t>5</w:t>
      </w:r>
      <w:r>
        <w:rPr>
          <w:sz w:val="24"/>
        </w:rPr>
        <w:t>.设备材料的包装是制造商原厂包装，其包装均应有良好的防湿、防锈、防潮、防雨、防腐及防 碰撞的措施。凡由于包装不良造成的损失和由此产生的费用均由乙方承担。</w:t>
      </w:r>
    </w:p>
    <w:p>
      <w:pPr>
        <w:pStyle w:val="null3"/>
        <w:ind w:firstLine="482"/>
        <w:jc w:val="both"/>
      </w:pPr>
      <w:r>
        <w:rPr>
          <w:sz w:val="24"/>
          <w:b/>
        </w:rPr>
        <w:t>六、验收</w:t>
      </w:r>
    </w:p>
    <w:p>
      <w:pPr>
        <w:pStyle w:val="null3"/>
        <w:ind w:firstLine="440"/>
        <w:jc w:val="both"/>
      </w:pPr>
      <w:r>
        <w:rPr>
          <w:sz w:val="24"/>
        </w:rPr>
        <w:t>1</w:t>
      </w:r>
      <w:r>
        <w:rPr>
          <w:sz w:val="24"/>
        </w:rPr>
        <w:t>.国内生产的产品必须有国家有关部门的认证合格证，强制认证产品必须有3C认证。</w:t>
      </w:r>
    </w:p>
    <w:p>
      <w:pPr>
        <w:pStyle w:val="null3"/>
        <w:ind w:firstLine="440"/>
        <w:jc w:val="both"/>
      </w:pPr>
      <w:r>
        <w:rPr>
          <w:sz w:val="24"/>
        </w:rPr>
        <w:t>2</w:t>
      </w:r>
      <w:r>
        <w:rPr>
          <w:sz w:val="24"/>
        </w:rPr>
        <w:t>.货物为原厂商未启封全新包装，具出厂合格证，序列号、包装箱号与出厂批号一致，并可追索查阅。所有随设备的附件齐全。</w:t>
      </w:r>
    </w:p>
    <w:p>
      <w:pPr>
        <w:pStyle w:val="null3"/>
        <w:ind w:firstLine="440"/>
        <w:jc w:val="both"/>
      </w:pPr>
      <w:r>
        <w:rPr>
          <w:sz w:val="24"/>
        </w:rPr>
        <w:t>3</w:t>
      </w:r>
      <w:r>
        <w:rPr>
          <w:sz w:val="24"/>
        </w:rPr>
        <w:t>.乙方应将配件的用户手册、保修手册、有关单证资料及配备件、随机工具等交付给甲方，使用操作及安全须知等重要资料应附有中文说明。</w:t>
      </w:r>
    </w:p>
    <w:p>
      <w:pPr>
        <w:pStyle w:val="null3"/>
        <w:ind w:firstLine="440"/>
        <w:jc w:val="both"/>
      </w:pPr>
      <w:r>
        <w:rPr>
          <w:sz w:val="24"/>
        </w:rPr>
        <w:t>4</w:t>
      </w:r>
      <w:r>
        <w:rPr>
          <w:sz w:val="24"/>
        </w:rPr>
        <w:t>.</w:t>
      </w:r>
      <w:r>
        <w:rPr>
          <w:sz w:val="24"/>
        </w:rPr>
        <w:t>验收由甲方、乙方及相关人员依国家有关标准、合同及有关附件要求进行。货物运至甲方指定地点时，乙方通知甲方进行初验，由双方对货物包装、随机资料及配备件进行核对。对货物包装、随机资料及配备件不符合合同约定的，甲方有权拒绝收货物或按本合同第十二条约定处理。货物安装并调试完毕后，进入为期</w:t>
      </w:r>
      <w:r>
        <w:rPr>
          <w:sz w:val="24"/>
        </w:rPr>
        <w:t>30</w:t>
      </w:r>
      <w:r>
        <w:rPr>
          <w:sz w:val="24"/>
        </w:rPr>
        <w:t>个工作日的试运行，试运行期间无任何问题的，由双方进行最终验收。试运行期间存在任何问题的，乙方应按第七条约定履行质量及售后服务进行整改，经</w:t>
      </w:r>
      <w:r>
        <w:rPr>
          <w:sz w:val="24"/>
        </w:rPr>
        <w:t>3</w:t>
      </w:r>
      <w:r>
        <w:rPr>
          <w:sz w:val="24"/>
        </w:rPr>
        <w:t>次整改仍无法解决的，由甲方按本合同第十二、十三条约定追究乙方责任</w:t>
      </w:r>
      <w:r>
        <w:rPr>
          <w:sz w:val="24"/>
        </w:rPr>
        <w:t>。</w:t>
      </w:r>
    </w:p>
    <w:p>
      <w:pPr>
        <w:pStyle w:val="null3"/>
        <w:ind w:firstLine="440"/>
        <w:jc w:val="both"/>
      </w:pPr>
      <w:r>
        <w:rPr>
          <w:sz w:val="24"/>
        </w:rPr>
        <w:t>5</w:t>
      </w:r>
      <w:r>
        <w:rPr>
          <w:sz w:val="24"/>
        </w:rPr>
        <w:t>.全部货物（包括质量问题更换的货物）验收完毕由甲</w:t>
      </w:r>
      <w:r>
        <w:rPr>
          <w:sz w:val="24"/>
        </w:rPr>
        <w:t>、乙双</w:t>
      </w:r>
      <w:r>
        <w:rPr>
          <w:sz w:val="24"/>
        </w:rPr>
        <w:t>方在验收报告上签名。</w:t>
      </w:r>
    </w:p>
    <w:p>
      <w:pPr>
        <w:pStyle w:val="null3"/>
        <w:ind w:firstLine="482"/>
        <w:jc w:val="both"/>
      </w:pPr>
      <w:r>
        <w:rPr>
          <w:sz w:val="24"/>
          <w:b/>
        </w:rPr>
        <w:t>七、售后服务</w:t>
      </w:r>
    </w:p>
    <w:p>
      <w:pPr>
        <w:pStyle w:val="null3"/>
        <w:ind w:firstLine="440"/>
        <w:jc w:val="both"/>
      </w:pPr>
      <w:r>
        <w:rPr>
          <w:sz w:val="24"/>
        </w:rPr>
        <w:t>1</w:t>
      </w:r>
      <w:r>
        <w:rPr>
          <w:sz w:val="24"/>
        </w:rPr>
        <w:t>.</w:t>
      </w:r>
      <w:r>
        <w:rPr>
          <w:sz w:val="24"/>
        </w:rPr>
        <w:t>货物在质保期内如有质量问题时，乙方必须按本合同第七条第</w:t>
      </w:r>
      <w:r>
        <w:rPr>
          <w:sz w:val="24"/>
        </w:rPr>
        <w:t>4</w:t>
      </w:r>
      <w:r>
        <w:rPr>
          <w:sz w:val="24"/>
        </w:rPr>
        <w:t>款约定立即响应。</w:t>
      </w:r>
    </w:p>
    <w:p>
      <w:pPr>
        <w:pStyle w:val="null3"/>
        <w:ind w:firstLine="440"/>
        <w:jc w:val="both"/>
      </w:pPr>
      <w:r>
        <w:rPr>
          <w:sz w:val="24"/>
        </w:rPr>
        <w:t>2</w:t>
      </w:r>
      <w:r>
        <w:rPr>
          <w:sz w:val="24"/>
        </w:rPr>
        <w:t>.应用指导及培训：乙方</w:t>
      </w:r>
      <w:r>
        <w:rPr>
          <w:sz w:val="24"/>
        </w:rPr>
        <w:t>提供技术培训服务，乙方</w:t>
      </w:r>
      <w:r>
        <w:rPr>
          <w:sz w:val="24"/>
        </w:rPr>
        <w:t>负责培训至</w:t>
      </w:r>
      <w:r>
        <w:rPr>
          <w:sz w:val="24"/>
        </w:rPr>
        <w:t>甲方技术人员</w:t>
      </w:r>
      <w:r>
        <w:rPr>
          <w:sz w:val="24"/>
        </w:rPr>
        <w:t>能熟练操作使用为止</w:t>
      </w:r>
      <w:r>
        <w:rPr>
          <w:sz w:val="24"/>
        </w:rPr>
        <w:t>，质保期内，乙方需</w:t>
      </w:r>
      <w:r>
        <w:rPr>
          <w:sz w:val="24"/>
        </w:rPr>
        <w:t>4小时内为甲方提出的技术问题提供可行的解答方案。</w:t>
      </w:r>
    </w:p>
    <w:p>
      <w:pPr>
        <w:pStyle w:val="null3"/>
        <w:ind w:firstLine="440"/>
        <w:jc w:val="both"/>
      </w:pPr>
      <w:r>
        <w:rPr>
          <w:sz w:val="24"/>
        </w:rPr>
        <w:t>3.货物质保期为三年，质保期由验收合格之日起算，质保期间，乙方负责所有硬件设备及其配件费用、维修费用、工程师上门费用、搬运费、交通费及产生的相关税费，甲方不承担任何费用。</w:t>
      </w:r>
    </w:p>
    <w:p>
      <w:pPr>
        <w:pStyle w:val="null3"/>
        <w:ind w:firstLine="440"/>
        <w:jc w:val="both"/>
      </w:pPr>
      <w:r>
        <w:rPr>
          <w:sz w:val="24"/>
        </w:rPr>
        <w:t>4.乙方应提供常设7天×24小时热线服务和长期的免费技术支持。设备维修响应时间：①工作时间（节假日除外）内为2小时内故障响应，6小时内到达现场提供服务，8小时内处理完毕；②非工作时间（工作时间以外的时间）内为4小时内故障响应，6小时内到达现场提供服务，12小时内处理完毕。若主要设备的故障在36小时内仍未处理完毕，乙方免费提供相同等档次的货物予甲方临时使用或采取应急措施解决，不得影响甲方的正常工作业务。乙方应定期派员对甲方的货物进行必要的保养维护。保修期内，所有设备维修服务均为原厂上门服务，由此产生的费用均不再收取。</w:t>
      </w:r>
      <w:r>
        <w:br/>
      </w:r>
      <w:r>
        <w:rPr/>
        <w:t xml:space="preserve">     </w:t>
      </w:r>
      <w:r>
        <w:rPr>
          <w:sz w:val="24"/>
          <w:b/>
        </w:rPr>
        <w:t>八、付款方式</w:t>
      </w:r>
    </w:p>
    <w:p>
      <w:pPr>
        <w:pStyle w:val="null3"/>
        <w:ind w:firstLine="480"/>
        <w:jc w:val="left"/>
      </w:pPr>
      <w:r>
        <w:rPr>
          <w:sz w:val="24"/>
        </w:rPr>
        <w:t>1.</w:t>
      </w:r>
      <w:r>
        <w:rPr>
          <w:sz w:val="24"/>
        </w:rPr>
        <w:t>付款方式：分三期支付。</w:t>
      </w:r>
    </w:p>
    <w:p>
      <w:pPr>
        <w:pStyle w:val="null3"/>
        <w:ind w:firstLine="480"/>
        <w:jc w:val="left"/>
      </w:pPr>
      <w:r>
        <w:rPr>
          <w:sz w:val="24"/>
        </w:rPr>
        <w:t>第</w:t>
      </w:r>
      <w:r>
        <w:rPr>
          <w:sz w:val="24"/>
        </w:rPr>
        <w:t>1期：支付比例30%。</w:t>
      </w:r>
      <w:r>
        <w:rPr>
          <w:sz w:val="24"/>
        </w:rPr>
        <w:t>甲方</w:t>
      </w:r>
      <w:r>
        <w:rPr>
          <w:sz w:val="24"/>
        </w:rPr>
        <w:t>于合同签订后</w:t>
      </w:r>
      <w:r>
        <w:rPr>
          <w:sz w:val="24"/>
        </w:rPr>
        <w:t>30日内凭</w:t>
      </w:r>
      <w:r>
        <w:rPr>
          <w:sz w:val="24"/>
        </w:rPr>
        <w:t>乙方</w:t>
      </w:r>
      <w:r>
        <w:rPr>
          <w:sz w:val="24"/>
        </w:rPr>
        <w:t>提供的正规发票，向中标供应商支付合同总价的</w:t>
      </w:r>
      <w:r>
        <w:rPr>
          <w:sz w:val="24"/>
        </w:rPr>
        <w:t>30%；</w:t>
      </w:r>
    </w:p>
    <w:p>
      <w:pPr>
        <w:pStyle w:val="null3"/>
        <w:ind w:firstLine="480"/>
        <w:jc w:val="left"/>
      </w:pPr>
      <w:r>
        <w:rPr>
          <w:sz w:val="24"/>
        </w:rPr>
        <w:t>第</w:t>
      </w:r>
      <w:r>
        <w:rPr>
          <w:sz w:val="24"/>
        </w:rPr>
        <w:t>2期：支付比例30%。全部货物送达</w:t>
      </w:r>
      <w:r>
        <w:rPr>
          <w:sz w:val="24"/>
        </w:rPr>
        <w:t>甲方</w:t>
      </w:r>
      <w:r>
        <w:rPr>
          <w:sz w:val="24"/>
        </w:rPr>
        <w:t>指定地点后，甲乙双方共同完成到货初验，核对货物型号、数量、外包装、出厂合格证等资料，凭有关到货签收单、发票等材料，</w:t>
      </w:r>
      <w:r>
        <w:rPr>
          <w:sz w:val="24"/>
        </w:rPr>
        <w:t>甲方</w:t>
      </w:r>
      <w:r>
        <w:rPr>
          <w:sz w:val="24"/>
        </w:rPr>
        <w:t>向</w:t>
      </w:r>
      <w:r>
        <w:rPr>
          <w:sz w:val="24"/>
        </w:rPr>
        <w:t>乙方</w:t>
      </w:r>
      <w:r>
        <w:rPr>
          <w:sz w:val="24"/>
        </w:rPr>
        <w:t>支付合同总价的</w:t>
      </w:r>
      <w:r>
        <w:rPr>
          <w:sz w:val="24"/>
        </w:rPr>
        <w:t>30%；</w:t>
      </w:r>
    </w:p>
    <w:p>
      <w:pPr>
        <w:pStyle w:val="null3"/>
        <w:ind w:firstLine="480"/>
        <w:jc w:val="left"/>
      </w:pPr>
      <w:r>
        <w:rPr>
          <w:sz w:val="24"/>
        </w:rPr>
        <w:t>第</w:t>
      </w:r>
      <w:r>
        <w:rPr>
          <w:sz w:val="24"/>
        </w:rPr>
        <w:t>3期：支付比例40%。全部货物验收合格后，</w:t>
      </w:r>
      <w:r>
        <w:rPr>
          <w:sz w:val="24"/>
        </w:rPr>
        <w:t>甲方</w:t>
      </w:r>
      <w:r>
        <w:rPr>
          <w:sz w:val="24"/>
        </w:rPr>
        <w:t>向</w:t>
      </w:r>
      <w:r>
        <w:rPr>
          <w:sz w:val="24"/>
        </w:rPr>
        <w:t>乙方</w:t>
      </w:r>
      <w:r>
        <w:rPr>
          <w:sz w:val="24"/>
        </w:rPr>
        <w:t>支付剩余货款。</w:t>
      </w:r>
    </w:p>
    <w:p>
      <w:pPr>
        <w:pStyle w:val="null3"/>
        <w:ind w:firstLine="440"/>
        <w:jc w:val="both"/>
      </w:pPr>
      <w:r>
        <w:rPr>
          <w:sz w:val="24"/>
        </w:rPr>
        <w:t>2</w:t>
      </w:r>
      <w:r>
        <w:rPr>
          <w:sz w:val="24"/>
        </w:rPr>
        <w:t>.因甲方使用的是财政资金，甲方在前款规定的付款时间为向财政部门提出办理财政支付申请手续的时间（不含政府财政支付部门审核的时间），在规定时间内提出支付申请手续后即视为甲方已经按期支付。</w:t>
      </w:r>
    </w:p>
    <w:p>
      <w:pPr>
        <w:pStyle w:val="null3"/>
        <w:ind w:firstLine="482"/>
        <w:jc w:val="both"/>
      </w:pPr>
      <w:r>
        <w:rPr>
          <w:sz w:val="24"/>
          <w:b/>
        </w:rPr>
        <w:t>九、技术服务</w:t>
      </w:r>
    </w:p>
    <w:p>
      <w:pPr>
        <w:pStyle w:val="null3"/>
        <w:ind w:firstLine="440"/>
        <w:jc w:val="both"/>
      </w:pPr>
      <w:r>
        <w:rPr>
          <w:sz w:val="24"/>
        </w:rPr>
        <w:t>1.乙方应派员到甲方指定地点配合工作。</w:t>
      </w:r>
    </w:p>
    <w:p>
      <w:pPr>
        <w:pStyle w:val="null3"/>
        <w:ind w:firstLine="440"/>
        <w:jc w:val="both"/>
      </w:pPr>
      <w:r>
        <w:rPr>
          <w:sz w:val="24"/>
        </w:rPr>
        <w:t>2.乙方按甲方提供的合同执行进度计划，再配合甲方及有关单位，以此做好合同执行进度上的配合工作。</w:t>
      </w:r>
    </w:p>
    <w:p>
      <w:pPr>
        <w:pStyle w:val="null3"/>
        <w:ind w:firstLine="440"/>
        <w:jc w:val="both"/>
      </w:pPr>
      <w:r>
        <w:rPr>
          <w:sz w:val="24"/>
        </w:rPr>
        <w:t>3.乙方应于验收后向甲方提供验收报告、技术文档的归纳、整理、提交，并提供完整的货物技术资料。</w:t>
      </w:r>
    </w:p>
    <w:p>
      <w:pPr>
        <w:pStyle w:val="null3"/>
        <w:ind w:firstLine="440"/>
        <w:jc w:val="both"/>
      </w:pPr>
      <w:r>
        <w:rPr>
          <w:sz w:val="24"/>
        </w:rPr>
        <w:t>4.技术文件：包括验收报告、技术文档、完整的货物技术资料。</w:t>
      </w:r>
    </w:p>
    <w:p>
      <w:pPr>
        <w:pStyle w:val="null3"/>
        <w:ind w:firstLine="482"/>
        <w:jc w:val="both"/>
      </w:pPr>
      <w:r>
        <w:rPr>
          <w:sz w:val="24"/>
          <w:b/>
        </w:rPr>
        <w:t>十、不可抗力</w:t>
      </w:r>
    </w:p>
    <w:p>
      <w:pPr>
        <w:pStyle w:val="null3"/>
        <w:ind w:firstLine="440"/>
        <w:jc w:val="both"/>
      </w:pPr>
      <w:r>
        <w:rPr>
          <w:sz w:val="24"/>
        </w:rPr>
        <w:t>1.不可抗力指战争、严重火灾、洪水、台风、地震等或其它双方认定的不可抗力事件。</w:t>
      </w:r>
    </w:p>
    <w:p>
      <w:pPr>
        <w:pStyle w:val="null3"/>
        <w:ind w:firstLine="440"/>
        <w:jc w:val="both"/>
      </w:pPr>
      <w:r>
        <w:rPr>
          <w:sz w:val="24"/>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82"/>
        <w:jc w:val="both"/>
      </w:pPr>
      <w:r>
        <w:rPr>
          <w:sz w:val="24"/>
          <w:b/>
        </w:rPr>
        <w:t>十一、甲、乙双方的权利与义务</w:t>
      </w:r>
    </w:p>
    <w:p>
      <w:pPr>
        <w:pStyle w:val="null3"/>
        <w:ind w:firstLine="440"/>
        <w:jc w:val="both"/>
      </w:pPr>
      <w:r>
        <w:rPr>
          <w:sz w:val="24"/>
        </w:rPr>
        <w:t>1、甲方负责按照本合同的约定支付合同价款。</w:t>
      </w:r>
    </w:p>
    <w:p>
      <w:pPr>
        <w:pStyle w:val="null3"/>
        <w:ind w:firstLine="440"/>
        <w:jc w:val="both"/>
      </w:pPr>
      <w:r>
        <w:rPr>
          <w:sz w:val="24"/>
        </w:rPr>
        <w:t>2、乙方负责按照本合同约定的要求</w:t>
      </w:r>
      <w:r>
        <w:rPr>
          <w:sz w:val="24"/>
        </w:rPr>
        <w:t>送达货物</w:t>
      </w:r>
      <w:r>
        <w:rPr>
          <w:sz w:val="24"/>
        </w:rPr>
        <w:t>并保证</w:t>
      </w:r>
      <w:r>
        <w:rPr>
          <w:sz w:val="24"/>
        </w:rPr>
        <w:t>货物</w:t>
      </w:r>
      <w:r>
        <w:rPr>
          <w:sz w:val="24"/>
        </w:rPr>
        <w:t>达到本合同约定的要求。</w:t>
      </w:r>
    </w:p>
    <w:p>
      <w:pPr>
        <w:pStyle w:val="null3"/>
        <w:ind w:firstLine="440"/>
        <w:jc w:val="both"/>
      </w:pPr>
      <w:r>
        <w:rPr>
          <w:sz w:val="24"/>
          <w:b/>
        </w:rPr>
        <w:t>十二</w:t>
      </w:r>
      <w:r>
        <w:rPr>
          <w:sz w:val="24"/>
          <w:b/>
        </w:rPr>
        <w:t>、索赔</w:t>
      </w:r>
    </w:p>
    <w:p>
      <w:pPr>
        <w:pStyle w:val="null3"/>
        <w:ind w:firstLine="440"/>
        <w:jc w:val="both"/>
      </w:pPr>
      <w:r>
        <w:rPr>
          <w:sz w:val="24"/>
        </w:rPr>
        <w:t>1.如有异议，甲方有权根据有关政府部门的检验结果向乙方提出索赔。</w:t>
      </w:r>
    </w:p>
    <w:p>
      <w:pPr>
        <w:pStyle w:val="null3"/>
        <w:ind w:firstLine="442"/>
        <w:jc w:val="both"/>
      </w:pPr>
      <w:r>
        <w:rPr>
          <w:sz w:val="24"/>
        </w:rPr>
        <w:t>2.在合同执行期间，如果乙方对甲方提出的索赔负有责任，乙方应按照甲方同意的下列一种或多种方式解决索赔事宜：</w:t>
      </w:r>
    </w:p>
    <w:p>
      <w:pPr>
        <w:pStyle w:val="null3"/>
        <w:ind w:firstLine="442"/>
        <w:jc w:val="both"/>
      </w:pPr>
      <w:r>
        <w:rPr>
          <w:sz w:val="24"/>
        </w:rPr>
        <w:t>(1)</w:t>
      </w:r>
      <w:r>
        <w:rPr>
          <w:sz w:val="24"/>
        </w:rPr>
        <w:t>甲方要求退货的</w:t>
      </w:r>
      <w:r>
        <w:rPr>
          <w:sz w:val="24"/>
        </w:rPr>
        <w:t>,乙方按合同约定的同种货币将货款退还给甲方</w:t>
      </w:r>
      <w:r>
        <w:rPr>
          <w:sz w:val="24"/>
        </w:rPr>
        <w:t>，</w:t>
      </w:r>
      <w:r>
        <w:rPr>
          <w:sz w:val="24"/>
        </w:rPr>
        <w:t>并承担由此发生的一切损失和费用</w:t>
      </w:r>
      <w:r>
        <w:rPr>
          <w:sz w:val="24"/>
        </w:rPr>
        <w:t>。</w:t>
      </w:r>
    </w:p>
    <w:p>
      <w:pPr>
        <w:pStyle w:val="null3"/>
        <w:ind w:firstLine="440"/>
        <w:jc w:val="both"/>
      </w:pPr>
      <w:r>
        <w:rPr>
          <w:sz w:val="24"/>
        </w:rPr>
        <w:t>(2)</w:t>
      </w:r>
      <w:r>
        <w:rPr>
          <w:sz w:val="24"/>
        </w:rPr>
        <w:t>根据货物低劣程度、损坏程度以及甲方所遭受损失的数额，甲方有权根据货物低劣程度单方确定降价金额，乙方如对甲方确定的降价金额不认可的，双方可共同确定由第三方评估，评估费用由乙方承担。</w:t>
      </w:r>
    </w:p>
    <w:p>
      <w:pPr>
        <w:pStyle w:val="null3"/>
        <w:ind w:firstLine="440"/>
        <w:jc w:val="both"/>
      </w:pPr>
      <w:r>
        <w:rPr>
          <w:sz w:val="24"/>
        </w:rPr>
        <w:t>(3)用符合规格、质量和性能要求的新零件、部件或货物来更换有缺陷的部分或修补缺陷的部分，乙方应承担一切费用和风险并负有甲方所发生的一切直接费用。同时，相应延长质量保证期。</w:t>
      </w:r>
    </w:p>
    <w:p>
      <w:pPr>
        <w:pStyle w:val="null3"/>
        <w:ind w:firstLine="440"/>
        <w:jc w:val="both"/>
      </w:pPr>
      <w:r>
        <w:rPr>
          <w:sz w:val="24"/>
        </w:rPr>
        <w:t>(4)如果在甲方发出索赔通知后30天内，乙方未作答复，上述索赔应视为已被乙方接受。甲方将从合同款项中扣回索赔金额。</w:t>
      </w:r>
    </w:p>
    <w:p>
      <w:pPr>
        <w:pStyle w:val="null3"/>
        <w:ind w:left="480" w:firstLine="21"/>
        <w:jc w:val="both"/>
      </w:pPr>
      <w:r>
        <w:rPr>
          <w:sz w:val="24"/>
        </w:rPr>
        <w:t>如果这些金额不足以补偿索赔金额，甲方有权向乙方提出不足部分的补偿。</w:t>
      </w:r>
      <w:r>
        <w:br/>
      </w:r>
      <w:r>
        <w:rPr>
          <w:sz w:val="24"/>
          <w:b/>
        </w:rPr>
        <w:t>十</w:t>
      </w:r>
      <w:r>
        <w:rPr>
          <w:sz w:val="24"/>
          <w:b/>
        </w:rPr>
        <w:t>三</w:t>
      </w:r>
      <w:r>
        <w:rPr>
          <w:sz w:val="24"/>
          <w:b/>
        </w:rPr>
        <w:t>、违约</w:t>
      </w:r>
      <w:r>
        <w:rPr>
          <w:sz w:val="24"/>
          <w:b/>
        </w:rPr>
        <w:t>处理</w:t>
      </w:r>
    </w:p>
    <w:p>
      <w:pPr>
        <w:pStyle w:val="null3"/>
        <w:ind w:firstLine="440"/>
        <w:jc w:val="both"/>
      </w:pPr>
      <w:r>
        <w:rPr>
          <w:sz w:val="24"/>
        </w:rPr>
        <w:t>1.</w:t>
      </w:r>
      <w:r>
        <w:rPr>
          <w:sz w:val="24"/>
        </w:rPr>
        <w:t>1.甲方应依合同约定时间内，向乙方支付货款。因甲方原因逾期付款的，每拖延一天，甲方应向乙方按照应付未付款金额每日利率万分之五支付逾期利息；但因财政资金审批/财政部门审核流程导致的付款延迟，或因乙方未按要求提供符合规定的付款申请材料导致的付款延迟，不视为甲方违约且不计付逾期利息。。</w:t>
      </w:r>
    </w:p>
    <w:p>
      <w:pPr>
        <w:pStyle w:val="null3"/>
        <w:ind w:firstLine="440"/>
        <w:jc w:val="both"/>
      </w:pPr>
      <w:r>
        <w:rPr>
          <w:sz w:val="24"/>
        </w:rPr>
        <w:t>2.乙方未能按时交货或提供服务的，每拖延一天须向甲方支付采购货物金额2‰的违约金；国产货物逾期5天、进口货物逾期30天未交货的，甲方有权解除合同，乙方应当向甲方支付本合同供货总金额10%的违约金，并赔偿甲方因此造成的一切损失，损失包括但不限于甲方为另行采购同类设备产生的差价、临时替代设备租赁费用、检测业务停滞损失以及维权产生的律师费、公证费等全部费用。</w:t>
      </w:r>
    </w:p>
    <w:p>
      <w:pPr>
        <w:pStyle w:val="null3"/>
        <w:ind w:firstLine="440"/>
        <w:jc w:val="both"/>
      </w:pPr>
      <w:r>
        <w:rPr>
          <w:sz w:val="24"/>
        </w:rPr>
        <w:t>3.</w:t>
      </w:r>
      <w:r>
        <w:rPr>
          <w:sz w:val="24"/>
        </w:rPr>
        <w:t>乙方交付的货物不符合合同规定的，甲方有权拒收，乙方向甲方支付采购货物金额</w:t>
      </w:r>
      <w:r>
        <w:rPr>
          <w:sz w:val="24"/>
        </w:rPr>
        <w:t>10%的违约金，同时，按照</w:t>
      </w:r>
      <w:r>
        <w:rPr>
          <w:sz w:val="24"/>
        </w:rPr>
        <w:t>第十二条的规定处理</w:t>
      </w:r>
      <w:r>
        <w:rPr>
          <w:sz w:val="24"/>
        </w:rPr>
        <w:t>。</w:t>
      </w:r>
    </w:p>
    <w:p>
      <w:pPr>
        <w:pStyle w:val="null3"/>
        <w:ind w:firstLine="440"/>
        <w:jc w:val="both"/>
      </w:pPr>
      <w:r>
        <w:rPr>
          <w:sz w:val="24"/>
        </w:rPr>
        <w:t>4.</w:t>
      </w:r>
      <w:r>
        <w:rPr>
          <w:sz w:val="24"/>
        </w:rPr>
        <w:t>甲方无正当理由由且经乙方书面催告后仍拒收货物的，须向乙方支付拒收货物金额</w:t>
      </w:r>
      <w:r>
        <w:rPr>
          <w:sz w:val="24"/>
        </w:rPr>
        <w:t>10%的违约金。</w:t>
      </w:r>
    </w:p>
    <w:p>
      <w:pPr>
        <w:pStyle w:val="null3"/>
        <w:ind w:firstLine="440"/>
        <w:jc w:val="both"/>
      </w:pPr>
      <w:r>
        <w:rPr>
          <w:sz w:val="24"/>
        </w:rPr>
        <w:t>5.因乙方违约导致合同解除或退货退款的</w:t>
      </w:r>
      <w:r>
        <w:rPr>
          <w:sz w:val="24"/>
        </w:rPr>
        <w:t>，</w:t>
      </w:r>
      <w:r>
        <w:rPr>
          <w:sz w:val="24"/>
        </w:rPr>
        <w:t>乙方应当在收到甲方书面通知限期内返还已收应退还的款项</w:t>
      </w:r>
      <w:r>
        <w:rPr>
          <w:sz w:val="24"/>
        </w:rPr>
        <w:t>，</w:t>
      </w:r>
      <w:r>
        <w:rPr>
          <w:sz w:val="24"/>
        </w:rPr>
        <w:t>否则按照应退未退金额每日利率万分之五支付逾期利息。</w:t>
      </w:r>
    </w:p>
    <w:p>
      <w:pPr>
        <w:pStyle w:val="null3"/>
        <w:ind w:firstLine="482"/>
        <w:jc w:val="both"/>
      </w:pPr>
      <w:r>
        <w:rPr>
          <w:sz w:val="24"/>
          <w:b/>
        </w:rPr>
        <w:t>十</w:t>
      </w:r>
      <w:r>
        <w:rPr>
          <w:sz w:val="24"/>
          <w:b/>
        </w:rPr>
        <w:t>四</w:t>
      </w:r>
      <w:r>
        <w:rPr>
          <w:sz w:val="24"/>
          <w:b/>
        </w:rPr>
        <w:t>、</w:t>
      </w:r>
      <w:r>
        <w:rPr>
          <w:sz w:val="24"/>
          <w:b/>
        </w:rPr>
        <w:t>保密条款</w:t>
      </w:r>
    </w:p>
    <w:p>
      <w:pPr>
        <w:pStyle w:val="null3"/>
        <w:ind w:firstLine="480"/>
        <w:jc w:val="both"/>
      </w:pPr>
      <w:r>
        <w:rPr>
          <w:sz w:val="24"/>
        </w:rPr>
        <w:t>双方应当对本合同的内容，因履行本合同或在本合同履行期间获得的或收到的对方的商务、财务、技术、产品的信息、用户资料或其他文件或信息的内容保守秘密。双方应承担的保密义务包括但不限于：未经信息披露方事先书面同意，信息接收方及其雇员不得将上述保密信息以任何形式披露或透露给任何第三人，不得将上述保密信息用于本合同以外的其他目的。乙方因履行本合同接触到的甲方检测数据、业务资料、用户信息等核心数据，仅可用于本合同项下设备安装、调试、培训、维修之目的，不得进行复制、存储、传输或用于任何其他用途，且处理该类数据时应当采取脱敏处理措施；基于本合同履行产生的全部检测数据、业务衍生数据及相关知识产权均归甲方所有。上述保密义务不因本合同到期而终止，保密义务的期限为本合同到期后</w:t>
      </w:r>
      <w:r>
        <w:rPr>
          <w:sz w:val="24"/>
        </w:rPr>
        <w:t>10年。一方违反保密义务的，应承担一切法律责任并赔偿对方因此遭受的全部损失，应当对给披露方所造成的包括直接损失、间接损失（包括日后所发生的损害）承担赔偿责任，其中披露方因调查接收方违约或侵权行为而支付的合理费用，如律师费、公证费、取证费、差旅费等，均应当包含在损失赔偿额之内，违约金的具体数额由双方协商。</w:t>
      </w:r>
    </w:p>
    <w:p>
      <w:pPr>
        <w:pStyle w:val="null3"/>
        <w:ind w:firstLine="482"/>
        <w:jc w:val="both"/>
      </w:pPr>
      <w:r>
        <w:rPr>
          <w:sz w:val="24"/>
          <w:b/>
        </w:rPr>
        <w:t>十</w:t>
      </w:r>
      <w:r>
        <w:rPr>
          <w:sz w:val="24"/>
          <w:b/>
        </w:rPr>
        <w:t>五</w:t>
      </w:r>
      <w:r>
        <w:rPr>
          <w:sz w:val="24"/>
          <w:b/>
        </w:rPr>
        <w:t>、法律诉讼</w:t>
      </w:r>
    </w:p>
    <w:p>
      <w:pPr>
        <w:pStyle w:val="null3"/>
        <w:ind w:firstLine="480"/>
        <w:jc w:val="both"/>
      </w:pPr>
      <w:r>
        <w:rPr>
          <w:sz w:val="24"/>
        </w:rPr>
        <w:t>签约双方在履约中发生争执和分歧，双方应通过友好协商解决，若经协商不能达成协议时，</w:t>
      </w:r>
      <w:r>
        <w:rPr>
          <w:sz w:val="24"/>
        </w:rPr>
        <w:t>任何一方可以向广州仲裁委员会中山分会提起仲裁</w:t>
      </w:r>
      <w:r>
        <w:rPr>
          <w:sz w:val="24"/>
        </w:rPr>
        <w:t>。</w:t>
      </w:r>
      <w:r>
        <w:rPr>
          <w:sz w:val="24"/>
        </w:rPr>
        <w:t>受理期间，双方应继续执行合同其余部分。</w:t>
      </w:r>
    </w:p>
    <w:p>
      <w:pPr>
        <w:pStyle w:val="null3"/>
        <w:ind w:firstLine="482"/>
        <w:jc w:val="both"/>
      </w:pPr>
      <w:r>
        <w:rPr>
          <w:sz w:val="24"/>
          <w:b/>
        </w:rPr>
        <w:t>十</w:t>
      </w:r>
      <w:r>
        <w:rPr>
          <w:sz w:val="24"/>
          <w:b/>
        </w:rPr>
        <w:t>六</w:t>
      </w:r>
      <w:r>
        <w:rPr>
          <w:sz w:val="24"/>
          <w:b/>
        </w:rPr>
        <w:t>、其它</w:t>
      </w:r>
    </w:p>
    <w:p>
      <w:pPr>
        <w:pStyle w:val="null3"/>
        <w:ind w:left="240" w:firstLine="261"/>
        <w:jc w:val="both"/>
      </w:pPr>
      <w:r>
        <w:rPr>
          <w:sz w:val="24"/>
        </w:rPr>
        <w:t>1.本合同正本</w:t>
      </w:r>
      <w:r>
        <w:rPr>
          <w:u w:val="single"/>
        </w:rPr>
        <w:t xml:space="preserve"> </w:t>
      </w:r>
      <w:r>
        <w:rPr>
          <w:sz w:val="24"/>
          <w:u w:val="single"/>
        </w:rPr>
        <w:t>5</w:t>
      </w:r>
      <w:r>
        <w:rPr>
          <w:u w:val="single"/>
        </w:rPr>
        <w:t xml:space="preserve"> </w:t>
      </w:r>
      <w:r>
        <w:rPr>
          <w:sz w:val="24"/>
        </w:rPr>
        <w:t>份，具有同等法律效力，甲、乙双方各执</w:t>
      </w:r>
      <w:r>
        <w:rPr>
          <w:u w:val="single"/>
        </w:rPr>
        <w:t xml:space="preserve"> </w:t>
      </w:r>
      <w:r>
        <w:rPr>
          <w:sz w:val="24"/>
          <w:u w:val="single"/>
        </w:rPr>
        <w:t>2</w:t>
      </w:r>
      <w:r>
        <w:rPr>
          <w:u w:val="single"/>
        </w:rPr>
        <w:t xml:space="preserve"> </w:t>
      </w:r>
      <w:r>
        <w:rPr>
          <w:sz w:val="24"/>
        </w:rPr>
        <w:t>份，</w:t>
      </w:r>
      <w:r>
        <w:rPr>
          <w:sz w:val="24"/>
        </w:rPr>
        <w:t>招标代理公司</w:t>
      </w:r>
      <w:r>
        <w:rPr>
          <w:sz w:val="24"/>
        </w:rPr>
        <w:t>执</w:t>
      </w:r>
      <w:r>
        <w:rPr>
          <w:sz w:val="24"/>
          <w:u w:val="single"/>
        </w:rPr>
        <w:t>1</w:t>
      </w:r>
      <w:r>
        <w:rPr>
          <w:sz w:val="24"/>
        </w:rPr>
        <w:t>份。合同自签字之日起即时生效。</w:t>
      </w:r>
    </w:p>
    <w:p>
      <w:pPr>
        <w:pStyle w:val="null3"/>
        <w:ind w:firstLine="440"/>
        <w:jc w:val="both"/>
      </w:pPr>
      <w:r>
        <w:rPr>
          <w:sz w:val="24"/>
        </w:rPr>
        <w:t>2.</w:t>
      </w:r>
      <w:r>
        <w:rPr>
          <w:sz w:val="24"/>
        </w:rPr>
        <w:t>本合同未尽事宜，由双方协商一致后可签订书面补充协议，补充协议与本合同具有同等法律效力，且补充协议内容不得违背本项目招标文件、乙方投标文件及本合同的核心约定。</w:t>
      </w:r>
    </w:p>
    <w:p>
      <w:pPr>
        <w:pStyle w:val="null3"/>
        <w:ind w:firstLine="440"/>
        <w:jc w:val="both"/>
      </w:pPr>
      <w:r>
        <w:rPr>
          <w:sz w:val="24"/>
        </w:rPr>
        <w:t>3.本合同</w:t>
      </w:r>
      <w:r>
        <w:rPr>
          <w:sz w:val="24"/>
        </w:rPr>
        <w:t>正本</w:t>
      </w:r>
      <w:r>
        <w:rPr>
          <w:sz w:val="24"/>
        </w:rPr>
        <w:t>共</w:t>
      </w:r>
      <w:r>
        <w:rPr>
          <w:u w:val="single"/>
        </w:rPr>
        <w:t xml:space="preserve"> </w:t>
      </w:r>
      <w:r>
        <w:rPr>
          <w:sz w:val="24"/>
          <w:u w:val="single"/>
        </w:rPr>
        <w:t>X</w:t>
      </w:r>
      <w:r>
        <w:rPr>
          <w:u w:val="single"/>
        </w:rPr>
        <w:t xml:space="preserve"> </w:t>
      </w:r>
      <w:r>
        <w:rPr>
          <w:sz w:val="24"/>
        </w:rPr>
        <w:t>页</w:t>
      </w:r>
      <w:r>
        <w:rPr>
          <w:sz w:val="24"/>
        </w:rPr>
        <w:t>（不含附件）</w:t>
      </w:r>
      <w:r>
        <w:rPr>
          <w:sz w:val="24"/>
        </w:rPr>
        <w:t>。</w:t>
      </w:r>
    </w:p>
    <w:p>
      <w:pPr>
        <w:pStyle w:val="null3"/>
        <w:ind w:firstLine="440"/>
        <w:jc w:val="both"/>
      </w:pPr>
      <w:r>
        <w:rPr>
          <w:sz w:val="24"/>
        </w:rPr>
        <w:t>甲方（盖章）</w:t>
      </w:r>
      <w:r>
        <w:rPr>
          <w:sz w:val="24"/>
        </w:rPr>
        <w:t>：</w:t>
      </w:r>
      <w:r>
        <w:rPr>
          <w:sz w:val="24"/>
        </w:rPr>
        <w:t>中山市农产品质量</w:t>
      </w:r>
      <w:r>
        <w:rPr/>
        <w:t xml:space="preserve">              </w:t>
      </w:r>
      <w:r>
        <w:rPr>
          <w:sz w:val="24"/>
        </w:rPr>
        <w:t>乙方（盖章）：</w:t>
      </w:r>
    </w:p>
    <w:p>
      <w:pPr>
        <w:pStyle w:val="null3"/>
        <w:ind w:left="6720"/>
        <w:jc w:val="left"/>
      </w:pPr>
      <w:r>
        <w:rPr>
          <w:sz w:val="24"/>
        </w:rPr>
        <w:t>安全检验所</w:t>
      </w:r>
      <w:r>
        <w:rPr/>
        <w:t xml:space="preserve">                               </w:t>
      </w:r>
    </w:p>
    <w:p>
      <w:pPr>
        <w:pStyle w:val="null3"/>
        <w:jc w:val="both"/>
      </w:pPr>
      <w:r>
        <w:rPr>
          <w:sz w:val="24"/>
        </w:rPr>
        <w:t>经办人：</w:t>
      </w:r>
      <w:r>
        <w:rPr>
          <w:sz w:val="24"/>
        </w:rPr>
        <w:t xml:space="preserve">            </w:t>
      </w:r>
      <w:r>
        <w:rPr/>
        <w:t xml:space="preserve">   </w:t>
      </w:r>
      <w:r>
        <w:rPr>
          <w:sz w:val="24"/>
        </w:rPr>
        <w:t xml:space="preserve">                     </w:t>
      </w:r>
      <w:r>
        <w:rPr>
          <w:sz w:val="24"/>
        </w:rPr>
        <w:t>经办人：</w:t>
      </w:r>
      <w:r>
        <w:rPr>
          <w:sz w:val="24"/>
        </w:rPr>
        <w:t xml:space="preserve">    </w:t>
      </w:r>
    </w:p>
    <w:p>
      <w:pPr>
        <w:pStyle w:val="null3"/>
        <w:jc w:val="both"/>
      </w:pPr>
      <w:r>
        <w:rPr>
          <w:sz w:val="24"/>
        </w:rPr>
        <w:t>法定代表人：</w:t>
      </w:r>
      <w:r>
        <w:rPr>
          <w:sz w:val="24"/>
        </w:rPr>
        <w:t xml:space="preserve">                        </w:t>
      </w:r>
      <w:r>
        <w:rPr/>
        <w:t xml:space="preserve">        </w:t>
      </w:r>
      <w:r>
        <w:rPr>
          <w:sz w:val="24"/>
        </w:rPr>
        <w:t>法定代表人：</w:t>
      </w:r>
    </w:p>
    <w:p>
      <w:pPr>
        <w:pStyle w:val="null3"/>
        <w:jc w:val="both"/>
      </w:pPr>
      <w:r>
        <w:rPr>
          <w:sz w:val="24"/>
        </w:rPr>
        <w:t>签定地点：</w:t>
      </w:r>
    </w:p>
    <w:p>
      <w:pPr>
        <w:pStyle w:val="null3"/>
        <w:ind w:left="5040"/>
        <w:jc w:val="left"/>
      </w:pPr>
      <w:r>
        <w:rPr>
          <w:sz w:val="24"/>
        </w:rPr>
        <w:t>签定日期：</w:t>
      </w:r>
      <w:r>
        <w:rPr/>
        <w:t xml:space="preserve">   </w:t>
      </w:r>
      <w:r>
        <w:rPr>
          <w:sz w:val="24"/>
        </w:rPr>
        <w:t>年</w:t>
      </w:r>
      <w:r>
        <w:rPr/>
        <w:t xml:space="preserve">   </w:t>
      </w:r>
      <w:r>
        <w:rPr>
          <w:sz w:val="24"/>
        </w:rPr>
        <w:t>月</w:t>
      </w:r>
      <w:r>
        <w:rPr/>
        <w:t xml:space="preserve">  </w:t>
      </w:r>
      <w:r>
        <w:rPr>
          <w:sz w:val="24"/>
        </w:rPr>
        <w:t>日</w:t>
      </w:r>
      <w:r>
        <w:rPr>
          <w:sz w:val="24"/>
        </w:rPr>
        <w:t xml:space="preserve">            </w:t>
      </w:r>
      <w:r>
        <w:rPr/>
        <w:t xml:space="preserve">       </w:t>
      </w:r>
      <w:r>
        <w:rPr>
          <w:sz w:val="24"/>
        </w:rPr>
        <w:t>签定日期：</w:t>
      </w:r>
      <w:r>
        <w:rPr>
          <w:sz w:val="24"/>
        </w:rPr>
        <w:t xml:space="preserve">  </w:t>
      </w:r>
      <w:r>
        <w:rPr>
          <w:sz w:val="24"/>
        </w:rPr>
        <w:t>年</w:t>
      </w:r>
      <w:r>
        <w:rPr/>
        <w:t xml:space="preserve">   </w:t>
      </w:r>
      <w:r>
        <w:rPr>
          <w:sz w:val="24"/>
        </w:rPr>
        <w:t>月</w:t>
      </w:r>
      <w:r>
        <w:rPr/>
        <w:t xml:space="preserve">  </w:t>
      </w:r>
      <w:r>
        <w:rPr>
          <w:sz w:val="24"/>
        </w:rPr>
        <w:t>日</w:t>
      </w:r>
    </w:p>
    <w:p>
      <w:pPr>
        <w:pStyle w:val="null3"/>
        <w:ind w:left="5025" w:firstLine="240"/>
        <w:jc w:val="left"/>
      </w:pPr>
      <w:r>
        <w:rPr>
          <w:sz w:val="24"/>
        </w:rPr>
        <w:t>开户名称：</w:t>
      </w:r>
    </w:p>
    <w:p>
      <w:pPr>
        <w:pStyle w:val="null3"/>
        <w:ind w:firstLine="5280"/>
        <w:jc w:val="both"/>
      </w:pPr>
      <w:r>
        <w:rPr>
          <w:sz w:val="24"/>
        </w:rPr>
        <w:t>银行账号：</w:t>
      </w:r>
    </w:p>
    <w:p>
      <w:pPr>
        <w:pStyle w:val="null3"/>
        <w:ind w:firstLine="5280"/>
        <w:jc w:val="both"/>
      </w:pPr>
      <w:r>
        <w:rPr>
          <w:sz w:val="24"/>
        </w:rPr>
        <w:t>开户行：</w:t>
      </w:r>
    </w:p>
    <w:p>
      <w:pPr>
        <w:pStyle w:val="null3"/>
        <w:jc w:val="both"/>
      </w:pPr>
      <w:r>
        <w:rPr>
          <w:sz w:val="24"/>
        </w:rPr>
        <w:t>附件</w:t>
      </w:r>
      <w:r>
        <w:rPr>
          <w:sz w:val="24"/>
        </w:rPr>
        <w:t>：</w:t>
      </w:r>
      <w:r>
        <w:rPr>
          <w:sz w:val="24"/>
        </w:rPr>
        <w:t>1.</w:t>
      </w:r>
      <w:r>
        <w:rPr>
          <w:sz w:val="24"/>
        </w:rPr>
        <w:t>货物清单</w:t>
      </w:r>
      <w:r>
        <w:rPr>
          <w:sz w:val="24"/>
        </w:rPr>
        <w:t>（含具体技术参数）</w:t>
      </w:r>
    </w:p>
    <w:p>
      <w:pPr>
        <w:pStyle w:val="null3"/>
        <w:ind w:firstLine="720"/>
        <w:jc w:val="both"/>
      </w:pPr>
      <w:r>
        <w:rPr>
          <w:sz w:val="24"/>
        </w:rPr>
        <w:t>2.货物</w:t>
      </w:r>
      <w:r>
        <w:rPr>
          <w:sz w:val="24"/>
        </w:rPr>
        <w:t>验收方案</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442000-2026-02689</w:t>
      </w:r>
    </w:p>
    <w:p>
      <w:pPr>
        <w:pStyle w:val="null3"/>
        <w:jc w:val="center"/>
        <w:outlineLvl w:val="3"/>
      </w:pPr>
      <w:r>
        <w:rPr>
          <w:sz w:val="24"/>
          <w:b/>
        </w:rPr>
        <w:t>采购项目编号：</w:t>
      </w:r>
      <w:r>
        <w:rPr>
          <w:sz w:val="24"/>
          <w:b/>
        </w:rPr>
        <w:t>ZSZCL-20260717GK025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中山市智策联项目管理咨询有限公司</w:t>
      </w:r>
    </w:p>
    <w:p>
      <w:pPr>
        <w:pStyle w:val="null3"/>
        <w:ind w:firstLine="480"/>
      </w:pPr>
      <w:r>
        <w:rPr/>
        <w:t xml:space="preserve"> 你方组织的</w:t>
      </w:r>
      <w:r>
        <w:rPr>
          <w:u w:val="single"/>
        </w:rPr>
        <w:t>“</w:t>
      </w:r>
      <w:r>
        <w:rPr>
          <w:u w:val="single"/>
        </w:rPr>
        <w:t>农产品质量安全检测设备采购项目</w:t>
      </w:r>
      <w:r>
        <w:rPr>
          <w:u w:val="single"/>
        </w:rPr>
        <w:t>”</w:t>
      </w:r>
      <w:r>
        <w:rPr/>
        <w:t>项目的招标[采购项目编号为：</w:t>
      </w:r>
      <w:r>
        <w:rPr>
          <w:u w:val="single"/>
        </w:rPr>
        <w:t>ZSZCL-20260717GK025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农产品质量安全检测设备采购项目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中山市智策联项目管理咨询有限公司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农产品质量安全检测设备采购项目</w:t>
      </w:r>
      <w:r>
        <w:rPr/>
        <w:t>”项目采购[采购项目编号为</w:t>
      </w:r>
      <w:r>
        <w:rPr/>
        <w:t>ZSZCL-20260717GK025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中山市农产品质量安全检验所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中山市智策联项目管理咨询有限公司</w:t>
      </w:r>
    </w:p>
    <w:p>
      <w:pPr>
        <w:pStyle w:val="null3"/>
        <w:ind w:firstLine="480"/>
      </w:pPr>
      <w:r>
        <w:rPr/>
        <w:t xml:space="preserve"> 如果我方在贵采购代理机构组织的</w:t>
      </w:r>
      <w:r>
        <w:rPr/>
        <w:t>农产品质量安全检测设备采购项目</w:t>
      </w:r>
      <w:r>
        <w:rPr/>
        <w:t>招标中获中标（采购项目编号：</w:t>
      </w:r>
      <w:r>
        <w:rPr/>
        <w:t>ZSZCL-20260717GK025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中山市智策联项目管理咨询有限公司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中山市智策联项目管理咨询有限公司</w:t>
      </w:r>
    </w:p>
    <w:p>
      <w:pPr>
        <w:pStyle w:val="null3"/>
        <w:ind w:firstLine="480"/>
      </w:pPr>
      <w:r>
        <w:rPr/>
        <w:t>我单位已登记并准备参与“</w:t>
      </w:r>
      <w:r>
        <w:rPr/>
        <w:t>农产品质量安全检测设备采购项目</w:t>
      </w:r>
      <w:r>
        <w:rPr/>
        <w:t>”项目（采购项目编号：</w:t>
      </w:r>
      <w:r>
        <w:rPr/>
        <w:t>ZSZCL-20260717GK025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