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版本号：N511822202500001220250318001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荥经县泗坪乡民主村民族村寨项目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N5118222025000012</w:t>
      </w:r>
    </w:p>
    <w:p>
      <w:pPr>
        <w:pStyle w:val="null3"/>
        <w:jc w:val="center"/>
        <w:outlineLvl w:val="2"/>
      </w:pPr>
      <w:r>
        <w:rPr>
          <w:rFonts w:ascii="仿宋_GB2312" w:hAnsi="仿宋_GB2312" w:cs="仿宋_GB2312" w:eastAsia="仿宋_GB2312"/>
          <w:sz w:val="28"/>
          <w:b/>
        </w:rPr>
        <w:t>荥经县泗坪乡人民政府</w:t>
      </w:r>
    </w:p>
    <w:p>
      <w:pPr>
        <w:pStyle w:val="null3"/>
        <w:jc w:val="center"/>
        <w:outlineLvl w:val="2"/>
      </w:pPr>
      <w:r>
        <w:rPr>
          <w:rFonts w:ascii="仿宋_GB2312" w:hAnsi="仿宋_GB2312" w:cs="仿宋_GB2312" w:eastAsia="仿宋_GB2312"/>
          <w:sz w:val="28"/>
          <w:b/>
        </w:rPr>
        <w:t>四川省国佑招标代理有限公司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四川省国佑招标代理有限公司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荥经县泗坪乡人民政府</w:t>
      </w:r>
      <w:r>
        <w:rPr>
          <w:rFonts w:ascii="仿宋_GB2312" w:hAnsi="仿宋_GB2312" w:cs="仿宋_GB2312" w:eastAsia="仿宋_GB2312"/>
        </w:rPr>
        <w:t xml:space="preserve"> 委托，拟对 </w:t>
      </w:r>
      <w:r>
        <w:rPr>
          <w:rFonts w:ascii="仿宋_GB2312" w:hAnsi="仿宋_GB2312" w:cs="仿宋_GB2312" w:eastAsia="仿宋_GB2312"/>
        </w:rPr>
        <w:t>荥经县泗坪乡民主村民族村寨项目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雅安市荥经县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N5118222025000012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荥经县泗坪乡民主村民族村寨项目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荥经县地处四川盆地西缘、雅安市中部，幅员面积1777平方公里，荥经建县史达2300年，创造了千年严道古城、千年茶马古道、千年云峰古寺等灿烂文化，荥经与大熊猫有着深厚渊源。《山海经·中山经·崃山》记载：“邛崃山，在汉嘉严道县，江水所自出，山有九折坂，出貊。貊似熊而黑白驳。亦食铜铁。”其中的邛崃山即今天的荥经。 泗坪乡地处荥经西部，幅员面积114平方公里，辖3个行政村，户籍人口4265人。这里位于大贡嘎精品旅游线路上，距成都196公里，国道108、荥经河贯穿全境，山地面积占比超80%，是大熊猫国家公园入口社区。辖区内分布有原泗坪水泥厂工业风建筑、泥巴山貊貊驿站、泥巴山顶“我与三千米只差一个你”观景台等文旅打卡点位，近年来吸引了周边和成都等地的众多游客前往游玩体验，产生了良好的经济效益、社会效益，得到社会各界一致好评。其中，泥巴山作为川西地区重要气象分水岭，冰雪资源丰富、自然景观独特、人文历史厚重，是茶马古道上的重要一站、大熊猫生态廊道的组成部分，目前年过境车辆近2万台次、人员超5万人次。泥巴山垭口是一个海拔2999米的山顶观景台，从G108徒步登顶约4千米，距离贡嘎雪山直线距离约70公里，且雪山角度比牛背山更正，是远眺贡嘎群峰的又一绝佳观景台。目前，泗坪乡正依托良好生态优势、交通区位优势和独特的生态文化旅游资源，着力打造“108文旅融合示范乡”。 荥经县泗坪乡人民政府拟通过竞争性磋商方式采购一家供应商提供荥经县泗坪乡民主村民族村寨项目改造提升服务。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荥经县泗坪乡人民政府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荥经县泗坪乡人民政府</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周邵寒</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0835-7842558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四川省国佑招标代理有限公司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雅安市雨城区青江街道爱国路国际商贸城16栋3楼1号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0835-2888238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代理服务费收费标准：①按照《政府采购代理机构管理暂行办法》(财库〔2018〕2号)第十五条、 四川省财政厅关于印发《四川省政府采购营商环境指标提升专项行动工作方案》的通知（川财采〔2020〕74号）文件规定以 及招标代理委托协议约定，本项目招标代理服务费由成交供应商支付，供应商的报价应当包含招标代理服务费。 ②按照成本 支出加合理利润的原则确定，本项目定额计取招标代理服务费：31000元。③账号信息： 账 户 名：四川省国佑招标代理有限公司 开 户 行：中国建设银行股份有限公司成都华府西苑支行 银行账号：5105 0142 6293 0000 0426 联系电话：0835- 2888238。特别提醒：此账号为本项目收取招标代理服务费的唯一账号，请供应商认真核对，谨防假冒，避免错误。另，我公司从未委托任何第三方机构或个人收取招标代理服务费。供应商未按上述要求支付招标代理服务费所造成的一切损失自行承担。</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荥经县泗坪乡人民政府</w:t>
      </w:r>
      <w:r>
        <w:rPr>
          <w:rFonts w:ascii="仿宋_GB2312" w:hAnsi="仿宋_GB2312" w:cs="仿宋_GB2312" w:eastAsia="仿宋_GB2312"/>
        </w:rPr>
        <w:t xml:space="preserve"> 和 </w:t>
      </w:r>
      <w:r>
        <w:rPr>
          <w:rFonts w:ascii="仿宋_GB2312" w:hAnsi="仿宋_GB2312" w:cs="仿宋_GB2312" w:eastAsia="仿宋_GB2312"/>
        </w:rPr>
        <w:t>四川省国佑招标代理有限公司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荥经县泗坪乡人民政府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四川省国佑招标代理有限公司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服务在成交供应商通知履约完成后</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包括采购内容、具体技术参数指标（技术服务要求）、商务条件、售后服务等涉及本项目建设质量的所有内容。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3.项目验收结果合格的，供应商凭《验收报告》办理相关手续；验收不合格且拒不整改的，将不予支付采购资金，还可能上报本项目同级财政部门按照政府采购法律法规等有关规定给予行政处罚。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雅安市财政局关于规范政府采购履约验收工作的通知》（雅财采〔2021〕50号）和磋商文件相关要求进行验收；由采购人组织履约验收小组，开展项目验收工作，达到国家相关标准、行业标准、地方标准或者其他标准、规范要求为标准，按照《竞争性磋商文件》、《响应文件》和双方签订的《采购合同》，审查项目资料完备性、规范性情况，审查项目履行合同、《竞争性磋商文件》和《响应文件》情况，审查所有材料质量、性能、安全性以及各项技术指标完成情况，对供应商履约情况进行验收，出具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雅安市财政局关于规范政府采购履约验收工作的通知》（雅财采〔2021〕50号）和磋商文件相关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荥经县泗坪乡人民政府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四川省国佑招标代理有限公司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四川省国佑招标代理有限公司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联系人：周邵寒</w:t>
      </w:r>
    </w:p>
    <w:p>
      <w:pPr>
        <w:pStyle w:val="null3"/>
        <w:jc w:val="left"/>
      </w:pPr>
      <w:r>
        <w:rPr>
          <w:rFonts w:ascii="仿宋_GB2312" w:hAnsi="仿宋_GB2312" w:cs="仿宋_GB2312" w:eastAsia="仿宋_GB2312"/>
        </w:rPr>
        <w:t>联系电话：0835-7842558</w:t>
      </w:r>
    </w:p>
    <w:p>
      <w:pPr>
        <w:pStyle w:val="null3"/>
        <w:jc w:val="left"/>
      </w:pPr>
      <w:r>
        <w:rPr>
          <w:rFonts w:ascii="仿宋_GB2312" w:hAnsi="仿宋_GB2312" w:cs="仿宋_GB2312" w:eastAsia="仿宋_GB2312"/>
        </w:rPr>
        <w:t>地址：荥经县泗坪乡人民政府</w:t>
      </w:r>
    </w:p>
    <w:p>
      <w:pPr>
        <w:pStyle w:val="null3"/>
        <w:jc w:val="left"/>
      </w:pPr>
      <w:r>
        <w:rPr>
          <w:rFonts w:ascii="仿宋_GB2312" w:hAnsi="仿宋_GB2312" w:cs="仿宋_GB2312" w:eastAsia="仿宋_GB2312"/>
        </w:rPr>
        <w:t>邮编：625200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联系人：高先生</w:t>
      </w:r>
    </w:p>
    <w:p>
      <w:pPr>
        <w:pStyle w:val="null3"/>
        <w:jc w:val="left"/>
      </w:pPr>
      <w:r>
        <w:rPr>
          <w:rFonts w:ascii="仿宋_GB2312" w:hAnsi="仿宋_GB2312" w:cs="仿宋_GB2312" w:eastAsia="仿宋_GB2312"/>
        </w:rPr>
        <w:t>联系电话：0835-2888238</w:t>
      </w:r>
    </w:p>
    <w:p>
      <w:pPr>
        <w:pStyle w:val="null3"/>
        <w:jc w:val="left"/>
      </w:pPr>
      <w:r>
        <w:rPr>
          <w:rFonts w:ascii="仿宋_GB2312" w:hAnsi="仿宋_GB2312" w:cs="仿宋_GB2312" w:eastAsia="仿宋_GB2312"/>
        </w:rPr>
        <w:t>地址：雅安市雨城区青江街道爱国路国际商贸城16栋3楼1号</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C23150000 广告宣传服务</w:t>
            </w:r>
          </w:p>
        </w:tc>
        <w:tc>
          <w:tcPr>
            <w:tcW w:type="dxa" w:w="821"/>
          </w:tcPr>
          <w:p>
            <w:pPr>
              <w:pStyle w:val="null3"/>
              <w:jc w:val="left"/>
            </w:pPr>
            <w:r>
              <w:rPr>
                <w:rFonts w:ascii="仿宋_GB2312" w:hAnsi="仿宋_GB2312" w:cs="仿宋_GB2312" w:eastAsia="仿宋_GB2312"/>
              </w:rPr>
              <w:t>荥经县泗坪乡民主村民族村寨项目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荥经县泗坪乡民主村民族村寨项目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标的名称：荥经县泗坪乡民主村民族村寨项目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0"/>
              <w:jc w:val="left"/>
            </w:pPr>
            <w:r>
              <w:rPr>
                <w:rFonts w:ascii="仿宋_GB2312" w:hAnsi="仿宋_GB2312" w:cs="仿宋_GB2312" w:eastAsia="仿宋_GB2312"/>
                <w:sz w:val="24"/>
              </w:rPr>
              <w:t>1.老派出所主体楼氛围营造提升：提供整体设计方案</w:t>
            </w:r>
            <w:r>
              <w:rPr>
                <w:rFonts w:ascii="仿宋_GB2312" w:hAnsi="仿宋_GB2312" w:cs="仿宋_GB2312" w:eastAsia="仿宋_GB2312"/>
                <w:sz w:val="24"/>
              </w:rPr>
              <w:t>（至少包含</w:t>
            </w:r>
            <w:r>
              <w:rPr>
                <w:rFonts w:ascii="仿宋_GB2312" w:hAnsi="仿宋_GB2312" w:cs="仿宋_GB2312" w:eastAsia="仿宋_GB2312"/>
                <w:sz w:val="24"/>
              </w:rPr>
              <w:t>①所有物料的详细布局、②物料选择及所使用物料的详细参数配置等</w:t>
            </w:r>
            <w:r>
              <w:rPr>
                <w:rFonts w:ascii="仿宋_GB2312" w:hAnsi="仿宋_GB2312" w:cs="仿宋_GB2312" w:eastAsia="仿宋_GB2312"/>
                <w:sz w:val="24"/>
              </w:rPr>
              <w:t>）</w:t>
            </w:r>
            <w:r>
              <w:rPr>
                <w:rFonts w:ascii="仿宋_GB2312" w:hAnsi="仿宋_GB2312" w:cs="仿宋_GB2312" w:eastAsia="仿宋_GB2312"/>
                <w:sz w:val="24"/>
              </w:rPr>
              <w:t>，方案包含但不限于成品卫浴柜+镜子10套，挂衣杆6付，</w:t>
            </w:r>
            <w:r>
              <w:rPr>
                <w:rFonts w:ascii="仿宋_GB2312" w:hAnsi="仿宋_GB2312" w:cs="仿宋_GB2312" w:eastAsia="仿宋_GB2312"/>
                <w:sz w:val="24"/>
                <w:color w:val="000000"/>
              </w:rPr>
              <w:t>挂衣杆带书架</w:t>
            </w:r>
            <w:r>
              <w:rPr>
                <w:rFonts w:ascii="仿宋_GB2312" w:hAnsi="仿宋_GB2312" w:cs="仿宋_GB2312" w:eastAsia="仿宋_GB2312"/>
                <w:sz w:val="24"/>
                <w:color w:val="000000"/>
              </w:rPr>
              <w:t>2套，</w:t>
            </w:r>
            <w:r>
              <w:rPr>
                <w:rFonts w:ascii="仿宋_GB2312" w:hAnsi="仿宋_GB2312" w:cs="仿宋_GB2312" w:eastAsia="仿宋_GB2312"/>
                <w:sz w:val="24"/>
                <w:color w:val="000000"/>
              </w:rPr>
              <w:t>挂衣杆加护墙板</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书桌</w:t>
            </w:r>
            <w:r>
              <w:rPr>
                <w:rFonts w:ascii="仿宋_GB2312" w:hAnsi="仿宋_GB2312" w:cs="仿宋_GB2312" w:eastAsia="仿宋_GB2312"/>
                <w:sz w:val="24"/>
                <w:color w:val="000000"/>
              </w:rPr>
              <w:t>13个，沙发5套，茶几2个，置物台2个，</w:t>
            </w:r>
            <w:r>
              <w:rPr>
                <w:rFonts w:ascii="仿宋_GB2312" w:hAnsi="仿宋_GB2312" w:cs="仿宋_GB2312" w:eastAsia="仿宋_GB2312"/>
                <w:sz w:val="24"/>
                <w:color w:val="000000"/>
              </w:rPr>
              <w:t>落地灯</w:t>
            </w:r>
            <w:r>
              <w:rPr>
                <w:rFonts w:ascii="仿宋_GB2312" w:hAnsi="仿宋_GB2312" w:cs="仿宋_GB2312" w:eastAsia="仿宋_GB2312"/>
                <w:sz w:val="24"/>
                <w:color w:val="000000"/>
              </w:rPr>
              <w:t>3套，</w:t>
            </w:r>
            <w:r>
              <w:rPr>
                <w:rFonts w:ascii="仿宋_GB2312" w:hAnsi="仿宋_GB2312" w:cs="仿宋_GB2312" w:eastAsia="仿宋_GB2312"/>
                <w:sz w:val="24"/>
                <w:color w:val="000000"/>
              </w:rPr>
              <w:t>高低床</w:t>
            </w:r>
            <w:r>
              <w:rPr>
                <w:rFonts w:ascii="仿宋_GB2312" w:hAnsi="仿宋_GB2312" w:cs="仿宋_GB2312" w:eastAsia="仿宋_GB2312"/>
                <w:sz w:val="24"/>
                <w:color w:val="000000"/>
              </w:rPr>
              <w:t>6套，</w:t>
            </w:r>
            <w:r>
              <w:rPr>
                <w:rFonts w:ascii="仿宋_GB2312" w:hAnsi="仿宋_GB2312" w:cs="仿宋_GB2312" w:eastAsia="仿宋_GB2312"/>
                <w:sz w:val="24"/>
                <w:color w:val="000000"/>
              </w:rPr>
              <w:t>大床</w:t>
            </w:r>
            <w:r>
              <w:rPr>
                <w:rFonts w:ascii="仿宋_GB2312" w:hAnsi="仿宋_GB2312" w:cs="仿宋_GB2312" w:eastAsia="仿宋_GB2312"/>
                <w:sz w:val="24"/>
                <w:color w:val="000000"/>
              </w:rPr>
              <w:t>2套，</w:t>
            </w:r>
            <w:r>
              <w:rPr>
                <w:rFonts w:ascii="仿宋_GB2312" w:hAnsi="仿宋_GB2312" w:cs="仿宋_GB2312" w:eastAsia="仿宋_GB2312"/>
                <w:sz w:val="24"/>
                <w:color w:val="000000"/>
              </w:rPr>
              <w:t>标间单人床</w:t>
            </w:r>
            <w:r>
              <w:rPr>
                <w:rFonts w:ascii="仿宋_GB2312" w:hAnsi="仿宋_GB2312" w:cs="仿宋_GB2312" w:eastAsia="仿宋_GB2312"/>
                <w:sz w:val="24"/>
                <w:color w:val="000000"/>
              </w:rPr>
              <w:t>15套，</w:t>
            </w:r>
            <w:r>
              <w:rPr>
                <w:rFonts w:ascii="仿宋_GB2312" w:hAnsi="仿宋_GB2312" w:cs="仿宋_GB2312" w:eastAsia="仿宋_GB2312"/>
                <w:sz w:val="24"/>
                <w:color w:val="000000"/>
              </w:rPr>
              <w:t>榻榻米</w:t>
            </w:r>
            <w:r>
              <w:rPr>
                <w:rFonts w:ascii="仿宋_GB2312" w:hAnsi="仿宋_GB2312" w:cs="仿宋_GB2312" w:eastAsia="仿宋_GB2312"/>
                <w:sz w:val="24"/>
                <w:color w:val="000000"/>
              </w:rPr>
              <w:t>1个，</w:t>
            </w:r>
            <w:r>
              <w:rPr>
                <w:rFonts w:ascii="仿宋_GB2312" w:hAnsi="仿宋_GB2312" w:cs="仿宋_GB2312" w:eastAsia="仿宋_GB2312"/>
                <w:sz w:val="24"/>
                <w:color w:val="000000"/>
              </w:rPr>
              <w:t>床上用品</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床头柜</w:t>
            </w:r>
            <w:r>
              <w:rPr>
                <w:rFonts w:ascii="仿宋_GB2312" w:hAnsi="仿宋_GB2312" w:cs="仿宋_GB2312" w:eastAsia="仿宋_GB2312"/>
                <w:sz w:val="24"/>
                <w:color w:val="000000"/>
              </w:rPr>
              <w:t>15个，</w:t>
            </w:r>
            <w:r>
              <w:rPr>
                <w:rFonts w:ascii="仿宋_GB2312" w:hAnsi="仿宋_GB2312" w:cs="仿宋_GB2312" w:eastAsia="仿宋_GB2312"/>
                <w:sz w:val="24"/>
                <w:color w:val="000000"/>
              </w:rPr>
              <w:t>茶餐柜</w:t>
            </w:r>
            <w:r>
              <w:rPr>
                <w:rFonts w:ascii="仿宋_GB2312" w:hAnsi="仿宋_GB2312" w:cs="仿宋_GB2312" w:eastAsia="仿宋_GB2312"/>
                <w:sz w:val="24"/>
                <w:color w:val="000000"/>
              </w:rPr>
              <w:t>3个，</w:t>
            </w:r>
            <w:r>
              <w:rPr>
                <w:rFonts w:ascii="仿宋_GB2312" w:hAnsi="仿宋_GB2312" w:cs="仿宋_GB2312" w:eastAsia="仿宋_GB2312"/>
                <w:sz w:val="24"/>
                <w:color w:val="000000"/>
              </w:rPr>
              <w:t>文件柜</w:t>
            </w:r>
            <w:r>
              <w:rPr>
                <w:rFonts w:ascii="仿宋_GB2312" w:hAnsi="仿宋_GB2312" w:cs="仿宋_GB2312" w:eastAsia="仿宋_GB2312"/>
                <w:sz w:val="24"/>
                <w:color w:val="000000"/>
              </w:rPr>
              <w:t>6个，</w:t>
            </w:r>
            <w:r>
              <w:rPr>
                <w:rFonts w:ascii="仿宋_GB2312" w:hAnsi="仿宋_GB2312" w:cs="仿宋_GB2312" w:eastAsia="仿宋_GB2312"/>
                <w:sz w:val="24"/>
                <w:color w:val="000000"/>
              </w:rPr>
              <w:t>拼装式货架</w:t>
            </w:r>
            <w:r>
              <w:rPr>
                <w:rFonts w:ascii="仿宋_GB2312" w:hAnsi="仿宋_GB2312" w:cs="仿宋_GB2312" w:eastAsia="仿宋_GB2312"/>
                <w:sz w:val="24"/>
                <w:color w:val="000000"/>
              </w:rPr>
              <w:t>7套，</w:t>
            </w:r>
            <w:r>
              <w:rPr>
                <w:rFonts w:ascii="仿宋_GB2312" w:hAnsi="仿宋_GB2312" w:cs="仿宋_GB2312" w:eastAsia="仿宋_GB2312"/>
                <w:sz w:val="24"/>
                <w:color w:val="000000"/>
              </w:rPr>
              <w:t>会议桌</w:t>
            </w:r>
            <w:r>
              <w:rPr>
                <w:rFonts w:ascii="仿宋_GB2312" w:hAnsi="仿宋_GB2312" w:cs="仿宋_GB2312" w:eastAsia="仿宋_GB2312"/>
                <w:sz w:val="24"/>
                <w:color w:val="000000"/>
              </w:rPr>
              <w:t>1张，</w:t>
            </w:r>
            <w:r>
              <w:rPr>
                <w:rFonts w:ascii="仿宋_GB2312" w:hAnsi="仿宋_GB2312" w:cs="仿宋_GB2312" w:eastAsia="仿宋_GB2312"/>
                <w:sz w:val="24"/>
                <w:color w:val="000000"/>
              </w:rPr>
              <w:t>会议椅</w:t>
            </w:r>
            <w:r>
              <w:rPr>
                <w:rFonts w:ascii="仿宋_GB2312" w:hAnsi="仿宋_GB2312" w:cs="仿宋_GB2312" w:eastAsia="仿宋_GB2312"/>
                <w:sz w:val="24"/>
                <w:color w:val="000000"/>
              </w:rPr>
              <w:t>8把，</w:t>
            </w:r>
            <w:r>
              <w:rPr>
                <w:rFonts w:ascii="仿宋_GB2312" w:hAnsi="仿宋_GB2312" w:cs="仿宋_GB2312" w:eastAsia="仿宋_GB2312"/>
                <w:sz w:val="24"/>
                <w:color w:val="000000"/>
              </w:rPr>
              <w:t>培训电视</w:t>
            </w:r>
            <w:r>
              <w:rPr>
                <w:rFonts w:ascii="仿宋_GB2312" w:hAnsi="仿宋_GB2312" w:cs="仿宋_GB2312" w:eastAsia="仿宋_GB2312"/>
                <w:sz w:val="24"/>
                <w:color w:val="000000"/>
              </w:rPr>
              <w:t>1台，</w:t>
            </w:r>
            <w:r>
              <w:rPr>
                <w:rFonts w:ascii="仿宋_GB2312" w:hAnsi="仿宋_GB2312" w:cs="仿宋_GB2312" w:eastAsia="仿宋_GB2312"/>
                <w:sz w:val="24"/>
                <w:color w:val="000000"/>
              </w:rPr>
              <w:t>热水壶</w:t>
            </w:r>
            <w:r>
              <w:rPr>
                <w:rFonts w:ascii="仿宋_GB2312" w:hAnsi="仿宋_GB2312" w:cs="仿宋_GB2312" w:eastAsia="仿宋_GB2312"/>
                <w:sz w:val="24"/>
                <w:color w:val="000000"/>
              </w:rPr>
              <w:t>9个，</w:t>
            </w:r>
            <w:r>
              <w:rPr>
                <w:rFonts w:ascii="仿宋_GB2312" w:hAnsi="仿宋_GB2312" w:cs="仿宋_GB2312" w:eastAsia="仿宋_GB2312"/>
                <w:sz w:val="24"/>
                <w:color w:val="000000"/>
              </w:rPr>
              <w:t>阅读灯</w:t>
            </w:r>
            <w:r>
              <w:rPr>
                <w:rFonts w:ascii="仿宋_GB2312" w:hAnsi="仿宋_GB2312" w:cs="仿宋_GB2312" w:eastAsia="仿宋_GB2312"/>
                <w:sz w:val="24"/>
                <w:color w:val="000000"/>
              </w:rPr>
              <w:t>13个，</w:t>
            </w:r>
            <w:r>
              <w:rPr>
                <w:rFonts w:ascii="仿宋_GB2312" w:hAnsi="仿宋_GB2312" w:cs="仿宋_GB2312" w:eastAsia="仿宋_GB2312"/>
                <w:sz w:val="24"/>
                <w:color w:val="000000"/>
              </w:rPr>
              <w:t>洗衣机</w:t>
            </w:r>
            <w:r>
              <w:rPr>
                <w:rFonts w:ascii="仿宋_GB2312" w:hAnsi="仿宋_GB2312" w:cs="仿宋_GB2312" w:eastAsia="仿宋_GB2312"/>
                <w:sz w:val="24"/>
                <w:color w:val="000000"/>
              </w:rPr>
              <w:t>4台，</w:t>
            </w:r>
            <w:r>
              <w:rPr>
                <w:rFonts w:ascii="仿宋_GB2312" w:hAnsi="仿宋_GB2312" w:cs="仿宋_GB2312" w:eastAsia="仿宋_GB2312"/>
                <w:sz w:val="24"/>
                <w:color w:val="000000"/>
              </w:rPr>
              <w:t>纸巾盒</w:t>
            </w:r>
            <w:r>
              <w:rPr>
                <w:rFonts w:ascii="仿宋_GB2312" w:hAnsi="仿宋_GB2312" w:cs="仿宋_GB2312" w:eastAsia="仿宋_GB2312"/>
                <w:sz w:val="24"/>
                <w:color w:val="000000"/>
              </w:rPr>
              <w:t>9个，</w:t>
            </w:r>
            <w:r>
              <w:rPr>
                <w:rFonts w:ascii="仿宋_GB2312" w:hAnsi="仿宋_GB2312" w:cs="仿宋_GB2312" w:eastAsia="仿宋_GB2312"/>
                <w:sz w:val="24"/>
                <w:color w:val="000000"/>
              </w:rPr>
              <w:t>垃圾桶</w:t>
            </w:r>
            <w:r>
              <w:rPr>
                <w:rFonts w:ascii="仿宋_GB2312" w:hAnsi="仿宋_GB2312" w:cs="仿宋_GB2312" w:eastAsia="仿宋_GB2312"/>
                <w:sz w:val="24"/>
                <w:color w:val="000000"/>
              </w:rPr>
              <w:t>28个，</w:t>
            </w:r>
            <w:r>
              <w:rPr>
                <w:rFonts w:ascii="仿宋_GB2312" w:hAnsi="仿宋_GB2312" w:cs="仿宋_GB2312" w:eastAsia="仿宋_GB2312"/>
                <w:sz w:val="24"/>
                <w:color w:val="000000"/>
              </w:rPr>
              <w:t>卫生间纸巾盒</w:t>
            </w:r>
            <w:r>
              <w:rPr>
                <w:rFonts w:ascii="仿宋_GB2312" w:hAnsi="仿宋_GB2312" w:cs="仿宋_GB2312" w:eastAsia="仿宋_GB2312"/>
                <w:sz w:val="24"/>
                <w:color w:val="000000"/>
              </w:rPr>
              <w:t>17个。</w:t>
            </w:r>
            <w:r>
              <w:rPr>
                <w:rFonts w:ascii="仿宋_GB2312" w:hAnsi="仿宋_GB2312" w:cs="仿宋_GB2312" w:eastAsia="仿宋_GB2312"/>
                <w:sz w:val="24"/>
              </w:rPr>
              <w:t>最终设计方案须经业主审核通过后方可实施，由成交供应商负责本项目氛围打造的所有软硬件设施投入及相关的改造安装服务。</w:t>
            </w:r>
          </w:p>
          <w:p>
            <w:pPr>
              <w:pStyle w:val="null3"/>
              <w:ind w:firstLine="480"/>
              <w:jc w:val="left"/>
            </w:pPr>
            <w:r>
              <w:rPr>
                <w:rFonts w:ascii="仿宋_GB2312" w:hAnsi="仿宋_GB2312" w:cs="仿宋_GB2312" w:eastAsia="仿宋_GB2312"/>
                <w:sz w:val="24"/>
              </w:rPr>
              <w:t>2.荥经县泗坪乡全民健身中心氛围营造及提升：提供整体设计方案</w:t>
            </w:r>
            <w:r>
              <w:rPr>
                <w:rFonts w:ascii="仿宋_GB2312" w:hAnsi="仿宋_GB2312" w:cs="仿宋_GB2312" w:eastAsia="仿宋_GB2312"/>
                <w:sz w:val="24"/>
              </w:rPr>
              <w:t>（至少包含</w:t>
            </w:r>
            <w:r>
              <w:rPr>
                <w:rFonts w:ascii="仿宋_GB2312" w:hAnsi="仿宋_GB2312" w:cs="仿宋_GB2312" w:eastAsia="仿宋_GB2312"/>
                <w:sz w:val="24"/>
              </w:rPr>
              <w:t>①所有物料的详细布局、②物料选择及所使用物料的详细参数配置等</w:t>
            </w:r>
            <w:r>
              <w:rPr>
                <w:rFonts w:ascii="仿宋_GB2312" w:hAnsi="仿宋_GB2312" w:cs="仿宋_GB2312" w:eastAsia="仿宋_GB2312"/>
                <w:sz w:val="24"/>
              </w:rPr>
              <w:t>）</w:t>
            </w:r>
            <w:r>
              <w:rPr>
                <w:rFonts w:ascii="仿宋_GB2312" w:hAnsi="仿宋_GB2312" w:cs="仿宋_GB2312" w:eastAsia="仿宋_GB2312"/>
                <w:sz w:val="24"/>
              </w:rPr>
              <w:t>，方案包含但不限于</w:t>
            </w:r>
            <w:r>
              <w:rPr>
                <w:rFonts w:ascii="仿宋_GB2312" w:hAnsi="仿宋_GB2312" w:cs="仿宋_GB2312" w:eastAsia="仿宋_GB2312"/>
                <w:sz w:val="24"/>
                <w:color w:val="000000"/>
              </w:rPr>
              <w:t>外立面艺术打造</w:t>
            </w:r>
            <w:r>
              <w:rPr>
                <w:rFonts w:ascii="仿宋_GB2312" w:hAnsi="仿宋_GB2312" w:cs="仿宋_GB2312" w:eastAsia="仿宋_GB2312"/>
                <w:sz w:val="24"/>
                <w:color w:val="000000"/>
              </w:rPr>
              <w:t>1项</w:t>
            </w:r>
            <w:r>
              <w:rPr>
                <w:rFonts w:ascii="仿宋_GB2312" w:hAnsi="仿宋_GB2312" w:cs="仿宋_GB2312" w:eastAsia="仿宋_GB2312"/>
                <w:sz w:val="24"/>
              </w:rPr>
              <w:t>，</w:t>
            </w:r>
            <w:r>
              <w:rPr>
                <w:rFonts w:ascii="仿宋_GB2312" w:hAnsi="仿宋_GB2312" w:cs="仿宋_GB2312" w:eastAsia="仿宋_GB2312"/>
                <w:sz w:val="24"/>
                <w:color w:val="000000"/>
              </w:rPr>
              <w:t>地面透明水性地坪漆</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墙顶面乳胶漆</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卫生间墙地面铺贴</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铝扣板吊顶</w:t>
            </w:r>
            <w:r>
              <w:rPr>
                <w:rFonts w:ascii="仿宋_GB2312" w:hAnsi="仿宋_GB2312" w:cs="仿宋_GB2312" w:eastAsia="仿宋_GB2312"/>
                <w:sz w:val="24"/>
                <w:color w:val="000000"/>
              </w:rPr>
              <w:t>3项，</w:t>
            </w:r>
            <w:r>
              <w:rPr>
                <w:rFonts w:ascii="仿宋_GB2312" w:hAnsi="仿宋_GB2312" w:cs="仿宋_GB2312" w:eastAsia="仿宋_GB2312"/>
                <w:sz w:val="24"/>
                <w:color w:val="000000"/>
              </w:rPr>
              <w:t>厨房墙地面铺贴</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厨房排水沟</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减震地板</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强化木地板</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双层防潮石膏板吊顶</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窗帘盒</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水电改造</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弱电布置</w:t>
            </w:r>
            <w:r>
              <w:rPr>
                <w:rFonts w:ascii="仿宋_GB2312" w:hAnsi="仿宋_GB2312" w:cs="仿宋_GB2312" w:eastAsia="仿宋_GB2312"/>
                <w:sz w:val="24"/>
                <w:color w:val="000000"/>
              </w:rPr>
              <w:t>1项，整体灯光改造1项，</w:t>
            </w:r>
            <w:r>
              <w:rPr>
                <w:rFonts w:ascii="仿宋_GB2312" w:hAnsi="仿宋_GB2312" w:cs="仿宋_GB2312" w:eastAsia="仿宋_GB2312"/>
                <w:sz w:val="24"/>
                <w:color w:val="000000"/>
              </w:rPr>
              <w:t>安全出口标识</w:t>
            </w:r>
            <w:r>
              <w:rPr>
                <w:rFonts w:ascii="仿宋_GB2312" w:hAnsi="仿宋_GB2312" w:cs="仿宋_GB2312" w:eastAsia="仿宋_GB2312"/>
                <w:sz w:val="24"/>
                <w:color w:val="000000"/>
              </w:rPr>
              <w:t>2个，</w:t>
            </w:r>
            <w:r>
              <w:rPr>
                <w:rFonts w:ascii="仿宋_GB2312" w:hAnsi="仿宋_GB2312" w:cs="仿宋_GB2312" w:eastAsia="仿宋_GB2312"/>
                <w:sz w:val="24"/>
                <w:color w:val="000000"/>
              </w:rPr>
              <w:t>疏散出口标志</w:t>
            </w:r>
            <w:r>
              <w:rPr>
                <w:rFonts w:ascii="仿宋_GB2312" w:hAnsi="仿宋_GB2312" w:cs="仿宋_GB2312" w:eastAsia="仿宋_GB2312"/>
                <w:sz w:val="24"/>
                <w:color w:val="000000"/>
              </w:rPr>
              <w:t>6个，</w:t>
            </w:r>
            <w:r>
              <w:rPr>
                <w:rFonts w:ascii="仿宋_GB2312" w:hAnsi="仿宋_GB2312" w:cs="仿宋_GB2312" w:eastAsia="仿宋_GB2312"/>
                <w:sz w:val="24"/>
                <w:color w:val="000000"/>
              </w:rPr>
              <w:t>多性息复合标识</w:t>
            </w:r>
            <w:r>
              <w:rPr>
                <w:rFonts w:ascii="仿宋_GB2312" w:hAnsi="仿宋_GB2312" w:cs="仿宋_GB2312" w:eastAsia="仿宋_GB2312"/>
                <w:sz w:val="24"/>
                <w:color w:val="000000"/>
              </w:rPr>
              <w:t>8个，</w:t>
            </w:r>
            <w:r>
              <w:rPr>
                <w:rFonts w:ascii="仿宋_GB2312" w:hAnsi="仿宋_GB2312" w:cs="仿宋_GB2312" w:eastAsia="仿宋_GB2312"/>
                <w:sz w:val="24"/>
                <w:color w:val="000000"/>
              </w:rPr>
              <w:t>残卫声光报警器</w:t>
            </w:r>
            <w:r>
              <w:rPr>
                <w:rFonts w:ascii="仿宋_GB2312" w:hAnsi="仿宋_GB2312" w:cs="仿宋_GB2312" w:eastAsia="仿宋_GB2312"/>
                <w:sz w:val="24"/>
                <w:color w:val="000000"/>
              </w:rPr>
              <w:t>1个，</w:t>
            </w:r>
            <w:r>
              <w:rPr>
                <w:rFonts w:ascii="仿宋_GB2312" w:hAnsi="仿宋_GB2312" w:cs="仿宋_GB2312" w:eastAsia="仿宋_GB2312"/>
                <w:sz w:val="24"/>
                <w:color w:val="000000"/>
              </w:rPr>
              <w:t>静音排气扇</w:t>
            </w:r>
            <w:r>
              <w:rPr>
                <w:rFonts w:ascii="仿宋_GB2312" w:hAnsi="仿宋_GB2312" w:cs="仿宋_GB2312" w:eastAsia="仿宋_GB2312"/>
                <w:sz w:val="24"/>
                <w:color w:val="000000"/>
              </w:rPr>
              <w:t>3个，</w:t>
            </w:r>
            <w:r>
              <w:rPr>
                <w:rFonts w:ascii="仿宋_GB2312" w:hAnsi="仿宋_GB2312" w:cs="仿宋_GB2312" w:eastAsia="仿宋_GB2312"/>
                <w:sz w:val="24"/>
                <w:color w:val="000000"/>
              </w:rPr>
              <w:t>楼层标识牌</w:t>
            </w:r>
            <w:r>
              <w:rPr>
                <w:rFonts w:ascii="仿宋_GB2312" w:hAnsi="仿宋_GB2312" w:cs="仿宋_GB2312" w:eastAsia="仿宋_GB2312"/>
                <w:sz w:val="24"/>
                <w:color w:val="000000"/>
              </w:rPr>
              <w:t>1个，</w:t>
            </w:r>
            <w:r>
              <w:rPr>
                <w:rFonts w:ascii="仿宋_GB2312" w:hAnsi="仿宋_GB2312" w:cs="仿宋_GB2312" w:eastAsia="仿宋_GB2312"/>
                <w:sz w:val="24"/>
                <w:color w:val="000000"/>
              </w:rPr>
              <w:t>门窗</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残卫洗手盆</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洗手盆</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成品置物架</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工字钢造型门洞</w:t>
            </w:r>
            <w:r>
              <w:rPr>
                <w:rFonts w:ascii="仿宋_GB2312" w:hAnsi="仿宋_GB2312" w:cs="仿宋_GB2312" w:eastAsia="仿宋_GB2312"/>
                <w:sz w:val="24"/>
                <w:color w:val="000000"/>
              </w:rPr>
              <w:t>2个，</w:t>
            </w:r>
            <w:r>
              <w:rPr>
                <w:rFonts w:ascii="仿宋_GB2312" w:hAnsi="仿宋_GB2312" w:cs="仿宋_GB2312" w:eastAsia="仿宋_GB2312"/>
                <w:sz w:val="24"/>
                <w:color w:val="000000"/>
              </w:rPr>
              <w:t>墙面装饰造型砖</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墙面置物架</w:t>
            </w:r>
            <w:r>
              <w:rPr>
                <w:rFonts w:ascii="仿宋_GB2312" w:hAnsi="仿宋_GB2312" w:cs="仿宋_GB2312" w:eastAsia="仿宋_GB2312"/>
                <w:sz w:val="24"/>
                <w:color w:val="000000"/>
              </w:rPr>
              <w:t>3项，</w:t>
            </w:r>
            <w:r>
              <w:rPr>
                <w:rFonts w:ascii="仿宋_GB2312" w:hAnsi="仿宋_GB2312" w:cs="仿宋_GB2312" w:eastAsia="仿宋_GB2312"/>
                <w:sz w:val="24"/>
                <w:color w:val="000000"/>
              </w:rPr>
              <w:t>定制前台含吊饰及背景墙</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定制备餐柜</w:t>
            </w:r>
            <w:r>
              <w:rPr>
                <w:rFonts w:ascii="仿宋_GB2312" w:hAnsi="仿宋_GB2312" w:cs="仿宋_GB2312" w:eastAsia="仿宋_GB2312"/>
                <w:sz w:val="24"/>
                <w:color w:val="000000"/>
              </w:rPr>
              <w:t>3套，</w:t>
            </w:r>
            <w:r>
              <w:rPr>
                <w:rFonts w:ascii="仿宋_GB2312" w:hAnsi="仿宋_GB2312" w:cs="仿宋_GB2312" w:eastAsia="仿宋_GB2312"/>
                <w:sz w:val="24"/>
                <w:color w:val="000000"/>
              </w:rPr>
              <w:t>包间定制装饰柜</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餐桌</w:t>
            </w:r>
            <w:r>
              <w:rPr>
                <w:rFonts w:ascii="仿宋_GB2312" w:hAnsi="仿宋_GB2312" w:cs="仿宋_GB2312" w:eastAsia="仿宋_GB2312"/>
                <w:sz w:val="24"/>
                <w:color w:val="000000"/>
              </w:rPr>
              <w:t>14张，</w:t>
            </w:r>
            <w:r>
              <w:rPr>
                <w:rFonts w:ascii="仿宋_GB2312" w:hAnsi="仿宋_GB2312" w:cs="仿宋_GB2312" w:eastAsia="仿宋_GB2312"/>
                <w:sz w:val="24"/>
                <w:color w:val="000000"/>
              </w:rPr>
              <w:t>椅子</w:t>
            </w:r>
            <w:r>
              <w:rPr>
                <w:rFonts w:ascii="仿宋_GB2312" w:hAnsi="仿宋_GB2312" w:cs="仿宋_GB2312" w:eastAsia="仿宋_GB2312"/>
                <w:sz w:val="24"/>
                <w:color w:val="000000"/>
              </w:rPr>
              <w:t>20把，</w:t>
            </w:r>
            <w:r>
              <w:rPr>
                <w:rFonts w:ascii="仿宋_GB2312" w:hAnsi="仿宋_GB2312" w:cs="仿宋_GB2312" w:eastAsia="仿宋_GB2312"/>
                <w:sz w:val="24"/>
                <w:color w:val="000000"/>
              </w:rPr>
              <w:t>软包椅子</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卡座餐桌</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卡座沙发</w:t>
            </w:r>
            <w:r>
              <w:rPr>
                <w:rFonts w:ascii="仿宋_GB2312" w:hAnsi="仿宋_GB2312" w:cs="仿宋_GB2312" w:eastAsia="仿宋_GB2312"/>
                <w:sz w:val="24"/>
                <w:color w:val="000000"/>
              </w:rPr>
              <w:t>4套，</w:t>
            </w:r>
            <w:r>
              <w:rPr>
                <w:rFonts w:ascii="仿宋_GB2312" w:hAnsi="仿宋_GB2312" w:cs="仿宋_GB2312" w:eastAsia="仿宋_GB2312"/>
                <w:sz w:val="24"/>
                <w:color w:val="000000"/>
              </w:rPr>
              <w:t>定制长条桌子</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软垫椅子</w:t>
            </w:r>
            <w:r>
              <w:rPr>
                <w:rFonts w:ascii="仿宋_GB2312" w:hAnsi="仿宋_GB2312" w:cs="仿宋_GB2312" w:eastAsia="仿宋_GB2312"/>
                <w:sz w:val="24"/>
                <w:color w:val="000000"/>
              </w:rPr>
              <w:t>8把，</w:t>
            </w:r>
            <w:r>
              <w:rPr>
                <w:rFonts w:ascii="仿宋_GB2312" w:hAnsi="仿宋_GB2312" w:cs="仿宋_GB2312" w:eastAsia="仿宋_GB2312"/>
                <w:sz w:val="24"/>
                <w:color w:val="000000"/>
              </w:rPr>
              <w:t>装饰自行车</w:t>
            </w:r>
            <w:r>
              <w:rPr>
                <w:rFonts w:ascii="仿宋_GB2312" w:hAnsi="仿宋_GB2312" w:cs="仿宋_GB2312" w:eastAsia="仿宋_GB2312"/>
                <w:sz w:val="24"/>
                <w:color w:val="000000"/>
              </w:rPr>
              <w:t>1辆，</w:t>
            </w:r>
            <w:r>
              <w:rPr>
                <w:rFonts w:ascii="仿宋_GB2312" w:hAnsi="仿宋_GB2312" w:cs="仿宋_GB2312" w:eastAsia="仿宋_GB2312"/>
                <w:sz w:val="24"/>
                <w:color w:val="000000"/>
              </w:rPr>
              <w:t>软装摆件</w:t>
            </w:r>
            <w:r>
              <w:rPr>
                <w:rFonts w:ascii="仿宋_GB2312" w:hAnsi="仿宋_GB2312" w:cs="仿宋_GB2312" w:eastAsia="仿宋_GB2312"/>
                <w:sz w:val="24"/>
                <w:color w:val="000000"/>
              </w:rPr>
              <w:t>1批，</w:t>
            </w:r>
            <w:r>
              <w:rPr>
                <w:rFonts w:ascii="仿宋_GB2312" w:hAnsi="仿宋_GB2312" w:cs="仿宋_GB2312" w:eastAsia="仿宋_GB2312"/>
                <w:sz w:val="24"/>
                <w:color w:val="000000"/>
              </w:rPr>
              <w:t>窗帘</w:t>
            </w:r>
            <w:r>
              <w:rPr>
                <w:rFonts w:ascii="仿宋_GB2312" w:hAnsi="仿宋_GB2312" w:cs="仿宋_GB2312" w:eastAsia="仿宋_GB2312"/>
                <w:sz w:val="24"/>
                <w:color w:val="000000"/>
              </w:rPr>
              <w:t>2项，</w:t>
            </w:r>
            <w:r>
              <w:rPr>
                <w:rFonts w:ascii="仿宋_GB2312" w:hAnsi="仿宋_GB2312" w:cs="仿宋_GB2312" w:eastAsia="仿宋_GB2312"/>
                <w:sz w:val="24"/>
                <w:color w:val="000000"/>
              </w:rPr>
              <w:t>开关插座</w:t>
            </w:r>
            <w:r>
              <w:rPr>
                <w:rFonts w:ascii="仿宋_GB2312" w:hAnsi="仿宋_GB2312" w:cs="仿宋_GB2312" w:eastAsia="仿宋_GB2312"/>
                <w:sz w:val="24"/>
                <w:color w:val="000000"/>
              </w:rPr>
              <w:t>1批，</w:t>
            </w:r>
            <w:r>
              <w:rPr>
                <w:rFonts w:ascii="仿宋_GB2312" w:hAnsi="仿宋_GB2312" w:cs="仿宋_GB2312" w:eastAsia="仿宋_GB2312"/>
                <w:sz w:val="24"/>
                <w:color w:val="000000"/>
              </w:rPr>
              <w:t>垃圾桶</w:t>
            </w:r>
            <w:r>
              <w:rPr>
                <w:rFonts w:ascii="仿宋_GB2312" w:hAnsi="仿宋_GB2312" w:cs="仿宋_GB2312" w:eastAsia="仿宋_GB2312"/>
                <w:sz w:val="24"/>
                <w:color w:val="000000"/>
              </w:rPr>
              <w:t>3个，</w:t>
            </w:r>
            <w:r>
              <w:rPr>
                <w:rFonts w:ascii="仿宋_GB2312" w:hAnsi="仿宋_GB2312" w:cs="仿宋_GB2312" w:eastAsia="仿宋_GB2312"/>
                <w:sz w:val="24"/>
                <w:color w:val="000000"/>
              </w:rPr>
              <w:t>纸巾盒带手机架</w:t>
            </w:r>
            <w:r>
              <w:rPr>
                <w:rFonts w:ascii="仿宋_GB2312" w:hAnsi="仿宋_GB2312" w:cs="仿宋_GB2312" w:eastAsia="仿宋_GB2312"/>
                <w:sz w:val="24"/>
                <w:color w:val="000000"/>
              </w:rPr>
              <w:t>3个。</w:t>
            </w:r>
            <w:r>
              <w:rPr>
                <w:rFonts w:ascii="仿宋_GB2312" w:hAnsi="仿宋_GB2312" w:cs="仿宋_GB2312" w:eastAsia="仿宋_GB2312"/>
                <w:sz w:val="24"/>
              </w:rPr>
              <w:t>最终设计方案须经业主审核通过后方可实施，由成交供应商负责本项目氛围打造的所有软硬件设施投入及相关的改造安装服务。</w:t>
            </w:r>
          </w:p>
          <w:p>
            <w:pPr>
              <w:pStyle w:val="null3"/>
              <w:ind w:firstLine="480"/>
              <w:jc w:val="left"/>
            </w:pPr>
            <w:r>
              <w:rPr>
                <w:rFonts w:ascii="仿宋_GB2312" w:hAnsi="仿宋_GB2312" w:cs="仿宋_GB2312" w:eastAsia="仿宋_GB2312"/>
                <w:sz w:val="24"/>
              </w:rPr>
              <w:t>3.荥经县泗坪乡老派出所外场氛围营造及提升：提供整体设计方案</w:t>
            </w:r>
            <w:r>
              <w:rPr>
                <w:rFonts w:ascii="仿宋_GB2312" w:hAnsi="仿宋_GB2312" w:cs="仿宋_GB2312" w:eastAsia="仿宋_GB2312"/>
                <w:sz w:val="24"/>
              </w:rPr>
              <w:t>（至少包含</w:t>
            </w:r>
            <w:r>
              <w:rPr>
                <w:rFonts w:ascii="仿宋_GB2312" w:hAnsi="仿宋_GB2312" w:cs="仿宋_GB2312" w:eastAsia="仿宋_GB2312"/>
                <w:sz w:val="24"/>
              </w:rPr>
              <w:t>①所有物料的详细布局、②物料选择及所使用物料的详细参数配置等</w:t>
            </w:r>
            <w:r>
              <w:rPr>
                <w:rFonts w:ascii="仿宋_GB2312" w:hAnsi="仿宋_GB2312" w:cs="仿宋_GB2312" w:eastAsia="仿宋_GB2312"/>
                <w:sz w:val="24"/>
              </w:rPr>
              <w:t>）</w:t>
            </w:r>
            <w:r>
              <w:rPr>
                <w:rFonts w:ascii="仿宋_GB2312" w:hAnsi="仿宋_GB2312" w:cs="仿宋_GB2312" w:eastAsia="仿宋_GB2312"/>
                <w:sz w:val="24"/>
              </w:rPr>
              <w:t>，方案包含但不限于</w:t>
            </w:r>
            <w:r>
              <w:rPr>
                <w:rFonts w:ascii="仿宋_GB2312" w:hAnsi="仿宋_GB2312" w:cs="仿宋_GB2312" w:eastAsia="仿宋_GB2312"/>
                <w:sz w:val="24"/>
                <w:color w:val="000000"/>
              </w:rPr>
              <w:t>粒石铺地</w:t>
            </w:r>
            <w:r>
              <w:rPr>
                <w:rFonts w:ascii="仿宋_GB2312" w:hAnsi="仿宋_GB2312" w:cs="仿宋_GB2312" w:eastAsia="仿宋_GB2312"/>
                <w:sz w:val="24"/>
                <w:color w:val="000000"/>
              </w:rPr>
              <w:t>1项</w:t>
            </w:r>
            <w:r>
              <w:rPr>
                <w:rFonts w:ascii="仿宋_GB2312" w:hAnsi="仿宋_GB2312" w:cs="仿宋_GB2312" w:eastAsia="仿宋_GB2312"/>
                <w:sz w:val="24"/>
              </w:rPr>
              <w:t>，</w:t>
            </w:r>
            <w:r>
              <w:rPr>
                <w:rFonts w:ascii="仿宋_GB2312" w:hAnsi="仿宋_GB2312" w:cs="仿宋_GB2312" w:eastAsia="仿宋_GB2312"/>
                <w:sz w:val="24"/>
                <w:color w:val="000000"/>
              </w:rPr>
              <w:t>草坪绿植</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场地修整</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篮球场地板</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沟盖板</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地面石材铺贴</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楼梯踏步石材铺贴</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路沿石安装</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室外氛围灯</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定制室外洗手装置</w:t>
            </w:r>
            <w:r>
              <w:rPr>
                <w:rFonts w:ascii="仿宋_GB2312" w:hAnsi="仿宋_GB2312" w:cs="仿宋_GB2312" w:eastAsia="仿宋_GB2312"/>
                <w:sz w:val="24"/>
                <w:color w:val="000000"/>
              </w:rPr>
              <w:t>6套，</w:t>
            </w:r>
            <w:r>
              <w:rPr>
                <w:rFonts w:ascii="仿宋_GB2312" w:hAnsi="仿宋_GB2312" w:cs="仿宋_GB2312" w:eastAsia="仿宋_GB2312"/>
                <w:sz w:val="24"/>
                <w:color w:val="000000"/>
              </w:rPr>
              <w:t>室外会议桌</w:t>
            </w:r>
            <w:r>
              <w:rPr>
                <w:rFonts w:ascii="仿宋_GB2312" w:hAnsi="仿宋_GB2312" w:cs="仿宋_GB2312" w:eastAsia="仿宋_GB2312"/>
                <w:sz w:val="24"/>
                <w:color w:val="000000"/>
              </w:rPr>
              <w:t>1张，</w:t>
            </w:r>
            <w:r>
              <w:rPr>
                <w:rFonts w:ascii="仿宋_GB2312" w:hAnsi="仿宋_GB2312" w:cs="仿宋_GB2312" w:eastAsia="仿宋_GB2312"/>
                <w:sz w:val="24"/>
                <w:color w:val="000000"/>
              </w:rPr>
              <w:t>会议椅</w:t>
            </w:r>
            <w:r>
              <w:rPr>
                <w:rFonts w:ascii="仿宋_GB2312" w:hAnsi="仿宋_GB2312" w:cs="仿宋_GB2312" w:eastAsia="仿宋_GB2312"/>
                <w:sz w:val="24"/>
                <w:color w:val="000000"/>
              </w:rPr>
              <w:t>10把，</w:t>
            </w:r>
            <w:r>
              <w:rPr>
                <w:rFonts w:ascii="仿宋_GB2312" w:hAnsi="仿宋_GB2312" w:cs="仿宋_GB2312" w:eastAsia="仿宋_GB2312"/>
                <w:sz w:val="24"/>
                <w:color w:val="000000"/>
              </w:rPr>
              <w:t>休闲椅</w:t>
            </w:r>
            <w:r>
              <w:rPr>
                <w:rFonts w:ascii="仿宋_GB2312" w:hAnsi="仿宋_GB2312" w:cs="仿宋_GB2312" w:eastAsia="仿宋_GB2312"/>
                <w:sz w:val="24"/>
                <w:color w:val="000000"/>
              </w:rPr>
              <w:t>12把，</w:t>
            </w:r>
            <w:r>
              <w:rPr>
                <w:rFonts w:ascii="仿宋_GB2312" w:hAnsi="仿宋_GB2312" w:cs="仿宋_GB2312" w:eastAsia="仿宋_GB2312"/>
                <w:sz w:val="24"/>
                <w:color w:val="000000"/>
              </w:rPr>
              <w:t>休闲茶几</w:t>
            </w:r>
            <w:r>
              <w:rPr>
                <w:rFonts w:ascii="仿宋_GB2312" w:hAnsi="仿宋_GB2312" w:cs="仿宋_GB2312" w:eastAsia="仿宋_GB2312"/>
                <w:sz w:val="24"/>
                <w:color w:val="000000"/>
              </w:rPr>
              <w:t>4个，</w:t>
            </w:r>
            <w:r>
              <w:rPr>
                <w:rFonts w:ascii="仿宋_GB2312" w:hAnsi="仿宋_GB2312" w:cs="仿宋_GB2312" w:eastAsia="仿宋_GB2312"/>
                <w:sz w:val="24"/>
                <w:color w:val="000000"/>
              </w:rPr>
              <w:t>休息等候椅</w:t>
            </w:r>
            <w:r>
              <w:rPr>
                <w:rFonts w:ascii="仿宋_GB2312" w:hAnsi="仿宋_GB2312" w:cs="仿宋_GB2312" w:eastAsia="仿宋_GB2312"/>
                <w:sz w:val="24"/>
                <w:color w:val="000000"/>
              </w:rPr>
              <w:t>3把，</w:t>
            </w:r>
            <w:r>
              <w:rPr>
                <w:rFonts w:ascii="仿宋_GB2312" w:hAnsi="仿宋_GB2312" w:cs="仿宋_GB2312" w:eastAsia="仿宋_GB2312"/>
                <w:sz w:val="24"/>
                <w:color w:val="000000"/>
              </w:rPr>
              <w:t>玻璃雨棚</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围墙表面剔除</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围墙文化石</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围墙真石漆</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围墙加高氛围装置</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大门及门头拆除</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新建大门造型门头</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自动伸缩门</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艺术标识标牌</w:t>
            </w:r>
            <w:r>
              <w:rPr>
                <w:rFonts w:ascii="仿宋_GB2312" w:hAnsi="仿宋_GB2312" w:cs="仿宋_GB2312" w:eastAsia="仿宋_GB2312"/>
                <w:sz w:val="24"/>
                <w:color w:val="000000"/>
              </w:rPr>
              <w:t>1项。</w:t>
            </w:r>
            <w:r>
              <w:rPr>
                <w:rFonts w:ascii="仿宋_GB2312" w:hAnsi="仿宋_GB2312" w:cs="仿宋_GB2312" w:eastAsia="仿宋_GB2312"/>
                <w:sz w:val="24"/>
              </w:rPr>
              <w:t>最终设计方案须经业主审核通过后方可实施，由成交供应商负责本项目氛围打造的所有软硬件设施投入及相关的改造安装服务。</w:t>
            </w:r>
          </w:p>
          <w:p>
            <w:pPr>
              <w:pStyle w:val="null3"/>
              <w:ind w:firstLine="480"/>
              <w:jc w:val="left"/>
            </w:pPr>
            <w:r>
              <w:rPr>
                <w:rFonts w:ascii="仿宋_GB2312" w:hAnsi="仿宋_GB2312" w:cs="仿宋_GB2312" w:eastAsia="仿宋_GB2312"/>
                <w:sz w:val="24"/>
              </w:rPr>
              <w:t>4.荥经县泗坪乡老派出所门卫室氛围营造提升：提供整体设计方案</w:t>
            </w:r>
            <w:r>
              <w:rPr>
                <w:rFonts w:ascii="仿宋_GB2312" w:hAnsi="仿宋_GB2312" w:cs="仿宋_GB2312" w:eastAsia="仿宋_GB2312"/>
                <w:sz w:val="24"/>
              </w:rPr>
              <w:t>（至少包含</w:t>
            </w:r>
            <w:r>
              <w:rPr>
                <w:rFonts w:ascii="仿宋_GB2312" w:hAnsi="仿宋_GB2312" w:cs="仿宋_GB2312" w:eastAsia="仿宋_GB2312"/>
                <w:sz w:val="24"/>
              </w:rPr>
              <w:t>①所有物料的详细布局、②物料选择及所使用物料的详细参数配置等</w:t>
            </w:r>
            <w:r>
              <w:rPr>
                <w:rFonts w:ascii="仿宋_GB2312" w:hAnsi="仿宋_GB2312" w:cs="仿宋_GB2312" w:eastAsia="仿宋_GB2312"/>
                <w:sz w:val="24"/>
              </w:rPr>
              <w:t>）</w:t>
            </w:r>
            <w:r>
              <w:rPr>
                <w:rFonts w:ascii="仿宋_GB2312" w:hAnsi="仿宋_GB2312" w:cs="仿宋_GB2312" w:eastAsia="仿宋_GB2312"/>
                <w:sz w:val="24"/>
              </w:rPr>
              <w:t>，方案包含但不限于</w:t>
            </w:r>
            <w:r>
              <w:rPr>
                <w:rFonts w:ascii="仿宋_GB2312" w:hAnsi="仿宋_GB2312" w:cs="仿宋_GB2312" w:eastAsia="仿宋_GB2312"/>
                <w:sz w:val="24"/>
                <w:color w:val="000000"/>
              </w:rPr>
              <w:t>门卫室外墙剔除</w:t>
            </w:r>
            <w:r>
              <w:rPr>
                <w:rFonts w:ascii="仿宋_GB2312" w:hAnsi="仿宋_GB2312" w:cs="仿宋_GB2312" w:eastAsia="仿宋_GB2312"/>
                <w:sz w:val="24"/>
                <w:color w:val="000000"/>
              </w:rPr>
              <w:t>1项</w:t>
            </w:r>
            <w:r>
              <w:rPr>
                <w:rFonts w:ascii="仿宋_GB2312" w:hAnsi="仿宋_GB2312" w:cs="仿宋_GB2312" w:eastAsia="仿宋_GB2312"/>
                <w:sz w:val="24"/>
              </w:rPr>
              <w:t>，</w:t>
            </w:r>
            <w:r>
              <w:rPr>
                <w:rFonts w:ascii="仿宋_GB2312" w:hAnsi="仿宋_GB2312" w:cs="仿宋_GB2312" w:eastAsia="仿宋_GB2312"/>
                <w:sz w:val="24"/>
                <w:color w:val="000000"/>
              </w:rPr>
              <w:t>彩钢瓦拆除更换</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室内墙地顶面剔除</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室内水电改造</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室内地面贴砖</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定制室内接待造型背景墙</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定制室内接待台</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接待室地面地坪漆</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顶面涂料</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外墙面艺术造型</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衣柜</w:t>
            </w:r>
            <w:r>
              <w:rPr>
                <w:rFonts w:ascii="仿宋_GB2312" w:hAnsi="仿宋_GB2312" w:cs="仿宋_GB2312" w:eastAsia="仿宋_GB2312"/>
                <w:sz w:val="24"/>
                <w:color w:val="000000"/>
              </w:rPr>
              <w:t>2套，</w:t>
            </w:r>
            <w:r>
              <w:rPr>
                <w:rFonts w:ascii="仿宋_GB2312" w:hAnsi="仿宋_GB2312" w:cs="仿宋_GB2312" w:eastAsia="仿宋_GB2312"/>
                <w:sz w:val="24"/>
                <w:color w:val="000000"/>
              </w:rPr>
              <w:t>折叠沙发床</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床头柜</w:t>
            </w:r>
            <w:r>
              <w:rPr>
                <w:rFonts w:ascii="仿宋_GB2312" w:hAnsi="仿宋_GB2312" w:cs="仿宋_GB2312" w:eastAsia="仿宋_GB2312"/>
                <w:sz w:val="24"/>
                <w:color w:val="000000"/>
              </w:rPr>
              <w:t>1个，灯光改造1项，</w:t>
            </w:r>
            <w:r>
              <w:rPr>
                <w:rFonts w:ascii="仿宋_GB2312" w:hAnsi="仿宋_GB2312" w:cs="仿宋_GB2312" w:eastAsia="仿宋_GB2312"/>
                <w:sz w:val="24"/>
                <w:color w:val="000000"/>
              </w:rPr>
              <w:t>门窗</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楼梯踏步改造</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艺术标识标牌</w:t>
            </w:r>
            <w:r>
              <w:rPr>
                <w:rFonts w:ascii="仿宋_GB2312" w:hAnsi="仿宋_GB2312" w:cs="仿宋_GB2312" w:eastAsia="仿宋_GB2312"/>
                <w:sz w:val="24"/>
                <w:color w:val="000000"/>
              </w:rPr>
              <w:t>1项。</w:t>
            </w:r>
            <w:r>
              <w:rPr>
                <w:rFonts w:ascii="仿宋_GB2312" w:hAnsi="仿宋_GB2312" w:cs="仿宋_GB2312" w:eastAsia="仿宋_GB2312"/>
                <w:sz w:val="24"/>
              </w:rPr>
              <w:t>最终设计方案须经业主审核通过后方可实施，由成交供应商负责本项目氛围打造的所有软硬件设施投入及相关的改造安装服务。</w:t>
            </w:r>
          </w:p>
          <w:p>
            <w:pPr>
              <w:pStyle w:val="null3"/>
              <w:ind w:firstLine="480"/>
              <w:jc w:val="left"/>
            </w:pPr>
            <w:r>
              <w:rPr>
                <w:rFonts w:ascii="仿宋_GB2312" w:hAnsi="仿宋_GB2312" w:cs="仿宋_GB2312" w:eastAsia="仿宋_GB2312"/>
                <w:sz w:val="24"/>
              </w:rPr>
              <w:t>5.貊貊驿站、泥巴山山顶观景平台氛围营造提升：提供整体设计方案（至少包含</w:t>
            </w:r>
            <w:r>
              <w:rPr>
                <w:rFonts w:ascii="仿宋_GB2312" w:hAnsi="仿宋_GB2312" w:cs="仿宋_GB2312" w:eastAsia="仿宋_GB2312"/>
                <w:sz w:val="24"/>
              </w:rPr>
              <w:t>①所有物料的详细布局、②物料选择及所使用物料的详细参数配置等</w:t>
            </w:r>
            <w:r>
              <w:rPr>
                <w:rFonts w:ascii="仿宋_GB2312" w:hAnsi="仿宋_GB2312" w:cs="仿宋_GB2312" w:eastAsia="仿宋_GB2312"/>
                <w:sz w:val="24"/>
              </w:rPr>
              <w:t>），方案包含但不限于</w:t>
            </w:r>
            <w:r>
              <w:rPr>
                <w:rFonts w:ascii="仿宋_GB2312" w:hAnsi="仿宋_GB2312" w:cs="仿宋_GB2312" w:eastAsia="仿宋_GB2312"/>
                <w:sz w:val="24"/>
                <w:color w:val="000000"/>
              </w:rPr>
              <w:t>场地平整</w:t>
            </w:r>
            <w:r>
              <w:rPr>
                <w:rFonts w:ascii="仿宋_GB2312" w:hAnsi="仿宋_GB2312" w:cs="仿宋_GB2312" w:eastAsia="仿宋_GB2312"/>
                <w:sz w:val="24"/>
                <w:color w:val="000000"/>
              </w:rPr>
              <w:t>(碎石)</w:t>
            </w:r>
            <w:r>
              <w:rPr>
                <w:rFonts w:ascii="仿宋_GB2312" w:hAnsi="仿宋_GB2312" w:cs="仿宋_GB2312" w:eastAsia="仿宋_GB2312"/>
                <w:sz w:val="24"/>
                <w:color w:val="000000"/>
              </w:rPr>
              <w:t>1项</w:t>
            </w:r>
            <w:r>
              <w:rPr>
                <w:rFonts w:ascii="仿宋_GB2312" w:hAnsi="仿宋_GB2312" w:cs="仿宋_GB2312" w:eastAsia="仿宋_GB2312"/>
                <w:sz w:val="24"/>
              </w:rPr>
              <w:t>，</w:t>
            </w:r>
            <w:r>
              <w:rPr>
                <w:rFonts w:ascii="仿宋_GB2312" w:hAnsi="仿宋_GB2312" w:cs="仿宋_GB2312" w:eastAsia="仿宋_GB2312"/>
                <w:sz w:val="24"/>
                <w:color w:val="000000"/>
              </w:rPr>
              <w:t>导视装置</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文化宣传栏</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艺术装置</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生态围栏</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艺术氛围包装</w:t>
            </w:r>
            <w:r>
              <w:rPr>
                <w:rFonts w:ascii="仿宋_GB2312" w:hAnsi="仿宋_GB2312" w:cs="仿宋_GB2312" w:eastAsia="仿宋_GB2312"/>
                <w:sz w:val="24"/>
                <w:color w:val="000000"/>
              </w:rPr>
              <w:t>10项，</w:t>
            </w:r>
            <w:r>
              <w:rPr>
                <w:rFonts w:ascii="仿宋_GB2312" w:hAnsi="仿宋_GB2312" w:cs="仿宋_GB2312" w:eastAsia="仿宋_GB2312"/>
                <w:sz w:val="24"/>
                <w:color w:val="000000"/>
              </w:rPr>
              <w:t>生态厕所</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场地平整</w:t>
            </w:r>
            <w:r>
              <w:rPr>
                <w:rFonts w:ascii="仿宋_GB2312" w:hAnsi="仿宋_GB2312" w:cs="仿宋_GB2312" w:eastAsia="仿宋_GB2312"/>
                <w:sz w:val="24"/>
                <w:color w:val="000000"/>
              </w:rPr>
              <w:t>(铺砖)</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挡土墙修建</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挡土墙修复</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服务中心主体修建</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导视牌</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导览导视</w:t>
            </w:r>
            <w:r>
              <w:rPr>
                <w:rFonts w:ascii="仿宋_GB2312" w:hAnsi="仿宋_GB2312" w:cs="仿宋_GB2312" w:eastAsia="仿宋_GB2312"/>
                <w:sz w:val="24"/>
                <w:color w:val="000000"/>
              </w:rPr>
              <w:t>2项，</w:t>
            </w:r>
            <w:r>
              <w:rPr>
                <w:rFonts w:ascii="仿宋_GB2312" w:hAnsi="仿宋_GB2312" w:cs="仿宋_GB2312" w:eastAsia="仿宋_GB2312"/>
                <w:sz w:val="24"/>
                <w:color w:val="000000"/>
              </w:rPr>
              <w:t>文化宣传栏</w:t>
            </w:r>
            <w:r>
              <w:rPr>
                <w:rFonts w:ascii="仿宋_GB2312" w:hAnsi="仿宋_GB2312" w:cs="仿宋_GB2312" w:eastAsia="仿宋_GB2312"/>
                <w:sz w:val="24"/>
                <w:color w:val="000000"/>
              </w:rPr>
              <w:t>2项，</w:t>
            </w:r>
            <w:r>
              <w:rPr>
                <w:rFonts w:ascii="仿宋_GB2312" w:hAnsi="仿宋_GB2312" w:cs="仿宋_GB2312" w:eastAsia="仿宋_GB2312"/>
                <w:sz w:val="24"/>
                <w:color w:val="000000"/>
              </w:rPr>
              <w:t>艺术打卡装置</w:t>
            </w:r>
            <w:r>
              <w:rPr>
                <w:rFonts w:ascii="仿宋_GB2312" w:hAnsi="仿宋_GB2312" w:cs="仿宋_GB2312" w:eastAsia="仿宋_GB2312"/>
                <w:sz w:val="24"/>
                <w:color w:val="000000"/>
              </w:rPr>
              <w:t>5项，</w:t>
            </w:r>
            <w:r>
              <w:rPr>
                <w:rFonts w:ascii="仿宋_GB2312" w:hAnsi="仿宋_GB2312" w:cs="仿宋_GB2312" w:eastAsia="仿宋_GB2312"/>
                <w:sz w:val="24"/>
                <w:color w:val="000000"/>
              </w:rPr>
              <w:t>生态木门</w:t>
            </w:r>
            <w:r>
              <w:rPr>
                <w:rFonts w:ascii="仿宋_GB2312" w:hAnsi="仿宋_GB2312" w:cs="仿宋_GB2312" w:eastAsia="仿宋_GB2312"/>
                <w:sz w:val="24"/>
                <w:color w:val="000000"/>
              </w:rPr>
              <w:t>1项，</w:t>
            </w:r>
            <w:r>
              <w:rPr>
                <w:rFonts w:ascii="仿宋_GB2312" w:hAnsi="仿宋_GB2312" w:cs="仿宋_GB2312" w:eastAsia="仿宋_GB2312"/>
                <w:sz w:val="24"/>
                <w:color w:val="000000"/>
              </w:rPr>
              <w:t>生态围栏</w:t>
            </w:r>
            <w:r>
              <w:rPr>
                <w:rFonts w:ascii="仿宋_GB2312" w:hAnsi="仿宋_GB2312" w:cs="仿宋_GB2312" w:eastAsia="仿宋_GB2312"/>
                <w:sz w:val="24"/>
                <w:color w:val="000000"/>
              </w:rPr>
              <w:t>30米，</w:t>
            </w:r>
            <w:r>
              <w:rPr>
                <w:rFonts w:ascii="仿宋_GB2312" w:hAnsi="仿宋_GB2312" w:cs="仿宋_GB2312" w:eastAsia="仿宋_GB2312"/>
                <w:sz w:val="24"/>
                <w:color w:val="000000"/>
              </w:rPr>
              <w:t>标识牌</w:t>
            </w:r>
            <w:r>
              <w:rPr>
                <w:rFonts w:ascii="仿宋_GB2312" w:hAnsi="仿宋_GB2312" w:cs="仿宋_GB2312" w:eastAsia="仿宋_GB2312"/>
                <w:sz w:val="24"/>
                <w:color w:val="000000"/>
              </w:rPr>
              <w:t>30项，</w:t>
            </w:r>
            <w:r>
              <w:rPr>
                <w:rFonts w:ascii="仿宋_GB2312" w:hAnsi="仿宋_GB2312" w:cs="仿宋_GB2312" w:eastAsia="仿宋_GB2312"/>
                <w:sz w:val="24"/>
                <w:color w:val="000000"/>
              </w:rPr>
              <w:t>金属护栏</w:t>
            </w:r>
            <w:r>
              <w:rPr>
                <w:rFonts w:ascii="仿宋_GB2312" w:hAnsi="仿宋_GB2312" w:cs="仿宋_GB2312" w:eastAsia="仿宋_GB2312"/>
                <w:sz w:val="24"/>
                <w:color w:val="000000"/>
              </w:rPr>
              <w:t>50米，</w:t>
            </w:r>
            <w:r>
              <w:rPr>
                <w:rFonts w:ascii="仿宋_GB2312" w:hAnsi="仿宋_GB2312" w:cs="仿宋_GB2312" w:eastAsia="仿宋_GB2312"/>
                <w:sz w:val="24"/>
                <w:color w:val="000000"/>
              </w:rPr>
              <w:t>户外座椅</w:t>
            </w:r>
            <w:r>
              <w:rPr>
                <w:rFonts w:ascii="仿宋_GB2312" w:hAnsi="仿宋_GB2312" w:cs="仿宋_GB2312" w:eastAsia="仿宋_GB2312"/>
                <w:sz w:val="24"/>
                <w:color w:val="000000"/>
              </w:rPr>
              <w:t>4项，生态露营平台（双人位）9个，</w:t>
            </w:r>
            <w:r>
              <w:rPr>
                <w:rFonts w:ascii="仿宋_GB2312" w:hAnsi="仿宋_GB2312" w:cs="仿宋_GB2312" w:eastAsia="仿宋_GB2312"/>
                <w:sz w:val="24"/>
                <w:color w:val="000000"/>
              </w:rPr>
              <w:t>生态露营平台（单人位）</w:t>
            </w:r>
            <w:r>
              <w:rPr>
                <w:rFonts w:ascii="仿宋_GB2312" w:hAnsi="仿宋_GB2312" w:cs="仿宋_GB2312" w:eastAsia="仿宋_GB2312"/>
                <w:sz w:val="24"/>
                <w:color w:val="000000"/>
              </w:rPr>
              <w:t>12个，</w:t>
            </w:r>
            <w:r>
              <w:rPr>
                <w:rFonts w:ascii="仿宋_GB2312" w:hAnsi="仿宋_GB2312" w:cs="仿宋_GB2312" w:eastAsia="仿宋_GB2312"/>
                <w:sz w:val="24"/>
                <w:color w:val="000000"/>
              </w:rPr>
              <w:t>氛围艺术装置</w:t>
            </w:r>
            <w:r>
              <w:rPr>
                <w:rFonts w:ascii="仿宋_GB2312" w:hAnsi="仿宋_GB2312" w:cs="仿宋_GB2312" w:eastAsia="仿宋_GB2312"/>
                <w:sz w:val="24"/>
                <w:color w:val="000000"/>
              </w:rPr>
              <w:t>3项，</w:t>
            </w:r>
            <w:r>
              <w:rPr>
                <w:rFonts w:ascii="仿宋_GB2312" w:hAnsi="仿宋_GB2312" w:cs="仿宋_GB2312" w:eastAsia="仿宋_GB2312"/>
                <w:sz w:val="24"/>
              </w:rPr>
              <w:t>最终设计方案须经业主审核通过后方可实施，由成交供应商负责本项目氛围打造的所有软硬件设施投入及相关的改造安装服务。</w:t>
            </w:r>
          </w:p>
          <w:p>
            <w:pPr>
              <w:pStyle w:val="null3"/>
              <w:ind w:firstLine="480"/>
              <w:jc w:val="left"/>
            </w:pPr>
            <w:r>
              <w:rPr>
                <w:rFonts w:ascii="仿宋_GB2312" w:hAnsi="仿宋_GB2312" w:cs="仿宋_GB2312" w:eastAsia="仿宋_GB2312"/>
                <w:sz w:val="24"/>
              </w:rPr>
              <w:t>6.编制自然教育和生态体验方案服务</w:t>
            </w:r>
          </w:p>
          <w:p>
            <w:pPr>
              <w:pStyle w:val="null3"/>
              <w:ind w:firstLine="480"/>
              <w:jc w:val="left"/>
            </w:pPr>
            <w:r>
              <w:rPr>
                <w:rFonts w:ascii="仿宋_GB2312" w:hAnsi="仿宋_GB2312" w:cs="仿宋_GB2312" w:eastAsia="仿宋_GB2312"/>
                <w:sz w:val="24"/>
              </w:rPr>
              <w:t>6.1实施范围：民主村行政范围内大熊猫国家公园一般控制区以及国家公园以外的区域，总面积约7600 ha。</w:t>
            </w:r>
          </w:p>
          <w:p>
            <w:pPr>
              <w:pStyle w:val="null3"/>
              <w:ind w:firstLine="480"/>
              <w:jc w:val="left"/>
            </w:pPr>
            <w:r>
              <w:rPr>
                <w:rFonts w:ascii="仿宋_GB2312" w:hAnsi="仿宋_GB2312" w:cs="仿宋_GB2312" w:eastAsia="仿宋_GB2312"/>
                <w:sz w:val="24"/>
              </w:rPr>
              <w:t>6.2具体要求：最终方案需通过专家评审通过后方可提交。</w:t>
            </w:r>
          </w:p>
          <w:p>
            <w:pPr>
              <w:pStyle w:val="null3"/>
              <w:ind w:firstLine="480"/>
              <w:jc w:val="left"/>
            </w:pPr>
            <w:r>
              <w:rPr>
                <w:rFonts w:ascii="仿宋_GB2312" w:hAnsi="仿宋_GB2312" w:cs="仿宋_GB2312" w:eastAsia="仿宋_GB2312"/>
                <w:sz w:val="24"/>
              </w:rPr>
              <w:t>6.3成果要求：提供电子文档1份，纸质文档2份。</w:t>
            </w:r>
          </w:p>
          <w:p>
            <w:pPr>
              <w:pStyle w:val="null3"/>
              <w:ind w:firstLine="480"/>
              <w:jc w:val="left"/>
            </w:pPr>
            <w:r>
              <w:rPr>
                <w:rFonts w:ascii="仿宋_GB2312" w:hAnsi="仿宋_GB2312" w:cs="仿宋_GB2312" w:eastAsia="仿宋_GB2312"/>
                <w:sz w:val="24"/>
              </w:rPr>
              <w:t>7.编制环境影响评价报告</w:t>
            </w:r>
          </w:p>
          <w:p>
            <w:pPr>
              <w:pStyle w:val="null3"/>
              <w:ind w:firstLine="480"/>
              <w:jc w:val="left"/>
            </w:pPr>
            <w:r>
              <w:rPr>
                <w:rFonts w:ascii="仿宋_GB2312" w:hAnsi="仿宋_GB2312" w:cs="仿宋_GB2312" w:eastAsia="仿宋_GB2312"/>
                <w:sz w:val="24"/>
              </w:rPr>
              <w:t>7.1具体要求：最终方案需通过专家评审通过后方可提交。</w:t>
            </w:r>
          </w:p>
          <w:p>
            <w:pPr>
              <w:pStyle w:val="null3"/>
              <w:ind w:firstLine="480"/>
              <w:jc w:val="left"/>
            </w:pPr>
            <w:r>
              <w:rPr>
                <w:rFonts w:ascii="仿宋_GB2312" w:hAnsi="仿宋_GB2312" w:cs="仿宋_GB2312" w:eastAsia="仿宋_GB2312"/>
                <w:sz w:val="24"/>
              </w:rPr>
              <w:t>7.2成果要求：提供电子文档1份，纸质文档2份。</w:t>
            </w:r>
          </w:p>
          <w:p>
            <w:pPr>
              <w:pStyle w:val="null3"/>
              <w:ind w:firstLine="480"/>
              <w:jc w:val="left"/>
            </w:pPr>
            <w:r>
              <w:rPr>
                <w:rFonts w:ascii="仿宋_GB2312" w:hAnsi="仿宋_GB2312" w:cs="仿宋_GB2312" w:eastAsia="仿宋_GB2312"/>
                <w:sz w:val="24"/>
              </w:rPr>
              <w:t>8.运营推广服务：负责本项目整体后期运营及推广服务。</w:t>
            </w:r>
          </w:p>
          <w:p>
            <w:pPr>
              <w:pStyle w:val="null3"/>
              <w:ind w:firstLine="480"/>
              <w:jc w:val="left"/>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履约能力要求</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项目背景分析</w:t>
            </w:r>
            <w:r>
              <w:rPr>
                <w:rFonts w:ascii="仿宋_GB2312" w:hAnsi="仿宋_GB2312" w:cs="仿宋_GB2312" w:eastAsia="仿宋_GB2312"/>
                <w:sz w:val="24"/>
              </w:rPr>
              <w:t>包含</w:t>
            </w:r>
            <w:r>
              <w:rPr>
                <w:rFonts w:ascii="仿宋_GB2312" w:hAnsi="仿宋_GB2312" w:cs="仿宋_GB2312" w:eastAsia="仿宋_GB2312"/>
                <w:sz w:val="24"/>
              </w:rPr>
              <w:t>①项目基本情况分析；②项目内容及服务流程；③关键节点安排与控制；④重点难点分析及应对措施</w:t>
            </w:r>
            <w:r>
              <w:rPr>
                <w:rFonts w:ascii="仿宋_GB2312" w:hAnsi="仿宋_GB2312" w:cs="仿宋_GB2312" w:eastAsia="仿宋_GB2312"/>
                <w:sz w:val="24"/>
              </w:rPr>
              <w:t>等</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项目保障</w:t>
            </w:r>
            <w:r>
              <w:rPr>
                <w:rFonts w:ascii="仿宋_GB2312" w:hAnsi="仿宋_GB2312" w:cs="仿宋_GB2312" w:eastAsia="仿宋_GB2312"/>
                <w:sz w:val="24"/>
              </w:rPr>
              <w:t>方案包含</w:t>
            </w:r>
            <w:r>
              <w:rPr>
                <w:rFonts w:ascii="仿宋_GB2312" w:hAnsi="仿宋_GB2312" w:cs="仿宋_GB2312" w:eastAsia="仿宋_GB2312"/>
                <w:sz w:val="24"/>
              </w:rPr>
              <w:t>①进度保证措施；</w:t>
            </w:r>
            <w:r>
              <w:rPr>
                <w:rFonts w:ascii="仿宋_GB2312" w:hAnsi="仿宋_GB2312" w:cs="仿宋_GB2312" w:eastAsia="仿宋_GB2312"/>
                <w:sz w:val="24"/>
              </w:rPr>
              <w:t>②</w:t>
            </w:r>
            <w:r>
              <w:rPr>
                <w:rFonts w:ascii="仿宋_GB2312" w:hAnsi="仿宋_GB2312" w:cs="仿宋_GB2312" w:eastAsia="仿宋_GB2312"/>
                <w:sz w:val="24"/>
              </w:rPr>
              <w:t>安全</w:t>
            </w:r>
            <w:r>
              <w:rPr>
                <w:rFonts w:ascii="仿宋_GB2312" w:hAnsi="仿宋_GB2312" w:cs="仿宋_GB2312" w:eastAsia="仿宋_GB2312"/>
                <w:sz w:val="24"/>
              </w:rPr>
              <w:t>保障</w:t>
            </w:r>
            <w:r>
              <w:rPr>
                <w:rFonts w:ascii="仿宋_GB2312" w:hAnsi="仿宋_GB2312" w:cs="仿宋_GB2312" w:eastAsia="仿宋_GB2312"/>
                <w:sz w:val="24"/>
              </w:rPr>
              <w:t>措施；</w:t>
            </w:r>
            <w:r>
              <w:rPr>
                <w:rFonts w:ascii="仿宋_GB2312" w:hAnsi="仿宋_GB2312" w:cs="仿宋_GB2312" w:eastAsia="仿宋_GB2312"/>
                <w:sz w:val="24"/>
              </w:rPr>
              <w:t>③</w:t>
            </w:r>
            <w:r>
              <w:rPr>
                <w:rFonts w:ascii="仿宋_GB2312" w:hAnsi="仿宋_GB2312" w:cs="仿宋_GB2312" w:eastAsia="仿宋_GB2312"/>
                <w:sz w:val="24"/>
              </w:rPr>
              <w:t>质量保障措施；</w:t>
            </w:r>
            <w:r>
              <w:rPr>
                <w:rFonts w:ascii="仿宋_GB2312" w:hAnsi="仿宋_GB2312" w:cs="仿宋_GB2312" w:eastAsia="仿宋_GB2312"/>
                <w:sz w:val="24"/>
              </w:rPr>
              <w:t>④</w:t>
            </w:r>
            <w:r>
              <w:rPr>
                <w:rFonts w:ascii="仿宋_GB2312" w:hAnsi="仿宋_GB2312" w:cs="仿宋_GB2312" w:eastAsia="仿宋_GB2312"/>
                <w:sz w:val="24"/>
              </w:rPr>
              <w:t>应急措施；</w:t>
            </w:r>
            <w:r>
              <w:rPr>
                <w:rFonts w:ascii="仿宋_GB2312" w:hAnsi="仿宋_GB2312" w:cs="仿宋_GB2312" w:eastAsia="仿宋_GB2312"/>
                <w:sz w:val="24"/>
              </w:rPr>
              <w:t>⑤</w:t>
            </w:r>
            <w:r>
              <w:rPr>
                <w:rFonts w:ascii="仿宋_GB2312" w:hAnsi="仿宋_GB2312" w:cs="仿宋_GB2312" w:eastAsia="仿宋_GB2312"/>
                <w:sz w:val="24"/>
              </w:rPr>
              <w:t>后续服务</w:t>
            </w:r>
            <w:r>
              <w:rPr>
                <w:rFonts w:ascii="仿宋_GB2312" w:hAnsi="仿宋_GB2312" w:cs="仿宋_GB2312" w:eastAsia="仿宋_GB2312"/>
                <w:sz w:val="24"/>
              </w:rPr>
              <w:t>保障</w:t>
            </w:r>
            <w:r>
              <w:rPr>
                <w:rFonts w:ascii="仿宋_GB2312" w:hAnsi="仿宋_GB2312" w:cs="仿宋_GB2312" w:eastAsia="仿宋_GB2312"/>
                <w:sz w:val="24"/>
              </w:rPr>
              <w:t>措施</w:t>
            </w:r>
            <w:r>
              <w:rPr>
                <w:rFonts w:ascii="仿宋_GB2312" w:hAnsi="仿宋_GB2312" w:cs="仿宋_GB2312" w:eastAsia="仿宋_GB2312"/>
                <w:sz w:val="24"/>
              </w:rPr>
              <w:t>等</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3.设计方案包含①项目设计理念；②设计要求；③设计团队配置；④设计效果图等</w:t>
            </w:r>
          </w:p>
          <w:p>
            <w:pPr>
              <w:pStyle w:val="null3"/>
              <w:ind w:firstLine="480"/>
              <w:jc w:val="left"/>
            </w:pPr>
            <w:r>
              <w:rPr>
                <w:rFonts w:ascii="仿宋_GB2312" w:hAnsi="仿宋_GB2312" w:cs="仿宋_GB2312" w:eastAsia="仿宋_GB2312"/>
                <w:sz w:val="24"/>
              </w:rPr>
              <w:t>4.履约能力：供应商提供2022年1月1日（含）起至今类似项目履约经验。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自合同签订之日起240日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雅安市荥经县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一、验收组织方式： 采购包1： 自行验收 二、是否邀请本项目的其他供应商： 采购包1： 否 三、是否邀请专家： 采购包1： 是 四、是否邀请服务对象： 采购包1： 否 五、是否邀请第三方检测机构： 采购包1： 否 六、履约验收程序： 采购包1： 一次性验收 七、履约验收时间： 采购包1： 1、 验收条件说明： 服务在成交供应商通知履约完成后 ，达到验收条件起 5 日内，验收合同总金额的 100%； 八、验收组织的其他事项： 采购包1： 无 九、技术履约验收内容： 采购包1： 包括采购内容、具体技术参数指标（技术服务要求）、商务条件、售后服务等涉及本项目建设质量的所有内容。 十、商务履约验收内容： 采购包1： 1.验收时如发现所提供的服务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2.如验收合格，双方签署验收报告； 3.项目验收结果合格的，供应商凭《验收报告》办理相关手续；验收不合格且拒不整改的，将不予支付采购资金，还可能上报本项目同级财政部门按照政府采购法律法规等有关规定给予行政处罚。 十一、履约验收标准： 采购包1： 严格按照《财政部关于进一步加强政府采购需求和履约验收管理的指导意见》(财库〔2016〕205号)、《政府采购需求管理办法》（财库〔2021〕22号）、《雅安市财政局关于规范政府采购履约验收工作的通知》（雅财采〔2021〕50号）和磋商文件相关要求进行验收；由采购人组织履约验收小组，开展项目验收工作，达到国家相关标准、行业标准、地方标准或者其他标准、规范要求为标准，按照《竞争性磋商文件》、《响应文件》和双方签订的《采购合同》，审查项目资料完备性、规范性情况，审查项目履行合同、《竞争性磋商文件》和《响应文件》情况，审查所有材料质量、性能、安全性以及各项技术指标完成情况，对供应商履约情况进行验收，出具验收报告 十二、履约验收其他事项： 采购包1： 其他未尽事宜应严格按照《财政部关于进一步加强政府采购需求和履约验收管理的指导意见》(财库〔2016〕205号)、《政府采购需求管理办法》（财库〔2021〕22号）、《雅安市财政局关于规范政府采购履约验收工作的通知》（雅财采〔2021〕50号）和磋商文件相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1、采购人在签订采购合同并生效之日起成交供应商提供发票等合法、必要财务凭证，达到付款条件起5日内，支付合同总金额的40.00%</w:t>
            </w:r>
          </w:p>
          <w:p>
            <w:pPr>
              <w:pStyle w:val="null3"/>
              <w:jc w:val="left"/>
            </w:pPr>
            <w:r>
              <w:rPr>
                <w:rFonts w:ascii="仿宋_GB2312" w:hAnsi="仿宋_GB2312" w:cs="仿宋_GB2312" w:eastAsia="仿宋_GB2312"/>
              </w:rPr>
              <w:t>2、履约验收合格后成交供应商提供发票等合法、必要财务凭证，达到付款条件起10日内，支付合同总金额的60.00%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(一)采购人违约责任 1.采购人应遵守合同并执行合同中的各项规定，保证合同的正常履行。 2.采购人逾期支付服务合同款项的，除应及时付足合同款项外，应向成交供应商偿付欠款总额万分之五/天的违约金；逾期支付服务合同款项超过六十天的，成交供应商有权终止合同； (二)成交供应商违约责任 1.成交供应商必须遵守采购合同并执行合同中的各项规定，保证采购合同的正常履行。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3.成交供应商不能按时提供服务(成果)或逾期提供的而违约的， 除应及时提供服务外，应向采购人偿付逾期提供部分服务总额的万分之五/天的违约金；逾期超过15天，采购人有权终止合同，成交供应商则应按合同总价的百分之十的款额向采购人偿付违约金，并须全额退还采购人已经付给成交供应商的服务费及其利息。 4.成交供应商在履约过程中，服务经采购人考核不合格的，采购人有权要求成交供应商整改，成交供应商三次整改仍不符合要求的，采购人有权终止合同。 成交供应商应当遵守采购人的相关项目需求及相关技术要求及实质性条款，实施完成采购合同应当完全满足相关项目需求及相关技术要求及实质性条款，若成交供应商瑕疵履行采购合同，采购人有权向成交供应商要求赔偿合同总价款20%的违约金，若造成相关损失的，采购人有权要求成交供应商承担所有赔偿责任。 （三）解决争议的方法 1.合同履行期间,若双方发生争议，可协商或由有关部门调解解决，协商或调解不成的，按照下列方式解决：向所在地人民法院起诉。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★（一）付款条件说明：①采购人不得向成交供应商提出项目磋商文件要求之外的要求作为签订合同的条件，不得将磋商文件和合同中未规定的义务作为向成交供应商付款的条件。 ②对于满足采购合同约定资金支付条件的，釆购人应当自收到发票等合法、必要的财务凭证后10日内(第一次付款或预付款除外)将资金按时足额支付到约定账户。釆购人不得以机构变动、人员更替、内部程序、政策调整、单位放假等为由延迟付款，釆购人无故拒绝或者延迟支付政府采购合同款项的，应当依照采购合同约定承担违约责任。 ③每次付款前，成交供应商须向采购人出具合法有效完整的增值税发票及凭证资料后进行支付结算，付款方式均采用公对公的银行转账，采购人接受转账的开户信息以合同载明的为准。如因成交供应商未按照要求提供合法有效的发票导致逾期付款的，不视为采购人违约，采购人不承担任何责任。 ★（二）保险 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 2.供应商应为本项目提供履约的所有人员按照国家规定购买相关保险。★（三）合同事项：(1)政府采购合同签订时间：在成交通知书发出后30日法定期限内及时签订采购合同。(2)采购人因不可抗力原因迟延签订合同的，应当自不可抗力事由消除之日起7日内完成合同签订事宜。采购人可通过完善内部流程进一步缩短合同签订期限。采购人可通过完善内部流程进一步缩短合同签订期限。 (3)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(4)成交供应商在项目执行过程中定期及时向采购人通报本项目供货的重大事项及其进度。（四）供应商投诉 投诉受理单位：荥经县财政局 联系电话：0835-7625024地址：四川省雅安市荥经县严道街道梓潼宫街下街26号 邮编：625200 ；注：①供应商投诉应当有明确的请求和必要的证明材料。供应商投诉的事项不得超出已质疑事项的范围，须符合《政府采购质疑和投诉办法》(财政部令第94号)规定，并使用财政部下发《投诉书》范本，格式详见附件。★（五）本次项目完成后，项目成果归采购人所有。(供应商应在响应文件中提供承诺函进行响应，格式自拟)。★（六）供应商应严格执行《中华人民共和国民法典》、《中华人民共和国劳动合同法》及项目所在地最低工资标准等相关法律、法规并依法与服务人员签订劳动合同，并办理各种用工手续，如因用工不当，给采购人及服务人员造成的损失由供应商承担(供应商应在响应文件中提供承诺函进行响应，格式自拟)。★（七）供应商服务从业人员在服务期间发生伤亡事故，或在服务过程中造成第三人伤亡的，责任由供应商承担(供应商应在响应文件中提供承诺函进行响应，格式自拟)。★（八）供应商成交后，项目最后的实施方案经采购人审核通过后方可实施（(供应商应在响应文件中提供承诺函进行响应，格式自拟)。★（九）供应商应根据最终方案，提供相关货物设备并进行安装(供应商应在响应文件中提供承诺函进行响应，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除以上内容外，磋商小组不得变动磋商文件中的其他内容。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磋商文件如要求供应商需要提供承诺函或证明资料进行响应的实质性条款，则以供应商提供的承诺函或证明资料为准</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服务方案的相关要求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项目背景分析</w:t>
            </w:r>
          </w:p>
        </w:tc>
        <w:tc>
          <w:tcPr>
            <w:tcW w:type="dxa" w:w="2575"/>
          </w:tcPr>
          <w:p>
            <w:pPr>
              <w:pStyle w:val="null3"/>
              <w:jc w:val="left"/>
            </w:pPr>
            <w:r>
              <w:rPr>
                <w:rFonts w:ascii="仿宋_GB2312" w:hAnsi="仿宋_GB2312" w:cs="仿宋_GB2312" w:eastAsia="仿宋_GB2312"/>
              </w:rPr>
              <w:t>根据供应商针对本项目提供的项目需求分析，包含①项目基本情况分析；②项目内容及服务流程；③关键节点安排与控制；④重点难点分析及应对措施等四个方面的内容。根据供应商针对上述4方面内容在响应文件中的响应情况进行综合评审：其中每有一方面内容满足要求的得6分，该方面中每有一处存在不足的扣3分，最多扣6分，每有一方面内容缺失的该方面内容不得分。本项最多得24分。注：(1)内容满足要求是指：①内容与项目技术服务需求吻合、有具体详细的阐述；②内容切合项目背景、项目需求以及市场供应情况发现问题并提出专业技术建议或者解决方案。(2)内容不足是指：①项目基本情况分析与项目需求不匹配，阐述不详细、不具体，项目基本情况（项目名称、实施地点、时间安排、实施标准等）与本项目要求不一致；②项目内容及服务流程未包含履行项目涉及的所有服务流程；③关键节点安排与控制未包含服务流程中可能存在的影响服务进度的因素，未提出有效应对措施，无项目进度计划、保证措施、计划进度横道图或网络图等；④重点难点分析未涵盖项目实施各环节对应的重点、难点，未提出有效的应对措施；⑤项目需求分析内容生搬硬套；涉及内容无重点，未能体现出本项目的特点；项目名称、实施地点、政策、规范标准与本项目不一致等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项目背景分析.docx</w:t>
            </w:r>
          </w:p>
        </w:tc>
      </w:tr>
      <w:tr>
        <w:tc>
          <w:tcPr>
            <w:tcW w:type="dxa" w:w="831"/>
            <w:vMerge/>
          </w:tcPr>
          <w:p/>
        </w:tc>
        <w:tc>
          <w:tcPr>
            <w:tcW w:type="dxa" w:w="1661"/>
          </w:tcPr>
          <w:p>
            <w:pPr>
              <w:pStyle w:val="null3"/>
              <w:jc w:val="left"/>
            </w:pPr>
            <w:r>
              <w:rPr>
                <w:rFonts w:ascii="仿宋_GB2312" w:hAnsi="仿宋_GB2312" w:cs="仿宋_GB2312" w:eastAsia="仿宋_GB2312"/>
              </w:rPr>
              <w:t>项目保障方案</w:t>
            </w:r>
          </w:p>
        </w:tc>
        <w:tc>
          <w:tcPr>
            <w:tcW w:type="dxa" w:w="2575"/>
          </w:tcPr>
          <w:p>
            <w:pPr>
              <w:pStyle w:val="null3"/>
              <w:jc w:val="left"/>
            </w:pPr>
            <w:r>
              <w:rPr>
                <w:rFonts w:ascii="仿宋_GB2312" w:hAnsi="仿宋_GB2312" w:cs="仿宋_GB2312" w:eastAsia="仿宋_GB2312"/>
              </w:rPr>
              <w:t>供应商针对本项目提供的项目保障方案包含①进度保证措施；②安全保障措施；③质量保障措施；④应急措施；⑤后续服务保证措施等五个方面的内容。根据供应商针对上述五个方面内容在响应文件中的响应情况进行综合评审：其中每有一方面内容满足要求的得7分，该方面中每有一处存在不足的扣3.5分， 最多扣7分；每有一方面内容缺失或不满足要求的该方面内容不得分；本项最多得35分。 注：(1)内容满足要求是指：①内容与项目技术服务需求吻合、有具体详细的阐述；②内容切合项目背景、项目需求以及市场供应情况发现问题并提出专业技术建议或者解决方案。(2)存在不足的是①进度保证措施无时间节点安排、组织措施、技术措施、管理措施；②安全保障措施无具体安全工作计划、安全工作制度、安全教育与培训；③质量保障措施无质量检查相关制度、质量管理体系；④应急措施无应急状况分类及对应解决方案；⑤后续服务保证措施无响应时间、投入的售后人员；⑥项目保障方案内容生搬硬套；涉及内容无重点，未能体现出本项目的特点；项目名称、实施地点、政策、规范标准与本项目不一致等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项目保障方案.docx</w:t>
            </w:r>
          </w:p>
        </w:tc>
      </w:tr>
      <w:tr>
        <w:tc>
          <w:tcPr>
            <w:tcW w:type="dxa" w:w="831"/>
            <w:vMerge/>
          </w:tcP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供应商针对本项目提供的设计方案包含①项目设计理念；②设计要求；③设计团队配置；④设计效果图等四个方面的内容。 根据供应商针对上述四个方面内容在响应文件中的响应情况进行综合评审：其中每有一方面内容满足要求的得5.5分，该方面中每有一处存在不足的扣2.75分， 最多扣5.5分；每有一方面内容缺失或不满足要求的该方面内容不得分；本项最多得22分。 注：存在不足的是①项目设计理念无背景分析、文化特色；②设计要求无制作工艺（标明具体施工工艺）、安装工艺（标明具体安装方式以及位置）、文化涵义等；③设计团队配置无人员岗位安排、具体负责事项；④设计效果图无鸟瞰图、各节点透视图等。⑤非专门针对本项目或与实际情况不符、不适用；存在与项目无关的文字内容；对采购需求理解缺位混乱；内容不完整或缺少关键节点、套用其他项目内容、内容前后矛盾、涉及的规范及标准错误、不可能实现的情形等任意一种情形。</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设计方案.docx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根据供应商提供的2022年1月1日（含）起至今类似项目履约经验进行计分，每提供1个的3分，最多得9分。 注：提供项目合同复印件或中标(成交)通知书并加盖供应商电子签章。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履约经验及相关证明.docx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磋商报价得分=(磋商基准价/最后磋商报价)×10%×100； 注：项目评审过程中，不得去掉最后报价中的最高报价和最低报价。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详见附件：设计方案.docx</w:t>
      </w:r>
    </w:p>
    <w:p>
      <w:pPr>
        <w:pStyle w:val="null3"/>
        <w:ind w:firstLine="960"/>
        <w:jc w:val="left"/>
      </w:pPr>
      <w:r>
        <w:rPr>
          <w:rFonts w:ascii="仿宋_GB2312" w:hAnsi="仿宋_GB2312" w:cs="仿宋_GB2312" w:eastAsia="仿宋_GB2312"/>
        </w:rPr>
        <w:t>详见附件：履约经验及相关证明.docx</w:t>
      </w:r>
    </w:p>
    <w:p>
      <w:pPr>
        <w:pStyle w:val="null3"/>
        <w:ind w:firstLine="960"/>
        <w:jc w:val="left"/>
      </w:pPr>
      <w:r>
        <w:rPr>
          <w:rFonts w:ascii="仿宋_GB2312" w:hAnsi="仿宋_GB2312" w:cs="仿宋_GB2312" w:eastAsia="仿宋_GB2312"/>
        </w:rPr>
        <w:t>详见附件：项目背景分析.docx</w:t>
      </w:r>
    </w:p>
    <w:p>
      <w:pPr>
        <w:pStyle w:val="null3"/>
        <w:ind w:firstLine="960"/>
        <w:jc w:val="left"/>
      </w:pPr>
      <w:r>
        <w:rPr>
          <w:rFonts w:ascii="仿宋_GB2312" w:hAnsi="仿宋_GB2312" w:cs="仿宋_GB2312" w:eastAsia="仿宋_GB2312"/>
        </w:rPr>
        <w:t>详见附件：项目保障方案.docx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