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9E26B34">
      <w:pPr>
        <w:pStyle w:val="16"/>
        <w:jc w:val="center"/>
        <w:outlineLvl w:val="1"/>
      </w:pPr>
      <w:r>
        <w:rPr>
          <w:rFonts w:ascii="仿宋_GB2312" w:hAnsi="仿宋_GB2312" w:eastAsia="仿宋_GB2312" w:cs="仿宋_GB2312"/>
          <w:b/>
          <w:sz w:val="36"/>
        </w:rPr>
        <w:t>技术、服务及其他要求</w:t>
      </w:r>
    </w:p>
    <w:p w14:paraId="2AE60201">
      <w:pPr>
        <w:pStyle w:val="16"/>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（注：本章的技术、服务及其他要求中，带“★”的要求为实质性要求。采购人、代理机构应当根据项目实际要求合理设定，并在第五章符合性审查中明确响应要求。）</w:t>
      </w:r>
    </w:p>
    <w:p w14:paraId="57F1AB94">
      <w:pPr>
        <w:pStyle w:val="16"/>
        <w:jc w:val="left"/>
        <w:outlineLvl w:val="2"/>
      </w:pPr>
      <w:r>
        <w:rPr>
          <w:rFonts w:ascii="仿宋_GB2312" w:hAnsi="仿宋_GB2312" w:eastAsia="仿宋_GB2312" w:cs="仿宋_GB2312"/>
          <w:b/>
          <w:sz w:val="28"/>
        </w:rPr>
        <w:t>3.1.采购内容</w:t>
      </w:r>
    </w:p>
    <w:p w14:paraId="1FBD739D">
      <w:pPr>
        <w:pStyle w:val="16"/>
        <w:jc w:val="left"/>
      </w:pPr>
      <w:r>
        <w:rPr>
          <w:rFonts w:ascii="仿宋_GB2312" w:hAnsi="仿宋_GB2312" w:eastAsia="仿宋_GB2312" w:cs="仿宋_GB2312"/>
        </w:rPr>
        <w:t>采购包1：</w:t>
      </w:r>
    </w:p>
    <w:p w14:paraId="21CDDB76">
      <w:pPr>
        <w:pStyle w:val="16"/>
        <w:jc w:val="left"/>
      </w:pPr>
      <w:r>
        <w:rPr>
          <w:rFonts w:ascii="仿宋_GB2312" w:hAnsi="仿宋_GB2312" w:eastAsia="仿宋_GB2312" w:cs="仿宋_GB2312"/>
        </w:rPr>
        <w:t>采购包预算金额（元）: 7,294,800.00</w:t>
      </w:r>
    </w:p>
    <w:p w14:paraId="62EFF900">
      <w:pPr>
        <w:pStyle w:val="16"/>
        <w:jc w:val="left"/>
      </w:pPr>
      <w:r>
        <w:rPr>
          <w:rFonts w:ascii="仿宋_GB2312" w:hAnsi="仿宋_GB2312" w:eastAsia="仿宋_GB2312" w:cs="仿宋_GB2312"/>
        </w:rPr>
        <w:t>采购包最高限价（元）: 7,294,800.00</w:t>
      </w:r>
    </w:p>
    <w:tbl>
      <w:tblPr>
        <w:tblStyle w:val="9"/>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5"/>
        <w:gridCol w:w="1116"/>
        <w:gridCol w:w="713"/>
        <w:gridCol w:w="820"/>
        <w:gridCol w:w="1416"/>
        <w:gridCol w:w="713"/>
        <w:gridCol w:w="713"/>
        <w:gridCol w:w="713"/>
        <w:gridCol w:w="713"/>
        <w:gridCol w:w="580"/>
        <w:gridCol w:w="580"/>
      </w:tblGrid>
      <w:tr w14:paraId="769B697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BF2C78D">
            <w:pPr>
              <w:pStyle w:val="16"/>
              <w:jc w:val="center"/>
            </w:pPr>
            <w:r>
              <w:rPr>
                <w:rFonts w:ascii="仿宋_GB2312" w:hAnsi="仿宋_GB2312" w:eastAsia="仿宋_GB2312" w:cs="仿宋_GB2312"/>
              </w:rPr>
              <w:t>序号</w:t>
            </w:r>
          </w:p>
        </w:tc>
        <w:tc>
          <w:tcPr>
            <w:tcW w:w="821" w:type="dxa"/>
          </w:tcPr>
          <w:p w14:paraId="1F207B7D">
            <w:pPr>
              <w:pStyle w:val="16"/>
              <w:jc w:val="center"/>
            </w:pPr>
            <w:r>
              <w:rPr>
                <w:rFonts w:ascii="仿宋_GB2312" w:hAnsi="仿宋_GB2312" w:eastAsia="仿宋_GB2312" w:cs="仿宋_GB2312"/>
              </w:rPr>
              <w:t>采购品目名称</w:t>
            </w:r>
          </w:p>
        </w:tc>
        <w:tc>
          <w:tcPr>
            <w:tcW w:w="821" w:type="dxa"/>
          </w:tcPr>
          <w:p w14:paraId="7C1CA93B">
            <w:pPr>
              <w:pStyle w:val="16"/>
              <w:jc w:val="center"/>
            </w:pPr>
            <w:r>
              <w:rPr>
                <w:rFonts w:ascii="仿宋_GB2312" w:hAnsi="仿宋_GB2312" w:eastAsia="仿宋_GB2312" w:cs="仿宋_GB2312"/>
              </w:rPr>
              <w:t>标的名称</w:t>
            </w:r>
          </w:p>
        </w:tc>
        <w:tc>
          <w:tcPr>
            <w:tcW w:w="821" w:type="dxa"/>
          </w:tcPr>
          <w:p w14:paraId="4024061B">
            <w:pPr>
              <w:pStyle w:val="16"/>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0809FE25">
            <w:pPr>
              <w:pStyle w:val="16"/>
              <w:jc w:val="center"/>
            </w:pPr>
            <w:r>
              <w:rPr>
                <w:rFonts w:ascii="仿宋_GB2312" w:hAnsi="仿宋_GB2312" w:eastAsia="仿宋_GB2312" w:cs="仿宋_GB2312"/>
              </w:rPr>
              <w:t>标的金额 （元）</w:t>
            </w:r>
          </w:p>
        </w:tc>
        <w:tc>
          <w:tcPr>
            <w:tcW w:w="821" w:type="dxa"/>
          </w:tcPr>
          <w:p w14:paraId="67C4240D">
            <w:pPr>
              <w:pStyle w:val="16"/>
              <w:jc w:val="center"/>
            </w:pPr>
            <w:r>
              <w:rPr>
                <w:rFonts w:ascii="仿宋_GB2312" w:hAnsi="仿宋_GB2312" w:eastAsia="仿宋_GB2312" w:cs="仿宋_GB2312"/>
              </w:rPr>
              <w:t>所属行业</w:t>
            </w:r>
          </w:p>
        </w:tc>
        <w:tc>
          <w:tcPr>
            <w:tcW w:w="821" w:type="dxa"/>
          </w:tcPr>
          <w:p w14:paraId="4C1B9038">
            <w:pPr>
              <w:pStyle w:val="16"/>
              <w:jc w:val="center"/>
            </w:pPr>
            <w:r>
              <w:rPr>
                <w:rFonts w:ascii="仿宋_GB2312" w:hAnsi="仿宋_GB2312" w:eastAsia="仿宋_GB2312" w:cs="仿宋_GB2312"/>
              </w:rPr>
              <w:t>是否涉及核心产品</w:t>
            </w:r>
          </w:p>
        </w:tc>
        <w:tc>
          <w:tcPr>
            <w:tcW w:w="821" w:type="dxa"/>
          </w:tcPr>
          <w:p w14:paraId="23E2BE63">
            <w:pPr>
              <w:pStyle w:val="16"/>
              <w:jc w:val="center"/>
            </w:pPr>
            <w:r>
              <w:rPr>
                <w:rFonts w:ascii="仿宋_GB2312" w:hAnsi="仿宋_GB2312" w:eastAsia="仿宋_GB2312" w:cs="仿宋_GB2312"/>
              </w:rPr>
              <w:t>是否涉及采购进口产品</w:t>
            </w:r>
          </w:p>
        </w:tc>
        <w:tc>
          <w:tcPr>
            <w:tcW w:w="821" w:type="dxa"/>
          </w:tcPr>
          <w:p w14:paraId="52E1FDCF">
            <w:pPr>
              <w:pStyle w:val="16"/>
              <w:jc w:val="center"/>
            </w:pPr>
            <w:r>
              <w:rPr>
                <w:rFonts w:ascii="仿宋_GB2312" w:hAnsi="仿宋_GB2312" w:eastAsia="仿宋_GB2312" w:cs="仿宋_GB2312"/>
              </w:rPr>
              <w:t>是否涉及强制采购节能产品</w:t>
            </w:r>
          </w:p>
        </w:tc>
        <w:tc>
          <w:tcPr>
            <w:tcW w:w="639" w:type="dxa"/>
          </w:tcPr>
          <w:p w14:paraId="75DE4439">
            <w:pPr>
              <w:pStyle w:val="16"/>
              <w:jc w:val="center"/>
            </w:pPr>
            <w:r>
              <w:rPr>
                <w:rFonts w:ascii="仿宋_GB2312" w:hAnsi="仿宋_GB2312" w:eastAsia="仿宋_GB2312" w:cs="仿宋_GB2312"/>
              </w:rPr>
              <w:t>是否涉及优先采购节能产品</w:t>
            </w:r>
          </w:p>
        </w:tc>
        <w:tc>
          <w:tcPr>
            <w:tcW w:w="639" w:type="dxa"/>
          </w:tcPr>
          <w:p w14:paraId="64916B05">
            <w:pPr>
              <w:pStyle w:val="16"/>
              <w:jc w:val="center"/>
            </w:pPr>
            <w:r>
              <w:rPr>
                <w:rFonts w:ascii="仿宋_GB2312" w:hAnsi="仿宋_GB2312" w:eastAsia="仿宋_GB2312" w:cs="仿宋_GB2312"/>
              </w:rPr>
              <w:t>是否涉及优先采购环境标志产品</w:t>
            </w:r>
          </w:p>
        </w:tc>
      </w:tr>
      <w:tr w14:paraId="07244DA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32FFDE18">
            <w:pPr>
              <w:pStyle w:val="16"/>
              <w:jc w:val="left"/>
            </w:pPr>
            <w:r>
              <w:rPr>
                <w:rFonts w:ascii="仿宋_GB2312" w:hAnsi="仿宋_GB2312" w:eastAsia="仿宋_GB2312" w:cs="仿宋_GB2312"/>
              </w:rPr>
              <w:t>1</w:t>
            </w:r>
          </w:p>
        </w:tc>
        <w:tc>
          <w:tcPr>
            <w:tcW w:w="821" w:type="dxa"/>
          </w:tcPr>
          <w:p w14:paraId="21F434D6">
            <w:pPr>
              <w:pStyle w:val="16"/>
              <w:jc w:val="left"/>
            </w:pPr>
            <w:r>
              <w:rPr>
                <w:rFonts w:ascii="仿宋_GB2312" w:hAnsi="仿宋_GB2312" w:eastAsia="仿宋_GB2312" w:cs="仿宋_GB2312"/>
              </w:rPr>
              <w:t>C19040000 测绘服务</w:t>
            </w:r>
          </w:p>
        </w:tc>
        <w:tc>
          <w:tcPr>
            <w:tcW w:w="821" w:type="dxa"/>
          </w:tcPr>
          <w:p w14:paraId="1D810FC1">
            <w:pPr>
              <w:pStyle w:val="16"/>
              <w:jc w:val="left"/>
            </w:pPr>
            <w:r>
              <w:rPr>
                <w:rFonts w:ascii="仿宋_GB2312" w:hAnsi="仿宋_GB2312" w:eastAsia="仿宋_GB2312" w:cs="仿宋_GB2312"/>
              </w:rPr>
              <w:t>承包地的二轮延包工作</w:t>
            </w:r>
          </w:p>
        </w:tc>
        <w:tc>
          <w:tcPr>
            <w:tcW w:w="821" w:type="dxa"/>
          </w:tcPr>
          <w:p w14:paraId="7D32988B">
            <w:pPr>
              <w:pStyle w:val="16"/>
              <w:jc w:val="right"/>
            </w:pPr>
            <w:r>
              <w:rPr>
                <w:rFonts w:ascii="仿宋_GB2312" w:hAnsi="仿宋_GB2312" w:eastAsia="仿宋_GB2312" w:cs="仿宋_GB2312"/>
              </w:rPr>
              <w:t>1.00（项）</w:t>
            </w:r>
          </w:p>
        </w:tc>
        <w:tc>
          <w:tcPr>
            <w:tcW w:w="821" w:type="dxa"/>
          </w:tcPr>
          <w:p w14:paraId="0ECFC817">
            <w:pPr>
              <w:pStyle w:val="16"/>
              <w:jc w:val="right"/>
            </w:pPr>
            <w:r>
              <w:rPr>
                <w:rFonts w:ascii="仿宋_GB2312" w:hAnsi="仿宋_GB2312" w:eastAsia="仿宋_GB2312" w:cs="仿宋_GB2312"/>
              </w:rPr>
              <w:t>7,294,800.00</w:t>
            </w:r>
          </w:p>
        </w:tc>
        <w:tc>
          <w:tcPr>
            <w:tcW w:w="821" w:type="dxa"/>
          </w:tcPr>
          <w:p w14:paraId="606C58D5">
            <w:pPr>
              <w:pStyle w:val="16"/>
              <w:jc w:val="left"/>
            </w:pPr>
            <w:r>
              <w:rPr>
                <w:rFonts w:ascii="仿宋_GB2312" w:hAnsi="仿宋_GB2312" w:eastAsia="仿宋_GB2312" w:cs="仿宋_GB2312"/>
              </w:rPr>
              <w:t>其他未列明行业</w:t>
            </w:r>
          </w:p>
        </w:tc>
        <w:tc>
          <w:tcPr>
            <w:tcW w:w="821" w:type="dxa"/>
          </w:tcPr>
          <w:p w14:paraId="2E8B73D9">
            <w:pPr>
              <w:pStyle w:val="16"/>
              <w:jc w:val="left"/>
            </w:pPr>
            <w:r>
              <w:rPr>
                <w:rFonts w:ascii="仿宋_GB2312" w:hAnsi="仿宋_GB2312" w:eastAsia="仿宋_GB2312" w:cs="仿宋_GB2312"/>
              </w:rPr>
              <w:t>否</w:t>
            </w:r>
          </w:p>
        </w:tc>
        <w:tc>
          <w:tcPr>
            <w:tcW w:w="821" w:type="dxa"/>
          </w:tcPr>
          <w:p w14:paraId="219D7D2D">
            <w:pPr>
              <w:pStyle w:val="16"/>
              <w:jc w:val="left"/>
            </w:pPr>
            <w:r>
              <w:rPr>
                <w:rFonts w:ascii="仿宋_GB2312" w:hAnsi="仿宋_GB2312" w:eastAsia="仿宋_GB2312" w:cs="仿宋_GB2312"/>
              </w:rPr>
              <w:t>否</w:t>
            </w:r>
          </w:p>
        </w:tc>
        <w:tc>
          <w:tcPr>
            <w:tcW w:w="821" w:type="dxa"/>
          </w:tcPr>
          <w:p w14:paraId="5BEF405A">
            <w:pPr>
              <w:pStyle w:val="16"/>
              <w:jc w:val="left"/>
            </w:pPr>
            <w:r>
              <w:rPr>
                <w:rFonts w:ascii="仿宋_GB2312" w:hAnsi="仿宋_GB2312" w:eastAsia="仿宋_GB2312" w:cs="仿宋_GB2312"/>
              </w:rPr>
              <w:t>否</w:t>
            </w:r>
          </w:p>
        </w:tc>
        <w:tc>
          <w:tcPr>
            <w:tcW w:w="639" w:type="dxa"/>
          </w:tcPr>
          <w:p w14:paraId="4FD56245">
            <w:pPr>
              <w:pStyle w:val="16"/>
              <w:jc w:val="left"/>
            </w:pPr>
            <w:r>
              <w:rPr>
                <w:rFonts w:ascii="仿宋_GB2312" w:hAnsi="仿宋_GB2312" w:eastAsia="仿宋_GB2312" w:cs="仿宋_GB2312"/>
              </w:rPr>
              <w:t>否</w:t>
            </w:r>
          </w:p>
        </w:tc>
        <w:tc>
          <w:tcPr>
            <w:tcW w:w="639" w:type="dxa"/>
          </w:tcPr>
          <w:p w14:paraId="52800B6B">
            <w:pPr>
              <w:pStyle w:val="16"/>
              <w:jc w:val="left"/>
            </w:pPr>
            <w:r>
              <w:rPr>
                <w:rFonts w:ascii="仿宋_GB2312" w:hAnsi="仿宋_GB2312" w:eastAsia="仿宋_GB2312" w:cs="仿宋_GB2312"/>
              </w:rPr>
              <w:t>否</w:t>
            </w:r>
          </w:p>
        </w:tc>
      </w:tr>
    </w:tbl>
    <w:p w14:paraId="3A08491D">
      <w:pPr>
        <w:pStyle w:val="16"/>
        <w:jc w:val="left"/>
      </w:pPr>
      <w:r>
        <w:rPr>
          <w:rFonts w:ascii="仿宋_GB2312" w:hAnsi="仿宋_GB2312" w:eastAsia="仿宋_GB2312" w:cs="仿宋_GB2312"/>
        </w:rPr>
        <w:t>是否适用本国产品标准：否</w:t>
      </w:r>
    </w:p>
    <w:p w14:paraId="368BE84C">
      <w:pPr>
        <w:pStyle w:val="16"/>
        <w:jc w:val="left"/>
      </w:pPr>
      <w:r>
        <w:rPr>
          <w:rFonts w:ascii="仿宋_GB2312" w:hAnsi="仿宋_GB2312" w:eastAsia="仿宋_GB2312" w:cs="仿宋_GB2312"/>
        </w:rPr>
        <w:t>采购包2：</w:t>
      </w:r>
    </w:p>
    <w:p w14:paraId="46D28837">
      <w:pPr>
        <w:pStyle w:val="16"/>
        <w:jc w:val="left"/>
      </w:pPr>
      <w:r>
        <w:rPr>
          <w:rFonts w:ascii="仿宋_GB2312" w:hAnsi="仿宋_GB2312" w:eastAsia="仿宋_GB2312" w:cs="仿宋_GB2312"/>
        </w:rPr>
        <w:t>采购包预算金额（元）: 7,313,600.00</w:t>
      </w:r>
    </w:p>
    <w:p w14:paraId="04DDFE99">
      <w:pPr>
        <w:pStyle w:val="16"/>
        <w:jc w:val="left"/>
      </w:pPr>
      <w:r>
        <w:rPr>
          <w:rFonts w:ascii="仿宋_GB2312" w:hAnsi="仿宋_GB2312" w:eastAsia="仿宋_GB2312" w:cs="仿宋_GB2312"/>
        </w:rPr>
        <w:t>采购包最高限价（元）: 7,313,600.00</w:t>
      </w:r>
    </w:p>
    <w:tbl>
      <w:tblPr>
        <w:tblStyle w:val="9"/>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5"/>
        <w:gridCol w:w="1116"/>
        <w:gridCol w:w="713"/>
        <w:gridCol w:w="820"/>
        <w:gridCol w:w="1416"/>
        <w:gridCol w:w="713"/>
        <w:gridCol w:w="713"/>
        <w:gridCol w:w="713"/>
        <w:gridCol w:w="713"/>
        <w:gridCol w:w="580"/>
        <w:gridCol w:w="580"/>
      </w:tblGrid>
      <w:tr w14:paraId="75DC70A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56" w:type="dxa"/>
          </w:tcPr>
          <w:p w14:paraId="6EE3ED69">
            <w:pPr>
              <w:pStyle w:val="16"/>
              <w:jc w:val="center"/>
            </w:pPr>
            <w:r>
              <w:rPr>
                <w:rFonts w:ascii="仿宋_GB2312" w:hAnsi="仿宋_GB2312" w:eastAsia="仿宋_GB2312" w:cs="仿宋_GB2312"/>
              </w:rPr>
              <w:t>序号</w:t>
            </w:r>
          </w:p>
        </w:tc>
        <w:tc>
          <w:tcPr>
            <w:tcW w:w="821" w:type="dxa"/>
          </w:tcPr>
          <w:p w14:paraId="6C87FE49">
            <w:pPr>
              <w:pStyle w:val="16"/>
              <w:jc w:val="center"/>
            </w:pPr>
            <w:r>
              <w:rPr>
                <w:rFonts w:ascii="仿宋_GB2312" w:hAnsi="仿宋_GB2312" w:eastAsia="仿宋_GB2312" w:cs="仿宋_GB2312"/>
              </w:rPr>
              <w:t>采购品目名称</w:t>
            </w:r>
          </w:p>
        </w:tc>
        <w:tc>
          <w:tcPr>
            <w:tcW w:w="821" w:type="dxa"/>
          </w:tcPr>
          <w:p w14:paraId="301E2260">
            <w:pPr>
              <w:pStyle w:val="16"/>
              <w:jc w:val="center"/>
            </w:pPr>
            <w:r>
              <w:rPr>
                <w:rFonts w:ascii="仿宋_GB2312" w:hAnsi="仿宋_GB2312" w:eastAsia="仿宋_GB2312" w:cs="仿宋_GB2312"/>
              </w:rPr>
              <w:t>标的名称</w:t>
            </w:r>
          </w:p>
        </w:tc>
        <w:tc>
          <w:tcPr>
            <w:tcW w:w="821" w:type="dxa"/>
          </w:tcPr>
          <w:p w14:paraId="030A2AF7">
            <w:pPr>
              <w:pStyle w:val="16"/>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0F94F1EB">
            <w:pPr>
              <w:pStyle w:val="16"/>
              <w:jc w:val="center"/>
            </w:pPr>
            <w:r>
              <w:rPr>
                <w:rFonts w:ascii="仿宋_GB2312" w:hAnsi="仿宋_GB2312" w:eastAsia="仿宋_GB2312" w:cs="仿宋_GB2312"/>
              </w:rPr>
              <w:t>标的金额 （元）</w:t>
            </w:r>
          </w:p>
        </w:tc>
        <w:tc>
          <w:tcPr>
            <w:tcW w:w="821" w:type="dxa"/>
          </w:tcPr>
          <w:p w14:paraId="7B69BFDF">
            <w:pPr>
              <w:pStyle w:val="16"/>
              <w:jc w:val="center"/>
            </w:pPr>
            <w:r>
              <w:rPr>
                <w:rFonts w:ascii="仿宋_GB2312" w:hAnsi="仿宋_GB2312" w:eastAsia="仿宋_GB2312" w:cs="仿宋_GB2312"/>
              </w:rPr>
              <w:t>所属行业</w:t>
            </w:r>
          </w:p>
        </w:tc>
        <w:tc>
          <w:tcPr>
            <w:tcW w:w="821" w:type="dxa"/>
          </w:tcPr>
          <w:p w14:paraId="4B5EBE7F">
            <w:pPr>
              <w:pStyle w:val="16"/>
              <w:jc w:val="center"/>
            </w:pPr>
            <w:r>
              <w:rPr>
                <w:rFonts w:ascii="仿宋_GB2312" w:hAnsi="仿宋_GB2312" w:eastAsia="仿宋_GB2312" w:cs="仿宋_GB2312"/>
              </w:rPr>
              <w:t>是否涉及核心产品</w:t>
            </w:r>
          </w:p>
        </w:tc>
        <w:tc>
          <w:tcPr>
            <w:tcW w:w="821" w:type="dxa"/>
          </w:tcPr>
          <w:p w14:paraId="287ED92E">
            <w:pPr>
              <w:pStyle w:val="16"/>
              <w:jc w:val="center"/>
            </w:pPr>
            <w:r>
              <w:rPr>
                <w:rFonts w:ascii="仿宋_GB2312" w:hAnsi="仿宋_GB2312" w:eastAsia="仿宋_GB2312" w:cs="仿宋_GB2312"/>
              </w:rPr>
              <w:t>是否涉及采购进口产品</w:t>
            </w:r>
          </w:p>
        </w:tc>
        <w:tc>
          <w:tcPr>
            <w:tcW w:w="821" w:type="dxa"/>
          </w:tcPr>
          <w:p w14:paraId="263C1A56">
            <w:pPr>
              <w:pStyle w:val="16"/>
              <w:jc w:val="center"/>
            </w:pPr>
            <w:r>
              <w:rPr>
                <w:rFonts w:ascii="仿宋_GB2312" w:hAnsi="仿宋_GB2312" w:eastAsia="仿宋_GB2312" w:cs="仿宋_GB2312"/>
              </w:rPr>
              <w:t>是否涉及强制采购节能产品</w:t>
            </w:r>
          </w:p>
        </w:tc>
        <w:tc>
          <w:tcPr>
            <w:tcW w:w="639" w:type="dxa"/>
          </w:tcPr>
          <w:p w14:paraId="77F279D7">
            <w:pPr>
              <w:pStyle w:val="16"/>
              <w:jc w:val="center"/>
            </w:pPr>
            <w:r>
              <w:rPr>
                <w:rFonts w:ascii="仿宋_GB2312" w:hAnsi="仿宋_GB2312" w:eastAsia="仿宋_GB2312" w:cs="仿宋_GB2312"/>
              </w:rPr>
              <w:t>是否涉及优先采购节能产品</w:t>
            </w:r>
          </w:p>
        </w:tc>
        <w:tc>
          <w:tcPr>
            <w:tcW w:w="639" w:type="dxa"/>
          </w:tcPr>
          <w:p w14:paraId="0196359F">
            <w:pPr>
              <w:pStyle w:val="16"/>
              <w:jc w:val="center"/>
            </w:pPr>
            <w:r>
              <w:rPr>
                <w:rFonts w:ascii="仿宋_GB2312" w:hAnsi="仿宋_GB2312" w:eastAsia="仿宋_GB2312" w:cs="仿宋_GB2312"/>
              </w:rPr>
              <w:t>是否涉及优先采购环境标志产品</w:t>
            </w:r>
          </w:p>
        </w:tc>
      </w:tr>
      <w:tr w14:paraId="0D59B68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972CC46">
            <w:pPr>
              <w:pStyle w:val="16"/>
              <w:jc w:val="left"/>
            </w:pPr>
            <w:r>
              <w:rPr>
                <w:rFonts w:ascii="仿宋_GB2312" w:hAnsi="仿宋_GB2312" w:eastAsia="仿宋_GB2312" w:cs="仿宋_GB2312"/>
              </w:rPr>
              <w:t>1</w:t>
            </w:r>
          </w:p>
        </w:tc>
        <w:tc>
          <w:tcPr>
            <w:tcW w:w="821" w:type="dxa"/>
          </w:tcPr>
          <w:p w14:paraId="692E1225">
            <w:pPr>
              <w:pStyle w:val="16"/>
              <w:jc w:val="left"/>
            </w:pPr>
            <w:r>
              <w:rPr>
                <w:rFonts w:ascii="仿宋_GB2312" w:hAnsi="仿宋_GB2312" w:eastAsia="仿宋_GB2312" w:cs="仿宋_GB2312"/>
              </w:rPr>
              <w:t>C19040000 测绘服务</w:t>
            </w:r>
          </w:p>
        </w:tc>
        <w:tc>
          <w:tcPr>
            <w:tcW w:w="821" w:type="dxa"/>
          </w:tcPr>
          <w:p w14:paraId="50C98917">
            <w:pPr>
              <w:pStyle w:val="16"/>
              <w:jc w:val="left"/>
            </w:pPr>
            <w:r>
              <w:rPr>
                <w:rFonts w:ascii="仿宋_GB2312" w:hAnsi="仿宋_GB2312" w:eastAsia="仿宋_GB2312" w:cs="仿宋_GB2312"/>
              </w:rPr>
              <w:t>承包地的二轮延包工作</w:t>
            </w:r>
          </w:p>
        </w:tc>
        <w:tc>
          <w:tcPr>
            <w:tcW w:w="821" w:type="dxa"/>
          </w:tcPr>
          <w:p w14:paraId="6C6D34FF">
            <w:pPr>
              <w:pStyle w:val="16"/>
              <w:jc w:val="right"/>
            </w:pPr>
            <w:r>
              <w:rPr>
                <w:rFonts w:ascii="仿宋_GB2312" w:hAnsi="仿宋_GB2312" w:eastAsia="仿宋_GB2312" w:cs="仿宋_GB2312"/>
              </w:rPr>
              <w:t>1.00（项）</w:t>
            </w:r>
          </w:p>
        </w:tc>
        <w:tc>
          <w:tcPr>
            <w:tcW w:w="821" w:type="dxa"/>
          </w:tcPr>
          <w:p w14:paraId="7A5BB5D2">
            <w:pPr>
              <w:pStyle w:val="16"/>
              <w:jc w:val="right"/>
            </w:pPr>
            <w:r>
              <w:rPr>
                <w:rFonts w:ascii="仿宋_GB2312" w:hAnsi="仿宋_GB2312" w:eastAsia="仿宋_GB2312" w:cs="仿宋_GB2312"/>
              </w:rPr>
              <w:t>7,313,600.00</w:t>
            </w:r>
          </w:p>
        </w:tc>
        <w:tc>
          <w:tcPr>
            <w:tcW w:w="821" w:type="dxa"/>
          </w:tcPr>
          <w:p w14:paraId="18258CE5">
            <w:pPr>
              <w:pStyle w:val="16"/>
              <w:jc w:val="left"/>
            </w:pPr>
            <w:r>
              <w:rPr>
                <w:rFonts w:ascii="仿宋_GB2312" w:hAnsi="仿宋_GB2312" w:eastAsia="仿宋_GB2312" w:cs="仿宋_GB2312"/>
              </w:rPr>
              <w:t>其他未列明行业</w:t>
            </w:r>
          </w:p>
        </w:tc>
        <w:tc>
          <w:tcPr>
            <w:tcW w:w="821" w:type="dxa"/>
          </w:tcPr>
          <w:p w14:paraId="0055FAB1">
            <w:pPr>
              <w:pStyle w:val="16"/>
              <w:jc w:val="left"/>
            </w:pPr>
            <w:r>
              <w:rPr>
                <w:rFonts w:ascii="仿宋_GB2312" w:hAnsi="仿宋_GB2312" w:eastAsia="仿宋_GB2312" w:cs="仿宋_GB2312"/>
              </w:rPr>
              <w:t>否</w:t>
            </w:r>
          </w:p>
        </w:tc>
        <w:tc>
          <w:tcPr>
            <w:tcW w:w="821" w:type="dxa"/>
          </w:tcPr>
          <w:p w14:paraId="4C8AF792">
            <w:pPr>
              <w:pStyle w:val="16"/>
              <w:jc w:val="left"/>
            </w:pPr>
            <w:r>
              <w:rPr>
                <w:rFonts w:ascii="仿宋_GB2312" w:hAnsi="仿宋_GB2312" w:eastAsia="仿宋_GB2312" w:cs="仿宋_GB2312"/>
              </w:rPr>
              <w:t>否</w:t>
            </w:r>
          </w:p>
        </w:tc>
        <w:tc>
          <w:tcPr>
            <w:tcW w:w="821" w:type="dxa"/>
          </w:tcPr>
          <w:p w14:paraId="5666935C">
            <w:pPr>
              <w:pStyle w:val="16"/>
              <w:jc w:val="left"/>
            </w:pPr>
            <w:r>
              <w:rPr>
                <w:rFonts w:ascii="仿宋_GB2312" w:hAnsi="仿宋_GB2312" w:eastAsia="仿宋_GB2312" w:cs="仿宋_GB2312"/>
              </w:rPr>
              <w:t>否</w:t>
            </w:r>
          </w:p>
        </w:tc>
        <w:tc>
          <w:tcPr>
            <w:tcW w:w="639" w:type="dxa"/>
          </w:tcPr>
          <w:p w14:paraId="2E55E3BD">
            <w:pPr>
              <w:pStyle w:val="16"/>
              <w:jc w:val="left"/>
            </w:pPr>
            <w:r>
              <w:rPr>
                <w:rFonts w:ascii="仿宋_GB2312" w:hAnsi="仿宋_GB2312" w:eastAsia="仿宋_GB2312" w:cs="仿宋_GB2312"/>
              </w:rPr>
              <w:t>否</w:t>
            </w:r>
          </w:p>
        </w:tc>
        <w:tc>
          <w:tcPr>
            <w:tcW w:w="639" w:type="dxa"/>
          </w:tcPr>
          <w:p w14:paraId="40A4B41A">
            <w:pPr>
              <w:pStyle w:val="16"/>
              <w:jc w:val="left"/>
            </w:pPr>
            <w:r>
              <w:rPr>
                <w:rFonts w:ascii="仿宋_GB2312" w:hAnsi="仿宋_GB2312" w:eastAsia="仿宋_GB2312" w:cs="仿宋_GB2312"/>
              </w:rPr>
              <w:t>否</w:t>
            </w:r>
          </w:p>
        </w:tc>
      </w:tr>
    </w:tbl>
    <w:p w14:paraId="5D33B47B">
      <w:pPr>
        <w:pStyle w:val="16"/>
        <w:jc w:val="left"/>
      </w:pPr>
      <w:r>
        <w:rPr>
          <w:rFonts w:ascii="仿宋_GB2312" w:hAnsi="仿宋_GB2312" w:eastAsia="仿宋_GB2312" w:cs="仿宋_GB2312"/>
        </w:rPr>
        <w:t>是否适用本国产品标准：否</w:t>
      </w:r>
    </w:p>
    <w:p w14:paraId="50F54799">
      <w:pPr>
        <w:pStyle w:val="16"/>
        <w:jc w:val="left"/>
        <w:outlineLvl w:val="3"/>
      </w:pPr>
      <w:r>
        <w:rPr>
          <w:rFonts w:ascii="仿宋_GB2312" w:hAnsi="仿宋_GB2312" w:eastAsia="仿宋_GB2312" w:cs="仿宋_GB2312"/>
          <w:b/>
          <w:sz w:val="24"/>
        </w:rPr>
        <w:t>报价要求</w:t>
      </w:r>
    </w:p>
    <w:p w14:paraId="338BC9A4">
      <w:pPr>
        <w:pStyle w:val="16"/>
        <w:jc w:val="left"/>
      </w:pPr>
      <w:r>
        <w:rPr>
          <w:rFonts w:ascii="仿宋_GB2312" w:hAnsi="仿宋_GB2312" w:eastAsia="仿宋_GB2312" w:cs="仿宋_GB2312"/>
        </w:rPr>
        <w:t>采购包1：</w:t>
      </w:r>
    </w:p>
    <w:tbl>
      <w:tblPr>
        <w:tblStyle w:val="9"/>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416"/>
        <w:gridCol w:w="1138"/>
        <w:gridCol w:w="1934"/>
      </w:tblGrid>
      <w:tr w14:paraId="120FCC6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7598F26B">
            <w:pPr>
              <w:pStyle w:val="16"/>
              <w:jc w:val="center"/>
            </w:pPr>
            <w:r>
              <w:rPr>
                <w:rFonts w:ascii="仿宋_GB2312" w:hAnsi="仿宋_GB2312" w:eastAsia="仿宋_GB2312" w:cs="仿宋_GB2312"/>
              </w:rPr>
              <w:t>序号</w:t>
            </w:r>
          </w:p>
        </w:tc>
        <w:tc>
          <w:tcPr>
            <w:tcW w:w="1707" w:type="dxa"/>
          </w:tcPr>
          <w:p w14:paraId="048EB429">
            <w:pPr>
              <w:pStyle w:val="16"/>
              <w:jc w:val="center"/>
            </w:pPr>
            <w:r>
              <w:rPr>
                <w:rFonts w:ascii="仿宋_GB2312" w:hAnsi="仿宋_GB2312" w:eastAsia="仿宋_GB2312" w:cs="仿宋_GB2312"/>
              </w:rPr>
              <w:t>报价内容</w:t>
            </w:r>
          </w:p>
        </w:tc>
        <w:tc>
          <w:tcPr>
            <w:tcW w:w="1138" w:type="dxa"/>
          </w:tcPr>
          <w:p w14:paraId="0D9C2475">
            <w:pPr>
              <w:pStyle w:val="16"/>
              <w:jc w:val="center"/>
            </w:pPr>
            <w:r>
              <w:rPr>
                <w:rFonts w:ascii="仿宋_GB2312" w:hAnsi="仿宋_GB2312" w:eastAsia="仿宋_GB2312" w:cs="仿宋_GB2312"/>
              </w:rPr>
              <w:t>数量（计量单位）</w:t>
            </w:r>
          </w:p>
        </w:tc>
        <w:tc>
          <w:tcPr>
            <w:tcW w:w="1365" w:type="dxa"/>
          </w:tcPr>
          <w:p w14:paraId="1C14241C">
            <w:pPr>
              <w:pStyle w:val="16"/>
              <w:jc w:val="center"/>
            </w:pPr>
            <w:r>
              <w:rPr>
                <w:rFonts w:ascii="仿宋_GB2312" w:hAnsi="仿宋_GB2312" w:eastAsia="仿宋_GB2312" w:cs="仿宋_GB2312"/>
              </w:rPr>
              <w:t>最高限价</w:t>
            </w:r>
          </w:p>
        </w:tc>
        <w:tc>
          <w:tcPr>
            <w:tcW w:w="1138" w:type="dxa"/>
          </w:tcPr>
          <w:p w14:paraId="6F119023">
            <w:pPr>
              <w:pStyle w:val="16"/>
              <w:jc w:val="center"/>
            </w:pPr>
            <w:r>
              <w:rPr>
                <w:rFonts w:ascii="仿宋_GB2312" w:hAnsi="仿宋_GB2312" w:eastAsia="仿宋_GB2312" w:cs="仿宋_GB2312"/>
              </w:rPr>
              <w:t>价款形式</w:t>
            </w:r>
          </w:p>
        </w:tc>
        <w:tc>
          <w:tcPr>
            <w:tcW w:w="1934" w:type="dxa"/>
          </w:tcPr>
          <w:p w14:paraId="2D1A3EBA">
            <w:pPr>
              <w:pStyle w:val="16"/>
              <w:jc w:val="center"/>
            </w:pPr>
            <w:r>
              <w:rPr>
                <w:rFonts w:ascii="仿宋_GB2312" w:hAnsi="仿宋_GB2312" w:eastAsia="仿宋_GB2312" w:cs="仿宋_GB2312"/>
              </w:rPr>
              <w:t>报价说明</w:t>
            </w:r>
          </w:p>
        </w:tc>
      </w:tr>
      <w:tr w14:paraId="1A27BE2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7BCB1C32">
            <w:pPr>
              <w:pStyle w:val="16"/>
              <w:jc w:val="center"/>
            </w:pPr>
            <w:r>
              <w:rPr>
                <w:rFonts w:ascii="仿宋_GB2312" w:hAnsi="仿宋_GB2312" w:eastAsia="仿宋_GB2312" w:cs="仿宋_GB2312"/>
              </w:rPr>
              <w:t>1</w:t>
            </w:r>
          </w:p>
        </w:tc>
        <w:tc>
          <w:tcPr>
            <w:tcW w:w="1707" w:type="dxa"/>
          </w:tcPr>
          <w:p w14:paraId="143F0A7C">
            <w:pPr>
              <w:pStyle w:val="16"/>
              <w:jc w:val="center"/>
            </w:pPr>
            <w:r>
              <w:rPr>
                <w:rFonts w:ascii="仿宋_GB2312" w:hAnsi="仿宋_GB2312" w:eastAsia="仿宋_GB2312" w:cs="仿宋_GB2312"/>
              </w:rPr>
              <w:t>承包地的二轮延包工作</w:t>
            </w:r>
          </w:p>
        </w:tc>
        <w:tc>
          <w:tcPr>
            <w:tcW w:w="1138" w:type="dxa"/>
          </w:tcPr>
          <w:p w14:paraId="72F82999">
            <w:pPr>
              <w:pStyle w:val="16"/>
              <w:jc w:val="center"/>
            </w:pPr>
            <w:r>
              <w:rPr>
                <w:rFonts w:ascii="仿宋_GB2312" w:hAnsi="仿宋_GB2312" w:eastAsia="仿宋_GB2312" w:cs="仿宋_GB2312"/>
              </w:rPr>
              <w:t>1.00（项）</w:t>
            </w:r>
          </w:p>
        </w:tc>
        <w:tc>
          <w:tcPr>
            <w:tcW w:w="1365" w:type="dxa"/>
          </w:tcPr>
          <w:p w14:paraId="25ED1615">
            <w:pPr>
              <w:pStyle w:val="16"/>
              <w:jc w:val="center"/>
            </w:pPr>
            <w:r>
              <w:rPr>
                <w:rFonts w:ascii="仿宋_GB2312" w:hAnsi="仿宋_GB2312" w:eastAsia="仿宋_GB2312" w:cs="仿宋_GB2312"/>
              </w:rPr>
              <w:t>7,294,800.00</w:t>
            </w:r>
          </w:p>
        </w:tc>
        <w:tc>
          <w:tcPr>
            <w:tcW w:w="1138" w:type="dxa"/>
          </w:tcPr>
          <w:p w14:paraId="6E8A855D">
            <w:pPr>
              <w:pStyle w:val="16"/>
              <w:jc w:val="center"/>
            </w:pPr>
            <w:r>
              <w:rPr>
                <w:rFonts w:ascii="仿宋_GB2312" w:hAnsi="仿宋_GB2312" w:eastAsia="仿宋_GB2312" w:cs="仿宋_GB2312"/>
              </w:rPr>
              <w:t>总价</w:t>
            </w:r>
          </w:p>
        </w:tc>
        <w:tc>
          <w:tcPr>
            <w:tcW w:w="1934" w:type="dxa"/>
          </w:tcPr>
          <w:p w14:paraId="091A68C9">
            <w:pPr>
              <w:pStyle w:val="16"/>
              <w:jc w:val="left"/>
            </w:pPr>
            <w:r>
              <w:rPr>
                <w:rFonts w:ascii="仿宋_GB2312" w:hAnsi="仿宋_GB2312" w:eastAsia="仿宋_GB2312" w:cs="仿宋_GB2312"/>
              </w:rPr>
              <w:t>无</w:t>
            </w:r>
          </w:p>
        </w:tc>
      </w:tr>
    </w:tbl>
    <w:p w14:paraId="242105C5">
      <w:pPr>
        <w:pStyle w:val="16"/>
        <w:jc w:val="left"/>
      </w:pPr>
      <w:r>
        <w:rPr>
          <w:rFonts w:ascii="仿宋_GB2312" w:hAnsi="仿宋_GB2312" w:eastAsia="仿宋_GB2312" w:cs="仿宋_GB2312"/>
        </w:rPr>
        <w:t>采购包2：</w:t>
      </w:r>
    </w:p>
    <w:tbl>
      <w:tblPr>
        <w:tblStyle w:val="9"/>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416"/>
        <w:gridCol w:w="1138"/>
        <w:gridCol w:w="1934"/>
      </w:tblGrid>
      <w:tr w14:paraId="2FAFF11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424A45A5">
            <w:pPr>
              <w:pStyle w:val="16"/>
              <w:jc w:val="center"/>
            </w:pPr>
            <w:r>
              <w:rPr>
                <w:rFonts w:ascii="仿宋_GB2312" w:hAnsi="仿宋_GB2312" w:eastAsia="仿宋_GB2312" w:cs="仿宋_GB2312"/>
              </w:rPr>
              <w:t>序号</w:t>
            </w:r>
          </w:p>
        </w:tc>
        <w:tc>
          <w:tcPr>
            <w:tcW w:w="1707" w:type="dxa"/>
          </w:tcPr>
          <w:p w14:paraId="3F19D5AF">
            <w:pPr>
              <w:pStyle w:val="16"/>
              <w:jc w:val="center"/>
            </w:pPr>
            <w:r>
              <w:rPr>
                <w:rFonts w:ascii="仿宋_GB2312" w:hAnsi="仿宋_GB2312" w:eastAsia="仿宋_GB2312" w:cs="仿宋_GB2312"/>
              </w:rPr>
              <w:t>报价内容</w:t>
            </w:r>
          </w:p>
        </w:tc>
        <w:tc>
          <w:tcPr>
            <w:tcW w:w="1138" w:type="dxa"/>
          </w:tcPr>
          <w:p w14:paraId="69654DA5">
            <w:pPr>
              <w:pStyle w:val="16"/>
              <w:jc w:val="center"/>
            </w:pPr>
            <w:r>
              <w:rPr>
                <w:rFonts w:ascii="仿宋_GB2312" w:hAnsi="仿宋_GB2312" w:eastAsia="仿宋_GB2312" w:cs="仿宋_GB2312"/>
              </w:rPr>
              <w:t>数量（计量单位）</w:t>
            </w:r>
          </w:p>
        </w:tc>
        <w:tc>
          <w:tcPr>
            <w:tcW w:w="1365" w:type="dxa"/>
          </w:tcPr>
          <w:p w14:paraId="0CDF8ED0">
            <w:pPr>
              <w:pStyle w:val="16"/>
              <w:jc w:val="center"/>
            </w:pPr>
            <w:r>
              <w:rPr>
                <w:rFonts w:ascii="仿宋_GB2312" w:hAnsi="仿宋_GB2312" w:eastAsia="仿宋_GB2312" w:cs="仿宋_GB2312"/>
              </w:rPr>
              <w:t>最高限价</w:t>
            </w:r>
          </w:p>
        </w:tc>
        <w:tc>
          <w:tcPr>
            <w:tcW w:w="1138" w:type="dxa"/>
          </w:tcPr>
          <w:p w14:paraId="7451CBD4">
            <w:pPr>
              <w:pStyle w:val="16"/>
              <w:jc w:val="center"/>
            </w:pPr>
            <w:r>
              <w:rPr>
                <w:rFonts w:ascii="仿宋_GB2312" w:hAnsi="仿宋_GB2312" w:eastAsia="仿宋_GB2312" w:cs="仿宋_GB2312"/>
              </w:rPr>
              <w:t>价款形式</w:t>
            </w:r>
          </w:p>
        </w:tc>
        <w:tc>
          <w:tcPr>
            <w:tcW w:w="1934" w:type="dxa"/>
          </w:tcPr>
          <w:p w14:paraId="7EED7492">
            <w:pPr>
              <w:pStyle w:val="16"/>
              <w:jc w:val="center"/>
            </w:pPr>
            <w:r>
              <w:rPr>
                <w:rFonts w:ascii="仿宋_GB2312" w:hAnsi="仿宋_GB2312" w:eastAsia="仿宋_GB2312" w:cs="仿宋_GB2312"/>
              </w:rPr>
              <w:t>报价说明</w:t>
            </w:r>
          </w:p>
        </w:tc>
      </w:tr>
      <w:tr w14:paraId="3CAF34B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1FF544C2">
            <w:pPr>
              <w:pStyle w:val="16"/>
              <w:jc w:val="center"/>
            </w:pPr>
            <w:r>
              <w:rPr>
                <w:rFonts w:ascii="仿宋_GB2312" w:hAnsi="仿宋_GB2312" w:eastAsia="仿宋_GB2312" w:cs="仿宋_GB2312"/>
              </w:rPr>
              <w:t>1</w:t>
            </w:r>
          </w:p>
        </w:tc>
        <w:tc>
          <w:tcPr>
            <w:tcW w:w="1707" w:type="dxa"/>
          </w:tcPr>
          <w:p w14:paraId="3E5617B3">
            <w:pPr>
              <w:pStyle w:val="16"/>
              <w:jc w:val="center"/>
            </w:pPr>
            <w:r>
              <w:rPr>
                <w:rFonts w:ascii="仿宋_GB2312" w:hAnsi="仿宋_GB2312" w:eastAsia="仿宋_GB2312" w:cs="仿宋_GB2312"/>
              </w:rPr>
              <w:t>承包地的二轮延包工作</w:t>
            </w:r>
          </w:p>
        </w:tc>
        <w:tc>
          <w:tcPr>
            <w:tcW w:w="1138" w:type="dxa"/>
          </w:tcPr>
          <w:p w14:paraId="1F5D4E3B">
            <w:pPr>
              <w:pStyle w:val="16"/>
              <w:jc w:val="center"/>
            </w:pPr>
            <w:r>
              <w:rPr>
                <w:rFonts w:ascii="仿宋_GB2312" w:hAnsi="仿宋_GB2312" w:eastAsia="仿宋_GB2312" w:cs="仿宋_GB2312"/>
              </w:rPr>
              <w:t>1.00（项）</w:t>
            </w:r>
          </w:p>
        </w:tc>
        <w:tc>
          <w:tcPr>
            <w:tcW w:w="1365" w:type="dxa"/>
          </w:tcPr>
          <w:p w14:paraId="0286CA4E">
            <w:pPr>
              <w:pStyle w:val="16"/>
              <w:jc w:val="center"/>
            </w:pPr>
            <w:r>
              <w:rPr>
                <w:rFonts w:ascii="仿宋_GB2312" w:hAnsi="仿宋_GB2312" w:eastAsia="仿宋_GB2312" w:cs="仿宋_GB2312"/>
              </w:rPr>
              <w:t>7,313,600.00</w:t>
            </w:r>
          </w:p>
        </w:tc>
        <w:tc>
          <w:tcPr>
            <w:tcW w:w="1138" w:type="dxa"/>
          </w:tcPr>
          <w:p w14:paraId="1CC77F69">
            <w:pPr>
              <w:pStyle w:val="16"/>
              <w:jc w:val="center"/>
            </w:pPr>
            <w:r>
              <w:rPr>
                <w:rFonts w:ascii="仿宋_GB2312" w:hAnsi="仿宋_GB2312" w:eastAsia="仿宋_GB2312" w:cs="仿宋_GB2312"/>
              </w:rPr>
              <w:t>总价</w:t>
            </w:r>
          </w:p>
        </w:tc>
        <w:tc>
          <w:tcPr>
            <w:tcW w:w="1934" w:type="dxa"/>
          </w:tcPr>
          <w:p w14:paraId="7B7DAF86">
            <w:pPr>
              <w:pStyle w:val="16"/>
              <w:jc w:val="left"/>
            </w:pPr>
            <w:r>
              <w:rPr>
                <w:rFonts w:ascii="仿宋_GB2312" w:hAnsi="仿宋_GB2312" w:eastAsia="仿宋_GB2312" w:cs="仿宋_GB2312"/>
              </w:rPr>
              <w:t>无</w:t>
            </w:r>
          </w:p>
        </w:tc>
      </w:tr>
    </w:tbl>
    <w:p w14:paraId="12D62215">
      <w:pPr>
        <w:pStyle w:val="16"/>
        <w:ind w:firstLine="480"/>
        <w:jc w:val="left"/>
      </w:pPr>
      <w:r>
        <w:rPr>
          <w:rFonts w:ascii="仿宋_GB2312" w:hAnsi="仿宋_GB2312" w:eastAsia="仿宋_GB2312" w:cs="仿宋_GB2312"/>
        </w:rPr>
        <w:t>★注：采购包涉及采购货物的，投标人响应产品应当明确品牌和规格型号并指向唯一产品，不能指向唯一产品的，应通过报价表唯一产品说明栏补充说明。</w:t>
      </w:r>
    </w:p>
    <w:p w14:paraId="03A9C928">
      <w:pPr>
        <w:pStyle w:val="16"/>
        <w:jc w:val="left"/>
      </w:pPr>
      <w:r>
        <w:rPr>
          <w:rFonts w:ascii="仿宋_GB2312" w:hAnsi="仿宋_GB2312" w:eastAsia="仿宋_GB2312" w:cs="仿宋_GB2312"/>
          <w:b/>
        </w:rPr>
        <w:t>本项目涉及核心产品：</w:t>
      </w:r>
    </w:p>
    <w:p w14:paraId="5A08DAD6">
      <w:pPr>
        <w:pStyle w:val="16"/>
        <w:jc w:val="left"/>
      </w:pPr>
      <w:r>
        <w:rPr>
          <w:rFonts w:ascii="仿宋_GB2312" w:hAnsi="仿宋_GB2312" w:eastAsia="仿宋_GB2312" w:cs="仿宋_GB2312"/>
        </w:rPr>
        <w:t>采购包1：</w:t>
      </w:r>
    </w:p>
    <w:tbl>
      <w:tblPr>
        <w:tblStyle w:val="9"/>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9B0496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27B827C">
            <w:pPr>
              <w:pStyle w:val="16"/>
              <w:jc w:val="center"/>
            </w:pPr>
            <w:r>
              <w:rPr>
                <w:rFonts w:ascii="仿宋_GB2312" w:hAnsi="仿宋_GB2312" w:eastAsia="仿宋_GB2312" w:cs="仿宋_GB2312"/>
              </w:rPr>
              <w:t>序号</w:t>
            </w:r>
          </w:p>
        </w:tc>
        <w:tc>
          <w:tcPr>
            <w:tcW w:w="2492" w:type="dxa"/>
          </w:tcPr>
          <w:p w14:paraId="10182C0F">
            <w:pPr>
              <w:pStyle w:val="16"/>
              <w:jc w:val="center"/>
            </w:pPr>
            <w:r>
              <w:rPr>
                <w:rFonts w:ascii="仿宋_GB2312" w:hAnsi="仿宋_GB2312" w:eastAsia="仿宋_GB2312" w:cs="仿宋_GB2312"/>
              </w:rPr>
              <w:t>采购品目名称</w:t>
            </w:r>
          </w:p>
        </w:tc>
        <w:tc>
          <w:tcPr>
            <w:tcW w:w="2492" w:type="dxa"/>
          </w:tcPr>
          <w:p w14:paraId="7F6F2701">
            <w:pPr>
              <w:pStyle w:val="16"/>
              <w:jc w:val="center"/>
            </w:pPr>
            <w:r>
              <w:rPr>
                <w:rFonts w:ascii="仿宋_GB2312" w:hAnsi="仿宋_GB2312" w:eastAsia="仿宋_GB2312" w:cs="仿宋_GB2312"/>
              </w:rPr>
              <w:t>标的名称</w:t>
            </w:r>
          </w:p>
        </w:tc>
        <w:tc>
          <w:tcPr>
            <w:tcW w:w="2492" w:type="dxa"/>
          </w:tcPr>
          <w:p w14:paraId="41B877A7">
            <w:pPr>
              <w:pStyle w:val="16"/>
              <w:jc w:val="center"/>
            </w:pPr>
            <w:r>
              <w:rPr>
                <w:rFonts w:ascii="仿宋_GB2312" w:hAnsi="仿宋_GB2312" w:eastAsia="仿宋_GB2312" w:cs="仿宋_GB2312"/>
              </w:rPr>
              <w:t>产品名称</w:t>
            </w:r>
          </w:p>
        </w:tc>
      </w:tr>
      <w:tr w14:paraId="4D2AD8D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0E2050AE">
            <w:pPr>
              <w:pStyle w:val="16"/>
              <w:jc w:val="center"/>
            </w:pPr>
            <w:r>
              <w:rPr>
                <w:rFonts w:ascii="仿宋_GB2312" w:hAnsi="仿宋_GB2312" w:eastAsia="仿宋_GB2312" w:cs="仿宋_GB2312"/>
              </w:rPr>
              <w:t>不涉及</w:t>
            </w:r>
          </w:p>
        </w:tc>
      </w:tr>
    </w:tbl>
    <w:p w14:paraId="4F12E717">
      <w:pPr>
        <w:pStyle w:val="16"/>
        <w:jc w:val="left"/>
      </w:pPr>
      <w:r>
        <w:rPr>
          <w:rFonts w:ascii="仿宋_GB2312" w:hAnsi="仿宋_GB2312" w:eastAsia="仿宋_GB2312" w:cs="仿宋_GB2312"/>
        </w:rPr>
        <w:t>采购包2：</w:t>
      </w:r>
    </w:p>
    <w:tbl>
      <w:tblPr>
        <w:tblStyle w:val="9"/>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59AB7C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20AEDB4">
            <w:pPr>
              <w:pStyle w:val="16"/>
              <w:jc w:val="center"/>
            </w:pPr>
            <w:r>
              <w:rPr>
                <w:rFonts w:ascii="仿宋_GB2312" w:hAnsi="仿宋_GB2312" w:eastAsia="仿宋_GB2312" w:cs="仿宋_GB2312"/>
              </w:rPr>
              <w:t>序号</w:t>
            </w:r>
          </w:p>
        </w:tc>
        <w:tc>
          <w:tcPr>
            <w:tcW w:w="2492" w:type="dxa"/>
          </w:tcPr>
          <w:p w14:paraId="450B5D78">
            <w:pPr>
              <w:pStyle w:val="16"/>
              <w:jc w:val="center"/>
            </w:pPr>
            <w:r>
              <w:rPr>
                <w:rFonts w:ascii="仿宋_GB2312" w:hAnsi="仿宋_GB2312" w:eastAsia="仿宋_GB2312" w:cs="仿宋_GB2312"/>
              </w:rPr>
              <w:t>采购品目名称</w:t>
            </w:r>
          </w:p>
        </w:tc>
        <w:tc>
          <w:tcPr>
            <w:tcW w:w="2492" w:type="dxa"/>
          </w:tcPr>
          <w:p w14:paraId="42E00E3D">
            <w:pPr>
              <w:pStyle w:val="16"/>
              <w:jc w:val="center"/>
            </w:pPr>
            <w:r>
              <w:rPr>
                <w:rFonts w:ascii="仿宋_GB2312" w:hAnsi="仿宋_GB2312" w:eastAsia="仿宋_GB2312" w:cs="仿宋_GB2312"/>
              </w:rPr>
              <w:t>标的名称</w:t>
            </w:r>
          </w:p>
        </w:tc>
        <w:tc>
          <w:tcPr>
            <w:tcW w:w="2492" w:type="dxa"/>
          </w:tcPr>
          <w:p w14:paraId="2CDE27AD">
            <w:pPr>
              <w:pStyle w:val="16"/>
              <w:jc w:val="center"/>
            </w:pPr>
            <w:r>
              <w:rPr>
                <w:rFonts w:ascii="仿宋_GB2312" w:hAnsi="仿宋_GB2312" w:eastAsia="仿宋_GB2312" w:cs="仿宋_GB2312"/>
              </w:rPr>
              <w:t>产品名称</w:t>
            </w:r>
          </w:p>
        </w:tc>
      </w:tr>
      <w:tr w14:paraId="009A20E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0EE839AE">
            <w:pPr>
              <w:pStyle w:val="16"/>
              <w:jc w:val="center"/>
            </w:pPr>
            <w:r>
              <w:rPr>
                <w:rFonts w:ascii="仿宋_GB2312" w:hAnsi="仿宋_GB2312" w:eastAsia="仿宋_GB2312" w:cs="仿宋_GB2312"/>
              </w:rPr>
              <w:t>不涉及</w:t>
            </w:r>
          </w:p>
        </w:tc>
      </w:tr>
    </w:tbl>
    <w:p w14:paraId="087FC7DD">
      <w:pPr>
        <w:pStyle w:val="16"/>
        <w:ind w:firstLine="480"/>
        <w:jc w:val="left"/>
      </w:pPr>
      <w:r>
        <w:rPr>
          <w:rFonts w:ascii="仿宋_GB2312" w:hAnsi="仿宋_GB2312" w:eastAsia="仿宋_GB2312" w:cs="仿宋_GB2312"/>
        </w:rPr>
        <w:t>注：涉及核心产品的，具体评审规定见第五章。</w:t>
      </w:r>
    </w:p>
    <w:p w14:paraId="0EC5E842">
      <w:pPr>
        <w:pStyle w:val="16"/>
        <w:jc w:val="left"/>
        <w:outlineLvl w:val="3"/>
      </w:pPr>
      <w:r>
        <w:rPr>
          <w:rFonts w:ascii="仿宋_GB2312" w:hAnsi="仿宋_GB2312" w:eastAsia="仿宋_GB2312" w:cs="仿宋_GB2312"/>
          <w:b/>
          <w:sz w:val="24"/>
        </w:rPr>
        <w:t>本项目涉及采购进口产品：</w:t>
      </w:r>
    </w:p>
    <w:p w14:paraId="7DFC2581">
      <w:pPr>
        <w:pStyle w:val="16"/>
        <w:jc w:val="left"/>
      </w:pPr>
      <w:r>
        <w:rPr>
          <w:rFonts w:ascii="仿宋_GB2312" w:hAnsi="仿宋_GB2312" w:eastAsia="仿宋_GB2312" w:cs="仿宋_GB2312"/>
        </w:rPr>
        <w:t>采购包1：</w:t>
      </w:r>
    </w:p>
    <w:tbl>
      <w:tblPr>
        <w:tblStyle w:val="9"/>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DB9513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6F293BA">
            <w:pPr>
              <w:pStyle w:val="16"/>
              <w:jc w:val="center"/>
            </w:pPr>
            <w:r>
              <w:rPr>
                <w:rFonts w:ascii="仿宋_GB2312" w:hAnsi="仿宋_GB2312" w:eastAsia="仿宋_GB2312" w:cs="仿宋_GB2312"/>
              </w:rPr>
              <w:t>序号</w:t>
            </w:r>
          </w:p>
        </w:tc>
        <w:tc>
          <w:tcPr>
            <w:tcW w:w="2492" w:type="dxa"/>
          </w:tcPr>
          <w:p w14:paraId="7F43F474">
            <w:pPr>
              <w:pStyle w:val="16"/>
              <w:jc w:val="center"/>
            </w:pPr>
            <w:r>
              <w:rPr>
                <w:rFonts w:ascii="仿宋_GB2312" w:hAnsi="仿宋_GB2312" w:eastAsia="仿宋_GB2312" w:cs="仿宋_GB2312"/>
              </w:rPr>
              <w:t>采购品目名称</w:t>
            </w:r>
          </w:p>
        </w:tc>
        <w:tc>
          <w:tcPr>
            <w:tcW w:w="2492" w:type="dxa"/>
          </w:tcPr>
          <w:p w14:paraId="162EDC8F">
            <w:pPr>
              <w:pStyle w:val="16"/>
              <w:jc w:val="center"/>
            </w:pPr>
            <w:r>
              <w:rPr>
                <w:rFonts w:ascii="仿宋_GB2312" w:hAnsi="仿宋_GB2312" w:eastAsia="仿宋_GB2312" w:cs="仿宋_GB2312"/>
              </w:rPr>
              <w:t>标的名称</w:t>
            </w:r>
          </w:p>
        </w:tc>
        <w:tc>
          <w:tcPr>
            <w:tcW w:w="2492" w:type="dxa"/>
          </w:tcPr>
          <w:p w14:paraId="6A545778">
            <w:pPr>
              <w:pStyle w:val="16"/>
              <w:jc w:val="center"/>
            </w:pPr>
            <w:r>
              <w:rPr>
                <w:rFonts w:ascii="仿宋_GB2312" w:hAnsi="仿宋_GB2312" w:eastAsia="仿宋_GB2312" w:cs="仿宋_GB2312"/>
              </w:rPr>
              <w:t>产品名称</w:t>
            </w:r>
          </w:p>
        </w:tc>
      </w:tr>
      <w:tr w14:paraId="02ECD77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5A0B84C1">
            <w:pPr>
              <w:pStyle w:val="16"/>
              <w:jc w:val="center"/>
            </w:pPr>
            <w:r>
              <w:rPr>
                <w:rFonts w:ascii="仿宋_GB2312" w:hAnsi="仿宋_GB2312" w:eastAsia="仿宋_GB2312" w:cs="仿宋_GB2312"/>
              </w:rPr>
              <w:t>不涉及</w:t>
            </w:r>
          </w:p>
        </w:tc>
      </w:tr>
    </w:tbl>
    <w:p w14:paraId="6F6213B6">
      <w:pPr>
        <w:pStyle w:val="16"/>
        <w:jc w:val="left"/>
      </w:pPr>
      <w:r>
        <w:rPr>
          <w:rFonts w:ascii="仿宋_GB2312" w:hAnsi="仿宋_GB2312" w:eastAsia="仿宋_GB2312" w:cs="仿宋_GB2312"/>
        </w:rPr>
        <w:t>采购包2：</w:t>
      </w:r>
    </w:p>
    <w:tbl>
      <w:tblPr>
        <w:tblStyle w:val="9"/>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B17677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171F529">
            <w:pPr>
              <w:pStyle w:val="16"/>
              <w:jc w:val="center"/>
            </w:pPr>
            <w:r>
              <w:rPr>
                <w:rFonts w:ascii="仿宋_GB2312" w:hAnsi="仿宋_GB2312" w:eastAsia="仿宋_GB2312" w:cs="仿宋_GB2312"/>
              </w:rPr>
              <w:t>序号</w:t>
            </w:r>
          </w:p>
        </w:tc>
        <w:tc>
          <w:tcPr>
            <w:tcW w:w="2492" w:type="dxa"/>
          </w:tcPr>
          <w:p w14:paraId="6616931B">
            <w:pPr>
              <w:pStyle w:val="16"/>
              <w:jc w:val="center"/>
            </w:pPr>
            <w:r>
              <w:rPr>
                <w:rFonts w:ascii="仿宋_GB2312" w:hAnsi="仿宋_GB2312" w:eastAsia="仿宋_GB2312" w:cs="仿宋_GB2312"/>
              </w:rPr>
              <w:t>采购品目名称</w:t>
            </w:r>
          </w:p>
        </w:tc>
        <w:tc>
          <w:tcPr>
            <w:tcW w:w="2492" w:type="dxa"/>
          </w:tcPr>
          <w:p w14:paraId="14F6D4DA">
            <w:pPr>
              <w:pStyle w:val="16"/>
              <w:jc w:val="center"/>
            </w:pPr>
            <w:r>
              <w:rPr>
                <w:rFonts w:ascii="仿宋_GB2312" w:hAnsi="仿宋_GB2312" w:eastAsia="仿宋_GB2312" w:cs="仿宋_GB2312"/>
              </w:rPr>
              <w:t>标的名称</w:t>
            </w:r>
          </w:p>
        </w:tc>
        <w:tc>
          <w:tcPr>
            <w:tcW w:w="2492" w:type="dxa"/>
          </w:tcPr>
          <w:p w14:paraId="6AE4CC81">
            <w:pPr>
              <w:pStyle w:val="16"/>
              <w:jc w:val="center"/>
            </w:pPr>
            <w:r>
              <w:rPr>
                <w:rFonts w:ascii="仿宋_GB2312" w:hAnsi="仿宋_GB2312" w:eastAsia="仿宋_GB2312" w:cs="仿宋_GB2312"/>
              </w:rPr>
              <w:t>产品名称</w:t>
            </w:r>
          </w:p>
        </w:tc>
      </w:tr>
      <w:tr w14:paraId="7B158DB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64C7B2C5">
            <w:pPr>
              <w:pStyle w:val="16"/>
              <w:jc w:val="center"/>
            </w:pPr>
            <w:r>
              <w:rPr>
                <w:rFonts w:ascii="仿宋_GB2312" w:hAnsi="仿宋_GB2312" w:eastAsia="仿宋_GB2312" w:cs="仿宋_GB2312"/>
              </w:rPr>
              <w:t>不涉及</w:t>
            </w:r>
          </w:p>
        </w:tc>
      </w:tr>
    </w:tbl>
    <w:p w14:paraId="2DBC368F">
      <w:pPr>
        <w:pStyle w:val="16"/>
        <w:ind w:firstLine="480"/>
        <w:jc w:val="left"/>
      </w:pPr>
      <w:r>
        <w:rPr>
          <w:rFonts w:ascii="仿宋_GB2312" w:hAnsi="仿宋_GB2312" w:eastAsia="仿宋_GB2312" w:cs="仿宋_GB2312"/>
        </w:rPr>
        <w:t>★注：不涉及采购进口产品时，投标人不得提供进口产品进行响应；涉及采购进口产品时，如国产产品满足采购需求，也可提供国产产品进行响应。</w:t>
      </w:r>
    </w:p>
    <w:p w14:paraId="5653F3C8">
      <w:pPr>
        <w:pStyle w:val="16"/>
        <w:jc w:val="left"/>
        <w:outlineLvl w:val="3"/>
      </w:pPr>
      <w:r>
        <w:rPr>
          <w:rFonts w:ascii="仿宋_GB2312" w:hAnsi="仿宋_GB2312" w:eastAsia="仿宋_GB2312" w:cs="仿宋_GB2312"/>
          <w:b/>
          <w:sz w:val="24"/>
        </w:rPr>
        <w:t>本项目涉及强制采购节能产品：</w:t>
      </w:r>
    </w:p>
    <w:p w14:paraId="21E8677C">
      <w:pPr>
        <w:pStyle w:val="16"/>
        <w:jc w:val="left"/>
      </w:pPr>
      <w:r>
        <w:rPr>
          <w:rFonts w:ascii="仿宋_GB2312" w:hAnsi="仿宋_GB2312" w:eastAsia="仿宋_GB2312" w:cs="仿宋_GB2312"/>
        </w:rPr>
        <w:t>采购包1：</w:t>
      </w:r>
    </w:p>
    <w:tbl>
      <w:tblPr>
        <w:tblStyle w:val="9"/>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CF8DC9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A870901">
            <w:pPr>
              <w:pStyle w:val="16"/>
              <w:jc w:val="center"/>
            </w:pPr>
            <w:r>
              <w:rPr>
                <w:rFonts w:ascii="仿宋_GB2312" w:hAnsi="仿宋_GB2312" w:eastAsia="仿宋_GB2312" w:cs="仿宋_GB2312"/>
              </w:rPr>
              <w:t>序号</w:t>
            </w:r>
          </w:p>
        </w:tc>
        <w:tc>
          <w:tcPr>
            <w:tcW w:w="2492" w:type="dxa"/>
          </w:tcPr>
          <w:p w14:paraId="2B645C03">
            <w:pPr>
              <w:pStyle w:val="16"/>
              <w:jc w:val="center"/>
            </w:pPr>
            <w:r>
              <w:rPr>
                <w:rFonts w:ascii="仿宋_GB2312" w:hAnsi="仿宋_GB2312" w:eastAsia="仿宋_GB2312" w:cs="仿宋_GB2312"/>
              </w:rPr>
              <w:t>采购品目名称</w:t>
            </w:r>
          </w:p>
        </w:tc>
        <w:tc>
          <w:tcPr>
            <w:tcW w:w="2492" w:type="dxa"/>
          </w:tcPr>
          <w:p w14:paraId="3F4D1512">
            <w:pPr>
              <w:pStyle w:val="16"/>
              <w:jc w:val="center"/>
            </w:pPr>
            <w:r>
              <w:rPr>
                <w:rFonts w:ascii="仿宋_GB2312" w:hAnsi="仿宋_GB2312" w:eastAsia="仿宋_GB2312" w:cs="仿宋_GB2312"/>
              </w:rPr>
              <w:t>标的名称</w:t>
            </w:r>
          </w:p>
        </w:tc>
        <w:tc>
          <w:tcPr>
            <w:tcW w:w="2492" w:type="dxa"/>
          </w:tcPr>
          <w:p w14:paraId="78B0F57B">
            <w:pPr>
              <w:pStyle w:val="16"/>
              <w:jc w:val="center"/>
            </w:pPr>
            <w:r>
              <w:rPr>
                <w:rFonts w:ascii="仿宋_GB2312" w:hAnsi="仿宋_GB2312" w:eastAsia="仿宋_GB2312" w:cs="仿宋_GB2312"/>
              </w:rPr>
              <w:t>产品名称</w:t>
            </w:r>
          </w:p>
        </w:tc>
      </w:tr>
      <w:tr w14:paraId="3BE6106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07" w:type="dxa"/>
            <w:gridSpan w:val="4"/>
          </w:tcPr>
          <w:p w14:paraId="77452622">
            <w:pPr>
              <w:pStyle w:val="16"/>
              <w:jc w:val="center"/>
            </w:pPr>
            <w:r>
              <w:rPr>
                <w:rFonts w:ascii="仿宋_GB2312" w:hAnsi="仿宋_GB2312" w:eastAsia="仿宋_GB2312" w:cs="仿宋_GB2312"/>
              </w:rPr>
              <w:t>不涉及</w:t>
            </w:r>
          </w:p>
        </w:tc>
      </w:tr>
    </w:tbl>
    <w:p w14:paraId="6BEAD8FF">
      <w:pPr>
        <w:pStyle w:val="16"/>
        <w:jc w:val="left"/>
      </w:pPr>
      <w:r>
        <w:rPr>
          <w:rFonts w:ascii="仿宋_GB2312" w:hAnsi="仿宋_GB2312" w:eastAsia="仿宋_GB2312" w:cs="仿宋_GB2312"/>
        </w:rPr>
        <w:t>采购包2：</w:t>
      </w:r>
    </w:p>
    <w:tbl>
      <w:tblPr>
        <w:tblStyle w:val="9"/>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5DB3A2D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A04EB35">
            <w:pPr>
              <w:pStyle w:val="16"/>
              <w:jc w:val="center"/>
            </w:pPr>
            <w:r>
              <w:rPr>
                <w:rFonts w:ascii="仿宋_GB2312" w:hAnsi="仿宋_GB2312" w:eastAsia="仿宋_GB2312" w:cs="仿宋_GB2312"/>
              </w:rPr>
              <w:t>序号</w:t>
            </w:r>
          </w:p>
        </w:tc>
        <w:tc>
          <w:tcPr>
            <w:tcW w:w="2492" w:type="dxa"/>
          </w:tcPr>
          <w:p w14:paraId="79AA580A">
            <w:pPr>
              <w:pStyle w:val="16"/>
              <w:jc w:val="center"/>
            </w:pPr>
            <w:r>
              <w:rPr>
                <w:rFonts w:ascii="仿宋_GB2312" w:hAnsi="仿宋_GB2312" w:eastAsia="仿宋_GB2312" w:cs="仿宋_GB2312"/>
              </w:rPr>
              <w:t>采购品目名称</w:t>
            </w:r>
          </w:p>
        </w:tc>
        <w:tc>
          <w:tcPr>
            <w:tcW w:w="2492" w:type="dxa"/>
          </w:tcPr>
          <w:p w14:paraId="5B14AD96">
            <w:pPr>
              <w:pStyle w:val="16"/>
              <w:jc w:val="center"/>
            </w:pPr>
            <w:r>
              <w:rPr>
                <w:rFonts w:ascii="仿宋_GB2312" w:hAnsi="仿宋_GB2312" w:eastAsia="仿宋_GB2312" w:cs="仿宋_GB2312"/>
              </w:rPr>
              <w:t>标的名称</w:t>
            </w:r>
          </w:p>
        </w:tc>
        <w:tc>
          <w:tcPr>
            <w:tcW w:w="2492" w:type="dxa"/>
          </w:tcPr>
          <w:p w14:paraId="28CBE550">
            <w:pPr>
              <w:pStyle w:val="16"/>
              <w:jc w:val="center"/>
            </w:pPr>
            <w:r>
              <w:rPr>
                <w:rFonts w:ascii="仿宋_GB2312" w:hAnsi="仿宋_GB2312" w:eastAsia="仿宋_GB2312" w:cs="仿宋_GB2312"/>
              </w:rPr>
              <w:t>产品名称</w:t>
            </w:r>
          </w:p>
        </w:tc>
      </w:tr>
      <w:tr w14:paraId="6CFD503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2471B34D">
            <w:pPr>
              <w:pStyle w:val="16"/>
              <w:jc w:val="center"/>
            </w:pPr>
            <w:r>
              <w:rPr>
                <w:rFonts w:ascii="仿宋_GB2312" w:hAnsi="仿宋_GB2312" w:eastAsia="仿宋_GB2312" w:cs="仿宋_GB2312"/>
              </w:rPr>
              <w:t>不涉及</w:t>
            </w:r>
          </w:p>
        </w:tc>
      </w:tr>
    </w:tbl>
    <w:p w14:paraId="263B20B8">
      <w:pPr>
        <w:pStyle w:val="16"/>
        <w:ind w:firstLine="480"/>
        <w:jc w:val="left"/>
      </w:pPr>
      <w:r>
        <w:rPr>
          <w:rFonts w:ascii="仿宋_GB2312" w:hAnsi="仿宋_GB2312" w:eastAsia="仿宋_GB2312" w:cs="仿宋_GB2312"/>
        </w:rP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14:paraId="00707243">
      <w:pPr>
        <w:pStyle w:val="16"/>
        <w:jc w:val="left"/>
      </w:pPr>
      <w:r>
        <w:rPr>
          <w:rFonts w:ascii="仿宋_GB2312" w:hAnsi="仿宋_GB2312" w:eastAsia="仿宋_GB2312" w:cs="仿宋_GB2312"/>
          <w:b/>
        </w:rPr>
        <w:t>本项目涉及优先采购节能产品：</w:t>
      </w:r>
    </w:p>
    <w:p w14:paraId="46845A1F">
      <w:pPr>
        <w:pStyle w:val="16"/>
        <w:jc w:val="left"/>
      </w:pPr>
      <w:r>
        <w:rPr>
          <w:rFonts w:ascii="仿宋_GB2312" w:hAnsi="仿宋_GB2312" w:eastAsia="仿宋_GB2312" w:cs="仿宋_GB2312"/>
        </w:rPr>
        <w:t>采购包1：</w:t>
      </w:r>
    </w:p>
    <w:tbl>
      <w:tblPr>
        <w:tblStyle w:val="9"/>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453314E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1" w:type="dxa"/>
          </w:tcPr>
          <w:p w14:paraId="77A67395">
            <w:pPr>
              <w:pStyle w:val="16"/>
              <w:jc w:val="center"/>
            </w:pPr>
            <w:r>
              <w:rPr>
                <w:rFonts w:ascii="仿宋_GB2312" w:hAnsi="仿宋_GB2312" w:eastAsia="仿宋_GB2312" w:cs="仿宋_GB2312"/>
              </w:rPr>
              <w:t>序号</w:t>
            </w:r>
          </w:p>
        </w:tc>
        <w:tc>
          <w:tcPr>
            <w:tcW w:w="2492" w:type="dxa"/>
          </w:tcPr>
          <w:p w14:paraId="46AB086C">
            <w:pPr>
              <w:pStyle w:val="16"/>
              <w:jc w:val="center"/>
            </w:pPr>
            <w:r>
              <w:rPr>
                <w:rFonts w:ascii="仿宋_GB2312" w:hAnsi="仿宋_GB2312" w:eastAsia="仿宋_GB2312" w:cs="仿宋_GB2312"/>
              </w:rPr>
              <w:t>采购品目名称</w:t>
            </w:r>
          </w:p>
        </w:tc>
        <w:tc>
          <w:tcPr>
            <w:tcW w:w="2492" w:type="dxa"/>
          </w:tcPr>
          <w:p w14:paraId="31AE9762">
            <w:pPr>
              <w:pStyle w:val="16"/>
              <w:jc w:val="center"/>
            </w:pPr>
            <w:r>
              <w:rPr>
                <w:rFonts w:ascii="仿宋_GB2312" w:hAnsi="仿宋_GB2312" w:eastAsia="仿宋_GB2312" w:cs="仿宋_GB2312"/>
              </w:rPr>
              <w:t>标的名称</w:t>
            </w:r>
          </w:p>
        </w:tc>
        <w:tc>
          <w:tcPr>
            <w:tcW w:w="2492" w:type="dxa"/>
          </w:tcPr>
          <w:p w14:paraId="6B7A240F">
            <w:pPr>
              <w:pStyle w:val="16"/>
              <w:jc w:val="center"/>
            </w:pPr>
            <w:r>
              <w:rPr>
                <w:rFonts w:ascii="仿宋_GB2312" w:hAnsi="仿宋_GB2312" w:eastAsia="仿宋_GB2312" w:cs="仿宋_GB2312"/>
              </w:rPr>
              <w:t>产品名称</w:t>
            </w:r>
          </w:p>
        </w:tc>
      </w:tr>
      <w:tr w14:paraId="75AAAC8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0DCDD4F1">
            <w:pPr>
              <w:pStyle w:val="16"/>
              <w:jc w:val="center"/>
            </w:pPr>
            <w:r>
              <w:rPr>
                <w:rFonts w:ascii="仿宋_GB2312" w:hAnsi="仿宋_GB2312" w:eastAsia="仿宋_GB2312" w:cs="仿宋_GB2312"/>
              </w:rPr>
              <w:t>不涉及</w:t>
            </w:r>
          </w:p>
        </w:tc>
      </w:tr>
    </w:tbl>
    <w:p w14:paraId="3CBFE50D">
      <w:pPr>
        <w:pStyle w:val="16"/>
        <w:jc w:val="left"/>
      </w:pPr>
      <w:r>
        <w:rPr>
          <w:rFonts w:ascii="仿宋_GB2312" w:hAnsi="仿宋_GB2312" w:eastAsia="仿宋_GB2312" w:cs="仿宋_GB2312"/>
        </w:rPr>
        <w:t>采购包2：</w:t>
      </w:r>
    </w:p>
    <w:tbl>
      <w:tblPr>
        <w:tblStyle w:val="9"/>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E00DC7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1" w:type="dxa"/>
          </w:tcPr>
          <w:p w14:paraId="2D630A58">
            <w:pPr>
              <w:pStyle w:val="16"/>
              <w:jc w:val="center"/>
            </w:pPr>
            <w:r>
              <w:rPr>
                <w:rFonts w:ascii="仿宋_GB2312" w:hAnsi="仿宋_GB2312" w:eastAsia="仿宋_GB2312" w:cs="仿宋_GB2312"/>
              </w:rPr>
              <w:t>序号</w:t>
            </w:r>
          </w:p>
        </w:tc>
        <w:tc>
          <w:tcPr>
            <w:tcW w:w="2492" w:type="dxa"/>
          </w:tcPr>
          <w:p w14:paraId="465AC564">
            <w:pPr>
              <w:pStyle w:val="16"/>
              <w:jc w:val="center"/>
            </w:pPr>
            <w:r>
              <w:rPr>
                <w:rFonts w:ascii="仿宋_GB2312" w:hAnsi="仿宋_GB2312" w:eastAsia="仿宋_GB2312" w:cs="仿宋_GB2312"/>
              </w:rPr>
              <w:t>采购品目名称</w:t>
            </w:r>
          </w:p>
        </w:tc>
        <w:tc>
          <w:tcPr>
            <w:tcW w:w="2492" w:type="dxa"/>
          </w:tcPr>
          <w:p w14:paraId="4F475793">
            <w:pPr>
              <w:pStyle w:val="16"/>
              <w:jc w:val="center"/>
            </w:pPr>
            <w:r>
              <w:rPr>
                <w:rFonts w:ascii="仿宋_GB2312" w:hAnsi="仿宋_GB2312" w:eastAsia="仿宋_GB2312" w:cs="仿宋_GB2312"/>
              </w:rPr>
              <w:t>标的名称</w:t>
            </w:r>
          </w:p>
        </w:tc>
        <w:tc>
          <w:tcPr>
            <w:tcW w:w="2492" w:type="dxa"/>
          </w:tcPr>
          <w:p w14:paraId="0B0B3DDB">
            <w:pPr>
              <w:pStyle w:val="16"/>
              <w:jc w:val="center"/>
            </w:pPr>
            <w:r>
              <w:rPr>
                <w:rFonts w:ascii="仿宋_GB2312" w:hAnsi="仿宋_GB2312" w:eastAsia="仿宋_GB2312" w:cs="仿宋_GB2312"/>
              </w:rPr>
              <w:t>产品名称</w:t>
            </w:r>
          </w:p>
        </w:tc>
      </w:tr>
      <w:tr w14:paraId="5CC6336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421B06F4">
            <w:pPr>
              <w:pStyle w:val="16"/>
              <w:jc w:val="center"/>
            </w:pPr>
            <w:r>
              <w:rPr>
                <w:rFonts w:ascii="仿宋_GB2312" w:hAnsi="仿宋_GB2312" w:eastAsia="仿宋_GB2312" w:cs="仿宋_GB2312"/>
              </w:rPr>
              <w:t>不涉及</w:t>
            </w:r>
          </w:p>
        </w:tc>
      </w:tr>
    </w:tbl>
    <w:p w14:paraId="5B719C25">
      <w:pPr>
        <w:pStyle w:val="16"/>
        <w:ind w:firstLine="480"/>
        <w:jc w:val="left"/>
      </w:pPr>
      <w:r>
        <w:rPr>
          <w:rFonts w:ascii="仿宋_GB2312" w:hAnsi="仿宋_GB2312" w:eastAsia="仿宋_GB2312" w:cs="仿宋_GB2312"/>
        </w:rP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14:paraId="5DB148F2">
      <w:pPr>
        <w:pStyle w:val="16"/>
        <w:jc w:val="left"/>
        <w:outlineLvl w:val="3"/>
      </w:pPr>
      <w:r>
        <w:rPr>
          <w:rFonts w:ascii="仿宋_GB2312" w:hAnsi="仿宋_GB2312" w:eastAsia="仿宋_GB2312" w:cs="仿宋_GB2312"/>
          <w:b/>
          <w:sz w:val="24"/>
        </w:rPr>
        <w:t>本项目涉及优先采购环境标志产品：</w:t>
      </w:r>
    </w:p>
    <w:p w14:paraId="37BD55E9">
      <w:pPr>
        <w:pStyle w:val="16"/>
        <w:jc w:val="left"/>
      </w:pPr>
      <w:r>
        <w:rPr>
          <w:rFonts w:ascii="仿宋_GB2312" w:hAnsi="仿宋_GB2312" w:eastAsia="仿宋_GB2312" w:cs="仿宋_GB2312"/>
        </w:rPr>
        <w:t>采购包1：</w:t>
      </w:r>
    </w:p>
    <w:tbl>
      <w:tblPr>
        <w:tblStyle w:val="9"/>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40D53B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2D92718">
            <w:pPr>
              <w:pStyle w:val="16"/>
              <w:jc w:val="center"/>
            </w:pPr>
            <w:r>
              <w:rPr>
                <w:rFonts w:ascii="仿宋_GB2312" w:hAnsi="仿宋_GB2312" w:eastAsia="仿宋_GB2312" w:cs="仿宋_GB2312"/>
              </w:rPr>
              <w:t>序号</w:t>
            </w:r>
          </w:p>
        </w:tc>
        <w:tc>
          <w:tcPr>
            <w:tcW w:w="2492" w:type="dxa"/>
          </w:tcPr>
          <w:p w14:paraId="1E37414C">
            <w:pPr>
              <w:pStyle w:val="16"/>
              <w:jc w:val="center"/>
            </w:pPr>
            <w:r>
              <w:rPr>
                <w:rFonts w:ascii="仿宋_GB2312" w:hAnsi="仿宋_GB2312" w:eastAsia="仿宋_GB2312" w:cs="仿宋_GB2312"/>
              </w:rPr>
              <w:t>采购品目名称</w:t>
            </w:r>
          </w:p>
        </w:tc>
        <w:tc>
          <w:tcPr>
            <w:tcW w:w="2492" w:type="dxa"/>
          </w:tcPr>
          <w:p w14:paraId="14782903">
            <w:pPr>
              <w:pStyle w:val="16"/>
              <w:jc w:val="center"/>
            </w:pPr>
            <w:r>
              <w:rPr>
                <w:rFonts w:ascii="仿宋_GB2312" w:hAnsi="仿宋_GB2312" w:eastAsia="仿宋_GB2312" w:cs="仿宋_GB2312"/>
              </w:rPr>
              <w:t>标的名称</w:t>
            </w:r>
          </w:p>
        </w:tc>
        <w:tc>
          <w:tcPr>
            <w:tcW w:w="2492" w:type="dxa"/>
          </w:tcPr>
          <w:p w14:paraId="4F0FDFA4">
            <w:pPr>
              <w:pStyle w:val="16"/>
              <w:jc w:val="center"/>
            </w:pPr>
            <w:r>
              <w:rPr>
                <w:rFonts w:ascii="仿宋_GB2312" w:hAnsi="仿宋_GB2312" w:eastAsia="仿宋_GB2312" w:cs="仿宋_GB2312"/>
              </w:rPr>
              <w:t>产品名称</w:t>
            </w:r>
          </w:p>
        </w:tc>
      </w:tr>
      <w:tr w14:paraId="6119281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220BDF9F">
            <w:pPr>
              <w:pStyle w:val="16"/>
              <w:jc w:val="center"/>
            </w:pPr>
            <w:r>
              <w:rPr>
                <w:rFonts w:ascii="仿宋_GB2312" w:hAnsi="仿宋_GB2312" w:eastAsia="仿宋_GB2312" w:cs="仿宋_GB2312"/>
              </w:rPr>
              <w:t>不涉及</w:t>
            </w:r>
          </w:p>
        </w:tc>
      </w:tr>
    </w:tbl>
    <w:p w14:paraId="7DCE3525">
      <w:pPr>
        <w:pStyle w:val="16"/>
        <w:jc w:val="left"/>
      </w:pPr>
      <w:r>
        <w:rPr>
          <w:rFonts w:ascii="仿宋_GB2312" w:hAnsi="仿宋_GB2312" w:eastAsia="仿宋_GB2312" w:cs="仿宋_GB2312"/>
        </w:rPr>
        <w:t>采购包2：</w:t>
      </w:r>
    </w:p>
    <w:tbl>
      <w:tblPr>
        <w:tblStyle w:val="9"/>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5D9C3C3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DD2DBF1">
            <w:pPr>
              <w:pStyle w:val="16"/>
              <w:jc w:val="center"/>
            </w:pPr>
            <w:r>
              <w:rPr>
                <w:rFonts w:ascii="仿宋_GB2312" w:hAnsi="仿宋_GB2312" w:eastAsia="仿宋_GB2312" w:cs="仿宋_GB2312"/>
              </w:rPr>
              <w:t>序号</w:t>
            </w:r>
          </w:p>
        </w:tc>
        <w:tc>
          <w:tcPr>
            <w:tcW w:w="2492" w:type="dxa"/>
          </w:tcPr>
          <w:p w14:paraId="10DC4304">
            <w:pPr>
              <w:pStyle w:val="16"/>
              <w:jc w:val="center"/>
            </w:pPr>
            <w:r>
              <w:rPr>
                <w:rFonts w:ascii="仿宋_GB2312" w:hAnsi="仿宋_GB2312" w:eastAsia="仿宋_GB2312" w:cs="仿宋_GB2312"/>
              </w:rPr>
              <w:t>采购品目名称</w:t>
            </w:r>
          </w:p>
        </w:tc>
        <w:tc>
          <w:tcPr>
            <w:tcW w:w="2492" w:type="dxa"/>
          </w:tcPr>
          <w:p w14:paraId="7346F112">
            <w:pPr>
              <w:pStyle w:val="16"/>
              <w:jc w:val="center"/>
            </w:pPr>
            <w:r>
              <w:rPr>
                <w:rFonts w:ascii="仿宋_GB2312" w:hAnsi="仿宋_GB2312" w:eastAsia="仿宋_GB2312" w:cs="仿宋_GB2312"/>
              </w:rPr>
              <w:t>标的名称</w:t>
            </w:r>
          </w:p>
        </w:tc>
        <w:tc>
          <w:tcPr>
            <w:tcW w:w="2492" w:type="dxa"/>
          </w:tcPr>
          <w:p w14:paraId="4AA9181C">
            <w:pPr>
              <w:pStyle w:val="16"/>
              <w:jc w:val="center"/>
            </w:pPr>
            <w:r>
              <w:rPr>
                <w:rFonts w:ascii="仿宋_GB2312" w:hAnsi="仿宋_GB2312" w:eastAsia="仿宋_GB2312" w:cs="仿宋_GB2312"/>
              </w:rPr>
              <w:t>产品名称</w:t>
            </w:r>
          </w:p>
        </w:tc>
      </w:tr>
      <w:tr w14:paraId="274BEAC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63385F1A">
            <w:pPr>
              <w:pStyle w:val="16"/>
              <w:jc w:val="center"/>
            </w:pPr>
            <w:r>
              <w:rPr>
                <w:rFonts w:ascii="仿宋_GB2312" w:hAnsi="仿宋_GB2312" w:eastAsia="仿宋_GB2312" w:cs="仿宋_GB2312"/>
              </w:rPr>
              <w:t>不涉及</w:t>
            </w:r>
          </w:p>
        </w:tc>
      </w:tr>
    </w:tbl>
    <w:p w14:paraId="16521FC5">
      <w:pPr>
        <w:pStyle w:val="16"/>
        <w:ind w:firstLine="480"/>
        <w:jc w:val="left"/>
      </w:pPr>
      <w:r>
        <w:rPr>
          <w:rFonts w:ascii="仿宋_GB2312" w:hAnsi="仿宋_GB2312" w:eastAsia="仿宋_GB2312" w:cs="仿宋_GB2312"/>
        </w:rP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14:paraId="6AC504FD">
      <w:pPr>
        <w:pStyle w:val="16"/>
        <w:jc w:val="left"/>
        <w:outlineLvl w:val="2"/>
      </w:pPr>
      <w:r>
        <w:rPr>
          <w:rFonts w:ascii="仿宋_GB2312" w:hAnsi="仿宋_GB2312" w:eastAsia="仿宋_GB2312" w:cs="仿宋_GB2312"/>
          <w:b/>
          <w:sz w:val="28"/>
        </w:rPr>
        <w:t>3.2.技术要求</w:t>
      </w:r>
    </w:p>
    <w:p w14:paraId="3F6BF048">
      <w:pPr>
        <w:pStyle w:val="16"/>
        <w:jc w:val="left"/>
      </w:pPr>
      <w:r>
        <w:rPr>
          <w:rFonts w:ascii="仿宋_GB2312" w:hAnsi="仿宋_GB2312" w:eastAsia="仿宋_GB2312" w:cs="仿宋_GB2312"/>
        </w:rPr>
        <w:t>采购包1：</w:t>
      </w:r>
    </w:p>
    <w:p w14:paraId="0B2E9F23">
      <w:pPr>
        <w:pStyle w:val="16"/>
        <w:jc w:val="left"/>
      </w:pPr>
      <w:r>
        <w:rPr>
          <w:rFonts w:ascii="仿宋_GB2312" w:hAnsi="仿宋_GB2312" w:eastAsia="仿宋_GB2312" w:cs="仿宋_GB2312"/>
        </w:rPr>
        <w:t>标的名称：承包地的二轮延包工作</w:t>
      </w:r>
    </w:p>
    <w:tbl>
      <w:tblPr>
        <w:tblStyle w:val="9"/>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13C6A8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6353C14">
            <w:pPr>
              <w:pStyle w:val="16"/>
              <w:jc w:val="center"/>
            </w:pPr>
            <w:r>
              <w:rPr>
                <w:rFonts w:ascii="仿宋_GB2312" w:hAnsi="仿宋_GB2312" w:eastAsia="仿宋_GB2312" w:cs="仿宋_GB2312"/>
              </w:rPr>
              <w:t>序号</w:t>
            </w:r>
          </w:p>
        </w:tc>
        <w:tc>
          <w:tcPr>
            <w:tcW w:w="581" w:type="dxa"/>
          </w:tcPr>
          <w:p w14:paraId="3727ED65">
            <w:pPr>
              <w:pStyle w:val="16"/>
              <w:jc w:val="center"/>
            </w:pPr>
            <w:r>
              <w:rPr>
                <w:rFonts w:ascii="仿宋_GB2312" w:hAnsi="仿宋_GB2312" w:eastAsia="仿宋_GB2312" w:cs="仿宋_GB2312"/>
              </w:rPr>
              <w:t>符号标识</w:t>
            </w:r>
          </w:p>
        </w:tc>
        <w:tc>
          <w:tcPr>
            <w:tcW w:w="1495" w:type="dxa"/>
          </w:tcPr>
          <w:p w14:paraId="7487213D">
            <w:pPr>
              <w:pStyle w:val="16"/>
              <w:jc w:val="center"/>
            </w:pPr>
            <w:r>
              <w:rPr>
                <w:rFonts w:ascii="仿宋_GB2312" w:hAnsi="仿宋_GB2312" w:eastAsia="仿宋_GB2312" w:cs="仿宋_GB2312"/>
              </w:rPr>
              <w:t>技术要求名称</w:t>
            </w:r>
          </w:p>
        </w:tc>
        <w:tc>
          <w:tcPr>
            <w:tcW w:w="5814" w:type="dxa"/>
          </w:tcPr>
          <w:p w14:paraId="486A50CA">
            <w:pPr>
              <w:pStyle w:val="16"/>
              <w:jc w:val="center"/>
            </w:pPr>
            <w:r>
              <w:rPr>
                <w:rFonts w:ascii="仿宋_GB2312" w:hAnsi="仿宋_GB2312" w:eastAsia="仿宋_GB2312" w:cs="仿宋_GB2312"/>
              </w:rPr>
              <w:t>技术参数与性能指标</w:t>
            </w:r>
          </w:p>
        </w:tc>
      </w:tr>
      <w:tr w14:paraId="6DEB4E6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7C8E687">
            <w:pPr>
              <w:pStyle w:val="16"/>
              <w:jc w:val="center"/>
            </w:pPr>
            <w:r>
              <w:rPr>
                <w:rFonts w:ascii="仿宋_GB2312" w:hAnsi="仿宋_GB2312" w:eastAsia="仿宋_GB2312" w:cs="仿宋_GB2312"/>
              </w:rPr>
              <w:t>1</w:t>
            </w:r>
          </w:p>
        </w:tc>
        <w:tc>
          <w:tcPr>
            <w:tcW w:w="581" w:type="dxa"/>
          </w:tcPr>
          <w:p w14:paraId="4469978A">
            <w:pPr>
              <w:pStyle w:val="16"/>
              <w:jc w:val="center"/>
            </w:pPr>
            <w:r>
              <w:rPr>
                <w:rFonts w:ascii="仿宋_GB2312" w:hAnsi="仿宋_GB2312" w:eastAsia="仿宋_GB2312" w:cs="仿宋_GB2312"/>
              </w:rPr>
              <w:t>★</w:t>
            </w:r>
          </w:p>
        </w:tc>
        <w:tc>
          <w:tcPr>
            <w:tcW w:w="1495" w:type="dxa"/>
          </w:tcPr>
          <w:p w14:paraId="55834660">
            <w:pPr>
              <w:pStyle w:val="16"/>
              <w:jc w:val="left"/>
            </w:pPr>
            <w:r>
              <w:rPr>
                <w:rFonts w:ascii="仿宋_GB2312" w:hAnsi="仿宋_GB2312" w:eastAsia="仿宋_GB2312" w:cs="仿宋_GB2312"/>
              </w:rPr>
              <w:t>工作范围及内容</w:t>
            </w:r>
          </w:p>
        </w:tc>
        <w:tc>
          <w:tcPr>
            <w:tcW w:w="5814" w:type="dxa"/>
          </w:tcPr>
          <w:p w14:paraId="6A36F95C">
            <w:pPr>
              <w:pStyle w:val="16"/>
              <w:jc w:val="left"/>
            </w:pPr>
            <w:r>
              <w:rPr>
                <w:rFonts w:ascii="仿宋_GB2312" w:hAnsi="仿宋_GB2312" w:eastAsia="仿宋_GB2312" w:cs="仿宋_GB2312"/>
                <w:sz w:val="24"/>
              </w:rPr>
              <w:t>1、工作范围：完成发轮镇、龙结镇、球溪镇、高楼镇、鱼溪镇、归德镇、铁佛镇、罗泉镇、水南镇、双河镇、新桥镇共计174个村、145223个承包户、约599037.57亩（其中含1772.7亩未确权土地面积）承包地的二轮延包工作。</w:t>
            </w:r>
          </w:p>
          <w:p w14:paraId="6263F29E">
            <w:pPr>
              <w:pStyle w:val="16"/>
              <w:jc w:val="left"/>
            </w:pPr>
            <w:r>
              <w:rPr>
                <w:rFonts w:ascii="仿宋_GB2312" w:hAnsi="仿宋_GB2312" w:eastAsia="仿宋_GB2312" w:cs="仿宋_GB2312"/>
                <w:sz w:val="24"/>
              </w:rPr>
              <w:t>2、工作内容：数字正射影像制作、调查底图制作、摸底核实及处理、地块权属测绘、内业数据处理及公示、合同签订和完善证书信息。</w:t>
            </w:r>
          </w:p>
        </w:tc>
      </w:tr>
      <w:tr w14:paraId="64D2DD5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B692726">
            <w:pPr>
              <w:pStyle w:val="16"/>
              <w:jc w:val="center"/>
            </w:pPr>
            <w:r>
              <w:rPr>
                <w:rFonts w:ascii="仿宋_GB2312" w:hAnsi="仿宋_GB2312" w:eastAsia="仿宋_GB2312" w:cs="仿宋_GB2312"/>
              </w:rPr>
              <w:t>2</w:t>
            </w:r>
          </w:p>
        </w:tc>
        <w:tc>
          <w:tcPr>
            <w:tcW w:w="581" w:type="dxa"/>
          </w:tcPr>
          <w:p w14:paraId="3358EE91">
            <w:pPr>
              <w:pStyle w:val="16"/>
              <w:jc w:val="center"/>
            </w:pPr>
            <w:r>
              <w:rPr>
                <w:rFonts w:ascii="仿宋_GB2312" w:hAnsi="仿宋_GB2312" w:eastAsia="仿宋_GB2312" w:cs="仿宋_GB2312"/>
              </w:rPr>
              <w:t>★</w:t>
            </w:r>
          </w:p>
        </w:tc>
        <w:tc>
          <w:tcPr>
            <w:tcW w:w="1495" w:type="dxa"/>
          </w:tcPr>
          <w:p w14:paraId="00C5C575">
            <w:pPr>
              <w:pStyle w:val="16"/>
              <w:jc w:val="left"/>
            </w:pPr>
            <w:r>
              <w:rPr>
                <w:rFonts w:ascii="仿宋_GB2312" w:hAnsi="仿宋_GB2312" w:eastAsia="仿宋_GB2312" w:cs="仿宋_GB2312"/>
              </w:rPr>
              <w:t>工作内容要求</w:t>
            </w:r>
          </w:p>
        </w:tc>
        <w:tc>
          <w:tcPr>
            <w:tcW w:w="5814" w:type="dxa"/>
          </w:tcPr>
          <w:tbl>
            <w:tblPr>
              <w:tblStyle w:val="9"/>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655"/>
              <w:gridCol w:w="1300"/>
              <w:gridCol w:w="3638"/>
            </w:tblGrid>
            <w:tr w14:paraId="5877F8D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56"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26254F8">
                  <w:pPr>
                    <w:pStyle w:val="16"/>
                    <w:jc w:val="left"/>
                  </w:pPr>
                  <w:r>
                    <w:rPr>
                      <w:rFonts w:ascii="仿宋_GB2312" w:hAnsi="仿宋_GB2312" w:eastAsia="仿宋_GB2312" w:cs="仿宋_GB2312"/>
                      <w:sz w:val="24"/>
                    </w:rPr>
                    <w:t>序号</w:t>
                  </w:r>
                </w:p>
              </w:tc>
              <w:tc>
                <w:tcPr>
                  <w:tcW w:w="130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5793B9D">
                  <w:pPr>
                    <w:pStyle w:val="16"/>
                    <w:jc w:val="left"/>
                  </w:pPr>
                  <w:r>
                    <w:rPr>
                      <w:rFonts w:ascii="仿宋_GB2312" w:hAnsi="仿宋_GB2312" w:eastAsia="仿宋_GB2312" w:cs="仿宋_GB2312"/>
                      <w:sz w:val="24"/>
                    </w:rPr>
                    <w:t>工作内容</w:t>
                  </w:r>
                </w:p>
              </w:tc>
              <w:tc>
                <w:tcPr>
                  <w:tcW w:w="364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A22484A">
                  <w:pPr>
                    <w:pStyle w:val="16"/>
                    <w:jc w:val="left"/>
                  </w:pPr>
                  <w:r>
                    <w:rPr>
                      <w:rFonts w:ascii="仿宋_GB2312" w:hAnsi="仿宋_GB2312" w:eastAsia="仿宋_GB2312" w:cs="仿宋_GB2312"/>
                      <w:sz w:val="24"/>
                    </w:rPr>
                    <w:t>技术要求</w:t>
                  </w:r>
                </w:p>
              </w:tc>
            </w:tr>
            <w:tr w14:paraId="67CEE62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5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88308B3">
                  <w:pPr>
                    <w:pStyle w:val="16"/>
                    <w:jc w:val="left"/>
                  </w:pPr>
                  <w:r>
                    <w:rPr>
                      <w:rFonts w:ascii="仿宋_GB2312" w:hAnsi="仿宋_GB2312" w:eastAsia="仿宋_GB2312" w:cs="仿宋_GB2312"/>
                      <w:sz w:val="24"/>
                    </w:rPr>
                    <w:t>1</w:t>
                  </w:r>
                </w:p>
              </w:tc>
              <w:tc>
                <w:tcPr>
                  <w:tcW w:w="13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D200398">
                  <w:pPr>
                    <w:pStyle w:val="16"/>
                    <w:jc w:val="left"/>
                  </w:pPr>
                  <w:r>
                    <w:rPr>
                      <w:rFonts w:ascii="仿宋_GB2312" w:hAnsi="仿宋_GB2312" w:eastAsia="仿宋_GB2312" w:cs="仿宋_GB2312"/>
                      <w:sz w:val="24"/>
                    </w:rPr>
                    <w:t>数字正射影像制作</w:t>
                  </w:r>
                </w:p>
                <w:p w14:paraId="3FFFDACF">
                  <w:pPr>
                    <w:pStyle w:val="16"/>
                    <w:jc w:val="left"/>
                  </w:pPr>
                </w:p>
              </w:tc>
              <w:tc>
                <w:tcPr>
                  <w:tcW w:w="36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16D0B57">
                  <w:pPr>
                    <w:pStyle w:val="16"/>
                    <w:jc w:val="left"/>
                  </w:pPr>
                  <w:r>
                    <w:rPr>
                      <w:rFonts w:ascii="仿宋_GB2312" w:hAnsi="仿宋_GB2312" w:eastAsia="仿宋_GB2312" w:cs="仿宋_GB2312"/>
                      <w:sz w:val="24"/>
                    </w:rPr>
                    <w:t>1.采用2000国家大地坐标系，高斯克吕格投影；</w:t>
                  </w:r>
                </w:p>
                <w:p w14:paraId="518FBDF8">
                  <w:pPr>
                    <w:pStyle w:val="16"/>
                    <w:ind w:firstLine="560"/>
                    <w:jc w:val="left"/>
                  </w:pPr>
                  <w:r>
                    <w:rPr>
                      <w:rFonts w:ascii="仿宋_GB2312" w:hAnsi="仿宋_GB2312" w:eastAsia="仿宋_GB2312" w:cs="仿宋_GB2312"/>
                      <w:sz w:val="24"/>
                    </w:rPr>
                    <w:t>2.按相关规范要求开展试点村外业航飞工作，并制作1:1000比例尺数字正射影像，主要用于调查底图制作。</w:t>
                  </w:r>
                </w:p>
                <w:p w14:paraId="2A86E30B">
                  <w:pPr>
                    <w:pStyle w:val="16"/>
                    <w:jc w:val="left"/>
                  </w:pPr>
                </w:p>
              </w:tc>
            </w:tr>
            <w:tr w14:paraId="7D636C5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5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C579104">
                  <w:pPr>
                    <w:pStyle w:val="16"/>
                    <w:jc w:val="left"/>
                  </w:pPr>
                  <w:r>
                    <w:rPr>
                      <w:rFonts w:ascii="仿宋_GB2312" w:hAnsi="仿宋_GB2312" w:eastAsia="仿宋_GB2312" w:cs="仿宋_GB2312"/>
                      <w:sz w:val="24"/>
                    </w:rPr>
                    <w:t>2</w:t>
                  </w:r>
                </w:p>
              </w:tc>
              <w:tc>
                <w:tcPr>
                  <w:tcW w:w="13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371B6C9">
                  <w:pPr>
                    <w:pStyle w:val="16"/>
                    <w:jc w:val="left"/>
                  </w:pPr>
                  <w:r>
                    <w:rPr>
                      <w:rFonts w:ascii="仿宋_GB2312" w:hAnsi="仿宋_GB2312" w:eastAsia="仿宋_GB2312" w:cs="仿宋_GB2312"/>
                      <w:sz w:val="24"/>
                    </w:rPr>
                    <w:t>调查底图制作</w:t>
                  </w:r>
                </w:p>
              </w:tc>
              <w:tc>
                <w:tcPr>
                  <w:tcW w:w="36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E477597">
                  <w:pPr>
                    <w:pStyle w:val="16"/>
                    <w:ind w:firstLine="560"/>
                    <w:jc w:val="left"/>
                  </w:pPr>
                  <w:r>
                    <w:rPr>
                      <w:rFonts w:ascii="仿宋_GB2312" w:hAnsi="仿宋_GB2312" w:eastAsia="仿宋_GB2312" w:cs="仿宋_GB2312"/>
                      <w:sz w:val="24"/>
                    </w:rPr>
                    <w:t>利用正射影像叠加行政区域界线，农村承包地确权登记颁证、集体土地所有权、建设用地使用权、宅基地使用权、林权等基础数据，制作打印调查底图。</w:t>
                  </w:r>
                </w:p>
                <w:p w14:paraId="20BF00E2">
                  <w:pPr>
                    <w:pStyle w:val="16"/>
                    <w:jc w:val="left"/>
                  </w:pPr>
                </w:p>
              </w:tc>
            </w:tr>
            <w:tr w14:paraId="49AD94A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5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93A47FB">
                  <w:pPr>
                    <w:pStyle w:val="16"/>
                    <w:jc w:val="left"/>
                  </w:pPr>
                  <w:r>
                    <w:rPr>
                      <w:rFonts w:ascii="仿宋_GB2312" w:hAnsi="仿宋_GB2312" w:eastAsia="仿宋_GB2312" w:cs="仿宋_GB2312"/>
                      <w:sz w:val="24"/>
                    </w:rPr>
                    <w:t>3</w:t>
                  </w:r>
                </w:p>
              </w:tc>
              <w:tc>
                <w:tcPr>
                  <w:tcW w:w="13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1635B36">
                  <w:pPr>
                    <w:pStyle w:val="16"/>
                    <w:jc w:val="left"/>
                  </w:pPr>
                  <w:r>
                    <w:rPr>
                      <w:rFonts w:ascii="仿宋_GB2312" w:hAnsi="仿宋_GB2312" w:eastAsia="仿宋_GB2312" w:cs="仿宋_GB2312"/>
                      <w:sz w:val="24"/>
                    </w:rPr>
                    <w:t>摸底核实及处理</w:t>
                  </w:r>
                </w:p>
                <w:p w14:paraId="515C7653">
                  <w:pPr>
                    <w:pStyle w:val="16"/>
                    <w:jc w:val="left"/>
                  </w:pPr>
                </w:p>
              </w:tc>
              <w:tc>
                <w:tcPr>
                  <w:tcW w:w="36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4B8D707">
                  <w:pPr>
                    <w:pStyle w:val="16"/>
                    <w:jc w:val="left"/>
                  </w:pPr>
                  <w:r>
                    <w:rPr>
                      <w:rFonts w:ascii="仿宋_GB2312" w:hAnsi="仿宋_GB2312" w:eastAsia="仿宋_GB2312" w:cs="仿宋_GB2312"/>
                      <w:sz w:val="24"/>
                    </w:rPr>
                    <w:t>1.摸底核实：</w:t>
                  </w:r>
                </w:p>
                <w:p w14:paraId="6FF03986">
                  <w:pPr>
                    <w:pStyle w:val="16"/>
                    <w:ind w:firstLine="560"/>
                    <w:jc w:val="left"/>
                  </w:pPr>
                  <w:r>
                    <w:rPr>
                      <w:rFonts w:ascii="仿宋_GB2312" w:hAnsi="仿宋_GB2312" w:eastAsia="仿宋_GB2312" w:cs="仿宋_GB2312"/>
                      <w:sz w:val="24"/>
                    </w:rPr>
                    <w:t>以发包方为单位，通过资料核实与走访询问，重点核实以下三个方面：</w:t>
                  </w:r>
                </w:p>
                <w:p w14:paraId="59341E9D">
                  <w:pPr>
                    <w:pStyle w:val="16"/>
                    <w:ind w:firstLine="560"/>
                    <w:jc w:val="left"/>
                  </w:pPr>
                  <w:r>
                    <w:rPr>
                      <w:rFonts w:ascii="仿宋_GB2312" w:hAnsi="仿宋_GB2312" w:eastAsia="仿宋_GB2312" w:cs="仿宋_GB2312"/>
                      <w:sz w:val="24"/>
                    </w:rPr>
                    <w:t>2.核实发包方：确认发包方名称、负责人、证件号码及地址等信息，重点关注“两项改革”与农村集体产权制度改革后，发包方名称、负责人及行政区划代码的变化情况。</w:t>
                  </w:r>
                </w:p>
                <w:p w14:paraId="30790296">
                  <w:pPr>
                    <w:pStyle w:val="16"/>
                    <w:ind w:firstLine="560"/>
                    <w:jc w:val="left"/>
                  </w:pPr>
                  <w:r>
                    <w:rPr>
                      <w:rFonts w:ascii="仿宋_GB2312" w:hAnsi="仿宋_GB2312" w:eastAsia="仿宋_GB2312" w:cs="仿宋_GB2312"/>
                      <w:sz w:val="24"/>
                    </w:rPr>
                    <w:t>3.核实承包方：确认承包方代表及家庭成员信息，重点核查确权登记颁证后成员因新生、合户、漏登、迁入等增加，以及因死亡、分户、错登、公务员、迁出等减少的情况，并关注服役、就学、服刑、五保、进城落户等特殊群体。</w:t>
                  </w:r>
                </w:p>
                <w:p w14:paraId="6C4A4D42">
                  <w:pPr>
                    <w:pStyle w:val="16"/>
                    <w:ind w:firstLine="560"/>
                    <w:jc w:val="left"/>
                  </w:pPr>
                  <w:r>
                    <w:rPr>
                      <w:rFonts w:ascii="仿宋_GB2312" w:hAnsi="仿宋_GB2312" w:eastAsia="仿宋_GB2312" w:cs="仿宋_GB2312"/>
                      <w:sz w:val="24"/>
                    </w:rPr>
                    <w:t>4.核实地块：确认承包地块及集体未承包到户地块的名称、面积、四至及变化原因，重点核实确权后地块变化及因自然灾害损毁导致界线灭失等情况。</w:t>
                  </w:r>
                </w:p>
                <w:p w14:paraId="1FD4536B">
                  <w:pPr>
                    <w:pStyle w:val="16"/>
                    <w:ind w:firstLine="560"/>
                    <w:jc w:val="left"/>
                  </w:pPr>
                  <w:r>
                    <w:rPr>
                      <w:rFonts w:ascii="仿宋_GB2312" w:hAnsi="仿宋_GB2312" w:eastAsia="仿宋_GB2312" w:cs="仿宋_GB2312"/>
                      <w:sz w:val="24"/>
                    </w:rPr>
                    <w:t>5.摸底核实情况处理：</w:t>
                  </w:r>
                </w:p>
                <w:p w14:paraId="4559F8F0">
                  <w:pPr>
                    <w:pStyle w:val="16"/>
                    <w:ind w:firstLine="560"/>
                    <w:jc w:val="left"/>
                  </w:pPr>
                  <w:r>
                    <w:rPr>
                      <w:rFonts w:ascii="仿宋_GB2312" w:hAnsi="仿宋_GB2312" w:eastAsia="仿宋_GB2312" w:cs="仿宋_GB2312"/>
                      <w:sz w:val="24"/>
                    </w:rPr>
                    <w:t>发包方：核实发包方名称，利用行政区划代码资料，确定发包方编码。</w:t>
                  </w:r>
                </w:p>
                <w:p w14:paraId="43461656">
                  <w:pPr>
                    <w:pStyle w:val="16"/>
                    <w:ind w:firstLine="560"/>
                    <w:jc w:val="left"/>
                  </w:pPr>
                  <w:r>
                    <w:rPr>
                      <w:rFonts w:ascii="仿宋_GB2312" w:hAnsi="仿宋_GB2312" w:eastAsia="仿宋_GB2312" w:cs="仿宋_GB2312"/>
                      <w:sz w:val="24"/>
                    </w:rPr>
                    <w:t>承包方代表：以农村土地承包经营权确权登记颁证成果资料为基础，参考成员身份、户籍、婚姻登记及其他证明资料，按如下情形确定承包方代表：</w:t>
                  </w:r>
                </w:p>
                <w:p w14:paraId="5F1C287D">
                  <w:pPr>
                    <w:pStyle w:val="16"/>
                    <w:ind w:firstLine="560"/>
                    <w:jc w:val="left"/>
                  </w:pPr>
                  <w:r>
                    <w:rPr>
                      <w:rFonts w:ascii="仿宋_GB2312" w:hAnsi="仿宋_GB2312" w:eastAsia="仿宋_GB2312" w:cs="仿宋_GB2312"/>
                      <w:sz w:val="24"/>
                    </w:rPr>
                    <w:t>（1）土地承包经营权证等证书上记载的承包方代表；</w:t>
                  </w:r>
                </w:p>
                <w:p w14:paraId="57DC205B">
                  <w:pPr>
                    <w:pStyle w:val="16"/>
                    <w:ind w:firstLine="560"/>
                    <w:jc w:val="left"/>
                  </w:pPr>
                  <w:r>
                    <w:rPr>
                      <w:rFonts w:ascii="仿宋_GB2312" w:hAnsi="仿宋_GB2312" w:eastAsia="仿宋_GB2312" w:cs="仿宋_GB2312"/>
                      <w:sz w:val="24"/>
                    </w:rPr>
                    <w:t>（2）未依法登记取得土地承包经营权证等证书的，为在第二轮农村土地承包合同记载的承包方代表；</w:t>
                  </w:r>
                </w:p>
                <w:p w14:paraId="04DC29DB">
                  <w:pPr>
                    <w:pStyle w:val="16"/>
                    <w:ind w:firstLine="560"/>
                    <w:jc w:val="left"/>
                  </w:pPr>
                  <w:r>
                    <w:rPr>
                      <w:rFonts w:ascii="仿宋_GB2312" w:hAnsi="仿宋_GB2312" w:eastAsia="仿宋_GB2312" w:cs="仿宋_GB2312"/>
                      <w:sz w:val="24"/>
                    </w:rPr>
                    <w:t>（3）前两项规定的承包方代表死亡、丧失民事行为能力或者因其他原因需要变更的，由承包方家庭成员（共有人）书面申请，重新推选承包方代表。</w:t>
                  </w:r>
                </w:p>
                <w:p w14:paraId="1DD658CB">
                  <w:pPr>
                    <w:pStyle w:val="16"/>
                    <w:ind w:firstLine="560"/>
                    <w:jc w:val="left"/>
                  </w:pPr>
                  <w:r>
                    <w:rPr>
                      <w:rFonts w:ascii="仿宋_GB2312" w:hAnsi="仿宋_GB2312" w:eastAsia="仿宋_GB2312" w:cs="仿宋_GB2312"/>
                      <w:sz w:val="24"/>
                    </w:rPr>
                    <w:t>家庭成员：根据农村集体经济组织成员名册、承包方家庭户口簿或其他佐证材料依法确定。</w:t>
                  </w:r>
                </w:p>
                <w:p w14:paraId="2F566C4A">
                  <w:pPr>
                    <w:pStyle w:val="16"/>
                    <w:jc w:val="left"/>
                  </w:pPr>
                </w:p>
              </w:tc>
            </w:tr>
            <w:tr w14:paraId="6AF16C7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5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8A4896D">
                  <w:pPr>
                    <w:pStyle w:val="16"/>
                    <w:jc w:val="left"/>
                  </w:pPr>
                  <w:r>
                    <w:rPr>
                      <w:rFonts w:ascii="仿宋_GB2312" w:hAnsi="仿宋_GB2312" w:eastAsia="仿宋_GB2312" w:cs="仿宋_GB2312"/>
                      <w:sz w:val="24"/>
                    </w:rPr>
                    <w:t>4</w:t>
                  </w:r>
                </w:p>
              </w:tc>
              <w:tc>
                <w:tcPr>
                  <w:tcW w:w="13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DC838FA">
                  <w:pPr>
                    <w:pStyle w:val="16"/>
                    <w:jc w:val="left"/>
                  </w:pPr>
                  <w:r>
                    <w:rPr>
                      <w:rFonts w:ascii="仿宋_GB2312" w:hAnsi="仿宋_GB2312" w:eastAsia="仿宋_GB2312" w:cs="仿宋_GB2312"/>
                      <w:sz w:val="24"/>
                    </w:rPr>
                    <w:t>地块权属调查测绘</w:t>
                  </w:r>
                </w:p>
              </w:tc>
              <w:tc>
                <w:tcPr>
                  <w:tcW w:w="36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7C3042D">
                  <w:pPr>
                    <w:pStyle w:val="16"/>
                    <w:ind w:firstLine="560"/>
                    <w:jc w:val="left"/>
                  </w:pPr>
                  <w:r>
                    <w:rPr>
                      <w:rFonts w:ascii="仿宋_GB2312" w:hAnsi="仿宋_GB2312" w:eastAsia="仿宋_GB2312" w:cs="仿宋_GB2312"/>
                      <w:sz w:val="24"/>
                    </w:rPr>
                    <w:t>根据《四川省第二轮土地承包到期后再延长30年试点工作调查细则（试行）》及相关法规，延包方案制定后需开展承包地块调查。调查以农村土地承包经营权确权登记颁证成果和农村集体产权制度改革成果为基础，仅针对原有承包地块发生变化或新增承包地块的情况进行，无变化地块无需调查。</w:t>
                  </w:r>
                </w:p>
                <w:p w14:paraId="3E30E525">
                  <w:pPr>
                    <w:pStyle w:val="16"/>
                    <w:ind w:firstLine="560"/>
                    <w:jc w:val="left"/>
                  </w:pPr>
                  <w:r>
                    <w:rPr>
                      <w:rFonts w:ascii="仿宋_GB2312" w:hAnsi="仿宋_GB2312" w:eastAsia="仿宋_GB2312" w:cs="仿宋_GB2312"/>
                      <w:sz w:val="24"/>
                    </w:rPr>
                    <w:t>1.调查内容：沿用《农村土地承包经营权调查规程》（NY/T2537—2014）、《地籍调查规程》（GB/T42547-2023），通过实地指界等方式完成。</w:t>
                  </w:r>
                </w:p>
                <w:p w14:paraId="3A538679">
                  <w:pPr>
                    <w:pStyle w:val="16"/>
                    <w:ind w:firstLine="560"/>
                    <w:jc w:val="left"/>
                  </w:pPr>
                  <w:r>
                    <w:rPr>
                      <w:rFonts w:ascii="仿宋_GB2312" w:hAnsi="仿宋_GB2312" w:eastAsia="仿宋_GB2312" w:cs="仿宋_GB2312"/>
                      <w:sz w:val="24"/>
                    </w:rPr>
                    <w:t>2.调查方法：可采用实测法、航测法、图解法、组合法，根据实际情况进行选择。</w:t>
                  </w:r>
                </w:p>
                <w:p w14:paraId="3852E6A4">
                  <w:pPr>
                    <w:pStyle w:val="16"/>
                    <w:ind w:firstLine="560"/>
                    <w:jc w:val="left"/>
                  </w:pPr>
                  <w:r>
                    <w:rPr>
                      <w:rFonts w:ascii="仿宋_GB2312" w:hAnsi="仿宋_GB2312" w:eastAsia="仿宋_GB2312" w:cs="仿宋_GB2312"/>
                      <w:sz w:val="24"/>
                    </w:rPr>
                    <w:t>调查要求：充分应用确权登记颁证成果数据库（含影像、权属、地理信息等数据），准备调查草图，制图、指界、测量精度均按相关规程执行。调查成果须符合质量要求，纳入四川省土地承包管理信息系统中统一管理，数据库成果需满足农业农村部及四川省农业农村厅延包试点相关数据库规范、数据质量检查及安全要求。</w:t>
                  </w:r>
                </w:p>
                <w:p w14:paraId="7E3DA6A2">
                  <w:pPr>
                    <w:pStyle w:val="16"/>
                    <w:ind w:firstLine="560"/>
                    <w:jc w:val="left"/>
                  </w:pPr>
                  <w:r>
                    <w:rPr>
                      <w:rFonts w:ascii="仿宋_GB2312" w:hAnsi="仿宋_GB2312" w:eastAsia="仿宋_GB2312" w:cs="仿宋_GB2312"/>
                      <w:sz w:val="24"/>
                    </w:rPr>
                    <w:t>3.调查上图：根据调查成果，在确权数据库基础上，利用四川省土地承包管理信息系统更新承包地块数据。形成的成果满足农业农村部门合同网签和自然资源部门登记要求。</w:t>
                  </w:r>
                </w:p>
                <w:p w14:paraId="65BAE2BB">
                  <w:pPr>
                    <w:pStyle w:val="16"/>
                    <w:jc w:val="left"/>
                  </w:pPr>
                </w:p>
              </w:tc>
            </w:tr>
            <w:tr w14:paraId="5173D02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5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77F7D00">
                  <w:pPr>
                    <w:pStyle w:val="16"/>
                    <w:jc w:val="left"/>
                  </w:pPr>
                  <w:r>
                    <w:rPr>
                      <w:rFonts w:ascii="仿宋_GB2312" w:hAnsi="仿宋_GB2312" w:eastAsia="仿宋_GB2312" w:cs="仿宋_GB2312"/>
                      <w:sz w:val="24"/>
                    </w:rPr>
                    <w:t>5</w:t>
                  </w:r>
                </w:p>
              </w:tc>
              <w:tc>
                <w:tcPr>
                  <w:tcW w:w="13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62922C0">
                  <w:pPr>
                    <w:pStyle w:val="16"/>
                    <w:jc w:val="left"/>
                  </w:pPr>
                  <w:r>
                    <w:rPr>
                      <w:rFonts w:ascii="仿宋_GB2312" w:hAnsi="仿宋_GB2312" w:eastAsia="仿宋_GB2312" w:cs="仿宋_GB2312"/>
                      <w:sz w:val="24"/>
                    </w:rPr>
                    <w:t>内业数据处理及公示</w:t>
                  </w:r>
                </w:p>
              </w:tc>
              <w:tc>
                <w:tcPr>
                  <w:tcW w:w="36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12F857A">
                  <w:pPr>
                    <w:pStyle w:val="16"/>
                    <w:ind w:firstLine="560"/>
                    <w:jc w:val="left"/>
                  </w:pPr>
                  <w:r>
                    <w:rPr>
                      <w:rFonts w:ascii="仿宋_GB2312" w:hAnsi="仿宋_GB2312" w:eastAsia="仿宋_GB2312" w:cs="仿宋_GB2312"/>
                      <w:sz w:val="24"/>
                    </w:rPr>
                    <w:t>对承包方家庭成员变化、分户、合户、销户等变化，承包地块新增、纠错、分割、面积增减等变化进行数据更新处理，建立更新数据库；形成人员信息和地块信息公示表、公示图等公示资料，并打印张贴公示；对相关权利人提出异议的进行核实、修正，并再次公示。公示无异议后制作归户表，经农户确认无误后，在数据库中更新。</w:t>
                  </w:r>
                </w:p>
                <w:p w14:paraId="03235F09">
                  <w:pPr>
                    <w:pStyle w:val="16"/>
                    <w:jc w:val="left"/>
                  </w:pPr>
                </w:p>
              </w:tc>
            </w:tr>
            <w:tr w14:paraId="5FC31F1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5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2AEBA23">
                  <w:pPr>
                    <w:pStyle w:val="16"/>
                    <w:jc w:val="left"/>
                  </w:pPr>
                  <w:r>
                    <w:rPr>
                      <w:rFonts w:ascii="仿宋_GB2312" w:hAnsi="仿宋_GB2312" w:eastAsia="仿宋_GB2312" w:cs="仿宋_GB2312"/>
                      <w:sz w:val="24"/>
                    </w:rPr>
                    <w:t>6</w:t>
                  </w:r>
                </w:p>
              </w:tc>
              <w:tc>
                <w:tcPr>
                  <w:tcW w:w="13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18255A1">
                  <w:pPr>
                    <w:pStyle w:val="16"/>
                    <w:jc w:val="left"/>
                  </w:pPr>
                  <w:r>
                    <w:rPr>
                      <w:rFonts w:ascii="仿宋_GB2312" w:hAnsi="仿宋_GB2312" w:eastAsia="仿宋_GB2312" w:cs="仿宋_GB2312"/>
                      <w:sz w:val="24"/>
                    </w:rPr>
                    <w:t>合同签订</w:t>
                  </w:r>
                </w:p>
              </w:tc>
              <w:tc>
                <w:tcPr>
                  <w:tcW w:w="36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8DC32C8">
                  <w:pPr>
                    <w:pStyle w:val="16"/>
                    <w:ind w:firstLine="560"/>
                    <w:jc w:val="left"/>
                  </w:pPr>
                  <w:r>
                    <w:rPr>
                      <w:rFonts w:ascii="仿宋_GB2312" w:hAnsi="仿宋_GB2312" w:eastAsia="仿宋_GB2312" w:cs="仿宋_GB2312"/>
                      <w:sz w:val="24"/>
                    </w:rPr>
                    <w:t>1.在四川省土地承包管理信息系统中进行发包方、承包方、家庭成员与土地信息变更，延包签约。</w:t>
                  </w:r>
                </w:p>
                <w:p w14:paraId="41F17285">
                  <w:pPr>
                    <w:pStyle w:val="16"/>
                    <w:ind w:firstLine="560"/>
                    <w:jc w:val="left"/>
                  </w:pPr>
                  <w:r>
                    <w:rPr>
                      <w:rFonts w:ascii="仿宋_GB2312" w:hAnsi="仿宋_GB2312" w:eastAsia="仿宋_GB2312" w:cs="仿宋_GB2312"/>
                      <w:sz w:val="24"/>
                    </w:rPr>
                    <w:t>2.根据公示结果，明确二轮承包到期后延包的土地承包关系，按照《农村土地（耕地）承包合同（家庭承包方式）示范文本》要求，在四川省土地承包管理信息系统上生成电子合同文本；通过智能平板、手机等线上办理二轮延包合同网签。如无法进行合同网签时，进行纸质合同签订。培训农户完成线上线下合同网签。</w:t>
                  </w:r>
                </w:p>
                <w:p w14:paraId="5F568CE0">
                  <w:pPr>
                    <w:pStyle w:val="16"/>
                    <w:jc w:val="left"/>
                  </w:pPr>
                </w:p>
              </w:tc>
            </w:tr>
            <w:tr w14:paraId="29C9351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5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EFF335">
                  <w:pPr>
                    <w:pStyle w:val="16"/>
                    <w:jc w:val="left"/>
                  </w:pPr>
                  <w:r>
                    <w:rPr>
                      <w:rFonts w:ascii="仿宋_GB2312" w:hAnsi="仿宋_GB2312" w:eastAsia="仿宋_GB2312" w:cs="仿宋_GB2312"/>
                      <w:sz w:val="24"/>
                    </w:rPr>
                    <w:t>7</w:t>
                  </w:r>
                </w:p>
              </w:tc>
              <w:tc>
                <w:tcPr>
                  <w:tcW w:w="13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416057A">
                  <w:pPr>
                    <w:pStyle w:val="16"/>
                    <w:jc w:val="left"/>
                  </w:pPr>
                  <w:r>
                    <w:rPr>
                      <w:rFonts w:ascii="仿宋_GB2312" w:hAnsi="仿宋_GB2312" w:eastAsia="仿宋_GB2312" w:cs="仿宋_GB2312"/>
                      <w:sz w:val="24"/>
                    </w:rPr>
                    <w:t>资料制作</w:t>
                  </w:r>
                </w:p>
              </w:tc>
              <w:tc>
                <w:tcPr>
                  <w:tcW w:w="36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E449AB0">
                  <w:pPr>
                    <w:pStyle w:val="16"/>
                    <w:ind w:firstLine="560"/>
                    <w:jc w:val="left"/>
                  </w:pPr>
                  <w:r>
                    <w:rPr>
                      <w:rFonts w:ascii="仿宋_GB2312" w:hAnsi="仿宋_GB2312" w:eastAsia="仿宋_GB2312" w:cs="仿宋_GB2312"/>
                      <w:sz w:val="24"/>
                    </w:rPr>
                    <w:t>按照《第二轮土地承包到期后再延长30年试点工作档案管理办法》制作成果资料，其中一户一档的签字成果采用“单套制”档案制作，内容包括：延包申请、户主声明书、授权委托书、承包地块调查表、公示结果归户表、不动产申请书等。“单套制”资料由作业单位以镇、村为单位提供成果汇交包给“单套制”资料制作公司统一制作，如不能实行“单套制”签章的农户采用“双套制”由作业单位自行制作成果资料（费用自行承担），所有农户签字成果统一由作业单位负责指导农户签章。非“单套制”成果由作业单位按照《第二轮土地承包到期后再延长30年试点工作档案管理办法》自行进行档案归档。</w:t>
                  </w:r>
                </w:p>
                <w:p w14:paraId="7599FB28">
                  <w:pPr>
                    <w:pStyle w:val="16"/>
                    <w:jc w:val="left"/>
                  </w:pPr>
                </w:p>
              </w:tc>
            </w:tr>
            <w:tr w14:paraId="6AE5049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5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4AB0215">
                  <w:pPr>
                    <w:pStyle w:val="16"/>
                    <w:jc w:val="left"/>
                  </w:pPr>
                  <w:r>
                    <w:rPr>
                      <w:rFonts w:ascii="仿宋_GB2312" w:hAnsi="仿宋_GB2312" w:eastAsia="仿宋_GB2312" w:cs="仿宋_GB2312"/>
                      <w:sz w:val="24"/>
                    </w:rPr>
                    <w:t>8</w:t>
                  </w:r>
                </w:p>
              </w:tc>
              <w:tc>
                <w:tcPr>
                  <w:tcW w:w="13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6CBC3E9">
                  <w:pPr>
                    <w:pStyle w:val="16"/>
                    <w:jc w:val="left"/>
                  </w:pPr>
                  <w:r>
                    <w:rPr>
                      <w:rFonts w:ascii="仿宋_GB2312" w:hAnsi="仿宋_GB2312" w:eastAsia="仿宋_GB2312" w:cs="仿宋_GB2312"/>
                      <w:sz w:val="24"/>
                    </w:rPr>
                    <w:t>登记颁证</w:t>
                  </w:r>
                </w:p>
                <w:p w14:paraId="22C4E531">
                  <w:pPr>
                    <w:pStyle w:val="16"/>
                    <w:jc w:val="left"/>
                  </w:pPr>
                </w:p>
              </w:tc>
              <w:tc>
                <w:tcPr>
                  <w:tcW w:w="36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F7D7FFC">
                  <w:pPr>
                    <w:pStyle w:val="16"/>
                    <w:jc w:val="left"/>
                  </w:pPr>
                  <w:r>
                    <w:rPr>
                      <w:rFonts w:ascii="仿宋_GB2312" w:hAnsi="仿宋_GB2312" w:eastAsia="仿宋_GB2312" w:cs="仿宋_GB2312"/>
                      <w:sz w:val="24"/>
                    </w:rPr>
                    <w:t>利用“单套制”系统完成地籍调查、与不动产登记申请的签章工作，配合不动产登记中心进行入库登记。</w:t>
                  </w:r>
                </w:p>
                <w:p w14:paraId="6CE416AE">
                  <w:pPr>
                    <w:pStyle w:val="16"/>
                    <w:jc w:val="left"/>
                  </w:pPr>
                </w:p>
              </w:tc>
            </w:tr>
          </w:tbl>
          <w:p w14:paraId="0262AE93"/>
        </w:tc>
      </w:tr>
      <w:tr w14:paraId="6564A0C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96AAE16">
            <w:pPr>
              <w:pStyle w:val="16"/>
              <w:jc w:val="center"/>
            </w:pPr>
            <w:r>
              <w:rPr>
                <w:rFonts w:ascii="仿宋_GB2312" w:hAnsi="仿宋_GB2312" w:eastAsia="仿宋_GB2312" w:cs="仿宋_GB2312"/>
              </w:rPr>
              <w:t>3</w:t>
            </w:r>
          </w:p>
        </w:tc>
        <w:tc>
          <w:tcPr>
            <w:tcW w:w="581" w:type="dxa"/>
          </w:tcPr>
          <w:p w14:paraId="121EDC3C">
            <w:pPr>
              <w:pStyle w:val="16"/>
              <w:jc w:val="center"/>
            </w:pPr>
            <w:r>
              <w:rPr>
                <w:rFonts w:ascii="仿宋_GB2312" w:hAnsi="仿宋_GB2312" w:eastAsia="仿宋_GB2312" w:cs="仿宋_GB2312"/>
              </w:rPr>
              <w:t>★</w:t>
            </w:r>
          </w:p>
        </w:tc>
        <w:tc>
          <w:tcPr>
            <w:tcW w:w="1495" w:type="dxa"/>
          </w:tcPr>
          <w:p w14:paraId="4EC87180">
            <w:pPr>
              <w:pStyle w:val="16"/>
              <w:jc w:val="left"/>
            </w:pPr>
            <w:r>
              <w:rPr>
                <w:rFonts w:ascii="仿宋_GB2312" w:hAnsi="仿宋_GB2312" w:eastAsia="仿宋_GB2312" w:cs="仿宋_GB2312"/>
              </w:rPr>
              <w:t>成果内容提交与规格要求</w:t>
            </w:r>
          </w:p>
        </w:tc>
        <w:tc>
          <w:tcPr>
            <w:tcW w:w="5814" w:type="dxa"/>
          </w:tcPr>
          <w:p w14:paraId="50C1ABE1">
            <w:pPr>
              <w:pStyle w:val="16"/>
              <w:ind w:firstLine="560"/>
              <w:jc w:val="left"/>
            </w:pPr>
            <w:r>
              <w:rPr>
                <w:rFonts w:ascii="仿宋_GB2312" w:hAnsi="仿宋_GB2312" w:eastAsia="仿宋_GB2312" w:cs="仿宋_GB2312"/>
                <w:sz w:val="24"/>
              </w:rPr>
              <w:t>（1）摸底调查表（一户一表纸质版一份、电子版一份）；</w:t>
            </w:r>
          </w:p>
          <w:p w14:paraId="0789359A">
            <w:pPr>
              <w:pStyle w:val="16"/>
              <w:ind w:firstLine="560"/>
              <w:jc w:val="left"/>
            </w:pPr>
            <w:r>
              <w:rPr>
                <w:rFonts w:ascii="仿宋_GB2312" w:hAnsi="仿宋_GB2312" w:eastAsia="仿宋_GB2312" w:cs="仿宋_GB2312"/>
                <w:sz w:val="24"/>
              </w:rPr>
              <w:t>（2）摸底核实汇总表（电子版一份、纸质一份）；</w:t>
            </w:r>
          </w:p>
          <w:p w14:paraId="73EE97C6">
            <w:pPr>
              <w:pStyle w:val="16"/>
              <w:ind w:firstLine="560"/>
              <w:jc w:val="left"/>
            </w:pPr>
            <w:r>
              <w:rPr>
                <w:rFonts w:ascii="仿宋_GB2312" w:hAnsi="仿宋_GB2312" w:eastAsia="仿宋_GB2312" w:cs="仿宋_GB2312"/>
                <w:sz w:val="24"/>
              </w:rPr>
              <w:t>（3）延包方案（电子版一份、纸质版一份）；</w:t>
            </w:r>
          </w:p>
          <w:p w14:paraId="63214C28">
            <w:pPr>
              <w:pStyle w:val="16"/>
              <w:ind w:firstLine="560"/>
              <w:jc w:val="left"/>
            </w:pPr>
            <w:r>
              <w:rPr>
                <w:rFonts w:ascii="仿宋_GB2312" w:hAnsi="仿宋_GB2312" w:eastAsia="仿宋_GB2312" w:cs="仿宋_GB2312"/>
                <w:sz w:val="24"/>
              </w:rPr>
              <w:t>（4）承包农户户籍资料（电子版一份、纸质版一份）；</w:t>
            </w:r>
          </w:p>
          <w:p w14:paraId="24AD5E0D">
            <w:pPr>
              <w:pStyle w:val="16"/>
              <w:ind w:firstLine="560"/>
              <w:jc w:val="left"/>
            </w:pPr>
            <w:r>
              <w:rPr>
                <w:rFonts w:ascii="仿宋_GB2312" w:hAnsi="仿宋_GB2312" w:eastAsia="仿宋_GB2312" w:cs="仿宋_GB2312"/>
                <w:sz w:val="24"/>
              </w:rPr>
              <w:t>（5）公示图表（电子版一份、纸质版一份）；</w:t>
            </w:r>
          </w:p>
          <w:p w14:paraId="3855FE32">
            <w:pPr>
              <w:pStyle w:val="16"/>
              <w:ind w:firstLine="560"/>
              <w:jc w:val="left"/>
            </w:pPr>
            <w:r>
              <w:rPr>
                <w:rFonts w:ascii="仿宋_GB2312" w:hAnsi="仿宋_GB2312" w:eastAsia="仿宋_GB2312" w:cs="仿宋_GB2312"/>
                <w:sz w:val="24"/>
              </w:rPr>
              <w:t>（6）一户一档文件资料（含申请、协议、授权委托书（微信截图或电话记录表）、其他应归档资料）（纸质版一份）；</w:t>
            </w:r>
          </w:p>
          <w:p w14:paraId="6BA3EE37">
            <w:pPr>
              <w:pStyle w:val="16"/>
              <w:ind w:firstLine="560"/>
              <w:jc w:val="left"/>
            </w:pPr>
            <w:r>
              <w:rPr>
                <w:rFonts w:ascii="仿宋_GB2312" w:hAnsi="仿宋_GB2312" w:eastAsia="仿宋_GB2312" w:cs="仿宋_GB2312"/>
                <w:sz w:val="24"/>
              </w:rPr>
              <w:t>（7）一户一档文件资料（非电子签章的“单套制”户档）（纸质版一份）；</w:t>
            </w:r>
          </w:p>
          <w:p w14:paraId="75B19B95">
            <w:pPr>
              <w:pStyle w:val="16"/>
              <w:ind w:firstLine="560"/>
              <w:jc w:val="left"/>
            </w:pPr>
            <w:r>
              <w:rPr>
                <w:rFonts w:ascii="仿宋_GB2312" w:hAnsi="仿宋_GB2312" w:eastAsia="仿宋_GB2312" w:cs="仿宋_GB2312"/>
                <w:sz w:val="24"/>
              </w:rPr>
              <w:t>（8）承包花名册（电子版一份、纸质一份）；</w:t>
            </w:r>
          </w:p>
          <w:p w14:paraId="022805B7">
            <w:pPr>
              <w:pStyle w:val="16"/>
              <w:ind w:firstLine="560"/>
              <w:jc w:val="left"/>
            </w:pPr>
            <w:r>
              <w:rPr>
                <w:rFonts w:ascii="仿宋_GB2312" w:hAnsi="仿宋_GB2312" w:eastAsia="仿宋_GB2312" w:cs="仿宋_GB2312"/>
                <w:sz w:val="24"/>
              </w:rPr>
              <w:t>（9）乡镇、村综合档案。</w:t>
            </w:r>
          </w:p>
          <w:p w14:paraId="5DA9B468">
            <w:pPr>
              <w:pStyle w:val="16"/>
              <w:spacing w:after="120"/>
              <w:ind w:firstLine="562"/>
              <w:jc w:val="both"/>
            </w:pPr>
            <w:r>
              <w:rPr>
                <w:rFonts w:ascii="仿宋_GB2312" w:hAnsi="仿宋_GB2312" w:eastAsia="仿宋_GB2312" w:cs="仿宋_GB2312"/>
                <w:b/>
                <w:sz w:val="24"/>
              </w:rPr>
              <w:t>以上所有工作内容均按照农业农村部、四川省农业农村厅等部门规定及成果要求完成。</w:t>
            </w:r>
          </w:p>
        </w:tc>
      </w:tr>
      <w:tr w14:paraId="79F0EE1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619A09F">
            <w:pPr>
              <w:pStyle w:val="16"/>
              <w:jc w:val="center"/>
            </w:pPr>
            <w:r>
              <w:rPr>
                <w:rFonts w:ascii="仿宋_GB2312" w:hAnsi="仿宋_GB2312" w:eastAsia="仿宋_GB2312" w:cs="仿宋_GB2312"/>
              </w:rPr>
              <w:t>4</w:t>
            </w:r>
          </w:p>
        </w:tc>
        <w:tc>
          <w:tcPr>
            <w:tcW w:w="581" w:type="dxa"/>
          </w:tcPr>
          <w:p w14:paraId="2EF6DACC">
            <w:pPr>
              <w:pStyle w:val="16"/>
              <w:jc w:val="center"/>
            </w:pPr>
            <w:r>
              <w:rPr>
                <w:rFonts w:ascii="仿宋_GB2312" w:hAnsi="仿宋_GB2312" w:eastAsia="仿宋_GB2312" w:cs="仿宋_GB2312"/>
              </w:rPr>
              <w:t>★</w:t>
            </w:r>
          </w:p>
        </w:tc>
        <w:tc>
          <w:tcPr>
            <w:tcW w:w="1495" w:type="dxa"/>
          </w:tcPr>
          <w:p w14:paraId="65AE835C">
            <w:pPr>
              <w:pStyle w:val="16"/>
              <w:jc w:val="left"/>
            </w:pPr>
            <w:r>
              <w:rPr>
                <w:rFonts w:ascii="仿宋_GB2312" w:hAnsi="仿宋_GB2312" w:eastAsia="仿宋_GB2312" w:cs="仿宋_GB2312"/>
              </w:rPr>
              <w:t>安全和保密要求</w:t>
            </w:r>
          </w:p>
        </w:tc>
        <w:tc>
          <w:tcPr>
            <w:tcW w:w="5814" w:type="dxa"/>
          </w:tcPr>
          <w:p w14:paraId="754668BA">
            <w:pPr>
              <w:pStyle w:val="16"/>
              <w:numPr>
                <w:ilvl w:val="0"/>
                <w:numId w:val="1"/>
              </w:numPr>
              <w:jc w:val="both"/>
            </w:pPr>
            <w:r>
              <w:rPr>
                <w:rFonts w:ascii="仿宋_GB2312" w:hAnsi="仿宋_GB2312" w:eastAsia="仿宋_GB2312" w:cs="仿宋_GB2312"/>
                <w:sz w:val="24"/>
              </w:rPr>
              <w:t>中标人负责实施过程中的人身安全、财产安全、环境安全、实施安全等一切安全责任。因项目实施过程中供应商自身造成的直接或间接损失，均由中标人自行承担。</w:t>
            </w:r>
            <w:r>
              <w:rPr>
                <w:rFonts w:ascii="仿宋_GB2312" w:hAnsi="仿宋_GB2312" w:eastAsia="仿宋_GB2312" w:cs="仿宋_GB2312"/>
                <w:b/>
                <w:sz w:val="24"/>
              </w:rPr>
              <w:t>【单独提供承诺函，格式自拟】</w:t>
            </w:r>
          </w:p>
          <w:p w14:paraId="47F6FC2E">
            <w:pPr>
              <w:pStyle w:val="16"/>
              <w:numPr>
                <w:ilvl w:val="0"/>
                <w:numId w:val="1"/>
              </w:numPr>
              <w:jc w:val="both"/>
            </w:pPr>
            <w:r>
              <w:rPr>
                <w:rFonts w:ascii="仿宋_GB2312" w:hAnsi="仿宋_GB2312" w:eastAsia="仿宋_GB2312" w:cs="仿宋_GB2312"/>
                <w:sz w:val="24"/>
              </w:rPr>
              <w:t>保密要求：中标人须严格监督管理延包试点工作各环节，严格履行对第二轮土地承包到期后再延长三十年试点工作所涉及的相关未公开资料信息承担保密责任，未经招标人书面同意不得以任何形式泄露给第三方。</w:t>
            </w:r>
            <w:r>
              <w:rPr>
                <w:rFonts w:ascii="仿宋_GB2312" w:hAnsi="仿宋_GB2312" w:eastAsia="仿宋_GB2312" w:cs="仿宋_GB2312"/>
                <w:b/>
                <w:sz w:val="24"/>
              </w:rPr>
              <w:t>【单独提供承诺函，格式自拟】</w:t>
            </w:r>
          </w:p>
        </w:tc>
      </w:tr>
      <w:tr w14:paraId="76AB6C5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0220D33">
            <w:pPr>
              <w:pStyle w:val="16"/>
              <w:jc w:val="center"/>
            </w:pPr>
            <w:r>
              <w:rPr>
                <w:rFonts w:ascii="仿宋_GB2312" w:hAnsi="仿宋_GB2312" w:eastAsia="仿宋_GB2312" w:cs="仿宋_GB2312"/>
              </w:rPr>
              <w:t>5</w:t>
            </w:r>
          </w:p>
        </w:tc>
        <w:tc>
          <w:tcPr>
            <w:tcW w:w="581" w:type="dxa"/>
          </w:tcPr>
          <w:p w14:paraId="7A9CB88B">
            <w:pPr>
              <w:pStyle w:val="16"/>
              <w:jc w:val="center"/>
            </w:pPr>
            <w:r>
              <w:rPr>
                <w:rFonts w:ascii="仿宋_GB2312" w:hAnsi="仿宋_GB2312" w:eastAsia="仿宋_GB2312" w:cs="仿宋_GB2312"/>
              </w:rPr>
              <w:t>★</w:t>
            </w:r>
          </w:p>
        </w:tc>
        <w:tc>
          <w:tcPr>
            <w:tcW w:w="1495" w:type="dxa"/>
          </w:tcPr>
          <w:p w14:paraId="7540ADA9">
            <w:pPr>
              <w:pStyle w:val="16"/>
              <w:jc w:val="left"/>
            </w:pPr>
            <w:r>
              <w:rPr>
                <w:rFonts w:ascii="仿宋_GB2312" w:hAnsi="仿宋_GB2312" w:eastAsia="仿宋_GB2312" w:cs="仿宋_GB2312"/>
              </w:rPr>
              <w:t>工作依据标准和规范包括以下内容</w:t>
            </w:r>
          </w:p>
        </w:tc>
        <w:tc>
          <w:tcPr>
            <w:tcW w:w="5814" w:type="dxa"/>
          </w:tcPr>
          <w:p w14:paraId="48D80842">
            <w:pPr>
              <w:pStyle w:val="16"/>
              <w:ind w:firstLine="560"/>
              <w:jc w:val="left"/>
            </w:pPr>
            <w:r>
              <w:rPr>
                <w:rFonts w:ascii="仿宋_GB2312" w:hAnsi="仿宋_GB2312" w:eastAsia="仿宋_GB2312" w:cs="仿宋_GB2312"/>
                <w:sz w:val="24"/>
              </w:rPr>
              <w:t>（1）《中华人民共和国民法典》；</w:t>
            </w:r>
          </w:p>
          <w:p w14:paraId="603B8D39">
            <w:pPr>
              <w:pStyle w:val="16"/>
              <w:ind w:firstLine="560"/>
              <w:jc w:val="left"/>
            </w:pPr>
            <w:r>
              <w:rPr>
                <w:rFonts w:ascii="仿宋_GB2312" w:hAnsi="仿宋_GB2312" w:eastAsia="仿宋_GB2312" w:cs="仿宋_GB2312"/>
                <w:sz w:val="24"/>
              </w:rPr>
              <w:t>（2）《中华人民共和国农村土地承包法》；</w:t>
            </w:r>
          </w:p>
          <w:p w14:paraId="7E40C2CD">
            <w:pPr>
              <w:pStyle w:val="16"/>
              <w:ind w:firstLine="560"/>
              <w:jc w:val="left"/>
            </w:pPr>
            <w:r>
              <w:rPr>
                <w:rFonts w:ascii="仿宋_GB2312" w:hAnsi="仿宋_GB2312" w:eastAsia="仿宋_GB2312" w:cs="仿宋_GB2312"/>
                <w:sz w:val="24"/>
              </w:rPr>
              <w:t>（3）《农村土地承包合同管理办法》；</w:t>
            </w:r>
          </w:p>
          <w:p w14:paraId="5C8364FD">
            <w:pPr>
              <w:pStyle w:val="16"/>
              <w:ind w:firstLine="560"/>
              <w:jc w:val="left"/>
            </w:pPr>
            <w:r>
              <w:rPr>
                <w:rFonts w:ascii="仿宋_GB2312" w:hAnsi="仿宋_GB2312" w:eastAsia="仿宋_GB2312" w:cs="仿宋_GB2312"/>
                <w:sz w:val="24"/>
              </w:rPr>
              <w:t>（4）《中共中央、国务院关于保持土地承包关系稳定并长久不变的意见》；</w:t>
            </w:r>
          </w:p>
          <w:p w14:paraId="576EDF19">
            <w:pPr>
              <w:pStyle w:val="16"/>
              <w:ind w:firstLine="560"/>
              <w:jc w:val="left"/>
            </w:pPr>
            <w:r>
              <w:rPr>
                <w:rFonts w:ascii="仿宋_GB2312" w:hAnsi="仿宋_GB2312" w:eastAsia="仿宋_GB2312" w:cs="仿宋_GB2312"/>
                <w:sz w:val="24"/>
              </w:rPr>
              <w:t>（5）《中共中央、国务院关于全面推进乡村振兴加快农业农村现代化的意见》2021年中央一号文件；</w:t>
            </w:r>
          </w:p>
          <w:p w14:paraId="66A5E9E8">
            <w:pPr>
              <w:pStyle w:val="16"/>
              <w:ind w:firstLine="560"/>
              <w:jc w:val="left"/>
            </w:pPr>
            <w:r>
              <w:rPr>
                <w:rFonts w:ascii="仿宋_GB2312" w:hAnsi="仿宋_GB2312" w:eastAsia="仿宋_GB2312" w:cs="仿宋_GB2312"/>
                <w:sz w:val="24"/>
              </w:rPr>
              <w:t>（6）《第二轮土地承包到期后再延长30年试点工作规程》；</w:t>
            </w:r>
          </w:p>
          <w:p w14:paraId="10700033">
            <w:pPr>
              <w:pStyle w:val="16"/>
              <w:ind w:firstLine="560"/>
              <w:jc w:val="left"/>
            </w:pPr>
            <w:r>
              <w:rPr>
                <w:rFonts w:ascii="仿宋_GB2312" w:hAnsi="仿宋_GB2312" w:eastAsia="仿宋_GB2312" w:cs="仿宋_GB2312"/>
                <w:sz w:val="24"/>
              </w:rPr>
              <w:t>（7）中共四川省委农村工作领导小组办公室关于印发《第二轮土地承包到期后再延长30年试点实施方案》的通知川农领办〔2025〕17号；</w:t>
            </w:r>
          </w:p>
          <w:p w14:paraId="7DAA22EB">
            <w:pPr>
              <w:pStyle w:val="16"/>
              <w:ind w:firstLine="560"/>
              <w:jc w:val="left"/>
            </w:pPr>
            <w:r>
              <w:rPr>
                <w:rFonts w:ascii="仿宋_GB2312" w:hAnsi="仿宋_GB2312" w:eastAsia="仿宋_GB2312" w:cs="仿宋_GB2312"/>
                <w:sz w:val="24"/>
              </w:rPr>
              <w:t>（8）《农村土地承包经营权调查规程》NY/T2537-2014；</w:t>
            </w:r>
          </w:p>
          <w:p w14:paraId="13D88A8F">
            <w:pPr>
              <w:pStyle w:val="16"/>
              <w:ind w:firstLine="560"/>
              <w:jc w:val="left"/>
            </w:pPr>
            <w:r>
              <w:rPr>
                <w:rFonts w:ascii="仿宋_GB2312" w:hAnsi="仿宋_GB2312" w:eastAsia="仿宋_GB2312" w:cs="仿宋_GB2312"/>
                <w:sz w:val="24"/>
              </w:rPr>
              <w:t>（9）《农村土地承包经营权要素编码规则》GB/T35958-2018；</w:t>
            </w:r>
          </w:p>
          <w:p w14:paraId="1C1E185C">
            <w:pPr>
              <w:pStyle w:val="16"/>
              <w:ind w:firstLine="560"/>
              <w:jc w:val="left"/>
            </w:pPr>
            <w:r>
              <w:rPr>
                <w:rFonts w:ascii="仿宋_GB2312" w:hAnsi="仿宋_GB2312" w:eastAsia="仿宋_GB2312" w:cs="仿宋_GB2312"/>
                <w:sz w:val="24"/>
              </w:rPr>
              <w:t>（10）《四川省第二轮土地承包到期后再延长30年试点工作调查细则（试行）》；</w:t>
            </w:r>
          </w:p>
          <w:p w14:paraId="165D935C">
            <w:pPr>
              <w:pStyle w:val="16"/>
              <w:ind w:firstLine="560"/>
              <w:jc w:val="left"/>
            </w:pPr>
            <w:r>
              <w:rPr>
                <w:rFonts w:ascii="仿宋_GB2312" w:hAnsi="仿宋_GB2312" w:eastAsia="仿宋_GB2312" w:cs="仿宋_GB2312"/>
                <w:sz w:val="24"/>
              </w:rPr>
              <w:t>（11）《农村土地承包经营权确权登记数据库规范》NY/T2539-2016；</w:t>
            </w:r>
          </w:p>
          <w:p w14:paraId="5DA596DC">
            <w:pPr>
              <w:pStyle w:val="16"/>
              <w:ind w:firstLine="560"/>
              <w:jc w:val="left"/>
            </w:pPr>
            <w:r>
              <w:rPr>
                <w:rFonts w:ascii="仿宋_GB2312" w:hAnsi="仿宋_GB2312" w:eastAsia="仿宋_GB2312" w:cs="仿宋_GB2312"/>
                <w:sz w:val="24"/>
              </w:rPr>
              <w:t>（12）《四川省第二轮土地承包到期后再延长30年试点工作数据库规则（试行）》；</w:t>
            </w:r>
          </w:p>
          <w:p w14:paraId="415D0818">
            <w:pPr>
              <w:pStyle w:val="16"/>
              <w:ind w:firstLine="560"/>
              <w:jc w:val="left"/>
            </w:pPr>
            <w:r>
              <w:rPr>
                <w:rFonts w:ascii="仿宋_GB2312" w:hAnsi="仿宋_GB2312" w:eastAsia="仿宋_GB2312" w:cs="仿宋_GB2312"/>
                <w:sz w:val="24"/>
              </w:rPr>
              <w:t>（13）《低空数字航空摄影测量外业规范》CH/T3004-2021；</w:t>
            </w:r>
          </w:p>
          <w:p w14:paraId="4F77C4BC">
            <w:pPr>
              <w:pStyle w:val="16"/>
              <w:ind w:firstLine="560"/>
              <w:jc w:val="left"/>
            </w:pPr>
            <w:r>
              <w:rPr>
                <w:rFonts w:ascii="仿宋_GB2312" w:hAnsi="仿宋_GB2312" w:eastAsia="仿宋_GB2312" w:cs="仿宋_GB2312"/>
                <w:sz w:val="24"/>
              </w:rPr>
              <w:t>（14）《低空数字航空摄影测量内业规范》CH/T3003-2021；</w:t>
            </w:r>
          </w:p>
          <w:p w14:paraId="1C37AAC2">
            <w:pPr>
              <w:pStyle w:val="16"/>
              <w:ind w:firstLine="560"/>
              <w:jc w:val="left"/>
            </w:pPr>
            <w:r>
              <w:rPr>
                <w:rFonts w:ascii="仿宋_GB2312" w:hAnsi="仿宋_GB2312" w:eastAsia="仿宋_GB2312" w:cs="仿宋_GB2312"/>
                <w:sz w:val="24"/>
              </w:rPr>
              <w:t>（15）《农村土地承包经营权确权登记颁证成果图制图规范（试行）》；</w:t>
            </w:r>
          </w:p>
          <w:p w14:paraId="039F449F">
            <w:pPr>
              <w:pStyle w:val="16"/>
              <w:ind w:firstLine="388"/>
              <w:jc w:val="left"/>
            </w:pPr>
            <w:r>
              <w:rPr>
                <w:rFonts w:ascii="仿宋_GB2312" w:hAnsi="仿宋_GB2312" w:eastAsia="仿宋_GB2312" w:cs="仿宋_GB2312"/>
                <w:sz w:val="24"/>
              </w:rPr>
              <w:t>（16）《四川省农村土地承包经营权数据双向接入技术规则（试行）》；</w:t>
            </w:r>
          </w:p>
          <w:p w14:paraId="75890745">
            <w:pPr>
              <w:pStyle w:val="16"/>
              <w:ind w:firstLine="388"/>
              <w:jc w:val="left"/>
            </w:pPr>
            <w:r>
              <w:rPr>
                <w:rFonts w:ascii="仿宋_GB2312" w:hAnsi="仿宋_GB2312" w:eastAsia="仿宋_GB2312" w:cs="仿宋_GB2312"/>
                <w:sz w:val="24"/>
              </w:rPr>
              <w:t>（17）《四川省第二轮土地承包到期后再延长30年试点工作验收办法（试行） 》；</w:t>
            </w:r>
          </w:p>
          <w:p w14:paraId="1FC8347E">
            <w:pPr>
              <w:pStyle w:val="16"/>
              <w:ind w:firstLine="388"/>
              <w:jc w:val="left"/>
            </w:pPr>
            <w:r>
              <w:rPr>
                <w:rFonts w:ascii="仿宋_GB2312" w:hAnsi="仿宋_GB2312" w:eastAsia="仿宋_GB2312" w:cs="仿宋_GB2312"/>
                <w:sz w:val="24"/>
              </w:rPr>
              <w:t>（18）《四川省第二轮土地承包到期后再延长 30 年试点工作数据库成果质量检查规则（试行）》；</w:t>
            </w:r>
          </w:p>
          <w:p w14:paraId="2F15A774">
            <w:pPr>
              <w:pStyle w:val="16"/>
              <w:ind w:firstLine="388"/>
              <w:jc w:val="left"/>
            </w:pPr>
            <w:r>
              <w:rPr>
                <w:rFonts w:ascii="仿宋_GB2312" w:hAnsi="仿宋_GB2312" w:eastAsia="仿宋_GB2312" w:cs="仿宋_GB2312"/>
                <w:sz w:val="24"/>
              </w:rPr>
              <w:t>（19）《四川省自然资源厅 四川省农业农村厅关于做好第二轮土地承包到期后再延长30年试点承包合同管理与不动产登记有序衔接的通知》；</w:t>
            </w:r>
          </w:p>
          <w:p w14:paraId="5D4ECD50">
            <w:pPr>
              <w:pStyle w:val="16"/>
              <w:ind w:firstLine="388"/>
              <w:jc w:val="left"/>
            </w:pPr>
            <w:r>
              <w:rPr>
                <w:rFonts w:ascii="仿宋_GB2312" w:hAnsi="仿宋_GB2312" w:eastAsia="仿宋_GB2312" w:cs="仿宋_GB2312"/>
                <w:sz w:val="24"/>
              </w:rPr>
              <w:t>（20）《第二轮土地承包到期后再延长30年试点工作档案管理办法》。</w:t>
            </w:r>
          </w:p>
          <w:p w14:paraId="62922548">
            <w:pPr>
              <w:pStyle w:val="16"/>
              <w:ind w:firstLine="568"/>
              <w:jc w:val="both"/>
            </w:pPr>
            <w:r>
              <w:rPr>
                <w:rFonts w:ascii="仿宋_GB2312" w:hAnsi="仿宋_GB2312" w:eastAsia="仿宋_GB2312" w:cs="仿宋_GB2312"/>
                <w:sz w:val="24"/>
              </w:rPr>
              <w:t>注：以上标准、规范及规定，如有最新的按照最新的执行。</w:t>
            </w:r>
          </w:p>
        </w:tc>
      </w:tr>
    </w:tbl>
    <w:p w14:paraId="5A029F23">
      <w:pPr>
        <w:pStyle w:val="16"/>
        <w:jc w:val="left"/>
      </w:pPr>
      <w:r>
        <w:rPr>
          <w:rFonts w:ascii="仿宋_GB2312" w:hAnsi="仿宋_GB2312" w:eastAsia="仿宋_GB2312" w:cs="仿宋_GB2312"/>
        </w:rPr>
        <w:t>采购包2：</w:t>
      </w:r>
    </w:p>
    <w:p w14:paraId="08D6CF8A">
      <w:pPr>
        <w:pStyle w:val="16"/>
        <w:jc w:val="left"/>
      </w:pPr>
      <w:r>
        <w:rPr>
          <w:rFonts w:ascii="仿宋_GB2312" w:hAnsi="仿宋_GB2312" w:eastAsia="仿宋_GB2312" w:cs="仿宋_GB2312"/>
        </w:rPr>
        <w:t>标的名称：承包地的二轮延包工作</w:t>
      </w:r>
    </w:p>
    <w:tbl>
      <w:tblPr>
        <w:tblStyle w:val="9"/>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6BD03A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173399F">
            <w:pPr>
              <w:pStyle w:val="16"/>
              <w:jc w:val="center"/>
            </w:pPr>
            <w:r>
              <w:rPr>
                <w:rFonts w:ascii="仿宋_GB2312" w:hAnsi="仿宋_GB2312" w:eastAsia="仿宋_GB2312" w:cs="仿宋_GB2312"/>
              </w:rPr>
              <w:t>序号</w:t>
            </w:r>
          </w:p>
        </w:tc>
        <w:tc>
          <w:tcPr>
            <w:tcW w:w="581" w:type="dxa"/>
          </w:tcPr>
          <w:p w14:paraId="225E8513">
            <w:pPr>
              <w:pStyle w:val="16"/>
              <w:jc w:val="center"/>
            </w:pPr>
            <w:r>
              <w:rPr>
                <w:rFonts w:ascii="仿宋_GB2312" w:hAnsi="仿宋_GB2312" w:eastAsia="仿宋_GB2312" w:cs="仿宋_GB2312"/>
              </w:rPr>
              <w:t>符号标识</w:t>
            </w:r>
          </w:p>
        </w:tc>
        <w:tc>
          <w:tcPr>
            <w:tcW w:w="1495" w:type="dxa"/>
          </w:tcPr>
          <w:p w14:paraId="3C4349C4">
            <w:pPr>
              <w:pStyle w:val="16"/>
              <w:jc w:val="center"/>
            </w:pPr>
            <w:r>
              <w:rPr>
                <w:rFonts w:ascii="仿宋_GB2312" w:hAnsi="仿宋_GB2312" w:eastAsia="仿宋_GB2312" w:cs="仿宋_GB2312"/>
              </w:rPr>
              <w:t>技术要求名称</w:t>
            </w:r>
          </w:p>
        </w:tc>
        <w:tc>
          <w:tcPr>
            <w:tcW w:w="5814" w:type="dxa"/>
          </w:tcPr>
          <w:p w14:paraId="6F7BB73B">
            <w:pPr>
              <w:pStyle w:val="16"/>
              <w:jc w:val="center"/>
            </w:pPr>
            <w:r>
              <w:rPr>
                <w:rFonts w:ascii="仿宋_GB2312" w:hAnsi="仿宋_GB2312" w:eastAsia="仿宋_GB2312" w:cs="仿宋_GB2312"/>
              </w:rPr>
              <w:t>技术参数与性能指标</w:t>
            </w:r>
          </w:p>
        </w:tc>
      </w:tr>
      <w:tr w14:paraId="20F8510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D2300F6">
            <w:pPr>
              <w:pStyle w:val="16"/>
              <w:jc w:val="center"/>
            </w:pPr>
            <w:r>
              <w:rPr>
                <w:rFonts w:ascii="仿宋_GB2312" w:hAnsi="仿宋_GB2312" w:eastAsia="仿宋_GB2312" w:cs="仿宋_GB2312"/>
              </w:rPr>
              <w:t>1</w:t>
            </w:r>
          </w:p>
        </w:tc>
        <w:tc>
          <w:tcPr>
            <w:tcW w:w="581" w:type="dxa"/>
          </w:tcPr>
          <w:p w14:paraId="3B43AB6F">
            <w:pPr>
              <w:pStyle w:val="16"/>
              <w:jc w:val="center"/>
            </w:pPr>
            <w:r>
              <w:rPr>
                <w:rFonts w:ascii="仿宋_GB2312" w:hAnsi="仿宋_GB2312" w:eastAsia="仿宋_GB2312" w:cs="仿宋_GB2312"/>
              </w:rPr>
              <w:t>★</w:t>
            </w:r>
          </w:p>
        </w:tc>
        <w:tc>
          <w:tcPr>
            <w:tcW w:w="1495" w:type="dxa"/>
          </w:tcPr>
          <w:p w14:paraId="34541D40">
            <w:pPr>
              <w:pStyle w:val="16"/>
              <w:jc w:val="left"/>
            </w:pPr>
            <w:r>
              <w:rPr>
                <w:rFonts w:ascii="仿宋_GB2312" w:hAnsi="仿宋_GB2312" w:eastAsia="仿宋_GB2312" w:cs="仿宋_GB2312"/>
              </w:rPr>
              <w:t>工作范围及内容</w:t>
            </w:r>
          </w:p>
        </w:tc>
        <w:tc>
          <w:tcPr>
            <w:tcW w:w="5814" w:type="dxa"/>
          </w:tcPr>
          <w:p w14:paraId="1FF299B7">
            <w:pPr>
              <w:pStyle w:val="16"/>
              <w:jc w:val="left"/>
            </w:pPr>
            <w:r>
              <w:rPr>
                <w:rFonts w:ascii="仿宋_GB2312" w:hAnsi="仿宋_GB2312" w:eastAsia="仿宋_GB2312" w:cs="仿宋_GB2312"/>
                <w:sz w:val="24"/>
              </w:rPr>
              <w:t>1、工作范围：完成公民镇、双河镇、新桥镇、陈家镇、双龙镇、马鞍镇、龙江镇、孟塘镇、重龙镇、狮子镇、太平镇共计155个村、138351个承包户、约636123.88亩（其中含2368.36亩未确权土地面积）承包地的二轮延包工作。</w:t>
            </w:r>
          </w:p>
          <w:p w14:paraId="29058A34">
            <w:pPr>
              <w:pStyle w:val="16"/>
              <w:jc w:val="left"/>
            </w:pPr>
            <w:r>
              <w:rPr>
                <w:rFonts w:ascii="仿宋_GB2312" w:hAnsi="仿宋_GB2312" w:eastAsia="仿宋_GB2312" w:cs="仿宋_GB2312"/>
                <w:sz w:val="24"/>
              </w:rPr>
              <w:t>2、工作内容：数字正射影像制作、调查底图制作、摸底核实及处理、地块权属测绘、内业数据处理及公示、合同签订和完善证书信息。</w:t>
            </w:r>
          </w:p>
        </w:tc>
      </w:tr>
      <w:tr w14:paraId="19B78CB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DABE35D">
            <w:pPr>
              <w:pStyle w:val="16"/>
              <w:jc w:val="center"/>
            </w:pPr>
            <w:r>
              <w:rPr>
                <w:rFonts w:ascii="仿宋_GB2312" w:hAnsi="仿宋_GB2312" w:eastAsia="仿宋_GB2312" w:cs="仿宋_GB2312"/>
              </w:rPr>
              <w:t>2</w:t>
            </w:r>
          </w:p>
        </w:tc>
        <w:tc>
          <w:tcPr>
            <w:tcW w:w="581" w:type="dxa"/>
          </w:tcPr>
          <w:p w14:paraId="4C164677">
            <w:pPr>
              <w:pStyle w:val="16"/>
              <w:jc w:val="center"/>
            </w:pPr>
            <w:r>
              <w:rPr>
                <w:rFonts w:ascii="仿宋_GB2312" w:hAnsi="仿宋_GB2312" w:eastAsia="仿宋_GB2312" w:cs="仿宋_GB2312"/>
              </w:rPr>
              <w:t>★</w:t>
            </w:r>
          </w:p>
        </w:tc>
        <w:tc>
          <w:tcPr>
            <w:tcW w:w="1495" w:type="dxa"/>
          </w:tcPr>
          <w:p w14:paraId="27774D13">
            <w:pPr>
              <w:pStyle w:val="16"/>
              <w:jc w:val="left"/>
            </w:pPr>
            <w:r>
              <w:rPr>
                <w:rFonts w:ascii="仿宋_GB2312" w:hAnsi="仿宋_GB2312" w:eastAsia="仿宋_GB2312" w:cs="仿宋_GB2312"/>
              </w:rPr>
              <w:t>工作内容要求</w:t>
            </w:r>
          </w:p>
        </w:tc>
        <w:tc>
          <w:tcPr>
            <w:tcW w:w="5814" w:type="dxa"/>
          </w:tcPr>
          <w:tbl>
            <w:tblPr>
              <w:tblStyle w:val="9"/>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655"/>
              <w:gridCol w:w="1300"/>
              <w:gridCol w:w="3638"/>
            </w:tblGrid>
            <w:tr w14:paraId="612C8B4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656"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57025B2">
                  <w:pPr>
                    <w:pStyle w:val="16"/>
                    <w:jc w:val="left"/>
                  </w:pPr>
                  <w:r>
                    <w:rPr>
                      <w:rFonts w:ascii="仿宋_GB2312" w:hAnsi="仿宋_GB2312" w:eastAsia="仿宋_GB2312" w:cs="仿宋_GB2312"/>
                      <w:sz w:val="24"/>
                    </w:rPr>
                    <w:t>序号</w:t>
                  </w:r>
                </w:p>
              </w:tc>
              <w:tc>
                <w:tcPr>
                  <w:tcW w:w="130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6957603">
                  <w:pPr>
                    <w:pStyle w:val="16"/>
                    <w:jc w:val="left"/>
                  </w:pPr>
                  <w:r>
                    <w:rPr>
                      <w:rFonts w:ascii="仿宋_GB2312" w:hAnsi="仿宋_GB2312" w:eastAsia="仿宋_GB2312" w:cs="仿宋_GB2312"/>
                      <w:sz w:val="24"/>
                    </w:rPr>
                    <w:t>工作内容</w:t>
                  </w:r>
                </w:p>
              </w:tc>
              <w:tc>
                <w:tcPr>
                  <w:tcW w:w="364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03FC360">
                  <w:pPr>
                    <w:pStyle w:val="16"/>
                    <w:jc w:val="left"/>
                  </w:pPr>
                  <w:r>
                    <w:rPr>
                      <w:rFonts w:ascii="仿宋_GB2312" w:hAnsi="仿宋_GB2312" w:eastAsia="仿宋_GB2312" w:cs="仿宋_GB2312"/>
                      <w:sz w:val="24"/>
                    </w:rPr>
                    <w:t>技术要求</w:t>
                  </w:r>
                </w:p>
              </w:tc>
            </w:tr>
            <w:tr w14:paraId="4938603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5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BFCFA76">
                  <w:pPr>
                    <w:pStyle w:val="16"/>
                    <w:jc w:val="left"/>
                  </w:pPr>
                  <w:r>
                    <w:rPr>
                      <w:rFonts w:ascii="仿宋_GB2312" w:hAnsi="仿宋_GB2312" w:eastAsia="仿宋_GB2312" w:cs="仿宋_GB2312"/>
                      <w:sz w:val="24"/>
                    </w:rPr>
                    <w:t>1</w:t>
                  </w:r>
                </w:p>
              </w:tc>
              <w:tc>
                <w:tcPr>
                  <w:tcW w:w="13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F9D2DAF">
                  <w:pPr>
                    <w:pStyle w:val="16"/>
                    <w:jc w:val="left"/>
                  </w:pPr>
                  <w:r>
                    <w:rPr>
                      <w:rFonts w:ascii="仿宋_GB2312" w:hAnsi="仿宋_GB2312" w:eastAsia="仿宋_GB2312" w:cs="仿宋_GB2312"/>
                      <w:sz w:val="24"/>
                    </w:rPr>
                    <w:t>数字正射影像制作</w:t>
                  </w:r>
                </w:p>
                <w:p w14:paraId="06379662">
                  <w:pPr>
                    <w:pStyle w:val="16"/>
                    <w:jc w:val="left"/>
                  </w:pPr>
                </w:p>
              </w:tc>
              <w:tc>
                <w:tcPr>
                  <w:tcW w:w="36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EED8C14">
                  <w:pPr>
                    <w:pStyle w:val="16"/>
                    <w:jc w:val="left"/>
                  </w:pPr>
                  <w:r>
                    <w:rPr>
                      <w:rFonts w:ascii="仿宋_GB2312" w:hAnsi="仿宋_GB2312" w:eastAsia="仿宋_GB2312" w:cs="仿宋_GB2312"/>
                      <w:sz w:val="24"/>
                    </w:rPr>
                    <w:t>1.采用2000国家大地坐标系，高斯克吕格投影；</w:t>
                  </w:r>
                </w:p>
                <w:p w14:paraId="53CADC7C">
                  <w:pPr>
                    <w:pStyle w:val="16"/>
                    <w:ind w:firstLine="560"/>
                    <w:jc w:val="left"/>
                  </w:pPr>
                  <w:r>
                    <w:rPr>
                      <w:rFonts w:ascii="仿宋_GB2312" w:hAnsi="仿宋_GB2312" w:eastAsia="仿宋_GB2312" w:cs="仿宋_GB2312"/>
                      <w:sz w:val="24"/>
                    </w:rPr>
                    <w:t>2.按相关规范要求开展试点村外业航飞工作，并制作1:1000比例尺数字正射影像，主要用于调查底图制作。</w:t>
                  </w:r>
                </w:p>
                <w:p w14:paraId="4D4E9547">
                  <w:pPr>
                    <w:pStyle w:val="16"/>
                    <w:jc w:val="left"/>
                  </w:pPr>
                </w:p>
              </w:tc>
            </w:tr>
            <w:tr w14:paraId="0A6D24E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5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A71DFFC">
                  <w:pPr>
                    <w:pStyle w:val="16"/>
                    <w:jc w:val="left"/>
                  </w:pPr>
                  <w:r>
                    <w:rPr>
                      <w:rFonts w:ascii="仿宋_GB2312" w:hAnsi="仿宋_GB2312" w:eastAsia="仿宋_GB2312" w:cs="仿宋_GB2312"/>
                      <w:sz w:val="24"/>
                    </w:rPr>
                    <w:t>2</w:t>
                  </w:r>
                </w:p>
              </w:tc>
              <w:tc>
                <w:tcPr>
                  <w:tcW w:w="13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F121240">
                  <w:pPr>
                    <w:pStyle w:val="16"/>
                    <w:jc w:val="left"/>
                  </w:pPr>
                  <w:r>
                    <w:rPr>
                      <w:rFonts w:ascii="仿宋_GB2312" w:hAnsi="仿宋_GB2312" w:eastAsia="仿宋_GB2312" w:cs="仿宋_GB2312"/>
                      <w:sz w:val="24"/>
                    </w:rPr>
                    <w:t>调查底图制作</w:t>
                  </w:r>
                </w:p>
              </w:tc>
              <w:tc>
                <w:tcPr>
                  <w:tcW w:w="36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4F51C5D">
                  <w:pPr>
                    <w:pStyle w:val="16"/>
                    <w:ind w:firstLine="560"/>
                    <w:jc w:val="left"/>
                  </w:pPr>
                  <w:r>
                    <w:rPr>
                      <w:rFonts w:ascii="仿宋_GB2312" w:hAnsi="仿宋_GB2312" w:eastAsia="仿宋_GB2312" w:cs="仿宋_GB2312"/>
                      <w:sz w:val="24"/>
                    </w:rPr>
                    <w:t>利用正射影像叠加行政区域界线，农村承包地确权登记颁证、集体土地所有权、建设用地使用权、宅基地使用权、林权等基础数据，制作打印调查底图。</w:t>
                  </w:r>
                </w:p>
                <w:p w14:paraId="63490F67">
                  <w:pPr>
                    <w:pStyle w:val="16"/>
                    <w:jc w:val="left"/>
                  </w:pPr>
                </w:p>
              </w:tc>
            </w:tr>
            <w:tr w14:paraId="09EF07F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5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F537614">
                  <w:pPr>
                    <w:pStyle w:val="16"/>
                    <w:jc w:val="left"/>
                  </w:pPr>
                  <w:r>
                    <w:rPr>
                      <w:rFonts w:ascii="仿宋_GB2312" w:hAnsi="仿宋_GB2312" w:eastAsia="仿宋_GB2312" w:cs="仿宋_GB2312"/>
                      <w:sz w:val="24"/>
                    </w:rPr>
                    <w:t>3</w:t>
                  </w:r>
                </w:p>
              </w:tc>
              <w:tc>
                <w:tcPr>
                  <w:tcW w:w="13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F9CB877">
                  <w:pPr>
                    <w:pStyle w:val="16"/>
                    <w:jc w:val="left"/>
                  </w:pPr>
                  <w:r>
                    <w:rPr>
                      <w:rFonts w:ascii="仿宋_GB2312" w:hAnsi="仿宋_GB2312" w:eastAsia="仿宋_GB2312" w:cs="仿宋_GB2312"/>
                      <w:sz w:val="24"/>
                    </w:rPr>
                    <w:t>摸底核实及处理</w:t>
                  </w:r>
                </w:p>
                <w:p w14:paraId="1C97B2A7">
                  <w:pPr>
                    <w:pStyle w:val="16"/>
                    <w:jc w:val="left"/>
                  </w:pPr>
                </w:p>
              </w:tc>
              <w:tc>
                <w:tcPr>
                  <w:tcW w:w="36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05EA5B2">
                  <w:pPr>
                    <w:pStyle w:val="16"/>
                    <w:jc w:val="left"/>
                  </w:pPr>
                  <w:r>
                    <w:rPr>
                      <w:rFonts w:ascii="仿宋_GB2312" w:hAnsi="仿宋_GB2312" w:eastAsia="仿宋_GB2312" w:cs="仿宋_GB2312"/>
                      <w:sz w:val="24"/>
                    </w:rPr>
                    <w:t>1.摸底核实：</w:t>
                  </w:r>
                </w:p>
                <w:p w14:paraId="2AC44E41">
                  <w:pPr>
                    <w:pStyle w:val="16"/>
                    <w:ind w:firstLine="560"/>
                    <w:jc w:val="left"/>
                  </w:pPr>
                  <w:r>
                    <w:rPr>
                      <w:rFonts w:ascii="仿宋_GB2312" w:hAnsi="仿宋_GB2312" w:eastAsia="仿宋_GB2312" w:cs="仿宋_GB2312"/>
                      <w:sz w:val="24"/>
                    </w:rPr>
                    <w:t>以发包方为单位，通过资料核实与走访询问，重点核实以下三个方面：</w:t>
                  </w:r>
                </w:p>
                <w:p w14:paraId="13B1BAD7">
                  <w:pPr>
                    <w:pStyle w:val="16"/>
                    <w:ind w:firstLine="560"/>
                    <w:jc w:val="left"/>
                  </w:pPr>
                  <w:r>
                    <w:rPr>
                      <w:rFonts w:ascii="仿宋_GB2312" w:hAnsi="仿宋_GB2312" w:eastAsia="仿宋_GB2312" w:cs="仿宋_GB2312"/>
                      <w:sz w:val="24"/>
                    </w:rPr>
                    <w:t>2.核实发包方：确认发包方名称、负责人、证件号码及地址等信息，重点关注“两项改革”与农村集体产权制度改革后，发包方名称、负责人及行政区划代码的变化情况。</w:t>
                  </w:r>
                </w:p>
                <w:p w14:paraId="0455855C">
                  <w:pPr>
                    <w:pStyle w:val="16"/>
                    <w:ind w:firstLine="560"/>
                    <w:jc w:val="left"/>
                  </w:pPr>
                  <w:r>
                    <w:rPr>
                      <w:rFonts w:ascii="仿宋_GB2312" w:hAnsi="仿宋_GB2312" w:eastAsia="仿宋_GB2312" w:cs="仿宋_GB2312"/>
                      <w:sz w:val="24"/>
                    </w:rPr>
                    <w:t>3.核实承包方：确认承包方代表及家庭成员信息，重点核查确权登记颁证后成员因新生、合户、漏登、迁入等增加，以及因死亡、分户、错登、公务员、迁出等减少的情况，并关注服役、就学、服刑、五保、进城落户等特殊群体。</w:t>
                  </w:r>
                </w:p>
                <w:p w14:paraId="445CB02B">
                  <w:pPr>
                    <w:pStyle w:val="16"/>
                    <w:ind w:firstLine="560"/>
                    <w:jc w:val="left"/>
                  </w:pPr>
                  <w:r>
                    <w:rPr>
                      <w:rFonts w:ascii="仿宋_GB2312" w:hAnsi="仿宋_GB2312" w:eastAsia="仿宋_GB2312" w:cs="仿宋_GB2312"/>
                      <w:sz w:val="24"/>
                    </w:rPr>
                    <w:t>4.核实地块：确认承包地块及集体未承包到户地块的名称、面积、四至及变化原因，重点核实确权后地块变化及因自然灾害损毁导致界线灭失等情况。</w:t>
                  </w:r>
                </w:p>
                <w:p w14:paraId="7222F55B">
                  <w:pPr>
                    <w:pStyle w:val="16"/>
                    <w:ind w:firstLine="560"/>
                    <w:jc w:val="left"/>
                  </w:pPr>
                  <w:r>
                    <w:rPr>
                      <w:rFonts w:ascii="仿宋_GB2312" w:hAnsi="仿宋_GB2312" w:eastAsia="仿宋_GB2312" w:cs="仿宋_GB2312"/>
                      <w:sz w:val="24"/>
                    </w:rPr>
                    <w:t>5.摸底核实情况处理：</w:t>
                  </w:r>
                </w:p>
                <w:p w14:paraId="1A53EF34">
                  <w:pPr>
                    <w:pStyle w:val="16"/>
                    <w:ind w:firstLine="560"/>
                    <w:jc w:val="left"/>
                  </w:pPr>
                  <w:r>
                    <w:rPr>
                      <w:rFonts w:ascii="仿宋_GB2312" w:hAnsi="仿宋_GB2312" w:eastAsia="仿宋_GB2312" w:cs="仿宋_GB2312"/>
                      <w:sz w:val="24"/>
                    </w:rPr>
                    <w:t>发包方：核实发包方名称，利用行政区划代码资料，确定发包方编码。</w:t>
                  </w:r>
                </w:p>
                <w:p w14:paraId="5D3A673E">
                  <w:pPr>
                    <w:pStyle w:val="16"/>
                    <w:ind w:firstLine="560"/>
                    <w:jc w:val="left"/>
                  </w:pPr>
                  <w:r>
                    <w:rPr>
                      <w:rFonts w:ascii="仿宋_GB2312" w:hAnsi="仿宋_GB2312" w:eastAsia="仿宋_GB2312" w:cs="仿宋_GB2312"/>
                      <w:sz w:val="24"/>
                    </w:rPr>
                    <w:t>承包方代表：以农村土地承包经营权确权登记颁证成果资料为基础，参考成员身份、户籍、婚姻登记及其他证明资料，按如下情形确定承包方代表：</w:t>
                  </w:r>
                </w:p>
                <w:p w14:paraId="5DDE2653">
                  <w:pPr>
                    <w:pStyle w:val="16"/>
                    <w:ind w:firstLine="560"/>
                    <w:jc w:val="left"/>
                  </w:pPr>
                  <w:r>
                    <w:rPr>
                      <w:rFonts w:ascii="仿宋_GB2312" w:hAnsi="仿宋_GB2312" w:eastAsia="仿宋_GB2312" w:cs="仿宋_GB2312"/>
                      <w:sz w:val="24"/>
                    </w:rPr>
                    <w:t>（1）土地承包经营权证等证书上记载的承包方代表；</w:t>
                  </w:r>
                </w:p>
                <w:p w14:paraId="646B96D4">
                  <w:pPr>
                    <w:pStyle w:val="16"/>
                    <w:ind w:firstLine="560"/>
                    <w:jc w:val="left"/>
                  </w:pPr>
                  <w:r>
                    <w:rPr>
                      <w:rFonts w:ascii="仿宋_GB2312" w:hAnsi="仿宋_GB2312" w:eastAsia="仿宋_GB2312" w:cs="仿宋_GB2312"/>
                      <w:sz w:val="24"/>
                    </w:rPr>
                    <w:t>（2）未依法登记取得土地承包经营权证等证书的，为在第二轮农村土地承包合同记载的承包方代表；</w:t>
                  </w:r>
                </w:p>
                <w:p w14:paraId="0363BEED">
                  <w:pPr>
                    <w:pStyle w:val="16"/>
                    <w:ind w:firstLine="560"/>
                    <w:jc w:val="left"/>
                  </w:pPr>
                  <w:r>
                    <w:rPr>
                      <w:rFonts w:ascii="仿宋_GB2312" w:hAnsi="仿宋_GB2312" w:eastAsia="仿宋_GB2312" w:cs="仿宋_GB2312"/>
                      <w:sz w:val="24"/>
                    </w:rPr>
                    <w:t>（3）前两项规定的承包方代表死亡、丧失民事行为能力或者因其他原因需要变更的，由承包方家庭成员（共有人）书面申请，重新推选承包方代表。</w:t>
                  </w:r>
                </w:p>
                <w:p w14:paraId="61C2E7DD">
                  <w:pPr>
                    <w:pStyle w:val="16"/>
                    <w:ind w:firstLine="560"/>
                    <w:jc w:val="left"/>
                  </w:pPr>
                  <w:r>
                    <w:rPr>
                      <w:rFonts w:ascii="仿宋_GB2312" w:hAnsi="仿宋_GB2312" w:eastAsia="仿宋_GB2312" w:cs="仿宋_GB2312"/>
                      <w:sz w:val="24"/>
                    </w:rPr>
                    <w:t>家庭成员：根据农村集体经济组织成员名册、承包方家庭户口簿或其他佐证材料依法确定。</w:t>
                  </w:r>
                </w:p>
                <w:p w14:paraId="279C17CF">
                  <w:pPr>
                    <w:pStyle w:val="16"/>
                    <w:jc w:val="left"/>
                  </w:pPr>
                </w:p>
              </w:tc>
            </w:tr>
            <w:tr w14:paraId="1B9FA6C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5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8E9F440">
                  <w:pPr>
                    <w:pStyle w:val="16"/>
                    <w:jc w:val="left"/>
                  </w:pPr>
                  <w:r>
                    <w:rPr>
                      <w:rFonts w:ascii="仿宋_GB2312" w:hAnsi="仿宋_GB2312" w:eastAsia="仿宋_GB2312" w:cs="仿宋_GB2312"/>
                      <w:sz w:val="24"/>
                    </w:rPr>
                    <w:t>4</w:t>
                  </w:r>
                </w:p>
              </w:tc>
              <w:tc>
                <w:tcPr>
                  <w:tcW w:w="13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D340235">
                  <w:pPr>
                    <w:pStyle w:val="16"/>
                    <w:jc w:val="left"/>
                  </w:pPr>
                  <w:r>
                    <w:rPr>
                      <w:rFonts w:ascii="仿宋_GB2312" w:hAnsi="仿宋_GB2312" w:eastAsia="仿宋_GB2312" w:cs="仿宋_GB2312"/>
                      <w:sz w:val="24"/>
                    </w:rPr>
                    <w:t>地块权属调查测绘</w:t>
                  </w:r>
                </w:p>
              </w:tc>
              <w:tc>
                <w:tcPr>
                  <w:tcW w:w="36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C439CFB">
                  <w:pPr>
                    <w:pStyle w:val="16"/>
                    <w:ind w:firstLine="560"/>
                    <w:jc w:val="left"/>
                  </w:pPr>
                  <w:r>
                    <w:rPr>
                      <w:rFonts w:ascii="仿宋_GB2312" w:hAnsi="仿宋_GB2312" w:eastAsia="仿宋_GB2312" w:cs="仿宋_GB2312"/>
                      <w:sz w:val="24"/>
                    </w:rPr>
                    <w:t>根据《四川省第二轮土地承包到期后再延长30年试点工作调查细则（试行）》及相关法规，延包方案制定后需开展承包地块调查。调查以农村土地承包经营权确权登记颁证成果和农村集体产权制度改革成果为基础，仅针对原有承包地块发生变化或新增承包地块的情况进行，无变化地块无需调查。</w:t>
                  </w:r>
                </w:p>
                <w:p w14:paraId="22407DA0">
                  <w:pPr>
                    <w:pStyle w:val="16"/>
                    <w:ind w:firstLine="560"/>
                    <w:jc w:val="left"/>
                  </w:pPr>
                  <w:r>
                    <w:rPr>
                      <w:rFonts w:ascii="仿宋_GB2312" w:hAnsi="仿宋_GB2312" w:eastAsia="仿宋_GB2312" w:cs="仿宋_GB2312"/>
                      <w:sz w:val="24"/>
                    </w:rPr>
                    <w:t>1.调查内容：沿用《农村土地承包经营权调查规程》（NY/T2537—2014）、《地籍调查规程》（GB/T42547-2023），通过实地指界等方式完成。</w:t>
                  </w:r>
                </w:p>
                <w:p w14:paraId="3C81AB17">
                  <w:pPr>
                    <w:pStyle w:val="16"/>
                    <w:ind w:firstLine="560"/>
                    <w:jc w:val="left"/>
                  </w:pPr>
                  <w:r>
                    <w:rPr>
                      <w:rFonts w:ascii="仿宋_GB2312" w:hAnsi="仿宋_GB2312" w:eastAsia="仿宋_GB2312" w:cs="仿宋_GB2312"/>
                      <w:sz w:val="24"/>
                    </w:rPr>
                    <w:t>2.调查方法：可采用实测法、航测法、图解法、组合法，根据实际情况进行选择。</w:t>
                  </w:r>
                </w:p>
                <w:p w14:paraId="59BF12B7">
                  <w:pPr>
                    <w:pStyle w:val="16"/>
                    <w:ind w:firstLine="560"/>
                    <w:jc w:val="left"/>
                  </w:pPr>
                  <w:r>
                    <w:rPr>
                      <w:rFonts w:ascii="仿宋_GB2312" w:hAnsi="仿宋_GB2312" w:eastAsia="仿宋_GB2312" w:cs="仿宋_GB2312"/>
                      <w:sz w:val="24"/>
                    </w:rPr>
                    <w:t>调查要求：充分应用确权登记颁证成果数据库（含影像、权属、地理信息等数据），准备调查草图，制图、指界、测量精度均按相关规程执行。调查成果须符合质量要求，纳入四川省土地承包管理信息系统中统一管理，数据库成果需满足农业农村部及四川省农业农村厅延包试点相关数据库规范、数据质量检查及安全要求。</w:t>
                  </w:r>
                </w:p>
                <w:p w14:paraId="25402FCA">
                  <w:pPr>
                    <w:pStyle w:val="16"/>
                    <w:ind w:firstLine="560"/>
                    <w:jc w:val="left"/>
                  </w:pPr>
                  <w:r>
                    <w:rPr>
                      <w:rFonts w:ascii="仿宋_GB2312" w:hAnsi="仿宋_GB2312" w:eastAsia="仿宋_GB2312" w:cs="仿宋_GB2312"/>
                      <w:sz w:val="24"/>
                    </w:rPr>
                    <w:t>3.调查上图：根据调查成果，在确权数据库基础上，利用四川省土地承包管理信息系统更新承包地块数据。形成的成果满足农业农村部门合同网签和自然资源部门登记要求。</w:t>
                  </w:r>
                </w:p>
                <w:p w14:paraId="35934F6D">
                  <w:pPr>
                    <w:pStyle w:val="16"/>
                    <w:jc w:val="left"/>
                  </w:pPr>
                </w:p>
              </w:tc>
            </w:tr>
            <w:tr w14:paraId="3D12C7D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5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99044AF">
                  <w:pPr>
                    <w:pStyle w:val="16"/>
                    <w:jc w:val="left"/>
                  </w:pPr>
                  <w:r>
                    <w:rPr>
                      <w:rFonts w:ascii="仿宋_GB2312" w:hAnsi="仿宋_GB2312" w:eastAsia="仿宋_GB2312" w:cs="仿宋_GB2312"/>
                      <w:sz w:val="24"/>
                    </w:rPr>
                    <w:t>5</w:t>
                  </w:r>
                </w:p>
              </w:tc>
              <w:tc>
                <w:tcPr>
                  <w:tcW w:w="13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5D17904">
                  <w:pPr>
                    <w:pStyle w:val="16"/>
                    <w:jc w:val="left"/>
                  </w:pPr>
                  <w:r>
                    <w:rPr>
                      <w:rFonts w:ascii="仿宋_GB2312" w:hAnsi="仿宋_GB2312" w:eastAsia="仿宋_GB2312" w:cs="仿宋_GB2312"/>
                      <w:sz w:val="24"/>
                    </w:rPr>
                    <w:t>内业数据处理及公示</w:t>
                  </w:r>
                </w:p>
              </w:tc>
              <w:tc>
                <w:tcPr>
                  <w:tcW w:w="36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DBE9230">
                  <w:pPr>
                    <w:pStyle w:val="16"/>
                    <w:ind w:firstLine="560"/>
                    <w:jc w:val="left"/>
                  </w:pPr>
                  <w:r>
                    <w:rPr>
                      <w:rFonts w:ascii="仿宋_GB2312" w:hAnsi="仿宋_GB2312" w:eastAsia="仿宋_GB2312" w:cs="仿宋_GB2312"/>
                      <w:sz w:val="24"/>
                    </w:rPr>
                    <w:t>对承包方家庭成员变化、分户、合户、销户等变化，承包地块新增、纠错、分割、面积增减等变化进行数据更新处理，建立更新数据库；形成人员信息和地块信息公示表、公示图等公示资料，并打印张贴公示；对相关权利人提出异议的进行核实、修正，并再次公示。公示无异议后制作归户表，经农户确认无误后，在数据库中更新。</w:t>
                  </w:r>
                </w:p>
                <w:p w14:paraId="35F0D36D">
                  <w:pPr>
                    <w:pStyle w:val="16"/>
                    <w:jc w:val="left"/>
                  </w:pPr>
                </w:p>
              </w:tc>
            </w:tr>
            <w:tr w14:paraId="38EDA34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5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0FEDCF0">
                  <w:pPr>
                    <w:pStyle w:val="16"/>
                    <w:jc w:val="left"/>
                  </w:pPr>
                  <w:r>
                    <w:rPr>
                      <w:rFonts w:ascii="仿宋_GB2312" w:hAnsi="仿宋_GB2312" w:eastAsia="仿宋_GB2312" w:cs="仿宋_GB2312"/>
                      <w:sz w:val="24"/>
                    </w:rPr>
                    <w:t>6</w:t>
                  </w:r>
                </w:p>
              </w:tc>
              <w:tc>
                <w:tcPr>
                  <w:tcW w:w="13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8EAB41D">
                  <w:pPr>
                    <w:pStyle w:val="16"/>
                    <w:jc w:val="left"/>
                  </w:pPr>
                  <w:r>
                    <w:rPr>
                      <w:rFonts w:ascii="仿宋_GB2312" w:hAnsi="仿宋_GB2312" w:eastAsia="仿宋_GB2312" w:cs="仿宋_GB2312"/>
                      <w:sz w:val="24"/>
                    </w:rPr>
                    <w:t>合同签订</w:t>
                  </w:r>
                </w:p>
              </w:tc>
              <w:tc>
                <w:tcPr>
                  <w:tcW w:w="36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7FBB3DB">
                  <w:pPr>
                    <w:pStyle w:val="16"/>
                    <w:ind w:firstLine="560"/>
                    <w:jc w:val="left"/>
                  </w:pPr>
                  <w:r>
                    <w:rPr>
                      <w:rFonts w:ascii="仿宋_GB2312" w:hAnsi="仿宋_GB2312" w:eastAsia="仿宋_GB2312" w:cs="仿宋_GB2312"/>
                      <w:sz w:val="24"/>
                    </w:rPr>
                    <w:t>1.在四川省土地承包管理信息系统中进行发包方、承包方、家庭成员与土地信息变更，延包签约。</w:t>
                  </w:r>
                </w:p>
                <w:p w14:paraId="5D4E6EF5">
                  <w:pPr>
                    <w:pStyle w:val="16"/>
                    <w:ind w:firstLine="560"/>
                    <w:jc w:val="left"/>
                  </w:pPr>
                  <w:r>
                    <w:rPr>
                      <w:rFonts w:ascii="仿宋_GB2312" w:hAnsi="仿宋_GB2312" w:eastAsia="仿宋_GB2312" w:cs="仿宋_GB2312"/>
                      <w:sz w:val="24"/>
                    </w:rPr>
                    <w:t>2.根据公示结果，明确二轮承包到期后延包的土地承包关系，按照《农村土地（耕地）承包合同（家庭承包方式）示范文本》要求，在四川省土地承包管理信息系统上生成电子合同文本；通过智能平板、手机等线上办理二轮延包合同网签。如无法进行合同网签时，进行纸质合同签订。培训农户完成线上线下合同网签。</w:t>
                  </w:r>
                </w:p>
                <w:p w14:paraId="3C3062DD">
                  <w:pPr>
                    <w:pStyle w:val="16"/>
                    <w:jc w:val="left"/>
                  </w:pPr>
                </w:p>
              </w:tc>
            </w:tr>
            <w:tr w14:paraId="5C4AAF5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5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03E1F5">
                  <w:pPr>
                    <w:pStyle w:val="16"/>
                    <w:jc w:val="left"/>
                  </w:pPr>
                  <w:r>
                    <w:rPr>
                      <w:rFonts w:ascii="仿宋_GB2312" w:hAnsi="仿宋_GB2312" w:eastAsia="仿宋_GB2312" w:cs="仿宋_GB2312"/>
                      <w:sz w:val="24"/>
                    </w:rPr>
                    <w:t>7</w:t>
                  </w:r>
                </w:p>
              </w:tc>
              <w:tc>
                <w:tcPr>
                  <w:tcW w:w="13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A4E5729">
                  <w:pPr>
                    <w:pStyle w:val="16"/>
                    <w:jc w:val="left"/>
                  </w:pPr>
                  <w:r>
                    <w:rPr>
                      <w:rFonts w:ascii="仿宋_GB2312" w:hAnsi="仿宋_GB2312" w:eastAsia="仿宋_GB2312" w:cs="仿宋_GB2312"/>
                      <w:sz w:val="24"/>
                    </w:rPr>
                    <w:t>资料制作</w:t>
                  </w:r>
                </w:p>
              </w:tc>
              <w:tc>
                <w:tcPr>
                  <w:tcW w:w="36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AD0B4DD">
                  <w:pPr>
                    <w:pStyle w:val="16"/>
                    <w:ind w:firstLine="560"/>
                    <w:jc w:val="left"/>
                  </w:pPr>
                  <w:r>
                    <w:rPr>
                      <w:rFonts w:ascii="仿宋_GB2312" w:hAnsi="仿宋_GB2312" w:eastAsia="仿宋_GB2312" w:cs="仿宋_GB2312"/>
                      <w:sz w:val="24"/>
                    </w:rPr>
                    <w:t>按照《第二轮土地承包到期后再延长30年试点工作档案管理办法》制作成果资料，其中一户一档的签字成果采用“单套制”档案制作，内容包括：延包申请、户主声明书、授权委托书、承包地块调查表、公示结果归户表、不动产申请书等。“单套制”资料由作业单位以镇、村为单位提供成果汇交包给“单套制”资料制作公司统一制作，如不能实行“单套制”签章的农户采用“双套制”由作业单位自行制作成果资料（费用自行承担），所有农户签字成果统一由作业单位负责指导农户签章。非“单套制”成果由作业单位按照《第二轮土地承包到期后再延长30年试点工作档案管理办法》自行进行档案归档。</w:t>
                  </w:r>
                </w:p>
                <w:p w14:paraId="4405B85D">
                  <w:pPr>
                    <w:pStyle w:val="16"/>
                    <w:jc w:val="left"/>
                  </w:pPr>
                </w:p>
              </w:tc>
            </w:tr>
            <w:tr w14:paraId="1B5C902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5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3261D6B">
                  <w:pPr>
                    <w:pStyle w:val="16"/>
                    <w:jc w:val="left"/>
                  </w:pPr>
                  <w:r>
                    <w:rPr>
                      <w:rFonts w:ascii="仿宋_GB2312" w:hAnsi="仿宋_GB2312" w:eastAsia="仿宋_GB2312" w:cs="仿宋_GB2312"/>
                      <w:sz w:val="24"/>
                    </w:rPr>
                    <w:t>8</w:t>
                  </w:r>
                </w:p>
              </w:tc>
              <w:tc>
                <w:tcPr>
                  <w:tcW w:w="13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BA20A5A">
                  <w:pPr>
                    <w:pStyle w:val="16"/>
                    <w:jc w:val="left"/>
                  </w:pPr>
                  <w:r>
                    <w:rPr>
                      <w:rFonts w:ascii="仿宋_GB2312" w:hAnsi="仿宋_GB2312" w:eastAsia="仿宋_GB2312" w:cs="仿宋_GB2312"/>
                      <w:sz w:val="24"/>
                    </w:rPr>
                    <w:t>登记颁证</w:t>
                  </w:r>
                </w:p>
                <w:p w14:paraId="5DF50F08">
                  <w:pPr>
                    <w:pStyle w:val="16"/>
                    <w:jc w:val="left"/>
                  </w:pPr>
                </w:p>
              </w:tc>
              <w:tc>
                <w:tcPr>
                  <w:tcW w:w="36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659F141">
                  <w:pPr>
                    <w:pStyle w:val="16"/>
                    <w:jc w:val="left"/>
                  </w:pPr>
                  <w:r>
                    <w:rPr>
                      <w:rFonts w:ascii="仿宋_GB2312" w:hAnsi="仿宋_GB2312" w:eastAsia="仿宋_GB2312" w:cs="仿宋_GB2312"/>
                      <w:sz w:val="24"/>
                    </w:rPr>
                    <w:t>利用“单套制”系统完成地籍调查、与不动产登记申请的签章工作，配合不动产登记中心进行入库登记。</w:t>
                  </w:r>
                </w:p>
                <w:p w14:paraId="5D44AD3D">
                  <w:pPr>
                    <w:pStyle w:val="16"/>
                    <w:jc w:val="left"/>
                  </w:pPr>
                </w:p>
              </w:tc>
            </w:tr>
          </w:tbl>
          <w:p w14:paraId="140DC722"/>
        </w:tc>
      </w:tr>
      <w:tr w14:paraId="755CAE0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82CEAC6">
            <w:pPr>
              <w:pStyle w:val="16"/>
              <w:jc w:val="center"/>
            </w:pPr>
            <w:r>
              <w:rPr>
                <w:rFonts w:ascii="仿宋_GB2312" w:hAnsi="仿宋_GB2312" w:eastAsia="仿宋_GB2312" w:cs="仿宋_GB2312"/>
              </w:rPr>
              <w:t>3</w:t>
            </w:r>
          </w:p>
        </w:tc>
        <w:tc>
          <w:tcPr>
            <w:tcW w:w="581" w:type="dxa"/>
          </w:tcPr>
          <w:p w14:paraId="484EF326">
            <w:pPr>
              <w:pStyle w:val="16"/>
              <w:jc w:val="center"/>
            </w:pPr>
            <w:r>
              <w:rPr>
                <w:rFonts w:ascii="仿宋_GB2312" w:hAnsi="仿宋_GB2312" w:eastAsia="仿宋_GB2312" w:cs="仿宋_GB2312"/>
              </w:rPr>
              <w:t>★</w:t>
            </w:r>
          </w:p>
        </w:tc>
        <w:tc>
          <w:tcPr>
            <w:tcW w:w="1495" w:type="dxa"/>
          </w:tcPr>
          <w:p w14:paraId="69385A1E">
            <w:pPr>
              <w:pStyle w:val="16"/>
              <w:jc w:val="left"/>
            </w:pPr>
            <w:r>
              <w:rPr>
                <w:rFonts w:ascii="仿宋_GB2312" w:hAnsi="仿宋_GB2312" w:eastAsia="仿宋_GB2312" w:cs="仿宋_GB2312"/>
              </w:rPr>
              <w:t>成果内容提交与规格要求</w:t>
            </w:r>
          </w:p>
        </w:tc>
        <w:tc>
          <w:tcPr>
            <w:tcW w:w="5814" w:type="dxa"/>
          </w:tcPr>
          <w:p w14:paraId="6E3B335D">
            <w:pPr>
              <w:pStyle w:val="16"/>
              <w:ind w:firstLine="560"/>
              <w:jc w:val="left"/>
            </w:pPr>
            <w:r>
              <w:rPr>
                <w:rFonts w:ascii="仿宋_GB2312" w:hAnsi="仿宋_GB2312" w:eastAsia="仿宋_GB2312" w:cs="仿宋_GB2312"/>
                <w:sz w:val="24"/>
              </w:rPr>
              <w:t>（1）摸底调查表（一户一表纸质版一份、电子版一份）；</w:t>
            </w:r>
          </w:p>
          <w:p w14:paraId="53730B2A">
            <w:pPr>
              <w:pStyle w:val="16"/>
              <w:ind w:firstLine="560"/>
              <w:jc w:val="left"/>
            </w:pPr>
            <w:r>
              <w:rPr>
                <w:rFonts w:ascii="仿宋_GB2312" w:hAnsi="仿宋_GB2312" w:eastAsia="仿宋_GB2312" w:cs="仿宋_GB2312"/>
                <w:sz w:val="24"/>
              </w:rPr>
              <w:t>（2）摸底核实汇总表（电子版一份、纸质一份）；</w:t>
            </w:r>
          </w:p>
          <w:p w14:paraId="3F18966F">
            <w:pPr>
              <w:pStyle w:val="16"/>
              <w:ind w:firstLine="560"/>
              <w:jc w:val="left"/>
            </w:pPr>
            <w:r>
              <w:rPr>
                <w:rFonts w:ascii="仿宋_GB2312" w:hAnsi="仿宋_GB2312" w:eastAsia="仿宋_GB2312" w:cs="仿宋_GB2312"/>
                <w:sz w:val="24"/>
              </w:rPr>
              <w:t>（3）延包方案（电子版一份、纸质版一份）；</w:t>
            </w:r>
          </w:p>
          <w:p w14:paraId="2508704F">
            <w:pPr>
              <w:pStyle w:val="16"/>
              <w:ind w:firstLine="560"/>
              <w:jc w:val="left"/>
            </w:pPr>
            <w:r>
              <w:rPr>
                <w:rFonts w:ascii="仿宋_GB2312" w:hAnsi="仿宋_GB2312" w:eastAsia="仿宋_GB2312" w:cs="仿宋_GB2312"/>
                <w:sz w:val="24"/>
              </w:rPr>
              <w:t>（4）承包农户户籍资料（电子版一份、纸质版一份）；</w:t>
            </w:r>
          </w:p>
          <w:p w14:paraId="7B33C46A">
            <w:pPr>
              <w:pStyle w:val="16"/>
              <w:ind w:firstLine="560"/>
              <w:jc w:val="left"/>
            </w:pPr>
            <w:r>
              <w:rPr>
                <w:rFonts w:ascii="仿宋_GB2312" w:hAnsi="仿宋_GB2312" w:eastAsia="仿宋_GB2312" w:cs="仿宋_GB2312"/>
                <w:sz w:val="24"/>
              </w:rPr>
              <w:t>（5）公示图表（电子版一份、纸质版一份）；</w:t>
            </w:r>
          </w:p>
          <w:p w14:paraId="7ADA99A3">
            <w:pPr>
              <w:pStyle w:val="16"/>
              <w:ind w:firstLine="560"/>
              <w:jc w:val="left"/>
            </w:pPr>
            <w:r>
              <w:rPr>
                <w:rFonts w:ascii="仿宋_GB2312" w:hAnsi="仿宋_GB2312" w:eastAsia="仿宋_GB2312" w:cs="仿宋_GB2312"/>
                <w:sz w:val="24"/>
              </w:rPr>
              <w:t>（6）一户一档文件资料（含申请、协议、授权委托书（微信截图或电话记录表）、其他应归档资料）（纸质版一份）；</w:t>
            </w:r>
          </w:p>
          <w:p w14:paraId="30CE1E03">
            <w:pPr>
              <w:pStyle w:val="16"/>
              <w:ind w:firstLine="560"/>
              <w:jc w:val="left"/>
            </w:pPr>
            <w:r>
              <w:rPr>
                <w:rFonts w:ascii="仿宋_GB2312" w:hAnsi="仿宋_GB2312" w:eastAsia="仿宋_GB2312" w:cs="仿宋_GB2312"/>
                <w:sz w:val="24"/>
              </w:rPr>
              <w:t>（7）一户一档文件资料（非电子签章的“单套制”户档）（纸质版一份）；</w:t>
            </w:r>
          </w:p>
          <w:p w14:paraId="34E55F03">
            <w:pPr>
              <w:pStyle w:val="16"/>
              <w:ind w:firstLine="560"/>
              <w:jc w:val="left"/>
            </w:pPr>
            <w:r>
              <w:rPr>
                <w:rFonts w:ascii="仿宋_GB2312" w:hAnsi="仿宋_GB2312" w:eastAsia="仿宋_GB2312" w:cs="仿宋_GB2312"/>
                <w:sz w:val="24"/>
              </w:rPr>
              <w:t>（8）承包花名册（电子版一份、纸质一份）；</w:t>
            </w:r>
          </w:p>
          <w:p w14:paraId="14054AAC">
            <w:pPr>
              <w:pStyle w:val="16"/>
              <w:ind w:firstLine="560"/>
              <w:jc w:val="left"/>
            </w:pPr>
            <w:r>
              <w:rPr>
                <w:rFonts w:ascii="仿宋_GB2312" w:hAnsi="仿宋_GB2312" w:eastAsia="仿宋_GB2312" w:cs="仿宋_GB2312"/>
                <w:sz w:val="24"/>
              </w:rPr>
              <w:t>（9）乡镇、村综合档案。</w:t>
            </w:r>
          </w:p>
          <w:p w14:paraId="2574FF28">
            <w:pPr>
              <w:pStyle w:val="16"/>
              <w:spacing w:after="120"/>
              <w:ind w:firstLine="562"/>
              <w:jc w:val="both"/>
            </w:pPr>
            <w:r>
              <w:rPr>
                <w:rFonts w:ascii="仿宋_GB2312" w:hAnsi="仿宋_GB2312" w:eastAsia="仿宋_GB2312" w:cs="仿宋_GB2312"/>
                <w:b/>
                <w:sz w:val="24"/>
              </w:rPr>
              <w:t>以上所有工作内容均按照农业农村部、四川省农业农村厅等部门规定及成果要求完成。</w:t>
            </w:r>
          </w:p>
        </w:tc>
      </w:tr>
      <w:tr w14:paraId="641018D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566778B">
            <w:pPr>
              <w:pStyle w:val="16"/>
              <w:jc w:val="center"/>
            </w:pPr>
            <w:r>
              <w:rPr>
                <w:rFonts w:ascii="仿宋_GB2312" w:hAnsi="仿宋_GB2312" w:eastAsia="仿宋_GB2312" w:cs="仿宋_GB2312"/>
              </w:rPr>
              <w:t>4</w:t>
            </w:r>
          </w:p>
        </w:tc>
        <w:tc>
          <w:tcPr>
            <w:tcW w:w="581" w:type="dxa"/>
          </w:tcPr>
          <w:p w14:paraId="3B1CC0DF">
            <w:pPr>
              <w:pStyle w:val="16"/>
              <w:jc w:val="center"/>
            </w:pPr>
            <w:r>
              <w:rPr>
                <w:rFonts w:ascii="仿宋_GB2312" w:hAnsi="仿宋_GB2312" w:eastAsia="仿宋_GB2312" w:cs="仿宋_GB2312"/>
              </w:rPr>
              <w:t>★</w:t>
            </w:r>
          </w:p>
        </w:tc>
        <w:tc>
          <w:tcPr>
            <w:tcW w:w="1495" w:type="dxa"/>
          </w:tcPr>
          <w:p w14:paraId="465423A8">
            <w:pPr>
              <w:pStyle w:val="16"/>
              <w:jc w:val="left"/>
            </w:pPr>
            <w:r>
              <w:rPr>
                <w:rFonts w:ascii="仿宋_GB2312" w:hAnsi="仿宋_GB2312" w:eastAsia="仿宋_GB2312" w:cs="仿宋_GB2312"/>
              </w:rPr>
              <w:t>安全和保密要求</w:t>
            </w:r>
          </w:p>
        </w:tc>
        <w:tc>
          <w:tcPr>
            <w:tcW w:w="5814" w:type="dxa"/>
          </w:tcPr>
          <w:p w14:paraId="5F429151">
            <w:pPr>
              <w:pStyle w:val="16"/>
              <w:jc w:val="both"/>
            </w:pPr>
            <w:r>
              <w:rPr>
                <w:rFonts w:ascii="仿宋_GB2312" w:hAnsi="仿宋_GB2312" w:eastAsia="仿宋_GB2312" w:cs="仿宋_GB2312"/>
                <w:b/>
                <w:sz w:val="28"/>
              </w:rPr>
              <w:t>其他要求</w:t>
            </w:r>
          </w:p>
          <w:p w14:paraId="357D1C94">
            <w:pPr>
              <w:pStyle w:val="16"/>
              <w:numPr>
                <w:ilvl w:val="0"/>
                <w:numId w:val="1"/>
              </w:numPr>
              <w:jc w:val="both"/>
            </w:pPr>
            <w:r>
              <w:rPr>
                <w:rFonts w:ascii="仿宋_GB2312" w:hAnsi="仿宋_GB2312" w:eastAsia="仿宋_GB2312" w:cs="仿宋_GB2312"/>
                <w:sz w:val="28"/>
              </w:rPr>
              <w:t>中标人负责实施过程中的人身安全、财产安全、环境安全、实施安全等一切安全责任。因项目实施过程中供应商自身造成的直接或间接损失，均由中标人自行承担。</w:t>
            </w:r>
            <w:r>
              <w:rPr>
                <w:rFonts w:ascii="仿宋_GB2312" w:hAnsi="仿宋_GB2312" w:eastAsia="仿宋_GB2312" w:cs="仿宋_GB2312"/>
                <w:b/>
                <w:sz w:val="28"/>
              </w:rPr>
              <w:t>【单独提供承诺函，格式自拟】</w:t>
            </w:r>
          </w:p>
          <w:p w14:paraId="5C5947C6">
            <w:pPr>
              <w:pStyle w:val="16"/>
              <w:numPr>
                <w:ilvl w:val="0"/>
                <w:numId w:val="1"/>
              </w:numPr>
              <w:jc w:val="both"/>
            </w:pPr>
            <w:r>
              <w:rPr>
                <w:rFonts w:ascii="仿宋_GB2312" w:hAnsi="仿宋_GB2312" w:eastAsia="仿宋_GB2312" w:cs="仿宋_GB2312"/>
                <w:sz w:val="28"/>
              </w:rPr>
              <w:t>保密要求：中标人须严格监督管理延包试点工作各环节，严格履行对第二轮土地承包到期后再延长三十年试点工作所涉及的相关未公开资料信息承担保密责任，未经招标人书面同意不得以任何形式泄露给第三方。</w:t>
            </w:r>
            <w:r>
              <w:rPr>
                <w:rFonts w:ascii="仿宋_GB2312" w:hAnsi="仿宋_GB2312" w:eastAsia="仿宋_GB2312" w:cs="仿宋_GB2312"/>
                <w:b/>
                <w:sz w:val="28"/>
              </w:rPr>
              <w:t>【单独提供承诺函，格式自拟】</w:t>
            </w:r>
          </w:p>
        </w:tc>
      </w:tr>
      <w:tr w14:paraId="5932D20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8797786">
            <w:pPr>
              <w:pStyle w:val="16"/>
              <w:jc w:val="center"/>
            </w:pPr>
            <w:r>
              <w:rPr>
                <w:rFonts w:ascii="仿宋_GB2312" w:hAnsi="仿宋_GB2312" w:eastAsia="仿宋_GB2312" w:cs="仿宋_GB2312"/>
              </w:rPr>
              <w:t>5</w:t>
            </w:r>
          </w:p>
        </w:tc>
        <w:tc>
          <w:tcPr>
            <w:tcW w:w="581" w:type="dxa"/>
          </w:tcPr>
          <w:p w14:paraId="7E48CD16">
            <w:pPr>
              <w:pStyle w:val="16"/>
              <w:jc w:val="center"/>
            </w:pPr>
            <w:r>
              <w:rPr>
                <w:rFonts w:ascii="仿宋_GB2312" w:hAnsi="仿宋_GB2312" w:eastAsia="仿宋_GB2312" w:cs="仿宋_GB2312"/>
              </w:rPr>
              <w:t>★</w:t>
            </w:r>
          </w:p>
        </w:tc>
        <w:tc>
          <w:tcPr>
            <w:tcW w:w="1495" w:type="dxa"/>
          </w:tcPr>
          <w:p w14:paraId="47E60CDE">
            <w:pPr>
              <w:pStyle w:val="16"/>
              <w:jc w:val="left"/>
            </w:pPr>
            <w:r>
              <w:rPr>
                <w:rFonts w:ascii="仿宋_GB2312" w:hAnsi="仿宋_GB2312" w:eastAsia="仿宋_GB2312" w:cs="仿宋_GB2312"/>
              </w:rPr>
              <w:t>工作依据标准和规范包括以下内容</w:t>
            </w:r>
          </w:p>
        </w:tc>
        <w:tc>
          <w:tcPr>
            <w:tcW w:w="5814" w:type="dxa"/>
          </w:tcPr>
          <w:p w14:paraId="445E755A">
            <w:pPr>
              <w:pStyle w:val="16"/>
              <w:ind w:firstLine="560"/>
              <w:jc w:val="left"/>
            </w:pPr>
            <w:r>
              <w:rPr>
                <w:rFonts w:ascii="仿宋_GB2312" w:hAnsi="仿宋_GB2312" w:eastAsia="仿宋_GB2312" w:cs="仿宋_GB2312"/>
                <w:sz w:val="24"/>
              </w:rPr>
              <w:t>（1）《中华人民共和国民法典》；</w:t>
            </w:r>
          </w:p>
          <w:p w14:paraId="4028177F">
            <w:pPr>
              <w:pStyle w:val="16"/>
              <w:ind w:firstLine="560"/>
              <w:jc w:val="left"/>
            </w:pPr>
            <w:r>
              <w:rPr>
                <w:rFonts w:ascii="仿宋_GB2312" w:hAnsi="仿宋_GB2312" w:eastAsia="仿宋_GB2312" w:cs="仿宋_GB2312"/>
                <w:sz w:val="24"/>
              </w:rPr>
              <w:t>（2）《中华人民共和国农村土地承包法》；</w:t>
            </w:r>
          </w:p>
          <w:p w14:paraId="132ACF1B">
            <w:pPr>
              <w:pStyle w:val="16"/>
              <w:ind w:firstLine="560"/>
              <w:jc w:val="left"/>
            </w:pPr>
            <w:r>
              <w:rPr>
                <w:rFonts w:ascii="仿宋_GB2312" w:hAnsi="仿宋_GB2312" w:eastAsia="仿宋_GB2312" w:cs="仿宋_GB2312"/>
                <w:sz w:val="24"/>
              </w:rPr>
              <w:t>（3）《农村土地承包合同管理办法》；</w:t>
            </w:r>
          </w:p>
          <w:p w14:paraId="18C7326F">
            <w:pPr>
              <w:pStyle w:val="16"/>
              <w:ind w:firstLine="560"/>
              <w:jc w:val="left"/>
            </w:pPr>
            <w:r>
              <w:rPr>
                <w:rFonts w:ascii="仿宋_GB2312" w:hAnsi="仿宋_GB2312" w:eastAsia="仿宋_GB2312" w:cs="仿宋_GB2312"/>
                <w:sz w:val="24"/>
              </w:rPr>
              <w:t>（4）《中共中央、国务院关于保持土地承包关系稳定并长久不变的意见》；</w:t>
            </w:r>
          </w:p>
          <w:p w14:paraId="620C7D0B">
            <w:pPr>
              <w:pStyle w:val="16"/>
              <w:ind w:firstLine="560"/>
              <w:jc w:val="left"/>
            </w:pPr>
            <w:r>
              <w:rPr>
                <w:rFonts w:ascii="仿宋_GB2312" w:hAnsi="仿宋_GB2312" w:eastAsia="仿宋_GB2312" w:cs="仿宋_GB2312"/>
                <w:sz w:val="24"/>
              </w:rPr>
              <w:t>（5）《中共中央、国务院关于全面推进乡村振兴加快农业农村现代化的意见》2021年中央一号文件；</w:t>
            </w:r>
          </w:p>
          <w:p w14:paraId="3F799C0D">
            <w:pPr>
              <w:pStyle w:val="16"/>
              <w:ind w:firstLine="560"/>
              <w:jc w:val="left"/>
            </w:pPr>
            <w:r>
              <w:rPr>
                <w:rFonts w:ascii="仿宋_GB2312" w:hAnsi="仿宋_GB2312" w:eastAsia="仿宋_GB2312" w:cs="仿宋_GB2312"/>
                <w:sz w:val="24"/>
              </w:rPr>
              <w:t>（6）《第二轮土地承包到期后再延长30年试点工作规程》；</w:t>
            </w:r>
          </w:p>
          <w:p w14:paraId="5F13EBA2">
            <w:pPr>
              <w:pStyle w:val="16"/>
              <w:ind w:firstLine="560"/>
              <w:jc w:val="left"/>
            </w:pPr>
            <w:r>
              <w:rPr>
                <w:rFonts w:ascii="仿宋_GB2312" w:hAnsi="仿宋_GB2312" w:eastAsia="仿宋_GB2312" w:cs="仿宋_GB2312"/>
                <w:sz w:val="24"/>
              </w:rPr>
              <w:t>（7）中共四川省委农村工作领导小组办公室关于印发《第二轮土地承包到期后再延长30年试点实施方案》的通知川农领办〔2025〕17号；</w:t>
            </w:r>
          </w:p>
          <w:p w14:paraId="195D71E6">
            <w:pPr>
              <w:pStyle w:val="16"/>
              <w:ind w:firstLine="560"/>
              <w:jc w:val="left"/>
            </w:pPr>
            <w:r>
              <w:rPr>
                <w:rFonts w:ascii="仿宋_GB2312" w:hAnsi="仿宋_GB2312" w:eastAsia="仿宋_GB2312" w:cs="仿宋_GB2312"/>
                <w:sz w:val="24"/>
              </w:rPr>
              <w:t>（8）《农村土地承包经营权调查规程》NY/T2537-2014；</w:t>
            </w:r>
          </w:p>
          <w:p w14:paraId="09004123">
            <w:pPr>
              <w:pStyle w:val="16"/>
              <w:ind w:firstLine="560"/>
              <w:jc w:val="left"/>
            </w:pPr>
            <w:r>
              <w:rPr>
                <w:rFonts w:ascii="仿宋_GB2312" w:hAnsi="仿宋_GB2312" w:eastAsia="仿宋_GB2312" w:cs="仿宋_GB2312"/>
                <w:sz w:val="24"/>
              </w:rPr>
              <w:t>（9）《农村土地承包经营权要素编码规则》GB/T35958-2018；</w:t>
            </w:r>
          </w:p>
          <w:p w14:paraId="76A23A63">
            <w:pPr>
              <w:pStyle w:val="16"/>
              <w:ind w:firstLine="560"/>
              <w:jc w:val="left"/>
            </w:pPr>
            <w:r>
              <w:rPr>
                <w:rFonts w:ascii="仿宋_GB2312" w:hAnsi="仿宋_GB2312" w:eastAsia="仿宋_GB2312" w:cs="仿宋_GB2312"/>
                <w:sz w:val="24"/>
              </w:rPr>
              <w:t>（10）《四川省第二轮土地承包到期后再延长30年试点工作调查细则（试行）》；</w:t>
            </w:r>
          </w:p>
          <w:p w14:paraId="61C67B69">
            <w:pPr>
              <w:pStyle w:val="16"/>
              <w:ind w:firstLine="560"/>
              <w:jc w:val="left"/>
            </w:pPr>
            <w:r>
              <w:rPr>
                <w:rFonts w:ascii="仿宋_GB2312" w:hAnsi="仿宋_GB2312" w:eastAsia="仿宋_GB2312" w:cs="仿宋_GB2312"/>
                <w:sz w:val="24"/>
              </w:rPr>
              <w:t>（11）《农村土地承包经营权确权登记数据库规范》NY/T2539-2016；</w:t>
            </w:r>
          </w:p>
          <w:p w14:paraId="2BEB5697">
            <w:pPr>
              <w:pStyle w:val="16"/>
              <w:ind w:firstLine="560"/>
              <w:jc w:val="left"/>
            </w:pPr>
            <w:r>
              <w:rPr>
                <w:rFonts w:ascii="仿宋_GB2312" w:hAnsi="仿宋_GB2312" w:eastAsia="仿宋_GB2312" w:cs="仿宋_GB2312"/>
                <w:sz w:val="24"/>
              </w:rPr>
              <w:t>（12）《四川省第二轮土地承包到期后再延长30年试点工作数据库规则（试行）》；</w:t>
            </w:r>
          </w:p>
          <w:p w14:paraId="4962AB8D">
            <w:pPr>
              <w:pStyle w:val="16"/>
              <w:ind w:firstLine="560"/>
              <w:jc w:val="left"/>
            </w:pPr>
            <w:r>
              <w:rPr>
                <w:rFonts w:ascii="仿宋_GB2312" w:hAnsi="仿宋_GB2312" w:eastAsia="仿宋_GB2312" w:cs="仿宋_GB2312"/>
                <w:sz w:val="24"/>
              </w:rPr>
              <w:t>（13）《低空数字航空摄影测量外业规范》CH/T3004-2021；</w:t>
            </w:r>
          </w:p>
          <w:p w14:paraId="6DA4E73A">
            <w:pPr>
              <w:pStyle w:val="16"/>
              <w:ind w:firstLine="560"/>
              <w:jc w:val="left"/>
            </w:pPr>
            <w:r>
              <w:rPr>
                <w:rFonts w:ascii="仿宋_GB2312" w:hAnsi="仿宋_GB2312" w:eastAsia="仿宋_GB2312" w:cs="仿宋_GB2312"/>
                <w:sz w:val="24"/>
              </w:rPr>
              <w:t>（14）《低空数字航空摄影测量内业规范》CH/T3003-2021；</w:t>
            </w:r>
          </w:p>
          <w:p w14:paraId="194E5598">
            <w:pPr>
              <w:pStyle w:val="16"/>
              <w:ind w:firstLine="560"/>
              <w:jc w:val="left"/>
            </w:pPr>
            <w:r>
              <w:rPr>
                <w:rFonts w:ascii="仿宋_GB2312" w:hAnsi="仿宋_GB2312" w:eastAsia="仿宋_GB2312" w:cs="仿宋_GB2312"/>
                <w:sz w:val="24"/>
              </w:rPr>
              <w:t>（15）《农村土地承包经营权确权登记颁证成果图制图规范（试行）》；</w:t>
            </w:r>
          </w:p>
          <w:p w14:paraId="0C06FA49">
            <w:pPr>
              <w:pStyle w:val="16"/>
              <w:ind w:firstLine="388"/>
              <w:jc w:val="left"/>
            </w:pPr>
            <w:r>
              <w:rPr>
                <w:rFonts w:ascii="仿宋_GB2312" w:hAnsi="仿宋_GB2312" w:eastAsia="仿宋_GB2312" w:cs="仿宋_GB2312"/>
                <w:sz w:val="24"/>
              </w:rPr>
              <w:t>（16）《四川省农村土地承包经营权数据双向接入技术规则（试行）》；</w:t>
            </w:r>
          </w:p>
          <w:p w14:paraId="66213BD3">
            <w:pPr>
              <w:pStyle w:val="16"/>
              <w:ind w:firstLine="388"/>
              <w:jc w:val="left"/>
            </w:pPr>
            <w:r>
              <w:rPr>
                <w:rFonts w:ascii="仿宋_GB2312" w:hAnsi="仿宋_GB2312" w:eastAsia="仿宋_GB2312" w:cs="仿宋_GB2312"/>
                <w:sz w:val="24"/>
              </w:rPr>
              <w:t>（17）《四川省第二轮土地承包到期后再延长30年试点工作验收办法（试行） 》；</w:t>
            </w:r>
          </w:p>
          <w:p w14:paraId="60E52ABE">
            <w:pPr>
              <w:pStyle w:val="16"/>
              <w:ind w:firstLine="388"/>
              <w:jc w:val="left"/>
            </w:pPr>
            <w:r>
              <w:rPr>
                <w:rFonts w:ascii="仿宋_GB2312" w:hAnsi="仿宋_GB2312" w:eastAsia="仿宋_GB2312" w:cs="仿宋_GB2312"/>
                <w:sz w:val="24"/>
              </w:rPr>
              <w:t>（18）《四川省第二轮土地承包到期后再延长 30 年试点工作数据库成果质量检查规则（试行）》；</w:t>
            </w:r>
          </w:p>
          <w:p w14:paraId="31601395">
            <w:pPr>
              <w:pStyle w:val="16"/>
              <w:ind w:firstLine="388"/>
              <w:jc w:val="left"/>
            </w:pPr>
            <w:r>
              <w:rPr>
                <w:rFonts w:ascii="仿宋_GB2312" w:hAnsi="仿宋_GB2312" w:eastAsia="仿宋_GB2312" w:cs="仿宋_GB2312"/>
                <w:sz w:val="24"/>
              </w:rPr>
              <w:t>（19）《四川省自然资源厅 四川省农业农村厅关于做好第二轮土地承包到期后再延长30年试点承包合同管理与不动产登记有序衔接的通知》；</w:t>
            </w:r>
          </w:p>
          <w:p w14:paraId="628719EE">
            <w:pPr>
              <w:pStyle w:val="16"/>
              <w:ind w:firstLine="388"/>
              <w:jc w:val="left"/>
            </w:pPr>
            <w:r>
              <w:rPr>
                <w:rFonts w:ascii="仿宋_GB2312" w:hAnsi="仿宋_GB2312" w:eastAsia="仿宋_GB2312" w:cs="仿宋_GB2312"/>
                <w:sz w:val="24"/>
              </w:rPr>
              <w:t>（20）《第二轮土地承包到期后再延长30年试点工作档案管理办法》。</w:t>
            </w:r>
          </w:p>
          <w:p w14:paraId="5A93A971">
            <w:pPr>
              <w:pStyle w:val="16"/>
              <w:ind w:firstLine="568"/>
              <w:jc w:val="both"/>
            </w:pPr>
            <w:r>
              <w:rPr>
                <w:rFonts w:ascii="仿宋_GB2312" w:hAnsi="仿宋_GB2312" w:eastAsia="仿宋_GB2312" w:cs="仿宋_GB2312"/>
                <w:sz w:val="24"/>
              </w:rPr>
              <w:t>注：以上标准、规范及规定，如有最新的按照最新的执行</w:t>
            </w:r>
            <w:r>
              <w:rPr>
                <w:rFonts w:ascii="仿宋_GB2312" w:hAnsi="仿宋_GB2312" w:eastAsia="仿宋_GB2312" w:cs="仿宋_GB2312"/>
                <w:sz w:val="28"/>
              </w:rPr>
              <w:t>。</w:t>
            </w:r>
          </w:p>
        </w:tc>
      </w:tr>
    </w:tbl>
    <w:p w14:paraId="46E9C13A">
      <w:pPr>
        <w:pStyle w:val="16"/>
        <w:jc w:val="left"/>
        <w:outlineLvl w:val="2"/>
      </w:pPr>
      <w:r>
        <w:rPr>
          <w:rFonts w:ascii="仿宋_GB2312" w:hAnsi="仿宋_GB2312" w:eastAsia="仿宋_GB2312" w:cs="仿宋_GB2312"/>
          <w:b/>
          <w:sz w:val="28"/>
        </w:rPr>
        <w:t>3.3.服务要求</w:t>
      </w:r>
    </w:p>
    <w:p w14:paraId="1CC0181E">
      <w:pPr>
        <w:pStyle w:val="16"/>
        <w:jc w:val="left"/>
        <w:outlineLvl w:val="3"/>
      </w:pPr>
      <w:r>
        <w:rPr>
          <w:rFonts w:ascii="仿宋_GB2312" w:hAnsi="仿宋_GB2312" w:eastAsia="仿宋_GB2312" w:cs="仿宋_GB2312"/>
          <w:b/>
          <w:sz w:val="24"/>
        </w:rPr>
        <w:t>3.3.1.服务内容要求</w:t>
      </w:r>
    </w:p>
    <w:p w14:paraId="209CF872">
      <w:pPr>
        <w:pStyle w:val="16"/>
        <w:jc w:val="left"/>
      </w:pPr>
      <w:r>
        <w:rPr>
          <w:rFonts w:ascii="仿宋_GB2312" w:hAnsi="仿宋_GB2312" w:eastAsia="仿宋_GB2312" w:cs="仿宋_GB2312"/>
        </w:rPr>
        <w:t>采购包1：</w:t>
      </w:r>
    </w:p>
    <w:tbl>
      <w:tblPr>
        <w:tblStyle w:val="9"/>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F5A8AB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0D8451E">
            <w:pPr>
              <w:pStyle w:val="16"/>
              <w:jc w:val="center"/>
            </w:pPr>
            <w:r>
              <w:rPr>
                <w:rFonts w:ascii="仿宋_GB2312" w:hAnsi="仿宋_GB2312" w:eastAsia="仿宋_GB2312" w:cs="仿宋_GB2312"/>
              </w:rPr>
              <w:t xml:space="preserve"> 序号</w:t>
            </w:r>
          </w:p>
        </w:tc>
        <w:tc>
          <w:tcPr>
            <w:tcW w:w="581" w:type="dxa"/>
          </w:tcPr>
          <w:p w14:paraId="72810A31">
            <w:pPr>
              <w:pStyle w:val="16"/>
              <w:jc w:val="center"/>
            </w:pPr>
            <w:r>
              <w:rPr>
                <w:rFonts w:ascii="仿宋_GB2312" w:hAnsi="仿宋_GB2312" w:eastAsia="仿宋_GB2312" w:cs="仿宋_GB2312"/>
              </w:rPr>
              <w:t xml:space="preserve"> 符号标识</w:t>
            </w:r>
          </w:p>
        </w:tc>
        <w:tc>
          <w:tcPr>
            <w:tcW w:w="1495" w:type="dxa"/>
          </w:tcPr>
          <w:p w14:paraId="27D8D4BE">
            <w:pPr>
              <w:pStyle w:val="16"/>
              <w:jc w:val="center"/>
            </w:pPr>
            <w:r>
              <w:rPr>
                <w:rFonts w:ascii="仿宋_GB2312" w:hAnsi="仿宋_GB2312" w:eastAsia="仿宋_GB2312" w:cs="仿宋_GB2312"/>
              </w:rPr>
              <w:t xml:space="preserve"> 服务要求名称</w:t>
            </w:r>
          </w:p>
        </w:tc>
        <w:tc>
          <w:tcPr>
            <w:tcW w:w="5814" w:type="dxa"/>
          </w:tcPr>
          <w:p w14:paraId="1F6339C9">
            <w:pPr>
              <w:pStyle w:val="16"/>
              <w:jc w:val="center"/>
            </w:pPr>
            <w:r>
              <w:rPr>
                <w:rFonts w:ascii="仿宋_GB2312" w:hAnsi="仿宋_GB2312" w:eastAsia="仿宋_GB2312" w:cs="仿宋_GB2312"/>
              </w:rPr>
              <w:t xml:space="preserve"> 服务要求内容</w:t>
            </w:r>
          </w:p>
        </w:tc>
      </w:tr>
      <w:tr w14:paraId="5E9A4AD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521F16E">
            <w:pPr>
              <w:pStyle w:val="16"/>
              <w:jc w:val="center"/>
            </w:pPr>
            <w:r>
              <w:rPr>
                <w:rFonts w:ascii="仿宋_GB2312" w:hAnsi="仿宋_GB2312" w:eastAsia="仿宋_GB2312" w:cs="仿宋_GB2312"/>
              </w:rPr>
              <w:t>1</w:t>
            </w:r>
          </w:p>
        </w:tc>
        <w:tc>
          <w:tcPr>
            <w:tcW w:w="581" w:type="dxa"/>
          </w:tcPr>
          <w:p w14:paraId="119E1DDF"/>
        </w:tc>
        <w:tc>
          <w:tcPr>
            <w:tcW w:w="1495" w:type="dxa"/>
          </w:tcPr>
          <w:p w14:paraId="7717ACE6">
            <w:pPr>
              <w:pStyle w:val="16"/>
              <w:jc w:val="left"/>
            </w:pPr>
            <w:r>
              <w:rPr>
                <w:rFonts w:ascii="仿宋_GB2312" w:hAnsi="仿宋_GB2312" w:eastAsia="仿宋_GB2312" w:cs="仿宋_GB2312"/>
              </w:rPr>
              <w:t>技术方案要求</w:t>
            </w:r>
          </w:p>
        </w:tc>
        <w:tc>
          <w:tcPr>
            <w:tcW w:w="5814" w:type="dxa"/>
          </w:tcPr>
          <w:p w14:paraId="31F4573B">
            <w:pPr>
              <w:pStyle w:val="16"/>
              <w:jc w:val="left"/>
            </w:pPr>
            <w:r>
              <w:rPr>
                <w:rFonts w:ascii="仿宋_GB2312" w:hAnsi="仿宋_GB2312" w:eastAsia="仿宋_GB2312" w:cs="仿宋_GB2312"/>
              </w:rPr>
              <w:t>投标人针对采购包提供的技术方案包含：①对项目理解与认识；</w:t>
            </w:r>
          </w:p>
          <w:p w14:paraId="09D989C9">
            <w:pPr>
              <w:pStyle w:val="16"/>
              <w:jc w:val="left"/>
            </w:pPr>
            <w:r>
              <w:rPr>
                <w:rFonts w:ascii="仿宋_GB2312" w:hAnsi="仿宋_GB2312" w:eastAsia="仿宋_GB2312" w:cs="仿宋_GB2312"/>
              </w:rPr>
              <w:t>②项目整体技术路线；③延包服务内容各环节技术实施方案（各环节内容包含：数字正射影像制作、调查底图制作、摸底核实及处理、地块权属调查测绘、内业数据处理及公示、合同签订、资料制作、登记颁证）；④与不动产登记衔接方案（方案内容需要描述如何高效进行地籍调查和不动产登记申请书的制作。）；⑤重点难点分析及应对措施；⑥质量管控方案等内容。</w:t>
            </w:r>
          </w:p>
        </w:tc>
      </w:tr>
      <w:tr w14:paraId="3931651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E4692A5">
            <w:pPr>
              <w:pStyle w:val="16"/>
              <w:jc w:val="center"/>
            </w:pPr>
            <w:r>
              <w:rPr>
                <w:rFonts w:ascii="仿宋_GB2312" w:hAnsi="仿宋_GB2312" w:eastAsia="仿宋_GB2312" w:cs="仿宋_GB2312"/>
              </w:rPr>
              <w:t>2</w:t>
            </w:r>
          </w:p>
        </w:tc>
        <w:tc>
          <w:tcPr>
            <w:tcW w:w="581" w:type="dxa"/>
          </w:tcPr>
          <w:p w14:paraId="59C3B46A"/>
        </w:tc>
        <w:tc>
          <w:tcPr>
            <w:tcW w:w="1495" w:type="dxa"/>
          </w:tcPr>
          <w:p w14:paraId="7829BA6F">
            <w:pPr>
              <w:pStyle w:val="16"/>
              <w:jc w:val="left"/>
            </w:pPr>
            <w:r>
              <w:rPr>
                <w:rFonts w:ascii="仿宋_GB2312" w:hAnsi="仿宋_GB2312" w:eastAsia="仿宋_GB2312" w:cs="仿宋_GB2312"/>
              </w:rPr>
              <w:t>管理方案要求</w:t>
            </w:r>
          </w:p>
        </w:tc>
        <w:tc>
          <w:tcPr>
            <w:tcW w:w="5814" w:type="dxa"/>
          </w:tcPr>
          <w:p w14:paraId="1C302DF1">
            <w:pPr>
              <w:pStyle w:val="16"/>
              <w:jc w:val="left"/>
            </w:pPr>
            <w:r>
              <w:rPr>
                <w:rFonts w:ascii="仿宋_GB2312" w:hAnsi="仿宋_GB2312" w:eastAsia="仿宋_GB2312" w:cs="仿宋_GB2312"/>
              </w:rPr>
              <w:t>投标人针对本项目提供的管理方案包含：①人员配置和分工；②项目管理制度；③进度计划安排及保障措施；④数据安全（保密）保障方案；⑤应急响应措施；⑥后续服务方案等内容。</w:t>
            </w:r>
          </w:p>
        </w:tc>
      </w:tr>
      <w:tr w14:paraId="1360E2D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1A865DF">
            <w:pPr>
              <w:pStyle w:val="16"/>
              <w:jc w:val="center"/>
            </w:pPr>
            <w:r>
              <w:rPr>
                <w:rFonts w:ascii="仿宋_GB2312" w:hAnsi="仿宋_GB2312" w:eastAsia="仿宋_GB2312" w:cs="仿宋_GB2312"/>
              </w:rPr>
              <w:t>3</w:t>
            </w:r>
          </w:p>
        </w:tc>
        <w:tc>
          <w:tcPr>
            <w:tcW w:w="581" w:type="dxa"/>
          </w:tcPr>
          <w:p w14:paraId="1DFCCF8E"/>
        </w:tc>
        <w:tc>
          <w:tcPr>
            <w:tcW w:w="1495" w:type="dxa"/>
          </w:tcPr>
          <w:p w14:paraId="01083727">
            <w:pPr>
              <w:pStyle w:val="16"/>
              <w:jc w:val="left"/>
            </w:pPr>
            <w:r>
              <w:rPr>
                <w:rFonts w:ascii="仿宋_GB2312" w:hAnsi="仿宋_GB2312" w:eastAsia="仿宋_GB2312" w:cs="仿宋_GB2312"/>
              </w:rPr>
              <w:t>人员配置要求</w:t>
            </w:r>
          </w:p>
        </w:tc>
        <w:tc>
          <w:tcPr>
            <w:tcW w:w="5814" w:type="dxa"/>
          </w:tcPr>
          <w:p w14:paraId="316F4EA6">
            <w:pPr>
              <w:pStyle w:val="16"/>
              <w:jc w:val="left"/>
            </w:pPr>
            <w:r>
              <w:rPr>
                <w:rFonts w:ascii="仿宋_GB2312" w:hAnsi="仿宋_GB2312" w:eastAsia="仿宋_GB2312" w:cs="仿宋_GB2312"/>
              </w:rPr>
              <w:t>投标人针对本项目拟投入的人员应包含项目总负责人（1人）、项目技术负责人（1人）、项目质检负责人（1人）、外业负责人（1人）、内业负责人（1人）、其他技术人员（9人），并提供相关人员证明材料。</w:t>
            </w:r>
          </w:p>
        </w:tc>
      </w:tr>
      <w:tr w14:paraId="1D53055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AA0151E">
            <w:pPr>
              <w:pStyle w:val="16"/>
              <w:jc w:val="center"/>
            </w:pPr>
            <w:r>
              <w:rPr>
                <w:rFonts w:ascii="仿宋_GB2312" w:hAnsi="仿宋_GB2312" w:eastAsia="仿宋_GB2312" w:cs="仿宋_GB2312"/>
              </w:rPr>
              <w:t>4</w:t>
            </w:r>
          </w:p>
        </w:tc>
        <w:tc>
          <w:tcPr>
            <w:tcW w:w="581" w:type="dxa"/>
          </w:tcPr>
          <w:p w14:paraId="558E2FC2"/>
        </w:tc>
        <w:tc>
          <w:tcPr>
            <w:tcW w:w="1495" w:type="dxa"/>
          </w:tcPr>
          <w:p w14:paraId="575687E0">
            <w:pPr>
              <w:pStyle w:val="16"/>
              <w:jc w:val="left"/>
            </w:pPr>
            <w:r>
              <w:rPr>
                <w:rFonts w:ascii="仿宋_GB2312" w:hAnsi="仿宋_GB2312" w:eastAsia="仿宋_GB2312" w:cs="仿宋_GB2312"/>
              </w:rPr>
              <w:t>仪器设备要求</w:t>
            </w:r>
          </w:p>
        </w:tc>
        <w:tc>
          <w:tcPr>
            <w:tcW w:w="5814" w:type="dxa"/>
          </w:tcPr>
          <w:p w14:paraId="122805B3">
            <w:pPr>
              <w:pStyle w:val="16"/>
              <w:jc w:val="left"/>
            </w:pPr>
            <w:r>
              <w:rPr>
                <w:rFonts w:ascii="仿宋_GB2312" w:hAnsi="仿宋_GB2312" w:eastAsia="仿宋_GB2312" w:cs="仿宋_GB2312"/>
              </w:rPr>
              <w:t>投标人根据本项目服务要求投入全站仪和GNSS定位接收机及无人机设备。</w:t>
            </w:r>
          </w:p>
          <w:p w14:paraId="51C8548E">
            <w:pPr>
              <w:pStyle w:val="16"/>
              <w:jc w:val="left"/>
            </w:pPr>
            <w:r>
              <w:rPr>
                <w:rFonts w:ascii="仿宋_GB2312" w:hAnsi="仿宋_GB2312" w:eastAsia="仿宋_GB2312" w:cs="仿宋_GB2312"/>
              </w:rPr>
              <w:t xml:space="preserve"> </w:t>
            </w:r>
          </w:p>
        </w:tc>
      </w:tr>
      <w:tr w14:paraId="56F63A3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889C598">
            <w:pPr>
              <w:pStyle w:val="16"/>
              <w:jc w:val="center"/>
            </w:pPr>
            <w:r>
              <w:rPr>
                <w:rFonts w:ascii="仿宋_GB2312" w:hAnsi="仿宋_GB2312" w:eastAsia="仿宋_GB2312" w:cs="仿宋_GB2312"/>
              </w:rPr>
              <w:t>5</w:t>
            </w:r>
          </w:p>
        </w:tc>
        <w:tc>
          <w:tcPr>
            <w:tcW w:w="581" w:type="dxa"/>
          </w:tcPr>
          <w:p w14:paraId="30AF228F"/>
        </w:tc>
        <w:tc>
          <w:tcPr>
            <w:tcW w:w="1495" w:type="dxa"/>
          </w:tcPr>
          <w:p w14:paraId="654E0BD4">
            <w:pPr>
              <w:pStyle w:val="16"/>
              <w:jc w:val="left"/>
            </w:pPr>
            <w:r>
              <w:rPr>
                <w:rFonts w:ascii="仿宋_GB2312" w:hAnsi="仿宋_GB2312" w:eastAsia="仿宋_GB2312" w:cs="仿宋_GB2312"/>
              </w:rPr>
              <w:t>履约经验要求</w:t>
            </w:r>
          </w:p>
        </w:tc>
        <w:tc>
          <w:tcPr>
            <w:tcW w:w="5814" w:type="dxa"/>
          </w:tcPr>
          <w:p w14:paraId="5F75FDC8">
            <w:pPr>
              <w:pStyle w:val="16"/>
              <w:jc w:val="left"/>
            </w:pPr>
            <w:r>
              <w:rPr>
                <w:rFonts w:ascii="仿宋_GB2312" w:hAnsi="仿宋_GB2312" w:eastAsia="仿宋_GB2312" w:cs="仿宋_GB2312"/>
              </w:rPr>
              <w:t>为保障项目质量投标人应提供提供2021年1月1日（含）以来，承担过土地确权或土地延包相关业务的业绩。</w:t>
            </w:r>
          </w:p>
        </w:tc>
      </w:tr>
    </w:tbl>
    <w:p w14:paraId="3BB5CA75">
      <w:pPr>
        <w:pStyle w:val="16"/>
        <w:jc w:val="left"/>
      </w:pPr>
      <w:r>
        <w:rPr>
          <w:rFonts w:ascii="仿宋_GB2312" w:hAnsi="仿宋_GB2312" w:eastAsia="仿宋_GB2312" w:cs="仿宋_GB2312"/>
        </w:rPr>
        <w:t>采购包2：</w:t>
      </w:r>
    </w:p>
    <w:tbl>
      <w:tblPr>
        <w:tblStyle w:val="9"/>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997CFE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606ADF8">
            <w:pPr>
              <w:pStyle w:val="16"/>
              <w:jc w:val="center"/>
            </w:pPr>
            <w:r>
              <w:rPr>
                <w:rFonts w:ascii="仿宋_GB2312" w:hAnsi="仿宋_GB2312" w:eastAsia="仿宋_GB2312" w:cs="仿宋_GB2312"/>
              </w:rPr>
              <w:t xml:space="preserve"> 序号</w:t>
            </w:r>
          </w:p>
        </w:tc>
        <w:tc>
          <w:tcPr>
            <w:tcW w:w="581" w:type="dxa"/>
          </w:tcPr>
          <w:p w14:paraId="6471C4D9">
            <w:pPr>
              <w:pStyle w:val="16"/>
              <w:jc w:val="center"/>
            </w:pPr>
            <w:r>
              <w:rPr>
                <w:rFonts w:ascii="仿宋_GB2312" w:hAnsi="仿宋_GB2312" w:eastAsia="仿宋_GB2312" w:cs="仿宋_GB2312"/>
              </w:rPr>
              <w:t xml:space="preserve"> 符号标识</w:t>
            </w:r>
          </w:p>
        </w:tc>
        <w:tc>
          <w:tcPr>
            <w:tcW w:w="1495" w:type="dxa"/>
          </w:tcPr>
          <w:p w14:paraId="023055DE">
            <w:pPr>
              <w:pStyle w:val="16"/>
              <w:jc w:val="center"/>
            </w:pPr>
            <w:r>
              <w:rPr>
                <w:rFonts w:ascii="仿宋_GB2312" w:hAnsi="仿宋_GB2312" w:eastAsia="仿宋_GB2312" w:cs="仿宋_GB2312"/>
              </w:rPr>
              <w:t xml:space="preserve"> 服务要求名称</w:t>
            </w:r>
          </w:p>
        </w:tc>
        <w:tc>
          <w:tcPr>
            <w:tcW w:w="5814" w:type="dxa"/>
          </w:tcPr>
          <w:p w14:paraId="53390E7E">
            <w:pPr>
              <w:pStyle w:val="16"/>
              <w:jc w:val="center"/>
            </w:pPr>
            <w:r>
              <w:rPr>
                <w:rFonts w:ascii="仿宋_GB2312" w:hAnsi="仿宋_GB2312" w:eastAsia="仿宋_GB2312" w:cs="仿宋_GB2312"/>
              </w:rPr>
              <w:t xml:space="preserve"> 服务要求内容</w:t>
            </w:r>
          </w:p>
        </w:tc>
      </w:tr>
      <w:tr w14:paraId="482A69A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6ADAB12">
            <w:pPr>
              <w:pStyle w:val="16"/>
              <w:jc w:val="center"/>
            </w:pPr>
            <w:r>
              <w:rPr>
                <w:rFonts w:ascii="仿宋_GB2312" w:hAnsi="仿宋_GB2312" w:eastAsia="仿宋_GB2312" w:cs="仿宋_GB2312"/>
              </w:rPr>
              <w:t>1</w:t>
            </w:r>
          </w:p>
        </w:tc>
        <w:tc>
          <w:tcPr>
            <w:tcW w:w="581" w:type="dxa"/>
          </w:tcPr>
          <w:p w14:paraId="2E023C16"/>
        </w:tc>
        <w:tc>
          <w:tcPr>
            <w:tcW w:w="1495" w:type="dxa"/>
          </w:tcPr>
          <w:p w14:paraId="63E42E8B">
            <w:pPr>
              <w:pStyle w:val="16"/>
              <w:jc w:val="left"/>
            </w:pPr>
            <w:r>
              <w:rPr>
                <w:rFonts w:ascii="仿宋_GB2312" w:hAnsi="仿宋_GB2312" w:eastAsia="仿宋_GB2312" w:cs="仿宋_GB2312"/>
              </w:rPr>
              <w:t>技术方案要求</w:t>
            </w:r>
          </w:p>
        </w:tc>
        <w:tc>
          <w:tcPr>
            <w:tcW w:w="5814" w:type="dxa"/>
          </w:tcPr>
          <w:p w14:paraId="7828872C">
            <w:pPr>
              <w:pStyle w:val="16"/>
              <w:jc w:val="left"/>
            </w:pPr>
            <w:r>
              <w:rPr>
                <w:rFonts w:ascii="仿宋_GB2312" w:hAnsi="仿宋_GB2312" w:eastAsia="仿宋_GB2312" w:cs="仿宋_GB2312"/>
              </w:rPr>
              <w:t>投标人针对采购包提供的技术方案包含：①对项目理解与认识；</w:t>
            </w:r>
          </w:p>
          <w:p w14:paraId="4EA5B639">
            <w:pPr>
              <w:pStyle w:val="16"/>
              <w:jc w:val="left"/>
            </w:pPr>
            <w:r>
              <w:rPr>
                <w:rFonts w:ascii="仿宋_GB2312" w:hAnsi="仿宋_GB2312" w:eastAsia="仿宋_GB2312" w:cs="仿宋_GB2312"/>
              </w:rPr>
              <w:t>②项目整体技术路线；③延包服务内容各环节技术实施方案（各环节内容包含：数字正射影像制作、调查底图制作、摸底核实及处理、地块权属调查测绘、内业数据处理及公示、合同签订、资料制作、登记颁证）；④与不动产登记衔接方案（方案内容需要描述如何高效进行地籍调查和不动产登记申请书的制作。）；⑤重点难点分析及应对措施；⑥质量管控方案等内容。</w:t>
            </w:r>
          </w:p>
        </w:tc>
      </w:tr>
      <w:tr w14:paraId="1D7A118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A47DCE3">
            <w:pPr>
              <w:pStyle w:val="16"/>
              <w:jc w:val="center"/>
            </w:pPr>
            <w:r>
              <w:rPr>
                <w:rFonts w:ascii="仿宋_GB2312" w:hAnsi="仿宋_GB2312" w:eastAsia="仿宋_GB2312" w:cs="仿宋_GB2312"/>
              </w:rPr>
              <w:t>2</w:t>
            </w:r>
          </w:p>
        </w:tc>
        <w:tc>
          <w:tcPr>
            <w:tcW w:w="581" w:type="dxa"/>
          </w:tcPr>
          <w:p w14:paraId="1103B16C"/>
        </w:tc>
        <w:tc>
          <w:tcPr>
            <w:tcW w:w="1495" w:type="dxa"/>
          </w:tcPr>
          <w:p w14:paraId="060F88C1">
            <w:pPr>
              <w:pStyle w:val="16"/>
              <w:jc w:val="left"/>
            </w:pPr>
            <w:r>
              <w:rPr>
                <w:rFonts w:ascii="仿宋_GB2312" w:hAnsi="仿宋_GB2312" w:eastAsia="仿宋_GB2312" w:cs="仿宋_GB2312"/>
              </w:rPr>
              <w:t>管理方案要求</w:t>
            </w:r>
          </w:p>
        </w:tc>
        <w:tc>
          <w:tcPr>
            <w:tcW w:w="5814" w:type="dxa"/>
          </w:tcPr>
          <w:p w14:paraId="0C415781">
            <w:pPr>
              <w:pStyle w:val="16"/>
              <w:jc w:val="left"/>
            </w:pPr>
            <w:r>
              <w:rPr>
                <w:rFonts w:ascii="仿宋_GB2312" w:hAnsi="仿宋_GB2312" w:eastAsia="仿宋_GB2312" w:cs="仿宋_GB2312"/>
              </w:rPr>
              <w:t>投标人针对本项目提供的管理方案包含：①人员配置和分工；②项目管理制度；③进度计划安排及保障措施；④数据安全（保密）保障方案；⑤应急响应措施；⑥后续服务方案等内容。</w:t>
            </w:r>
          </w:p>
        </w:tc>
      </w:tr>
      <w:tr w14:paraId="5D01A3A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7C86E6F">
            <w:pPr>
              <w:pStyle w:val="16"/>
              <w:jc w:val="center"/>
            </w:pPr>
            <w:r>
              <w:rPr>
                <w:rFonts w:ascii="仿宋_GB2312" w:hAnsi="仿宋_GB2312" w:eastAsia="仿宋_GB2312" w:cs="仿宋_GB2312"/>
              </w:rPr>
              <w:t>3</w:t>
            </w:r>
          </w:p>
        </w:tc>
        <w:tc>
          <w:tcPr>
            <w:tcW w:w="581" w:type="dxa"/>
          </w:tcPr>
          <w:p w14:paraId="3A5127A6"/>
        </w:tc>
        <w:tc>
          <w:tcPr>
            <w:tcW w:w="1495" w:type="dxa"/>
          </w:tcPr>
          <w:p w14:paraId="71DE5681">
            <w:pPr>
              <w:pStyle w:val="16"/>
              <w:jc w:val="left"/>
            </w:pPr>
            <w:r>
              <w:rPr>
                <w:rFonts w:ascii="仿宋_GB2312" w:hAnsi="仿宋_GB2312" w:eastAsia="仿宋_GB2312" w:cs="仿宋_GB2312"/>
              </w:rPr>
              <w:t>人员配置要求</w:t>
            </w:r>
          </w:p>
        </w:tc>
        <w:tc>
          <w:tcPr>
            <w:tcW w:w="5814" w:type="dxa"/>
          </w:tcPr>
          <w:p w14:paraId="54E185F5">
            <w:pPr>
              <w:pStyle w:val="16"/>
              <w:jc w:val="left"/>
            </w:pPr>
            <w:r>
              <w:rPr>
                <w:rFonts w:ascii="仿宋_GB2312" w:hAnsi="仿宋_GB2312" w:eastAsia="仿宋_GB2312" w:cs="仿宋_GB2312"/>
              </w:rPr>
              <w:t>投标人针对本项目拟投入的人员应包含项目总负责人（1人）、项目技术负责人（1人）、项目质检负责人（1人）、外业负责人（1人）、内业负责人（1人）、其他技术人员（9人），并提供相关人员证明材料。</w:t>
            </w:r>
          </w:p>
        </w:tc>
      </w:tr>
      <w:tr w14:paraId="54A8F36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86D3C65">
            <w:pPr>
              <w:pStyle w:val="16"/>
              <w:jc w:val="center"/>
            </w:pPr>
            <w:r>
              <w:rPr>
                <w:rFonts w:ascii="仿宋_GB2312" w:hAnsi="仿宋_GB2312" w:eastAsia="仿宋_GB2312" w:cs="仿宋_GB2312"/>
              </w:rPr>
              <w:t>4</w:t>
            </w:r>
          </w:p>
        </w:tc>
        <w:tc>
          <w:tcPr>
            <w:tcW w:w="581" w:type="dxa"/>
          </w:tcPr>
          <w:p w14:paraId="79691359"/>
        </w:tc>
        <w:tc>
          <w:tcPr>
            <w:tcW w:w="1495" w:type="dxa"/>
          </w:tcPr>
          <w:p w14:paraId="393EDF92">
            <w:pPr>
              <w:pStyle w:val="16"/>
              <w:jc w:val="left"/>
            </w:pPr>
            <w:r>
              <w:rPr>
                <w:rFonts w:ascii="仿宋_GB2312" w:hAnsi="仿宋_GB2312" w:eastAsia="仿宋_GB2312" w:cs="仿宋_GB2312"/>
              </w:rPr>
              <w:t>仪器设备要求</w:t>
            </w:r>
          </w:p>
        </w:tc>
        <w:tc>
          <w:tcPr>
            <w:tcW w:w="5814" w:type="dxa"/>
          </w:tcPr>
          <w:p w14:paraId="5458FEAE">
            <w:pPr>
              <w:pStyle w:val="16"/>
              <w:jc w:val="left"/>
            </w:pPr>
            <w:r>
              <w:rPr>
                <w:rFonts w:ascii="仿宋_GB2312" w:hAnsi="仿宋_GB2312" w:eastAsia="仿宋_GB2312" w:cs="仿宋_GB2312"/>
              </w:rPr>
              <w:t>投标人根据本项目服务要求投入全站仪和GNSS定位接收机及无人机设备。</w:t>
            </w:r>
          </w:p>
        </w:tc>
      </w:tr>
      <w:tr w14:paraId="23E3F05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7316D5C">
            <w:pPr>
              <w:pStyle w:val="16"/>
              <w:jc w:val="center"/>
            </w:pPr>
            <w:r>
              <w:rPr>
                <w:rFonts w:ascii="仿宋_GB2312" w:hAnsi="仿宋_GB2312" w:eastAsia="仿宋_GB2312" w:cs="仿宋_GB2312"/>
              </w:rPr>
              <w:t>5</w:t>
            </w:r>
          </w:p>
        </w:tc>
        <w:tc>
          <w:tcPr>
            <w:tcW w:w="581" w:type="dxa"/>
          </w:tcPr>
          <w:p w14:paraId="4848E668"/>
        </w:tc>
        <w:tc>
          <w:tcPr>
            <w:tcW w:w="1495" w:type="dxa"/>
          </w:tcPr>
          <w:p w14:paraId="27CE7739">
            <w:pPr>
              <w:pStyle w:val="16"/>
              <w:jc w:val="left"/>
            </w:pPr>
            <w:r>
              <w:rPr>
                <w:rFonts w:ascii="仿宋_GB2312" w:hAnsi="仿宋_GB2312" w:eastAsia="仿宋_GB2312" w:cs="仿宋_GB2312"/>
              </w:rPr>
              <w:t>履约经验要求</w:t>
            </w:r>
          </w:p>
        </w:tc>
        <w:tc>
          <w:tcPr>
            <w:tcW w:w="5814" w:type="dxa"/>
          </w:tcPr>
          <w:p w14:paraId="621BD686">
            <w:pPr>
              <w:pStyle w:val="16"/>
              <w:jc w:val="left"/>
            </w:pPr>
            <w:r>
              <w:rPr>
                <w:rFonts w:ascii="仿宋_GB2312" w:hAnsi="仿宋_GB2312" w:eastAsia="仿宋_GB2312" w:cs="仿宋_GB2312"/>
              </w:rPr>
              <w:t>为保障项目质量投标人应提供提供2021年1月1日（含）以来，承担过土地确权或土地延包相关业务的业绩。</w:t>
            </w:r>
          </w:p>
        </w:tc>
      </w:tr>
    </w:tbl>
    <w:p w14:paraId="55B81DC4">
      <w:pPr>
        <w:pStyle w:val="16"/>
        <w:jc w:val="left"/>
        <w:outlineLvl w:val="3"/>
      </w:pPr>
      <w:r>
        <w:rPr>
          <w:rFonts w:ascii="仿宋_GB2312" w:hAnsi="仿宋_GB2312" w:eastAsia="仿宋_GB2312" w:cs="仿宋_GB2312"/>
          <w:b/>
          <w:sz w:val="24"/>
        </w:rPr>
        <w:t>3.3.2.商务要求</w:t>
      </w:r>
    </w:p>
    <w:p w14:paraId="293B4188">
      <w:pPr>
        <w:pStyle w:val="16"/>
        <w:jc w:val="left"/>
      </w:pPr>
      <w:r>
        <w:rPr>
          <w:rFonts w:ascii="仿宋_GB2312" w:hAnsi="仿宋_GB2312" w:eastAsia="仿宋_GB2312" w:cs="仿宋_GB2312"/>
        </w:rPr>
        <w:t>采购包1：</w:t>
      </w:r>
    </w:p>
    <w:tbl>
      <w:tblPr>
        <w:tblStyle w:val="9"/>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997"/>
        <w:gridCol w:w="1183"/>
        <w:gridCol w:w="1584"/>
        <w:gridCol w:w="4540"/>
      </w:tblGrid>
      <w:tr w14:paraId="49BFEAD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97" w:type="dxa"/>
          </w:tcPr>
          <w:p w14:paraId="1CE83FA7">
            <w:pPr>
              <w:pStyle w:val="16"/>
              <w:jc w:val="left"/>
            </w:pPr>
            <w:r>
              <w:rPr>
                <w:rFonts w:ascii="仿宋_GB2312" w:hAnsi="仿宋_GB2312" w:eastAsia="仿宋_GB2312" w:cs="仿宋_GB2312"/>
              </w:rPr>
              <w:t>序号</w:t>
            </w:r>
          </w:p>
        </w:tc>
        <w:tc>
          <w:tcPr>
            <w:tcW w:w="1183" w:type="dxa"/>
          </w:tcPr>
          <w:p w14:paraId="063110B3">
            <w:pPr>
              <w:pStyle w:val="16"/>
              <w:jc w:val="left"/>
            </w:pPr>
            <w:r>
              <w:rPr>
                <w:rFonts w:ascii="仿宋_GB2312" w:hAnsi="仿宋_GB2312" w:eastAsia="仿宋_GB2312" w:cs="仿宋_GB2312"/>
              </w:rPr>
              <w:t>符号标识</w:t>
            </w:r>
          </w:p>
        </w:tc>
        <w:tc>
          <w:tcPr>
            <w:tcW w:w="1584" w:type="dxa"/>
          </w:tcPr>
          <w:p w14:paraId="6A6C86D0">
            <w:pPr>
              <w:pStyle w:val="16"/>
              <w:jc w:val="left"/>
            </w:pPr>
            <w:r>
              <w:rPr>
                <w:rFonts w:ascii="仿宋_GB2312" w:hAnsi="仿宋_GB2312" w:eastAsia="仿宋_GB2312" w:cs="仿宋_GB2312"/>
              </w:rPr>
              <w:t>商务要求名称</w:t>
            </w:r>
          </w:p>
        </w:tc>
        <w:tc>
          <w:tcPr>
            <w:tcW w:w="4540" w:type="dxa"/>
          </w:tcPr>
          <w:p w14:paraId="6F8DA9F7">
            <w:pPr>
              <w:pStyle w:val="16"/>
              <w:jc w:val="left"/>
            </w:pPr>
            <w:r>
              <w:rPr>
                <w:rFonts w:ascii="仿宋_GB2312" w:hAnsi="仿宋_GB2312" w:eastAsia="仿宋_GB2312" w:cs="仿宋_GB2312"/>
              </w:rPr>
              <w:t>商务要求内容</w:t>
            </w:r>
          </w:p>
        </w:tc>
      </w:tr>
      <w:tr w14:paraId="6753156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97" w:type="dxa"/>
          </w:tcPr>
          <w:p w14:paraId="60342351">
            <w:pPr>
              <w:pStyle w:val="16"/>
              <w:jc w:val="left"/>
            </w:pPr>
            <w:r>
              <w:rPr>
                <w:rFonts w:ascii="仿宋_GB2312" w:hAnsi="仿宋_GB2312" w:eastAsia="仿宋_GB2312" w:cs="仿宋_GB2312"/>
              </w:rPr>
              <w:t>1</w:t>
            </w:r>
          </w:p>
        </w:tc>
        <w:tc>
          <w:tcPr>
            <w:tcW w:w="1183" w:type="dxa"/>
          </w:tcPr>
          <w:p w14:paraId="314E7397">
            <w:pPr>
              <w:pStyle w:val="16"/>
              <w:jc w:val="left"/>
            </w:pPr>
            <w:r>
              <w:rPr>
                <w:rFonts w:ascii="仿宋_GB2312" w:hAnsi="仿宋_GB2312" w:eastAsia="仿宋_GB2312" w:cs="仿宋_GB2312"/>
              </w:rPr>
              <w:t>★</w:t>
            </w:r>
          </w:p>
        </w:tc>
        <w:tc>
          <w:tcPr>
            <w:tcW w:w="1584" w:type="dxa"/>
          </w:tcPr>
          <w:p w14:paraId="6319FE3B">
            <w:pPr>
              <w:pStyle w:val="16"/>
              <w:jc w:val="left"/>
            </w:pPr>
            <w:r>
              <w:rPr>
                <w:rFonts w:ascii="仿宋_GB2312" w:hAnsi="仿宋_GB2312" w:eastAsia="仿宋_GB2312" w:cs="仿宋_GB2312"/>
              </w:rPr>
              <w:t>服务期限</w:t>
            </w:r>
          </w:p>
        </w:tc>
        <w:tc>
          <w:tcPr>
            <w:tcW w:w="4540" w:type="dxa"/>
          </w:tcPr>
          <w:p w14:paraId="09CDD114">
            <w:pPr>
              <w:pStyle w:val="16"/>
              <w:jc w:val="left"/>
            </w:pPr>
            <w:r>
              <w:rPr>
                <w:rFonts w:ascii="仿宋_GB2312" w:hAnsi="仿宋_GB2312" w:eastAsia="仿宋_GB2312" w:cs="仿宋_GB2312"/>
              </w:rPr>
              <w:t>250天</w:t>
            </w:r>
          </w:p>
        </w:tc>
      </w:tr>
      <w:tr w14:paraId="6829768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97" w:type="dxa"/>
          </w:tcPr>
          <w:p w14:paraId="19476F9D">
            <w:pPr>
              <w:pStyle w:val="16"/>
              <w:jc w:val="left"/>
            </w:pPr>
            <w:r>
              <w:rPr>
                <w:rFonts w:ascii="仿宋_GB2312" w:hAnsi="仿宋_GB2312" w:eastAsia="仿宋_GB2312" w:cs="仿宋_GB2312"/>
              </w:rPr>
              <w:t>2</w:t>
            </w:r>
          </w:p>
        </w:tc>
        <w:tc>
          <w:tcPr>
            <w:tcW w:w="1183" w:type="dxa"/>
          </w:tcPr>
          <w:p w14:paraId="6203ADFA">
            <w:pPr>
              <w:pStyle w:val="16"/>
              <w:jc w:val="left"/>
            </w:pPr>
            <w:r>
              <w:rPr>
                <w:rFonts w:ascii="仿宋_GB2312" w:hAnsi="仿宋_GB2312" w:eastAsia="仿宋_GB2312" w:cs="仿宋_GB2312"/>
              </w:rPr>
              <w:t>★</w:t>
            </w:r>
          </w:p>
        </w:tc>
        <w:tc>
          <w:tcPr>
            <w:tcW w:w="1584" w:type="dxa"/>
          </w:tcPr>
          <w:p w14:paraId="4199EEB0">
            <w:pPr>
              <w:pStyle w:val="16"/>
              <w:jc w:val="left"/>
            </w:pPr>
            <w:r>
              <w:rPr>
                <w:rFonts w:ascii="仿宋_GB2312" w:hAnsi="仿宋_GB2312" w:eastAsia="仿宋_GB2312" w:cs="仿宋_GB2312"/>
              </w:rPr>
              <w:t>服务地点</w:t>
            </w:r>
          </w:p>
        </w:tc>
        <w:tc>
          <w:tcPr>
            <w:tcW w:w="4540" w:type="dxa"/>
          </w:tcPr>
          <w:p w14:paraId="6F1C1624">
            <w:pPr>
              <w:pStyle w:val="16"/>
              <w:jc w:val="left"/>
            </w:pPr>
            <w:r>
              <w:rPr>
                <w:rFonts w:ascii="仿宋_GB2312" w:hAnsi="仿宋_GB2312" w:eastAsia="仿宋_GB2312" w:cs="仿宋_GB2312"/>
              </w:rPr>
              <w:t>资中县范围内，采购人指定地点。</w:t>
            </w:r>
          </w:p>
        </w:tc>
      </w:tr>
      <w:tr w14:paraId="6B1384B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97" w:type="dxa"/>
          </w:tcPr>
          <w:p w14:paraId="1D1A879C">
            <w:pPr>
              <w:pStyle w:val="16"/>
              <w:jc w:val="left"/>
            </w:pPr>
            <w:r>
              <w:rPr>
                <w:rFonts w:ascii="仿宋_GB2312" w:hAnsi="仿宋_GB2312" w:eastAsia="仿宋_GB2312" w:cs="仿宋_GB2312"/>
              </w:rPr>
              <w:t>3</w:t>
            </w:r>
          </w:p>
        </w:tc>
        <w:tc>
          <w:tcPr>
            <w:tcW w:w="1183" w:type="dxa"/>
          </w:tcPr>
          <w:p w14:paraId="645EAF3F">
            <w:pPr>
              <w:pStyle w:val="16"/>
              <w:jc w:val="left"/>
            </w:pPr>
            <w:r>
              <w:rPr>
                <w:rFonts w:ascii="仿宋_GB2312" w:hAnsi="仿宋_GB2312" w:eastAsia="仿宋_GB2312" w:cs="仿宋_GB2312"/>
              </w:rPr>
              <w:t>★</w:t>
            </w:r>
          </w:p>
        </w:tc>
        <w:tc>
          <w:tcPr>
            <w:tcW w:w="1584" w:type="dxa"/>
          </w:tcPr>
          <w:p w14:paraId="7FFEB7EC">
            <w:pPr>
              <w:pStyle w:val="16"/>
              <w:jc w:val="left"/>
            </w:pPr>
            <w:r>
              <w:rPr>
                <w:rFonts w:ascii="仿宋_GB2312" w:hAnsi="仿宋_GB2312" w:eastAsia="仿宋_GB2312" w:cs="仿宋_GB2312"/>
              </w:rPr>
              <w:t>验收、交付标准和方法</w:t>
            </w:r>
          </w:p>
        </w:tc>
        <w:tc>
          <w:tcPr>
            <w:tcW w:w="4540" w:type="dxa"/>
          </w:tcPr>
          <w:p w14:paraId="7DE55BF6">
            <w:pPr>
              <w:pStyle w:val="16"/>
              <w:jc w:val="left"/>
            </w:pPr>
            <w:r>
              <w:rPr>
                <w:rFonts w:ascii="仿宋_GB2312" w:hAnsi="仿宋_GB2312" w:eastAsia="仿宋_GB2312" w:cs="仿宋_GB2312"/>
              </w:rPr>
              <w:t>中标人与招标人按照《财政部关于进一步加强政府采购需求和履约验收管理的指导意见》（财库〔2016〕205号）、《政府采购需求管理办法》（财库〔2021〕22号）的要求进行验收。</w:t>
            </w:r>
          </w:p>
        </w:tc>
      </w:tr>
      <w:tr w14:paraId="5F56B23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97" w:type="dxa"/>
          </w:tcPr>
          <w:p w14:paraId="1E769026">
            <w:pPr>
              <w:pStyle w:val="16"/>
              <w:jc w:val="left"/>
            </w:pPr>
            <w:r>
              <w:rPr>
                <w:rFonts w:ascii="仿宋_GB2312" w:hAnsi="仿宋_GB2312" w:eastAsia="仿宋_GB2312" w:cs="仿宋_GB2312"/>
              </w:rPr>
              <w:t>4</w:t>
            </w:r>
          </w:p>
        </w:tc>
        <w:tc>
          <w:tcPr>
            <w:tcW w:w="1183" w:type="dxa"/>
          </w:tcPr>
          <w:p w14:paraId="7C5E2883">
            <w:pPr>
              <w:pStyle w:val="16"/>
              <w:jc w:val="left"/>
            </w:pPr>
            <w:r>
              <w:rPr>
                <w:rFonts w:ascii="仿宋_GB2312" w:hAnsi="仿宋_GB2312" w:eastAsia="仿宋_GB2312" w:cs="仿宋_GB2312"/>
              </w:rPr>
              <w:t>★</w:t>
            </w:r>
          </w:p>
        </w:tc>
        <w:tc>
          <w:tcPr>
            <w:tcW w:w="1584" w:type="dxa"/>
          </w:tcPr>
          <w:p w14:paraId="475FB2EA">
            <w:pPr>
              <w:pStyle w:val="16"/>
              <w:jc w:val="left"/>
            </w:pPr>
            <w:r>
              <w:rPr>
                <w:rFonts w:ascii="仿宋_GB2312" w:hAnsi="仿宋_GB2312" w:eastAsia="仿宋_GB2312" w:cs="仿宋_GB2312"/>
              </w:rPr>
              <w:t>支付方式</w:t>
            </w:r>
          </w:p>
        </w:tc>
        <w:tc>
          <w:tcPr>
            <w:tcW w:w="4540" w:type="dxa"/>
          </w:tcPr>
          <w:p w14:paraId="7843F3C0">
            <w:pPr>
              <w:pStyle w:val="16"/>
              <w:jc w:val="left"/>
            </w:pPr>
            <w:r>
              <w:rPr>
                <w:rFonts w:ascii="仿宋_GB2312" w:hAnsi="仿宋_GB2312" w:eastAsia="仿宋_GB2312" w:cs="仿宋_GB2312"/>
              </w:rPr>
              <w:t>分期付款</w:t>
            </w:r>
          </w:p>
        </w:tc>
      </w:tr>
      <w:tr w14:paraId="0456C55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97" w:type="dxa"/>
          </w:tcPr>
          <w:p w14:paraId="7848E939">
            <w:pPr>
              <w:pStyle w:val="16"/>
              <w:jc w:val="left"/>
            </w:pPr>
            <w:r>
              <w:rPr>
                <w:rFonts w:ascii="仿宋_GB2312" w:hAnsi="仿宋_GB2312" w:eastAsia="仿宋_GB2312" w:cs="仿宋_GB2312"/>
              </w:rPr>
              <w:t>5</w:t>
            </w:r>
          </w:p>
        </w:tc>
        <w:tc>
          <w:tcPr>
            <w:tcW w:w="1183" w:type="dxa"/>
          </w:tcPr>
          <w:p w14:paraId="3AFE1732">
            <w:pPr>
              <w:pStyle w:val="16"/>
              <w:jc w:val="left"/>
            </w:pPr>
            <w:r>
              <w:rPr>
                <w:rFonts w:ascii="仿宋_GB2312" w:hAnsi="仿宋_GB2312" w:eastAsia="仿宋_GB2312" w:cs="仿宋_GB2312"/>
              </w:rPr>
              <w:t>★</w:t>
            </w:r>
          </w:p>
        </w:tc>
        <w:tc>
          <w:tcPr>
            <w:tcW w:w="1584" w:type="dxa"/>
          </w:tcPr>
          <w:p w14:paraId="18EACD76">
            <w:pPr>
              <w:pStyle w:val="16"/>
              <w:jc w:val="left"/>
            </w:pPr>
            <w:r>
              <w:rPr>
                <w:rFonts w:ascii="仿宋_GB2312" w:hAnsi="仿宋_GB2312" w:eastAsia="仿宋_GB2312" w:cs="仿宋_GB2312"/>
              </w:rPr>
              <w:t>付款进度安排</w:t>
            </w:r>
          </w:p>
        </w:tc>
        <w:tc>
          <w:tcPr>
            <w:tcW w:w="4540" w:type="dxa"/>
          </w:tcPr>
          <w:p w14:paraId="7B45A60C">
            <w:pPr>
              <w:pStyle w:val="16"/>
              <w:jc w:val="left"/>
            </w:pPr>
            <w:r>
              <w:rPr>
                <w:rFonts w:ascii="仿宋_GB2312" w:hAnsi="仿宋_GB2312" w:eastAsia="仿宋_GB2312" w:cs="仿宋_GB2312"/>
              </w:rPr>
              <w:t>1付款条件：合同签订后支付预付款，达到该付款条件起15个工作日内，支付合同总金额的30.00%</w:t>
            </w:r>
          </w:p>
          <w:p w14:paraId="4B419768">
            <w:pPr>
              <w:pStyle w:val="16"/>
              <w:jc w:val="left"/>
            </w:pPr>
            <w:r>
              <w:rPr>
                <w:rFonts w:ascii="仿宋_GB2312" w:hAnsi="仿宋_GB2312" w:eastAsia="仿宋_GB2312" w:cs="仿宋_GB2312"/>
              </w:rPr>
              <w:t>2付款条件：待测绘单位完成外业测绘调查并数据入库后（外业调查属延包工作的重要环节，主要涉及数据纠错修改、延包方案制定、审核公示、历史遗留问题处置等，也是县农业农村局调度工作进度的关键指标，外业调查和数据入库分别占整体工作量的50%、10%，完成后才可以进入网签合同步骤），达到该付款条件起15个工作日内，支付合同总金额的30.00%</w:t>
            </w:r>
          </w:p>
          <w:p w14:paraId="52301895">
            <w:pPr>
              <w:pStyle w:val="16"/>
              <w:jc w:val="left"/>
            </w:pPr>
            <w:r>
              <w:rPr>
                <w:rFonts w:ascii="仿宋_GB2312" w:hAnsi="仿宋_GB2312" w:eastAsia="仿宋_GB2312" w:cs="仿宋_GB2312"/>
              </w:rPr>
              <w:t>3付款条件：待测绘单位完成承包合同签订率90%以上（以既定任务基数为准），经县农业农村局核实确认后，测绘单位按照合同约定，完成项目标的全部约定服务内容，经采购人统一验收合格后，达到该付款条件起15个工作日内，支付合同总金额的30.00%</w:t>
            </w:r>
          </w:p>
          <w:p w14:paraId="2F46661D">
            <w:pPr>
              <w:pStyle w:val="16"/>
              <w:jc w:val="left"/>
            </w:pPr>
            <w:r>
              <w:rPr>
                <w:rFonts w:ascii="仿宋_GB2312" w:hAnsi="仿宋_GB2312" w:eastAsia="仿宋_GB2312" w:cs="仿宋_GB2312"/>
              </w:rPr>
              <w:t>4付款条件：预留合同总金额10%作为项目质量保证金，质量责任期为3年，责任期内测绘单位须按要求完成问题整改及服务保障，责任期满，项目无履约违约、遗留问题及信访投诉，按财政审批程序无息一次性支付质保金，达到该付款条件起15个工作日内，支付合同总金额的10.00%</w:t>
            </w:r>
          </w:p>
        </w:tc>
      </w:tr>
      <w:tr w14:paraId="2D70633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97" w:type="dxa"/>
          </w:tcPr>
          <w:p w14:paraId="2618D39F">
            <w:pPr>
              <w:pStyle w:val="16"/>
              <w:jc w:val="left"/>
            </w:pPr>
            <w:r>
              <w:rPr>
                <w:rFonts w:ascii="仿宋_GB2312" w:hAnsi="仿宋_GB2312" w:eastAsia="仿宋_GB2312" w:cs="仿宋_GB2312"/>
              </w:rPr>
              <w:t>6</w:t>
            </w:r>
          </w:p>
        </w:tc>
        <w:tc>
          <w:tcPr>
            <w:tcW w:w="1183" w:type="dxa"/>
          </w:tcPr>
          <w:p w14:paraId="27ED66E0">
            <w:pPr>
              <w:pStyle w:val="16"/>
              <w:jc w:val="left"/>
            </w:pPr>
            <w:r>
              <w:rPr>
                <w:rFonts w:ascii="仿宋_GB2312" w:hAnsi="仿宋_GB2312" w:eastAsia="仿宋_GB2312" w:cs="仿宋_GB2312"/>
              </w:rPr>
              <w:t>★</w:t>
            </w:r>
          </w:p>
        </w:tc>
        <w:tc>
          <w:tcPr>
            <w:tcW w:w="1584" w:type="dxa"/>
          </w:tcPr>
          <w:p w14:paraId="1456582E">
            <w:pPr>
              <w:pStyle w:val="16"/>
              <w:jc w:val="left"/>
            </w:pPr>
            <w:r>
              <w:rPr>
                <w:rFonts w:ascii="仿宋_GB2312" w:hAnsi="仿宋_GB2312" w:eastAsia="仿宋_GB2312" w:cs="仿宋_GB2312"/>
              </w:rPr>
              <w:t>违约责任与解决争议的方法</w:t>
            </w:r>
          </w:p>
        </w:tc>
        <w:tc>
          <w:tcPr>
            <w:tcW w:w="4540" w:type="dxa"/>
          </w:tcPr>
          <w:p w14:paraId="3D34B9F9">
            <w:pPr>
              <w:pStyle w:val="16"/>
              <w:jc w:val="left"/>
            </w:pPr>
            <w:r>
              <w:rPr>
                <w:rFonts w:ascii="仿宋_GB2312" w:hAnsi="仿宋_GB2312" w:eastAsia="仿宋_GB2312" w:cs="仿宋_GB2312"/>
              </w:rPr>
              <w:t>违约责任 1.招标人违约责任 （1）招标人应遵守本合同并执行合同中的各项规定，保证本合同的正常履行。 （2）招标人逾期支付服务款项的，除应及时付足合同款项外，应向投标人偿付欠款总额万分之 一 /天的违约金； （3）招标人原因导致变更.中止或者终止本次采购合同的，招标人应向投标人偿付合同总价百分之零点五的赔偿金。 （4）招标人偿付的违约金不足以弥补投标人损失的，还应按投标人损失尚未弥补的部分，支付赔偿金给投标人。 2.投标人违约责任 （1）投标人必须遵守采购合同并执行合同中的各项规定，保证采购合同的正常履行。 （2）如因投标人工作人员在履行职务过程中的疏忽.失职.过错等故意或者过失原因给招标人造成损失或侵害，包括但不限于招标人本身的财产损失.由此而导致的招标人对任何第三方的法律责任等，投标人对此均应承担全部的赔偿责任。（3）投标人不能按时提供服务（成果） 或逾期提供而违约的，除应及时提供服务外，应向招标人偿付逾期提供部分服务总额的万分之 一 /天的违约金；逾期超过 10 天，招标人有权单方终止合同；投标人应退回已收取的全部款项，并承担由此给招标人造成的全部损失 （4）投标人在履约过程中，服务不符合项目要求的，招标人有权要求投标人整改，投标人三次整改仍不符合要求的，招标人有权单方终止合同；投标人应退回已收取的全部款项，并承担由此给招标人造成的全部损失。 （5）投标人应当遵守招标人的相关项目需求及相关技术要求及实质性条款，实施完成采购合同应当完全满足相关项目需求及相关技术要求及实质性条款，若投标人不能完全履行采购合同，招标人有权向投标人要求赔偿合同总价款百分之 五 的违约金，若造成相关损失的，招标人有权要求投标人承担所有赔偿责任。 （6）投标人偿付的违约金不足以弥补招标人损失的，还应按招标人损失尚未弥补的部分，支付赔偿金给招标人。 争议解决办法 1.合同履行期间.若双方发生争议，可协商或由有关部门调解解决， 协商或调解不成的，由当事人依法向招标人所在地人民法院提起诉讼维护其合法权益。 2.对于因招标人原因导致变更.中止或者终止本次采购合同的，招标人应当依照合同约定对投标人受到的损失予以赔偿或者补偿。 3.本项目在合同履行过程中不进行成本补偿，因市场变化或政策变化造成的潜在风险，由投标人自行承担。</w:t>
            </w:r>
          </w:p>
        </w:tc>
      </w:tr>
    </w:tbl>
    <w:p w14:paraId="47289793">
      <w:pPr>
        <w:pStyle w:val="16"/>
        <w:jc w:val="left"/>
      </w:pPr>
      <w:r>
        <w:rPr>
          <w:rFonts w:ascii="仿宋_GB2312" w:hAnsi="仿宋_GB2312" w:eastAsia="仿宋_GB2312" w:cs="仿宋_GB2312"/>
        </w:rPr>
        <w:t>采购包2：</w:t>
      </w:r>
    </w:p>
    <w:tbl>
      <w:tblPr>
        <w:tblStyle w:val="9"/>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997"/>
        <w:gridCol w:w="1162"/>
        <w:gridCol w:w="1605"/>
        <w:gridCol w:w="4540"/>
      </w:tblGrid>
      <w:tr w14:paraId="784674E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97" w:type="dxa"/>
          </w:tcPr>
          <w:p w14:paraId="63866535">
            <w:pPr>
              <w:pStyle w:val="16"/>
              <w:jc w:val="left"/>
            </w:pPr>
            <w:r>
              <w:rPr>
                <w:rFonts w:ascii="仿宋_GB2312" w:hAnsi="仿宋_GB2312" w:eastAsia="仿宋_GB2312" w:cs="仿宋_GB2312"/>
              </w:rPr>
              <w:t>序号</w:t>
            </w:r>
          </w:p>
        </w:tc>
        <w:tc>
          <w:tcPr>
            <w:tcW w:w="1162" w:type="dxa"/>
          </w:tcPr>
          <w:p w14:paraId="3E1CE860">
            <w:pPr>
              <w:pStyle w:val="16"/>
              <w:jc w:val="left"/>
            </w:pPr>
            <w:r>
              <w:rPr>
                <w:rFonts w:ascii="仿宋_GB2312" w:hAnsi="仿宋_GB2312" w:eastAsia="仿宋_GB2312" w:cs="仿宋_GB2312"/>
              </w:rPr>
              <w:t>符号标识</w:t>
            </w:r>
          </w:p>
        </w:tc>
        <w:tc>
          <w:tcPr>
            <w:tcW w:w="1605" w:type="dxa"/>
          </w:tcPr>
          <w:p w14:paraId="2F44A151">
            <w:pPr>
              <w:pStyle w:val="16"/>
              <w:jc w:val="left"/>
            </w:pPr>
            <w:r>
              <w:rPr>
                <w:rFonts w:ascii="仿宋_GB2312" w:hAnsi="仿宋_GB2312" w:eastAsia="仿宋_GB2312" w:cs="仿宋_GB2312"/>
              </w:rPr>
              <w:t>商务要求名称</w:t>
            </w:r>
          </w:p>
        </w:tc>
        <w:tc>
          <w:tcPr>
            <w:tcW w:w="4540" w:type="dxa"/>
          </w:tcPr>
          <w:p w14:paraId="29C4B47D">
            <w:pPr>
              <w:pStyle w:val="16"/>
              <w:jc w:val="left"/>
            </w:pPr>
            <w:r>
              <w:rPr>
                <w:rFonts w:ascii="仿宋_GB2312" w:hAnsi="仿宋_GB2312" w:eastAsia="仿宋_GB2312" w:cs="仿宋_GB2312"/>
              </w:rPr>
              <w:t>商务要求内容</w:t>
            </w:r>
          </w:p>
        </w:tc>
      </w:tr>
      <w:tr w14:paraId="2B48851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97" w:type="dxa"/>
          </w:tcPr>
          <w:p w14:paraId="5F330A4D">
            <w:pPr>
              <w:pStyle w:val="16"/>
              <w:jc w:val="left"/>
            </w:pPr>
            <w:r>
              <w:rPr>
                <w:rFonts w:ascii="仿宋_GB2312" w:hAnsi="仿宋_GB2312" w:eastAsia="仿宋_GB2312" w:cs="仿宋_GB2312"/>
              </w:rPr>
              <w:t>1</w:t>
            </w:r>
          </w:p>
        </w:tc>
        <w:tc>
          <w:tcPr>
            <w:tcW w:w="1162" w:type="dxa"/>
          </w:tcPr>
          <w:p w14:paraId="251B6461">
            <w:pPr>
              <w:pStyle w:val="16"/>
              <w:jc w:val="left"/>
            </w:pPr>
            <w:r>
              <w:rPr>
                <w:rFonts w:ascii="仿宋_GB2312" w:hAnsi="仿宋_GB2312" w:eastAsia="仿宋_GB2312" w:cs="仿宋_GB2312"/>
              </w:rPr>
              <w:t>★</w:t>
            </w:r>
          </w:p>
        </w:tc>
        <w:tc>
          <w:tcPr>
            <w:tcW w:w="1605" w:type="dxa"/>
          </w:tcPr>
          <w:p w14:paraId="595F31C2">
            <w:pPr>
              <w:pStyle w:val="16"/>
              <w:jc w:val="left"/>
            </w:pPr>
            <w:r>
              <w:rPr>
                <w:rFonts w:ascii="仿宋_GB2312" w:hAnsi="仿宋_GB2312" w:eastAsia="仿宋_GB2312" w:cs="仿宋_GB2312"/>
              </w:rPr>
              <w:t>服务期限</w:t>
            </w:r>
          </w:p>
        </w:tc>
        <w:tc>
          <w:tcPr>
            <w:tcW w:w="4540" w:type="dxa"/>
          </w:tcPr>
          <w:p w14:paraId="65DD60CD">
            <w:pPr>
              <w:pStyle w:val="16"/>
              <w:jc w:val="left"/>
            </w:pPr>
            <w:r>
              <w:rPr>
                <w:rFonts w:ascii="仿宋_GB2312" w:hAnsi="仿宋_GB2312" w:eastAsia="仿宋_GB2312" w:cs="仿宋_GB2312"/>
              </w:rPr>
              <w:t>250天</w:t>
            </w:r>
          </w:p>
        </w:tc>
      </w:tr>
      <w:tr w14:paraId="06B352E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97" w:type="dxa"/>
          </w:tcPr>
          <w:p w14:paraId="2EA4BA33">
            <w:pPr>
              <w:pStyle w:val="16"/>
              <w:jc w:val="left"/>
            </w:pPr>
            <w:r>
              <w:rPr>
                <w:rFonts w:ascii="仿宋_GB2312" w:hAnsi="仿宋_GB2312" w:eastAsia="仿宋_GB2312" w:cs="仿宋_GB2312"/>
              </w:rPr>
              <w:t>2</w:t>
            </w:r>
          </w:p>
        </w:tc>
        <w:tc>
          <w:tcPr>
            <w:tcW w:w="1162" w:type="dxa"/>
          </w:tcPr>
          <w:p w14:paraId="3F53D16B">
            <w:pPr>
              <w:pStyle w:val="16"/>
              <w:jc w:val="left"/>
            </w:pPr>
            <w:r>
              <w:rPr>
                <w:rFonts w:ascii="仿宋_GB2312" w:hAnsi="仿宋_GB2312" w:eastAsia="仿宋_GB2312" w:cs="仿宋_GB2312"/>
              </w:rPr>
              <w:t>★</w:t>
            </w:r>
          </w:p>
        </w:tc>
        <w:tc>
          <w:tcPr>
            <w:tcW w:w="1605" w:type="dxa"/>
          </w:tcPr>
          <w:p w14:paraId="1C0CE248">
            <w:pPr>
              <w:pStyle w:val="16"/>
              <w:jc w:val="left"/>
            </w:pPr>
            <w:r>
              <w:rPr>
                <w:rFonts w:ascii="仿宋_GB2312" w:hAnsi="仿宋_GB2312" w:eastAsia="仿宋_GB2312" w:cs="仿宋_GB2312"/>
              </w:rPr>
              <w:t>服务地点</w:t>
            </w:r>
          </w:p>
        </w:tc>
        <w:tc>
          <w:tcPr>
            <w:tcW w:w="4540" w:type="dxa"/>
          </w:tcPr>
          <w:p w14:paraId="66D329C1">
            <w:pPr>
              <w:pStyle w:val="16"/>
              <w:jc w:val="left"/>
            </w:pPr>
            <w:r>
              <w:rPr>
                <w:rFonts w:ascii="仿宋_GB2312" w:hAnsi="仿宋_GB2312" w:eastAsia="仿宋_GB2312" w:cs="仿宋_GB2312"/>
              </w:rPr>
              <w:t>资中范围内</w:t>
            </w:r>
            <w:bookmarkStart w:id="0" w:name="_GoBack"/>
            <w:bookmarkEnd w:id="0"/>
            <w:r>
              <w:rPr>
                <w:rFonts w:ascii="仿宋_GB2312" w:hAnsi="仿宋_GB2312" w:eastAsia="仿宋_GB2312" w:cs="仿宋_GB2312"/>
              </w:rPr>
              <w:t>采购人指定地点。</w:t>
            </w:r>
          </w:p>
        </w:tc>
      </w:tr>
      <w:tr w14:paraId="712FA12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97" w:type="dxa"/>
          </w:tcPr>
          <w:p w14:paraId="608FE473">
            <w:pPr>
              <w:pStyle w:val="16"/>
              <w:jc w:val="left"/>
            </w:pPr>
            <w:r>
              <w:rPr>
                <w:rFonts w:ascii="仿宋_GB2312" w:hAnsi="仿宋_GB2312" w:eastAsia="仿宋_GB2312" w:cs="仿宋_GB2312"/>
              </w:rPr>
              <w:t>3</w:t>
            </w:r>
          </w:p>
        </w:tc>
        <w:tc>
          <w:tcPr>
            <w:tcW w:w="1162" w:type="dxa"/>
          </w:tcPr>
          <w:p w14:paraId="111DE18F">
            <w:pPr>
              <w:pStyle w:val="16"/>
              <w:jc w:val="left"/>
            </w:pPr>
            <w:r>
              <w:rPr>
                <w:rFonts w:ascii="仿宋_GB2312" w:hAnsi="仿宋_GB2312" w:eastAsia="仿宋_GB2312" w:cs="仿宋_GB2312"/>
              </w:rPr>
              <w:t>★</w:t>
            </w:r>
          </w:p>
        </w:tc>
        <w:tc>
          <w:tcPr>
            <w:tcW w:w="1605" w:type="dxa"/>
          </w:tcPr>
          <w:p w14:paraId="105690E1">
            <w:pPr>
              <w:pStyle w:val="16"/>
              <w:jc w:val="left"/>
            </w:pPr>
            <w:r>
              <w:rPr>
                <w:rFonts w:ascii="仿宋_GB2312" w:hAnsi="仿宋_GB2312" w:eastAsia="仿宋_GB2312" w:cs="仿宋_GB2312"/>
              </w:rPr>
              <w:t>验收、交付标准和方法</w:t>
            </w:r>
          </w:p>
        </w:tc>
        <w:tc>
          <w:tcPr>
            <w:tcW w:w="4540" w:type="dxa"/>
          </w:tcPr>
          <w:p w14:paraId="3AC6F9F3">
            <w:pPr>
              <w:pStyle w:val="16"/>
              <w:jc w:val="left"/>
            </w:pPr>
            <w:r>
              <w:rPr>
                <w:rFonts w:ascii="仿宋_GB2312" w:hAnsi="仿宋_GB2312" w:eastAsia="仿宋_GB2312" w:cs="仿宋_GB2312"/>
              </w:rPr>
              <w:t>中标人与招标人按照《财政部关于进一步加强政府采购需求和履约验收管理的指导意见》（财库〔2016〕205号）、《政府采购需求管理办法》（财库〔2021〕22号）的要求进行验收。</w:t>
            </w:r>
          </w:p>
        </w:tc>
      </w:tr>
      <w:tr w14:paraId="0FD4E4A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97" w:type="dxa"/>
          </w:tcPr>
          <w:p w14:paraId="05F3BEF6">
            <w:pPr>
              <w:pStyle w:val="16"/>
              <w:jc w:val="left"/>
            </w:pPr>
            <w:r>
              <w:rPr>
                <w:rFonts w:ascii="仿宋_GB2312" w:hAnsi="仿宋_GB2312" w:eastAsia="仿宋_GB2312" w:cs="仿宋_GB2312"/>
              </w:rPr>
              <w:t>4</w:t>
            </w:r>
          </w:p>
        </w:tc>
        <w:tc>
          <w:tcPr>
            <w:tcW w:w="1162" w:type="dxa"/>
          </w:tcPr>
          <w:p w14:paraId="151E22FC">
            <w:pPr>
              <w:pStyle w:val="16"/>
              <w:jc w:val="left"/>
            </w:pPr>
            <w:r>
              <w:rPr>
                <w:rFonts w:ascii="仿宋_GB2312" w:hAnsi="仿宋_GB2312" w:eastAsia="仿宋_GB2312" w:cs="仿宋_GB2312"/>
              </w:rPr>
              <w:t>★</w:t>
            </w:r>
          </w:p>
        </w:tc>
        <w:tc>
          <w:tcPr>
            <w:tcW w:w="1605" w:type="dxa"/>
          </w:tcPr>
          <w:p w14:paraId="152C3156">
            <w:pPr>
              <w:pStyle w:val="16"/>
              <w:jc w:val="left"/>
            </w:pPr>
            <w:r>
              <w:rPr>
                <w:rFonts w:ascii="仿宋_GB2312" w:hAnsi="仿宋_GB2312" w:eastAsia="仿宋_GB2312" w:cs="仿宋_GB2312"/>
              </w:rPr>
              <w:t>支付方式</w:t>
            </w:r>
          </w:p>
        </w:tc>
        <w:tc>
          <w:tcPr>
            <w:tcW w:w="4540" w:type="dxa"/>
          </w:tcPr>
          <w:p w14:paraId="315EA63F">
            <w:pPr>
              <w:pStyle w:val="16"/>
              <w:jc w:val="left"/>
            </w:pPr>
            <w:r>
              <w:rPr>
                <w:rFonts w:ascii="仿宋_GB2312" w:hAnsi="仿宋_GB2312" w:eastAsia="仿宋_GB2312" w:cs="仿宋_GB2312"/>
              </w:rPr>
              <w:t>分期付款</w:t>
            </w:r>
          </w:p>
        </w:tc>
      </w:tr>
      <w:tr w14:paraId="6BE43BA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97" w:type="dxa"/>
          </w:tcPr>
          <w:p w14:paraId="46F123C6">
            <w:pPr>
              <w:pStyle w:val="16"/>
              <w:jc w:val="left"/>
            </w:pPr>
            <w:r>
              <w:rPr>
                <w:rFonts w:ascii="仿宋_GB2312" w:hAnsi="仿宋_GB2312" w:eastAsia="仿宋_GB2312" w:cs="仿宋_GB2312"/>
              </w:rPr>
              <w:t>5</w:t>
            </w:r>
          </w:p>
        </w:tc>
        <w:tc>
          <w:tcPr>
            <w:tcW w:w="1162" w:type="dxa"/>
          </w:tcPr>
          <w:p w14:paraId="46F19DCD">
            <w:pPr>
              <w:pStyle w:val="16"/>
              <w:jc w:val="left"/>
            </w:pPr>
            <w:r>
              <w:rPr>
                <w:rFonts w:ascii="仿宋_GB2312" w:hAnsi="仿宋_GB2312" w:eastAsia="仿宋_GB2312" w:cs="仿宋_GB2312"/>
              </w:rPr>
              <w:t>★</w:t>
            </w:r>
          </w:p>
        </w:tc>
        <w:tc>
          <w:tcPr>
            <w:tcW w:w="1605" w:type="dxa"/>
          </w:tcPr>
          <w:p w14:paraId="20261D61">
            <w:pPr>
              <w:pStyle w:val="16"/>
              <w:jc w:val="left"/>
            </w:pPr>
            <w:r>
              <w:rPr>
                <w:rFonts w:ascii="仿宋_GB2312" w:hAnsi="仿宋_GB2312" w:eastAsia="仿宋_GB2312" w:cs="仿宋_GB2312"/>
              </w:rPr>
              <w:t>付款进度安排</w:t>
            </w:r>
          </w:p>
        </w:tc>
        <w:tc>
          <w:tcPr>
            <w:tcW w:w="4540" w:type="dxa"/>
          </w:tcPr>
          <w:p w14:paraId="27B55AC4">
            <w:pPr>
              <w:pStyle w:val="16"/>
              <w:jc w:val="left"/>
            </w:pPr>
            <w:r>
              <w:rPr>
                <w:rFonts w:ascii="仿宋_GB2312" w:hAnsi="仿宋_GB2312" w:eastAsia="仿宋_GB2312" w:cs="仿宋_GB2312"/>
              </w:rPr>
              <w:t>1付款条件：合同签订后支付预付款，达到该付款条件起15个工作日内，支付合同总金额的30.00%</w:t>
            </w:r>
          </w:p>
          <w:p w14:paraId="23EF0973">
            <w:pPr>
              <w:pStyle w:val="16"/>
              <w:jc w:val="left"/>
            </w:pPr>
            <w:r>
              <w:rPr>
                <w:rFonts w:ascii="仿宋_GB2312" w:hAnsi="仿宋_GB2312" w:eastAsia="仿宋_GB2312" w:cs="仿宋_GB2312"/>
              </w:rPr>
              <w:t>2付款条件：待测绘单位完成外业测绘调查并数据入库后（外业调查属延包工作的重要环节，主要涉及数据纠错修改、延包方案制定、审核公示、历史遗留问题处置等，也是县农业农村局调度工作进度的关键指标，外业调查和数据入库分别占整体工作量的50%、10%，完成后才可以进入网签合同步骤），达到该付款条件起15个工作日内，支付合同总金额的30.00%</w:t>
            </w:r>
          </w:p>
          <w:p w14:paraId="1349556A">
            <w:pPr>
              <w:pStyle w:val="16"/>
              <w:jc w:val="left"/>
            </w:pPr>
            <w:r>
              <w:rPr>
                <w:rFonts w:ascii="仿宋_GB2312" w:hAnsi="仿宋_GB2312" w:eastAsia="仿宋_GB2312" w:cs="仿宋_GB2312"/>
              </w:rPr>
              <w:t>3付款条件：待测绘单位完成承包合同签订率90%以上（以既定任务基数为准），经县农业农村局核实确认后，测绘单位按照合同约定，完成项目标的全部约定服务内容，经招标人统一验收合格后，达到该付款条件起15个工作日内，支付合同总金额的30.00%</w:t>
            </w:r>
          </w:p>
          <w:p w14:paraId="1B453793">
            <w:pPr>
              <w:pStyle w:val="16"/>
              <w:jc w:val="left"/>
            </w:pPr>
            <w:r>
              <w:rPr>
                <w:rFonts w:ascii="仿宋_GB2312" w:hAnsi="仿宋_GB2312" w:eastAsia="仿宋_GB2312" w:cs="仿宋_GB2312"/>
              </w:rPr>
              <w:t>4付款条件：预留合同总金额10%作为项目质量保证金，质量责任期为3年，责任期内测绘单位须按要求完成问题整改及服务保障，责任期满，项目无履约违约、遗留问题及信访投诉，按财政审批程序无息一次性支付质保金，达到该付款条件起15个工作日内，支付合同总金额的10.00%</w:t>
            </w:r>
          </w:p>
        </w:tc>
      </w:tr>
      <w:tr w14:paraId="0EF1FA6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97" w:type="dxa"/>
          </w:tcPr>
          <w:p w14:paraId="67510F1E">
            <w:pPr>
              <w:pStyle w:val="16"/>
              <w:jc w:val="left"/>
            </w:pPr>
            <w:r>
              <w:rPr>
                <w:rFonts w:ascii="仿宋_GB2312" w:hAnsi="仿宋_GB2312" w:eastAsia="仿宋_GB2312" w:cs="仿宋_GB2312"/>
              </w:rPr>
              <w:t>6</w:t>
            </w:r>
          </w:p>
        </w:tc>
        <w:tc>
          <w:tcPr>
            <w:tcW w:w="1162" w:type="dxa"/>
          </w:tcPr>
          <w:p w14:paraId="5D4C6B6F">
            <w:pPr>
              <w:pStyle w:val="16"/>
              <w:jc w:val="left"/>
            </w:pPr>
            <w:r>
              <w:rPr>
                <w:rFonts w:ascii="仿宋_GB2312" w:hAnsi="仿宋_GB2312" w:eastAsia="仿宋_GB2312" w:cs="仿宋_GB2312"/>
              </w:rPr>
              <w:t>★</w:t>
            </w:r>
          </w:p>
        </w:tc>
        <w:tc>
          <w:tcPr>
            <w:tcW w:w="1605" w:type="dxa"/>
          </w:tcPr>
          <w:p w14:paraId="20A77F5B">
            <w:pPr>
              <w:pStyle w:val="16"/>
              <w:jc w:val="left"/>
            </w:pPr>
            <w:r>
              <w:rPr>
                <w:rFonts w:ascii="仿宋_GB2312" w:hAnsi="仿宋_GB2312" w:eastAsia="仿宋_GB2312" w:cs="仿宋_GB2312"/>
              </w:rPr>
              <w:t>违约责任与解决争议的方法</w:t>
            </w:r>
          </w:p>
        </w:tc>
        <w:tc>
          <w:tcPr>
            <w:tcW w:w="4540" w:type="dxa"/>
          </w:tcPr>
          <w:p w14:paraId="4610F95E">
            <w:pPr>
              <w:pStyle w:val="16"/>
              <w:jc w:val="left"/>
            </w:pPr>
            <w:r>
              <w:rPr>
                <w:rFonts w:ascii="仿宋_GB2312" w:hAnsi="仿宋_GB2312" w:eastAsia="仿宋_GB2312" w:cs="仿宋_GB2312"/>
              </w:rPr>
              <w:t>违约责任 1.招标人违约责任 （1）招标人应遵守本合同并执行合同中的各项规定，保证本合同的正常履行。 （2）招标人逾期支付服务款项的，除应及时付足合同款项外，应向投标人偿付欠款总额万分之 一 /天的违约金； （3）招标人原因导致变更.中止或者终止本次采购合同的，招标人应向投标人偿付合同总价百分之零点五的赔偿金。 （4）招标人偿付的违约金不足以弥补投标人损失的，还应按投标人损失尚未弥补的部分，支付赔偿金给投标人。 2.投标人违约责任 （1）投标人必须遵守采购合同并执行合同中的各项规定，保证采购合同的正常履行。 （2）如因投标人工作人员在履行职务过程中的疏忽.失职.过错等故意或者过失原因给招标人造成损失或侵害，包括但不限于招标人本身的财产损失.由此而导致的招标人对任何第三方的法律责任等，投标人对此均应承担全部的赔偿责任。（3）投标人不能按时提供服务（成果） 或逾期提供而违约的，除应及时提供服务外，应向招标人偿付逾期提供部分服务总额的万分之 一 /天的违约金；逾期超过 10 天，招标人有权单方终止合同；投标人应退回已收取的全部款项，并承担由此给招标人造成的全部损失 （4）投标人在履约过程中，服务不符合项目要求的，招标人有权要求投标人整改，投标人三次整改仍不符合要求的，招标人有权单方终止合同；投标人应退回已收取的全部款项，并承担由此给招标人造成的全部损失。 （5）投标人应当遵守招标人的相关项目需求及相关技术要求及实质性条款，实施完成采购合同应当完全满足相关项目需求及相关技术要求及实质性条款，若投标人不能完全履行采购合同，招标人有权向投标人要求赔偿合同总价款百分之 五 的违约金，若造成相关损失的，招标人有权要求投标人承担所有赔偿责任。 （6）投标人偿付的违约金不足以弥补招标人损失的，还应按招标人损失尚未弥补的部分，支付赔偿金给招标人。 争议解决办法 1.合同履行期间.若双方发生争议，可协商或由有关部门调解解决， 协商或调解不成的，由当事人依法向招标人所在地人民法院提起诉讼维护其合法权益。 2.对于因招标人原因导致变更.中止或者终止本次采购合同的，招标人应当依照合同约定对投标人受到的损失予以赔偿或者补偿。 3.本项目在合同履行过程中不进行成本补偿，因市场变化或政策变化造成的潜在风险，由投标人自行承担。</w:t>
            </w:r>
          </w:p>
        </w:tc>
      </w:tr>
    </w:tbl>
    <w:p w14:paraId="1781E53B">
      <w:pPr>
        <w:pStyle w:val="16"/>
        <w:jc w:val="left"/>
        <w:outlineLvl w:val="2"/>
      </w:pPr>
      <w:r>
        <w:rPr>
          <w:rFonts w:ascii="仿宋_GB2312" w:hAnsi="仿宋_GB2312" w:eastAsia="仿宋_GB2312" w:cs="仿宋_GB2312"/>
          <w:b/>
          <w:sz w:val="28"/>
        </w:rPr>
        <w:t>3.4.其他要求</w:t>
      </w:r>
    </w:p>
    <w:p w14:paraId="164A3869">
      <w:pPr>
        <w:pStyle w:val="16"/>
        <w:ind w:firstLine="480"/>
        <w:jc w:val="left"/>
      </w:pPr>
      <w:r>
        <w:rPr>
          <w:rFonts w:ascii="仿宋_GB2312" w:hAnsi="仿宋_GB2312" w:eastAsia="仿宋_GB2312" w:cs="仿宋_GB2312"/>
        </w:rPr>
        <w:t>采购包1：</w:t>
      </w:r>
    </w:p>
    <w:p w14:paraId="0A994458">
      <w:pPr>
        <w:pStyle w:val="16"/>
        <w:ind w:firstLine="480"/>
        <w:jc w:val="left"/>
      </w:pPr>
      <w:r>
        <w:rPr>
          <w:rFonts w:ascii="仿宋_GB2312" w:hAnsi="仿宋_GB2312" w:eastAsia="仿宋_GB2312" w:cs="仿宋_GB2312"/>
        </w:rPr>
        <w:t>★ 本项目共分2个采购包，投标人可同时投多个包段，实行兼投不兼中原则，同一投标人最多中标1个采购包。评标按包1至包2顺序依次评审。投标人兼投不兼中，投标人若被确定为1个采购包的中标人后，其余采购包不再被确定为中标人，应由其他推荐中标候选人依次递补。如采购包1之后采购包2仅有3名投标人，且其中有投标人已确定为采购包1的中标人，则该采购包不推荐中标候选人，重新组织采购。</w:t>
      </w:r>
    </w:p>
    <w:p w14:paraId="3D6C4598">
      <w:pPr>
        <w:pStyle w:val="16"/>
        <w:jc w:val="left"/>
      </w:pPr>
      <w:r>
        <w:rPr>
          <w:rFonts w:ascii="仿宋_GB2312" w:hAnsi="仿宋_GB2312" w:eastAsia="仿宋_GB2312" w:cs="仿宋_GB2312"/>
        </w:rPr>
        <w:t>采购包2：</w:t>
      </w:r>
    </w:p>
    <w:p w14:paraId="4DD27C34">
      <w:pPr>
        <w:pStyle w:val="16"/>
        <w:ind w:firstLine="480"/>
        <w:jc w:val="left"/>
      </w:pPr>
      <w:r>
        <w:rPr>
          <w:rFonts w:ascii="仿宋_GB2312" w:hAnsi="仿宋_GB2312" w:eastAsia="仿宋_GB2312" w:cs="仿宋_GB2312"/>
        </w:rPr>
        <w:t>★ 本项目共分2个采购包，投标人可同时投多个包段，实行兼投不兼中原则，同一投标人最多中标1个采购包。评标按包1至包2顺序依次评审。投标人兼投不兼中，投标人若被确定为1个采购包的中标人后，其余采购包不再被确定为中标人，应由其他推荐中标候选人依次递补。如采购包1之后采购包2仅有3名投标人，且其中有投标人已确定为采购包1的中标人，则该采购包不推荐中标候选人，重新组织采购。</w:t>
      </w:r>
    </w:p>
    <w:p w14:paraId="116E3EC7">
      <w:pPr>
        <w:pStyle w:val="16"/>
      </w:pPr>
      <w:r>
        <w:rPr>
          <w:rFonts w:ascii="仿宋_GB2312" w:hAnsi="仿宋_GB2312" w:eastAsia="仿宋_GB2312" w:cs="仿宋_GB2312"/>
        </w:rPr>
        <w:t xml:space="preserve"> </w:t>
      </w:r>
      <w:r>
        <w:rPr>
          <w:rFonts w:ascii="仿宋_GB2312" w:hAnsi="仿宋_GB2312" w:eastAsia="仿宋_GB2312" w:cs="仿宋_GB2312"/>
        </w:rPr>
        <w:br w:type="textWrapping"/>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新宋体">
    <w:panose1 w:val="02010609030101010101"/>
    <w:charset w:val="86"/>
    <w:family w:val="auto"/>
    <w:pitch w:val="default"/>
    <w:sig w:usb0="00000203" w:usb1="288F0000" w:usb2="0000000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singleLevel"/>
    <w:tmpl w:val="0053208E"/>
    <w:lvl w:ilvl="0" w:tentative="0">
      <w:start w:val="1"/>
      <w:numFmt w:val="decimal"/>
      <w:lvlText w:val="%1."/>
      <w:lvlJc w:val="left"/>
      <w:pPr>
        <w:ind w:left="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8813A9"/>
    <w:rsid w:val="066B2E6B"/>
    <w:rsid w:val="11540A32"/>
    <w:rsid w:val="18FA7518"/>
    <w:rsid w:val="1C16002F"/>
    <w:rsid w:val="1CA3263F"/>
    <w:rsid w:val="1E700442"/>
    <w:rsid w:val="228C104B"/>
    <w:rsid w:val="241E4222"/>
    <w:rsid w:val="284321AC"/>
    <w:rsid w:val="307B625B"/>
    <w:rsid w:val="31911445"/>
    <w:rsid w:val="33995FB3"/>
    <w:rsid w:val="348614F0"/>
    <w:rsid w:val="3A111F16"/>
    <w:rsid w:val="3A8B6A47"/>
    <w:rsid w:val="3F6C0C0E"/>
    <w:rsid w:val="40FE7FD5"/>
    <w:rsid w:val="43663FB0"/>
    <w:rsid w:val="46125A46"/>
    <w:rsid w:val="46E642D1"/>
    <w:rsid w:val="482B5696"/>
    <w:rsid w:val="49F94DED"/>
    <w:rsid w:val="4BA55FD6"/>
    <w:rsid w:val="4D0D1EA9"/>
    <w:rsid w:val="506A5529"/>
    <w:rsid w:val="51AE73D5"/>
    <w:rsid w:val="55566915"/>
    <w:rsid w:val="561F11F1"/>
    <w:rsid w:val="59356DFB"/>
    <w:rsid w:val="5C757E7F"/>
    <w:rsid w:val="5C825806"/>
    <w:rsid w:val="5CFF7A66"/>
    <w:rsid w:val="5D3E2F9A"/>
    <w:rsid w:val="5DA55197"/>
    <w:rsid w:val="68CE3453"/>
    <w:rsid w:val="6CDE15F5"/>
    <w:rsid w:val="6F292B8A"/>
    <w:rsid w:val="6F441389"/>
    <w:rsid w:val="70555206"/>
    <w:rsid w:val="708B7819"/>
    <w:rsid w:val="75445087"/>
    <w:rsid w:val="7B570BF6"/>
    <w:rsid w:val="7BDD2BE3"/>
    <w:rsid w:val="7F756C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13"/>
    <w:qFormat/>
    <w:uiPriority w:val="0"/>
    <w:pPr>
      <w:spacing w:before="0" w:beforeAutospacing="1" w:after="0" w:afterAutospacing="1"/>
      <w:jc w:val="left"/>
      <w:outlineLvl w:val="0"/>
    </w:pPr>
    <w:rPr>
      <w:rFonts w:hint="eastAsia" w:ascii="宋体" w:hAnsi="宋体" w:cs="宋体"/>
      <w:b/>
      <w:bCs/>
      <w:kern w:val="44"/>
      <w:sz w:val="36"/>
      <w:szCs w:val="48"/>
      <w:lang w:bidi="ar"/>
    </w:rPr>
  </w:style>
  <w:style w:type="paragraph" w:styleId="3">
    <w:name w:val="heading 2"/>
    <w:basedOn w:val="1"/>
    <w:next w:val="1"/>
    <w:link w:val="12"/>
    <w:semiHidden/>
    <w:unhideWhenUsed/>
    <w:qFormat/>
    <w:uiPriority w:val="0"/>
    <w:pPr>
      <w:spacing w:before="0" w:beforeAutospacing="1" w:after="0" w:afterAutospacing="1"/>
      <w:jc w:val="left"/>
      <w:outlineLvl w:val="1"/>
    </w:pPr>
    <w:rPr>
      <w:rFonts w:hint="eastAsia" w:ascii="宋体" w:hAnsi="宋体" w:eastAsia="仿宋" w:cs="宋体"/>
      <w:b/>
      <w:bCs/>
      <w:spacing w:val="6"/>
      <w:kern w:val="0"/>
      <w:sz w:val="30"/>
      <w:szCs w:val="36"/>
      <w:lang w:bidi="ar"/>
    </w:rPr>
  </w:style>
  <w:style w:type="paragraph" w:styleId="4">
    <w:name w:val="heading 3"/>
    <w:basedOn w:val="1"/>
    <w:next w:val="1"/>
    <w:link w:val="11"/>
    <w:semiHidden/>
    <w:unhideWhenUsed/>
    <w:qFormat/>
    <w:uiPriority w:val="0"/>
    <w:pPr>
      <w:spacing w:before="0" w:beforeAutospacing="1" w:after="0" w:afterAutospacing="1"/>
      <w:jc w:val="left"/>
      <w:outlineLvl w:val="2"/>
    </w:pPr>
    <w:rPr>
      <w:rFonts w:hint="eastAsia" w:ascii="宋体" w:hAnsi="宋体" w:eastAsia="仿宋" w:cs="宋体"/>
      <w:b/>
      <w:bCs/>
      <w:snapToGrid w:val="0"/>
      <w:color w:val="000000"/>
      <w:spacing w:val="6"/>
      <w:kern w:val="0"/>
      <w:sz w:val="28"/>
      <w:szCs w:val="27"/>
      <w:lang w:bidi="ar"/>
    </w:rPr>
  </w:style>
  <w:style w:type="paragraph" w:styleId="5">
    <w:name w:val="heading 4"/>
    <w:basedOn w:val="1"/>
    <w:next w:val="1"/>
    <w:link w:val="14"/>
    <w:semiHidden/>
    <w:unhideWhenUsed/>
    <w:qFormat/>
    <w:uiPriority w:val="0"/>
    <w:pPr>
      <w:spacing w:before="0" w:beforeAutospacing="1" w:after="0" w:afterAutospacing="1"/>
      <w:jc w:val="left"/>
      <w:outlineLvl w:val="3"/>
    </w:pPr>
    <w:rPr>
      <w:rFonts w:hint="eastAsia" w:ascii="宋体" w:hAnsi="宋体" w:eastAsia="仿宋" w:cs="宋体"/>
      <w:b/>
      <w:bCs/>
      <w:iCs/>
      <w:spacing w:val="6"/>
      <w:kern w:val="0"/>
      <w:sz w:val="30"/>
      <w:lang w:bidi="ar"/>
    </w:rPr>
  </w:style>
  <w:style w:type="paragraph" w:styleId="6">
    <w:name w:val="heading 5"/>
    <w:basedOn w:val="1"/>
    <w:next w:val="1"/>
    <w:link w:val="15"/>
    <w:semiHidden/>
    <w:unhideWhenUsed/>
    <w:qFormat/>
    <w:uiPriority w:val="0"/>
    <w:pPr>
      <w:keepNext/>
      <w:keepLines/>
      <w:spacing w:before="280" w:beforeLines="0" w:beforeAutospacing="0" w:after="290" w:afterLines="0" w:afterAutospacing="0" w:line="372" w:lineRule="auto"/>
      <w:outlineLvl w:val="4"/>
    </w:pPr>
    <w:rPr>
      <w:rFonts w:eastAsia="宋体"/>
      <w:b/>
      <w:sz w:val="28"/>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7">
    <w:name w:val="Body Text"/>
    <w:basedOn w:val="1"/>
    <w:qFormat/>
    <w:uiPriority w:val="0"/>
    <w:pPr>
      <w:spacing w:after="120" w:afterLines="0" w:afterAutospacing="0"/>
    </w:pPr>
  </w:style>
  <w:style w:type="paragraph" w:styleId="8">
    <w:name w:val="Body Text Indent 2"/>
    <w:basedOn w:val="1"/>
    <w:uiPriority w:val="0"/>
    <w:pPr>
      <w:spacing w:after="120" w:afterLines="0" w:afterAutospacing="0" w:line="480" w:lineRule="auto"/>
      <w:ind w:left="420" w:leftChars="200"/>
    </w:pPr>
  </w:style>
  <w:style w:type="character" w:customStyle="1" w:styleId="11">
    <w:name w:val="标题 3 Char"/>
    <w:link w:val="4"/>
    <w:qFormat/>
    <w:uiPriority w:val="0"/>
    <w:rPr>
      <w:rFonts w:hint="eastAsia" w:ascii="宋体" w:hAnsi="宋体" w:eastAsia="宋体" w:cs="宋体"/>
      <w:b/>
      <w:bCs/>
      <w:snapToGrid w:val="0"/>
      <w:color w:val="000000"/>
      <w:spacing w:val="6"/>
      <w:kern w:val="0"/>
      <w:sz w:val="32"/>
      <w:szCs w:val="27"/>
      <w:lang w:eastAsia="zh-CN" w:bidi="ar"/>
    </w:rPr>
  </w:style>
  <w:style w:type="character" w:customStyle="1" w:styleId="12">
    <w:name w:val="标题 2 Char"/>
    <w:link w:val="3"/>
    <w:qFormat/>
    <w:uiPriority w:val="99"/>
    <w:rPr>
      <w:rFonts w:ascii="宋体" w:hAnsi="宋体" w:eastAsia="宋体" w:cs="宋体"/>
      <w:b/>
      <w:spacing w:val="6"/>
      <w:kern w:val="2"/>
      <w:sz w:val="32"/>
      <w:szCs w:val="22"/>
      <w:lang w:eastAsia="en-US" w:bidi="en-US"/>
    </w:rPr>
  </w:style>
  <w:style w:type="character" w:customStyle="1" w:styleId="13">
    <w:name w:val="标题 1 Char"/>
    <w:link w:val="2"/>
    <w:qFormat/>
    <w:uiPriority w:val="0"/>
    <w:rPr>
      <w:rFonts w:ascii="宋体" w:hAnsi="宋体" w:eastAsia="新宋体" w:cs="宋体"/>
      <w:b/>
      <w:bCs/>
      <w:snapToGrid w:val="0"/>
      <w:kern w:val="44"/>
      <w:sz w:val="32"/>
      <w:szCs w:val="22"/>
    </w:rPr>
  </w:style>
  <w:style w:type="character" w:customStyle="1" w:styleId="14">
    <w:name w:val="标题 4 Char1"/>
    <w:link w:val="5"/>
    <w:qFormat/>
    <w:uiPriority w:val="0"/>
    <w:rPr>
      <w:rFonts w:hint="eastAsia" w:ascii="宋体" w:hAnsi="宋体" w:eastAsia="宋体" w:cs="宋体"/>
      <w:b/>
      <w:bCs/>
      <w:kern w:val="0"/>
      <w:sz w:val="28"/>
      <w:lang w:bidi="ar"/>
    </w:rPr>
  </w:style>
  <w:style w:type="character" w:customStyle="1" w:styleId="15">
    <w:name w:val="标题 5 Char"/>
    <w:link w:val="6"/>
    <w:qFormat/>
    <w:uiPriority w:val="0"/>
    <w:rPr>
      <w:rFonts w:eastAsia="宋体"/>
      <w:b/>
      <w:sz w:val="30"/>
    </w:rPr>
  </w:style>
  <w:style w:type="paragraph" w:customStyle="1" w:styleId="16">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19</Pages>
  <Words>0</Words>
  <Characters>0</Characters>
  <Lines>0</Lines>
  <Paragraphs>0</Paragraphs>
  <TotalTime>1</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2026-03-02T04:28:00Z</dcterms:created>
  <dc:creator>Administrator</dc:creator>
  <cp:lastModifiedBy>郑茜元」13551902456</cp:lastModifiedBy>
  <dcterms:modified xsi:type="dcterms:W3CDTF">2026-08-06T07:28:18Z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E9E85A7045284FEFBDB527D2C1D3A804_12</vt:lpwstr>
  </property>
  <property fmtid="{D5CDD505-2E9C-101B-9397-08002B2CF9AE}" pid="4" name="KSOTemplateDocerSaveRecord">
    <vt:lpwstr>eyJoZGlkIjoiYTQyM2Y4OTA4YWMwZGU3ZThiODgyOGMwOTM1N2JmODkiLCJ1c2VySWQiOiIzNzk0MDQ2MzAifQ==</vt:lpwstr>
  </property>
</Properties>
</file>