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45E4FA">
      <w:pPr>
        <w:pStyle w:val="9"/>
        <w:jc w:val="center"/>
        <w:rPr>
          <w:rFonts w:hint="eastAsia" w:ascii="方正小标宋_GBK" w:hAnsi="华文中宋" w:eastAsia="方正小标宋_GBK"/>
          <w:sz w:val="76"/>
          <w:szCs w:val="84"/>
          <w:highlight w:val="none"/>
        </w:rPr>
      </w:pPr>
    </w:p>
    <w:p w14:paraId="25928DD0">
      <w:pPr>
        <w:pStyle w:val="9"/>
        <w:jc w:val="center"/>
        <w:rPr>
          <w:rFonts w:hint="eastAsia" w:ascii="方正小标宋_GBK" w:hAnsi="华文中宋" w:eastAsia="方正小标宋_GBK"/>
          <w:sz w:val="76"/>
          <w:szCs w:val="84"/>
          <w:highlight w:val="none"/>
        </w:rPr>
      </w:pPr>
    </w:p>
    <w:p w14:paraId="11209370">
      <w:pPr>
        <w:pStyle w:val="9"/>
        <w:jc w:val="center"/>
        <w:rPr>
          <w:rFonts w:hint="eastAsia" w:ascii="方正小标宋_GBK" w:hAnsi="华文中宋" w:eastAsia="方正小标宋_GBK"/>
          <w:bCs/>
          <w:sz w:val="76"/>
          <w:szCs w:val="84"/>
          <w:highlight w:val="none"/>
        </w:rPr>
      </w:pPr>
      <w:r>
        <w:rPr>
          <w:rFonts w:hint="eastAsia" w:ascii="方正小标宋_GBK" w:hAnsi="华文中宋" w:eastAsia="方正小标宋_GBK"/>
          <w:sz w:val="76"/>
          <w:szCs w:val="84"/>
          <w:highlight w:val="none"/>
        </w:rPr>
        <w:t>政府采购</w:t>
      </w:r>
    </w:p>
    <w:p w14:paraId="75A38CBB">
      <w:pPr>
        <w:pStyle w:val="9"/>
        <w:adjustRightInd w:val="0"/>
        <w:snapToGrid w:val="0"/>
        <w:spacing w:line="360" w:lineRule="auto"/>
        <w:jc w:val="center"/>
        <w:rPr>
          <w:rFonts w:hint="eastAsia" w:ascii="方正小标宋_GBK" w:hAnsi="华文中宋" w:eastAsia="方正小标宋_GBK"/>
          <w:sz w:val="76"/>
          <w:szCs w:val="84"/>
          <w:highlight w:val="none"/>
        </w:rPr>
      </w:pPr>
      <w:r>
        <w:rPr>
          <w:rFonts w:hint="eastAsia" w:ascii="方正小标宋_GBK" w:hAnsi="华文中宋" w:eastAsia="方正小标宋_GBK"/>
          <w:sz w:val="76"/>
          <w:szCs w:val="84"/>
          <w:highlight w:val="none"/>
        </w:rPr>
        <w:t>竞争性磋商文件</w:t>
      </w:r>
    </w:p>
    <w:p w14:paraId="112F82A4">
      <w:pPr>
        <w:pStyle w:val="9"/>
        <w:adjustRightInd w:val="0"/>
        <w:snapToGrid w:val="0"/>
        <w:spacing w:line="360" w:lineRule="auto"/>
        <w:rPr>
          <w:rFonts w:hint="eastAsia" w:hAnsi="宋体"/>
          <w:sz w:val="30"/>
          <w:szCs w:val="30"/>
          <w:highlight w:val="none"/>
        </w:rPr>
      </w:pPr>
    </w:p>
    <w:p w14:paraId="43935FF3">
      <w:pPr>
        <w:pStyle w:val="9"/>
        <w:adjustRightInd w:val="0"/>
        <w:snapToGrid w:val="0"/>
        <w:spacing w:line="360" w:lineRule="auto"/>
        <w:rPr>
          <w:rFonts w:hint="eastAsia" w:hAnsi="宋体"/>
          <w:sz w:val="30"/>
          <w:szCs w:val="30"/>
          <w:highlight w:val="none"/>
        </w:rPr>
      </w:pPr>
    </w:p>
    <w:p w14:paraId="4417A6AA">
      <w:pPr>
        <w:pStyle w:val="9"/>
        <w:shd w:val="clear"/>
        <w:adjustRightInd w:val="0"/>
        <w:snapToGrid w:val="0"/>
        <w:spacing w:line="360" w:lineRule="auto"/>
        <w:ind w:left="3238" w:leftChars="342" w:hanging="2520" w:hangingChars="7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采购项目名称：枫溪港流域道路雨水设施维修改造项目劳务机械采购</w:t>
      </w:r>
    </w:p>
    <w:p w14:paraId="3C28094C">
      <w:pPr>
        <w:pStyle w:val="9"/>
        <w:shd w:val="clear"/>
        <w:adjustRightInd w:val="0"/>
        <w:snapToGrid w:val="0"/>
        <w:spacing w:line="360" w:lineRule="auto"/>
        <w:ind w:firstLine="720" w:firstLineChars="200"/>
        <w:jc w:val="both"/>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   购   人：株洲市市政工程维护中心</w:t>
      </w:r>
    </w:p>
    <w:p w14:paraId="49DECE87">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政府采购编号：株财采计[2025]000091号</w:t>
      </w:r>
    </w:p>
    <w:p w14:paraId="18E4A6D2">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委托代理编号：XYZX-20250114</w:t>
      </w:r>
    </w:p>
    <w:p w14:paraId="69B6333E">
      <w:pPr>
        <w:pStyle w:val="9"/>
        <w:shd w:val="clear"/>
        <w:adjustRightInd w:val="0"/>
        <w:snapToGrid w:val="0"/>
        <w:spacing w:line="360" w:lineRule="auto"/>
        <w:ind w:firstLine="720" w:firstLineChars="200"/>
        <w:jc w:val="both"/>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采购代理机构：湖南湘元中信工程项目管理有限公司</w:t>
      </w:r>
    </w:p>
    <w:p w14:paraId="0D569F49">
      <w:pPr>
        <w:pStyle w:val="9"/>
        <w:adjustRightInd w:val="0"/>
        <w:snapToGrid w:val="0"/>
        <w:spacing w:before="120" w:beforeLines="50" w:line="360" w:lineRule="auto"/>
        <w:ind w:firstLine="948" w:firstLineChars="295"/>
        <w:rPr>
          <w:rFonts w:hint="eastAsia" w:hAnsi="宋体"/>
          <w:b/>
          <w:sz w:val="32"/>
          <w:szCs w:val="32"/>
          <w:highlight w:val="none"/>
        </w:rPr>
      </w:pPr>
    </w:p>
    <w:p w14:paraId="17E1E53A">
      <w:pPr>
        <w:pStyle w:val="9"/>
        <w:adjustRightInd w:val="0"/>
        <w:snapToGrid w:val="0"/>
        <w:spacing w:before="120" w:beforeLines="50" w:line="360" w:lineRule="auto"/>
        <w:ind w:firstLine="948" w:firstLineChars="295"/>
        <w:rPr>
          <w:rFonts w:hint="eastAsia" w:hAnsi="宋体"/>
          <w:b/>
          <w:sz w:val="32"/>
          <w:szCs w:val="32"/>
          <w:highlight w:val="none"/>
        </w:rPr>
      </w:pPr>
    </w:p>
    <w:p w14:paraId="7B96AE7E">
      <w:pPr>
        <w:pStyle w:val="9"/>
        <w:spacing w:before="120" w:beforeLines="50"/>
        <w:ind w:firstLine="888" w:firstLineChars="295"/>
        <w:jc w:val="center"/>
        <w:rPr>
          <w:rFonts w:hint="eastAsia"/>
          <w:b/>
          <w:sz w:val="30"/>
          <w:szCs w:val="30"/>
          <w:highlight w:val="none"/>
          <w:u w:val="single"/>
        </w:rPr>
      </w:pPr>
    </w:p>
    <w:p w14:paraId="0D44F6D3">
      <w:pPr>
        <w:pStyle w:val="9"/>
        <w:shd w:val="clear"/>
        <w:adjustRightInd w:val="0"/>
        <w:snapToGrid w:val="0"/>
        <w:spacing w:line="360" w:lineRule="auto"/>
        <w:ind w:firstLine="720" w:firstLineChars="200"/>
        <w:jc w:val="cente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t>二〇二五年五月</w:t>
      </w:r>
    </w:p>
    <w:p w14:paraId="7A4768C2">
      <w:pP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pPr>
      <w:r>
        <w:rPr>
          <w:rFonts w:hint="eastAsia" w:ascii="黑体" w:hAnsi="黑体" w:eastAsia="黑体" w:cs="黑体"/>
          <w:b w:val="0"/>
          <w:bCs/>
          <w:color w:val="000000" w:themeColor="text1"/>
          <w:sz w:val="36"/>
          <w:szCs w:val="36"/>
          <w:highlight w:val="none"/>
          <w:lang w:val="en-US" w:eastAsia="zh-CN"/>
          <w14:textFill>
            <w14:solidFill>
              <w14:schemeClr w14:val="tx1"/>
            </w14:solidFill>
          </w14:textFill>
        </w:rPr>
        <w:br w:type="page"/>
      </w:r>
    </w:p>
    <w:p w14:paraId="4021A774">
      <w:pPr>
        <w:pStyle w:val="9"/>
        <w:shd w:val="clear"/>
        <w:adjustRightInd w:val="0"/>
        <w:snapToGrid w:val="0"/>
        <w:spacing w:line="360" w:lineRule="auto"/>
        <w:ind w:firstLine="720" w:firstLineChars="200"/>
        <w:jc w:val="center"/>
        <w:rPr>
          <w:rFonts w:hint="default" w:ascii="黑体" w:hAnsi="黑体" w:eastAsia="黑体" w:cs="黑体"/>
          <w:b w:val="0"/>
          <w:bCs/>
          <w:color w:val="000000" w:themeColor="text1"/>
          <w:sz w:val="36"/>
          <w:szCs w:val="36"/>
          <w:highlight w:val="none"/>
          <w:lang w:val="en-US" w:eastAsia="zh-CN"/>
          <w14:textFill>
            <w14:solidFill>
              <w14:schemeClr w14:val="tx1"/>
            </w14:solidFill>
          </w14:textFill>
        </w:rPr>
        <w:sectPr>
          <w:footerReference r:id="rId3" w:type="default"/>
          <w:footerReference r:id="rId4" w:type="even"/>
          <w:pgSz w:w="11906" w:h="16838"/>
          <w:pgMar w:top="1134" w:right="1134" w:bottom="1134" w:left="1417" w:header="851" w:footer="992" w:gutter="0"/>
          <w:pgBorders>
            <w:top w:val="none" w:sz="0" w:space="0"/>
            <w:left w:val="none" w:sz="0" w:space="0"/>
            <w:bottom w:val="none" w:sz="0" w:space="0"/>
            <w:right w:val="none" w:sz="0" w:space="0"/>
          </w:pgBorders>
          <w:cols w:space="720" w:num="1"/>
          <w:titlePg/>
          <w:rtlGutter w:val="0"/>
          <w:docGrid w:type="lines" w:linePitch="312" w:charSpace="0"/>
        </w:sectPr>
      </w:pPr>
    </w:p>
    <w:p w14:paraId="0E08F74A">
      <w:pPr>
        <w:pStyle w:val="9"/>
        <w:adjustRightInd w:val="0"/>
        <w:snapToGrid w:val="0"/>
        <w:spacing w:line="540" w:lineRule="exact"/>
        <w:jc w:val="center"/>
        <w:rPr>
          <w:rFonts w:hint="eastAsia" w:hAnsi="宋体" w:cs="宋体"/>
          <w:b/>
          <w:sz w:val="24"/>
          <w:szCs w:val="24"/>
          <w:highlight w:val="none"/>
        </w:rPr>
      </w:pPr>
      <w:r>
        <w:rPr>
          <w:rFonts w:hint="eastAsia" w:hAnsi="宋体" w:cs="宋体"/>
          <w:b/>
          <w:spacing w:val="160"/>
          <w:sz w:val="32"/>
          <w:szCs w:val="32"/>
          <w:highlight w:val="none"/>
        </w:rPr>
        <w:t>目录</w:t>
      </w:r>
    </w:p>
    <w:p w14:paraId="1C84804E">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TOC \o "1-2" \h \u </w:instrText>
      </w:r>
      <w:r>
        <w:rPr>
          <w:rFonts w:hint="eastAsia" w:ascii="宋体" w:hAnsi="宋体" w:cs="宋体"/>
          <w:bCs/>
          <w:szCs w:val="21"/>
          <w:highlight w:val="none"/>
        </w:rPr>
        <w:fldChar w:fldCharType="separate"/>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_Toc28144 </w:instrText>
      </w:r>
      <w:r>
        <w:rPr>
          <w:rFonts w:hint="eastAsia" w:ascii="宋体" w:hAnsi="宋体" w:cs="宋体"/>
          <w:bCs/>
          <w:szCs w:val="21"/>
          <w:highlight w:val="none"/>
        </w:rPr>
        <w:fldChar w:fldCharType="separate"/>
      </w:r>
      <w:r>
        <w:rPr>
          <w:rFonts w:hint="eastAsia"/>
          <w:bCs/>
          <w:highlight w:val="none"/>
        </w:rPr>
        <w:t>第一章</w:t>
      </w:r>
      <w:r>
        <w:rPr>
          <w:rFonts w:hint="eastAsia"/>
          <w:bCs/>
          <w:highlight w:val="none"/>
          <w:lang w:val="en-US" w:eastAsia="zh-CN"/>
        </w:rPr>
        <w:t xml:space="preserve"> </w:t>
      </w:r>
      <w:r>
        <w:rPr>
          <w:rFonts w:hint="eastAsia"/>
          <w:bCs/>
          <w:highlight w:val="none"/>
        </w:rPr>
        <w:t>磋商通知</w:t>
      </w:r>
      <w:r>
        <w:tab/>
      </w:r>
      <w:r>
        <w:fldChar w:fldCharType="begin"/>
      </w:r>
      <w:r>
        <w:instrText xml:space="preserve"> PAGEREF _Toc28144 \h </w:instrText>
      </w:r>
      <w:r>
        <w:fldChar w:fldCharType="separate"/>
      </w:r>
      <w:r>
        <w:t>1</w:t>
      </w:r>
      <w:r>
        <w:fldChar w:fldCharType="end"/>
      </w:r>
      <w:r>
        <w:rPr>
          <w:rFonts w:hint="eastAsia" w:ascii="宋体" w:hAnsi="宋体" w:cs="宋体"/>
          <w:bCs/>
          <w:szCs w:val="21"/>
          <w:highlight w:val="none"/>
        </w:rPr>
        <w:fldChar w:fldCharType="end"/>
      </w:r>
    </w:p>
    <w:p w14:paraId="0FCF94F5">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_Toc24017 </w:instrText>
      </w:r>
      <w:r>
        <w:rPr>
          <w:rFonts w:hint="eastAsia" w:ascii="宋体" w:hAnsi="宋体" w:cs="宋体"/>
          <w:bCs/>
          <w:szCs w:val="21"/>
          <w:highlight w:val="none"/>
        </w:rPr>
        <w:fldChar w:fldCharType="separate"/>
      </w:r>
      <w:r>
        <w:rPr>
          <w:rFonts w:hint="eastAsia"/>
          <w:highlight w:val="none"/>
        </w:rPr>
        <w:t>第二章 磋商须知</w:t>
      </w:r>
      <w:r>
        <w:tab/>
      </w:r>
      <w:r>
        <w:fldChar w:fldCharType="begin"/>
      </w:r>
      <w:r>
        <w:instrText xml:space="preserve"> PAGEREF _Toc24017 \h </w:instrText>
      </w:r>
      <w:r>
        <w:fldChar w:fldCharType="separate"/>
      </w:r>
      <w:r>
        <w:t>4</w:t>
      </w:r>
      <w:r>
        <w:fldChar w:fldCharType="end"/>
      </w:r>
      <w:r>
        <w:rPr>
          <w:rFonts w:hint="eastAsia" w:ascii="宋体" w:hAnsi="宋体" w:cs="宋体"/>
          <w:bCs/>
          <w:szCs w:val="21"/>
          <w:highlight w:val="none"/>
        </w:rPr>
        <w:fldChar w:fldCharType="end"/>
      </w:r>
    </w:p>
    <w:p w14:paraId="1D9B6C1D">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_Toc365 </w:instrText>
      </w:r>
      <w:r>
        <w:rPr>
          <w:rFonts w:hint="eastAsia" w:ascii="宋体" w:hAnsi="宋体" w:cs="宋体"/>
          <w:bCs/>
          <w:szCs w:val="21"/>
          <w:highlight w:val="none"/>
        </w:rPr>
        <w:fldChar w:fldCharType="separate"/>
      </w:r>
      <w:r>
        <w:rPr>
          <w:rFonts w:hint="eastAsia"/>
          <w:highlight w:val="none"/>
        </w:rPr>
        <w:t>磋商须知前附表</w:t>
      </w:r>
      <w:r>
        <w:tab/>
      </w:r>
      <w:r>
        <w:fldChar w:fldCharType="begin"/>
      </w:r>
      <w:r>
        <w:instrText xml:space="preserve"> PAGEREF _Toc365 \h </w:instrText>
      </w:r>
      <w:r>
        <w:fldChar w:fldCharType="separate"/>
      </w:r>
      <w:r>
        <w:t>4</w:t>
      </w:r>
      <w:r>
        <w:fldChar w:fldCharType="end"/>
      </w:r>
      <w:r>
        <w:rPr>
          <w:rFonts w:hint="eastAsia" w:ascii="宋体" w:hAnsi="宋体" w:cs="宋体"/>
          <w:bCs/>
          <w:szCs w:val="21"/>
          <w:highlight w:val="none"/>
        </w:rPr>
        <w:fldChar w:fldCharType="end"/>
      </w:r>
    </w:p>
    <w:p w14:paraId="002F73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_Toc23567 </w:instrText>
      </w:r>
      <w:r>
        <w:rPr>
          <w:rFonts w:hint="eastAsia" w:ascii="宋体" w:hAnsi="宋体" w:cs="宋体"/>
          <w:bCs/>
          <w:szCs w:val="21"/>
          <w:highlight w:val="none"/>
        </w:rPr>
        <w:fldChar w:fldCharType="separate"/>
      </w:r>
      <w:r>
        <w:rPr>
          <w:rFonts w:hint="eastAsia" w:ascii="宋体" w:hAnsi="宋体" w:eastAsia="宋体" w:cs="宋体"/>
          <w:szCs w:val="24"/>
          <w:highlight w:val="none"/>
        </w:rPr>
        <w:t>磋商须知正文</w:t>
      </w:r>
      <w:r>
        <w:tab/>
      </w:r>
      <w:r>
        <w:fldChar w:fldCharType="begin"/>
      </w:r>
      <w:r>
        <w:instrText xml:space="preserve"> PAGEREF _Toc23567 \h </w:instrText>
      </w:r>
      <w:r>
        <w:fldChar w:fldCharType="separate"/>
      </w:r>
      <w:r>
        <w:t>13</w:t>
      </w:r>
      <w:r>
        <w:fldChar w:fldCharType="end"/>
      </w:r>
      <w:r>
        <w:rPr>
          <w:rFonts w:hint="eastAsia" w:ascii="宋体" w:hAnsi="宋体" w:cs="宋体"/>
          <w:bCs/>
          <w:szCs w:val="21"/>
          <w:highlight w:val="none"/>
        </w:rPr>
        <w:fldChar w:fldCharType="end"/>
      </w:r>
    </w:p>
    <w:p w14:paraId="35C071E3">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_Toc24118 </w:instrText>
      </w:r>
      <w:r>
        <w:rPr>
          <w:rFonts w:hint="eastAsia" w:ascii="宋体" w:hAnsi="宋体" w:cs="宋体"/>
          <w:bCs/>
          <w:szCs w:val="21"/>
          <w:highlight w:val="none"/>
        </w:rPr>
        <w:fldChar w:fldCharType="separate"/>
      </w:r>
      <w:r>
        <w:rPr>
          <w:rFonts w:hint="eastAsia"/>
          <w:highlight w:val="none"/>
        </w:rPr>
        <w:t>第三章 评审办法及标准</w:t>
      </w:r>
      <w:r>
        <w:tab/>
      </w:r>
      <w:r>
        <w:fldChar w:fldCharType="begin"/>
      </w:r>
      <w:r>
        <w:instrText xml:space="preserve"> PAGEREF _Toc24118 \h </w:instrText>
      </w:r>
      <w:r>
        <w:fldChar w:fldCharType="separate"/>
      </w:r>
      <w:r>
        <w:t>25</w:t>
      </w:r>
      <w:r>
        <w:fldChar w:fldCharType="end"/>
      </w:r>
      <w:r>
        <w:rPr>
          <w:rFonts w:hint="eastAsia" w:ascii="宋体" w:hAnsi="宋体" w:cs="宋体"/>
          <w:bCs/>
          <w:szCs w:val="21"/>
          <w:highlight w:val="none"/>
        </w:rPr>
        <w:fldChar w:fldCharType="end"/>
      </w:r>
    </w:p>
    <w:p w14:paraId="6D959EF9">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_Toc14918 </w:instrText>
      </w:r>
      <w:r>
        <w:rPr>
          <w:rFonts w:hint="eastAsia" w:ascii="宋体" w:hAnsi="宋体" w:cs="宋体"/>
          <w:bCs/>
          <w:szCs w:val="21"/>
          <w:highlight w:val="none"/>
        </w:rPr>
        <w:fldChar w:fldCharType="separate"/>
      </w:r>
      <w:r>
        <w:rPr>
          <w:rFonts w:hint="eastAsia"/>
          <w:highlight w:val="none"/>
        </w:rPr>
        <w:t>第四章  政府采购合同格式</w:t>
      </w:r>
      <w:r>
        <w:tab/>
      </w:r>
      <w:r>
        <w:fldChar w:fldCharType="begin"/>
      </w:r>
      <w:r>
        <w:instrText xml:space="preserve"> PAGEREF _Toc14918 \h </w:instrText>
      </w:r>
      <w:r>
        <w:fldChar w:fldCharType="separate"/>
      </w:r>
      <w:r>
        <w:t>28</w:t>
      </w:r>
      <w:r>
        <w:fldChar w:fldCharType="end"/>
      </w:r>
      <w:r>
        <w:rPr>
          <w:rFonts w:hint="eastAsia" w:ascii="宋体" w:hAnsi="宋体" w:cs="宋体"/>
          <w:bCs/>
          <w:szCs w:val="21"/>
          <w:highlight w:val="none"/>
        </w:rPr>
        <w:fldChar w:fldCharType="end"/>
      </w:r>
    </w:p>
    <w:p w14:paraId="7CC42DAC">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_Toc29817 </w:instrText>
      </w:r>
      <w:r>
        <w:rPr>
          <w:rFonts w:hint="eastAsia" w:ascii="宋体" w:hAnsi="宋体" w:cs="宋体"/>
          <w:bCs/>
          <w:szCs w:val="21"/>
          <w:highlight w:val="none"/>
        </w:rPr>
        <w:fldChar w:fldCharType="separate"/>
      </w:r>
      <w:r>
        <w:rPr>
          <w:rFonts w:hint="eastAsia"/>
          <w:highlight w:val="none"/>
        </w:rPr>
        <w:t>第五章 采购需求</w:t>
      </w:r>
      <w:r>
        <w:tab/>
      </w:r>
      <w:r>
        <w:fldChar w:fldCharType="begin"/>
      </w:r>
      <w:r>
        <w:instrText xml:space="preserve"> PAGEREF _Toc29817 \h </w:instrText>
      </w:r>
      <w:r>
        <w:fldChar w:fldCharType="separate"/>
      </w:r>
      <w:r>
        <w:t>31</w:t>
      </w:r>
      <w:r>
        <w:fldChar w:fldCharType="end"/>
      </w:r>
      <w:r>
        <w:rPr>
          <w:rFonts w:hint="eastAsia" w:ascii="宋体" w:hAnsi="宋体" w:cs="宋体"/>
          <w:bCs/>
          <w:szCs w:val="21"/>
          <w:highlight w:val="none"/>
        </w:rPr>
        <w:fldChar w:fldCharType="end"/>
      </w:r>
    </w:p>
    <w:p w14:paraId="400310A1">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_Toc14571 </w:instrText>
      </w:r>
      <w:r>
        <w:rPr>
          <w:rFonts w:hint="eastAsia" w:ascii="宋体" w:hAnsi="宋体" w:cs="宋体"/>
          <w:bCs/>
          <w:szCs w:val="21"/>
          <w:highlight w:val="none"/>
        </w:rPr>
        <w:fldChar w:fldCharType="separate"/>
      </w:r>
      <w:r>
        <w:rPr>
          <w:rFonts w:hint="eastAsia" w:ascii="宋体" w:hAnsi="宋体" w:eastAsia="宋体" w:cs="宋体"/>
          <w:bCs/>
          <w:szCs w:val="24"/>
          <w:highlight w:val="none"/>
        </w:rPr>
        <w:t>第一节 采购清单一览表</w:t>
      </w:r>
      <w:r>
        <w:tab/>
      </w:r>
      <w:r>
        <w:fldChar w:fldCharType="begin"/>
      </w:r>
      <w:r>
        <w:instrText xml:space="preserve"> PAGEREF _Toc14571 \h </w:instrText>
      </w:r>
      <w:r>
        <w:fldChar w:fldCharType="separate"/>
      </w:r>
      <w:r>
        <w:t>31</w:t>
      </w:r>
      <w:r>
        <w:fldChar w:fldCharType="end"/>
      </w:r>
      <w:r>
        <w:rPr>
          <w:rFonts w:hint="eastAsia" w:ascii="宋体" w:hAnsi="宋体" w:cs="宋体"/>
          <w:bCs/>
          <w:szCs w:val="21"/>
          <w:highlight w:val="none"/>
        </w:rPr>
        <w:fldChar w:fldCharType="end"/>
      </w:r>
    </w:p>
    <w:p w14:paraId="7A209E1B">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_Toc14308 </w:instrText>
      </w:r>
      <w:r>
        <w:rPr>
          <w:rFonts w:hint="eastAsia" w:ascii="宋体" w:hAnsi="宋体" w:cs="宋体"/>
          <w:bCs/>
          <w:szCs w:val="21"/>
          <w:highlight w:val="none"/>
        </w:rPr>
        <w:fldChar w:fldCharType="separate"/>
      </w:r>
      <w:r>
        <w:rPr>
          <w:rFonts w:hint="eastAsia" w:ascii="宋体" w:hAnsi="宋体" w:eastAsia="宋体" w:cs="宋体"/>
          <w:bCs/>
          <w:szCs w:val="24"/>
          <w:highlight w:val="none"/>
          <w:lang w:val="en-US" w:eastAsia="zh-CN"/>
        </w:rPr>
        <w:t>第二节 技术要求</w:t>
      </w:r>
      <w:r>
        <w:tab/>
      </w:r>
      <w:r>
        <w:fldChar w:fldCharType="begin"/>
      </w:r>
      <w:r>
        <w:instrText xml:space="preserve"> PAGEREF _Toc14308 \h </w:instrText>
      </w:r>
      <w:r>
        <w:fldChar w:fldCharType="separate"/>
      </w:r>
      <w:r>
        <w:t>31</w:t>
      </w:r>
      <w:r>
        <w:fldChar w:fldCharType="end"/>
      </w:r>
      <w:r>
        <w:rPr>
          <w:rFonts w:hint="eastAsia" w:ascii="宋体" w:hAnsi="宋体" w:cs="宋体"/>
          <w:bCs/>
          <w:szCs w:val="21"/>
          <w:highlight w:val="none"/>
        </w:rPr>
        <w:fldChar w:fldCharType="end"/>
      </w:r>
    </w:p>
    <w:p w14:paraId="56668A0F">
      <w:pPr>
        <w:pStyle w:val="14"/>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_Toc9658 </w:instrText>
      </w:r>
      <w:r>
        <w:rPr>
          <w:rFonts w:hint="eastAsia" w:ascii="宋体" w:hAnsi="宋体" w:cs="宋体"/>
          <w:bCs/>
          <w:szCs w:val="21"/>
          <w:highlight w:val="none"/>
        </w:rPr>
        <w:fldChar w:fldCharType="separate"/>
      </w:r>
      <w:r>
        <w:rPr>
          <w:rFonts w:hint="eastAsia"/>
          <w:highlight w:val="none"/>
        </w:rPr>
        <w:t>第六章 响应文件组成</w:t>
      </w:r>
      <w:r>
        <w:tab/>
      </w:r>
      <w:r>
        <w:fldChar w:fldCharType="begin"/>
      </w:r>
      <w:r>
        <w:instrText xml:space="preserve"> PAGEREF _Toc9658 \h </w:instrText>
      </w:r>
      <w:r>
        <w:fldChar w:fldCharType="separate"/>
      </w:r>
      <w:r>
        <w:t>40</w:t>
      </w:r>
      <w:r>
        <w:fldChar w:fldCharType="end"/>
      </w:r>
      <w:r>
        <w:rPr>
          <w:rFonts w:hint="eastAsia" w:ascii="宋体" w:hAnsi="宋体" w:cs="宋体"/>
          <w:bCs/>
          <w:szCs w:val="21"/>
          <w:highlight w:val="none"/>
        </w:rPr>
        <w:fldChar w:fldCharType="end"/>
      </w:r>
    </w:p>
    <w:p w14:paraId="766047CE">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_Toc27880 </w:instrText>
      </w:r>
      <w:r>
        <w:rPr>
          <w:rFonts w:hint="eastAsia" w:ascii="宋体" w:hAnsi="宋体" w:cs="宋体"/>
          <w:bCs/>
          <w:szCs w:val="21"/>
          <w:highlight w:val="none"/>
        </w:rPr>
        <w:fldChar w:fldCharType="separate"/>
      </w:r>
      <w:r>
        <w:rPr>
          <w:rFonts w:hint="eastAsia"/>
          <w:highlight w:val="none"/>
        </w:rPr>
        <w:t>一、磋商响应声明</w:t>
      </w:r>
      <w:r>
        <w:tab/>
      </w:r>
      <w:r>
        <w:fldChar w:fldCharType="begin"/>
      </w:r>
      <w:r>
        <w:instrText xml:space="preserve"> PAGEREF _Toc27880 \h </w:instrText>
      </w:r>
      <w:r>
        <w:fldChar w:fldCharType="separate"/>
      </w:r>
      <w:r>
        <w:t>41</w:t>
      </w:r>
      <w:r>
        <w:fldChar w:fldCharType="end"/>
      </w:r>
      <w:r>
        <w:rPr>
          <w:rFonts w:hint="eastAsia" w:ascii="宋体" w:hAnsi="宋体" w:cs="宋体"/>
          <w:bCs/>
          <w:szCs w:val="21"/>
          <w:highlight w:val="none"/>
        </w:rPr>
        <w:fldChar w:fldCharType="end"/>
      </w:r>
    </w:p>
    <w:p w14:paraId="22FFBAE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_Toc12922 </w:instrText>
      </w:r>
      <w:r>
        <w:rPr>
          <w:rFonts w:hint="eastAsia" w:ascii="宋体" w:hAnsi="宋体" w:cs="宋体"/>
          <w:bCs/>
          <w:szCs w:val="21"/>
          <w:highlight w:val="none"/>
        </w:rPr>
        <w:fldChar w:fldCharType="separate"/>
      </w:r>
      <w:r>
        <w:rPr>
          <w:rFonts w:hint="eastAsia" w:eastAsia="宋体" w:cs="Times New Roman"/>
          <w:highlight w:val="none"/>
        </w:rPr>
        <w:t>二、保证金</w:t>
      </w:r>
      <w:r>
        <w:tab/>
      </w:r>
      <w:r>
        <w:fldChar w:fldCharType="begin"/>
      </w:r>
      <w:r>
        <w:instrText xml:space="preserve"> PAGEREF _Toc12922 \h </w:instrText>
      </w:r>
      <w:r>
        <w:fldChar w:fldCharType="separate"/>
      </w:r>
      <w:r>
        <w:t>45</w:t>
      </w:r>
      <w:r>
        <w:fldChar w:fldCharType="end"/>
      </w:r>
      <w:r>
        <w:rPr>
          <w:rFonts w:hint="eastAsia" w:ascii="宋体" w:hAnsi="宋体" w:cs="宋体"/>
          <w:bCs/>
          <w:szCs w:val="21"/>
          <w:highlight w:val="none"/>
        </w:rPr>
        <w:fldChar w:fldCharType="end"/>
      </w:r>
    </w:p>
    <w:p w14:paraId="36A2336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_Toc26851 </w:instrText>
      </w:r>
      <w:r>
        <w:rPr>
          <w:rFonts w:hint="eastAsia" w:ascii="宋体" w:hAnsi="宋体" w:cs="宋体"/>
          <w:bCs/>
          <w:szCs w:val="21"/>
          <w:highlight w:val="none"/>
        </w:rPr>
        <w:fldChar w:fldCharType="separate"/>
      </w:r>
      <w:r>
        <w:rPr>
          <w:rFonts w:hint="eastAsia"/>
          <w:highlight w:val="none"/>
        </w:rPr>
        <w:t>三、供应商的资格证明材料</w:t>
      </w:r>
      <w:r>
        <w:tab/>
      </w:r>
      <w:r>
        <w:fldChar w:fldCharType="begin"/>
      </w:r>
      <w:r>
        <w:instrText xml:space="preserve"> PAGEREF _Toc26851 \h </w:instrText>
      </w:r>
      <w:r>
        <w:fldChar w:fldCharType="separate"/>
      </w:r>
      <w:r>
        <w:t>47</w:t>
      </w:r>
      <w:r>
        <w:fldChar w:fldCharType="end"/>
      </w:r>
      <w:r>
        <w:rPr>
          <w:rFonts w:hint="eastAsia" w:ascii="宋体" w:hAnsi="宋体" w:cs="宋体"/>
          <w:bCs/>
          <w:szCs w:val="21"/>
          <w:highlight w:val="none"/>
        </w:rPr>
        <w:fldChar w:fldCharType="end"/>
      </w:r>
    </w:p>
    <w:p w14:paraId="159649D8">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_Toc26365 </w:instrText>
      </w:r>
      <w:r>
        <w:rPr>
          <w:rFonts w:hint="eastAsia" w:ascii="宋体" w:hAnsi="宋体" w:cs="宋体"/>
          <w:bCs/>
          <w:szCs w:val="21"/>
          <w:highlight w:val="none"/>
        </w:rPr>
        <w:fldChar w:fldCharType="separate"/>
      </w:r>
      <w:r>
        <w:rPr>
          <w:rFonts w:hint="eastAsia" w:eastAsia="宋体" w:cs="Times New Roman"/>
          <w:highlight w:val="none"/>
          <w:lang w:val="en-US" w:eastAsia="zh-CN"/>
        </w:rPr>
        <w:t>四</w:t>
      </w:r>
      <w:r>
        <w:rPr>
          <w:rFonts w:hint="eastAsia" w:eastAsia="宋体" w:cs="Times New Roman"/>
          <w:highlight w:val="none"/>
        </w:rPr>
        <w:t>、</w:t>
      </w:r>
      <w:r>
        <w:rPr>
          <w:rFonts w:hint="eastAsia" w:eastAsia="宋体" w:cs="Times New Roman"/>
          <w:highlight w:val="none"/>
          <w:lang w:val="en-US" w:eastAsia="zh-CN"/>
        </w:rPr>
        <w:t>服务</w:t>
      </w:r>
      <w:r>
        <w:rPr>
          <w:rFonts w:hint="eastAsia" w:eastAsia="宋体" w:cs="Times New Roman"/>
          <w:highlight w:val="none"/>
          <w:lang w:eastAsia="zh-CN"/>
        </w:rPr>
        <w:t>方案</w:t>
      </w:r>
      <w:r>
        <w:tab/>
      </w:r>
      <w:r>
        <w:fldChar w:fldCharType="begin"/>
      </w:r>
      <w:r>
        <w:instrText xml:space="preserve"> PAGEREF _Toc26365 \h </w:instrText>
      </w:r>
      <w:r>
        <w:fldChar w:fldCharType="separate"/>
      </w:r>
      <w:r>
        <w:t>52</w:t>
      </w:r>
      <w:r>
        <w:fldChar w:fldCharType="end"/>
      </w:r>
      <w:r>
        <w:rPr>
          <w:rFonts w:hint="eastAsia" w:ascii="宋体" w:hAnsi="宋体" w:cs="宋体"/>
          <w:bCs/>
          <w:szCs w:val="21"/>
          <w:highlight w:val="none"/>
        </w:rPr>
        <w:fldChar w:fldCharType="end"/>
      </w:r>
    </w:p>
    <w:p w14:paraId="23DE621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_Toc9373 </w:instrText>
      </w:r>
      <w:r>
        <w:rPr>
          <w:rFonts w:hint="eastAsia" w:ascii="宋体" w:hAnsi="宋体" w:cs="宋体"/>
          <w:bCs/>
          <w:szCs w:val="21"/>
          <w:highlight w:val="none"/>
        </w:rPr>
        <w:fldChar w:fldCharType="separate"/>
      </w:r>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r>
        <w:tab/>
      </w:r>
      <w:r>
        <w:fldChar w:fldCharType="begin"/>
      </w:r>
      <w:r>
        <w:instrText xml:space="preserve"> PAGEREF _Toc9373 \h </w:instrText>
      </w:r>
      <w:r>
        <w:fldChar w:fldCharType="separate"/>
      </w:r>
      <w:r>
        <w:t>55</w:t>
      </w:r>
      <w:r>
        <w:fldChar w:fldCharType="end"/>
      </w:r>
      <w:r>
        <w:rPr>
          <w:rFonts w:hint="eastAsia" w:ascii="宋体" w:hAnsi="宋体" w:cs="宋体"/>
          <w:bCs/>
          <w:szCs w:val="21"/>
          <w:highlight w:val="none"/>
        </w:rPr>
        <w:fldChar w:fldCharType="end"/>
      </w:r>
    </w:p>
    <w:p w14:paraId="304B84E9">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_Toc12324 </w:instrText>
      </w:r>
      <w:r>
        <w:rPr>
          <w:rFonts w:hint="eastAsia" w:ascii="宋体" w:hAnsi="宋体" w:cs="宋体"/>
          <w:bCs/>
          <w:szCs w:val="21"/>
          <w:highlight w:val="none"/>
        </w:rPr>
        <w:fldChar w:fldCharType="separate"/>
      </w:r>
      <w:r>
        <w:rPr>
          <w:rFonts w:hint="eastAsia"/>
          <w:highlight w:val="none"/>
        </w:rPr>
        <w:t>六、提供政府采购政策产品等证明材料</w:t>
      </w:r>
      <w:r>
        <w:tab/>
      </w:r>
      <w:r>
        <w:fldChar w:fldCharType="begin"/>
      </w:r>
      <w:r>
        <w:instrText xml:space="preserve"> PAGEREF _Toc12324 \h </w:instrText>
      </w:r>
      <w:r>
        <w:fldChar w:fldCharType="separate"/>
      </w:r>
      <w:r>
        <w:t>56</w:t>
      </w:r>
      <w:r>
        <w:fldChar w:fldCharType="end"/>
      </w:r>
      <w:r>
        <w:rPr>
          <w:rFonts w:hint="eastAsia" w:ascii="宋体" w:hAnsi="宋体" w:cs="宋体"/>
          <w:bCs/>
          <w:szCs w:val="21"/>
          <w:highlight w:val="none"/>
        </w:rPr>
        <w:fldChar w:fldCharType="end"/>
      </w:r>
    </w:p>
    <w:p w14:paraId="26062E1A">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_Toc15303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七、报价一览表及报价文件</w:t>
      </w:r>
      <w:r>
        <w:tab/>
      </w:r>
      <w:r>
        <w:fldChar w:fldCharType="begin"/>
      </w:r>
      <w:r>
        <w:instrText xml:space="preserve"> PAGEREF _Toc15303 \h </w:instrText>
      </w:r>
      <w:r>
        <w:fldChar w:fldCharType="separate"/>
      </w:r>
      <w:r>
        <w:t>59</w:t>
      </w:r>
      <w:r>
        <w:fldChar w:fldCharType="end"/>
      </w:r>
      <w:r>
        <w:rPr>
          <w:rFonts w:hint="eastAsia" w:ascii="宋体" w:hAnsi="宋体" w:cs="宋体"/>
          <w:bCs/>
          <w:szCs w:val="21"/>
          <w:highlight w:val="none"/>
        </w:rPr>
        <w:fldChar w:fldCharType="end"/>
      </w:r>
    </w:p>
    <w:p w14:paraId="1C066100">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_Toc23527 </w:instrText>
      </w:r>
      <w:r>
        <w:rPr>
          <w:rFonts w:hint="eastAsia" w:ascii="宋体" w:hAnsi="宋体" w:cs="宋体"/>
          <w:bCs/>
          <w:szCs w:val="21"/>
          <w:highlight w:val="none"/>
        </w:rPr>
        <w:fldChar w:fldCharType="separate"/>
      </w:r>
      <w:r>
        <w:rPr>
          <w:rFonts w:hint="eastAsia" w:ascii="Arial" w:hAnsi="Arial" w:eastAsia="宋体" w:cs="Times New Roman"/>
          <w:bCs/>
          <w:kern w:val="0"/>
          <w:szCs w:val="32"/>
          <w:highlight w:val="none"/>
          <w:lang w:val="en-US" w:eastAsia="zh-CN" w:bidi="ar-SA"/>
        </w:rPr>
        <w:t>八、供应商认为需要提供的其它资料</w:t>
      </w:r>
      <w:r>
        <w:tab/>
      </w:r>
      <w:r>
        <w:fldChar w:fldCharType="begin"/>
      </w:r>
      <w:r>
        <w:instrText xml:space="preserve"> PAGEREF _Toc23527 \h </w:instrText>
      </w:r>
      <w:r>
        <w:fldChar w:fldCharType="separate"/>
      </w:r>
      <w:r>
        <w:t>61</w:t>
      </w:r>
      <w:r>
        <w:fldChar w:fldCharType="end"/>
      </w:r>
      <w:r>
        <w:rPr>
          <w:rFonts w:hint="eastAsia" w:ascii="宋体" w:hAnsi="宋体" w:cs="宋体"/>
          <w:bCs/>
          <w:szCs w:val="21"/>
          <w:highlight w:val="none"/>
        </w:rPr>
        <w:fldChar w:fldCharType="end"/>
      </w:r>
    </w:p>
    <w:p w14:paraId="10512B03">
      <w:pPr>
        <w:pStyle w:val="15"/>
        <w:tabs>
          <w:tab w:val="right" w:leader="dot" w:pos="9640"/>
        </w:tabs>
      </w:pPr>
      <w:r>
        <w:rPr>
          <w:rFonts w:hint="eastAsia" w:ascii="宋体" w:hAnsi="宋体" w:cs="宋体"/>
          <w:bCs/>
          <w:szCs w:val="21"/>
          <w:highlight w:val="none"/>
        </w:rPr>
        <w:fldChar w:fldCharType="begin"/>
      </w:r>
      <w:r>
        <w:rPr>
          <w:rFonts w:hint="eastAsia" w:ascii="宋体" w:hAnsi="宋体" w:cs="宋体"/>
          <w:bCs/>
          <w:szCs w:val="21"/>
          <w:highlight w:val="none"/>
        </w:rPr>
        <w:instrText xml:space="preserve"> HYPERLINK \l _Toc2395 </w:instrText>
      </w:r>
      <w:r>
        <w:rPr>
          <w:rFonts w:hint="eastAsia" w:ascii="宋体" w:hAnsi="宋体" w:cs="宋体"/>
          <w:bCs/>
          <w:szCs w:val="21"/>
          <w:highlight w:val="none"/>
        </w:rPr>
        <w:fldChar w:fldCharType="separate"/>
      </w:r>
      <w:r>
        <w:rPr>
          <w:rFonts w:hint="eastAsia"/>
          <w:highlight w:val="none"/>
        </w:rPr>
        <w:t>九、最后报价</w:t>
      </w:r>
      <w:r>
        <w:tab/>
      </w:r>
      <w:r>
        <w:fldChar w:fldCharType="begin"/>
      </w:r>
      <w:r>
        <w:instrText xml:space="preserve"> PAGEREF _Toc2395 \h </w:instrText>
      </w:r>
      <w:r>
        <w:fldChar w:fldCharType="separate"/>
      </w:r>
      <w:r>
        <w:t>62</w:t>
      </w:r>
      <w:r>
        <w:fldChar w:fldCharType="end"/>
      </w:r>
      <w:r>
        <w:rPr>
          <w:rFonts w:hint="eastAsia" w:ascii="宋体" w:hAnsi="宋体" w:cs="宋体"/>
          <w:bCs/>
          <w:szCs w:val="21"/>
          <w:highlight w:val="none"/>
        </w:rPr>
        <w:fldChar w:fldCharType="end"/>
      </w:r>
    </w:p>
    <w:p w14:paraId="5AD13B69">
      <w:pPr>
        <w:spacing w:line="540" w:lineRule="exact"/>
        <w:rPr>
          <w:rFonts w:hint="eastAsia" w:ascii="宋体" w:hAnsi="宋体" w:cs="宋体"/>
          <w:b/>
          <w:sz w:val="24"/>
          <w:highlight w:val="none"/>
        </w:rPr>
      </w:pPr>
      <w:r>
        <w:rPr>
          <w:rFonts w:hint="eastAsia" w:ascii="宋体" w:hAnsi="宋体" w:cs="宋体"/>
          <w:bCs/>
          <w:szCs w:val="21"/>
          <w:highlight w:val="none"/>
        </w:rPr>
        <w:fldChar w:fldCharType="end"/>
      </w:r>
    </w:p>
    <w:p w14:paraId="675BF84A">
      <w:pPr>
        <w:pStyle w:val="2"/>
        <w:keepLines w:val="0"/>
        <w:pageBreakBefore w:val="0"/>
        <w:widowControl w:val="0"/>
        <w:kinsoku/>
        <w:wordWrap/>
        <w:overflowPunct/>
        <w:topLinePunct w:val="0"/>
        <w:autoSpaceDE/>
        <w:autoSpaceDN/>
        <w:bidi w:val="0"/>
        <w:spacing w:line="420" w:lineRule="exact"/>
        <w:textAlignment w:val="auto"/>
        <w:rPr>
          <w:rFonts w:hint="eastAsia" w:ascii="宋体" w:hAnsi="宋体" w:cs="宋体"/>
          <w:b w:val="0"/>
          <w:highlight w:val="none"/>
        </w:rPr>
        <w:sectPr>
          <w:headerReference r:id="rId5" w:type="default"/>
          <w:footerReference r:id="rId6" w:type="default"/>
          <w:footerReference r:id="rId7" w:type="even"/>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6EE37BF6">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sectPr>
          <w:footerReference r:id="rId8" w:type="default"/>
          <w:pgSz w:w="11906" w:h="16838"/>
          <w:pgMar w:top="1417" w:right="1135" w:bottom="1417" w:left="1131"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0" w:name="_Toc28144"/>
      <w:bookmarkStart w:id="1" w:name="_Toc62486665"/>
    </w:p>
    <w:p w14:paraId="6752CAE1">
      <w:pPr>
        <w:pStyle w:val="2"/>
        <w:keepLines w:val="0"/>
        <w:pageBreakBefore w:val="0"/>
        <w:widowControl w:val="0"/>
        <w:kinsoku/>
        <w:wordWrap/>
        <w:overflowPunct/>
        <w:topLinePunct w:val="0"/>
        <w:autoSpaceDE/>
        <w:autoSpaceDN/>
        <w:bidi w:val="0"/>
        <w:spacing w:line="420" w:lineRule="exact"/>
        <w:textAlignment w:val="auto"/>
        <w:rPr>
          <w:rFonts w:hint="eastAsia"/>
          <w:b/>
          <w:bCs/>
          <w:highlight w:val="none"/>
        </w:rPr>
      </w:pPr>
      <w:r>
        <w:rPr>
          <w:rFonts w:hint="eastAsia"/>
          <w:b/>
          <w:bCs/>
          <w:highlight w:val="none"/>
        </w:rPr>
        <w:t>第一章</w:t>
      </w:r>
      <w:r>
        <w:rPr>
          <w:rFonts w:hint="eastAsia"/>
          <w:b/>
          <w:bCs/>
          <w:highlight w:val="none"/>
          <w:lang w:val="en-US" w:eastAsia="zh-CN"/>
        </w:rPr>
        <w:t xml:space="preserve"> </w:t>
      </w:r>
      <w:r>
        <w:rPr>
          <w:rFonts w:hint="eastAsia"/>
          <w:b/>
          <w:bCs/>
          <w:highlight w:val="none"/>
        </w:rPr>
        <w:t>磋商通知</w:t>
      </w:r>
      <w:bookmarkEnd w:id="0"/>
      <w:bookmarkEnd w:id="1"/>
    </w:p>
    <w:p w14:paraId="4B13895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bookmarkStart w:id="2" w:name="OLE_LINK6"/>
      <w:bookmarkStart w:id="3" w:name="OLE_LINK2"/>
      <w:bookmarkStart w:id="4" w:name="OLE_LINK9"/>
      <w:bookmarkStart w:id="5" w:name="OLE_LINK8"/>
      <w:bookmarkStart w:id="6" w:name="OLE_LINK3"/>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的</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枫溪港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流域道路雨水设施维修改造项目劳务机械采购进行采购，现邀请合格投标人参加投标。</w:t>
      </w:r>
    </w:p>
    <w:p w14:paraId="55304D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7" w:name="_Toc32761"/>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一、采购项目基本信息</w:t>
      </w:r>
      <w:bookmarkEnd w:id="7"/>
    </w:p>
    <w:p w14:paraId="347533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1、采购项目名称：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枫溪港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p w14:paraId="43FEEF5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2、政府采购计划编号：</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株财采计[2025]000091号</w:t>
      </w:r>
    </w:p>
    <w:p w14:paraId="4A2852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 xml:space="preserve">3、委托代理编号：2960-20250521-118 </w:t>
      </w:r>
    </w:p>
    <w:p w14:paraId="57D566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4、采购项目预算</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1345119.59</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元</w:t>
      </w:r>
    </w:p>
    <w:p w14:paraId="284CC48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支持预付款，预付比例：</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u w:val="none"/>
          <w:lang w:val="en-US" w:eastAsia="zh-CN" w:bidi="ar"/>
          <w14:textFill>
            <w14:solidFill>
              <w14:schemeClr w14:val="tx1"/>
            </w14:solidFill>
          </w14:textFill>
        </w:rPr>
        <w:t>%</w:t>
      </w:r>
    </w:p>
    <w:p w14:paraId="61ED9FA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5、本项目对应的中小企业划分标准所属行业：</w:t>
      </w:r>
      <w:r>
        <w:rPr>
          <w:rFonts w:hint="eastAsia"/>
          <w:color w:val="000000" w:themeColor="text1"/>
          <w:kern w:val="2"/>
          <w:sz w:val="21"/>
          <w:szCs w:val="22"/>
          <w:highlight w:val="white"/>
          <w:lang w:val="en-US" w:eastAsia="zh-CN" w:bidi="ar-SA"/>
          <w14:textFill>
            <w14:solidFill>
              <w14:schemeClr w14:val="tx1"/>
            </w14:solidFill>
          </w14:textFill>
        </w:rPr>
        <w:t>其他未列明行业</w:t>
      </w:r>
    </w:p>
    <w:p w14:paraId="490104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6、评标方法：</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最低价法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综合评分法</w:t>
      </w:r>
    </w:p>
    <w:p w14:paraId="7A60139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7、合同定价方式：</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固定总价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固定单价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成本补偿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绩效激励</w:t>
      </w:r>
    </w:p>
    <w:p w14:paraId="716BF6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8、合同履行期限：</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合同签订后75天</w:t>
      </w:r>
    </w:p>
    <w:p w14:paraId="08FD13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9、本项目分阶段要求投标人提供以下保证：</w:t>
      </w:r>
    </w:p>
    <w:p w14:paraId="683A9C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投标保证金：采购项目预算的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0.75</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538A06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履约保证金：中标金额的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A5303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质量保证金：合同金额的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5EA4AD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8" w:name="_Toc210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二、采购人的采购需求</w:t>
      </w:r>
      <w:bookmarkEnd w:id="8"/>
    </w:p>
    <w:tbl>
      <w:tblPr>
        <w:tblStyle w:val="18"/>
        <w:tblW w:w="4900" w:type="pct"/>
        <w:tblCellSpacing w:w="0" w:type="dxa"/>
        <w:tblInd w:w="10" w:type="dxa"/>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07"/>
        <w:gridCol w:w="1496"/>
        <w:gridCol w:w="2112"/>
        <w:gridCol w:w="1285"/>
        <w:gridCol w:w="442"/>
        <w:gridCol w:w="1496"/>
        <w:gridCol w:w="864"/>
        <w:gridCol w:w="865"/>
      </w:tblGrid>
      <w:tr w14:paraId="057FD0B3">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tblCellMar>
            <w:top w:w="0" w:type="dxa"/>
            <w:left w:w="0" w:type="dxa"/>
            <w:bottom w:w="0" w:type="dxa"/>
            <w:right w:w="0" w:type="dxa"/>
          </w:tblCellMar>
        </w:tblPrEx>
        <w:trPr>
          <w:tblCellSpacing w:w="0" w:type="dxa"/>
        </w:trPr>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D2BA2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包名称</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2EA132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最高限价（元）</w:t>
            </w:r>
          </w:p>
        </w:tc>
        <w:tc>
          <w:tcPr>
            <w:tcW w:w="12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1251D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标的名称</w:t>
            </w:r>
          </w:p>
        </w:tc>
        <w:tc>
          <w:tcPr>
            <w:tcW w:w="7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5AE56F1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简要技术要求</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44DC52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数量</w:t>
            </w:r>
          </w:p>
        </w:tc>
        <w:tc>
          <w:tcPr>
            <w:tcW w:w="450" w:type="pct"/>
            <w:tcBorders>
              <w:top w:val="single" w:color="D5D5D5" w:sz="4" w:space="0"/>
              <w:left w:val="single" w:color="D5D5D5" w:sz="4" w:space="0"/>
              <w:bottom w:val="single" w:color="D5D5D5" w:sz="4" w:space="0"/>
              <w:right w:val="single" w:color="D5D5D5" w:sz="4" w:space="0"/>
            </w:tcBorders>
            <w:shd w:val="clear" w:color="auto" w:fill="auto"/>
            <w:noWrap/>
            <w:vAlign w:val="center"/>
          </w:tcPr>
          <w:p w14:paraId="40D217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标的预算（元）</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5139B7E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节能产品</w:t>
            </w:r>
          </w:p>
        </w:tc>
        <w:tc>
          <w:tcPr>
            <w:tcW w:w="0" w:type="auto"/>
            <w:tcBorders>
              <w:top w:val="single" w:color="D5D5D5" w:sz="4" w:space="0"/>
              <w:left w:val="single" w:color="D5D5D5" w:sz="4" w:space="0"/>
              <w:bottom w:val="single" w:color="D5D5D5" w:sz="4" w:space="0"/>
              <w:right w:val="single" w:color="D5D5D5" w:sz="4" w:space="0"/>
            </w:tcBorders>
            <w:shd w:val="clear" w:color="auto" w:fill="auto"/>
            <w:noWrap/>
            <w:vAlign w:val="center"/>
          </w:tcPr>
          <w:p w14:paraId="6FBB60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
                <w14:textFill>
                  <w14:solidFill>
                    <w14:schemeClr w14:val="tx1"/>
                  </w14:solidFill>
                </w14:textFill>
              </w:rPr>
              <w:t>进口产品</w:t>
            </w:r>
          </w:p>
        </w:tc>
      </w:tr>
      <w:tr w14:paraId="1612E93A">
        <w:tblPrEx>
          <w:tblBorders>
            <w:top w:val="single" w:color="D5D5D5" w:sz="4" w:space="0"/>
            <w:left w:val="single" w:color="D5D5D5" w:sz="4" w:space="0"/>
            <w:bottom w:val="single" w:color="D5D5D5" w:sz="4" w:space="0"/>
            <w:right w:val="single" w:color="D5D5D5" w:sz="4"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DCAB0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包1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139F938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1345119.59</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594CD94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其他服务</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6FF0833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详见</w:t>
            </w:r>
            <w:r>
              <w:rPr>
                <w:rFonts w:hint="eastAsia" w:ascii="宋体" w:hAnsi="宋体" w:cs="宋体"/>
                <w:color w:val="000000" w:themeColor="text1"/>
                <w:kern w:val="0"/>
                <w:sz w:val="21"/>
                <w:szCs w:val="21"/>
                <w:highlight w:val="none"/>
                <w:lang w:val="en-US" w:eastAsia="zh-CN" w:bidi="ar"/>
                <w14:textFill>
                  <w14:solidFill>
                    <w14:schemeClr w14:val="tx1"/>
                  </w14:solidFill>
                </w14:textFill>
              </w:rPr>
              <w:t>采购需求</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31B4FCD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1</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06139F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1345119.59</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A29021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p>
        </w:tc>
        <w:tc>
          <w:tcPr>
            <w:tcW w:w="0" w:type="auto"/>
            <w:tcBorders>
              <w:top w:val="single" w:color="D5D5D5" w:sz="4" w:space="0"/>
              <w:left w:val="single" w:color="D5D5D5" w:sz="4" w:space="0"/>
              <w:bottom w:val="single" w:color="D5D5D5" w:sz="4" w:space="0"/>
              <w:right w:val="single" w:color="D5D5D5" w:sz="4" w:space="0"/>
            </w:tcBorders>
            <w:shd w:val="clear" w:color="auto" w:fill="auto"/>
            <w:vAlign w:val="center"/>
          </w:tcPr>
          <w:p w14:paraId="231E752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420" w:lineRule="exact"/>
              <w:ind w:left="0" w:right="0" w:firstLine="0"/>
              <w:jc w:val="center"/>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p>
        </w:tc>
      </w:tr>
    </w:tbl>
    <w:p w14:paraId="72179B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说明：</w:t>
      </w:r>
    </w:p>
    <w:p w14:paraId="29FC0E9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1.节能产品实行强制采购的，需提供国家认证机构出具的、处于有效期内的节能产品证书。</w:t>
      </w:r>
    </w:p>
    <w:p w14:paraId="4BA4CC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2.同意购买进口产品的，不限制满足采购需求的国内产品参与投标。</w:t>
      </w:r>
    </w:p>
    <w:p w14:paraId="0EE65EE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9" w:name="_Toc1242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三、采购项目需落实的政府采购政策：</w:t>
      </w:r>
      <w:bookmarkEnd w:id="9"/>
    </w:p>
    <w:p w14:paraId="224125D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1、优先采购：节能产品、环境标志产品、两型产品享受加分或价格折扣。</w:t>
      </w:r>
    </w:p>
    <w:p w14:paraId="73AF4A8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2、支持中小企业：中小企业享受预留采购份额或价格折扣。</w:t>
      </w:r>
    </w:p>
    <w:p w14:paraId="361C4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bookmarkStart w:id="10" w:name="_Toc18588"/>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四、投标人的资格要求：</w:t>
      </w:r>
      <w:bookmarkEnd w:id="10"/>
    </w:p>
    <w:p w14:paraId="6F53000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1、投标人的基本资格条件：投标人必须是在中华人民共和国境内注册登记的法人、其他组织或者自然人，且应当符合《政府采购法》第二十二条第一款的规定。</w:t>
      </w:r>
    </w:p>
    <w:p w14:paraId="22F1C88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2、落实政府采购政策需满足的资格要求：</w:t>
      </w:r>
    </w:p>
    <w:p w14:paraId="73CE189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专门面向： </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中小企业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小微企业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监狱企业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福利性单位</w:t>
      </w:r>
    </w:p>
    <w:p w14:paraId="519C9B1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84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强制分包：大型企业应将采购份额的</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  </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%分包给中小企业。</w:t>
      </w:r>
    </w:p>
    <w:p w14:paraId="4D24B2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3、供应商特定资格条件：</w:t>
      </w:r>
    </w:p>
    <w:p w14:paraId="76F78ABE">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①</w:t>
      </w:r>
      <w:r>
        <w:rPr>
          <w:rFonts w:hint="eastAsia" w:ascii="宋体" w:hAnsi="宋体"/>
          <w:szCs w:val="21"/>
        </w:rPr>
        <w:t>供应商须具备2个类似业绩。类似业绩是指劳务</w:t>
      </w:r>
      <w:r>
        <w:rPr>
          <w:rFonts w:hint="eastAsia" w:ascii="宋体" w:hAnsi="宋体"/>
          <w:szCs w:val="21"/>
          <w:lang w:eastAsia="zh-CN"/>
        </w:rPr>
        <w:t>和</w:t>
      </w:r>
      <w:r>
        <w:rPr>
          <w:rFonts w:hint="eastAsia" w:ascii="宋体" w:hAnsi="宋体"/>
          <w:szCs w:val="21"/>
        </w:rPr>
        <w:t>机械租赁服务业绩。（类似业绩应提供以下证明材料：2022年</w:t>
      </w:r>
      <w:r>
        <w:rPr>
          <w:rFonts w:hint="eastAsia" w:ascii="宋体" w:hAnsi="宋体"/>
          <w:szCs w:val="21"/>
          <w:lang w:val="en-US" w:eastAsia="zh-CN"/>
        </w:rPr>
        <w:t>5</w:t>
      </w:r>
      <w:r>
        <w:rPr>
          <w:rFonts w:hint="eastAsia" w:ascii="宋体" w:hAnsi="宋体"/>
          <w:szCs w:val="21"/>
        </w:rPr>
        <w:t>月至今的合同复印件并加盖公章，以合同签订时间为准）。</w:t>
      </w:r>
    </w:p>
    <w:p w14:paraId="1BBF19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rPr>
        <w:t>②本项目为专门面向中小企业采购，</w:t>
      </w:r>
      <w:r>
        <w:rPr>
          <w:rFonts w:hint="eastAsia" w:ascii="宋体" w:hAnsi="宋体" w:eastAsia="宋体" w:cs="Times New Roman"/>
          <w:color w:val="auto"/>
          <w:szCs w:val="21"/>
          <w:lang w:val="en-US" w:eastAsia="zh-CN"/>
        </w:rPr>
        <w:t>须</w:t>
      </w:r>
      <w:r>
        <w:rPr>
          <w:rFonts w:hint="eastAsia" w:ascii="宋体" w:hAnsi="宋体" w:eastAsia="宋体" w:cs="Times New Roman"/>
          <w:color w:val="auto"/>
          <w:szCs w:val="21"/>
        </w:rPr>
        <w:t>提供《中小企业声明函》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湖南省政府采购供应商资格承诺函</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w:t>
      </w:r>
    </w:p>
    <w:p w14:paraId="6F9F1C1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eastAsia="zh-CN"/>
        </w:rPr>
      </w:pPr>
      <w:r>
        <w:rPr>
          <w:rFonts w:hint="eastAsia" w:ascii="宋体" w:hAnsi="宋体" w:eastAsia="宋体" w:cs="宋体"/>
          <w:color w:val="auto"/>
          <w:szCs w:val="21"/>
        </w:rPr>
        <w:t>③</w:t>
      </w:r>
      <w:r>
        <w:rPr>
          <w:rFonts w:hint="eastAsia" w:ascii="宋体" w:hAnsi="宋体" w:eastAsia="宋体" w:cs="Times New Roman"/>
          <w:color w:val="auto"/>
          <w:szCs w:val="21"/>
        </w:rPr>
        <w:t>要求供应商无不良信用记录</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信用信息查询的查询渠道：“信用中国”网站（www.creditchina.gov.cn）、中国政府采购网（www.ccgp.gov.cn）</w:t>
      </w:r>
      <w:r>
        <w:rPr>
          <w:rFonts w:hint="eastAsia" w:ascii="宋体" w:hAnsi="宋体" w:eastAsia="宋体" w:cs="Times New Roman"/>
          <w:color w:val="auto"/>
          <w:szCs w:val="21"/>
          <w:lang w:eastAsia="zh-CN"/>
        </w:rPr>
        <w:t>；</w:t>
      </w:r>
    </w:p>
    <w:p w14:paraId="5F1EF571">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不良信用记录是指：投标人在“信用中国”网站被</w:t>
      </w:r>
      <w:r>
        <w:rPr>
          <w:rFonts w:hint="eastAsia" w:ascii="宋体" w:hAnsi="宋体" w:eastAsia="宋体" w:cs="Times New Roman"/>
          <w:color w:val="auto"/>
          <w:szCs w:val="21"/>
        </w:rPr>
        <w:t>列入失信被执行人</w:t>
      </w:r>
      <w:r>
        <w:rPr>
          <w:rFonts w:hint="eastAsia" w:ascii="宋体" w:hAnsi="宋体" w:eastAsia="宋体" w:cs="Times New Roman"/>
          <w:color w:val="auto"/>
          <w:szCs w:val="21"/>
          <w:lang w:val="en-US" w:eastAsia="zh-CN"/>
        </w:rPr>
        <w:t>和</w:t>
      </w:r>
      <w:r>
        <w:rPr>
          <w:rFonts w:hint="eastAsia" w:ascii="宋体" w:hAnsi="宋体" w:eastAsia="宋体" w:cs="Times New Roman"/>
          <w:color w:val="auto"/>
          <w:szCs w:val="21"/>
        </w:rPr>
        <w:t>重大税收违法</w:t>
      </w:r>
      <w:r>
        <w:rPr>
          <w:rFonts w:hint="eastAsia" w:ascii="宋体" w:hAnsi="宋体" w:eastAsia="宋体" w:cs="Times New Roman"/>
          <w:color w:val="auto"/>
          <w:szCs w:val="21"/>
          <w:lang w:val="en-US" w:eastAsia="zh-CN"/>
        </w:rPr>
        <w:t>失信主体名单，或在“中国政府采购网”网站被列入政府采购严重</w:t>
      </w:r>
      <w:r>
        <w:rPr>
          <w:rFonts w:hint="eastAsia" w:ascii="宋体" w:hAnsi="宋体" w:eastAsia="宋体" w:cs="Times New Roman"/>
          <w:color w:val="auto"/>
          <w:szCs w:val="21"/>
        </w:rPr>
        <w:t>违法失信行为记录名单。</w:t>
      </w:r>
    </w:p>
    <w:p w14:paraId="375B2722">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投标人有上述不良信用记录的，其</w:t>
      </w:r>
      <w:r>
        <w:rPr>
          <w:rFonts w:hint="eastAsia" w:ascii="宋体" w:hAnsi="宋体" w:eastAsia="宋体" w:cs="Times New Roman"/>
          <w:b/>
          <w:bCs/>
          <w:color w:val="auto"/>
          <w:szCs w:val="21"/>
          <w:lang w:val="en-US" w:eastAsia="zh-CN"/>
        </w:rPr>
        <w:t>投标无效</w:t>
      </w:r>
      <w:r>
        <w:rPr>
          <w:rFonts w:hint="eastAsia" w:ascii="宋体" w:hAnsi="宋体" w:eastAsia="宋体" w:cs="Times New Roman"/>
          <w:color w:val="auto"/>
          <w:szCs w:val="21"/>
          <w:lang w:val="en-US" w:eastAsia="zh-CN"/>
        </w:rPr>
        <w:t>。其中，列入政府采购严重违法失信行为记录名单的，按处罚结果执行。供应商提供网站查询截图。</w:t>
      </w:r>
    </w:p>
    <w:p w14:paraId="4C58DD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、单位负责人为同一人或者存在直接控股、管理关系的不同投标人，不得参加同一合同项下的政府采购活动。</w:t>
      </w:r>
    </w:p>
    <w:p w14:paraId="1B7F4B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、为本采购项目提供整体设计、规范编制或者项目管理、监理、检测等服务的，不得再参加此项目的其他采购活动。</w:t>
      </w:r>
    </w:p>
    <w:p w14:paraId="253396B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、列入失信被执行人、重大税收违法失信主体名单、政府采购严重违法失信行为记录名单的，拒绝其参与政府采购活动。</w:t>
      </w:r>
    </w:p>
    <w:p w14:paraId="5D97E37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7</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、联合体投标。本次招标</w:t>
      </w:r>
      <w:r>
        <w:rPr>
          <w:rFonts w:hint="eastAsia" w:ascii="宋体" w:hAnsi="宋体" w:eastAsia="宋体" w:cs="宋体"/>
          <w:i w:val="0"/>
          <w:iCs w:val="0"/>
          <w:caps w:val="0"/>
          <w:color w:val="000000" w:themeColor="text1"/>
          <w:spacing w:val="0"/>
          <w:kern w:val="0"/>
          <w:sz w:val="21"/>
          <w:szCs w:val="21"/>
          <w:highlight w:val="none"/>
          <w:u w:val="single"/>
          <w:lang w:val="en-US" w:eastAsia="zh-CN" w:bidi="ar"/>
          <w14:textFill>
            <w14:solidFill>
              <w14:schemeClr w14:val="tx1"/>
            </w14:solidFill>
          </w14:textFill>
        </w:rPr>
        <w:t>不接受</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联合体投标。</w:t>
      </w:r>
    </w:p>
    <w:p w14:paraId="1D22370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1" w:name="_Toc429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五、获取招标文件的时间、期限、地点及方式</w:t>
      </w:r>
      <w:bookmarkEnd w:id="11"/>
    </w:p>
    <w:p w14:paraId="38B92FB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lang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有意参加投标者，于202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日至20</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25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全天</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，在湖南省株洲市政府采购网（网址：http://www.ccgp-hunan.gov.cn/portal_city.jsp?areaCode=zzs）</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和湖南省公共资源交易服务平台株洲分平台（网址：https://zhuzhou.hnsggzy.com）</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获取招标文件</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2B7825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本项目实行电子交易，有意参加投标者，在湖南省株洲市政府采购网（网址：http://www.ccgp-hunan.gov.cn/portal_city.jsp?areaCode=zzs） 获取招标文件获取电子版招标文件。</w:t>
      </w:r>
    </w:p>
    <w:p w14:paraId="78AC31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本项目进行资格预审，招标文件将向所有通过资格预审的供应商提供。</w:t>
      </w:r>
    </w:p>
    <w:p w14:paraId="3B5D6F7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2" w:name="_Toc185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六、投标截止时间、开标时间及地点</w:t>
      </w:r>
      <w:bookmarkEnd w:id="12"/>
    </w:p>
    <w:p w14:paraId="1825AAB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1、提交投标文件的截止时间：202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月</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346212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2、提交投标文件地点：株洲市天元区牛家牌路111号（株洲市公共资源交易中心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66CF5AF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3、开标时间：202</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5</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年</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6月6</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日</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9</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:00（北京时间）</w:t>
      </w:r>
    </w:p>
    <w:p w14:paraId="426D5C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4、开标地点：株洲市天元区牛家牌路111号（株洲市公共资源交易中心</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七</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楼开标室）</w:t>
      </w:r>
    </w:p>
    <w:p w14:paraId="5D348E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3" w:name="_Toc27610"/>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七、公告期限</w:t>
      </w:r>
      <w:bookmarkEnd w:id="13"/>
    </w:p>
    <w:p w14:paraId="10EB13D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1、本招标公告在中国湖南政府采购网（www.ccgp-hunan.gov.cn）发布。公告期限从本招标公告发布之日起5个工作日。</w:t>
      </w:r>
    </w:p>
    <w:p w14:paraId="05E79F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2、在其他媒体发布的招标公告，公告内容以本招标公告指定媒体发布的公告为准；公告期限自本招标公告指定媒体最先发布公告之日起算。</w:t>
      </w:r>
    </w:p>
    <w:p w14:paraId="68AFD86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4" w:name="_Toc2832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八、询问及质疑</w:t>
      </w:r>
      <w:bookmarkEnd w:id="14"/>
    </w:p>
    <w:p w14:paraId="4DA1C12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1、投标人对政府采购活动事项如有疑问的，可以向采购人、采购代理机构提出询问。采购人、采购代理机构将在3个工作日内作出答复。</w:t>
      </w:r>
    </w:p>
    <w:p w14:paraId="1DD14E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2、投标人对电子交易平台办理CA证书、操作等如有疑问，请咨询电子交易平台服务机构。</w:t>
      </w:r>
    </w:p>
    <w:p w14:paraId="23205FC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3、潜在投标人认为招标文件或招标公告使自己的合法权益受到损害的，可以在收到招标文件之日或招标公告期限届满之日起7个工作日内，按《湖南省财政厅关于印发＜政府采购质疑答复和投诉处理操作规程＞的通知》(湘财购〔2019〕20号)规定，以纸质书面形式向采购人、采购代理机构提出质疑。</w:t>
      </w:r>
    </w:p>
    <w:p w14:paraId="65C66DB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5" w:name="_Toc31204"/>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九、投标说明</w:t>
      </w:r>
      <w:bookmarkEnd w:id="15"/>
    </w:p>
    <w:p w14:paraId="36E948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1、本公告选项：</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表示选择，</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表示未选择。</w:t>
      </w:r>
    </w:p>
    <w:p w14:paraId="3AE0F26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2、投标人参与政府采购活动，无需向采购人、代理机构、交易平台缴纳任何费用。</w:t>
      </w:r>
    </w:p>
    <w:p w14:paraId="22EB80F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6" w:name="_Toc20917"/>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十、采购项目联系人姓名和电话</w:t>
      </w:r>
      <w:bookmarkEnd w:id="16"/>
    </w:p>
    <w:p w14:paraId="071845E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1、联系人姓名：</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欧阳潮</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05CB24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2、电话：</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0731-28682499</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494E82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7" w:name="_Toc86"/>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十一、采购人、采购代理机构的名称、地址和联系方法</w:t>
      </w:r>
      <w:bookmarkEnd w:id="17"/>
    </w:p>
    <w:p w14:paraId="722BB8F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8" w:name="_Toc10789"/>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1、采购人信息</w:t>
      </w:r>
      <w:bookmarkEnd w:id="18"/>
    </w:p>
    <w:p w14:paraId="396A18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（1）名 称</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株洲市市政工程维护中心</w:t>
      </w: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 xml:space="preserve"> </w:t>
      </w:r>
    </w:p>
    <w:p w14:paraId="6A8287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（2）地 址：</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株洲市芦淞区太子路1381号</w:t>
      </w:r>
    </w:p>
    <w:p w14:paraId="5C85D5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sz w:val="21"/>
          <w:szCs w:val="21"/>
          <w:highlight w:val="none"/>
          <w:lang w:val="en-US" w:eastAsia="zh-CN"/>
          <w14:textFill>
            <w14:solidFill>
              <w14:schemeClr w14:val="tx1"/>
            </w14:solidFill>
          </w14:textFill>
        </w:rPr>
        <w:t>（3）联系人：</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欧阳潮</w:t>
      </w:r>
    </w:p>
    <w:p w14:paraId="5D76AF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default" w:ascii="宋体" w:hAnsi="宋体" w:eastAsia="宋体" w:cs="宋体"/>
          <w:i w:val="0"/>
          <w:iCs w:val="0"/>
          <w:caps w:val="0"/>
          <w:color w:val="000000" w:themeColor="text1"/>
          <w:spacing w:val="0"/>
          <w:sz w:val="21"/>
          <w:szCs w:val="21"/>
          <w:highlight w:val="none"/>
          <w:lang w:val="en-US"/>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（4）邮 编：</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412000</w:t>
      </w:r>
      <w:bookmarkStart w:id="141" w:name="_GoBack"/>
      <w:bookmarkEnd w:id="141"/>
    </w:p>
    <w:p w14:paraId="65392E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（5）电 话：</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0731-28682499</w:t>
      </w:r>
      <w:r>
        <w:rPr>
          <w:rFonts w:hint="eastAsia" w:ascii="宋体" w:hAnsi="宋体" w:cs="Times New Roman"/>
          <w:color w:val="000000" w:themeColor="text1"/>
          <w:szCs w:val="21"/>
          <w:highlight w:val="none"/>
          <w:lang w:val="en-US" w:eastAsia="zh-CN"/>
          <w14:textFill>
            <w14:solidFill>
              <w14:schemeClr w14:val="tx1"/>
            </w14:solidFill>
          </w14:textFill>
        </w:rPr>
        <w:t xml:space="preserve"> </w:t>
      </w:r>
    </w:p>
    <w:p w14:paraId="1FCFDC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0" w:afterAutospacing="0" w:line="420" w:lineRule="exact"/>
        <w:ind w:left="0" w:right="0" w:firstLine="420"/>
        <w:jc w:val="left"/>
        <w:textAlignment w:val="auto"/>
        <w:outlineLvl w:val="9"/>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P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（6）电子邮箱：</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w:t>
      </w:r>
    </w:p>
    <w:p w14:paraId="3837E5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420" w:lineRule="exact"/>
        <w:ind w:left="0" w:right="0" w:firstLine="420"/>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bookmarkStart w:id="19" w:name="_Toc17365"/>
      <w:r>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t>2、采购代理机构信息</w:t>
      </w:r>
      <w:bookmarkEnd w:id="19"/>
    </w:p>
    <w:p w14:paraId="2A557780">
      <w:pPr>
        <w:keepNext w:val="0"/>
        <w:keepLines w:val="0"/>
        <w:pageBreakBefore w:val="0"/>
        <w:widowControl w:val="0"/>
        <w:kinsoku/>
        <w:wordWrap/>
        <w:overflowPunct/>
        <w:topLinePunct w:val="0"/>
        <w:autoSpaceDE/>
        <w:autoSpaceDN/>
        <w:bidi w:val="0"/>
        <w:adjustRightInd w:val="0"/>
        <w:snapToGrid w:val="0"/>
        <w:spacing w:line="420" w:lineRule="exact"/>
        <w:ind w:right="0" w:firstLine="411" w:firstLineChars="196"/>
        <w:textAlignment w:val="auto"/>
        <w:rPr>
          <w:rFonts w:hint="default" w:ascii="宋体" w:hAnsi="宋体" w:eastAsia="宋体"/>
          <w:color w:val="auto"/>
          <w:szCs w:val="21"/>
          <w:lang w:val="en-US" w:eastAsia="zh-CN"/>
        </w:rPr>
      </w:pPr>
      <w:r>
        <w:rPr>
          <w:rFonts w:hint="eastAsia" w:ascii="宋体" w:hAnsi="宋体"/>
          <w:color w:val="auto"/>
          <w:szCs w:val="21"/>
        </w:rPr>
        <w:t>（1）</w:t>
      </w:r>
      <w:r>
        <w:rPr>
          <w:rFonts w:hint="eastAsia" w:ascii="宋体" w:hAnsi="宋体"/>
          <w:bCs/>
          <w:color w:val="auto"/>
          <w:szCs w:val="21"/>
        </w:rPr>
        <w:t>名  称：</w:t>
      </w:r>
      <w:r>
        <w:rPr>
          <w:rFonts w:hint="eastAsia" w:ascii="宋体" w:hAnsi="宋体"/>
          <w:color w:val="auto"/>
          <w:szCs w:val="21"/>
          <w:u w:val="none"/>
          <w:lang w:val="en-US" w:eastAsia="zh-CN"/>
        </w:rPr>
        <w:t>湖南湘元中信工程项目管理有限公司</w:t>
      </w:r>
    </w:p>
    <w:p w14:paraId="19E05A5E">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（2）地  址：</w:t>
      </w:r>
      <w:r>
        <w:rPr>
          <w:rFonts w:hint="eastAsia" w:ascii="宋体" w:hAnsi="宋体"/>
          <w:color w:val="auto"/>
          <w:szCs w:val="21"/>
          <w:lang w:val="en-US" w:eastAsia="zh-CN"/>
        </w:rPr>
        <w:t>株洲市天元区庐山路星程酒店十楼</w:t>
      </w:r>
    </w:p>
    <w:p w14:paraId="52C7CB49">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（3）联系人：</w:t>
      </w:r>
      <w:r>
        <w:rPr>
          <w:rFonts w:hint="eastAsia" w:ascii="宋体" w:hAnsi="宋体"/>
          <w:color w:val="auto"/>
          <w:szCs w:val="21"/>
          <w:lang w:val="en-US" w:eastAsia="zh-CN"/>
        </w:rPr>
        <w:t>蔡欢、陈沁宇、彭新华</w:t>
      </w:r>
    </w:p>
    <w:p w14:paraId="41CA46F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hint="default" w:ascii="宋体" w:hAnsi="宋体" w:eastAsia="宋体"/>
          <w:color w:val="auto"/>
          <w:szCs w:val="21"/>
          <w:lang w:val="en-US" w:eastAsia="zh-CN"/>
        </w:rPr>
      </w:pPr>
      <w:r>
        <w:rPr>
          <w:rFonts w:hint="eastAsia" w:ascii="宋体" w:hAnsi="宋体"/>
          <w:color w:val="auto"/>
          <w:szCs w:val="21"/>
        </w:rPr>
        <w:t>（4）邮  编：</w:t>
      </w:r>
      <w:r>
        <w:rPr>
          <w:rFonts w:hint="eastAsia" w:ascii="宋体" w:hAnsi="宋体"/>
          <w:color w:val="auto"/>
          <w:szCs w:val="21"/>
          <w:lang w:val="en-US" w:eastAsia="zh-CN"/>
        </w:rPr>
        <w:t>412000</w:t>
      </w:r>
    </w:p>
    <w:p w14:paraId="5D0AF727">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rPr>
          <w:rFonts w:ascii="宋体" w:hAnsi="宋体"/>
          <w:color w:val="auto"/>
          <w:szCs w:val="21"/>
        </w:rPr>
      </w:pPr>
      <w:r>
        <w:rPr>
          <w:rFonts w:hint="eastAsia" w:ascii="宋体" w:hAnsi="宋体"/>
          <w:color w:val="auto"/>
          <w:szCs w:val="21"/>
        </w:rPr>
        <w:t>（5）电  话：</w:t>
      </w:r>
      <w:r>
        <w:rPr>
          <w:rFonts w:hint="eastAsia" w:ascii="宋体" w:hAnsi="宋体"/>
          <w:color w:val="auto"/>
          <w:szCs w:val="21"/>
          <w:lang w:val="en-US" w:eastAsia="zh-CN"/>
        </w:rPr>
        <w:t>0731-22883948</w:t>
      </w:r>
      <w:r>
        <w:rPr>
          <w:rFonts w:hint="eastAsia" w:ascii="宋体" w:hAnsi="宋体"/>
          <w:color w:val="auto"/>
          <w:szCs w:val="21"/>
        </w:rPr>
        <w:t xml:space="preserve"> </w:t>
      </w:r>
    </w:p>
    <w:p w14:paraId="012590E4">
      <w:pPr>
        <w:keepNext w:val="0"/>
        <w:keepLines w:val="0"/>
        <w:pageBreakBefore w:val="0"/>
        <w:widowControl w:val="0"/>
        <w:kinsoku/>
        <w:wordWrap/>
        <w:overflowPunct/>
        <w:topLinePunct w:val="0"/>
        <w:autoSpaceDE/>
        <w:autoSpaceDN/>
        <w:bidi w:val="0"/>
        <w:adjustRightInd w:val="0"/>
        <w:snapToGrid w:val="0"/>
        <w:spacing w:line="420" w:lineRule="exact"/>
        <w:ind w:right="0" w:firstLine="420" w:firstLineChars="200"/>
        <w:textAlignment w:val="auto"/>
      </w:pPr>
      <w:r>
        <w:rPr>
          <w:rFonts w:hint="eastAsia" w:ascii="宋体" w:hAnsi="宋体"/>
          <w:color w:val="auto"/>
          <w:szCs w:val="21"/>
        </w:rPr>
        <w:t>（6）</w:t>
      </w:r>
      <w:r>
        <w:rPr>
          <w:rFonts w:hint="eastAsia"/>
          <w:color w:val="auto"/>
          <w:szCs w:val="21"/>
        </w:rPr>
        <w:t>电子邮箱：</w:t>
      </w:r>
      <w:r>
        <w:rPr>
          <w:rFonts w:hint="eastAsia"/>
          <w:color w:val="auto"/>
          <w:szCs w:val="21"/>
          <w:lang w:val="en-US" w:eastAsia="zh-CN"/>
        </w:rPr>
        <w:t>xiangyuanzixun@126.com</w:t>
      </w:r>
    </w:p>
    <w:bookmarkEnd w:id="2"/>
    <w:bookmarkEnd w:id="3"/>
    <w:bookmarkEnd w:id="4"/>
    <w:bookmarkEnd w:id="5"/>
    <w:bookmarkEnd w:id="6"/>
    <w:p w14:paraId="65E1894B">
      <w:pPr>
        <w:rPr>
          <w:rStyle w:val="30"/>
          <w:rFonts w:hint="eastAsia"/>
          <w:highlight w:val="none"/>
        </w:rPr>
      </w:pPr>
      <w:bookmarkStart w:id="20" w:name="_Toc62486674"/>
      <w:r>
        <w:rPr>
          <w:rStyle w:val="30"/>
          <w:rFonts w:hint="eastAsia"/>
          <w:highlight w:val="none"/>
        </w:rPr>
        <w:br w:type="page"/>
      </w:r>
    </w:p>
    <w:p w14:paraId="6414B0B5">
      <w:pPr>
        <w:pStyle w:val="9"/>
        <w:pageBreakBefore w:val="0"/>
        <w:widowControl w:val="0"/>
        <w:kinsoku/>
        <w:wordWrap/>
        <w:overflowPunct/>
        <w:topLinePunct w:val="0"/>
        <w:autoSpaceDE/>
        <w:autoSpaceDN/>
        <w:bidi w:val="0"/>
        <w:adjustRightInd/>
        <w:snapToGrid/>
        <w:spacing w:line="420" w:lineRule="exact"/>
        <w:jc w:val="center"/>
        <w:textAlignment w:val="auto"/>
        <w:outlineLvl w:val="0"/>
        <w:rPr>
          <w:rStyle w:val="30"/>
          <w:rFonts w:hint="eastAsia"/>
          <w:highlight w:val="none"/>
        </w:rPr>
      </w:pPr>
      <w:bookmarkStart w:id="21" w:name="_Toc24017"/>
      <w:r>
        <w:rPr>
          <w:rStyle w:val="30"/>
          <w:rFonts w:hint="eastAsia"/>
          <w:highlight w:val="none"/>
        </w:rPr>
        <w:t>第二章 磋商须知</w:t>
      </w:r>
      <w:bookmarkEnd w:id="20"/>
      <w:bookmarkEnd w:id="21"/>
    </w:p>
    <w:p w14:paraId="739C66A9">
      <w:pPr>
        <w:pStyle w:val="3"/>
        <w:pageBreakBefore w:val="0"/>
        <w:widowControl w:val="0"/>
        <w:kinsoku/>
        <w:wordWrap/>
        <w:overflowPunct/>
        <w:topLinePunct w:val="0"/>
        <w:autoSpaceDE/>
        <w:autoSpaceDN/>
        <w:bidi w:val="0"/>
        <w:adjustRightInd/>
        <w:snapToGrid/>
        <w:spacing w:line="420" w:lineRule="exact"/>
        <w:jc w:val="center"/>
        <w:textAlignment w:val="auto"/>
        <w:rPr>
          <w:rFonts w:hint="eastAsia"/>
          <w:highlight w:val="none"/>
        </w:rPr>
      </w:pPr>
      <w:bookmarkStart w:id="22" w:name="_Toc62486675"/>
      <w:bookmarkStart w:id="23" w:name="_Toc365"/>
      <w:r>
        <w:rPr>
          <w:rFonts w:hint="eastAsia"/>
          <w:highlight w:val="none"/>
        </w:rPr>
        <w:t>磋商须知前附表</w:t>
      </w:r>
      <w:bookmarkEnd w:id="22"/>
      <w:bookmarkEnd w:id="23"/>
    </w:p>
    <w:tbl>
      <w:tblPr>
        <w:tblStyle w:val="18"/>
        <w:tblW w:w="0" w:type="auto"/>
        <w:tblInd w:w="45"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66"/>
        <w:gridCol w:w="1803"/>
        <w:gridCol w:w="5768"/>
      </w:tblGrid>
      <w:tr w14:paraId="298C8E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274" w:hRule="atLeast"/>
          <w:tblHeader/>
        </w:trPr>
        <w:tc>
          <w:tcPr>
            <w:tcW w:w="2166" w:type="dxa"/>
            <w:noWrap w:val="0"/>
            <w:vAlign w:val="center"/>
          </w:tcPr>
          <w:p w14:paraId="4F369C56">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条款号</w:t>
            </w:r>
          </w:p>
        </w:tc>
        <w:tc>
          <w:tcPr>
            <w:tcW w:w="1803" w:type="dxa"/>
            <w:noWrap w:val="0"/>
            <w:vAlign w:val="center"/>
          </w:tcPr>
          <w:p w14:paraId="16C9392F">
            <w:pPr>
              <w:adjustRightInd w:val="0"/>
              <w:snapToGrid w:val="0"/>
              <w:jc w:val="center"/>
              <w:rPr>
                <w:rFonts w:hint="eastAsia" w:ascii="宋体" w:hAnsi="宋体" w:cs="宋体"/>
                <w:b/>
                <w:szCs w:val="21"/>
                <w:highlight w:val="none"/>
              </w:rPr>
            </w:pPr>
            <w:r>
              <w:rPr>
                <w:rFonts w:hint="eastAsia" w:ascii="宋体" w:hAnsi="宋体" w:cs="宋体"/>
                <w:b/>
                <w:szCs w:val="21"/>
                <w:highlight w:val="none"/>
              </w:rPr>
              <w:t>条款名称</w:t>
            </w:r>
          </w:p>
        </w:tc>
        <w:tc>
          <w:tcPr>
            <w:tcW w:w="5768" w:type="dxa"/>
            <w:noWrap w:val="0"/>
            <w:vAlign w:val="center"/>
          </w:tcPr>
          <w:p w14:paraId="01B30002">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编列内容规定</w:t>
            </w:r>
          </w:p>
        </w:tc>
      </w:tr>
      <w:tr w14:paraId="019DFF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65936A47">
            <w:pPr>
              <w:adjustRightInd w:val="0"/>
              <w:snapToGrid w:val="0"/>
              <w:jc w:val="center"/>
              <w:rPr>
                <w:rFonts w:hint="eastAsia" w:ascii="宋体" w:hAnsi="宋体" w:cs="宋体"/>
                <w:b/>
                <w:szCs w:val="21"/>
                <w:highlight w:val="none"/>
              </w:rPr>
            </w:pPr>
            <w:r>
              <w:rPr>
                <w:rFonts w:hint="eastAsia" w:ascii="宋体" w:hAnsi="宋体" w:cs="宋体"/>
                <w:b/>
                <w:szCs w:val="21"/>
                <w:highlight w:val="none"/>
              </w:rPr>
              <w:t>第二章 磋商须知</w:t>
            </w:r>
          </w:p>
        </w:tc>
      </w:tr>
      <w:tr w14:paraId="70DBE0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4BA632F7">
            <w:pPr>
              <w:adjustRightInd w:val="0"/>
              <w:snapToGrid w:val="0"/>
              <w:rPr>
                <w:rFonts w:hint="eastAsia" w:ascii="宋体" w:hAnsi="宋体" w:cs="宋体"/>
                <w:szCs w:val="21"/>
                <w:highlight w:val="none"/>
              </w:rPr>
            </w:pPr>
            <w:r>
              <w:rPr>
                <w:rFonts w:hint="eastAsia" w:ascii="宋体" w:hAnsi="宋体" w:cs="宋体"/>
                <w:b/>
                <w:szCs w:val="21"/>
                <w:highlight w:val="none"/>
              </w:rPr>
              <w:t>一、说明</w:t>
            </w:r>
          </w:p>
        </w:tc>
      </w:tr>
      <w:tr w14:paraId="2F5FD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590E743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 第1.1</w:t>
            </w:r>
            <w:r>
              <w:rPr>
                <w:rFonts w:hint="eastAsia" w:ascii="宋体" w:hAnsi="宋体" w:cs="宋体"/>
                <w:kern w:val="0"/>
                <w:szCs w:val="21"/>
                <w:highlight w:val="none"/>
                <w:lang w:val="zh-CN"/>
              </w:rPr>
              <w:t>款</w:t>
            </w:r>
          </w:p>
        </w:tc>
        <w:tc>
          <w:tcPr>
            <w:tcW w:w="1803" w:type="dxa"/>
            <w:noWrap w:val="0"/>
            <w:vAlign w:val="center"/>
          </w:tcPr>
          <w:p w14:paraId="48ED935E">
            <w:pPr>
              <w:adjustRightInd w:val="0"/>
              <w:snapToGrid w:val="0"/>
              <w:jc w:val="left"/>
              <w:rPr>
                <w:rFonts w:hint="eastAsia" w:ascii="宋体" w:hAnsi="宋体" w:cs="宋体"/>
                <w:szCs w:val="21"/>
                <w:highlight w:val="none"/>
              </w:rPr>
            </w:pPr>
            <w:r>
              <w:rPr>
                <w:rFonts w:hint="eastAsia" w:ascii="宋体" w:hAnsi="宋体" w:cs="宋体"/>
                <w:szCs w:val="21"/>
                <w:highlight w:val="none"/>
              </w:rPr>
              <w:t>采购项目</w:t>
            </w:r>
          </w:p>
        </w:tc>
        <w:tc>
          <w:tcPr>
            <w:tcW w:w="5768" w:type="dxa"/>
            <w:noWrap w:val="0"/>
            <w:vAlign w:val="center"/>
          </w:tcPr>
          <w:p w14:paraId="65EF16EA">
            <w:pPr>
              <w:adjustRightInd w:val="0"/>
              <w:snapToGrid w:val="0"/>
              <w:rPr>
                <w:rFonts w:hint="eastAsia" w:ascii="宋体" w:hAnsi="宋体" w:cs="宋体"/>
                <w:szCs w:val="21"/>
                <w:highlight w:val="none"/>
                <w:u w:val="none"/>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枫溪港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tc>
      </w:tr>
      <w:tr w14:paraId="5DB129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2C8597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第二章第2.1</w:t>
            </w:r>
            <w:r>
              <w:rPr>
                <w:rFonts w:hint="eastAsia" w:ascii="宋体" w:hAnsi="宋体" w:cs="宋体"/>
                <w:kern w:val="0"/>
                <w:szCs w:val="21"/>
                <w:highlight w:val="none"/>
                <w:lang w:val="zh-CN"/>
              </w:rPr>
              <w:t>款</w:t>
            </w:r>
          </w:p>
        </w:tc>
        <w:tc>
          <w:tcPr>
            <w:tcW w:w="1803" w:type="dxa"/>
            <w:noWrap w:val="0"/>
            <w:vAlign w:val="center"/>
          </w:tcPr>
          <w:p w14:paraId="11FD8DAB">
            <w:pPr>
              <w:adjustRightInd w:val="0"/>
              <w:snapToGrid w:val="0"/>
              <w:rPr>
                <w:rFonts w:hint="eastAsia" w:ascii="宋体" w:hAnsi="宋体" w:cs="宋体"/>
                <w:kern w:val="0"/>
                <w:szCs w:val="21"/>
                <w:highlight w:val="none"/>
              </w:rPr>
            </w:pPr>
            <w:r>
              <w:rPr>
                <w:rFonts w:hint="eastAsia" w:ascii="宋体" w:hAnsi="宋体" w:cs="宋体"/>
                <w:kern w:val="0"/>
                <w:szCs w:val="21"/>
                <w:highlight w:val="none"/>
              </w:rPr>
              <w:t>采购人</w:t>
            </w:r>
          </w:p>
        </w:tc>
        <w:tc>
          <w:tcPr>
            <w:tcW w:w="5768" w:type="dxa"/>
            <w:noWrap w:val="0"/>
            <w:vAlign w:val="center"/>
          </w:tcPr>
          <w:p w14:paraId="1950CF40">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名  称：株洲市市政工程维护中心 </w:t>
            </w:r>
          </w:p>
          <w:p w14:paraId="01C5878B">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地  址：株洲市芦淞区太子路1381号</w:t>
            </w:r>
          </w:p>
          <w:p w14:paraId="1B00F3D2">
            <w:pPr>
              <w:adjustRightInd w:val="0"/>
              <w:snapToGrid w:val="0"/>
              <w:rPr>
                <w:rFonts w:hint="default" w:ascii="宋体" w:hAnsi="宋体" w:eastAsia="宋体" w:cs="Times New Roman"/>
                <w:szCs w:val="21"/>
                <w:highlight w:val="none"/>
                <w:u w:val="none"/>
                <w:lang w:val="en-US"/>
              </w:rPr>
            </w:pPr>
            <w:r>
              <w:rPr>
                <w:rFonts w:hint="eastAsia" w:ascii="宋体" w:hAnsi="宋体" w:eastAsia="宋体" w:cs="Times New Roman"/>
                <w:szCs w:val="21"/>
                <w:highlight w:val="none"/>
                <w:u w:val="none"/>
                <w:lang w:val="en-US" w:eastAsia="zh-CN"/>
              </w:rPr>
              <w:t>联系人：欧阳先生</w:t>
            </w:r>
          </w:p>
          <w:p w14:paraId="20CFD8A2">
            <w:pPr>
              <w:adjustRightInd w:val="0"/>
              <w:snapToGrid w:val="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 xml:space="preserve">电  话：0731-28682499 </w:t>
            </w:r>
          </w:p>
        </w:tc>
      </w:tr>
      <w:tr w14:paraId="65E3EC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226B594">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w:t>
            </w:r>
            <w:r>
              <w:rPr>
                <w:rFonts w:hint="eastAsia" w:ascii="宋体" w:hAnsi="宋体" w:cs="宋体"/>
                <w:kern w:val="0"/>
                <w:szCs w:val="21"/>
                <w:highlight w:val="none"/>
                <w:lang w:val="zh-CN"/>
              </w:rPr>
              <w:t>款</w:t>
            </w:r>
          </w:p>
        </w:tc>
        <w:tc>
          <w:tcPr>
            <w:tcW w:w="1803" w:type="dxa"/>
            <w:noWrap w:val="0"/>
            <w:vAlign w:val="center"/>
          </w:tcPr>
          <w:p w14:paraId="15EB674E">
            <w:pPr>
              <w:adjustRightInd w:val="0"/>
              <w:snapToGrid w:val="0"/>
              <w:jc w:val="left"/>
              <w:rPr>
                <w:rFonts w:hint="eastAsia" w:ascii="宋体" w:hAnsi="宋体" w:cs="宋体"/>
                <w:szCs w:val="21"/>
                <w:highlight w:val="none"/>
              </w:rPr>
            </w:pPr>
            <w:r>
              <w:rPr>
                <w:rFonts w:hint="eastAsia" w:ascii="宋体" w:hAnsi="宋体" w:cs="宋体"/>
                <w:szCs w:val="21"/>
                <w:highlight w:val="none"/>
              </w:rPr>
              <w:t>采购代理机构</w:t>
            </w:r>
          </w:p>
        </w:tc>
        <w:tc>
          <w:tcPr>
            <w:tcW w:w="5768" w:type="dxa"/>
            <w:noWrap w:val="0"/>
            <w:vAlign w:val="center"/>
          </w:tcPr>
          <w:p w14:paraId="66AD677C">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代理机构：</w:t>
            </w:r>
            <w:r>
              <w:rPr>
                <w:rFonts w:hint="eastAsia" w:ascii="宋体" w:hAnsi="宋体"/>
                <w:szCs w:val="21"/>
                <w:highlight w:val="none"/>
                <w:u w:val="none"/>
                <w:lang w:val="en-US" w:eastAsia="zh-CN"/>
              </w:rPr>
              <w:t>湖南湘元中信工程项目管理有限公司</w:t>
            </w:r>
          </w:p>
          <w:p w14:paraId="1F6617C6">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 xml:space="preserve">地  </w:t>
            </w:r>
            <w:r>
              <w:rPr>
                <w:rFonts w:hint="eastAsia" w:ascii="宋体" w:hAnsi="宋体"/>
                <w:szCs w:val="21"/>
                <w:highlight w:val="none"/>
                <w:u w:val="none"/>
                <w:lang w:val="en-US" w:eastAsia="zh-CN"/>
              </w:rPr>
              <w:t xml:space="preserve"> </w:t>
            </w:r>
            <w:r>
              <w:rPr>
                <w:rFonts w:hint="eastAsia" w:ascii="宋体" w:hAnsi="宋体"/>
                <w:szCs w:val="21"/>
                <w:highlight w:val="none"/>
                <w:u w:val="none"/>
              </w:rPr>
              <w:t xml:space="preserve"> 址：株洲市天元区庐山路</w:t>
            </w:r>
            <w:r>
              <w:rPr>
                <w:rFonts w:hint="eastAsia" w:ascii="宋体" w:hAnsi="宋体"/>
                <w:szCs w:val="21"/>
                <w:highlight w:val="none"/>
                <w:u w:val="none"/>
                <w:lang w:val="en-US" w:eastAsia="zh-CN"/>
              </w:rPr>
              <w:t>星程酒店十楼</w:t>
            </w:r>
          </w:p>
          <w:p w14:paraId="07BB2DF4">
            <w:pPr>
              <w:adjustRightInd w:val="0"/>
              <w:snapToGrid w:val="0"/>
              <w:rPr>
                <w:rFonts w:hint="default" w:ascii="宋体" w:hAnsi="宋体"/>
                <w:szCs w:val="21"/>
                <w:highlight w:val="none"/>
                <w:u w:val="none"/>
                <w:lang w:val="en-US" w:eastAsia="zh-CN"/>
              </w:rPr>
            </w:pPr>
            <w:r>
              <w:rPr>
                <w:rFonts w:hint="eastAsia" w:ascii="宋体" w:hAnsi="宋体"/>
                <w:szCs w:val="21"/>
                <w:highlight w:val="none"/>
                <w:u w:val="none"/>
              </w:rPr>
              <w:t>联</w:t>
            </w:r>
            <w:r>
              <w:rPr>
                <w:rFonts w:hint="eastAsia" w:ascii="宋体" w:hAnsi="宋体"/>
                <w:szCs w:val="21"/>
                <w:highlight w:val="none"/>
                <w:u w:val="none"/>
                <w:lang w:val="en-US" w:eastAsia="zh-CN"/>
              </w:rPr>
              <w:t xml:space="preserve"> </w:t>
            </w:r>
            <w:r>
              <w:rPr>
                <w:rFonts w:hint="eastAsia" w:ascii="宋体" w:hAnsi="宋体"/>
                <w:szCs w:val="21"/>
                <w:highlight w:val="none"/>
                <w:u w:val="none"/>
              </w:rPr>
              <w:t>系</w:t>
            </w:r>
            <w:r>
              <w:rPr>
                <w:rFonts w:hint="eastAsia" w:ascii="宋体" w:hAnsi="宋体"/>
                <w:szCs w:val="21"/>
                <w:highlight w:val="none"/>
                <w:u w:val="none"/>
                <w:lang w:val="en-US" w:eastAsia="zh-CN"/>
              </w:rPr>
              <w:t xml:space="preserve"> </w:t>
            </w:r>
            <w:r>
              <w:rPr>
                <w:rFonts w:hint="eastAsia" w:ascii="宋体" w:hAnsi="宋体"/>
                <w:szCs w:val="21"/>
                <w:highlight w:val="none"/>
                <w:u w:val="none"/>
              </w:rPr>
              <w:t>人：</w:t>
            </w:r>
            <w:r>
              <w:rPr>
                <w:rFonts w:hint="eastAsia" w:ascii="宋体" w:hAnsi="宋体"/>
                <w:szCs w:val="21"/>
                <w:highlight w:val="none"/>
                <w:u w:val="none"/>
                <w:lang w:val="en-US" w:eastAsia="zh-CN"/>
              </w:rPr>
              <w:t>蔡欢、陈沁宇、彭新华</w:t>
            </w:r>
          </w:p>
          <w:p w14:paraId="0692E787">
            <w:pPr>
              <w:adjustRightInd w:val="0"/>
              <w:snapToGrid w:val="0"/>
              <w:rPr>
                <w:rFonts w:hint="default" w:ascii="宋体" w:hAnsi="宋体"/>
                <w:szCs w:val="21"/>
                <w:highlight w:val="none"/>
                <w:u w:val="none"/>
                <w:lang w:val="en-US"/>
              </w:rPr>
            </w:pPr>
            <w:r>
              <w:rPr>
                <w:rFonts w:hint="eastAsia" w:ascii="宋体" w:hAnsi="宋体"/>
                <w:szCs w:val="21"/>
                <w:highlight w:val="none"/>
                <w:u w:val="none"/>
              </w:rPr>
              <w:t>联系电话：</w:t>
            </w:r>
            <w:r>
              <w:rPr>
                <w:rFonts w:hint="eastAsia" w:ascii="宋体" w:hAnsi="宋体"/>
                <w:szCs w:val="21"/>
                <w:highlight w:val="none"/>
                <w:u w:val="none"/>
                <w:lang w:val="en-US" w:eastAsia="zh-CN"/>
              </w:rPr>
              <w:t>0731-22883948</w:t>
            </w:r>
          </w:p>
        </w:tc>
      </w:tr>
      <w:tr w14:paraId="51507A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restart"/>
            <w:noWrap w:val="0"/>
            <w:vAlign w:val="center"/>
          </w:tcPr>
          <w:p w14:paraId="39A7F000">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第二章第2.3款</w:t>
            </w:r>
          </w:p>
        </w:tc>
        <w:tc>
          <w:tcPr>
            <w:tcW w:w="1803" w:type="dxa"/>
            <w:noWrap w:val="0"/>
            <w:vAlign w:val="center"/>
          </w:tcPr>
          <w:p w14:paraId="29ED61C1">
            <w:pPr>
              <w:spacing w:line="360" w:lineRule="exact"/>
              <w:rPr>
                <w:rFonts w:hint="eastAsia" w:ascii="宋体" w:hAnsi="宋体"/>
                <w:szCs w:val="21"/>
                <w:highlight w:val="none"/>
              </w:rPr>
            </w:pPr>
            <w:r>
              <w:rPr>
                <w:rFonts w:hint="eastAsia" w:ascii="宋体" w:hAnsi="宋体"/>
                <w:szCs w:val="21"/>
                <w:highlight w:val="none"/>
              </w:rPr>
              <w:t>供应商的</w:t>
            </w:r>
          </w:p>
          <w:p w14:paraId="5D8B834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邀请方式</w:t>
            </w:r>
          </w:p>
        </w:tc>
        <w:tc>
          <w:tcPr>
            <w:tcW w:w="5768" w:type="dxa"/>
            <w:noWrap w:val="0"/>
            <w:vAlign w:val="center"/>
          </w:tcPr>
          <w:p w14:paraId="488BE38D">
            <w:pPr>
              <w:adjustRightInd w:val="0"/>
              <w:snapToGrid w:val="0"/>
              <w:rPr>
                <w:rFonts w:hint="eastAsia" w:ascii="宋体" w:hAnsi="宋体"/>
                <w:szCs w:val="21"/>
                <w:highlight w:val="none"/>
                <w:u w:val="none"/>
              </w:rPr>
            </w:pPr>
            <w:r>
              <w:rPr>
                <w:rFonts w:hint="eastAsia" w:ascii="宋体" w:hAnsi="宋体"/>
                <w:szCs w:val="21"/>
                <w:highlight w:val="none"/>
                <w:u w:val="none"/>
              </w:rPr>
              <w:t>■ 发布公告</w:t>
            </w:r>
          </w:p>
          <w:p w14:paraId="05735208">
            <w:pPr>
              <w:adjustRightInd w:val="0"/>
              <w:snapToGrid w:val="0"/>
              <w:rPr>
                <w:rFonts w:hint="eastAsia" w:ascii="宋体" w:hAnsi="宋体"/>
                <w:szCs w:val="21"/>
                <w:highlight w:val="none"/>
                <w:u w:val="none"/>
              </w:rPr>
            </w:pPr>
            <w:r>
              <w:rPr>
                <w:rFonts w:hint="eastAsia" w:ascii="宋体" w:hAnsi="宋体"/>
                <w:szCs w:val="21"/>
                <w:highlight w:val="none"/>
                <w:u w:val="none"/>
              </w:rPr>
              <w:t>□ 从省级以上财政部门建立的供应商库中随机抽取</w:t>
            </w:r>
          </w:p>
          <w:p w14:paraId="5B909C54">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采购人和评审专家分别书面推荐的方式</w:t>
            </w:r>
          </w:p>
        </w:tc>
      </w:tr>
      <w:tr w14:paraId="610B77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vMerge w:val="continue"/>
            <w:noWrap w:val="0"/>
            <w:vAlign w:val="center"/>
          </w:tcPr>
          <w:p w14:paraId="01DA8D03">
            <w:pPr>
              <w:spacing w:line="360" w:lineRule="exact"/>
              <w:jc w:val="center"/>
              <w:rPr>
                <w:rFonts w:hint="eastAsia" w:ascii="宋体" w:hAnsi="宋体"/>
                <w:szCs w:val="21"/>
                <w:highlight w:val="none"/>
              </w:rPr>
            </w:pPr>
          </w:p>
        </w:tc>
        <w:tc>
          <w:tcPr>
            <w:tcW w:w="1803" w:type="dxa"/>
            <w:noWrap w:val="0"/>
            <w:vAlign w:val="center"/>
          </w:tcPr>
          <w:p w14:paraId="11EE06FD">
            <w:pPr>
              <w:spacing w:line="36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获取磋商文件</w:t>
            </w:r>
          </w:p>
        </w:tc>
        <w:tc>
          <w:tcPr>
            <w:tcW w:w="5768" w:type="dxa"/>
            <w:noWrap w:val="0"/>
            <w:vAlign w:val="center"/>
          </w:tcPr>
          <w:p w14:paraId="486959D1">
            <w:pPr>
              <w:pStyle w:val="16"/>
              <w:adjustRightInd w:val="0"/>
              <w:snapToGrid w:val="0"/>
              <w:spacing w:before="0" w:beforeAutospacing="0" w:after="0" w:afterAutospacing="0"/>
              <w:rPr>
                <w:rFonts w:hint="eastAsia" w:ascii="宋体" w:hAnsi="宋体" w:eastAsia="宋体" w:cs="宋体"/>
                <w:kern w:val="0"/>
                <w:sz w:val="21"/>
                <w:szCs w:val="21"/>
                <w:highlight w:val="none"/>
                <w:lang w:val="en-US" w:eastAsia="zh-CN" w:bidi="ar-SA"/>
              </w:rPr>
            </w:pPr>
            <w:r>
              <w:rPr>
                <w:sz w:val="21"/>
                <w:szCs w:val="21"/>
                <w:highlight w:val="none"/>
              </w:rPr>
              <w:t>湖南省株洲市政府采购网（网址：</w:t>
            </w:r>
            <w:r>
              <w:rPr>
                <w:sz w:val="21"/>
                <w:szCs w:val="21"/>
                <w:highlight w:val="none"/>
              </w:rPr>
              <w:fldChar w:fldCharType="begin"/>
            </w:r>
            <w:r>
              <w:rPr>
                <w:sz w:val="21"/>
                <w:szCs w:val="21"/>
                <w:highlight w:val="none"/>
              </w:rPr>
              <w:instrText xml:space="preserve"> HYPERLINK "http://www.ccgp-hunan.gov.cn/portal_city.jsp?areaCode=zzs" \t "view_window" </w:instrText>
            </w:r>
            <w:r>
              <w:rPr>
                <w:sz w:val="21"/>
                <w:szCs w:val="21"/>
                <w:highlight w:val="none"/>
              </w:rPr>
              <w:fldChar w:fldCharType="separate"/>
            </w:r>
            <w:r>
              <w:rPr>
                <w:sz w:val="21"/>
                <w:szCs w:val="21"/>
                <w:highlight w:val="none"/>
              </w:rPr>
              <w:t>http://www.ccgp-hunan.gov.cn/portal_city.jsp?areaCode=zzs</w:t>
            </w:r>
            <w:r>
              <w:rPr>
                <w:sz w:val="21"/>
                <w:szCs w:val="21"/>
                <w:highlight w:val="none"/>
              </w:rPr>
              <w:fldChar w:fldCharType="end"/>
            </w:r>
            <w:r>
              <w:rPr>
                <w:sz w:val="21"/>
                <w:szCs w:val="21"/>
                <w:highlight w:val="none"/>
              </w:rPr>
              <w:t>）进行网上下载</w:t>
            </w:r>
            <w:r>
              <w:rPr>
                <w:rFonts w:hint="eastAsia"/>
                <w:sz w:val="21"/>
                <w:szCs w:val="21"/>
                <w:highlight w:val="none"/>
                <w:lang w:val="en-US" w:eastAsia="zh-CN"/>
              </w:rPr>
              <w:t>磋商</w:t>
            </w:r>
            <w:r>
              <w:rPr>
                <w:sz w:val="21"/>
                <w:szCs w:val="21"/>
                <w:highlight w:val="none"/>
              </w:rPr>
              <w:t>文件及其相关附件</w:t>
            </w:r>
          </w:p>
        </w:tc>
      </w:tr>
      <w:tr w14:paraId="47CBE9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DBA2FA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第二章第3.1</w:t>
            </w:r>
            <w:r>
              <w:rPr>
                <w:rFonts w:hint="eastAsia" w:ascii="宋体" w:hAnsi="宋体" w:cs="宋体"/>
                <w:kern w:val="0"/>
                <w:szCs w:val="21"/>
                <w:highlight w:val="none"/>
                <w:lang w:val="zh-CN"/>
              </w:rPr>
              <w:t>款</w:t>
            </w:r>
          </w:p>
        </w:tc>
        <w:tc>
          <w:tcPr>
            <w:tcW w:w="1803" w:type="dxa"/>
            <w:noWrap w:val="0"/>
            <w:vAlign w:val="center"/>
          </w:tcPr>
          <w:p w14:paraId="45E3F7E5">
            <w:pPr>
              <w:adjustRightInd w:val="0"/>
              <w:snapToGrid w:val="0"/>
              <w:jc w:val="left"/>
              <w:rPr>
                <w:rFonts w:hint="eastAsia" w:ascii="宋体" w:hAnsi="宋体" w:cs="宋体"/>
                <w:szCs w:val="21"/>
                <w:highlight w:val="none"/>
              </w:rPr>
            </w:pPr>
            <w:r>
              <w:rPr>
                <w:rFonts w:hint="eastAsia" w:ascii="宋体" w:hAnsi="宋体" w:cs="宋体"/>
                <w:bCs/>
                <w:szCs w:val="21"/>
                <w:highlight w:val="none"/>
              </w:rPr>
              <w:t>供应商</w:t>
            </w:r>
            <w:r>
              <w:rPr>
                <w:rFonts w:hint="eastAsia" w:ascii="宋体" w:hAnsi="宋体" w:cs="宋体"/>
                <w:szCs w:val="21"/>
                <w:highlight w:val="none"/>
              </w:rPr>
              <w:t>资格条件</w:t>
            </w:r>
          </w:p>
        </w:tc>
        <w:tc>
          <w:tcPr>
            <w:tcW w:w="5768" w:type="dxa"/>
            <w:noWrap w:val="0"/>
            <w:vAlign w:val="center"/>
          </w:tcPr>
          <w:p w14:paraId="5CAA49B4">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四、投标人的资格要求：</w:t>
            </w:r>
          </w:p>
          <w:p w14:paraId="322912D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1、投标人的基本资格条件：投标人必须是在中华人民共和国境内注册登记的法人、其他组织或者自然人，且应当符合《政府采购法》第二十二条第一款的规定。</w:t>
            </w:r>
          </w:p>
          <w:p w14:paraId="20EC053D">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2、落实政府采购政策需满足的资格要求：</w:t>
            </w:r>
          </w:p>
          <w:p w14:paraId="3DC10EEC">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专门面向： </w:t>
            </w:r>
            <w:r>
              <w:rPr>
                <w:rFonts w:hint="eastAsia" w:ascii="宋体" w:hAnsi="宋体" w:eastAsia="宋体" w:cs="Times New Roman"/>
                <w:szCs w:val="21"/>
                <w:highlight w:val="none"/>
                <w:u w:val="none"/>
                <w:lang w:eastAsia="zh-CN"/>
              </w:rPr>
              <w:t>☑</w:t>
            </w:r>
            <w:r>
              <w:rPr>
                <w:rFonts w:hint="eastAsia" w:ascii="宋体" w:hAnsi="宋体" w:eastAsia="宋体" w:cs="Times New Roman"/>
                <w:szCs w:val="21"/>
                <w:highlight w:val="none"/>
                <w:u w:val="none"/>
                <w:lang w:val="en-US" w:eastAsia="zh-CN"/>
              </w:rPr>
              <w:t>中小企业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小微企业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监狱企业 </w:t>
            </w: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福利性单位</w:t>
            </w:r>
          </w:p>
          <w:p w14:paraId="28D88A4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rPr>
              <w:t>□</w:t>
            </w:r>
            <w:r>
              <w:rPr>
                <w:rFonts w:hint="eastAsia" w:ascii="宋体" w:hAnsi="宋体" w:eastAsia="宋体" w:cs="Times New Roman"/>
                <w:szCs w:val="21"/>
                <w:highlight w:val="none"/>
                <w:u w:val="none"/>
                <w:lang w:val="en-US" w:eastAsia="zh-CN"/>
              </w:rPr>
              <w:t>强制分包：大型企业应将采购份额的  %分包给中小企业。</w:t>
            </w:r>
          </w:p>
          <w:p w14:paraId="42F55D7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3、供应商特定资格条件：</w:t>
            </w:r>
          </w:p>
          <w:p w14:paraId="47F15446">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①供应商须具备2个类似业绩。类似业绩是指劳务和机械租赁服务业绩。（类似业绩应提供以下证明材料：2022年</w:t>
            </w:r>
            <w:r>
              <w:rPr>
                <w:rFonts w:hint="eastAsia" w:ascii="宋体" w:hAnsi="宋体" w:cs="Times New Roman"/>
                <w:szCs w:val="21"/>
                <w:highlight w:val="none"/>
                <w:u w:val="none"/>
                <w:lang w:val="en-US" w:eastAsia="zh-CN"/>
              </w:rPr>
              <w:t>5</w:t>
            </w:r>
            <w:r>
              <w:rPr>
                <w:rFonts w:hint="eastAsia" w:ascii="宋体" w:hAnsi="宋体" w:eastAsia="宋体" w:cs="Times New Roman"/>
                <w:szCs w:val="21"/>
                <w:highlight w:val="none"/>
                <w:u w:val="none"/>
                <w:lang w:val="en-US" w:eastAsia="zh-CN"/>
              </w:rPr>
              <w:t>月至今的合同复印件并加盖公章，以合同签订时间为准）。</w:t>
            </w:r>
          </w:p>
          <w:p w14:paraId="5E46BE0C">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②本项目为专门面向中小企业采购，须提供《中小企业声明函》、《湖南省政府采购供应商资格承诺函》。</w:t>
            </w:r>
          </w:p>
          <w:p w14:paraId="661C2E7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③要求供应商无不良信用记录。信用信息查询的查询渠道：“信用中国”网站（www.creditchina.gov.cn）、中国政府采购网（www.ccgp.gov.cn）；</w:t>
            </w:r>
          </w:p>
          <w:p w14:paraId="1EF01B53">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不良信用记录是指：投标人在“信用中国”网站被列入失信被执行人和重大税收违法失信主体名单，或在“中国政府采购网”网站被列入政府采购严重违法失信行为记录名单。</w:t>
            </w:r>
          </w:p>
          <w:p w14:paraId="3E4673B4">
            <w:pPr>
              <w:adjustRightInd w:val="0"/>
              <w:snapToGrid w:val="0"/>
              <w:ind w:firstLine="420" w:firstLineChars="200"/>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u w:val="none"/>
                <w:lang w:val="en-US" w:eastAsia="zh-CN"/>
              </w:rPr>
              <w:t>投标人有上述不良信用记录的，其投标无效。其中，列入政府采购严重违法失信行为记录名单的，按处罚结果执行。供应商提供网站查询截图。</w:t>
            </w:r>
          </w:p>
          <w:p w14:paraId="150DAF4A">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4、单位负责人为同一人或者存在直接控股、管理关系的不同投标人，不得参加同一合同项下的政府采购活动。</w:t>
            </w:r>
          </w:p>
          <w:p w14:paraId="2B425E35">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5、为本采购项目提供整体设计、规范编制或者项目管理、监理、检测等服务的，不得再参加此项目的其他采购活动。</w:t>
            </w:r>
          </w:p>
          <w:p w14:paraId="6FD43201">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6、列入失信被执行人、重大税收违法失信主体名单、政府采购严重违法失信行为记录名单的，拒绝其参与政府采购活动。</w:t>
            </w:r>
          </w:p>
          <w:p w14:paraId="04D6C029">
            <w:pPr>
              <w:adjustRightInd w:val="0"/>
              <w:snapToGrid w:val="0"/>
              <w:ind w:firstLine="420" w:firstLineChars="200"/>
              <w:rPr>
                <w:rFonts w:hint="eastAsia" w:ascii="宋体" w:hAnsi="宋体" w:eastAsia="宋体" w:cs="Times New Roman"/>
                <w:szCs w:val="21"/>
                <w:highlight w:val="none"/>
                <w:u w:val="none"/>
              </w:rPr>
            </w:pPr>
            <w:r>
              <w:rPr>
                <w:rFonts w:hint="eastAsia" w:ascii="宋体" w:hAnsi="宋体" w:eastAsia="宋体" w:cs="Times New Roman"/>
                <w:szCs w:val="21"/>
                <w:highlight w:val="none"/>
                <w:u w:val="none"/>
                <w:lang w:val="en-US" w:eastAsia="zh-CN"/>
              </w:rPr>
              <w:t>7、联合体投标。本次招标不接受联合体投标。</w:t>
            </w:r>
          </w:p>
        </w:tc>
      </w:tr>
      <w:tr w14:paraId="506181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trPr>
        <w:tc>
          <w:tcPr>
            <w:tcW w:w="2166" w:type="dxa"/>
            <w:noWrap w:val="0"/>
            <w:vAlign w:val="center"/>
          </w:tcPr>
          <w:p w14:paraId="734214CD">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ascii="宋体" w:hAnsi="宋体"/>
                <w:szCs w:val="21"/>
                <w:highlight w:val="none"/>
              </w:rPr>
              <w:t>第二章第</w:t>
            </w:r>
            <w:r>
              <w:rPr>
                <w:rFonts w:hint="eastAsia" w:ascii="宋体" w:hAnsi="宋体"/>
                <w:szCs w:val="21"/>
                <w:highlight w:val="none"/>
              </w:rPr>
              <w:t>5.1款</w:t>
            </w:r>
          </w:p>
        </w:tc>
        <w:tc>
          <w:tcPr>
            <w:tcW w:w="1803" w:type="dxa"/>
            <w:noWrap w:val="0"/>
            <w:vAlign w:val="center"/>
          </w:tcPr>
          <w:p w14:paraId="412CD0C7">
            <w:pPr>
              <w:spacing w:line="360" w:lineRule="exact"/>
              <w:rPr>
                <w:rFonts w:hint="eastAsia" w:ascii="宋体" w:hAnsi="宋体" w:eastAsia="宋体" w:cs="Times New Roman"/>
                <w:kern w:val="2"/>
                <w:sz w:val="21"/>
                <w:szCs w:val="21"/>
                <w:highlight w:val="none"/>
                <w:lang w:val="en-US" w:eastAsia="zh-CN" w:bidi="ar-SA"/>
              </w:rPr>
            </w:pPr>
            <w:r>
              <w:rPr>
                <w:rFonts w:ascii="宋体" w:hAnsi="宋体"/>
                <w:szCs w:val="21"/>
                <w:highlight w:val="none"/>
              </w:rPr>
              <w:t>授权委托</w:t>
            </w:r>
          </w:p>
        </w:tc>
        <w:tc>
          <w:tcPr>
            <w:tcW w:w="5768" w:type="dxa"/>
            <w:noWrap w:val="0"/>
            <w:vAlign w:val="center"/>
          </w:tcPr>
          <w:p w14:paraId="4EFAA1B5">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（1）供应商代表为供应商法定代表人的，应持有法定代表人身份证明。</w:t>
            </w:r>
          </w:p>
          <w:p w14:paraId="62F36A61">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（2）供应商代表不是供应商法定代表人的，应持有法定代表人授权委托书，并附法定代表人身份证明。</w:t>
            </w:r>
          </w:p>
          <w:p w14:paraId="580E1C43">
            <w:pPr>
              <w:adjustRightInd w:val="0"/>
              <w:snapToGrid w:val="0"/>
              <w:ind w:firstLine="422" w:firstLineChars="200"/>
              <w:rPr>
                <w:rFonts w:hint="eastAsia" w:ascii="宋体" w:hAnsi="宋体"/>
                <w:szCs w:val="21"/>
                <w:highlight w:val="none"/>
                <w:u w:val="none"/>
                <w:lang w:val="en-US" w:eastAsia="zh-CN"/>
              </w:rPr>
            </w:pPr>
            <w:r>
              <w:rPr>
                <w:rFonts w:hint="eastAsia" w:ascii="宋体" w:hAnsi="宋体"/>
                <w:b/>
                <w:bCs/>
                <w:szCs w:val="21"/>
                <w:highlight w:val="none"/>
                <w:u w:val="none"/>
              </w:rPr>
              <w:t>于首次提交响应文件时提交一份给代理机构，否则将被视为无效响应。</w:t>
            </w:r>
          </w:p>
        </w:tc>
      </w:tr>
      <w:tr w14:paraId="78625A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17A13C26">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第二章第6.1款</w:t>
            </w:r>
          </w:p>
        </w:tc>
        <w:tc>
          <w:tcPr>
            <w:tcW w:w="1803" w:type="dxa"/>
            <w:noWrap w:val="0"/>
            <w:vAlign w:val="center"/>
          </w:tcPr>
          <w:p w14:paraId="2173A3F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联合体形式</w:t>
            </w:r>
          </w:p>
        </w:tc>
        <w:tc>
          <w:tcPr>
            <w:tcW w:w="5768" w:type="dxa"/>
            <w:noWrap w:val="0"/>
            <w:vAlign w:val="center"/>
          </w:tcPr>
          <w:p w14:paraId="307CA936">
            <w:pPr>
              <w:adjustRightInd w:val="0"/>
              <w:snapToGrid w:val="0"/>
              <w:rPr>
                <w:rFonts w:hint="eastAsia" w:ascii="宋体" w:hAnsi="宋体"/>
                <w:szCs w:val="21"/>
                <w:highlight w:val="none"/>
                <w:u w:val="none"/>
              </w:rPr>
            </w:pPr>
            <w:r>
              <w:rPr>
                <w:rFonts w:hint="eastAsia" w:ascii="宋体" w:hAnsi="宋体"/>
                <w:szCs w:val="21"/>
                <w:highlight w:val="none"/>
                <w:u w:val="none"/>
              </w:rPr>
              <w:t>■不接受</w:t>
            </w:r>
          </w:p>
          <w:p w14:paraId="0B81A548">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 接受</w:t>
            </w:r>
          </w:p>
        </w:tc>
      </w:tr>
      <w:tr w14:paraId="3005BB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ED5A2BF">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第二章第6.2款</w:t>
            </w:r>
          </w:p>
        </w:tc>
        <w:tc>
          <w:tcPr>
            <w:tcW w:w="1803" w:type="dxa"/>
            <w:noWrap w:val="0"/>
            <w:vAlign w:val="center"/>
          </w:tcPr>
          <w:p w14:paraId="7DCB86F1">
            <w:pPr>
              <w:adjustRightInd w:val="0"/>
              <w:snapToGrid w:val="0"/>
              <w:rPr>
                <w:rFonts w:hint="eastAsia" w:ascii="宋体" w:hAnsi="宋体" w:cs="宋体"/>
                <w:szCs w:val="21"/>
                <w:highlight w:val="none"/>
              </w:rPr>
            </w:pPr>
            <w:r>
              <w:rPr>
                <w:rFonts w:hint="eastAsia" w:ascii="宋体" w:hAnsi="宋体" w:cs="宋体"/>
                <w:szCs w:val="21"/>
                <w:highlight w:val="none"/>
              </w:rPr>
              <w:t>对联合体各方的要求</w:t>
            </w:r>
          </w:p>
        </w:tc>
        <w:tc>
          <w:tcPr>
            <w:tcW w:w="5768" w:type="dxa"/>
            <w:noWrap w:val="0"/>
            <w:vAlign w:val="center"/>
          </w:tcPr>
          <w:p w14:paraId="17D321EA">
            <w:pPr>
              <w:adjustRightInd w:val="0"/>
              <w:snapToGrid w:val="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w:t>
            </w:r>
          </w:p>
        </w:tc>
      </w:tr>
      <w:tr w14:paraId="5FEECE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4E471268">
            <w:pPr>
              <w:adjustRightInd w:val="0"/>
              <w:snapToGrid w:val="0"/>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第二章第7.1款</w:t>
            </w:r>
          </w:p>
        </w:tc>
        <w:tc>
          <w:tcPr>
            <w:tcW w:w="1803" w:type="dxa"/>
            <w:noWrap w:val="0"/>
            <w:vAlign w:val="center"/>
          </w:tcPr>
          <w:p w14:paraId="6402361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现场勘察</w:t>
            </w:r>
          </w:p>
        </w:tc>
        <w:tc>
          <w:tcPr>
            <w:tcW w:w="5768" w:type="dxa"/>
            <w:noWrap w:val="0"/>
            <w:vAlign w:val="center"/>
          </w:tcPr>
          <w:p w14:paraId="7F780B41">
            <w:pPr>
              <w:adjustRightInd w:val="0"/>
              <w:snapToGrid w:val="0"/>
              <w:rPr>
                <w:rFonts w:hint="eastAsia" w:ascii="宋体" w:hAnsi="宋体"/>
                <w:szCs w:val="21"/>
                <w:highlight w:val="none"/>
                <w:u w:val="none"/>
              </w:rPr>
            </w:pPr>
            <w:r>
              <w:rPr>
                <w:rFonts w:hint="eastAsia" w:ascii="宋体" w:hAnsi="宋体"/>
                <w:szCs w:val="21"/>
                <w:highlight w:val="none"/>
                <w:u w:val="none"/>
              </w:rPr>
              <w:t>■采购人不组织</w:t>
            </w:r>
          </w:p>
          <w:p w14:paraId="7842231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□采购人组织</w:t>
            </w:r>
          </w:p>
        </w:tc>
      </w:tr>
      <w:tr w14:paraId="6C041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796BD6B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第二章第8.1</w:t>
            </w:r>
            <w:r>
              <w:rPr>
                <w:rFonts w:hint="eastAsia" w:ascii="宋体" w:hAnsi="宋体" w:cs="宋体"/>
                <w:kern w:val="0"/>
                <w:szCs w:val="21"/>
                <w:highlight w:val="none"/>
                <w:lang w:val="zh-CN"/>
              </w:rPr>
              <w:t>款</w:t>
            </w:r>
          </w:p>
        </w:tc>
        <w:tc>
          <w:tcPr>
            <w:tcW w:w="1803" w:type="dxa"/>
            <w:noWrap w:val="0"/>
            <w:vAlign w:val="center"/>
          </w:tcPr>
          <w:p w14:paraId="6F1AFE27">
            <w:pPr>
              <w:adjustRightInd w:val="0"/>
              <w:snapToGrid w:val="0"/>
              <w:jc w:val="left"/>
              <w:rPr>
                <w:rFonts w:hint="eastAsia" w:ascii="宋体" w:hAnsi="宋体" w:cs="宋体"/>
                <w:szCs w:val="21"/>
                <w:highlight w:val="none"/>
              </w:rPr>
            </w:pPr>
            <w:r>
              <w:rPr>
                <w:rFonts w:hint="eastAsia" w:ascii="宋体" w:hAnsi="宋体" w:cs="宋体"/>
                <w:szCs w:val="21"/>
                <w:highlight w:val="none"/>
              </w:rPr>
              <w:t>采购进口产品</w:t>
            </w:r>
          </w:p>
        </w:tc>
        <w:tc>
          <w:tcPr>
            <w:tcW w:w="5768" w:type="dxa"/>
            <w:noWrap w:val="0"/>
            <w:vAlign w:val="top"/>
          </w:tcPr>
          <w:p w14:paraId="11301D00">
            <w:pPr>
              <w:adjustRightInd w:val="0"/>
              <w:snapToGrid w:val="0"/>
              <w:rPr>
                <w:rFonts w:hint="eastAsia" w:ascii="宋体" w:hAnsi="宋体"/>
                <w:szCs w:val="21"/>
                <w:highlight w:val="none"/>
                <w:u w:val="none"/>
              </w:rPr>
            </w:pPr>
            <w:r>
              <w:rPr>
                <w:rFonts w:hint="eastAsia" w:ascii="宋体" w:hAnsi="宋体"/>
                <w:szCs w:val="21"/>
                <w:highlight w:val="none"/>
                <w:u w:val="none"/>
              </w:rPr>
              <w:t>■本采购项目拒绝进口产品参加投标。</w:t>
            </w:r>
          </w:p>
          <w:p w14:paraId="75CF6CD7">
            <w:pPr>
              <w:adjustRightInd w:val="0"/>
              <w:snapToGrid w:val="0"/>
              <w:rPr>
                <w:rFonts w:hint="eastAsia" w:ascii="宋体" w:hAnsi="宋体"/>
                <w:szCs w:val="21"/>
                <w:highlight w:val="none"/>
                <w:u w:val="none"/>
              </w:rPr>
            </w:pPr>
            <w:r>
              <w:rPr>
                <w:rFonts w:hint="eastAsia" w:ascii="宋体" w:hAnsi="宋体"/>
                <w:szCs w:val="21"/>
                <w:highlight w:val="none"/>
                <w:u w:val="none"/>
              </w:rPr>
              <w:t>□本采购项目已经财政部门审核同意购买进口产品。</w:t>
            </w:r>
          </w:p>
        </w:tc>
      </w:tr>
      <w:tr w14:paraId="6E357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7" w:hRule="atLeast"/>
        </w:trPr>
        <w:tc>
          <w:tcPr>
            <w:tcW w:w="2166" w:type="dxa"/>
            <w:noWrap w:val="0"/>
            <w:vAlign w:val="center"/>
          </w:tcPr>
          <w:p w14:paraId="2F30DA73">
            <w:pPr>
              <w:spacing w:line="400" w:lineRule="exact"/>
              <w:jc w:val="center"/>
              <w:rPr>
                <w:rFonts w:hint="eastAsia" w:ascii="宋体" w:hAnsi="宋体"/>
                <w:szCs w:val="21"/>
                <w:highlight w:val="none"/>
              </w:rPr>
            </w:pPr>
            <w:r>
              <w:rPr>
                <w:rFonts w:hint="eastAsia" w:ascii="宋体" w:hAnsi="宋体"/>
                <w:szCs w:val="21"/>
                <w:highlight w:val="none"/>
              </w:rPr>
              <w:t>第二章第9.1款</w:t>
            </w:r>
          </w:p>
          <w:p w14:paraId="7C4C287A">
            <w:pPr>
              <w:spacing w:line="40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（本项目不涉及）</w:t>
            </w:r>
          </w:p>
        </w:tc>
        <w:tc>
          <w:tcPr>
            <w:tcW w:w="1803" w:type="dxa"/>
            <w:noWrap w:val="0"/>
            <w:vAlign w:val="center"/>
          </w:tcPr>
          <w:p w14:paraId="70E1198F">
            <w:pPr>
              <w:spacing w:line="400" w:lineRule="exact"/>
              <w:rPr>
                <w:rFonts w:ascii="宋体" w:hAnsi="宋体"/>
                <w:szCs w:val="21"/>
                <w:highlight w:val="none"/>
              </w:rPr>
            </w:pPr>
            <w:r>
              <w:rPr>
                <w:rFonts w:hint="eastAsia" w:ascii="宋体" w:hAnsi="宋体"/>
                <w:szCs w:val="21"/>
                <w:highlight w:val="none"/>
              </w:rPr>
              <w:t>政府采购强制采购：</w:t>
            </w:r>
          </w:p>
          <w:p w14:paraId="278CEC90">
            <w:pPr>
              <w:spacing w:line="400" w:lineRule="exact"/>
              <w:rPr>
                <w:rFonts w:ascii="宋体" w:hAnsi="宋体"/>
                <w:szCs w:val="21"/>
                <w:highlight w:val="none"/>
              </w:rPr>
            </w:pPr>
            <w:r>
              <w:rPr>
                <w:rFonts w:hint="eastAsia" w:ascii="宋体" w:hAnsi="宋体"/>
                <w:szCs w:val="21"/>
                <w:highlight w:val="none"/>
              </w:rPr>
              <w:t>1、强制采购节能产品；</w:t>
            </w:r>
          </w:p>
          <w:p w14:paraId="095651C4">
            <w:pPr>
              <w:spacing w:line="400" w:lineRule="exact"/>
              <w:rPr>
                <w:rFonts w:hint="eastAsia" w:ascii="宋体" w:hAnsi="宋体" w:eastAsia="宋体" w:cs="Times New Roman"/>
                <w:kern w:val="2"/>
                <w:sz w:val="21"/>
                <w:szCs w:val="21"/>
                <w:highlight w:val="none"/>
                <w:lang w:val="en-US" w:eastAsia="zh-CN" w:bidi="ar-SA"/>
              </w:rPr>
            </w:pPr>
          </w:p>
        </w:tc>
        <w:tc>
          <w:tcPr>
            <w:tcW w:w="5768" w:type="dxa"/>
            <w:noWrap w:val="0"/>
            <w:vAlign w:val="center"/>
          </w:tcPr>
          <w:p w14:paraId="6266564D">
            <w:pPr>
              <w:adjustRightInd w:val="0"/>
              <w:snapToGrid w:val="0"/>
              <w:rPr>
                <w:rFonts w:hint="eastAsia" w:ascii="宋体" w:hAnsi="宋体"/>
                <w:szCs w:val="21"/>
                <w:highlight w:val="none"/>
                <w:u w:val="none"/>
              </w:rPr>
            </w:pPr>
            <w:r>
              <w:rPr>
                <w:rFonts w:hint="eastAsia" w:ascii="宋体" w:hAnsi="宋体"/>
                <w:szCs w:val="21"/>
                <w:highlight w:val="none"/>
                <w:u w:val="none"/>
              </w:rPr>
              <w:t>■ 否</w:t>
            </w:r>
          </w:p>
          <w:p w14:paraId="7CAA2FC2">
            <w:pPr>
              <w:adjustRightInd w:val="0"/>
              <w:snapToGrid w:val="0"/>
              <w:rPr>
                <w:rFonts w:hint="eastAsia" w:ascii="宋体" w:hAnsi="宋体"/>
                <w:szCs w:val="21"/>
                <w:highlight w:val="none"/>
                <w:u w:val="none"/>
              </w:rPr>
            </w:pPr>
            <w:r>
              <w:rPr>
                <w:rFonts w:hint="eastAsia" w:ascii="宋体" w:hAnsi="宋体"/>
                <w:szCs w:val="21"/>
                <w:highlight w:val="none"/>
                <w:u w:val="none"/>
              </w:rPr>
              <w:t>□ 是，采购《节能产品政府采购清单》(第/期) 内标记★符号的节能产品（应同时在磋商公告中注明）。</w:t>
            </w:r>
          </w:p>
          <w:p w14:paraId="67D7750B">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64D65910">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  /％的加分。本项目具体加分比例分别为 ：技术加分  /％、价格  /％扣除。</w:t>
            </w:r>
          </w:p>
        </w:tc>
      </w:tr>
      <w:tr w14:paraId="4304A7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774E2781">
            <w:pPr>
              <w:spacing w:line="400" w:lineRule="exact"/>
              <w:jc w:val="center"/>
              <w:rPr>
                <w:rFonts w:hint="eastAsia" w:ascii="宋体" w:hAnsi="宋体"/>
                <w:szCs w:val="21"/>
                <w:highlight w:val="none"/>
              </w:rPr>
            </w:pPr>
            <w:r>
              <w:rPr>
                <w:rFonts w:hint="eastAsia" w:ascii="宋体" w:hAnsi="宋体"/>
                <w:szCs w:val="21"/>
                <w:highlight w:val="none"/>
              </w:rPr>
              <w:t>第二章第9.2款</w:t>
            </w:r>
          </w:p>
          <w:p w14:paraId="2D6434B5">
            <w:pPr>
              <w:spacing w:line="400" w:lineRule="exact"/>
              <w:jc w:val="center"/>
              <w:rPr>
                <w:rFonts w:ascii="宋体" w:hAnsi="宋体"/>
                <w:szCs w:val="21"/>
                <w:highlight w:val="none"/>
              </w:rPr>
            </w:pPr>
            <w:r>
              <w:rPr>
                <w:rFonts w:hint="eastAsia" w:ascii="宋体" w:hAnsi="宋体"/>
                <w:szCs w:val="21"/>
                <w:highlight w:val="none"/>
              </w:rPr>
              <w:t>（本项目不涉及）</w:t>
            </w:r>
          </w:p>
          <w:p w14:paraId="50C40311">
            <w:pPr>
              <w:spacing w:line="400" w:lineRule="exact"/>
              <w:jc w:val="center"/>
              <w:rPr>
                <w:rFonts w:hint="eastAsia" w:ascii="宋体" w:hAnsi="宋体"/>
                <w:szCs w:val="21"/>
                <w:highlight w:val="none"/>
              </w:rPr>
            </w:pPr>
          </w:p>
        </w:tc>
        <w:tc>
          <w:tcPr>
            <w:tcW w:w="1803" w:type="dxa"/>
            <w:vMerge w:val="restart"/>
            <w:noWrap w:val="0"/>
            <w:vAlign w:val="center"/>
          </w:tcPr>
          <w:p w14:paraId="5A84236F">
            <w:pPr>
              <w:spacing w:line="400" w:lineRule="exact"/>
              <w:rPr>
                <w:rFonts w:ascii="宋体" w:hAnsi="宋体"/>
                <w:szCs w:val="21"/>
                <w:highlight w:val="none"/>
              </w:rPr>
            </w:pPr>
            <w:r>
              <w:rPr>
                <w:rFonts w:hint="eastAsia" w:ascii="宋体" w:hAnsi="宋体"/>
                <w:szCs w:val="21"/>
                <w:highlight w:val="none"/>
              </w:rPr>
              <w:t>政府采购优先采购：</w:t>
            </w:r>
          </w:p>
          <w:p w14:paraId="2EFEEBF2">
            <w:pPr>
              <w:spacing w:line="400" w:lineRule="exact"/>
              <w:rPr>
                <w:rFonts w:ascii="宋体" w:hAnsi="宋体"/>
                <w:szCs w:val="21"/>
                <w:highlight w:val="none"/>
              </w:rPr>
            </w:pPr>
            <w:r>
              <w:rPr>
                <w:rFonts w:hint="eastAsia" w:ascii="宋体" w:hAnsi="宋体"/>
                <w:szCs w:val="21"/>
                <w:highlight w:val="none"/>
              </w:rPr>
              <w:t>2、环境标志产品；</w:t>
            </w:r>
          </w:p>
          <w:p w14:paraId="0F480A3A">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3、两型产品；</w:t>
            </w:r>
          </w:p>
        </w:tc>
        <w:tc>
          <w:tcPr>
            <w:tcW w:w="5768" w:type="dxa"/>
            <w:noWrap w:val="0"/>
            <w:vAlign w:val="center"/>
          </w:tcPr>
          <w:p w14:paraId="0CC4DA08">
            <w:pPr>
              <w:adjustRightInd w:val="0"/>
              <w:snapToGrid w:val="0"/>
              <w:rPr>
                <w:rFonts w:hint="eastAsia" w:ascii="宋体" w:hAnsi="宋体"/>
                <w:szCs w:val="21"/>
                <w:highlight w:val="none"/>
                <w:u w:val="none"/>
              </w:rPr>
            </w:pPr>
            <w:r>
              <w:rPr>
                <w:rFonts w:hint="eastAsia" w:ascii="宋体" w:hAnsi="宋体"/>
                <w:szCs w:val="21"/>
                <w:highlight w:val="none"/>
                <w:u w:val="none"/>
              </w:rPr>
              <w:t>采购产品为《环境标志产品政府采购清单》(第期)内的：</w:t>
            </w:r>
          </w:p>
          <w:p w14:paraId="18D7365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 ％；</w:t>
            </w:r>
          </w:p>
          <w:p w14:paraId="54CACE37">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 ：技术加分、价格/扣除。</w:t>
            </w:r>
          </w:p>
        </w:tc>
      </w:tr>
      <w:tr w14:paraId="0FD4D0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2FB05F78">
            <w:pPr>
              <w:spacing w:line="400" w:lineRule="exact"/>
              <w:rPr>
                <w:rFonts w:hint="eastAsia" w:ascii="宋体" w:hAnsi="宋体"/>
                <w:szCs w:val="21"/>
                <w:highlight w:val="none"/>
              </w:rPr>
            </w:pPr>
          </w:p>
        </w:tc>
        <w:tc>
          <w:tcPr>
            <w:tcW w:w="1803" w:type="dxa"/>
            <w:vMerge w:val="continue"/>
            <w:noWrap w:val="0"/>
            <w:vAlign w:val="center"/>
          </w:tcPr>
          <w:p w14:paraId="0221510E">
            <w:pPr>
              <w:spacing w:line="360" w:lineRule="exact"/>
              <w:rPr>
                <w:rFonts w:hint="eastAsia" w:ascii="宋体" w:hAnsi="宋体"/>
                <w:szCs w:val="21"/>
                <w:highlight w:val="none"/>
              </w:rPr>
            </w:pPr>
          </w:p>
        </w:tc>
        <w:tc>
          <w:tcPr>
            <w:tcW w:w="5768" w:type="dxa"/>
            <w:noWrap w:val="0"/>
            <w:vAlign w:val="center"/>
          </w:tcPr>
          <w:p w14:paraId="33F313CE">
            <w:pPr>
              <w:adjustRightInd w:val="0"/>
              <w:snapToGrid w:val="0"/>
              <w:rPr>
                <w:rFonts w:hint="eastAsia" w:ascii="宋体" w:hAnsi="宋体"/>
                <w:szCs w:val="21"/>
                <w:highlight w:val="none"/>
                <w:u w:val="none"/>
              </w:rPr>
            </w:pPr>
            <w:r>
              <w:rPr>
                <w:rFonts w:hint="eastAsia" w:ascii="宋体" w:hAnsi="宋体"/>
                <w:szCs w:val="21"/>
                <w:highlight w:val="none"/>
                <w:u w:val="none"/>
              </w:rPr>
              <w:t>采购产品为《湖南省政府采购两型产品目录》内的：</w:t>
            </w:r>
          </w:p>
          <w:p w14:paraId="6B067512">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(1)采用最低评标价法时，应给予/的价格扣除。本项目具体扣除比例为  /％；</w:t>
            </w:r>
          </w:p>
          <w:p w14:paraId="5B1F7B96">
            <w:pPr>
              <w:adjustRightInd w:val="0"/>
              <w:snapToGrid w:val="0"/>
              <w:ind w:firstLine="420" w:firstLineChars="200"/>
              <w:rPr>
                <w:rFonts w:hint="eastAsia" w:ascii="宋体" w:hAnsi="宋体"/>
                <w:szCs w:val="21"/>
                <w:highlight w:val="none"/>
                <w:u w:val="none"/>
                <w:lang w:val="en-US" w:eastAsia="zh-CN"/>
              </w:rPr>
            </w:pPr>
            <w:r>
              <w:rPr>
                <w:rFonts w:hint="eastAsia" w:ascii="宋体" w:hAnsi="宋体"/>
                <w:szCs w:val="21"/>
                <w:highlight w:val="none"/>
                <w:u w:val="none"/>
              </w:rPr>
              <w:t>(2)采用综合评分法时，对于技术和价格分，应分别给予总分值的加分，本项目具体加分比例分别为：技术加分 /％、价格 /％扣除；对在本地设有生产基地和备品备件库、有售后服务机构和网点的两型产品，给予商务评标总分值的加分，本项目具体加分为 /％分。</w:t>
            </w:r>
          </w:p>
        </w:tc>
      </w:tr>
      <w:tr w14:paraId="56882B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noWrap w:val="0"/>
            <w:vAlign w:val="center"/>
          </w:tcPr>
          <w:p w14:paraId="258EF6D7">
            <w:pPr>
              <w:spacing w:line="360" w:lineRule="exac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第二章第9.4款</w:t>
            </w:r>
          </w:p>
        </w:tc>
        <w:tc>
          <w:tcPr>
            <w:tcW w:w="1803" w:type="dxa"/>
            <w:noWrap w:val="0"/>
            <w:vAlign w:val="center"/>
          </w:tcPr>
          <w:p w14:paraId="77CBFF11">
            <w:pPr>
              <w:adjustRightInd w:val="0"/>
              <w:snapToGrid w:val="0"/>
              <w:rPr>
                <w:rFonts w:hint="eastAsia" w:ascii="宋体" w:hAnsi="宋体"/>
                <w:szCs w:val="21"/>
                <w:highlight w:val="none"/>
                <w:u w:val="none"/>
              </w:rPr>
            </w:pPr>
            <w:r>
              <w:rPr>
                <w:rFonts w:hint="eastAsia" w:ascii="宋体" w:hAnsi="宋体"/>
                <w:szCs w:val="21"/>
                <w:highlight w:val="none"/>
                <w:u w:val="none"/>
              </w:rPr>
              <w:t>政府采购优先政策：</w:t>
            </w:r>
          </w:p>
          <w:p w14:paraId="043C0BBC">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4、支持中小企业发展</w:t>
            </w:r>
          </w:p>
        </w:tc>
        <w:tc>
          <w:tcPr>
            <w:tcW w:w="5768" w:type="dxa"/>
            <w:noWrap w:val="0"/>
            <w:vAlign w:val="center"/>
          </w:tcPr>
          <w:p w14:paraId="154FEC7C">
            <w:pPr>
              <w:adjustRightInd w:val="0"/>
              <w:snapToGrid w:val="0"/>
              <w:rPr>
                <w:rFonts w:hint="eastAsia" w:ascii="宋体" w:hAnsi="宋体"/>
                <w:szCs w:val="21"/>
                <w:highlight w:val="none"/>
                <w:u w:val="none"/>
              </w:rPr>
            </w:pPr>
            <w:r>
              <w:rPr>
                <w:rFonts w:hint="eastAsia" w:ascii="宋体" w:hAnsi="宋体"/>
                <w:szCs w:val="21"/>
                <w:highlight w:val="none"/>
                <w:u w:val="none"/>
              </w:rPr>
              <w:t>■专门面向中小企业采购：</w:t>
            </w:r>
          </w:p>
          <w:p w14:paraId="5A39F339">
            <w:pPr>
              <w:adjustRightInd w:val="0"/>
              <w:snapToGrid w:val="0"/>
              <w:ind w:firstLine="420" w:firstLineChars="200"/>
              <w:rPr>
                <w:rFonts w:hint="eastAsia" w:ascii="宋体" w:hAnsi="宋体"/>
                <w:szCs w:val="21"/>
                <w:highlight w:val="none"/>
                <w:u w:val="none"/>
              </w:rPr>
            </w:pPr>
            <w:r>
              <w:rPr>
                <w:rFonts w:hint="eastAsia" w:ascii="宋体" w:hAnsi="宋体"/>
                <w:szCs w:val="21"/>
                <w:highlight w:val="none"/>
                <w:u w:val="none"/>
              </w:rPr>
              <w:t>中小企业规模认定按照《中小企业划型标准规定》工信部联企业〔2011〕300号文执行，供应商须在响应文件中提供中小企业声明函，否则视为无效响应。</w:t>
            </w:r>
          </w:p>
          <w:p w14:paraId="1812CB1E">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□非专门面向中小企业采购：</w:t>
            </w:r>
          </w:p>
        </w:tc>
      </w:tr>
      <w:tr w14:paraId="4B75EB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restart"/>
            <w:noWrap w:val="0"/>
            <w:vAlign w:val="center"/>
          </w:tcPr>
          <w:p w14:paraId="6F7771D1">
            <w:pPr>
              <w:spacing w:line="360" w:lineRule="exact"/>
              <w:jc w:val="center"/>
              <w:rPr>
                <w:rFonts w:ascii="宋体" w:hAnsi="宋体" w:eastAsia="宋体" w:cs="Times New Roman"/>
                <w:kern w:val="2"/>
                <w:sz w:val="21"/>
                <w:szCs w:val="21"/>
                <w:highlight w:val="none"/>
                <w:lang w:val="en-US" w:eastAsia="zh-CN" w:bidi="ar-SA"/>
              </w:rPr>
            </w:pPr>
            <w:r>
              <w:rPr>
                <w:rFonts w:hint="eastAsia" w:ascii="宋体" w:hAnsi="宋体"/>
                <w:szCs w:val="21"/>
                <w:highlight w:val="none"/>
              </w:rPr>
              <w:t>第二章第9.6款</w:t>
            </w:r>
          </w:p>
          <w:p w14:paraId="45DFE224">
            <w:pPr>
              <w:spacing w:line="360" w:lineRule="exact"/>
              <w:jc w:val="center"/>
              <w:rPr>
                <w:rFonts w:hint="eastAsia" w:ascii="宋体" w:hAnsi="宋体"/>
                <w:szCs w:val="21"/>
                <w:highlight w:val="none"/>
              </w:rPr>
            </w:pPr>
          </w:p>
        </w:tc>
        <w:tc>
          <w:tcPr>
            <w:tcW w:w="1803" w:type="dxa"/>
            <w:noWrap w:val="0"/>
            <w:vAlign w:val="center"/>
          </w:tcPr>
          <w:p w14:paraId="7032545F">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政府采购支持中小企业融资</w:t>
            </w:r>
          </w:p>
        </w:tc>
        <w:tc>
          <w:tcPr>
            <w:tcW w:w="5768" w:type="dxa"/>
            <w:noWrap w:val="0"/>
            <w:vAlign w:val="top"/>
          </w:tcPr>
          <w:p w14:paraId="750820C0">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有融资需求的，可查询中国湖南政府采购网办事指栏中相关业务简介。</w:t>
            </w:r>
          </w:p>
        </w:tc>
      </w:tr>
      <w:tr w14:paraId="57AF0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2166" w:type="dxa"/>
            <w:vMerge w:val="continue"/>
            <w:noWrap w:val="0"/>
            <w:vAlign w:val="center"/>
          </w:tcPr>
          <w:p w14:paraId="5BC26025">
            <w:pPr>
              <w:spacing w:line="360" w:lineRule="exact"/>
              <w:jc w:val="center"/>
              <w:rPr>
                <w:rFonts w:hint="eastAsia" w:ascii="宋体" w:hAnsi="宋体"/>
                <w:szCs w:val="21"/>
                <w:highlight w:val="none"/>
              </w:rPr>
            </w:pPr>
          </w:p>
        </w:tc>
        <w:tc>
          <w:tcPr>
            <w:tcW w:w="1803" w:type="dxa"/>
            <w:noWrap w:val="0"/>
            <w:vAlign w:val="center"/>
          </w:tcPr>
          <w:p w14:paraId="773CD2FA">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政府采购信用担保</w:t>
            </w:r>
          </w:p>
        </w:tc>
        <w:tc>
          <w:tcPr>
            <w:tcW w:w="5768" w:type="dxa"/>
            <w:noWrap w:val="0"/>
            <w:vAlign w:val="top"/>
          </w:tcPr>
          <w:p w14:paraId="5A7E93D7">
            <w:pPr>
              <w:adjustRightInd w:val="0"/>
              <w:snapToGrid w:val="0"/>
              <w:rPr>
                <w:rFonts w:hint="eastAsia" w:ascii="宋体" w:hAnsi="宋体"/>
                <w:szCs w:val="21"/>
                <w:highlight w:val="none"/>
                <w:u w:val="none"/>
                <w:lang w:val="en-US" w:eastAsia="zh-CN"/>
              </w:rPr>
            </w:pPr>
            <w:r>
              <w:rPr>
                <w:rFonts w:hint="eastAsia" w:ascii="宋体" w:hAnsi="宋体"/>
                <w:szCs w:val="21"/>
                <w:highlight w:val="none"/>
                <w:u w:val="none"/>
              </w:rPr>
              <w:t>有担保需求的，可查询中国湖南政府采购网办事指南专栏中相关业务简介。</w:t>
            </w:r>
          </w:p>
        </w:tc>
      </w:tr>
      <w:tr w14:paraId="44ADB1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B983491">
            <w:pPr>
              <w:adjustRightInd w:val="0"/>
              <w:snapToGrid w:val="0"/>
              <w:rPr>
                <w:rFonts w:hint="eastAsia" w:ascii="宋体" w:hAnsi="宋体" w:cs="宋体"/>
                <w:b/>
                <w:szCs w:val="21"/>
                <w:highlight w:val="none"/>
              </w:rPr>
            </w:pPr>
            <w:r>
              <w:rPr>
                <w:rFonts w:hint="eastAsia" w:ascii="宋体" w:hAnsi="宋体" w:cs="宋体"/>
                <w:b/>
                <w:szCs w:val="21"/>
                <w:highlight w:val="none"/>
              </w:rPr>
              <w:t>二、磋商文件</w:t>
            </w:r>
          </w:p>
        </w:tc>
      </w:tr>
      <w:tr w14:paraId="1FC8A4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46C4E12B">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第二章第10.3款</w:t>
            </w:r>
          </w:p>
        </w:tc>
        <w:tc>
          <w:tcPr>
            <w:tcW w:w="1803" w:type="dxa"/>
            <w:noWrap w:val="0"/>
            <w:vAlign w:val="center"/>
          </w:tcPr>
          <w:p w14:paraId="2DC42667">
            <w:pPr>
              <w:adjustRightInd w:val="0"/>
              <w:snapToGrid w:val="0"/>
              <w:jc w:val="left"/>
              <w:rPr>
                <w:rFonts w:hint="eastAsia" w:ascii="宋体" w:hAnsi="宋体" w:cs="宋体"/>
                <w:szCs w:val="21"/>
                <w:highlight w:val="none"/>
              </w:rPr>
            </w:pPr>
            <w:r>
              <w:rPr>
                <w:rFonts w:hint="eastAsia" w:ascii="宋体" w:hAnsi="宋体" w:cs="宋体"/>
                <w:szCs w:val="21"/>
                <w:highlight w:val="none"/>
              </w:rPr>
              <w:t>磋商文件的可能实质性变动内容</w:t>
            </w:r>
          </w:p>
        </w:tc>
        <w:tc>
          <w:tcPr>
            <w:tcW w:w="5768" w:type="dxa"/>
            <w:noWrap w:val="0"/>
            <w:vAlign w:val="center"/>
          </w:tcPr>
          <w:p w14:paraId="1E4BA5CE">
            <w:pPr>
              <w:adjustRightInd w:val="0"/>
              <w:snapToGrid w:val="0"/>
              <w:rPr>
                <w:rFonts w:hint="eastAsia" w:ascii="宋体" w:hAnsi="宋体" w:cs="宋体"/>
                <w:szCs w:val="21"/>
                <w:highlight w:val="none"/>
              </w:rPr>
            </w:pPr>
            <w:r>
              <w:rPr>
                <w:rFonts w:hint="eastAsia" w:ascii="宋体" w:hAnsi="宋体" w:cs="宋体"/>
                <w:szCs w:val="21"/>
                <w:highlight w:val="none"/>
              </w:rPr>
              <w:t>1.技术；2.服务；3.合同条款。</w:t>
            </w:r>
          </w:p>
        </w:tc>
      </w:tr>
      <w:tr w14:paraId="01081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C5FD170">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第二章第11.1款</w:t>
            </w:r>
          </w:p>
        </w:tc>
        <w:tc>
          <w:tcPr>
            <w:tcW w:w="1803" w:type="dxa"/>
            <w:noWrap w:val="0"/>
            <w:vAlign w:val="center"/>
          </w:tcPr>
          <w:p w14:paraId="6AD02D21">
            <w:pPr>
              <w:adjustRightInd w:val="0"/>
              <w:snapToGrid w:val="0"/>
              <w:rPr>
                <w:rFonts w:hint="eastAsia" w:ascii="宋体" w:hAnsi="宋体" w:cs="宋体"/>
                <w:szCs w:val="21"/>
                <w:highlight w:val="none"/>
              </w:rPr>
            </w:pPr>
            <w:r>
              <w:rPr>
                <w:rFonts w:hint="eastAsia" w:ascii="宋体" w:hAnsi="宋体" w:cs="宋体"/>
                <w:szCs w:val="21"/>
                <w:highlight w:val="none"/>
              </w:rPr>
              <w:t>提交首次响应文件的截止时间</w:t>
            </w:r>
          </w:p>
        </w:tc>
        <w:tc>
          <w:tcPr>
            <w:tcW w:w="5768" w:type="dxa"/>
            <w:noWrap w:val="0"/>
            <w:vAlign w:val="center"/>
          </w:tcPr>
          <w:p w14:paraId="4BC9DE74">
            <w:pPr>
              <w:adjustRightInd w:val="0"/>
              <w:snapToGrid w:val="0"/>
              <w:jc w:val="left"/>
              <w:rPr>
                <w:rFonts w:hint="eastAsia" w:ascii="宋体" w:hAnsi="宋体" w:cs="宋体"/>
                <w:szCs w:val="21"/>
                <w:highlight w:val="none"/>
              </w:rPr>
            </w:pPr>
            <w:r>
              <w:rPr>
                <w:rFonts w:hint="eastAsia" w:ascii="宋体" w:hAnsi="宋体" w:cs="宋体"/>
                <w:szCs w:val="21"/>
                <w:highlight w:val="none"/>
                <w:u w:val="single"/>
              </w:rPr>
              <w:t>202</w:t>
            </w:r>
            <w:r>
              <w:rPr>
                <w:rFonts w:hint="eastAsia" w:ascii="宋体" w:hAnsi="宋体" w:cs="宋体"/>
                <w:szCs w:val="21"/>
                <w:highlight w:val="none"/>
                <w:u w:val="single"/>
                <w:lang w:val="en-US" w:eastAsia="zh-CN"/>
              </w:rPr>
              <w:t>5</w:t>
            </w:r>
            <w:r>
              <w:rPr>
                <w:rFonts w:hint="eastAsia" w:ascii="宋体" w:hAnsi="宋体" w:cs="宋体"/>
                <w:szCs w:val="21"/>
                <w:highlight w:val="none"/>
              </w:rPr>
              <w:t>年</w:t>
            </w:r>
            <w:r>
              <w:rPr>
                <w:rFonts w:hint="eastAsia" w:ascii="宋体" w:hAnsi="宋体" w:cs="宋体"/>
                <w:szCs w:val="21"/>
                <w:highlight w:val="none"/>
                <w:u w:val="single"/>
                <w:lang w:val="en-US" w:eastAsia="zh-CN"/>
              </w:rPr>
              <w:t>6</w:t>
            </w:r>
            <w:r>
              <w:rPr>
                <w:rFonts w:hint="eastAsia" w:ascii="宋体" w:hAnsi="宋体" w:cs="宋体"/>
                <w:szCs w:val="21"/>
                <w:highlight w:val="none"/>
              </w:rPr>
              <w:t>月</w:t>
            </w:r>
            <w:r>
              <w:rPr>
                <w:rFonts w:hint="eastAsia" w:ascii="宋体" w:hAnsi="宋体" w:cs="宋体"/>
                <w:szCs w:val="21"/>
                <w:highlight w:val="none"/>
                <w:u w:val="single"/>
                <w:lang w:val="en-US" w:eastAsia="zh-CN"/>
              </w:rPr>
              <w:t>6</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9</w:t>
            </w:r>
            <w:r>
              <w:rPr>
                <w:rFonts w:hint="eastAsia" w:ascii="宋体" w:hAnsi="宋体" w:cs="宋体"/>
                <w:szCs w:val="21"/>
                <w:highlight w:val="none"/>
                <w:u w:val="single"/>
              </w:rPr>
              <w:t xml:space="preserve"> </w:t>
            </w:r>
            <w:r>
              <w:rPr>
                <w:rFonts w:hint="eastAsia" w:ascii="宋体" w:hAnsi="宋体" w:cs="宋体"/>
                <w:szCs w:val="21"/>
                <w:highlight w:val="none"/>
              </w:rPr>
              <w:t>时</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0</w:t>
            </w:r>
            <w:r>
              <w:rPr>
                <w:rFonts w:hint="eastAsia" w:ascii="宋体" w:hAnsi="宋体" w:cs="宋体"/>
                <w:szCs w:val="21"/>
                <w:highlight w:val="none"/>
                <w:u w:val="single"/>
              </w:rPr>
              <w:t xml:space="preserve">0 </w:t>
            </w:r>
            <w:r>
              <w:rPr>
                <w:rFonts w:hint="eastAsia" w:ascii="宋体" w:hAnsi="宋体" w:cs="宋体"/>
                <w:szCs w:val="21"/>
                <w:highlight w:val="none"/>
              </w:rPr>
              <w:t>分(北京时间)</w:t>
            </w:r>
          </w:p>
        </w:tc>
      </w:tr>
      <w:tr w14:paraId="0BC65D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14B68765">
            <w:pPr>
              <w:adjustRightInd w:val="0"/>
              <w:snapToGrid w:val="0"/>
              <w:rPr>
                <w:rFonts w:hint="eastAsia" w:ascii="宋体" w:hAnsi="宋体" w:cs="宋体"/>
                <w:szCs w:val="21"/>
                <w:highlight w:val="none"/>
              </w:rPr>
            </w:pPr>
            <w:r>
              <w:rPr>
                <w:rFonts w:hint="eastAsia" w:ascii="宋体" w:hAnsi="宋体" w:cs="宋体"/>
                <w:b/>
                <w:szCs w:val="21"/>
                <w:highlight w:val="none"/>
              </w:rPr>
              <w:t>三、响应文件</w:t>
            </w:r>
          </w:p>
        </w:tc>
      </w:tr>
      <w:tr w14:paraId="1972BC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2166" w:type="dxa"/>
            <w:tcBorders>
              <w:bottom w:val="single" w:color="auto" w:sz="4" w:space="0"/>
            </w:tcBorders>
            <w:noWrap w:val="0"/>
            <w:vAlign w:val="center"/>
          </w:tcPr>
          <w:p w14:paraId="270684A1">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第二章第15.4款</w:t>
            </w:r>
          </w:p>
        </w:tc>
        <w:tc>
          <w:tcPr>
            <w:tcW w:w="1803" w:type="dxa"/>
            <w:tcBorders>
              <w:bottom w:val="single" w:color="auto" w:sz="4" w:space="0"/>
            </w:tcBorders>
            <w:noWrap w:val="0"/>
            <w:vAlign w:val="center"/>
          </w:tcPr>
          <w:p w14:paraId="726A3493">
            <w:pPr>
              <w:adjustRightInd w:val="0"/>
              <w:snapToGrid w:val="0"/>
              <w:rPr>
                <w:rFonts w:hint="eastAsia" w:ascii="宋体" w:hAnsi="宋体" w:cs="宋体"/>
                <w:szCs w:val="21"/>
                <w:highlight w:val="none"/>
              </w:rPr>
            </w:pPr>
            <w:r>
              <w:rPr>
                <w:rFonts w:hint="eastAsia" w:ascii="宋体" w:hAnsi="宋体" w:cs="宋体"/>
                <w:szCs w:val="21"/>
                <w:highlight w:val="none"/>
              </w:rPr>
              <w:t>采购项目预算</w:t>
            </w:r>
          </w:p>
        </w:tc>
        <w:tc>
          <w:tcPr>
            <w:tcW w:w="5768" w:type="dxa"/>
            <w:noWrap w:val="0"/>
            <w:vAlign w:val="center"/>
          </w:tcPr>
          <w:p w14:paraId="1921D2C1">
            <w:pPr>
              <w:adjustRightInd w:val="0"/>
              <w:snapToGrid w:val="0"/>
              <w:rPr>
                <w:rFonts w:hint="default" w:ascii="宋体" w:hAnsi="宋体" w:eastAsia="宋体"/>
                <w:szCs w:val="21"/>
                <w:highlight w:val="none"/>
                <w:u w:val="none"/>
                <w:lang w:val="en-US" w:eastAsia="zh-CN"/>
              </w:rPr>
            </w:pPr>
            <w:r>
              <w:rPr>
                <w:rFonts w:hint="eastAsia" w:ascii="宋体" w:hAnsi="宋体"/>
                <w:szCs w:val="21"/>
                <w:highlight w:val="none"/>
                <w:u w:val="none"/>
              </w:rPr>
              <w:t>本项目</w:t>
            </w:r>
            <w:r>
              <w:rPr>
                <w:rFonts w:hint="eastAsia" w:ascii="宋体" w:hAnsi="宋体"/>
                <w:szCs w:val="21"/>
                <w:highlight w:val="none"/>
                <w:u w:val="none"/>
                <w:lang w:val="en-US" w:eastAsia="zh-CN"/>
              </w:rPr>
              <w:t>最高限价</w:t>
            </w:r>
            <w:r>
              <w:rPr>
                <w:rFonts w:hint="eastAsia" w:ascii="宋体" w:hAnsi="宋体"/>
                <w:szCs w:val="21"/>
                <w:highlight w:val="none"/>
                <w:u w:val="none"/>
              </w:rPr>
              <w:t>为</w:t>
            </w:r>
            <w:r>
              <w:rPr>
                <w:rFonts w:hint="eastAsia" w:ascii="宋体" w:hAnsi="宋体"/>
                <w:szCs w:val="21"/>
                <w:highlight w:val="none"/>
                <w:u w:val="none"/>
                <w:lang w:eastAsia="zh-CN"/>
              </w:rPr>
              <w:t>：</w:t>
            </w:r>
            <w:r>
              <w:rPr>
                <w:rFonts w:hint="eastAsia" w:ascii="宋体" w:hAnsi="宋体"/>
                <w:szCs w:val="21"/>
                <w:highlight w:val="none"/>
                <w:u w:val="none"/>
                <w:lang w:val="en-US" w:eastAsia="zh-CN"/>
              </w:rPr>
              <w:t>壹佰叁拾肆万伍仟壹佰壹拾玖元伍角玖分</w:t>
            </w:r>
            <w:r>
              <w:rPr>
                <w:rFonts w:hint="eastAsia" w:ascii="宋体" w:hAnsi="宋体"/>
                <w:szCs w:val="21"/>
                <w:highlight w:val="none"/>
                <w:u w:val="none"/>
              </w:rPr>
              <w:t>（￥</w:t>
            </w:r>
            <w:r>
              <w:rPr>
                <w:rFonts w:hint="eastAsia" w:ascii="宋体" w:hAnsi="宋体" w:cs="宋体"/>
                <w:i w:val="0"/>
                <w:iCs w:val="0"/>
                <w:caps w:val="0"/>
                <w:color w:val="000000" w:themeColor="text1"/>
                <w:spacing w:val="0"/>
                <w:sz w:val="21"/>
                <w:szCs w:val="21"/>
                <w:highlight w:val="none"/>
                <w:lang w:val="en-US" w:eastAsia="zh-CN"/>
                <w14:textFill>
                  <w14:solidFill>
                    <w14:schemeClr w14:val="tx1"/>
                  </w14:solidFill>
                </w14:textFill>
              </w:rPr>
              <w:t>1345119.59</w:t>
            </w:r>
            <w:r>
              <w:rPr>
                <w:rFonts w:hint="eastAsia" w:ascii="宋体" w:hAnsi="宋体"/>
                <w:szCs w:val="21"/>
                <w:highlight w:val="none"/>
                <w:u w:val="none"/>
              </w:rPr>
              <w:t>元）</w:t>
            </w:r>
            <w:r>
              <w:rPr>
                <w:rFonts w:hint="eastAsia" w:ascii="宋体" w:hAnsi="宋体"/>
                <w:szCs w:val="21"/>
                <w:highlight w:val="none"/>
                <w:u w:val="none"/>
                <w:lang w:eastAsia="zh-CN"/>
              </w:rPr>
              <w:t>；</w:t>
            </w:r>
          </w:p>
          <w:p w14:paraId="71FAADF0">
            <w:pPr>
              <w:adjustRightInd w:val="0"/>
              <w:snapToGrid w:val="0"/>
              <w:rPr>
                <w:rFonts w:hint="eastAsia" w:ascii="宋体" w:hAnsi="宋体"/>
                <w:szCs w:val="21"/>
                <w:highlight w:val="none"/>
                <w:u w:val="none"/>
              </w:rPr>
            </w:pPr>
            <w:r>
              <w:rPr>
                <w:rFonts w:hint="eastAsia" w:ascii="宋体" w:hAnsi="宋体"/>
                <w:b/>
                <w:bCs/>
                <w:szCs w:val="21"/>
                <w:highlight w:val="none"/>
                <w:u w:val="none"/>
              </w:rPr>
              <w:t>各供应商投标报价不得超过最高限价</w:t>
            </w:r>
            <w:r>
              <w:rPr>
                <w:rFonts w:hint="eastAsia" w:ascii="宋体" w:hAnsi="宋体"/>
                <w:b/>
                <w:bCs/>
                <w:szCs w:val="21"/>
                <w:highlight w:val="none"/>
                <w:u w:val="none"/>
                <w:lang w:val="en-US" w:eastAsia="zh-CN"/>
              </w:rPr>
              <w:t>且不得超过已公布的</w:t>
            </w:r>
            <w:r>
              <w:rPr>
                <w:rFonts w:hint="eastAsia"/>
                <w:b/>
                <w:bCs/>
              </w:rPr>
              <w:t>单项价格</w:t>
            </w:r>
            <w:r>
              <w:rPr>
                <w:rFonts w:hint="eastAsia" w:ascii="宋体" w:hAnsi="宋体"/>
                <w:b/>
                <w:bCs/>
                <w:szCs w:val="21"/>
                <w:highlight w:val="none"/>
                <w:u w:val="none"/>
              </w:rPr>
              <w:t>，否则</w:t>
            </w:r>
            <w:r>
              <w:rPr>
                <w:rFonts w:hint="eastAsia" w:ascii="宋体" w:hAnsi="宋体"/>
                <w:b/>
                <w:bCs/>
                <w:szCs w:val="21"/>
                <w:highlight w:val="none"/>
                <w:u w:val="none"/>
                <w:lang w:val="en-US" w:eastAsia="zh-CN"/>
              </w:rPr>
              <w:t>按</w:t>
            </w:r>
            <w:r>
              <w:rPr>
                <w:rFonts w:hint="eastAsia" w:ascii="宋体" w:hAnsi="宋体"/>
                <w:b/>
                <w:bCs/>
                <w:szCs w:val="21"/>
                <w:highlight w:val="none"/>
                <w:u w:val="none"/>
              </w:rPr>
              <w:t>不合格供应商处理。</w:t>
            </w:r>
          </w:p>
        </w:tc>
      </w:tr>
      <w:tr w14:paraId="215A02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7CB0B3F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第二章第17.1</w:t>
            </w:r>
            <w:r>
              <w:rPr>
                <w:rFonts w:hint="eastAsia" w:ascii="宋体" w:hAnsi="宋体" w:cs="宋体"/>
                <w:kern w:val="0"/>
                <w:szCs w:val="21"/>
                <w:highlight w:val="none"/>
                <w:lang w:val="zh-CN"/>
              </w:rPr>
              <w:t>款</w:t>
            </w:r>
          </w:p>
        </w:tc>
        <w:tc>
          <w:tcPr>
            <w:tcW w:w="1803" w:type="dxa"/>
            <w:noWrap w:val="0"/>
            <w:vAlign w:val="center"/>
          </w:tcPr>
          <w:p w14:paraId="2C2E7C86">
            <w:pPr>
              <w:adjustRightInd w:val="0"/>
              <w:snapToGrid w:val="0"/>
              <w:rPr>
                <w:rFonts w:hint="eastAsia" w:ascii="宋体" w:hAnsi="宋体" w:cs="宋体"/>
                <w:szCs w:val="21"/>
                <w:highlight w:val="none"/>
              </w:rPr>
            </w:pPr>
            <w:r>
              <w:rPr>
                <w:rFonts w:hint="eastAsia" w:ascii="宋体" w:hAnsi="宋体" w:cs="宋体"/>
                <w:szCs w:val="21"/>
                <w:highlight w:val="none"/>
              </w:rPr>
              <w:t>保证金</w:t>
            </w:r>
          </w:p>
        </w:tc>
        <w:tc>
          <w:tcPr>
            <w:tcW w:w="5768" w:type="dxa"/>
            <w:noWrap w:val="0"/>
            <w:vAlign w:val="center"/>
          </w:tcPr>
          <w:p w14:paraId="3518CA1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A8"/>
            </w:r>
            <w:r>
              <w:rPr>
                <w:rFonts w:hint="eastAsia" w:ascii="Times New Roman" w:hAnsi="Times New Roman" w:eastAsia="宋体" w:cs="Times New Roman"/>
                <w:highlight w:val="none"/>
                <w:lang w:val="en-US" w:eastAsia="zh-CN"/>
              </w:rPr>
              <w:t>不要求提供；</w:t>
            </w:r>
          </w:p>
          <w:p w14:paraId="4B2EC685">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sym w:font="Wingdings" w:char="00FE"/>
            </w:r>
            <w:r>
              <w:rPr>
                <w:rFonts w:hint="eastAsia" w:ascii="Times New Roman" w:hAnsi="Times New Roman" w:eastAsia="宋体" w:cs="Times New Roman"/>
                <w:highlight w:val="none"/>
                <w:lang w:val="en-US" w:eastAsia="zh-CN"/>
              </w:rPr>
              <w:t>要求提供</w:t>
            </w:r>
          </w:p>
          <w:p w14:paraId="660F105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投标人须缴纳保证金：壹万元整（￥1</w:t>
            </w:r>
            <w:r>
              <w:rPr>
                <w:rFonts w:hint="eastAsia" w:cs="Times New Roman"/>
                <w:b/>
                <w:bCs/>
                <w:highlight w:val="none"/>
                <w:lang w:val="en-US" w:eastAsia="zh-CN"/>
              </w:rPr>
              <w:t>0</w:t>
            </w:r>
            <w:r>
              <w:rPr>
                <w:rFonts w:hint="eastAsia" w:ascii="Times New Roman" w:hAnsi="Times New Roman" w:eastAsia="宋体" w:cs="Times New Roman"/>
                <w:b/>
                <w:bCs/>
                <w:highlight w:val="none"/>
                <w:lang w:val="en-US" w:eastAsia="zh-CN"/>
              </w:rPr>
              <w:t>000.00）</w:t>
            </w:r>
          </w:p>
          <w:p w14:paraId="56A9201B">
            <w:pPr>
              <w:adjustRightInd w:val="0"/>
              <w:snapToGrid w:val="0"/>
              <w:jc w:val="left"/>
              <w:rPr>
                <w:rFonts w:ascii="宋体" w:hAnsi="宋体" w:cs="宋体"/>
                <w:b/>
                <w:bCs/>
                <w:kern w:val="0"/>
                <w:szCs w:val="21"/>
              </w:rPr>
            </w:pPr>
            <w:r>
              <w:rPr>
                <w:rFonts w:hint="eastAsia" w:ascii="宋体" w:hAnsi="宋体" w:cs="宋体"/>
                <w:b/>
                <w:bCs/>
                <w:kern w:val="0"/>
                <w:szCs w:val="21"/>
              </w:rPr>
              <w:t>保证金缴纳支持以下形式：电子保函或转账</w:t>
            </w:r>
          </w:p>
          <w:p w14:paraId="6E7BC760">
            <w:pPr>
              <w:wordWrap w:val="0"/>
              <w:adjustRightInd w:val="0"/>
              <w:snapToGrid w:val="0"/>
              <w:jc w:val="left"/>
              <w:rPr>
                <w:rFonts w:ascii="宋体" w:hAnsi="宋体" w:cs="宋体"/>
                <w:kern w:val="0"/>
                <w:szCs w:val="21"/>
              </w:rPr>
            </w:pPr>
            <w:r>
              <w:rPr>
                <w:rFonts w:hint="eastAsia" w:ascii="宋体" w:hAnsi="宋体" w:cs="宋体"/>
                <w:b/>
                <w:bCs/>
                <w:kern w:val="0"/>
                <w:szCs w:val="21"/>
              </w:rPr>
              <w:t>1、电子保函：</w:t>
            </w:r>
            <w:r>
              <w:rPr>
                <w:rFonts w:hint="eastAsia" w:ascii="宋体" w:hAnsi="宋体" w:cs="宋体"/>
                <w:kern w:val="0"/>
                <w:szCs w:val="21"/>
              </w:rPr>
              <w:t>包括银行电子保函、电子担保保函、保证保险。电子保函可通过株洲市公共资源交易平台官网首页进入“电子保函”模块进行申请，也可以登录http://hxbh.hnhxzx.cn:20080进行电子保函申请。具体操作请登录株洲市公共资源交易平台门户网站—操作指南—《株洲市电子保函服务平台政府采购供应商操作手册》了解。</w:t>
            </w:r>
          </w:p>
          <w:p w14:paraId="67C97BD1">
            <w:pPr>
              <w:adjustRightInd w:val="0"/>
              <w:snapToGrid w:val="0"/>
              <w:jc w:val="left"/>
              <w:rPr>
                <w:rFonts w:ascii="宋体" w:hAnsi="宋体" w:cs="宋体"/>
                <w:kern w:val="0"/>
                <w:szCs w:val="21"/>
              </w:rPr>
            </w:pPr>
            <w:r>
              <w:rPr>
                <w:rFonts w:hint="eastAsia" w:ascii="宋体" w:hAnsi="宋体" w:cs="宋体"/>
                <w:b/>
                <w:bCs/>
                <w:kern w:val="0"/>
                <w:szCs w:val="21"/>
              </w:rPr>
              <w:t>2、转账：</w:t>
            </w:r>
            <w:r>
              <w:rPr>
                <w:rFonts w:hint="eastAsia" w:ascii="宋体" w:hAnsi="宋体" w:cs="宋体"/>
                <w:kern w:val="0"/>
                <w:szCs w:val="21"/>
              </w:rPr>
              <w:t>保证金必须是从供应商单位基本账户转（汇）入保证金的托管账户管理，以现金方式和非供应商单位账户提交的保证金无效：</w:t>
            </w:r>
          </w:p>
          <w:p w14:paraId="2BAA8BC6">
            <w:pPr>
              <w:adjustRightInd w:val="0"/>
              <w:snapToGrid w:val="0"/>
              <w:jc w:val="left"/>
              <w:rPr>
                <w:rFonts w:ascii="宋体" w:hAnsi="宋体" w:cs="宋体"/>
                <w:kern w:val="0"/>
                <w:szCs w:val="21"/>
              </w:rPr>
            </w:pPr>
            <w:r>
              <w:rPr>
                <w:rFonts w:hint="eastAsia" w:ascii="宋体" w:hAnsi="宋体" w:cs="宋体"/>
                <w:kern w:val="0"/>
                <w:szCs w:val="21"/>
              </w:rPr>
              <w:t>投标保证金托管账户如下：</w:t>
            </w:r>
          </w:p>
          <w:p w14:paraId="620E7F1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账户名称：株洲市公共资源交易中心交易保证金专户开户银行：中国建设银行股份有限公司株洲湘银支行</w:t>
            </w:r>
          </w:p>
          <w:p w14:paraId="2C12607C">
            <w:pPr>
              <w:keepNext w:val="0"/>
              <w:keepLines w:val="0"/>
              <w:pageBreakBefore w:val="0"/>
              <w:kinsoku/>
              <w:wordWrap/>
              <w:overflowPunct/>
              <w:topLinePunct w:val="0"/>
              <w:autoSpaceDE/>
              <w:autoSpaceDN/>
              <w:bidi w:val="0"/>
              <w:adjustRightInd w:val="0"/>
              <w:snapToGrid w:val="0"/>
              <w:spacing w:line="240" w:lineRule="auto"/>
              <w:textAlignment w:val="auto"/>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银行账号：4300 1500 5620 5966 6666-</w:t>
            </w:r>
            <w:r>
              <w:rPr>
                <w:rFonts w:hint="eastAsia" w:cs="Times New Roman"/>
                <w:b/>
                <w:bCs/>
                <w:highlight w:val="none"/>
                <w:lang w:val="en-US" w:eastAsia="zh-CN"/>
              </w:rPr>
              <w:t>11549</w:t>
            </w:r>
          </w:p>
          <w:p w14:paraId="33B9129A">
            <w:pPr>
              <w:adjustRightInd w:val="0"/>
              <w:snapToGrid w:val="0"/>
              <w:rPr>
                <w:rFonts w:ascii="宋体" w:hAnsi="宋体" w:cs="宋体"/>
                <w:bCs/>
                <w:kern w:val="0"/>
                <w:szCs w:val="21"/>
              </w:rPr>
            </w:pPr>
            <w:r>
              <w:rPr>
                <w:rFonts w:hint="eastAsia" w:ascii="宋体" w:hAnsi="宋体" w:cs="宋体"/>
                <w:bCs/>
                <w:kern w:val="0"/>
                <w:szCs w:val="21"/>
              </w:rPr>
              <w:t>2</w:t>
            </w:r>
            <w:r>
              <w:rPr>
                <w:rFonts w:ascii="宋体" w:hAnsi="宋体" w:cs="宋体"/>
                <w:bCs/>
                <w:kern w:val="0"/>
                <w:szCs w:val="21"/>
              </w:rPr>
              <w:t>.1</w:t>
            </w:r>
            <w:r>
              <w:rPr>
                <w:rFonts w:hint="eastAsia" w:ascii="宋体" w:hAnsi="宋体" w:cs="宋体"/>
                <w:bCs/>
                <w:kern w:val="0"/>
                <w:szCs w:val="21"/>
              </w:rPr>
              <w:t>在转账票据摘要处须注明：“</w:t>
            </w:r>
            <w:r>
              <w:rPr>
                <w:rFonts w:hint="eastAsia" w:ascii="宋体" w:hAnsi="宋体" w:cs="宋体"/>
                <w:bCs/>
                <w:kern w:val="0"/>
                <w:szCs w:val="21"/>
                <w:u w:val="single"/>
              </w:rPr>
              <w:t xml:space="preserve">  （项目名称）  </w:t>
            </w:r>
            <w:r>
              <w:rPr>
                <w:rFonts w:hint="eastAsia" w:ascii="宋体" w:hAnsi="宋体" w:cs="宋体"/>
                <w:bCs/>
                <w:kern w:val="0"/>
                <w:szCs w:val="21"/>
              </w:rPr>
              <w:t>投标保证金”。（如“项目名称”字符过多，转账票据摘要处填写不下的，则“取‘项目名称’前面字符”填入。）</w:t>
            </w:r>
          </w:p>
          <w:p w14:paraId="03AF073D">
            <w:pPr>
              <w:adjustRightInd w:val="0"/>
              <w:snapToGrid w:val="0"/>
              <w:rPr>
                <w:rFonts w:ascii="宋体" w:hAnsi="宋体" w:cs="宋体"/>
                <w:bCs/>
                <w:kern w:val="0"/>
                <w:szCs w:val="21"/>
              </w:rPr>
            </w:pPr>
            <w:r>
              <w:rPr>
                <w:rFonts w:ascii="宋体" w:hAnsi="宋体" w:cs="宋体"/>
                <w:bCs/>
                <w:kern w:val="0"/>
                <w:szCs w:val="21"/>
              </w:rPr>
              <w:t>2.2</w:t>
            </w:r>
            <w:r>
              <w:rPr>
                <w:rFonts w:hint="eastAsia" w:ascii="宋体" w:hAnsi="宋体" w:cs="宋体"/>
                <w:bCs/>
                <w:kern w:val="0"/>
                <w:szCs w:val="21"/>
              </w:rPr>
              <w:t>投标保证金到帐截止时间为投标截止时间。（为确保投标保证金按时到账，请投标人于开标日前一个工作日下午3：00前提交，并注意交纳保证金的银行账号中含有“-”号。）</w:t>
            </w:r>
          </w:p>
          <w:p w14:paraId="1A87098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cs="宋体"/>
                <w:bCs/>
                <w:kern w:val="0"/>
                <w:szCs w:val="21"/>
              </w:rPr>
            </w:pPr>
            <w:r>
              <w:rPr>
                <w:rFonts w:hint="eastAsia" w:ascii="宋体" w:hAnsi="宋体" w:cs="宋体"/>
                <w:bCs/>
                <w:kern w:val="0"/>
                <w:szCs w:val="21"/>
              </w:rPr>
              <w:t>2</w:t>
            </w:r>
            <w:r>
              <w:rPr>
                <w:rFonts w:ascii="宋体" w:hAnsi="宋体" w:cs="宋体"/>
                <w:bCs/>
                <w:kern w:val="0"/>
                <w:szCs w:val="21"/>
              </w:rPr>
              <w:t>.3</w:t>
            </w:r>
            <w:r>
              <w:rPr>
                <w:rFonts w:hint="eastAsia" w:ascii="宋体" w:hAnsi="宋体" w:cs="宋体"/>
                <w:bCs/>
                <w:kern w:val="0"/>
                <w:szCs w:val="21"/>
              </w:rPr>
              <w:t>投标保证金汇款服务咨询单位：中国建设银行股份有限公司株洲湘银支行；联系人及联系电话：黄朝辉（</w:t>
            </w:r>
            <w:r>
              <w:rPr>
                <w:rFonts w:hint="eastAsia" w:ascii="宋体" w:hAnsi="宋体" w:cs="宋体"/>
                <w:kern w:val="0"/>
                <w:szCs w:val="21"/>
              </w:rPr>
              <w:t>电话：</w:t>
            </w:r>
            <w:r>
              <w:rPr>
                <w:rFonts w:hint="eastAsia" w:ascii="宋体" w:hAnsi="宋体" w:cs="宋体"/>
                <w:bCs/>
                <w:kern w:val="0"/>
                <w:szCs w:val="21"/>
              </w:rPr>
              <w:t>0731-28520852）、刘岚（</w:t>
            </w:r>
            <w:r>
              <w:rPr>
                <w:rFonts w:hint="eastAsia" w:ascii="宋体" w:hAnsi="宋体" w:cs="宋体"/>
                <w:kern w:val="0"/>
                <w:szCs w:val="21"/>
              </w:rPr>
              <w:t>电话：</w:t>
            </w:r>
            <w:r>
              <w:rPr>
                <w:rFonts w:hint="eastAsia" w:ascii="宋体" w:hAnsi="宋体" w:cs="宋体"/>
                <w:bCs/>
                <w:kern w:val="0"/>
                <w:szCs w:val="21"/>
              </w:rPr>
              <w:t>0731-22864427）。</w:t>
            </w:r>
          </w:p>
          <w:p w14:paraId="42244EFC">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szCs w:val="21"/>
                <w:highlight w:val="none"/>
                <w:u w:val="none"/>
              </w:rPr>
            </w:pPr>
            <w:r>
              <w:rPr>
                <w:rFonts w:hint="eastAsia" w:ascii="Times New Roman" w:hAnsi="Times New Roman" w:eastAsia="宋体" w:cs="Times New Roman"/>
                <w:highlight w:val="none"/>
                <w:lang w:val="en-US" w:eastAsia="zh-CN"/>
              </w:rPr>
              <w:t>3、投标人不按招标文件要求提交投标保证金的,视为不合格投标人。</w:t>
            </w:r>
          </w:p>
        </w:tc>
      </w:tr>
      <w:tr w14:paraId="60EC8A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0C980F3A">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第二章第18.1款</w:t>
            </w:r>
          </w:p>
        </w:tc>
        <w:tc>
          <w:tcPr>
            <w:tcW w:w="1803" w:type="dxa"/>
            <w:noWrap w:val="0"/>
            <w:vAlign w:val="center"/>
          </w:tcPr>
          <w:p w14:paraId="77134BD4">
            <w:pPr>
              <w:adjustRightInd w:val="0"/>
              <w:snapToGrid w:val="0"/>
              <w:rPr>
                <w:rFonts w:hint="eastAsia" w:ascii="宋体" w:hAnsi="宋体" w:cs="宋体"/>
                <w:bCs/>
                <w:szCs w:val="21"/>
                <w:highlight w:val="none"/>
              </w:rPr>
            </w:pPr>
            <w:r>
              <w:rPr>
                <w:rFonts w:hint="eastAsia" w:ascii="宋体" w:hAnsi="宋体" w:cs="宋体"/>
                <w:bCs/>
                <w:szCs w:val="21"/>
                <w:highlight w:val="none"/>
              </w:rPr>
              <w:t>响应文件有效期</w:t>
            </w:r>
          </w:p>
        </w:tc>
        <w:tc>
          <w:tcPr>
            <w:tcW w:w="5768" w:type="dxa"/>
            <w:noWrap w:val="0"/>
            <w:vAlign w:val="center"/>
          </w:tcPr>
          <w:p w14:paraId="3E502D57">
            <w:pPr>
              <w:adjustRightInd w:val="0"/>
              <w:snapToGrid w:val="0"/>
              <w:rPr>
                <w:rFonts w:hint="eastAsia" w:ascii="宋体" w:hAnsi="宋体" w:cs="宋体"/>
                <w:bCs/>
                <w:szCs w:val="21"/>
                <w:highlight w:val="none"/>
              </w:rPr>
            </w:pPr>
            <w:r>
              <w:rPr>
                <w:rFonts w:hint="eastAsia" w:ascii="宋体" w:hAnsi="宋体" w:cs="宋体"/>
                <w:szCs w:val="21"/>
                <w:highlight w:val="none"/>
                <w:u w:val="single"/>
              </w:rPr>
              <w:t xml:space="preserve">  90 </w:t>
            </w:r>
            <w:r>
              <w:rPr>
                <w:rFonts w:hint="eastAsia" w:ascii="宋体" w:hAnsi="宋体" w:cs="宋体"/>
                <w:szCs w:val="21"/>
                <w:highlight w:val="none"/>
              </w:rPr>
              <w:t>日（日历日）。</w:t>
            </w:r>
          </w:p>
        </w:tc>
      </w:tr>
      <w:tr w14:paraId="7C799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7" w:hRule="atLeast"/>
        </w:trPr>
        <w:tc>
          <w:tcPr>
            <w:tcW w:w="2166" w:type="dxa"/>
            <w:noWrap w:val="0"/>
            <w:vAlign w:val="center"/>
          </w:tcPr>
          <w:p w14:paraId="527273EE">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第二章第19.1款</w:t>
            </w:r>
          </w:p>
        </w:tc>
        <w:tc>
          <w:tcPr>
            <w:tcW w:w="1803" w:type="dxa"/>
            <w:noWrap w:val="0"/>
            <w:vAlign w:val="center"/>
          </w:tcPr>
          <w:p w14:paraId="51BBFD5D">
            <w:pPr>
              <w:adjustRightInd w:val="0"/>
              <w:snapToGrid w:val="0"/>
              <w:rPr>
                <w:rFonts w:hint="eastAsia" w:ascii="宋体" w:hAnsi="宋体" w:cs="宋体"/>
                <w:szCs w:val="21"/>
                <w:highlight w:val="none"/>
              </w:rPr>
            </w:pPr>
            <w:r>
              <w:rPr>
                <w:rFonts w:hint="eastAsia" w:ascii="宋体" w:hAnsi="宋体" w:cs="宋体"/>
                <w:szCs w:val="21"/>
                <w:highlight w:val="none"/>
              </w:rPr>
              <w:t>响应文件份数</w:t>
            </w:r>
          </w:p>
        </w:tc>
        <w:tc>
          <w:tcPr>
            <w:tcW w:w="5768" w:type="dxa"/>
            <w:noWrap w:val="0"/>
            <w:vAlign w:val="center"/>
          </w:tcPr>
          <w:p w14:paraId="71A30898">
            <w:pPr>
              <w:adjustRightInd w:val="0"/>
              <w:snapToGrid w:val="0"/>
              <w:ind w:firstLine="420" w:firstLineChars="200"/>
              <w:rPr>
                <w:rFonts w:hint="eastAsia"/>
                <w:highlight w:val="none"/>
              </w:rPr>
            </w:pPr>
            <w:r>
              <w:rPr>
                <w:rFonts w:hint="eastAsia"/>
                <w:highlight w:val="none"/>
              </w:rPr>
              <w:t>1、响应文件共叁份（正本壹份，副本两份）</w:t>
            </w:r>
          </w:p>
          <w:p w14:paraId="404BA6AD">
            <w:pPr>
              <w:adjustRightInd w:val="0"/>
              <w:snapToGrid w:val="0"/>
              <w:ind w:firstLine="420" w:firstLineChars="200"/>
              <w:rPr>
                <w:rFonts w:hint="eastAsia"/>
                <w:highlight w:val="none"/>
              </w:rPr>
            </w:pPr>
            <w:r>
              <w:rPr>
                <w:rFonts w:hint="eastAsia"/>
                <w:highlight w:val="none"/>
              </w:rPr>
              <w:t>2、响应文件电子文档（U盘或光盘形式）：一份。</w:t>
            </w:r>
          </w:p>
          <w:p w14:paraId="3553F8C1">
            <w:pPr>
              <w:adjustRightInd w:val="0"/>
              <w:snapToGrid w:val="0"/>
              <w:ind w:firstLine="420" w:firstLineChars="200"/>
              <w:rPr>
                <w:rFonts w:hint="eastAsia" w:ascii="宋体" w:hAnsi="宋体"/>
                <w:szCs w:val="21"/>
                <w:highlight w:val="none"/>
              </w:rPr>
            </w:pPr>
            <w:r>
              <w:rPr>
                <w:rFonts w:hint="eastAsia" w:ascii="宋体" w:hAnsi="宋体" w:cs="宋体"/>
                <w:highlight w:val="none"/>
              </w:rPr>
              <w:t>响应文件的正本和副本应胶装成册，（电子档U盘一份和正本</w:t>
            </w:r>
            <w:r>
              <w:rPr>
                <w:rFonts w:hint="eastAsia" w:ascii="宋体" w:hAnsi="宋体" w:cs="宋体"/>
                <w:highlight w:val="none"/>
                <w:lang w:val="en-US" w:eastAsia="zh-CN"/>
              </w:rPr>
              <w:t>副本</w:t>
            </w:r>
            <w:r>
              <w:rPr>
                <w:rFonts w:hint="eastAsia" w:ascii="宋体" w:hAnsi="宋体" w:cs="宋体"/>
                <w:highlight w:val="none"/>
              </w:rPr>
              <w:t>一起密封）。正本和副本的封面上应标记“正本”或“副本”的字样，当正副本有差异时，以正本为准。</w:t>
            </w:r>
          </w:p>
        </w:tc>
      </w:tr>
      <w:tr w14:paraId="3F6861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C64475C">
            <w:pPr>
              <w:adjustRightInd w:val="0"/>
              <w:snapToGrid w:val="0"/>
              <w:rPr>
                <w:rFonts w:hint="eastAsia" w:ascii="宋体" w:hAnsi="宋体" w:cs="宋体"/>
                <w:b/>
                <w:bCs/>
                <w:szCs w:val="21"/>
                <w:highlight w:val="none"/>
              </w:rPr>
            </w:pPr>
            <w:r>
              <w:rPr>
                <w:rFonts w:hint="eastAsia" w:ascii="宋体" w:hAnsi="宋体" w:cs="宋体"/>
                <w:b/>
                <w:szCs w:val="21"/>
                <w:highlight w:val="none"/>
              </w:rPr>
              <w:t>四、响应文件的递交</w:t>
            </w:r>
          </w:p>
        </w:tc>
      </w:tr>
      <w:tr w14:paraId="3EF3B1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7" w:hRule="atLeast"/>
        </w:trPr>
        <w:tc>
          <w:tcPr>
            <w:tcW w:w="2166" w:type="dxa"/>
            <w:noWrap w:val="0"/>
            <w:vAlign w:val="center"/>
          </w:tcPr>
          <w:p w14:paraId="4384A7F8">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第二章第20.2款</w:t>
            </w:r>
          </w:p>
        </w:tc>
        <w:tc>
          <w:tcPr>
            <w:tcW w:w="1803" w:type="dxa"/>
            <w:noWrap w:val="0"/>
            <w:vAlign w:val="center"/>
          </w:tcPr>
          <w:p w14:paraId="7BF00627">
            <w:pPr>
              <w:adjustRightInd w:val="0"/>
              <w:snapToGrid w:val="0"/>
              <w:rPr>
                <w:rFonts w:hint="eastAsia" w:ascii="宋体" w:hAnsi="宋体" w:cs="宋体"/>
                <w:szCs w:val="21"/>
                <w:highlight w:val="none"/>
              </w:rPr>
            </w:pPr>
            <w:r>
              <w:rPr>
                <w:rFonts w:hint="eastAsia" w:ascii="宋体" w:hAnsi="宋体" w:cs="宋体"/>
                <w:szCs w:val="21"/>
                <w:highlight w:val="none"/>
              </w:rPr>
              <w:t>封套上应载明的信息</w:t>
            </w:r>
          </w:p>
        </w:tc>
        <w:tc>
          <w:tcPr>
            <w:tcW w:w="5768" w:type="dxa"/>
            <w:noWrap w:val="0"/>
            <w:vAlign w:val="center"/>
          </w:tcPr>
          <w:p w14:paraId="52C5CC8B">
            <w:pPr>
              <w:adjustRightInd w:val="0"/>
              <w:snapToGrid w:val="0"/>
              <w:rPr>
                <w:rFonts w:hint="eastAsia" w:ascii="宋体" w:hAnsi="宋体" w:cs="宋体"/>
                <w:szCs w:val="21"/>
                <w:highlight w:val="none"/>
              </w:rPr>
            </w:pPr>
            <w:r>
              <w:rPr>
                <w:rFonts w:hint="eastAsia" w:ascii="宋体" w:hAnsi="宋体" w:cs="宋体"/>
                <w:szCs w:val="21"/>
                <w:highlight w:val="none"/>
                <w:u w:val="single"/>
              </w:rPr>
              <w:t xml:space="preserve">       （项目名称）      </w:t>
            </w:r>
            <w:r>
              <w:rPr>
                <w:rFonts w:hint="eastAsia" w:ascii="宋体" w:hAnsi="宋体" w:cs="宋体"/>
                <w:szCs w:val="21"/>
                <w:highlight w:val="none"/>
              </w:rPr>
              <w:t>响应文件</w:t>
            </w:r>
          </w:p>
          <w:p w14:paraId="3100DA75">
            <w:pPr>
              <w:adjustRightInd w:val="0"/>
              <w:snapToGrid w:val="0"/>
              <w:rPr>
                <w:rFonts w:hint="eastAsia" w:ascii="宋体" w:hAnsi="宋体" w:cs="宋体"/>
                <w:szCs w:val="21"/>
                <w:highlight w:val="none"/>
                <w:u w:val="single"/>
              </w:rPr>
            </w:pPr>
            <w:r>
              <w:rPr>
                <w:rFonts w:hint="eastAsia" w:ascii="宋体" w:hAnsi="宋体" w:cs="宋体"/>
                <w:szCs w:val="21"/>
                <w:highlight w:val="none"/>
              </w:rPr>
              <w:t>政府采购编号：</w:t>
            </w:r>
            <w:r>
              <w:rPr>
                <w:rFonts w:hint="eastAsia" w:ascii="宋体" w:hAnsi="宋体" w:cs="宋体"/>
                <w:snapToGrid w:val="0"/>
                <w:kern w:val="0"/>
                <w:szCs w:val="21"/>
                <w:highlight w:val="none"/>
                <w:u w:val="single"/>
              </w:rPr>
              <w:t xml:space="preserve">                                </w:t>
            </w:r>
          </w:p>
          <w:p w14:paraId="2D250B0A">
            <w:pPr>
              <w:adjustRightInd w:val="0"/>
              <w:snapToGrid w:val="0"/>
              <w:rPr>
                <w:rFonts w:hint="eastAsia" w:ascii="宋体" w:hAnsi="宋体" w:cs="宋体"/>
                <w:szCs w:val="21"/>
                <w:highlight w:val="none"/>
              </w:rPr>
            </w:pPr>
            <w:r>
              <w:rPr>
                <w:rFonts w:hint="eastAsia" w:ascii="宋体" w:hAnsi="宋体" w:cs="宋体"/>
                <w:szCs w:val="21"/>
                <w:highlight w:val="none"/>
              </w:rPr>
              <w:t>委托代理编号：</w:t>
            </w:r>
            <w:r>
              <w:rPr>
                <w:rFonts w:hint="eastAsia" w:ascii="宋体" w:hAnsi="宋体" w:cs="宋体"/>
                <w:szCs w:val="21"/>
                <w:highlight w:val="none"/>
                <w:u w:val="single"/>
              </w:rPr>
              <w:t xml:space="preserve">                                </w:t>
            </w:r>
          </w:p>
          <w:p w14:paraId="61B94D1B">
            <w:pPr>
              <w:adjustRightInd w:val="0"/>
              <w:snapToGrid w:val="0"/>
              <w:rPr>
                <w:rFonts w:hint="eastAsia" w:ascii="宋体" w:hAnsi="宋体" w:cs="宋体"/>
                <w:szCs w:val="21"/>
                <w:highlight w:val="none"/>
              </w:rPr>
            </w:pPr>
            <w:r>
              <w:rPr>
                <w:rFonts w:hint="eastAsia" w:ascii="宋体" w:hAnsi="宋体" w:cs="宋体"/>
                <w:szCs w:val="21"/>
                <w:highlight w:val="none"/>
              </w:rPr>
              <w:t>在</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r>
              <w:rPr>
                <w:rFonts w:hint="eastAsia" w:ascii="宋体" w:hAnsi="宋体" w:cs="宋体"/>
                <w:szCs w:val="21"/>
                <w:highlight w:val="none"/>
                <w:u w:val="single"/>
              </w:rPr>
              <w:t xml:space="preserve">  </w:t>
            </w:r>
            <w:r>
              <w:rPr>
                <w:rFonts w:hint="eastAsia" w:ascii="宋体" w:hAnsi="宋体" w:cs="宋体"/>
                <w:szCs w:val="21"/>
                <w:highlight w:val="none"/>
              </w:rPr>
              <w:t xml:space="preserve"> 时</w:t>
            </w:r>
            <w:r>
              <w:rPr>
                <w:rFonts w:hint="eastAsia" w:ascii="宋体" w:hAnsi="宋体" w:cs="宋体"/>
                <w:szCs w:val="21"/>
                <w:highlight w:val="none"/>
                <w:u w:val="single"/>
              </w:rPr>
              <w:t xml:space="preserve">  </w:t>
            </w:r>
            <w:r>
              <w:rPr>
                <w:rFonts w:hint="eastAsia" w:ascii="宋体" w:hAnsi="宋体" w:cs="宋体"/>
                <w:szCs w:val="21"/>
                <w:highlight w:val="none"/>
              </w:rPr>
              <w:t>分之前不得启封</w:t>
            </w:r>
          </w:p>
          <w:p w14:paraId="43877454">
            <w:pPr>
              <w:adjustRightInd w:val="0"/>
              <w:snapToGrid w:val="0"/>
              <w:rPr>
                <w:rFonts w:hint="eastAsia" w:ascii="宋体" w:hAnsi="宋体" w:cs="宋体"/>
                <w:szCs w:val="21"/>
                <w:highlight w:val="none"/>
              </w:rPr>
            </w:pPr>
            <w:r>
              <w:rPr>
                <w:rFonts w:hint="eastAsia" w:ascii="宋体" w:hAnsi="宋体" w:cs="宋体"/>
                <w:szCs w:val="21"/>
                <w:highlight w:val="none"/>
                <w:lang w:val="en-US" w:eastAsia="zh-CN"/>
              </w:rPr>
              <w:t>供应商名称：</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 </w:t>
            </w:r>
          </w:p>
          <w:p w14:paraId="689A4E5E">
            <w:pPr>
              <w:adjustRightInd w:val="0"/>
              <w:snapToGrid w:val="0"/>
              <w:rPr>
                <w:rFonts w:hint="eastAsia" w:ascii="宋体" w:hAnsi="宋体" w:cs="宋体"/>
                <w:szCs w:val="21"/>
                <w:highlight w:val="none"/>
              </w:rPr>
            </w:pPr>
            <w:r>
              <w:rPr>
                <w:rFonts w:hint="eastAsia" w:ascii="宋体" w:hAnsi="宋体" w:cs="宋体"/>
                <w:szCs w:val="21"/>
                <w:highlight w:val="none"/>
              </w:rPr>
              <w:t>供应商法人或授权代表签字：</w:t>
            </w:r>
            <w:r>
              <w:rPr>
                <w:rFonts w:hint="eastAsia" w:ascii="宋体" w:hAnsi="宋体" w:cs="宋体"/>
                <w:szCs w:val="21"/>
                <w:highlight w:val="none"/>
                <w:u w:val="single"/>
              </w:rPr>
              <w:t xml:space="preserve">              </w:t>
            </w:r>
          </w:p>
        </w:tc>
      </w:tr>
      <w:tr w14:paraId="145FAD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166" w:type="dxa"/>
            <w:noWrap w:val="0"/>
            <w:vAlign w:val="center"/>
          </w:tcPr>
          <w:p w14:paraId="238C1B46">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第二章第22.1款</w:t>
            </w:r>
          </w:p>
        </w:tc>
        <w:tc>
          <w:tcPr>
            <w:tcW w:w="1803" w:type="dxa"/>
            <w:noWrap w:val="0"/>
            <w:vAlign w:val="center"/>
          </w:tcPr>
          <w:p w14:paraId="6985C6EE">
            <w:pPr>
              <w:adjustRightInd w:val="0"/>
              <w:snapToGrid w:val="0"/>
              <w:rPr>
                <w:rFonts w:hint="eastAsia" w:ascii="宋体" w:hAnsi="宋体" w:cs="宋体"/>
                <w:szCs w:val="21"/>
                <w:highlight w:val="none"/>
              </w:rPr>
            </w:pPr>
            <w:r>
              <w:rPr>
                <w:rFonts w:hint="eastAsia" w:ascii="宋体" w:hAnsi="宋体" w:cs="宋体"/>
                <w:szCs w:val="21"/>
                <w:highlight w:val="none"/>
              </w:rPr>
              <w:t>响应文件的递交地点</w:t>
            </w:r>
          </w:p>
        </w:tc>
        <w:tc>
          <w:tcPr>
            <w:tcW w:w="5768" w:type="dxa"/>
            <w:noWrap w:val="0"/>
            <w:vAlign w:val="center"/>
          </w:tcPr>
          <w:p w14:paraId="4C25FCB2">
            <w:pPr>
              <w:adjustRightInd w:val="0"/>
              <w:snapToGrid w:val="0"/>
              <w:ind w:firstLine="420" w:firstLineChars="200"/>
              <w:rPr>
                <w:rFonts w:hint="eastAsia"/>
                <w:highlight w:val="none"/>
              </w:rPr>
            </w:pPr>
            <w:r>
              <w:rPr>
                <w:rFonts w:hint="eastAsia"/>
                <w:highlight w:val="none"/>
              </w:rPr>
              <w:t>湖南湘元中信工程项目管理有限公司开标室[株洲市天元区庐山路星程酒店十楼]</w:t>
            </w:r>
          </w:p>
        </w:tc>
      </w:tr>
      <w:tr w14:paraId="67E8B3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2" w:hRule="atLeast"/>
        </w:trPr>
        <w:tc>
          <w:tcPr>
            <w:tcW w:w="9737" w:type="dxa"/>
            <w:gridSpan w:val="3"/>
            <w:noWrap w:val="0"/>
            <w:vAlign w:val="center"/>
          </w:tcPr>
          <w:p w14:paraId="64E93174">
            <w:pPr>
              <w:adjustRightInd w:val="0"/>
              <w:snapToGrid w:val="0"/>
              <w:jc w:val="left"/>
              <w:rPr>
                <w:rFonts w:hint="eastAsia"/>
                <w:highlight w:val="none"/>
              </w:rPr>
            </w:pPr>
            <w:r>
              <w:rPr>
                <w:rFonts w:hint="eastAsia" w:ascii="宋体" w:hAnsi="宋体"/>
                <w:b/>
                <w:bCs/>
                <w:szCs w:val="21"/>
                <w:highlight w:val="none"/>
              </w:rPr>
              <w:t>五、响应文件的磋商与评审</w:t>
            </w:r>
          </w:p>
        </w:tc>
      </w:tr>
      <w:tr w14:paraId="09B6E5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8" w:hRule="atLeast"/>
        </w:trPr>
        <w:tc>
          <w:tcPr>
            <w:tcW w:w="2166" w:type="dxa"/>
            <w:noWrap w:val="0"/>
            <w:vAlign w:val="center"/>
          </w:tcPr>
          <w:p w14:paraId="49BC3F8B">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第二章第29.2款</w:t>
            </w:r>
          </w:p>
        </w:tc>
        <w:tc>
          <w:tcPr>
            <w:tcW w:w="1803" w:type="dxa"/>
            <w:noWrap w:val="0"/>
            <w:vAlign w:val="center"/>
          </w:tcPr>
          <w:p w14:paraId="31141FB9">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评审因素和标准</w:t>
            </w:r>
          </w:p>
        </w:tc>
        <w:tc>
          <w:tcPr>
            <w:tcW w:w="5768" w:type="dxa"/>
            <w:noWrap w:val="0"/>
            <w:vAlign w:val="center"/>
          </w:tcPr>
          <w:p w14:paraId="0F491875">
            <w:pPr>
              <w:spacing w:line="360" w:lineRule="exact"/>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rPr>
              <w:t>见</w:t>
            </w:r>
            <w:r>
              <w:rPr>
                <w:rFonts w:hint="eastAsia" w:ascii="宋体" w:hAnsi="宋体" w:cs="宋体"/>
                <w:bCs/>
                <w:szCs w:val="21"/>
                <w:highlight w:val="none"/>
                <w:lang w:val="en-US" w:eastAsia="zh-CN"/>
              </w:rPr>
              <w:t>评分细则</w:t>
            </w:r>
          </w:p>
        </w:tc>
      </w:tr>
      <w:tr w14:paraId="7E56A0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2" w:hRule="atLeast"/>
        </w:trPr>
        <w:tc>
          <w:tcPr>
            <w:tcW w:w="2166" w:type="dxa"/>
            <w:noWrap w:val="0"/>
            <w:vAlign w:val="center"/>
          </w:tcPr>
          <w:p w14:paraId="678356E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第二章第29.3款</w:t>
            </w:r>
          </w:p>
        </w:tc>
        <w:tc>
          <w:tcPr>
            <w:tcW w:w="1803" w:type="dxa"/>
            <w:noWrap w:val="0"/>
            <w:vAlign w:val="center"/>
          </w:tcPr>
          <w:p w14:paraId="18317CD7">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最后报价调整</w:t>
            </w:r>
          </w:p>
        </w:tc>
        <w:tc>
          <w:tcPr>
            <w:tcW w:w="5768" w:type="dxa"/>
            <w:noWrap w:val="0"/>
            <w:vAlign w:val="center"/>
          </w:tcPr>
          <w:p w14:paraId="595F00E8">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本项目专门面向中小企业采购，不再对价格进行扣除。</w:t>
            </w:r>
          </w:p>
        </w:tc>
      </w:tr>
      <w:tr w14:paraId="4874D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13" w:hRule="atLeast"/>
        </w:trPr>
        <w:tc>
          <w:tcPr>
            <w:tcW w:w="2166" w:type="dxa"/>
            <w:noWrap w:val="0"/>
            <w:vAlign w:val="center"/>
          </w:tcPr>
          <w:p w14:paraId="0CF9F2AC">
            <w:pPr>
              <w:spacing w:line="360" w:lineRule="exact"/>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rPr>
              <w:t>第二章第29.5款</w:t>
            </w:r>
          </w:p>
        </w:tc>
        <w:tc>
          <w:tcPr>
            <w:tcW w:w="1803" w:type="dxa"/>
            <w:noWrap w:val="0"/>
            <w:vAlign w:val="center"/>
          </w:tcPr>
          <w:p w14:paraId="4F048433">
            <w:pPr>
              <w:adjustRightInd w:val="0"/>
              <w:snapToGrid w:val="0"/>
              <w:rPr>
                <w:rFonts w:hint="eastAsia"/>
                <w:highlight w:val="none"/>
                <w:lang w:val="en-US" w:eastAsia="zh-CN"/>
              </w:rPr>
            </w:pPr>
            <w:r>
              <w:rPr>
                <w:rFonts w:hint="eastAsia"/>
                <w:highlight w:val="none"/>
              </w:rPr>
              <w:t>技术、商务、价格得分或总得分调整</w:t>
            </w:r>
          </w:p>
        </w:tc>
        <w:tc>
          <w:tcPr>
            <w:tcW w:w="5768" w:type="dxa"/>
            <w:noWrap w:val="0"/>
            <w:vAlign w:val="center"/>
          </w:tcPr>
          <w:p w14:paraId="5A8560C1">
            <w:pPr>
              <w:adjustRightInd w:val="0"/>
              <w:snapToGrid w:val="0"/>
              <w:ind w:firstLine="420" w:firstLineChars="200"/>
              <w:rPr>
                <w:rFonts w:hint="eastAsia"/>
                <w:highlight w:val="none"/>
                <w:lang w:val="en-US" w:eastAsia="zh-CN"/>
              </w:rPr>
            </w:pPr>
            <w:r>
              <w:rPr>
                <w:rFonts w:hint="eastAsia"/>
                <w:highlight w:val="none"/>
              </w:rPr>
              <w:t>在政府采购活动中，供应商提供的货物、工程或服务符合中小企业扶持政府的，对小微企业报价给予6%-10%（工程项目为3%-5%）的扣除，用扣除后的价格参与评审，本项目具体扣除比例为 /%。</w:t>
            </w:r>
          </w:p>
        </w:tc>
      </w:tr>
      <w:tr w14:paraId="660C2B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33F5E632">
            <w:pPr>
              <w:adjustRightInd w:val="0"/>
              <w:snapToGrid w:val="0"/>
              <w:rPr>
                <w:rFonts w:hint="eastAsia" w:ascii="宋体" w:hAnsi="宋体" w:cs="宋体"/>
                <w:b/>
                <w:szCs w:val="21"/>
                <w:highlight w:val="none"/>
              </w:rPr>
            </w:pPr>
          </w:p>
        </w:tc>
      </w:tr>
      <w:tr w14:paraId="35671B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9737" w:type="dxa"/>
            <w:gridSpan w:val="3"/>
            <w:noWrap w:val="0"/>
            <w:vAlign w:val="center"/>
          </w:tcPr>
          <w:p w14:paraId="0166F531">
            <w:pPr>
              <w:adjustRightInd w:val="0"/>
              <w:snapToGrid w:val="0"/>
              <w:rPr>
                <w:rFonts w:hint="eastAsia" w:ascii="宋体" w:hAnsi="宋体" w:cs="宋体"/>
                <w:szCs w:val="21"/>
                <w:highlight w:val="none"/>
              </w:rPr>
            </w:pPr>
            <w:r>
              <w:rPr>
                <w:rFonts w:hint="eastAsia" w:ascii="宋体" w:hAnsi="宋体" w:cs="宋体"/>
                <w:b/>
                <w:szCs w:val="21"/>
                <w:highlight w:val="none"/>
              </w:rPr>
              <w:t>六、成交结果信息公布与供应商质疑</w:t>
            </w:r>
          </w:p>
        </w:tc>
      </w:tr>
      <w:tr w14:paraId="2005E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60" w:hRule="atLeast"/>
        </w:trPr>
        <w:tc>
          <w:tcPr>
            <w:tcW w:w="2166" w:type="dxa"/>
            <w:noWrap w:val="0"/>
            <w:vAlign w:val="center"/>
          </w:tcPr>
          <w:p w14:paraId="624EC602">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第二章第3</w:t>
            </w:r>
            <w:r>
              <w:rPr>
                <w:rFonts w:hint="eastAsia" w:ascii="宋体" w:hAnsi="宋体" w:cs="宋体"/>
                <w:szCs w:val="21"/>
                <w:highlight w:val="none"/>
                <w:lang w:val="en-US" w:eastAsia="zh-CN"/>
              </w:rPr>
              <w:t>5</w:t>
            </w:r>
            <w:r>
              <w:rPr>
                <w:rFonts w:hint="eastAsia" w:ascii="宋体" w:hAnsi="宋体" w:cs="宋体"/>
                <w:szCs w:val="21"/>
                <w:highlight w:val="none"/>
              </w:rPr>
              <w:t>.1款</w:t>
            </w:r>
          </w:p>
        </w:tc>
        <w:tc>
          <w:tcPr>
            <w:tcW w:w="1803" w:type="dxa"/>
            <w:noWrap w:val="0"/>
            <w:vAlign w:val="center"/>
          </w:tcPr>
          <w:p w14:paraId="34DBD973">
            <w:pPr>
              <w:adjustRightInd w:val="0"/>
              <w:snapToGrid w:val="0"/>
              <w:rPr>
                <w:rFonts w:hint="eastAsia" w:ascii="宋体" w:hAnsi="宋体" w:cs="宋体"/>
                <w:szCs w:val="21"/>
                <w:highlight w:val="none"/>
              </w:rPr>
            </w:pPr>
            <w:r>
              <w:rPr>
                <w:rFonts w:hint="eastAsia" w:ascii="宋体" w:hAnsi="宋体" w:cs="宋体"/>
                <w:szCs w:val="21"/>
                <w:highlight w:val="none"/>
              </w:rPr>
              <w:t>财政部门指定的媒体</w:t>
            </w:r>
          </w:p>
        </w:tc>
        <w:tc>
          <w:tcPr>
            <w:tcW w:w="5768" w:type="dxa"/>
            <w:noWrap w:val="0"/>
            <w:vAlign w:val="center"/>
          </w:tcPr>
          <w:p w14:paraId="41A28710">
            <w:pPr>
              <w:adjustRightInd w:val="0"/>
              <w:snapToGrid w:val="0"/>
              <w:jc w:val="left"/>
              <w:rPr>
                <w:rFonts w:hint="eastAsia" w:ascii="宋体" w:hAnsi="宋体" w:cs="宋体"/>
                <w:szCs w:val="21"/>
                <w:highlight w:val="none"/>
                <w:u w:val="single"/>
              </w:rPr>
            </w:pPr>
            <w:r>
              <w:rPr>
                <w:szCs w:val="21"/>
                <w:highlight w:val="none"/>
              </w:rPr>
              <w:t>湖南省株洲市政府采购网（网址：</w:t>
            </w:r>
            <w:r>
              <w:rPr>
                <w:szCs w:val="21"/>
                <w:highlight w:val="none"/>
              </w:rPr>
              <w:fldChar w:fldCharType="begin"/>
            </w:r>
            <w:r>
              <w:rPr>
                <w:szCs w:val="21"/>
                <w:highlight w:val="none"/>
              </w:rPr>
              <w:instrText xml:space="preserve"> HYPERLINK "http://www.ccgp-hunan.gov.cn/portal_city.jsp?areaCode=zzs" \t "view_window" </w:instrText>
            </w:r>
            <w:r>
              <w:rPr>
                <w:szCs w:val="21"/>
                <w:highlight w:val="none"/>
              </w:rPr>
              <w:fldChar w:fldCharType="separate"/>
            </w:r>
            <w:r>
              <w:rPr>
                <w:szCs w:val="21"/>
                <w:highlight w:val="none"/>
              </w:rPr>
              <w:t>http://www.ccgp-hunan.gov.cn/portal_city.jsp?areaCode=zzs</w:t>
            </w:r>
            <w:r>
              <w:rPr>
                <w:szCs w:val="21"/>
                <w:highlight w:val="none"/>
              </w:rPr>
              <w:fldChar w:fldCharType="end"/>
            </w:r>
            <w:r>
              <w:rPr>
                <w:szCs w:val="21"/>
                <w:highlight w:val="none"/>
              </w:rPr>
              <w:t>）</w:t>
            </w:r>
            <w:r>
              <w:rPr>
                <w:rFonts w:hint="eastAsia"/>
                <w:szCs w:val="21"/>
                <w:highlight w:val="none"/>
              </w:rPr>
              <w:t>。</w:t>
            </w:r>
          </w:p>
        </w:tc>
      </w:tr>
      <w:tr w14:paraId="3F858C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166" w:type="dxa"/>
            <w:noWrap w:val="0"/>
            <w:vAlign w:val="center"/>
          </w:tcPr>
          <w:p w14:paraId="0D5DC19D">
            <w:pPr>
              <w:adjustRightInd w:val="0"/>
              <w:snapToGrid w:val="0"/>
              <w:jc w:val="center"/>
              <w:rPr>
                <w:rFonts w:hint="eastAsia" w:ascii="宋体" w:hAnsi="宋体" w:cs="宋体"/>
                <w:szCs w:val="21"/>
                <w:highlight w:val="none"/>
              </w:rPr>
            </w:pPr>
            <w:r>
              <w:rPr>
                <w:rFonts w:hint="eastAsia" w:ascii="宋体" w:hAnsi="宋体" w:cs="宋体"/>
                <w:szCs w:val="21"/>
                <w:highlight w:val="none"/>
              </w:rPr>
              <w:t>第二章第</w:t>
            </w:r>
            <w:r>
              <w:rPr>
                <w:rFonts w:hint="eastAsia" w:ascii="宋体" w:hAnsi="宋体" w:cs="宋体"/>
                <w:szCs w:val="21"/>
                <w:highlight w:val="none"/>
                <w:lang w:val="en-US" w:eastAsia="zh-CN"/>
              </w:rPr>
              <w:t>37</w:t>
            </w:r>
            <w:r>
              <w:rPr>
                <w:rFonts w:hint="eastAsia" w:ascii="宋体" w:hAnsi="宋体" w:cs="宋体"/>
                <w:szCs w:val="21"/>
                <w:highlight w:val="none"/>
              </w:rPr>
              <w:t>.3款</w:t>
            </w:r>
          </w:p>
        </w:tc>
        <w:tc>
          <w:tcPr>
            <w:tcW w:w="1803" w:type="dxa"/>
            <w:noWrap w:val="0"/>
            <w:vAlign w:val="center"/>
          </w:tcPr>
          <w:p w14:paraId="0EBAFEDB">
            <w:pPr>
              <w:adjustRightInd w:val="0"/>
              <w:snapToGrid w:val="0"/>
              <w:rPr>
                <w:rFonts w:hint="eastAsia" w:ascii="宋体" w:hAnsi="宋体" w:cs="宋体"/>
                <w:szCs w:val="21"/>
                <w:highlight w:val="none"/>
              </w:rPr>
            </w:pPr>
            <w:r>
              <w:rPr>
                <w:rFonts w:hint="eastAsia" w:ascii="宋体" w:hAnsi="宋体" w:cs="宋体"/>
                <w:szCs w:val="21"/>
                <w:highlight w:val="none"/>
              </w:rPr>
              <w:t>履约担保</w:t>
            </w:r>
          </w:p>
        </w:tc>
        <w:tc>
          <w:tcPr>
            <w:tcW w:w="5768" w:type="dxa"/>
            <w:noWrap w:val="0"/>
            <w:vAlign w:val="center"/>
          </w:tcPr>
          <w:p w14:paraId="4EA11B0E">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不要求提供。</w:t>
            </w:r>
          </w:p>
          <w:p w14:paraId="3F5AC051">
            <w:pPr>
              <w:adjustRightInd w:val="0"/>
              <w:snapToGrid w:val="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rPr>
              <w:t xml:space="preserve"> 要求提供，履约担保的金额为：</w:t>
            </w:r>
            <w:r>
              <w:rPr>
                <w:rFonts w:hint="eastAsia" w:ascii="宋体" w:hAnsi="宋体" w:cs="宋体"/>
                <w:szCs w:val="21"/>
                <w:highlight w:val="none"/>
                <w:u w:val="single"/>
              </w:rPr>
              <w:t xml:space="preserve">       </w:t>
            </w:r>
            <w:r>
              <w:rPr>
                <w:rFonts w:hint="eastAsia" w:ascii="宋体" w:hAnsi="宋体" w:cs="宋体"/>
                <w:szCs w:val="21"/>
                <w:highlight w:val="none"/>
              </w:rPr>
              <w:t>。</w:t>
            </w:r>
          </w:p>
        </w:tc>
      </w:tr>
      <w:tr w14:paraId="28EB23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737" w:type="dxa"/>
            <w:gridSpan w:val="3"/>
            <w:noWrap w:val="0"/>
            <w:vAlign w:val="center"/>
          </w:tcPr>
          <w:p w14:paraId="4D5CCA1E">
            <w:pPr>
              <w:adjustRightInd w:val="0"/>
              <w:snapToGrid w:val="0"/>
              <w:rPr>
                <w:rFonts w:hint="eastAsia" w:ascii="宋体" w:hAnsi="宋体" w:cs="宋体"/>
                <w:szCs w:val="21"/>
                <w:highlight w:val="none"/>
              </w:rPr>
            </w:pPr>
            <w:r>
              <w:rPr>
                <w:rFonts w:hint="eastAsia" w:ascii="宋体" w:hAnsi="宋体" w:cs="宋体"/>
                <w:b/>
                <w:szCs w:val="21"/>
                <w:highlight w:val="none"/>
                <w:lang w:val="en-US" w:eastAsia="zh-CN"/>
              </w:rPr>
              <w:t>七</w:t>
            </w:r>
            <w:r>
              <w:rPr>
                <w:rFonts w:hint="eastAsia" w:ascii="宋体" w:hAnsi="宋体" w:cs="宋体"/>
                <w:b/>
                <w:szCs w:val="21"/>
                <w:highlight w:val="none"/>
              </w:rPr>
              <w:t>、其他规定</w:t>
            </w:r>
          </w:p>
        </w:tc>
      </w:tr>
      <w:tr w14:paraId="5AB466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7180FB10">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第二章第</w:t>
            </w:r>
            <w:r>
              <w:rPr>
                <w:rFonts w:hint="eastAsia" w:ascii="宋体" w:hAnsi="宋体" w:cs="宋体"/>
                <w:szCs w:val="21"/>
                <w:highlight w:val="none"/>
                <w:lang w:val="en-US" w:eastAsia="zh-CN"/>
              </w:rPr>
              <w:t>39</w:t>
            </w:r>
            <w:r>
              <w:rPr>
                <w:rFonts w:hint="eastAsia" w:ascii="宋体" w:hAnsi="宋体" w:cs="宋体"/>
                <w:szCs w:val="21"/>
                <w:highlight w:val="none"/>
              </w:rPr>
              <w:t>.1</w:t>
            </w:r>
            <w:r>
              <w:rPr>
                <w:rFonts w:hint="eastAsia" w:ascii="宋体" w:hAnsi="宋体" w:cs="宋体"/>
                <w:kern w:val="0"/>
                <w:szCs w:val="21"/>
                <w:highlight w:val="none"/>
                <w:lang w:val="zh-CN"/>
              </w:rPr>
              <w:t>款</w:t>
            </w:r>
          </w:p>
        </w:tc>
        <w:tc>
          <w:tcPr>
            <w:tcW w:w="1803" w:type="dxa"/>
            <w:noWrap w:val="0"/>
            <w:vAlign w:val="center"/>
          </w:tcPr>
          <w:p w14:paraId="6CBD5280">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采购代理服务费</w:t>
            </w:r>
          </w:p>
        </w:tc>
        <w:tc>
          <w:tcPr>
            <w:tcW w:w="5768" w:type="dxa"/>
            <w:noWrap w:val="0"/>
            <w:vAlign w:val="center"/>
          </w:tcPr>
          <w:p w14:paraId="376FB1CA">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本项目采购代理机构向</w:t>
            </w:r>
            <w:r>
              <w:rPr>
                <w:rFonts w:hint="eastAsia" w:ascii="宋体" w:hAnsi="宋体" w:cs="宋体"/>
                <w:szCs w:val="21"/>
                <w:highlight w:val="none"/>
                <w:lang w:val="en-US" w:eastAsia="zh-CN"/>
              </w:rPr>
              <w:t>采购人</w:t>
            </w:r>
            <w:r>
              <w:rPr>
                <w:rFonts w:hint="eastAsia" w:ascii="宋体" w:hAnsi="宋体" w:cs="宋体"/>
                <w:szCs w:val="21"/>
                <w:highlight w:val="none"/>
              </w:rPr>
              <w:t>收取代理服务费。</w:t>
            </w:r>
          </w:p>
        </w:tc>
      </w:tr>
      <w:tr w14:paraId="726942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restart"/>
            <w:noWrap w:val="0"/>
            <w:vAlign w:val="center"/>
          </w:tcPr>
          <w:p w14:paraId="5A150ABE">
            <w:pPr>
              <w:adjustRightInd w:val="0"/>
              <w:snapToGrid w:val="0"/>
              <w:jc w:val="center"/>
              <w:rPr>
                <w:rFonts w:hint="eastAsia" w:ascii="宋体" w:hAnsi="宋体" w:eastAsia="宋体" w:cs="宋体"/>
                <w:kern w:val="2"/>
                <w:sz w:val="21"/>
                <w:szCs w:val="21"/>
                <w:highlight w:val="none"/>
                <w:lang w:val="en-US" w:eastAsia="zh-CN" w:bidi="ar-SA"/>
              </w:rPr>
            </w:pPr>
            <w:r>
              <w:rPr>
                <w:rFonts w:hint="eastAsia" w:ascii="宋体" w:hAnsi="宋体"/>
                <w:szCs w:val="21"/>
                <w:highlight w:val="none"/>
              </w:rPr>
              <w:t>第二章第4</w:t>
            </w:r>
            <w:r>
              <w:rPr>
                <w:rFonts w:hint="eastAsia" w:ascii="宋体" w:hAnsi="宋体"/>
                <w:szCs w:val="21"/>
                <w:highlight w:val="none"/>
                <w:lang w:val="en-US" w:eastAsia="zh-CN"/>
              </w:rPr>
              <w:t>0</w:t>
            </w:r>
            <w:r>
              <w:rPr>
                <w:rFonts w:hint="eastAsia" w:ascii="宋体" w:hAnsi="宋体"/>
                <w:szCs w:val="21"/>
                <w:highlight w:val="none"/>
              </w:rPr>
              <w:t>.1款</w:t>
            </w:r>
          </w:p>
        </w:tc>
        <w:tc>
          <w:tcPr>
            <w:tcW w:w="1803" w:type="dxa"/>
            <w:noWrap w:val="0"/>
            <w:vAlign w:val="center"/>
          </w:tcPr>
          <w:p w14:paraId="3D9E4705">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一般条款允许偏离的最高项数</w:t>
            </w:r>
          </w:p>
        </w:tc>
        <w:tc>
          <w:tcPr>
            <w:tcW w:w="5768" w:type="dxa"/>
            <w:noWrap w:val="0"/>
            <w:vAlign w:val="center"/>
          </w:tcPr>
          <w:p w14:paraId="45058805">
            <w:pPr>
              <w:adjustRightInd w:val="0"/>
              <w:snapToGrid w:val="0"/>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一般商务</w:t>
            </w:r>
            <w:r>
              <w:rPr>
                <w:rFonts w:hint="eastAsia" w:ascii="宋体" w:hAnsi="宋体" w:cs="宋体"/>
                <w:spacing w:val="4"/>
                <w:szCs w:val="21"/>
                <w:highlight w:val="none"/>
              </w:rPr>
              <w:t>和</w:t>
            </w:r>
            <w:r>
              <w:rPr>
                <w:rFonts w:hint="eastAsia" w:ascii="宋体" w:hAnsi="宋体" w:cs="宋体"/>
                <w:szCs w:val="21"/>
                <w:highlight w:val="none"/>
              </w:rPr>
              <w:t>技术条款偏离项数之和≥</w:t>
            </w:r>
            <w:r>
              <w:rPr>
                <w:rFonts w:hint="eastAsia" w:ascii="宋体" w:hAnsi="宋体" w:cs="宋体"/>
                <w:szCs w:val="21"/>
                <w:highlight w:val="none"/>
                <w:lang w:val="en-US" w:eastAsia="zh-CN"/>
              </w:rPr>
              <w:t>1</w:t>
            </w:r>
            <w:r>
              <w:rPr>
                <w:rFonts w:hint="eastAsia" w:ascii="宋体" w:hAnsi="宋体" w:cs="宋体"/>
                <w:szCs w:val="21"/>
                <w:highlight w:val="none"/>
              </w:rPr>
              <w:t>项将导致无效响应。</w:t>
            </w:r>
          </w:p>
        </w:tc>
      </w:tr>
      <w:tr w14:paraId="258029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vMerge w:val="continue"/>
            <w:noWrap w:val="0"/>
            <w:vAlign w:val="center"/>
          </w:tcPr>
          <w:p w14:paraId="579FB0C2">
            <w:pPr>
              <w:adjustRightInd w:val="0"/>
              <w:snapToGrid w:val="0"/>
              <w:jc w:val="center"/>
              <w:rPr>
                <w:rFonts w:hint="eastAsia" w:ascii="宋体" w:hAnsi="宋体"/>
                <w:szCs w:val="21"/>
                <w:highlight w:val="none"/>
              </w:rPr>
            </w:pPr>
          </w:p>
        </w:tc>
        <w:tc>
          <w:tcPr>
            <w:tcW w:w="1803" w:type="dxa"/>
            <w:noWrap w:val="0"/>
            <w:vAlign w:val="center"/>
          </w:tcPr>
          <w:p w14:paraId="1D879126">
            <w:pPr>
              <w:adjustRightInd w:val="0"/>
              <w:snapToGrid w:val="0"/>
              <w:jc w:val="left"/>
              <w:rPr>
                <w:rFonts w:hint="eastAsia" w:ascii="宋体" w:hAnsi="宋体" w:eastAsia="宋体" w:cs="宋体"/>
                <w:kern w:val="2"/>
                <w:sz w:val="21"/>
                <w:szCs w:val="21"/>
                <w:highlight w:val="none"/>
                <w:lang w:val="en-US" w:eastAsia="zh-CN" w:bidi="ar-SA"/>
              </w:rPr>
            </w:pPr>
            <w:r>
              <w:rPr>
                <w:rFonts w:hint="eastAsia" w:ascii="宋体" w:hAnsi="宋体" w:cs="宋体"/>
                <w:szCs w:val="21"/>
                <w:highlight w:val="none"/>
              </w:rPr>
              <w:t>条款数（最高项数）的统计方法</w:t>
            </w:r>
          </w:p>
        </w:tc>
        <w:tc>
          <w:tcPr>
            <w:tcW w:w="5768" w:type="dxa"/>
            <w:noWrap w:val="0"/>
            <w:vAlign w:val="center"/>
          </w:tcPr>
          <w:p w14:paraId="0912C608">
            <w:pPr>
              <w:adjustRightInd w:val="0"/>
              <w:snapToGrid w:val="0"/>
              <w:rPr>
                <w:rFonts w:hint="eastAsia" w:ascii="宋体" w:hAnsi="宋体" w:eastAsia="宋体" w:cs="宋体"/>
                <w:kern w:val="2"/>
                <w:sz w:val="21"/>
                <w:szCs w:val="21"/>
                <w:highlight w:val="none"/>
                <w:u w:val="single"/>
                <w:lang w:val="en-US" w:eastAsia="zh-CN" w:bidi="ar-SA"/>
              </w:rPr>
            </w:pPr>
            <w:r>
              <w:rPr>
                <w:rFonts w:hint="eastAsia" w:ascii="宋体" w:hAnsi="宋体" w:cs="宋体"/>
                <w:szCs w:val="21"/>
                <w:highlight w:val="none"/>
              </w:rPr>
              <w:t>按编号的商务</w:t>
            </w:r>
            <w:r>
              <w:rPr>
                <w:rFonts w:hint="eastAsia" w:ascii="宋体" w:hAnsi="宋体" w:cs="宋体"/>
                <w:spacing w:val="4"/>
                <w:szCs w:val="21"/>
                <w:highlight w:val="none"/>
              </w:rPr>
              <w:t>和</w:t>
            </w:r>
            <w:r>
              <w:rPr>
                <w:rFonts w:hint="eastAsia" w:ascii="宋体" w:hAnsi="宋体" w:cs="宋体"/>
                <w:szCs w:val="21"/>
                <w:highlight w:val="none"/>
              </w:rPr>
              <w:t>技术条款进行统计。</w:t>
            </w:r>
          </w:p>
        </w:tc>
      </w:tr>
      <w:tr w14:paraId="3BA431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shd w:val="clear" w:color="auto" w:fill="auto"/>
            <w:noWrap w:val="0"/>
            <w:vAlign w:val="center"/>
          </w:tcPr>
          <w:p w14:paraId="7069EE8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jc w:val="center"/>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第二章第4</w:t>
            </w:r>
            <w:r>
              <w:rPr>
                <w:rFonts w:hint="eastAsia" w:ascii="宋体" w:hAnsi="宋体"/>
                <w:color w:val="000000" w:themeColor="text1"/>
                <w:szCs w:val="21"/>
                <w:highlight w:val="none"/>
                <w:lang w:val="en-US"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.2款</w:t>
            </w:r>
          </w:p>
        </w:tc>
        <w:tc>
          <w:tcPr>
            <w:tcW w:w="1803" w:type="dxa"/>
            <w:shd w:val="clear" w:color="auto" w:fill="auto"/>
            <w:noWrap w:val="0"/>
            <w:vAlign w:val="center"/>
          </w:tcPr>
          <w:p w14:paraId="2A310F44">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highlight w:val="none"/>
                <w14:textFill>
                  <w14:solidFill>
                    <w14:schemeClr w14:val="tx1"/>
                  </w14:solidFill>
                </w14:textFill>
              </w:rPr>
              <w:t>分包</w:t>
            </w:r>
          </w:p>
        </w:tc>
        <w:tc>
          <w:tcPr>
            <w:tcW w:w="5768" w:type="dxa"/>
            <w:shd w:val="clear" w:color="auto" w:fill="auto"/>
            <w:noWrap w:val="0"/>
            <w:vAlign w:val="center"/>
          </w:tcPr>
          <w:p w14:paraId="111E06D1">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leftChars="0" w:right="0" w:rightChars="0"/>
              <w:textAlignment w:val="auto"/>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本项目不允许分包。</w:t>
            </w:r>
          </w:p>
        </w:tc>
      </w:tr>
      <w:tr w14:paraId="7F34A4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99" w:hRule="atLeast"/>
        </w:trPr>
        <w:tc>
          <w:tcPr>
            <w:tcW w:w="9737" w:type="dxa"/>
            <w:gridSpan w:val="3"/>
            <w:noWrap w:val="0"/>
            <w:vAlign w:val="center"/>
          </w:tcPr>
          <w:p w14:paraId="2A28B5F7">
            <w:pPr>
              <w:adjustRightInd w:val="0"/>
              <w:snapToGrid w:val="0"/>
              <w:jc w:val="center"/>
              <w:rPr>
                <w:rFonts w:hint="eastAsia" w:ascii="宋体" w:hAnsi="宋体" w:cs="宋体"/>
                <w:b/>
                <w:szCs w:val="21"/>
                <w:highlight w:val="none"/>
              </w:rPr>
            </w:pPr>
            <w:r>
              <w:rPr>
                <w:rFonts w:hint="eastAsia" w:ascii="宋体" w:hAnsi="宋体" w:cs="宋体"/>
                <w:b/>
                <w:szCs w:val="21"/>
                <w:highlight w:val="none"/>
                <w:lang w:val="en-US" w:eastAsia="zh-CN"/>
              </w:rPr>
              <w:t>第三章 评审办法及标准</w:t>
            </w:r>
          </w:p>
        </w:tc>
      </w:tr>
      <w:tr w14:paraId="086103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5965E6F0">
            <w:pPr>
              <w:adjustRightInd w:val="0"/>
              <w:snapToGrid w:val="0"/>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第三章 第2.2款</w:t>
            </w:r>
          </w:p>
        </w:tc>
        <w:tc>
          <w:tcPr>
            <w:tcW w:w="1803" w:type="dxa"/>
            <w:noWrap w:val="0"/>
            <w:vAlign w:val="center"/>
          </w:tcPr>
          <w:p w14:paraId="277CC479">
            <w:pPr>
              <w:adjustRightInd w:val="0"/>
              <w:snapToGrid w:val="0"/>
              <w:jc w:val="lef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评审因素和标准</w:t>
            </w:r>
          </w:p>
        </w:tc>
        <w:tc>
          <w:tcPr>
            <w:tcW w:w="5768" w:type="dxa"/>
            <w:noWrap w:val="0"/>
            <w:vAlign w:val="center"/>
          </w:tcPr>
          <w:p w14:paraId="3AF2DC09">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详见评分细则。</w:t>
            </w:r>
          </w:p>
        </w:tc>
      </w:tr>
      <w:tr w14:paraId="588989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10F8193D">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第2.3款</w:t>
            </w:r>
          </w:p>
        </w:tc>
        <w:tc>
          <w:tcPr>
            <w:tcW w:w="1803" w:type="dxa"/>
            <w:noWrap w:val="0"/>
            <w:vAlign w:val="center"/>
          </w:tcPr>
          <w:p w14:paraId="333940F5">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权值取值范围</w:t>
            </w:r>
          </w:p>
        </w:tc>
        <w:tc>
          <w:tcPr>
            <w:tcW w:w="5768" w:type="dxa"/>
            <w:noWrap w:val="0"/>
            <w:vAlign w:val="center"/>
          </w:tcPr>
          <w:p w14:paraId="73918B1F">
            <w:pPr>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报价部分60分；技术部分35分；商务部分5分。</w:t>
            </w:r>
          </w:p>
        </w:tc>
      </w:tr>
      <w:tr w14:paraId="7530B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2166" w:type="dxa"/>
            <w:noWrap w:val="0"/>
            <w:vAlign w:val="center"/>
          </w:tcPr>
          <w:p w14:paraId="2B71F163">
            <w:pPr>
              <w:adjustRightInd w:val="0"/>
              <w:snapToGrid w:val="0"/>
              <w:jc w:val="center"/>
              <w:rPr>
                <w:rFonts w:hint="default" w:ascii="宋体" w:hAnsi="宋体"/>
                <w:szCs w:val="21"/>
                <w:highlight w:val="none"/>
                <w:lang w:val="en-US" w:eastAsia="zh-CN"/>
              </w:rPr>
            </w:pPr>
            <w:r>
              <w:rPr>
                <w:rFonts w:hint="eastAsia" w:ascii="宋体" w:hAnsi="宋体"/>
                <w:szCs w:val="21"/>
                <w:highlight w:val="none"/>
                <w:lang w:val="en-US" w:eastAsia="zh-CN"/>
              </w:rPr>
              <w:t>第三章 第4.2款</w:t>
            </w:r>
          </w:p>
        </w:tc>
        <w:tc>
          <w:tcPr>
            <w:tcW w:w="1803" w:type="dxa"/>
            <w:noWrap w:val="0"/>
            <w:vAlign w:val="center"/>
          </w:tcPr>
          <w:p w14:paraId="12675BD2">
            <w:pPr>
              <w:adjustRightInd w:val="0"/>
              <w:snapToGrid w:val="0"/>
              <w:jc w:val="left"/>
              <w:rPr>
                <w:rFonts w:hint="default" w:ascii="宋体" w:hAnsi="宋体" w:cs="宋体"/>
                <w:szCs w:val="21"/>
                <w:highlight w:val="none"/>
                <w:lang w:val="en-US" w:eastAsia="zh-CN"/>
              </w:rPr>
            </w:pPr>
            <w:r>
              <w:rPr>
                <w:rFonts w:hint="eastAsia" w:ascii="宋体" w:hAnsi="宋体" w:cs="宋体"/>
                <w:szCs w:val="21"/>
                <w:highlight w:val="none"/>
                <w:lang w:val="en-US" w:eastAsia="zh-CN"/>
              </w:rPr>
              <w:t>成交候选人数量</w:t>
            </w:r>
          </w:p>
        </w:tc>
        <w:tc>
          <w:tcPr>
            <w:tcW w:w="5768" w:type="dxa"/>
            <w:noWrap w:val="0"/>
            <w:vAlign w:val="center"/>
          </w:tcPr>
          <w:p w14:paraId="7F2DFAE0">
            <w:pPr>
              <w:adjustRightInd w:val="0"/>
              <w:snapToGrid w:val="0"/>
              <w:rPr>
                <w:rFonts w:hint="default" w:ascii="宋体" w:hAnsi="宋体" w:cs="宋体"/>
                <w:szCs w:val="21"/>
                <w:highlight w:val="none"/>
                <w:lang w:val="en-US" w:eastAsia="zh-CN"/>
              </w:rPr>
            </w:pPr>
            <w:r>
              <w:rPr>
                <w:rFonts w:hint="eastAsia" w:ascii="宋体" w:hAnsi="宋体" w:cs="宋体"/>
                <w:szCs w:val="21"/>
                <w:highlight w:val="none"/>
                <w:lang w:val="en-US" w:eastAsia="zh-CN"/>
              </w:rPr>
              <w:t>本次磋商采购推荐的成交候选人数量为前3名。</w:t>
            </w:r>
          </w:p>
        </w:tc>
      </w:tr>
    </w:tbl>
    <w:p w14:paraId="713B13CA">
      <w:pPr>
        <w:adjustRightInd w:val="0"/>
        <w:snapToGrid w:val="0"/>
        <w:rPr>
          <w:rFonts w:hint="eastAsia" w:ascii="宋体" w:hAnsi="宋体" w:cs="宋体"/>
          <w:b/>
          <w:szCs w:val="21"/>
          <w:highlight w:val="none"/>
        </w:rPr>
      </w:pPr>
    </w:p>
    <w:p w14:paraId="644FA265">
      <w:pPr>
        <w:adjustRightInd w:val="0"/>
        <w:snapToGrid w:val="0"/>
        <w:spacing w:line="360" w:lineRule="auto"/>
        <w:jc w:val="center"/>
        <w:outlineLvl w:val="1"/>
        <w:rPr>
          <w:rFonts w:hint="eastAsia" w:ascii="宋体" w:hAnsi="宋体" w:cs="宋体"/>
          <w:b/>
          <w:sz w:val="28"/>
          <w:szCs w:val="28"/>
          <w:highlight w:val="none"/>
        </w:rPr>
      </w:pPr>
    </w:p>
    <w:p w14:paraId="6FDE1C1C">
      <w:pPr>
        <w:adjustRightInd w:val="0"/>
        <w:snapToGrid w:val="0"/>
        <w:spacing w:line="360" w:lineRule="auto"/>
        <w:rPr>
          <w:rFonts w:hint="eastAsia" w:ascii="宋体" w:hAnsi="宋体" w:cs="宋体"/>
          <w:b/>
          <w:bCs/>
          <w:szCs w:val="21"/>
          <w:highlight w:val="none"/>
        </w:rPr>
      </w:pPr>
      <w:r>
        <w:rPr>
          <w:rFonts w:hint="eastAsia" w:ascii="宋体" w:hAnsi="宋体" w:cs="宋体"/>
          <w:b/>
          <w:sz w:val="28"/>
          <w:szCs w:val="28"/>
          <w:highlight w:val="none"/>
        </w:rPr>
        <w:br w:type="page"/>
      </w:r>
      <w:r>
        <w:rPr>
          <w:rFonts w:hint="eastAsia" w:ascii="宋体" w:hAnsi="宋体" w:cs="宋体"/>
          <w:b/>
          <w:bCs/>
          <w:szCs w:val="21"/>
          <w:highlight w:val="none"/>
        </w:rPr>
        <w:t>附件1</w:t>
      </w:r>
    </w:p>
    <w:p w14:paraId="2D095270">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株洲市政府采购合同线上融资流程</w:t>
      </w:r>
    </w:p>
    <w:p w14:paraId="5507B3E6">
      <w:pPr>
        <w:spacing w:line="560" w:lineRule="exact"/>
        <w:ind w:left="400"/>
        <w:rPr>
          <w:rFonts w:hint="eastAsia" w:ascii="宋体" w:hAnsi="宋体" w:cs="宋体"/>
          <w:b/>
          <w:szCs w:val="21"/>
          <w:highlight w:val="none"/>
        </w:rPr>
      </w:pPr>
      <w:r>
        <w:rPr>
          <w:rFonts w:hint="eastAsia" w:ascii="宋体" w:hAnsi="宋体" w:cs="宋体"/>
          <w:b/>
          <w:szCs w:val="21"/>
          <w:highlight w:val="none"/>
        </w:rPr>
        <w:t xml:space="preserve">（一）、融资申请 </w:t>
      </w:r>
    </w:p>
    <w:p w14:paraId="2547FCE1">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 xml:space="preserve"> 有融资需求的供应商取得《中标通知书》后，在签订采购合同前，通过“株洲市政府采购网”的“政府采购合同融资”链接进入“中征应收账款融资服务平台”，直接向参与金融机构推送融资需求。</w:t>
      </w:r>
    </w:p>
    <w:p w14:paraId="460DCAFA">
      <w:pPr>
        <w:spacing w:line="560" w:lineRule="exact"/>
        <w:ind w:firstLine="316" w:firstLineChars="150"/>
        <w:rPr>
          <w:rFonts w:hint="eastAsia" w:ascii="宋体" w:hAnsi="宋体" w:cs="宋体"/>
          <w:b/>
          <w:szCs w:val="21"/>
          <w:highlight w:val="none"/>
        </w:rPr>
      </w:pPr>
      <w:r>
        <w:rPr>
          <w:rFonts w:hint="eastAsia" w:ascii="宋体" w:hAnsi="宋体" w:cs="宋体"/>
          <w:b/>
          <w:szCs w:val="21"/>
          <w:highlight w:val="none"/>
        </w:rPr>
        <w:t xml:space="preserve">（二）、资料审查 </w:t>
      </w:r>
    </w:p>
    <w:p w14:paraId="738E3DE3">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参与金融机构登录平台查看融资需求及中标（或成交）详情，进行贷前评审，确定融资方案和回款账户，签订《政府采购合同》，确定合同收款账户。</w:t>
      </w:r>
    </w:p>
    <w:p w14:paraId="36188F03">
      <w:pPr>
        <w:spacing w:line="560" w:lineRule="exact"/>
        <w:ind w:left="400"/>
        <w:rPr>
          <w:rFonts w:hint="eastAsia" w:ascii="宋体" w:hAnsi="宋体" w:cs="宋体"/>
          <w:b/>
          <w:szCs w:val="21"/>
          <w:highlight w:val="none"/>
        </w:rPr>
      </w:pPr>
      <w:r>
        <w:rPr>
          <w:rFonts w:hint="eastAsia" w:ascii="宋体" w:hAnsi="宋体" w:cs="宋体"/>
          <w:b/>
          <w:szCs w:val="21"/>
          <w:highlight w:val="none"/>
        </w:rPr>
        <w:t>（三）、签订贷款协议</w:t>
      </w:r>
    </w:p>
    <w:p w14:paraId="237A8660">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参与金融机构登录平台查看采购合同信息，与供应商签订贷款协议，在线填写融资成交单，推送融资成交信息，系统自动将回款账户锁定为银行监管账户。</w:t>
      </w:r>
    </w:p>
    <w:p w14:paraId="0211A32E">
      <w:pPr>
        <w:spacing w:line="560" w:lineRule="exact"/>
        <w:ind w:firstLine="422" w:firstLineChars="200"/>
        <w:rPr>
          <w:rFonts w:hint="eastAsia" w:ascii="宋体" w:hAnsi="宋体" w:cs="宋体"/>
          <w:b/>
          <w:szCs w:val="21"/>
          <w:highlight w:val="none"/>
        </w:rPr>
      </w:pPr>
      <w:r>
        <w:rPr>
          <w:rFonts w:hint="eastAsia" w:ascii="宋体" w:hAnsi="宋体" w:cs="宋体"/>
          <w:b/>
          <w:szCs w:val="21"/>
          <w:highlight w:val="none"/>
        </w:rPr>
        <w:t>（四）、贷款发放</w:t>
      </w:r>
    </w:p>
    <w:p w14:paraId="20EFDFBF">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融资银行核实回款账户无误后，根据贷款协议向供应商发放贷款。</w:t>
      </w:r>
    </w:p>
    <w:p w14:paraId="6C0951FB">
      <w:pPr>
        <w:spacing w:line="560" w:lineRule="exact"/>
        <w:ind w:left="400"/>
        <w:rPr>
          <w:rFonts w:hint="eastAsia" w:ascii="宋体" w:hAnsi="宋体" w:cs="宋体"/>
          <w:b/>
          <w:szCs w:val="21"/>
          <w:highlight w:val="none"/>
        </w:rPr>
      </w:pPr>
      <w:r>
        <w:rPr>
          <w:rFonts w:hint="eastAsia" w:ascii="宋体" w:hAnsi="宋体" w:cs="宋体"/>
          <w:b/>
          <w:szCs w:val="21"/>
          <w:highlight w:val="none"/>
        </w:rPr>
        <w:t>（五）、按期还款</w:t>
      </w:r>
    </w:p>
    <w:p w14:paraId="55586865">
      <w:pPr>
        <w:spacing w:line="560" w:lineRule="exact"/>
        <w:ind w:firstLine="420" w:firstLineChars="200"/>
        <w:rPr>
          <w:rFonts w:hint="eastAsia" w:ascii="宋体" w:hAnsi="宋体" w:cs="宋体"/>
          <w:szCs w:val="21"/>
          <w:highlight w:val="none"/>
        </w:rPr>
      </w:pPr>
      <w:r>
        <w:rPr>
          <w:rFonts w:hint="eastAsia" w:ascii="宋体" w:hAnsi="宋体" w:cs="宋体"/>
          <w:szCs w:val="21"/>
          <w:highlight w:val="none"/>
        </w:rPr>
        <w:t>合同履行完毕后，采购单位根据合同约定时间和账户在线填写支付申请，向财政部门发送支付指令，财政部门严格按照相关规定将资金支付到采购合同收款账户。</w:t>
      </w:r>
    </w:p>
    <w:p w14:paraId="43410254">
      <w:pPr>
        <w:spacing w:line="560" w:lineRule="exact"/>
        <w:ind w:left="400"/>
        <w:rPr>
          <w:rFonts w:hint="eastAsia" w:ascii="宋体" w:hAnsi="宋体" w:cs="宋体"/>
          <w:b/>
          <w:szCs w:val="21"/>
          <w:highlight w:val="none"/>
        </w:rPr>
      </w:pPr>
      <w:r>
        <w:rPr>
          <w:rFonts w:hint="eastAsia" w:ascii="宋体" w:hAnsi="宋体" w:cs="宋体"/>
          <w:b/>
          <w:szCs w:val="21"/>
          <w:highlight w:val="none"/>
        </w:rPr>
        <w:t>（六 ）、业务终止</w:t>
      </w:r>
    </w:p>
    <w:p w14:paraId="1A4CFE0C">
      <w:pPr>
        <w:spacing w:line="560" w:lineRule="exact"/>
        <w:ind w:left="400"/>
        <w:rPr>
          <w:rFonts w:hint="eastAsia" w:ascii="宋体" w:hAnsi="宋体" w:cs="宋体"/>
          <w:szCs w:val="21"/>
          <w:highlight w:val="none"/>
        </w:rPr>
      </w:pPr>
      <w:r>
        <w:rPr>
          <w:rFonts w:hint="eastAsia" w:ascii="宋体" w:hAnsi="宋体" w:cs="宋体"/>
          <w:szCs w:val="21"/>
          <w:highlight w:val="none"/>
        </w:rPr>
        <w:t>贷款偿清后，融资银行解除质押，业务终止。</w:t>
      </w:r>
    </w:p>
    <w:p w14:paraId="7E5EF5AA">
      <w:pPr>
        <w:rPr>
          <w:highlight w:val="none"/>
        </w:rPr>
      </w:pPr>
      <w:r>
        <w:rPr>
          <w:rFonts w:hint="eastAsia"/>
          <w:highlight w:val="none"/>
        </w:rPr>
        <w:br w:type="page"/>
      </w:r>
      <w:r>
        <w:rPr>
          <w:highlight w:val="none"/>
        </w:rPr>
        <w:drawing>
          <wp:inline distT="0" distB="0" distL="114300" distR="114300">
            <wp:extent cx="6185535" cy="7938770"/>
            <wp:effectExtent l="0" t="0" r="5715" b="508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5"/>
                    <a:stretch>
                      <a:fillRect/>
                    </a:stretch>
                  </pic:blipFill>
                  <pic:spPr>
                    <a:xfrm>
                      <a:off x="0" y="0"/>
                      <a:ext cx="6185535" cy="7938770"/>
                    </a:xfrm>
                    <a:prstGeom prst="rect">
                      <a:avLst/>
                    </a:prstGeom>
                    <a:noFill/>
                    <a:ln>
                      <a:noFill/>
                    </a:ln>
                  </pic:spPr>
                </pic:pic>
              </a:graphicData>
            </a:graphic>
          </wp:inline>
        </w:drawing>
      </w:r>
    </w:p>
    <w:p w14:paraId="7C2B8517">
      <w:pPr>
        <w:adjustRightInd w:val="0"/>
        <w:snapToGrid w:val="0"/>
        <w:spacing w:line="360" w:lineRule="auto"/>
        <w:rPr>
          <w:rFonts w:hint="eastAsia" w:ascii="宋体" w:hAnsi="宋体" w:cs="宋体"/>
          <w:bCs/>
          <w:szCs w:val="21"/>
          <w:highlight w:val="none"/>
        </w:rPr>
      </w:pPr>
      <w:r>
        <w:rPr>
          <w:highlight w:val="none"/>
        </w:rPr>
        <w:br w:type="page"/>
      </w:r>
      <w:r>
        <w:rPr>
          <w:rFonts w:hint="eastAsia" w:ascii="宋体" w:hAnsi="宋体" w:cs="宋体"/>
          <w:b/>
          <w:bCs/>
          <w:szCs w:val="21"/>
          <w:highlight w:val="none"/>
        </w:rPr>
        <w:t>附件3</w:t>
      </w:r>
    </w:p>
    <w:p w14:paraId="438F88B1">
      <w:pPr>
        <w:adjustRightInd w:val="0"/>
        <w:snapToGrid w:val="0"/>
        <w:spacing w:line="360" w:lineRule="auto"/>
        <w:jc w:val="center"/>
        <w:rPr>
          <w:rFonts w:hint="eastAsia" w:ascii="宋体" w:hAnsi="宋体" w:cs="宋体"/>
          <w:b/>
          <w:bCs/>
          <w:sz w:val="32"/>
          <w:szCs w:val="32"/>
          <w:highlight w:val="none"/>
        </w:rPr>
      </w:pPr>
      <w:r>
        <w:rPr>
          <w:rFonts w:hint="eastAsia" w:ascii="宋体" w:hAnsi="宋体" w:cs="宋体"/>
          <w:b/>
          <w:bCs/>
          <w:sz w:val="32"/>
          <w:szCs w:val="32"/>
          <w:highlight w:val="none"/>
        </w:rPr>
        <w:t>株洲市政府采购合同线上融资业务办理银行联系表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3685"/>
        <w:gridCol w:w="2410"/>
        <w:gridCol w:w="2268"/>
      </w:tblGrid>
      <w:tr w14:paraId="2FAA6B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851" w:type="dxa"/>
            <w:noWrap w:val="0"/>
            <w:vAlign w:val="center"/>
          </w:tcPr>
          <w:p w14:paraId="5C2948AF">
            <w:pPr>
              <w:adjustRightInd w:val="0"/>
              <w:snapToGrid w:val="0"/>
              <w:spacing w:before="156" w:beforeLines="50" w:line="360" w:lineRule="auto"/>
              <w:jc w:val="center"/>
              <w:rPr>
                <w:rFonts w:hint="eastAsia" w:ascii="宋体" w:hAnsi="宋体" w:cs="宋体"/>
                <w:bCs/>
                <w:sz w:val="21"/>
                <w:szCs w:val="21"/>
                <w:highlight w:val="none"/>
              </w:rPr>
            </w:pPr>
            <w:r>
              <w:rPr>
                <w:rFonts w:hint="eastAsia" w:ascii="宋体" w:hAnsi="宋体" w:cs="宋体"/>
                <w:bCs/>
                <w:sz w:val="21"/>
                <w:szCs w:val="21"/>
                <w:highlight w:val="none"/>
              </w:rPr>
              <w:t>序  号</w:t>
            </w:r>
          </w:p>
        </w:tc>
        <w:tc>
          <w:tcPr>
            <w:tcW w:w="3685" w:type="dxa"/>
            <w:noWrap w:val="0"/>
            <w:vAlign w:val="center"/>
          </w:tcPr>
          <w:p w14:paraId="536B066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银行名称</w:t>
            </w:r>
          </w:p>
        </w:tc>
        <w:tc>
          <w:tcPr>
            <w:tcW w:w="2410" w:type="dxa"/>
            <w:noWrap w:val="0"/>
            <w:vAlign w:val="center"/>
          </w:tcPr>
          <w:p w14:paraId="6103882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联系人</w:t>
            </w:r>
          </w:p>
        </w:tc>
        <w:tc>
          <w:tcPr>
            <w:tcW w:w="2268" w:type="dxa"/>
            <w:noWrap w:val="0"/>
            <w:vAlign w:val="center"/>
          </w:tcPr>
          <w:p w14:paraId="023E020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bCs/>
                <w:sz w:val="21"/>
                <w:szCs w:val="21"/>
                <w:highlight w:val="none"/>
              </w:rPr>
              <w:t>联系电话</w:t>
            </w:r>
          </w:p>
        </w:tc>
      </w:tr>
      <w:tr w14:paraId="74378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1755048">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3685" w:type="dxa"/>
            <w:noWrap w:val="0"/>
            <w:vAlign w:val="center"/>
          </w:tcPr>
          <w:p w14:paraId="6272C96D">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交通银行株洲分行</w:t>
            </w:r>
          </w:p>
        </w:tc>
        <w:tc>
          <w:tcPr>
            <w:tcW w:w="2410" w:type="dxa"/>
            <w:noWrap w:val="0"/>
            <w:vAlign w:val="center"/>
          </w:tcPr>
          <w:p w14:paraId="290A63C3">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蒋  宁</w:t>
            </w:r>
          </w:p>
        </w:tc>
        <w:tc>
          <w:tcPr>
            <w:tcW w:w="2268" w:type="dxa"/>
            <w:noWrap w:val="0"/>
            <w:vAlign w:val="center"/>
          </w:tcPr>
          <w:p w14:paraId="0B8EE75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15873361819</w:t>
            </w:r>
          </w:p>
        </w:tc>
      </w:tr>
      <w:tr w14:paraId="430EE2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restart"/>
            <w:noWrap w:val="0"/>
            <w:vAlign w:val="center"/>
          </w:tcPr>
          <w:p w14:paraId="52C885D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3685" w:type="dxa"/>
            <w:vMerge w:val="restart"/>
            <w:noWrap w:val="0"/>
            <w:vAlign w:val="center"/>
          </w:tcPr>
          <w:p w14:paraId="0B573B1A">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长沙银行株洲分行</w:t>
            </w:r>
          </w:p>
        </w:tc>
        <w:tc>
          <w:tcPr>
            <w:tcW w:w="2410" w:type="dxa"/>
            <w:noWrap w:val="0"/>
            <w:vAlign w:val="center"/>
          </w:tcPr>
          <w:p w14:paraId="0E90A3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易思宇</w:t>
            </w:r>
          </w:p>
        </w:tc>
        <w:tc>
          <w:tcPr>
            <w:tcW w:w="2268" w:type="dxa"/>
            <w:noWrap w:val="0"/>
            <w:vAlign w:val="center"/>
          </w:tcPr>
          <w:p w14:paraId="2291F83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13762316666</w:t>
            </w:r>
          </w:p>
        </w:tc>
      </w:tr>
      <w:tr w14:paraId="1D4F69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vMerge w:val="continue"/>
            <w:noWrap w:val="0"/>
            <w:vAlign w:val="center"/>
          </w:tcPr>
          <w:p w14:paraId="31C6899A">
            <w:pPr>
              <w:adjustRightInd w:val="0"/>
              <w:snapToGrid w:val="0"/>
              <w:spacing w:before="156" w:beforeLines="50" w:line="360" w:lineRule="auto"/>
              <w:jc w:val="center"/>
              <w:rPr>
                <w:rFonts w:hint="eastAsia" w:ascii="宋体" w:hAnsi="宋体" w:cs="宋体"/>
                <w:sz w:val="21"/>
                <w:szCs w:val="21"/>
                <w:highlight w:val="none"/>
              </w:rPr>
            </w:pPr>
          </w:p>
        </w:tc>
        <w:tc>
          <w:tcPr>
            <w:tcW w:w="3685" w:type="dxa"/>
            <w:vMerge w:val="continue"/>
            <w:noWrap w:val="0"/>
            <w:vAlign w:val="center"/>
          </w:tcPr>
          <w:p w14:paraId="46C149F4">
            <w:pPr>
              <w:adjustRightInd w:val="0"/>
              <w:snapToGrid w:val="0"/>
              <w:spacing w:before="156" w:beforeLines="50" w:line="360" w:lineRule="auto"/>
              <w:rPr>
                <w:rFonts w:hint="eastAsia" w:ascii="宋体" w:hAnsi="宋体" w:cs="宋体"/>
                <w:sz w:val="21"/>
                <w:szCs w:val="21"/>
                <w:highlight w:val="none"/>
              </w:rPr>
            </w:pPr>
          </w:p>
        </w:tc>
        <w:tc>
          <w:tcPr>
            <w:tcW w:w="2410" w:type="dxa"/>
            <w:noWrap w:val="0"/>
            <w:vAlign w:val="center"/>
          </w:tcPr>
          <w:p w14:paraId="5898301E">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曾名志</w:t>
            </w:r>
          </w:p>
        </w:tc>
        <w:tc>
          <w:tcPr>
            <w:tcW w:w="2268" w:type="dxa"/>
            <w:noWrap w:val="0"/>
            <w:vAlign w:val="center"/>
          </w:tcPr>
          <w:p w14:paraId="2286CA96">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13786360080</w:t>
            </w:r>
          </w:p>
        </w:tc>
      </w:tr>
      <w:tr w14:paraId="364CE5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19984EF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3685" w:type="dxa"/>
            <w:noWrap w:val="0"/>
            <w:vAlign w:val="center"/>
          </w:tcPr>
          <w:p w14:paraId="0E075713">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农业银行株洲分行开发区支行</w:t>
            </w:r>
          </w:p>
        </w:tc>
        <w:tc>
          <w:tcPr>
            <w:tcW w:w="2410" w:type="dxa"/>
            <w:noWrap w:val="0"/>
            <w:vAlign w:val="center"/>
          </w:tcPr>
          <w:p w14:paraId="772DCF1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张启慧</w:t>
            </w:r>
          </w:p>
        </w:tc>
        <w:tc>
          <w:tcPr>
            <w:tcW w:w="2268" w:type="dxa"/>
            <w:noWrap w:val="0"/>
            <w:vAlign w:val="center"/>
          </w:tcPr>
          <w:p w14:paraId="1013E51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15973336667</w:t>
            </w:r>
          </w:p>
        </w:tc>
      </w:tr>
      <w:tr w14:paraId="2511C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6EBE3497">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3685" w:type="dxa"/>
            <w:noWrap w:val="0"/>
            <w:vAlign w:val="center"/>
          </w:tcPr>
          <w:p w14:paraId="0D6D92F2">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兴业银行株洲分行</w:t>
            </w:r>
          </w:p>
        </w:tc>
        <w:tc>
          <w:tcPr>
            <w:tcW w:w="2410" w:type="dxa"/>
            <w:noWrap w:val="0"/>
            <w:vAlign w:val="center"/>
          </w:tcPr>
          <w:p w14:paraId="30D7433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张  维</w:t>
            </w:r>
          </w:p>
        </w:tc>
        <w:tc>
          <w:tcPr>
            <w:tcW w:w="2268" w:type="dxa"/>
            <w:noWrap w:val="0"/>
            <w:vAlign w:val="center"/>
          </w:tcPr>
          <w:p w14:paraId="5F6CF10A">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13807312821</w:t>
            </w:r>
          </w:p>
        </w:tc>
      </w:tr>
      <w:tr w14:paraId="7D6165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exact"/>
        </w:trPr>
        <w:tc>
          <w:tcPr>
            <w:tcW w:w="851" w:type="dxa"/>
            <w:noWrap w:val="0"/>
            <w:vAlign w:val="center"/>
          </w:tcPr>
          <w:p w14:paraId="439583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5</w:t>
            </w:r>
          </w:p>
        </w:tc>
        <w:tc>
          <w:tcPr>
            <w:tcW w:w="3685" w:type="dxa"/>
            <w:noWrap w:val="0"/>
            <w:vAlign w:val="center"/>
          </w:tcPr>
          <w:p w14:paraId="34CAEC61">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勃海银行株洲分行</w:t>
            </w:r>
          </w:p>
        </w:tc>
        <w:tc>
          <w:tcPr>
            <w:tcW w:w="2410" w:type="dxa"/>
            <w:noWrap w:val="0"/>
            <w:vAlign w:val="center"/>
          </w:tcPr>
          <w:p w14:paraId="0CFF5F3D">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颜  震</w:t>
            </w:r>
          </w:p>
        </w:tc>
        <w:tc>
          <w:tcPr>
            <w:tcW w:w="2268" w:type="dxa"/>
            <w:noWrap w:val="0"/>
            <w:vAlign w:val="center"/>
          </w:tcPr>
          <w:p w14:paraId="572BE88C">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15673330011</w:t>
            </w:r>
          </w:p>
        </w:tc>
      </w:tr>
      <w:tr w14:paraId="63F43A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0" w:hRule="exact"/>
        </w:trPr>
        <w:tc>
          <w:tcPr>
            <w:tcW w:w="851" w:type="dxa"/>
            <w:noWrap w:val="0"/>
            <w:vAlign w:val="center"/>
          </w:tcPr>
          <w:p w14:paraId="6AF2EBC9">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6</w:t>
            </w:r>
          </w:p>
        </w:tc>
        <w:tc>
          <w:tcPr>
            <w:tcW w:w="3685" w:type="dxa"/>
            <w:noWrap w:val="0"/>
            <w:vAlign w:val="center"/>
          </w:tcPr>
          <w:p w14:paraId="1624A090">
            <w:pPr>
              <w:adjustRightInd w:val="0"/>
              <w:snapToGrid w:val="0"/>
              <w:spacing w:before="156" w:beforeLines="50" w:line="360" w:lineRule="auto"/>
              <w:rPr>
                <w:rFonts w:hint="eastAsia" w:ascii="宋体" w:hAnsi="宋体" w:cs="宋体"/>
                <w:sz w:val="21"/>
                <w:szCs w:val="21"/>
                <w:highlight w:val="none"/>
              </w:rPr>
            </w:pPr>
            <w:r>
              <w:rPr>
                <w:rFonts w:hint="eastAsia" w:ascii="宋体" w:hAnsi="宋体" w:cs="宋体"/>
                <w:sz w:val="21"/>
                <w:szCs w:val="21"/>
                <w:highlight w:val="none"/>
              </w:rPr>
              <w:t>浦发银行株洲支行</w:t>
            </w:r>
          </w:p>
        </w:tc>
        <w:tc>
          <w:tcPr>
            <w:tcW w:w="2410" w:type="dxa"/>
            <w:noWrap w:val="0"/>
            <w:vAlign w:val="center"/>
          </w:tcPr>
          <w:p w14:paraId="1F4DF955">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蔡  晨</w:t>
            </w:r>
          </w:p>
        </w:tc>
        <w:tc>
          <w:tcPr>
            <w:tcW w:w="2268" w:type="dxa"/>
            <w:noWrap w:val="0"/>
            <w:vAlign w:val="center"/>
          </w:tcPr>
          <w:p w14:paraId="00483CFF">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19907493171</w:t>
            </w:r>
          </w:p>
          <w:p w14:paraId="1367C622">
            <w:pPr>
              <w:adjustRightInd w:val="0"/>
              <w:snapToGrid w:val="0"/>
              <w:spacing w:before="156" w:beforeLines="50" w:line="360" w:lineRule="auto"/>
              <w:jc w:val="center"/>
              <w:rPr>
                <w:rFonts w:hint="eastAsia" w:ascii="宋体" w:hAnsi="宋体" w:cs="宋体"/>
                <w:sz w:val="21"/>
                <w:szCs w:val="21"/>
                <w:highlight w:val="none"/>
              </w:rPr>
            </w:pPr>
            <w:r>
              <w:rPr>
                <w:rFonts w:hint="eastAsia" w:ascii="宋体" w:hAnsi="宋体" w:cs="宋体"/>
                <w:sz w:val="21"/>
                <w:szCs w:val="21"/>
                <w:highlight w:val="none"/>
              </w:rPr>
              <w:t>28661018</w:t>
            </w:r>
          </w:p>
          <w:p w14:paraId="079D08B2">
            <w:pPr>
              <w:adjustRightInd w:val="0"/>
              <w:snapToGrid w:val="0"/>
              <w:spacing w:before="156" w:beforeLines="50" w:line="360" w:lineRule="auto"/>
              <w:jc w:val="center"/>
              <w:rPr>
                <w:rFonts w:hint="eastAsia" w:ascii="宋体" w:hAnsi="宋体" w:cs="宋体"/>
                <w:sz w:val="21"/>
                <w:szCs w:val="21"/>
                <w:highlight w:val="none"/>
                <w:lang w:val="en-US" w:eastAsia="zh-CN"/>
              </w:rPr>
            </w:pPr>
          </w:p>
        </w:tc>
      </w:tr>
    </w:tbl>
    <w:p w14:paraId="22276532">
      <w:pPr>
        <w:rPr>
          <w:rFonts w:hint="eastAsia"/>
          <w:highlight w:val="none"/>
        </w:rPr>
      </w:pPr>
    </w:p>
    <w:p w14:paraId="279259D3">
      <w:pPr>
        <w:adjustRightInd w:val="0"/>
        <w:snapToGrid w:val="0"/>
        <w:spacing w:line="360" w:lineRule="auto"/>
        <w:rPr>
          <w:rFonts w:ascii="宋体" w:hAnsi="宋体"/>
          <w:b/>
          <w:szCs w:val="21"/>
          <w:highlight w:val="none"/>
        </w:rPr>
        <w:sectPr>
          <w:footerReference r:id="rId9" w:type="default"/>
          <w:pgSz w:w="11906" w:h="16838"/>
          <w:pgMar w:top="1417" w:right="1135" w:bottom="1417" w:left="113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3D16303A">
      <w:pPr>
        <w:adjustRightInd w:val="0"/>
        <w:snapToGrid w:val="0"/>
        <w:spacing w:line="360" w:lineRule="auto"/>
        <w:rPr>
          <w:rFonts w:hint="eastAsia" w:ascii="宋体" w:hAnsi="宋体"/>
          <w:b/>
          <w:bCs/>
          <w:szCs w:val="21"/>
          <w:highlight w:val="none"/>
        </w:rPr>
      </w:pPr>
      <w:r>
        <w:rPr>
          <w:rFonts w:hint="eastAsia" w:ascii="宋体" w:hAnsi="宋体"/>
          <w:b/>
          <w:bCs/>
          <w:szCs w:val="21"/>
          <w:highlight w:val="none"/>
        </w:rPr>
        <w:t>附页4</w:t>
      </w:r>
    </w:p>
    <w:p w14:paraId="7A725E0A">
      <w:pPr>
        <w:adjustRightInd w:val="0"/>
        <w:snapToGrid w:val="0"/>
        <w:spacing w:line="360" w:lineRule="auto"/>
        <w:jc w:val="center"/>
        <w:rPr>
          <w:rFonts w:hint="eastAsia" w:ascii="宋体" w:hAnsi="宋体" w:cs="宋体"/>
          <w:b/>
          <w:kern w:val="0"/>
          <w:sz w:val="28"/>
          <w:szCs w:val="28"/>
          <w:highlight w:val="none"/>
        </w:rPr>
      </w:pPr>
      <w:r>
        <w:rPr>
          <w:rFonts w:hint="eastAsia" w:ascii="宋体" w:hAnsi="宋体" w:cs="宋体"/>
          <w:b/>
          <w:kern w:val="0"/>
          <w:sz w:val="28"/>
          <w:szCs w:val="28"/>
          <w:highlight w:val="none"/>
        </w:rPr>
        <w:t>政府采购履约担保函</w:t>
      </w:r>
    </w:p>
    <w:p w14:paraId="6E1CD97D">
      <w:pPr>
        <w:adjustRightInd w:val="0"/>
        <w:snapToGrid w:val="0"/>
        <w:spacing w:line="360" w:lineRule="auto"/>
        <w:ind w:firstLine="6510" w:firstLineChars="3100"/>
        <w:rPr>
          <w:rFonts w:hint="eastAsia" w:ascii="宋体" w:hAnsi="宋体" w:cs="宋体"/>
          <w:b/>
          <w:kern w:val="0"/>
          <w:szCs w:val="21"/>
          <w:highlight w:val="none"/>
        </w:rPr>
      </w:pPr>
      <w:r>
        <w:rPr>
          <w:rFonts w:hint="eastAsia" w:ascii="宋体" w:hAnsi="宋体" w:cs="宋体"/>
          <w:kern w:val="0"/>
          <w:szCs w:val="21"/>
          <w:highlight w:val="none"/>
        </w:rPr>
        <w:t>编号：</w:t>
      </w:r>
      <w:r>
        <w:rPr>
          <w:rFonts w:hint="eastAsia" w:ascii="宋体" w:hAnsi="宋体" w:cs="宋体"/>
          <w:kern w:val="0"/>
          <w:szCs w:val="21"/>
          <w:highlight w:val="none"/>
          <w:u w:val="single"/>
        </w:rPr>
        <w:t xml:space="preserve">              </w:t>
      </w:r>
    </w:p>
    <w:p w14:paraId="2E26D8DC">
      <w:pPr>
        <w:adjustRightInd w:val="0"/>
        <w:snapToGrid w:val="0"/>
        <w:spacing w:line="360" w:lineRule="auto"/>
        <w:rPr>
          <w:rFonts w:hint="eastAsia" w:ascii="宋体" w:hAnsi="宋体" w:cs="宋体"/>
          <w:kern w:val="0"/>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（采购人）： </w:t>
      </w:r>
    </w:p>
    <w:p w14:paraId="6BE14E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鉴于你方与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（以下简称供应商）于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日签定编号为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政府采购合同》（以下简称主合同），且依据该合同的约定，供应商应在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日前向你方交纳履约保证金，且可以履约担保函的形式交纳履约保证金。应供应商的申请，我方以保证的方式向你方提供如下履约保证金担保：</w:t>
      </w:r>
    </w:p>
    <w:p w14:paraId="2A3171BA">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一、保证责任的情形及保证金额</w:t>
      </w:r>
    </w:p>
    <w:p w14:paraId="4604701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（一）在供应商出现下列情形之一时，我方承担保证责任：</w:t>
      </w:r>
    </w:p>
    <w:p w14:paraId="3BD9941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1．将中标项目转让给他人，或者在投标文件中未说明，且未经采购人同意，将中标项目分包给他人的；</w:t>
      </w:r>
    </w:p>
    <w:p w14:paraId="0ADDB72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2．主合同约定的应当缴纳履约保证金的情形: </w:t>
      </w:r>
    </w:p>
    <w:p w14:paraId="7819BAA5">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（1）未按主合同约定的质量、数量和期限供应货物/提供服务/完成工程的； </w:t>
      </w:r>
    </w:p>
    <w:p w14:paraId="49436BF2">
      <w:pPr>
        <w:adjustRightInd w:val="0"/>
        <w:snapToGrid w:val="0"/>
        <w:spacing w:line="360" w:lineRule="auto"/>
        <w:ind w:firstLine="420" w:firstLineChars="200"/>
        <w:rPr>
          <w:rFonts w:hint="eastAsia" w:ascii="宋体" w:hAnsi="宋体" w:cs="宋体"/>
          <w:kern w:val="0"/>
          <w:szCs w:val="21"/>
          <w:highlight w:val="none"/>
          <w:u w:val="single"/>
        </w:rPr>
      </w:pPr>
      <w:r>
        <w:rPr>
          <w:rFonts w:hint="eastAsia" w:ascii="宋体" w:hAnsi="宋体" w:cs="宋体"/>
          <w:kern w:val="0"/>
          <w:szCs w:val="21"/>
          <w:highlight w:val="none"/>
        </w:rPr>
        <w:t>（2）</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p>
    <w:p w14:paraId="7A7909B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（二）我方的保证范围是主合同约定的合同价款总额的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%数额为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元（大写</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），币种为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。（即主合同履约保证金金额）</w:t>
      </w:r>
    </w:p>
    <w:p w14:paraId="55359C20">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二、保证的方式及保证期间 </w:t>
      </w:r>
    </w:p>
    <w:p w14:paraId="287C7595">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我方保证的方式为：连带责任保证。 </w:t>
      </w:r>
    </w:p>
    <w:p w14:paraId="1FA666B8">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我方保证的期间为：自本合同生效之日起至供应商按照主合同约定的供货/完工期限届满后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日内。</w:t>
      </w:r>
    </w:p>
    <w:p w14:paraId="3A8561C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如果供应商未按主合同约定向贵方供应货物/提供服务/完成工程的，由我方在保证金额内向你方支付上述款项。 </w:t>
      </w:r>
    </w:p>
    <w:p w14:paraId="7647EDDE">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三、承担保证责任的程序</w:t>
      </w:r>
    </w:p>
    <w:p w14:paraId="1967D64C">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 xml:space="preserve">1．你方要求我方承担保证责任的，应在本保函保证期间内向我方发出书面索赔通知。索赔通知应写明要求索赔的金额，支付款项应到达的帐号。并附有证明供应商违约事实的证明材料。 </w:t>
      </w:r>
    </w:p>
    <w:p w14:paraId="6DCD9E44">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如果你方与供应商因货物质量问题产生争议，你方还需同时提供</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部门出具的质量检测报告，或经诉讼（仲裁）程序裁决后的裁决书、调解书，本保证人即按照检测结果或裁决书、调解书决定是否承担保证责任。</w:t>
      </w:r>
    </w:p>
    <w:p w14:paraId="3F27C61A">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2．我方收到你方的书面索赔通知及相应证明材料，在</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工作日内进行核定后按照本保函的承诺承担保证责任。</w:t>
      </w:r>
    </w:p>
    <w:p w14:paraId="48E99157">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四、保证责任的终止</w:t>
      </w:r>
    </w:p>
    <w:p w14:paraId="053B96D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9160BF1">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2．我方按照本保函向你方履行了保证责任后，自我方向你方支付款项（支付款项从我方账户划出）之日起，保证责任即终止。</w:t>
      </w:r>
    </w:p>
    <w:p w14:paraId="2EC6BDC2">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3．按照法律法规的规定或出现应终止我方保证责任的其它情形的，我方在本保函项下的保证责任亦终止。</w:t>
      </w:r>
    </w:p>
    <w:p w14:paraId="13E8AFE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069CD5F">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五、免责条款</w:t>
      </w:r>
    </w:p>
    <w:p w14:paraId="76F20303">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1．因你方违反主合同约定致使供应商不能履行义务的，我方不承担保证责任。</w:t>
      </w:r>
    </w:p>
    <w:p w14:paraId="56E20F92">
      <w:pPr>
        <w:adjustRightInd w:val="0"/>
        <w:snapToGrid w:val="0"/>
        <w:spacing w:line="360" w:lineRule="auto"/>
        <w:ind w:firstLine="420" w:firstLineChars="200"/>
        <w:rPr>
          <w:rFonts w:hint="eastAsia" w:ascii="宋体" w:hAnsi="宋体" w:cs="宋体"/>
          <w:b/>
          <w:kern w:val="0"/>
          <w:szCs w:val="21"/>
          <w:highlight w:val="none"/>
        </w:rPr>
      </w:pPr>
      <w:r>
        <w:rPr>
          <w:rFonts w:hint="eastAsia" w:ascii="宋体" w:hAnsi="宋体" w:cs="宋体"/>
          <w:kern w:val="0"/>
          <w:szCs w:val="21"/>
          <w:highlight w:val="none"/>
        </w:rPr>
        <w:t>2．依照法律法规的规定或你方与供应商的另行约定，全部或者部分免除供应商应缴纳的保证金义务的，我方亦免除相应的保证责任。</w:t>
      </w:r>
    </w:p>
    <w:p w14:paraId="0979515B">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3．因不可抗力造成供应商不能履行供货义务的，我方不承担保证责任。</w:t>
      </w:r>
    </w:p>
    <w:p w14:paraId="0607E0AB">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六、争议的解决</w:t>
      </w:r>
    </w:p>
    <w:p w14:paraId="43BEBCD7">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因本保函发生的纠纷，由你我双方协商解决，协商不成的，通过诉讼程序解决，诉讼管辖地法院为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法院。</w:t>
      </w:r>
    </w:p>
    <w:p w14:paraId="4E8D1972">
      <w:pPr>
        <w:adjustRightInd w:val="0"/>
        <w:snapToGrid w:val="0"/>
        <w:spacing w:line="360" w:lineRule="auto"/>
        <w:ind w:firstLine="422" w:firstLineChars="200"/>
        <w:rPr>
          <w:rFonts w:hint="eastAsia" w:ascii="宋体" w:hAnsi="宋体" w:cs="宋体"/>
          <w:b/>
          <w:kern w:val="0"/>
          <w:szCs w:val="21"/>
          <w:highlight w:val="none"/>
        </w:rPr>
      </w:pPr>
      <w:r>
        <w:rPr>
          <w:rFonts w:hint="eastAsia" w:ascii="宋体" w:hAnsi="宋体" w:cs="宋体"/>
          <w:b/>
          <w:kern w:val="0"/>
          <w:szCs w:val="21"/>
          <w:highlight w:val="none"/>
        </w:rPr>
        <w:t xml:space="preserve">七、保函的生效 </w:t>
      </w:r>
    </w:p>
    <w:p w14:paraId="3F2BD5DD">
      <w:pPr>
        <w:adjustRightInd w:val="0"/>
        <w:snapToGrid w:val="0"/>
        <w:spacing w:line="360" w:lineRule="auto"/>
        <w:ind w:firstLine="420" w:firstLineChars="200"/>
        <w:rPr>
          <w:rFonts w:hint="eastAsia" w:ascii="宋体" w:hAnsi="宋体" w:cs="宋体"/>
          <w:kern w:val="0"/>
          <w:szCs w:val="21"/>
          <w:highlight w:val="none"/>
        </w:rPr>
      </w:pPr>
      <w:r>
        <w:rPr>
          <w:rFonts w:hint="eastAsia" w:ascii="宋体" w:hAnsi="宋体" w:cs="宋体"/>
          <w:kern w:val="0"/>
          <w:szCs w:val="21"/>
          <w:highlight w:val="none"/>
        </w:rPr>
        <w:t xml:space="preserve">本保函自我方加盖公章之日起生效。 </w:t>
      </w:r>
    </w:p>
    <w:p w14:paraId="4FCB579F">
      <w:pPr>
        <w:tabs>
          <w:tab w:val="left" w:pos="2850"/>
        </w:tabs>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 xml:space="preserve"> </w:t>
      </w:r>
      <w:r>
        <w:rPr>
          <w:rFonts w:ascii="宋体" w:hAnsi="宋体" w:cs="宋体"/>
          <w:kern w:val="0"/>
          <w:szCs w:val="21"/>
          <w:highlight w:val="none"/>
        </w:rPr>
        <w:tab/>
      </w:r>
    </w:p>
    <w:p w14:paraId="74EE5272">
      <w:pPr>
        <w:tabs>
          <w:tab w:val="left" w:pos="2850"/>
        </w:tabs>
        <w:adjustRightInd w:val="0"/>
        <w:snapToGrid w:val="0"/>
        <w:spacing w:line="480" w:lineRule="auto"/>
        <w:ind w:firstLine="5250" w:firstLineChars="2500"/>
        <w:rPr>
          <w:rFonts w:hint="eastAsia" w:ascii="宋体" w:hAnsi="宋体" w:cs="宋体"/>
          <w:kern w:val="0"/>
          <w:szCs w:val="21"/>
          <w:highlight w:val="none"/>
        </w:rPr>
      </w:pPr>
      <w:r>
        <w:rPr>
          <w:rFonts w:hint="eastAsia" w:ascii="宋体" w:hAnsi="宋体" w:cs="宋体"/>
          <w:kern w:val="0"/>
          <w:szCs w:val="21"/>
          <w:highlight w:val="none"/>
        </w:rPr>
        <w:t xml:space="preserve">          保证人：（公章） </w:t>
      </w:r>
    </w:p>
    <w:p w14:paraId="0216936C">
      <w:pPr>
        <w:adjustRightInd w:val="0"/>
        <w:snapToGrid w:val="0"/>
        <w:spacing w:line="480" w:lineRule="auto"/>
        <w:rPr>
          <w:rFonts w:hint="eastAsia" w:ascii="宋体" w:hAnsi="宋体"/>
          <w:b/>
          <w:bCs/>
          <w:szCs w:val="21"/>
          <w:highlight w:val="none"/>
        </w:rPr>
      </w:pPr>
      <w:r>
        <w:rPr>
          <w:rFonts w:hint="eastAsia" w:ascii="宋体" w:hAnsi="宋体" w:cs="宋体"/>
          <w:kern w:val="0"/>
          <w:szCs w:val="21"/>
          <w:highlight w:val="none"/>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394C39F2">
      <w:pPr>
        <w:keepNext w:val="0"/>
        <w:keepLines w:val="0"/>
        <w:pageBreakBefore w:val="0"/>
        <w:kinsoku/>
        <w:wordWrap/>
        <w:overflowPunct/>
        <w:topLinePunct w:val="0"/>
        <w:autoSpaceDE/>
        <w:bidi w:val="0"/>
        <w:adjustRightInd w:val="0"/>
        <w:snapToGrid w:val="0"/>
        <w:spacing w:line="420" w:lineRule="exact"/>
        <w:ind w:left="0" w:right="0" w:rightChars="0"/>
        <w:jc w:val="center"/>
        <w:outlineLvl w:val="1"/>
        <w:rPr>
          <w:rStyle w:val="31"/>
          <w:rFonts w:hint="eastAsia" w:ascii="宋体" w:hAnsi="宋体" w:eastAsia="宋体" w:cs="宋体"/>
          <w:sz w:val="24"/>
          <w:szCs w:val="24"/>
          <w:highlight w:val="none"/>
        </w:rPr>
      </w:pPr>
      <w:r>
        <w:rPr>
          <w:rFonts w:hint="eastAsia" w:ascii="宋体" w:hAnsi="宋体" w:cs="宋体"/>
          <w:b/>
          <w:sz w:val="28"/>
          <w:szCs w:val="28"/>
          <w:highlight w:val="none"/>
        </w:rPr>
        <w:br w:type="page"/>
      </w:r>
      <w:bookmarkStart w:id="24" w:name="_Toc23567"/>
      <w:bookmarkStart w:id="25" w:name="_Toc62486676"/>
      <w:r>
        <w:rPr>
          <w:rStyle w:val="31"/>
          <w:rFonts w:hint="eastAsia" w:ascii="宋体" w:hAnsi="宋体" w:eastAsia="宋体" w:cs="宋体"/>
          <w:sz w:val="24"/>
          <w:szCs w:val="24"/>
          <w:highlight w:val="none"/>
        </w:rPr>
        <w:t>磋商须知正文</w:t>
      </w:r>
      <w:bookmarkEnd w:id="24"/>
      <w:bookmarkEnd w:id="25"/>
    </w:p>
    <w:p w14:paraId="1681288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一、说明</w:t>
      </w:r>
    </w:p>
    <w:p w14:paraId="6F5E8E4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1.适用范围</w:t>
      </w:r>
    </w:p>
    <w:p w14:paraId="10B0B6A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 本磋商文件仅适用于磋商须知前附表(以下简称</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中所叙述的采购项目。</w:t>
      </w:r>
    </w:p>
    <w:p w14:paraId="7D109C25">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2.定义</w:t>
      </w:r>
    </w:p>
    <w:p w14:paraId="5E4BE1C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2.1 “采购人”是指依法进行政府采购的国家机关、事业单位、团体组织。本次政府采购的采购人名称、地址、电话、联系人见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46A61FE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2.2 “采购代理机构”是指接受采购人委托，代理采购项目的集中采购机构和其他采购代理机构。本次政府采购的采购代理机构名称、地址、电话、联系人见</w:t>
      </w:r>
      <w:r>
        <w:rPr>
          <w:rFonts w:hint="eastAsia" w:ascii="宋体" w:hAnsi="宋体" w:eastAsia="宋体" w:cs="宋体"/>
          <w:b/>
          <w:sz w:val="21"/>
          <w:szCs w:val="21"/>
          <w:highlight w:val="none"/>
        </w:rPr>
        <w:t>磋商须知前附表。</w:t>
      </w:r>
    </w:p>
    <w:p w14:paraId="5DAEC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kern w:val="36"/>
          <w:sz w:val="21"/>
          <w:szCs w:val="21"/>
          <w:highlight w:val="none"/>
        </w:rPr>
      </w:pPr>
      <w:r>
        <w:rPr>
          <w:rFonts w:hint="eastAsia" w:ascii="宋体" w:hAnsi="宋体" w:eastAsia="宋体" w:cs="宋体"/>
          <w:sz w:val="21"/>
          <w:szCs w:val="21"/>
          <w:highlight w:val="none"/>
        </w:rPr>
        <w:t>2.3 “供应商”是指响应磋商文件要求、参加竞争性磋商采购的法人、其他组织。</w:t>
      </w:r>
    </w:p>
    <w:p w14:paraId="68C8E1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2.4 “磋商小组”是指</w:t>
      </w:r>
      <w:r>
        <w:rPr>
          <w:rFonts w:hint="eastAsia" w:ascii="宋体" w:hAnsi="宋体" w:eastAsia="宋体" w:cs="宋体"/>
          <w:kern w:val="0"/>
          <w:sz w:val="21"/>
          <w:szCs w:val="21"/>
          <w:highlight w:val="none"/>
        </w:rPr>
        <w:t>依据财政部</w:t>
      </w:r>
      <w:r>
        <w:rPr>
          <w:rFonts w:hint="eastAsia" w:ascii="宋体" w:hAnsi="宋体" w:eastAsia="宋体" w:cs="宋体"/>
          <w:bCs/>
          <w:kern w:val="36"/>
          <w:sz w:val="21"/>
          <w:szCs w:val="21"/>
          <w:highlight w:val="none"/>
        </w:rPr>
        <w:t>《政府采购竞争性磋商采购方式管理暂行办法》有关规定组建，依法依规</w:t>
      </w:r>
      <w:r>
        <w:rPr>
          <w:rFonts w:hint="eastAsia" w:ascii="宋体" w:hAnsi="宋体" w:eastAsia="宋体" w:cs="宋体"/>
          <w:kern w:val="0"/>
          <w:sz w:val="21"/>
          <w:szCs w:val="21"/>
          <w:highlight w:val="none"/>
        </w:rPr>
        <w:t>履行其职责和义务的机构。</w:t>
      </w:r>
    </w:p>
    <w:p w14:paraId="547D213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 “货物”是指各种形态和种类的物品，详见《政府采购品目分类目录》(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60480B2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 “工程”是指建设工程，包括建筑物和构筑物的新建、改建、扩建、装修、拆除、修缮等，详见《政府采购品目分类目录》(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2A28D00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 “服务”是指除货物和工程以外的其他政府采购对象，详见《政府采购品目分类目录》(</w:t>
      </w:r>
      <w:r>
        <w:rPr>
          <w:rStyle w:val="20"/>
          <w:rFonts w:hint="eastAsia" w:ascii="宋体" w:hAnsi="宋体" w:eastAsia="宋体" w:cs="宋体"/>
          <w:b w:val="0"/>
          <w:color w:val="000000"/>
          <w:sz w:val="21"/>
          <w:szCs w:val="21"/>
          <w:highlight w:val="none"/>
        </w:rPr>
        <w:t>财库[2013]189号</w:t>
      </w:r>
      <w:r>
        <w:rPr>
          <w:rFonts w:hint="eastAsia" w:ascii="宋体" w:hAnsi="宋体" w:eastAsia="宋体" w:cs="宋体"/>
          <w:sz w:val="21"/>
          <w:szCs w:val="21"/>
          <w:highlight w:val="none"/>
        </w:rPr>
        <w:t>)。</w:t>
      </w:r>
    </w:p>
    <w:p w14:paraId="5450492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2.8</w:t>
      </w:r>
      <w:r>
        <w:rPr>
          <w:rFonts w:hint="eastAsia" w:ascii="宋体" w:hAnsi="宋体" w:eastAsia="宋体" w:cs="宋体"/>
          <w:sz w:val="21"/>
          <w:szCs w:val="21"/>
          <w:highlight w:val="none"/>
        </w:rPr>
        <w:t xml:space="preserve"> “节能产品”或者“环保产品”是指财政部发布的《节能产品政府采购清单》或者《环境标志产品政府采购清单》的产品，“两型产品”是指湖南省财政厅发布的《湖南省两型产品政府采购目录》的产品。</w:t>
      </w:r>
    </w:p>
    <w:p w14:paraId="1D29DEBE">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sz w:val="21"/>
          <w:szCs w:val="21"/>
          <w:highlight w:val="none"/>
        </w:rPr>
        <w:t>2.9</w:t>
      </w:r>
      <w:r>
        <w:rPr>
          <w:rFonts w:hint="eastAsia" w:ascii="宋体" w:hAnsi="宋体" w:eastAsia="宋体" w:cs="宋体"/>
          <w:color w:val="000000"/>
          <w:kern w:val="0"/>
          <w:sz w:val="21"/>
          <w:szCs w:val="21"/>
          <w:highlight w:val="none"/>
        </w:rPr>
        <w:t xml:space="preserve"> “进口产品”是指通过中国海关报关验放进入中国境内且产自关境外的产品，详见《</w:t>
      </w:r>
      <w:r>
        <w:rPr>
          <w:rFonts w:hint="eastAsia" w:ascii="宋体" w:hAnsi="宋体" w:eastAsia="宋体" w:cs="宋体"/>
          <w:kern w:val="0"/>
          <w:sz w:val="21"/>
          <w:szCs w:val="21"/>
          <w:highlight w:val="none"/>
        </w:rPr>
        <w:t>关于政府采购进口产品管理有关问题的通知</w:t>
      </w:r>
      <w:r>
        <w:rPr>
          <w:rFonts w:hint="eastAsia" w:ascii="宋体" w:hAnsi="宋体" w:eastAsia="宋体" w:cs="宋体"/>
          <w:color w:val="000000"/>
          <w:kern w:val="0"/>
          <w:sz w:val="21"/>
          <w:szCs w:val="21"/>
          <w:highlight w:val="none"/>
        </w:rPr>
        <w:t>》(财库[2007]119号)。</w:t>
      </w:r>
    </w:p>
    <w:p w14:paraId="6E7D699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3.供应商的资格要求</w:t>
      </w:r>
    </w:p>
    <w:p w14:paraId="4C5B3A6D">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eastAsia="zh-CN"/>
        </w:rPr>
      </w:pPr>
      <w:r>
        <w:rPr>
          <w:rFonts w:hint="eastAsia" w:ascii="宋体" w:hAnsi="宋体" w:eastAsia="宋体" w:cs="宋体"/>
          <w:kern w:val="0"/>
          <w:sz w:val="21"/>
          <w:szCs w:val="21"/>
          <w:highlight w:val="none"/>
          <w:lang w:val="zh-CN"/>
        </w:rPr>
        <w:t>3.1 供应商应当符合磋商须知前附表中规定的</w:t>
      </w:r>
      <w:r>
        <w:rPr>
          <w:rFonts w:hint="eastAsia" w:ascii="宋体" w:hAnsi="宋体" w:eastAsia="宋体" w:cs="宋体"/>
          <w:kern w:val="0"/>
          <w:sz w:val="21"/>
          <w:szCs w:val="21"/>
          <w:highlight w:val="none"/>
          <w:lang w:val="en-US" w:eastAsia="zh-CN"/>
        </w:rPr>
        <w:t>下列</w:t>
      </w:r>
      <w:r>
        <w:rPr>
          <w:rFonts w:hint="eastAsia" w:ascii="宋体" w:hAnsi="宋体" w:eastAsia="宋体" w:cs="宋体"/>
          <w:kern w:val="0"/>
          <w:sz w:val="21"/>
          <w:szCs w:val="21"/>
          <w:highlight w:val="none"/>
          <w:lang w:val="zh-CN"/>
        </w:rPr>
        <w:t>资格条件要求</w:t>
      </w:r>
      <w:r>
        <w:rPr>
          <w:rFonts w:hint="eastAsia" w:ascii="宋体" w:hAnsi="宋体" w:eastAsia="宋体" w:cs="宋体"/>
          <w:kern w:val="0"/>
          <w:sz w:val="21"/>
          <w:szCs w:val="21"/>
          <w:highlight w:val="none"/>
          <w:lang w:val="zh-CN" w:eastAsia="zh-CN"/>
        </w:rPr>
        <w:t>：</w:t>
      </w:r>
    </w:p>
    <w:p w14:paraId="095DEA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政府采购法</w:t>
      </w:r>
      <w:r>
        <w:rPr>
          <w:rFonts w:hint="eastAsia" w:ascii="宋体" w:hAnsi="宋体" w:eastAsia="宋体" w:cs="宋体"/>
          <w:kern w:val="0"/>
          <w:sz w:val="21"/>
          <w:szCs w:val="21"/>
          <w:highlight w:val="none"/>
          <w:lang w:val="zh-CN" w:eastAsia="zh-CN"/>
        </w:rPr>
        <w:t>》</w:t>
      </w:r>
      <w:r>
        <w:rPr>
          <w:rFonts w:hint="eastAsia" w:ascii="宋体" w:hAnsi="宋体" w:eastAsia="宋体" w:cs="宋体"/>
          <w:kern w:val="0"/>
          <w:sz w:val="21"/>
          <w:szCs w:val="21"/>
          <w:highlight w:val="none"/>
          <w:lang w:val="en-US" w:eastAsia="zh-CN"/>
        </w:rPr>
        <w:t>第二十二条第一款规定的供应商基本资格条件；</w:t>
      </w:r>
    </w:p>
    <w:p w14:paraId="147E37E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（2）磋商文件规定的供应商特定资格条件。</w:t>
      </w:r>
    </w:p>
    <w:p w14:paraId="6071AE8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 xml:space="preserve"> 供应商不得存在下列情形之一：</w:t>
      </w:r>
    </w:p>
    <w:p w14:paraId="72C07A0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（l）与采购人、采购代理机构存在</w:t>
      </w:r>
      <w:r>
        <w:rPr>
          <w:rFonts w:hint="eastAsia" w:ascii="宋体" w:hAnsi="宋体" w:eastAsia="宋体" w:cs="宋体"/>
          <w:bCs/>
          <w:sz w:val="21"/>
          <w:szCs w:val="21"/>
          <w:highlight w:val="none"/>
        </w:rPr>
        <w:t>隶属关系或者其他利害关系</w:t>
      </w:r>
      <w:r>
        <w:rPr>
          <w:rFonts w:hint="eastAsia" w:ascii="宋体" w:hAnsi="宋体" w:eastAsia="宋体" w:cs="宋体"/>
          <w:sz w:val="21"/>
          <w:szCs w:val="21"/>
          <w:highlight w:val="none"/>
        </w:rPr>
        <w:t>。</w:t>
      </w:r>
    </w:p>
    <w:p w14:paraId="0016721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（2）与其他供应商的法定代表人（或者负责人）为同一人，或者与其他供应商存在直接控股、管理关系。</w:t>
      </w:r>
    </w:p>
    <w:p w14:paraId="43D28C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bCs/>
          <w:sz w:val="21"/>
          <w:szCs w:val="21"/>
          <w:highlight w:val="none"/>
        </w:rPr>
        <w:t>受到刑事处罚，或者受到</w:t>
      </w:r>
      <w:r>
        <w:rPr>
          <w:rFonts w:hint="eastAsia" w:ascii="宋体" w:hAnsi="宋体" w:cs="宋体"/>
          <w:bCs/>
          <w:sz w:val="21"/>
          <w:szCs w:val="21"/>
          <w:highlight w:val="none"/>
          <w:lang w:val="en-US" w:eastAsia="zh-CN"/>
        </w:rPr>
        <w:t>两百万元</w:t>
      </w:r>
      <w:r>
        <w:rPr>
          <w:rFonts w:hint="eastAsia" w:ascii="宋体" w:hAnsi="宋体" w:eastAsia="宋体" w:cs="宋体"/>
          <w:bCs/>
          <w:sz w:val="21"/>
          <w:szCs w:val="21"/>
          <w:highlight w:val="none"/>
        </w:rPr>
        <w:t>以上的罚款、责令停产停业、在一至三年内禁止参加政府采购活动、暂扣或者吊销许可证、暂扣或者吊销执照等情形之一的行政处罚，或者存在</w:t>
      </w:r>
      <w:r>
        <w:rPr>
          <w:rFonts w:hint="eastAsia" w:ascii="宋体" w:hAnsi="宋体" w:eastAsia="宋体" w:cs="宋体"/>
          <w:sz w:val="21"/>
          <w:szCs w:val="21"/>
          <w:highlight w:val="none"/>
        </w:rPr>
        <w:t>财政部门认定的其他重大违法记录。</w:t>
      </w:r>
    </w:p>
    <w:p w14:paraId="5DAF0503">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4.参与磋商的费用 </w:t>
      </w:r>
    </w:p>
    <w:p w14:paraId="5AE3A61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 无论磋商的结果如何，供应商应自行承担所有与竞争性磋商采购活动有关的全部费用。</w:t>
      </w:r>
    </w:p>
    <w:p w14:paraId="5ABDB84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5．</w:t>
      </w:r>
      <w:r>
        <w:rPr>
          <w:rFonts w:hint="eastAsia" w:ascii="宋体" w:hAnsi="宋体" w:eastAsia="宋体" w:cs="宋体"/>
          <w:b/>
          <w:bCs/>
          <w:sz w:val="21"/>
          <w:szCs w:val="21"/>
          <w:highlight w:val="none"/>
        </w:rPr>
        <w:t>授权委托</w:t>
      </w:r>
    </w:p>
    <w:p w14:paraId="6FE85BF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5.1供应商代表为供应商法定代表人的，应持有法定代表人身份证明。供应商代表不是供应商法定代表人的，应持有法定代表人授权书，并附法定代表人身份证明。</w:t>
      </w:r>
    </w:p>
    <w:p w14:paraId="1CB322B1">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6．联合体形式</w:t>
      </w:r>
    </w:p>
    <w:p w14:paraId="010869E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中另有规定，本次谈判采购不接受为联合体形式的供应商。</w:t>
      </w:r>
    </w:p>
    <w:p w14:paraId="05EA1DE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6.2供应商为联合体形式的，除应符合本章第3条规定外，还应遵守以下规定：</w:t>
      </w:r>
    </w:p>
    <w:p w14:paraId="0576D57F">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（l）联合体各方必须签订联合体协议书，明确联合体牵头人和各方的义务、工作、合同工作量比例；</w:t>
      </w:r>
    </w:p>
    <w:p w14:paraId="2BC97AD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（2）联合体各方均应当符合本章第3.1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规定的供应商基本资格条件；</w:t>
      </w:r>
    </w:p>
    <w:p w14:paraId="29758990">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中另有规定，联合体各方中至少有一方应当符合本章第3.1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规定的供应商特定资格条件；</w:t>
      </w:r>
    </w:p>
    <w:p w14:paraId="071CC00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sz w:val="21"/>
          <w:szCs w:val="21"/>
          <w:highlight w:val="none"/>
        </w:rPr>
        <w:t>（4）</w:t>
      </w:r>
      <w:r>
        <w:rPr>
          <w:rFonts w:hint="eastAsia" w:ascii="宋体" w:hAnsi="宋体" w:eastAsia="宋体" w:cs="宋体"/>
          <w:kern w:val="0"/>
          <w:sz w:val="21"/>
          <w:szCs w:val="21"/>
          <w:highlight w:val="none"/>
          <w:lang w:val="zh-CN"/>
        </w:rPr>
        <w:t>联合体各方不得再单独或与其他供应商组成新的联合体参加同一项目的采购活动。</w:t>
      </w:r>
    </w:p>
    <w:p w14:paraId="016092C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7.现场勘察</w:t>
      </w:r>
    </w:p>
    <w:p w14:paraId="62AD05A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7.1供应商应按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中规定对采购项目现场和周围环境的现场考察。</w:t>
      </w:r>
    </w:p>
    <w:p w14:paraId="1FAB4C0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7.2勘察现场的费用由供应商自己承担，勘察期间所发生的人身伤害及财产损失由供应商自己负责。</w:t>
      </w:r>
    </w:p>
    <w:p w14:paraId="1E6CE33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7.3采购人不对供应商据此而做出的推论、理解和结论负责。一旦成交，供应商不得以任何借口，提出额外补偿，或延长合同期限的要求。</w:t>
      </w:r>
    </w:p>
    <w:p w14:paraId="6AD831AD">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8.采购进口产品</w:t>
      </w:r>
    </w:p>
    <w:p w14:paraId="6F9DB3E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8.1除</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另有规定外，本项目</w:t>
      </w:r>
      <w:r>
        <w:rPr>
          <w:rFonts w:hint="eastAsia" w:ascii="宋体" w:hAnsi="宋体" w:eastAsia="宋体" w:cs="宋体"/>
          <w:kern w:val="0"/>
          <w:sz w:val="21"/>
          <w:szCs w:val="21"/>
          <w:highlight w:val="none"/>
        </w:rPr>
        <w:t>拒绝进口产品参加</w:t>
      </w:r>
      <w:r>
        <w:rPr>
          <w:rFonts w:hint="eastAsia" w:ascii="宋体" w:hAnsi="宋体" w:eastAsia="宋体" w:cs="宋体"/>
          <w:sz w:val="21"/>
          <w:szCs w:val="21"/>
          <w:highlight w:val="none"/>
        </w:rPr>
        <w:t>竞争性磋商采购活动</w:t>
      </w:r>
      <w:r>
        <w:rPr>
          <w:rFonts w:hint="eastAsia" w:ascii="宋体" w:hAnsi="宋体" w:eastAsia="宋体" w:cs="宋体"/>
          <w:kern w:val="0"/>
          <w:sz w:val="21"/>
          <w:szCs w:val="21"/>
          <w:highlight w:val="none"/>
        </w:rPr>
        <w:t>。</w:t>
      </w:r>
    </w:p>
    <w:p w14:paraId="6E5E350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8.2</w:t>
      </w:r>
      <w:r>
        <w:rPr>
          <w:rFonts w:hint="eastAsia" w:ascii="宋体" w:hAnsi="宋体" w:eastAsia="宋体" w:cs="宋体"/>
          <w:sz w:val="21"/>
          <w:szCs w:val="21"/>
          <w:highlight w:val="none"/>
        </w:rPr>
        <w:t>本章第8.1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同意购买进口产品的，</w:t>
      </w:r>
      <w:r>
        <w:rPr>
          <w:rFonts w:hint="eastAsia" w:ascii="宋体" w:hAnsi="宋体" w:eastAsia="宋体" w:cs="宋体"/>
          <w:sz w:val="21"/>
          <w:szCs w:val="21"/>
          <w:highlight w:val="none"/>
        </w:rPr>
        <w:t>本项目</w:t>
      </w:r>
      <w:r>
        <w:rPr>
          <w:rFonts w:hint="eastAsia" w:ascii="宋体" w:hAnsi="宋体" w:eastAsia="宋体" w:cs="宋体"/>
          <w:kern w:val="0"/>
          <w:sz w:val="21"/>
          <w:szCs w:val="21"/>
          <w:highlight w:val="none"/>
          <w:lang w:val="zh-CN"/>
        </w:rPr>
        <w:t>采购活动</w:t>
      </w:r>
      <w:r>
        <w:rPr>
          <w:rFonts w:hint="eastAsia" w:ascii="宋体" w:hAnsi="宋体" w:eastAsia="宋体" w:cs="宋体"/>
          <w:kern w:val="0"/>
          <w:sz w:val="21"/>
          <w:szCs w:val="21"/>
          <w:highlight w:val="none"/>
        </w:rPr>
        <w:t>不限制满足</w:t>
      </w:r>
      <w:r>
        <w:rPr>
          <w:rFonts w:hint="eastAsia" w:ascii="宋体" w:hAnsi="宋体" w:eastAsia="宋体" w:cs="宋体"/>
          <w:sz w:val="21"/>
          <w:szCs w:val="21"/>
          <w:highlight w:val="none"/>
        </w:rPr>
        <w:t>磋商文件要求</w:t>
      </w:r>
      <w:r>
        <w:rPr>
          <w:rFonts w:hint="eastAsia" w:ascii="宋体" w:hAnsi="宋体" w:eastAsia="宋体" w:cs="宋体"/>
          <w:kern w:val="0"/>
          <w:sz w:val="21"/>
          <w:szCs w:val="21"/>
          <w:highlight w:val="none"/>
        </w:rPr>
        <w:t>的国内产品参与</w:t>
      </w:r>
      <w:r>
        <w:rPr>
          <w:rFonts w:hint="eastAsia" w:ascii="宋体" w:hAnsi="宋体" w:eastAsia="宋体" w:cs="宋体"/>
          <w:sz w:val="21"/>
          <w:szCs w:val="21"/>
          <w:highlight w:val="none"/>
        </w:rPr>
        <w:t>竞争性磋商</w:t>
      </w:r>
      <w:r>
        <w:rPr>
          <w:rFonts w:hint="eastAsia" w:ascii="宋体" w:hAnsi="宋体" w:eastAsia="宋体" w:cs="宋体"/>
          <w:kern w:val="0"/>
          <w:sz w:val="21"/>
          <w:szCs w:val="21"/>
          <w:highlight w:val="none"/>
        </w:rPr>
        <w:t>。</w:t>
      </w:r>
    </w:p>
    <w:p w14:paraId="7787762E">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9.</w:t>
      </w:r>
      <w:r>
        <w:rPr>
          <w:rFonts w:hint="eastAsia" w:ascii="宋体" w:hAnsi="宋体" w:eastAsia="宋体" w:cs="宋体"/>
          <w:b/>
          <w:sz w:val="21"/>
          <w:szCs w:val="21"/>
          <w:highlight w:val="none"/>
        </w:rPr>
        <w:t xml:space="preserve"> 政府采购政策支持</w:t>
      </w:r>
    </w:p>
    <w:p w14:paraId="0C73B4B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9.1对列入财政部、国家发展改革委发布的《节能产品政府采购清单》且属于应当“强制采购的节能产品”，按照规定实行强制采购。实行政府采购强制采购的节能产品见</w:t>
      </w:r>
      <w:r>
        <w:rPr>
          <w:rFonts w:hint="eastAsia" w:ascii="宋体" w:hAnsi="宋体" w:eastAsia="宋体" w:cs="宋体"/>
          <w:b/>
          <w:kern w:val="0"/>
          <w:sz w:val="21"/>
          <w:szCs w:val="21"/>
          <w:highlight w:val="none"/>
        </w:rPr>
        <w:t>磋商文件前附表。</w:t>
      </w:r>
    </w:p>
    <w:p w14:paraId="1D37BA6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kern w:val="0"/>
          <w:sz w:val="21"/>
          <w:szCs w:val="21"/>
          <w:highlight w:val="none"/>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和《株洲市两型产品目录》内的“两型产品”以及中小企业，实行优先采购，按照省级以上财政部门有关政策规定，评审时进行价格扣除或加分。实行政府采购优先采购的优惠率见</w:t>
      </w:r>
      <w:r>
        <w:rPr>
          <w:rFonts w:hint="eastAsia" w:ascii="宋体" w:hAnsi="宋体" w:eastAsia="宋体" w:cs="宋体"/>
          <w:b/>
          <w:color w:val="000000"/>
          <w:kern w:val="0"/>
          <w:sz w:val="21"/>
          <w:szCs w:val="21"/>
          <w:highlight w:val="none"/>
        </w:rPr>
        <w:t>磋商文件前附表。</w:t>
      </w:r>
    </w:p>
    <w:p w14:paraId="0BB85C6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2C13205C">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9.4同一项目中部分产品属于优先采购政策的，评审时只对该部分产品的报价实行价格扣除及加分。</w:t>
      </w:r>
    </w:p>
    <w:p w14:paraId="13E313C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9.5符合本章第9.1</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第9.2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sz w:val="21"/>
          <w:szCs w:val="21"/>
          <w:highlight w:val="none"/>
        </w:rPr>
        <w:t>规定的，应提供相关证明资料。</w:t>
      </w:r>
    </w:p>
    <w:p w14:paraId="1575842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9.6供应商有融资、担保需求的，按</w:t>
      </w:r>
      <w:r>
        <w:rPr>
          <w:rFonts w:hint="eastAsia" w:ascii="宋体" w:hAnsi="宋体" w:eastAsia="宋体" w:cs="宋体"/>
          <w:b/>
          <w:color w:val="000000"/>
          <w:sz w:val="21"/>
          <w:szCs w:val="21"/>
          <w:highlight w:val="none"/>
        </w:rPr>
        <w:t>磋商须知前附表</w:t>
      </w:r>
      <w:r>
        <w:rPr>
          <w:rFonts w:hint="eastAsia" w:ascii="宋体" w:hAnsi="宋体" w:eastAsia="宋体" w:cs="宋体"/>
          <w:bCs/>
          <w:color w:val="000000"/>
          <w:sz w:val="21"/>
          <w:szCs w:val="21"/>
          <w:highlight w:val="none"/>
        </w:rPr>
        <w:t>规定</w:t>
      </w:r>
    </w:p>
    <w:p w14:paraId="582B27B1">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二、磋商文件</w:t>
      </w:r>
    </w:p>
    <w:p w14:paraId="03CFAAE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10．磋商文件的组成</w:t>
      </w:r>
    </w:p>
    <w:p w14:paraId="7CBD8A0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10.1 磋商文件由下列文件组成：</w:t>
      </w:r>
    </w:p>
    <w:p w14:paraId="2B2BCCE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第一章 磋商邀请</w:t>
      </w:r>
    </w:p>
    <w:p w14:paraId="723059C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第二章 磋商须知</w:t>
      </w:r>
    </w:p>
    <w:p w14:paraId="06E27C0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第三章 政府采购合同格式条款</w:t>
      </w:r>
    </w:p>
    <w:p w14:paraId="088ED2A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第四章 采购需求</w:t>
      </w:r>
    </w:p>
    <w:p w14:paraId="2570040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第五章 响应文件组成</w:t>
      </w:r>
    </w:p>
    <w:p w14:paraId="25FB4EC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10.2本章第11.1款规定的提交首次响应文件截止时间前对磋商文件澄清或者修改内容，为磋商文件的组成部分。</w:t>
      </w:r>
    </w:p>
    <w:p w14:paraId="53A28B3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10.3</w:t>
      </w:r>
      <w:r>
        <w:rPr>
          <w:rFonts w:hint="eastAsia" w:ascii="宋体" w:hAnsi="宋体" w:eastAsia="宋体" w:cs="宋体"/>
          <w:kern w:val="0"/>
          <w:sz w:val="21"/>
          <w:szCs w:val="21"/>
          <w:highlight w:val="none"/>
        </w:rPr>
        <w:t>磋商小组根据与供应商磋商情况可能实质性变动的内容，包括采购需求中的技术、服务要求以及合同条款，</w:t>
      </w:r>
      <w:r>
        <w:rPr>
          <w:rFonts w:hint="eastAsia" w:ascii="宋体" w:hAnsi="宋体" w:eastAsia="宋体" w:cs="宋体"/>
          <w:sz w:val="21"/>
          <w:szCs w:val="21"/>
          <w:highlight w:val="none"/>
        </w:rPr>
        <w:t>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中明确。</w:t>
      </w:r>
    </w:p>
    <w:p w14:paraId="03267C87">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10.4供应商应仔细阅读</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文件的全部内容，按照</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文件要求编制响应文件。任何对</w:t>
      </w:r>
      <w:r>
        <w:rPr>
          <w:rFonts w:hint="eastAsia" w:ascii="宋体" w:hAnsi="宋体" w:eastAsia="宋体" w:cs="宋体"/>
          <w:bCs/>
          <w:sz w:val="21"/>
          <w:szCs w:val="21"/>
          <w:highlight w:val="none"/>
        </w:rPr>
        <w:t>磋商</w:t>
      </w:r>
      <w:r>
        <w:rPr>
          <w:rFonts w:hint="eastAsia" w:ascii="宋体" w:hAnsi="宋体" w:eastAsia="宋体" w:cs="宋体"/>
          <w:sz w:val="21"/>
          <w:szCs w:val="21"/>
          <w:highlight w:val="none"/>
        </w:rPr>
        <w:t>文件的忽略或误解不能作为响应文件存在缺陷或瑕疵的理由，其风险由供应商承担。</w:t>
      </w:r>
    </w:p>
    <w:p w14:paraId="04ADA7BC">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sz w:val="21"/>
          <w:szCs w:val="21"/>
          <w:highlight w:val="none"/>
        </w:rPr>
      </w:pPr>
      <w:r>
        <w:rPr>
          <w:rFonts w:hint="eastAsia" w:ascii="宋体" w:hAnsi="宋体" w:eastAsia="宋体" w:cs="宋体"/>
          <w:b/>
          <w:sz w:val="21"/>
          <w:szCs w:val="21"/>
          <w:highlight w:val="none"/>
        </w:rPr>
        <w:t>11.</w:t>
      </w:r>
      <w:r>
        <w:rPr>
          <w:rFonts w:hint="eastAsia" w:ascii="宋体" w:hAnsi="宋体" w:eastAsia="宋体" w:cs="宋体"/>
          <w:b/>
          <w:kern w:val="0"/>
          <w:sz w:val="21"/>
          <w:szCs w:val="21"/>
          <w:highlight w:val="none"/>
        </w:rPr>
        <w:t>提交首次响应文件</w:t>
      </w:r>
      <w:r>
        <w:rPr>
          <w:rFonts w:hint="eastAsia" w:ascii="宋体" w:hAnsi="宋体" w:eastAsia="宋体" w:cs="宋体"/>
          <w:b/>
          <w:sz w:val="21"/>
          <w:szCs w:val="21"/>
          <w:highlight w:val="none"/>
        </w:rPr>
        <w:t>的</w:t>
      </w:r>
      <w:r>
        <w:rPr>
          <w:rFonts w:hint="eastAsia" w:ascii="宋体" w:hAnsi="宋体" w:eastAsia="宋体" w:cs="宋体"/>
          <w:b/>
          <w:kern w:val="0"/>
          <w:sz w:val="21"/>
          <w:szCs w:val="21"/>
          <w:highlight w:val="none"/>
        </w:rPr>
        <w:t>截止</w:t>
      </w:r>
      <w:r>
        <w:rPr>
          <w:rFonts w:hint="eastAsia" w:ascii="宋体" w:hAnsi="宋体" w:eastAsia="宋体" w:cs="宋体"/>
          <w:b/>
          <w:sz w:val="21"/>
          <w:szCs w:val="21"/>
          <w:highlight w:val="none"/>
        </w:rPr>
        <w:t>时间</w:t>
      </w:r>
    </w:p>
    <w:p w14:paraId="7539D989">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11.1</w:t>
      </w:r>
      <w:r>
        <w:rPr>
          <w:rFonts w:hint="eastAsia" w:ascii="宋体" w:hAnsi="宋体" w:eastAsia="宋体" w:cs="宋体"/>
          <w:kern w:val="0"/>
          <w:sz w:val="21"/>
          <w:szCs w:val="21"/>
          <w:highlight w:val="none"/>
        </w:rPr>
        <w:t>供应商提交首次响应文件截止</w:t>
      </w:r>
      <w:r>
        <w:rPr>
          <w:rFonts w:hint="eastAsia" w:ascii="宋体" w:hAnsi="宋体" w:eastAsia="宋体" w:cs="宋体"/>
          <w:sz w:val="21"/>
          <w:szCs w:val="21"/>
          <w:highlight w:val="none"/>
        </w:rPr>
        <w:t>时间见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5B00B5EC">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12.磋商文件的澄清</w:t>
      </w:r>
      <w:r>
        <w:rPr>
          <w:rFonts w:hint="eastAsia" w:ascii="宋体" w:hAnsi="宋体" w:eastAsia="宋体" w:cs="宋体"/>
          <w:b/>
          <w:kern w:val="0"/>
          <w:sz w:val="21"/>
          <w:szCs w:val="21"/>
          <w:highlight w:val="none"/>
          <w:lang w:val="zh-CN"/>
        </w:rPr>
        <w:t>或者</w:t>
      </w:r>
      <w:r>
        <w:rPr>
          <w:rFonts w:hint="eastAsia" w:ascii="宋体" w:hAnsi="宋体" w:eastAsia="宋体" w:cs="宋体"/>
          <w:b/>
          <w:bCs/>
          <w:sz w:val="21"/>
          <w:szCs w:val="21"/>
          <w:highlight w:val="none"/>
        </w:rPr>
        <w:t>修改</w:t>
      </w:r>
    </w:p>
    <w:p w14:paraId="511C2E5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12.1在</w:t>
      </w:r>
      <w:r>
        <w:rPr>
          <w:rFonts w:hint="eastAsia" w:ascii="宋体" w:hAnsi="宋体" w:eastAsia="宋体" w:cs="宋体"/>
          <w:kern w:val="0"/>
          <w:sz w:val="21"/>
          <w:szCs w:val="21"/>
          <w:highlight w:val="none"/>
        </w:rPr>
        <w:t xml:space="preserve">提交首次响应文件截止之日前，采购人、采购代理机构可以对已发出的磋商文件进行必要的澄清或者修改。 </w:t>
      </w:r>
    </w:p>
    <w:p w14:paraId="42F4058A">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12.2</w:t>
      </w:r>
      <w:r>
        <w:rPr>
          <w:rFonts w:hint="eastAsia" w:ascii="宋体" w:hAnsi="宋体" w:eastAsia="宋体" w:cs="宋体"/>
          <w:kern w:val="0"/>
          <w:sz w:val="21"/>
          <w:szCs w:val="21"/>
          <w:highlight w:val="none"/>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14:paraId="0EBC4421">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12.3</w:t>
      </w:r>
      <w:r>
        <w:rPr>
          <w:rFonts w:hint="eastAsia" w:ascii="宋体" w:hAnsi="宋体" w:eastAsia="宋体" w:cs="宋体"/>
          <w:kern w:val="0"/>
          <w:sz w:val="21"/>
          <w:szCs w:val="21"/>
          <w:highlight w:val="none"/>
        </w:rPr>
        <w:t>提交首次响应文件截止时间前对磋商文件澄清或者修改内容，为磋商文件的组成部分。</w:t>
      </w:r>
    </w:p>
    <w:p w14:paraId="3A410439">
      <w:pPr>
        <w:keepNext w:val="0"/>
        <w:keepLines w:val="0"/>
        <w:pageBreakBefore w:val="0"/>
        <w:kinsoku/>
        <w:wordWrap/>
        <w:overflowPunct/>
        <w:topLinePunct w:val="0"/>
        <w:autoSpaceDE/>
        <w:bidi w:val="0"/>
        <w:adjustRightInd w:val="0"/>
        <w:snapToGrid w:val="0"/>
        <w:spacing w:line="400" w:lineRule="exact"/>
        <w:ind w:left="0" w:right="0" w:rightChars="0" w:hanging="793" w:hangingChars="376"/>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三、响应文件</w:t>
      </w:r>
    </w:p>
    <w:p w14:paraId="5EBD97D6">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13.一般要求</w:t>
      </w:r>
    </w:p>
    <w:p w14:paraId="083FBA9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13.1 供应商应仔细阅读磋商文件的所有内容，按磋商文件的要求编制响应文件，并保证所提供的全部资料的真实性，以使其响应文件对磋商文件做出实质性的响应。</w:t>
      </w:r>
    </w:p>
    <w:p w14:paraId="096B997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13.2 </w:t>
      </w:r>
      <w:r>
        <w:rPr>
          <w:rFonts w:hint="eastAsia" w:ascii="宋体" w:hAnsi="宋体" w:eastAsia="宋体" w:cs="宋体"/>
          <w:sz w:val="21"/>
          <w:szCs w:val="21"/>
          <w:highlight w:val="none"/>
        </w:rPr>
        <w:t>供应商提交的响应文件及供应商与采购人或采购代理机构、磋商小组就有关磋商的所有来往函电均使用中文。供应商可以提交其它语言的资料，但应附中文注释，在有差异时以中文为准。</w:t>
      </w:r>
    </w:p>
    <w:p w14:paraId="638105B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13.3 </w:t>
      </w:r>
      <w:r>
        <w:rPr>
          <w:rFonts w:hint="eastAsia" w:ascii="宋体" w:hAnsi="宋体" w:eastAsia="宋体" w:cs="宋体"/>
          <w:sz w:val="21"/>
          <w:szCs w:val="21"/>
          <w:highlight w:val="none"/>
        </w:rPr>
        <w:t>计量单位应使用我国法定计量单位，未列明时应默认为我国法定计量单位。</w:t>
      </w:r>
    </w:p>
    <w:p w14:paraId="49C2597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13.4 响应文件应采用书面形式，电报、传真、电子邮件形式的响应文件概不接受。</w:t>
      </w:r>
    </w:p>
    <w:p w14:paraId="72697C0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13.5 供应商应按磋商文件中提供的响应文件格式填写。</w:t>
      </w:r>
    </w:p>
    <w:p w14:paraId="551B5E52">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14.</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的组成</w:t>
      </w:r>
    </w:p>
    <w:p w14:paraId="1A3B2E64">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outlineLvl w:val="9"/>
        <w:rPr>
          <w:rFonts w:hint="eastAsia" w:ascii="宋体" w:hAnsi="宋体" w:eastAsia="宋体" w:cs="宋体"/>
          <w:sz w:val="21"/>
          <w:szCs w:val="21"/>
          <w:highlight w:val="none"/>
        </w:rPr>
      </w:pPr>
      <w:r>
        <w:rPr>
          <w:rFonts w:hint="eastAsia" w:ascii="宋体" w:hAnsi="宋体" w:eastAsia="宋体" w:cs="宋体"/>
          <w:sz w:val="21"/>
          <w:szCs w:val="21"/>
          <w:highlight w:val="none"/>
        </w:rPr>
        <w:t>14.1 响应文件包括下列内容：</w:t>
      </w:r>
    </w:p>
    <w:p w14:paraId="6B7F8B9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（1）磋商响应声明</w:t>
      </w:r>
    </w:p>
    <w:p w14:paraId="48EB3B1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（2）保证金</w:t>
      </w:r>
    </w:p>
    <w:p w14:paraId="350F474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（3）供应商的资格证明文件</w:t>
      </w:r>
    </w:p>
    <w:p w14:paraId="1291DCA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（4）货物说明或者施工组织设计或者服务方案（根据项目属性编制）</w:t>
      </w:r>
    </w:p>
    <w:p w14:paraId="458F3C7F">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（5）技术/商务响应与偏离表</w:t>
      </w:r>
    </w:p>
    <w:p w14:paraId="204E9E88">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（6）提供享受政府采购政策产品清单及有关证明材料</w:t>
      </w:r>
    </w:p>
    <w:p w14:paraId="783C672C">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（7）报价一览表及报价文件，以及规定格式的首次报价的报价一览表及报价文件的电子文件</w:t>
      </w:r>
    </w:p>
    <w:p w14:paraId="74D35DB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（8）供应商认为需提供的其他资料</w:t>
      </w:r>
    </w:p>
    <w:p w14:paraId="11D4B1F9">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14.2在磋商过程中，供应商根据</w:t>
      </w:r>
      <w:r>
        <w:rPr>
          <w:rFonts w:hint="eastAsia" w:ascii="宋体" w:hAnsi="宋体" w:eastAsia="宋体" w:cs="宋体"/>
          <w:kern w:val="0"/>
          <w:sz w:val="21"/>
          <w:szCs w:val="21"/>
          <w:highlight w:val="none"/>
        </w:rPr>
        <w:t>磋商小组</w:t>
      </w:r>
      <w:r>
        <w:rPr>
          <w:rFonts w:hint="eastAsia" w:ascii="宋体" w:hAnsi="宋体" w:eastAsia="宋体" w:cs="宋体"/>
          <w:bCs/>
          <w:sz w:val="21"/>
          <w:szCs w:val="21"/>
          <w:highlight w:val="none"/>
        </w:rPr>
        <w:t>书面形式要求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最后报价)是响应文件的有效组成部分。</w:t>
      </w:r>
    </w:p>
    <w:p w14:paraId="1B84AF0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14.3</w:t>
      </w:r>
      <w:r>
        <w:rPr>
          <w:rFonts w:hint="eastAsia" w:ascii="宋体" w:hAnsi="宋体" w:eastAsia="宋体" w:cs="宋体"/>
          <w:kern w:val="0"/>
          <w:sz w:val="21"/>
          <w:szCs w:val="21"/>
          <w:highlight w:val="none"/>
        </w:rPr>
        <w:t>磋商文件规定可能发生实质性变动的，供应商应当在</w:t>
      </w:r>
      <w:r>
        <w:rPr>
          <w:rFonts w:hint="eastAsia" w:ascii="宋体" w:hAnsi="宋体" w:eastAsia="宋体" w:cs="宋体"/>
          <w:sz w:val="21"/>
          <w:szCs w:val="21"/>
          <w:highlight w:val="none"/>
        </w:rPr>
        <w:t>《技术/商务响应与偏离表》中对应内容注明。</w:t>
      </w:r>
    </w:p>
    <w:p w14:paraId="6BCD9466">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14.4根据《政府采购法》第四十二条的规定，供应商无论成交与否，其响应文件不予退还。</w:t>
      </w:r>
    </w:p>
    <w:p w14:paraId="5437D17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15.报价</w:t>
      </w:r>
    </w:p>
    <w:p w14:paraId="50C7E11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15.1供应商应当根据磋商文件要求和范围，以</w:t>
      </w:r>
      <w:r>
        <w:rPr>
          <w:rFonts w:hint="eastAsia" w:ascii="宋体" w:hAnsi="宋体" w:eastAsia="宋体" w:cs="宋体"/>
          <w:bCs/>
          <w:sz w:val="21"/>
          <w:szCs w:val="21"/>
          <w:highlight w:val="none"/>
        </w:rPr>
        <w:t>人民币</w:t>
      </w:r>
      <w:r>
        <w:rPr>
          <w:rFonts w:hint="eastAsia" w:ascii="宋体" w:hAnsi="宋体" w:eastAsia="宋体" w:cs="宋体"/>
          <w:sz w:val="21"/>
          <w:szCs w:val="21"/>
          <w:highlight w:val="none"/>
        </w:rPr>
        <w:t>报价，以元为单位，保留小数点后两位。</w:t>
      </w:r>
    </w:p>
    <w:p w14:paraId="67733469">
      <w:pPr>
        <w:pStyle w:val="32"/>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15.2供应商应按第四章“采购需求”要求及第五章“响应文件组成”格式填写。供应商在本章第11.1款规定的提交首次响应文件截止之日前修改报价一览表中的报价，应同时修改其按第五章要求填写的相应表格中的报价。此修改须符合本章第21.1款的有关要求。</w:t>
      </w:r>
    </w:p>
    <w:p w14:paraId="27DE0A9D">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15.3响应文件中标明的价格在合同执行过程中是固定不变的，不得以任何理由予以变更。以可变动价格提交的报价将被认为是非实质响应而被拒绝。</w:t>
      </w:r>
    </w:p>
    <w:p w14:paraId="3A721BD7">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15.4</w:t>
      </w:r>
      <w:r>
        <w:rPr>
          <w:rFonts w:hint="eastAsia" w:ascii="宋体" w:hAnsi="宋体" w:eastAsia="宋体" w:cs="宋体"/>
          <w:kern w:val="0"/>
          <w:sz w:val="21"/>
          <w:szCs w:val="21"/>
          <w:highlight w:val="none"/>
          <w:lang w:val="zh-CN"/>
        </w:rPr>
        <w:t>供应商</w:t>
      </w:r>
      <w:r>
        <w:rPr>
          <w:rFonts w:hint="eastAsia" w:ascii="宋体" w:hAnsi="宋体" w:eastAsia="宋体" w:cs="宋体"/>
          <w:sz w:val="21"/>
          <w:szCs w:val="21"/>
          <w:highlight w:val="none"/>
        </w:rPr>
        <w:t>的报价不得超过采购项目预算，采购项目预算或其计算方法见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2046C574">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16.供应商符合磋商文件规定的证明文件</w:t>
      </w:r>
    </w:p>
    <w:p w14:paraId="1CE6F3FB">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16.1供应商应提交满足本章第3.1款规定的资格条件要求的证明文件,该证明文件作为响应文件的一部分。</w:t>
      </w:r>
    </w:p>
    <w:p w14:paraId="5EE00A5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16.2供应商为联合体形式的，则应提交联合体各方资格证明文件、联合体协议。否则将视为非实质响应而被拒绝。</w:t>
      </w:r>
    </w:p>
    <w:p w14:paraId="41A1C839">
      <w:pPr>
        <w:pStyle w:val="9"/>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17.保证金</w:t>
      </w:r>
    </w:p>
    <w:p w14:paraId="0D9AE9D8">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17.1磋商须知前附表规定交纳保证金的，应按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的保证金形式交纳，不得以现金方式交纳，在本章第11.1款规定的提交首次响应文件截止时间前，向采购代理机构交纳不超过采购项目2%的保证金（数额采用四舍五入，计算至元）。保证金有效期应当与本章第18.1款规定的响应文件有效期一致。</w:t>
      </w:r>
    </w:p>
    <w:p w14:paraId="7E8F8D77">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17.2供应商为联合体的，可以由联合体中的一方或者共同交纳保证金，其交纳的保证金，对联合体各方均具有约束力。</w:t>
      </w:r>
    </w:p>
    <w:p w14:paraId="351FCCCE">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17.3未按磋商文件规定提交保证金的，采购人或采购代理机构应当拒绝接收供应商的响应文件。</w:t>
      </w:r>
    </w:p>
    <w:p w14:paraId="33095EF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17.4采购代理机构在成交通知书发出后5个工作日内退还未成交供应商的保证金；在采购合同签定后5个工作日内退还成交供应商的保证金，但因供应商自身原因导致无法及时退还的除外。</w:t>
      </w:r>
    </w:p>
    <w:p w14:paraId="19A8CB18">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17.5有下列情形之一的，保证金不予退还，并上缴本级财政国库:</w:t>
      </w:r>
    </w:p>
    <w:p w14:paraId="15E38AAB">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(1)供应商在本章第11.1款规定的提交首次响应文件截止时间后撤回响应文件的；</w:t>
      </w:r>
    </w:p>
    <w:p w14:paraId="3BF9E423">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（2）供应商在响应文件中提供虚假材料的；</w:t>
      </w:r>
    </w:p>
    <w:p w14:paraId="6A0D2BE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（3）除因不可抗力或磋商文件认可的情形以外，成交供应商不与代购人签订合同的；</w:t>
      </w:r>
    </w:p>
    <w:p w14:paraId="278F209F">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（4）供应商与采购人、其他供应商或者采购代理机构恶意串通的；</w:t>
      </w:r>
    </w:p>
    <w:p w14:paraId="62F76116">
      <w:pPr>
        <w:pStyle w:val="9"/>
        <w:keepNext w:val="0"/>
        <w:keepLines w:val="0"/>
        <w:pageBreakBefore w:val="0"/>
        <w:kinsoku/>
        <w:wordWrap/>
        <w:overflowPunct/>
        <w:topLinePunct w:val="0"/>
        <w:autoSpaceDE/>
        <w:bidi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（5）磋商文件规定的其他情形。</w:t>
      </w:r>
    </w:p>
    <w:p w14:paraId="1D763F97">
      <w:pPr>
        <w:keepNext w:val="0"/>
        <w:keepLines w:val="0"/>
        <w:pageBreakBefore w:val="0"/>
        <w:kinsoku/>
        <w:wordWrap/>
        <w:overflowPunct/>
        <w:topLinePunct w:val="0"/>
        <w:autoSpaceDE/>
        <w:bidi w:val="0"/>
        <w:adjustRightInd w:val="0"/>
        <w:snapToGrid w:val="0"/>
        <w:spacing w:line="400" w:lineRule="exact"/>
        <w:ind w:left="0" w:right="0" w:rightChars="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18．响应文件有效期</w:t>
      </w:r>
    </w:p>
    <w:p w14:paraId="33B54695">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18.1 响应文件有效期见</w:t>
      </w:r>
      <w:r>
        <w:rPr>
          <w:rFonts w:hint="eastAsia" w:ascii="宋体" w:hAnsi="宋体" w:eastAsia="宋体" w:cs="宋体"/>
          <w:b/>
          <w:color w:val="000000"/>
          <w:sz w:val="21"/>
          <w:szCs w:val="21"/>
          <w:highlight w:val="none"/>
        </w:rPr>
        <w:t>磋商</w:t>
      </w:r>
      <w:r>
        <w:rPr>
          <w:rFonts w:hint="eastAsia" w:ascii="宋体" w:hAnsi="宋体" w:eastAsia="宋体" w:cs="宋体"/>
          <w:b/>
          <w:sz w:val="21"/>
          <w:szCs w:val="21"/>
          <w:highlight w:val="none"/>
        </w:rPr>
        <w:t>须知前附表</w:t>
      </w:r>
      <w:r>
        <w:rPr>
          <w:rFonts w:hint="eastAsia" w:ascii="宋体" w:hAnsi="宋体" w:eastAsia="宋体" w:cs="宋体"/>
          <w:sz w:val="21"/>
          <w:szCs w:val="21"/>
          <w:highlight w:val="none"/>
        </w:rPr>
        <w:t>，在此期间响应文件对供应商具有法律约束力，从本章第11.1款规定的提交首次响应文件截止时间之日起计算。响应文件有效期不足的将被视为无效响应。</w:t>
      </w:r>
    </w:p>
    <w:p w14:paraId="38D9340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19.响应文件的签署及规定</w:t>
      </w:r>
    </w:p>
    <w:p w14:paraId="04F3476B">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19.1响应文件的正本和副本应胶装成册，正本一份，副本份数见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。正本和副本的封面上应标记“正本”或“副本”的字样，当正本和副本有差异时，以正本为准。</w:t>
      </w:r>
    </w:p>
    <w:p w14:paraId="464D3AC2">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19.2 响应文件正本和副本应按磋商文件要求签章处盖单位章和由法定代表人或其委托代理人签字；任何加行、涂改、增删，应有法定代表人或其委托代理人在旁边签字。否则，将导致响应文件无效。</w:t>
      </w:r>
    </w:p>
    <w:p w14:paraId="0F5DD094">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 在磋商过程中，供应商按磋商文件规定和磋商小组要求</w:t>
      </w:r>
      <w:r>
        <w:rPr>
          <w:rFonts w:hint="eastAsia" w:ascii="宋体" w:hAnsi="宋体" w:eastAsia="宋体" w:cs="宋体"/>
          <w:kern w:val="0"/>
          <w:sz w:val="21"/>
          <w:szCs w:val="21"/>
          <w:highlight w:val="none"/>
        </w:rPr>
        <w:t>提交的</w:t>
      </w:r>
      <w:r>
        <w:rPr>
          <w:rFonts w:hint="eastAsia" w:ascii="宋体" w:hAnsi="宋体" w:eastAsia="宋体" w:cs="宋体"/>
          <w:sz w:val="21"/>
          <w:szCs w:val="21"/>
          <w:highlight w:val="none"/>
        </w:rPr>
        <w:t>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w:t>
      </w:r>
      <w:r>
        <w:rPr>
          <w:rFonts w:hint="eastAsia" w:ascii="宋体" w:hAnsi="宋体" w:eastAsia="宋体" w:cs="宋体"/>
          <w:sz w:val="21"/>
          <w:szCs w:val="21"/>
          <w:highlight w:val="none"/>
        </w:rPr>
        <w:t>最后报价)，一式两份，可打印或用不退色墨水书写，但需经法定代表人或其委托代理人签字，</w:t>
      </w:r>
      <w:r>
        <w:rPr>
          <w:rFonts w:hint="eastAsia" w:ascii="宋体" w:hAnsi="宋体" w:eastAsia="宋体" w:cs="宋体"/>
          <w:kern w:val="0"/>
          <w:sz w:val="21"/>
          <w:szCs w:val="21"/>
          <w:highlight w:val="none"/>
        </w:rPr>
        <w:t>或者加盖供应商单位章</w:t>
      </w:r>
      <w:r>
        <w:rPr>
          <w:rFonts w:hint="eastAsia" w:ascii="宋体" w:hAnsi="宋体" w:eastAsia="宋体" w:cs="宋体"/>
          <w:sz w:val="21"/>
          <w:szCs w:val="21"/>
          <w:highlight w:val="none"/>
        </w:rPr>
        <w:t>。否则，将导致响应文件无效。</w:t>
      </w:r>
    </w:p>
    <w:p w14:paraId="19052E07">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四、响应文件的递交</w:t>
      </w:r>
    </w:p>
    <w:p w14:paraId="4104F7C4">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20.</w:t>
      </w:r>
      <w:r>
        <w:rPr>
          <w:rFonts w:hint="eastAsia" w:ascii="宋体" w:hAnsi="宋体" w:eastAsia="宋体" w:cs="宋体"/>
          <w:b/>
          <w:sz w:val="21"/>
          <w:szCs w:val="21"/>
          <w:highlight w:val="none"/>
        </w:rPr>
        <w:t>响应文件</w:t>
      </w:r>
      <w:r>
        <w:rPr>
          <w:rFonts w:hint="eastAsia" w:ascii="宋体" w:hAnsi="宋体" w:eastAsia="宋体" w:cs="宋体"/>
          <w:b/>
          <w:bCs/>
          <w:sz w:val="21"/>
          <w:szCs w:val="21"/>
          <w:highlight w:val="none"/>
        </w:rPr>
        <w:t>的密封和标记</w:t>
      </w:r>
    </w:p>
    <w:p w14:paraId="2C453166">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20.1响应文件应密封包装，加贴封条，并在封套的封口处盖供应商单位章或者由法定代表人或其委托代理人签字。</w:t>
      </w:r>
    </w:p>
    <w:p w14:paraId="43637163">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20.2响应文件封套上应写明的内容见</w:t>
      </w:r>
      <w:r>
        <w:rPr>
          <w:rFonts w:hint="eastAsia" w:ascii="宋体" w:hAnsi="宋体" w:eastAsia="宋体" w:cs="宋体"/>
          <w:b/>
          <w:sz w:val="21"/>
          <w:szCs w:val="21"/>
          <w:highlight w:val="none"/>
        </w:rPr>
        <w:t>磋商须知前附表。</w:t>
      </w:r>
    </w:p>
    <w:p w14:paraId="1C1584A1">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20.3响应文件如果未按上述规定密封和加写标记，采购人或采购代理机构将拒绝接收。</w:t>
      </w:r>
    </w:p>
    <w:p w14:paraId="69812BCA">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21.响应文件的</w:t>
      </w:r>
      <w:r>
        <w:rPr>
          <w:rFonts w:hint="eastAsia" w:ascii="宋体" w:hAnsi="宋体" w:eastAsia="宋体" w:cs="宋体"/>
          <w:b/>
          <w:kern w:val="0"/>
          <w:sz w:val="21"/>
          <w:szCs w:val="21"/>
          <w:highlight w:val="none"/>
          <w:lang w:val="zh-CN"/>
        </w:rPr>
        <w:t>补充、修改或者撤回</w:t>
      </w:r>
    </w:p>
    <w:p w14:paraId="352ED15A">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21.1</w:t>
      </w:r>
      <w:r>
        <w:rPr>
          <w:rFonts w:hint="eastAsia" w:ascii="宋体" w:hAnsi="宋体" w:eastAsia="宋体" w:cs="宋体"/>
          <w:kern w:val="0"/>
          <w:sz w:val="21"/>
          <w:szCs w:val="21"/>
          <w:highlight w:val="none"/>
        </w:rPr>
        <w:t>供应商在提交首次响应文件截止时间前，可以对所提交的首次响应文件进行补充、修改或者撤回，并书面通知采购人、采购代理机构。</w:t>
      </w:r>
      <w:r>
        <w:rPr>
          <w:rFonts w:hint="eastAsia" w:ascii="宋体" w:hAnsi="宋体" w:eastAsia="宋体" w:cs="宋体"/>
          <w:sz w:val="21"/>
          <w:szCs w:val="21"/>
          <w:highlight w:val="none"/>
        </w:rPr>
        <w:t>该通知应有供应商法定代表人或其委托代理人签字。</w:t>
      </w:r>
    </w:p>
    <w:p w14:paraId="43004FA3">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21.2</w:t>
      </w:r>
      <w:r>
        <w:rPr>
          <w:rFonts w:hint="eastAsia" w:ascii="宋体" w:hAnsi="宋体" w:eastAsia="宋体" w:cs="宋体"/>
          <w:kern w:val="0"/>
          <w:sz w:val="21"/>
          <w:szCs w:val="21"/>
          <w:highlight w:val="none"/>
          <w:lang w:val="zh-CN"/>
        </w:rPr>
        <w:t>补充、修改的内容与响应文件不一致时，以补充、修改的内容为准。</w:t>
      </w:r>
    </w:p>
    <w:p w14:paraId="43DB83EB">
      <w:pPr>
        <w:keepNext w:val="0"/>
        <w:keepLines w:val="0"/>
        <w:pageBreakBefore w:val="0"/>
        <w:kinsoku/>
        <w:wordWrap/>
        <w:overflowPunct/>
        <w:topLinePunct w:val="0"/>
        <w:autoSpaceDE/>
        <w:bidi w:val="0"/>
        <w:adjustRightInd w:val="0"/>
        <w:snapToGrid w:val="0"/>
        <w:spacing w:line="400" w:lineRule="exact"/>
        <w:ind w:left="0" w:right="0" w:rightChars="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22.响应文件的递交与接收</w:t>
      </w:r>
    </w:p>
    <w:p w14:paraId="245F8672">
      <w:pPr>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22.1 供应商应在</w:t>
      </w:r>
      <w:r>
        <w:rPr>
          <w:rFonts w:hint="eastAsia" w:ascii="宋体" w:hAnsi="宋体" w:eastAsia="宋体" w:cs="宋体"/>
          <w:kern w:val="0"/>
          <w:sz w:val="21"/>
          <w:szCs w:val="21"/>
          <w:highlight w:val="none"/>
        </w:rPr>
        <w:t>提交首次响应文件截止时间</w:t>
      </w:r>
      <w:r>
        <w:rPr>
          <w:rFonts w:hint="eastAsia" w:ascii="宋体" w:hAnsi="宋体" w:eastAsia="宋体" w:cs="宋体"/>
          <w:sz w:val="21"/>
          <w:szCs w:val="21"/>
          <w:highlight w:val="none"/>
        </w:rPr>
        <w:t>前，将响应文件送达</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中指定的地点。</w:t>
      </w:r>
      <w:r>
        <w:rPr>
          <w:rFonts w:hint="eastAsia" w:ascii="宋体" w:hAnsi="宋体" w:eastAsia="宋体" w:cs="宋体"/>
          <w:kern w:val="0"/>
          <w:sz w:val="21"/>
          <w:szCs w:val="21"/>
          <w:highlight w:val="none"/>
        </w:rPr>
        <w:t>在截止时间后送达的响应文件，采购人、采购代理机构或者磋商小组应当拒收。</w:t>
      </w:r>
    </w:p>
    <w:p w14:paraId="170CAE4E">
      <w:pPr>
        <w:pStyle w:val="9"/>
        <w:keepNext w:val="0"/>
        <w:keepLines w:val="0"/>
        <w:pageBreakBefore w:val="0"/>
        <w:kinsoku/>
        <w:wordWrap/>
        <w:overflowPunct/>
        <w:topLinePunct w:val="0"/>
        <w:autoSpaceDE/>
        <w:bidi w:val="0"/>
        <w:adjustRightInd w:val="0"/>
        <w:snapToGrid w:val="0"/>
        <w:spacing w:line="400" w:lineRule="exact"/>
        <w:ind w:left="0" w:right="0" w:rightChars="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22.2</w:t>
      </w:r>
      <w:r>
        <w:rPr>
          <w:rFonts w:hint="eastAsia" w:ascii="宋体" w:hAnsi="宋体" w:eastAsia="宋体" w:cs="宋体"/>
          <w:kern w:val="0"/>
          <w:sz w:val="21"/>
          <w:szCs w:val="21"/>
          <w:highlight w:val="none"/>
        </w:rPr>
        <w:t>在提交首次响应文件截止时间后，</w:t>
      </w:r>
      <w:r>
        <w:rPr>
          <w:rFonts w:hint="eastAsia" w:ascii="宋体" w:hAnsi="宋体" w:eastAsia="宋体" w:cs="宋体"/>
          <w:sz w:val="21"/>
          <w:szCs w:val="21"/>
          <w:highlight w:val="none"/>
        </w:rPr>
        <w:t>由</w:t>
      </w:r>
      <w:r>
        <w:rPr>
          <w:rFonts w:hint="eastAsia" w:ascii="宋体" w:hAnsi="宋体" w:eastAsia="宋体" w:cs="宋体"/>
          <w:bCs/>
          <w:sz w:val="21"/>
          <w:szCs w:val="21"/>
          <w:highlight w:val="none"/>
        </w:rPr>
        <w:t>供应商代表</w:t>
      </w:r>
      <w:r>
        <w:rPr>
          <w:rFonts w:hint="eastAsia" w:ascii="宋体" w:hAnsi="宋体" w:eastAsia="宋体" w:cs="宋体"/>
          <w:sz w:val="21"/>
          <w:szCs w:val="21"/>
          <w:highlight w:val="none"/>
        </w:rPr>
        <w:t>当场查验</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的密封状况，采购人或</w:t>
      </w:r>
      <w:r>
        <w:rPr>
          <w:rFonts w:hint="eastAsia" w:ascii="宋体" w:hAnsi="宋体" w:eastAsia="宋体" w:cs="宋体"/>
          <w:bCs/>
          <w:sz w:val="21"/>
          <w:szCs w:val="21"/>
          <w:highlight w:val="none"/>
        </w:rPr>
        <w:t>采购代理机构</w:t>
      </w:r>
      <w:r>
        <w:rPr>
          <w:rFonts w:hint="eastAsia" w:ascii="宋体" w:hAnsi="宋体" w:eastAsia="宋体" w:cs="宋体"/>
          <w:sz w:val="21"/>
          <w:szCs w:val="21"/>
          <w:highlight w:val="none"/>
        </w:rPr>
        <w:t>不当场拆封</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w:t>
      </w:r>
    </w:p>
    <w:p w14:paraId="2ED287EE">
      <w:pPr>
        <w:keepNext w:val="0"/>
        <w:keepLines w:val="0"/>
        <w:pageBreakBefore w:val="0"/>
        <w:kinsoku/>
        <w:wordWrap/>
        <w:overflowPunct/>
        <w:topLinePunct w:val="0"/>
        <w:autoSpaceDE/>
        <w:bidi w:val="0"/>
        <w:adjustRightInd w:val="0"/>
        <w:snapToGrid w:val="0"/>
        <w:spacing w:line="400" w:lineRule="exac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五、响应文件的磋商与评审</w:t>
      </w:r>
    </w:p>
    <w:p w14:paraId="52DEFB51">
      <w:pPr>
        <w:keepNext w:val="0"/>
        <w:keepLines w:val="0"/>
        <w:pageBreakBefore w:val="0"/>
        <w:tabs>
          <w:tab w:val="left" w:pos="0"/>
        </w:tabs>
        <w:kinsoku/>
        <w:wordWrap/>
        <w:overflowPunct/>
        <w:topLinePunct w:val="0"/>
        <w:autoSpaceDE/>
        <w:bidi w:val="0"/>
        <w:adjustRightInd w:val="0"/>
        <w:snapToGrid w:val="0"/>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23.磋商程序</w:t>
      </w:r>
    </w:p>
    <w:p w14:paraId="04511C51">
      <w:pPr>
        <w:keepNext w:val="0"/>
        <w:keepLines w:val="0"/>
        <w:pageBreakBefore w:val="0"/>
        <w:widowControl/>
        <w:kinsoku/>
        <w:wordWrap/>
        <w:overflowPunct/>
        <w:topLinePunct w:val="0"/>
        <w:autoSpaceDE/>
        <w:bidi w:val="0"/>
        <w:adjustRightInd w:val="0"/>
        <w:snapToGrid w:val="0"/>
        <w:spacing w:line="400" w:lineRule="exact"/>
        <w:ind w:firstLine="42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23.1磋商程序：响应文件审查、磋商（包括澄清）、响应文件评审、</w:t>
      </w:r>
      <w:r>
        <w:rPr>
          <w:rFonts w:hint="eastAsia" w:ascii="宋体" w:hAnsi="宋体" w:eastAsia="宋体" w:cs="宋体"/>
          <w:bCs/>
          <w:sz w:val="21"/>
          <w:szCs w:val="21"/>
          <w:highlight w:val="none"/>
        </w:rPr>
        <w:t>提出成交供应商。其中，</w:t>
      </w:r>
      <w:r>
        <w:rPr>
          <w:rFonts w:hint="eastAsia" w:ascii="宋体" w:hAnsi="宋体" w:eastAsia="宋体" w:cs="宋体"/>
          <w:kern w:val="0"/>
          <w:sz w:val="21"/>
          <w:szCs w:val="21"/>
          <w:highlight w:val="none"/>
        </w:rPr>
        <w:t>磋商按</w:t>
      </w:r>
      <w:r>
        <w:rPr>
          <w:rFonts w:hint="eastAsia" w:ascii="宋体" w:hAnsi="宋体" w:eastAsia="宋体" w:cs="宋体"/>
          <w:sz w:val="21"/>
          <w:szCs w:val="21"/>
          <w:highlight w:val="none"/>
        </w:rPr>
        <w:t>本章第28.1</w:t>
      </w:r>
      <w:r>
        <w:rPr>
          <w:rFonts w:hint="eastAsia" w:ascii="宋体" w:hAnsi="宋体" w:eastAsia="宋体" w:cs="宋体"/>
          <w:kern w:val="0"/>
          <w:sz w:val="21"/>
          <w:szCs w:val="21"/>
          <w:highlight w:val="none"/>
          <w:lang w:val="zh-CN"/>
        </w:rPr>
        <w:t>款或者</w:t>
      </w:r>
      <w:r>
        <w:rPr>
          <w:rFonts w:hint="eastAsia" w:ascii="宋体" w:hAnsi="宋体" w:eastAsia="宋体" w:cs="宋体"/>
          <w:sz w:val="21"/>
          <w:szCs w:val="21"/>
          <w:highlight w:val="none"/>
        </w:rPr>
        <w:t>第28.2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情形</w:t>
      </w:r>
      <w:r>
        <w:rPr>
          <w:rFonts w:hint="eastAsia" w:ascii="宋体" w:hAnsi="宋体" w:eastAsia="宋体" w:cs="宋体"/>
          <w:bCs/>
          <w:sz w:val="21"/>
          <w:szCs w:val="21"/>
          <w:highlight w:val="none"/>
        </w:rPr>
        <w:t>进行。</w:t>
      </w:r>
    </w:p>
    <w:p w14:paraId="06B7A00C">
      <w:pPr>
        <w:keepNext w:val="0"/>
        <w:keepLines w:val="0"/>
        <w:pageBreakBefore w:val="0"/>
        <w:widowControl/>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kern w:val="0"/>
          <w:sz w:val="21"/>
          <w:szCs w:val="21"/>
          <w:highlight w:val="none"/>
        </w:rPr>
        <w:t>24.响应文件审查</w:t>
      </w:r>
    </w:p>
    <w:p w14:paraId="6F3FD7B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24.1 资格性审查：根据本章第3.1项规定的供应商资格条件要求，对响应文件的资格证明等进行审查，以确定供应商是否具备磋商资格条件。</w:t>
      </w:r>
    </w:p>
    <w:p w14:paraId="47D90B16">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24.2符合性审查: 对响应文件(包括首次提交的响应文件、重新提交的响应文件)的有效性、完整性和响应程度进行审查，以确定是否对磋商文件的实质性要求作出响应。</w:t>
      </w:r>
    </w:p>
    <w:p w14:paraId="6714A08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24.3响应文件审查结束后，磋商小组所有成员集中与单一供应商分别进行磋商，并给予所有参加磋商的供应商平等的磋商机会。供应商应派其法定代表人或委托代理人参加磋商。</w:t>
      </w:r>
    </w:p>
    <w:p w14:paraId="77F1590F">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25.实质性响应</w:t>
      </w:r>
    </w:p>
    <w:p w14:paraId="67A157E6">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u w:val="single"/>
        </w:rPr>
      </w:pPr>
      <w:r>
        <w:rPr>
          <w:rFonts w:hint="eastAsia" w:ascii="宋体" w:hAnsi="宋体" w:eastAsia="宋体" w:cs="宋体"/>
          <w:kern w:val="0"/>
          <w:sz w:val="21"/>
          <w:szCs w:val="21"/>
          <w:highlight w:val="none"/>
        </w:rPr>
        <w:t>25.1</w:t>
      </w:r>
      <w:r>
        <w:rPr>
          <w:rFonts w:hint="eastAsia" w:ascii="宋体" w:hAnsi="宋体" w:eastAsia="宋体" w:cs="宋体"/>
          <w:sz w:val="21"/>
          <w:szCs w:val="21"/>
          <w:highlight w:val="none"/>
        </w:rPr>
        <w:t>实质性响应是指响应文件(包括首次响应文件、重新提交的响应文件)与磋商文件要求的所有条款、条件和规格相符，没有偏离。偏离指不满足、或不响应磋商文件的要求。</w:t>
      </w:r>
    </w:p>
    <w:p w14:paraId="6ABD5C71">
      <w:pPr>
        <w:keepNext w:val="0"/>
        <w:keepLines w:val="0"/>
        <w:pageBreakBefore w:val="0"/>
        <w:tabs>
          <w:tab w:val="left" w:pos="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25.2响应文件是否实质性响应磋商文件要求由磋商小组依据磋商文件规定认定。</w:t>
      </w:r>
      <w:r>
        <w:rPr>
          <w:rFonts w:hint="eastAsia" w:ascii="宋体" w:hAnsi="宋体" w:eastAsia="宋体" w:cs="宋体"/>
          <w:kern w:val="0"/>
          <w:sz w:val="21"/>
          <w:szCs w:val="21"/>
          <w:highlight w:val="none"/>
        </w:rPr>
        <w:t>磋商小组</w:t>
      </w:r>
      <w:r>
        <w:rPr>
          <w:rFonts w:hint="eastAsia" w:ascii="宋体" w:hAnsi="宋体" w:eastAsia="宋体" w:cs="宋体"/>
          <w:sz w:val="21"/>
          <w:szCs w:val="21"/>
          <w:highlight w:val="none"/>
        </w:rPr>
        <w:t>决定响应文件的响应性只根据响应文件本身的真实无误的内容，而不依据外部的证据。</w:t>
      </w:r>
    </w:p>
    <w:p w14:paraId="3C251994">
      <w:pPr>
        <w:pStyle w:val="9"/>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 xml:space="preserve">26.无效响应 </w:t>
      </w:r>
    </w:p>
    <w:p w14:paraId="693899D1">
      <w:pPr>
        <w:pStyle w:val="9"/>
        <w:keepNext w:val="0"/>
        <w:keepLines w:val="0"/>
        <w:pageBreakBefore w:val="0"/>
        <w:kinsoku/>
        <w:wordWrap/>
        <w:overflowPunct/>
        <w:topLinePunct w:val="0"/>
        <w:autoSpaceDE/>
        <w:bidi w:val="0"/>
        <w:adjustRightInd w:val="0"/>
        <w:snapToGrid w:val="0"/>
        <w:spacing w:line="400" w:lineRule="exact"/>
        <w:ind w:left="0" w:firstLine="411" w:firstLineChars="196"/>
        <w:textAlignment w:val="auto"/>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26.1</w:t>
      </w:r>
      <w:r>
        <w:rPr>
          <w:rFonts w:hint="eastAsia" w:ascii="宋体" w:hAnsi="宋体" w:eastAsia="宋体" w:cs="宋体"/>
          <w:sz w:val="21"/>
          <w:szCs w:val="21"/>
          <w:highlight w:val="none"/>
        </w:rPr>
        <w:t>磋商小组在对资格性和符合性进行审查时，有下列情况之一的，属无效响应，</w:t>
      </w:r>
      <w:r>
        <w:rPr>
          <w:rFonts w:hint="eastAsia" w:ascii="宋体" w:hAnsi="宋体" w:eastAsia="宋体" w:cs="宋体"/>
          <w:kern w:val="0"/>
          <w:sz w:val="21"/>
          <w:szCs w:val="21"/>
          <w:highlight w:val="none"/>
        </w:rPr>
        <w:t>磋商小组应当告知有关供应商</w:t>
      </w:r>
      <w:r>
        <w:rPr>
          <w:rFonts w:hint="eastAsia" w:ascii="宋体" w:hAnsi="宋体" w:eastAsia="宋体" w:cs="宋体"/>
          <w:sz w:val="21"/>
          <w:szCs w:val="21"/>
          <w:highlight w:val="none"/>
        </w:rPr>
        <w:t>：</w:t>
      </w:r>
    </w:p>
    <w:p w14:paraId="080EBBF2">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（1）供应商不具备本章第3.1款规定的供应商资格条件要求，或存在本章第3.3款情形的；</w:t>
      </w:r>
    </w:p>
    <w:p w14:paraId="1096C78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（2）联合体不符合本章第3.2款规定的；</w:t>
      </w:r>
    </w:p>
    <w:p w14:paraId="491E92BE">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（3）应交未交磋商保证金或金额不足、磋商保证金缴纳形式不符合磋商文件要求的；</w:t>
      </w:r>
    </w:p>
    <w:p w14:paraId="77F4651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（4）响应文件未按照磋商文件要求签署、盖章的；</w:t>
      </w:r>
    </w:p>
    <w:p w14:paraId="2937946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（4）响应文件不满足本章第27.1款规定的实质性要求的；</w:t>
      </w:r>
    </w:p>
    <w:p w14:paraId="726723E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（5）报价超过采购项目预算的；</w:t>
      </w:r>
    </w:p>
    <w:p w14:paraId="7C71D327">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（6）响应文件有效期不足的；</w:t>
      </w:r>
    </w:p>
    <w:p w14:paraId="343D58A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（7）响应文件不符合法律、规章、规范性文件和磋商文件规定及要求的。</w:t>
      </w:r>
    </w:p>
    <w:p w14:paraId="3FF9E16E">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27.澄清</w:t>
      </w:r>
    </w:p>
    <w:p w14:paraId="3E014331">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42E1F8F">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27.2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630443A">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28.磋商</w:t>
      </w:r>
    </w:p>
    <w:p w14:paraId="194B92D5">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lang w:val="zh-CN"/>
        </w:rPr>
      </w:pPr>
      <w:r>
        <w:rPr>
          <w:rFonts w:hint="eastAsia" w:ascii="宋体" w:hAnsi="宋体" w:eastAsia="宋体" w:cs="宋体"/>
          <w:color w:val="000000"/>
          <w:kern w:val="0"/>
          <w:sz w:val="21"/>
          <w:szCs w:val="21"/>
          <w:highlight w:val="none"/>
        </w:rPr>
        <w:t>28.1</w:t>
      </w:r>
      <w:r>
        <w:rPr>
          <w:rFonts w:hint="eastAsia" w:ascii="宋体" w:hAnsi="宋体" w:eastAsia="宋体" w:cs="宋体"/>
          <w:color w:val="000000"/>
          <w:sz w:val="21"/>
          <w:szCs w:val="21"/>
          <w:highlight w:val="none"/>
        </w:rPr>
        <w:t>本章第</w:t>
      </w:r>
      <w:r>
        <w:rPr>
          <w:rFonts w:hint="eastAsia" w:ascii="宋体" w:hAnsi="宋体" w:eastAsia="宋体" w:cs="宋体"/>
          <w:sz w:val="21"/>
          <w:szCs w:val="21"/>
          <w:highlight w:val="none"/>
        </w:rPr>
        <w:t>10.2</w:t>
      </w:r>
      <w:r>
        <w:rPr>
          <w:rFonts w:hint="eastAsia" w:ascii="宋体" w:hAnsi="宋体" w:eastAsia="宋体" w:cs="宋体"/>
          <w:color w:val="000000"/>
          <w:sz w:val="21"/>
          <w:szCs w:val="21"/>
          <w:highlight w:val="none"/>
        </w:rPr>
        <w:t>项</w:t>
      </w:r>
      <w:r>
        <w:rPr>
          <w:rFonts w:hint="eastAsia" w:ascii="宋体" w:hAnsi="宋体" w:eastAsia="宋体" w:cs="宋体"/>
          <w:color w:val="000000"/>
          <w:kern w:val="0"/>
          <w:sz w:val="21"/>
          <w:szCs w:val="21"/>
          <w:highlight w:val="none"/>
        </w:rPr>
        <w:t>未明确磋商文件实质性变动内容的，或者磋商文件明确了可能发生实质性变动内容，但在磋商过程中，</w:t>
      </w:r>
      <w:r>
        <w:rPr>
          <w:rFonts w:hint="eastAsia" w:ascii="宋体" w:hAnsi="宋体" w:eastAsia="宋体" w:cs="宋体"/>
          <w:bCs/>
          <w:color w:val="000000"/>
          <w:sz w:val="21"/>
          <w:szCs w:val="21"/>
          <w:highlight w:val="none"/>
        </w:rPr>
        <w:t>磋商小组</w:t>
      </w:r>
      <w:r>
        <w:rPr>
          <w:rFonts w:hint="eastAsia" w:ascii="宋体" w:hAnsi="宋体" w:eastAsia="宋体" w:cs="宋体"/>
          <w:color w:val="000000"/>
          <w:kern w:val="0"/>
          <w:sz w:val="21"/>
          <w:szCs w:val="21"/>
          <w:highlight w:val="none"/>
        </w:rPr>
        <w:t>根据磋商情况</w:t>
      </w:r>
      <w:r>
        <w:rPr>
          <w:rFonts w:hint="eastAsia" w:ascii="宋体" w:hAnsi="宋体" w:eastAsia="宋体" w:cs="宋体"/>
          <w:bCs/>
          <w:color w:val="000000"/>
          <w:sz w:val="21"/>
          <w:szCs w:val="21"/>
          <w:highlight w:val="none"/>
        </w:rPr>
        <w:t>认为</w:t>
      </w:r>
      <w:r>
        <w:rPr>
          <w:rFonts w:hint="eastAsia" w:ascii="宋体" w:hAnsi="宋体" w:eastAsia="宋体" w:cs="宋体"/>
          <w:color w:val="000000"/>
          <w:kern w:val="0"/>
          <w:sz w:val="21"/>
          <w:szCs w:val="21"/>
          <w:highlight w:val="none"/>
        </w:rPr>
        <w:t>磋商文件无需发生实质性变动的，</w:t>
      </w:r>
      <w:r>
        <w:rPr>
          <w:rFonts w:hint="eastAsia" w:ascii="宋体" w:hAnsi="宋体" w:eastAsia="宋体" w:cs="宋体"/>
          <w:kern w:val="0"/>
          <w:sz w:val="21"/>
          <w:szCs w:val="21"/>
          <w:highlight w:val="none"/>
        </w:rPr>
        <w:t>磋商小组应当直接与响应文件审查合格的供应商就价格组织多轮磋商。</w:t>
      </w:r>
    </w:p>
    <w:p w14:paraId="64E701BD">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（1）磋商结束后，磋商小组应当要求所有继续参加磋商的供应商在磋商小组规定时间内提交最后报价。</w:t>
      </w:r>
    </w:p>
    <w:p w14:paraId="2B1DD9B6">
      <w:pPr>
        <w:keepNext w:val="0"/>
        <w:keepLines w:val="0"/>
        <w:pageBreakBefore w:val="0"/>
        <w:widowControl/>
        <w:tabs>
          <w:tab w:val="left" w:pos="1080"/>
          <w:tab w:val="left" w:pos="1260"/>
        </w:tabs>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（2）磋商文件明确可能发生实质性变动，但在磋商过程中</w:t>
      </w:r>
      <w:r>
        <w:rPr>
          <w:rFonts w:hint="eastAsia" w:ascii="宋体" w:hAnsi="宋体" w:eastAsia="宋体" w:cs="宋体"/>
          <w:bCs/>
          <w:sz w:val="21"/>
          <w:szCs w:val="21"/>
          <w:highlight w:val="none"/>
        </w:rPr>
        <w:t>磋商小组</w:t>
      </w:r>
      <w:r>
        <w:rPr>
          <w:rFonts w:hint="eastAsia" w:ascii="宋体" w:hAnsi="宋体" w:eastAsia="宋体" w:cs="宋体"/>
          <w:kern w:val="0"/>
          <w:sz w:val="21"/>
          <w:szCs w:val="21"/>
          <w:highlight w:val="none"/>
        </w:rPr>
        <w:t>根据磋商情况</w:t>
      </w:r>
      <w:r>
        <w:rPr>
          <w:rFonts w:hint="eastAsia" w:ascii="宋体" w:hAnsi="宋体" w:eastAsia="宋体" w:cs="宋体"/>
          <w:bCs/>
          <w:sz w:val="21"/>
          <w:szCs w:val="21"/>
          <w:highlight w:val="none"/>
        </w:rPr>
        <w:t>认为</w:t>
      </w:r>
      <w:r>
        <w:rPr>
          <w:rFonts w:hint="eastAsia" w:ascii="宋体" w:hAnsi="宋体" w:eastAsia="宋体" w:cs="宋体"/>
          <w:kern w:val="0"/>
          <w:sz w:val="21"/>
          <w:szCs w:val="21"/>
          <w:highlight w:val="none"/>
        </w:rPr>
        <w:t>磋商文件无需发生实质性变动的，磋商小组不另行通知。</w:t>
      </w:r>
    </w:p>
    <w:p w14:paraId="33DABC88">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color w:val="000000"/>
          <w:kern w:val="0"/>
          <w:sz w:val="21"/>
          <w:szCs w:val="21"/>
          <w:highlight w:val="none"/>
        </w:rPr>
        <w:t>28.2</w:t>
      </w:r>
      <w:r>
        <w:rPr>
          <w:rFonts w:hint="eastAsia" w:ascii="宋体" w:hAnsi="宋体" w:eastAsia="宋体" w:cs="宋体"/>
          <w:color w:val="000000"/>
          <w:sz w:val="21"/>
          <w:szCs w:val="21"/>
          <w:highlight w:val="none"/>
        </w:rPr>
        <w:t>本章第10.2</w:t>
      </w:r>
      <w:r>
        <w:rPr>
          <w:rFonts w:hint="eastAsia" w:ascii="宋体" w:hAnsi="宋体" w:eastAsia="宋体" w:cs="宋体"/>
          <w:color w:val="000000"/>
          <w:kern w:val="0"/>
          <w:sz w:val="21"/>
          <w:szCs w:val="21"/>
          <w:highlight w:val="none"/>
          <w:lang w:val="zh-CN"/>
        </w:rPr>
        <w:t>款</w:t>
      </w:r>
      <w:r>
        <w:rPr>
          <w:rFonts w:hint="eastAsia" w:ascii="宋体" w:hAnsi="宋体" w:eastAsia="宋体" w:cs="宋体"/>
          <w:color w:val="000000"/>
          <w:kern w:val="0"/>
          <w:sz w:val="21"/>
          <w:szCs w:val="21"/>
          <w:highlight w:val="none"/>
        </w:rPr>
        <w:t>明确磋商文件实质性变动内容的，</w:t>
      </w:r>
      <w:r>
        <w:rPr>
          <w:rFonts w:hint="eastAsia" w:ascii="宋体" w:hAnsi="宋体" w:eastAsia="宋体" w:cs="宋体"/>
          <w:bCs/>
          <w:color w:val="000000"/>
          <w:sz w:val="21"/>
          <w:szCs w:val="21"/>
          <w:highlight w:val="none"/>
        </w:rPr>
        <w:t>磋商</w:t>
      </w:r>
      <w:r>
        <w:rPr>
          <w:rFonts w:hint="eastAsia" w:ascii="宋体" w:hAnsi="宋体" w:eastAsia="宋体" w:cs="宋体"/>
          <w:bCs/>
          <w:sz w:val="21"/>
          <w:szCs w:val="21"/>
          <w:highlight w:val="none"/>
        </w:rPr>
        <w:t>小组</w:t>
      </w:r>
      <w:r>
        <w:rPr>
          <w:rFonts w:hint="eastAsia" w:ascii="宋体" w:hAnsi="宋体" w:eastAsia="宋体" w:cs="宋体"/>
          <w:kern w:val="0"/>
          <w:sz w:val="21"/>
          <w:szCs w:val="21"/>
          <w:highlight w:val="none"/>
        </w:rPr>
        <w:t>可以组织多轮磋商。</w:t>
      </w:r>
      <w:r>
        <w:rPr>
          <w:rFonts w:hint="eastAsia" w:ascii="宋体" w:hAnsi="宋体" w:eastAsia="宋体" w:cs="宋体"/>
          <w:bCs/>
          <w:sz w:val="21"/>
          <w:szCs w:val="21"/>
          <w:highlight w:val="none"/>
        </w:rPr>
        <w:t>在每一轮磋商中，磋商小组</w:t>
      </w:r>
      <w:r>
        <w:rPr>
          <w:rFonts w:hint="eastAsia" w:ascii="宋体" w:hAnsi="宋体" w:eastAsia="宋体" w:cs="宋体"/>
          <w:kern w:val="0"/>
          <w:sz w:val="21"/>
          <w:szCs w:val="21"/>
          <w:highlight w:val="none"/>
        </w:rPr>
        <w:t>可以根据磋商文件规定和磋商情况，</w:t>
      </w:r>
      <w:r>
        <w:rPr>
          <w:rFonts w:hint="eastAsia" w:ascii="宋体" w:hAnsi="宋体" w:eastAsia="宋体" w:cs="宋体"/>
          <w:bCs/>
          <w:sz w:val="21"/>
          <w:szCs w:val="21"/>
          <w:highlight w:val="none"/>
        </w:rPr>
        <w:t>对磋商文件的</w:t>
      </w:r>
      <w:r>
        <w:rPr>
          <w:rFonts w:hint="eastAsia" w:ascii="宋体" w:hAnsi="宋体" w:eastAsia="宋体" w:cs="宋体"/>
          <w:kern w:val="0"/>
          <w:sz w:val="21"/>
          <w:szCs w:val="21"/>
          <w:highlight w:val="none"/>
        </w:rPr>
        <w:t>采购需求中的技术、服务要求以及合同草案条款</w:t>
      </w:r>
      <w:r>
        <w:rPr>
          <w:rFonts w:hint="eastAsia" w:ascii="宋体" w:hAnsi="宋体" w:eastAsia="宋体" w:cs="宋体"/>
          <w:bCs/>
          <w:sz w:val="21"/>
          <w:szCs w:val="21"/>
          <w:highlight w:val="none"/>
        </w:rPr>
        <w:t>作实质性变动(磋商文件的实质性变动内容为磋商文件的组成部分)，并以书面形式要求</w:t>
      </w:r>
      <w:r>
        <w:rPr>
          <w:rFonts w:hint="eastAsia" w:ascii="宋体" w:hAnsi="宋体" w:eastAsia="宋体" w:cs="宋体"/>
          <w:kern w:val="0"/>
          <w:sz w:val="21"/>
          <w:szCs w:val="21"/>
          <w:highlight w:val="none"/>
        </w:rPr>
        <w:t>响应文件审查合格</w:t>
      </w:r>
      <w:r>
        <w:rPr>
          <w:rFonts w:hint="eastAsia" w:ascii="宋体" w:hAnsi="宋体" w:eastAsia="宋体" w:cs="宋体"/>
          <w:bCs/>
          <w:sz w:val="21"/>
          <w:szCs w:val="21"/>
          <w:highlight w:val="none"/>
        </w:rPr>
        <w:t>的供应商，在规定的</w:t>
      </w:r>
      <w:r>
        <w:rPr>
          <w:rFonts w:hint="eastAsia" w:ascii="宋体" w:hAnsi="宋体" w:eastAsia="宋体" w:cs="宋体"/>
          <w:kern w:val="0"/>
          <w:sz w:val="21"/>
          <w:szCs w:val="21"/>
          <w:highlight w:val="none"/>
        </w:rPr>
        <w:t>截止时间前</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新提交响应文件</w:t>
      </w:r>
      <w:r>
        <w:rPr>
          <w:rFonts w:hint="eastAsia" w:ascii="宋体" w:hAnsi="宋体" w:eastAsia="宋体" w:cs="宋体"/>
          <w:bCs/>
          <w:sz w:val="21"/>
          <w:szCs w:val="21"/>
          <w:highlight w:val="none"/>
        </w:rPr>
        <w:t>。</w:t>
      </w:r>
      <w:r>
        <w:rPr>
          <w:rFonts w:hint="eastAsia" w:ascii="宋体" w:hAnsi="宋体" w:eastAsia="宋体" w:cs="宋体"/>
          <w:kern w:val="0"/>
          <w:sz w:val="21"/>
          <w:szCs w:val="21"/>
          <w:highlight w:val="none"/>
        </w:rPr>
        <w:t>磋商小组应当</w:t>
      </w:r>
      <w:r>
        <w:rPr>
          <w:rFonts w:hint="eastAsia" w:ascii="宋体" w:hAnsi="宋体" w:eastAsia="宋体" w:cs="宋体"/>
          <w:sz w:val="21"/>
          <w:szCs w:val="21"/>
          <w:highlight w:val="none"/>
        </w:rPr>
        <w:t>根据本章第26.2</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对供应商重新提交的响应文件进行审查。供应商重新提交的响应文件审查不合格的，不得进入下一轮磋商，也不得要求提交最后报价。</w:t>
      </w:r>
    </w:p>
    <w:p w14:paraId="7876802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（1）磋商文件能够详细列明采购需求的技术、服务要求的，磋商结束后，磋商小组应当要求所有继续参加磋商的供应商在规定时间内提交最后报价。</w:t>
      </w:r>
    </w:p>
    <w:p w14:paraId="1EC0E0F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AAE3664">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28.3重</w:t>
      </w:r>
      <w:r>
        <w:rPr>
          <w:rFonts w:hint="eastAsia" w:ascii="宋体" w:hAnsi="宋体" w:eastAsia="宋体" w:cs="宋体"/>
          <w:kern w:val="0"/>
          <w:sz w:val="21"/>
          <w:szCs w:val="21"/>
          <w:highlight w:val="none"/>
        </w:rPr>
        <w:t>新提交的响应文件</w:t>
      </w:r>
      <w:r>
        <w:rPr>
          <w:rFonts w:hint="eastAsia" w:ascii="宋体" w:hAnsi="宋体" w:eastAsia="宋体" w:cs="宋体"/>
          <w:sz w:val="21"/>
          <w:szCs w:val="21"/>
          <w:highlight w:val="none"/>
        </w:rPr>
        <w:t>或者最后报价应按</w:t>
      </w:r>
      <w:r>
        <w:rPr>
          <w:rFonts w:hint="eastAsia" w:ascii="宋体" w:hAnsi="宋体" w:eastAsia="宋体" w:cs="宋体"/>
          <w:kern w:val="0"/>
          <w:sz w:val="21"/>
          <w:szCs w:val="21"/>
          <w:highlight w:val="none"/>
        </w:rPr>
        <w:t>本章第</w:t>
      </w:r>
      <w:r>
        <w:rPr>
          <w:rFonts w:hint="eastAsia" w:ascii="宋体" w:hAnsi="宋体" w:eastAsia="宋体" w:cs="宋体"/>
          <w:sz w:val="21"/>
          <w:szCs w:val="21"/>
          <w:highlight w:val="none"/>
        </w:rPr>
        <w:t>21.3</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由其法定代表人或其委托代理人签字或者加盖供应商单位章，在规定时间内密封递交给磋商小组</w:t>
      </w:r>
      <w:r>
        <w:rPr>
          <w:rFonts w:hint="eastAsia" w:ascii="宋体" w:hAnsi="宋体" w:eastAsia="宋体" w:cs="宋体"/>
          <w:bCs/>
          <w:sz w:val="21"/>
          <w:szCs w:val="21"/>
          <w:highlight w:val="none"/>
        </w:rPr>
        <w:t>。</w:t>
      </w:r>
    </w:p>
    <w:p w14:paraId="1700F5BB">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28.4</w:t>
      </w:r>
      <w:r>
        <w:rPr>
          <w:rFonts w:hint="eastAsia" w:ascii="宋体" w:hAnsi="宋体" w:eastAsia="宋体" w:cs="宋体"/>
          <w:kern w:val="0"/>
          <w:sz w:val="21"/>
          <w:szCs w:val="21"/>
          <w:highlight w:val="none"/>
          <w:lang w:val="zh-CN"/>
        </w:rPr>
        <w:t>供应商的</w:t>
      </w:r>
      <w:r>
        <w:rPr>
          <w:rFonts w:hint="eastAsia" w:ascii="宋体" w:hAnsi="宋体" w:eastAsia="宋体" w:cs="宋体"/>
          <w:bCs/>
          <w:sz w:val="21"/>
          <w:szCs w:val="21"/>
          <w:highlight w:val="none"/>
        </w:rPr>
        <w:t>最</w:t>
      </w:r>
      <w:r>
        <w:rPr>
          <w:rFonts w:hint="eastAsia" w:ascii="宋体" w:hAnsi="宋体" w:eastAsia="宋体" w:cs="宋体"/>
          <w:kern w:val="0"/>
          <w:sz w:val="21"/>
          <w:szCs w:val="21"/>
          <w:highlight w:val="none"/>
          <w:lang w:val="zh-CN"/>
        </w:rPr>
        <w:t>后</w:t>
      </w:r>
      <w:r>
        <w:rPr>
          <w:rFonts w:hint="eastAsia" w:ascii="宋体" w:hAnsi="宋体" w:eastAsia="宋体" w:cs="宋体"/>
          <w:bCs/>
          <w:sz w:val="21"/>
          <w:szCs w:val="21"/>
          <w:highlight w:val="none"/>
        </w:rPr>
        <w:t>报价及</w:t>
      </w:r>
      <w:r>
        <w:rPr>
          <w:rFonts w:hint="eastAsia" w:ascii="宋体" w:hAnsi="宋体" w:eastAsia="宋体" w:cs="宋体"/>
          <w:kern w:val="0"/>
          <w:sz w:val="21"/>
          <w:szCs w:val="21"/>
          <w:highlight w:val="none"/>
        </w:rPr>
        <w:t>政府采购政策规定的价格扣除情况，磋商小组应召集所有参加最后报价的供应商当场开封</w:t>
      </w:r>
      <w:r>
        <w:rPr>
          <w:rFonts w:hint="eastAsia" w:ascii="宋体" w:hAnsi="宋体" w:eastAsia="宋体" w:cs="宋体"/>
          <w:bCs/>
          <w:sz w:val="21"/>
          <w:szCs w:val="21"/>
          <w:highlight w:val="none"/>
        </w:rPr>
        <w:t>公布，并由供应商代表签字确认。</w:t>
      </w:r>
    </w:p>
    <w:p w14:paraId="56F5A8A7">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28.5提交首次响应文件的供应商，在提交最后报价之前，可以根据磋商情况退出磋商，并书面通知采购代理机构或者磋商小组。</w:t>
      </w:r>
      <w:r>
        <w:rPr>
          <w:rFonts w:hint="eastAsia" w:ascii="宋体" w:hAnsi="宋体" w:eastAsia="宋体" w:cs="宋体"/>
          <w:sz w:val="21"/>
          <w:szCs w:val="21"/>
          <w:highlight w:val="none"/>
        </w:rPr>
        <w:t>该通知由供应商法定代表人或其委托代理人签字。</w:t>
      </w:r>
      <w:r>
        <w:rPr>
          <w:rFonts w:hint="eastAsia" w:ascii="宋体" w:hAnsi="宋体" w:eastAsia="宋体" w:cs="宋体"/>
          <w:kern w:val="0"/>
          <w:sz w:val="21"/>
          <w:szCs w:val="21"/>
          <w:highlight w:val="none"/>
        </w:rPr>
        <w:t>采购代理机构按本章第</w:t>
      </w:r>
      <w:r>
        <w:rPr>
          <w:rFonts w:hint="eastAsia" w:ascii="宋体" w:hAnsi="宋体" w:eastAsia="宋体" w:cs="宋体"/>
          <w:sz w:val="21"/>
          <w:szCs w:val="21"/>
          <w:highlight w:val="none"/>
        </w:rPr>
        <w:t>17.4</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退还退出磋商的供应商的磋商保证金。</w:t>
      </w:r>
    </w:p>
    <w:p w14:paraId="35DE8D95">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28.6</w:t>
      </w:r>
      <w:r>
        <w:rPr>
          <w:rFonts w:hint="eastAsia" w:ascii="宋体" w:hAnsi="宋体" w:eastAsia="宋体" w:cs="宋体"/>
          <w:kern w:val="0"/>
          <w:sz w:val="21"/>
          <w:szCs w:val="21"/>
          <w:highlight w:val="none"/>
        </w:rPr>
        <w:t>提交首次响应文件的供应商，未按磋商文件规定及磋商小组要求提交最后报价(或者</w:t>
      </w:r>
      <w:r>
        <w:rPr>
          <w:rFonts w:hint="eastAsia" w:ascii="宋体" w:hAnsi="宋体" w:eastAsia="宋体" w:cs="宋体"/>
          <w:bCs/>
          <w:sz w:val="21"/>
          <w:szCs w:val="21"/>
          <w:highlight w:val="none"/>
        </w:rPr>
        <w:t>重</w:t>
      </w:r>
      <w:r>
        <w:rPr>
          <w:rFonts w:hint="eastAsia" w:ascii="宋体" w:hAnsi="宋体" w:eastAsia="宋体" w:cs="宋体"/>
          <w:kern w:val="0"/>
          <w:sz w:val="21"/>
          <w:szCs w:val="21"/>
          <w:highlight w:val="none"/>
        </w:rPr>
        <w:t>新提交的响应文件和最后报价)，且又未按本章第</w:t>
      </w:r>
      <w:r>
        <w:rPr>
          <w:rFonts w:hint="eastAsia" w:ascii="宋体" w:hAnsi="宋体" w:eastAsia="宋体" w:cs="宋体"/>
          <w:sz w:val="21"/>
          <w:szCs w:val="21"/>
          <w:highlight w:val="none"/>
        </w:rPr>
        <w:t>30.5</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w:t>
      </w:r>
      <w:r>
        <w:rPr>
          <w:rFonts w:hint="eastAsia" w:ascii="宋体" w:hAnsi="宋体" w:eastAsia="宋体" w:cs="宋体"/>
          <w:kern w:val="0"/>
          <w:sz w:val="21"/>
          <w:szCs w:val="21"/>
          <w:highlight w:val="none"/>
        </w:rPr>
        <w:t>退出磋商的，供应商的磋商保证金不予退还。</w:t>
      </w:r>
    </w:p>
    <w:p w14:paraId="28F596D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kern w:val="0"/>
          <w:sz w:val="21"/>
          <w:szCs w:val="21"/>
          <w:highlight w:val="none"/>
        </w:rPr>
        <w:t>29.响应文件评审</w:t>
      </w:r>
    </w:p>
    <w:p w14:paraId="44D78634">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29.1经磋商确定最终采购需求和提交最后报价的供应商后，由磋商小组采用综合评分法对提交最后报价的供应商的响应文件和最后报价进行综合评价。</w:t>
      </w:r>
    </w:p>
    <w:p w14:paraId="3FCED756">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29.2综合评分法，是指响应文件满足磋商文件全部实质性要求且按评审因素的量化指标评审得分最高的供应商为成交候选供应商的评审方法。本采购项目的评审因素和标准见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eastAsia="宋体" w:cs="宋体"/>
          <w:b/>
          <w:bCs/>
          <w:sz w:val="21"/>
          <w:szCs w:val="21"/>
          <w:highlight w:val="none"/>
        </w:rPr>
        <w:t>磋商须知前附表。</w:t>
      </w:r>
    </w:p>
    <w:p w14:paraId="09C5AF1C">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29.3</w:t>
      </w:r>
      <w:r>
        <w:rPr>
          <w:rFonts w:hint="eastAsia" w:ascii="宋体" w:hAnsi="宋体" w:eastAsia="宋体" w:cs="宋体"/>
          <w:sz w:val="21"/>
          <w:szCs w:val="21"/>
          <w:highlight w:val="none"/>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0F23D1B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29.4综合评分法中的价格分采用低价优先法计算，即满足磋商文件要求且经调整后的最后报价最低的供应商的价格为磋商基准价，其价格分为满分。其他供应商的价格分按照下列公式计算：</w:t>
      </w:r>
    </w:p>
    <w:p w14:paraId="7DAA8F1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磋商报价得分=（磋商基准价/最后磋商报价）×价格权值×100</w:t>
      </w:r>
    </w:p>
    <w:p w14:paraId="1072AD3B">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项目评审过程中，不得去掉最后报价中的最高报价和最低报价。</w:t>
      </w:r>
    </w:p>
    <w:p w14:paraId="5FA158E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29.5</w:t>
      </w:r>
      <w:r>
        <w:rPr>
          <w:rFonts w:hint="eastAsia" w:ascii="宋体" w:hAnsi="宋体" w:eastAsia="宋体" w:cs="宋体"/>
          <w:sz w:val="21"/>
          <w:szCs w:val="21"/>
          <w:highlight w:val="none"/>
        </w:rPr>
        <w:t>涉及政府采购政策优惠对供应商分值进行调整的，</w:t>
      </w:r>
      <w:r>
        <w:rPr>
          <w:rFonts w:hint="eastAsia" w:ascii="宋体" w:hAnsi="宋体" w:eastAsia="宋体" w:cs="宋体"/>
          <w:bCs/>
          <w:sz w:val="21"/>
          <w:szCs w:val="21"/>
          <w:highlight w:val="none"/>
        </w:rPr>
        <w:t>按</w:t>
      </w:r>
      <w:r>
        <w:rPr>
          <w:rFonts w:hint="eastAsia" w:ascii="宋体" w:hAnsi="宋体" w:eastAsia="宋体" w:cs="宋体"/>
          <w:b/>
          <w:sz w:val="21"/>
          <w:szCs w:val="21"/>
          <w:highlight w:val="none"/>
        </w:rPr>
        <w:t>磋商须知前附表</w:t>
      </w:r>
      <w:r>
        <w:rPr>
          <w:rFonts w:hint="eastAsia" w:ascii="宋体" w:hAnsi="宋体" w:eastAsia="宋体" w:cs="宋体"/>
          <w:bCs/>
          <w:sz w:val="21"/>
          <w:szCs w:val="21"/>
          <w:highlight w:val="none"/>
        </w:rPr>
        <w:t>规定</w:t>
      </w:r>
      <w:r>
        <w:rPr>
          <w:rFonts w:hint="eastAsia" w:ascii="宋体" w:hAnsi="宋体" w:eastAsia="宋体" w:cs="宋体"/>
          <w:sz w:val="21"/>
          <w:szCs w:val="21"/>
          <w:highlight w:val="none"/>
        </w:rPr>
        <w:t>调整供应商的技术、商务、价格</w:t>
      </w:r>
      <w:r>
        <w:rPr>
          <w:rFonts w:hint="eastAsia" w:ascii="宋体" w:hAnsi="宋体" w:eastAsia="宋体" w:cs="宋体"/>
          <w:kern w:val="0"/>
          <w:sz w:val="21"/>
          <w:szCs w:val="21"/>
          <w:highlight w:val="none"/>
        </w:rPr>
        <w:t>得分或总得分</w:t>
      </w:r>
      <w:r>
        <w:rPr>
          <w:rFonts w:hint="eastAsia" w:ascii="宋体" w:hAnsi="宋体" w:eastAsia="宋体" w:cs="宋体"/>
          <w:sz w:val="21"/>
          <w:szCs w:val="21"/>
          <w:highlight w:val="none"/>
        </w:rPr>
        <w:t>。</w:t>
      </w:r>
    </w:p>
    <w:p w14:paraId="7714E73D">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29.6涉及多处或部分获得政府采购政策优惠的，其多处或部分享受政府采购优惠政策的计算方法见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相关规定。</w:t>
      </w:r>
    </w:p>
    <w:p w14:paraId="14BF1C1F">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rPr>
        <w:t>29.7</w:t>
      </w:r>
      <w:r>
        <w:rPr>
          <w:rFonts w:hint="eastAsia" w:ascii="宋体" w:hAnsi="宋体" w:eastAsia="宋体" w:cs="宋体"/>
          <w:sz w:val="21"/>
          <w:szCs w:val="21"/>
          <w:highlight w:val="none"/>
        </w:rPr>
        <w:t>评审时，磋商小组各成员应当独立对每个供应商的</w:t>
      </w:r>
      <w:r>
        <w:rPr>
          <w:rFonts w:hint="eastAsia" w:ascii="宋体" w:hAnsi="宋体" w:eastAsia="宋体" w:cs="宋体"/>
          <w:bCs/>
          <w:sz w:val="21"/>
          <w:szCs w:val="21"/>
          <w:highlight w:val="none"/>
        </w:rPr>
        <w:t>响应文件</w:t>
      </w:r>
      <w:r>
        <w:rPr>
          <w:rFonts w:hint="eastAsia" w:ascii="宋体" w:hAnsi="宋体" w:eastAsia="宋体" w:cs="宋体"/>
          <w:sz w:val="21"/>
          <w:szCs w:val="21"/>
          <w:highlight w:val="none"/>
        </w:rPr>
        <w:t>进行评价、评分，并按照政府采购优惠政策对最后报价进行价格扣除和技术、商务、价格加分后，汇总各供应商的总得分。</w:t>
      </w:r>
    </w:p>
    <w:p w14:paraId="3D4CC432">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30</w:t>
      </w:r>
      <w:r>
        <w:rPr>
          <w:rFonts w:hint="eastAsia" w:ascii="宋体" w:hAnsi="宋体" w:eastAsia="宋体" w:cs="宋体"/>
          <w:b/>
          <w:kern w:val="0"/>
          <w:sz w:val="21"/>
          <w:szCs w:val="21"/>
          <w:highlight w:val="none"/>
        </w:rPr>
        <w:t>.</w:t>
      </w:r>
      <w:r>
        <w:rPr>
          <w:rFonts w:hint="eastAsia" w:ascii="宋体" w:hAnsi="宋体" w:eastAsia="宋体" w:cs="宋体"/>
          <w:b/>
          <w:bCs/>
          <w:sz w:val="21"/>
          <w:szCs w:val="21"/>
          <w:highlight w:val="none"/>
        </w:rPr>
        <w:t>提出成交供应商</w:t>
      </w:r>
    </w:p>
    <w:p w14:paraId="4A97E8BC">
      <w:pPr>
        <w:keepNext w:val="0"/>
        <w:keepLines w:val="0"/>
        <w:pageBreakBefore w:val="0"/>
        <w:widowControl/>
        <w:kinsoku/>
        <w:wordWrap/>
        <w:overflowPunct/>
        <w:topLinePunct w:val="0"/>
        <w:autoSpaceDE/>
        <w:bidi w:val="0"/>
        <w:spacing w:line="400" w:lineRule="exact"/>
        <w:ind w:left="0" w:firstLine="480"/>
        <w:jc w:val="center"/>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30.1</w:t>
      </w:r>
      <w:r>
        <w:rPr>
          <w:rFonts w:hint="eastAsia" w:ascii="宋体" w:hAnsi="宋体" w:eastAsia="宋体" w:cs="宋体"/>
          <w:bCs/>
          <w:sz w:val="21"/>
          <w:szCs w:val="21"/>
          <w:highlight w:val="none"/>
        </w:rPr>
        <w:t>磋商小组应当根据综合评分情况，按照评审得分由高到低顺序推荐3名以上成交候选供应商，并编写评审报告。评审得分相同的，按照最后报价由低到高的顺序推荐。评审得分且最后报价相</w:t>
      </w:r>
    </w:p>
    <w:p w14:paraId="6B956ADE">
      <w:pPr>
        <w:keepNext w:val="0"/>
        <w:keepLines w:val="0"/>
        <w:pageBreakBefore w:val="0"/>
        <w:widowControl/>
        <w:kinsoku/>
        <w:wordWrap/>
        <w:overflowPunct/>
        <w:topLinePunct w:val="0"/>
        <w:autoSpaceDE/>
        <w:bidi w:val="0"/>
        <w:spacing w:line="400" w:lineRule="exact"/>
        <w:jc w:val="both"/>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同的，按照技术指标优劣顺序推荐。符合《政府采购竞争性磋商采购方式管理暂行办法》(财库〔2014〕214号)</w:t>
      </w:r>
      <w:r>
        <w:rPr>
          <w:rFonts w:hint="eastAsia" w:ascii="宋体" w:hAnsi="宋体" w:eastAsia="宋体" w:cs="宋体"/>
          <w:color w:val="000000"/>
          <w:kern w:val="0"/>
          <w:sz w:val="21"/>
          <w:szCs w:val="21"/>
          <w:highlight w:val="none"/>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eastAsia="宋体" w:cs="宋体"/>
          <w:bCs/>
          <w:sz w:val="21"/>
          <w:szCs w:val="21"/>
          <w:highlight w:val="none"/>
        </w:rPr>
        <w:t>可以推荐2家成交候选供应商。</w:t>
      </w:r>
    </w:p>
    <w:p w14:paraId="5112F1B0">
      <w:pPr>
        <w:keepNext w:val="0"/>
        <w:keepLines w:val="0"/>
        <w:pageBreakBefore w:val="0"/>
        <w:tabs>
          <w:tab w:val="left" w:pos="0"/>
        </w:tabs>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31.确定成交供应商</w:t>
      </w:r>
    </w:p>
    <w:p w14:paraId="50921983">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31.1采购代理机构应当在评审结束后2个工作日内将评审报告送采购人确认。</w:t>
      </w:r>
    </w:p>
    <w:p w14:paraId="5A83C2C6">
      <w:pPr>
        <w:keepNext w:val="0"/>
        <w:keepLines w:val="0"/>
        <w:pageBreakBefore w:val="0"/>
        <w:widowControl/>
        <w:kinsoku/>
        <w:wordWrap/>
        <w:overflowPunct/>
        <w:topLinePunct w:val="0"/>
        <w:autoSpaceDE/>
        <w:bidi w:val="0"/>
        <w:adjustRightInd w:val="0"/>
        <w:snapToGrid w:val="0"/>
        <w:spacing w:line="400" w:lineRule="exact"/>
        <w:ind w:left="0" w:firstLine="42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31.2采购人应当在收到评审报告后5个工作日内，从评审报告提出的成交候选供应商中，按照排序由高到低的原则确定成交供应商，也可以书面授权磋商小组直接确定成交供应商。</w:t>
      </w:r>
    </w:p>
    <w:p w14:paraId="4FCC78B0">
      <w:pPr>
        <w:pStyle w:val="9"/>
        <w:keepNext w:val="0"/>
        <w:keepLines w:val="0"/>
        <w:pageBreakBefore w:val="0"/>
        <w:kinsoku/>
        <w:wordWrap/>
        <w:overflowPunct/>
        <w:topLinePunct w:val="0"/>
        <w:autoSpaceDE/>
        <w:bidi w:val="0"/>
        <w:adjustRightInd w:val="0"/>
        <w:snapToGrid w:val="0"/>
        <w:spacing w:line="400" w:lineRule="exact"/>
        <w:ind w:left="0" w:hanging="632" w:hangingChars="3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32.磋商终止</w:t>
      </w:r>
    </w:p>
    <w:p w14:paraId="2ABFD651">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bCs/>
          <w:sz w:val="21"/>
          <w:szCs w:val="21"/>
          <w:highlight w:val="none"/>
        </w:rPr>
        <w:t>32.1</w:t>
      </w:r>
      <w:r>
        <w:rPr>
          <w:rFonts w:hint="eastAsia" w:ascii="宋体" w:hAnsi="宋体" w:eastAsia="宋体" w:cs="宋体"/>
          <w:kern w:val="0"/>
          <w:sz w:val="21"/>
          <w:szCs w:val="21"/>
          <w:highlight w:val="none"/>
        </w:rPr>
        <w:t>出现下列情形之一的，采购人或者采购代理机构应当终止竞争性磋商采购活动，</w:t>
      </w:r>
      <w:r>
        <w:rPr>
          <w:rFonts w:hint="eastAsia" w:ascii="宋体" w:hAnsi="宋体" w:eastAsia="宋体" w:cs="宋体"/>
          <w:sz w:val="21"/>
          <w:szCs w:val="21"/>
          <w:highlight w:val="none"/>
        </w:rPr>
        <w:t>在本章第36.1款指定的媒体上</w:t>
      </w:r>
      <w:r>
        <w:rPr>
          <w:rFonts w:hint="eastAsia" w:ascii="宋体" w:hAnsi="宋体" w:eastAsia="宋体" w:cs="宋体"/>
          <w:kern w:val="0"/>
          <w:sz w:val="21"/>
          <w:szCs w:val="21"/>
          <w:highlight w:val="none"/>
        </w:rPr>
        <w:t xml:space="preserve">发布项目终止公告并说明原因，重新开展采购活动： </w:t>
      </w:r>
    </w:p>
    <w:p w14:paraId="6A967BD0">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（1）因情况变化，不再符合规定的竞争性磋商采购方式适用情形的；</w:t>
      </w:r>
    </w:p>
    <w:p w14:paraId="0C67133F">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（2）出现影响采购公正的违法、违规行为的；</w:t>
      </w:r>
    </w:p>
    <w:p w14:paraId="286D681C">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bCs/>
          <w:sz w:val="21"/>
          <w:szCs w:val="21"/>
          <w:highlight w:val="none"/>
        </w:rPr>
        <w:t>除《政府采购竞争性磋商采购方式管理暂行办法》(财库〔2014〕214号)</w:t>
      </w:r>
      <w:r>
        <w:rPr>
          <w:rFonts w:hint="eastAsia" w:ascii="宋体" w:hAnsi="宋体" w:eastAsia="宋体" w:cs="宋体"/>
          <w:color w:val="000000"/>
          <w:kern w:val="0"/>
          <w:sz w:val="21"/>
          <w:szCs w:val="21"/>
          <w:highlight w:val="none"/>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eastAsia="宋体" w:cs="宋体"/>
          <w:bCs/>
          <w:sz w:val="21"/>
          <w:szCs w:val="21"/>
          <w:highlight w:val="none"/>
        </w:rPr>
        <w:t>情形外，在采购过程中符合要求的供应商或者报价未超过采购预算的供应商不足3家的；</w:t>
      </w:r>
    </w:p>
    <w:p w14:paraId="5A789992">
      <w:pPr>
        <w:keepNext w:val="0"/>
        <w:keepLines w:val="0"/>
        <w:pageBreakBefore w:val="0"/>
        <w:widowControl/>
        <w:kinsoku/>
        <w:wordWrap/>
        <w:overflowPunct/>
        <w:topLinePunct w:val="0"/>
        <w:autoSpaceDE/>
        <w:bidi w:val="0"/>
        <w:adjustRightInd w:val="0"/>
        <w:snapToGrid w:val="0"/>
        <w:spacing w:line="400" w:lineRule="exact"/>
        <w:ind w:firstLine="420" w:firstLineChars="200"/>
        <w:jc w:val="left"/>
        <w:textAlignment w:val="auto"/>
        <w:rPr>
          <w:rFonts w:hint="eastAsia" w:ascii="宋体" w:hAnsi="宋体" w:eastAsia="宋体" w:cs="宋体"/>
          <w:bCs/>
          <w:sz w:val="21"/>
          <w:szCs w:val="21"/>
          <w:highlight w:val="none"/>
        </w:rPr>
      </w:pPr>
      <w:r>
        <w:rPr>
          <w:rFonts w:hint="eastAsia" w:ascii="宋体" w:hAnsi="宋体" w:eastAsia="宋体" w:cs="宋体"/>
          <w:kern w:val="0"/>
          <w:sz w:val="21"/>
          <w:szCs w:val="21"/>
          <w:highlight w:val="none"/>
        </w:rPr>
        <w:t>（4）因重大变故，采购任务取消的。</w:t>
      </w:r>
    </w:p>
    <w:p w14:paraId="612D1E2B">
      <w:pPr>
        <w:keepNext w:val="0"/>
        <w:keepLines w:val="0"/>
        <w:pageBreakBefore w:val="0"/>
        <w:widowControl/>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33．重新评审</w:t>
      </w:r>
    </w:p>
    <w:p w14:paraId="764704B7">
      <w:pPr>
        <w:keepNext w:val="0"/>
        <w:keepLines w:val="0"/>
        <w:pageBreakBefore w:val="0"/>
        <w:widowControl/>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67EE115E">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34.保密及串通行为</w:t>
      </w:r>
    </w:p>
    <w:p w14:paraId="11ADEBC3">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34.1磋商小组成员以及与评审工作有关的人员不得泄露评审情况以及评审过程中获悉的国家秘密、商业秘密。</w:t>
      </w:r>
    </w:p>
    <w:p w14:paraId="7FC149CA">
      <w:pPr>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34.2</w:t>
      </w:r>
      <w:r>
        <w:rPr>
          <w:rFonts w:hint="eastAsia" w:ascii="宋体" w:hAnsi="宋体" w:eastAsia="宋体" w:cs="宋体"/>
          <w:kern w:val="0"/>
          <w:sz w:val="21"/>
          <w:szCs w:val="21"/>
          <w:highlight w:val="none"/>
        </w:rPr>
        <w:t>供应商</w:t>
      </w:r>
      <w:r>
        <w:rPr>
          <w:rFonts w:hint="eastAsia" w:ascii="宋体" w:hAnsi="宋体" w:eastAsia="宋体" w:cs="宋体"/>
          <w:sz w:val="21"/>
          <w:szCs w:val="21"/>
          <w:highlight w:val="none"/>
        </w:rPr>
        <w:t>不得与</w:t>
      </w:r>
      <w:r>
        <w:rPr>
          <w:rFonts w:hint="eastAsia" w:ascii="宋体" w:hAnsi="宋体" w:eastAsia="宋体" w:cs="宋体"/>
          <w:kern w:val="0"/>
          <w:sz w:val="21"/>
          <w:szCs w:val="21"/>
          <w:highlight w:val="none"/>
        </w:rPr>
        <w:t>采购人、采购代理机构、其他供应商恶意</w:t>
      </w:r>
      <w:r>
        <w:rPr>
          <w:rFonts w:hint="eastAsia" w:ascii="宋体" w:hAnsi="宋体" w:eastAsia="宋体" w:cs="宋体"/>
          <w:sz w:val="21"/>
          <w:szCs w:val="21"/>
          <w:highlight w:val="none"/>
        </w:rPr>
        <w:t>串通；不得向</w:t>
      </w:r>
      <w:r>
        <w:rPr>
          <w:rFonts w:hint="eastAsia" w:ascii="宋体" w:hAnsi="宋体" w:eastAsia="宋体" w:cs="宋体"/>
          <w:kern w:val="0"/>
          <w:sz w:val="21"/>
          <w:szCs w:val="21"/>
          <w:highlight w:val="none"/>
        </w:rPr>
        <w:t>采购人、采购代理机构</w:t>
      </w:r>
      <w:r>
        <w:rPr>
          <w:rFonts w:hint="eastAsia" w:ascii="宋体" w:hAnsi="宋体" w:eastAsia="宋体" w:cs="宋体"/>
          <w:sz w:val="21"/>
          <w:szCs w:val="21"/>
          <w:highlight w:val="none"/>
        </w:rPr>
        <w:t>或者磋商小组成员行贿或者提供其他不正当利益；不得提供虚假资料谋取成交；不得以任何方式干扰、影响采购工作。</w:t>
      </w:r>
    </w:p>
    <w:p w14:paraId="37537439">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34.3</w:t>
      </w:r>
      <w:r>
        <w:rPr>
          <w:rFonts w:hint="eastAsia" w:ascii="宋体" w:hAnsi="宋体" w:eastAsia="宋体" w:cs="宋体"/>
          <w:sz w:val="21"/>
          <w:szCs w:val="21"/>
          <w:highlight w:val="none"/>
          <w:lang w:val="zh-CN"/>
        </w:rPr>
        <w:t>有下列情形之一的，属于恶意串通，对供应商依照政府采购法第七十七条第一款的规定追究法律责任：</w:t>
      </w:r>
    </w:p>
    <w:p w14:paraId="5955865B">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（一）供应商直接或者间接从采购人或者采购代理机构处获得其他供应商的相关情况并修改其投标文件或者响应文件；</w:t>
      </w:r>
    </w:p>
    <w:p w14:paraId="5EE7843F">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（二）供应商按照采购人或者采购代理机构的授意撤换、修改投标文件或者响应文件；</w:t>
      </w:r>
    </w:p>
    <w:p w14:paraId="2413E3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（三）供应商之间协商报价、技术方案等投标文件或者响应文件的实质性内容；</w:t>
      </w:r>
    </w:p>
    <w:p w14:paraId="750D070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（四）属于同一集团、协会、商会等组织成员的供应商按照该组织要求协同参加政府采购活动；</w:t>
      </w:r>
    </w:p>
    <w:p w14:paraId="778C1012">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（五）供应商之间事先约定由某一特定供应商中标、成交；</w:t>
      </w:r>
    </w:p>
    <w:p w14:paraId="66DE3A33">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（六）供应商之间商定部分供应商放弃参加政府采购活动或者放弃中标、成交；</w:t>
      </w:r>
    </w:p>
    <w:p w14:paraId="5CCF1B7E">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（七）供应商与采购人或者采购代理机构之间、供应商相互之间，为谋求特定供应商中标、成交或者排斥其他供应商的其他串通行为。</w:t>
      </w:r>
    </w:p>
    <w:p w14:paraId="43EA193D">
      <w:pPr>
        <w:pStyle w:val="16"/>
        <w:keepNext w:val="0"/>
        <w:keepLines w:val="0"/>
        <w:pageBreakBefore w:val="0"/>
        <w:kinsoku/>
        <w:wordWrap/>
        <w:overflowPunct/>
        <w:topLinePunct w:val="0"/>
        <w:autoSpaceDE/>
        <w:bidi w:val="0"/>
        <w:adjustRightInd w:val="0"/>
        <w:snapToGrid w:val="0"/>
        <w:spacing w:before="0" w:beforeAutospacing="0" w:after="0" w:afterAutospacing="0" w:line="400" w:lineRule="exact"/>
        <w:ind w:left="0" w:firstLine="420" w:firstLineChars="200"/>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（八）法律、行政法规或规章规定的其他串通行为。</w:t>
      </w:r>
    </w:p>
    <w:p w14:paraId="2243A275">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六、成交结果信息公布与授予合同</w:t>
      </w:r>
    </w:p>
    <w:p w14:paraId="699959D2">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35.成交信息的公布</w:t>
      </w:r>
    </w:p>
    <w:p w14:paraId="097D869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35.1成交供应商确定后2个工作日内，采购人或采购代理机构应将成交结果信息将在</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指定的媒体上公布。</w:t>
      </w:r>
    </w:p>
    <w:p w14:paraId="208EADC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36.询问及质疑</w:t>
      </w:r>
    </w:p>
    <w:p w14:paraId="3C11C526">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36.1供应商对政府采购活动事项有疑问的，可以向采购人或采购代理机构提出询问。</w:t>
      </w:r>
    </w:p>
    <w:p w14:paraId="1ADA68D8">
      <w:pPr>
        <w:keepNext w:val="0"/>
        <w:keepLines w:val="0"/>
        <w:pageBreakBefore w:val="0"/>
        <w:kinsoku/>
        <w:wordWrap/>
        <w:overflowPunct/>
        <w:topLinePunct w:val="0"/>
        <w:autoSpaceDE/>
        <w:bidi w:val="0"/>
        <w:adjustRightInd w:val="0"/>
        <w:snapToGrid w:val="0"/>
        <w:spacing w:line="400" w:lineRule="exact"/>
        <w:ind w:left="0" w:firstLine="420" w:firstLineChars="200"/>
        <w:jc w:val="left"/>
        <w:textAlignment w:val="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36.2供应商若认为磋商文件、采购过程和成交结果使自己的权益受到损害，可以按法律、行政法规及湖南省财政厅规范性文件规定向采购人或采购代理机构提出质疑。</w:t>
      </w:r>
    </w:p>
    <w:p w14:paraId="159F6DB9">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37.成交通知</w:t>
      </w:r>
    </w:p>
    <w:p w14:paraId="3A7C03D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37.1成交供应商确定后，采购人或采购代理机构将以书面形式向成交供应商发出成交通知书。成交通知书对采购人和成交供应商具有同等法律效力。</w:t>
      </w:r>
    </w:p>
    <w:p w14:paraId="31BA4DD3">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37.2 成交通知书是合同文件的组成部分。</w:t>
      </w:r>
    </w:p>
    <w:p w14:paraId="174E3E93">
      <w:pPr>
        <w:keepNext w:val="0"/>
        <w:keepLines w:val="0"/>
        <w:pageBreakBefore w:val="0"/>
        <w:tabs>
          <w:tab w:val="left" w:pos="7560"/>
          <w:tab w:val="left" w:pos="7740"/>
          <w:tab w:val="left" w:pos="7920"/>
        </w:tabs>
        <w:kinsoku/>
        <w:wordWrap/>
        <w:overflowPunct/>
        <w:topLinePunct w:val="0"/>
        <w:autoSpaceDE/>
        <w:autoSpaceDN w:val="0"/>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kern w:val="0"/>
          <w:sz w:val="21"/>
          <w:szCs w:val="21"/>
          <w:highlight w:val="none"/>
        </w:rPr>
        <w:t xml:space="preserve">37.3 </w:t>
      </w:r>
      <w:r>
        <w:rPr>
          <w:rFonts w:hint="eastAsia" w:ascii="宋体" w:hAnsi="宋体" w:eastAsia="宋体" w:cs="宋体"/>
          <w:sz w:val="21"/>
          <w:szCs w:val="21"/>
          <w:highlight w:val="none"/>
        </w:rPr>
        <w:t>成交供应商在收到采购代理机构的成交通知书后10日内，应按照</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的规定，向采购人提交履约担保。联合体成交的，履约担保由联合体各方或联合体中牵头人的名义提交。</w:t>
      </w:r>
    </w:p>
    <w:p w14:paraId="35C171F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37.4 成交供应商</w:t>
      </w:r>
      <w:r>
        <w:rPr>
          <w:rFonts w:hint="eastAsia" w:ascii="宋体" w:hAnsi="宋体" w:eastAsia="宋体" w:cs="宋体"/>
          <w:spacing w:val="4"/>
          <w:sz w:val="21"/>
          <w:szCs w:val="21"/>
          <w:highlight w:val="none"/>
        </w:rPr>
        <w:t>没有按照本章第37.3</w:t>
      </w:r>
      <w:r>
        <w:rPr>
          <w:rFonts w:hint="eastAsia" w:ascii="宋体" w:hAnsi="宋体" w:eastAsia="宋体" w:cs="宋体"/>
          <w:kern w:val="0"/>
          <w:sz w:val="21"/>
          <w:szCs w:val="21"/>
          <w:highlight w:val="none"/>
          <w:lang w:val="zh-CN"/>
        </w:rPr>
        <w:t>款</w:t>
      </w:r>
      <w:r>
        <w:rPr>
          <w:rFonts w:hint="eastAsia" w:ascii="宋体" w:hAnsi="宋体" w:eastAsia="宋体" w:cs="宋体"/>
          <w:spacing w:val="4"/>
          <w:sz w:val="21"/>
          <w:szCs w:val="21"/>
          <w:highlight w:val="none"/>
        </w:rPr>
        <w:t>规定</w:t>
      </w:r>
      <w:r>
        <w:rPr>
          <w:rFonts w:hint="eastAsia" w:ascii="宋体" w:hAnsi="宋体" w:eastAsia="宋体" w:cs="宋体"/>
          <w:sz w:val="21"/>
          <w:szCs w:val="21"/>
          <w:highlight w:val="none"/>
        </w:rPr>
        <w:t>提交履约担保的</w:t>
      </w:r>
      <w:r>
        <w:rPr>
          <w:rFonts w:hint="eastAsia" w:ascii="宋体" w:hAnsi="宋体" w:eastAsia="宋体" w:cs="宋体"/>
          <w:spacing w:val="4"/>
          <w:sz w:val="21"/>
          <w:szCs w:val="21"/>
          <w:highlight w:val="none"/>
        </w:rPr>
        <w:t>，视为放弃</w:t>
      </w:r>
      <w:r>
        <w:rPr>
          <w:rFonts w:hint="eastAsia" w:ascii="宋体" w:hAnsi="宋体" w:eastAsia="宋体" w:cs="宋体"/>
          <w:sz w:val="21"/>
          <w:szCs w:val="21"/>
          <w:highlight w:val="none"/>
        </w:rPr>
        <w:t>成交资格</w:t>
      </w:r>
      <w:r>
        <w:rPr>
          <w:rFonts w:hint="eastAsia" w:ascii="宋体" w:hAnsi="宋体" w:eastAsia="宋体" w:cs="宋体"/>
          <w:spacing w:val="4"/>
          <w:sz w:val="21"/>
          <w:szCs w:val="21"/>
          <w:highlight w:val="none"/>
        </w:rPr>
        <w:t>，</w:t>
      </w:r>
      <w:r>
        <w:rPr>
          <w:rFonts w:hint="eastAsia" w:ascii="宋体" w:hAnsi="宋体" w:eastAsia="宋体" w:cs="宋体"/>
          <w:spacing w:val="2"/>
          <w:sz w:val="21"/>
          <w:szCs w:val="21"/>
          <w:highlight w:val="none"/>
        </w:rPr>
        <w:t>其保证金不予退还。</w:t>
      </w:r>
    </w:p>
    <w:p w14:paraId="687EC6B3">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38.签订合同</w:t>
      </w:r>
    </w:p>
    <w:p w14:paraId="2120795A">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38.1成交供应商应当在成交通知书发出之日起30日内与采购人签订政府采购合同。</w:t>
      </w:r>
    </w:p>
    <w:p w14:paraId="71241C5E">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38.2磋商文件、成交供应商的响应文件等均为签订政府采购合同的依据。</w:t>
      </w:r>
    </w:p>
    <w:p w14:paraId="78162F1B">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38.3 成交供应商应当按照合同约定履行义务。成交供应商不得向他人转让成交项目，也不得将成交项目分包后分别向他人转让。</w:t>
      </w:r>
    </w:p>
    <w:p w14:paraId="5CF59675">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38.4 成交供应商有下列情形之一的，责令限期改正，情节严重的，列入不良行为记录名单，在1至3年内禁止参加政府采购活动，并予以通报：</w:t>
      </w:r>
    </w:p>
    <w:p w14:paraId="3BAB4DFD">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（一）成交后无正当理由不与采购人签订合同的；</w:t>
      </w:r>
    </w:p>
    <w:p w14:paraId="6BE454A4">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（二）未按照采购文件确定的事项签订政府采购合同，或者与采购人另行订立背离合同实质性内容的协议的；</w:t>
      </w:r>
    </w:p>
    <w:p w14:paraId="59975467">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（三）拒绝履行合同义务的；</w:t>
      </w:r>
    </w:p>
    <w:p w14:paraId="6EF17369">
      <w:pPr>
        <w:pStyle w:val="9"/>
        <w:keepNext w:val="0"/>
        <w:keepLines w:val="0"/>
        <w:pageBreakBefore w:val="0"/>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kern w:val="0"/>
          <w:sz w:val="21"/>
          <w:szCs w:val="21"/>
          <w:highlight w:val="none"/>
        </w:rPr>
      </w:pPr>
      <w:r>
        <w:rPr>
          <w:rFonts w:hint="eastAsia" w:ascii="宋体" w:hAnsi="宋体" w:eastAsia="宋体" w:cs="宋体"/>
          <w:sz w:val="21"/>
          <w:szCs w:val="21"/>
          <w:highlight w:val="none"/>
        </w:rPr>
        <w:t>（四）</w:t>
      </w:r>
      <w:r>
        <w:rPr>
          <w:rFonts w:hint="eastAsia" w:ascii="宋体" w:hAnsi="宋体" w:eastAsia="宋体" w:cs="宋体"/>
          <w:kern w:val="0"/>
          <w:sz w:val="21"/>
          <w:szCs w:val="21"/>
          <w:highlight w:val="none"/>
        </w:rPr>
        <w:t>违反法律、规章、规范性文件规定的。</w:t>
      </w:r>
    </w:p>
    <w:p w14:paraId="75B9AAFD">
      <w:pPr>
        <w:keepNext w:val="0"/>
        <w:keepLines w:val="0"/>
        <w:pageBreakBefore w:val="0"/>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七、其他规定</w:t>
      </w:r>
    </w:p>
    <w:p w14:paraId="00A70BB4">
      <w:pPr>
        <w:keepNext w:val="0"/>
        <w:keepLines w:val="0"/>
        <w:pageBreakBefore w:val="0"/>
        <w:kinsoku/>
        <w:wordWrap/>
        <w:overflowPunct/>
        <w:topLinePunct w:val="0"/>
        <w:autoSpaceDE/>
        <w:bidi w:val="0"/>
        <w:adjustRightInd w:val="0"/>
        <w:snapToGrid w:val="0"/>
        <w:spacing w:line="400" w:lineRule="exact"/>
        <w:ind w:left="0"/>
        <w:jc w:val="left"/>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39.采购代理服务费</w:t>
      </w:r>
    </w:p>
    <w:p w14:paraId="65B4FD7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39.1采购代理机构应按</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规定收取采购代理服务费。</w:t>
      </w:r>
    </w:p>
    <w:p w14:paraId="1E08138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39.2集中采购机构不得收取采购代理服务费。</w:t>
      </w:r>
    </w:p>
    <w:p w14:paraId="421A358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40. 其他规定</w:t>
      </w:r>
    </w:p>
    <w:p w14:paraId="61148C48">
      <w:pPr>
        <w:keepNext w:val="0"/>
        <w:keepLines w:val="0"/>
        <w:pageBreakBefore w:val="0"/>
        <w:tabs>
          <w:tab w:val="left" w:pos="420"/>
          <w:tab w:val="left" w:pos="7560"/>
          <w:tab w:val="left" w:pos="7740"/>
          <w:tab w:val="left" w:pos="7920"/>
        </w:tabs>
        <w:kinsoku/>
        <w:wordWrap/>
        <w:overflowPunct/>
        <w:topLinePunct w:val="0"/>
        <w:autoSpaceDE/>
        <w:bidi w:val="0"/>
        <w:adjustRightInd w:val="0"/>
        <w:snapToGrid w:val="0"/>
        <w:spacing w:line="400" w:lineRule="exact"/>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40.1磋商文件的其他规定见</w:t>
      </w:r>
      <w:r>
        <w:rPr>
          <w:rFonts w:hint="eastAsia" w:ascii="宋体" w:hAnsi="宋体" w:eastAsia="宋体" w:cs="宋体"/>
          <w:b/>
          <w:sz w:val="21"/>
          <w:szCs w:val="21"/>
          <w:highlight w:val="none"/>
        </w:rPr>
        <w:t>磋商须知前附表</w:t>
      </w:r>
      <w:r>
        <w:rPr>
          <w:rFonts w:hint="eastAsia" w:ascii="宋体" w:hAnsi="宋体" w:eastAsia="宋体" w:cs="宋体"/>
          <w:sz w:val="21"/>
          <w:szCs w:val="21"/>
          <w:highlight w:val="none"/>
        </w:rPr>
        <w:t>。</w:t>
      </w:r>
    </w:p>
    <w:p w14:paraId="765B116A">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64DC1824">
      <w:pPr>
        <w:keepNext w:val="0"/>
        <w:keepLines w:val="0"/>
        <w:pageBreakBefore w:val="0"/>
        <w:widowControl/>
        <w:kinsoku/>
        <w:wordWrap/>
        <w:overflowPunct/>
        <w:topLinePunct w:val="0"/>
        <w:autoSpaceDE/>
        <w:bidi w:val="0"/>
        <w:adjustRightInd w:val="0"/>
        <w:snapToGrid w:val="0"/>
        <w:spacing w:line="420" w:lineRule="exact"/>
        <w:ind w:left="0" w:right="0" w:rightChars="0" w:firstLine="420"/>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资格性审查表</w:t>
      </w:r>
    </w:p>
    <w:tbl>
      <w:tblPr>
        <w:tblStyle w:val="18"/>
        <w:tblpPr w:leftFromText="180" w:rightFromText="180" w:vertAnchor="text" w:horzAnchor="margin" w:tblpXSpec="center" w:tblpY="2"/>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5"/>
        <w:gridCol w:w="7090"/>
        <w:gridCol w:w="1283"/>
      </w:tblGrid>
      <w:tr w14:paraId="0159A7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815" w:type="dxa"/>
            <w:noWrap w:val="0"/>
            <w:vAlign w:val="center"/>
          </w:tcPr>
          <w:p w14:paraId="19266D5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7090" w:type="dxa"/>
            <w:noWrap w:val="0"/>
            <w:vAlign w:val="center"/>
          </w:tcPr>
          <w:p w14:paraId="40DD98CD">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1283" w:type="dxa"/>
            <w:noWrap w:val="0"/>
            <w:vAlign w:val="center"/>
          </w:tcPr>
          <w:p w14:paraId="3E0BAE82">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r>
      <w:tr w14:paraId="78F4F5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815" w:type="dxa"/>
            <w:noWrap w:val="0"/>
            <w:vAlign w:val="center"/>
          </w:tcPr>
          <w:p w14:paraId="4EB403A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7090" w:type="dxa"/>
            <w:noWrap w:val="0"/>
            <w:vAlign w:val="center"/>
          </w:tcPr>
          <w:p w14:paraId="0500C9F6">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投标文件是否正确签署</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盖章</w:t>
            </w:r>
          </w:p>
        </w:tc>
        <w:tc>
          <w:tcPr>
            <w:tcW w:w="1283" w:type="dxa"/>
            <w:noWrap w:val="0"/>
            <w:vAlign w:val="center"/>
          </w:tcPr>
          <w:p w14:paraId="11CE97C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6C23E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15" w:type="dxa"/>
            <w:noWrap w:val="0"/>
            <w:vAlign w:val="center"/>
          </w:tcPr>
          <w:p w14:paraId="3E5B649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7090" w:type="dxa"/>
            <w:noWrap w:val="0"/>
            <w:vAlign w:val="center"/>
          </w:tcPr>
          <w:p w14:paraId="4E38EAC4">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投标保证金</w:t>
            </w:r>
            <w:r>
              <w:rPr>
                <w:rFonts w:hint="eastAsia" w:ascii="宋体" w:hAnsi="宋体" w:cs="宋体"/>
                <w:sz w:val="24"/>
                <w:szCs w:val="24"/>
                <w:highlight w:val="none"/>
                <w:lang w:val="en-US" w:eastAsia="zh-CN"/>
              </w:rPr>
              <w:t>是否按时、足额缴纳</w:t>
            </w:r>
          </w:p>
        </w:tc>
        <w:tc>
          <w:tcPr>
            <w:tcW w:w="1283" w:type="dxa"/>
            <w:noWrap w:val="0"/>
            <w:vAlign w:val="center"/>
          </w:tcPr>
          <w:p w14:paraId="288CC8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44DFB0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15" w:type="dxa"/>
            <w:noWrap w:val="0"/>
            <w:vAlign w:val="center"/>
          </w:tcPr>
          <w:p w14:paraId="1E8C6A1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7090" w:type="dxa"/>
            <w:noWrap w:val="0"/>
            <w:vAlign w:val="center"/>
          </w:tcPr>
          <w:p w14:paraId="6ACFBAEC">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营业执照副本(或者法人登记证书)复印件；</w:t>
            </w:r>
          </w:p>
        </w:tc>
        <w:tc>
          <w:tcPr>
            <w:tcW w:w="1283" w:type="dxa"/>
            <w:noWrap w:val="0"/>
            <w:vAlign w:val="center"/>
          </w:tcPr>
          <w:p w14:paraId="0FB95C3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A01A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5A25A5D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7090" w:type="dxa"/>
            <w:noWrap w:val="0"/>
            <w:vAlign w:val="center"/>
          </w:tcPr>
          <w:p w14:paraId="0BA5A6C3">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法人提交法定代表人身份证明原件或者法定代表人授权委托书原件并附法定代表人身份证明原件，自然人提交身份证复印件；</w:t>
            </w:r>
          </w:p>
        </w:tc>
        <w:tc>
          <w:tcPr>
            <w:tcW w:w="1283" w:type="dxa"/>
            <w:noWrap w:val="0"/>
            <w:vAlign w:val="center"/>
          </w:tcPr>
          <w:p w14:paraId="2ABB73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7E135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15" w:type="dxa"/>
            <w:noWrap w:val="0"/>
            <w:vAlign w:val="center"/>
          </w:tcPr>
          <w:p w14:paraId="3DA4D82D">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7090" w:type="dxa"/>
            <w:noWrap w:val="0"/>
            <w:vAlign w:val="center"/>
          </w:tcPr>
          <w:p w14:paraId="56176965">
            <w:pPr>
              <w:keepNext w:val="0"/>
              <w:keepLines w:val="0"/>
              <w:pageBreakBefore w:val="0"/>
              <w:kinsoku/>
              <w:wordWrap/>
              <w:overflowPunct/>
              <w:topLinePunct w:val="0"/>
              <w:autoSpaceDE/>
              <w:bidi w:val="0"/>
              <w:spacing w:line="420" w:lineRule="exact"/>
              <w:ind w:left="0" w:right="0" w:rightChars="0"/>
              <w:rPr>
                <w:rFonts w:hint="eastAsia" w:ascii="宋体" w:hAnsi="宋体" w:eastAsia="宋体" w:cs="宋体"/>
                <w:sz w:val="24"/>
                <w:szCs w:val="24"/>
                <w:highlight w:val="none"/>
              </w:rPr>
            </w:pPr>
            <w:r>
              <w:rPr>
                <w:rFonts w:hint="eastAsia" w:ascii="宋体" w:hAnsi="宋体" w:eastAsia="宋体" w:cs="宋体"/>
                <w:sz w:val="24"/>
                <w:szCs w:val="24"/>
                <w:highlight w:val="none"/>
              </w:rPr>
              <w:t>参加政府采购活动前三年内在经营活动中没有重大违法记录的书面声明</w:t>
            </w:r>
          </w:p>
        </w:tc>
        <w:tc>
          <w:tcPr>
            <w:tcW w:w="1283" w:type="dxa"/>
            <w:noWrap w:val="0"/>
            <w:vAlign w:val="center"/>
          </w:tcPr>
          <w:p w14:paraId="46AE216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6B31B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4E953DA8">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7090" w:type="dxa"/>
            <w:noWrap w:val="0"/>
            <w:vAlign w:val="center"/>
          </w:tcPr>
          <w:p w14:paraId="4DAAA1EE">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符合供应商特定资格条件要求的类似业绩</w:t>
            </w:r>
          </w:p>
        </w:tc>
        <w:tc>
          <w:tcPr>
            <w:tcW w:w="1283" w:type="dxa"/>
            <w:noWrap w:val="0"/>
            <w:vAlign w:val="center"/>
          </w:tcPr>
          <w:p w14:paraId="1F882BB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324702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5FF1BFF7">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7090" w:type="dxa"/>
            <w:noWrap w:val="0"/>
            <w:vAlign w:val="center"/>
          </w:tcPr>
          <w:p w14:paraId="2306237B">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湖南省政府采购供应商资格承诺函</w:t>
            </w:r>
          </w:p>
        </w:tc>
        <w:tc>
          <w:tcPr>
            <w:tcW w:w="1283" w:type="dxa"/>
            <w:noWrap w:val="0"/>
            <w:vAlign w:val="center"/>
          </w:tcPr>
          <w:p w14:paraId="1F6FF78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5E501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815" w:type="dxa"/>
            <w:noWrap w:val="0"/>
            <w:vAlign w:val="center"/>
          </w:tcPr>
          <w:p w14:paraId="2E331FCA">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7090" w:type="dxa"/>
            <w:noWrap w:val="0"/>
            <w:vAlign w:val="center"/>
          </w:tcPr>
          <w:p w14:paraId="0D765D82">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中小企业声明函</w:t>
            </w:r>
          </w:p>
        </w:tc>
        <w:tc>
          <w:tcPr>
            <w:tcW w:w="1283" w:type="dxa"/>
            <w:noWrap w:val="0"/>
            <w:vAlign w:val="center"/>
          </w:tcPr>
          <w:p w14:paraId="35498847">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01C3AF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815" w:type="dxa"/>
            <w:noWrap w:val="0"/>
            <w:vAlign w:val="center"/>
          </w:tcPr>
          <w:p w14:paraId="3E14412F">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7090" w:type="dxa"/>
            <w:noWrap w:val="0"/>
            <w:vAlign w:val="center"/>
          </w:tcPr>
          <w:p w14:paraId="119D1819">
            <w:pPr>
              <w:keepNext w:val="0"/>
              <w:keepLines w:val="0"/>
              <w:pageBreakBefore w:val="0"/>
              <w:kinsoku/>
              <w:wordWrap/>
              <w:overflowPunct/>
              <w:topLinePunct w:val="0"/>
              <w:autoSpaceDE/>
              <w:bidi w:val="0"/>
              <w:spacing w:line="420" w:lineRule="exact"/>
              <w:ind w:left="0" w:right="0" w:rightChars="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信用信息查询结果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信用中国</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及“中国政府采购网”查询截图</w:t>
            </w:r>
          </w:p>
        </w:tc>
        <w:tc>
          <w:tcPr>
            <w:tcW w:w="1283" w:type="dxa"/>
            <w:noWrap w:val="0"/>
            <w:vAlign w:val="center"/>
          </w:tcPr>
          <w:p w14:paraId="0329092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1FF262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7905" w:type="dxa"/>
            <w:gridSpan w:val="2"/>
            <w:noWrap w:val="0"/>
            <w:vAlign w:val="center"/>
          </w:tcPr>
          <w:p w14:paraId="40839D9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结论：（合格或不合格）</w:t>
            </w:r>
          </w:p>
        </w:tc>
        <w:tc>
          <w:tcPr>
            <w:tcW w:w="1283" w:type="dxa"/>
            <w:noWrap w:val="0"/>
            <w:vAlign w:val="center"/>
          </w:tcPr>
          <w:p w14:paraId="65C370E3">
            <w:pPr>
              <w:keepNext w:val="0"/>
              <w:keepLines w:val="0"/>
              <w:pageBreakBefore w:val="0"/>
              <w:widowControl/>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7CCC9375">
      <w:pPr>
        <w:pStyle w:val="25"/>
        <w:ind w:left="0" w:leftChars="0" w:firstLine="0" w:firstLineChars="0"/>
        <w:rPr>
          <w:rFonts w:hint="eastAsia"/>
          <w:highlight w:val="none"/>
        </w:rPr>
      </w:pPr>
    </w:p>
    <w:p w14:paraId="4965DDAF">
      <w:pPr>
        <w:keepNext w:val="0"/>
        <w:keepLines w:val="0"/>
        <w:pageBreakBefore w:val="0"/>
        <w:widowControl/>
        <w:kinsoku/>
        <w:wordWrap/>
        <w:overflowPunct/>
        <w:topLinePunct w:val="0"/>
        <w:autoSpaceDE/>
        <w:bidi w:val="0"/>
        <w:adjustRightInd w:val="0"/>
        <w:snapToGrid w:val="0"/>
        <w:spacing w:line="420" w:lineRule="exact"/>
        <w:ind w:left="0" w:right="0" w:rightChars="0"/>
        <w:jc w:val="center"/>
        <w:rPr>
          <w:highlight w:val="none"/>
        </w:rPr>
      </w:pPr>
      <w:bookmarkStart w:id="26" w:name="_Toc62486684"/>
      <w:r>
        <w:rPr>
          <w:rStyle w:val="30"/>
          <w:rFonts w:hint="eastAsia"/>
          <w:highlight w:val="none"/>
        </w:rPr>
        <w:br w:type="page"/>
      </w:r>
      <w:r>
        <w:rPr>
          <w:rFonts w:hint="eastAsia" w:ascii="宋体" w:hAnsi="宋体" w:eastAsia="宋体" w:cs="宋体"/>
          <w:b/>
          <w:kern w:val="0"/>
          <w:sz w:val="24"/>
          <w:szCs w:val="24"/>
          <w:highlight w:val="none"/>
        </w:rPr>
        <w:t>符合性检查表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770"/>
        <w:gridCol w:w="1246"/>
        <w:gridCol w:w="1180"/>
        <w:gridCol w:w="1124"/>
        <w:gridCol w:w="895"/>
        <w:gridCol w:w="1711"/>
        <w:gridCol w:w="905"/>
      </w:tblGrid>
      <w:tr w14:paraId="2DB55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11" w:hRule="atLeast"/>
          <w:jc w:val="center"/>
        </w:trPr>
        <w:tc>
          <w:tcPr>
            <w:tcW w:w="521" w:type="dxa"/>
            <w:vMerge w:val="restart"/>
            <w:noWrap w:val="0"/>
            <w:vAlign w:val="center"/>
          </w:tcPr>
          <w:p w14:paraId="27BAAFE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770" w:type="dxa"/>
            <w:vMerge w:val="restart"/>
            <w:noWrap w:val="0"/>
            <w:vAlign w:val="center"/>
          </w:tcPr>
          <w:p w14:paraId="44049FBC">
            <w:pPr>
              <w:keepNext w:val="0"/>
              <w:keepLines w:val="0"/>
              <w:pageBreakBefore w:val="0"/>
              <w:kinsoku/>
              <w:wordWrap/>
              <w:overflowPunct/>
              <w:topLinePunct w:val="0"/>
              <w:autoSpaceDE/>
              <w:bidi w:val="0"/>
              <w:spacing w:line="420" w:lineRule="exact"/>
              <w:ind w:left="0" w:right="0" w:rightChars="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p>
        </w:tc>
        <w:tc>
          <w:tcPr>
            <w:tcW w:w="2426" w:type="dxa"/>
            <w:gridSpan w:val="2"/>
            <w:noWrap w:val="0"/>
            <w:vAlign w:val="center"/>
          </w:tcPr>
          <w:p w14:paraId="424230A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完整性</w:t>
            </w:r>
          </w:p>
        </w:tc>
        <w:tc>
          <w:tcPr>
            <w:tcW w:w="3730" w:type="dxa"/>
            <w:gridSpan w:val="3"/>
            <w:noWrap w:val="0"/>
            <w:vAlign w:val="center"/>
          </w:tcPr>
          <w:p w14:paraId="1A3B31F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实质性响应</w:t>
            </w:r>
          </w:p>
        </w:tc>
        <w:tc>
          <w:tcPr>
            <w:tcW w:w="905" w:type="dxa"/>
            <w:vMerge w:val="restart"/>
            <w:noWrap w:val="0"/>
            <w:vAlign w:val="center"/>
          </w:tcPr>
          <w:p w14:paraId="745AD9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结论</w:t>
            </w:r>
          </w:p>
        </w:tc>
      </w:tr>
      <w:tr w14:paraId="3D03AD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521" w:type="dxa"/>
            <w:vMerge w:val="continue"/>
            <w:noWrap w:val="0"/>
            <w:vAlign w:val="center"/>
          </w:tcPr>
          <w:p w14:paraId="21EC5EB3">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770" w:type="dxa"/>
            <w:vMerge w:val="continue"/>
            <w:noWrap w:val="0"/>
            <w:vAlign w:val="center"/>
          </w:tcPr>
          <w:p w14:paraId="0CAE4239">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65873F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7DFFC9F8">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的组成</w:t>
            </w:r>
          </w:p>
        </w:tc>
        <w:tc>
          <w:tcPr>
            <w:tcW w:w="1180" w:type="dxa"/>
            <w:noWrap w:val="0"/>
            <w:vAlign w:val="center"/>
          </w:tcPr>
          <w:p w14:paraId="785092C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投标文件的格式</w:t>
            </w:r>
          </w:p>
        </w:tc>
        <w:tc>
          <w:tcPr>
            <w:tcW w:w="1124" w:type="dxa"/>
            <w:noWrap w:val="0"/>
            <w:vAlign w:val="center"/>
          </w:tcPr>
          <w:p w14:paraId="47FC627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服务承诺的范围</w:t>
            </w:r>
          </w:p>
        </w:tc>
        <w:tc>
          <w:tcPr>
            <w:tcW w:w="895" w:type="dxa"/>
            <w:noWrap w:val="0"/>
            <w:vAlign w:val="center"/>
          </w:tcPr>
          <w:p w14:paraId="56DA3552">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p w14:paraId="601BD5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范围</w:t>
            </w:r>
          </w:p>
        </w:tc>
        <w:tc>
          <w:tcPr>
            <w:tcW w:w="1711" w:type="dxa"/>
            <w:noWrap w:val="0"/>
            <w:vAlign w:val="center"/>
          </w:tcPr>
          <w:p w14:paraId="6D0A19B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符合招标文件所有条款、条件且没有重大偏离或保留</w:t>
            </w:r>
          </w:p>
        </w:tc>
        <w:tc>
          <w:tcPr>
            <w:tcW w:w="905" w:type="dxa"/>
            <w:vMerge w:val="continue"/>
            <w:noWrap w:val="0"/>
            <w:vAlign w:val="center"/>
          </w:tcPr>
          <w:p w14:paraId="5AD87414">
            <w:pPr>
              <w:keepNext w:val="0"/>
              <w:keepLines w:val="0"/>
              <w:pageBreakBefore w:val="0"/>
              <w:widowControl/>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r>
      <w:tr w14:paraId="5BE9D2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521" w:type="dxa"/>
            <w:noWrap w:val="0"/>
            <w:vAlign w:val="center"/>
          </w:tcPr>
          <w:p w14:paraId="076C69B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770" w:type="dxa"/>
            <w:noWrap w:val="0"/>
            <w:vAlign w:val="center"/>
          </w:tcPr>
          <w:p w14:paraId="70F9A254">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3BD10727">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80" w:type="dxa"/>
            <w:noWrap w:val="0"/>
            <w:vAlign w:val="center"/>
          </w:tcPr>
          <w:p w14:paraId="19DEB5DA">
            <w:pPr>
              <w:keepNext w:val="0"/>
              <w:keepLines w:val="0"/>
              <w:pageBreakBefore w:val="0"/>
              <w:kinsoku/>
              <w:wordWrap/>
              <w:overflowPunct/>
              <w:topLinePunct w:val="0"/>
              <w:autoSpaceDE/>
              <w:autoSpaceDN w:val="0"/>
              <w:bidi w:val="0"/>
              <w:spacing w:line="420" w:lineRule="exact"/>
              <w:ind w:left="0" w:right="0" w:rightChars="0"/>
              <w:jc w:val="center"/>
              <w:textAlignment w:val="center"/>
              <w:rPr>
                <w:rFonts w:hint="eastAsia" w:ascii="宋体" w:hAnsi="宋体" w:eastAsia="宋体" w:cs="宋体"/>
                <w:bCs/>
                <w:sz w:val="24"/>
                <w:szCs w:val="24"/>
                <w:highlight w:val="none"/>
              </w:rPr>
            </w:pPr>
          </w:p>
        </w:tc>
        <w:tc>
          <w:tcPr>
            <w:tcW w:w="1124" w:type="dxa"/>
            <w:noWrap w:val="0"/>
            <w:vAlign w:val="center"/>
          </w:tcPr>
          <w:p w14:paraId="1DE0DFB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11A28C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13FAA98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28E6081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431C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10" w:hRule="atLeast"/>
          <w:jc w:val="center"/>
        </w:trPr>
        <w:tc>
          <w:tcPr>
            <w:tcW w:w="521" w:type="dxa"/>
            <w:noWrap w:val="0"/>
            <w:vAlign w:val="center"/>
          </w:tcPr>
          <w:p w14:paraId="757B79C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770" w:type="dxa"/>
            <w:noWrap w:val="0"/>
            <w:vAlign w:val="center"/>
          </w:tcPr>
          <w:p w14:paraId="6E774CF5">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019F17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75161BF4">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5B595746">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63A98EF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23507A5F">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48C2DBFA">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r w14:paraId="2002BB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521" w:type="dxa"/>
            <w:noWrap w:val="0"/>
            <w:vAlign w:val="center"/>
          </w:tcPr>
          <w:p w14:paraId="41157EF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770" w:type="dxa"/>
            <w:noWrap w:val="0"/>
            <w:vAlign w:val="center"/>
          </w:tcPr>
          <w:p w14:paraId="75F19A7B">
            <w:pPr>
              <w:keepNext w:val="0"/>
              <w:keepLines w:val="0"/>
              <w:pageBreakBefore w:val="0"/>
              <w:kinsoku/>
              <w:wordWrap/>
              <w:overflowPunct/>
              <w:topLinePunct w:val="0"/>
              <w:autoSpaceDE/>
              <w:bidi w:val="0"/>
              <w:spacing w:line="420" w:lineRule="exact"/>
              <w:ind w:left="0" w:right="0" w:rightChars="0"/>
              <w:jc w:val="left"/>
              <w:rPr>
                <w:rFonts w:hint="eastAsia" w:ascii="宋体" w:hAnsi="宋体" w:eastAsia="宋体" w:cs="宋体"/>
                <w:sz w:val="24"/>
                <w:szCs w:val="24"/>
                <w:highlight w:val="none"/>
              </w:rPr>
            </w:pPr>
          </w:p>
        </w:tc>
        <w:tc>
          <w:tcPr>
            <w:tcW w:w="1246" w:type="dxa"/>
            <w:noWrap w:val="0"/>
            <w:vAlign w:val="center"/>
          </w:tcPr>
          <w:p w14:paraId="1FF8C4F1">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80" w:type="dxa"/>
            <w:noWrap w:val="0"/>
            <w:vAlign w:val="center"/>
          </w:tcPr>
          <w:p w14:paraId="6D825D60">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124" w:type="dxa"/>
            <w:noWrap w:val="0"/>
            <w:vAlign w:val="center"/>
          </w:tcPr>
          <w:p w14:paraId="6D5C390B">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895" w:type="dxa"/>
            <w:noWrap w:val="0"/>
            <w:vAlign w:val="center"/>
          </w:tcPr>
          <w:p w14:paraId="51C59A9E">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1711" w:type="dxa"/>
            <w:noWrap w:val="0"/>
            <w:vAlign w:val="center"/>
          </w:tcPr>
          <w:p w14:paraId="5CC64505">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c>
          <w:tcPr>
            <w:tcW w:w="905" w:type="dxa"/>
            <w:noWrap w:val="0"/>
            <w:vAlign w:val="center"/>
          </w:tcPr>
          <w:p w14:paraId="10494599">
            <w:pPr>
              <w:keepNext w:val="0"/>
              <w:keepLines w:val="0"/>
              <w:pageBreakBefore w:val="0"/>
              <w:kinsoku/>
              <w:wordWrap/>
              <w:overflowPunct/>
              <w:topLinePunct w:val="0"/>
              <w:autoSpaceDE/>
              <w:bidi w:val="0"/>
              <w:spacing w:line="420" w:lineRule="exact"/>
              <w:ind w:left="0" w:right="0" w:rightChars="0"/>
              <w:jc w:val="center"/>
              <w:rPr>
                <w:rFonts w:hint="eastAsia" w:ascii="宋体" w:hAnsi="宋体" w:eastAsia="宋体" w:cs="宋体"/>
                <w:sz w:val="24"/>
                <w:szCs w:val="24"/>
                <w:highlight w:val="none"/>
              </w:rPr>
            </w:pPr>
          </w:p>
        </w:tc>
      </w:tr>
    </w:tbl>
    <w:p w14:paraId="02348C52">
      <w:pPr>
        <w:rPr>
          <w:rStyle w:val="30"/>
          <w:rFonts w:hint="eastAsia"/>
          <w:highlight w:val="none"/>
        </w:rPr>
      </w:pPr>
      <w:r>
        <w:rPr>
          <w:rStyle w:val="30"/>
          <w:rFonts w:hint="eastAsia"/>
          <w:highlight w:val="none"/>
        </w:rPr>
        <w:br w:type="page"/>
      </w:r>
    </w:p>
    <w:p w14:paraId="01AE28CC">
      <w:pPr>
        <w:pStyle w:val="9"/>
        <w:rPr>
          <w:rFonts w:hint="eastAsia"/>
          <w:highlight w:val="none"/>
        </w:rPr>
      </w:pPr>
    </w:p>
    <w:p w14:paraId="23CD27D4">
      <w:pPr>
        <w:adjustRightInd w:val="0"/>
        <w:snapToGrid w:val="0"/>
        <w:spacing w:before="120" w:beforeLines="50" w:line="360" w:lineRule="auto"/>
        <w:jc w:val="center"/>
        <w:outlineLvl w:val="0"/>
        <w:rPr>
          <w:rStyle w:val="30"/>
          <w:rFonts w:hint="eastAsia"/>
          <w:highlight w:val="none"/>
        </w:rPr>
      </w:pPr>
      <w:bookmarkStart w:id="27" w:name="_Toc24118"/>
      <w:r>
        <w:rPr>
          <w:rStyle w:val="30"/>
          <w:rFonts w:hint="eastAsia"/>
          <w:highlight w:val="none"/>
        </w:rPr>
        <w:t>第三章 评审办法及标准</w:t>
      </w:r>
      <w:bookmarkEnd w:id="26"/>
      <w:bookmarkEnd w:id="27"/>
    </w:p>
    <w:p w14:paraId="561D5C92">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28" w:name="_Toc83227301"/>
      <w:bookmarkStart w:id="29" w:name="_Toc62486685"/>
      <w:bookmarkStart w:id="30" w:name="_Toc25904"/>
      <w:r>
        <w:rPr>
          <w:rFonts w:hint="eastAsia" w:ascii="宋体" w:hAnsi="宋体" w:eastAsia="宋体" w:cs="宋体"/>
          <w:b/>
          <w:sz w:val="21"/>
          <w:szCs w:val="21"/>
          <w:highlight w:val="none"/>
        </w:rPr>
        <w:t>1.磋商小组</w:t>
      </w:r>
      <w:bookmarkEnd w:id="28"/>
      <w:bookmarkEnd w:id="29"/>
      <w:bookmarkEnd w:id="30"/>
    </w:p>
    <w:p w14:paraId="41649B3B">
      <w:pPr>
        <w:keepNext w:val="0"/>
        <w:keepLines w:val="0"/>
        <w:pageBreakBefore w:val="0"/>
        <w:widowControl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1.1评审由依法组成的磋商小组负责。</w:t>
      </w:r>
    </w:p>
    <w:p w14:paraId="1F695914">
      <w:pPr>
        <w:keepNext w:val="0"/>
        <w:keepLines w:val="0"/>
        <w:pageBreakBefore w:val="0"/>
        <w:widowControl w:val="0"/>
        <w:kinsoku/>
        <w:wordWrap/>
        <w:overflowPunct/>
        <w:topLinePunct w:val="0"/>
        <w:autoSpaceDE/>
        <w:autoSpaceDN/>
        <w:bidi w:val="0"/>
        <w:adjustRightInd w:val="0"/>
        <w:snapToGrid w:val="0"/>
        <w:spacing w:line="420" w:lineRule="exact"/>
        <w:textAlignment w:val="auto"/>
        <w:outlineLvl w:val="9"/>
        <w:rPr>
          <w:rFonts w:hint="eastAsia" w:ascii="宋体" w:hAnsi="宋体" w:eastAsia="宋体" w:cs="宋体"/>
          <w:b/>
          <w:sz w:val="21"/>
          <w:szCs w:val="21"/>
          <w:highlight w:val="none"/>
        </w:rPr>
      </w:pPr>
      <w:bookmarkStart w:id="31" w:name="_Toc8739"/>
      <w:bookmarkStart w:id="32" w:name="_Toc62486686"/>
      <w:bookmarkStart w:id="33" w:name="_Toc83227302"/>
      <w:r>
        <w:rPr>
          <w:rFonts w:hint="eastAsia" w:ascii="宋体" w:hAnsi="宋体" w:eastAsia="宋体" w:cs="宋体"/>
          <w:b/>
          <w:bCs/>
          <w:sz w:val="21"/>
          <w:szCs w:val="21"/>
          <w:highlight w:val="none"/>
        </w:rPr>
        <w:t>2.</w:t>
      </w:r>
      <w:r>
        <w:rPr>
          <w:rFonts w:hint="eastAsia" w:ascii="宋体" w:hAnsi="宋体" w:eastAsia="宋体" w:cs="宋体"/>
          <w:b/>
          <w:sz w:val="21"/>
          <w:szCs w:val="21"/>
          <w:highlight w:val="none"/>
        </w:rPr>
        <w:t>评审方法</w:t>
      </w:r>
      <w:bookmarkEnd w:id="31"/>
      <w:bookmarkEnd w:id="32"/>
      <w:bookmarkEnd w:id="33"/>
    </w:p>
    <w:p w14:paraId="14040605">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2.1评审方法：综合评分法，即响应文件能够最大限度的满足磋商文件规定的各项综合评价标准且经评审得分最高的供应商为成交供应商的评标方法。</w:t>
      </w:r>
    </w:p>
    <w:p w14:paraId="6636D70F">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2.2本采购项目</w:t>
      </w:r>
      <w:r>
        <w:rPr>
          <w:rFonts w:hint="eastAsia" w:ascii="宋体" w:hAnsi="宋体" w:eastAsia="宋体" w:cs="宋体"/>
          <w:sz w:val="21"/>
          <w:szCs w:val="21"/>
          <w:highlight w:val="none"/>
        </w:rPr>
        <w:t>的评审因素和标准见</w:t>
      </w:r>
      <w:r>
        <w:rPr>
          <w:rFonts w:hint="eastAsia" w:ascii="宋体" w:hAnsi="宋体" w:eastAsia="宋体" w:cs="宋体"/>
          <w:b/>
          <w:sz w:val="21"/>
          <w:szCs w:val="21"/>
          <w:highlight w:val="none"/>
        </w:rPr>
        <w:t>磋商文件前附表，</w:t>
      </w:r>
      <w:r>
        <w:rPr>
          <w:rFonts w:hint="eastAsia" w:ascii="宋体" w:hAnsi="宋体" w:eastAsia="宋体" w:cs="宋体"/>
          <w:sz w:val="21"/>
          <w:szCs w:val="21"/>
          <w:highlight w:val="none"/>
        </w:rPr>
        <w:t>不得对响应文件优于磋商文件要求的评审因素给予加分。</w:t>
      </w:r>
    </w:p>
    <w:p w14:paraId="65037B3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评审因素：价格、技术、信誉、服务以及相应的比重或者权值等，但不包括第二章“磋商须知”第3.1</w:t>
      </w:r>
      <w:r>
        <w:rPr>
          <w:rFonts w:hint="eastAsia" w:ascii="宋体" w:hAnsi="宋体" w:eastAsia="宋体" w:cs="宋体"/>
          <w:kern w:val="0"/>
          <w:sz w:val="21"/>
          <w:szCs w:val="21"/>
          <w:highlight w:val="none"/>
          <w:lang w:val="zh-CN"/>
        </w:rPr>
        <w:t>款</w:t>
      </w:r>
      <w:r>
        <w:rPr>
          <w:rFonts w:hint="eastAsia" w:ascii="宋体" w:hAnsi="宋体" w:eastAsia="宋体" w:cs="宋体"/>
          <w:sz w:val="21"/>
          <w:szCs w:val="21"/>
          <w:highlight w:val="none"/>
        </w:rPr>
        <w:t>规定的供应商资格条件。</w:t>
      </w:r>
    </w:p>
    <w:p w14:paraId="412EB3B3">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2.3</w:t>
      </w:r>
      <w:r>
        <w:rPr>
          <w:rFonts w:hint="eastAsia" w:ascii="宋体" w:hAnsi="宋体" w:eastAsia="宋体" w:cs="宋体"/>
          <w:sz w:val="21"/>
          <w:szCs w:val="21"/>
          <w:highlight w:val="none"/>
        </w:rPr>
        <w:t>权值的取值范围见下表，本采购项目的权值见</w:t>
      </w:r>
      <w:r>
        <w:rPr>
          <w:rFonts w:hint="eastAsia" w:ascii="宋体" w:hAnsi="宋体" w:eastAsia="宋体" w:cs="宋体"/>
          <w:b/>
          <w:sz w:val="21"/>
          <w:szCs w:val="21"/>
          <w:highlight w:val="none"/>
        </w:rPr>
        <w:t>磋商文件前附表。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3816"/>
        <w:gridCol w:w="4284"/>
      </w:tblGrid>
      <w:tr w14:paraId="748832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noWrap w:val="0"/>
            <w:vAlign w:val="center"/>
          </w:tcPr>
          <w:p w14:paraId="606A9B1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序号</w:t>
            </w:r>
          </w:p>
        </w:tc>
        <w:tc>
          <w:tcPr>
            <w:tcW w:w="3816" w:type="dxa"/>
            <w:noWrap w:val="0"/>
            <w:vAlign w:val="center"/>
          </w:tcPr>
          <w:p w14:paraId="6F96368C">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项     目</w:t>
            </w:r>
          </w:p>
        </w:tc>
        <w:tc>
          <w:tcPr>
            <w:tcW w:w="4284" w:type="dxa"/>
            <w:noWrap w:val="0"/>
            <w:vAlign w:val="center"/>
          </w:tcPr>
          <w:p w14:paraId="52A6D890">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权值的取值</w:t>
            </w:r>
          </w:p>
        </w:tc>
      </w:tr>
      <w:tr w14:paraId="0004F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20" w:type="dxa"/>
            <w:noWrap w:val="0"/>
            <w:vAlign w:val="center"/>
          </w:tcPr>
          <w:p w14:paraId="547C2B85">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c>
          <w:tcPr>
            <w:tcW w:w="3816" w:type="dxa"/>
            <w:noWrap w:val="0"/>
            <w:vAlign w:val="center"/>
          </w:tcPr>
          <w:p w14:paraId="081C4BAF">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报价部分</w:t>
            </w:r>
          </w:p>
        </w:tc>
        <w:tc>
          <w:tcPr>
            <w:tcW w:w="4284" w:type="dxa"/>
            <w:vMerge w:val="restart"/>
            <w:noWrap w:val="0"/>
            <w:vAlign w:val="center"/>
          </w:tcPr>
          <w:p w14:paraId="521B9974">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sz w:val="21"/>
                <w:szCs w:val="21"/>
                <w:highlight w:val="none"/>
              </w:rPr>
              <w:t>具体权值见</w:t>
            </w:r>
            <w:r>
              <w:rPr>
                <w:rFonts w:hint="eastAsia" w:ascii="宋体" w:hAnsi="宋体" w:cs="宋体"/>
                <w:b/>
                <w:sz w:val="21"/>
                <w:szCs w:val="21"/>
                <w:highlight w:val="none"/>
              </w:rPr>
              <w:t>评分细则</w:t>
            </w:r>
          </w:p>
        </w:tc>
      </w:tr>
      <w:tr w14:paraId="62013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0" w:hRule="atLeast"/>
        </w:trPr>
        <w:tc>
          <w:tcPr>
            <w:tcW w:w="720" w:type="dxa"/>
            <w:tcBorders>
              <w:bottom w:val="single" w:color="auto" w:sz="4" w:space="0"/>
            </w:tcBorders>
            <w:noWrap w:val="0"/>
            <w:vAlign w:val="center"/>
          </w:tcPr>
          <w:p w14:paraId="45749909">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2</w:t>
            </w:r>
          </w:p>
        </w:tc>
        <w:tc>
          <w:tcPr>
            <w:tcW w:w="3816" w:type="dxa"/>
            <w:tcBorders>
              <w:bottom w:val="single" w:color="auto" w:sz="4" w:space="0"/>
            </w:tcBorders>
            <w:noWrap w:val="0"/>
            <w:vAlign w:val="center"/>
          </w:tcPr>
          <w:p w14:paraId="33256405">
            <w:pPr>
              <w:jc w:val="center"/>
              <w:rPr>
                <w:rFonts w:hint="eastAsia" w:ascii="宋体" w:hAnsi="宋体" w:cs="宋体"/>
                <w:kern w:val="0"/>
                <w:sz w:val="21"/>
                <w:szCs w:val="21"/>
                <w:highlight w:val="none"/>
              </w:rPr>
            </w:pPr>
            <w:r>
              <w:rPr>
                <w:rFonts w:hint="eastAsia" w:ascii="宋体" w:hAnsi="宋体" w:cs="宋体"/>
                <w:kern w:val="0"/>
                <w:sz w:val="21"/>
                <w:szCs w:val="21"/>
                <w:highlight w:val="none"/>
              </w:rPr>
              <w:t>技术部分</w:t>
            </w:r>
          </w:p>
        </w:tc>
        <w:tc>
          <w:tcPr>
            <w:tcW w:w="4284" w:type="dxa"/>
            <w:vMerge w:val="continue"/>
            <w:noWrap w:val="0"/>
            <w:vAlign w:val="center"/>
          </w:tcPr>
          <w:p w14:paraId="0CD4BD3F">
            <w:pPr>
              <w:adjustRightInd w:val="0"/>
              <w:snapToGrid w:val="0"/>
              <w:spacing w:line="360" w:lineRule="auto"/>
              <w:jc w:val="center"/>
              <w:rPr>
                <w:rFonts w:hint="eastAsia" w:ascii="宋体" w:hAnsi="宋体" w:cs="宋体"/>
                <w:kern w:val="0"/>
                <w:sz w:val="21"/>
                <w:szCs w:val="21"/>
                <w:highlight w:val="none"/>
              </w:rPr>
            </w:pPr>
          </w:p>
        </w:tc>
      </w:tr>
      <w:tr w14:paraId="7865A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720" w:type="dxa"/>
            <w:tcBorders>
              <w:top w:val="single" w:color="auto" w:sz="4" w:space="0"/>
            </w:tcBorders>
            <w:noWrap w:val="0"/>
            <w:vAlign w:val="center"/>
          </w:tcPr>
          <w:p w14:paraId="7D2C621A">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3</w:t>
            </w:r>
          </w:p>
        </w:tc>
        <w:tc>
          <w:tcPr>
            <w:tcW w:w="3816" w:type="dxa"/>
            <w:tcBorders>
              <w:top w:val="single" w:color="auto" w:sz="4" w:space="0"/>
            </w:tcBorders>
            <w:noWrap w:val="0"/>
            <w:vAlign w:val="center"/>
          </w:tcPr>
          <w:p w14:paraId="5464202E">
            <w:pPr>
              <w:adjustRightInd w:val="0"/>
              <w:snapToGrid w:val="0"/>
              <w:jc w:val="center"/>
              <w:rPr>
                <w:rFonts w:hint="eastAsia" w:ascii="宋体" w:hAnsi="宋体" w:cs="宋体"/>
                <w:kern w:val="0"/>
                <w:sz w:val="21"/>
                <w:szCs w:val="21"/>
                <w:highlight w:val="none"/>
              </w:rPr>
            </w:pPr>
            <w:r>
              <w:rPr>
                <w:rFonts w:hint="eastAsia" w:ascii="宋体" w:hAnsi="宋体" w:cs="宋体"/>
                <w:kern w:val="0"/>
                <w:sz w:val="21"/>
                <w:szCs w:val="21"/>
                <w:highlight w:val="none"/>
              </w:rPr>
              <w:t>商务部分</w:t>
            </w:r>
          </w:p>
        </w:tc>
        <w:tc>
          <w:tcPr>
            <w:tcW w:w="4284" w:type="dxa"/>
            <w:vMerge w:val="continue"/>
            <w:noWrap w:val="0"/>
            <w:vAlign w:val="center"/>
          </w:tcPr>
          <w:p w14:paraId="6851B504">
            <w:pPr>
              <w:adjustRightInd w:val="0"/>
              <w:snapToGrid w:val="0"/>
              <w:spacing w:line="360" w:lineRule="auto"/>
              <w:jc w:val="center"/>
              <w:rPr>
                <w:rFonts w:hint="eastAsia" w:ascii="宋体" w:hAnsi="宋体" w:cs="宋体"/>
                <w:kern w:val="0"/>
                <w:sz w:val="21"/>
                <w:szCs w:val="21"/>
                <w:highlight w:val="none"/>
              </w:rPr>
            </w:pPr>
          </w:p>
        </w:tc>
      </w:tr>
      <w:tr w14:paraId="3E2BD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4536" w:type="dxa"/>
            <w:gridSpan w:val="2"/>
            <w:noWrap w:val="0"/>
            <w:vAlign w:val="center"/>
          </w:tcPr>
          <w:p w14:paraId="18C816FE">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∑(1+2+3)=1</w:t>
            </w:r>
          </w:p>
        </w:tc>
        <w:tc>
          <w:tcPr>
            <w:tcW w:w="4284" w:type="dxa"/>
            <w:noWrap w:val="0"/>
            <w:vAlign w:val="center"/>
          </w:tcPr>
          <w:p w14:paraId="5C881357">
            <w:pPr>
              <w:adjustRightInd w:val="0"/>
              <w:snapToGrid w:val="0"/>
              <w:spacing w:line="360" w:lineRule="auto"/>
              <w:jc w:val="center"/>
              <w:rPr>
                <w:rFonts w:hint="eastAsia" w:ascii="宋体" w:hAnsi="宋体" w:cs="宋体"/>
                <w:kern w:val="0"/>
                <w:sz w:val="21"/>
                <w:szCs w:val="21"/>
                <w:highlight w:val="none"/>
              </w:rPr>
            </w:pPr>
            <w:r>
              <w:rPr>
                <w:rFonts w:hint="eastAsia" w:ascii="宋体" w:hAnsi="宋体" w:cs="宋体"/>
                <w:kern w:val="0"/>
                <w:sz w:val="21"/>
                <w:szCs w:val="21"/>
                <w:highlight w:val="none"/>
              </w:rPr>
              <w:t>1</w:t>
            </w:r>
          </w:p>
        </w:tc>
      </w:tr>
    </w:tbl>
    <w:p w14:paraId="20D7C38B">
      <w:pPr>
        <w:keepNext w:val="0"/>
        <w:keepLines w:val="0"/>
        <w:pageBreakBefore w:val="0"/>
        <w:tabs>
          <w:tab w:val="left" w:pos="0"/>
        </w:tabs>
        <w:kinsoku/>
        <w:wordWrap/>
        <w:overflowPunct/>
        <w:topLinePunct w:val="0"/>
        <w:autoSpaceDE/>
        <w:autoSpaceDN/>
        <w:bidi w:val="0"/>
        <w:adjustRightInd w:val="0"/>
        <w:snapToGrid w:val="0"/>
        <w:spacing w:line="420" w:lineRule="exact"/>
        <w:textAlignment w:val="auto"/>
        <w:outlineLvl w:val="9"/>
        <w:rPr>
          <w:rFonts w:hint="eastAsia" w:ascii="宋体" w:hAnsi="宋体" w:cs="宋体"/>
          <w:b/>
          <w:bCs/>
          <w:sz w:val="21"/>
          <w:szCs w:val="21"/>
          <w:highlight w:val="none"/>
        </w:rPr>
      </w:pPr>
      <w:bookmarkStart w:id="34" w:name="_Toc62486687"/>
      <w:bookmarkStart w:id="35" w:name="_Toc83227303"/>
      <w:bookmarkStart w:id="36" w:name="_Toc30964"/>
      <w:r>
        <w:rPr>
          <w:rFonts w:hint="eastAsia" w:ascii="宋体" w:hAnsi="宋体" w:cs="宋体"/>
          <w:b/>
          <w:bCs/>
          <w:sz w:val="21"/>
          <w:szCs w:val="21"/>
          <w:highlight w:val="none"/>
        </w:rPr>
        <w:t>3.比较与评价</w:t>
      </w:r>
      <w:bookmarkEnd w:id="34"/>
      <w:bookmarkEnd w:id="35"/>
      <w:bookmarkEnd w:id="36"/>
    </w:p>
    <w:p w14:paraId="443B5292">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3.1磋商小组应按照磋商文件中规定的评审方法、</w:t>
      </w:r>
      <w:r>
        <w:rPr>
          <w:rFonts w:hint="eastAsia" w:ascii="宋体" w:hAnsi="宋体" w:cs="宋体"/>
          <w:sz w:val="21"/>
          <w:szCs w:val="21"/>
          <w:highlight w:val="none"/>
        </w:rPr>
        <w:t>标准和评标因素，</w:t>
      </w:r>
      <w:r>
        <w:rPr>
          <w:rFonts w:hint="eastAsia" w:ascii="宋体" w:hAnsi="宋体" w:cs="宋体"/>
          <w:bCs/>
          <w:sz w:val="21"/>
          <w:szCs w:val="21"/>
          <w:highlight w:val="none"/>
        </w:rPr>
        <w:t>对</w:t>
      </w:r>
      <w:r>
        <w:rPr>
          <w:rFonts w:hint="eastAsia" w:ascii="宋体" w:hAnsi="宋体" w:cs="宋体"/>
          <w:sz w:val="21"/>
          <w:szCs w:val="21"/>
          <w:highlight w:val="none"/>
        </w:rPr>
        <w:t>资格性检查和符合性检查</w:t>
      </w:r>
      <w:r>
        <w:rPr>
          <w:rFonts w:hint="eastAsia" w:ascii="宋体" w:hAnsi="宋体" w:cs="宋体"/>
          <w:bCs/>
          <w:sz w:val="21"/>
          <w:szCs w:val="21"/>
          <w:highlight w:val="none"/>
        </w:rPr>
        <w:t>合格的响应文件进行评估，综合比较与评价。本次磋商文件中所提及的投标人/供应商包含投标人/供应商的母公司及相关分、子公司。</w:t>
      </w:r>
    </w:p>
    <w:p w14:paraId="13CEC890">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bCs/>
          <w:sz w:val="21"/>
          <w:szCs w:val="21"/>
          <w:highlight w:val="none"/>
        </w:rPr>
      </w:pPr>
      <w:r>
        <w:rPr>
          <w:rFonts w:hint="eastAsia" w:ascii="宋体" w:hAnsi="宋体" w:cs="宋体"/>
          <w:bCs/>
          <w:sz w:val="21"/>
          <w:szCs w:val="21"/>
          <w:highlight w:val="none"/>
        </w:rPr>
        <w:t>3.2最终</w:t>
      </w:r>
      <w:r>
        <w:rPr>
          <w:rFonts w:hint="eastAsia" w:ascii="宋体" w:hAnsi="宋体" w:cs="宋体"/>
          <w:sz w:val="21"/>
          <w:szCs w:val="21"/>
          <w:highlight w:val="none"/>
        </w:rPr>
        <w:t>报价评价。磋商小组以最终报价为基础，</w:t>
      </w:r>
      <w:r>
        <w:rPr>
          <w:rFonts w:hint="eastAsia" w:ascii="宋体" w:hAnsi="宋体" w:cs="宋体"/>
          <w:kern w:val="0"/>
          <w:sz w:val="21"/>
          <w:szCs w:val="21"/>
          <w:highlight w:val="none"/>
        </w:rPr>
        <w:t>依次</w:t>
      </w:r>
      <w:r>
        <w:rPr>
          <w:rFonts w:hint="eastAsia" w:ascii="宋体" w:hAnsi="宋体" w:cs="宋体"/>
          <w:sz w:val="21"/>
          <w:szCs w:val="21"/>
          <w:highlight w:val="none"/>
        </w:rPr>
        <w:t>对最终报价进行</w:t>
      </w:r>
      <w:r>
        <w:rPr>
          <w:rFonts w:hint="eastAsia" w:ascii="宋体" w:hAnsi="宋体" w:cs="宋体"/>
          <w:kern w:val="0"/>
          <w:sz w:val="21"/>
          <w:szCs w:val="21"/>
          <w:highlight w:val="none"/>
        </w:rPr>
        <w:t>算术</w:t>
      </w:r>
      <w:r>
        <w:rPr>
          <w:rFonts w:hint="eastAsia" w:ascii="宋体" w:hAnsi="宋体" w:cs="宋体"/>
          <w:sz w:val="21"/>
          <w:szCs w:val="21"/>
          <w:highlight w:val="none"/>
        </w:rPr>
        <w:t>修正和政府采购政策优惠价格扣除计算。</w:t>
      </w:r>
    </w:p>
    <w:p w14:paraId="1EDA6997">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bCs/>
          <w:sz w:val="21"/>
          <w:szCs w:val="21"/>
          <w:highlight w:val="none"/>
        </w:rPr>
        <w:t>3.3</w:t>
      </w:r>
      <w:r>
        <w:rPr>
          <w:rFonts w:hint="eastAsia" w:ascii="宋体" w:hAnsi="宋体" w:cs="宋体"/>
          <w:kern w:val="0"/>
          <w:sz w:val="21"/>
          <w:szCs w:val="21"/>
          <w:highlight w:val="none"/>
        </w:rPr>
        <w:t>价格分采用低价优先法计算，即满足磋商文件要求且最终报价最低的价格为评审基准价，其价格分为满分，其他</w:t>
      </w:r>
      <w:r>
        <w:rPr>
          <w:rFonts w:hint="eastAsia" w:ascii="宋体" w:hAnsi="宋体" w:cs="宋体"/>
          <w:sz w:val="21"/>
          <w:szCs w:val="21"/>
          <w:highlight w:val="none"/>
        </w:rPr>
        <w:t>有效</w:t>
      </w:r>
      <w:r>
        <w:rPr>
          <w:rFonts w:hint="eastAsia" w:ascii="宋体" w:hAnsi="宋体" w:cs="宋体"/>
          <w:kern w:val="0"/>
          <w:sz w:val="21"/>
          <w:szCs w:val="21"/>
          <w:highlight w:val="none"/>
        </w:rPr>
        <w:t>供应商的价格分按照下列公式计算：</w:t>
      </w:r>
    </w:p>
    <w:p w14:paraId="7FEAC503">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kern w:val="0"/>
          <w:sz w:val="21"/>
          <w:szCs w:val="21"/>
          <w:highlight w:val="none"/>
        </w:rPr>
      </w:pPr>
      <w:r>
        <w:rPr>
          <w:rFonts w:hint="eastAsia" w:ascii="宋体" w:hAnsi="宋体" w:cs="宋体"/>
          <w:kern w:val="0"/>
          <w:sz w:val="21"/>
          <w:szCs w:val="21"/>
          <w:highlight w:val="none"/>
        </w:rPr>
        <w:t>最终报价得分=(评审基准价／最终报价)×价格权值×100</w:t>
      </w:r>
    </w:p>
    <w:p w14:paraId="4985D686">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kern w:val="0"/>
          <w:sz w:val="21"/>
          <w:szCs w:val="21"/>
          <w:highlight w:val="none"/>
        </w:rPr>
        <w:t>本项所称最终报价为按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价值扣除后的最终报价。</w:t>
      </w:r>
    </w:p>
    <w:p w14:paraId="3370EFE1">
      <w:pPr>
        <w:keepNext w:val="0"/>
        <w:keepLines w:val="0"/>
        <w:pageBreakBefore w:val="0"/>
        <w:widowControl/>
        <w:kinsoku/>
        <w:wordWrap/>
        <w:overflowPunct/>
        <w:topLinePunct w:val="0"/>
        <w:autoSpaceDE/>
        <w:autoSpaceDN/>
        <w:bidi w:val="0"/>
        <w:adjustRightInd w:val="0"/>
        <w:snapToGrid w:val="0"/>
        <w:spacing w:line="420" w:lineRule="exact"/>
        <w:ind w:firstLine="420" w:firstLineChars="200"/>
        <w:jc w:val="left"/>
        <w:textAlignment w:val="auto"/>
        <w:rPr>
          <w:rFonts w:hint="eastAsia" w:ascii="宋体" w:hAnsi="宋体" w:cs="宋体"/>
          <w:sz w:val="21"/>
          <w:szCs w:val="21"/>
          <w:highlight w:val="none"/>
        </w:rPr>
      </w:pPr>
      <w:r>
        <w:rPr>
          <w:rFonts w:hint="eastAsia" w:ascii="宋体" w:hAnsi="宋体" w:cs="宋体"/>
          <w:bCs/>
          <w:sz w:val="21"/>
          <w:szCs w:val="21"/>
          <w:highlight w:val="none"/>
        </w:rPr>
        <w:t>3.4</w:t>
      </w:r>
      <w:r>
        <w:rPr>
          <w:rFonts w:hint="eastAsia" w:ascii="宋体" w:hAnsi="宋体" w:cs="宋体"/>
          <w:sz w:val="21"/>
          <w:szCs w:val="21"/>
          <w:highlight w:val="none"/>
        </w:rPr>
        <w:t>涉及政府采购政策优惠的，</w:t>
      </w:r>
      <w:r>
        <w:rPr>
          <w:rFonts w:hint="eastAsia" w:ascii="宋体" w:hAnsi="宋体" w:cs="宋体"/>
          <w:bCs/>
          <w:sz w:val="21"/>
          <w:szCs w:val="21"/>
          <w:highlight w:val="none"/>
        </w:rPr>
        <w:t>按</w:t>
      </w:r>
      <w:r>
        <w:rPr>
          <w:rFonts w:hint="eastAsia" w:ascii="宋体" w:hAnsi="宋体" w:cs="宋体"/>
          <w:b/>
          <w:sz w:val="21"/>
          <w:szCs w:val="21"/>
          <w:highlight w:val="none"/>
        </w:rPr>
        <w:t>磋商文件前附表</w:t>
      </w:r>
      <w:r>
        <w:rPr>
          <w:rFonts w:hint="eastAsia" w:ascii="宋体" w:hAnsi="宋体" w:cs="宋体"/>
          <w:bCs/>
          <w:sz w:val="21"/>
          <w:szCs w:val="21"/>
          <w:highlight w:val="none"/>
        </w:rPr>
        <w:t>规定</w:t>
      </w:r>
      <w:r>
        <w:rPr>
          <w:rFonts w:hint="eastAsia" w:ascii="宋体" w:hAnsi="宋体" w:cs="宋体"/>
          <w:sz w:val="21"/>
          <w:szCs w:val="21"/>
          <w:highlight w:val="none"/>
        </w:rPr>
        <w:t>调整供应商的技术、价格</w:t>
      </w:r>
      <w:r>
        <w:rPr>
          <w:rFonts w:hint="eastAsia" w:ascii="宋体" w:hAnsi="宋体" w:cs="宋体"/>
          <w:kern w:val="0"/>
          <w:sz w:val="21"/>
          <w:szCs w:val="21"/>
          <w:highlight w:val="none"/>
        </w:rPr>
        <w:t>得分或总得分</w:t>
      </w:r>
      <w:r>
        <w:rPr>
          <w:rFonts w:hint="eastAsia" w:ascii="宋体" w:hAnsi="宋体" w:cs="宋体"/>
          <w:sz w:val="21"/>
          <w:szCs w:val="21"/>
          <w:highlight w:val="none"/>
        </w:rPr>
        <w:t>。</w:t>
      </w:r>
    </w:p>
    <w:p w14:paraId="7E2AAEDD">
      <w:pPr>
        <w:keepNext w:val="0"/>
        <w:keepLines w:val="0"/>
        <w:pageBreakBefore w:val="0"/>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sz w:val="21"/>
          <w:szCs w:val="21"/>
          <w:highlight w:val="none"/>
        </w:rPr>
      </w:pPr>
      <w:r>
        <w:rPr>
          <w:rFonts w:hint="eastAsia" w:ascii="宋体" w:hAnsi="宋体" w:cs="宋体"/>
          <w:sz w:val="21"/>
          <w:szCs w:val="21"/>
          <w:highlight w:val="none"/>
        </w:rPr>
        <w:t>3.5涉及多处获得政府采购政策优惠的，涉及调整得分的，</w:t>
      </w:r>
      <w:r>
        <w:rPr>
          <w:rFonts w:hint="eastAsia" w:ascii="宋体" w:hAnsi="宋体" w:cs="宋体"/>
          <w:kern w:val="0"/>
          <w:sz w:val="21"/>
          <w:szCs w:val="21"/>
          <w:highlight w:val="none"/>
        </w:rPr>
        <w:t>按</w:t>
      </w:r>
      <w:r>
        <w:rPr>
          <w:rFonts w:hint="eastAsia" w:ascii="宋体" w:hAnsi="宋体" w:cs="宋体"/>
          <w:bCs/>
          <w:sz w:val="21"/>
          <w:szCs w:val="21"/>
          <w:highlight w:val="none"/>
        </w:rPr>
        <w:t>本章第3.4</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调整得分；涉及调整价格的，</w:t>
      </w:r>
      <w:r>
        <w:rPr>
          <w:rFonts w:hint="eastAsia" w:ascii="宋体" w:hAnsi="宋体" w:cs="宋体"/>
          <w:kern w:val="0"/>
          <w:sz w:val="21"/>
          <w:szCs w:val="21"/>
          <w:highlight w:val="none"/>
        </w:rPr>
        <w:t>按</w:t>
      </w:r>
      <w:r>
        <w:rPr>
          <w:rFonts w:hint="eastAsia" w:ascii="宋体" w:hAnsi="宋体" w:cs="宋体"/>
          <w:bCs/>
          <w:sz w:val="21"/>
          <w:szCs w:val="21"/>
          <w:highlight w:val="none"/>
        </w:rPr>
        <w:t>本章第3.2</w:t>
      </w:r>
      <w:r>
        <w:rPr>
          <w:rFonts w:hint="eastAsia" w:ascii="宋体" w:hAnsi="宋体" w:cs="宋体"/>
          <w:kern w:val="0"/>
          <w:sz w:val="21"/>
          <w:szCs w:val="21"/>
          <w:highlight w:val="none"/>
          <w:lang w:val="zh-CN"/>
        </w:rPr>
        <w:t>款</w:t>
      </w:r>
      <w:r>
        <w:rPr>
          <w:rFonts w:hint="eastAsia" w:ascii="宋体" w:hAnsi="宋体" w:cs="宋体"/>
          <w:bCs/>
          <w:sz w:val="21"/>
          <w:szCs w:val="21"/>
          <w:highlight w:val="none"/>
        </w:rPr>
        <w:t>规定</w:t>
      </w:r>
      <w:r>
        <w:rPr>
          <w:rFonts w:hint="eastAsia" w:ascii="宋体" w:hAnsi="宋体" w:cs="宋体"/>
          <w:sz w:val="21"/>
          <w:szCs w:val="21"/>
          <w:highlight w:val="none"/>
        </w:rPr>
        <w:t>调整价格。综合调整见</w:t>
      </w:r>
      <w:r>
        <w:rPr>
          <w:rFonts w:hint="eastAsia" w:ascii="宋体" w:hAnsi="宋体" w:cs="宋体"/>
          <w:b/>
          <w:sz w:val="21"/>
          <w:szCs w:val="21"/>
          <w:highlight w:val="none"/>
        </w:rPr>
        <w:t>磋商文件前附表</w:t>
      </w:r>
      <w:r>
        <w:rPr>
          <w:rFonts w:hint="eastAsia" w:ascii="宋体" w:hAnsi="宋体" w:cs="宋体"/>
          <w:sz w:val="21"/>
          <w:szCs w:val="21"/>
          <w:highlight w:val="none"/>
        </w:rPr>
        <w:t>相关规定。</w:t>
      </w:r>
    </w:p>
    <w:p w14:paraId="4191283C">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3.6评审时，磋商小组各成员应当独立对每个供应商的响应文件进行评价、评分，然后汇总每个供应商项评分因素的得分。</w:t>
      </w:r>
    </w:p>
    <w:p w14:paraId="3BD493F3">
      <w:pPr>
        <w:rPr>
          <w:rFonts w:hint="eastAsia" w:ascii="宋体" w:hAnsi="宋体" w:cs="宋体"/>
          <w:bCs/>
          <w:sz w:val="24"/>
          <w:szCs w:val="24"/>
          <w:highlight w:val="none"/>
        </w:rPr>
      </w:pPr>
      <w:bookmarkStart w:id="37" w:name="_Toc8179"/>
      <w:bookmarkStart w:id="38" w:name="_Toc83227304"/>
      <w:bookmarkStart w:id="39" w:name="_Toc62486688"/>
      <w:r>
        <w:rPr>
          <w:rFonts w:hint="eastAsia" w:ascii="宋体" w:hAnsi="宋体" w:cs="宋体"/>
          <w:bCs/>
          <w:sz w:val="24"/>
          <w:szCs w:val="24"/>
          <w:highlight w:val="none"/>
        </w:rPr>
        <w:br w:type="page"/>
      </w:r>
    </w:p>
    <w:p w14:paraId="4B4DBCBB">
      <w:pPr>
        <w:keepNext w:val="0"/>
        <w:keepLines w:val="0"/>
        <w:pageBreakBefore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ascii="宋体" w:hAnsi="宋体" w:cs="宋体"/>
          <w:bCs/>
          <w:sz w:val="21"/>
          <w:szCs w:val="21"/>
          <w:highlight w:val="none"/>
        </w:rPr>
      </w:pPr>
      <w:r>
        <w:rPr>
          <w:rFonts w:hint="eastAsia" w:ascii="宋体" w:hAnsi="宋体" w:cs="宋体"/>
          <w:bCs/>
          <w:sz w:val="21"/>
          <w:szCs w:val="21"/>
          <w:highlight w:val="none"/>
        </w:rPr>
        <w:t>3.7评分细则</w:t>
      </w:r>
    </w:p>
    <w:tbl>
      <w:tblPr>
        <w:tblStyle w:val="18"/>
        <w:tblW w:w="984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64"/>
        <w:gridCol w:w="1733"/>
        <w:gridCol w:w="680"/>
        <w:gridCol w:w="6367"/>
      </w:tblGrid>
      <w:tr w14:paraId="3DAC7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1064" w:type="dxa"/>
            <w:noWrap w:val="0"/>
            <w:vAlign w:val="center"/>
          </w:tcPr>
          <w:p w14:paraId="22A191AC">
            <w:pPr>
              <w:jc w:val="center"/>
              <w:rPr>
                <w:rFonts w:hint="eastAsia" w:ascii="宋体" w:hAnsi="宋体"/>
                <w:kern w:val="1"/>
                <w:szCs w:val="21"/>
                <w:highlight w:val="none"/>
                <w:lang w:val="zh-CN"/>
              </w:rPr>
            </w:pPr>
            <w:r>
              <w:rPr>
                <w:rFonts w:hint="eastAsia" w:ascii="宋体" w:hAnsi="宋体"/>
                <w:kern w:val="1"/>
                <w:szCs w:val="21"/>
                <w:highlight w:val="none"/>
                <w:lang w:val="zh-CN"/>
              </w:rPr>
              <w:t>序号</w:t>
            </w:r>
          </w:p>
        </w:tc>
        <w:tc>
          <w:tcPr>
            <w:tcW w:w="1733" w:type="dxa"/>
            <w:noWrap w:val="0"/>
            <w:vAlign w:val="center"/>
          </w:tcPr>
          <w:p w14:paraId="757E419D">
            <w:pPr>
              <w:jc w:val="center"/>
              <w:rPr>
                <w:rFonts w:hint="eastAsia" w:ascii="宋体" w:hAnsi="宋体"/>
                <w:kern w:val="1"/>
                <w:szCs w:val="21"/>
                <w:highlight w:val="none"/>
                <w:lang w:val="zh-CN"/>
              </w:rPr>
            </w:pPr>
            <w:r>
              <w:rPr>
                <w:rFonts w:hint="eastAsia" w:ascii="宋体" w:hAnsi="宋体"/>
                <w:kern w:val="1"/>
                <w:szCs w:val="21"/>
                <w:highlight w:val="none"/>
                <w:lang w:val="zh-CN"/>
              </w:rPr>
              <w:t>评审因素</w:t>
            </w:r>
          </w:p>
        </w:tc>
        <w:tc>
          <w:tcPr>
            <w:tcW w:w="680" w:type="dxa"/>
            <w:noWrap w:val="0"/>
            <w:vAlign w:val="center"/>
          </w:tcPr>
          <w:p w14:paraId="43BE52D3">
            <w:pPr>
              <w:rPr>
                <w:rFonts w:hint="eastAsia" w:ascii="宋体" w:hAnsi="宋体"/>
                <w:kern w:val="1"/>
                <w:szCs w:val="21"/>
                <w:highlight w:val="none"/>
                <w:lang w:val="zh-CN"/>
              </w:rPr>
            </w:pPr>
            <w:r>
              <w:rPr>
                <w:rFonts w:hint="eastAsia" w:ascii="宋体" w:hAnsi="宋体"/>
                <w:kern w:val="1"/>
                <w:szCs w:val="21"/>
                <w:highlight w:val="none"/>
                <w:lang w:val="zh-CN"/>
              </w:rPr>
              <w:t>分值</w:t>
            </w:r>
          </w:p>
        </w:tc>
        <w:tc>
          <w:tcPr>
            <w:tcW w:w="6367" w:type="dxa"/>
            <w:noWrap w:val="0"/>
            <w:vAlign w:val="center"/>
          </w:tcPr>
          <w:p w14:paraId="042AC9D5">
            <w:pPr>
              <w:jc w:val="center"/>
              <w:rPr>
                <w:rFonts w:hint="eastAsia" w:ascii="宋体" w:hAnsi="宋体"/>
                <w:kern w:val="1"/>
                <w:szCs w:val="21"/>
                <w:highlight w:val="none"/>
                <w:lang w:val="zh-CN"/>
              </w:rPr>
            </w:pPr>
            <w:r>
              <w:rPr>
                <w:rFonts w:hint="eastAsia" w:ascii="宋体" w:hAnsi="宋体"/>
                <w:kern w:val="1"/>
                <w:szCs w:val="21"/>
                <w:highlight w:val="none"/>
                <w:lang w:val="zh-CN"/>
              </w:rPr>
              <w:t>评分标准</w:t>
            </w:r>
          </w:p>
        </w:tc>
      </w:tr>
      <w:tr w14:paraId="173C8C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19" w:hRule="atLeast"/>
          <w:jc w:val="center"/>
        </w:trPr>
        <w:tc>
          <w:tcPr>
            <w:tcW w:w="1064" w:type="dxa"/>
            <w:noWrap w:val="0"/>
            <w:vAlign w:val="center"/>
          </w:tcPr>
          <w:p w14:paraId="7E1BE5B2">
            <w:pPr>
              <w:jc w:val="center"/>
              <w:rPr>
                <w:rFonts w:hint="eastAsia" w:ascii="宋体" w:hAnsi="宋体"/>
                <w:kern w:val="1"/>
                <w:szCs w:val="21"/>
                <w:highlight w:val="none"/>
                <w:lang w:val="zh-CN"/>
              </w:rPr>
            </w:pPr>
            <w:r>
              <w:rPr>
                <w:rFonts w:hint="eastAsia" w:ascii="宋体" w:hAnsi="宋体"/>
                <w:kern w:val="1"/>
                <w:szCs w:val="21"/>
                <w:highlight w:val="none"/>
                <w:lang w:val="zh-CN"/>
              </w:rPr>
              <w:t>价格</w:t>
            </w:r>
          </w:p>
          <w:p w14:paraId="3267115F">
            <w:pPr>
              <w:jc w:val="center"/>
              <w:rPr>
                <w:rFonts w:hint="eastAsia" w:ascii="宋体" w:hAnsi="宋体"/>
                <w:kern w:val="1"/>
                <w:szCs w:val="21"/>
                <w:highlight w:val="none"/>
                <w:lang w:val="zh-CN"/>
              </w:rPr>
            </w:pPr>
            <w:r>
              <w:rPr>
                <w:rFonts w:hint="eastAsia" w:ascii="宋体" w:hAnsi="宋体"/>
                <w:kern w:val="1"/>
                <w:szCs w:val="21"/>
                <w:highlight w:val="none"/>
                <w:lang w:val="zh-CN"/>
              </w:rPr>
              <w:t>(</w:t>
            </w: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1733" w:type="dxa"/>
            <w:noWrap w:val="0"/>
            <w:vAlign w:val="center"/>
          </w:tcPr>
          <w:p w14:paraId="6D1B8F59">
            <w:pPr>
              <w:jc w:val="center"/>
              <w:rPr>
                <w:rFonts w:hint="eastAsia" w:ascii="宋体" w:hAnsi="宋体"/>
                <w:kern w:val="1"/>
                <w:szCs w:val="21"/>
                <w:highlight w:val="none"/>
                <w:lang w:val="zh-CN"/>
              </w:rPr>
            </w:pPr>
            <w:r>
              <w:rPr>
                <w:rFonts w:hint="eastAsia" w:ascii="宋体" w:hAnsi="宋体"/>
                <w:kern w:val="1"/>
                <w:szCs w:val="21"/>
                <w:highlight w:val="none"/>
                <w:lang w:val="zh-CN"/>
              </w:rPr>
              <w:t>投标报价</w:t>
            </w:r>
          </w:p>
        </w:tc>
        <w:tc>
          <w:tcPr>
            <w:tcW w:w="680" w:type="dxa"/>
            <w:noWrap w:val="0"/>
            <w:vAlign w:val="center"/>
          </w:tcPr>
          <w:p w14:paraId="0373BBFF">
            <w:pPr>
              <w:rPr>
                <w:rFonts w:ascii="宋体" w:hAnsi="宋体"/>
                <w:kern w:val="1"/>
                <w:szCs w:val="21"/>
                <w:highlight w:val="none"/>
              </w:rPr>
            </w:pPr>
            <w:r>
              <w:rPr>
                <w:rFonts w:hint="eastAsia" w:ascii="宋体" w:hAnsi="宋体"/>
                <w:kern w:val="1"/>
                <w:szCs w:val="21"/>
                <w:highlight w:val="none"/>
                <w:lang w:val="en-US" w:eastAsia="zh-CN"/>
              </w:rPr>
              <w:t>60</w:t>
            </w:r>
            <w:r>
              <w:rPr>
                <w:rFonts w:hint="eastAsia" w:ascii="宋体" w:hAnsi="宋体"/>
                <w:kern w:val="1"/>
                <w:szCs w:val="21"/>
                <w:highlight w:val="none"/>
                <w:lang w:val="zh-CN"/>
              </w:rPr>
              <w:t>分</w:t>
            </w:r>
          </w:p>
        </w:tc>
        <w:tc>
          <w:tcPr>
            <w:tcW w:w="6367" w:type="dxa"/>
            <w:noWrap w:val="0"/>
            <w:vAlign w:val="center"/>
          </w:tcPr>
          <w:p w14:paraId="063636AD">
            <w:pPr>
              <w:rPr>
                <w:rFonts w:hint="eastAsia" w:ascii="宋体" w:hAnsi="宋体"/>
                <w:kern w:val="1"/>
                <w:szCs w:val="21"/>
                <w:highlight w:val="none"/>
                <w:lang w:val="zh-CN"/>
              </w:rPr>
            </w:pPr>
            <w:r>
              <w:rPr>
                <w:rFonts w:hint="eastAsia" w:ascii="宋体" w:hAnsi="宋体"/>
                <w:kern w:val="1"/>
                <w:szCs w:val="21"/>
                <w:highlight w:val="none"/>
                <w:lang w:val="zh-CN"/>
              </w:rPr>
              <w:t>综合评分法中的价格分统一采用低价优先法计算，即满足招标文件要求且投标价格最低的投标报价为评标基准价，其价格得分为满分100分，其它投标人的价格分统一按照下列公式计算：价格得分=(评标基准价/投标报价)×价格权值×100</w:t>
            </w:r>
          </w:p>
          <w:p w14:paraId="59D6E14F">
            <w:pPr>
              <w:rPr>
                <w:rFonts w:hint="eastAsia" w:ascii="宋体" w:hAnsi="宋体"/>
                <w:kern w:val="1"/>
                <w:szCs w:val="21"/>
                <w:highlight w:val="none"/>
                <w:lang w:val="zh-CN"/>
              </w:rPr>
            </w:pPr>
            <w:r>
              <w:rPr>
                <w:rFonts w:hint="eastAsia" w:ascii="宋体" w:hAnsi="宋体"/>
                <w:kern w:val="1"/>
                <w:szCs w:val="21"/>
                <w:highlight w:val="none"/>
                <w:lang w:val="zh-CN"/>
              </w:rPr>
              <w:t>根据“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w:t>
            </w:r>
            <w:r>
              <w:rPr>
                <w:rFonts w:hint="eastAsia" w:ascii="宋体" w:hAnsi="宋体"/>
                <w:b/>
                <w:bCs/>
                <w:kern w:val="1"/>
                <w:szCs w:val="21"/>
                <w:highlight w:val="none"/>
                <w:lang w:val="zh-CN"/>
              </w:rPr>
              <w:t>投标无效</w:t>
            </w:r>
            <w:r>
              <w:rPr>
                <w:rFonts w:hint="eastAsia" w:ascii="宋体" w:hAnsi="宋体"/>
                <w:kern w:val="1"/>
                <w:szCs w:val="21"/>
                <w:highlight w:val="none"/>
                <w:lang w:val="zh-CN"/>
              </w:rPr>
              <w:t>处理。</w:t>
            </w:r>
          </w:p>
        </w:tc>
      </w:tr>
      <w:tr w14:paraId="4995FD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restart"/>
            <w:noWrap w:val="0"/>
            <w:vAlign w:val="center"/>
          </w:tcPr>
          <w:p w14:paraId="31CB2FC6">
            <w:pPr>
              <w:rPr>
                <w:rFonts w:hint="eastAsia" w:ascii="宋体" w:hAnsi="宋体"/>
                <w:kern w:val="1"/>
                <w:szCs w:val="21"/>
                <w:highlight w:val="none"/>
              </w:rPr>
            </w:pPr>
            <w:r>
              <w:rPr>
                <w:rFonts w:hint="eastAsia" w:ascii="宋体" w:hAnsi="宋体"/>
                <w:kern w:val="1"/>
                <w:szCs w:val="21"/>
                <w:highlight w:val="none"/>
              </w:rPr>
              <w:t>技术部分</w:t>
            </w:r>
          </w:p>
          <w:p w14:paraId="1E8C2432">
            <w:pP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35</w:t>
            </w:r>
            <w:r>
              <w:rPr>
                <w:rFonts w:hint="eastAsia" w:ascii="宋体" w:hAnsi="宋体"/>
                <w:kern w:val="1"/>
                <w:szCs w:val="21"/>
                <w:highlight w:val="none"/>
              </w:rPr>
              <w:t>分）</w:t>
            </w:r>
          </w:p>
        </w:tc>
        <w:tc>
          <w:tcPr>
            <w:tcW w:w="1733" w:type="dxa"/>
            <w:noWrap w:val="0"/>
            <w:vAlign w:val="center"/>
          </w:tcPr>
          <w:p w14:paraId="0B33C991">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实施方案</w:t>
            </w:r>
          </w:p>
        </w:tc>
        <w:tc>
          <w:tcPr>
            <w:tcW w:w="680" w:type="dxa"/>
            <w:noWrap w:val="0"/>
            <w:vAlign w:val="center"/>
          </w:tcPr>
          <w:p w14:paraId="605DF669">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20分</w:t>
            </w:r>
          </w:p>
        </w:tc>
        <w:tc>
          <w:tcPr>
            <w:tcW w:w="6367" w:type="dxa"/>
            <w:noWrap w:val="0"/>
            <w:vAlign w:val="top"/>
          </w:tcPr>
          <w:p w14:paraId="7D745FF9">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zh-CN" w:eastAsia="zh-CN"/>
              </w:rPr>
              <w:t>根据投标人提供的劳务派遣方案（包括：现场作业管理、安全生产管理、现场文明施工、挖掘作业计划与进度、现场工作人员规范操作）：方案内容完整，现场作业管理思路清晰合理，安全生产管理体系职责分明，现场文明施工措施科学可靠，挖掘作业计划与进度保证措施完善，现场工作人员严格执行各项规程操作，应急方案针对性强的，计20分；</w:t>
            </w:r>
            <w:r>
              <w:rPr>
                <w:rFonts w:hint="eastAsia" w:ascii="宋体" w:hAnsi="宋体" w:cs="Times New Roman"/>
                <w:kern w:val="1"/>
                <w:szCs w:val="21"/>
                <w:highlight w:val="none"/>
                <w:lang w:val="en-US" w:eastAsia="zh-CN"/>
              </w:rPr>
              <w:t>方案内容有缺漏</w:t>
            </w:r>
            <w:r>
              <w:rPr>
                <w:rFonts w:hint="eastAsia" w:ascii="宋体" w:hAnsi="宋体" w:eastAsia="宋体" w:cs="Times New Roman"/>
                <w:kern w:val="1"/>
                <w:szCs w:val="21"/>
                <w:highlight w:val="none"/>
                <w:lang w:val="zh-CN" w:eastAsia="zh-CN"/>
              </w:rPr>
              <w:t>每处扣4分</w:t>
            </w:r>
            <w:r>
              <w:rPr>
                <w:rFonts w:hint="eastAsia" w:ascii="宋体" w:hAnsi="宋体" w:cs="Times New Roman"/>
                <w:kern w:val="1"/>
                <w:szCs w:val="21"/>
                <w:highlight w:val="none"/>
                <w:lang w:val="zh-CN" w:eastAsia="zh-CN"/>
              </w:rPr>
              <w:t>；</w:t>
            </w:r>
            <w:r>
              <w:rPr>
                <w:rFonts w:hint="eastAsia" w:ascii="宋体" w:hAnsi="宋体" w:cs="Times New Roman"/>
                <w:kern w:val="1"/>
                <w:szCs w:val="21"/>
                <w:highlight w:val="none"/>
                <w:lang w:val="en-US" w:eastAsia="zh-CN"/>
              </w:rPr>
              <w:t>有欠合理每处扣2分，</w:t>
            </w:r>
            <w:r>
              <w:rPr>
                <w:rFonts w:hint="eastAsia" w:ascii="宋体" w:hAnsi="宋体" w:eastAsia="宋体" w:cs="Times New Roman"/>
                <w:kern w:val="1"/>
                <w:szCs w:val="21"/>
                <w:highlight w:val="none"/>
                <w:lang w:val="zh-CN" w:eastAsia="zh-CN"/>
              </w:rPr>
              <w:t>扣完为止</w:t>
            </w:r>
            <w:r>
              <w:rPr>
                <w:rFonts w:hint="eastAsia" w:ascii="宋体" w:hAnsi="宋体" w:cs="Times New Roman"/>
                <w:kern w:val="1"/>
                <w:szCs w:val="21"/>
                <w:highlight w:val="none"/>
                <w:lang w:val="zh-CN" w:eastAsia="zh-CN"/>
              </w:rPr>
              <w:t>。</w:t>
            </w:r>
            <w:r>
              <w:rPr>
                <w:rFonts w:hint="eastAsia" w:ascii="宋体" w:hAnsi="宋体" w:eastAsia="宋体" w:cs="Times New Roman"/>
                <w:kern w:val="1"/>
                <w:szCs w:val="21"/>
                <w:highlight w:val="none"/>
                <w:lang w:val="zh-CN" w:eastAsia="zh-CN"/>
              </w:rPr>
              <w:t>提供的内容与本项目要求无关不计分。</w:t>
            </w:r>
          </w:p>
        </w:tc>
      </w:tr>
      <w:tr w14:paraId="6B1319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064" w:type="dxa"/>
            <w:vMerge w:val="continue"/>
            <w:noWrap w:val="0"/>
            <w:vAlign w:val="center"/>
          </w:tcPr>
          <w:p w14:paraId="742A597B">
            <w:pPr>
              <w:rPr>
                <w:rFonts w:hint="eastAsia" w:ascii="宋体" w:hAnsi="宋体"/>
                <w:kern w:val="1"/>
                <w:szCs w:val="21"/>
                <w:highlight w:val="none"/>
              </w:rPr>
            </w:pPr>
          </w:p>
        </w:tc>
        <w:tc>
          <w:tcPr>
            <w:tcW w:w="1733" w:type="dxa"/>
            <w:shd w:val="clear" w:color="auto" w:fill="auto"/>
            <w:noWrap w:val="0"/>
            <w:vAlign w:val="center"/>
          </w:tcPr>
          <w:p w14:paraId="6DC38146">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社保管理及措施</w:t>
            </w:r>
          </w:p>
        </w:tc>
        <w:tc>
          <w:tcPr>
            <w:tcW w:w="680" w:type="dxa"/>
            <w:noWrap w:val="0"/>
            <w:vAlign w:val="center"/>
          </w:tcPr>
          <w:p w14:paraId="07C891AB">
            <w:pPr>
              <w:rPr>
                <w:rFonts w:hint="default" w:ascii="宋体" w:hAnsi="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5EE931CD">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投标人提供的服务方案包含社保参保内容、社保知识培训、社保待遇、社保办理流程，根据投标人提供的社保管理方案及措施完善性、可行性进行评分：内容丰满且符合采购要求的计4分；上述内容</w:t>
            </w:r>
            <w:r>
              <w:rPr>
                <w:rFonts w:hint="eastAsia" w:ascii="宋体" w:hAnsi="宋体" w:cs="Times New Roman"/>
                <w:kern w:val="1"/>
                <w:szCs w:val="21"/>
                <w:highlight w:val="none"/>
                <w:lang w:val="en-US" w:eastAsia="zh-CN"/>
              </w:rPr>
              <w:t>有缺漏每处扣1分；有欠合理的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7D1148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6" w:hRule="atLeast"/>
          <w:jc w:val="center"/>
        </w:trPr>
        <w:tc>
          <w:tcPr>
            <w:tcW w:w="1064" w:type="dxa"/>
            <w:vMerge w:val="continue"/>
            <w:noWrap w:val="0"/>
            <w:vAlign w:val="center"/>
          </w:tcPr>
          <w:p w14:paraId="23F80FEC">
            <w:pPr>
              <w:rPr>
                <w:rFonts w:hint="eastAsia" w:ascii="宋体" w:hAnsi="宋体"/>
                <w:kern w:val="1"/>
                <w:szCs w:val="21"/>
                <w:highlight w:val="none"/>
              </w:rPr>
            </w:pPr>
          </w:p>
        </w:tc>
        <w:tc>
          <w:tcPr>
            <w:tcW w:w="1733" w:type="dxa"/>
            <w:shd w:val="clear" w:color="auto" w:fill="auto"/>
            <w:noWrap w:val="0"/>
            <w:vAlign w:val="center"/>
          </w:tcPr>
          <w:p w14:paraId="73A7ABDC">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档案管理及服务保障措施</w:t>
            </w:r>
          </w:p>
        </w:tc>
        <w:tc>
          <w:tcPr>
            <w:tcW w:w="680" w:type="dxa"/>
            <w:noWrap w:val="0"/>
            <w:vAlign w:val="center"/>
          </w:tcPr>
          <w:p w14:paraId="66B3DE45">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3分</w:t>
            </w:r>
          </w:p>
        </w:tc>
        <w:tc>
          <w:tcPr>
            <w:tcW w:w="6367" w:type="dxa"/>
            <w:shd w:val="clear" w:color="auto" w:fill="auto"/>
            <w:noWrap w:val="0"/>
            <w:vAlign w:val="center"/>
          </w:tcPr>
          <w:p w14:paraId="593A7FD3">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档案管理方案、档案调取制度、档案保密措施、人员配备、人员管理等方面的内容。根据投标人提供的档案管理方案及保障措施的完善性、可行性进行评分：内容丰满且符合采购要求的计3分；上述内容</w:t>
            </w:r>
            <w:r>
              <w:rPr>
                <w:rFonts w:hint="eastAsia" w:ascii="宋体" w:hAnsi="宋体" w:cs="Times New Roman"/>
                <w:kern w:val="1"/>
                <w:szCs w:val="21"/>
                <w:highlight w:val="none"/>
                <w:lang w:val="en-US" w:eastAsia="zh-CN"/>
              </w:rPr>
              <w:t>有缺漏每处扣1分、有欠合理的每处扣0.5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34094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1064" w:type="dxa"/>
            <w:vMerge w:val="continue"/>
            <w:noWrap w:val="0"/>
            <w:vAlign w:val="center"/>
          </w:tcPr>
          <w:p w14:paraId="0F1F3672">
            <w:pPr>
              <w:rPr>
                <w:rFonts w:hint="eastAsia" w:ascii="宋体" w:hAnsi="宋体"/>
                <w:kern w:val="1"/>
                <w:szCs w:val="21"/>
                <w:highlight w:val="none"/>
              </w:rPr>
            </w:pPr>
          </w:p>
        </w:tc>
        <w:tc>
          <w:tcPr>
            <w:tcW w:w="1733" w:type="dxa"/>
            <w:shd w:val="clear" w:color="auto" w:fill="auto"/>
            <w:noWrap w:val="0"/>
            <w:vAlign w:val="center"/>
          </w:tcPr>
          <w:p w14:paraId="6FAEA97A">
            <w:pPr>
              <w:jc w:val="center"/>
              <w:rPr>
                <w:rFonts w:hint="default"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劳务员工劳动争议调解及措施</w:t>
            </w:r>
          </w:p>
        </w:tc>
        <w:tc>
          <w:tcPr>
            <w:tcW w:w="680" w:type="dxa"/>
            <w:noWrap w:val="0"/>
            <w:vAlign w:val="center"/>
          </w:tcPr>
          <w:p w14:paraId="778DAC0E">
            <w:pPr>
              <w:rPr>
                <w:rFonts w:hint="default" w:ascii="宋体" w:hAnsi="宋体" w:eastAsia="宋体"/>
                <w:kern w:val="1"/>
                <w:szCs w:val="21"/>
                <w:highlight w:val="none"/>
                <w:lang w:val="en-US" w:eastAsia="zh-CN"/>
              </w:rPr>
            </w:pPr>
            <w:r>
              <w:rPr>
                <w:rFonts w:hint="eastAsia" w:ascii="宋体" w:hAnsi="宋体"/>
                <w:kern w:val="1"/>
                <w:szCs w:val="21"/>
                <w:highlight w:val="none"/>
                <w:lang w:val="en-US" w:eastAsia="zh-CN"/>
              </w:rPr>
              <w:t>4分</w:t>
            </w:r>
          </w:p>
        </w:tc>
        <w:tc>
          <w:tcPr>
            <w:tcW w:w="6367" w:type="dxa"/>
            <w:shd w:val="clear" w:color="auto" w:fill="auto"/>
            <w:noWrap w:val="0"/>
            <w:vAlign w:val="center"/>
          </w:tcPr>
          <w:p w14:paraId="628C40C8">
            <w:pP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投标人提供的服务方案包含劳动争议处置方式选择、劳动争议调解处置流程、劳动争议调解处置方案、劳动争议调解预防方案，根据投标人提供的劳务人员劳动争议调解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w:t>
            </w:r>
            <w:r>
              <w:rPr>
                <w:rFonts w:hint="eastAsia" w:ascii="宋体" w:hAnsi="宋体" w:eastAsia="宋体" w:cs="Times New Roman"/>
                <w:kern w:val="1"/>
                <w:szCs w:val="21"/>
                <w:highlight w:val="none"/>
                <w:lang w:val="en-US" w:eastAsia="zh-CN"/>
              </w:rPr>
              <w:t>每处扣</w:t>
            </w:r>
            <w:r>
              <w:rPr>
                <w:rFonts w:hint="eastAsia" w:ascii="宋体" w:hAnsi="宋体" w:cs="Times New Roman"/>
                <w:kern w:val="1"/>
                <w:szCs w:val="21"/>
                <w:highlight w:val="none"/>
                <w:lang w:val="en-US" w:eastAsia="zh-CN"/>
              </w:rPr>
              <w:t>0.5</w:t>
            </w:r>
            <w:r>
              <w:rPr>
                <w:rFonts w:hint="eastAsia" w:ascii="宋体" w:hAnsi="宋体" w:eastAsia="宋体" w:cs="Times New Roman"/>
                <w:kern w:val="1"/>
                <w:szCs w:val="21"/>
                <w:highlight w:val="none"/>
                <w:lang w:val="en-US" w:eastAsia="zh-CN"/>
              </w:rPr>
              <w:t>分，扣完为止</w:t>
            </w:r>
            <w:r>
              <w:rPr>
                <w:rFonts w:hint="eastAsia" w:ascii="宋体" w:hAnsi="宋体" w:cs="Times New Roman"/>
                <w:kern w:val="1"/>
                <w:szCs w:val="21"/>
                <w:highlight w:val="none"/>
                <w:lang w:val="en-US" w:eastAsia="zh-CN"/>
              </w:rPr>
              <w:t>。</w:t>
            </w:r>
            <w:r>
              <w:rPr>
                <w:rFonts w:hint="eastAsia" w:ascii="宋体" w:hAnsi="宋体" w:eastAsia="宋体" w:cs="Times New Roman"/>
                <w:kern w:val="1"/>
                <w:szCs w:val="21"/>
                <w:highlight w:val="none"/>
                <w:lang w:val="en-US" w:eastAsia="zh-CN"/>
              </w:rPr>
              <w:t>提供的内容与本项目要求无关不计分。</w:t>
            </w:r>
          </w:p>
        </w:tc>
      </w:tr>
      <w:tr w14:paraId="07E57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00E0A89B">
            <w:pPr>
              <w:rPr>
                <w:rFonts w:hint="eastAsia" w:ascii="宋体" w:hAnsi="宋体"/>
                <w:kern w:val="1"/>
                <w:szCs w:val="21"/>
                <w:highlight w:val="none"/>
              </w:rPr>
            </w:pPr>
          </w:p>
        </w:tc>
        <w:tc>
          <w:tcPr>
            <w:tcW w:w="1733" w:type="dxa"/>
            <w:shd w:val="clear" w:color="auto" w:fill="auto"/>
            <w:noWrap w:val="0"/>
            <w:vAlign w:val="center"/>
          </w:tcPr>
          <w:p w14:paraId="38CCEE54">
            <w:pPr>
              <w:jc w:val="center"/>
              <w:rPr>
                <w:rFonts w:hint="eastAsia" w:ascii="宋体" w:hAnsi="宋体" w:eastAsia="宋体" w:cs="Times New Roman"/>
                <w:kern w:val="1"/>
                <w:szCs w:val="21"/>
                <w:highlight w:val="none"/>
                <w:lang w:val="zh-CN" w:eastAsia="zh-CN"/>
              </w:rPr>
            </w:pPr>
            <w:r>
              <w:rPr>
                <w:rFonts w:hint="eastAsia" w:ascii="宋体" w:hAnsi="宋体" w:eastAsia="宋体" w:cs="Times New Roman"/>
                <w:kern w:val="1"/>
                <w:szCs w:val="21"/>
                <w:highlight w:val="none"/>
                <w:lang w:val="en-US" w:eastAsia="zh-CN"/>
              </w:rPr>
              <w:t>劳务员工突发事件应急处理及措施</w:t>
            </w:r>
          </w:p>
        </w:tc>
        <w:tc>
          <w:tcPr>
            <w:tcW w:w="680" w:type="dxa"/>
            <w:noWrap w:val="0"/>
            <w:vAlign w:val="center"/>
          </w:tcPr>
          <w:p w14:paraId="076B1474">
            <w:pPr>
              <w:rPr>
                <w:rFonts w:hint="default" w:ascii="宋体" w:hAnsi="宋体" w:eastAsia="宋体" w:cs="Times New Roman"/>
                <w:kern w:val="1"/>
                <w:sz w:val="21"/>
                <w:szCs w:val="21"/>
                <w:highlight w:val="none"/>
                <w:lang w:val="en-US" w:eastAsia="zh-CN" w:bidi="ar-SA"/>
              </w:rPr>
            </w:pPr>
            <w:r>
              <w:rPr>
                <w:rFonts w:hint="eastAsia" w:ascii="宋体" w:hAnsi="宋体" w:cs="Times New Roman"/>
                <w:kern w:val="1"/>
                <w:sz w:val="21"/>
                <w:szCs w:val="21"/>
                <w:highlight w:val="none"/>
                <w:lang w:val="en-US" w:eastAsia="zh-CN" w:bidi="ar-SA"/>
              </w:rPr>
              <w:t>4分</w:t>
            </w:r>
          </w:p>
        </w:tc>
        <w:tc>
          <w:tcPr>
            <w:tcW w:w="6367" w:type="dxa"/>
            <w:shd w:val="clear" w:color="auto" w:fill="auto"/>
            <w:noWrap w:val="0"/>
            <w:vAlign w:val="center"/>
          </w:tcPr>
          <w:p w14:paraId="4736BFF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投标人提供的服务方案包含突发事件预案、应急处理人员配置、保障措施、办理步骤、处理结论报告，根据投标人提供的劳务员工突发事件应急处理方案及措施完善性、可行性进行评分：内容丰满且符合采购要求的计4分；上述内容</w:t>
            </w:r>
            <w:r>
              <w:rPr>
                <w:rFonts w:hint="eastAsia" w:ascii="宋体" w:hAnsi="宋体" w:cs="Times New Roman"/>
                <w:kern w:val="1"/>
                <w:szCs w:val="21"/>
                <w:highlight w:val="none"/>
                <w:lang w:val="en-US" w:eastAsia="zh-CN"/>
              </w:rPr>
              <w:t>有缺漏的每处扣1分；有欠合理的每处</w:t>
            </w:r>
            <w:r>
              <w:rPr>
                <w:rFonts w:hint="eastAsia" w:ascii="宋体" w:hAnsi="宋体" w:eastAsia="宋体" w:cs="Times New Roman"/>
                <w:kern w:val="1"/>
                <w:szCs w:val="21"/>
                <w:highlight w:val="none"/>
                <w:lang w:val="en-US" w:eastAsia="zh-CN"/>
              </w:rPr>
              <w:t>扣0.5分，扣完为止，提供的内容与本项目要求无关不计分。</w:t>
            </w:r>
          </w:p>
        </w:tc>
      </w:tr>
      <w:tr w14:paraId="503DE2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5" w:hRule="atLeast"/>
          <w:jc w:val="center"/>
        </w:trPr>
        <w:tc>
          <w:tcPr>
            <w:tcW w:w="1064" w:type="dxa"/>
            <w:vMerge w:val="continue"/>
            <w:noWrap w:val="0"/>
            <w:vAlign w:val="center"/>
          </w:tcPr>
          <w:p w14:paraId="74FF420F">
            <w:pPr>
              <w:rPr>
                <w:rFonts w:hint="eastAsia" w:ascii="宋体" w:hAnsi="宋体"/>
                <w:kern w:val="1"/>
                <w:szCs w:val="21"/>
                <w:highlight w:val="none"/>
              </w:rPr>
            </w:pPr>
          </w:p>
        </w:tc>
        <w:tc>
          <w:tcPr>
            <w:tcW w:w="1733" w:type="dxa"/>
            <w:shd w:val="clear" w:color="auto" w:fill="auto"/>
            <w:noWrap w:val="0"/>
            <w:vAlign w:val="center"/>
          </w:tcPr>
          <w:p w14:paraId="54253E7C">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技术部分</w:t>
            </w:r>
          </w:p>
          <w:p w14:paraId="5AB103AF">
            <w:pPr>
              <w:jc w:val="cente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评分说明</w:t>
            </w:r>
          </w:p>
        </w:tc>
        <w:tc>
          <w:tcPr>
            <w:tcW w:w="680" w:type="dxa"/>
            <w:noWrap w:val="0"/>
            <w:vAlign w:val="center"/>
          </w:tcPr>
          <w:p w14:paraId="46C39C15">
            <w:pPr>
              <w:rPr>
                <w:rFonts w:hint="eastAsia" w:ascii="宋体" w:hAnsi="宋体" w:cs="Times New Roman"/>
                <w:kern w:val="1"/>
                <w:sz w:val="21"/>
                <w:szCs w:val="21"/>
                <w:highlight w:val="none"/>
                <w:lang w:val="en-US" w:eastAsia="zh-CN" w:bidi="ar-SA"/>
              </w:rPr>
            </w:pPr>
          </w:p>
        </w:tc>
        <w:tc>
          <w:tcPr>
            <w:tcW w:w="6367" w:type="dxa"/>
            <w:shd w:val="clear" w:color="auto" w:fill="auto"/>
            <w:noWrap w:val="0"/>
            <w:vAlign w:val="center"/>
          </w:tcPr>
          <w:p w14:paraId="1803EE97">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1、内容有缺漏项是指：未在方案中体现或仅按需求或评分办法填写标题或直接复制采购需求未做修改的。</w:t>
            </w:r>
          </w:p>
          <w:p w14:paraId="6CC17032">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2、内容有欠合理是指：</w:t>
            </w:r>
          </w:p>
          <w:p w14:paraId="18F1610F">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（1）方案内容与项目需求不一致或没有关联性；</w:t>
            </w:r>
          </w:p>
          <w:p w14:paraId="62C910A4">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（2）涉及的技术规范标准等与国家或行业标准或招标文件要求不一致；</w:t>
            </w:r>
          </w:p>
          <w:p w14:paraId="6A5F191C">
            <w:pPr>
              <w:rPr>
                <w:rFonts w:hint="eastAsia" w:ascii="宋体" w:hAnsi="宋体" w:eastAsia="宋体" w:cs="Times New Roman"/>
                <w:kern w:val="1"/>
                <w:szCs w:val="21"/>
                <w:highlight w:val="none"/>
                <w:lang w:val="en-US" w:eastAsia="zh-CN"/>
              </w:rPr>
            </w:pPr>
            <w:r>
              <w:rPr>
                <w:rFonts w:hint="eastAsia" w:ascii="宋体" w:hAnsi="宋体" w:eastAsia="宋体" w:cs="Times New Roman"/>
                <w:kern w:val="1"/>
                <w:szCs w:val="21"/>
                <w:highlight w:val="none"/>
                <w:lang w:val="en-US" w:eastAsia="zh-CN"/>
              </w:rPr>
              <w:t>（3）各子项中要求包含的内容部分缺失，工作成效无法达到预期要求，条理不清晰；方案内容与实际实施存在差异性、不完善、可行性不强；内容空洞、语义表述不清，前后矛盾，存在歧义、混乱，内容不充实。</w:t>
            </w:r>
          </w:p>
        </w:tc>
      </w:tr>
      <w:tr w14:paraId="082CE9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1" w:hRule="atLeast"/>
          <w:jc w:val="center"/>
        </w:trPr>
        <w:tc>
          <w:tcPr>
            <w:tcW w:w="1064" w:type="dxa"/>
            <w:noWrap w:val="0"/>
            <w:vAlign w:val="center"/>
          </w:tcPr>
          <w:p w14:paraId="2DAE1FF4">
            <w:pPr>
              <w:jc w:val="center"/>
              <w:rPr>
                <w:rFonts w:hint="eastAsia" w:ascii="宋体" w:hAnsi="宋体"/>
                <w:kern w:val="1"/>
                <w:szCs w:val="21"/>
                <w:highlight w:val="none"/>
              </w:rPr>
            </w:pPr>
            <w:r>
              <w:rPr>
                <w:rFonts w:hint="eastAsia" w:ascii="宋体" w:hAnsi="宋体"/>
                <w:kern w:val="1"/>
                <w:szCs w:val="21"/>
                <w:highlight w:val="none"/>
              </w:rPr>
              <w:t>商务部分评审</w:t>
            </w:r>
          </w:p>
          <w:p w14:paraId="3B6E4794">
            <w:pPr>
              <w:jc w:val="center"/>
              <w:rPr>
                <w:rFonts w:hint="eastAsia" w:ascii="宋体" w:hAnsi="宋体"/>
                <w:kern w:val="1"/>
                <w:szCs w:val="21"/>
                <w:highlight w:val="none"/>
              </w:rPr>
            </w:pPr>
            <w:r>
              <w:rPr>
                <w:rFonts w:hint="eastAsia" w:ascii="宋体" w:hAnsi="宋体"/>
                <w:kern w:val="1"/>
                <w:szCs w:val="21"/>
                <w:highlight w:val="none"/>
              </w:rPr>
              <w:t>（</w:t>
            </w: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1733" w:type="dxa"/>
            <w:noWrap w:val="0"/>
            <w:vAlign w:val="center"/>
          </w:tcPr>
          <w:p w14:paraId="4DC92A4B">
            <w:pPr>
              <w:jc w:val="center"/>
              <w:rPr>
                <w:rFonts w:hint="eastAsia" w:ascii="宋体" w:hAnsi="宋体"/>
                <w:kern w:val="1"/>
                <w:szCs w:val="21"/>
                <w:highlight w:val="none"/>
                <w:lang w:val="zh-CN"/>
              </w:rPr>
            </w:pPr>
            <w:r>
              <w:rPr>
                <w:rFonts w:hint="eastAsia" w:ascii="宋体" w:hAnsi="宋体"/>
                <w:kern w:val="1"/>
                <w:szCs w:val="21"/>
                <w:highlight w:val="none"/>
                <w:lang w:val="zh-CN"/>
              </w:rPr>
              <w:t>类似业绩</w:t>
            </w:r>
          </w:p>
        </w:tc>
        <w:tc>
          <w:tcPr>
            <w:tcW w:w="680" w:type="dxa"/>
            <w:noWrap w:val="0"/>
            <w:vAlign w:val="center"/>
          </w:tcPr>
          <w:p w14:paraId="3CFC9926">
            <w:pPr>
              <w:jc w:val="center"/>
              <w:rPr>
                <w:rFonts w:hint="eastAsia" w:ascii="宋体" w:hAnsi="宋体"/>
                <w:kern w:val="1"/>
                <w:szCs w:val="21"/>
                <w:highlight w:val="none"/>
              </w:rPr>
            </w:pPr>
            <w:r>
              <w:rPr>
                <w:rFonts w:hint="eastAsia" w:ascii="宋体" w:hAnsi="宋体"/>
                <w:kern w:val="1"/>
                <w:szCs w:val="21"/>
                <w:highlight w:val="none"/>
                <w:lang w:val="en-US" w:eastAsia="zh-CN"/>
              </w:rPr>
              <w:t>5</w:t>
            </w:r>
            <w:r>
              <w:rPr>
                <w:rFonts w:hint="eastAsia" w:ascii="宋体" w:hAnsi="宋体"/>
                <w:kern w:val="1"/>
                <w:szCs w:val="21"/>
                <w:highlight w:val="none"/>
              </w:rPr>
              <w:t>分</w:t>
            </w:r>
          </w:p>
        </w:tc>
        <w:tc>
          <w:tcPr>
            <w:tcW w:w="6367" w:type="dxa"/>
            <w:noWrap w:val="0"/>
            <w:vAlign w:val="center"/>
          </w:tcPr>
          <w:p w14:paraId="5E95C866">
            <w:pP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供应商自202</w:t>
            </w:r>
            <w:r>
              <w:rPr>
                <w:rFonts w:hint="eastAsia" w:ascii="宋体" w:hAnsi="宋体" w:cs="宋体"/>
                <w:bCs/>
                <w:szCs w:val="21"/>
                <w:highlight w:val="none"/>
                <w:lang w:val="en-US" w:eastAsia="zh-CN"/>
              </w:rPr>
              <w:t>2</w:t>
            </w:r>
            <w:r>
              <w:rPr>
                <w:rFonts w:hint="eastAsia" w:ascii="宋体" w:hAnsi="宋体" w:eastAsia="宋体" w:cs="宋体"/>
                <w:bCs/>
                <w:szCs w:val="21"/>
                <w:highlight w:val="none"/>
                <w:lang w:val="en-US" w:eastAsia="zh-CN"/>
              </w:rPr>
              <w:t>年</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月1日以来至今具有类似业绩，每个业绩计2</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分；不重复计分，计满</w:t>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分为止。</w:t>
            </w:r>
          </w:p>
          <w:p w14:paraId="2B44D17A">
            <w:pPr>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（提供合同复印件并加盖公章，否则不计分）</w:t>
            </w:r>
          </w:p>
        </w:tc>
      </w:tr>
      <w:tr w14:paraId="1BE346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2" w:hRule="atLeast"/>
          <w:jc w:val="center"/>
        </w:trPr>
        <w:tc>
          <w:tcPr>
            <w:tcW w:w="2797" w:type="dxa"/>
            <w:gridSpan w:val="2"/>
            <w:noWrap w:val="0"/>
            <w:vAlign w:val="center"/>
          </w:tcPr>
          <w:p w14:paraId="7FA70EF8">
            <w:pPr>
              <w:jc w:val="center"/>
              <w:rPr>
                <w:rFonts w:hint="eastAsia" w:ascii="宋体" w:hAnsi="宋体"/>
                <w:kern w:val="1"/>
                <w:szCs w:val="21"/>
                <w:highlight w:val="none"/>
                <w:lang w:val="zh-CN"/>
              </w:rPr>
            </w:pPr>
            <w:r>
              <w:rPr>
                <w:rFonts w:hint="eastAsia" w:ascii="宋体" w:hAnsi="宋体"/>
                <w:kern w:val="1"/>
                <w:szCs w:val="21"/>
                <w:highlight w:val="none"/>
                <w:lang w:val="zh-CN"/>
              </w:rPr>
              <w:t>合计</w:t>
            </w:r>
          </w:p>
        </w:tc>
        <w:tc>
          <w:tcPr>
            <w:tcW w:w="7047" w:type="dxa"/>
            <w:gridSpan w:val="2"/>
            <w:noWrap w:val="0"/>
            <w:vAlign w:val="center"/>
          </w:tcPr>
          <w:p w14:paraId="10544395">
            <w:pPr>
              <w:jc w:val="center"/>
              <w:rPr>
                <w:rFonts w:hint="eastAsia" w:ascii="宋体" w:hAnsi="宋体"/>
                <w:kern w:val="1"/>
                <w:szCs w:val="21"/>
                <w:highlight w:val="none"/>
                <w:lang w:val="zh-CN"/>
              </w:rPr>
            </w:pPr>
            <w:r>
              <w:rPr>
                <w:rFonts w:hint="eastAsia" w:ascii="宋体" w:hAnsi="宋体"/>
                <w:kern w:val="1"/>
                <w:szCs w:val="21"/>
                <w:highlight w:val="none"/>
                <w:lang w:val="zh-CN"/>
              </w:rPr>
              <w:t>100</w:t>
            </w:r>
          </w:p>
        </w:tc>
      </w:tr>
    </w:tbl>
    <w:p w14:paraId="58D1FD1C">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4.推荐成交候选人名单</w:t>
      </w:r>
      <w:bookmarkEnd w:id="37"/>
      <w:bookmarkEnd w:id="38"/>
      <w:bookmarkEnd w:id="39"/>
    </w:p>
    <w:p w14:paraId="2B7AD654">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pPr>
      <w:r>
        <w:rPr>
          <w:rFonts w:hint="eastAsia" w:ascii="宋体" w:hAnsi="宋体" w:cs="宋体"/>
          <w:bCs/>
          <w:sz w:val="21"/>
          <w:szCs w:val="21"/>
          <w:highlight w:val="none"/>
        </w:rPr>
        <w:t>4.1按评审后得分由高到低顺序排列。得分相同的，按最终报价由低到高顺序排列。得分且最终报价相同的，按技术指标优劣顺序排列。</w:t>
      </w:r>
    </w:p>
    <w:p w14:paraId="02C5F7F3">
      <w:pPr>
        <w:keepNext w:val="0"/>
        <w:keepLines w:val="0"/>
        <w:pageBreakBefore w:val="0"/>
        <w:widowControl w:val="0"/>
        <w:tabs>
          <w:tab w:val="left" w:pos="0"/>
        </w:tabs>
        <w:kinsoku/>
        <w:wordWrap/>
        <w:overflowPunct/>
        <w:topLinePunct w:val="0"/>
        <w:autoSpaceDE/>
        <w:autoSpaceDN/>
        <w:bidi w:val="0"/>
        <w:adjustRightInd w:val="0"/>
        <w:snapToGrid w:val="0"/>
        <w:spacing w:line="420" w:lineRule="exact"/>
        <w:ind w:firstLine="420" w:firstLineChars="200"/>
        <w:textAlignment w:val="auto"/>
        <w:rPr>
          <w:rFonts w:hint="eastAsia" w:ascii="宋体" w:hAnsi="宋体" w:cs="宋体"/>
          <w:bCs/>
          <w:sz w:val="21"/>
          <w:szCs w:val="21"/>
          <w:highlight w:val="none"/>
        </w:rPr>
        <w:sectPr>
          <w:footerReference r:id="rId11" w:type="first"/>
          <w:footerReference r:id="rId10" w:type="default"/>
          <w:pgSz w:w="11906" w:h="16838"/>
          <w:pgMar w:top="1474" w:right="1274" w:bottom="1474" w:left="1418" w:header="851" w:footer="992" w:gutter="0"/>
          <w:pgBorders>
            <w:top w:val="none" w:sz="0" w:space="0"/>
            <w:left w:val="none" w:sz="0" w:space="0"/>
            <w:bottom w:val="none" w:sz="0" w:space="0"/>
            <w:right w:val="none" w:sz="0" w:space="0"/>
          </w:pgBorders>
          <w:pgNumType w:fmt="decimal"/>
          <w:cols w:space="720" w:num="1"/>
          <w:docGrid w:linePitch="312" w:charSpace="0"/>
        </w:sectPr>
      </w:pPr>
      <w:r>
        <w:rPr>
          <w:rFonts w:hint="eastAsia" w:ascii="宋体" w:hAnsi="宋体" w:cs="宋体"/>
          <w:bCs/>
          <w:sz w:val="21"/>
          <w:szCs w:val="21"/>
          <w:highlight w:val="none"/>
        </w:rPr>
        <w:t>4.2成交候选人数量为1-3名，本次磋商采购推荐的成交候选人数量见</w:t>
      </w:r>
      <w:r>
        <w:rPr>
          <w:rFonts w:hint="eastAsia" w:ascii="宋体" w:hAnsi="宋体" w:cs="宋体"/>
          <w:b/>
          <w:bCs/>
          <w:sz w:val="21"/>
          <w:szCs w:val="21"/>
          <w:highlight w:val="none"/>
        </w:rPr>
        <w:t>磋商文件前附表</w:t>
      </w:r>
      <w:r>
        <w:rPr>
          <w:rFonts w:hint="eastAsia" w:ascii="宋体" w:hAnsi="宋体" w:cs="宋体"/>
          <w:bCs/>
          <w:sz w:val="21"/>
          <w:szCs w:val="21"/>
          <w:highlight w:val="none"/>
        </w:rPr>
        <w:t>。</w:t>
      </w:r>
    </w:p>
    <w:p w14:paraId="0114EA11">
      <w:pPr>
        <w:pStyle w:val="2"/>
        <w:rPr>
          <w:rFonts w:hint="eastAsia"/>
          <w:sz w:val="28"/>
          <w:highlight w:val="none"/>
        </w:rPr>
      </w:pPr>
      <w:bookmarkStart w:id="40" w:name="_Toc14918"/>
      <w:bookmarkStart w:id="41" w:name="_Toc62486689"/>
      <w:r>
        <w:rPr>
          <w:rFonts w:hint="eastAsia"/>
          <w:sz w:val="28"/>
          <w:highlight w:val="none"/>
        </w:rPr>
        <w:t>第四章  政府采购合同格式</w:t>
      </w:r>
      <w:bookmarkEnd w:id="40"/>
      <w:bookmarkEnd w:id="41"/>
    </w:p>
    <w:p w14:paraId="1DB597A0">
      <w:pPr>
        <w:rPr>
          <w:rFonts w:hint="eastAsia" w:ascii="黑体" w:eastAsia="黑体"/>
          <w:b/>
          <w:sz w:val="32"/>
          <w:highlight w:val="none"/>
        </w:rPr>
      </w:pPr>
    </w:p>
    <w:p w14:paraId="0D9DDBDB">
      <w:pPr>
        <w:jc w:val="center"/>
        <w:outlineLvl w:val="9"/>
        <w:rPr>
          <w:rFonts w:hint="eastAsia"/>
          <w:highlight w:val="none"/>
        </w:rPr>
      </w:pPr>
      <w:bookmarkStart w:id="42" w:name="_Toc62486690"/>
      <w:r>
        <w:rPr>
          <w:rFonts w:hint="eastAsia"/>
          <w:highlight w:val="none"/>
        </w:rPr>
        <w:t>一、政府采购合同协议书</w:t>
      </w:r>
      <w:bookmarkEnd w:id="42"/>
    </w:p>
    <w:p w14:paraId="5B6C7B39">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
          <w:sz w:val="24"/>
          <w:szCs w:val="24"/>
          <w:highlight w:val="none"/>
        </w:rPr>
      </w:pPr>
    </w:p>
    <w:p w14:paraId="6421C38A">
      <w:pPr>
        <w:keepNext w:val="0"/>
        <w:keepLines w:val="0"/>
        <w:pageBreakBefore w:val="0"/>
        <w:widowControl w:val="0"/>
        <w:kinsoku/>
        <w:wordWrap/>
        <w:overflowPunct/>
        <w:topLinePunct w:val="0"/>
        <w:autoSpaceDE/>
        <w:autoSpaceDN/>
        <w:bidi w:val="0"/>
        <w:adjustRightInd/>
        <w:spacing w:line="420" w:lineRule="exact"/>
        <w:ind w:firstLine="4200"/>
        <w:textAlignment w:val="auto"/>
        <w:rPr>
          <w:rFonts w:hint="eastAsia" w:ascii="宋体" w:hAnsi="宋体" w:eastAsia="宋体" w:cs="宋体"/>
          <w:b/>
          <w:sz w:val="24"/>
          <w:szCs w:val="24"/>
          <w:highlight w:val="none"/>
        </w:rPr>
      </w:pPr>
      <w:r>
        <w:rPr>
          <w:rFonts w:hint="eastAsia" w:ascii="宋体" w:hAnsi="宋体" w:eastAsia="宋体" w:cs="宋体"/>
          <w:sz w:val="24"/>
          <w:szCs w:val="24"/>
          <w:highlight w:val="none"/>
        </w:rPr>
        <w:t>采购合同编号：</w:t>
      </w:r>
      <w:r>
        <w:rPr>
          <w:rFonts w:hint="eastAsia" w:ascii="宋体" w:hAnsi="宋体" w:eastAsia="宋体" w:cs="宋体"/>
          <w:sz w:val="24"/>
          <w:szCs w:val="24"/>
          <w:highlight w:val="none"/>
          <w:u w:val="single"/>
        </w:rPr>
        <w:t xml:space="preserve">                 </w:t>
      </w:r>
    </w:p>
    <w:p w14:paraId="3DE8D406">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b/>
          <w:sz w:val="24"/>
          <w:szCs w:val="24"/>
          <w:highlight w:val="none"/>
        </w:rPr>
      </w:pPr>
    </w:p>
    <w:p w14:paraId="16A7BB3C">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（甲方）</w:t>
      </w:r>
    </w:p>
    <w:p w14:paraId="6458AF5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（乙方）</w:t>
      </w:r>
    </w:p>
    <w:p w14:paraId="1786CD51">
      <w:pPr>
        <w:keepNext w:val="0"/>
        <w:keepLines w:val="0"/>
        <w:pageBreakBefore w:val="0"/>
        <w:widowControl w:val="0"/>
        <w:kinsoku/>
        <w:wordWrap/>
        <w:overflowPunct/>
        <w:topLinePunct w:val="0"/>
        <w:autoSpaceDE/>
        <w:autoSpaceDN/>
        <w:bidi w:val="0"/>
        <w:adjustRightInd/>
        <w:snapToGrid w:val="0"/>
        <w:spacing w:line="420" w:lineRule="exact"/>
        <w:ind w:firstLine="480"/>
        <w:textAlignment w:val="auto"/>
        <w:rPr>
          <w:rFonts w:hint="eastAsia" w:ascii="宋体" w:hAnsi="宋体" w:eastAsia="宋体" w:cs="宋体"/>
          <w:sz w:val="24"/>
          <w:szCs w:val="24"/>
          <w:highlight w:val="none"/>
        </w:rPr>
      </w:pPr>
    </w:p>
    <w:p w14:paraId="0DCE527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为了保护甲、乙双方合法权益，根据《中华人民共和国合同法》、《中华人民共和国政府采购法》及其他有关法律、法规、规章，双方签订本合同协议书。</w:t>
      </w:r>
    </w:p>
    <w:p w14:paraId="55FDAC1D">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1.项目信息</w:t>
      </w:r>
    </w:p>
    <w:p w14:paraId="605F87F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（1）采购项目名称：</w:t>
      </w:r>
      <w:r>
        <w:rPr>
          <w:rFonts w:hint="eastAsia" w:ascii="宋体" w:hAnsi="宋体" w:eastAsia="宋体" w:cs="宋体"/>
          <w:sz w:val="24"/>
          <w:szCs w:val="24"/>
          <w:highlight w:val="none"/>
          <w:u w:val="single"/>
        </w:rPr>
        <w:t xml:space="preserve">                                          </w:t>
      </w:r>
    </w:p>
    <w:p w14:paraId="4E9993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（2）采购计划编号：</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C6084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（3）项目内容：</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0CDFC8C4">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（工程项目）承包范围：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8F40CD8">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2.合同金额</w:t>
      </w:r>
    </w:p>
    <w:p w14:paraId="4AA4362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b/>
          <w:sz w:val="24"/>
          <w:szCs w:val="24"/>
          <w:highlight w:val="none"/>
          <w:u w:val="none"/>
          <w:lang w:eastAsia="zh-CN"/>
        </w:rPr>
      </w:pPr>
      <w:r>
        <w:rPr>
          <w:rFonts w:hint="eastAsia" w:ascii="宋体" w:hAnsi="宋体" w:eastAsia="宋体" w:cs="宋体"/>
          <w:sz w:val="24"/>
          <w:szCs w:val="24"/>
          <w:highlight w:val="none"/>
        </w:rPr>
        <w:t>（1）合同金额小写：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r>
        <w:rPr>
          <w:rFonts w:hint="eastAsia" w:ascii="宋体" w:hAnsi="宋体" w:eastAsia="宋体" w:cs="宋体"/>
          <w:sz w:val="24"/>
          <w:szCs w:val="24"/>
          <w:highlight w:val="none"/>
        </w:rPr>
        <w:t>大写：</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none"/>
          <w:lang w:eastAsia="zh-CN"/>
        </w:rPr>
        <w:t>；</w:t>
      </w:r>
    </w:p>
    <w:p w14:paraId="512303C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（2）具体标的见附件。</w:t>
      </w:r>
    </w:p>
    <w:p w14:paraId="5C38C5F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（3）合同价格形式：</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9E9834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3.履行合同的时间、地点及方式</w:t>
      </w:r>
      <w:r>
        <w:rPr>
          <w:rFonts w:hint="eastAsia" w:ascii="宋体" w:hAnsi="宋体" w:eastAsia="宋体" w:cs="宋体"/>
          <w:sz w:val="24"/>
          <w:szCs w:val="24"/>
          <w:highlight w:val="none"/>
          <w:u w:val="single"/>
        </w:rPr>
        <w:t xml:space="preserve"> </w:t>
      </w:r>
    </w:p>
    <w:p w14:paraId="236E18C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起始日期：</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天。</w:t>
      </w:r>
    </w:p>
    <w:p w14:paraId="1DCDA7F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地点</w:t>
      </w:r>
      <w:r>
        <w:rPr>
          <w:rFonts w:hint="eastAsia" w:ascii="宋体" w:hAnsi="宋体" w:eastAsia="宋体" w:cs="宋体"/>
          <w:b/>
          <w:sz w:val="24"/>
          <w:szCs w:val="24"/>
          <w:highlight w:val="none"/>
        </w:rPr>
        <w:t>：</w:t>
      </w:r>
      <w:r>
        <w:rPr>
          <w:rFonts w:hint="eastAsia" w:ascii="宋体" w:hAnsi="宋体" w:eastAsia="宋体" w:cs="宋体"/>
          <w:sz w:val="24"/>
          <w:szCs w:val="24"/>
          <w:highlight w:val="none"/>
          <w:u w:val="single"/>
        </w:rPr>
        <w:t xml:space="preserve">                             </w:t>
      </w:r>
    </w:p>
    <w:p w14:paraId="69232C1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w:t>
      </w:r>
      <w:r>
        <w:rPr>
          <w:rFonts w:hint="eastAsia" w:ascii="宋体" w:hAnsi="宋体" w:eastAsia="宋体" w:cs="宋体"/>
          <w:sz w:val="24"/>
          <w:szCs w:val="24"/>
          <w:highlight w:val="none"/>
          <w:u w:val="single"/>
        </w:rPr>
        <w:t xml:space="preserve">                             </w:t>
      </w:r>
    </w:p>
    <w:p w14:paraId="02F40104">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4.付款：</w:t>
      </w:r>
    </w:p>
    <w:p w14:paraId="00209C06">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u w:val="none"/>
          <w:lang w:val="en-US" w:eastAsia="zh-CN"/>
        </w:rPr>
        <w:t>（1）</w:t>
      </w:r>
      <w:r>
        <w:rPr>
          <w:rFonts w:hint="eastAsia" w:ascii="宋体" w:hAnsi="宋体" w:cs="宋体"/>
          <w:sz w:val="24"/>
          <w:szCs w:val="24"/>
          <w:highlight w:val="none"/>
          <w:u w:val="single"/>
          <w:lang w:val="en-US" w:eastAsia="zh-CN"/>
        </w:rPr>
        <w:t xml:space="preserve">                                                                 </w:t>
      </w:r>
    </w:p>
    <w:p w14:paraId="0E27282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）本项目不支付预付款；</w:t>
      </w:r>
    </w:p>
    <w:p w14:paraId="002A0E5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（3）中标单位需在规定工期内完成，如超过交货时间，按每日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‰标准向采购人支付违约金。</w:t>
      </w:r>
    </w:p>
    <w:p w14:paraId="1BC0802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（4）付款均凭正式税务发票，发票须由中标单位开具。</w:t>
      </w:r>
    </w:p>
    <w:p w14:paraId="0A400BCF">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5.解决合同纠纷方式</w:t>
      </w:r>
    </w:p>
    <w:p w14:paraId="4FE22A0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首先通过双方协商解决，协商解决不成，则通过以下途径之一解决纠纷：</w:t>
      </w:r>
    </w:p>
    <w:p w14:paraId="1D52F80F">
      <w:pPr>
        <w:keepNext w:val="0"/>
        <w:keepLines w:val="0"/>
        <w:pageBreakBefore w:val="0"/>
        <w:widowControl w:val="0"/>
        <w:kinsoku/>
        <w:wordWrap/>
        <w:overflowPunct/>
        <w:topLinePunct w:val="0"/>
        <w:autoSpaceDE/>
        <w:autoSpaceDN/>
        <w:bidi w:val="0"/>
        <w:adjustRightInd/>
        <w:snapToGrid w:val="0"/>
        <w:spacing w:line="420" w:lineRule="exact"/>
        <w:ind w:firstLine="840"/>
        <w:textAlignment w:val="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提请仲裁       </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向人民法院提起诉讼</w:t>
      </w:r>
    </w:p>
    <w:p w14:paraId="30CC76B2">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6.组成合同的文件</w:t>
      </w:r>
    </w:p>
    <w:p w14:paraId="21977931">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本协议书与下列文件一起构成合同文件，如下述文件之间有任何抵触、矛盾或歧义，应按以下顺序解释：</w:t>
      </w:r>
    </w:p>
    <w:p w14:paraId="3626BD8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（1）在采购或合同履行过程中乙方作出的承诺以及双方协商达成的变更或补充协议</w:t>
      </w:r>
    </w:p>
    <w:p w14:paraId="164B11D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（2）成交通知书</w:t>
      </w:r>
    </w:p>
    <w:p w14:paraId="4FBD7703">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w:t>
      </w:r>
    </w:p>
    <w:p w14:paraId="229AD58B">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（4）政府采购合同格式条款及其附件</w:t>
      </w:r>
    </w:p>
    <w:p w14:paraId="4691AC6C">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（5）专用合同条款</w:t>
      </w:r>
    </w:p>
    <w:p w14:paraId="6C1AFDD0">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（6）通用合同条款（如果有）</w:t>
      </w:r>
    </w:p>
    <w:p w14:paraId="12C135B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（7）标准、规范及有关技术文件，图纸，已标价工程量清单或预算书（如果有）</w:t>
      </w:r>
    </w:p>
    <w:p w14:paraId="3EF6FC9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（8）其他合同文件。</w:t>
      </w:r>
    </w:p>
    <w:p w14:paraId="44D3CEC6">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7.合同生效</w:t>
      </w:r>
    </w:p>
    <w:p w14:paraId="15CE5F7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生效。</w:t>
      </w:r>
    </w:p>
    <w:p w14:paraId="3753AF8C">
      <w:pPr>
        <w:keepNext w:val="0"/>
        <w:keepLines w:val="0"/>
        <w:pageBreakBefore w:val="0"/>
        <w:widowControl w:val="0"/>
        <w:kinsoku/>
        <w:wordWrap/>
        <w:overflowPunct/>
        <w:topLinePunct w:val="0"/>
        <w:autoSpaceDE/>
        <w:autoSpaceDN/>
        <w:bidi w:val="0"/>
        <w:adjustRightInd/>
        <w:snapToGrid w:val="0"/>
        <w:spacing w:line="42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8.合同份数</w:t>
      </w:r>
    </w:p>
    <w:p w14:paraId="2B917DA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份，采购人执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份，供应商执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份，均具有同等法律效力。</w:t>
      </w:r>
    </w:p>
    <w:p w14:paraId="3CA393B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宋体" w:hAnsi="宋体" w:eastAsia="宋体" w:cs="宋体"/>
          <w:sz w:val="24"/>
          <w:szCs w:val="24"/>
          <w:highlight w:val="none"/>
        </w:rPr>
      </w:pPr>
    </w:p>
    <w:p w14:paraId="2FE2D8B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74F0272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合同订立地点：</w:t>
      </w:r>
      <w:r>
        <w:rPr>
          <w:rFonts w:hint="eastAsia" w:ascii="宋体" w:hAnsi="宋体" w:eastAsia="宋体" w:cs="宋体"/>
          <w:sz w:val="24"/>
          <w:szCs w:val="24"/>
          <w:highlight w:val="none"/>
          <w:u w:val="single"/>
        </w:rPr>
        <w:t xml:space="preserve">                           </w:t>
      </w:r>
    </w:p>
    <w:p w14:paraId="56E0A854">
      <w:pPr>
        <w:keepNext w:val="0"/>
        <w:keepLines w:val="0"/>
        <w:pageBreakBefore w:val="0"/>
        <w:widowControl w:val="0"/>
        <w:kinsoku/>
        <w:wordWrap/>
        <w:overflowPunct/>
        <w:topLinePunct w:val="0"/>
        <w:autoSpaceDE/>
        <w:autoSpaceDN/>
        <w:bidi w:val="0"/>
        <w:adjustRightInd/>
        <w:snapToGrid w:val="0"/>
        <w:spacing w:line="42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73F2540F">
      <w:pPr>
        <w:pStyle w:val="9"/>
        <w:rPr>
          <w:rFonts w:hint="eastAsia"/>
          <w:highlight w:val="none"/>
        </w:rPr>
      </w:pPr>
    </w:p>
    <w:p w14:paraId="6CFD875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      方：（公章）                     乙      方：（公章）</w:t>
      </w:r>
    </w:p>
    <w:p w14:paraId="76DC1838">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w:t>
      </w:r>
      <w:r>
        <w:rPr>
          <w:rFonts w:hint="eastAsia" w:ascii="宋体" w:hAnsi="宋体" w:eastAsia="宋体" w:cs="宋体"/>
          <w:sz w:val="24"/>
          <w:szCs w:val="24"/>
          <w:highlight w:val="none"/>
          <w:u w:val="single"/>
        </w:rPr>
        <w:t xml:space="preserve">                    </w:t>
      </w:r>
    </w:p>
    <w:p w14:paraId="08D4A5FD">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w:t>
      </w:r>
      <w:r>
        <w:rPr>
          <w:rFonts w:hint="eastAsia" w:ascii="宋体" w:hAnsi="宋体" w:eastAsia="宋体" w:cs="宋体"/>
          <w:sz w:val="24"/>
          <w:szCs w:val="24"/>
          <w:highlight w:val="none"/>
          <w:u w:val="single"/>
        </w:rPr>
        <w:t xml:space="preserve">                    </w:t>
      </w:r>
    </w:p>
    <w:p w14:paraId="1E3BA6C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p>
    <w:p w14:paraId="47F83FE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p>
    <w:p w14:paraId="29D92429">
      <w:pPr>
        <w:keepNext w:val="0"/>
        <w:keepLines w:val="0"/>
        <w:pageBreakBefore w:val="0"/>
        <w:widowControl w:val="0"/>
        <w:kinsoku/>
        <w:wordWrap/>
        <w:overflowPunct/>
        <w:topLinePunct w:val="0"/>
        <w:autoSpaceDE/>
        <w:autoSpaceDN/>
        <w:bidi w:val="0"/>
        <w:adjustRightInd/>
        <w:snapToGrid w:val="0"/>
        <w:spacing w:line="420" w:lineRule="exact"/>
        <w:ind w:firstLine="960" w:firstLineChars="4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开户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银行：</w:t>
      </w:r>
      <w:r>
        <w:rPr>
          <w:rFonts w:hint="eastAsia" w:ascii="宋体" w:hAnsi="宋体" w:eastAsia="宋体" w:cs="宋体"/>
          <w:sz w:val="24"/>
          <w:szCs w:val="24"/>
          <w:highlight w:val="none"/>
          <w:u w:val="single"/>
        </w:rPr>
        <w:t xml:space="preserve">                   </w:t>
      </w:r>
    </w:p>
    <w:p w14:paraId="7BA4EDC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帐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7939DC50">
      <w:pPr>
        <w:adjustRightInd w:val="0"/>
        <w:snapToGrid w:val="0"/>
        <w:spacing w:line="360" w:lineRule="auto"/>
        <w:jc w:val="center"/>
        <w:rPr>
          <w:rFonts w:ascii="黑体" w:hAnsi="华文中宋" w:eastAsia="黑体"/>
          <w:b/>
          <w:bCs/>
          <w:sz w:val="32"/>
          <w:szCs w:val="32"/>
          <w:highlight w:val="none"/>
        </w:rPr>
      </w:pPr>
      <w:r>
        <w:rPr>
          <w:highlight w:val="none"/>
          <w:u w:val="single"/>
        </w:rPr>
        <w:br w:type="page"/>
      </w:r>
    </w:p>
    <w:p w14:paraId="74E9C641">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、政府采购合同通用条款</w:t>
      </w:r>
    </w:p>
    <w:p w14:paraId="129957E8">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sz w:val="24"/>
          <w:szCs w:val="24"/>
          <w:highlight w:val="none"/>
        </w:rPr>
      </w:pPr>
    </w:p>
    <w:p w14:paraId="72D4592F">
      <w:pPr>
        <w:tabs>
          <w:tab w:val="left" w:pos="8820"/>
          <w:tab w:val="left" w:pos="9345"/>
          <w:tab w:val="left" w:pos="9765"/>
        </w:tabs>
        <w:adjustRightInd w:val="0"/>
        <w:snapToGrid w:val="0"/>
        <w:spacing w:line="360" w:lineRule="auto"/>
        <w:ind w:right="384" w:rightChars="183" w:firstLine="482" w:firstLineChars="200"/>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政府采购合同通用条款（服务类）</w:t>
      </w:r>
    </w:p>
    <w:p w14:paraId="19698D9D">
      <w:pPr>
        <w:tabs>
          <w:tab w:val="left" w:pos="8820"/>
          <w:tab w:val="left" w:pos="9345"/>
          <w:tab w:val="left" w:pos="9765"/>
        </w:tabs>
        <w:adjustRightInd w:val="0"/>
        <w:snapToGrid w:val="0"/>
        <w:spacing w:line="360" w:lineRule="auto"/>
        <w:ind w:right="384" w:rightChars="183" w:firstLine="723" w:firstLineChars="200"/>
        <w:rPr>
          <w:rFonts w:hint="eastAsia" w:ascii="黑体" w:hAnsi="宋体" w:eastAsia="黑体"/>
          <w:b/>
          <w:sz w:val="36"/>
          <w:szCs w:val="36"/>
          <w:highlight w:val="none"/>
        </w:rPr>
      </w:pPr>
    </w:p>
    <w:p w14:paraId="508EC2E9">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服务类政府采购合同格式文本本省级以上政府部门或行业组织有标准的或示范文本的，应按照其文本确定合同格式。没有文本的，按照《中华人民共和国合同法》及采购项目特点自行拟定文本确定合同格式。</w:t>
      </w:r>
    </w:p>
    <w:p w14:paraId="53F9BDFC">
      <w:pPr>
        <w:adjustRightInd w:val="0"/>
        <w:snapToGrid w:val="0"/>
        <w:spacing w:line="360" w:lineRule="auto"/>
        <w:ind w:firstLine="420" w:firstLineChars="200"/>
        <w:rPr>
          <w:rFonts w:hint="eastAsia" w:ascii="宋体" w:hAnsi="宋体"/>
          <w:szCs w:val="21"/>
          <w:highlight w:val="none"/>
        </w:rPr>
      </w:pPr>
    </w:p>
    <w:p w14:paraId="7E108625">
      <w:pPr>
        <w:adjustRightInd w:val="0"/>
        <w:snapToGrid w:val="0"/>
        <w:spacing w:line="360" w:lineRule="auto"/>
        <w:ind w:firstLine="420" w:firstLineChars="200"/>
        <w:rPr>
          <w:rFonts w:hint="eastAsia" w:ascii="宋体" w:hAnsi="宋体"/>
          <w:szCs w:val="21"/>
          <w:highlight w:val="none"/>
        </w:rPr>
      </w:pPr>
    </w:p>
    <w:p w14:paraId="33EEC49C">
      <w:pPr>
        <w:tabs>
          <w:tab w:val="left" w:pos="8820"/>
          <w:tab w:val="left" w:pos="9345"/>
          <w:tab w:val="left" w:pos="9765"/>
        </w:tabs>
        <w:adjustRightInd w:val="0"/>
        <w:snapToGrid w:val="0"/>
        <w:spacing w:before="120" w:beforeLines="50" w:line="360" w:lineRule="auto"/>
        <w:ind w:right="384" w:rightChars="183"/>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、政府采购合同专用条款</w:t>
      </w:r>
    </w:p>
    <w:p w14:paraId="74B49DDC">
      <w:pPr>
        <w:spacing w:line="360" w:lineRule="exact"/>
        <w:jc w:val="center"/>
        <w:rPr>
          <w:rFonts w:hint="eastAsia" w:ascii="宋体" w:hAnsi="宋体" w:eastAsia="宋体" w:cs="宋体"/>
          <w:b/>
          <w:sz w:val="24"/>
          <w:szCs w:val="24"/>
          <w:highlight w:val="none"/>
        </w:rPr>
      </w:pPr>
    </w:p>
    <w:p w14:paraId="5CED5DD6">
      <w:pPr>
        <w:pStyle w:val="6"/>
        <w:snapToGrid w:val="0"/>
        <w:ind w:left="105" w:leftChars="5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政府采购合同专用条款（服务类）</w:t>
      </w:r>
    </w:p>
    <w:p w14:paraId="5185B4F0">
      <w:pPr>
        <w:pStyle w:val="6"/>
        <w:snapToGrid w:val="0"/>
        <w:ind w:left="105" w:leftChars="50"/>
        <w:jc w:val="center"/>
        <w:rPr>
          <w:rFonts w:hint="eastAsia" w:ascii="宋体" w:hAnsi="宋体" w:eastAsia="宋体" w:cs="宋体"/>
          <w:b/>
          <w:bCs/>
          <w:sz w:val="24"/>
          <w:szCs w:val="24"/>
          <w:highlight w:val="none"/>
        </w:rPr>
      </w:pPr>
    </w:p>
    <w:p w14:paraId="0F9750DA">
      <w:pP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服务类政府采购合同专用条款参照（货物类）专用条款的格式和相关内容，根据项目的实际情况，按照服务内容、服务要求、服务期限、服务流程、考核方式等内容进行编制。</w:t>
      </w:r>
    </w:p>
    <w:tbl>
      <w:tblPr>
        <w:tblStyle w:val="18"/>
        <w:tblW w:w="915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127"/>
        <w:gridCol w:w="7028"/>
      </w:tblGrid>
      <w:tr w14:paraId="7CEE72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8775F5">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条款名称</w:t>
            </w:r>
          </w:p>
        </w:tc>
        <w:tc>
          <w:tcPr>
            <w:tcW w:w="7028" w:type="dxa"/>
            <w:noWrap w:val="0"/>
            <w:vAlign w:val="center"/>
          </w:tcPr>
          <w:p w14:paraId="2668CC8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b/>
                <w:color w:val="auto"/>
                <w:szCs w:val="21"/>
              </w:rPr>
              <w:t>编列内容规定</w:t>
            </w:r>
          </w:p>
        </w:tc>
      </w:tr>
      <w:tr w14:paraId="364162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148E1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项目现场</w:t>
            </w:r>
          </w:p>
        </w:tc>
        <w:tc>
          <w:tcPr>
            <w:tcW w:w="7028" w:type="dxa"/>
            <w:noWrap w:val="0"/>
            <w:vAlign w:val="center"/>
          </w:tcPr>
          <w:p w14:paraId="63A180EE">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rPr>
              <w:t>采购人指定地点</w:t>
            </w:r>
          </w:p>
        </w:tc>
      </w:tr>
      <w:tr w14:paraId="07FA10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13EFC14C">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履行合同的时间、地点及方式</w:t>
            </w:r>
          </w:p>
        </w:tc>
        <w:tc>
          <w:tcPr>
            <w:tcW w:w="7028" w:type="dxa"/>
            <w:noWrap w:val="0"/>
            <w:vAlign w:val="center"/>
          </w:tcPr>
          <w:p w14:paraId="0C58D51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3FF2A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714A2C09">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质量保证期</w:t>
            </w:r>
          </w:p>
        </w:tc>
        <w:tc>
          <w:tcPr>
            <w:tcW w:w="7028" w:type="dxa"/>
            <w:noWrap w:val="0"/>
            <w:vAlign w:val="center"/>
          </w:tcPr>
          <w:p w14:paraId="283F0159">
            <w:pPr>
              <w:keepNext w:val="0"/>
              <w:keepLines w:val="0"/>
              <w:suppressLineNumbers w:val="0"/>
              <w:autoSpaceDE w:val="0"/>
              <w:autoSpaceDN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合同期内</w:t>
            </w:r>
          </w:p>
        </w:tc>
      </w:tr>
      <w:tr w14:paraId="58CC64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3D495DE3">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响应时间</w:t>
            </w:r>
          </w:p>
        </w:tc>
        <w:tc>
          <w:tcPr>
            <w:tcW w:w="7028" w:type="dxa"/>
            <w:noWrap w:val="0"/>
            <w:vAlign w:val="center"/>
          </w:tcPr>
          <w:p w14:paraId="1180EE6E">
            <w:pPr>
              <w:keepNext w:val="0"/>
              <w:keepLines w:val="0"/>
              <w:suppressLineNumbers w:val="0"/>
              <w:adjustRightInd w:val="0"/>
              <w:snapToGrid w:val="0"/>
              <w:spacing w:before="0" w:beforeAutospacing="0" w:after="0" w:afterAutospacing="0" w:line="380" w:lineRule="exact"/>
              <w:ind w:left="0" w:right="0"/>
              <w:jc w:val="left"/>
              <w:outlineLvl w:val="9"/>
              <w:rPr>
                <w:rFonts w:hint="eastAsia" w:ascii="宋体" w:hAnsi="宋体"/>
                <w:color w:val="auto"/>
                <w:szCs w:val="21"/>
              </w:rPr>
            </w:pPr>
            <w:r>
              <w:rPr>
                <w:rFonts w:hint="eastAsia" w:ascii="宋体" w:hAnsi="宋体" w:cs="宋体"/>
                <w:szCs w:val="21"/>
                <w:highlight w:val="none"/>
                <w:u w:val="single"/>
              </w:rPr>
              <w:t>按合同约定执行</w:t>
            </w:r>
          </w:p>
        </w:tc>
      </w:tr>
      <w:tr w14:paraId="658DC9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5434209D">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合同价款支付方式和条件</w:t>
            </w:r>
          </w:p>
        </w:tc>
        <w:tc>
          <w:tcPr>
            <w:tcW w:w="7028" w:type="dxa"/>
            <w:noWrap w:val="0"/>
            <w:vAlign w:val="center"/>
          </w:tcPr>
          <w:p w14:paraId="392F2EA0">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12062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368800F">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伴随服务</w:t>
            </w:r>
          </w:p>
        </w:tc>
        <w:tc>
          <w:tcPr>
            <w:tcW w:w="7028" w:type="dxa"/>
            <w:noWrap w:val="0"/>
            <w:vAlign w:val="center"/>
          </w:tcPr>
          <w:p w14:paraId="3726A0C3">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宋体" w:hAnsi="宋体"/>
                <w:color w:val="auto"/>
                <w:szCs w:val="21"/>
              </w:rPr>
            </w:pPr>
            <w:r>
              <w:rPr>
                <w:rFonts w:hint="eastAsia" w:ascii="宋体" w:hAnsi="宋体"/>
                <w:color w:val="auto"/>
                <w:szCs w:val="21"/>
                <w:lang w:eastAsia="zh-CN"/>
              </w:rPr>
              <w:t>详见“第</w:t>
            </w:r>
            <w:r>
              <w:rPr>
                <w:rFonts w:hint="eastAsia" w:ascii="宋体" w:hAnsi="宋体"/>
                <w:color w:val="auto"/>
                <w:szCs w:val="21"/>
                <w:lang w:val="en-US" w:eastAsia="zh-CN"/>
              </w:rPr>
              <w:t>五</w:t>
            </w:r>
            <w:r>
              <w:rPr>
                <w:rFonts w:hint="eastAsia" w:ascii="宋体" w:hAnsi="宋体"/>
                <w:color w:val="auto"/>
                <w:szCs w:val="21"/>
                <w:lang w:eastAsia="zh-CN"/>
              </w:rPr>
              <w:t>章</w:t>
            </w:r>
            <w:r>
              <w:rPr>
                <w:rFonts w:hint="eastAsia" w:ascii="宋体" w:hAnsi="宋体"/>
                <w:color w:val="auto"/>
                <w:szCs w:val="21"/>
                <w:lang w:val="en-US" w:eastAsia="zh-CN"/>
              </w:rPr>
              <w:t xml:space="preserve"> </w:t>
            </w:r>
            <w:r>
              <w:rPr>
                <w:rFonts w:hint="eastAsia" w:ascii="宋体" w:hAnsi="宋体"/>
                <w:color w:val="auto"/>
                <w:szCs w:val="21"/>
                <w:lang w:eastAsia="zh-CN"/>
              </w:rPr>
              <w:t>采购需求”</w:t>
            </w:r>
          </w:p>
        </w:tc>
      </w:tr>
      <w:tr w14:paraId="0C0A6B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2A7BEA98">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解决争议的方式</w:t>
            </w:r>
          </w:p>
        </w:tc>
        <w:tc>
          <w:tcPr>
            <w:tcW w:w="7028" w:type="dxa"/>
            <w:noWrap w:val="0"/>
            <w:vAlign w:val="center"/>
          </w:tcPr>
          <w:p w14:paraId="2A7C69B1">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宋体"/>
                <w:b/>
                <w:color w:val="auto"/>
                <w:sz w:val="30"/>
                <w:szCs w:val="30"/>
                <w:lang w:eastAsia="zh-CN"/>
              </w:rPr>
            </w:pPr>
            <w:r>
              <w:rPr>
                <w:rFonts w:hint="eastAsia" w:ascii="宋体" w:hAnsi="宋体"/>
                <w:b/>
                <w:color w:val="auto"/>
                <w:szCs w:val="21"/>
              </w:rPr>
              <w:t>诉讼</w:t>
            </w:r>
            <w:r>
              <w:rPr>
                <w:rFonts w:hint="eastAsia" w:ascii="宋体" w:hAnsi="宋体"/>
                <w:b/>
                <w:color w:val="auto"/>
                <w:szCs w:val="21"/>
                <w:lang w:eastAsia="zh-CN"/>
              </w:rPr>
              <w:t>，</w:t>
            </w:r>
            <w:r>
              <w:rPr>
                <w:rFonts w:hint="eastAsia" w:ascii="宋体" w:hAnsi="宋体" w:eastAsia="宋体"/>
                <w:color w:val="000000"/>
                <w:szCs w:val="21"/>
              </w:rPr>
              <w:t>甲方所在地人民法院</w:t>
            </w:r>
          </w:p>
        </w:tc>
      </w:tr>
      <w:tr w14:paraId="0E8A0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2127" w:type="dxa"/>
            <w:noWrap w:val="0"/>
            <w:vAlign w:val="center"/>
          </w:tcPr>
          <w:p w14:paraId="475B4D71">
            <w:pPr>
              <w:keepNext w:val="0"/>
              <w:keepLines w:val="0"/>
              <w:suppressLineNumbers w:val="0"/>
              <w:adjustRightInd w:val="0"/>
              <w:snapToGrid w:val="0"/>
              <w:spacing w:before="156" w:beforeLines="50" w:beforeAutospacing="0" w:after="0" w:afterAutospacing="0" w:line="360" w:lineRule="auto"/>
              <w:ind w:left="0" w:right="0"/>
              <w:jc w:val="center"/>
              <w:outlineLvl w:val="9"/>
              <w:rPr>
                <w:rFonts w:hint="eastAsia" w:ascii="黑体" w:hAnsi="宋体" w:eastAsia="黑体"/>
                <w:b/>
                <w:color w:val="auto"/>
                <w:sz w:val="30"/>
                <w:szCs w:val="30"/>
              </w:rPr>
            </w:pPr>
            <w:r>
              <w:rPr>
                <w:rFonts w:hint="eastAsia" w:ascii="宋体" w:hAnsi="宋体"/>
                <w:color w:val="auto"/>
                <w:szCs w:val="21"/>
              </w:rPr>
              <w:t>合同未尽事项</w:t>
            </w:r>
          </w:p>
        </w:tc>
        <w:tc>
          <w:tcPr>
            <w:tcW w:w="7028" w:type="dxa"/>
            <w:noWrap w:val="0"/>
            <w:vAlign w:val="center"/>
          </w:tcPr>
          <w:p w14:paraId="23A66E42">
            <w:pPr>
              <w:keepNext w:val="0"/>
              <w:keepLines w:val="0"/>
              <w:suppressLineNumbers w:val="0"/>
              <w:adjustRightInd w:val="0"/>
              <w:snapToGrid w:val="0"/>
              <w:spacing w:before="156" w:beforeLines="50" w:beforeAutospacing="0" w:after="0" w:afterAutospacing="0" w:line="360" w:lineRule="auto"/>
              <w:ind w:left="0" w:right="0"/>
              <w:outlineLvl w:val="9"/>
              <w:rPr>
                <w:rFonts w:hint="eastAsia" w:ascii="黑体" w:hAnsi="宋体" w:eastAsia="黑体"/>
                <w:b/>
                <w:color w:val="auto"/>
                <w:sz w:val="30"/>
                <w:szCs w:val="30"/>
              </w:rPr>
            </w:pPr>
            <w:r>
              <w:rPr>
                <w:rFonts w:hint="eastAsia" w:ascii="宋体" w:hAnsi="宋体" w:cs="宋体"/>
                <w:color w:val="auto"/>
                <w:szCs w:val="21"/>
              </w:rPr>
              <w:t>按相关法律法规及合同双方协商拟定</w:t>
            </w:r>
          </w:p>
        </w:tc>
      </w:tr>
    </w:tbl>
    <w:p w14:paraId="0831CE13">
      <w:pPr>
        <w:adjustRightInd w:val="0"/>
        <w:snapToGrid w:val="0"/>
        <w:spacing w:line="360" w:lineRule="auto"/>
        <w:rPr>
          <w:rFonts w:hint="eastAsia" w:ascii="宋体" w:hAnsi="宋体"/>
          <w:szCs w:val="21"/>
          <w:highlight w:val="none"/>
        </w:rPr>
      </w:pPr>
    </w:p>
    <w:p w14:paraId="468E12CF">
      <w:pPr>
        <w:adjustRightInd w:val="0"/>
        <w:snapToGrid w:val="0"/>
        <w:spacing w:before="120" w:beforeLines="50" w:line="360" w:lineRule="auto"/>
        <w:jc w:val="center"/>
        <w:rPr>
          <w:rFonts w:hint="eastAsia" w:ascii="宋体" w:hAnsi="宋体" w:cs="宋体"/>
          <w:b/>
          <w:bCs/>
          <w:sz w:val="32"/>
          <w:szCs w:val="32"/>
          <w:highlight w:val="none"/>
        </w:rPr>
      </w:pPr>
    </w:p>
    <w:p w14:paraId="4CE6EB62">
      <w:pPr>
        <w:adjustRightInd w:val="0"/>
        <w:snapToGrid w:val="0"/>
        <w:spacing w:before="120" w:beforeLines="50" w:line="360" w:lineRule="auto"/>
        <w:jc w:val="center"/>
        <w:outlineLvl w:val="0"/>
        <w:rPr>
          <w:rStyle w:val="30"/>
          <w:rFonts w:hint="eastAsia"/>
          <w:highlight w:val="none"/>
        </w:rPr>
      </w:pPr>
      <w:r>
        <w:rPr>
          <w:rFonts w:hint="eastAsia" w:ascii="宋体" w:hAnsi="宋体" w:cs="宋体"/>
          <w:b/>
          <w:sz w:val="32"/>
          <w:szCs w:val="32"/>
          <w:highlight w:val="none"/>
        </w:rPr>
        <w:br w:type="page"/>
      </w:r>
      <w:bookmarkStart w:id="43" w:name="_Toc62486691"/>
      <w:bookmarkStart w:id="44" w:name="_Toc29817"/>
      <w:r>
        <w:rPr>
          <w:rStyle w:val="30"/>
          <w:rFonts w:hint="eastAsia"/>
          <w:highlight w:val="none"/>
        </w:rPr>
        <w:t>第五章 采购需求</w:t>
      </w:r>
      <w:bookmarkEnd w:id="43"/>
      <w:bookmarkEnd w:id="44"/>
    </w:p>
    <w:p w14:paraId="72B1CB5D">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45" w:name="_Toc13557"/>
      <w:bookmarkStart w:id="46" w:name="_Toc22399"/>
      <w:bookmarkStart w:id="47" w:name="_Toc18408"/>
      <w:bookmarkStart w:id="48" w:name="_Toc25614"/>
      <w:bookmarkStart w:id="49" w:name="_Toc11768"/>
      <w:bookmarkStart w:id="50" w:name="_Toc32546"/>
      <w:bookmarkStart w:id="51" w:name="_Toc14571"/>
      <w:bookmarkStart w:id="52" w:name="_Toc28089"/>
      <w:r>
        <w:rPr>
          <w:rFonts w:hint="eastAsia" w:ascii="宋体" w:hAnsi="宋体" w:eastAsia="宋体" w:cs="宋体"/>
          <w:b/>
          <w:bCs/>
          <w:color w:val="000000" w:themeColor="text1"/>
          <w:sz w:val="24"/>
          <w:szCs w:val="24"/>
          <w:highlight w:val="none"/>
          <w14:textFill>
            <w14:solidFill>
              <w14:schemeClr w14:val="tx1"/>
            </w14:solidFill>
          </w14:textFill>
        </w:rPr>
        <w:t>第一节 采购清单一览表</w:t>
      </w:r>
      <w:bookmarkEnd w:id="45"/>
      <w:bookmarkEnd w:id="46"/>
      <w:bookmarkEnd w:id="47"/>
      <w:bookmarkEnd w:id="48"/>
      <w:bookmarkEnd w:id="49"/>
      <w:bookmarkEnd w:id="50"/>
      <w:bookmarkEnd w:id="51"/>
      <w:bookmarkEnd w:id="52"/>
    </w:p>
    <w:tbl>
      <w:tblPr>
        <w:tblStyle w:val="18"/>
        <w:tblW w:w="9775"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29"/>
        <w:gridCol w:w="957"/>
        <w:gridCol w:w="2088"/>
        <w:gridCol w:w="1081"/>
        <w:gridCol w:w="2004"/>
        <w:gridCol w:w="1824"/>
        <w:gridCol w:w="1392"/>
      </w:tblGrid>
      <w:tr w14:paraId="46F7AD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429" w:type="dxa"/>
            <w:vMerge w:val="restart"/>
            <w:tcBorders>
              <w:bottom w:val="single" w:color="auto" w:sz="6" w:space="0"/>
              <w:right w:val="single" w:color="auto" w:sz="6" w:space="0"/>
            </w:tcBorders>
            <w:noWrap w:val="0"/>
            <w:vAlign w:val="center"/>
          </w:tcPr>
          <w:p w14:paraId="55B88BFB">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包号</w:t>
            </w:r>
            <w:r>
              <w:rPr>
                <w:color w:val="000000" w:themeColor="text1"/>
                <w:szCs w:val="21"/>
                <w:highlight w:val="none"/>
                <w14:textFill>
                  <w14:solidFill>
                    <w14:schemeClr w14:val="tx1"/>
                  </w14:solidFill>
                </w14:textFill>
              </w:rPr>
              <w:t xml:space="preserve"> </w:t>
            </w:r>
          </w:p>
        </w:tc>
        <w:tc>
          <w:tcPr>
            <w:tcW w:w="957" w:type="dxa"/>
            <w:vMerge w:val="restart"/>
            <w:tcBorders>
              <w:left w:val="single" w:color="auto" w:sz="6" w:space="0"/>
              <w:bottom w:val="single" w:color="auto" w:sz="6" w:space="0"/>
              <w:right w:val="single" w:color="auto" w:sz="6" w:space="0"/>
            </w:tcBorders>
            <w:noWrap w:val="0"/>
            <w:vAlign w:val="center"/>
          </w:tcPr>
          <w:p w14:paraId="23FE5346">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包名称</w:t>
            </w:r>
          </w:p>
        </w:tc>
        <w:tc>
          <w:tcPr>
            <w:tcW w:w="2088" w:type="dxa"/>
            <w:vMerge w:val="restart"/>
            <w:tcBorders>
              <w:left w:val="single" w:color="auto" w:sz="6" w:space="0"/>
              <w:bottom w:val="single" w:color="auto" w:sz="6" w:space="0"/>
              <w:right w:val="single" w:color="auto" w:sz="6" w:space="0"/>
            </w:tcBorders>
            <w:noWrap w:val="0"/>
            <w:vAlign w:val="center"/>
          </w:tcPr>
          <w:p w14:paraId="06EDD5A2">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分项项目名称</w:t>
            </w:r>
          </w:p>
          <w:p w14:paraId="31D1D195">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（条目号</w:t>
            </w:r>
            <w:r>
              <w:rPr>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品目名称）</w:t>
            </w:r>
          </w:p>
        </w:tc>
        <w:tc>
          <w:tcPr>
            <w:tcW w:w="1081" w:type="dxa"/>
            <w:vMerge w:val="restart"/>
            <w:tcBorders>
              <w:left w:val="single" w:color="auto" w:sz="6" w:space="0"/>
              <w:bottom w:val="single" w:color="auto" w:sz="6" w:space="0"/>
              <w:right w:val="single" w:color="auto" w:sz="6" w:space="0"/>
            </w:tcBorders>
            <w:noWrap w:val="0"/>
            <w:vAlign w:val="center"/>
          </w:tcPr>
          <w:p w14:paraId="36837AA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3828" w:type="dxa"/>
            <w:gridSpan w:val="2"/>
            <w:tcBorders>
              <w:left w:val="single" w:color="auto" w:sz="6" w:space="0"/>
              <w:bottom w:val="single" w:color="auto" w:sz="6" w:space="0"/>
              <w:right w:val="single" w:color="auto" w:sz="6" w:space="0"/>
            </w:tcBorders>
            <w:noWrap w:val="0"/>
            <w:vAlign w:val="center"/>
          </w:tcPr>
          <w:p w14:paraId="2C300FCA">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服务要求</w:t>
            </w:r>
          </w:p>
        </w:tc>
        <w:tc>
          <w:tcPr>
            <w:tcW w:w="1392" w:type="dxa"/>
            <w:vMerge w:val="restart"/>
            <w:tcBorders>
              <w:left w:val="single" w:color="auto" w:sz="6" w:space="0"/>
              <w:bottom w:val="single" w:color="auto" w:sz="6" w:space="0"/>
            </w:tcBorders>
            <w:noWrap w:val="0"/>
            <w:vAlign w:val="center"/>
          </w:tcPr>
          <w:p w14:paraId="3613331D">
            <w:pPr>
              <w:keepNext w:val="0"/>
              <w:keepLines w:val="0"/>
              <w:pageBreakBefore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06A541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49" w:hRule="atLeast"/>
        </w:trPr>
        <w:tc>
          <w:tcPr>
            <w:tcW w:w="429" w:type="dxa"/>
            <w:vMerge w:val="continue"/>
            <w:tcBorders>
              <w:top w:val="double" w:color="auto" w:sz="4" w:space="0"/>
              <w:bottom w:val="single" w:color="auto" w:sz="6" w:space="0"/>
              <w:right w:val="single" w:color="auto" w:sz="6" w:space="0"/>
            </w:tcBorders>
            <w:noWrap w:val="0"/>
            <w:vAlign w:val="center"/>
          </w:tcPr>
          <w:p w14:paraId="1020B10A">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957" w:type="dxa"/>
            <w:vMerge w:val="continue"/>
            <w:tcBorders>
              <w:top w:val="double" w:color="auto" w:sz="4" w:space="0"/>
              <w:left w:val="single" w:color="auto" w:sz="6" w:space="0"/>
              <w:bottom w:val="single" w:color="auto" w:sz="6" w:space="0"/>
              <w:right w:val="single" w:color="auto" w:sz="6" w:space="0"/>
            </w:tcBorders>
            <w:noWrap w:val="0"/>
            <w:vAlign w:val="center"/>
          </w:tcPr>
          <w:p w14:paraId="15D6BE65">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88" w:type="dxa"/>
            <w:vMerge w:val="continue"/>
            <w:tcBorders>
              <w:top w:val="double" w:color="auto" w:sz="4" w:space="0"/>
              <w:left w:val="single" w:color="auto" w:sz="6" w:space="0"/>
              <w:bottom w:val="single" w:color="auto" w:sz="6" w:space="0"/>
              <w:right w:val="single" w:color="auto" w:sz="6" w:space="0"/>
            </w:tcBorders>
            <w:noWrap w:val="0"/>
            <w:vAlign w:val="center"/>
          </w:tcPr>
          <w:p w14:paraId="76FB1A78">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1081" w:type="dxa"/>
            <w:vMerge w:val="continue"/>
            <w:tcBorders>
              <w:top w:val="double" w:color="auto" w:sz="4" w:space="0"/>
              <w:left w:val="single" w:color="auto" w:sz="6" w:space="0"/>
              <w:bottom w:val="single" w:color="auto" w:sz="6" w:space="0"/>
              <w:right w:val="single" w:color="auto" w:sz="6" w:space="0"/>
            </w:tcBorders>
            <w:noWrap w:val="0"/>
            <w:vAlign w:val="center"/>
          </w:tcPr>
          <w:p w14:paraId="03656AC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c>
          <w:tcPr>
            <w:tcW w:w="2004" w:type="dxa"/>
            <w:tcBorders>
              <w:top w:val="single" w:color="auto" w:sz="6" w:space="0"/>
              <w:left w:val="single" w:color="auto" w:sz="6" w:space="0"/>
              <w:bottom w:val="single" w:color="auto" w:sz="6" w:space="0"/>
              <w:right w:val="single" w:color="auto" w:sz="6" w:space="0"/>
            </w:tcBorders>
            <w:noWrap w:val="0"/>
            <w:vAlign w:val="center"/>
          </w:tcPr>
          <w:p w14:paraId="5636DBFF">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时间</w:t>
            </w:r>
          </w:p>
        </w:tc>
        <w:tc>
          <w:tcPr>
            <w:tcW w:w="1824" w:type="dxa"/>
            <w:tcBorders>
              <w:top w:val="single" w:color="auto" w:sz="6" w:space="0"/>
              <w:left w:val="single" w:color="auto" w:sz="6" w:space="0"/>
              <w:bottom w:val="single" w:color="auto" w:sz="6" w:space="0"/>
              <w:right w:val="single" w:color="auto" w:sz="6" w:space="0"/>
            </w:tcBorders>
            <w:noWrap w:val="0"/>
            <w:vAlign w:val="center"/>
          </w:tcPr>
          <w:p w14:paraId="42CEBFB6">
            <w:pPr>
              <w:keepNext w:val="0"/>
              <w:keepLines w:val="0"/>
              <w:pageBreakBefore w:val="0"/>
              <w:suppressLineNumbers w:val="0"/>
              <w:shd w:val="clear"/>
              <w:kinsoku/>
              <w:wordWrap/>
              <w:overflowPunct/>
              <w:topLinePunct w:val="0"/>
              <w:autoSpaceDE/>
              <w:autoSpaceDN/>
              <w:bidi w:val="0"/>
              <w:adjustRightInd w:val="0"/>
              <w:snapToGrid w:val="0"/>
              <w:spacing w:before="156" w:beforeLines="5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地点</w:t>
            </w:r>
          </w:p>
        </w:tc>
        <w:tc>
          <w:tcPr>
            <w:tcW w:w="1392" w:type="dxa"/>
            <w:vMerge w:val="continue"/>
            <w:tcBorders>
              <w:top w:val="double" w:color="auto" w:sz="4" w:space="0"/>
              <w:left w:val="single" w:color="auto" w:sz="6" w:space="0"/>
              <w:bottom w:val="single" w:color="auto" w:sz="6" w:space="0"/>
            </w:tcBorders>
            <w:noWrap w:val="0"/>
            <w:vAlign w:val="center"/>
          </w:tcPr>
          <w:p w14:paraId="66530587">
            <w:pPr>
              <w:keepNext w:val="0"/>
              <w:keepLines w:val="0"/>
              <w:pageBreakBefore w:val="0"/>
              <w:widowControl/>
              <w:suppressLineNumbers w:val="0"/>
              <w:shd w:val="clear"/>
              <w:kinsoku/>
              <w:wordWrap/>
              <w:overflowPunct/>
              <w:topLinePunct w:val="0"/>
              <w:autoSpaceDE/>
              <w:autoSpaceDN/>
              <w:bidi w:val="0"/>
              <w:spacing w:before="0" w:beforeAutospacing="0" w:after="0" w:afterAutospacing="0" w:line="320" w:lineRule="exact"/>
              <w:ind w:left="0" w:right="0"/>
              <w:jc w:val="left"/>
              <w:textAlignment w:val="auto"/>
              <w:outlineLvl w:val="9"/>
              <w:rPr>
                <w:color w:val="000000" w:themeColor="text1"/>
                <w:szCs w:val="21"/>
                <w:highlight w:val="none"/>
                <w14:textFill>
                  <w14:solidFill>
                    <w14:schemeClr w14:val="tx1"/>
                  </w14:solidFill>
                </w14:textFill>
              </w:rPr>
            </w:pPr>
          </w:p>
        </w:tc>
      </w:tr>
      <w:tr w14:paraId="2AA8B6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429" w:type="dxa"/>
            <w:tcBorders>
              <w:top w:val="single" w:color="auto" w:sz="6" w:space="0"/>
              <w:right w:val="single" w:color="auto" w:sz="6" w:space="0"/>
            </w:tcBorders>
            <w:noWrap w:val="0"/>
            <w:vAlign w:val="center"/>
          </w:tcPr>
          <w:p w14:paraId="05CEEC17">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p>
        </w:tc>
        <w:tc>
          <w:tcPr>
            <w:tcW w:w="957" w:type="dxa"/>
            <w:tcBorders>
              <w:top w:val="single" w:color="auto" w:sz="6" w:space="0"/>
              <w:left w:val="single" w:color="auto" w:sz="6" w:space="0"/>
              <w:right w:val="single" w:color="auto" w:sz="6" w:space="0"/>
            </w:tcBorders>
            <w:noWrap w:val="0"/>
            <w:vAlign w:val="center"/>
          </w:tcPr>
          <w:p w14:paraId="33CED712">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包1</w:t>
            </w:r>
          </w:p>
        </w:tc>
        <w:tc>
          <w:tcPr>
            <w:tcW w:w="2088" w:type="dxa"/>
            <w:tcBorders>
              <w:top w:val="single" w:color="auto" w:sz="6" w:space="0"/>
              <w:left w:val="single" w:color="auto" w:sz="6" w:space="0"/>
              <w:right w:val="single" w:color="auto" w:sz="6" w:space="0"/>
            </w:tcBorders>
            <w:noWrap w:val="0"/>
            <w:vAlign w:val="center"/>
          </w:tcPr>
          <w:p w14:paraId="5D1A1BDA">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枫溪港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tc>
        <w:tc>
          <w:tcPr>
            <w:tcW w:w="1081" w:type="dxa"/>
            <w:tcBorders>
              <w:top w:val="single" w:color="auto" w:sz="6" w:space="0"/>
              <w:left w:val="single" w:color="auto" w:sz="6" w:space="0"/>
              <w:right w:val="single" w:color="auto" w:sz="6" w:space="0"/>
            </w:tcBorders>
            <w:noWrap w:val="0"/>
            <w:vAlign w:val="center"/>
          </w:tcPr>
          <w:p w14:paraId="4523750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eastAsia" w:eastAsia="宋体"/>
                <w:color w:val="000000" w:themeColor="text1"/>
                <w:szCs w:val="2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1项</w:t>
            </w:r>
          </w:p>
        </w:tc>
        <w:tc>
          <w:tcPr>
            <w:tcW w:w="2004" w:type="dxa"/>
            <w:tcBorders>
              <w:top w:val="single" w:color="auto" w:sz="6" w:space="0"/>
              <w:left w:val="single" w:color="auto" w:sz="6" w:space="0"/>
              <w:right w:val="single" w:color="auto" w:sz="6" w:space="0"/>
            </w:tcBorders>
            <w:noWrap w:val="0"/>
            <w:vAlign w:val="center"/>
          </w:tcPr>
          <w:p w14:paraId="734353F9">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详见本章第二节</w:t>
            </w:r>
          </w:p>
        </w:tc>
        <w:tc>
          <w:tcPr>
            <w:tcW w:w="1824" w:type="dxa"/>
            <w:tcBorders>
              <w:top w:val="single" w:color="auto" w:sz="6" w:space="0"/>
              <w:left w:val="single" w:color="auto" w:sz="6" w:space="0"/>
              <w:right w:val="single" w:color="auto" w:sz="6" w:space="0"/>
            </w:tcBorders>
            <w:noWrap w:val="0"/>
            <w:vAlign w:val="center"/>
          </w:tcPr>
          <w:p w14:paraId="34F1D364">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采购人指定地点</w:t>
            </w:r>
          </w:p>
        </w:tc>
        <w:tc>
          <w:tcPr>
            <w:tcW w:w="1392" w:type="dxa"/>
            <w:tcBorders>
              <w:top w:val="single" w:color="auto" w:sz="6" w:space="0"/>
              <w:left w:val="single" w:color="auto" w:sz="6" w:space="0"/>
            </w:tcBorders>
            <w:noWrap w:val="0"/>
            <w:vAlign w:val="center"/>
          </w:tcPr>
          <w:p w14:paraId="18355056">
            <w:pPr>
              <w:keepNext w:val="0"/>
              <w:keepLines w:val="0"/>
              <w:pageBreakBefore w:val="0"/>
              <w:widowControl w:val="0"/>
              <w:suppressLineNumbers w:val="0"/>
              <w:shd w:val="clear"/>
              <w:kinsoku/>
              <w:wordWrap/>
              <w:overflowPunct/>
              <w:topLinePunct w:val="0"/>
              <w:autoSpaceDE/>
              <w:autoSpaceDN/>
              <w:bidi w:val="0"/>
              <w:adjustRightInd w:val="0"/>
              <w:snapToGrid w:val="0"/>
              <w:spacing w:before="0" w:beforeAutospacing="0" w:after="0" w:afterAutospacing="0" w:line="320" w:lineRule="exact"/>
              <w:ind w:left="0" w:right="0"/>
              <w:jc w:val="center"/>
              <w:textAlignment w:val="auto"/>
              <w:outlineLvl w:val="9"/>
              <w:rPr>
                <w:color w:val="000000" w:themeColor="text1"/>
                <w:szCs w:val="21"/>
                <w:highlight w:val="none"/>
                <w14:textFill>
                  <w14:solidFill>
                    <w14:schemeClr w14:val="tx1"/>
                  </w14:solidFill>
                </w14:textFill>
              </w:rPr>
            </w:pPr>
          </w:p>
        </w:tc>
      </w:tr>
    </w:tbl>
    <w:p w14:paraId="08CC8144">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注：1、“包”为最小合同单位（最小投标单位）。每“包”内容应细化到“品目”（如果分品目的）。</w:t>
      </w:r>
    </w:p>
    <w:p w14:paraId="04A9761C">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2、投标人必须对一个完整、独立的包进行投标，不得仅对一个包中的部分品目投标，否则</w:t>
      </w:r>
      <w:r>
        <w:rPr>
          <w:rFonts w:hint="eastAsia" w:ascii="宋体" w:hAnsi="宋体"/>
          <w:b/>
          <w:color w:val="000000" w:themeColor="text1"/>
          <w:szCs w:val="21"/>
          <w:highlight w:val="none"/>
          <w14:textFill>
            <w14:solidFill>
              <w14:schemeClr w14:val="tx1"/>
            </w14:solidFill>
          </w14:textFill>
        </w:rPr>
        <w:t>投标无效。</w:t>
      </w:r>
    </w:p>
    <w:p w14:paraId="6D828819">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3、主要技术参数或规格：</w:t>
      </w:r>
      <w:r>
        <w:rPr>
          <w:rFonts w:hint="eastAsia" w:ascii="宋体" w:hAnsi="宋体" w:cs="宋体"/>
          <w:color w:val="000000" w:themeColor="text1"/>
          <w:kern w:val="0"/>
          <w:szCs w:val="21"/>
          <w:highlight w:val="none"/>
          <w14:textFill>
            <w14:solidFill>
              <w14:schemeClr w14:val="tx1"/>
            </w14:solidFill>
          </w14:textFill>
        </w:rPr>
        <w:t>详见“技术要求”中的具体技术参数。</w:t>
      </w:r>
    </w:p>
    <w:p w14:paraId="1478F7E6">
      <w:pPr>
        <w:keepNext w:val="0"/>
        <w:keepLines w:val="0"/>
        <w:pageBreakBefore w:val="0"/>
        <w:widowControl w:val="0"/>
        <w:shd w:val="clear"/>
        <w:kinsoku/>
        <w:wordWrap/>
        <w:overflowPunct/>
        <w:topLinePunct w:val="0"/>
        <w:autoSpaceDE/>
        <w:autoSpaceDN/>
        <w:bidi w:val="0"/>
        <w:adjustRightInd w:val="0"/>
        <w:snapToGrid w:val="0"/>
        <w:spacing w:line="400" w:lineRule="exact"/>
        <w:ind w:left="0" w:firstLine="420" w:firstLineChars="200"/>
        <w:textAlignment w:val="auto"/>
        <w:outlineLvl w:val="9"/>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4、投标人应</w:t>
      </w:r>
      <w:r>
        <w:rPr>
          <w:rFonts w:hint="eastAsia" w:ascii="宋体" w:hAnsi="宋体" w:cs="宋体"/>
          <w:color w:val="000000" w:themeColor="text1"/>
          <w:kern w:val="0"/>
          <w:szCs w:val="21"/>
          <w:highlight w:val="none"/>
          <w14:textFill>
            <w14:solidFill>
              <w14:schemeClr w14:val="tx1"/>
            </w14:solidFill>
          </w14:textFill>
        </w:rPr>
        <w:t>在投标文件《分项报价明细表》中按</w:t>
      </w:r>
      <w:r>
        <w:rPr>
          <w:rFonts w:hint="eastAsia" w:ascii="宋体" w:hAnsi="宋体"/>
          <w:color w:val="000000" w:themeColor="text1"/>
          <w:szCs w:val="21"/>
          <w:highlight w:val="none"/>
          <w14:textFill>
            <w14:solidFill>
              <w14:schemeClr w14:val="tx1"/>
            </w14:solidFill>
          </w14:textFill>
        </w:rPr>
        <w:t>分项项目名称（包括</w:t>
      </w:r>
      <w:r>
        <w:rPr>
          <w:rFonts w:hint="eastAsia" w:ascii="宋体" w:hAnsi="宋体" w:cs="宋体"/>
          <w:color w:val="000000" w:themeColor="text1"/>
          <w:kern w:val="0"/>
          <w:szCs w:val="21"/>
          <w:highlight w:val="none"/>
          <w14:textFill>
            <w14:solidFill>
              <w14:schemeClr w14:val="tx1"/>
            </w14:solidFill>
          </w14:textFill>
        </w:rPr>
        <w:t>条目号/品目名称）顺序逐项填写，且每个品目中的条目均需按招标文件规定报价。如有缺项、漏项，其</w:t>
      </w:r>
      <w:r>
        <w:rPr>
          <w:rFonts w:hint="eastAsia" w:ascii="宋体" w:hAnsi="宋体" w:cs="宋体"/>
          <w:b/>
          <w:color w:val="000000" w:themeColor="text1"/>
          <w:kern w:val="0"/>
          <w:szCs w:val="21"/>
          <w:highlight w:val="none"/>
          <w14:textFill>
            <w14:solidFill>
              <w14:schemeClr w14:val="tx1"/>
            </w14:solidFill>
          </w14:textFill>
        </w:rPr>
        <w:t>投标无效</w:t>
      </w:r>
      <w:r>
        <w:rPr>
          <w:rFonts w:hint="eastAsia" w:ascii="宋体" w:hAnsi="宋体" w:cs="宋体"/>
          <w:color w:val="000000" w:themeColor="text1"/>
          <w:kern w:val="0"/>
          <w:szCs w:val="21"/>
          <w:highlight w:val="none"/>
          <w14:textFill>
            <w14:solidFill>
              <w14:schemeClr w14:val="tx1"/>
            </w14:solidFill>
          </w14:textFill>
        </w:rPr>
        <w:t>。</w:t>
      </w:r>
    </w:p>
    <w:p w14:paraId="39F8B6A9">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3" w:name="_Toc17224"/>
      <w:bookmarkStart w:id="54" w:name="_Toc11162"/>
      <w:bookmarkStart w:id="55" w:name="_Toc30994"/>
      <w:bookmarkStart w:id="56" w:name="_Toc15397"/>
      <w:bookmarkStart w:id="57" w:name="_Toc4217"/>
    </w:p>
    <w:p w14:paraId="5D044549">
      <w:pP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58" w:name="_Toc14308"/>
      <w:r>
        <w:rPr>
          <w:rFonts w:hint="eastAsia" w:ascii="宋体" w:hAnsi="宋体" w:eastAsia="宋体" w:cs="宋体"/>
          <w:b/>
          <w:bCs/>
          <w:color w:val="000000" w:themeColor="text1"/>
          <w:sz w:val="24"/>
          <w:szCs w:val="24"/>
          <w:highlight w:val="none"/>
          <w:lang w:val="en-US" w:eastAsia="zh-CN"/>
          <w14:textFill>
            <w14:solidFill>
              <w14:schemeClr w14:val="tx1"/>
            </w14:solidFill>
          </w14:textFill>
        </w:rPr>
        <w:br w:type="page"/>
      </w:r>
    </w:p>
    <w:p w14:paraId="41AC3D74">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第二节 技术要求</w:t>
      </w:r>
      <w:bookmarkEnd w:id="53"/>
      <w:bookmarkEnd w:id="54"/>
      <w:bookmarkEnd w:id="55"/>
      <w:bookmarkEnd w:id="56"/>
      <w:bookmarkEnd w:id="57"/>
      <w:bookmarkEnd w:id="58"/>
    </w:p>
    <w:p w14:paraId="405E1673">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default" w:ascii="宋体" w:hAnsi="宋体" w:eastAsia="宋体" w:cs="宋体"/>
          <w:b/>
          <w:bCs/>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14:textFill>
            <w14:solidFill>
              <w14:schemeClr w14:val="tx1"/>
            </w14:solidFill>
          </w14:textFill>
        </w:rPr>
        <w:t>一、项目概况</w:t>
      </w:r>
    </w:p>
    <w:p w14:paraId="04A8587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1、</w:t>
      </w:r>
      <w:r>
        <w:rPr>
          <w:rFonts w:hint="eastAsia" w:ascii="宋体" w:hAnsi="宋体" w:eastAsia="宋体" w:cs="宋体"/>
          <w:color w:val="000000" w:themeColor="text1"/>
          <w:sz w:val="21"/>
          <w:szCs w:val="21"/>
          <w:lang w:eastAsia="zh-CN"/>
          <w14:textFill>
            <w14:solidFill>
              <w14:schemeClr w14:val="tx1"/>
            </w14:solidFill>
          </w14:textFill>
        </w:rPr>
        <w:t>项目名称：</w:t>
      </w:r>
      <w:r>
        <w:rPr>
          <w:rFonts w:hint="eastAsia" w:ascii="宋体" w:hAnsi="宋体" w:cs="宋体"/>
          <w:i w:val="0"/>
          <w:iCs w:val="0"/>
          <w:caps w:val="0"/>
          <w:color w:val="000000" w:themeColor="text1"/>
          <w:spacing w:val="0"/>
          <w:kern w:val="0"/>
          <w:sz w:val="21"/>
          <w:szCs w:val="21"/>
          <w:highlight w:val="none"/>
          <w:lang w:val="en-US" w:eastAsia="zh-CN" w:bidi="ar"/>
          <w14:textFill>
            <w14:solidFill>
              <w14:schemeClr w14:val="tx1"/>
            </w14:solidFill>
          </w14:textFill>
        </w:rPr>
        <w:t>枫溪港</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流域道路雨水设施维修改造项目劳务机械采购</w:t>
      </w:r>
    </w:p>
    <w:p w14:paraId="1D211DE0">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2、服务地点</w:t>
      </w:r>
      <w:r>
        <w:rPr>
          <w:rFonts w:hint="eastAsia" w:ascii="宋体" w:hAnsi="宋体" w:eastAsia="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采购人指定地点</w:t>
      </w:r>
    </w:p>
    <w:p w14:paraId="04E99D29">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3、服务</w:t>
      </w:r>
      <w:r>
        <w:rPr>
          <w:rFonts w:hint="eastAsia" w:ascii="宋体" w:hAnsi="宋体" w:eastAsia="宋体" w:cs="宋体"/>
          <w:color w:val="000000" w:themeColor="text1"/>
          <w:sz w:val="21"/>
          <w:szCs w:val="21"/>
          <w:lang w:eastAsia="zh-CN"/>
          <w14:textFill>
            <w14:solidFill>
              <w14:schemeClr w14:val="tx1"/>
            </w14:solidFill>
          </w14:textFill>
        </w:rPr>
        <w:t>时间：</w:t>
      </w:r>
      <w:r>
        <w:rPr>
          <w:rFonts w:hint="eastAsia" w:ascii="宋体" w:hAnsi="宋体" w:cs="宋体"/>
          <w:color w:val="000000" w:themeColor="text1"/>
          <w:sz w:val="21"/>
          <w:szCs w:val="21"/>
          <w:lang w:val="en-US" w:eastAsia="zh-CN"/>
          <w14:textFill>
            <w14:solidFill>
              <w14:schemeClr w14:val="tx1"/>
            </w14:solidFill>
          </w14:textFill>
        </w:rPr>
        <w:t>6月30日必须全部完工</w:t>
      </w:r>
    </w:p>
    <w:p w14:paraId="3D9AFC1F">
      <w:pPr>
        <w:keepNext w:val="0"/>
        <w:keepLines w:val="0"/>
        <w:pageBreakBefore w:val="0"/>
        <w:widowControl w:val="0"/>
        <w:kinsoku/>
        <w:wordWrap/>
        <w:overflowPunct/>
        <w:topLinePunct w:val="0"/>
        <w:autoSpaceDE/>
        <w:autoSpaceDN/>
        <w:bidi w:val="0"/>
        <w:spacing w:line="400" w:lineRule="exact"/>
        <w:ind w:left="14" w:firstLine="428" w:firstLineChars="204"/>
        <w:jc w:val="left"/>
        <w:textAlignment w:val="auto"/>
        <w:outlineLvl w:val="9"/>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4</w:t>
      </w:r>
      <w:r>
        <w:rPr>
          <w:rFonts w:hint="eastAsia" w:ascii="宋体" w:hAnsi="宋体" w:eastAsia="宋体" w:cs="宋体"/>
          <w:color w:val="000000" w:themeColor="text1"/>
          <w:sz w:val="21"/>
          <w:szCs w:val="21"/>
          <w:lang w:eastAsia="zh-CN"/>
          <w14:textFill>
            <w14:solidFill>
              <w14:schemeClr w14:val="tx1"/>
            </w14:solidFill>
          </w14:textFill>
        </w:rPr>
        <w:t>、采购预算：</w:t>
      </w:r>
      <w:r>
        <w:rPr>
          <w:rFonts w:hint="eastAsia" w:ascii="宋体" w:hAnsi="宋体" w:cs="宋体"/>
          <w:color w:val="000000" w:themeColor="text1"/>
          <w:sz w:val="21"/>
          <w:szCs w:val="21"/>
          <w:lang w:val="en-US" w:eastAsia="zh-CN"/>
          <w14:textFill>
            <w14:solidFill>
              <w14:schemeClr w14:val="tx1"/>
            </w14:solidFill>
          </w14:textFill>
        </w:rPr>
        <w:t>1345119.59</w:t>
      </w:r>
      <w:r>
        <w:rPr>
          <w:rFonts w:hint="eastAsia" w:ascii="宋体" w:hAnsi="宋体" w:eastAsia="宋体" w:cs="宋体"/>
          <w:color w:val="000000" w:themeColor="text1"/>
          <w:sz w:val="21"/>
          <w:szCs w:val="21"/>
          <w:lang w:eastAsia="zh-CN"/>
          <w14:textFill>
            <w14:solidFill>
              <w14:schemeClr w14:val="tx1"/>
            </w14:solidFill>
          </w14:textFill>
        </w:rPr>
        <w:t>元</w:t>
      </w:r>
    </w:p>
    <w:p w14:paraId="61A1356F">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bookmarkStart w:id="59" w:name="_Toc62486692"/>
      <w:bookmarkStart w:id="60" w:name="_Toc9658"/>
      <w:r>
        <w:rPr>
          <w:rFonts w:hint="eastAsia" w:ascii="宋体" w:hAnsi="宋体" w:eastAsia="宋体" w:cs="宋体"/>
          <w:b/>
          <w:bCs/>
          <w:color w:val="auto"/>
          <w:kern w:val="0"/>
          <w:sz w:val="21"/>
          <w:szCs w:val="21"/>
          <w:highlight w:val="none"/>
          <w:lang w:val="en-US" w:eastAsia="zh-CN"/>
        </w:rPr>
        <w:t>二、服务内容及要求</w:t>
      </w:r>
    </w:p>
    <w:p w14:paraId="755AF603">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1、服务内容：</w:t>
      </w:r>
    </w:p>
    <w:p w14:paraId="1AB15C9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通过社会化、市场化、专业化运作，依照“廉洁、服务、节俭”的原则，引进专业公司进行服务管理。服务内容包</w:t>
      </w:r>
      <w:r>
        <w:rPr>
          <w:rFonts w:hint="eastAsia" w:ascii="宋体" w:hAnsi="宋体" w:eastAsia="宋体" w:cs="宋体"/>
          <w:i w:val="0"/>
          <w:iCs w:val="0"/>
          <w:caps w:val="0"/>
          <w:color w:val="000000" w:themeColor="text1"/>
          <w:spacing w:val="0"/>
          <w:kern w:val="0"/>
          <w:sz w:val="21"/>
          <w:szCs w:val="21"/>
          <w:highlight w:val="none"/>
          <w:lang w:val="en-US" w:eastAsia="zh-CN" w:bidi="ar"/>
          <w14:textFill>
            <w14:solidFill>
              <w14:schemeClr w14:val="tx1"/>
            </w14:solidFill>
          </w14:textFill>
        </w:rPr>
        <w:t>河东大坪路水系片区周边道路雨水设施维修改造项目劳务机械</w:t>
      </w:r>
      <w:r>
        <w:rPr>
          <w:rFonts w:hint="eastAsia" w:asciiTheme="majorEastAsia" w:hAnsiTheme="majorEastAsia" w:eastAsiaTheme="majorEastAsia" w:cstheme="majorEastAsia"/>
          <w:b w:val="0"/>
          <w:bCs w:val="0"/>
          <w:color w:val="auto"/>
          <w:sz w:val="21"/>
          <w:szCs w:val="21"/>
          <w:highlight w:val="none"/>
          <w:lang w:val="en-US" w:eastAsia="zh-CN"/>
        </w:rPr>
        <w:t>等相关委托业务。</w:t>
      </w:r>
    </w:p>
    <w:p w14:paraId="1262CCC9">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2、服务要求</w:t>
      </w:r>
    </w:p>
    <w:p w14:paraId="56DFFA6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（1）因服务内容的特殊性，中标人在选择员工时应对其身体健康、年龄在50周岁以下有一定的要求，并且选择纪律性强，保密意识强，能够认真且服从安排的人员；</w:t>
      </w:r>
    </w:p>
    <w:p w14:paraId="115E62D5">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（2）因服务内容的不确定性，需要工作人员能够听从安排，随叫随到（包括节假日和晚上）；</w:t>
      </w:r>
    </w:p>
    <w:p w14:paraId="1565A9C7">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（3）接到分派任务时，人员、设备应当在2小时内到达现场，并保质保量按时完成任务。</w:t>
      </w:r>
    </w:p>
    <w:p w14:paraId="59F24A22">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（4）负责对本协议所列拆除范围内所有建筑物及附属物的拆除等工作。</w:t>
      </w:r>
    </w:p>
    <w:p w14:paraId="71E6BEFB">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（5）负责拆违后的建筑垃圾的清运工作，垃圾的外运及倾倒必须符合相关法规的要求，否则由此带来的违法后果由中标人承担。</w:t>
      </w:r>
    </w:p>
    <w:p w14:paraId="231155B0">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3、安全要求</w:t>
      </w:r>
    </w:p>
    <w:p w14:paraId="6ACFDB4D">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（1）施工现场须安排有资质的安全员或施工员进行监督管理。</w:t>
      </w:r>
    </w:p>
    <w:p w14:paraId="03C25E9E">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（2）中标人应划分区域，责任到人，明确负责人，建立档案，每月出具拆违服务记录。</w:t>
      </w:r>
    </w:p>
    <w:p w14:paraId="428BBA6A">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（3）中标人对安全责任权负责，一旦发生安全事故，费用全部由中标人自行承担；中标人必须为建设工程和施工场地内的自有人员及第三方人员生命财产办理保险，并支付其保险费用。</w:t>
      </w:r>
      <w:bookmarkStart w:id="61" w:name="_Toc30932"/>
    </w:p>
    <w:p w14:paraId="7003A2AC">
      <w:pPr>
        <w:pStyle w:val="29"/>
        <w:keepNext w:val="0"/>
        <w:keepLines w:val="0"/>
        <w:pageBreakBefore w:val="0"/>
        <w:widowControl w:val="0"/>
        <w:numPr>
          <w:ilvl w:val="0"/>
          <w:numId w:val="0"/>
        </w:numPr>
        <w:kinsoku/>
        <w:wordWrap/>
        <w:overflowPunct/>
        <w:topLinePunct w:val="0"/>
        <w:bidi w:val="0"/>
        <w:snapToGrid/>
        <w:spacing w:line="400" w:lineRule="exact"/>
        <w:ind w:firstLine="420" w:firstLineChars="200"/>
        <w:jc w:val="both"/>
        <w:textAlignment w:val="auto"/>
        <w:outlineLvl w:val="9"/>
        <w:rPr>
          <w:rFonts w:hint="eastAsia" w:asciiTheme="majorEastAsia" w:hAnsiTheme="majorEastAsia" w:eastAsiaTheme="majorEastAsia" w:cstheme="majorEastAsia"/>
          <w:b w:val="0"/>
          <w:bCs w:val="0"/>
          <w:color w:val="auto"/>
          <w:sz w:val="21"/>
          <w:szCs w:val="21"/>
          <w:highlight w:val="none"/>
          <w:lang w:val="en-US" w:eastAsia="zh-CN"/>
        </w:rPr>
      </w:pPr>
      <w:r>
        <w:rPr>
          <w:rFonts w:hint="eastAsia" w:asciiTheme="majorEastAsia" w:hAnsiTheme="majorEastAsia" w:eastAsiaTheme="majorEastAsia" w:cstheme="majorEastAsia"/>
          <w:b w:val="0"/>
          <w:bCs w:val="0"/>
          <w:color w:val="auto"/>
          <w:sz w:val="21"/>
          <w:szCs w:val="21"/>
          <w:highlight w:val="none"/>
          <w:lang w:val="en-US" w:eastAsia="zh-CN"/>
        </w:rPr>
        <w:t>4、其他要求</w:t>
      </w:r>
    </w:p>
    <w:p w14:paraId="3F4FB46D">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rPr>
        <w:t>负责本项目所有技术资料及结算资料的编制整理工作。</w:t>
      </w:r>
    </w:p>
    <w:p w14:paraId="185EE866">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rPr>
        <w:t>负责与项目相关的财政、城管、交警、办事处、管线单位等相关职能部门的手续办理及沟通协调工作。</w:t>
      </w:r>
    </w:p>
    <w:bookmarkEnd w:id="61"/>
    <w:p w14:paraId="1B709AD5">
      <w:pPr>
        <w:pStyle w:val="29"/>
        <w:keepNext w:val="0"/>
        <w:keepLines w:val="0"/>
        <w:pageBreakBefore w:val="0"/>
        <w:widowControl w:val="0"/>
        <w:numPr>
          <w:ilvl w:val="0"/>
          <w:numId w:val="0"/>
        </w:numPr>
        <w:kinsoku/>
        <w:wordWrap/>
        <w:overflowPunct/>
        <w:topLinePunct w:val="0"/>
        <w:bidi w:val="0"/>
        <w:snapToGrid/>
        <w:spacing w:line="400" w:lineRule="exact"/>
        <w:ind w:firstLine="422" w:firstLineChars="200"/>
        <w:jc w:val="both"/>
        <w:textAlignment w:val="auto"/>
        <w:outlineLvl w:val="9"/>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四、项目其他要求及说明</w:t>
      </w:r>
    </w:p>
    <w:p w14:paraId="7C3E45A8">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1、结算方式</w:t>
      </w:r>
    </w:p>
    <w:p w14:paraId="1B23F8A2">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支付单位</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株洲市市政工程维护中心</w:t>
      </w:r>
    </w:p>
    <w:p w14:paraId="04935A96">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支付</w:t>
      </w:r>
      <w:r>
        <w:rPr>
          <w:rFonts w:hint="eastAsia" w:ascii="宋体" w:hAnsi="宋体" w:cs="宋体"/>
          <w:color w:val="auto"/>
          <w:szCs w:val="21"/>
          <w:highlight w:val="none"/>
        </w:rPr>
        <w:t>方式</w:t>
      </w:r>
      <w:r>
        <w:rPr>
          <w:rFonts w:hint="eastAsia" w:ascii="宋体" w:hAnsi="宋体" w:cs="宋体"/>
          <w:color w:val="auto"/>
          <w:szCs w:val="21"/>
          <w:highlight w:val="none"/>
          <w:lang w:eastAsia="zh-CN"/>
        </w:rPr>
        <w:t>：</w:t>
      </w:r>
      <w:bookmarkStart w:id="62" w:name="_Toc18008"/>
      <w:r>
        <w:rPr>
          <w:rFonts w:hint="eastAsia" w:ascii="宋体" w:hAnsi="宋体" w:cs="宋体"/>
          <w:color w:val="auto"/>
          <w:szCs w:val="21"/>
          <w:highlight w:val="none"/>
          <w:lang w:eastAsia="zh-CN"/>
        </w:rPr>
        <w:t>以双方签订的合同为准。</w:t>
      </w:r>
      <w:bookmarkEnd w:id="62"/>
      <w:bookmarkStart w:id="63" w:name="_Toc4342"/>
    </w:p>
    <w:p w14:paraId="2D1568C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）其他：本项目工程质保金3%。</w:t>
      </w:r>
    </w:p>
    <w:p w14:paraId="6D34F6F5">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2、如一旦中标必须严格按采购文件各项要求执行，</w:t>
      </w:r>
      <w:r>
        <w:rPr>
          <w:rFonts w:hint="eastAsia" w:ascii="宋体" w:hAnsi="宋体" w:eastAsia="宋体" w:cs="宋体"/>
          <w:bCs/>
          <w:color w:val="auto"/>
          <w:szCs w:val="21"/>
          <w:highlight w:val="none"/>
        </w:rPr>
        <w:t>本项目采用费用包干方式建设。投标人应根据项目要求和现场情况，详细列明项目所需的所有费用（包括但不限于项目所需</w:t>
      </w:r>
      <w:r>
        <w:rPr>
          <w:rFonts w:hint="eastAsia" w:ascii="宋体" w:hAnsi="宋体" w:eastAsia="宋体" w:cs="宋体"/>
          <w:bCs/>
          <w:color w:val="auto"/>
          <w:szCs w:val="21"/>
          <w:highlight w:val="none"/>
          <w:lang w:val="en-US" w:eastAsia="zh-CN"/>
        </w:rPr>
        <w:t>设备材料、</w:t>
      </w:r>
      <w:r>
        <w:rPr>
          <w:rFonts w:hint="eastAsia" w:ascii="宋体" w:hAnsi="宋体" w:eastAsia="宋体" w:cs="宋体"/>
          <w:bCs/>
          <w:color w:val="auto"/>
          <w:szCs w:val="21"/>
          <w:highlight w:val="none"/>
        </w:rPr>
        <w:t>人员、交通工具、餐饮住宿、租车费用以及人工、管理、财务等），如一旦</w:t>
      </w:r>
      <w:r>
        <w:rPr>
          <w:rFonts w:hint="eastAsia" w:ascii="宋体" w:hAnsi="宋体" w:cs="宋体"/>
          <w:bCs/>
          <w:color w:val="auto"/>
          <w:szCs w:val="21"/>
          <w:highlight w:val="none"/>
          <w:lang w:val="en-US" w:eastAsia="zh-CN"/>
        </w:rPr>
        <w:t>成交</w:t>
      </w:r>
      <w:r>
        <w:rPr>
          <w:rFonts w:hint="eastAsia" w:ascii="宋体" w:hAnsi="宋体" w:eastAsia="宋体" w:cs="宋体"/>
          <w:bCs/>
          <w:color w:val="auto"/>
          <w:szCs w:val="21"/>
          <w:highlight w:val="none"/>
        </w:rPr>
        <w:t>，在项目实施中出现任何遗漏，均由成交供应商负责提供，采购人不再支付任何费用。</w:t>
      </w:r>
      <w:bookmarkEnd w:id="63"/>
    </w:p>
    <w:p w14:paraId="44E6816E">
      <w:pPr>
        <w:keepNext w:val="0"/>
        <w:keepLines w:val="0"/>
        <w:pageBreakBefore w:val="0"/>
        <w:widowControl w:val="0"/>
        <w:kinsoku/>
        <w:wordWrap/>
        <w:overflowPunct/>
        <w:topLinePunct w:val="0"/>
        <w:bidi w:val="0"/>
        <w:snapToGrid/>
        <w:spacing w:line="400" w:lineRule="exact"/>
        <w:ind w:firstLine="420" w:firstLineChars="200"/>
        <w:textAlignment w:val="auto"/>
        <w:outlineLvl w:val="9"/>
        <w:rPr>
          <w:rFonts w:ascii="宋体" w:hAnsi="宋体"/>
          <w:color w:val="auto"/>
          <w:szCs w:val="21"/>
          <w:highlight w:val="none"/>
        </w:rPr>
      </w:pPr>
      <w:r>
        <w:rPr>
          <w:rFonts w:hint="eastAsia" w:ascii="宋体" w:hAnsi="宋体"/>
          <w:color w:val="auto"/>
          <w:szCs w:val="21"/>
          <w:highlight w:val="none"/>
        </w:rPr>
        <w:t>3、采购人不组织现场踏勘，投标人如须踏勘现场，有关费用自理，踏勘期间发生的意外自负。</w:t>
      </w:r>
    </w:p>
    <w:p w14:paraId="2E1EF9B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lang w:eastAsia="zh-CN"/>
        </w:rPr>
      </w:pPr>
      <w:bookmarkStart w:id="64" w:name="_Toc11597"/>
      <w:r>
        <w:rPr>
          <w:rFonts w:hint="eastAsia" w:ascii="宋体" w:hAnsi="宋体" w:eastAsia="宋体" w:cs="宋体"/>
          <w:bCs/>
          <w:color w:val="auto"/>
          <w:szCs w:val="21"/>
          <w:highlight w:val="none"/>
        </w:rPr>
        <w:t>4、投标人或成交供应商在参与本项目的全部过程中，应负责其派出的所有工作人员的人身意外保险以及承担人身意外事故引发的责任、损失和所有费用。</w:t>
      </w:r>
      <w:bookmarkEnd w:id="64"/>
      <w:r>
        <w:rPr>
          <w:rFonts w:hint="eastAsia" w:ascii="宋体" w:hAnsi="宋体" w:eastAsia="宋体" w:cs="宋体"/>
          <w:bCs/>
          <w:color w:val="auto"/>
          <w:szCs w:val="21"/>
          <w:highlight w:val="none"/>
        </w:rPr>
        <w:t>租赁设备及操作人员发生事故时，由中标人担负相应法律责任，并承担由此产生的一切相关费用，采购人不负责任何赔偿及不承担任何连带责任</w:t>
      </w:r>
      <w:r>
        <w:rPr>
          <w:rFonts w:hint="eastAsia" w:ascii="宋体" w:hAnsi="宋体" w:eastAsia="宋体" w:cs="宋体"/>
          <w:bCs/>
          <w:color w:val="auto"/>
          <w:szCs w:val="21"/>
          <w:highlight w:val="none"/>
          <w:lang w:eastAsia="zh-CN"/>
        </w:rPr>
        <w:t>。</w:t>
      </w:r>
    </w:p>
    <w:p w14:paraId="0F7F373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5</w:t>
      </w:r>
      <w:r>
        <w:rPr>
          <w:rFonts w:hint="eastAsia" w:ascii="宋体" w:hAnsi="宋体" w:eastAsia="宋体" w:cs="宋体"/>
          <w:bCs/>
          <w:color w:val="auto"/>
          <w:szCs w:val="21"/>
          <w:highlight w:val="none"/>
        </w:rPr>
        <w:t>、所租赁设备由中标人配备操作人员，负责设备的操作和维护保养、以及产品运输保险保管等所有人工、管理、财务等相关工作及费用；</w:t>
      </w:r>
    </w:p>
    <w:p w14:paraId="113FD66D">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、中标人在合同期内应负责租赁设备的维修保养、保险、税费、管理费等相关费用，并承担一切风险责任及相应法律责任。</w:t>
      </w:r>
    </w:p>
    <w:p w14:paraId="1BD72F3E">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7</w:t>
      </w:r>
      <w:r>
        <w:rPr>
          <w:rFonts w:hint="eastAsia" w:ascii="宋体" w:hAnsi="宋体" w:eastAsia="宋体" w:cs="宋体"/>
          <w:bCs/>
          <w:color w:val="auto"/>
          <w:szCs w:val="21"/>
          <w:highlight w:val="none"/>
        </w:rPr>
        <w:t>、中标人需承诺所供租赁设备性能完好，且所供机械设备至少八成新。相应承诺格式自拟。设备维修、保养工作应在不影响正常工作的前提下进行，否则要及时与采购人对接，经确认后方可进行。</w:t>
      </w:r>
    </w:p>
    <w:p w14:paraId="179B6068">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8</w:t>
      </w:r>
      <w:r>
        <w:rPr>
          <w:rFonts w:hint="eastAsia" w:ascii="宋体" w:hAnsi="宋体" w:eastAsia="宋体" w:cs="宋体"/>
          <w:bCs/>
          <w:color w:val="auto"/>
          <w:szCs w:val="21"/>
          <w:highlight w:val="none"/>
        </w:rPr>
        <w:t>、机械设备保管，如发生偷盗，由中标人负责，采购人不负责任何赔偿。</w:t>
      </w:r>
    </w:p>
    <w:p w14:paraId="4A8C3A7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9</w:t>
      </w:r>
      <w:r>
        <w:rPr>
          <w:rFonts w:hint="eastAsia" w:ascii="宋体" w:hAnsi="宋体" w:eastAsia="宋体" w:cs="宋体"/>
          <w:bCs/>
          <w:color w:val="auto"/>
          <w:szCs w:val="21"/>
          <w:highlight w:val="none"/>
        </w:rPr>
        <w:t>、质保期内出现任何质量问题（人为破坏或自然灾害等不可抗力除外），由中标人负责免费（免全部工时费、材料费、苗林类种植费、管理费、财务费等等）更换或维修。</w:t>
      </w:r>
    </w:p>
    <w:p w14:paraId="18A26A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中标人应该与所属劳务人员按照国家规定签订劳动合同，办理有关劳动用工手续，并及时为所属劳务人员购买国家规定的社会保险及其它保险，按时交纳规定费用(含单位及个人应缴纳的部分)，若中标人未办理相关保险或未及时参保并缴纳费用，所有与此相关的责任由中标人完全承担。</w:t>
      </w:r>
    </w:p>
    <w:p w14:paraId="746B04D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11</w:t>
      </w:r>
      <w:r>
        <w:rPr>
          <w:rFonts w:hint="eastAsia" w:ascii="宋体" w:hAnsi="宋体" w:eastAsia="宋体" w:cs="宋体"/>
          <w:bCs/>
          <w:color w:val="auto"/>
          <w:szCs w:val="21"/>
          <w:highlight w:val="none"/>
        </w:rPr>
        <w:t>、中标人必须对下属服务人员严格管理，如发现服务人员有赌博、滋事、扰乱治安、偷盗物资、拿一次性消耗品回家等情况，以及在施工期间出现损害甲方利益的行为而给采购人带来经济损失的，中标人必须承担全部责任。</w:t>
      </w:r>
    </w:p>
    <w:p w14:paraId="65A7300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cs="宋体"/>
          <w:bCs/>
          <w:color w:val="auto"/>
          <w:szCs w:val="21"/>
          <w:highlight w:val="none"/>
          <w:lang w:val="en-US" w:eastAsia="zh-CN"/>
        </w:rPr>
        <w:t>2</w:t>
      </w:r>
      <w:r>
        <w:rPr>
          <w:rFonts w:hint="eastAsia" w:ascii="宋体" w:hAnsi="宋体" w:eastAsia="宋体" w:cs="宋体"/>
          <w:bCs/>
          <w:color w:val="auto"/>
          <w:szCs w:val="21"/>
          <w:highlight w:val="none"/>
        </w:rPr>
        <w:t>、如所有中标单位在合同周期内，均无法满足采购人的委托要求，采购人经报请上级主管部门提前终止项目合同。</w:t>
      </w:r>
    </w:p>
    <w:p w14:paraId="3BA9145A">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13、除清单内甲供主材外，所有辅材包含在内，由供应商投标时进行报价。</w:t>
      </w:r>
    </w:p>
    <w:p w14:paraId="79F65762">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0" w:firstLineChars="200"/>
        <w:textAlignment w:val="auto"/>
        <w:outlineLvl w:val="9"/>
        <w:rPr>
          <w:rFonts w:hint="default" w:ascii="宋体" w:hAnsi="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r>
        <w:rPr>
          <w:rFonts w:hint="eastAsia" w:ascii="宋体" w:hAnsi="宋体" w:cs="宋体"/>
          <w:bCs/>
          <w:color w:val="auto"/>
          <w:szCs w:val="21"/>
          <w:highlight w:val="none"/>
          <w:lang w:val="en-US" w:eastAsia="zh-CN"/>
        </w:rPr>
        <w:t>14、6月30日必须全部完工，同时完成所有技术资料的整理，并配合采购人进行结算流程。因供应商原因造成工期延误，付款时从应付款项中按2000元/天扣除，延误超过5天，采购人有权单方面取消合同并上报监督部门，供应商不得有异议。</w:t>
      </w:r>
    </w:p>
    <w:p w14:paraId="131C2A3C">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宋体" w:eastAsia="宋体" w:cs="宋体"/>
          <w:b/>
          <w:bCs w:val="0"/>
          <w:color w:val="auto"/>
          <w:szCs w:val="21"/>
          <w:highlight w:val="none"/>
          <w:lang w:eastAsia="zh-CN"/>
        </w:rPr>
      </w:pPr>
      <w:r>
        <w:rPr>
          <w:rFonts w:hint="eastAsia" w:ascii="宋体" w:hAnsi="宋体" w:cs="宋体"/>
          <w:b/>
          <w:bCs w:val="0"/>
          <w:color w:val="auto"/>
          <w:szCs w:val="21"/>
          <w:highlight w:val="none"/>
          <w:lang w:val="en-US" w:eastAsia="zh-CN"/>
        </w:rPr>
        <w:t>15、</w:t>
      </w:r>
      <w:r>
        <w:rPr>
          <w:rFonts w:hint="eastAsia" w:ascii="宋体" w:hAnsi="宋体" w:eastAsia="宋体" w:cs="宋体"/>
          <w:b/>
          <w:bCs w:val="0"/>
          <w:color w:val="auto"/>
          <w:szCs w:val="21"/>
          <w:highlight w:val="none"/>
        </w:rPr>
        <w:t>供应商提交最后报价应与已标价清单总报价一致。成交供应商</w:t>
      </w:r>
      <w:r>
        <w:rPr>
          <w:rFonts w:hint="eastAsia" w:ascii="宋体" w:hAnsi="宋体" w:cs="宋体"/>
          <w:b/>
          <w:bCs w:val="0"/>
          <w:color w:val="auto"/>
          <w:szCs w:val="21"/>
          <w:highlight w:val="none"/>
          <w:lang w:eastAsia="zh-CN"/>
        </w:rPr>
        <w:t>（中标单位）</w:t>
      </w:r>
      <w:r>
        <w:rPr>
          <w:rFonts w:hint="eastAsia" w:ascii="宋体" w:hAnsi="宋体" w:eastAsia="宋体" w:cs="宋体"/>
          <w:b/>
          <w:bCs w:val="0"/>
          <w:color w:val="auto"/>
          <w:szCs w:val="21"/>
          <w:highlight w:val="none"/>
        </w:rPr>
        <w:t>应在合同签订前调整最后报价的已标价清单提交采购人存档。最后报价的已标价清单中单价应为首次报价的单价根据最后报价与首次报价的下浮比例等比例下浮确定。如成交供应商未按照此原则调整的，项目结算时，采购人有权按照此原则调整结算金额</w:t>
      </w:r>
      <w:r>
        <w:rPr>
          <w:rFonts w:hint="eastAsia" w:ascii="宋体" w:hAnsi="宋体" w:cs="宋体"/>
          <w:b/>
          <w:bCs w:val="0"/>
          <w:color w:val="auto"/>
          <w:szCs w:val="21"/>
          <w:highlight w:val="none"/>
          <w:lang w:eastAsia="zh-CN"/>
        </w:rPr>
        <w:t>。</w:t>
      </w:r>
    </w:p>
    <w:p w14:paraId="52AABAF1">
      <w:pPr>
        <w:pStyle w:val="25"/>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textAlignment w:val="auto"/>
        <w:outlineLvl w:val="9"/>
        <w:rPr>
          <w:rFonts w:hint="eastAsia" w:ascii="宋体" w:hAnsi="Times New Roman" w:eastAsia="宋体" w:cs="Times New Roman"/>
          <w:b/>
          <w:bCs/>
          <w:color w:val="auto"/>
          <w:kern w:val="2"/>
          <w:sz w:val="21"/>
          <w:szCs w:val="24"/>
          <w:highlight w:val="none"/>
          <w:lang w:val="en-US" w:eastAsia="zh-CN" w:bidi="ar-SA"/>
        </w:rPr>
      </w:pPr>
      <w:bookmarkStart w:id="65" w:name="_Toc6499"/>
      <w:r>
        <w:rPr>
          <w:rFonts w:hint="eastAsia" w:ascii="宋体" w:hAnsi="宋体" w:cs="宋体"/>
          <w:b/>
          <w:bCs w:val="0"/>
          <w:color w:val="auto"/>
          <w:szCs w:val="21"/>
          <w:highlight w:val="none"/>
          <w:lang w:val="en-US" w:eastAsia="zh-CN"/>
        </w:rPr>
        <w:t>16</w:t>
      </w:r>
      <w:r>
        <w:rPr>
          <w:rFonts w:hint="eastAsia" w:ascii="宋体" w:hAnsi="Times New Roman" w:eastAsia="宋体" w:cs="Times New Roman"/>
          <w:b/>
          <w:bCs w:val="0"/>
          <w:color w:val="auto"/>
          <w:kern w:val="2"/>
          <w:sz w:val="21"/>
          <w:szCs w:val="24"/>
          <w:highlight w:val="none"/>
          <w:lang w:val="en-US" w:eastAsia="zh-CN" w:bidi="ar-SA"/>
        </w:rPr>
        <w:t>、</w:t>
      </w:r>
      <w:r>
        <w:rPr>
          <w:rFonts w:hint="eastAsia" w:ascii="宋体" w:hAnsi="Times New Roman" w:eastAsia="宋体" w:cs="Times New Roman"/>
          <w:b/>
          <w:bCs/>
          <w:color w:val="auto"/>
          <w:kern w:val="2"/>
          <w:sz w:val="21"/>
          <w:szCs w:val="24"/>
          <w:highlight w:val="none"/>
          <w:lang w:val="en-US" w:eastAsia="zh-CN" w:bidi="ar-SA"/>
        </w:rPr>
        <w:t>对于上述项目要求，投标人应在投标文件中进行回应，作出承诺及说明。</w:t>
      </w:r>
      <w:bookmarkEnd w:id="65"/>
    </w:p>
    <w:p w14:paraId="4EBF2E79">
      <w:pPr>
        <w:rPr>
          <w:rStyle w:val="30"/>
          <w:rFonts w:hint="eastAsia"/>
          <w:highlight w:val="none"/>
        </w:rPr>
      </w:pPr>
    </w:p>
    <w:p w14:paraId="7FA52922">
      <w:pPr>
        <w:rPr>
          <w:rStyle w:val="30"/>
          <w:rFonts w:hint="eastAsia"/>
          <w:highlight w:val="none"/>
        </w:rPr>
      </w:pPr>
      <w:r>
        <w:rPr>
          <w:rStyle w:val="30"/>
          <w:rFonts w:hint="eastAsia"/>
          <w:highlight w:val="none"/>
        </w:rPr>
        <w:br w:type="page"/>
      </w:r>
    </w:p>
    <w:p w14:paraId="3A600D04">
      <w:pPr>
        <w:keepNext w:val="0"/>
        <w:keepLines w:val="0"/>
        <w:pageBreakBefore w:val="0"/>
        <w:widowControl w:val="0"/>
        <w:shd w:val="clear"/>
        <w:kinsoku/>
        <w:wordWrap/>
        <w:overflowPunct/>
        <w:topLinePunct w:val="0"/>
        <w:autoSpaceDE/>
        <w:autoSpaceDN/>
        <w:bidi w:val="0"/>
        <w:adjustRightInd w:val="0"/>
        <w:snapToGrid w:val="0"/>
        <w:spacing w:before="156" w:beforeLines="50" w:after="157" w:afterLines="50"/>
        <w:jc w:val="center"/>
        <w:textAlignment w:val="auto"/>
        <w:outlineLvl w:val="1"/>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第三节 工</w:t>
      </w:r>
      <w:r>
        <w:rPr>
          <w:rFonts w:hint="eastAsia" w:ascii="宋体" w:hAnsi="宋体" w:cs="宋体"/>
          <w:b/>
          <w:bCs/>
          <w:color w:val="000000" w:themeColor="text1"/>
          <w:sz w:val="24"/>
          <w:szCs w:val="24"/>
          <w:highlight w:val="none"/>
          <w:lang w:val="en-US" w:eastAsia="zh-CN"/>
          <w14:textFill>
            <w14:solidFill>
              <w14:schemeClr w14:val="tx1"/>
            </w14:solidFill>
          </w14:textFill>
        </w:rPr>
        <w:t>作</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量清单</w:t>
      </w:r>
    </w:p>
    <w:p w14:paraId="4E7A0E46">
      <w:pPr>
        <w:numPr>
          <w:ilvl w:val="0"/>
          <w:numId w:val="0"/>
        </w:numPr>
        <w:rPr>
          <w:rStyle w:val="30"/>
          <w:rFonts w:hint="eastAsia" w:eastAsia="宋体"/>
          <w:highlight w:val="none"/>
          <w:lang w:eastAsia="zh-CN"/>
        </w:rPr>
      </w:pPr>
      <w:r>
        <w:rPr>
          <w:rStyle w:val="30"/>
          <w:rFonts w:hint="eastAsia" w:eastAsia="宋体"/>
          <w:highlight w:val="none"/>
          <w:lang w:eastAsia="zh-CN"/>
        </w:rPr>
        <w:drawing>
          <wp:inline distT="0" distB="0" distL="114300" distR="114300">
            <wp:extent cx="5666740" cy="8008620"/>
            <wp:effectExtent l="0" t="0" r="10160" b="11430"/>
            <wp:docPr id="23" name="图片 23" descr="清单-枫溪港流域道路雨水设施维修改造项目_pag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清单-枫溪港流域道路雨水设施维修改造项目_page-0001"/>
                    <pic:cNvPicPr>
                      <a:picLocks noChangeAspect="1"/>
                    </pic:cNvPicPr>
                  </pic:nvPicPr>
                  <pic:blipFill>
                    <a:blip r:embed="rId16"/>
                    <a:stretch>
                      <a:fillRect/>
                    </a:stretch>
                  </pic:blipFill>
                  <pic:spPr>
                    <a:xfrm>
                      <a:off x="0" y="0"/>
                      <a:ext cx="5666740" cy="8008620"/>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2" name="图片 22" descr="清单-枫溪港流域道路雨水设施维修改造项目_pag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枫溪港流域道路雨水设施维修改造项目_page-0002"/>
                    <pic:cNvPicPr>
                      <a:picLocks noChangeAspect="1"/>
                    </pic:cNvPicPr>
                  </pic:nvPicPr>
                  <pic:blipFill>
                    <a:blip r:embed="rId1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1" name="图片 21" descr="清单-枫溪港流域道路雨水设施维修改造项目_pag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清单-枫溪港流域道路雨水设施维修改造项目_page-0003"/>
                    <pic:cNvPicPr>
                      <a:picLocks noChangeAspect="1"/>
                    </pic:cNvPicPr>
                  </pic:nvPicPr>
                  <pic:blipFill>
                    <a:blip r:embed="rId1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20" name="图片 20" descr="清单-枫溪港流域道路雨水设施维修改造项目_pag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枫溪港流域道路雨水设施维修改造项目_page-0004"/>
                    <pic:cNvPicPr>
                      <a:picLocks noChangeAspect="1"/>
                    </pic:cNvPicPr>
                  </pic:nvPicPr>
                  <pic:blipFill>
                    <a:blip r:embed="rId1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9" name="图片 19" descr="清单-枫溪港流域道路雨水设施维修改造项目_pag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清单-枫溪港流域道路雨水设施维修改造项目_page-0005"/>
                    <pic:cNvPicPr>
                      <a:picLocks noChangeAspect="1"/>
                    </pic:cNvPicPr>
                  </pic:nvPicPr>
                  <pic:blipFill>
                    <a:blip r:embed="rId20"/>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8" name="图片 18" descr="清单-枫溪港流域道路雨水设施维修改造项目_page-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枫溪港流域道路雨水设施维修改造项目_page-0006"/>
                    <pic:cNvPicPr>
                      <a:picLocks noChangeAspect="1"/>
                    </pic:cNvPicPr>
                  </pic:nvPicPr>
                  <pic:blipFill>
                    <a:blip r:embed="rId2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7" name="图片 17" descr="清单-枫溪港流域道路雨水设施维修改造项目_page-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枫溪港流域道路雨水设施维修改造项目_page-0007"/>
                    <pic:cNvPicPr>
                      <a:picLocks noChangeAspect="1"/>
                    </pic:cNvPicPr>
                  </pic:nvPicPr>
                  <pic:blipFill>
                    <a:blip r:embed="rId2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6" name="图片 16" descr="清单-枫溪港流域道路雨水设施维修改造项目_page-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枫溪港流域道路雨水设施维修改造项目_page-0008"/>
                    <pic:cNvPicPr>
                      <a:picLocks noChangeAspect="1"/>
                    </pic:cNvPicPr>
                  </pic:nvPicPr>
                  <pic:blipFill>
                    <a:blip r:embed="rId2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5" name="图片 15" descr="清单-枫溪港流域道路雨水设施维修改造项目_page-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枫溪港流域道路雨水设施维修改造项目_page-0009"/>
                    <pic:cNvPicPr>
                      <a:picLocks noChangeAspect="1"/>
                    </pic:cNvPicPr>
                  </pic:nvPicPr>
                  <pic:blipFill>
                    <a:blip r:embed="rId24"/>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4" name="图片 14" descr="清单-枫溪港流域道路雨水设施维修改造项目_page-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枫溪港流域道路雨水设施维修改造项目_page-0010"/>
                    <pic:cNvPicPr>
                      <a:picLocks noChangeAspect="1"/>
                    </pic:cNvPicPr>
                  </pic:nvPicPr>
                  <pic:blipFill>
                    <a:blip r:embed="rId25"/>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3" name="图片 13" descr="清单-枫溪港流域道路雨水设施维修改造项目_page-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枫溪港流域道路雨水设施维修改造项目_page-0011"/>
                    <pic:cNvPicPr>
                      <a:picLocks noChangeAspect="1"/>
                    </pic:cNvPicPr>
                  </pic:nvPicPr>
                  <pic:blipFill>
                    <a:blip r:embed="rId26"/>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2" name="图片 12" descr="清单-枫溪港流域道路雨水设施维修改造项目_page-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枫溪港流域道路雨水设施维修改造项目_page-0012"/>
                    <pic:cNvPicPr>
                      <a:picLocks noChangeAspect="1"/>
                    </pic:cNvPicPr>
                  </pic:nvPicPr>
                  <pic:blipFill>
                    <a:blip r:embed="rId27"/>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0" name="图片 10" descr="清单-枫溪港流域道路雨水设施维修改造项目_page-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枫溪港流域道路雨水设施维修改造项目_page-0013"/>
                    <pic:cNvPicPr>
                      <a:picLocks noChangeAspect="1"/>
                    </pic:cNvPicPr>
                  </pic:nvPicPr>
                  <pic:blipFill>
                    <a:blip r:embed="rId28"/>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9" name="图片 9" descr="清单-枫溪港流域道路雨水设施维修改造项目_page-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枫溪港流域道路雨水设施维修改造项目_page-0014"/>
                    <pic:cNvPicPr>
                      <a:picLocks noChangeAspect="1"/>
                    </pic:cNvPicPr>
                  </pic:nvPicPr>
                  <pic:blipFill>
                    <a:blip r:embed="rId29"/>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9915" cy="4009390"/>
            <wp:effectExtent l="0" t="0" r="6985" b="10160"/>
            <wp:docPr id="8" name="图片 8" descr="清单-枫溪港流域道路雨水设施维修改造项目_page-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枫溪港流域道路雨水设施维修改造项目_page-0015"/>
                    <pic:cNvPicPr>
                      <a:picLocks noChangeAspect="1"/>
                    </pic:cNvPicPr>
                  </pic:nvPicPr>
                  <pic:blipFill>
                    <a:blip r:embed="rId30"/>
                    <a:stretch>
                      <a:fillRect/>
                    </a:stretch>
                  </pic:blipFill>
                  <pic:spPr>
                    <a:xfrm>
                      <a:off x="0" y="0"/>
                      <a:ext cx="5669915" cy="4009390"/>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7" name="图片 7" descr="清单-枫溪港流域道路雨水设施维修改造项目_page-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枫溪港流域道路雨水设施维修改造项目_page-0016"/>
                    <pic:cNvPicPr>
                      <a:picLocks noChangeAspect="1"/>
                    </pic:cNvPicPr>
                  </pic:nvPicPr>
                  <pic:blipFill>
                    <a:blip r:embed="rId31"/>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6" name="图片 6" descr="清单-枫溪港流域道路雨水设施维修改造项目_page-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枫溪港流域道路雨水设施维修改造项目_page-0017"/>
                    <pic:cNvPicPr>
                      <a:picLocks noChangeAspect="1"/>
                    </pic:cNvPicPr>
                  </pic:nvPicPr>
                  <pic:blipFill>
                    <a:blip r:embed="rId32"/>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5" name="图片 5" descr="清单-枫溪港流域道路雨水设施维修改造项目_page-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枫溪港流域道路雨水设施维修改造项目_page-0018"/>
                    <pic:cNvPicPr>
                      <a:picLocks noChangeAspect="1"/>
                    </pic:cNvPicPr>
                  </pic:nvPicPr>
                  <pic:blipFill>
                    <a:blip r:embed="rId33"/>
                    <a:stretch>
                      <a:fillRect/>
                    </a:stretch>
                  </pic:blipFill>
                  <pic:spPr>
                    <a:xfrm>
                      <a:off x="0" y="0"/>
                      <a:ext cx="5666740" cy="8013065"/>
                    </a:xfrm>
                    <a:prstGeom prst="rect">
                      <a:avLst/>
                    </a:prstGeom>
                  </pic:spPr>
                </pic:pic>
              </a:graphicData>
            </a:graphic>
          </wp:inline>
        </w:drawing>
      </w:r>
      <w:r>
        <w:rPr>
          <w:rStyle w:val="30"/>
          <w:rFonts w:hint="eastAsia" w:eastAsia="宋体"/>
          <w:highlight w:val="none"/>
          <w:lang w:eastAsia="zh-CN"/>
        </w:rPr>
        <w:drawing>
          <wp:inline distT="0" distB="0" distL="114300" distR="114300">
            <wp:extent cx="5666740" cy="8013065"/>
            <wp:effectExtent l="0" t="0" r="10160" b="6985"/>
            <wp:docPr id="1" name="图片 1" descr="清单-枫溪港流域道路雨水设施维修改造项目_page-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清单-枫溪港流域道路雨水设施维修改造项目_page-0019"/>
                    <pic:cNvPicPr>
                      <a:picLocks noChangeAspect="1"/>
                    </pic:cNvPicPr>
                  </pic:nvPicPr>
                  <pic:blipFill>
                    <a:blip r:embed="rId34"/>
                    <a:stretch>
                      <a:fillRect/>
                    </a:stretch>
                  </pic:blipFill>
                  <pic:spPr>
                    <a:xfrm>
                      <a:off x="0" y="0"/>
                      <a:ext cx="5666740" cy="8013065"/>
                    </a:xfrm>
                    <a:prstGeom prst="rect">
                      <a:avLst/>
                    </a:prstGeom>
                  </pic:spPr>
                </pic:pic>
              </a:graphicData>
            </a:graphic>
          </wp:inline>
        </w:drawing>
      </w:r>
    </w:p>
    <w:p w14:paraId="0F70963C">
      <w:pPr>
        <w:rPr>
          <w:rStyle w:val="30"/>
          <w:rFonts w:hint="eastAsia"/>
          <w:highlight w:val="none"/>
        </w:rPr>
      </w:pPr>
      <w:r>
        <w:rPr>
          <w:rStyle w:val="30"/>
          <w:rFonts w:hint="eastAsia"/>
          <w:highlight w:val="none"/>
        </w:rPr>
        <w:br w:type="page"/>
      </w:r>
    </w:p>
    <w:p w14:paraId="071B6752">
      <w:pPr>
        <w:snapToGrid w:val="0"/>
        <w:spacing w:line="360" w:lineRule="auto"/>
        <w:jc w:val="center"/>
        <w:rPr>
          <w:rStyle w:val="30"/>
          <w:rFonts w:hint="eastAsia"/>
          <w:highlight w:val="none"/>
        </w:rPr>
      </w:pPr>
      <w:r>
        <w:rPr>
          <w:rStyle w:val="30"/>
          <w:rFonts w:hint="eastAsia"/>
          <w:highlight w:val="none"/>
        </w:rPr>
        <w:t>第六章 响应文件组成</w:t>
      </w:r>
      <w:bookmarkEnd w:id="59"/>
    </w:p>
    <w:bookmarkEnd w:id="60"/>
    <w:p w14:paraId="6D6F7D89">
      <w:pPr>
        <w:spacing w:line="360" w:lineRule="exact"/>
        <w:rPr>
          <w:rFonts w:hint="eastAsia" w:ascii="宋体" w:hAnsi="宋体" w:cs="宋体"/>
          <w:sz w:val="20"/>
          <w:szCs w:val="20"/>
          <w:highlight w:val="none"/>
        </w:rPr>
      </w:pPr>
    </w:p>
    <w:p w14:paraId="0337F1AE">
      <w:pPr>
        <w:spacing w:line="360" w:lineRule="exact"/>
        <w:outlineLvl w:val="9"/>
        <w:rPr>
          <w:rFonts w:hint="eastAsia" w:ascii="宋体" w:hAnsi="宋体" w:cs="宋体"/>
          <w:szCs w:val="21"/>
          <w:highlight w:val="none"/>
        </w:rPr>
      </w:pPr>
      <w:r>
        <w:rPr>
          <w:rFonts w:hint="eastAsia" w:ascii="宋体" w:hAnsi="宋体" w:cs="宋体"/>
          <w:szCs w:val="21"/>
          <w:highlight w:val="none"/>
        </w:rPr>
        <w:t>供应商的响应文件应包含以下九个部分：</w:t>
      </w:r>
    </w:p>
    <w:p w14:paraId="64D52912">
      <w:pPr>
        <w:spacing w:line="360" w:lineRule="exact"/>
        <w:outlineLvl w:val="9"/>
        <w:rPr>
          <w:rFonts w:hint="eastAsia" w:ascii="宋体" w:hAnsi="宋体" w:cs="宋体"/>
          <w:szCs w:val="21"/>
          <w:highlight w:val="none"/>
        </w:rPr>
      </w:pPr>
    </w:p>
    <w:p w14:paraId="36B4DCDA">
      <w:pPr>
        <w:adjustRightInd w:val="0"/>
        <w:snapToGrid w:val="0"/>
        <w:spacing w:line="360" w:lineRule="auto"/>
        <w:jc w:val="left"/>
        <w:outlineLvl w:val="9"/>
        <w:rPr>
          <w:rFonts w:hint="eastAsia" w:ascii="宋体" w:hAnsi="宋体" w:cs="宋体"/>
          <w:b/>
          <w:szCs w:val="21"/>
          <w:highlight w:val="none"/>
        </w:rPr>
      </w:pPr>
      <w:bookmarkStart w:id="66" w:name="_Toc62486693"/>
      <w:r>
        <w:rPr>
          <w:rFonts w:hint="eastAsia" w:ascii="宋体" w:hAnsi="宋体" w:cs="宋体"/>
          <w:b/>
          <w:szCs w:val="21"/>
          <w:highlight w:val="none"/>
        </w:rPr>
        <w:t>一、磋商响应声明</w:t>
      </w:r>
      <w:bookmarkEnd w:id="66"/>
    </w:p>
    <w:p w14:paraId="45139159">
      <w:pPr>
        <w:adjustRightInd w:val="0"/>
        <w:snapToGrid w:val="0"/>
        <w:spacing w:line="360" w:lineRule="auto"/>
        <w:ind w:firstLine="420" w:firstLineChars="200"/>
        <w:jc w:val="left"/>
        <w:outlineLvl w:val="9"/>
        <w:rPr>
          <w:rFonts w:hint="eastAsia" w:ascii="宋体" w:hAnsi="宋体" w:cs="宋体"/>
          <w:szCs w:val="21"/>
          <w:highlight w:val="none"/>
        </w:rPr>
      </w:pPr>
      <w:bookmarkStart w:id="67" w:name="_Toc62486694"/>
      <w:bookmarkStart w:id="68" w:name="_Toc31986"/>
      <w:bookmarkStart w:id="69" w:name="_Toc83227310"/>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1：法定代表人身份证明</w:t>
      </w:r>
      <w:bookmarkEnd w:id="67"/>
      <w:bookmarkEnd w:id="68"/>
      <w:bookmarkEnd w:id="69"/>
    </w:p>
    <w:p w14:paraId="5AE67BEF">
      <w:pPr>
        <w:adjustRightInd w:val="0"/>
        <w:snapToGrid w:val="0"/>
        <w:spacing w:line="360" w:lineRule="auto"/>
        <w:ind w:firstLine="420" w:firstLineChars="200"/>
        <w:jc w:val="left"/>
        <w:outlineLvl w:val="9"/>
        <w:rPr>
          <w:rFonts w:hint="eastAsia" w:ascii="宋体" w:hAnsi="宋体" w:cs="宋体"/>
          <w:szCs w:val="21"/>
          <w:highlight w:val="none"/>
        </w:rPr>
      </w:pPr>
      <w:bookmarkStart w:id="70" w:name="_Toc83227311"/>
      <w:bookmarkStart w:id="71" w:name="_Toc18178"/>
      <w:bookmarkStart w:id="72" w:name="_Toc62486695"/>
      <w:r>
        <w:rPr>
          <w:rFonts w:hint="eastAsia" w:ascii="宋体" w:hAnsi="宋体" w:cs="宋体"/>
          <w:szCs w:val="21"/>
          <w:highlight w:val="none"/>
        </w:rPr>
        <w:t>附件</w:t>
      </w:r>
      <w:r>
        <w:rPr>
          <w:rFonts w:hint="eastAsia" w:ascii="宋体" w:hAnsi="宋体" w:cs="宋体"/>
          <w:szCs w:val="21"/>
          <w:highlight w:val="none"/>
          <w:lang w:val="en-US" w:eastAsia="zh-CN"/>
        </w:rPr>
        <w:t>1-</w:t>
      </w:r>
      <w:r>
        <w:rPr>
          <w:rFonts w:hint="eastAsia" w:ascii="宋体" w:hAnsi="宋体" w:cs="宋体"/>
          <w:szCs w:val="21"/>
          <w:highlight w:val="none"/>
        </w:rPr>
        <w:t>2：法定代表人授权书</w:t>
      </w:r>
      <w:bookmarkEnd w:id="70"/>
      <w:bookmarkEnd w:id="71"/>
      <w:bookmarkEnd w:id="72"/>
    </w:p>
    <w:p w14:paraId="79AE4F6A">
      <w:pPr>
        <w:adjustRightInd w:val="0"/>
        <w:snapToGrid w:val="0"/>
        <w:spacing w:line="360" w:lineRule="auto"/>
        <w:jc w:val="left"/>
        <w:outlineLvl w:val="9"/>
        <w:rPr>
          <w:rFonts w:hint="eastAsia" w:ascii="宋体" w:hAnsi="宋体" w:cs="宋体"/>
          <w:b/>
          <w:szCs w:val="21"/>
          <w:highlight w:val="none"/>
        </w:rPr>
      </w:pPr>
      <w:bookmarkStart w:id="73" w:name="_Toc62486696"/>
      <w:r>
        <w:rPr>
          <w:rFonts w:hint="eastAsia" w:ascii="宋体" w:hAnsi="宋体" w:cs="宋体"/>
          <w:b/>
          <w:szCs w:val="21"/>
          <w:highlight w:val="none"/>
        </w:rPr>
        <w:t>二、保证金</w:t>
      </w:r>
      <w:bookmarkEnd w:id="73"/>
    </w:p>
    <w:p w14:paraId="122025C2">
      <w:pPr>
        <w:adjustRightInd w:val="0"/>
        <w:snapToGrid w:val="0"/>
        <w:spacing w:line="360" w:lineRule="auto"/>
        <w:ind w:firstLine="420" w:firstLineChars="200"/>
        <w:jc w:val="left"/>
        <w:outlineLvl w:val="9"/>
        <w:rPr>
          <w:rFonts w:hint="eastAsia" w:ascii="宋体" w:hAnsi="宋体" w:cs="宋体"/>
          <w:b/>
          <w:bCs/>
          <w:szCs w:val="21"/>
          <w:highlight w:val="none"/>
        </w:rPr>
      </w:pPr>
      <w:bookmarkStart w:id="74" w:name="_Toc62486697"/>
      <w:bookmarkStart w:id="75" w:name="_Toc83227313"/>
      <w:bookmarkStart w:id="76" w:name="_Toc10272"/>
      <w:r>
        <w:rPr>
          <w:rFonts w:hint="eastAsia" w:ascii="宋体" w:hAnsi="宋体" w:cs="宋体"/>
          <w:szCs w:val="21"/>
          <w:highlight w:val="none"/>
        </w:rPr>
        <w:t>附件</w:t>
      </w:r>
      <w:r>
        <w:rPr>
          <w:rFonts w:hint="eastAsia" w:ascii="宋体" w:hAnsi="宋体" w:cs="宋体"/>
          <w:szCs w:val="21"/>
          <w:highlight w:val="none"/>
          <w:lang w:val="en-US" w:eastAsia="zh-CN"/>
        </w:rPr>
        <w:t>2-1</w:t>
      </w:r>
      <w:r>
        <w:rPr>
          <w:rFonts w:hint="eastAsia" w:ascii="宋体" w:hAnsi="宋体" w:cs="宋体"/>
          <w:szCs w:val="21"/>
          <w:highlight w:val="none"/>
        </w:rPr>
        <w:t>：</w:t>
      </w:r>
      <w:r>
        <w:rPr>
          <w:rFonts w:hint="eastAsia" w:ascii="宋体" w:hAnsi="宋体" w:cs="宋体"/>
          <w:bCs/>
          <w:szCs w:val="21"/>
          <w:highlight w:val="none"/>
        </w:rPr>
        <w:t>保证金退还申请书</w:t>
      </w:r>
      <w:bookmarkEnd w:id="74"/>
      <w:bookmarkEnd w:id="75"/>
      <w:bookmarkEnd w:id="76"/>
    </w:p>
    <w:p w14:paraId="7479E169">
      <w:pPr>
        <w:adjustRightInd w:val="0"/>
        <w:snapToGrid w:val="0"/>
        <w:spacing w:line="360" w:lineRule="auto"/>
        <w:jc w:val="left"/>
        <w:outlineLvl w:val="9"/>
        <w:rPr>
          <w:rFonts w:hint="eastAsia" w:ascii="宋体" w:hAnsi="宋体" w:cs="宋体"/>
          <w:b/>
          <w:szCs w:val="21"/>
          <w:highlight w:val="none"/>
        </w:rPr>
      </w:pPr>
      <w:bookmarkStart w:id="77" w:name="_Toc62486698"/>
      <w:r>
        <w:rPr>
          <w:rFonts w:hint="eastAsia" w:ascii="宋体" w:hAnsi="宋体" w:cs="宋体"/>
          <w:b/>
          <w:szCs w:val="21"/>
          <w:highlight w:val="none"/>
        </w:rPr>
        <w:t>三、供应商的资格证明材料</w:t>
      </w:r>
      <w:bookmarkEnd w:id="77"/>
    </w:p>
    <w:p w14:paraId="5B48247E">
      <w:pPr>
        <w:adjustRightInd w:val="0"/>
        <w:snapToGrid w:val="0"/>
        <w:spacing w:line="360" w:lineRule="auto"/>
        <w:ind w:firstLine="420" w:firstLineChars="200"/>
        <w:jc w:val="left"/>
        <w:outlineLvl w:val="9"/>
        <w:rPr>
          <w:rFonts w:hint="eastAsia" w:ascii="宋体" w:hAnsi="宋体" w:cs="宋体"/>
          <w:szCs w:val="21"/>
          <w:highlight w:val="none"/>
        </w:rPr>
      </w:pPr>
      <w:bookmarkStart w:id="78" w:name="_Toc62486699"/>
      <w:bookmarkStart w:id="79" w:name="_Toc83227315"/>
      <w:bookmarkStart w:id="80" w:name="_Toc15596"/>
      <w:r>
        <w:rPr>
          <w:rFonts w:hint="eastAsia" w:ascii="宋体" w:hAnsi="宋体" w:cs="宋体"/>
          <w:szCs w:val="21"/>
          <w:highlight w:val="none"/>
        </w:rPr>
        <w:t>附件</w:t>
      </w:r>
      <w:r>
        <w:rPr>
          <w:rFonts w:hint="eastAsia" w:ascii="宋体" w:hAnsi="宋体" w:cs="宋体"/>
          <w:szCs w:val="21"/>
          <w:highlight w:val="none"/>
          <w:lang w:val="en-US" w:eastAsia="zh-CN"/>
        </w:rPr>
        <w:t>3-1</w:t>
      </w:r>
      <w:r>
        <w:rPr>
          <w:rFonts w:hint="eastAsia" w:ascii="宋体" w:hAnsi="宋体" w:cs="宋体"/>
          <w:szCs w:val="21"/>
          <w:highlight w:val="none"/>
        </w:rPr>
        <w:t>：供应商基本情况表</w:t>
      </w:r>
      <w:bookmarkEnd w:id="78"/>
      <w:bookmarkEnd w:id="79"/>
      <w:bookmarkEnd w:id="80"/>
    </w:p>
    <w:p w14:paraId="527ECD41">
      <w:pPr>
        <w:adjustRightInd w:val="0"/>
        <w:snapToGrid w:val="0"/>
        <w:spacing w:line="360" w:lineRule="auto"/>
        <w:ind w:firstLine="420" w:firstLineChars="200"/>
        <w:outlineLvl w:val="9"/>
        <w:rPr>
          <w:rFonts w:hint="eastAsia"/>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3-2</w:t>
      </w:r>
      <w:r>
        <w:rPr>
          <w:rFonts w:hint="eastAsia" w:ascii="宋体" w:hAnsi="宋体" w:cs="宋体"/>
          <w:szCs w:val="21"/>
          <w:highlight w:val="none"/>
        </w:rPr>
        <w:t>：参加政府采购活动前三年内在经营活动中没有重大违法记录的书面声明</w:t>
      </w:r>
    </w:p>
    <w:p w14:paraId="76B33884">
      <w:pPr>
        <w:adjustRightInd w:val="0"/>
        <w:snapToGrid w:val="0"/>
        <w:spacing w:line="360" w:lineRule="auto"/>
        <w:ind w:firstLine="420" w:firstLineChars="200"/>
        <w:outlineLvl w:val="9"/>
        <w:rPr>
          <w:rFonts w:hint="eastAsia" w:ascii="宋体" w:hAnsi="宋体" w:cs="宋体"/>
          <w:szCs w:val="21"/>
          <w:highlight w:val="none"/>
          <w:lang w:val="en-US" w:eastAsia="zh-CN"/>
        </w:rPr>
      </w:pPr>
      <w:bookmarkStart w:id="81" w:name="_Toc62486701"/>
      <w:bookmarkStart w:id="82" w:name="_Toc22878"/>
      <w:bookmarkStart w:id="83" w:name="_Toc83227317"/>
      <w:r>
        <w:rPr>
          <w:rFonts w:hint="eastAsia" w:ascii="宋体" w:hAnsi="宋体" w:cs="宋体"/>
          <w:szCs w:val="21"/>
          <w:highlight w:val="none"/>
          <w:lang w:val="en-US" w:eastAsia="zh-CN"/>
        </w:rPr>
        <w:t>附件3-3：湖南省政府采购供应商资格承诺函（格式）</w:t>
      </w:r>
    </w:p>
    <w:p w14:paraId="6F188298">
      <w:pPr>
        <w:adjustRightInd w:val="0"/>
        <w:snapToGrid w:val="0"/>
        <w:spacing w:line="360" w:lineRule="auto"/>
        <w:ind w:firstLine="420" w:firstLineChars="200"/>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附件3-4：中小企业声明函</w:t>
      </w:r>
    </w:p>
    <w:p w14:paraId="280D9D7D">
      <w:pPr>
        <w:adjustRightInd w:val="0"/>
        <w:snapToGrid w:val="0"/>
        <w:spacing w:line="360" w:lineRule="auto"/>
        <w:ind w:firstLine="420" w:firstLineChars="200"/>
        <w:outlineLvl w:val="9"/>
        <w:rPr>
          <w:rFonts w:hint="eastAsia" w:ascii="宋体" w:hAnsi="宋体" w:cs="宋体"/>
          <w:bCs/>
          <w:szCs w:val="21"/>
          <w:highlight w:val="none"/>
        </w:rPr>
      </w:pPr>
      <w:r>
        <w:rPr>
          <w:rFonts w:hint="eastAsia" w:ascii="宋体" w:hAnsi="宋体" w:cs="宋体"/>
          <w:szCs w:val="21"/>
          <w:highlight w:val="none"/>
        </w:rPr>
        <w:t>附件</w:t>
      </w:r>
      <w:r>
        <w:rPr>
          <w:rFonts w:hint="eastAsia" w:ascii="宋体" w:hAnsi="宋体" w:cs="宋体"/>
          <w:szCs w:val="21"/>
          <w:highlight w:val="none"/>
          <w:lang w:val="en-US" w:eastAsia="zh-CN"/>
        </w:rPr>
        <w:t>3-5</w:t>
      </w:r>
      <w:r>
        <w:rPr>
          <w:rFonts w:hint="eastAsia" w:ascii="宋体" w:hAnsi="宋体" w:cs="宋体"/>
          <w:szCs w:val="21"/>
          <w:highlight w:val="none"/>
        </w:rPr>
        <w:t>：联合体协议(格式)</w:t>
      </w:r>
      <w:bookmarkEnd w:id="81"/>
      <w:bookmarkEnd w:id="82"/>
      <w:bookmarkEnd w:id="83"/>
    </w:p>
    <w:p w14:paraId="54B34967">
      <w:pPr>
        <w:pStyle w:val="9"/>
        <w:adjustRightInd w:val="0"/>
        <w:snapToGrid w:val="0"/>
        <w:spacing w:line="360" w:lineRule="auto"/>
        <w:outlineLvl w:val="9"/>
        <w:rPr>
          <w:rFonts w:hint="eastAsia" w:hAnsi="宋体" w:cs="宋体"/>
          <w:b/>
          <w:kern w:val="2"/>
          <w:sz w:val="21"/>
          <w:highlight w:val="none"/>
        </w:rPr>
      </w:pPr>
      <w:r>
        <w:rPr>
          <w:rFonts w:hint="eastAsia" w:hAnsi="宋体" w:cs="宋体"/>
          <w:b/>
          <w:sz w:val="21"/>
          <w:highlight w:val="none"/>
        </w:rPr>
        <w:t>四、</w:t>
      </w:r>
      <w:r>
        <w:rPr>
          <w:rFonts w:hint="eastAsia" w:hAnsi="宋体" w:cs="宋体"/>
          <w:b/>
          <w:kern w:val="2"/>
          <w:sz w:val="21"/>
          <w:highlight w:val="none"/>
        </w:rPr>
        <w:t>服务方案</w:t>
      </w:r>
    </w:p>
    <w:p w14:paraId="02AA8FC6">
      <w:pPr>
        <w:adjustRightInd w:val="0"/>
        <w:snapToGrid w:val="0"/>
        <w:spacing w:line="360" w:lineRule="auto"/>
        <w:ind w:left="-88" w:leftChars="-42" w:firstLine="210" w:firstLineChars="100"/>
        <w:outlineLvl w:val="9"/>
        <w:rPr>
          <w:rFonts w:hint="eastAsia" w:ascii="宋体" w:hAnsi="宋体" w:cs="宋体"/>
          <w:kern w:val="0"/>
          <w:szCs w:val="21"/>
          <w:highlight w:val="none"/>
        </w:rPr>
      </w:pPr>
      <w:r>
        <w:rPr>
          <w:rFonts w:hint="eastAsia" w:ascii="宋体" w:hAnsi="宋体" w:cs="宋体"/>
          <w:kern w:val="0"/>
          <w:szCs w:val="21"/>
          <w:highlight w:val="none"/>
        </w:rPr>
        <w:t xml:space="preserve">   附件</w:t>
      </w:r>
      <w:r>
        <w:rPr>
          <w:rFonts w:hint="eastAsia" w:ascii="宋体" w:hAnsi="宋体" w:cs="宋体"/>
          <w:kern w:val="0"/>
          <w:szCs w:val="21"/>
          <w:highlight w:val="none"/>
          <w:lang w:val="en-US" w:eastAsia="zh-CN"/>
        </w:rPr>
        <w:t>4-1</w:t>
      </w:r>
      <w:r>
        <w:rPr>
          <w:rFonts w:hint="eastAsia" w:ascii="宋体" w:hAnsi="宋体" w:cs="宋体"/>
          <w:kern w:val="0"/>
          <w:szCs w:val="21"/>
          <w:highlight w:val="none"/>
        </w:rPr>
        <w:t>：主要人员简历表</w:t>
      </w:r>
    </w:p>
    <w:p w14:paraId="603E6316">
      <w:pPr>
        <w:adjustRightInd w:val="0"/>
        <w:snapToGrid w:val="0"/>
        <w:spacing w:line="360" w:lineRule="auto"/>
        <w:ind w:firstLine="420" w:firstLineChars="200"/>
        <w:outlineLvl w:val="9"/>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附件4-2：拟投入本项目的工作人员配置一览表</w:t>
      </w:r>
    </w:p>
    <w:p w14:paraId="0F02719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五、</w:t>
      </w:r>
      <w:r>
        <w:rPr>
          <w:rFonts w:hint="eastAsia" w:hAnsi="宋体" w:cs="宋体"/>
          <w:b/>
          <w:sz w:val="21"/>
          <w:highlight w:val="none"/>
          <w:lang w:val="en-US" w:eastAsia="zh-CN"/>
        </w:rPr>
        <w:t>服务</w:t>
      </w:r>
      <w:r>
        <w:rPr>
          <w:rFonts w:hint="eastAsia" w:hAnsi="宋体" w:cs="宋体"/>
          <w:b/>
          <w:sz w:val="21"/>
          <w:highlight w:val="none"/>
        </w:rPr>
        <w:t>/商务响应与偏离表</w:t>
      </w:r>
    </w:p>
    <w:p w14:paraId="1E555D8B">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六、提供政府采购政策产品等证明材料</w:t>
      </w:r>
    </w:p>
    <w:p w14:paraId="5B77DE92">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七、报价一览表及报价文件</w:t>
      </w:r>
    </w:p>
    <w:p w14:paraId="79E79200">
      <w:pPr>
        <w:adjustRightInd w:val="0"/>
        <w:snapToGrid w:val="0"/>
        <w:spacing w:line="360" w:lineRule="auto"/>
        <w:ind w:firstLine="420" w:firstLineChars="200"/>
        <w:jc w:val="left"/>
        <w:outlineLvl w:val="9"/>
        <w:rPr>
          <w:rFonts w:hint="eastAsia" w:ascii="宋体" w:hAnsi="宋体" w:cs="宋体"/>
          <w:bCs/>
          <w:szCs w:val="21"/>
          <w:highlight w:val="none"/>
          <w:lang w:val="en-US" w:eastAsia="zh-CN"/>
        </w:rPr>
      </w:pPr>
      <w:bookmarkStart w:id="84" w:name="_Toc62486702"/>
      <w:bookmarkStart w:id="85" w:name="_Toc1890"/>
      <w:bookmarkStart w:id="86" w:name="_Toc83227318"/>
      <w:r>
        <w:rPr>
          <w:rFonts w:hint="eastAsia" w:ascii="宋体" w:hAnsi="宋体" w:cs="宋体"/>
          <w:szCs w:val="21"/>
          <w:highlight w:val="none"/>
        </w:rPr>
        <w:t>附件</w:t>
      </w:r>
      <w:r>
        <w:rPr>
          <w:rFonts w:hint="eastAsia" w:ascii="宋体" w:hAnsi="宋体" w:cs="宋体"/>
          <w:szCs w:val="21"/>
          <w:highlight w:val="none"/>
          <w:lang w:val="en-US" w:eastAsia="zh-CN"/>
        </w:rPr>
        <w:t>7-1</w:t>
      </w:r>
      <w:r>
        <w:rPr>
          <w:rFonts w:hint="eastAsia" w:ascii="宋体" w:hAnsi="宋体" w:cs="宋体"/>
          <w:szCs w:val="21"/>
          <w:highlight w:val="none"/>
        </w:rPr>
        <w:t>：</w:t>
      </w:r>
      <w:r>
        <w:rPr>
          <w:rFonts w:hint="eastAsia" w:ascii="宋体" w:hAnsi="宋体" w:cs="宋体"/>
          <w:bCs/>
          <w:szCs w:val="21"/>
          <w:highlight w:val="none"/>
        </w:rPr>
        <w:t>报价</w:t>
      </w:r>
      <w:bookmarkEnd w:id="84"/>
      <w:bookmarkEnd w:id="85"/>
      <w:bookmarkEnd w:id="86"/>
      <w:r>
        <w:rPr>
          <w:rFonts w:hint="eastAsia" w:ascii="宋体" w:hAnsi="宋体" w:cs="宋体"/>
          <w:bCs/>
          <w:szCs w:val="21"/>
          <w:highlight w:val="none"/>
          <w:lang w:val="en-US" w:eastAsia="zh-CN"/>
        </w:rPr>
        <w:t>一览表</w:t>
      </w:r>
    </w:p>
    <w:p w14:paraId="5E9C7941">
      <w:pPr>
        <w:adjustRightInd w:val="0"/>
        <w:snapToGrid w:val="0"/>
        <w:spacing w:line="360" w:lineRule="auto"/>
        <w:ind w:firstLine="420" w:firstLineChars="200"/>
        <w:jc w:val="left"/>
        <w:outlineLvl w:val="9"/>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附件7-2：分项价格表</w:t>
      </w:r>
    </w:p>
    <w:p w14:paraId="6E970844">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八、供应商认为需提供的其它资料</w:t>
      </w:r>
    </w:p>
    <w:p w14:paraId="39DEBE5E">
      <w:pPr>
        <w:pStyle w:val="9"/>
        <w:adjustRightInd w:val="0"/>
        <w:snapToGrid w:val="0"/>
        <w:spacing w:line="360" w:lineRule="auto"/>
        <w:outlineLvl w:val="9"/>
        <w:rPr>
          <w:rFonts w:hint="eastAsia" w:hAnsi="宋体" w:cs="宋体"/>
          <w:b/>
          <w:sz w:val="21"/>
          <w:highlight w:val="none"/>
        </w:rPr>
      </w:pPr>
      <w:r>
        <w:rPr>
          <w:rFonts w:hint="eastAsia" w:hAnsi="宋体" w:cs="宋体"/>
          <w:b/>
          <w:sz w:val="21"/>
          <w:highlight w:val="none"/>
        </w:rPr>
        <w:t>九、最后报价</w:t>
      </w:r>
    </w:p>
    <w:p w14:paraId="2383C3DA">
      <w:pPr>
        <w:spacing w:line="360" w:lineRule="exact"/>
        <w:rPr>
          <w:rFonts w:hint="eastAsia" w:ascii="宋体" w:hAnsi="宋体" w:cs="宋体"/>
          <w:b/>
          <w:highlight w:val="none"/>
        </w:rPr>
      </w:pPr>
      <w:r>
        <w:rPr>
          <w:rFonts w:hint="eastAsia" w:ascii="宋体" w:hAnsi="宋体" w:cs="宋体"/>
          <w:b/>
          <w:sz w:val="20"/>
          <w:szCs w:val="20"/>
          <w:highlight w:val="none"/>
        </w:rPr>
        <w:br w:type="page"/>
      </w:r>
    </w:p>
    <w:p w14:paraId="2728FD3C">
      <w:pPr>
        <w:pStyle w:val="3"/>
        <w:jc w:val="center"/>
        <w:rPr>
          <w:rFonts w:hint="eastAsia"/>
          <w:highlight w:val="none"/>
        </w:rPr>
      </w:pPr>
      <w:bookmarkStart w:id="87" w:name="_Toc62486703"/>
      <w:bookmarkStart w:id="88" w:name="_Toc27880"/>
      <w:bookmarkStart w:id="89" w:name="_Toc10555"/>
      <w:r>
        <w:rPr>
          <w:rFonts w:hint="eastAsia"/>
          <w:highlight w:val="none"/>
        </w:rPr>
        <w:t>一、磋商响应声明</w:t>
      </w:r>
      <w:bookmarkEnd w:id="87"/>
      <w:bookmarkEnd w:id="88"/>
      <w:bookmarkEnd w:id="89"/>
    </w:p>
    <w:p w14:paraId="77BA517C">
      <w:pPr>
        <w:adjustRightInd w:val="0"/>
        <w:snapToGrid w:val="0"/>
        <w:spacing w:line="360" w:lineRule="auto"/>
        <w:rPr>
          <w:rFonts w:hint="eastAsia" w:ascii="宋体" w:hAnsi="宋体" w:cs="宋体"/>
          <w:sz w:val="24"/>
          <w:highlight w:val="none"/>
        </w:rPr>
      </w:pPr>
    </w:p>
    <w:p w14:paraId="5F77EB3C">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致</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(采购人或采购代理机构)：</w:t>
      </w:r>
    </w:p>
    <w:p w14:paraId="186A4653">
      <w:pPr>
        <w:shd w:val="clear"/>
        <w:adjustRightInd w:val="0"/>
        <w:snapToGrid w:val="0"/>
        <w:spacing w:line="360" w:lineRule="auto"/>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我方已仔细研究了</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项目名称</w:t>
      </w:r>
      <w:r>
        <w:rPr>
          <w:rFonts w:ascii="宋体" w:hAnsi="宋体"/>
          <w:color w:val="000000" w:themeColor="text1"/>
          <w:szCs w:val="21"/>
          <w:highlight w:val="none"/>
          <w14:textFill>
            <w14:solidFill>
              <w14:schemeClr w14:val="tx1"/>
            </w14:solidFill>
          </w14:textFill>
        </w:rPr>
        <w:t>)的竞争性磋商文件（</w:t>
      </w:r>
      <w:r>
        <w:rPr>
          <w:rFonts w:hint="eastAsia" w:ascii="宋体" w:hAnsi="宋体" w:cs="宋体"/>
          <w:color w:val="000000" w:themeColor="text1"/>
          <w:kern w:val="0"/>
          <w:szCs w:val="21"/>
          <w:highlight w:val="none"/>
          <w14:textFill>
            <w14:solidFill>
              <w14:schemeClr w14:val="tx1"/>
            </w14:solidFill>
          </w14:textFill>
        </w:rPr>
        <w:t>政府采购编号</w:t>
      </w:r>
      <w:r>
        <w:rPr>
          <w:rFonts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）的全部内容，</w:t>
      </w:r>
      <w:r>
        <w:rPr>
          <w:rFonts w:hint="eastAsia" w:hAnsi="宋体"/>
          <w:color w:val="000000" w:themeColor="text1"/>
          <w:highlight w:val="none"/>
          <w14:textFill>
            <w14:solidFill>
              <w14:schemeClr w14:val="tx1"/>
            </w14:solidFill>
          </w14:textFill>
        </w:rPr>
        <w:t>知悉参加竞争性磋商的风险，我方承诺接受磋商文件的全部条款且无任何异议。</w:t>
      </w:r>
    </w:p>
    <w:p w14:paraId="12BAEC45">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一、我方同意在磋商文件中规定的提交首次响应文件截止时间起</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日内</w:t>
      </w:r>
      <w:r>
        <w:rPr>
          <w:rFonts w:hAnsi="宋体"/>
          <w:color w:val="000000" w:themeColor="text1"/>
          <w:sz w:val="21"/>
          <w:szCs w:val="21"/>
          <w:highlight w:val="none"/>
          <w14:textFill>
            <w14:solidFill>
              <w14:schemeClr w14:val="tx1"/>
            </w14:solidFill>
          </w14:textFill>
        </w:rPr>
        <w:t>(响应文件有效期)遵守本响应文件中的承诺且在此期限期满之前均具有法律约束力。</w:t>
      </w:r>
    </w:p>
    <w:p w14:paraId="6784352F">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二、我方提交响应文件正本一份和副本一式</w:t>
      </w:r>
      <w:r>
        <w:rPr>
          <w:rFonts w:hAnsi="宋体"/>
          <w:color w:val="000000" w:themeColor="text1"/>
          <w:sz w:val="21"/>
          <w:szCs w:val="21"/>
          <w:highlight w:val="none"/>
          <w:u w:val="single"/>
          <w14:textFill>
            <w14:solidFill>
              <w14:schemeClr w14:val="tx1"/>
            </w14:solidFill>
          </w14:textFill>
        </w:rPr>
        <w:t xml:space="preserve">     </w:t>
      </w:r>
      <w:r>
        <w:rPr>
          <w:rFonts w:hint="eastAsia" w:hAnsi="宋体"/>
          <w:color w:val="000000" w:themeColor="text1"/>
          <w:sz w:val="21"/>
          <w:szCs w:val="21"/>
          <w:highlight w:val="none"/>
          <w14:textFill>
            <w14:solidFill>
              <w14:schemeClr w14:val="tx1"/>
            </w14:solidFill>
          </w14:textFill>
        </w:rPr>
        <w:t>份，并保证响应文件提供的数据和资料全部内容真实、合法、准确和完整，我们对此负责，并愿承担由此引起的法律责任。</w:t>
      </w:r>
    </w:p>
    <w:p w14:paraId="1546A3BC">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三、我方愿意向贵方提供任何与本项采购有关的数据、情况和技术资料。若贵方需要，我方愿意提供我方作出的一切承诺的证明资料。</w:t>
      </w:r>
    </w:p>
    <w:p w14:paraId="26B10CB7">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四、我方愿意按磋商文件规定和磋商小组要求重新提交响应文件和最后报价。</w:t>
      </w:r>
    </w:p>
    <w:p w14:paraId="0B74D85A">
      <w:pPr>
        <w:pStyle w:val="9"/>
        <w:shd w:val="clear"/>
        <w:adjustRightInd w:val="0"/>
        <w:snapToGrid w:val="0"/>
        <w:spacing w:line="360" w:lineRule="auto"/>
        <w:ind w:firstLine="420" w:firstLineChars="200"/>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五、我方承诺遵守《中华人民共和国政府采购法》的有关规定，保证在获得成交资格后，按照磋商文件确定的事项签订政府采购合同，履行双方所签订的合同，并承担合同规定的责任和义务。</w:t>
      </w:r>
    </w:p>
    <w:p w14:paraId="18CAF2F6">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六、按照《中华人民共和国政府采购法》第二十二条和磋商文件的规定，我单位郑重声明如下： </w:t>
      </w:r>
    </w:p>
    <w:p w14:paraId="41096D2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（一）具有独立承担民事责任的能力。</w:t>
      </w:r>
    </w:p>
    <w:p w14:paraId="6A44E80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（二）我方未被列入失信被执行人、重大税收违法失信主体，我方未被列入政府采购严重违法失信行为记录名单。</w:t>
      </w:r>
    </w:p>
    <w:p w14:paraId="59F75DF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（三）我方具有良好的商业信誉和健全的财务会计制度。</w:t>
      </w:r>
    </w:p>
    <w:p w14:paraId="184F819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（四）我方具有履行本项目采购合同所必需的设备和专业技术能力，并具有履行合同的良好记录。</w:t>
      </w:r>
    </w:p>
    <w:p w14:paraId="5837D450">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（五）我方与采购人或采购代理机构不存在隶属关系或者其他利害关系。</w:t>
      </w:r>
    </w:p>
    <w:p w14:paraId="27851072">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（六）我方与参加本项目的其他供应商不存在直接控股、管理关系，或者与其他供应商法定代表人（或者负责人）为同一人。</w:t>
      </w:r>
    </w:p>
    <w:p w14:paraId="032F1BD9">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（七）我方未为本项目前期准备提供设计或咨询服务。</w:t>
      </w:r>
    </w:p>
    <w:p w14:paraId="0504419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（八）我方承诺（承诺期：成立三年以上的，为提交首次响应文件截止时间前三年内；成立不足三年的，为实际时间）：</w:t>
      </w:r>
    </w:p>
    <w:p w14:paraId="3D868D7D">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1、我方依法缴纳了各项税费及各项社会保障资金，没有偷税、漏税及欠缴行为。</w:t>
      </w:r>
    </w:p>
    <w:p w14:paraId="24352813">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2、我方在经营活动中没有存在下列重大违法记录：</w:t>
      </w:r>
    </w:p>
    <w:p w14:paraId="31E843EB">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(1)受到刑事处罚；</w:t>
      </w:r>
    </w:p>
    <w:p w14:paraId="236CF8C8">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(2)受到两百万元以上的罚款、责令停产停业、在一至三年内禁止参加政府采购活动、暂扣或者吊销许可证、暂扣或者吊销执照的行政处罚。</w:t>
      </w:r>
    </w:p>
    <w:p w14:paraId="07548C11">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（九）我方无以下不良信用记录情形：</w:t>
      </w:r>
    </w:p>
    <w:p w14:paraId="3042ED8C">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1、在“信用中国”网站被列入失信被执行人和重大税收违法失信主体；</w:t>
      </w:r>
    </w:p>
    <w:p w14:paraId="003EC2E4">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2、在“中国政府采购网”网站被列入政府采购严重违法失信行为记录名单；</w:t>
      </w:r>
    </w:p>
    <w:p w14:paraId="0A50D7E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3、不符合《政府采购法》第二十二条规定的条件。</w:t>
      </w:r>
    </w:p>
    <w:p w14:paraId="1746164E">
      <w:pPr>
        <w:pStyle w:val="9"/>
        <w:shd w:val="clear" w:color="auto"/>
        <w:adjustRightInd w:val="0"/>
        <w:snapToGrid w:val="0"/>
        <w:spacing w:line="360" w:lineRule="auto"/>
        <w:ind w:firstLine="420" w:firstLineChars="200"/>
        <w:outlineLvl w:val="9"/>
        <w:rPr>
          <w:rFonts w:hint="eastAsia" w:hAnsi="宋体" w:cs="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（十）我方承诺在参与竞争性磋商过程中，若出现《中华人民共和国政府采购法》第七十七条、《中华人民共和国政府采购法实施条例》第七十二条规定之情形，我方同意接受条款规定作出的处罚。</w:t>
      </w:r>
    </w:p>
    <w:p w14:paraId="46B2A649">
      <w:pPr>
        <w:shd w:val="clear"/>
        <w:adjustRightInd w:val="0"/>
        <w:snapToGrid w:val="0"/>
        <w:spacing w:line="360" w:lineRule="auto"/>
        <w:ind w:right="24"/>
        <w:outlineLvl w:val="9"/>
        <w:rPr>
          <w:rFonts w:hint="eastAsia" w:ascii="宋体" w:hAnsi="宋体"/>
          <w:bCs/>
          <w:color w:val="000000" w:themeColor="text1"/>
          <w:sz w:val="21"/>
          <w:szCs w:val="21"/>
          <w:highlight w:val="none"/>
          <w14:textFill>
            <w14:solidFill>
              <w14:schemeClr w14:val="tx1"/>
            </w14:solidFill>
          </w14:textFill>
        </w:rPr>
      </w:pPr>
    </w:p>
    <w:p w14:paraId="68746480">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14:textFill>
            <w14:solidFill>
              <w14:schemeClr w14:val="tx1"/>
            </w14:solidFill>
          </w14:textFill>
        </w:rPr>
        <w:t>法定代表人身份证明</w:t>
      </w:r>
    </w:p>
    <w:p w14:paraId="6EDABDF2">
      <w:pPr>
        <w:shd w:val="clear"/>
        <w:adjustRightInd w:val="0"/>
        <w:snapToGrid w:val="0"/>
        <w:spacing w:line="360" w:lineRule="auto"/>
        <w:ind w:right="24"/>
        <w:outlineLvl w:val="9"/>
        <w:rPr>
          <w:rFonts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附件</w:t>
      </w:r>
      <w:r>
        <w:rPr>
          <w:rFonts w:ascii="宋体" w:hAnsi="宋体"/>
          <w:bCs/>
          <w:color w:val="000000" w:themeColor="text1"/>
          <w:sz w:val="21"/>
          <w:szCs w:val="21"/>
          <w:highlight w:val="none"/>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：法定代表人授权书</w:t>
      </w:r>
    </w:p>
    <w:p w14:paraId="29A6AC7F">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p>
    <w:p w14:paraId="67EF6A83">
      <w:pPr>
        <w:pStyle w:val="9"/>
        <w:shd w:val="clear"/>
        <w:adjustRightInd w:val="0"/>
        <w:snapToGrid w:val="0"/>
        <w:spacing w:line="360" w:lineRule="auto"/>
        <w:outlineLvl w:val="9"/>
        <w:rPr>
          <w:rFonts w:hAnsi="宋体"/>
          <w:color w:val="000000" w:themeColor="text1"/>
          <w:sz w:val="21"/>
          <w:szCs w:val="21"/>
          <w:highlight w:val="none"/>
          <w14:textFill>
            <w14:solidFill>
              <w14:schemeClr w14:val="tx1"/>
            </w14:solidFill>
          </w14:textFill>
        </w:rPr>
      </w:pPr>
      <w:r>
        <w:rPr>
          <w:rFonts w:hint="eastAsia" w:hAnsi="宋体"/>
          <w:color w:val="000000" w:themeColor="text1"/>
          <w:sz w:val="21"/>
          <w:szCs w:val="21"/>
          <w:highlight w:val="none"/>
          <w14:textFill>
            <w14:solidFill>
              <w14:schemeClr w14:val="tx1"/>
            </w14:solidFill>
          </w14:textFill>
        </w:rPr>
        <w:t>供应商名称</w:t>
      </w:r>
      <w:r>
        <w:rPr>
          <w:rFonts w:hAnsi="宋体"/>
          <w:color w:val="000000" w:themeColor="text1"/>
          <w:sz w:val="21"/>
          <w:szCs w:val="21"/>
          <w:highlight w:val="none"/>
          <w14:textFill>
            <w14:solidFill>
              <w14:schemeClr w14:val="tx1"/>
            </w14:solidFill>
          </w14:textFill>
        </w:rPr>
        <w:t>(盖单位章)：</w:t>
      </w:r>
    </w:p>
    <w:p w14:paraId="75BA72D7">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法定代表人或其委托代理人</w:t>
      </w:r>
      <w:r>
        <w:rPr>
          <w:rFonts w:ascii="宋体" w:hAnsi="宋体"/>
          <w:color w:val="000000" w:themeColor="text1"/>
          <w:sz w:val="21"/>
          <w:szCs w:val="21"/>
          <w:highlight w:val="none"/>
          <w14:textFill>
            <w14:solidFill>
              <w14:schemeClr w14:val="tx1"/>
            </w14:solidFill>
          </w14:textFill>
        </w:rPr>
        <w:t xml:space="preserve"> (签字)：</w:t>
      </w:r>
      <w:r>
        <w:rPr>
          <w:rFonts w:ascii="宋体" w:hAnsi="宋体"/>
          <w:color w:val="000000" w:themeColor="text1"/>
          <w:sz w:val="21"/>
          <w:szCs w:val="21"/>
          <w:highlight w:val="none"/>
          <w:u w:val="single"/>
          <w14:textFill>
            <w14:solidFill>
              <w14:schemeClr w14:val="tx1"/>
            </w14:solidFill>
          </w14:textFill>
        </w:rPr>
        <w:t xml:space="preserve">            </w:t>
      </w:r>
    </w:p>
    <w:p w14:paraId="2944DF8B">
      <w:pPr>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日</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期：</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年</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月</w:t>
      </w:r>
      <w:r>
        <w:rPr>
          <w:rFonts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日</w:t>
      </w:r>
    </w:p>
    <w:p w14:paraId="40FD4BC3">
      <w:pPr>
        <w:adjustRightInd w:val="0"/>
        <w:snapToGrid w:val="0"/>
        <w:spacing w:line="360" w:lineRule="auto"/>
        <w:ind w:right="24"/>
        <w:rPr>
          <w:rFonts w:hint="eastAsia" w:ascii="宋体" w:hAnsi="宋体" w:cs="宋体"/>
          <w:bCs/>
          <w:szCs w:val="21"/>
          <w:highlight w:val="none"/>
        </w:rPr>
      </w:pPr>
    </w:p>
    <w:p w14:paraId="72070A29">
      <w:pPr>
        <w:adjustRightInd w:val="0"/>
        <w:snapToGrid w:val="0"/>
        <w:spacing w:line="360" w:lineRule="auto"/>
        <w:ind w:right="24"/>
        <w:rPr>
          <w:rFonts w:hint="eastAsia" w:ascii="宋体" w:hAnsi="宋体" w:cs="宋体"/>
          <w:bCs/>
          <w:szCs w:val="21"/>
          <w:highlight w:val="none"/>
        </w:rPr>
      </w:pPr>
    </w:p>
    <w:p w14:paraId="3DD951D2">
      <w:pPr>
        <w:adjustRightInd w:val="0"/>
        <w:snapToGrid w:val="0"/>
        <w:spacing w:line="360" w:lineRule="auto"/>
        <w:ind w:right="24"/>
        <w:rPr>
          <w:rFonts w:hint="eastAsia" w:ascii="宋体" w:hAnsi="宋体" w:cs="宋体"/>
          <w:bCs/>
          <w:sz w:val="28"/>
          <w:szCs w:val="28"/>
          <w:highlight w:val="none"/>
        </w:rPr>
      </w:pPr>
    </w:p>
    <w:p w14:paraId="33033E50">
      <w:pPr>
        <w:adjustRightInd w:val="0"/>
        <w:snapToGrid w:val="0"/>
        <w:spacing w:line="360" w:lineRule="auto"/>
        <w:ind w:right="24"/>
        <w:rPr>
          <w:rFonts w:hint="eastAsia" w:ascii="宋体" w:hAnsi="宋体" w:cs="宋体"/>
          <w:bCs/>
          <w:sz w:val="28"/>
          <w:szCs w:val="28"/>
          <w:highlight w:val="none"/>
        </w:rPr>
      </w:pPr>
    </w:p>
    <w:p w14:paraId="0D75F54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52AB4E4">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附件1-</w:t>
      </w:r>
      <w:r>
        <w:rPr>
          <w:rFonts w:hint="eastAsia" w:ascii="宋体" w:hAnsi="宋体" w:cs="宋体"/>
          <w:bCs/>
          <w:sz w:val="21"/>
          <w:szCs w:val="21"/>
          <w:highlight w:val="none"/>
        </w:rPr>
        <w:t>1：</w:t>
      </w:r>
      <w:r>
        <w:rPr>
          <w:rFonts w:hint="eastAsia" w:eastAsia="宋体" w:cs="Times New Roman"/>
          <w:highlight w:val="none"/>
        </w:rPr>
        <w:t>法定代表人身份证明</w:t>
      </w:r>
    </w:p>
    <w:p w14:paraId="57548FDF">
      <w:pPr>
        <w:pStyle w:val="3"/>
        <w:jc w:val="center"/>
        <w:rPr>
          <w:rFonts w:hint="eastAsia" w:eastAsia="宋体" w:cs="Times New Roman"/>
          <w:highlight w:val="none"/>
        </w:rPr>
      </w:pPr>
    </w:p>
    <w:p w14:paraId="7F54AA91">
      <w:pPr>
        <w:jc w:val="center"/>
        <w:outlineLvl w:val="9"/>
        <w:rPr>
          <w:rFonts w:hint="eastAsia" w:eastAsia="宋体" w:cs="Times New Roman"/>
          <w:highlight w:val="none"/>
        </w:rPr>
      </w:pPr>
      <w:r>
        <w:rPr>
          <w:rFonts w:hint="eastAsia" w:eastAsia="宋体" w:cs="Times New Roman"/>
          <w:highlight w:val="none"/>
        </w:rPr>
        <w:t>法定代表人身份证明(法定代表人参加磋商)</w:t>
      </w:r>
    </w:p>
    <w:p w14:paraId="6F1B1305">
      <w:pPr>
        <w:snapToGrid w:val="0"/>
        <w:spacing w:line="480" w:lineRule="auto"/>
        <w:rPr>
          <w:rFonts w:hint="eastAsia" w:ascii="宋体" w:hAnsi="宋体" w:cs="宋体"/>
          <w:szCs w:val="21"/>
          <w:highlight w:val="none"/>
        </w:rPr>
      </w:pPr>
    </w:p>
    <w:p w14:paraId="0915193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供应商</w:t>
      </w:r>
      <w:r>
        <w:rPr>
          <w:rFonts w:hint="eastAsia" w:ascii="宋体" w:hAnsi="宋体" w:cs="宋体"/>
          <w:kern w:val="0"/>
          <w:szCs w:val="21"/>
          <w:highlight w:val="none"/>
        </w:rPr>
        <w:t>名称：</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1D4F736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注册号：</w:t>
      </w:r>
      <w:r>
        <w:rPr>
          <w:rFonts w:hint="eastAsia" w:ascii="宋体" w:hAnsi="宋体" w:cs="宋体"/>
          <w:kern w:val="0"/>
          <w:szCs w:val="21"/>
          <w:highlight w:val="none"/>
          <w:u w:val="single"/>
        </w:rPr>
        <w:t xml:space="preserve">                  </w:t>
      </w:r>
    </w:p>
    <w:p w14:paraId="2B8F30A6">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注册地址：</w:t>
      </w:r>
      <w:r>
        <w:rPr>
          <w:rFonts w:hint="eastAsia" w:ascii="宋体" w:hAnsi="宋体" w:cs="宋体"/>
          <w:kern w:val="0"/>
          <w:szCs w:val="21"/>
          <w:highlight w:val="none"/>
          <w:u w:val="single"/>
        </w:rPr>
        <w:t xml:space="preserve">                                    </w:t>
      </w:r>
    </w:p>
    <w:p w14:paraId="4D29D7FF">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 xml:space="preserve">成立时间：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年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月</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日</w:t>
      </w:r>
    </w:p>
    <w:p w14:paraId="52803F4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经营期限：</w:t>
      </w:r>
      <w:r>
        <w:rPr>
          <w:rFonts w:hint="eastAsia" w:ascii="宋体" w:hAnsi="宋体" w:cs="宋体"/>
          <w:kern w:val="0"/>
          <w:szCs w:val="21"/>
          <w:highlight w:val="none"/>
          <w:u w:val="single"/>
        </w:rPr>
        <w:t xml:space="preserve">                  </w:t>
      </w:r>
    </w:p>
    <w:p w14:paraId="6D32472C">
      <w:pPr>
        <w:autoSpaceDE w:val="0"/>
        <w:autoSpaceDN w:val="0"/>
        <w:adjustRightInd w:val="0"/>
        <w:snapToGrid w:val="0"/>
        <w:spacing w:before="120" w:beforeLines="50" w:line="360" w:lineRule="auto"/>
        <w:jc w:val="left"/>
        <w:rPr>
          <w:rFonts w:hint="eastAsia" w:ascii="宋体" w:hAnsi="宋体" w:cs="宋体"/>
          <w:kern w:val="0"/>
          <w:szCs w:val="21"/>
          <w:highlight w:val="none"/>
          <w:u w:val="single"/>
        </w:rPr>
      </w:pPr>
      <w:r>
        <w:rPr>
          <w:rFonts w:hint="eastAsia" w:ascii="宋体" w:hAnsi="宋体" w:cs="宋体"/>
          <w:kern w:val="0"/>
          <w:szCs w:val="21"/>
          <w:highlight w:val="none"/>
        </w:rPr>
        <w:t>经营范围：主营：</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；兼营：</w:t>
      </w:r>
      <w:r>
        <w:rPr>
          <w:rFonts w:hint="eastAsia" w:ascii="宋体" w:hAnsi="宋体" w:cs="宋体"/>
          <w:kern w:val="0"/>
          <w:szCs w:val="21"/>
          <w:highlight w:val="none"/>
          <w:u w:val="single"/>
        </w:rPr>
        <w:t xml:space="preserve">              </w:t>
      </w:r>
    </w:p>
    <w:p w14:paraId="3B6324AB">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姓名：</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性别：</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年龄：</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w:t>
      </w:r>
      <w:r>
        <w:rPr>
          <w:rFonts w:hint="eastAsia" w:ascii="宋体" w:hAnsi="宋体" w:cs="宋体"/>
          <w:szCs w:val="21"/>
          <w:highlight w:val="none"/>
        </w:rPr>
        <w:t>供应商</w:t>
      </w:r>
      <w:r>
        <w:rPr>
          <w:rFonts w:hint="eastAsia" w:ascii="宋体" w:hAnsi="宋体" w:cs="宋体"/>
          <w:kern w:val="0"/>
          <w:szCs w:val="21"/>
          <w:highlight w:val="none"/>
        </w:rPr>
        <w:t>名称）的法定代表人。</w:t>
      </w:r>
    </w:p>
    <w:p w14:paraId="039C0EB8">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kern w:val="0"/>
          <w:szCs w:val="21"/>
          <w:highlight w:val="none"/>
        </w:rPr>
        <w:t>特此证明。</w:t>
      </w:r>
    </w:p>
    <w:p w14:paraId="2C1A89A2">
      <w:pPr>
        <w:autoSpaceDE w:val="0"/>
        <w:autoSpaceDN w:val="0"/>
        <w:adjustRightInd w:val="0"/>
        <w:snapToGrid w:val="0"/>
        <w:spacing w:before="120" w:beforeLines="50" w:line="360" w:lineRule="auto"/>
        <w:jc w:val="left"/>
        <w:rPr>
          <w:rFonts w:hint="eastAsia" w:ascii="宋体" w:hAnsi="宋体" w:cs="宋体"/>
          <w:kern w:val="0"/>
          <w:szCs w:val="21"/>
          <w:highlight w:val="none"/>
        </w:rPr>
      </w:pPr>
      <w:r>
        <w:rPr>
          <w:rFonts w:hint="eastAsia" w:ascii="宋体" w:hAnsi="宋体" w:cs="宋体"/>
          <w:szCs w:val="21"/>
          <w:highlight w:val="none"/>
        </w:rPr>
        <w:t>附：法定代表人身份证复印件</w:t>
      </w:r>
    </w:p>
    <w:p w14:paraId="29EC376A">
      <w:pPr>
        <w:snapToGrid w:val="0"/>
        <w:spacing w:line="480" w:lineRule="auto"/>
        <w:rPr>
          <w:rFonts w:hint="eastAsia" w:ascii="宋体" w:hAnsi="宋体" w:cs="宋体"/>
          <w:szCs w:val="21"/>
          <w:highlight w:val="none"/>
        </w:rPr>
      </w:pPr>
    </w:p>
    <w:p w14:paraId="24E7D69B">
      <w:pPr>
        <w:snapToGrid w:val="0"/>
        <w:rPr>
          <w:rFonts w:hint="eastAsia" w:ascii="宋体" w:hAnsi="宋体" w:cs="宋体"/>
          <w:szCs w:val="21"/>
          <w:highlight w:val="none"/>
        </w:rPr>
      </w:pPr>
    </w:p>
    <w:p w14:paraId="627F6F42">
      <w:pPr>
        <w:snapToGrid w:val="0"/>
        <w:rPr>
          <w:rFonts w:hint="eastAsia" w:ascii="宋体" w:hAnsi="宋体" w:cs="宋体"/>
          <w:szCs w:val="21"/>
          <w:highlight w:val="none"/>
        </w:rPr>
      </w:pPr>
    </w:p>
    <w:p w14:paraId="65788A1F">
      <w:pPr>
        <w:snapToGrid w:val="0"/>
        <w:rPr>
          <w:rFonts w:hint="eastAsia" w:ascii="宋体" w:hAnsi="宋体" w:cs="宋体"/>
          <w:szCs w:val="21"/>
          <w:highlight w:val="none"/>
        </w:rPr>
      </w:pPr>
    </w:p>
    <w:p w14:paraId="67623D7E">
      <w:pPr>
        <w:snapToGrid w:val="0"/>
        <w:rPr>
          <w:rFonts w:hint="eastAsia" w:ascii="宋体" w:hAnsi="宋体" w:cs="宋体"/>
          <w:szCs w:val="21"/>
          <w:highlight w:val="none"/>
        </w:rPr>
      </w:pPr>
    </w:p>
    <w:p w14:paraId="6F9DB5DB">
      <w:pPr>
        <w:adjustRightInd w:val="0"/>
        <w:snapToGrid w:val="0"/>
        <w:spacing w:line="360" w:lineRule="auto"/>
        <w:rPr>
          <w:rFonts w:hint="eastAsia" w:ascii="宋体" w:hAnsi="宋体" w:cs="宋体"/>
          <w:szCs w:val="21"/>
          <w:highlight w:val="none"/>
        </w:rPr>
      </w:pPr>
    </w:p>
    <w:p w14:paraId="418EAEB8">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供应商名称（盖单位章）：</w:t>
      </w:r>
    </w:p>
    <w:p w14:paraId="5D05DFB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 xml:space="preserve">日      </w:t>
      </w:r>
    </w:p>
    <w:p w14:paraId="104B565D">
      <w:pPr>
        <w:adjustRightInd w:val="0"/>
        <w:snapToGrid w:val="0"/>
        <w:spacing w:before="120" w:beforeLines="50" w:line="360" w:lineRule="auto"/>
        <w:rPr>
          <w:rFonts w:hint="eastAsia" w:ascii="宋体" w:hAnsi="宋体" w:cs="宋体"/>
          <w:szCs w:val="21"/>
          <w:highlight w:val="none"/>
        </w:rPr>
      </w:pPr>
    </w:p>
    <w:p w14:paraId="713DBC71">
      <w:pPr>
        <w:adjustRightInd w:val="0"/>
        <w:snapToGrid w:val="0"/>
        <w:spacing w:before="120" w:beforeLines="50" w:line="360" w:lineRule="auto"/>
        <w:rPr>
          <w:rFonts w:hint="eastAsia" w:ascii="宋体" w:hAnsi="宋体" w:cs="宋体"/>
          <w:szCs w:val="21"/>
          <w:highlight w:val="none"/>
        </w:rPr>
      </w:pPr>
    </w:p>
    <w:p w14:paraId="7984B0BC">
      <w:pPr>
        <w:adjustRightInd w:val="0"/>
        <w:snapToGrid w:val="0"/>
        <w:spacing w:before="120" w:beforeLines="50" w:line="360" w:lineRule="auto"/>
        <w:rPr>
          <w:rFonts w:hint="eastAsia" w:ascii="宋体" w:hAnsi="宋体" w:cs="宋体"/>
          <w:szCs w:val="21"/>
          <w:highlight w:val="none"/>
        </w:rPr>
      </w:pPr>
    </w:p>
    <w:p w14:paraId="7EF0A537">
      <w:pPr>
        <w:adjustRightInd w:val="0"/>
        <w:snapToGrid w:val="0"/>
        <w:spacing w:before="120" w:beforeLines="50" w:line="360" w:lineRule="auto"/>
        <w:rPr>
          <w:rFonts w:hint="eastAsia" w:ascii="宋体" w:hAnsi="宋体" w:cs="宋体"/>
          <w:szCs w:val="21"/>
          <w:highlight w:val="none"/>
        </w:rPr>
      </w:pPr>
    </w:p>
    <w:p w14:paraId="2E96E544">
      <w:pPr>
        <w:adjustRightInd w:val="0"/>
        <w:snapToGrid w:val="0"/>
        <w:spacing w:before="120" w:beforeLines="50" w:line="360" w:lineRule="auto"/>
        <w:rPr>
          <w:rFonts w:hint="eastAsia" w:ascii="宋体" w:hAnsi="宋体" w:cs="宋体"/>
          <w:szCs w:val="21"/>
          <w:highlight w:val="none"/>
        </w:rPr>
      </w:pPr>
    </w:p>
    <w:p w14:paraId="09D75763">
      <w:pPr>
        <w:adjustRightInd w:val="0"/>
        <w:snapToGrid w:val="0"/>
        <w:spacing w:before="120" w:beforeLines="50" w:line="360" w:lineRule="auto"/>
        <w:rPr>
          <w:rFonts w:hint="eastAsia" w:ascii="宋体" w:hAnsi="宋体" w:cs="宋体"/>
          <w:szCs w:val="21"/>
          <w:highlight w:val="none"/>
        </w:rPr>
      </w:pPr>
    </w:p>
    <w:p w14:paraId="77A57A37">
      <w:pPr>
        <w:adjustRightInd w:val="0"/>
        <w:snapToGrid w:val="0"/>
        <w:spacing w:before="120" w:beforeLines="50" w:line="360" w:lineRule="auto"/>
        <w:rPr>
          <w:rFonts w:hint="eastAsia" w:ascii="宋体" w:hAnsi="宋体" w:cs="宋体"/>
          <w:szCs w:val="21"/>
          <w:highlight w:val="none"/>
        </w:rPr>
      </w:pPr>
    </w:p>
    <w:p w14:paraId="6015B4FA">
      <w:pPr>
        <w:adjustRightInd w:val="0"/>
        <w:snapToGrid w:val="0"/>
        <w:spacing w:before="120" w:beforeLines="50" w:line="360" w:lineRule="auto"/>
        <w:rPr>
          <w:rFonts w:hint="eastAsia" w:ascii="宋体" w:hAnsi="宋体" w:cs="宋体"/>
          <w:szCs w:val="21"/>
          <w:highlight w:val="none"/>
        </w:rPr>
      </w:pPr>
    </w:p>
    <w:p w14:paraId="3916D996">
      <w:pPr>
        <w:adjustRightInd w:val="0"/>
        <w:snapToGrid w:val="0"/>
        <w:spacing w:line="360" w:lineRule="auto"/>
        <w:ind w:right="24"/>
        <w:rPr>
          <w:rFonts w:hint="eastAsia" w:ascii="宋体" w:hAnsi="宋体" w:cs="宋体"/>
          <w:bCs/>
          <w:sz w:val="24"/>
          <w:highlight w:val="none"/>
        </w:rPr>
      </w:pPr>
    </w:p>
    <w:p w14:paraId="380DF728">
      <w:pPr>
        <w:rPr>
          <w:rFonts w:hint="eastAsia" w:ascii="宋体" w:hAnsi="宋体" w:cs="宋体"/>
          <w:bCs/>
          <w:sz w:val="24"/>
          <w:highlight w:val="none"/>
        </w:rPr>
      </w:pPr>
      <w:r>
        <w:rPr>
          <w:rFonts w:hint="eastAsia" w:ascii="宋体" w:hAnsi="宋体" w:cs="宋体"/>
          <w:bCs/>
          <w:sz w:val="24"/>
          <w:highlight w:val="none"/>
        </w:rPr>
        <w:br w:type="page"/>
      </w:r>
    </w:p>
    <w:p w14:paraId="664909A0">
      <w:pPr>
        <w:adjustRightInd w:val="0"/>
        <w:snapToGrid w:val="0"/>
        <w:spacing w:line="360" w:lineRule="auto"/>
        <w:ind w:right="24"/>
        <w:rPr>
          <w:rFonts w:hint="eastAsia" w:ascii="宋体" w:hAnsi="宋体" w:cs="宋体"/>
          <w:sz w:val="21"/>
          <w:szCs w:val="21"/>
          <w:highlight w:val="none"/>
        </w:rPr>
      </w:pPr>
      <w:r>
        <w:rPr>
          <w:rFonts w:hint="eastAsia" w:ascii="宋体" w:hAnsi="宋体" w:cs="宋体"/>
          <w:bCs/>
          <w:sz w:val="21"/>
          <w:szCs w:val="21"/>
          <w:highlight w:val="none"/>
          <w:lang w:val="en-US" w:eastAsia="zh-CN"/>
        </w:rPr>
        <w:t>附件1-2</w:t>
      </w:r>
      <w:r>
        <w:rPr>
          <w:rFonts w:hint="eastAsia" w:ascii="宋体" w:hAnsi="宋体" w:cs="宋体"/>
          <w:sz w:val="21"/>
          <w:szCs w:val="21"/>
          <w:highlight w:val="none"/>
        </w:rPr>
        <w:t>：</w:t>
      </w:r>
      <w:r>
        <w:rPr>
          <w:rFonts w:hint="eastAsia" w:eastAsia="宋体" w:cs="Times New Roman"/>
          <w:highlight w:val="none"/>
        </w:rPr>
        <w:t>法定代表人授权书</w:t>
      </w:r>
    </w:p>
    <w:p w14:paraId="125CB187">
      <w:pPr>
        <w:pStyle w:val="3"/>
        <w:jc w:val="center"/>
        <w:rPr>
          <w:rFonts w:hint="eastAsia" w:eastAsia="宋体" w:cs="Times New Roman"/>
          <w:highlight w:val="none"/>
        </w:rPr>
      </w:pPr>
    </w:p>
    <w:p w14:paraId="470F1A1B">
      <w:pPr>
        <w:jc w:val="center"/>
        <w:outlineLvl w:val="9"/>
        <w:rPr>
          <w:rFonts w:hint="eastAsia" w:eastAsia="宋体" w:cs="Times New Roman"/>
          <w:highlight w:val="none"/>
        </w:rPr>
      </w:pPr>
      <w:r>
        <w:rPr>
          <w:rFonts w:hint="eastAsia" w:eastAsia="宋体" w:cs="Times New Roman"/>
          <w:highlight w:val="none"/>
        </w:rPr>
        <w:t>法定代表人授权书(委托代理人参加磋商)</w:t>
      </w:r>
    </w:p>
    <w:p w14:paraId="4583508D">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p>
    <w:p w14:paraId="607DED41">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本人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（姓名、职务）系</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（供应商名称）的法定代表人，现授权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（姓名、职务）为我方代理人。代理人根据授权，以我方名义：(1)签署、澄清、补正、修改、撤回、提交（项目名称）项目采购、 政府采购编号:   、委托代理编号:   （项目名称、</w:t>
      </w:r>
      <w:r>
        <w:rPr>
          <w:rFonts w:hint="eastAsia" w:ascii="宋体" w:hAnsi="宋体" w:cs="宋体"/>
          <w:szCs w:val="21"/>
          <w:highlight w:val="none"/>
        </w:rPr>
        <w:t>政府</w:t>
      </w:r>
      <w:r>
        <w:rPr>
          <w:rFonts w:hint="eastAsia" w:ascii="宋体" w:hAnsi="宋体" w:cs="宋体"/>
          <w:kern w:val="0"/>
          <w:szCs w:val="21"/>
          <w:highlight w:val="none"/>
        </w:rPr>
        <w:t>采购编号、采购代理机构编号）响应文件；(2)签署并重新提交响应文件及最后报价；(3)退出磋商；(4)签订合同和处理有关事宜，其法律后果由我方承担。</w:t>
      </w:r>
    </w:p>
    <w:p w14:paraId="4344E70B">
      <w:pPr>
        <w:autoSpaceDE w:val="0"/>
        <w:autoSpaceDN w:val="0"/>
        <w:adjustRightInd w:val="0"/>
        <w:snapToGrid w:val="0"/>
        <w:spacing w:before="120" w:beforeLines="50"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委托期限：</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 xml:space="preserve"> 。</w:t>
      </w:r>
    </w:p>
    <w:p w14:paraId="4A35137D">
      <w:pPr>
        <w:spacing w:line="360" w:lineRule="auto"/>
        <w:ind w:firstLine="435"/>
        <w:rPr>
          <w:rFonts w:hint="eastAsia" w:ascii="宋体" w:hAnsi="宋体" w:cs="宋体"/>
          <w:kern w:val="0"/>
          <w:szCs w:val="21"/>
          <w:highlight w:val="none"/>
        </w:rPr>
      </w:pPr>
      <w:r>
        <w:rPr>
          <w:rFonts w:hint="eastAsia" w:ascii="宋体" w:hAnsi="宋体" w:cs="宋体"/>
          <w:kern w:val="0"/>
          <w:szCs w:val="21"/>
          <w:highlight w:val="none"/>
        </w:rPr>
        <w:t>代理人无转委托权。</w:t>
      </w:r>
    </w:p>
    <w:p w14:paraId="52A4CF45">
      <w:pPr>
        <w:spacing w:line="360" w:lineRule="auto"/>
        <w:ind w:firstLine="435"/>
        <w:rPr>
          <w:rFonts w:hint="eastAsia" w:ascii="宋体" w:hAnsi="宋体" w:cs="宋体"/>
          <w:szCs w:val="21"/>
          <w:highlight w:val="none"/>
        </w:rPr>
      </w:pPr>
      <w:r>
        <w:rPr>
          <w:rFonts w:hint="eastAsia" w:ascii="宋体" w:hAnsi="宋体" w:cs="宋体"/>
          <w:szCs w:val="21"/>
          <w:highlight w:val="none"/>
        </w:rPr>
        <w:t>本授权书于</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日签字生效，特此声明。</w:t>
      </w:r>
    </w:p>
    <w:p w14:paraId="3E5E4DDF">
      <w:pPr>
        <w:adjustRightInd w:val="0"/>
        <w:snapToGrid w:val="0"/>
        <w:spacing w:before="120" w:beforeLines="50" w:line="360" w:lineRule="auto"/>
        <w:ind w:firstLine="420" w:firstLineChars="200"/>
        <w:rPr>
          <w:rFonts w:hint="eastAsia" w:ascii="宋体" w:hAnsi="宋体" w:cs="宋体"/>
          <w:szCs w:val="21"/>
          <w:highlight w:val="none"/>
        </w:rPr>
      </w:pPr>
      <w:r>
        <w:rPr>
          <w:rFonts w:hint="eastAsia" w:ascii="宋体" w:hAnsi="宋体" w:cs="宋体"/>
          <w:szCs w:val="21"/>
          <w:highlight w:val="none"/>
        </w:rPr>
        <w:t>附：委托代理人身份证复印件及法定代表人身份证明(附件1，原件)</w:t>
      </w:r>
    </w:p>
    <w:p w14:paraId="0C2B5187">
      <w:pPr>
        <w:adjustRightInd w:val="0"/>
        <w:snapToGrid w:val="0"/>
        <w:spacing w:line="360" w:lineRule="auto"/>
        <w:ind w:right="420"/>
        <w:rPr>
          <w:rFonts w:hint="eastAsia" w:ascii="宋体" w:hAnsi="宋体" w:cs="宋体"/>
          <w:szCs w:val="21"/>
          <w:highlight w:val="none"/>
        </w:rPr>
      </w:pPr>
    </w:p>
    <w:p w14:paraId="0D8BDB9D">
      <w:pPr>
        <w:adjustRightInd w:val="0"/>
        <w:snapToGrid w:val="0"/>
        <w:spacing w:line="360" w:lineRule="auto"/>
        <w:ind w:right="420"/>
        <w:rPr>
          <w:rFonts w:hint="eastAsia" w:ascii="宋体" w:hAnsi="宋体" w:cs="宋体"/>
          <w:szCs w:val="21"/>
          <w:highlight w:val="none"/>
        </w:rPr>
      </w:pPr>
      <w:r>
        <w:rPr>
          <w:rFonts w:hint="eastAsia" w:ascii="宋体" w:hAnsi="宋体"/>
          <w:szCs w:val="21"/>
          <w:highlight w:val="none"/>
        </w:rPr>
        <w:t xml:space="preserve">                                    </w:t>
      </w:r>
    </w:p>
    <w:p w14:paraId="78EC4939">
      <w:pPr>
        <w:adjustRightInd w:val="0"/>
        <w:snapToGrid w:val="0"/>
        <w:spacing w:line="360" w:lineRule="auto"/>
        <w:ind w:right="420"/>
        <w:rPr>
          <w:rFonts w:hint="eastAsia" w:ascii="宋体" w:hAnsi="宋体" w:cs="宋体"/>
          <w:szCs w:val="21"/>
          <w:highlight w:val="none"/>
        </w:rPr>
      </w:pPr>
    </w:p>
    <w:p w14:paraId="3F9DAA7B">
      <w:pPr>
        <w:adjustRightInd w:val="0"/>
        <w:snapToGrid w:val="0"/>
        <w:spacing w:line="360" w:lineRule="auto"/>
        <w:ind w:right="420"/>
        <w:rPr>
          <w:rFonts w:hint="eastAsia" w:ascii="宋体" w:hAnsi="宋体" w:cs="宋体"/>
          <w:szCs w:val="21"/>
          <w:highlight w:val="none"/>
        </w:rPr>
      </w:pPr>
    </w:p>
    <w:p w14:paraId="2D6D0509">
      <w:pPr>
        <w:adjustRightInd w:val="0"/>
        <w:snapToGrid w:val="0"/>
        <w:spacing w:line="360" w:lineRule="auto"/>
        <w:ind w:right="420"/>
        <w:rPr>
          <w:rFonts w:hint="eastAsia" w:ascii="宋体" w:hAnsi="宋体" w:cs="宋体"/>
          <w:szCs w:val="21"/>
          <w:highlight w:val="none"/>
        </w:rPr>
      </w:pPr>
    </w:p>
    <w:p w14:paraId="79A2BF8B">
      <w:pPr>
        <w:adjustRightInd w:val="0"/>
        <w:snapToGrid w:val="0"/>
        <w:spacing w:line="360" w:lineRule="auto"/>
        <w:ind w:right="420"/>
        <w:rPr>
          <w:rFonts w:hint="eastAsia" w:ascii="宋体" w:hAnsi="宋体" w:cs="宋体"/>
          <w:szCs w:val="21"/>
          <w:highlight w:val="none"/>
        </w:rPr>
      </w:pPr>
    </w:p>
    <w:p w14:paraId="6DDC0D05">
      <w:pPr>
        <w:adjustRightInd w:val="0"/>
        <w:snapToGrid w:val="0"/>
        <w:spacing w:line="360" w:lineRule="auto"/>
        <w:ind w:right="420"/>
        <w:rPr>
          <w:rFonts w:hint="eastAsia" w:ascii="宋体" w:hAnsi="宋体" w:cs="宋体"/>
          <w:szCs w:val="21"/>
          <w:highlight w:val="none"/>
        </w:rPr>
      </w:pPr>
    </w:p>
    <w:p w14:paraId="6745983B">
      <w:pPr>
        <w:adjustRightInd w:val="0"/>
        <w:snapToGrid w:val="0"/>
        <w:spacing w:line="360" w:lineRule="auto"/>
        <w:ind w:right="420"/>
        <w:rPr>
          <w:rFonts w:hint="eastAsia" w:ascii="宋体" w:hAnsi="宋体" w:cs="宋体"/>
          <w:szCs w:val="21"/>
          <w:highlight w:val="none"/>
        </w:rPr>
      </w:pPr>
    </w:p>
    <w:p w14:paraId="53E1EDC6">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法定代表人（签字）：</w:t>
      </w:r>
      <w:r>
        <w:rPr>
          <w:rFonts w:hint="eastAsia" w:ascii="宋体" w:hAnsi="宋体" w:cs="宋体"/>
          <w:szCs w:val="21"/>
          <w:highlight w:val="none"/>
          <w:u w:val="single"/>
        </w:rPr>
        <w:t xml:space="preserve">                     </w:t>
      </w:r>
    </w:p>
    <w:p w14:paraId="417F81D0">
      <w:pPr>
        <w:adjustRightInd w:val="0"/>
        <w:snapToGrid w:val="0"/>
        <w:spacing w:line="360" w:lineRule="auto"/>
        <w:ind w:right="420"/>
        <w:rPr>
          <w:rFonts w:hint="eastAsia" w:ascii="宋体" w:hAnsi="宋体" w:cs="宋体"/>
          <w:szCs w:val="21"/>
          <w:highlight w:val="none"/>
        </w:rPr>
      </w:pPr>
      <w:r>
        <w:rPr>
          <w:rFonts w:hint="eastAsia" w:ascii="宋体" w:hAnsi="宋体" w:cs="宋体"/>
          <w:szCs w:val="21"/>
          <w:highlight w:val="none"/>
        </w:rPr>
        <w:t>委托代理人（签字）：</w:t>
      </w:r>
      <w:r>
        <w:rPr>
          <w:rFonts w:hint="eastAsia" w:ascii="宋体" w:hAnsi="宋体" w:cs="宋体"/>
          <w:szCs w:val="21"/>
          <w:highlight w:val="none"/>
          <w:u w:val="single"/>
        </w:rPr>
        <w:t xml:space="preserve">                     </w:t>
      </w:r>
    </w:p>
    <w:p w14:paraId="717DD48F">
      <w:pPr>
        <w:adjustRightInd w:val="0"/>
        <w:snapToGrid w:val="0"/>
        <w:spacing w:line="360" w:lineRule="auto"/>
        <w:ind w:right="24"/>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468814F1">
      <w:pPr>
        <w:spacing w:line="360" w:lineRule="exact"/>
        <w:rPr>
          <w:rFonts w:hint="eastAsia" w:ascii="宋体" w:hAnsi="宋体" w:cs="宋体"/>
          <w:b/>
          <w:szCs w:val="21"/>
          <w:highlight w:val="none"/>
        </w:rPr>
      </w:pPr>
    </w:p>
    <w:p w14:paraId="074CAF2A">
      <w:pPr>
        <w:spacing w:line="360" w:lineRule="exact"/>
        <w:rPr>
          <w:rFonts w:hint="eastAsia" w:ascii="宋体" w:hAnsi="宋体" w:cs="宋体"/>
          <w:b/>
          <w:sz w:val="20"/>
          <w:szCs w:val="20"/>
          <w:highlight w:val="none"/>
        </w:rPr>
      </w:pPr>
    </w:p>
    <w:p w14:paraId="0F4EC6E0">
      <w:pPr>
        <w:spacing w:line="360" w:lineRule="exact"/>
        <w:rPr>
          <w:rFonts w:hint="eastAsia" w:ascii="宋体" w:hAnsi="宋体" w:cs="宋体"/>
          <w:b/>
          <w:highlight w:val="none"/>
        </w:rPr>
      </w:pPr>
    </w:p>
    <w:p w14:paraId="66BB6AB6">
      <w:pPr>
        <w:spacing w:line="360" w:lineRule="exact"/>
        <w:rPr>
          <w:rFonts w:hint="eastAsia" w:ascii="宋体" w:hAnsi="宋体" w:cs="宋体"/>
          <w:b/>
          <w:highlight w:val="none"/>
        </w:rPr>
      </w:pPr>
    </w:p>
    <w:p w14:paraId="09013436">
      <w:pPr>
        <w:spacing w:line="360" w:lineRule="exact"/>
        <w:rPr>
          <w:rFonts w:hint="eastAsia" w:ascii="宋体" w:hAnsi="宋体" w:cs="宋体"/>
          <w:b/>
          <w:highlight w:val="none"/>
        </w:rPr>
      </w:pPr>
    </w:p>
    <w:p w14:paraId="64F6D9C4">
      <w:pPr>
        <w:spacing w:line="360" w:lineRule="exact"/>
        <w:rPr>
          <w:rFonts w:hint="eastAsia" w:ascii="宋体" w:hAnsi="宋体" w:cs="宋体"/>
          <w:b/>
          <w:highlight w:val="none"/>
        </w:rPr>
      </w:pPr>
    </w:p>
    <w:p w14:paraId="1CE71A5B">
      <w:pPr>
        <w:spacing w:line="360" w:lineRule="exact"/>
        <w:rPr>
          <w:rFonts w:hint="eastAsia" w:ascii="宋体" w:hAnsi="宋体" w:cs="宋体"/>
          <w:b/>
          <w:highlight w:val="none"/>
        </w:rPr>
      </w:pPr>
    </w:p>
    <w:p w14:paraId="634770FA">
      <w:pPr>
        <w:spacing w:line="360" w:lineRule="exact"/>
        <w:rPr>
          <w:rFonts w:hint="eastAsia" w:ascii="宋体" w:hAnsi="宋体" w:cs="宋体"/>
          <w:b/>
          <w:highlight w:val="none"/>
        </w:rPr>
      </w:pPr>
    </w:p>
    <w:p w14:paraId="64246303">
      <w:pPr>
        <w:spacing w:line="360" w:lineRule="exact"/>
        <w:rPr>
          <w:rFonts w:hint="eastAsia" w:ascii="宋体" w:hAnsi="宋体" w:cs="宋体"/>
          <w:b/>
          <w:highlight w:val="none"/>
        </w:rPr>
      </w:pPr>
    </w:p>
    <w:p w14:paraId="5EE9AB1B">
      <w:pPr>
        <w:rPr>
          <w:rFonts w:hint="eastAsia"/>
          <w:highlight w:val="none"/>
        </w:rPr>
      </w:pPr>
      <w:bookmarkStart w:id="90" w:name="_Toc62486704"/>
      <w:bookmarkStart w:id="91" w:name="_Toc32502"/>
      <w:r>
        <w:rPr>
          <w:rFonts w:hint="eastAsia"/>
          <w:highlight w:val="none"/>
        </w:rPr>
        <w:br w:type="page"/>
      </w:r>
    </w:p>
    <w:p w14:paraId="0CA02A70">
      <w:pPr>
        <w:pStyle w:val="3"/>
        <w:jc w:val="center"/>
        <w:rPr>
          <w:rFonts w:hint="eastAsia" w:eastAsia="宋体" w:cs="Times New Roman"/>
          <w:highlight w:val="none"/>
        </w:rPr>
      </w:pPr>
      <w:bookmarkStart w:id="92" w:name="_Toc12922"/>
      <w:r>
        <w:rPr>
          <w:rFonts w:hint="eastAsia" w:eastAsia="宋体" w:cs="Times New Roman"/>
          <w:highlight w:val="none"/>
        </w:rPr>
        <w:t>二、保证金</w:t>
      </w:r>
      <w:bookmarkEnd w:id="90"/>
      <w:bookmarkEnd w:id="91"/>
      <w:bookmarkEnd w:id="92"/>
    </w:p>
    <w:p w14:paraId="3C6794EE">
      <w:pPr>
        <w:pStyle w:val="9"/>
        <w:adjustRightInd w:val="0"/>
        <w:snapToGrid w:val="0"/>
        <w:spacing w:before="120" w:beforeLines="50" w:line="360" w:lineRule="auto"/>
        <w:rPr>
          <w:rFonts w:hint="eastAsia" w:hAnsi="宋体" w:cs="宋体"/>
          <w:highlight w:val="none"/>
        </w:rPr>
      </w:pPr>
    </w:p>
    <w:p w14:paraId="506CB11A">
      <w:pPr>
        <w:adjustRightInd w:val="0"/>
        <w:snapToGrid w:val="0"/>
        <w:spacing w:before="50" w:line="360" w:lineRule="auto"/>
        <w:rPr>
          <w:rFonts w:ascii="宋体" w:hAnsi="宋体"/>
          <w:szCs w:val="21"/>
          <w:highlight w:val="none"/>
        </w:rPr>
      </w:pPr>
      <w:r>
        <w:rPr>
          <w:rFonts w:hint="eastAsia" w:ascii="宋体" w:hAnsi="宋体"/>
          <w:szCs w:val="21"/>
          <w:highlight w:val="none"/>
        </w:rPr>
        <w:t>1、缴纳时间：投标截止时间前</w:t>
      </w:r>
      <w:r>
        <w:rPr>
          <w:rFonts w:hint="eastAsia" w:ascii="宋体" w:hAnsi="宋体"/>
          <w:szCs w:val="21"/>
          <w:highlight w:val="none"/>
          <w:lang w:val="en-US" w:eastAsia="zh-CN"/>
        </w:rPr>
        <w:t>一个工作日16:00前</w:t>
      </w:r>
      <w:r>
        <w:rPr>
          <w:rFonts w:hint="eastAsia" w:ascii="宋体" w:hAnsi="宋体"/>
          <w:szCs w:val="21"/>
          <w:highlight w:val="none"/>
        </w:rPr>
        <w:t>，以系统到账为准。</w:t>
      </w:r>
    </w:p>
    <w:p w14:paraId="16D0FE88">
      <w:pPr>
        <w:adjustRightInd w:val="0"/>
        <w:snapToGrid w:val="0"/>
        <w:spacing w:before="50" w:line="360" w:lineRule="auto"/>
        <w:rPr>
          <w:rFonts w:ascii="宋体" w:hAnsi="宋体"/>
          <w:szCs w:val="21"/>
          <w:highlight w:val="none"/>
        </w:rPr>
      </w:pPr>
      <w:r>
        <w:rPr>
          <w:rFonts w:hint="eastAsia" w:ascii="宋体" w:hAnsi="宋体"/>
          <w:szCs w:val="21"/>
          <w:highlight w:val="none"/>
        </w:rPr>
        <w:t>2、缴纳方式：银行转账、银行电汇或银行汇票，从投标人基本账户一次足额缴入到</w:t>
      </w:r>
      <w:r>
        <w:rPr>
          <w:rFonts w:hint="eastAsia" w:ascii="宋体" w:hAnsi="宋体"/>
          <w:szCs w:val="21"/>
          <w:highlight w:val="none"/>
          <w:lang w:val="en-US" w:eastAsia="zh-CN"/>
        </w:rPr>
        <w:t>代理机构</w:t>
      </w:r>
      <w:r>
        <w:rPr>
          <w:rFonts w:hint="eastAsia" w:ascii="宋体" w:hAnsi="宋体"/>
          <w:szCs w:val="21"/>
          <w:highlight w:val="none"/>
        </w:rPr>
        <w:t>投标保证金托管专户。</w:t>
      </w:r>
    </w:p>
    <w:p w14:paraId="532B37F5">
      <w:pPr>
        <w:adjustRightInd w:val="0"/>
        <w:snapToGrid w:val="0"/>
        <w:spacing w:before="50" w:line="360" w:lineRule="auto"/>
        <w:rPr>
          <w:rFonts w:ascii="宋体" w:hAnsi="宋体"/>
          <w:szCs w:val="21"/>
          <w:highlight w:val="none"/>
        </w:rPr>
      </w:pPr>
      <w:r>
        <w:rPr>
          <w:rFonts w:hint="eastAsia" w:ascii="宋体" w:hAnsi="宋体"/>
          <w:szCs w:val="21"/>
          <w:highlight w:val="none"/>
        </w:rPr>
        <w:t>递交方式：投标保证金必须是从投标人单位的基本账户转入投标保证金的托管账户管理。</w:t>
      </w:r>
      <w:r>
        <w:rPr>
          <w:rFonts w:hint="eastAsia" w:ascii="宋体" w:hAnsi="宋体"/>
          <w:szCs w:val="21"/>
          <w:highlight w:val="none"/>
          <w:lang w:val="en-US" w:eastAsia="zh-CN"/>
        </w:rPr>
        <w:t>采购</w:t>
      </w:r>
      <w:r>
        <w:rPr>
          <w:rFonts w:hint="eastAsia" w:ascii="宋体" w:hAnsi="宋体"/>
          <w:szCs w:val="21"/>
          <w:highlight w:val="none"/>
        </w:rPr>
        <w:t>人不接受以现金方式提交的投标保证金，以现金方式提交的投标保证金无效。</w:t>
      </w:r>
    </w:p>
    <w:p w14:paraId="0AD0510E">
      <w:pPr>
        <w:adjustRightInd w:val="0"/>
        <w:snapToGrid w:val="0"/>
        <w:spacing w:line="360" w:lineRule="auto"/>
        <w:rPr>
          <w:rFonts w:hint="eastAsia" w:ascii="宋体" w:hAnsi="宋体" w:cs="宋体"/>
          <w:szCs w:val="21"/>
          <w:highlight w:val="none"/>
        </w:rPr>
      </w:pPr>
      <w:r>
        <w:rPr>
          <w:rFonts w:hint="eastAsia" w:ascii="宋体" w:hAnsi="宋体"/>
          <w:szCs w:val="21"/>
          <w:highlight w:val="none"/>
        </w:rPr>
        <w:t>（1）递交投标保证金时，必须在银行进帐单上注明“（项目名称）”的投标保证金，如果没注明是“（项目名称）”的投标保证金，由此造成无法查实是否到帐的，后果由投标人自行负责。(注：转账票据摘要处的注明可写简称，但必须表达清楚是本项目的投标保证金)</w:t>
      </w:r>
    </w:p>
    <w:p w14:paraId="2F40B4D8">
      <w:pPr>
        <w:adjustRightInd w:val="0"/>
        <w:snapToGrid w:val="0"/>
        <w:spacing w:line="360" w:lineRule="auto"/>
        <w:rPr>
          <w:rFonts w:hint="eastAsia" w:ascii="宋体" w:hAnsi="宋体" w:cs="宋体"/>
          <w:szCs w:val="21"/>
          <w:highlight w:val="none"/>
        </w:rPr>
      </w:pPr>
    </w:p>
    <w:p w14:paraId="6902E43C">
      <w:pPr>
        <w:pStyle w:val="17"/>
        <w:ind w:firstLine="400"/>
        <w:rPr>
          <w:rFonts w:hint="eastAsia" w:ascii="宋体" w:hAnsi="宋体" w:cs="宋体"/>
          <w:szCs w:val="21"/>
          <w:highlight w:val="none"/>
        </w:rPr>
      </w:pPr>
    </w:p>
    <w:p w14:paraId="3DE1F87B">
      <w:pPr>
        <w:pStyle w:val="17"/>
        <w:ind w:firstLine="400"/>
        <w:rPr>
          <w:rFonts w:hint="eastAsia" w:ascii="宋体" w:hAnsi="宋体" w:cs="宋体"/>
          <w:szCs w:val="21"/>
          <w:highlight w:val="none"/>
        </w:rPr>
      </w:pPr>
    </w:p>
    <w:p w14:paraId="3E553848">
      <w:pPr>
        <w:pStyle w:val="17"/>
        <w:ind w:firstLine="400"/>
        <w:rPr>
          <w:rFonts w:hint="eastAsia" w:ascii="宋体" w:hAnsi="宋体" w:cs="宋体"/>
          <w:szCs w:val="21"/>
          <w:highlight w:val="none"/>
        </w:rPr>
      </w:pPr>
    </w:p>
    <w:p w14:paraId="70D9B57B">
      <w:pPr>
        <w:pStyle w:val="17"/>
        <w:ind w:firstLine="400"/>
        <w:rPr>
          <w:rFonts w:hint="eastAsia" w:ascii="宋体" w:hAnsi="宋体" w:cs="宋体"/>
          <w:szCs w:val="21"/>
          <w:highlight w:val="none"/>
        </w:rPr>
      </w:pPr>
    </w:p>
    <w:p w14:paraId="75F6BF51">
      <w:pPr>
        <w:pStyle w:val="17"/>
        <w:ind w:firstLine="400"/>
        <w:rPr>
          <w:rFonts w:hint="eastAsia" w:ascii="宋体" w:hAnsi="宋体" w:cs="宋体"/>
          <w:szCs w:val="21"/>
          <w:highlight w:val="none"/>
        </w:rPr>
      </w:pPr>
    </w:p>
    <w:p w14:paraId="5D6BAA8D">
      <w:pPr>
        <w:pStyle w:val="17"/>
        <w:ind w:firstLine="400"/>
        <w:rPr>
          <w:rFonts w:hint="eastAsia" w:ascii="宋体" w:hAnsi="宋体" w:cs="宋体"/>
          <w:szCs w:val="21"/>
          <w:highlight w:val="none"/>
        </w:rPr>
      </w:pPr>
    </w:p>
    <w:p w14:paraId="7BFC4C5F">
      <w:pPr>
        <w:pStyle w:val="17"/>
        <w:ind w:firstLine="400"/>
        <w:rPr>
          <w:rFonts w:hint="eastAsia" w:ascii="宋体" w:hAnsi="宋体" w:cs="宋体"/>
          <w:szCs w:val="21"/>
          <w:highlight w:val="none"/>
        </w:rPr>
      </w:pPr>
    </w:p>
    <w:p w14:paraId="7AAC9C2D">
      <w:pPr>
        <w:adjustRightInd w:val="0"/>
        <w:snapToGrid w:val="0"/>
        <w:spacing w:line="480" w:lineRule="exact"/>
        <w:rPr>
          <w:rFonts w:hint="eastAsia" w:ascii="宋体" w:hAnsi="宋体" w:cs="宋体"/>
          <w:szCs w:val="21"/>
          <w:highlight w:val="none"/>
        </w:rPr>
      </w:pPr>
    </w:p>
    <w:p w14:paraId="3AF388B7">
      <w:pPr>
        <w:adjustRightInd w:val="0"/>
        <w:snapToGrid w:val="0"/>
        <w:spacing w:line="480" w:lineRule="exact"/>
        <w:rPr>
          <w:rFonts w:hint="eastAsia" w:ascii="宋体" w:hAnsi="宋体" w:cs="宋体"/>
          <w:bCs/>
          <w:sz w:val="24"/>
          <w:highlight w:val="none"/>
        </w:rPr>
      </w:pPr>
    </w:p>
    <w:p w14:paraId="25A1B5E6">
      <w:pPr>
        <w:adjustRightInd w:val="0"/>
        <w:snapToGrid w:val="0"/>
        <w:spacing w:line="480" w:lineRule="exact"/>
        <w:rPr>
          <w:rFonts w:hint="eastAsia" w:ascii="宋体" w:hAnsi="宋体" w:cs="宋体"/>
          <w:bCs/>
          <w:sz w:val="24"/>
          <w:highlight w:val="none"/>
        </w:rPr>
      </w:pPr>
    </w:p>
    <w:p w14:paraId="642741BE">
      <w:pPr>
        <w:adjustRightInd w:val="0"/>
        <w:snapToGrid w:val="0"/>
        <w:spacing w:line="480" w:lineRule="exact"/>
        <w:rPr>
          <w:rFonts w:hint="eastAsia" w:ascii="宋体" w:hAnsi="宋体" w:cs="宋体"/>
          <w:bCs/>
          <w:sz w:val="24"/>
          <w:highlight w:val="none"/>
        </w:rPr>
      </w:pPr>
    </w:p>
    <w:p w14:paraId="44341A7E">
      <w:pPr>
        <w:adjustRightInd w:val="0"/>
        <w:snapToGrid w:val="0"/>
        <w:spacing w:line="480" w:lineRule="exact"/>
        <w:rPr>
          <w:rFonts w:hint="eastAsia" w:ascii="宋体" w:hAnsi="宋体" w:cs="宋体"/>
          <w:bCs/>
          <w:sz w:val="24"/>
          <w:highlight w:val="none"/>
        </w:rPr>
      </w:pPr>
    </w:p>
    <w:p w14:paraId="2F7E9F77">
      <w:pPr>
        <w:adjustRightInd w:val="0"/>
        <w:snapToGrid w:val="0"/>
        <w:spacing w:line="480" w:lineRule="exact"/>
        <w:rPr>
          <w:rFonts w:hint="eastAsia" w:ascii="宋体" w:hAnsi="宋体" w:cs="宋体"/>
          <w:bCs/>
          <w:sz w:val="24"/>
          <w:highlight w:val="none"/>
        </w:rPr>
      </w:pPr>
    </w:p>
    <w:p w14:paraId="789DE357">
      <w:pPr>
        <w:adjustRightInd w:val="0"/>
        <w:snapToGrid w:val="0"/>
        <w:spacing w:line="480" w:lineRule="exact"/>
        <w:rPr>
          <w:rFonts w:hint="eastAsia" w:ascii="宋体" w:hAnsi="宋体" w:cs="宋体"/>
          <w:bCs/>
          <w:sz w:val="24"/>
          <w:highlight w:val="none"/>
        </w:rPr>
      </w:pPr>
    </w:p>
    <w:p w14:paraId="2599C501">
      <w:pPr>
        <w:spacing w:line="480" w:lineRule="exact"/>
        <w:jc w:val="center"/>
        <w:rPr>
          <w:rFonts w:hint="eastAsia" w:ascii="宋体" w:hAnsi="宋体" w:cs="宋体"/>
          <w:bCs/>
          <w:sz w:val="24"/>
          <w:highlight w:val="none"/>
        </w:rPr>
      </w:pPr>
    </w:p>
    <w:p w14:paraId="3F1CA014">
      <w:pPr>
        <w:adjustRightInd w:val="0"/>
        <w:snapToGrid w:val="0"/>
        <w:spacing w:line="360" w:lineRule="auto"/>
        <w:ind w:right="24"/>
        <w:rPr>
          <w:rFonts w:hint="eastAsia" w:ascii="宋体" w:hAnsi="宋体" w:cs="宋体"/>
          <w:bCs/>
          <w:sz w:val="24"/>
          <w:highlight w:val="none"/>
        </w:rPr>
      </w:pPr>
      <w:r>
        <w:rPr>
          <w:rFonts w:ascii="宋体" w:hAnsi="宋体" w:cs="宋体"/>
          <w:bCs/>
          <w:sz w:val="24"/>
          <w:highlight w:val="none"/>
        </w:rPr>
        <w:br w:type="page"/>
      </w:r>
    </w:p>
    <w:p w14:paraId="5D449339">
      <w:pPr>
        <w:adjustRightInd w:val="0"/>
        <w:snapToGrid w:val="0"/>
        <w:spacing w:line="360" w:lineRule="auto"/>
        <w:ind w:right="24"/>
        <w:rPr>
          <w:rFonts w:hint="eastAsia" w:ascii="宋体" w:hAnsi="宋体" w:cs="宋体"/>
          <w:bCs/>
          <w:sz w:val="21"/>
          <w:szCs w:val="21"/>
          <w:highlight w:val="none"/>
        </w:rPr>
      </w:pPr>
      <w:r>
        <w:rPr>
          <w:rFonts w:hint="eastAsia" w:ascii="宋体" w:hAnsi="宋体" w:cs="宋体"/>
          <w:bCs/>
          <w:sz w:val="21"/>
          <w:szCs w:val="21"/>
          <w:highlight w:val="none"/>
          <w:lang w:val="en-US" w:eastAsia="zh-CN"/>
        </w:rPr>
        <w:t>附件2-1</w:t>
      </w:r>
      <w:r>
        <w:rPr>
          <w:rFonts w:hint="eastAsia" w:ascii="宋体" w:hAnsi="宋体" w:cs="宋体"/>
          <w:bCs/>
          <w:sz w:val="21"/>
          <w:szCs w:val="21"/>
          <w:highlight w:val="none"/>
        </w:rPr>
        <w:t>：保证金退还申请书</w:t>
      </w:r>
    </w:p>
    <w:p w14:paraId="3D388ADA">
      <w:pPr>
        <w:pStyle w:val="3"/>
        <w:jc w:val="center"/>
        <w:rPr>
          <w:rFonts w:hint="eastAsia" w:eastAsia="宋体" w:cs="Times New Roman"/>
          <w:highlight w:val="none"/>
        </w:rPr>
      </w:pPr>
    </w:p>
    <w:p w14:paraId="75225315">
      <w:pPr>
        <w:jc w:val="center"/>
        <w:outlineLvl w:val="9"/>
        <w:rPr>
          <w:rFonts w:hint="eastAsia" w:eastAsia="宋体" w:cs="Times New Roman"/>
          <w:highlight w:val="none"/>
        </w:rPr>
      </w:pPr>
      <w:r>
        <w:rPr>
          <w:rFonts w:hint="eastAsia" w:eastAsia="宋体" w:cs="Times New Roman"/>
          <w:highlight w:val="none"/>
        </w:rPr>
        <w:t>保证金退还申请书</w:t>
      </w:r>
    </w:p>
    <w:p w14:paraId="0CBD6927">
      <w:pPr>
        <w:spacing w:line="480" w:lineRule="exact"/>
        <w:jc w:val="center"/>
        <w:rPr>
          <w:rFonts w:ascii="方正小标宋_GBK" w:eastAsia="方正小标宋_GBK"/>
          <w:sz w:val="36"/>
          <w:highlight w:val="none"/>
        </w:rPr>
      </w:pPr>
    </w:p>
    <w:p w14:paraId="6137302F">
      <w:pPr>
        <w:snapToGrid w:val="0"/>
        <w:spacing w:before="156" w:line="360" w:lineRule="auto"/>
        <w:rPr>
          <w:highlight w:val="none"/>
        </w:rPr>
      </w:pPr>
      <w:r>
        <w:rPr>
          <w:rFonts w:hint="eastAsia"/>
          <w:highlight w:val="none"/>
        </w:rPr>
        <w:t xml:space="preserve">致 (采购人或采购代理机构)： </w:t>
      </w:r>
    </w:p>
    <w:p w14:paraId="0542ED70">
      <w:pPr>
        <w:snapToGrid w:val="0"/>
        <w:spacing w:before="156" w:line="360" w:lineRule="auto"/>
        <w:ind w:firstLine="420"/>
        <w:rPr>
          <w:highlight w:val="none"/>
        </w:rPr>
      </w:pPr>
      <w:r>
        <w:rPr>
          <w:rFonts w:hint="eastAsia"/>
          <w:highlight w:val="none"/>
        </w:rPr>
        <w:t>我系参加（项目名称），政府采购编号： ，委托代理编号：竞争性</w:t>
      </w:r>
      <w:r>
        <w:rPr>
          <w:rFonts w:hint="eastAsia"/>
          <w:highlight w:val="none"/>
          <w:lang w:val="en-US" w:eastAsia="zh-CN"/>
        </w:rPr>
        <w:t>磋商</w:t>
      </w:r>
      <w:r>
        <w:rPr>
          <w:rFonts w:hint="eastAsia"/>
          <w:highlight w:val="none"/>
        </w:rPr>
        <w:t>的供应商，现申请按该项目谈判文件规定，退返保证金人民币(大写）￥(小写），保证金请退还到以下原缴纳账户：</w:t>
      </w:r>
    </w:p>
    <w:p w14:paraId="50337674">
      <w:pPr>
        <w:snapToGrid w:val="0"/>
        <w:spacing w:before="50" w:line="360" w:lineRule="auto"/>
        <w:ind w:firstLine="420"/>
        <w:rPr>
          <w:highlight w:val="none"/>
          <w:u w:val="single"/>
        </w:rPr>
      </w:pPr>
      <w:r>
        <w:rPr>
          <w:rFonts w:hint="eastAsia"/>
          <w:highlight w:val="none"/>
        </w:rPr>
        <w:t>户名：</w:t>
      </w:r>
    </w:p>
    <w:p w14:paraId="205FD657">
      <w:pPr>
        <w:snapToGrid w:val="0"/>
        <w:spacing w:before="50" w:line="360" w:lineRule="auto"/>
        <w:ind w:firstLine="420"/>
        <w:rPr>
          <w:highlight w:val="none"/>
          <w:u w:val="single"/>
        </w:rPr>
      </w:pPr>
      <w:r>
        <w:rPr>
          <w:rFonts w:hint="eastAsia"/>
          <w:highlight w:val="none"/>
        </w:rPr>
        <w:t>账号：</w:t>
      </w:r>
    </w:p>
    <w:p w14:paraId="71555662">
      <w:pPr>
        <w:snapToGrid w:val="0"/>
        <w:spacing w:before="50" w:line="360" w:lineRule="auto"/>
        <w:ind w:firstLine="420"/>
        <w:rPr>
          <w:highlight w:val="none"/>
          <w:u w:val="single"/>
        </w:rPr>
      </w:pPr>
      <w:r>
        <w:rPr>
          <w:rFonts w:hint="eastAsia"/>
          <w:highlight w:val="none"/>
        </w:rPr>
        <w:t>开户行：</w:t>
      </w:r>
    </w:p>
    <w:p w14:paraId="2B0C983B">
      <w:pPr>
        <w:snapToGrid w:val="0"/>
        <w:spacing w:before="50" w:line="360" w:lineRule="auto"/>
        <w:ind w:firstLine="420"/>
        <w:rPr>
          <w:highlight w:val="none"/>
        </w:rPr>
      </w:pPr>
      <w:r>
        <w:rPr>
          <w:rFonts w:hint="eastAsia"/>
          <w:highlight w:val="none"/>
        </w:rPr>
        <w:t>开户行地址：省市</w:t>
      </w:r>
    </w:p>
    <w:p w14:paraId="6932E64D">
      <w:pPr>
        <w:snapToGrid w:val="0"/>
        <w:spacing w:before="50" w:line="360" w:lineRule="auto"/>
        <w:ind w:firstLine="420"/>
        <w:rPr>
          <w:highlight w:val="none"/>
        </w:rPr>
      </w:pPr>
      <w:r>
        <w:rPr>
          <w:rFonts w:hint="eastAsia"/>
          <w:highlight w:val="none"/>
        </w:rPr>
        <w:t>如果提供的账户信息有误或因账户信息变更未及时通知，一切后果均由本单位自行负责。</w:t>
      </w:r>
    </w:p>
    <w:p w14:paraId="2E1E1AB9">
      <w:pPr>
        <w:snapToGrid w:val="0"/>
        <w:spacing w:before="50" w:line="360" w:lineRule="auto"/>
        <w:ind w:left="4429"/>
        <w:rPr>
          <w:highlight w:val="none"/>
        </w:rPr>
      </w:pPr>
      <w:r>
        <w:rPr>
          <w:rFonts w:hint="eastAsia"/>
          <w:highlight w:val="none"/>
        </w:rPr>
        <w:t>供应商(盖单位章)：</w:t>
      </w:r>
    </w:p>
    <w:p w14:paraId="5E5CD818">
      <w:pPr>
        <w:snapToGrid w:val="0"/>
        <w:spacing w:before="50" w:line="360" w:lineRule="auto"/>
        <w:ind w:left="4429"/>
        <w:rPr>
          <w:highlight w:val="none"/>
        </w:rPr>
      </w:pPr>
      <w:r>
        <w:rPr>
          <w:rFonts w:hint="eastAsia"/>
          <w:highlight w:val="none"/>
        </w:rPr>
        <w:t>联系人：</w:t>
      </w:r>
    </w:p>
    <w:p w14:paraId="7DF4A342">
      <w:pPr>
        <w:snapToGrid w:val="0"/>
        <w:spacing w:before="50" w:line="360" w:lineRule="auto"/>
        <w:ind w:left="4429"/>
        <w:rPr>
          <w:highlight w:val="none"/>
        </w:rPr>
      </w:pPr>
      <w:r>
        <w:rPr>
          <w:rFonts w:hint="eastAsia"/>
          <w:highlight w:val="none"/>
        </w:rPr>
        <w:t>移动电话：</w:t>
      </w:r>
    </w:p>
    <w:p w14:paraId="32BB1E87">
      <w:pPr>
        <w:snapToGrid w:val="0"/>
        <w:spacing w:before="50" w:line="360" w:lineRule="auto"/>
        <w:ind w:left="4429"/>
        <w:rPr>
          <w:highlight w:val="none"/>
        </w:rPr>
      </w:pPr>
      <w:r>
        <w:rPr>
          <w:rFonts w:hint="eastAsia"/>
          <w:highlight w:val="none"/>
        </w:rPr>
        <w:t>固定电话：</w:t>
      </w:r>
    </w:p>
    <w:p w14:paraId="3EF4286D">
      <w:pPr>
        <w:snapToGrid w:val="0"/>
        <w:spacing w:before="50" w:line="360" w:lineRule="auto"/>
        <w:ind w:left="4429"/>
        <w:rPr>
          <w:highlight w:val="none"/>
        </w:rPr>
      </w:pPr>
      <w:r>
        <w:rPr>
          <w:rFonts w:hint="eastAsia"/>
          <w:highlight w:val="none"/>
        </w:rPr>
        <w:t>日期：年月日</w:t>
      </w:r>
    </w:p>
    <w:p w14:paraId="6807C5E7">
      <w:pPr>
        <w:snapToGrid w:val="0"/>
        <w:spacing w:before="156" w:line="360" w:lineRule="auto"/>
        <w:rPr>
          <w:b/>
          <w:sz w:val="28"/>
          <w:highlight w:val="none"/>
        </w:rPr>
      </w:pPr>
    </w:p>
    <w:p w14:paraId="604203B3">
      <w:pPr>
        <w:pStyle w:val="24"/>
        <w:rPr>
          <w:b/>
          <w:sz w:val="28"/>
          <w:highlight w:val="none"/>
        </w:rPr>
      </w:pPr>
    </w:p>
    <w:p w14:paraId="6100AA72"/>
    <w:p w14:paraId="7FFAC07A">
      <w:pPr>
        <w:snapToGrid w:val="0"/>
        <w:spacing w:before="156" w:line="360" w:lineRule="auto"/>
        <w:rPr>
          <w:b/>
          <w:sz w:val="21"/>
          <w:szCs w:val="21"/>
          <w:highlight w:val="none"/>
        </w:rPr>
      </w:pPr>
      <w:r>
        <w:rPr>
          <w:rFonts w:hint="eastAsia"/>
          <w:b/>
          <w:sz w:val="21"/>
          <w:szCs w:val="21"/>
          <w:highlight w:val="none"/>
        </w:rPr>
        <w:t>说明：《保证金退还申请书》需单独递交，不得装订在响应文件中；可在办理保证金交割手续时提交，也可在提交首次响应文件截止时间后补交，未交《保证金退还申请书》的供应商，将影响其保证金的正常退还。</w:t>
      </w:r>
    </w:p>
    <w:p w14:paraId="145D4017">
      <w:pPr>
        <w:adjustRightInd w:val="0"/>
        <w:snapToGrid w:val="0"/>
        <w:spacing w:line="480" w:lineRule="exact"/>
        <w:rPr>
          <w:rFonts w:hint="eastAsia" w:ascii="宋体" w:hAnsi="宋体" w:cs="宋体"/>
          <w:bCs/>
          <w:sz w:val="24"/>
          <w:highlight w:val="none"/>
        </w:rPr>
      </w:pPr>
    </w:p>
    <w:p w14:paraId="2894AFF0">
      <w:pPr>
        <w:pStyle w:val="17"/>
        <w:ind w:firstLine="400"/>
        <w:rPr>
          <w:rFonts w:hint="eastAsia"/>
          <w:highlight w:val="none"/>
        </w:rPr>
      </w:pPr>
      <w:r>
        <w:rPr>
          <w:highlight w:val="none"/>
        </w:rPr>
        <w:br w:type="page"/>
      </w:r>
    </w:p>
    <w:p w14:paraId="7525F72C">
      <w:pPr>
        <w:pStyle w:val="3"/>
        <w:jc w:val="center"/>
        <w:rPr>
          <w:rFonts w:hint="eastAsia"/>
          <w:highlight w:val="none"/>
        </w:rPr>
      </w:pPr>
      <w:bookmarkStart w:id="93" w:name="_Toc26851"/>
      <w:bookmarkStart w:id="94" w:name="_Toc20255"/>
      <w:bookmarkStart w:id="95" w:name="_Toc62486705"/>
      <w:r>
        <w:rPr>
          <w:rFonts w:hint="eastAsia"/>
          <w:highlight w:val="none"/>
        </w:rPr>
        <w:t>三、供应商的资格证明材料</w:t>
      </w:r>
      <w:bookmarkEnd w:id="93"/>
      <w:bookmarkEnd w:id="94"/>
      <w:bookmarkEnd w:id="95"/>
    </w:p>
    <w:p w14:paraId="3D2BBA66">
      <w:pPr>
        <w:spacing w:line="480" w:lineRule="exact"/>
        <w:rPr>
          <w:rFonts w:hint="eastAsia" w:ascii="宋体" w:hAnsi="宋体" w:cs="宋体"/>
          <w:sz w:val="21"/>
          <w:szCs w:val="21"/>
          <w:highlight w:val="none"/>
        </w:rPr>
      </w:pPr>
      <w:r>
        <w:rPr>
          <w:rFonts w:hint="eastAsia" w:ascii="宋体" w:hAnsi="宋体" w:cs="宋体"/>
          <w:sz w:val="21"/>
          <w:szCs w:val="21"/>
          <w:highlight w:val="none"/>
          <w:lang w:val="en-US" w:eastAsia="zh-CN"/>
        </w:rPr>
        <w:t>附件3-1</w:t>
      </w:r>
      <w:r>
        <w:rPr>
          <w:rFonts w:hint="eastAsia" w:ascii="宋体" w:hAnsi="宋体" w:cs="宋体"/>
          <w:sz w:val="21"/>
          <w:szCs w:val="21"/>
          <w:highlight w:val="none"/>
        </w:rPr>
        <w:t>：供应商基本情况表</w:t>
      </w:r>
    </w:p>
    <w:p w14:paraId="3F8375CB">
      <w:pPr>
        <w:jc w:val="center"/>
        <w:outlineLvl w:val="9"/>
        <w:rPr>
          <w:rFonts w:hint="eastAsia" w:eastAsia="宋体" w:cs="Times New Roman"/>
          <w:highlight w:val="none"/>
        </w:rPr>
      </w:pPr>
      <w:r>
        <w:rPr>
          <w:rFonts w:hint="eastAsia" w:eastAsia="宋体" w:cs="Times New Roman"/>
          <w:highlight w:val="none"/>
        </w:rPr>
        <w:t>供应商基本情况表</w:t>
      </w:r>
    </w:p>
    <w:p w14:paraId="3186438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盖供应商单位章</w:t>
      </w:r>
    </w:p>
    <w:tbl>
      <w:tblPr>
        <w:tblStyle w:val="18"/>
        <w:tblW w:w="9498"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539"/>
        <w:gridCol w:w="362"/>
        <w:gridCol w:w="1143"/>
        <w:gridCol w:w="498"/>
        <w:gridCol w:w="942"/>
        <w:gridCol w:w="294"/>
        <w:gridCol w:w="1083"/>
        <w:gridCol w:w="90"/>
        <w:gridCol w:w="1239"/>
        <w:gridCol w:w="2305"/>
      </w:tblGrid>
      <w:tr w14:paraId="07B63E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4" w:type="dxa"/>
            <w:gridSpan w:val="3"/>
            <w:tcBorders>
              <w:top w:val="double" w:color="auto" w:sz="4" w:space="0"/>
              <w:left w:val="double" w:color="auto" w:sz="4" w:space="0"/>
              <w:bottom w:val="single" w:color="auto" w:sz="6" w:space="0"/>
              <w:right w:val="single" w:color="auto" w:sz="6" w:space="0"/>
            </w:tcBorders>
            <w:noWrap w:val="0"/>
            <w:vAlign w:val="center"/>
          </w:tcPr>
          <w:p w14:paraId="7C300EC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供应商名称</w:t>
            </w:r>
          </w:p>
        </w:tc>
        <w:tc>
          <w:tcPr>
            <w:tcW w:w="3960" w:type="dxa"/>
            <w:gridSpan w:val="5"/>
            <w:tcBorders>
              <w:top w:val="double" w:color="auto" w:sz="4" w:space="0"/>
              <w:left w:val="single" w:color="auto" w:sz="6" w:space="0"/>
              <w:bottom w:val="single" w:color="auto" w:sz="6" w:space="0"/>
              <w:right w:val="single" w:color="auto" w:sz="6" w:space="0"/>
            </w:tcBorders>
            <w:noWrap w:val="0"/>
            <w:vAlign w:val="center"/>
          </w:tcPr>
          <w:p w14:paraId="7FBF1D27">
            <w:pPr>
              <w:topLinePunct/>
              <w:spacing w:line="440" w:lineRule="exact"/>
              <w:jc w:val="center"/>
              <w:rPr>
                <w:rFonts w:hint="eastAsia" w:ascii="宋体" w:hAnsi="宋体" w:cs="宋体"/>
                <w:szCs w:val="21"/>
                <w:highlight w:val="none"/>
              </w:rPr>
            </w:pPr>
          </w:p>
        </w:tc>
        <w:tc>
          <w:tcPr>
            <w:tcW w:w="1329" w:type="dxa"/>
            <w:gridSpan w:val="2"/>
            <w:tcBorders>
              <w:top w:val="double" w:color="auto" w:sz="4" w:space="0"/>
              <w:left w:val="single" w:color="auto" w:sz="6" w:space="0"/>
              <w:bottom w:val="single" w:color="auto" w:sz="6" w:space="0"/>
              <w:right w:val="single" w:color="auto" w:sz="6" w:space="0"/>
            </w:tcBorders>
            <w:noWrap w:val="0"/>
            <w:vAlign w:val="center"/>
          </w:tcPr>
          <w:p w14:paraId="1603F4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法定代表人</w:t>
            </w:r>
          </w:p>
        </w:tc>
        <w:tc>
          <w:tcPr>
            <w:tcW w:w="2305" w:type="dxa"/>
            <w:tcBorders>
              <w:top w:val="double" w:color="auto" w:sz="4" w:space="0"/>
              <w:left w:val="single" w:color="auto" w:sz="6" w:space="0"/>
              <w:bottom w:val="single" w:color="auto" w:sz="6" w:space="0"/>
              <w:right w:val="double" w:color="auto" w:sz="4" w:space="0"/>
            </w:tcBorders>
            <w:noWrap w:val="0"/>
            <w:vAlign w:val="center"/>
          </w:tcPr>
          <w:p w14:paraId="4C4794B3">
            <w:pPr>
              <w:topLinePunct/>
              <w:spacing w:line="440" w:lineRule="exact"/>
              <w:jc w:val="center"/>
              <w:rPr>
                <w:rFonts w:hint="eastAsia" w:ascii="宋体" w:hAnsi="宋体" w:cs="宋体"/>
                <w:szCs w:val="21"/>
                <w:highlight w:val="none"/>
              </w:rPr>
            </w:pPr>
          </w:p>
        </w:tc>
      </w:tr>
      <w:tr w14:paraId="2F189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11A4841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组织机构代码</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B2D3A9D">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3E9ED0C7">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邮政编码</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6B348B58">
            <w:pPr>
              <w:topLinePunct/>
              <w:spacing w:line="440" w:lineRule="exact"/>
              <w:jc w:val="center"/>
              <w:rPr>
                <w:rFonts w:hint="eastAsia" w:ascii="宋体" w:hAnsi="宋体" w:cs="宋体"/>
                <w:szCs w:val="21"/>
                <w:highlight w:val="none"/>
              </w:rPr>
            </w:pPr>
          </w:p>
        </w:tc>
      </w:tr>
      <w:tr w14:paraId="07C561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3110AA5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委托代理人</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0978899A">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28708D2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电子邮箱</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EA77719">
            <w:pPr>
              <w:topLinePunct/>
              <w:spacing w:line="440" w:lineRule="exact"/>
              <w:jc w:val="center"/>
              <w:rPr>
                <w:rFonts w:hint="eastAsia" w:ascii="宋体" w:hAnsi="宋体" w:cs="宋体"/>
                <w:szCs w:val="21"/>
                <w:highlight w:val="none"/>
              </w:rPr>
            </w:pPr>
          </w:p>
        </w:tc>
      </w:tr>
      <w:tr w14:paraId="3D009F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904" w:type="dxa"/>
            <w:gridSpan w:val="3"/>
            <w:tcBorders>
              <w:top w:val="single" w:color="auto" w:sz="6" w:space="0"/>
              <w:left w:val="double" w:color="auto" w:sz="4" w:space="0"/>
              <w:bottom w:val="single" w:color="auto" w:sz="6" w:space="0"/>
              <w:right w:val="single" w:color="auto" w:sz="6" w:space="0"/>
            </w:tcBorders>
            <w:noWrap w:val="0"/>
            <w:vAlign w:val="center"/>
          </w:tcPr>
          <w:p w14:paraId="0FE32C38">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上年营业收入</w:t>
            </w:r>
          </w:p>
        </w:tc>
        <w:tc>
          <w:tcPr>
            <w:tcW w:w="3960" w:type="dxa"/>
            <w:gridSpan w:val="5"/>
            <w:tcBorders>
              <w:top w:val="single" w:color="auto" w:sz="6" w:space="0"/>
              <w:left w:val="single" w:color="auto" w:sz="6" w:space="0"/>
              <w:bottom w:val="single" w:color="auto" w:sz="6" w:space="0"/>
              <w:right w:val="single" w:color="auto" w:sz="6" w:space="0"/>
            </w:tcBorders>
            <w:noWrap w:val="0"/>
            <w:vAlign w:val="center"/>
          </w:tcPr>
          <w:p w14:paraId="5145BF98">
            <w:pPr>
              <w:topLinePunct/>
              <w:spacing w:line="440" w:lineRule="exact"/>
              <w:jc w:val="center"/>
              <w:rPr>
                <w:rFonts w:hint="eastAsia" w:ascii="宋体" w:hAnsi="宋体" w:cs="宋体"/>
                <w:szCs w:val="21"/>
                <w:highlight w:val="none"/>
              </w:rPr>
            </w:pPr>
          </w:p>
        </w:tc>
        <w:tc>
          <w:tcPr>
            <w:tcW w:w="1329" w:type="dxa"/>
            <w:gridSpan w:val="2"/>
            <w:tcBorders>
              <w:top w:val="single" w:color="auto" w:sz="6" w:space="0"/>
              <w:left w:val="single" w:color="auto" w:sz="6" w:space="0"/>
              <w:bottom w:val="single" w:color="auto" w:sz="6" w:space="0"/>
              <w:right w:val="single" w:color="auto" w:sz="6" w:space="0"/>
            </w:tcBorders>
            <w:noWrap w:val="0"/>
            <w:vAlign w:val="center"/>
          </w:tcPr>
          <w:p w14:paraId="654F91D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员工总人数</w:t>
            </w:r>
          </w:p>
        </w:tc>
        <w:tc>
          <w:tcPr>
            <w:tcW w:w="2305" w:type="dxa"/>
            <w:tcBorders>
              <w:top w:val="single" w:color="auto" w:sz="6" w:space="0"/>
              <w:left w:val="single" w:color="auto" w:sz="6" w:space="0"/>
              <w:bottom w:val="single" w:color="auto" w:sz="6" w:space="0"/>
              <w:right w:val="double" w:color="auto" w:sz="4" w:space="0"/>
            </w:tcBorders>
            <w:noWrap w:val="0"/>
            <w:vAlign w:val="center"/>
          </w:tcPr>
          <w:p w14:paraId="37F83C7F">
            <w:pPr>
              <w:topLinePunct/>
              <w:spacing w:line="440" w:lineRule="exact"/>
              <w:jc w:val="center"/>
              <w:rPr>
                <w:rFonts w:hint="eastAsia" w:ascii="宋体" w:hAnsi="宋体" w:cs="宋体"/>
                <w:szCs w:val="21"/>
                <w:highlight w:val="none"/>
              </w:rPr>
            </w:pPr>
          </w:p>
        </w:tc>
      </w:tr>
      <w:tr w14:paraId="3F386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restart"/>
            <w:tcBorders>
              <w:top w:val="single" w:color="auto" w:sz="6" w:space="0"/>
              <w:left w:val="double" w:color="auto" w:sz="4" w:space="0"/>
              <w:bottom w:val="single" w:color="auto" w:sz="6" w:space="0"/>
              <w:right w:val="single" w:color="auto" w:sz="6" w:space="0"/>
            </w:tcBorders>
            <w:noWrap w:val="0"/>
            <w:vAlign w:val="center"/>
          </w:tcPr>
          <w:p w14:paraId="22393AFF">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w:t>
            </w:r>
          </w:p>
          <w:p w14:paraId="1E843A50">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执照</w:t>
            </w: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2520F4C1">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注册号码</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30B6C20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6CB77D5">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注册地址</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760A27CC">
            <w:pPr>
              <w:topLinePunct/>
              <w:spacing w:line="440" w:lineRule="exact"/>
              <w:ind w:firstLine="105" w:firstLineChars="50"/>
              <w:jc w:val="center"/>
              <w:rPr>
                <w:rFonts w:hint="eastAsia" w:ascii="宋体" w:hAnsi="宋体" w:cs="宋体"/>
                <w:szCs w:val="21"/>
                <w:highlight w:val="none"/>
              </w:rPr>
            </w:pPr>
          </w:p>
        </w:tc>
      </w:tr>
      <w:tr w14:paraId="1DF38C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123A9E3D">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45A9955A">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1440" w:type="dxa"/>
            <w:gridSpan w:val="2"/>
            <w:tcBorders>
              <w:top w:val="single" w:color="auto" w:sz="6" w:space="0"/>
              <w:left w:val="single" w:color="auto" w:sz="6" w:space="0"/>
              <w:bottom w:val="single" w:color="auto" w:sz="6" w:space="0"/>
              <w:right w:val="single" w:color="auto" w:sz="6" w:space="0"/>
            </w:tcBorders>
            <w:noWrap w:val="0"/>
            <w:vAlign w:val="center"/>
          </w:tcPr>
          <w:p w14:paraId="63F43E8E">
            <w:pPr>
              <w:topLinePunct/>
              <w:spacing w:line="440" w:lineRule="exact"/>
              <w:jc w:val="center"/>
              <w:rPr>
                <w:rFonts w:hint="eastAsia" w:ascii="宋体" w:hAnsi="宋体" w:cs="宋体"/>
                <w:szCs w:val="21"/>
                <w:highlight w:val="none"/>
              </w:rPr>
            </w:pPr>
          </w:p>
        </w:tc>
        <w:tc>
          <w:tcPr>
            <w:tcW w:w="1377" w:type="dxa"/>
            <w:gridSpan w:val="2"/>
            <w:tcBorders>
              <w:top w:val="single" w:color="auto" w:sz="6" w:space="0"/>
              <w:left w:val="single" w:color="auto" w:sz="6" w:space="0"/>
              <w:bottom w:val="single" w:color="auto" w:sz="6" w:space="0"/>
              <w:right w:val="single" w:color="auto" w:sz="6" w:space="0"/>
            </w:tcBorders>
            <w:noWrap w:val="0"/>
            <w:vAlign w:val="center"/>
          </w:tcPr>
          <w:p w14:paraId="240AED8B">
            <w:pPr>
              <w:topLinePunct/>
              <w:spacing w:line="440" w:lineRule="exact"/>
              <w:ind w:firstLine="105" w:firstLineChars="50"/>
              <w:jc w:val="center"/>
              <w:rPr>
                <w:rFonts w:hint="eastAsia" w:ascii="宋体" w:hAnsi="宋体" w:cs="宋体"/>
                <w:szCs w:val="21"/>
                <w:highlight w:val="none"/>
              </w:rPr>
            </w:pPr>
            <w:r>
              <w:rPr>
                <w:rFonts w:hint="eastAsia" w:ascii="宋体" w:hAnsi="宋体" w:cs="宋体"/>
                <w:szCs w:val="21"/>
                <w:highlight w:val="none"/>
              </w:rPr>
              <w:t>发证日期</w:t>
            </w:r>
          </w:p>
        </w:tc>
        <w:tc>
          <w:tcPr>
            <w:tcW w:w="3634" w:type="dxa"/>
            <w:gridSpan w:val="3"/>
            <w:tcBorders>
              <w:top w:val="single" w:color="auto" w:sz="6" w:space="0"/>
              <w:left w:val="single" w:color="auto" w:sz="6" w:space="0"/>
              <w:bottom w:val="single" w:color="auto" w:sz="6" w:space="0"/>
              <w:right w:val="double" w:color="auto" w:sz="4" w:space="0"/>
            </w:tcBorders>
            <w:noWrap w:val="0"/>
            <w:vAlign w:val="center"/>
          </w:tcPr>
          <w:p w14:paraId="54BF11BB">
            <w:pPr>
              <w:topLinePunct/>
              <w:spacing w:line="440" w:lineRule="exact"/>
              <w:ind w:firstLine="105" w:firstLineChars="50"/>
              <w:jc w:val="center"/>
              <w:rPr>
                <w:rFonts w:hint="eastAsia" w:ascii="宋体" w:hAnsi="宋体" w:cs="宋体"/>
                <w:szCs w:val="21"/>
                <w:highlight w:val="none"/>
              </w:rPr>
            </w:pPr>
          </w:p>
        </w:tc>
      </w:tr>
      <w:tr w14:paraId="173FB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7D81EE22">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3C5517E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营业范围（主营）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379641A0">
            <w:pPr>
              <w:topLinePunct/>
              <w:spacing w:line="440" w:lineRule="exact"/>
              <w:ind w:firstLine="105" w:firstLineChars="50"/>
              <w:jc w:val="center"/>
              <w:rPr>
                <w:rFonts w:hint="eastAsia" w:ascii="宋体" w:hAnsi="宋体" w:cs="宋体"/>
                <w:szCs w:val="21"/>
                <w:highlight w:val="none"/>
              </w:rPr>
            </w:pPr>
          </w:p>
        </w:tc>
      </w:tr>
      <w:tr w14:paraId="30E218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003" w:type="dxa"/>
            <w:vMerge w:val="continue"/>
            <w:tcBorders>
              <w:top w:val="single" w:color="auto" w:sz="6" w:space="0"/>
              <w:left w:val="double" w:color="auto" w:sz="4" w:space="0"/>
              <w:bottom w:val="single" w:color="auto" w:sz="6" w:space="0"/>
              <w:right w:val="single" w:color="auto" w:sz="6" w:space="0"/>
            </w:tcBorders>
            <w:noWrap w:val="0"/>
            <w:vAlign w:val="center"/>
          </w:tcPr>
          <w:p w14:paraId="46EF8A18">
            <w:pPr>
              <w:topLinePunct/>
              <w:spacing w:line="440" w:lineRule="exact"/>
              <w:jc w:val="center"/>
              <w:rPr>
                <w:rFonts w:hint="eastAsia" w:ascii="宋体" w:hAnsi="宋体" w:cs="宋体"/>
                <w:szCs w:val="21"/>
                <w:highlight w:val="none"/>
              </w:rPr>
            </w:pPr>
          </w:p>
        </w:tc>
        <w:tc>
          <w:tcPr>
            <w:tcW w:w="2044" w:type="dxa"/>
            <w:gridSpan w:val="3"/>
            <w:tcBorders>
              <w:top w:val="single" w:color="auto" w:sz="6" w:space="0"/>
              <w:left w:val="single" w:color="auto" w:sz="6" w:space="0"/>
              <w:bottom w:val="single" w:color="auto" w:sz="6" w:space="0"/>
              <w:right w:val="single" w:color="auto" w:sz="6" w:space="0"/>
            </w:tcBorders>
            <w:noWrap w:val="0"/>
            <w:vAlign w:val="center"/>
          </w:tcPr>
          <w:p w14:paraId="51A27DB9">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营业范围（兼营）</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EF81828">
            <w:pPr>
              <w:topLinePunct/>
              <w:spacing w:line="440" w:lineRule="exact"/>
              <w:ind w:firstLine="105" w:firstLineChars="50"/>
              <w:jc w:val="center"/>
              <w:rPr>
                <w:rFonts w:hint="eastAsia" w:ascii="宋体" w:hAnsi="宋体" w:cs="宋体"/>
                <w:szCs w:val="21"/>
                <w:highlight w:val="none"/>
              </w:rPr>
            </w:pPr>
          </w:p>
        </w:tc>
      </w:tr>
      <w:tr w14:paraId="2ED95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1840ED4D">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基本账户开户行及帐号</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23D0E723">
            <w:pPr>
              <w:topLinePunct/>
              <w:spacing w:line="440" w:lineRule="exact"/>
              <w:jc w:val="center"/>
              <w:rPr>
                <w:rFonts w:hint="eastAsia" w:ascii="宋体" w:hAnsi="宋体" w:cs="宋体"/>
                <w:szCs w:val="21"/>
                <w:highlight w:val="none"/>
              </w:rPr>
            </w:pPr>
          </w:p>
        </w:tc>
      </w:tr>
      <w:tr w14:paraId="54164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47" w:type="dxa"/>
            <w:gridSpan w:val="4"/>
            <w:tcBorders>
              <w:top w:val="single" w:color="auto" w:sz="6" w:space="0"/>
              <w:left w:val="double" w:color="auto" w:sz="4" w:space="0"/>
              <w:bottom w:val="single" w:color="auto" w:sz="6" w:space="0"/>
              <w:right w:val="single" w:color="auto" w:sz="6" w:space="0"/>
            </w:tcBorders>
            <w:noWrap w:val="0"/>
            <w:vAlign w:val="center"/>
          </w:tcPr>
          <w:p w14:paraId="62B2A803">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税务登记机关</w:t>
            </w:r>
          </w:p>
        </w:tc>
        <w:tc>
          <w:tcPr>
            <w:tcW w:w="6451" w:type="dxa"/>
            <w:gridSpan w:val="7"/>
            <w:tcBorders>
              <w:top w:val="single" w:color="auto" w:sz="6" w:space="0"/>
              <w:left w:val="single" w:color="auto" w:sz="6" w:space="0"/>
              <w:bottom w:val="single" w:color="auto" w:sz="6" w:space="0"/>
              <w:right w:val="double" w:color="auto" w:sz="4" w:space="0"/>
            </w:tcBorders>
            <w:noWrap w:val="0"/>
            <w:vAlign w:val="center"/>
          </w:tcPr>
          <w:p w14:paraId="7E396D3B">
            <w:pPr>
              <w:topLinePunct/>
              <w:spacing w:line="440" w:lineRule="exact"/>
              <w:jc w:val="center"/>
              <w:rPr>
                <w:rFonts w:hint="eastAsia" w:ascii="宋体" w:hAnsi="宋体" w:cs="宋体"/>
                <w:szCs w:val="21"/>
                <w:highlight w:val="none"/>
              </w:rPr>
            </w:pPr>
          </w:p>
        </w:tc>
      </w:tr>
      <w:tr w14:paraId="564FD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02D2C2">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资质名称</w:t>
            </w: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1FA208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等级</w:t>
            </w: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38F663C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发证机关</w:t>
            </w: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6F438556">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有效期</w:t>
            </w:r>
          </w:p>
        </w:tc>
      </w:tr>
      <w:tr w14:paraId="26AC57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4D32A16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7A30BC0D">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20E66768">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F436EEA">
            <w:pPr>
              <w:topLinePunct/>
              <w:spacing w:line="440" w:lineRule="exact"/>
              <w:jc w:val="center"/>
              <w:rPr>
                <w:rFonts w:hint="eastAsia" w:ascii="宋体" w:hAnsi="宋体" w:cs="宋体"/>
                <w:szCs w:val="21"/>
                <w:highlight w:val="none"/>
              </w:rPr>
            </w:pPr>
          </w:p>
        </w:tc>
      </w:tr>
      <w:tr w14:paraId="29F0C2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24DF1C5E">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32A67C8C">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5567FF7">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4E1D3B70">
            <w:pPr>
              <w:topLinePunct/>
              <w:spacing w:line="440" w:lineRule="exact"/>
              <w:jc w:val="center"/>
              <w:rPr>
                <w:rFonts w:hint="eastAsia" w:ascii="宋体" w:hAnsi="宋体" w:cs="宋体"/>
                <w:szCs w:val="21"/>
                <w:highlight w:val="none"/>
              </w:rPr>
            </w:pPr>
          </w:p>
        </w:tc>
      </w:tr>
      <w:tr w14:paraId="42C77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E479C4C">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470C636A">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459CD831">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12160DB4">
            <w:pPr>
              <w:topLinePunct/>
              <w:spacing w:line="440" w:lineRule="exact"/>
              <w:jc w:val="center"/>
              <w:rPr>
                <w:rFonts w:hint="eastAsia" w:ascii="宋体" w:hAnsi="宋体" w:cs="宋体"/>
                <w:szCs w:val="21"/>
                <w:highlight w:val="none"/>
              </w:rPr>
            </w:pPr>
          </w:p>
        </w:tc>
      </w:tr>
      <w:tr w14:paraId="19D6E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545" w:type="dxa"/>
            <w:gridSpan w:val="5"/>
            <w:tcBorders>
              <w:top w:val="single" w:color="auto" w:sz="6" w:space="0"/>
              <w:left w:val="double" w:color="auto" w:sz="4" w:space="0"/>
              <w:bottom w:val="single" w:color="auto" w:sz="6" w:space="0"/>
              <w:right w:val="single" w:color="auto" w:sz="6" w:space="0"/>
            </w:tcBorders>
            <w:noWrap w:val="0"/>
            <w:vAlign w:val="center"/>
          </w:tcPr>
          <w:p w14:paraId="08F84171">
            <w:pPr>
              <w:topLinePunct/>
              <w:spacing w:line="440" w:lineRule="exact"/>
              <w:jc w:val="center"/>
              <w:rPr>
                <w:rFonts w:hint="eastAsia" w:ascii="宋体" w:hAnsi="宋体" w:cs="宋体"/>
                <w:szCs w:val="21"/>
                <w:highlight w:val="none"/>
              </w:rPr>
            </w:pPr>
          </w:p>
        </w:tc>
        <w:tc>
          <w:tcPr>
            <w:tcW w:w="1236" w:type="dxa"/>
            <w:gridSpan w:val="2"/>
            <w:tcBorders>
              <w:top w:val="single" w:color="auto" w:sz="6" w:space="0"/>
              <w:left w:val="single" w:color="auto" w:sz="6" w:space="0"/>
              <w:bottom w:val="single" w:color="auto" w:sz="6" w:space="0"/>
              <w:right w:val="single" w:color="auto" w:sz="6" w:space="0"/>
            </w:tcBorders>
            <w:noWrap w:val="0"/>
            <w:vAlign w:val="center"/>
          </w:tcPr>
          <w:p w14:paraId="20021784">
            <w:pPr>
              <w:topLinePunct/>
              <w:spacing w:line="440" w:lineRule="exact"/>
              <w:jc w:val="center"/>
              <w:rPr>
                <w:rFonts w:hint="eastAsia" w:ascii="宋体" w:hAnsi="宋体" w:cs="宋体"/>
                <w:szCs w:val="21"/>
                <w:highlight w:val="none"/>
              </w:rPr>
            </w:pPr>
          </w:p>
        </w:tc>
        <w:tc>
          <w:tcPr>
            <w:tcW w:w="1173" w:type="dxa"/>
            <w:gridSpan w:val="2"/>
            <w:tcBorders>
              <w:top w:val="single" w:color="auto" w:sz="6" w:space="0"/>
              <w:left w:val="single" w:color="auto" w:sz="6" w:space="0"/>
              <w:bottom w:val="single" w:color="auto" w:sz="6" w:space="0"/>
              <w:right w:val="single" w:color="auto" w:sz="6" w:space="0"/>
            </w:tcBorders>
            <w:noWrap w:val="0"/>
            <w:vAlign w:val="center"/>
          </w:tcPr>
          <w:p w14:paraId="5170BC20">
            <w:pPr>
              <w:topLinePunct/>
              <w:spacing w:line="440" w:lineRule="exact"/>
              <w:jc w:val="center"/>
              <w:rPr>
                <w:rFonts w:hint="eastAsia" w:ascii="宋体" w:hAnsi="宋体" w:cs="宋体"/>
                <w:szCs w:val="21"/>
                <w:highlight w:val="none"/>
              </w:rPr>
            </w:pPr>
          </w:p>
        </w:tc>
        <w:tc>
          <w:tcPr>
            <w:tcW w:w="3544" w:type="dxa"/>
            <w:gridSpan w:val="2"/>
            <w:tcBorders>
              <w:top w:val="single" w:color="auto" w:sz="6" w:space="0"/>
              <w:left w:val="single" w:color="auto" w:sz="6" w:space="0"/>
              <w:bottom w:val="single" w:color="auto" w:sz="6" w:space="0"/>
              <w:right w:val="double" w:color="auto" w:sz="4" w:space="0"/>
            </w:tcBorders>
            <w:noWrap w:val="0"/>
            <w:vAlign w:val="center"/>
          </w:tcPr>
          <w:p w14:paraId="506CC27F">
            <w:pPr>
              <w:topLinePunct/>
              <w:spacing w:line="440" w:lineRule="exact"/>
              <w:jc w:val="center"/>
              <w:rPr>
                <w:rFonts w:hint="eastAsia" w:ascii="宋体" w:hAnsi="宋体" w:cs="宋体"/>
                <w:szCs w:val="21"/>
                <w:highlight w:val="none"/>
              </w:rPr>
            </w:pPr>
          </w:p>
        </w:tc>
      </w:tr>
      <w:tr w14:paraId="22415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1" w:hRule="atLeast"/>
        </w:trPr>
        <w:tc>
          <w:tcPr>
            <w:tcW w:w="1542" w:type="dxa"/>
            <w:gridSpan w:val="2"/>
            <w:tcBorders>
              <w:top w:val="single" w:color="auto" w:sz="6" w:space="0"/>
              <w:left w:val="double" w:color="auto" w:sz="4" w:space="0"/>
              <w:bottom w:val="double" w:color="auto" w:sz="4" w:space="0"/>
              <w:right w:val="single" w:color="auto" w:sz="6" w:space="0"/>
            </w:tcBorders>
            <w:noWrap w:val="0"/>
            <w:vAlign w:val="center"/>
          </w:tcPr>
          <w:p w14:paraId="1261513E">
            <w:pPr>
              <w:topLinePunct/>
              <w:spacing w:line="440" w:lineRule="exact"/>
              <w:jc w:val="center"/>
              <w:rPr>
                <w:rFonts w:hint="eastAsia" w:ascii="宋体" w:hAnsi="宋体" w:cs="宋体"/>
                <w:szCs w:val="21"/>
                <w:highlight w:val="none"/>
              </w:rPr>
            </w:pPr>
            <w:r>
              <w:rPr>
                <w:rFonts w:hint="eastAsia" w:ascii="宋体" w:hAnsi="宋体" w:cs="宋体"/>
                <w:szCs w:val="21"/>
                <w:highlight w:val="none"/>
              </w:rPr>
              <w:t>备注</w:t>
            </w:r>
          </w:p>
        </w:tc>
        <w:tc>
          <w:tcPr>
            <w:tcW w:w="7956" w:type="dxa"/>
            <w:gridSpan w:val="9"/>
            <w:tcBorders>
              <w:top w:val="single" w:color="auto" w:sz="6" w:space="0"/>
              <w:left w:val="single" w:color="auto" w:sz="6" w:space="0"/>
              <w:bottom w:val="double" w:color="auto" w:sz="4" w:space="0"/>
              <w:right w:val="double" w:color="auto" w:sz="4" w:space="0"/>
            </w:tcBorders>
            <w:noWrap w:val="0"/>
            <w:vAlign w:val="center"/>
          </w:tcPr>
          <w:p w14:paraId="64F4A54A">
            <w:pPr>
              <w:topLinePunct/>
              <w:spacing w:line="440" w:lineRule="exact"/>
              <w:rPr>
                <w:rFonts w:hint="eastAsia" w:ascii="宋体" w:hAnsi="宋体" w:cs="宋体"/>
                <w:szCs w:val="21"/>
                <w:highlight w:val="none"/>
              </w:rPr>
            </w:pPr>
            <w:r>
              <w:rPr>
                <w:rFonts w:hint="eastAsia" w:ascii="宋体" w:hAnsi="宋体" w:cs="宋体"/>
                <w:szCs w:val="21"/>
                <w:highlight w:val="none"/>
              </w:rPr>
              <w:t>提供营业执照和组织机构代码证(副本复印件)，其他资料按第二章第41.1款或第四章要求提供。</w:t>
            </w:r>
          </w:p>
        </w:tc>
      </w:tr>
    </w:tbl>
    <w:p w14:paraId="10CDE727">
      <w:pPr>
        <w:pStyle w:val="5"/>
        <w:rPr>
          <w:rFonts w:hint="eastAsia" w:ascii="宋体" w:hAnsi="宋体" w:cs="宋体"/>
          <w:sz w:val="24"/>
          <w:highlight w:val="none"/>
        </w:rPr>
      </w:pPr>
      <w:r>
        <w:rPr>
          <w:rFonts w:hint="eastAsia" w:ascii="宋体" w:hAnsi="宋体" w:cs="宋体"/>
          <w:sz w:val="24"/>
          <w:highlight w:val="none"/>
        </w:rPr>
        <w:br w:type="page"/>
      </w:r>
      <w:bookmarkStart w:id="96" w:name="_Toc1598"/>
    </w:p>
    <w:bookmarkEnd w:id="96"/>
    <w:p w14:paraId="6BCD8CEF">
      <w:pPr>
        <w:spacing w:line="480" w:lineRule="exact"/>
        <w:rPr>
          <w:rFonts w:hint="eastAsia" w:ascii="宋体" w:hAnsi="宋体" w:cs="宋体"/>
          <w:sz w:val="21"/>
          <w:szCs w:val="21"/>
          <w:highlight w:val="none"/>
        </w:rPr>
      </w:pPr>
      <w:r>
        <w:rPr>
          <w:rFonts w:hint="eastAsia" w:ascii="宋体" w:hAnsi="宋体" w:cs="宋体"/>
          <w:sz w:val="21"/>
          <w:szCs w:val="21"/>
          <w:highlight w:val="none"/>
        </w:rPr>
        <w:t>附件</w:t>
      </w:r>
      <w:r>
        <w:rPr>
          <w:rFonts w:hint="eastAsia" w:ascii="宋体" w:hAnsi="宋体" w:cs="宋体"/>
          <w:sz w:val="21"/>
          <w:szCs w:val="21"/>
          <w:highlight w:val="none"/>
          <w:lang w:val="en-US" w:eastAsia="zh-CN"/>
        </w:rPr>
        <w:t>3-2</w:t>
      </w:r>
      <w:r>
        <w:rPr>
          <w:rFonts w:hint="eastAsia" w:ascii="宋体" w:hAnsi="宋体" w:cs="宋体"/>
          <w:sz w:val="21"/>
          <w:szCs w:val="21"/>
          <w:highlight w:val="none"/>
        </w:rPr>
        <w:t>：</w:t>
      </w:r>
      <w:r>
        <w:rPr>
          <w:rFonts w:hint="eastAsia" w:eastAsia="宋体" w:cs="Times New Roman"/>
          <w:highlight w:val="none"/>
        </w:rPr>
        <w:t>参加政府采购活动前三年内在经营活动中没有重大违法记录的书面声明</w:t>
      </w:r>
    </w:p>
    <w:p w14:paraId="1CE28696">
      <w:pPr>
        <w:pStyle w:val="3"/>
        <w:jc w:val="center"/>
        <w:rPr>
          <w:rFonts w:hint="eastAsia" w:eastAsia="宋体" w:cs="Times New Roman"/>
          <w:highlight w:val="none"/>
        </w:rPr>
      </w:pPr>
    </w:p>
    <w:p w14:paraId="29633CE7">
      <w:pPr>
        <w:jc w:val="center"/>
        <w:outlineLvl w:val="9"/>
        <w:rPr>
          <w:rFonts w:hint="eastAsia" w:eastAsia="宋体" w:cs="Times New Roman"/>
          <w:highlight w:val="none"/>
        </w:rPr>
      </w:pPr>
      <w:r>
        <w:rPr>
          <w:rFonts w:hint="eastAsia" w:eastAsia="宋体" w:cs="Times New Roman"/>
          <w:highlight w:val="none"/>
        </w:rPr>
        <w:t>参加政府采购活动前三年内在经营活动中</w:t>
      </w:r>
    </w:p>
    <w:p w14:paraId="390A7211">
      <w:pPr>
        <w:jc w:val="center"/>
        <w:outlineLvl w:val="9"/>
        <w:rPr>
          <w:rFonts w:hint="eastAsia" w:eastAsia="宋体" w:cs="Times New Roman"/>
          <w:highlight w:val="none"/>
        </w:rPr>
      </w:pPr>
      <w:r>
        <w:rPr>
          <w:rFonts w:hint="eastAsia" w:eastAsia="宋体" w:cs="Times New Roman"/>
          <w:highlight w:val="none"/>
        </w:rPr>
        <w:t>没有重大违法记录的书面声明</w:t>
      </w:r>
    </w:p>
    <w:p w14:paraId="3D0C7654">
      <w:pPr>
        <w:adjustRightInd w:val="0"/>
        <w:snapToGrid w:val="0"/>
        <w:spacing w:before="120" w:beforeLines="50" w:line="360" w:lineRule="auto"/>
        <w:outlineLvl w:val="0"/>
        <w:rPr>
          <w:rFonts w:hint="eastAsia" w:ascii="宋体" w:hAnsi="宋体" w:cs="宋体"/>
          <w:sz w:val="24"/>
          <w:highlight w:val="none"/>
        </w:rPr>
      </w:pPr>
    </w:p>
    <w:p w14:paraId="5AB2352C">
      <w:pPr>
        <w:adjustRightInd w:val="0"/>
        <w:snapToGrid w:val="0"/>
        <w:spacing w:before="120" w:beforeLines="50" w:line="360" w:lineRule="auto"/>
        <w:ind w:left="-88" w:leftChars="-42"/>
        <w:outlineLvl w:val="9"/>
        <w:rPr>
          <w:rFonts w:hint="eastAsia" w:ascii="宋体" w:hAnsi="宋体" w:cs="宋体"/>
          <w:szCs w:val="21"/>
          <w:highlight w:val="none"/>
        </w:rPr>
      </w:pPr>
      <w:bookmarkStart w:id="97" w:name="_Toc62486706"/>
      <w:bookmarkStart w:id="98" w:name="_Toc83227322"/>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bookmarkEnd w:id="97"/>
      <w:bookmarkEnd w:id="98"/>
    </w:p>
    <w:p w14:paraId="437B21E2">
      <w:pPr>
        <w:adjustRightInd w:val="0"/>
        <w:snapToGrid w:val="0"/>
        <w:spacing w:before="120" w:beforeLines="50" w:line="360" w:lineRule="auto"/>
        <w:ind w:firstLine="331" w:firstLineChars="158"/>
        <w:outlineLvl w:val="9"/>
        <w:rPr>
          <w:rFonts w:hint="eastAsia" w:ascii="宋体" w:hAnsi="宋体" w:cs="宋体"/>
          <w:szCs w:val="21"/>
          <w:highlight w:val="none"/>
        </w:rPr>
      </w:pPr>
      <w:r>
        <w:rPr>
          <w:rFonts w:hint="eastAsia" w:ascii="宋体" w:hAnsi="宋体" w:cs="宋体"/>
          <w:bCs/>
          <w:highlight w:val="none"/>
        </w:rPr>
        <w:t>我单位有幸参加</w:t>
      </w:r>
      <w:r>
        <w:rPr>
          <w:rFonts w:hint="eastAsia" w:ascii="宋体" w:hAnsi="宋体" w:cs="宋体"/>
          <w:szCs w:val="21"/>
          <w:highlight w:val="none"/>
          <w:u w:val="single"/>
        </w:rPr>
        <w:t xml:space="preserve">                            </w:t>
      </w:r>
      <w:r>
        <w:rPr>
          <w:rFonts w:hint="eastAsia" w:ascii="宋体" w:hAnsi="宋体" w:cs="宋体"/>
          <w:szCs w:val="21"/>
          <w:highlight w:val="none"/>
        </w:rPr>
        <w:t>项目（政府采购编号：</w:t>
      </w:r>
      <w:r>
        <w:rPr>
          <w:rFonts w:hint="eastAsia" w:ascii="宋体" w:hAnsi="宋体" w:cs="宋体"/>
          <w:szCs w:val="21"/>
          <w:highlight w:val="none"/>
          <w:u w:val="single"/>
        </w:rPr>
        <w:t xml:space="preserve">              </w:t>
      </w:r>
      <w:r>
        <w:rPr>
          <w:rFonts w:hint="eastAsia" w:ascii="宋体" w:hAnsi="宋体" w:cs="宋体"/>
          <w:szCs w:val="21"/>
          <w:highlight w:val="none"/>
        </w:rPr>
        <w:t>，委托代理编号：</w:t>
      </w:r>
      <w:r>
        <w:rPr>
          <w:rFonts w:hint="eastAsia" w:ascii="宋体" w:hAnsi="宋体" w:cs="宋体"/>
          <w:szCs w:val="21"/>
          <w:highlight w:val="none"/>
          <w:u w:val="single"/>
        </w:rPr>
        <w:t xml:space="preserve">           </w:t>
      </w:r>
      <w:r>
        <w:rPr>
          <w:rFonts w:hint="eastAsia" w:ascii="宋体" w:hAnsi="宋体" w:cs="宋体"/>
          <w:szCs w:val="21"/>
          <w:highlight w:val="none"/>
        </w:rPr>
        <w:t>）政府采购活动，根据招标文件要求，我公司现作出如下声明：</w:t>
      </w:r>
    </w:p>
    <w:p w14:paraId="268768AE">
      <w:pPr>
        <w:widowControl/>
        <w:adjustRightInd w:val="0"/>
        <w:snapToGrid w:val="0"/>
        <w:spacing w:before="120" w:beforeLines="50" w:line="360" w:lineRule="auto"/>
        <w:ind w:firstLine="420" w:firstLineChars="200"/>
        <w:outlineLvl w:val="9"/>
        <w:rPr>
          <w:rFonts w:hint="eastAsia" w:ascii="宋体" w:hAnsi="宋体" w:cs="宋体"/>
          <w:bCs/>
          <w:szCs w:val="21"/>
          <w:highlight w:val="none"/>
        </w:rPr>
      </w:pPr>
      <w:r>
        <w:rPr>
          <w:rFonts w:hint="eastAsia" w:ascii="宋体" w:hAnsi="宋体" w:cs="宋体"/>
          <w:bCs/>
          <w:szCs w:val="21"/>
          <w:highlight w:val="none"/>
        </w:rPr>
        <w:t>1、我单位与本项目采购人或采购代理机构不存在隶属关系或者其他利害关系。</w:t>
      </w:r>
    </w:p>
    <w:p w14:paraId="1E4CB13B">
      <w:pPr>
        <w:spacing w:line="360" w:lineRule="auto"/>
        <w:ind w:firstLine="420" w:firstLineChars="200"/>
        <w:outlineLvl w:val="9"/>
        <w:rPr>
          <w:rFonts w:hint="eastAsia"/>
          <w:highlight w:val="none"/>
        </w:rPr>
      </w:pPr>
      <w:r>
        <w:rPr>
          <w:rFonts w:hint="eastAsia"/>
          <w:highlight w:val="none"/>
        </w:rPr>
        <w:t>2、我方与参加本项目的其他供应商不存在控股、关联关系，或者与其他供应商法定代表人（或者负责人）为同一人。</w:t>
      </w:r>
    </w:p>
    <w:p w14:paraId="17EA291E">
      <w:pPr>
        <w:widowControl/>
        <w:adjustRightInd w:val="0"/>
        <w:snapToGrid w:val="0"/>
        <w:spacing w:before="120" w:beforeLines="50" w:line="360" w:lineRule="auto"/>
        <w:ind w:firstLine="420" w:firstLineChars="200"/>
        <w:outlineLvl w:val="9"/>
        <w:rPr>
          <w:rFonts w:hint="eastAsia"/>
          <w:highlight w:val="none"/>
        </w:rPr>
      </w:pPr>
      <w:r>
        <w:rPr>
          <w:rFonts w:hint="eastAsia" w:ascii="宋体" w:hAnsi="宋体" w:cs="宋体"/>
          <w:bCs/>
          <w:szCs w:val="21"/>
          <w:highlight w:val="none"/>
        </w:rPr>
        <w:t>3、</w:t>
      </w:r>
      <w:r>
        <w:rPr>
          <w:rFonts w:hint="eastAsia"/>
          <w:highlight w:val="none"/>
        </w:rPr>
        <w:t>我方未为本项目前期准备提供设计或咨询服务。</w:t>
      </w:r>
    </w:p>
    <w:p w14:paraId="6E900814">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highlight w:val="none"/>
        </w:rPr>
        <w:t>4、</w:t>
      </w:r>
      <w:r>
        <w:rPr>
          <w:rFonts w:hint="eastAsia" w:ascii="宋体" w:hAnsi="宋体" w:cs="宋体"/>
          <w:bCs/>
          <w:szCs w:val="21"/>
          <w:highlight w:val="none"/>
        </w:rPr>
        <w:t>我单位在</w:t>
      </w:r>
      <w:r>
        <w:rPr>
          <w:rFonts w:hint="eastAsia" w:ascii="宋体" w:hAnsi="宋体" w:cs="宋体"/>
          <w:szCs w:val="21"/>
          <w:highlight w:val="none"/>
        </w:rPr>
        <w:t>参加采购活动前三年内在经营活动中没有政府采购法第二十二条第一款第（五）项所称重大违法记录，包括：</w:t>
      </w:r>
    </w:p>
    <w:p w14:paraId="7A973805">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w:t>
      </w:r>
      <w:r>
        <w:rPr>
          <w:rFonts w:hint="eastAsia" w:ascii="宋体" w:hAnsi="宋体" w:cs="宋体"/>
          <w:highlight w:val="none"/>
        </w:rPr>
        <w:t>因经营活动中因违法经营受到责令停产停业、吊销许可证或者执照、较大数额罚款等行政处罚；</w:t>
      </w:r>
    </w:p>
    <w:p w14:paraId="3E2C0A01">
      <w:pPr>
        <w:widowControl/>
        <w:adjustRightInd w:val="0"/>
        <w:snapToGrid w:val="0"/>
        <w:spacing w:before="120" w:beforeLines="50" w:line="360" w:lineRule="auto"/>
        <w:ind w:firstLine="420" w:firstLineChars="200"/>
        <w:outlineLvl w:val="9"/>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bCs/>
          <w:szCs w:val="21"/>
          <w:highlight w:val="none"/>
        </w:rPr>
        <w:t>我单位</w:t>
      </w:r>
      <w:r>
        <w:rPr>
          <w:rFonts w:hint="eastAsia" w:ascii="宋体" w:hAnsi="宋体" w:cs="宋体"/>
          <w:szCs w:val="21"/>
          <w:highlight w:val="none"/>
        </w:rPr>
        <w:t>或者其法定代表人、董事、监事、高级管理人员因经营活动中的违法行为受到刑事处罚。</w:t>
      </w:r>
    </w:p>
    <w:p w14:paraId="343A1EFE">
      <w:pPr>
        <w:widowControl/>
        <w:adjustRightInd w:val="0"/>
        <w:snapToGrid w:val="0"/>
        <w:spacing w:before="120" w:beforeLines="50" w:line="360" w:lineRule="auto"/>
        <w:ind w:firstLine="420"/>
        <w:outlineLvl w:val="9"/>
        <w:rPr>
          <w:rFonts w:hint="eastAsia" w:ascii="宋体" w:hAnsi="宋体" w:cs="宋体"/>
          <w:szCs w:val="21"/>
          <w:highlight w:val="none"/>
        </w:rPr>
      </w:pPr>
      <w:r>
        <w:rPr>
          <w:rFonts w:hint="eastAsia" w:ascii="宋体" w:hAnsi="宋体" w:cs="宋体"/>
          <w:szCs w:val="21"/>
          <w:highlight w:val="none"/>
        </w:rPr>
        <w:t>3、我单位在参加采购活动前三年内</w:t>
      </w:r>
      <w:r>
        <w:rPr>
          <w:rFonts w:hint="eastAsia" w:ascii="宋体" w:hAnsi="宋体" w:cs="宋体"/>
          <w:highlight w:val="none"/>
        </w:rPr>
        <w:t>未被列入失信被执行人、重大税收违法案件当事人名单、政府采购严重违法失信行为记录名单。</w:t>
      </w:r>
    </w:p>
    <w:p w14:paraId="7723F90D">
      <w:pPr>
        <w:widowControl/>
        <w:adjustRightInd w:val="0"/>
        <w:snapToGrid w:val="0"/>
        <w:spacing w:before="120" w:beforeLines="50" w:line="360" w:lineRule="auto"/>
        <w:ind w:firstLine="420"/>
        <w:outlineLvl w:val="9"/>
        <w:rPr>
          <w:rFonts w:hint="eastAsia" w:ascii="宋体" w:hAnsi="宋体" w:cs="宋体"/>
          <w:szCs w:val="21"/>
          <w:highlight w:val="none"/>
        </w:rPr>
      </w:pPr>
    </w:p>
    <w:p w14:paraId="51265642">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 xml:space="preserve">投标人名称（单位章）： </w:t>
      </w:r>
    </w:p>
    <w:p w14:paraId="690B6F6B">
      <w:pPr>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法定代表人（签字或盖章）：</w:t>
      </w:r>
      <w:r>
        <w:rPr>
          <w:rFonts w:hint="eastAsia" w:ascii="宋体" w:hAnsi="宋体" w:cs="宋体"/>
          <w:szCs w:val="21"/>
          <w:highlight w:val="none"/>
          <w:u w:val="single"/>
        </w:rPr>
        <w:t xml:space="preserve">              </w:t>
      </w:r>
    </w:p>
    <w:p w14:paraId="619857C5">
      <w:pPr>
        <w:widowControl/>
        <w:adjustRightInd w:val="0"/>
        <w:snapToGrid w:val="0"/>
        <w:spacing w:before="120" w:beforeLines="50" w:line="360" w:lineRule="auto"/>
        <w:outlineLvl w:val="9"/>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6FBA2972">
      <w:pPr>
        <w:widowControl/>
        <w:adjustRightInd w:val="0"/>
        <w:snapToGrid w:val="0"/>
        <w:spacing w:before="120" w:beforeLines="50" w:line="360" w:lineRule="auto"/>
        <w:outlineLvl w:val="9"/>
        <w:rPr>
          <w:rFonts w:hint="eastAsia" w:ascii="宋体" w:hAnsi="宋体" w:cs="宋体"/>
          <w:szCs w:val="21"/>
          <w:highlight w:val="none"/>
        </w:rPr>
      </w:pPr>
    </w:p>
    <w:p w14:paraId="49BD1088">
      <w:pPr>
        <w:widowControl/>
        <w:adjustRightInd w:val="0"/>
        <w:snapToGrid w:val="0"/>
        <w:spacing w:before="120" w:beforeLines="50" w:line="360" w:lineRule="auto"/>
        <w:outlineLvl w:val="9"/>
        <w:rPr>
          <w:rFonts w:hint="eastAsia" w:ascii="黑体" w:eastAsia="黑体"/>
          <w:sz w:val="32"/>
          <w:szCs w:val="32"/>
          <w:highlight w:val="none"/>
        </w:rPr>
      </w:pPr>
      <w:r>
        <w:rPr>
          <w:rFonts w:hint="eastAsia" w:ascii="宋体" w:hAnsi="宋体" w:cs="宋体"/>
          <w:szCs w:val="21"/>
          <w:highlight w:val="none"/>
        </w:rPr>
        <w:t>说明：本声明为固定格式，除可填报项目及文件另有规定外，对本声明的任何修改将被视为非实质性响应投标，在评标时将其视为无效投标。</w:t>
      </w:r>
    </w:p>
    <w:p w14:paraId="7BE31372">
      <w:pPr>
        <w:rPr>
          <w:rFonts w:hint="eastAsia" w:ascii="宋体" w:hAnsi="宋体" w:cs="宋体"/>
          <w:sz w:val="24"/>
          <w:highlight w:val="none"/>
        </w:rPr>
      </w:pPr>
      <w:r>
        <w:rPr>
          <w:rFonts w:hint="eastAsia" w:ascii="宋体" w:hAnsi="宋体" w:cs="宋体"/>
          <w:sz w:val="24"/>
          <w:highlight w:val="none"/>
        </w:rPr>
        <w:br w:type="page"/>
      </w:r>
    </w:p>
    <w:p w14:paraId="1BE9F286">
      <w:pPr>
        <w:spacing w:line="480" w:lineRule="exact"/>
        <w:rPr>
          <w:rFonts w:hint="eastAsia" w:ascii="宋体" w:hAnsi="宋体" w:eastAsia="宋体" w:cs="宋体"/>
          <w:sz w:val="21"/>
          <w:szCs w:val="21"/>
          <w:highlight w:val="none"/>
        </w:rPr>
      </w:pPr>
      <w:bookmarkStart w:id="99" w:name="_Toc26911"/>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eastAsia="宋体" w:cs="Times New Roman"/>
          <w:highlight w:val="none"/>
        </w:rPr>
        <w:t>湖南省政府采购供应商资格承诺函</w:t>
      </w:r>
      <w:r>
        <w:rPr>
          <w:rFonts w:hint="eastAsia" w:ascii="宋体" w:hAnsi="宋体" w:eastAsia="宋体" w:cs="宋体"/>
          <w:sz w:val="21"/>
          <w:szCs w:val="21"/>
          <w:highlight w:val="none"/>
        </w:rPr>
        <w:t xml:space="preserve"> </w:t>
      </w:r>
      <w:bookmarkEnd w:id="99"/>
    </w:p>
    <w:p w14:paraId="75C595FC">
      <w:pPr>
        <w:pStyle w:val="3"/>
        <w:jc w:val="center"/>
        <w:rPr>
          <w:rFonts w:hint="eastAsia" w:eastAsia="宋体" w:cs="Times New Roman"/>
          <w:highlight w:val="none"/>
        </w:rPr>
      </w:pPr>
    </w:p>
    <w:p w14:paraId="3DB8F5E5">
      <w:pPr>
        <w:jc w:val="center"/>
        <w:outlineLvl w:val="9"/>
        <w:rPr>
          <w:rFonts w:hint="eastAsia" w:eastAsia="宋体" w:cs="Times New Roman"/>
          <w:highlight w:val="none"/>
        </w:rPr>
      </w:pPr>
      <w:r>
        <w:rPr>
          <w:rFonts w:hint="eastAsia" w:eastAsia="宋体" w:cs="Times New Roman"/>
          <w:highlight w:val="none"/>
        </w:rPr>
        <w:t>湖南省政府采购供应商资格承诺函(格式)</w:t>
      </w:r>
    </w:p>
    <w:p w14:paraId="0F7075B5">
      <w:pPr>
        <w:pStyle w:val="24"/>
        <w:rPr>
          <w:rFonts w:hint="eastAsia"/>
        </w:rPr>
      </w:pPr>
    </w:p>
    <w:p w14:paraId="57E38B24">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6EF32926">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按照《政府采购促进中小企业发展管理办法》(财库〔2020〕46号),本公司企业规模为: 大型口中型口小型□微型□。</w:t>
      </w:r>
    </w:p>
    <w:p w14:paraId="5FD47A78">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□本公司自愿入驻湖南省政府采购电子卖场,遵守《湖南省政府采购电子卖场管理办法》(湘财购〔2019〕27号),如违反承诺,同意金融机构将增信保证划缴国库(非电子卖场采购活动项目不需勾选)。</w:t>
      </w:r>
    </w:p>
    <w:p w14:paraId="4B523D62">
      <w:pPr>
        <w:widowControl/>
        <w:spacing w:before="156" w:beforeLines="50" w:line="360" w:lineRule="auto"/>
        <w:ind w:firstLine="420" w:firstLineChars="200"/>
        <w:jc w:val="left"/>
        <w:rPr>
          <w:rFonts w:ascii="宋体" w:hAnsi="宋体" w:cs="宋体"/>
          <w:color w:val="auto"/>
          <w:szCs w:val="21"/>
        </w:rPr>
      </w:pPr>
    </w:p>
    <w:p w14:paraId="6A83716D">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公司(单位)名称(盖章)：</w:t>
      </w:r>
    </w:p>
    <w:p w14:paraId="229C10F3">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机构代码、注册登记机构、日期、有效期、注册资本、地 址、经济行业、经济性质</w:t>
      </w:r>
    </w:p>
    <w:p w14:paraId="4AD22DDB">
      <w:pPr>
        <w:widowControl/>
        <w:spacing w:before="156" w:beforeLines="50" w:line="360" w:lineRule="auto"/>
        <w:ind w:firstLine="420" w:firstLineChars="200"/>
        <w:jc w:val="left"/>
        <w:rPr>
          <w:rFonts w:ascii="宋体" w:hAnsi="宋体" w:cs="宋体"/>
          <w:color w:val="auto"/>
          <w:szCs w:val="21"/>
        </w:rPr>
      </w:pPr>
      <w:r>
        <w:rPr>
          <w:rFonts w:hint="eastAsia" w:ascii="宋体" w:hAnsi="宋体" w:cs="宋体"/>
          <w:color w:val="auto"/>
          <w:szCs w:val="21"/>
        </w:rPr>
        <w:t>法定代表人(负责人)姓名(签字)、身份证号、手机号:</w:t>
      </w:r>
    </w:p>
    <w:p w14:paraId="23CD60DC">
      <w:pPr>
        <w:widowControl/>
        <w:spacing w:before="156" w:beforeLines="50" w:line="360" w:lineRule="auto"/>
        <w:ind w:firstLine="420" w:firstLineChars="200"/>
        <w:jc w:val="left"/>
        <w:rPr>
          <w:rFonts w:hint="eastAsia" w:ascii="宋体" w:hAnsi="宋体" w:cs="宋体"/>
          <w:color w:val="auto"/>
          <w:szCs w:val="21"/>
        </w:rPr>
      </w:pPr>
      <w:r>
        <w:rPr>
          <w:rFonts w:hint="eastAsia" w:ascii="宋体" w:hAnsi="宋体" w:cs="宋体"/>
          <w:color w:val="auto"/>
          <w:szCs w:val="21"/>
        </w:rPr>
        <w:t>授权代表人姓名(签字)、身份证号、手机号:</w:t>
      </w:r>
    </w:p>
    <w:p w14:paraId="14A9BC4D">
      <w:pPr>
        <w:rPr>
          <w:rFonts w:hint="eastAsia" w:ascii="宋体" w:hAnsi="宋体" w:cs="宋体"/>
          <w:color w:val="auto"/>
          <w:szCs w:val="21"/>
        </w:rPr>
      </w:pPr>
      <w:r>
        <w:rPr>
          <w:rFonts w:hint="eastAsia" w:ascii="宋体" w:hAnsi="宋体" w:cs="宋体"/>
          <w:color w:val="auto"/>
          <w:szCs w:val="21"/>
        </w:rPr>
        <w:br w:type="page"/>
      </w:r>
    </w:p>
    <w:p w14:paraId="532DAE4F">
      <w:pPr>
        <w:spacing w:line="48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附件3-4：中小企业声明函</w:t>
      </w:r>
    </w:p>
    <w:p w14:paraId="29BB044E">
      <w:pPr>
        <w:rPr>
          <w:rFonts w:hint="default"/>
          <w:lang w:val="en-US" w:eastAsia="zh-CN"/>
        </w:rPr>
      </w:pPr>
    </w:p>
    <w:p w14:paraId="06889388">
      <w:pPr>
        <w:pStyle w:val="3"/>
        <w:jc w:val="center"/>
        <w:rPr>
          <w:rFonts w:hint="eastAsia" w:eastAsia="宋体" w:cs="Times New Roman"/>
          <w:highlight w:val="none"/>
        </w:rPr>
      </w:pPr>
    </w:p>
    <w:p w14:paraId="3C5CDA2D">
      <w:pPr>
        <w:jc w:val="center"/>
        <w:outlineLvl w:val="9"/>
        <w:rPr>
          <w:rFonts w:hint="eastAsia" w:eastAsia="宋体" w:cs="Times New Roman"/>
          <w:highlight w:val="none"/>
        </w:rPr>
      </w:pPr>
      <w:r>
        <w:rPr>
          <w:rFonts w:hint="eastAsia" w:eastAsia="宋体" w:cs="Times New Roman"/>
          <w:highlight w:val="none"/>
        </w:rPr>
        <w:t>中小企业声明函</w:t>
      </w:r>
    </w:p>
    <w:p w14:paraId="145D97DE">
      <w:pPr>
        <w:widowControl/>
        <w:spacing w:line="360" w:lineRule="auto"/>
        <w:ind w:firstLine="420" w:firstLineChars="200"/>
        <w:jc w:val="left"/>
        <w:rPr>
          <w:rFonts w:hint="eastAsia" w:ascii="宋体" w:hAnsi="宋体" w:cs="宋体"/>
          <w:kern w:val="0"/>
          <w:szCs w:val="21"/>
          <w:highlight w:val="none"/>
        </w:rPr>
      </w:pPr>
    </w:p>
    <w:p w14:paraId="4AABD72C">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29E0686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79A909A4">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6CFCFB3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37251E5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3E44B447">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790269F1">
      <w:pPr>
        <w:widowControl/>
        <w:spacing w:line="360" w:lineRule="auto"/>
        <w:ind w:firstLine="420" w:firstLineChars="200"/>
        <w:jc w:val="left"/>
        <w:rPr>
          <w:rFonts w:hint="eastAsia" w:ascii="宋体" w:hAnsi="宋体" w:cs="宋体"/>
          <w:kern w:val="0"/>
          <w:szCs w:val="21"/>
          <w:highlight w:val="none"/>
        </w:rPr>
      </w:pPr>
    </w:p>
    <w:p w14:paraId="10DB158F">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2D77AA21">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3E661065">
      <w:pPr>
        <w:widowControl/>
        <w:ind w:firstLine="360" w:firstLineChars="200"/>
        <w:jc w:val="left"/>
        <w:rPr>
          <w:rFonts w:hint="eastAsia" w:ascii="宋体" w:hAnsi="宋体" w:cs="宋体"/>
          <w:kern w:val="0"/>
          <w:sz w:val="18"/>
          <w:szCs w:val="18"/>
          <w:highlight w:val="none"/>
        </w:rPr>
      </w:pPr>
    </w:p>
    <w:p w14:paraId="72AEA2DF">
      <w:pPr>
        <w:pStyle w:val="17"/>
        <w:ind w:firstLine="400"/>
        <w:rPr>
          <w:rFonts w:hint="eastAsia" w:ascii="宋体" w:hAnsi="宋体" w:cs="宋体"/>
          <w:highlight w:val="none"/>
        </w:rPr>
      </w:pPr>
    </w:p>
    <w:p w14:paraId="0FD07DDA">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127A8CFA">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E0C1469">
      <w:pPr>
        <w:pStyle w:val="29"/>
        <w:numPr>
          <w:ilvl w:val="0"/>
          <w:numId w:val="0"/>
        </w:numPr>
        <w:shd w:val="clear"/>
        <w:ind w:firstLine="420" w:firstLineChars="200"/>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p>
    <w:p w14:paraId="5F63B147">
      <w:pPr>
        <w:rPr>
          <w:rFonts w:hint="eastAsia" w:ascii="宋体" w:hAnsi="宋体" w:cs="宋体"/>
          <w:sz w:val="24"/>
          <w:highlight w:val="none"/>
        </w:rPr>
      </w:pPr>
      <w:r>
        <w:rPr>
          <w:rFonts w:hint="eastAsia" w:ascii="宋体" w:hAnsi="宋体" w:cs="宋体"/>
          <w:sz w:val="24"/>
          <w:highlight w:val="none"/>
        </w:rPr>
        <w:br w:type="page"/>
      </w:r>
    </w:p>
    <w:p w14:paraId="37F76F5E">
      <w:pPr>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3-5</w:t>
      </w:r>
      <w:r>
        <w:rPr>
          <w:rFonts w:hint="eastAsia" w:ascii="宋体" w:hAnsi="宋体" w:eastAsia="宋体" w:cs="宋体"/>
          <w:sz w:val="21"/>
          <w:szCs w:val="21"/>
          <w:highlight w:val="none"/>
        </w:rPr>
        <w:t>：联合体协议(格式)</w:t>
      </w:r>
    </w:p>
    <w:p w14:paraId="606AE138">
      <w:pPr>
        <w:pStyle w:val="3"/>
        <w:jc w:val="center"/>
        <w:rPr>
          <w:rFonts w:hint="eastAsia" w:eastAsia="宋体" w:cs="Times New Roman"/>
          <w:highlight w:val="none"/>
        </w:rPr>
      </w:pPr>
      <w:bookmarkStart w:id="100" w:name="_Toc8453"/>
      <w:bookmarkStart w:id="101" w:name="_Toc83227323"/>
      <w:bookmarkStart w:id="102" w:name="_Toc62486707"/>
    </w:p>
    <w:p w14:paraId="43C11A18">
      <w:pPr>
        <w:jc w:val="center"/>
        <w:outlineLvl w:val="9"/>
        <w:rPr>
          <w:rFonts w:hint="eastAsia" w:eastAsia="宋体" w:cs="Times New Roman"/>
          <w:highlight w:val="none"/>
        </w:rPr>
      </w:pPr>
      <w:r>
        <w:rPr>
          <w:rFonts w:hint="eastAsia" w:eastAsia="宋体" w:cs="Times New Roman"/>
          <w:highlight w:val="none"/>
        </w:rPr>
        <w:t>联合体协议(格式)</w:t>
      </w:r>
      <w:bookmarkEnd w:id="100"/>
      <w:bookmarkEnd w:id="101"/>
      <w:bookmarkEnd w:id="102"/>
    </w:p>
    <w:p w14:paraId="67A5D9CE">
      <w:pPr>
        <w:jc w:val="center"/>
        <w:outlineLvl w:val="9"/>
        <w:rPr>
          <w:rFonts w:hint="eastAsia" w:eastAsia="宋体" w:cs="Times New Roman"/>
          <w:highlight w:val="none"/>
        </w:rPr>
      </w:pPr>
      <w:r>
        <w:rPr>
          <w:rFonts w:hint="eastAsia" w:eastAsia="宋体" w:cs="Times New Roman"/>
          <w:highlight w:val="none"/>
        </w:rPr>
        <w:t>（本项目不适用）</w:t>
      </w:r>
    </w:p>
    <w:p w14:paraId="4B6B7BAA">
      <w:pPr>
        <w:adjustRightInd w:val="0"/>
        <w:snapToGrid w:val="0"/>
        <w:spacing w:line="360" w:lineRule="auto"/>
        <w:rPr>
          <w:rFonts w:hint="eastAsia" w:ascii="宋体" w:hAnsi="宋体" w:cs="宋体"/>
          <w:szCs w:val="21"/>
          <w:highlight w:val="none"/>
        </w:rPr>
      </w:pPr>
    </w:p>
    <w:p w14:paraId="3311247E">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 xml:space="preserve">                 </w:t>
      </w:r>
      <w:r>
        <w:rPr>
          <w:rFonts w:hint="eastAsia" w:ascii="宋体" w:hAnsi="宋体" w:cs="宋体"/>
          <w:szCs w:val="21"/>
          <w:highlight w:val="none"/>
        </w:rPr>
        <w:t>(采购人或采购代理机构)：</w:t>
      </w:r>
    </w:p>
    <w:p w14:paraId="6B2B17E0">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经研究，我们决定自愿组成联合体共同申请参加</w:t>
      </w:r>
      <w:r>
        <w:rPr>
          <w:rFonts w:hint="eastAsia" w:ascii="宋体" w:hAnsi="宋体" w:cs="宋体"/>
          <w:szCs w:val="21"/>
          <w:highlight w:val="none"/>
          <w:u w:val="single"/>
        </w:rPr>
        <w:t xml:space="preserve">        </w:t>
      </w:r>
      <w:r>
        <w:rPr>
          <w:rFonts w:hint="eastAsia" w:ascii="宋体" w:hAnsi="宋体" w:cs="宋体"/>
          <w:szCs w:val="21"/>
          <w:highlight w:val="none"/>
        </w:rPr>
        <w:t>（项目名称）项目</w:t>
      </w:r>
      <w:r>
        <w:rPr>
          <w:rFonts w:hint="eastAsia" w:ascii="宋体" w:hAnsi="宋体" w:cs="宋体"/>
          <w:szCs w:val="21"/>
          <w:highlight w:val="none"/>
          <w:u w:val="single"/>
        </w:rPr>
        <w:t xml:space="preserve">        </w:t>
      </w:r>
      <w:r>
        <w:rPr>
          <w:rFonts w:hint="eastAsia" w:ascii="宋体" w:hAnsi="宋体" w:cs="宋体"/>
          <w:szCs w:val="21"/>
          <w:highlight w:val="none"/>
        </w:rPr>
        <w:t>（政府采购编号、采购代理编号）的竞争性磋商。现就联合体事宜订立如下协议：</w:t>
      </w:r>
    </w:p>
    <w:p w14:paraId="0B346B25">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一、联合体基本信息：</w:t>
      </w:r>
      <w:r>
        <w:rPr>
          <w:rFonts w:hint="eastAsia" w:ascii="宋体" w:hAnsi="宋体" w:cs="宋体"/>
          <w:szCs w:val="21"/>
          <w:highlight w:val="none"/>
          <w:u w:val="single"/>
        </w:rPr>
        <w:t xml:space="preserve">                                  </w:t>
      </w:r>
      <w:r>
        <w:rPr>
          <w:rFonts w:hint="eastAsia" w:ascii="宋体" w:hAnsi="宋体" w:cs="宋体"/>
          <w:szCs w:val="21"/>
          <w:highlight w:val="none"/>
        </w:rPr>
        <w:t>（各方公司名称、地址、营业执照、法定代表人姓名）。</w:t>
      </w:r>
    </w:p>
    <w:p w14:paraId="260CE5FF">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二、</w:t>
      </w:r>
      <w:r>
        <w:rPr>
          <w:rFonts w:hint="eastAsia" w:ascii="宋体" w:hAnsi="宋体" w:cs="宋体"/>
          <w:szCs w:val="21"/>
          <w:highlight w:val="none"/>
          <w:u w:val="single"/>
        </w:rPr>
        <w:t xml:space="preserve">         </w:t>
      </w:r>
      <w:r>
        <w:rPr>
          <w:rFonts w:hint="eastAsia" w:ascii="宋体" w:hAnsi="宋体" w:cs="宋体"/>
          <w:szCs w:val="21"/>
          <w:highlight w:val="none"/>
        </w:rPr>
        <w:t>（某成员单位名称）为</w:t>
      </w:r>
      <w:r>
        <w:rPr>
          <w:rFonts w:hint="eastAsia" w:ascii="宋体" w:hAnsi="宋体" w:cs="宋体"/>
          <w:szCs w:val="21"/>
          <w:highlight w:val="none"/>
          <w:u w:val="single"/>
        </w:rPr>
        <w:t xml:space="preserve">         </w:t>
      </w:r>
      <w:r>
        <w:rPr>
          <w:rFonts w:hint="eastAsia" w:ascii="宋体" w:hAnsi="宋体" w:cs="宋体"/>
          <w:szCs w:val="21"/>
          <w:highlight w:val="none"/>
        </w:rPr>
        <w:t>（联合体名称）牵头人。</w:t>
      </w:r>
    </w:p>
    <w:p w14:paraId="3BFD5635">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三、联合体牵头人合法代表联合体各成员负责本项目响应文件编制活动，代表联合体提交和接收相关的资料、信息及指示，并处理与磋商和成交有关的一切事务；联合体成交后，联合体牵头人负责合同订立和合同实施阶段的主办、组织和协调工作。</w:t>
      </w:r>
    </w:p>
    <w:p w14:paraId="16F651B1">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四．联合体将严格按照磋商文件的各项要求，递交响应文件，参加磋商，履行成交义务和成交后的合同，并向采购人承担连带责任。</w:t>
      </w:r>
    </w:p>
    <w:p w14:paraId="5BB5AACB">
      <w:pPr>
        <w:adjustRightInd w:val="0"/>
        <w:snapToGrid w:val="0"/>
        <w:spacing w:line="360" w:lineRule="auto"/>
        <w:ind w:firstLine="420" w:firstLineChars="200"/>
        <w:rPr>
          <w:rFonts w:hint="eastAsia" w:ascii="宋体" w:hAnsi="宋体" w:cs="宋体"/>
          <w:szCs w:val="21"/>
          <w:highlight w:val="none"/>
          <w:u w:val="single"/>
        </w:rPr>
      </w:pPr>
      <w:r>
        <w:rPr>
          <w:rFonts w:hint="eastAsia" w:ascii="宋体" w:hAnsi="宋体" w:cs="宋体"/>
          <w:szCs w:val="21"/>
          <w:highlight w:val="none"/>
        </w:rPr>
        <w:t>五、联合体各成员单位内部的职责分工如下：</w:t>
      </w:r>
      <w:r>
        <w:rPr>
          <w:rFonts w:hint="eastAsia" w:ascii="宋体" w:hAnsi="宋体" w:cs="宋体"/>
          <w:szCs w:val="21"/>
          <w:highlight w:val="none"/>
          <w:u w:val="single"/>
        </w:rPr>
        <w:t xml:space="preserve">               </w:t>
      </w:r>
      <w:r>
        <w:rPr>
          <w:rFonts w:hint="eastAsia" w:ascii="宋体" w:hAnsi="宋体" w:cs="宋体"/>
          <w:szCs w:val="21"/>
          <w:highlight w:val="none"/>
        </w:rPr>
        <w:t>。按照本条上述分工，联合体成员单位各自所承担的合同工作量比例如下：</w:t>
      </w:r>
      <w:r>
        <w:rPr>
          <w:rFonts w:hint="eastAsia" w:ascii="宋体" w:hAnsi="宋体" w:cs="宋体"/>
          <w:szCs w:val="21"/>
          <w:highlight w:val="none"/>
          <w:u w:val="single"/>
        </w:rPr>
        <w:t xml:space="preserve">               </w:t>
      </w:r>
      <w:r>
        <w:rPr>
          <w:rFonts w:hint="eastAsia" w:ascii="宋体" w:hAnsi="宋体" w:cs="宋体"/>
          <w:szCs w:val="21"/>
          <w:highlight w:val="none"/>
        </w:rPr>
        <w:t>。</w:t>
      </w:r>
    </w:p>
    <w:p w14:paraId="518B038D">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六、本协议书自签署之日起生效，合同履行完毕后自动失效。</w:t>
      </w:r>
    </w:p>
    <w:p w14:paraId="10148ED8">
      <w:pPr>
        <w:adjustRightInd w:val="0"/>
        <w:snapToGrid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七、本协议书一式</w:t>
      </w:r>
      <w:r>
        <w:rPr>
          <w:rFonts w:hint="eastAsia" w:ascii="宋体" w:hAnsi="宋体" w:cs="宋体"/>
          <w:szCs w:val="21"/>
          <w:highlight w:val="none"/>
          <w:u w:val="single"/>
        </w:rPr>
        <w:t xml:space="preserve">       </w:t>
      </w:r>
      <w:r>
        <w:rPr>
          <w:rFonts w:hint="eastAsia" w:ascii="宋体" w:hAnsi="宋体" w:cs="宋体"/>
          <w:szCs w:val="21"/>
          <w:highlight w:val="none"/>
        </w:rPr>
        <w:t>份，联合体成员和采购人各执一份。</w:t>
      </w:r>
    </w:p>
    <w:p w14:paraId="13753DFB">
      <w:pPr>
        <w:adjustRightInd w:val="0"/>
        <w:snapToGrid w:val="0"/>
        <w:spacing w:line="360" w:lineRule="auto"/>
        <w:rPr>
          <w:rFonts w:hint="eastAsia" w:ascii="宋体" w:hAnsi="宋体" w:cs="宋体"/>
          <w:szCs w:val="21"/>
          <w:highlight w:val="none"/>
        </w:rPr>
      </w:pPr>
    </w:p>
    <w:p w14:paraId="14E76FC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牵头人名称（盖单位章）：</w:t>
      </w:r>
    </w:p>
    <w:p w14:paraId="0735F4FB">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283580F6">
      <w:pPr>
        <w:adjustRightInd w:val="0"/>
        <w:snapToGrid w:val="0"/>
        <w:spacing w:line="360" w:lineRule="auto"/>
        <w:rPr>
          <w:rFonts w:hint="eastAsia" w:ascii="宋体" w:hAnsi="宋体" w:cs="宋体"/>
          <w:szCs w:val="21"/>
          <w:highlight w:val="none"/>
        </w:rPr>
      </w:pPr>
    </w:p>
    <w:p w14:paraId="52A2152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成员二名称（盖单位章）：</w:t>
      </w:r>
    </w:p>
    <w:p w14:paraId="2F8EFE6F">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37E52FD3">
      <w:pPr>
        <w:adjustRightInd w:val="0"/>
        <w:snapToGrid w:val="0"/>
        <w:spacing w:line="360" w:lineRule="auto"/>
        <w:outlineLvl w:val="9"/>
        <w:rPr>
          <w:rFonts w:hint="eastAsia" w:ascii="宋体" w:hAnsi="宋体" w:cs="宋体"/>
          <w:szCs w:val="21"/>
          <w:highlight w:val="none"/>
        </w:rPr>
      </w:pPr>
      <w:r>
        <w:rPr>
          <w:rFonts w:hint="eastAsia" w:ascii="宋体" w:hAnsi="宋体" w:cs="宋体"/>
          <w:szCs w:val="21"/>
          <w:highlight w:val="none"/>
          <w:u w:val="single"/>
        </w:rPr>
        <w:t xml:space="preserve">        </w:t>
      </w:r>
      <w:bookmarkStart w:id="103" w:name="_Toc83227324"/>
      <w:bookmarkStart w:id="104" w:name="_Toc62486708"/>
      <w:bookmarkStart w:id="105" w:name="_Toc228"/>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bookmarkEnd w:id="103"/>
      <w:bookmarkEnd w:id="104"/>
      <w:bookmarkEnd w:id="105"/>
      <w:r>
        <w:rPr>
          <w:rFonts w:hint="eastAsia" w:ascii="宋体" w:hAnsi="宋体" w:cs="宋体"/>
          <w:szCs w:val="21"/>
          <w:highlight w:val="none"/>
        </w:rPr>
        <w:t xml:space="preserve">  </w:t>
      </w:r>
    </w:p>
    <w:p w14:paraId="480A1D6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说明：1、本协议书由委托代理人签字的，应附法定代表人签字的授权委托书。</w:t>
      </w:r>
    </w:p>
    <w:p w14:paraId="32A7EDD8">
      <w:pPr>
        <w:adjustRightInd w:val="0"/>
        <w:snapToGrid w:val="0"/>
        <w:spacing w:line="360" w:lineRule="auto"/>
        <w:ind w:firstLine="630" w:firstLineChars="300"/>
        <w:rPr>
          <w:rFonts w:hint="eastAsia" w:ascii="宋体" w:hAnsi="宋体" w:cs="宋体"/>
          <w:kern w:val="0"/>
          <w:szCs w:val="21"/>
          <w:highlight w:val="none"/>
        </w:rPr>
      </w:pPr>
      <w:r>
        <w:rPr>
          <w:rFonts w:hint="eastAsia" w:ascii="宋体" w:hAnsi="宋体" w:cs="宋体"/>
          <w:szCs w:val="21"/>
          <w:highlight w:val="none"/>
        </w:rPr>
        <w:t>2、联合体符合</w:t>
      </w:r>
      <w:r>
        <w:rPr>
          <w:rFonts w:hint="eastAsia" w:ascii="宋体" w:hAnsi="宋体" w:cs="宋体"/>
          <w:spacing w:val="6"/>
          <w:kern w:val="0"/>
          <w:szCs w:val="21"/>
          <w:highlight w:val="none"/>
        </w:rPr>
        <w:t>《工业和信息化部、国家统计局、国家发展和改革委员会、财政部关于印发中小企业划型标准规定的通知》（工信部联企业[2011]300号）和</w:t>
      </w:r>
      <w:r>
        <w:rPr>
          <w:rFonts w:hint="eastAsia" w:ascii="宋体" w:hAnsi="宋体" w:cs="宋体"/>
          <w:spacing w:val="6"/>
          <w:szCs w:val="21"/>
          <w:highlight w:val="none"/>
        </w:rPr>
        <w:t>《财政部</w:t>
      </w:r>
      <w:r>
        <w:rPr>
          <w:rFonts w:hint="eastAsia" w:ascii="宋体" w:hAnsi="宋体" w:cs="宋体"/>
          <w:szCs w:val="21"/>
          <w:highlight w:val="none"/>
        </w:rPr>
        <w:t xml:space="preserve"> </w:t>
      </w:r>
      <w:r>
        <w:rPr>
          <w:rFonts w:hint="eastAsia" w:ascii="宋体" w:hAnsi="宋体" w:cs="宋体"/>
          <w:spacing w:val="6"/>
          <w:szCs w:val="21"/>
          <w:highlight w:val="none"/>
        </w:rPr>
        <w:t>工业和信息化部</w:t>
      </w:r>
      <w:r>
        <w:rPr>
          <w:rFonts w:hint="eastAsia" w:ascii="宋体" w:hAnsi="宋体" w:cs="宋体"/>
          <w:bCs/>
          <w:szCs w:val="21"/>
          <w:highlight w:val="none"/>
        </w:rPr>
        <w:t>关于印发＜政府采购促进中小企业发展暂行办法＞的通知》(</w:t>
      </w:r>
      <w:r>
        <w:rPr>
          <w:rFonts w:hint="eastAsia" w:ascii="宋体" w:hAnsi="宋体" w:cs="宋体"/>
          <w:szCs w:val="21"/>
          <w:highlight w:val="none"/>
        </w:rPr>
        <w:t>财库[2011]181号)相关规定的，提交《附件8：</w:t>
      </w:r>
      <w:r>
        <w:rPr>
          <w:rFonts w:hint="eastAsia" w:ascii="宋体" w:hAnsi="宋体" w:cs="宋体"/>
          <w:bCs/>
          <w:spacing w:val="6"/>
          <w:kern w:val="0"/>
          <w:szCs w:val="21"/>
          <w:highlight w:val="none"/>
        </w:rPr>
        <w:t>中小企业声明函》。</w:t>
      </w:r>
    </w:p>
    <w:p w14:paraId="5DDA90E8">
      <w:pPr>
        <w:adjustRightInd w:val="0"/>
        <w:snapToGrid w:val="0"/>
        <w:spacing w:line="360" w:lineRule="auto"/>
        <w:jc w:val="center"/>
        <w:rPr>
          <w:rFonts w:hint="eastAsia" w:ascii="宋体" w:hAnsi="宋体" w:cs="宋体"/>
          <w:b/>
          <w:sz w:val="32"/>
          <w:szCs w:val="32"/>
          <w:highlight w:val="none"/>
        </w:rPr>
      </w:pPr>
    </w:p>
    <w:p w14:paraId="0B90D4BF">
      <w:pPr>
        <w:pStyle w:val="3"/>
        <w:jc w:val="center"/>
        <w:rPr>
          <w:rFonts w:hint="eastAsia"/>
          <w:highlight w:val="none"/>
          <w:lang w:eastAsia="zh-CN"/>
        </w:rPr>
      </w:pPr>
    </w:p>
    <w:p w14:paraId="1813F7A7">
      <w:pPr>
        <w:rPr>
          <w:rFonts w:hint="eastAsia"/>
          <w:highlight w:val="none"/>
        </w:rPr>
      </w:pPr>
      <w:bookmarkStart w:id="106" w:name="_Toc62486709"/>
      <w:r>
        <w:rPr>
          <w:rFonts w:hint="eastAsia"/>
          <w:highlight w:val="none"/>
        </w:rPr>
        <w:br w:type="page"/>
      </w:r>
    </w:p>
    <w:p w14:paraId="345200AD">
      <w:pPr>
        <w:pStyle w:val="3"/>
        <w:jc w:val="center"/>
        <w:rPr>
          <w:rFonts w:hint="eastAsia" w:eastAsia="宋体" w:cs="Times New Roman"/>
          <w:highlight w:val="none"/>
          <w:lang w:eastAsia="zh-CN"/>
        </w:rPr>
      </w:pPr>
      <w:bookmarkStart w:id="107" w:name="_Toc26365"/>
      <w:r>
        <w:rPr>
          <w:rFonts w:hint="eastAsia" w:eastAsia="宋体" w:cs="Times New Roman"/>
          <w:highlight w:val="none"/>
          <w:lang w:val="en-US" w:eastAsia="zh-CN"/>
        </w:rPr>
        <w:t>四</w:t>
      </w:r>
      <w:r>
        <w:rPr>
          <w:rFonts w:hint="eastAsia" w:eastAsia="宋体" w:cs="Times New Roman"/>
          <w:highlight w:val="none"/>
        </w:rPr>
        <w:t>、</w:t>
      </w:r>
      <w:bookmarkEnd w:id="106"/>
      <w:r>
        <w:rPr>
          <w:rFonts w:hint="eastAsia" w:eastAsia="宋体" w:cs="Times New Roman"/>
          <w:highlight w:val="none"/>
          <w:lang w:val="en-US" w:eastAsia="zh-CN"/>
        </w:rPr>
        <w:t>服务</w:t>
      </w:r>
      <w:r>
        <w:rPr>
          <w:rFonts w:hint="eastAsia" w:eastAsia="宋体" w:cs="Times New Roman"/>
          <w:highlight w:val="none"/>
          <w:lang w:eastAsia="zh-CN"/>
        </w:rPr>
        <w:t>方案</w:t>
      </w:r>
      <w:bookmarkEnd w:id="107"/>
    </w:p>
    <w:p w14:paraId="00C028E8">
      <w:pPr>
        <w:adjustRightInd w:val="0"/>
        <w:snapToGrid w:val="0"/>
        <w:spacing w:line="360" w:lineRule="auto"/>
        <w:rPr>
          <w:rFonts w:hint="eastAsia" w:ascii="宋体" w:hAnsi="宋体" w:cs="宋体"/>
          <w:b/>
          <w:bCs/>
          <w:sz w:val="24"/>
          <w:highlight w:val="none"/>
        </w:rPr>
      </w:pPr>
    </w:p>
    <w:p w14:paraId="5870B63C">
      <w:pPr>
        <w:snapToGrid w:val="0"/>
        <w:spacing w:line="360" w:lineRule="auto"/>
        <w:ind w:firstLine="630"/>
        <w:rPr>
          <w:rFonts w:hint="eastAsia"/>
          <w:b/>
          <w:bCs/>
          <w:highlight w:val="none"/>
        </w:rPr>
      </w:pPr>
      <w:r>
        <w:rPr>
          <w:rFonts w:hint="eastAsia" w:ascii="宋体" w:hAnsi="宋体" w:cs="宋体"/>
          <w:b/>
          <w:bCs/>
          <w:szCs w:val="21"/>
          <w:highlight w:val="none"/>
        </w:rPr>
        <w:t>编制说明：应按磋商文件第五章采购需求及评分表内要求自行编写服务方案，</w:t>
      </w:r>
      <w:r>
        <w:rPr>
          <w:rFonts w:hint="eastAsia"/>
          <w:b/>
          <w:bCs/>
          <w:highlight w:val="none"/>
        </w:rPr>
        <w:t>格式自拟。</w:t>
      </w:r>
    </w:p>
    <w:p w14:paraId="6613EDD7">
      <w:pPr>
        <w:pStyle w:val="27"/>
        <w:rPr>
          <w:rFonts w:hint="eastAsia"/>
          <w:color w:val="auto"/>
          <w:highlight w:val="none"/>
          <w:lang w:val="en-US" w:eastAsia="zh-CN"/>
        </w:rPr>
      </w:pPr>
    </w:p>
    <w:p w14:paraId="1D9F4E10">
      <w:pPr>
        <w:adjustRightInd w:val="0"/>
        <w:snapToGrid w:val="0"/>
        <w:spacing w:line="360" w:lineRule="auto"/>
        <w:rPr>
          <w:rFonts w:hint="eastAsia" w:ascii="宋体" w:hAnsi="宋体" w:cs="宋体"/>
          <w:bCs/>
          <w:szCs w:val="21"/>
          <w:highlight w:val="none"/>
        </w:rPr>
      </w:pPr>
      <w:r>
        <w:rPr>
          <w:rFonts w:hint="eastAsia" w:ascii="宋体" w:hAnsi="宋体" w:cs="宋体"/>
          <w:szCs w:val="21"/>
          <w:highlight w:val="none"/>
        </w:rPr>
        <w:t>供应商名称：</w:t>
      </w:r>
      <w:r>
        <w:rPr>
          <w:rFonts w:hint="eastAsia" w:ascii="宋体" w:hAnsi="宋体" w:cs="宋体"/>
          <w:szCs w:val="21"/>
          <w:highlight w:val="none"/>
          <w:u w:val="single"/>
        </w:rPr>
        <w:t xml:space="preserve">                </w:t>
      </w:r>
    </w:p>
    <w:p w14:paraId="0399C00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p>
    <w:p w14:paraId="48D1DA5A">
      <w:pPr>
        <w:spacing w:line="360" w:lineRule="exact"/>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77DA37D6">
      <w:pPr>
        <w:adjustRightInd w:val="0"/>
        <w:snapToGrid w:val="0"/>
        <w:spacing w:line="360" w:lineRule="auto"/>
        <w:rPr>
          <w:rFonts w:hint="eastAsia" w:ascii="宋体" w:hAnsi="宋体" w:cs="宋体"/>
          <w:szCs w:val="21"/>
          <w:highlight w:val="none"/>
        </w:rPr>
      </w:pPr>
    </w:p>
    <w:p w14:paraId="059EA635">
      <w:pPr>
        <w:rPr>
          <w:rFonts w:hint="eastAsia"/>
          <w:highlight w:val="none"/>
        </w:rPr>
      </w:pPr>
    </w:p>
    <w:p w14:paraId="65375C60">
      <w:pPr>
        <w:adjustRightInd w:val="0"/>
        <w:snapToGrid w:val="0"/>
        <w:spacing w:line="360" w:lineRule="auto"/>
        <w:rPr>
          <w:rFonts w:hint="eastAsia" w:ascii="宋体" w:hAnsi="宋体" w:cs="宋体"/>
          <w:sz w:val="24"/>
          <w:highlight w:val="none"/>
        </w:rPr>
      </w:pPr>
    </w:p>
    <w:p w14:paraId="20A19C59">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 xml:space="preserve"> </w:t>
      </w:r>
    </w:p>
    <w:p w14:paraId="526E0E44">
      <w:pPr>
        <w:spacing w:line="360" w:lineRule="auto"/>
        <w:jc w:val="center"/>
        <w:rPr>
          <w:rFonts w:hint="eastAsia" w:ascii="宋体" w:hAnsi="宋体" w:cs="宋体"/>
          <w:bCs/>
          <w:sz w:val="28"/>
          <w:szCs w:val="28"/>
          <w:highlight w:val="none"/>
        </w:rPr>
      </w:pPr>
    </w:p>
    <w:p w14:paraId="40F88569">
      <w:pPr>
        <w:pStyle w:val="29"/>
        <w:rPr>
          <w:rFonts w:hint="eastAsia" w:ascii="宋体" w:hAnsi="宋体" w:cs="宋体"/>
          <w:bCs/>
          <w:sz w:val="28"/>
          <w:szCs w:val="28"/>
          <w:highlight w:val="none"/>
        </w:rPr>
      </w:pPr>
    </w:p>
    <w:p w14:paraId="418C1D71">
      <w:pPr>
        <w:pStyle w:val="29"/>
        <w:rPr>
          <w:rFonts w:hint="eastAsia" w:ascii="宋体" w:hAnsi="宋体" w:cs="宋体"/>
          <w:bCs/>
          <w:sz w:val="28"/>
          <w:szCs w:val="28"/>
          <w:highlight w:val="none"/>
        </w:rPr>
      </w:pPr>
    </w:p>
    <w:p w14:paraId="6F4ED480">
      <w:pPr>
        <w:pStyle w:val="29"/>
        <w:rPr>
          <w:rFonts w:hint="eastAsia" w:ascii="宋体" w:hAnsi="宋体" w:cs="宋体"/>
          <w:bCs/>
          <w:sz w:val="28"/>
          <w:szCs w:val="28"/>
          <w:highlight w:val="none"/>
        </w:rPr>
      </w:pPr>
    </w:p>
    <w:p w14:paraId="64EE0CF1">
      <w:pPr>
        <w:pStyle w:val="29"/>
        <w:rPr>
          <w:rFonts w:hint="default" w:ascii="宋体" w:hAnsi="宋体" w:eastAsia="宋体" w:cs="宋体"/>
          <w:sz w:val="21"/>
          <w:szCs w:val="21"/>
          <w:highlight w:val="none"/>
          <w:lang w:val="en-US" w:eastAsia="zh-CN"/>
        </w:rPr>
      </w:pPr>
      <w:r>
        <w:rPr>
          <w:rFonts w:hint="eastAsia" w:ascii="宋体" w:hAnsi="宋体" w:cs="宋体"/>
          <w:bCs/>
          <w:sz w:val="28"/>
          <w:szCs w:val="28"/>
          <w:highlight w:val="none"/>
        </w:rPr>
        <w:br w:type="page"/>
      </w: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4-1</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主要人员简历表</w:t>
      </w:r>
    </w:p>
    <w:p w14:paraId="515F3F75">
      <w:pPr>
        <w:pStyle w:val="3"/>
        <w:jc w:val="center"/>
        <w:rPr>
          <w:rFonts w:hint="eastAsia" w:eastAsia="宋体" w:cs="Times New Roman"/>
          <w:highlight w:val="none"/>
          <w:lang w:val="en-US" w:eastAsia="zh-CN"/>
        </w:rPr>
      </w:pPr>
    </w:p>
    <w:p w14:paraId="5A6469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主要人员简历表</w:t>
      </w:r>
    </w:p>
    <w:tbl>
      <w:tblPr>
        <w:tblStyle w:val="18"/>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2091"/>
      </w:tblGrid>
      <w:tr w14:paraId="470CF3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trPr>
        <w:tc>
          <w:tcPr>
            <w:tcW w:w="2032" w:type="dxa"/>
            <w:gridSpan w:val="2"/>
            <w:noWrap w:val="0"/>
            <w:vAlign w:val="center"/>
          </w:tcPr>
          <w:p w14:paraId="6B391666">
            <w:pPr>
              <w:spacing w:line="360" w:lineRule="atLeast"/>
              <w:jc w:val="center"/>
              <w:rPr>
                <w:rFonts w:hint="eastAsia" w:ascii="宋体" w:hAnsi="宋体" w:cs="宋体"/>
                <w:highlight w:val="none"/>
              </w:rPr>
            </w:pPr>
            <w:r>
              <w:rPr>
                <w:rFonts w:hint="eastAsia" w:ascii="宋体" w:hAnsi="宋体" w:cs="宋体"/>
                <w:highlight w:val="none"/>
              </w:rPr>
              <w:t>姓   名</w:t>
            </w:r>
          </w:p>
        </w:tc>
        <w:tc>
          <w:tcPr>
            <w:tcW w:w="2468" w:type="dxa"/>
            <w:noWrap w:val="0"/>
            <w:vAlign w:val="center"/>
          </w:tcPr>
          <w:p w14:paraId="5CD472ED">
            <w:pPr>
              <w:spacing w:line="360" w:lineRule="atLeast"/>
              <w:jc w:val="center"/>
              <w:rPr>
                <w:rFonts w:hint="eastAsia" w:ascii="宋体" w:hAnsi="宋体" w:cs="宋体"/>
                <w:highlight w:val="none"/>
              </w:rPr>
            </w:pPr>
          </w:p>
        </w:tc>
        <w:tc>
          <w:tcPr>
            <w:tcW w:w="2340" w:type="dxa"/>
            <w:gridSpan w:val="3"/>
            <w:noWrap w:val="0"/>
            <w:vAlign w:val="center"/>
          </w:tcPr>
          <w:p w14:paraId="38309F6D">
            <w:pPr>
              <w:spacing w:line="360" w:lineRule="atLeast"/>
              <w:jc w:val="center"/>
              <w:rPr>
                <w:rFonts w:hint="eastAsia" w:ascii="宋体" w:hAnsi="宋体" w:cs="宋体"/>
                <w:highlight w:val="none"/>
              </w:rPr>
            </w:pPr>
            <w:r>
              <w:rPr>
                <w:rFonts w:hint="eastAsia" w:ascii="宋体" w:hAnsi="宋体" w:cs="宋体"/>
                <w:highlight w:val="none"/>
              </w:rPr>
              <w:t>性  别</w:t>
            </w:r>
          </w:p>
        </w:tc>
        <w:tc>
          <w:tcPr>
            <w:tcW w:w="2091" w:type="dxa"/>
            <w:noWrap w:val="0"/>
            <w:vAlign w:val="center"/>
          </w:tcPr>
          <w:p w14:paraId="09C881A6">
            <w:pPr>
              <w:spacing w:line="360" w:lineRule="atLeast"/>
              <w:jc w:val="center"/>
              <w:rPr>
                <w:rFonts w:hint="eastAsia" w:ascii="宋体" w:hAnsi="宋体" w:cs="宋体"/>
                <w:highlight w:val="none"/>
              </w:rPr>
            </w:pPr>
          </w:p>
        </w:tc>
      </w:tr>
      <w:tr w14:paraId="68AE5A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trPr>
        <w:tc>
          <w:tcPr>
            <w:tcW w:w="2032" w:type="dxa"/>
            <w:gridSpan w:val="2"/>
            <w:noWrap w:val="0"/>
            <w:vAlign w:val="center"/>
          </w:tcPr>
          <w:p w14:paraId="6857CC93">
            <w:pPr>
              <w:spacing w:line="360" w:lineRule="atLeast"/>
              <w:jc w:val="center"/>
              <w:rPr>
                <w:rFonts w:hint="eastAsia" w:ascii="宋体" w:hAnsi="宋体" w:cs="宋体"/>
                <w:highlight w:val="none"/>
              </w:rPr>
            </w:pPr>
            <w:r>
              <w:rPr>
                <w:rFonts w:hint="eastAsia" w:ascii="宋体" w:hAnsi="宋体" w:cs="宋体"/>
                <w:highlight w:val="none"/>
              </w:rPr>
              <w:t>职   务</w:t>
            </w:r>
          </w:p>
        </w:tc>
        <w:tc>
          <w:tcPr>
            <w:tcW w:w="2468" w:type="dxa"/>
            <w:noWrap w:val="0"/>
            <w:vAlign w:val="center"/>
          </w:tcPr>
          <w:p w14:paraId="4CE803EF">
            <w:pPr>
              <w:spacing w:line="360" w:lineRule="atLeast"/>
              <w:jc w:val="center"/>
              <w:rPr>
                <w:rFonts w:hint="eastAsia" w:ascii="宋体" w:hAnsi="宋体" w:cs="宋体"/>
                <w:highlight w:val="none"/>
              </w:rPr>
            </w:pPr>
          </w:p>
        </w:tc>
        <w:tc>
          <w:tcPr>
            <w:tcW w:w="2340" w:type="dxa"/>
            <w:gridSpan w:val="3"/>
            <w:noWrap w:val="0"/>
            <w:vAlign w:val="center"/>
          </w:tcPr>
          <w:p w14:paraId="7BCA1EEF">
            <w:pPr>
              <w:spacing w:line="360" w:lineRule="atLeast"/>
              <w:jc w:val="center"/>
              <w:rPr>
                <w:rFonts w:hint="eastAsia" w:ascii="宋体" w:hAnsi="宋体" w:cs="宋体"/>
                <w:highlight w:val="none"/>
              </w:rPr>
            </w:pPr>
            <w:r>
              <w:rPr>
                <w:rFonts w:hint="eastAsia" w:ascii="宋体" w:hAnsi="宋体" w:cs="宋体"/>
                <w:highlight w:val="none"/>
              </w:rPr>
              <w:t>职  称</w:t>
            </w:r>
          </w:p>
        </w:tc>
        <w:tc>
          <w:tcPr>
            <w:tcW w:w="2091" w:type="dxa"/>
            <w:noWrap w:val="0"/>
            <w:vAlign w:val="center"/>
          </w:tcPr>
          <w:p w14:paraId="57C2FD8B">
            <w:pPr>
              <w:spacing w:line="360" w:lineRule="atLeast"/>
              <w:jc w:val="center"/>
              <w:rPr>
                <w:rFonts w:hint="eastAsia" w:ascii="宋体" w:hAnsi="宋体" w:cs="宋体"/>
                <w:highlight w:val="none"/>
              </w:rPr>
            </w:pPr>
          </w:p>
        </w:tc>
      </w:tr>
      <w:tr w14:paraId="457904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trPr>
        <w:tc>
          <w:tcPr>
            <w:tcW w:w="2032" w:type="dxa"/>
            <w:gridSpan w:val="2"/>
            <w:noWrap w:val="0"/>
            <w:vAlign w:val="center"/>
          </w:tcPr>
          <w:p w14:paraId="117BD621">
            <w:pPr>
              <w:spacing w:line="360" w:lineRule="atLeast"/>
              <w:jc w:val="center"/>
              <w:rPr>
                <w:rFonts w:hint="eastAsia" w:ascii="宋体" w:hAnsi="宋体" w:cs="宋体"/>
                <w:highlight w:val="none"/>
              </w:rPr>
            </w:pPr>
            <w:r>
              <w:rPr>
                <w:rFonts w:hint="eastAsia" w:ascii="宋体" w:hAnsi="宋体" w:cs="宋体"/>
                <w:highlight w:val="none"/>
              </w:rPr>
              <w:t>毕业学校、专业</w:t>
            </w:r>
          </w:p>
        </w:tc>
        <w:tc>
          <w:tcPr>
            <w:tcW w:w="6899" w:type="dxa"/>
            <w:gridSpan w:val="5"/>
            <w:noWrap w:val="0"/>
            <w:vAlign w:val="center"/>
          </w:tcPr>
          <w:p w14:paraId="47E0DCC3">
            <w:pPr>
              <w:spacing w:line="360" w:lineRule="atLeast"/>
              <w:jc w:val="center"/>
              <w:rPr>
                <w:rFonts w:hint="eastAsia" w:ascii="宋体" w:hAnsi="宋体" w:cs="宋体"/>
                <w:highlight w:val="none"/>
              </w:rPr>
            </w:pPr>
          </w:p>
        </w:tc>
      </w:tr>
      <w:tr w14:paraId="5782C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5515FBD8">
            <w:pPr>
              <w:spacing w:line="360" w:lineRule="atLeast"/>
              <w:jc w:val="center"/>
              <w:rPr>
                <w:rFonts w:hint="eastAsia" w:ascii="宋体" w:hAnsi="宋体" w:cs="宋体"/>
                <w:highlight w:val="none"/>
              </w:rPr>
            </w:pPr>
            <w:r>
              <w:rPr>
                <w:rFonts w:hint="eastAsia" w:ascii="宋体" w:hAnsi="宋体" w:cs="宋体"/>
                <w:highlight w:val="none"/>
              </w:rPr>
              <w:t>身份证号</w:t>
            </w:r>
          </w:p>
        </w:tc>
        <w:tc>
          <w:tcPr>
            <w:tcW w:w="2468" w:type="dxa"/>
            <w:noWrap w:val="0"/>
            <w:vAlign w:val="center"/>
          </w:tcPr>
          <w:p w14:paraId="3F7B7F74">
            <w:pPr>
              <w:spacing w:line="360" w:lineRule="atLeast"/>
              <w:jc w:val="center"/>
              <w:rPr>
                <w:rFonts w:hint="eastAsia" w:ascii="宋体" w:hAnsi="宋体" w:cs="宋体"/>
                <w:highlight w:val="none"/>
              </w:rPr>
            </w:pPr>
          </w:p>
        </w:tc>
        <w:tc>
          <w:tcPr>
            <w:tcW w:w="2340" w:type="dxa"/>
            <w:gridSpan w:val="3"/>
            <w:noWrap w:val="0"/>
            <w:vAlign w:val="center"/>
          </w:tcPr>
          <w:p w14:paraId="56E44AD8">
            <w:pPr>
              <w:spacing w:line="360" w:lineRule="atLeast"/>
              <w:jc w:val="center"/>
              <w:rPr>
                <w:rFonts w:hint="eastAsia" w:ascii="宋体" w:hAnsi="宋体" w:cs="宋体"/>
                <w:highlight w:val="none"/>
              </w:rPr>
            </w:pPr>
            <w:r>
              <w:rPr>
                <w:rFonts w:hint="eastAsia" w:ascii="宋体" w:hAnsi="宋体" w:cs="宋体"/>
                <w:highlight w:val="none"/>
              </w:rPr>
              <w:t>拟在本合同任职</w:t>
            </w:r>
          </w:p>
        </w:tc>
        <w:tc>
          <w:tcPr>
            <w:tcW w:w="2091" w:type="dxa"/>
            <w:noWrap w:val="0"/>
            <w:vAlign w:val="center"/>
          </w:tcPr>
          <w:p w14:paraId="2B9AF599">
            <w:pPr>
              <w:spacing w:line="360" w:lineRule="atLeast"/>
              <w:ind w:right="-105" w:rightChars="-50"/>
              <w:jc w:val="center"/>
              <w:rPr>
                <w:rFonts w:hint="eastAsia" w:ascii="宋体" w:hAnsi="宋体" w:cs="宋体"/>
                <w:highlight w:val="none"/>
              </w:rPr>
            </w:pPr>
          </w:p>
        </w:tc>
      </w:tr>
      <w:tr w14:paraId="50BE29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trPr>
        <w:tc>
          <w:tcPr>
            <w:tcW w:w="2032" w:type="dxa"/>
            <w:gridSpan w:val="2"/>
            <w:noWrap w:val="0"/>
            <w:vAlign w:val="center"/>
          </w:tcPr>
          <w:p w14:paraId="62CFF585">
            <w:pPr>
              <w:spacing w:line="360" w:lineRule="atLeast"/>
              <w:jc w:val="center"/>
              <w:rPr>
                <w:rFonts w:hint="eastAsia" w:ascii="宋体" w:hAnsi="宋体" w:cs="宋体"/>
                <w:highlight w:val="none"/>
              </w:rPr>
            </w:pPr>
            <w:r>
              <w:rPr>
                <w:rFonts w:hint="eastAsia" w:ascii="宋体" w:hAnsi="宋体" w:cs="宋体"/>
                <w:highlight w:val="none"/>
              </w:rPr>
              <w:t>执业资格证</w:t>
            </w:r>
          </w:p>
        </w:tc>
        <w:tc>
          <w:tcPr>
            <w:tcW w:w="2468" w:type="dxa"/>
            <w:noWrap w:val="0"/>
            <w:vAlign w:val="center"/>
          </w:tcPr>
          <w:p w14:paraId="479723B6">
            <w:pPr>
              <w:spacing w:line="360" w:lineRule="atLeast"/>
              <w:jc w:val="center"/>
              <w:rPr>
                <w:rFonts w:hint="eastAsia" w:ascii="宋体" w:hAnsi="宋体" w:cs="宋体"/>
                <w:highlight w:val="none"/>
              </w:rPr>
            </w:pPr>
          </w:p>
        </w:tc>
        <w:tc>
          <w:tcPr>
            <w:tcW w:w="2340" w:type="dxa"/>
            <w:gridSpan w:val="3"/>
            <w:noWrap w:val="0"/>
            <w:vAlign w:val="center"/>
          </w:tcPr>
          <w:p w14:paraId="509D8C4A">
            <w:pPr>
              <w:spacing w:line="360" w:lineRule="atLeast"/>
              <w:jc w:val="center"/>
              <w:rPr>
                <w:rFonts w:hint="eastAsia" w:ascii="宋体" w:hAnsi="宋体" w:cs="宋体"/>
                <w:highlight w:val="none"/>
              </w:rPr>
            </w:pPr>
            <w:r>
              <w:rPr>
                <w:rFonts w:hint="eastAsia" w:ascii="宋体" w:hAnsi="宋体" w:cs="宋体"/>
                <w:highlight w:val="none"/>
              </w:rPr>
              <w:t>执业资格证书号</w:t>
            </w:r>
          </w:p>
        </w:tc>
        <w:tc>
          <w:tcPr>
            <w:tcW w:w="2091" w:type="dxa"/>
            <w:noWrap w:val="0"/>
            <w:vAlign w:val="center"/>
          </w:tcPr>
          <w:p w14:paraId="4D07CD96">
            <w:pPr>
              <w:rPr>
                <w:rFonts w:hint="eastAsia" w:ascii="宋体" w:hAnsi="宋体" w:cs="宋体"/>
                <w:highlight w:val="none"/>
              </w:rPr>
            </w:pPr>
          </w:p>
        </w:tc>
      </w:tr>
      <w:tr w14:paraId="3D6E6B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trPr>
        <w:tc>
          <w:tcPr>
            <w:tcW w:w="8931" w:type="dxa"/>
            <w:gridSpan w:val="7"/>
            <w:noWrap w:val="0"/>
            <w:vAlign w:val="center"/>
          </w:tcPr>
          <w:p w14:paraId="4BCFF451">
            <w:pPr>
              <w:spacing w:line="360" w:lineRule="atLeast"/>
              <w:rPr>
                <w:rFonts w:hint="eastAsia" w:ascii="宋体" w:hAnsi="宋体" w:cs="宋体"/>
                <w:highlight w:val="none"/>
              </w:rPr>
            </w:pPr>
            <w:r>
              <w:rPr>
                <w:rFonts w:hint="eastAsia" w:ascii="宋体" w:hAnsi="宋体" w:cs="宋体"/>
                <w:highlight w:val="none"/>
              </w:rPr>
              <w:t>近三年承担项目情况</w:t>
            </w:r>
          </w:p>
        </w:tc>
      </w:tr>
      <w:tr w14:paraId="3F1D28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3226C512">
            <w:pPr>
              <w:spacing w:line="360" w:lineRule="atLeast"/>
              <w:jc w:val="center"/>
              <w:rPr>
                <w:rFonts w:hint="eastAsia" w:ascii="宋体" w:hAnsi="宋体" w:cs="宋体"/>
                <w:highlight w:val="none"/>
              </w:rPr>
            </w:pPr>
            <w:r>
              <w:rPr>
                <w:rFonts w:hint="eastAsia" w:ascii="宋体" w:hAnsi="宋体" w:cs="宋体"/>
                <w:highlight w:val="none"/>
              </w:rPr>
              <w:t>时间</w:t>
            </w:r>
          </w:p>
        </w:tc>
        <w:tc>
          <w:tcPr>
            <w:tcW w:w="3636" w:type="dxa"/>
            <w:gridSpan w:val="3"/>
            <w:noWrap w:val="0"/>
            <w:vAlign w:val="center"/>
          </w:tcPr>
          <w:p w14:paraId="255D0A5C">
            <w:pPr>
              <w:spacing w:line="360" w:lineRule="atLeast"/>
              <w:jc w:val="center"/>
              <w:rPr>
                <w:rFonts w:hint="eastAsia" w:ascii="宋体" w:hAnsi="宋体" w:cs="宋体"/>
                <w:highlight w:val="none"/>
              </w:rPr>
            </w:pPr>
            <w:r>
              <w:rPr>
                <w:rFonts w:hint="eastAsia" w:ascii="宋体" w:hAnsi="宋体" w:cs="宋体"/>
                <w:highlight w:val="none"/>
              </w:rPr>
              <w:t>类似项目名称</w:t>
            </w:r>
          </w:p>
        </w:tc>
        <w:tc>
          <w:tcPr>
            <w:tcW w:w="1404" w:type="dxa"/>
            <w:noWrap w:val="0"/>
            <w:vAlign w:val="center"/>
          </w:tcPr>
          <w:p w14:paraId="543CF868">
            <w:pPr>
              <w:spacing w:line="360" w:lineRule="atLeast"/>
              <w:jc w:val="center"/>
              <w:rPr>
                <w:rFonts w:hint="eastAsia" w:ascii="宋体" w:hAnsi="宋体" w:cs="宋体"/>
                <w:highlight w:val="none"/>
              </w:rPr>
            </w:pPr>
            <w:r>
              <w:rPr>
                <w:rFonts w:hint="eastAsia" w:ascii="宋体" w:hAnsi="宋体" w:cs="宋体"/>
                <w:highlight w:val="none"/>
              </w:rPr>
              <w:t>担任职务</w:t>
            </w:r>
          </w:p>
        </w:tc>
        <w:tc>
          <w:tcPr>
            <w:tcW w:w="2631" w:type="dxa"/>
            <w:gridSpan w:val="2"/>
            <w:noWrap w:val="0"/>
            <w:vAlign w:val="center"/>
          </w:tcPr>
          <w:p w14:paraId="3117FDA4">
            <w:pPr>
              <w:spacing w:line="360" w:lineRule="atLeast"/>
              <w:jc w:val="center"/>
              <w:rPr>
                <w:rFonts w:hint="eastAsia" w:ascii="宋体" w:hAnsi="宋体" w:cs="宋体"/>
                <w:highlight w:val="none"/>
              </w:rPr>
            </w:pPr>
            <w:r>
              <w:rPr>
                <w:rFonts w:hint="eastAsia" w:ascii="宋体" w:hAnsi="宋体" w:cs="宋体"/>
                <w:highlight w:val="none"/>
              </w:rPr>
              <w:t>项目单位名称及电话</w:t>
            </w:r>
          </w:p>
        </w:tc>
      </w:tr>
      <w:tr w14:paraId="3FAB55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1620FC4">
            <w:pPr>
              <w:spacing w:line="360" w:lineRule="atLeast"/>
              <w:jc w:val="center"/>
              <w:rPr>
                <w:rFonts w:hint="eastAsia" w:ascii="宋体" w:hAnsi="宋体" w:cs="宋体"/>
                <w:highlight w:val="none"/>
              </w:rPr>
            </w:pPr>
          </w:p>
        </w:tc>
        <w:tc>
          <w:tcPr>
            <w:tcW w:w="3636" w:type="dxa"/>
            <w:gridSpan w:val="3"/>
            <w:noWrap w:val="0"/>
            <w:vAlign w:val="center"/>
          </w:tcPr>
          <w:p w14:paraId="1B6EFFFC">
            <w:pPr>
              <w:spacing w:line="360" w:lineRule="atLeast"/>
              <w:jc w:val="center"/>
              <w:rPr>
                <w:rFonts w:hint="eastAsia" w:ascii="宋体" w:hAnsi="宋体" w:cs="宋体"/>
                <w:highlight w:val="none"/>
              </w:rPr>
            </w:pPr>
          </w:p>
        </w:tc>
        <w:tc>
          <w:tcPr>
            <w:tcW w:w="1404" w:type="dxa"/>
            <w:noWrap w:val="0"/>
            <w:vAlign w:val="center"/>
          </w:tcPr>
          <w:p w14:paraId="7903FD19">
            <w:pPr>
              <w:spacing w:line="360" w:lineRule="atLeast"/>
              <w:jc w:val="center"/>
              <w:rPr>
                <w:rFonts w:hint="eastAsia" w:ascii="宋体" w:hAnsi="宋体" w:cs="宋体"/>
                <w:highlight w:val="none"/>
              </w:rPr>
            </w:pPr>
          </w:p>
        </w:tc>
        <w:tc>
          <w:tcPr>
            <w:tcW w:w="2631" w:type="dxa"/>
            <w:gridSpan w:val="2"/>
            <w:noWrap w:val="0"/>
            <w:vAlign w:val="center"/>
          </w:tcPr>
          <w:p w14:paraId="3F5DD3B8">
            <w:pPr>
              <w:spacing w:line="360" w:lineRule="atLeast"/>
              <w:jc w:val="center"/>
              <w:rPr>
                <w:rFonts w:hint="eastAsia" w:ascii="宋体" w:hAnsi="宋体" w:cs="宋体"/>
                <w:highlight w:val="none"/>
              </w:rPr>
            </w:pPr>
          </w:p>
        </w:tc>
      </w:tr>
      <w:tr w14:paraId="0E7C1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DF36989">
            <w:pPr>
              <w:spacing w:line="360" w:lineRule="atLeast"/>
              <w:jc w:val="center"/>
              <w:rPr>
                <w:rFonts w:hint="eastAsia" w:ascii="宋体" w:hAnsi="宋体" w:cs="宋体"/>
                <w:highlight w:val="none"/>
              </w:rPr>
            </w:pPr>
          </w:p>
        </w:tc>
        <w:tc>
          <w:tcPr>
            <w:tcW w:w="3636" w:type="dxa"/>
            <w:gridSpan w:val="3"/>
            <w:noWrap w:val="0"/>
            <w:vAlign w:val="center"/>
          </w:tcPr>
          <w:p w14:paraId="266232FD">
            <w:pPr>
              <w:spacing w:line="360" w:lineRule="atLeast"/>
              <w:jc w:val="center"/>
              <w:rPr>
                <w:rFonts w:hint="eastAsia" w:ascii="宋体" w:hAnsi="宋体" w:cs="宋体"/>
                <w:highlight w:val="none"/>
              </w:rPr>
            </w:pPr>
          </w:p>
        </w:tc>
        <w:tc>
          <w:tcPr>
            <w:tcW w:w="1404" w:type="dxa"/>
            <w:noWrap w:val="0"/>
            <w:vAlign w:val="center"/>
          </w:tcPr>
          <w:p w14:paraId="544F6B83">
            <w:pPr>
              <w:spacing w:line="360" w:lineRule="atLeast"/>
              <w:jc w:val="center"/>
              <w:rPr>
                <w:rFonts w:hint="eastAsia" w:ascii="宋体" w:hAnsi="宋体" w:cs="宋体"/>
                <w:highlight w:val="none"/>
              </w:rPr>
            </w:pPr>
          </w:p>
        </w:tc>
        <w:tc>
          <w:tcPr>
            <w:tcW w:w="2631" w:type="dxa"/>
            <w:gridSpan w:val="2"/>
            <w:noWrap w:val="0"/>
            <w:vAlign w:val="center"/>
          </w:tcPr>
          <w:p w14:paraId="6CAD118D">
            <w:pPr>
              <w:spacing w:line="360" w:lineRule="atLeast"/>
              <w:jc w:val="center"/>
              <w:rPr>
                <w:rFonts w:hint="eastAsia" w:ascii="宋体" w:hAnsi="宋体" w:cs="宋体"/>
                <w:highlight w:val="none"/>
              </w:rPr>
            </w:pPr>
          </w:p>
        </w:tc>
      </w:tr>
      <w:tr w14:paraId="37EFA3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BF4E40">
            <w:pPr>
              <w:spacing w:line="360" w:lineRule="atLeast"/>
              <w:jc w:val="center"/>
              <w:rPr>
                <w:rFonts w:hint="eastAsia" w:ascii="宋体" w:hAnsi="宋体" w:cs="宋体"/>
                <w:highlight w:val="none"/>
              </w:rPr>
            </w:pPr>
          </w:p>
        </w:tc>
        <w:tc>
          <w:tcPr>
            <w:tcW w:w="3636" w:type="dxa"/>
            <w:gridSpan w:val="3"/>
            <w:noWrap w:val="0"/>
            <w:vAlign w:val="center"/>
          </w:tcPr>
          <w:p w14:paraId="6FF90612">
            <w:pPr>
              <w:spacing w:line="360" w:lineRule="atLeast"/>
              <w:jc w:val="center"/>
              <w:rPr>
                <w:rFonts w:hint="eastAsia" w:ascii="宋体" w:hAnsi="宋体" w:cs="宋体"/>
                <w:highlight w:val="none"/>
              </w:rPr>
            </w:pPr>
          </w:p>
        </w:tc>
        <w:tc>
          <w:tcPr>
            <w:tcW w:w="1404" w:type="dxa"/>
            <w:noWrap w:val="0"/>
            <w:vAlign w:val="center"/>
          </w:tcPr>
          <w:p w14:paraId="28898EFE">
            <w:pPr>
              <w:spacing w:line="360" w:lineRule="atLeast"/>
              <w:jc w:val="center"/>
              <w:rPr>
                <w:rFonts w:hint="eastAsia" w:ascii="宋体" w:hAnsi="宋体" w:cs="宋体"/>
                <w:highlight w:val="none"/>
              </w:rPr>
            </w:pPr>
          </w:p>
        </w:tc>
        <w:tc>
          <w:tcPr>
            <w:tcW w:w="2631" w:type="dxa"/>
            <w:gridSpan w:val="2"/>
            <w:noWrap w:val="0"/>
            <w:vAlign w:val="center"/>
          </w:tcPr>
          <w:p w14:paraId="3FBE8F02">
            <w:pPr>
              <w:spacing w:line="360" w:lineRule="atLeast"/>
              <w:jc w:val="center"/>
              <w:rPr>
                <w:rFonts w:hint="eastAsia" w:ascii="宋体" w:hAnsi="宋体" w:cs="宋体"/>
                <w:highlight w:val="none"/>
              </w:rPr>
            </w:pPr>
          </w:p>
        </w:tc>
      </w:tr>
      <w:tr w14:paraId="3E6FD5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33C2484">
            <w:pPr>
              <w:spacing w:line="360" w:lineRule="atLeast"/>
              <w:jc w:val="center"/>
              <w:rPr>
                <w:rFonts w:hint="eastAsia" w:ascii="宋体" w:hAnsi="宋体" w:cs="宋体"/>
                <w:highlight w:val="none"/>
              </w:rPr>
            </w:pPr>
          </w:p>
        </w:tc>
        <w:tc>
          <w:tcPr>
            <w:tcW w:w="3636" w:type="dxa"/>
            <w:gridSpan w:val="3"/>
            <w:noWrap w:val="0"/>
            <w:vAlign w:val="center"/>
          </w:tcPr>
          <w:p w14:paraId="71B1D800">
            <w:pPr>
              <w:spacing w:line="360" w:lineRule="atLeast"/>
              <w:jc w:val="center"/>
              <w:rPr>
                <w:rFonts w:hint="eastAsia" w:ascii="宋体" w:hAnsi="宋体" w:cs="宋体"/>
                <w:highlight w:val="none"/>
              </w:rPr>
            </w:pPr>
          </w:p>
        </w:tc>
        <w:tc>
          <w:tcPr>
            <w:tcW w:w="1404" w:type="dxa"/>
            <w:noWrap w:val="0"/>
            <w:vAlign w:val="center"/>
          </w:tcPr>
          <w:p w14:paraId="3A298E30">
            <w:pPr>
              <w:spacing w:line="360" w:lineRule="atLeast"/>
              <w:jc w:val="center"/>
              <w:rPr>
                <w:rFonts w:hint="eastAsia" w:ascii="宋体" w:hAnsi="宋体" w:cs="宋体"/>
                <w:highlight w:val="none"/>
              </w:rPr>
            </w:pPr>
          </w:p>
        </w:tc>
        <w:tc>
          <w:tcPr>
            <w:tcW w:w="2631" w:type="dxa"/>
            <w:gridSpan w:val="2"/>
            <w:noWrap w:val="0"/>
            <w:vAlign w:val="center"/>
          </w:tcPr>
          <w:p w14:paraId="1C5DE5B4">
            <w:pPr>
              <w:spacing w:line="360" w:lineRule="atLeast"/>
              <w:jc w:val="center"/>
              <w:rPr>
                <w:rFonts w:hint="eastAsia" w:ascii="宋体" w:hAnsi="宋体" w:cs="宋体"/>
                <w:highlight w:val="none"/>
              </w:rPr>
            </w:pPr>
          </w:p>
        </w:tc>
      </w:tr>
      <w:tr w14:paraId="1BE7C7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68CBAFE8">
            <w:pPr>
              <w:spacing w:line="360" w:lineRule="atLeast"/>
              <w:jc w:val="center"/>
              <w:rPr>
                <w:rFonts w:hint="eastAsia" w:ascii="宋体" w:hAnsi="宋体" w:cs="宋体"/>
                <w:highlight w:val="none"/>
              </w:rPr>
            </w:pPr>
          </w:p>
        </w:tc>
        <w:tc>
          <w:tcPr>
            <w:tcW w:w="3636" w:type="dxa"/>
            <w:gridSpan w:val="3"/>
            <w:noWrap w:val="0"/>
            <w:vAlign w:val="center"/>
          </w:tcPr>
          <w:p w14:paraId="1C44431B">
            <w:pPr>
              <w:spacing w:line="360" w:lineRule="atLeast"/>
              <w:jc w:val="center"/>
              <w:rPr>
                <w:rFonts w:hint="eastAsia" w:ascii="宋体" w:hAnsi="宋体" w:cs="宋体"/>
                <w:highlight w:val="none"/>
              </w:rPr>
            </w:pPr>
          </w:p>
        </w:tc>
        <w:tc>
          <w:tcPr>
            <w:tcW w:w="1404" w:type="dxa"/>
            <w:noWrap w:val="0"/>
            <w:vAlign w:val="center"/>
          </w:tcPr>
          <w:p w14:paraId="6DBB7725">
            <w:pPr>
              <w:spacing w:line="360" w:lineRule="atLeast"/>
              <w:jc w:val="center"/>
              <w:rPr>
                <w:rFonts w:hint="eastAsia" w:ascii="宋体" w:hAnsi="宋体" w:cs="宋体"/>
                <w:highlight w:val="none"/>
              </w:rPr>
            </w:pPr>
          </w:p>
        </w:tc>
        <w:tc>
          <w:tcPr>
            <w:tcW w:w="2631" w:type="dxa"/>
            <w:gridSpan w:val="2"/>
            <w:noWrap w:val="0"/>
            <w:vAlign w:val="center"/>
          </w:tcPr>
          <w:p w14:paraId="6CA26429">
            <w:pPr>
              <w:spacing w:line="360" w:lineRule="atLeast"/>
              <w:jc w:val="center"/>
              <w:rPr>
                <w:rFonts w:hint="eastAsia" w:ascii="宋体" w:hAnsi="宋体" w:cs="宋体"/>
                <w:highlight w:val="none"/>
              </w:rPr>
            </w:pPr>
          </w:p>
        </w:tc>
      </w:tr>
      <w:tr w14:paraId="04F9B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0D1B545E">
            <w:pPr>
              <w:spacing w:line="360" w:lineRule="atLeast"/>
              <w:jc w:val="center"/>
              <w:rPr>
                <w:rFonts w:hint="eastAsia" w:ascii="宋体" w:hAnsi="宋体" w:cs="宋体"/>
                <w:highlight w:val="none"/>
              </w:rPr>
            </w:pPr>
          </w:p>
        </w:tc>
        <w:tc>
          <w:tcPr>
            <w:tcW w:w="3636" w:type="dxa"/>
            <w:gridSpan w:val="3"/>
            <w:noWrap w:val="0"/>
            <w:vAlign w:val="center"/>
          </w:tcPr>
          <w:p w14:paraId="56AC96A2">
            <w:pPr>
              <w:spacing w:line="360" w:lineRule="atLeast"/>
              <w:jc w:val="center"/>
              <w:rPr>
                <w:rFonts w:hint="eastAsia" w:ascii="宋体" w:hAnsi="宋体" w:cs="宋体"/>
                <w:highlight w:val="none"/>
              </w:rPr>
            </w:pPr>
          </w:p>
        </w:tc>
        <w:tc>
          <w:tcPr>
            <w:tcW w:w="1404" w:type="dxa"/>
            <w:noWrap w:val="0"/>
            <w:vAlign w:val="center"/>
          </w:tcPr>
          <w:p w14:paraId="2154B488">
            <w:pPr>
              <w:spacing w:line="360" w:lineRule="atLeast"/>
              <w:jc w:val="center"/>
              <w:rPr>
                <w:rFonts w:hint="eastAsia" w:ascii="宋体" w:hAnsi="宋体" w:cs="宋体"/>
                <w:highlight w:val="none"/>
              </w:rPr>
            </w:pPr>
          </w:p>
        </w:tc>
        <w:tc>
          <w:tcPr>
            <w:tcW w:w="2631" w:type="dxa"/>
            <w:gridSpan w:val="2"/>
            <w:noWrap w:val="0"/>
            <w:vAlign w:val="center"/>
          </w:tcPr>
          <w:p w14:paraId="603AA125">
            <w:pPr>
              <w:spacing w:line="360" w:lineRule="atLeast"/>
              <w:jc w:val="center"/>
              <w:rPr>
                <w:rFonts w:hint="eastAsia" w:ascii="宋体" w:hAnsi="宋体" w:cs="宋体"/>
                <w:highlight w:val="none"/>
              </w:rPr>
            </w:pPr>
          </w:p>
        </w:tc>
      </w:tr>
      <w:tr w14:paraId="0D723D1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7FCB578">
            <w:pPr>
              <w:spacing w:line="360" w:lineRule="atLeast"/>
              <w:jc w:val="center"/>
              <w:rPr>
                <w:rFonts w:hint="eastAsia" w:ascii="宋体" w:hAnsi="宋体" w:cs="宋体"/>
                <w:highlight w:val="none"/>
              </w:rPr>
            </w:pPr>
          </w:p>
        </w:tc>
        <w:tc>
          <w:tcPr>
            <w:tcW w:w="3636" w:type="dxa"/>
            <w:gridSpan w:val="3"/>
            <w:noWrap w:val="0"/>
            <w:vAlign w:val="center"/>
          </w:tcPr>
          <w:p w14:paraId="7B396AE2">
            <w:pPr>
              <w:spacing w:line="360" w:lineRule="atLeast"/>
              <w:jc w:val="center"/>
              <w:rPr>
                <w:rFonts w:hint="eastAsia" w:ascii="宋体" w:hAnsi="宋体" w:cs="宋体"/>
                <w:highlight w:val="none"/>
              </w:rPr>
            </w:pPr>
          </w:p>
        </w:tc>
        <w:tc>
          <w:tcPr>
            <w:tcW w:w="1404" w:type="dxa"/>
            <w:noWrap w:val="0"/>
            <w:vAlign w:val="center"/>
          </w:tcPr>
          <w:p w14:paraId="128C774A">
            <w:pPr>
              <w:spacing w:line="360" w:lineRule="atLeast"/>
              <w:jc w:val="center"/>
              <w:rPr>
                <w:rFonts w:hint="eastAsia" w:ascii="宋体" w:hAnsi="宋体" w:cs="宋体"/>
                <w:highlight w:val="none"/>
              </w:rPr>
            </w:pPr>
          </w:p>
        </w:tc>
        <w:tc>
          <w:tcPr>
            <w:tcW w:w="2631" w:type="dxa"/>
            <w:gridSpan w:val="2"/>
            <w:noWrap w:val="0"/>
            <w:vAlign w:val="center"/>
          </w:tcPr>
          <w:p w14:paraId="744F6B41">
            <w:pPr>
              <w:spacing w:line="360" w:lineRule="atLeast"/>
              <w:jc w:val="center"/>
              <w:rPr>
                <w:rFonts w:hint="eastAsia" w:ascii="宋体" w:hAnsi="宋体" w:cs="宋体"/>
                <w:highlight w:val="none"/>
              </w:rPr>
            </w:pPr>
          </w:p>
        </w:tc>
      </w:tr>
      <w:tr w14:paraId="1A6493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7151EDD1">
            <w:pPr>
              <w:spacing w:line="360" w:lineRule="atLeast"/>
              <w:jc w:val="center"/>
              <w:rPr>
                <w:rFonts w:hint="eastAsia" w:ascii="宋体" w:hAnsi="宋体" w:cs="宋体"/>
                <w:highlight w:val="none"/>
              </w:rPr>
            </w:pPr>
          </w:p>
        </w:tc>
        <w:tc>
          <w:tcPr>
            <w:tcW w:w="3636" w:type="dxa"/>
            <w:gridSpan w:val="3"/>
            <w:noWrap w:val="0"/>
            <w:vAlign w:val="center"/>
          </w:tcPr>
          <w:p w14:paraId="18D01708">
            <w:pPr>
              <w:spacing w:line="360" w:lineRule="atLeast"/>
              <w:jc w:val="center"/>
              <w:rPr>
                <w:rFonts w:hint="eastAsia" w:ascii="宋体" w:hAnsi="宋体" w:cs="宋体"/>
                <w:highlight w:val="none"/>
              </w:rPr>
            </w:pPr>
          </w:p>
        </w:tc>
        <w:tc>
          <w:tcPr>
            <w:tcW w:w="1404" w:type="dxa"/>
            <w:noWrap w:val="0"/>
            <w:vAlign w:val="center"/>
          </w:tcPr>
          <w:p w14:paraId="09E40DC0">
            <w:pPr>
              <w:spacing w:line="360" w:lineRule="atLeast"/>
              <w:jc w:val="center"/>
              <w:rPr>
                <w:rFonts w:hint="eastAsia" w:ascii="宋体" w:hAnsi="宋体" w:cs="宋体"/>
                <w:highlight w:val="none"/>
              </w:rPr>
            </w:pPr>
          </w:p>
        </w:tc>
        <w:tc>
          <w:tcPr>
            <w:tcW w:w="2631" w:type="dxa"/>
            <w:gridSpan w:val="2"/>
            <w:noWrap w:val="0"/>
            <w:vAlign w:val="center"/>
          </w:tcPr>
          <w:p w14:paraId="4FF0EB38">
            <w:pPr>
              <w:spacing w:line="360" w:lineRule="atLeast"/>
              <w:jc w:val="center"/>
              <w:rPr>
                <w:rFonts w:hint="eastAsia" w:ascii="宋体" w:hAnsi="宋体" w:cs="宋体"/>
                <w:highlight w:val="none"/>
              </w:rPr>
            </w:pPr>
          </w:p>
        </w:tc>
      </w:tr>
      <w:tr w14:paraId="0ECA07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trPr>
        <w:tc>
          <w:tcPr>
            <w:tcW w:w="1260" w:type="dxa"/>
            <w:noWrap w:val="0"/>
            <w:vAlign w:val="center"/>
          </w:tcPr>
          <w:p w14:paraId="299AA5F6">
            <w:pPr>
              <w:spacing w:line="360" w:lineRule="atLeast"/>
              <w:jc w:val="center"/>
              <w:rPr>
                <w:rFonts w:hint="eastAsia" w:ascii="宋体" w:hAnsi="宋体" w:cs="宋体"/>
                <w:highlight w:val="none"/>
              </w:rPr>
            </w:pPr>
          </w:p>
        </w:tc>
        <w:tc>
          <w:tcPr>
            <w:tcW w:w="3636" w:type="dxa"/>
            <w:gridSpan w:val="3"/>
            <w:noWrap w:val="0"/>
            <w:vAlign w:val="center"/>
          </w:tcPr>
          <w:p w14:paraId="540090A0">
            <w:pPr>
              <w:spacing w:line="360" w:lineRule="atLeast"/>
              <w:jc w:val="center"/>
              <w:rPr>
                <w:rFonts w:hint="eastAsia" w:ascii="宋体" w:hAnsi="宋体" w:cs="宋体"/>
                <w:highlight w:val="none"/>
              </w:rPr>
            </w:pPr>
          </w:p>
        </w:tc>
        <w:tc>
          <w:tcPr>
            <w:tcW w:w="1404" w:type="dxa"/>
            <w:noWrap w:val="0"/>
            <w:vAlign w:val="center"/>
          </w:tcPr>
          <w:p w14:paraId="30FFF659">
            <w:pPr>
              <w:spacing w:line="360" w:lineRule="atLeast"/>
              <w:jc w:val="center"/>
              <w:rPr>
                <w:rFonts w:hint="eastAsia" w:ascii="宋体" w:hAnsi="宋体" w:cs="宋体"/>
                <w:highlight w:val="none"/>
              </w:rPr>
            </w:pPr>
          </w:p>
        </w:tc>
        <w:tc>
          <w:tcPr>
            <w:tcW w:w="2631" w:type="dxa"/>
            <w:gridSpan w:val="2"/>
            <w:noWrap w:val="0"/>
            <w:vAlign w:val="center"/>
          </w:tcPr>
          <w:p w14:paraId="4DD1305D">
            <w:pPr>
              <w:spacing w:line="360" w:lineRule="atLeast"/>
              <w:jc w:val="center"/>
              <w:rPr>
                <w:rFonts w:hint="eastAsia" w:ascii="宋体" w:hAnsi="宋体" w:cs="宋体"/>
                <w:highlight w:val="none"/>
              </w:rPr>
            </w:pPr>
          </w:p>
        </w:tc>
      </w:tr>
    </w:tbl>
    <w:p w14:paraId="6158C749">
      <w:pPr>
        <w:spacing w:line="360" w:lineRule="atLeast"/>
        <w:rPr>
          <w:rFonts w:hint="eastAsia" w:ascii="宋体" w:hAnsi="宋体" w:cs="宋体"/>
          <w:highlight w:val="none"/>
        </w:rPr>
      </w:pPr>
      <w:r>
        <w:rPr>
          <w:rFonts w:hint="eastAsia" w:ascii="宋体" w:hAnsi="宋体" w:cs="宋体"/>
          <w:szCs w:val="21"/>
          <w:highlight w:val="none"/>
        </w:rPr>
        <w:t>说明</w:t>
      </w:r>
      <w:r>
        <w:rPr>
          <w:rFonts w:hint="eastAsia" w:ascii="宋体" w:hAnsi="宋体" w:cs="宋体"/>
          <w:highlight w:val="none"/>
        </w:rPr>
        <w:t>：</w:t>
      </w:r>
      <w:r>
        <w:rPr>
          <w:rFonts w:hint="eastAsia" w:ascii="宋体" w:hAnsi="宋体" w:cs="宋体"/>
          <w:szCs w:val="21"/>
          <w:highlight w:val="none"/>
        </w:rPr>
        <w:t>主要人员证书、</w:t>
      </w:r>
      <w:r>
        <w:rPr>
          <w:rFonts w:hint="eastAsia" w:ascii="宋体" w:hAnsi="宋体" w:cs="宋体"/>
          <w:highlight w:val="none"/>
        </w:rPr>
        <w:t>类似项目证明资料等按第二章第41.1款或第四章要求提供。</w:t>
      </w:r>
    </w:p>
    <w:p w14:paraId="44B3C85E">
      <w:pPr>
        <w:adjustRightInd w:val="0"/>
        <w:snapToGrid w:val="0"/>
        <w:spacing w:line="360" w:lineRule="auto"/>
        <w:rPr>
          <w:rFonts w:hint="eastAsia" w:ascii="宋体" w:hAnsi="宋体" w:cs="宋体"/>
          <w:szCs w:val="21"/>
          <w:highlight w:val="none"/>
        </w:rPr>
      </w:pPr>
    </w:p>
    <w:p w14:paraId="51999B3D">
      <w:pPr>
        <w:rPr>
          <w:rFonts w:hint="eastAsia" w:ascii="宋体" w:hAnsi="宋体" w:cs="宋体"/>
          <w:szCs w:val="21"/>
          <w:highlight w:val="none"/>
        </w:rPr>
      </w:pPr>
    </w:p>
    <w:p w14:paraId="1D9876A5">
      <w:pPr>
        <w:pStyle w:val="10"/>
        <w:adjustRightInd w:val="0"/>
        <w:snapToGrid w:val="0"/>
        <w:spacing w:line="360" w:lineRule="auto"/>
        <w:outlineLvl w:val="9"/>
        <w:rPr>
          <w:rFonts w:hint="eastAsia" w:ascii="宋体" w:hAnsi="宋体" w:cs="宋体"/>
          <w:bCs/>
          <w:sz w:val="21"/>
          <w:szCs w:val="21"/>
          <w:highlight w:val="none"/>
        </w:rPr>
      </w:pPr>
      <w:bookmarkStart w:id="108" w:name="_Toc83227326"/>
      <w:bookmarkStart w:id="109" w:name="_Toc62486710"/>
      <w:bookmarkStart w:id="110" w:name="_Toc13349"/>
      <w:r>
        <w:rPr>
          <w:rFonts w:hint="eastAsia" w:ascii="宋体" w:hAnsi="宋体" w:cs="宋体"/>
          <w:sz w:val="21"/>
          <w:szCs w:val="21"/>
          <w:highlight w:val="none"/>
        </w:rPr>
        <w:t>供应商名称：</w:t>
      </w:r>
      <w:bookmarkEnd w:id="108"/>
      <w:bookmarkEnd w:id="109"/>
      <w:bookmarkEnd w:id="110"/>
      <w:r>
        <w:rPr>
          <w:rFonts w:hint="eastAsia" w:ascii="宋体" w:hAnsi="宋体" w:cs="宋体"/>
          <w:sz w:val="21"/>
          <w:szCs w:val="21"/>
          <w:highlight w:val="none"/>
          <w:u w:val="single"/>
        </w:rPr>
        <w:t xml:space="preserve">                </w:t>
      </w:r>
    </w:p>
    <w:p w14:paraId="18D03EBA">
      <w:pPr>
        <w:adjustRightInd w:val="0"/>
        <w:snapToGrid w:val="0"/>
        <w:spacing w:line="360" w:lineRule="auto"/>
        <w:outlineLvl w:val="9"/>
        <w:rPr>
          <w:rFonts w:hint="eastAsia" w:ascii="宋体" w:hAnsi="宋体" w:cs="宋体"/>
          <w:szCs w:val="21"/>
          <w:highlight w:val="none"/>
        </w:rPr>
      </w:pPr>
      <w:bookmarkStart w:id="111" w:name="_Toc23855"/>
      <w:bookmarkStart w:id="112" w:name="_Toc62486711"/>
      <w:bookmarkStart w:id="113" w:name="_Toc83227327"/>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r>
        <w:rPr>
          <w:rFonts w:hint="eastAsia" w:ascii="宋体" w:hAnsi="宋体" w:cs="宋体"/>
          <w:szCs w:val="21"/>
          <w:highlight w:val="none"/>
        </w:rPr>
        <w:t>_</w:t>
      </w:r>
      <w:bookmarkEnd w:id="111"/>
      <w:bookmarkEnd w:id="112"/>
      <w:bookmarkEnd w:id="113"/>
    </w:p>
    <w:p w14:paraId="533C7D80">
      <w:pPr>
        <w:spacing w:line="360" w:lineRule="exact"/>
        <w:outlineLvl w:val="9"/>
        <w:rPr>
          <w:rFonts w:hint="eastAsia" w:ascii="宋体" w:hAnsi="宋体" w:cs="宋体"/>
          <w:highlight w:val="none"/>
        </w:rPr>
      </w:pPr>
      <w:r>
        <w:rPr>
          <w:rFonts w:hint="eastAsia" w:ascii="宋体" w:hAnsi="宋体" w:cs="宋体"/>
          <w:szCs w:val="21"/>
          <w:highlight w:val="none"/>
        </w:rPr>
        <w:t xml:space="preserve">日期：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3D375D86">
      <w:pPr>
        <w:spacing w:line="360" w:lineRule="exact"/>
        <w:ind w:firstLine="480"/>
        <w:rPr>
          <w:rFonts w:hint="eastAsia" w:ascii="宋体" w:hAnsi="宋体" w:cs="宋体"/>
          <w:highlight w:val="none"/>
        </w:rPr>
      </w:pPr>
    </w:p>
    <w:p w14:paraId="4DF21230">
      <w:pPr>
        <w:spacing w:line="360" w:lineRule="exact"/>
        <w:ind w:firstLine="480"/>
        <w:rPr>
          <w:rFonts w:hint="eastAsia" w:ascii="宋体" w:hAnsi="宋体" w:cs="宋体"/>
          <w:highlight w:val="none"/>
        </w:rPr>
      </w:pPr>
    </w:p>
    <w:p w14:paraId="5C004D68">
      <w:pPr>
        <w:spacing w:line="360" w:lineRule="exact"/>
        <w:ind w:firstLine="480"/>
        <w:rPr>
          <w:rFonts w:hint="eastAsia" w:ascii="宋体" w:hAnsi="宋体" w:cs="宋体"/>
          <w:highlight w:val="none"/>
        </w:rPr>
      </w:pPr>
    </w:p>
    <w:p w14:paraId="1A90C2C7">
      <w:pPr>
        <w:rPr>
          <w:rFonts w:hint="eastAsia"/>
          <w:highlight w:val="none"/>
        </w:rPr>
      </w:pPr>
      <w:bookmarkStart w:id="114" w:name="_Toc62486712"/>
      <w:r>
        <w:rPr>
          <w:rFonts w:hint="eastAsia"/>
          <w:highlight w:val="none"/>
        </w:rPr>
        <w:br w:type="page"/>
      </w:r>
    </w:p>
    <w:p w14:paraId="29055D70">
      <w:pPr>
        <w:pStyle w:val="29"/>
        <w:rPr>
          <w:rFonts w:hint="eastAsia" w:ascii="宋体" w:hAnsi="宋体" w:eastAsia="宋体" w:cs="宋体"/>
          <w:sz w:val="21"/>
          <w:szCs w:val="21"/>
          <w:highlight w:val="none"/>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4-2</w:t>
      </w:r>
      <w:r>
        <w:rPr>
          <w:rFonts w:hint="eastAsia" w:ascii="宋体" w:hAnsi="宋体" w:eastAsia="宋体" w:cs="宋体"/>
          <w:sz w:val="21"/>
          <w:szCs w:val="21"/>
          <w:highlight w:val="none"/>
        </w:rPr>
        <w:t>：</w:t>
      </w:r>
      <w:r>
        <w:rPr>
          <w:rFonts w:hint="eastAsia" w:eastAsia="宋体" w:cs="Times New Roman"/>
          <w:sz w:val="21"/>
          <w:szCs w:val="21"/>
          <w:highlight w:val="none"/>
          <w:lang w:val="en-US" w:eastAsia="zh-CN"/>
        </w:rPr>
        <w:t>拟投入本项目的工作人员配置一览表</w:t>
      </w:r>
    </w:p>
    <w:p w14:paraId="1EBA1933">
      <w:pPr>
        <w:rPr>
          <w:rFonts w:hint="eastAsia"/>
          <w:highlight w:val="none"/>
        </w:rPr>
      </w:pPr>
    </w:p>
    <w:p w14:paraId="05E6195D">
      <w:pPr>
        <w:rPr>
          <w:rFonts w:hint="eastAsia"/>
          <w:highlight w:val="none"/>
        </w:rPr>
      </w:pPr>
    </w:p>
    <w:p w14:paraId="324F5717">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拟投入本项目的工作人员配置一览表</w:t>
      </w:r>
    </w:p>
    <w:tbl>
      <w:tblPr>
        <w:tblStyle w:val="18"/>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1562"/>
        <w:gridCol w:w="2461"/>
        <w:gridCol w:w="2746"/>
        <w:gridCol w:w="892"/>
      </w:tblGrid>
      <w:tr w14:paraId="5E17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81" w:type="pct"/>
            <w:tcBorders>
              <w:left w:val="double" w:color="auto" w:sz="4" w:space="0"/>
            </w:tcBorders>
            <w:vAlign w:val="center"/>
          </w:tcPr>
          <w:p w14:paraId="1C4FD0C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人员类别</w:t>
            </w:r>
          </w:p>
        </w:tc>
        <w:tc>
          <w:tcPr>
            <w:tcW w:w="860" w:type="pct"/>
            <w:vAlign w:val="center"/>
          </w:tcPr>
          <w:p w14:paraId="6015D62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姓名</w:t>
            </w:r>
          </w:p>
        </w:tc>
        <w:tc>
          <w:tcPr>
            <w:tcW w:w="1355" w:type="pct"/>
            <w:vAlign w:val="center"/>
          </w:tcPr>
          <w:p w14:paraId="5783D2AC">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职称</w:t>
            </w:r>
          </w:p>
        </w:tc>
        <w:tc>
          <w:tcPr>
            <w:tcW w:w="1512" w:type="pct"/>
            <w:tcBorders>
              <w:right w:val="single" w:color="auto" w:sz="4" w:space="0"/>
            </w:tcBorders>
            <w:vAlign w:val="center"/>
          </w:tcPr>
          <w:p w14:paraId="52BB9E7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取得的相关证书（职称证、资格证、学历证等）</w:t>
            </w:r>
          </w:p>
        </w:tc>
        <w:tc>
          <w:tcPr>
            <w:tcW w:w="491" w:type="pct"/>
            <w:tcBorders>
              <w:left w:val="single" w:color="auto" w:sz="4" w:space="0"/>
              <w:right w:val="double" w:color="auto" w:sz="4" w:space="0"/>
            </w:tcBorders>
            <w:vAlign w:val="center"/>
          </w:tcPr>
          <w:p w14:paraId="28D52109">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备注</w:t>
            </w:r>
          </w:p>
        </w:tc>
      </w:tr>
      <w:tr w14:paraId="7F2F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0FE81421">
            <w:pPr>
              <w:keepNext w:val="0"/>
              <w:keepLines w:val="0"/>
              <w:suppressLineNumbers w:val="0"/>
              <w:shd w:val="clear"/>
              <w:spacing w:before="0" w:beforeAutospacing="0" w:after="0" w:afterAutospacing="0" w:line="40" w:lineRule="atLeast"/>
              <w:ind w:left="0" w:right="0"/>
              <w:jc w:val="center"/>
              <w:outlineLvl w:val="9"/>
              <w:rPr>
                <w:rFonts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项目负责人</w:t>
            </w:r>
          </w:p>
        </w:tc>
        <w:tc>
          <w:tcPr>
            <w:tcW w:w="860" w:type="pct"/>
          </w:tcPr>
          <w:p w14:paraId="6E6B52C6">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70FCAC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64CF27FF">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3C2E30D0">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923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781" w:type="pct"/>
            <w:tcBorders>
              <w:left w:val="double" w:color="auto" w:sz="4" w:space="0"/>
            </w:tcBorders>
            <w:vAlign w:val="center"/>
          </w:tcPr>
          <w:p w14:paraId="2BA39E81">
            <w:pPr>
              <w:keepNext w:val="0"/>
              <w:keepLines w:val="0"/>
              <w:suppressLineNumbers w:val="0"/>
              <w:shd w:val="clear"/>
              <w:spacing w:before="0" w:beforeAutospacing="0" w:after="0" w:afterAutospacing="0" w:line="40" w:lineRule="atLeast"/>
              <w:ind w:left="0" w:right="0"/>
              <w:jc w:val="center"/>
              <w:outlineLvl w:val="9"/>
              <w:rPr>
                <w:rFonts w:hint="eastAsia" w:ascii="Times New Roman" w:hAnsi="宋体" w:eastAsia="宋体" w:cs="Times New Roman"/>
                <w:bCs/>
                <w:color w:val="000000" w:themeColor="text1"/>
                <w:sz w:val="21"/>
                <w:szCs w:val="21"/>
                <w:highlight w:val="none"/>
                <w14:textFill>
                  <w14:solidFill>
                    <w14:schemeClr w14:val="tx1"/>
                  </w14:solidFill>
                </w14:textFill>
              </w:rPr>
            </w:pPr>
            <w:r>
              <w:rPr>
                <w:rFonts w:hint="eastAsia" w:ascii="Times New Roman" w:hAnsi="宋体" w:eastAsia="宋体" w:cs="Times New Roman"/>
                <w:bCs/>
                <w:color w:val="000000" w:themeColor="text1"/>
                <w:sz w:val="21"/>
                <w:szCs w:val="21"/>
                <w:highlight w:val="none"/>
                <w:lang w:val="en-US" w:eastAsia="zh-CN"/>
                <w14:textFill>
                  <w14:solidFill>
                    <w14:schemeClr w14:val="tx1"/>
                  </w14:solidFill>
                </w14:textFill>
              </w:rPr>
              <w:t>技术负责人</w:t>
            </w:r>
          </w:p>
        </w:tc>
        <w:tc>
          <w:tcPr>
            <w:tcW w:w="860" w:type="pct"/>
          </w:tcPr>
          <w:p w14:paraId="4B4A70C5">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6C35328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15F556E">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6F4F952A">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77D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restart"/>
            <w:tcBorders>
              <w:left w:val="double" w:color="auto" w:sz="4" w:space="0"/>
            </w:tcBorders>
            <w:vAlign w:val="center"/>
          </w:tcPr>
          <w:p w14:paraId="04B83AB1">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ascii="ˎ̥" w:hAnsi="ˎ̥" w:cs="宋体"/>
                <w:color w:val="000000" w:themeColor="text1"/>
                <w:kern w:val="0"/>
                <w:sz w:val="21"/>
                <w:szCs w:val="21"/>
                <w:highlight w:val="none"/>
                <w14:textFill>
                  <w14:solidFill>
                    <w14:schemeClr w14:val="tx1"/>
                  </w14:solidFill>
                </w14:textFill>
              </w:rPr>
              <w:t>其他人员</w:t>
            </w:r>
          </w:p>
        </w:tc>
        <w:tc>
          <w:tcPr>
            <w:tcW w:w="860" w:type="pct"/>
          </w:tcPr>
          <w:p w14:paraId="5E207B51">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53DD60AE">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29B5F617">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vAlign w:val="center"/>
          </w:tcPr>
          <w:p w14:paraId="0481336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r>
      <w:tr w14:paraId="78E0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1524B55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7BF28BD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0353324D">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7E2ED373">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6E397E09">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59F9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781" w:type="pct"/>
            <w:vMerge w:val="continue"/>
            <w:tcBorders>
              <w:left w:val="double" w:color="auto" w:sz="4" w:space="0"/>
            </w:tcBorders>
            <w:vAlign w:val="center"/>
          </w:tcPr>
          <w:p w14:paraId="0C2B2916">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p>
        </w:tc>
        <w:tc>
          <w:tcPr>
            <w:tcW w:w="860" w:type="pct"/>
          </w:tcPr>
          <w:p w14:paraId="137E3558">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355" w:type="pct"/>
          </w:tcPr>
          <w:p w14:paraId="22E45414">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1512" w:type="pct"/>
            <w:tcBorders>
              <w:right w:val="single" w:color="auto" w:sz="4" w:space="0"/>
            </w:tcBorders>
          </w:tcPr>
          <w:p w14:paraId="3013C4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c>
          <w:tcPr>
            <w:tcW w:w="491" w:type="pct"/>
            <w:tcBorders>
              <w:left w:val="single" w:color="auto" w:sz="4" w:space="0"/>
              <w:right w:val="double" w:color="auto" w:sz="4" w:space="0"/>
            </w:tcBorders>
          </w:tcPr>
          <w:p w14:paraId="487D30AA">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tc>
      </w:tr>
      <w:tr w14:paraId="42E9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781" w:type="pct"/>
            <w:tcBorders>
              <w:left w:val="double" w:color="auto" w:sz="4" w:space="0"/>
              <w:bottom w:val="double" w:color="auto" w:sz="4" w:space="0"/>
            </w:tcBorders>
            <w:vAlign w:val="center"/>
          </w:tcPr>
          <w:p w14:paraId="5D75DC2B">
            <w:pPr>
              <w:pStyle w:val="9"/>
              <w:keepNext w:val="0"/>
              <w:keepLines w:val="0"/>
              <w:widowControl/>
              <w:suppressLineNumbers w:val="0"/>
              <w:shd w:val="clear"/>
              <w:adjustRightInd w:val="0"/>
              <w:snapToGrid w:val="0"/>
              <w:spacing w:before="0" w:beforeAutospacing="0" w:after="0" w:afterAutospacing="0"/>
              <w:ind w:left="0" w:right="0"/>
              <w:jc w:val="center"/>
              <w:outlineLvl w:val="9"/>
              <w:rPr>
                <w:rFonts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拟投入本项目人员总数</w:t>
            </w:r>
          </w:p>
        </w:tc>
        <w:tc>
          <w:tcPr>
            <w:tcW w:w="4218" w:type="pct"/>
            <w:gridSpan w:val="4"/>
            <w:tcBorders>
              <w:bottom w:val="double" w:color="auto" w:sz="4" w:space="0"/>
              <w:right w:val="double" w:color="auto" w:sz="4" w:space="0"/>
            </w:tcBorders>
          </w:tcPr>
          <w:p w14:paraId="40BA32D0">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p>
          <w:p w14:paraId="4EF22857">
            <w:pPr>
              <w:pStyle w:val="9"/>
              <w:keepNext w:val="0"/>
              <w:keepLines w:val="0"/>
              <w:widowControl/>
              <w:suppressLineNumbers w:val="0"/>
              <w:shd w:val="clear"/>
              <w:adjustRightInd w:val="0"/>
              <w:snapToGrid w:val="0"/>
              <w:spacing w:before="0" w:beforeAutospacing="0" w:after="0" w:afterAutospacing="0"/>
              <w:ind w:left="0" w:right="0"/>
              <w:outlineLvl w:val="9"/>
              <w:rPr>
                <w:rFonts w:hAnsi="宋体"/>
                <w:bCs/>
                <w:color w:val="000000" w:themeColor="text1"/>
                <w:sz w:val="21"/>
                <w:szCs w:val="21"/>
                <w:highlight w:val="none"/>
                <w14:textFill>
                  <w14:solidFill>
                    <w14:schemeClr w14:val="tx1"/>
                  </w14:solidFill>
                </w14:textFill>
              </w:rPr>
            </w:pPr>
            <w:r>
              <w:rPr>
                <w:rFonts w:hAnsi="宋体"/>
                <w:bCs/>
                <w:color w:val="000000" w:themeColor="text1"/>
                <w:sz w:val="21"/>
                <w:szCs w:val="21"/>
                <w:highlight w:val="none"/>
                <w14:textFill>
                  <w14:solidFill>
                    <w14:schemeClr w14:val="tx1"/>
                  </w14:solidFill>
                </w14:textFill>
              </w:rPr>
              <w:t>______________人</w:t>
            </w:r>
          </w:p>
        </w:tc>
      </w:tr>
    </w:tbl>
    <w:p w14:paraId="47CD3F71">
      <w:pPr>
        <w:shd w:val="clear"/>
        <w:spacing w:line="360" w:lineRule="atLeast"/>
        <w:outlineLvl w:val="9"/>
        <w:rPr>
          <w:rFonts w:ascii="宋体" w:hAnsi="宋体"/>
          <w:b/>
          <w:color w:val="000000" w:themeColor="text1"/>
          <w:szCs w:val="21"/>
          <w:highlight w:val="none"/>
          <w14:textFill>
            <w14:solidFill>
              <w14:schemeClr w14:val="tx1"/>
            </w14:solidFill>
          </w14:textFill>
        </w:rPr>
      </w:pPr>
    </w:p>
    <w:p w14:paraId="086CFB3B">
      <w:pPr>
        <w:widowControl/>
        <w:shd w:val="clear"/>
        <w:adjustRightInd w:val="0"/>
        <w:snapToGrid w:val="0"/>
        <w:spacing w:line="400" w:lineRule="atLeast"/>
        <w:ind w:left="510"/>
        <w:outlineLvl w:val="9"/>
        <w:rPr>
          <w:rFonts w:ascii="宋体" w:hAnsi="宋体"/>
          <w:color w:val="000000" w:themeColor="text1"/>
          <w:sz w:val="24"/>
          <w:highlight w:val="none"/>
          <w14:textFill>
            <w14:solidFill>
              <w14:schemeClr w14:val="tx1"/>
            </w14:solidFill>
          </w14:textFill>
        </w:rPr>
      </w:pPr>
    </w:p>
    <w:p w14:paraId="63028E60">
      <w:pPr>
        <w:keepNext w:val="0"/>
        <w:keepLines w:val="0"/>
        <w:pageBreakBefore w:val="0"/>
        <w:widowControl/>
        <w:shd w:val="clear"/>
        <w:kinsoku/>
        <w:wordWrap/>
        <w:overflowPunct/>
        <w:topLinePunct w:val="0"/>
        <w:autoSpaceDE/>
        <w:autoSpaceDN/>
        <w:bidi w:val="0"/>
        <w:adjustRightInd w:val="0"/>
        <w:snapToGrid w:val="0"/>
        <w:spacing w:line="400" w:lineRule="atLeast"/>
        <w:ind w:left="0" w:firstLine="480" w:firstLineChars="200"/>
        <w:textAlignment w:val="auto"/>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ascii="宋体" w:hAnsi="宋体"/>
          <w:color w:val="000000" w:themeColor="text1"/>
          <w:sz w:val="24"/>
          <w:highlight w:val="none"/>
          <w14:textFill>
            <w14:solidFill>
              <w14:schemeClr w14:val="tx1"/>
            </w14:solidFill>
          </w14:textFill>
        </w:rPr>
        <w:t>附各类人员的相关证书(职称证书、执业资格证书等)复印件。</w:t>
      </w:r>
    </w:p>
    <w:p w14:paraId="79F3F210">
      <w:pPr>
        <w:pStyle w:val="10"/>
        <w:shd w:val="clear"/>
        <w:adjustRightInd w:val="0"/>
        <w:snapToGrid w:val="0"/>
        <w:spacing w:line="360" w:lineRule="auto"/>
        <w:outlineLvl w:val="9"/>
        <w:rPr>
          <w:rFonts w:ascii="宋体" w:hAnsi="宋体"/>
          <w:color w:val="000000" w:themeColor="text1"/>
          <w:sz w:val="21"/>
          <w:szCs w:val="21"/>
          <w:highlight w:val="none"/>
          <w14:textFill>
            <w14:solidFill>
              <w14:schemeClr w14:val="tx1"/>
            </w14:solidFill>
          </w14:textFill>
        </w:rPr>
      </w:pPr>
    </w:p>
    <w:p w14:paraId="43466256">
      <w:pPr>
        <w:pStyle w:val="10"/>
        <w:shd w:val="clear"/>
        <w:adjustRightInd w:val="0"/>
        <w:snapToGrid w:val="0"/>
        <w:spacing w:line="360" w:lineRule="auto"/>
        <w:outlineLvl w:val="9"/>
        <w:rPr>
          <w:rFonts w:ascii="宋体" w:hAnsi="宋体"/>
          <w:bCs/>
          <w:color w:val="000000" w:themeColor="text1"/>
          <w:sz w:val="21"/>
          <w:szCs w:val="21"/>
          <w:highlight w:val="none"/>
          <w14:textFill>
            <w14:solidFill>
              <w14:schemeClr w14:val="tx1"/>
            </w14:solidFill>
          </w14:textFill>
        </w:rPr>
      </w:pPr>
      <w:bookmarkStart w:id="115" w:name="_Toc22855"/>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供应商名称(盖单位章)</w:t>
      </w:r>
      <w:r>
        <w:rPr>
          <w:rFonts w:hint="eastAsia" w:ascii="宋体" w:hAnsi="宋体"/>
          <w:color w:val="000000" w:themeColor="text1"/>
          <w:sz w:val="21"/>
          <w:szCs w:val="21"/>
          <w:highlight w:val="none"/>
          <w14:textFill>
            <w14:solidFill>
              <w14:schemeClr w14:val="tx1"/>
            </w14:solidFill>
          </w14:textFill>
        </w:rPr>
        <w:t>：</w:t>
      </w:r>
      <w:bookmarkEnd w:id="115"/>
      <w:r>
        <w:rPr>
          <w:rFonts w:ascii="宋体" w:hAnsi="宋体"/>
          <w:color w:val="000000" w:themeColor="text1"/>
          <w:sz w:val="21"/>
          <w:szCs w:val="21"/>
          <w:highlight w:val="none"/>
          <w:u w:val="single"/>
          <w14:textFill>
            <w14:solidFill>
              <w14:schemeClr w14:val="tx1"/>
            </w14:solidFill>
          </w14:textFill>
        </w:rPr>
        <w:t xml:space="preserve">                </w:t>
      </w:r>
    </w:p>
    <w:p w14:paraId="25189E44">
      <w:pPr>
        <w:shd w:val="clear"/>
        <w:adjustRightInd w:val="0"/>
        <w:snapToGrid w:val="0"/>
        <w:spacing w:line="360" w:lineRule="auto"/>
        <w:outlineLvl w:val="9"/>
        <w:rPr>
          <w:rFonts w:ascii="宋体" w:hAnsi="宋体"/>
          <w:color w:val="000000" w:themeColor="text1"/>
          <w:szCs w:val="21"/>
          <w:highlight w:val="none"/>
          <w14:textFill>
            <w14:solidFill>
              <w14:schemeClr w14:val="tx1"/>
            </w14:solidFill>
          </w14:textFill>
        </w:rPr>
      </w:pPr>
      <w:bookmarkStart w:id="116" w:name="_Toc16874"/>
      <w:r>
        <w:rPr>
          <w:rFonts w:hint="eastAsia" w:ascii="宋体" w:hAnsi="宋体"/>
          <w:color w:val="000000" w:themeColor="text1"/>
          <w:szCs w:val="21"/>
          <w:highlight w:val="none"/>
          <w14:textFill>
            <w14:solidFill>
              <w14:schemeClr w14:val="tx1"/>
            </w14:solidFill>
          </w14:textFill>
        </w:rPr>
        <w:t>法定代表人或其委托代理人</w:t>
      </w:r>
      <w:r>
        <w:rPr>
          <w:rFonts w:ascii="宋体" w:hAnsi="宋体"/>
          <w:color w:val="000000" w:themeColor="text1"/>
          <w:szCs w:val="21"/>
          <w:highlight w:val="none"/>
          <w14:textFill>
            <w14:solidFill>
              <w14:schemeClr w14:val="tx1"/>
            </w14:solidFill>
          </w14:textFill>
        </w:rPr>
        <w:t>(签字)：</w:t>
      </w:r>
      <w:r>
        <w:rPr>
          <w:rFonts w:ascii="宋体" w:hAnsi="宋体"/>
          <w:color w:val="000000" w:themeColor="text1"/>
          <w:szCs w:val="21"/>
          <w:highlight w:val="none"/>
          <w:u w:val="single"/>
          <w14:textFill>
            <w14:solidFill>
              <w14:schemeClr w14:val="tx1"/>
            </w14:solidFill>
          </w14:textFill>
        </w:rPr>
        <w:t xml:space="preserve">             </w:t>
      </w:r>
      <w:bookmarkEnd w:id="116"/>
    </w:p>
    <w:p w14:paraId="610A02E3">
      <w:pPr>
        <w:shd w:val="clear"/>
        <w:spacing w:line="360" w:lineRule="exact"/>
        <w:outlineLvl w:val="9"/>
        <w:rPr>
          <w:rFonts w:ascii="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r>
        <w:rPr>
          <w:rFonts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年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月 </w:t>
      </w:r>
      <w:r>
        <w:rPr>
          <w:rFonts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日</w:t>
      </w:r>
    </w:p>
    <w:p w14:paraId="09E6D436">
      <w:pPr>
        <w:rPr>
          <w:rFonts w:hint="eastAsia"/>
          <w:highlight w:val="none"/>
        </w:rPr>
      </w:pPr>
      <w:r>
        <w:rPr>
          <w:rFonts w:ascii="黑体" w:eastAsia="黑体"/>
          <w:b/>
          <w:color w:val="000000" w:themeColor="text1"/>
          <w:sz w:val="30"/>
          <w:szCs w:val="30"/>
          <w:highlight w:val="none"/>
          <w14:textFill>
            <w14:solidFill>
              <w14:schemeClr w14:val="tx1"/>
            </w14:solidFill>
          </w14:textFill>
        </w:rPr>
        <w:br w:type="page"/>
      </w:r>
    </w:p>
    <w:p w14:paraId="351ECD04">
      <w:pPr>
        <w:pStyle w:val="3"/>
        <w:jc w:val="center"/>
        <w:rPr>
          <w:rFonts w:hint="eastAsia"/>
          <w:highlight w:val="none"/>
        </w:rPr>
      </w:pPr>
      <w:bookmarkStart w:id="117" w:name="_Toc9373"/>
      <w:r>
        <w:rPr>
          <w:rFonts w:hint="eastAsia"/>
          <w:highlight w:val="none"/>
          <w:lang w:val="en-US" w:eastAsia="zh-CN"/>
        </w:rPr>
        <w:t>五</w:t>
      </w:r>
      <w:r>
        <w:rPr>
          <w:rFonts w:hint="eastAsia"/>
          <w:highlight w:val="none"/>
        </w:rPr>
        <w:t>、</w:t>
      </w:r>
      <w:r>
        <w:rPr>
          <w:rFonts w:hint="eastAsia"/>
          <w:highlight w:val="none"/>
          <w:lang w:eastAsia="zh-CN"/>
        </w:rPr>
        <w:t>服务</w:t>
      </w:r>
      <w:r>
        <w:rPr>
          <w:rFonts w:hint="eastAsia"/>
          <w:highlight w:val="none"/>
        </w:rPr>
        <w:t>/商务响应与偏离表</w:t>
      </w:r>
      <w:bookmarkEnd w:id="114"/>
      <w:bookmarkEnd w:id="117"/>
    </w:p>
    <w:p w14:paraId="2C03AC6F">
      <w:pPr>
        <w:adjustRightInd w:val="0"/>
        <w:snapToGrid w:val="0"/>
        <w:ind w:firstLine="420" w:firstLineChars="200"/>
        <w:rPr>
          <w:rFonts w:hint="eastAsia" w:ascii="宋体" w:hAnsi="宋体" w:cs="宋体"/>
          <w:szCs w:val="21"/>
          <w:highlight w:val="none"/>
          <w:u w:val="single"/>
        </w:rPr>
      </w:pPr>
    </w:p>
    <w:tbl>
      <w:tblPr>
        <w:tblStyle w:val="1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160"/>
        <w:gridCol w:w="720"/>
      </w:tblGrid>
      <w:tr w14:paraId="10766E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noWrap w:val="0"/>
            <w:vAlign w:val="center"/>
          </w:tcPr>
          <w:p w14:paraId="059D47CF">
            <w:pPr>
              <w:adjustRightInd w:val="0"/>
              <w:snapToGrid w:val="0"/>
              <w:jc w:val="center"/>
              <w:rPr>
                <w:rFonts w:hint="eastAsia" w:ascii="宋体" w:hAnsi="宋体" w:cs="宋体"/>
                <w:bCs/>
                <w:szCs w:val="21"/>
                <w:highlight w:val="none"/>
              </w:rPr>
            </w:pPr>
            <w:r>
              <w:rPr>
                <w:rFonts w:hint="eastAsia" w:ascii="宋体" w:hAnsi="宋体" w:cs="宋体"/>
                <w:bCs/>
                <w:szCs w:val="21"/>
                <w:highlight w:val="none"/>
              </w:rPr>
              <w:t>序号</w:t>
            </w:r>
          </w:p>
        </w:tc>
        <w:tc>
          <w:tcPr>
            <w:tcW w:w="1685" w:type="dxa"/>
            <w:noWrap w:val="0"/>
            <w:vAlign w:val="center"/>
          </w:tcPr>
          <w:p w14:paraId="5095295F">
            <w:pPr>
              <w:adjustRightInd w:val="0"/>
              <w:snapToGrid w:val="0"/>
              <w:jc w:val="center"/>
              <w:rPr>
                <w:rFonts w:hint="eastAsia" w:ascii="宋体" w:hAnsi="宋体" w:cs="宋体"/>
                <w:szCs w:val="21"/>
                <w:highlight w:val="none"/>
              </w:rPr>
            </w:pPr>
            <w:r>
              <w:rPr>
                <w:rFonts w:hint="eastAsia" w:ascii="宋体" w:hAnsi="宋体" w:cs="宋体"/>
                <w:szCs w:val="21"/>
                <w:highlight w:val="none"/>
              </w:rPr>
              <w:t>磋商文件条目号</w:t>
            </w:r>
          </w:p>
        </w:tc>
        <w:tc>
          <w:tcPr>
            <w:tcW w:w="1948" w:type="dxa"/>
            <w:noWrap w:val="0"/>
            <w:vAlign w:val="center"/>
          </w:tcPr>
          <w:p w14:paraId="17A144E4">
            <w:pPr>
              <w:adjustRightInd w:val="0"/>
              <w:snapToGrid w:val="0"/>
              <w:jc w:val="center"/>
              <w:rPr>
                <w:rFonts w:hint="eastAsia" w:ascii="宋体" w:hAnsi="宋体" w:cs="宋体"/>
                <w:szCs w:val="21"/>
                <w:highlight w:val="none"/>
              </w:rPr>
            </w:pPr>
            <w:r>
              <w:rPr>
                <w:rFonts w:hint="eastAsia" w:ascii="宋体" w:hAnsi="宋体" w:cs="宋体"/>
                <w:szCs w:val="21"/>
                <w:highlight w:val="none"/>
              </w:rPr>
              <w:t>服务要求/商务条款</w:t>
            </w:r>
          </w:p>
        </w:tc>
        <w:tc>
          <w:tcPr>
            <w:tcW w:w="2600" w:type="dxa"/>
            <w:noWrap w:val="0"/>
            <w:vAlign w:val="center"/>
          </w:tcPr>
          <w:p w14:paraId="0EA7AE57">
            <w:pPr>
              <w:adjustRightInd w:val="0"/>
              <w:snapToGrid w:val="0"/>
              <w:jc w:val="center"/>
              <w:rPr>
                <w:rFonts w:hint="eastAsia" w:ascii="宋体" w:hAnsi="宋体" w:cs="宋体"/>
                <w:szCs w:val="21"/>
                <w:highlight w:val="none"/>
              </w:rPr>
            </w:pPr>
            <w:r>
              <w:rPr>
                <w:rFonts w:hint="eastAsia" w:ascii="宋体" w:hAnsi="宋体" w:cs="宋体"/>
                <w:szCs w:val="21"/>
                <w:highlight w:val="none"/>
              </w:rPr>
              <w:t>响应文件的服务要求响应情况/商务条款</w:t>
            </w:r>
          </w:p>
        </w:tc>
        <w:tc>
          <w:tcPr>
            <w:tcW w:w="1160" w:type="dxa"/>
            <w:noWrap w:val="0"/>
            <w:vAlign w:val="center"/>
          </w:tcPr>
          <w:p w14:paraId="0AC6F54A">
            <w:pPr>
              <w:adjustRightInd w:val="0"/>
              <w:snapToGrid w:val="0"/>
              <w:jc w:val="center"/>
              <w:rPr>
                <w:rFonts w:hint="eastAsia" w:ascii="宋体" w:hAnsi="宋体" w:cs="宋体"/>
                <w:szCs w:val="21"/>
                <w:highlight w:val="none"/>
              </w:rPr>
            </w:pPr>
            <w:r>
              <w:rPr>
                <w:rFonts w:hint="eastAsia" w:ascii="宋体" w:hAnsi="宋体" w:cs="宋体"/>
                <w:szCs w:val="21"/>
                <w:highlight w:val="none"/>
              </w:rPr>
              <w:t>响应与偏离</w:t>
            </w:r>
          </w:p>
        </w:tc>
        <w:tc>
          <w:tcPr>
            <w:tcW w:w="720" w:type="dxa"/>
            <w:noWrap w:val="0"/>
            <w:vAlign w:val="center"/>
          </w:tcPr>
          <w:p w14:paraId="2814BD62">
            <w:pPr>
              <w:adjustRightInd w:val="0"/>
              <w:snapToGrid w:val="0"/>
              <w:jc w:val="center"/>
              <w:rPr>
                <w:rFonts w:hint="eastAsia" w:ascii="宋体" w:hAnsi="宋体" w:cs="宋体"/>
                <w:szCs w:val="21"/>
                <w:highlight w:val="none"/>
              </w:rPr>
            </w:pPr>
            <w:r>
              <w:rPr>
                <w:rFonts w:hint="eastAsia" w:ascii="宋体" w:hAnsi="宋体" w:cs="宋体"/>
                <w:szCs w:val="21"/>
                <w:highlight w:val="none"/>
              </w:rPr>
              <w:t>说明</w:t>
            </w:r>
          </w:p>
        </w:tc>
      </w:tr>
      <w:tr w14:paraId="5451A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4F01BF5">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E5D59BA">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14704B93">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DB1EA42">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1B8383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262311FF">
            <w:pPr>
              <w:adjustRightInd w:val="0"/>
              <w:snapToGrid w:val="0"/>
              <w:ind w:firstLine="420" w:firstLineChars="200"/>
              <w:jc w:val="center"/>
              <w:rPr>
                <w:rFonts w:hint="eastAsia" w:ascii="宋体" w:hAnsi="宋体" w:cs="宋体"/>
                <w:szCs w:val="21"/>
                <w:highlight w:val="none"/>
              </w:rPr>
            </w:pPr>
          </w:p>
        </w:tc>
      </w:tr>
      <w:tr w14:paraId="24F5EF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309E63DF">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218A666F">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CF2D8FA">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39151A90">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765655F">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4EE636B1">
            <w:pPr>
              <w:adjustRightInd w:val="0"/>
              <w:snapToGrid w:val="0"/>
              <w:ind w:firstLine="420" w:firstLineChars="200"/>
              <w:jc w:val="center"/>
              <w:rPr>
                <w:rFonts w:hint="eastAsia" w:ascii="宋体" w:hAnsi="宋体" w:cs="宋体"/>
                <w:szCs w:val="21"/>
                <w:highlight w:val="none"/>
              </w:rPr>
            </w:pPr>
          </w:p>
        </w:tc>
      </w:tr>
      <w:tr w14:paraId="55F7D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011E6E98">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5B9C6309">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485101A6">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8D8848F">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49A5F786">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6CE3EC3A">
            <w:pPr>
              <w:adjustRightInd w:val="0"/>
              <w:snapToGrid w:val="0"/>
              <w:ind w:firstLine="420" w:firstLineChars="200"/>
              <w:jc w:val="center"/>
              <w:rPr>
                <w:rFonts w:hint="eastAsia" w:ascii="宋体" w:hAnsi="宋体" w:cs="宋体"/>
                <w:szCs w:val="21"/>
                <w:highlight w:val="none"/>
              </w:rPr>
            </w:pPr>
          </w:p>
        </w:tc>
      </w:tr>
      <w:tr w14:paraId="533C32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591C7E8B">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F9C836E">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051B994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51E1A781">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02391B6E">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5F022BA7">
            <w:pPr>
              <w:adjustRightInd w:val="0"/>
              <w:snapToGrid w:val="0"/>
              <w:ind w:firstLine="420" w:firstLineChars="200"/>
              <w:jc w:val="center"/>
              <w:rPr>
                <w:rFonts w:hint="eastAsia" w:ascii="宋体" w:hAnsi="宋体" w:cs="宋体"/>
                <w:szCs w:val="21"/>
                <w:highlight w:val="none"/>
              </w:rPr>
            </w:pPr>
          </w:p>
        </w:tc>
      </w:tr>
      <w:tr w14:paraId="1B38E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noWrap w:val="0"/>
            <w:vAlign w:val="top"/>
          </w:tcPr>
          <w:p w14:paraId="7686A6B3">
            <w:pPr>
              <w:adjustRightInd w:val="0"/>
              <w:snapToGrid w:val="0"/>
              <w:ind w:firstLine="420" w:firstLineChars="200"/>
              <w:jc w:val="center"/>
              <w:rPr>
                <w:rFonts w:hint="eastAsia" w:ascii="宋体" w:hAnsi="宋体" w:cs="宋体"/>
                <w:szCs w:val="21"/>
                <w:highlight w:val="none"/>
              </w:rPr>
            </w:pPr>
          </w:p>
        </w:tc>
        <w:tc>
          <w:tcPr>
            <w:tcW w:w="1685" w:type="dxa"/>
            <w:noWrap w:val="0"/>
            <w:vAlign w:val="center"/>
          </w:tcPr>
          <w:p w14:paraId="06128DB1">
            <w:pPr>
              <w:adjustRightInd w:val="0"/>
              <w:snapToGrid w:val="0"/>
              <w:ind w:firstLine="420" w:firstLineChars="200"/>
              <w:jc w:val="center"/>
              <w:rPr>
                <w:rFonts w:hint="eastAsia" w:ascii="宋体" w:hAnsi="宋体" w:cs="宋体"/>
                <w:szCs w:val="21"/>
                <w:highlight w:val="none"/>
              </w:rPr>
            </w:pPr>
          </w:p>
        </w:tc>
        <w:tc>
          <w:tcPr>
            <w:tcW w:w="1948" w:type="dxa"/>
            <w:noWrap w:val="0"/>
            <w:vAlign w:val="center"/>
          </w:tcPr>
          <w:p w14:paraId="7699B238">
            <w:pPr>
              <w:adjustRightInd w:val="0"/>
              <w:snapToGrid w:val="0"/>
              <w:ind w:firstLine="420" w:firstLineChars="200"/>
              <w:jc w:val="center"/>
              <w:rPr>
                <w:rFonts w:hint="eastAsia" w:ascii="宋体" w:hAnsi="宋体" w:cs="宋体"/>
                <w:szCs w:val="21"/>
                <w:highlight w:val="none"/>
              </w:rPr>
            </w:pPr>
          </w:p>
        </w:tc>
        <w:tc>
          <w:tcPr>
            <w:tcW w:w="2600" w:type="dxa"/>
            <w:noWrap w:val="0"/>
            <w:vAlign w:val="center"/>
          </w:tcPr>
          <w:p w14:paraId="6D6C40AC">
            <w:pPr>
              <w:adjustRightInd w:val="0"/>
              <w:snapToGrid w:val="0"/>
              <w:ind w:firstLine="420" w:firstLineChars="200"/>
              <w:jc w:val="center"/>
              <w:rPr>
                <w:rFonts w:hint="eastAsia" w:ascii="宋体" w:hAnsi="宋体" w:cs="宋体"/>
                <w:szCs w:val="21"/>
                <w:highlight w:val="none"/>
              </w:rPr>
            </w:pPr>
          </w:p>
        </w:tc>
        <w:tc>
          <w:tcPr>
            <w:tcW w:w="1160" w:type="dxa"/>
            <w:noWrap w:val="0"/>
            <w:vAlign w:val="center"/>
          </w:tcPr>
          <w:p w14:paraId="57AF89A1">
            <w:pPr>
              <w:adjustRightInd w:val="0"/>
              <w:snapToGrid w:val="0"/>
              <w:ind w:firstLine="420" w:firstLineChars="200"/>
              <w:jc w:val="center"/>
              <w:rPr>
                <w:rFonts w:hint="eastAsia" w:ascii="宋体" w:hAnsi="宋体" w:cs="宋体"/>
                <w:szCs w:val="21"/>
                <w:highlight w:val="none"/>
              </w:rPr>
            </w:pPr>
          </w:p>
        </w:tc>
        <w:tc>
          <w:tcPr>
            <w:tcW w:w="720" w:type="dxa"/>
            <w:noWrap w:val="0"/>
            <w:vAlign w:val="center"/>
          </w:tcPr>
          <w:p w14:paraId="00FB5EE5">
            <w:pPr>
              <w:adjustRightInd w:val="0"/>
              <w:snapToGrid w:val="0"/>
              <w:ind w:firstLine="420" w:firstLineChars="200"/>
              <w:jc w:val="center"/>
              <w:rPr>
                <w:rFonts w:hint="eastAsia" w:ascii="宋体" w:hAnsi="宋体" w:cs="宋体"/>
                <w:szCs w:val="21"/>
                <w:highlight w:val="none"/>
              </w:rPr>
            </w:pPr>
          </w:p>
        </w:tc>
      </w:tr>
    </w:tbl>
    <w:p w14:paraId="3D46968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说明：1、“响应与偏离”应注明“响应”或“偏离”。</w:t>
      </w:r>
    </w:p>
    <w:p w14:paraId="66D278C2">
      <w:pPr>
        <w:adjustRightInd w:val="0"/>
        <w:snapToGrid w:val="0"/>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2、属磋商文件规定可能变动的内容在“说明”栏中注明。</w:t>
      </w:r>
    </w:p>
    <w:p w14:paraId="7F858371">
      <w:pPr>
        <w:pStyle w:val="10"/>
        <w:adjustRightInd w:val="0"/>
        <w:snapToGrid w:val="0"/>
        <w:spacing w:line="360" w:lineRule="auto"/>
        <w:ind w:firstLine="420" w:firstLineChars="200"/>
        <w:rPr>
          <w:rFonts w:hint="eastAsia" w:ascii="宋体" w:hAnsi="宋体" w:cs="宋体"/>
          <w:sz w:val="21"/>
          <w:szCs w:val="21"/>
          <w:highlight w:val="none"/>
          <w:lang w:eastAsia="zh-CN"/>
        </w:rPr>
      </w:pPr>
    </w:p>
    <w:p w14:paraId="11BEFA0C">
      <w:pPr>
        <w:rPr>
          <w:rFonts w:hint="eastAsia"/>
          <w:highlight w:val="none"/>
        </w:rPr>
      </w:pPr>
    </w:p>
    <w:p w14:paraId="69DECECA">
      <w:pPr>
        <w:pStyle w:val="10"/>
        <w:adjustRightInd w:val="0"/>
        <w:snapToGrid w:val="0"/>
        <w:spacing w:line="360" w:lineRule="auto"/>
        <w:ind w:firstLine="420" w:firstLineChars="200"/>
        <w:outlineLvl w:val="9"/>
        <w:rPr>
          <w:rFonts w:hint="eastAsia" w:ascii="宋体" w:hAnsi="宋体" w:cs="宋体"/>
          <w:bCs/>
          <w:sz w:val="21"/>
          <w:szCs w:val="21"/>
          <w:highlight w:val="none"/>
        </w:rPr>
      </w:pPr>
      <w:bookmarkStart w:id="118" w:name="_Toc28425"/>
      <w:bookmarkStart w:id="119" w:name="_Toc83227329"/>
      <w:bookmarkStart w:id="120" w:name="_Toc62486713"/>
      <w:r>
        <w:rPr>
          <w:rFonts w:hint="eastAsia" w:ascii="宋体" w:hAnsi="宋体" w:cs="宋体"/>
          <w:sz w:val="21"/>
          <w:szCs w:val="21"/>
          <w:highlight w:val="none"/>
        </w:rPr>
        <w:t>供应商名称：</w:t>
      </w:r>
      <w:bookmarkEnd w:id="118"/>
      <w:bookmarkEnd w:id="119"/>
      <w:bookmarkEnd w:id="120"/>
      <w:r>
        <w:rPr>
          <w:rFonts w:hint="eastAsia" w:ascii="宋体" w:hAnsi="宋体" w:cs="宋体"/>
          <w:sz w:val="21"/>
          <w:szCs w:val="21"/>
          <w:highlight w:val="none"/>
          <w:u w:val="single"/>
        </w:rPr>
        <w:t xml:space="preserve">                   </w:t>
      </w:r>
    </w:p>
    <w:p w14:paraId="74259A97">
      <w:pPr>
        <w:adjustRightInd w:val="0"/>
        <w:snapToGrid w:val="0"/>
        <w:spacing w:line="360" w:lineRule="auto"/>
        <w:ind w:firstLine="420" w:firstLineChars="200"/>
        <w:outlineLvl w:val="9"/>
        <w:rPr>
          <w:rFonts w:hint="eastAsia" w:ascii="宋体" w:hAnsi="宋体" w:cs="宋体"/>
          <w:szCs w:val="21"/>
          <w:highlight w:val="none"/>
        </w:rPr>
      </w:pPr>
      <w:bookmarkStart w:id="121" w:name="_Toc83227330"/>
      <w:bookmarkStart w:id="122" w:name="_Toc219"/>
      <w:bookmarkStart w:id="123" w:name="_Toc62486714"/>
      <w:r>
        <w:rPr>
          <w:rFonts w:hint="eastAsia" w:ascii="宋体" w:hAnsi="宋体" w:cs="宋体"/>
          <w:szCs w:val="21"/>
          <w:highlight w:val="none"/>
        </w:rPr>
        <w:t>法定代表人或其委托代理人(签字)：</w:t>
      </w:r>
      <w:bookmarkEnd w:id="121"/>
      <w:bookmarkEnd w:id="122"/>
      <w:bookmarkEnd w:id="123"/>
      <w:r>
        <w:rPr>
          <w:rFonts w:hint="eastAsia" w:ascii="宋体" w:hAnsi="宋体" w:cs="宋体"/>
          <w:szCs w:val="21"/>
          <w:highlight w:val="none"/>
          <w:u w:val="single"/>
        </w:rPr>
        <w:t xml:space="preserve">                   </w:t>
      </w:r>
    </w:p>
    <w:p w14:paraId="5BA4EB04">
      <w:pPr>
        <w:adjustRightInd w:val="0"/>
        <w:snapToGrid w:val="0"/>
        <w:spacing w:line="360" w:lineRule="auto"/>
        <w:ind w:firstLine="420" w:firstLineChars="200"/>
        <w:outlineLvl w:val="9"/>
        <w:rPr>
          <w:rFonts w:hint="eastAsia" w:ascii="宋体" w:hAnsi="宋体" w:cs="宋体"/>
          <w:szCs w:val="21"/>
          <w:highlight w:val="none"/>
        </w:rPr>
      </w:pPr>
      <w:bookmarkStart w:id="124" w:name="_Toc15989"/>
      <w:bookmarkStart w:id="125" w:name="_Toc62486715"/>
      <w:bookmarkStart w:id="126" w:name="_Toc83227331"/>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年 </w:t>
      </w:r>
      <w:r>
        <w:rPr>
          <w:rFonts w:hint="eastAsia" w:ascii="宋体" w:hAnsi="宋体" w:cs="宋体"/>
          <w:szCs w:val="21"/>
          <w:highlight w:val="none"/>
          <w:u w:val="single"/>
        </w:rPr>
        <w:t xml:space="preserve">    </w:t>
      </w:r>
      <w:r>
        <w:rPr>
          <w:rFonts w:hint="eastAsia" w:ascii="宋体" w:hAnsi="宋体" w:cs="宋体"/>
          <w:szCs w:val="21"/>
          <w:highlight w:val="none"/>
        </w:rPr>
        <w:t xml:space="preserve"> 月 </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bookmarkEnd w:id="124"/>
      <w:bookmarkEnd w:id="125"/>
      <w:bookmarkEnd w:id="126"/>
    </w:p>
    <w:p w14:paraId="4F5D4A78">
      <w:pPr>
        <w:tabs>
          <w:tab w:val="left" w:pos="3600"/>
        </w:tabs>
        <w:adjustRightInd w:val="0"/>
        <w:snapToGrid w:val="0"/>
        <w:rPr>
          <w:rFonts w:hint="eastAsia" w:ascii="宋体" w:hAnsi="宋体" w:cs="宋体"/>
          <w:b/>
          <w:sz w:val="32"/>
          <w:szCs w:val="32"/>
          <w:highlight w:val="none"/>
        </w:rPr>
      </w:pPr>
    </w:p>
    <w:p w14:paraId="2B2E9B51">
      <w:pPr>
        <w:tabs>
          <w:tab w:val="left" w:pos="3600"/>
        </w:tabs>
        <w:adjustRightInd w:val="0"/>
        <w:snapToGrid w:val="0"/>
        <w:rPr>
          <w:rFonts w:hint="eastAsia" w:ascii="宋体" w:hAnsi="宋体" w:cs="宋体"/>
          <w:b/>
          <w:sz w:val="32"/>
          <w:szCs w:val="32"/>
          <w:highlight w:val="none"/>
        </w:rPr>
      </w:pPr>
    </w:p>
    <w:p w14:paraId="1C4ED251">
      <w:pPr>
        <w:tabs>
          <w:tab w:val="left" w:pos="3600"/>
        </w:tabs>
        <w:adjustRightInd w:val="0"/>
        <w:snapToGrid w:val="0"/>
        <w:rPr>
          <w:rFonts w:hint="eastAsia" w:ascii="宋体" w:hAnsi="宋体" w:cs="宋体"/>
          <w:b/>
          <w:sz w:val="32"/>
          <w:szCs w:val="32"/>
          <w:highlight w:val="none"/>
        </w:rPr>
      </w:pPr>
    </w:p>
    <w:p w14:paraId="2ACE106E">
      <w:pPr>
        <w:tabs>
          <w:tab w:val="left" w:pos="3600"/>
        </w:tabs>
        <w:adjustRightInd w:val="0"/>
        <w:snapToGrid w:val="0"/>
        <w:rPr>
          <w:rFonts w:hint="eastAsia" w:ascii="宋体" w:hAnsi="宋体" w:cs="宋体"/>
          <w:b/>
          <w:sz w:val="32"/>
          <w:szCs w:val="32"/>
          <w:highlight w:val="none"/>
        </w:rPr>
      </w:pPr>
    </w:p>
    <w:p w14:paraId="65D6FA50">
      <w:pPr>
        <w:tabs>
          <w:tab w:val="left" w:pos="3600"/>
        </w:tabs>
        <w:adjustRightInd w:val="0"/>
        <w:snapToGrid w:val="0"/>
        <w:rPr>
          <w:rFonts w:hint="eastAsia" w:ascii="宋体" w:hAnsi="宋体" w:cs="宋体"/>
          <w:b/>
          <w:sz w:val="32"/>
          <w:szCs w:val="32"/>
          <w:highlight w:val="none"/>
        </w:rPr>
      </w:pPr>
    </w:p>
    <w:p w14:paraId="1A304D14">
      <w:pPr>
        <w:tabs>
          <w:tab w:val="left" w:pos="3600"/>
        </w:tabs>
        <w:adjustRightInd w:val="0"/>
        <w:snapToGrid w:val="0"/>
        <w:rPr>
          <w:rFonts w:hint="eastAsia" w:ascii="宋体" w:hAnsi="宋体" w:cs="宋体"/>
          <w:b/>
          <w:sz w:val="32"/>
          <w:szCs w:val="32"/>
          <w:highlight w:val="none"/>
        </w:rPr>
      </w:pPr>
    </w:p>
    <w:p w14:paraId="6BF2995C">
      <w:pPr>
        <w:tabs>
          <w:tab w:val="left" w:pos="3600"/>
        </w:tabs>
        <w:adjustRightInd w:val="0"/>
        <w:snapToGrid w:val="0"/>
        <w:rPr>
          <w:rFonts w:hint="eastAsia" w:ascii="宋体" w:hAnsi="宋体" w:cs="宋体"/>
          <w:b/>
          <w:sz w:val="32"/>
          <w:szCs w:val="32"/>
          <w:highlight w:val="none"/>
        </w:rPr>
      </w:pPr>
    </w:p>
    <w:p w14:paraId="1089D5A6">
      <w:pPr>
        <w:tabs>
          <w:tab w:val="left" w:pos="3600"/>
        </w:tabs>
        <w:adjustRightInd w:val="0"/>
        <w:snapToGrid w:val="0"/>
        <w:rPr>
          <w:rFonts w:hint="eastAsia" w:ascii="宋体" w:hAnsi="宋体" w:cs="宋体"/>
          <w:b/>
          <w:sz w:val="32"/>
          <w:szCs w:val="32"/>
          <w:highlight w:val="none"/>
        </w:rPr>
      </w:pPr>
    </w:p>
    <w:p w14:paraId="572CCDC1">
      <w:pPr>
        <w:tabs>
          <w:tab w:val="left" w:pos="3600"/>
        </w:tabs>
        <w:adjustRightInd w:val="0"/>
        <w:snapToGrid w:val="0"/>
        <w:rPr>
          <w:rFonts w:hint="eastAsia" w:ascii="宋体" w:hAnsi="宋体" w:cs="宋体"/>
          <w:b/>
          <w:sz w:val="32"/>
          <w:szCs w:val="32"/>
          <w:highlight w:val="none"/>
        </w:rPr>
      </w:pPr>
    </w:p>
    <w:p w14:paraId="2AED2537">
      <w:pPr>
        <w:tabs>
          <w:tab w:val="left" w:pos="3600"/>
        </w:tabs>
        <w:adjustRightInd w:val="0"/>
        <w:snapToGrid w:val="0"/>
        <w:rPr>
          <w:rFonts w:hint="eastAsia" w:ascii="宋体" w:hAnsi="宋体" w:cs="宋体"/>
          <w:b/>
          <w:sz w:val="32"/>
          <w:szCs w:val="32"/>
          <w:highlight w:val="none"/>
        </w:rPr>
      </w:pPr>
    </w:p>
    <w:p w14:paraId="71892700">
      <w:pPr>
        <w:tabs>
          <w:tab w:val="left" w:pos="3600"/>
        </w:tabs>
        <w:adjustRightInd w:val="0"/>
        <w:snapToGrid w:val="0"/>
        <w:rPr>
          <w:rFonts w:hint="eastAsia" w:ascii="宋体" w:hAnsi="宋体" w:cs="宋体"/>
          <w:b/>
          <w:sz w:val="32"/>
          <w:szCs w:val="32"/>
          <w:highlight w:val="none"/>
        </w:rPr>
      </w:pPr>
    </w:p>
    <w:p w14:paraId="3C2FC03E">
      <w:pPr>
        <w:tabs>
          <w:tab w:val="left" w:pos="3600"/>
        </w:tabs>
        <w:adjustRightInd w:val="0"/>
        <w:snapToGrid w:val="0"/>
        <w:rPr>
          <w:rFonts w:hint="eastAsia" w:ascii="宋体" w:hAnsi="宋体" w:cs="宋体"/>
          <w:b/>
          <w:sz w:val="32"/>
          <w:szCs w:val="32"/>
          <w:highlight w:val="none"/>
        </w:rPr>
      </w:pPr>
    </w:p>
    <w:p w14:paraId="72F78167">
      <w:pPr>
        <w:pStyle w:val="3"/>
        <w:jc w:val="center"/>
        <w:rPr>
          <w:rFonts w:hint="eastAsia"/>
          <w:highlight w:val="none"/>
        </w:rPr>
      </w:pPr>
      <w:r>
        <w:rPr>
          <w:rFonts w:hint="eastAsia"/>
          <w:highlight w:val="none"/>
        </w:rPr>
        <w:br w:type="page"/>
      </w:r>
      <w:bookmarkStart w:id="127" w:name="_Toc12324"/>
      <w:bookmarkStart w:id="128" w:name="_Toc62486716"/>
      <w:r>
        <w:rPr>
          <w:rFonts w:hint="eastAsia"/>
          <w:highlight w:val="none"/>
        </w:rPr>
        <w:t>六、提供政府采购政策产品等证明材料</w:t>
      </w:r>
      <w:bookmarkEnd w:id="127"/>
      <w:bookmarkEnd w:id="128"/>
    </w:p>
    <w:p w14:paraId="0D599167">
      <w:pPr>
        <w:tabs>
          <w:tab w:val="left" w:pos="3600"/>
        </w:tabs>
        <w:adjustRightInd w:val="0"/>
        <w:snapToGrid w:val="0"/>
        <w:rPr>
          <w:rFonts w:hint="eastAsia" w:ascii="宋体" w:hAnsi="宋体" w:cs="宋体"/>
          <w:b/>
          <w:sz w:val="32"/>
          <w:szCs w:val="32"/>
          <w:highlight w:val="none"/>
        </w:rPr>
      </w:pPr>
    </w:p>
    <w:p w14:paraId="40646932">
      <w:pPr>
        <w:tabs>
          <w:tab w:val="left" w:pos="3600"/>
        </w:tabs>
        <w:adjustRightInd w:val="0"/>
        <w:snapToGrid w:val="0"/>
        <w:jc w:val="center"/>
        <w:rPr>
          <w:rFonts w:hint="eastAsia" w:ascii="宋体" w:hAnsi="宋体" w:cs="宋体"/>
          <w:b/>
          <w:bCs/>
          <w:spacing w:val="6"/>
          <w:kern w:val="0"/>
          <w:sz w:val="24"/>
          <w:highlight w:val="none"/>
        </w:rPr>
      </w:pPr>
    </w:p>
    <w:p w14:paraId="6C30980E">
      <w:pPr>
        <w:pStyle w:val="29"/>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附件</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中小企业声明函</w:t>
      </w:r>
    </w:p>
    <w:p w14:paraId="6582A93E">
      <w:pPr>
        <w:pStyle w:val="27"/>
        <w:rPr>
          <w:rFonts w:hint="eastAsia"/>
          <w:color w:val="auto"/>
          <w:highlight w:val="none"/>
          <w:lang w:val="en-US" w:eastAsia="zh-CN"/>
        </w:rPr>
      </w:pPr>
    </w:p>
    <w:p w14:paraId="4762E71C">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中小企业声明函</w:t>
      </w:r>
    </w:p>
    <w:p w14:paraId="782DDC89">
      <w:pPr>
        <w:widowControl/>
        <w:spacing w:line="360" w:lineRule="auto"/>
        <w:ind w:firstLine="420" w:firstLineChars="200"/>
        <w:jc w:val="left"/>
        <w:rPr>
          <w:rFonts w:hint="eastAsia" w:ascii="宋体" w:hAnsi="宋体" w:cs="宋体"/>
          <w:kern w:val="0"/>
          <w:szCs w:val="21"/>
          <w:highlight w:val="none"/>
        </w:rPr>
      </w:pPr>
    </w:p>
    <w:p w14:paraId="5AF61796">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47FEDB9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42F968F2">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（采购文件中明确的所属行业）</w:t>
      </w:r>
      <w:r>
        <w:rPr>
          <w:rFonts w:hint="eastAsia" w:ascii="宋体" w:hAnsi="宋体" w:cs="宋体"/>
          <w:kern w:val="0"/>
          <w:szCs w:val="21"/>
          <w:highlight w:val="none"/>
        </w:rPr>
        <w:t>； 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 xml:space="preserve">； </w:t>
      </w:r>
    </w:p>
    <w:p w14:paraId="0ACA6E41">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w:t>
      </w:r>
    </w:p>
    <w:p w14:paraId="55796A69">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425D72FF">
      <w:pPr>
        <w:widowControl/>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本企业对上述声明内容的真实性负责。如有虚假，将依法承担相应责任。</w:t>
      </w:r>
    </w:p>
    <w:p w14:paraId="13A4D0D4">
      <w:pPr>
        <w:widowControl/>
        <w:spacing w:line="360" w:lineRule="auto"/>
        <w:ind w:firstLine="420" w:firstLineChars="200"/>
        <w:jc w:val="left"/>
        <w:rPr>
          <w:rFonts w:hint="eastAsia" w:ascii="宋体" w:hAnsi="宋体" w:cs="宋体"/>
          <w:kern w:val="0"/>
          <w:szCs w:val="21"/>
          <w:highlight w:val="none"/>
        </w:rPr>
      </w:pPr>
    </w:p>
    <w:p w14:paraId="166D4CCA">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企业名称（盖章）： </w:t>
      </w:r>
    </w:p>
    <w:p w14:paraId="781CDA7C">
      <w:pPr>
        <w:widowControl/>
        <w:spacing w:line="360" w:lineRule="auto"/>
        <w:ind w:firstLine="420" w:firstLineChars="200"/>
        <w:jc w:val="left"/>
        <w:rPr>
          <w:rFonts w:hint="eastAsia" w:ascii="宋体" w:hAnsi="宋体" w:cs="宋体"/>
          <w:szCs w:val="21"/>
          <w:highlight w:val="none"/>
        </w:rPr>
      </w:pPr>
      <w:r>
        <w:rPr>
          <w:rFonts w:hint="eastAsia" w:ascii="宋体" w:hAnsi="宋体" w:cs="宋体"/>
          <w:kern w:val="0"/>
          <w:szCs w:val="21"/>
          <w:highlight w:val="none"/>
        </w:rPr>
        <w:t xml:space="preserve">日 期： </w:t>
      </w:r>
    </w:p>
    <w:p w14:paraId="576A7774">
      <w:pPr>
        <w:widowControl/>
        <w:ind w:firstLine="360" w:firstLineChars="200"/>
        <w:jc w:val="left"/>
        <w:rPr>
          <w:rFonts w:hint="eastAsia" w:ascii="宋体" w:hAnsi="宋体" w:cs="宋体"/>
          <w:kern w:val="0"/>
          <w:sz w:val="18"/>
          <w:szCs w:val="18"/>
          <w:highlight w:val="none"/>
        </w:rPr>
      </w:pPr>
    </w:p>
    <w:p w14:paraId="1F06305B">
      <w:pPr>
        <w:pStyle w:val="17"/>
        <w:ind w:firstLine="400"/>
        <w:rPr>
          <w:rFonts w:hint="eastAsia" w:ascii="宋体" w:hAnsi="宋体" w:cs="宋体"/>
          <w:highlight w:val="none"/>
        </w:rPr>
      </w:pPr>
    </w:p>
    <w:p w14:paraId="3A0C7176">
      <w:pPr>
        <w:widowControl/>
        <w:ind w:firstLine="360" w:firstLineChars="200"/>
        <w:jc w:val="left"/>
        <w:rPr>
          <w:rFonts w:hint="eastAsia" w:ascii="宋体" w:hAnsi="宋体" w:cs="宋体"/>
          <w:highlight w:val="none"/>
        </w:rPr>
      </w:pPr>
      <w:r>
        <w:rPr>
          <w:rFonts w:hint="eastAsia" w:ascii="宋体" w:hAnsi="宋体" w:cs="宋体"/>
          <w:kern w:val="0"/>
          <w:sz w:val="18"/>
          <w:szCs w:val="18"/>
          <w:highlight w:val="none"/>
        </w:rPr>
        <w:t>注：从业人员、营业收入、资产总额填报上一年度数据，无上一年度数据的新成立企业可不填报。</w:t>
      </w:r>
    </w:p>
    <w:p w14:paraId="72206732">
      <w:pPr>
        <w:adjustRightInd w:val="0"/>
        <w:snapToGrid w:val="0"/>
        <w:spacing w:line="360" w:lineRule="auto"/>
        <w:ind w:firstLine="630" w:firstLineChars="300"/>
        <w:rPr>
          <w:rFonts w:ascii="宋体" w:hAnsi="宋体" w:cs="宋体"/>
          <w:bCs/>
          <w:szCs w:val="21"/>
          <w:highlight w:val="none"/>
        </w:rPr>
      </w:pPr>
    </w:p>
    <w:p w14:paraId="06BF5B6E">
      <w:pPr>
        <w:pStyle w:val="5"/>
        <w:rPr>
          <w:rFonts w:hint="eastAsia" w:ascii="宋体" w:hAnsi="宋体" w:eastAsia="宋体" w:cs="宋体"/>
          <w:b w:val="0"/>
          <w:bCs w:val="0"/>
          <w:kern w:val="0"/>
          <w:sz w:val="21"/>
          <w:szCs w:val="21"/>
          <w:highlight w:val="none"/>
          <w:lang w:val="en-US" w:eastAsia="zh-CN" w:bidi="ar-SA"/>
        </w:rPr>
      </w:pPr>
      <w:r>
        <w:rPr>
          <w:rFonts w:ascii="宋体" w:hAnsi="宋体" w:cs="宋体"/>
          <w:bCs w:val="0"/>
          <w:szCs w:val="21"/>
          <w:highlight w:val="none"/>
        </w:rPr>
        <w:br w:type="page"/>
      </w:r>
      <w:bookmarkStart w:id="129" w:name="_Toc22201164"/>
      <w:bookmarkStart w:id="130" w:name="_Toc62486717"/>
      <w:bookmarkStart w:id="131" w:name="_Toc34637806"/>
      <w:r>
        <w:rPr>
          <w:rFonts w:hint="eastAsia" w:ascii="宋体" w:hAnsi="宋体" w:eastAsia="宋体" w:cs="宋体"/>
          <w:b w:val="0"/>
          <w:bCs w:val="0"/>
          <w:kern w:val="0"/>
          <w:sz w:val="21"/>
          <w:szCs w:val="21"/>
          <w:highlight w:val="none"/>
          <w:lang w:val="en-US" w:eastAsia="zh-CN" w:bidi="ar-SA"/>
        </w:rPr>
        <w:t>附件6-2 残疾人福利性单位声明函</w:t>
      </w:r>
      <w:bookmarkEnd w:id="129"/>
      <w:bookmarkEnd w:id="130"/>
      <w:bookmarkEnd w:id="131"/>
    </w:p>
    <w:p w14:paraId="46C06C34">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残疾人福利性单位声明函</w:t>
      </w:r>
    </w:p>
    <w:p w14:paraId="4404505E">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(不属于残疾人福利性单位的无需填写)</w:t>
      </w:r>
    </w:p>
    <w:p w14:paraId="1F70A90E">
      <w:pPr>
        <w:adjustRightInd w:val="0"/>
        <w:snapToGrid w:val="0"/>
        <w:spacing w:line="360" w:lineRule="auto"/>
        <w:ind w:firstLine="444" w:firstLineChars="200"/>
        <w:rPr>
          <w:rFonts w:ascii="宋体" w:hAnsi="宋体"/>
          <w:spacing w:val="6"/>
          <w:szCs w:val="21"/>
          <w:highlight w:val="none"/>
        </w:rPr>
      </w:pPr>
    </w:p>
    <w:p w14:paraId="6111BCE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〔2017〕141</w:t>
      </w:r>
      <w:r>
        <w:rPr>
          <w:rFonts w:hint="eastAsia" w:ascii="宋体" w:hAnsi="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0E3AB98">
      <w:pPr>
        <w:adjustRightInd w:val="0"/>
        <w:snapToGrid w:val="0"/>
        <w:spacing w:line="360" w:lineRule="auto"/>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14:paraId="247C2154">
      <w:pPr>
        <w:adjustRightInd w:val="0"/>
        <w:snapToGrid w:val="0"/>
        <w:spacing w:line="360" w:lineRule="auto"/>
        <w:ind w:firstLine="444" w:firstLineChars="200"/>
        <w:rPr>
          <w:rFonts w:ascii="宋体" w:hAnsi="宋体"/>
          <w:spacing w:val="6"/>
          <w:szCs w:val="21"/>
          <w:highlight w:val="none"/>
        </w:rPr>
      </w:pPr>
    </w:p>
    <w:p w14:paraId="5F08DB80">
      <w:pPr>
        <w:adjustRightInd w:val="0"/>
        <w:snapToGrid w:val="0"/>
        <w:spacing w:line="360" w:lineRule="auto"/>
        <w:ind w:firstLine="444" w:firstLineChars="200"/>
        <w:rPr>
          <w:rFonts w:ascii="宋体" w:hAnsi="宋体"/>
          <w:spacing w:val="6"/>
          <w:szCs w:val="21"/>
          <w:highlight w:val="none"/>
        </w:rPr>
      </w:pPr>
    </w:p>
    <w:p w14:paraId="07D3F304">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单位名称（盖章）：</w:t>
      </w:r>
    </w:p>
    <w:p w14:paraId="5FBC59DF">
      <w:pPr>
        <w:tabs>
          <w:tab w:val="left" w:pos="4860"/>
        </w:tabs>
        <w:adjustRightInd w:val="0"/>
        <w:snapToGrid w:val="0"/>
        <w:spacing w:line="360" w:lineRule="auto"/>
        <w:ind w:right="1560" w:firstLine="444" w:firstLineChars="200"/>
        <w:jc w:val="center"/>
        <w:rPr>
          <w:rFonts w:ascii="宋体" w:hAnsi="宋体"/>
          <w:spacing w:val="6"/>
          <w:szCs w:val="21"/>
          <w:highlight w:val="none"/>
        </w:rPr>
      </w:pPr>
      <w:r>
        <w:rPr>
          <w:rFonts w:hint="eastAsia" w:ascii="宋体" w:hAnsi="宋体"/>
          <w:spacing w:val="6"/>
          <w:szCs w:val="21"/>
          <w:highlight w:val="none"/>
        </w:rPr>
        <w:t xml:space="preserve">       日  期：</w:t>
      </w:r>
    </w:p>
    <w:p w14:paraId="1917C291">
      <w:pPr>
        <w:widowControl/>
        <w:adjustRightInd w:val="0"/>
        <w:snapToGrid w:val="0"/>
        <w:spacing w:line="360" w:lineRule="auto"/>
        <w:jc w:val="left"/>
        <w:rPr>
          <w:rFonts w:ascii="宋体" w:hAnsi="宋体" w:cs="宋体"/>
          <w:kern w:val="0"/>
          <w:szCs w:val="21"/>
          <w:highlight w:val="none"/>
        </w:rPr>
      </w:pPr>
    </w:p>
    <w:p w14:paraId="2A2310C5">
      <w:pPr>
        <w:pStyle w:val="4"/>
        <w:rPr>
          <w:rFonts w:hint="eastAsia" w:ascii="宋体" w:hAnsi="宋体" w:eastAsia="宋体" w:cs="宋体"/>
          <w:b w:val="0"/>
          <w:bCs w:val="0"/>
          <w:kern w:val="0"/>
          <w:sz w:val="21"/>
          <w:szCs w:val="21"/>
          <w:highlight w:val="none"/>
          <w:lang w:val="en-US" w:eastAsia="zh-CN" w:bidi="ar-SA"/>
        </w:rPr>
      </w:pPr>
      <w:r>
        <w:rPr>
          <w:rFonts w:ascii="黑体" w:hAnsi="华文中宋" w:cs="宋体"/>
          <w:spacing w:val="6"/>
          <w:highlight w:val="none"/>
        </w:rPr>
        <w:br w:type="page"/>
      </w:r>
      <w:bookmarkStart w:id="132" w:name="_Toc22201165"/>
      <w:bookmarkStart w:id="133" w:name="_Toc62486718"/>
      <w:bookmarkStart w:id="134" w:name="_Toc34637807"/>
      <w:r>
        <w:rPr>
          <w:rFonts w:hint="eastAsia" w:ascii="宋体" w:hAnsi="宋体" w:eastAsia="宋体" w:cs="宋体"/>
          <w:b w:val="0"/>
          <w:bCs w:val="0"/>
          <w:kern w:val="0"/>
          <w:sz w:val="21"/>
          <w:szCs w:val="21"/>
          <w:highlight w:val="none"/>
          <w:lang w:val="en-US" w:eastAsia="zh-CN" w:bidi="ar-SA"/>
        </w:rPr>
        <w:t>附件6-3 监狱企业证明资料</w:t>
      </w:r>
      <w:bookmarkEnd w:id="132"/>
      <w:bookmarkEnd w:id="133"/>
      <w:bookmarkEnd w:id="134"/>
    </w:p>
    <w:p w14:paraId="0E1361B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监狱企业证明资料</w:t>
      </w:r>
    </w:p>
    <w:p w14:paraId="042BA611">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(不属于监狱企业的无需提供)</w:t>
      </w:r>
    </w:p>
    <w:p w14:paraId="096449D5">
      <w:pPr>
        <w:adjustRightInd w:val="0"/>
        <w:snapToGrid w:val="0"/>
        <w:spacing w:line="360" w:lineRule="auto"/>
        <w:rPr>
          <w:rFonts w:ascii="宋体" w:hAnsi="宋体"/>
          <w:szCs w:val="21"/>
          <w:highlight w:val="none"/>
        </w:rPr>
      </w:pPr>
    </w:p>
    <w:p w14:paraId="577A2872">
      <w:pPr>
        <w:adjustRightInd w:val="0"/>
        <w:snapToGrid w:val="0"/>
        <w:spacing w:line="360" w:lineRule="auto"/>
        <w:ind w:firstLine="444" w:firstLineChars="200"/>
        <w:rPr>
          <w:rFonts w:ascii="宋体" w:hAnsi="宋体"/>
          <w:szCs w:val="21"/>
          <w:highlight w:val="none"/>
        </w:rPr>
      </w:pPr>
      <w:r>
        <w:rPr>
          <w:rFonts w:hint="eastAsia" w:ascii="宋体" w:hAnsi="宋体" w:cs="宋体"/>
          <w:bCs/>
          <w:spacing w:val="6"/>
          <w:kern w:val="0"/>
          <w:szCs w:val="21"/>
          <w:highlight w:val="none"/>
        </w:rPr>
        <w:t>备注：</w:t>
      </w:r>
      <w:r>
        <w:rPr>
          <w:rFonts w:hint="eastAsia" w:ascii="宋体" w:hAnsi="宋体"/>
          <w:szCs w:val="21"/>
          <w:highlight w:val="none"/>
        </w:rPr>
        <w:t>按</w:t>
      </w:r>
      <w:r>
        <w:rPr>
          <w:rFonts w:hint="eastAsia" w:ascii="宋体" w:hAnsi="宋体"/>
          <w:spacing w:val="6"/>
          <w:szCs w:val="21"/>
          <w:highlight w:val="none"/>
        </w:rPr>
        <w:t>《</w:t>
      </w:r>
      <w:r>
        <w:rPr>
          <w:rFonts w:hint="eastAsia" w:ascii="宋体" w:hAnsi="宋体"/>
          <w:szCs w:val="21"/>
          <w:highlight w:val="none"/>
        </w:rPr>
        <w:t>财政部 司法部关于政府采购支持监狱企业发展有关问题的通知</w:t>
      </w:r>
      <w:r>
        <w:rPr>
          <w:rFonts w:hint="eastAsia" w:ascii="宋体" w:hAnsi="宋体"/>
          <w:spacing w:val="6"/>
          <w:szCs w:val="21"/>
          <w:highlight w:val="none"/>
        </w:rPr>
        <w:t>》</w:t>
      </w:r>
      <w:r>
        <w:rPr>
          <w:rFonts w:hint="eastAsia" w:ascii="宋体" w:hAnsi="宋体"/>
          <w:szCs w:val="21"/>
          <w:highlight w:val="none"/>
        </w:rPr>
        <w:t>(财库〔2014〕68号)文件规定提供证明文件（复印件）。</w:t>
      </w:r>
    </w:p>
    <w:p w14:paraId="05C87AA6">
      <w:pPr>
        <w:adjustRightInd w:val="0"/>
        <w:snapToGrid w:val="0"/>
        <w:spacing w:line="360" w:lineRule="auto"/>
        <w:ind w:firstLine="420" w:firstLineChars="200"/>
        <w:rPr>
          <w:rFonts w:ascii="宋体" w:hAnsi="宋体"/>
          <w:szCs w:val="21"/>
          <w:highlight w:val="none"/>
        </w:rPr>
      </w:pPr>
    </w:p>
    <w:p w14:paraId="40571968">
      <w:pPr>
        <w:pStyle w:val="3"/>
        <w:jc w:val="center"/>
        <w:rPr>
          <w:rFonts w:hint="eastAsia"/>
          <w:highlight w:val="none"/>
          <w:lang w:eastAsia="zh-CN"/>
        </w:rPr>
      </w:pPr>
      <w:r>
        <w:rPr>
          <w:rFonts w:hint="eastAsia"/>
          <w:highlight w:val="none"/>
        </w:rPr>
        <w:br w:type="page"/>
      </w:r>
      <w:bookmarkStart w:id="135" w:name="_Toc62486719"/>
    </w:p>
    <w:p w14:paraId="41F866CF">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6" w:name="_Toc15303"/>
      <w:r>
        <w:rPr>
          <w:rFonts w:hint="eastAsia" w:ascii="Arial" w:hAnsi="Arial" w:eastAsia="宋体" w:cs="Times New Roman"/>
          <w:b/>
          <w:bCs/>
          <w:kern w:val="0"/>
          <w:sz w:val="24"/>
          <w:szCs w:val="32"/>
          <w:highlight w:val="none"/>
          <w:lang w:val="en-US" w:eastAsia="zh-CN" w:bidi="ar-SA"/>
        </w:rPr>
        <w:t>七、报价一览表及报价文件</w:t>
      </w:r>
      <w:bookmarkEnd w:id="135"/>
      <w:bookmarkEnd w:id="136"/>
    </w:p>
    <w:p w14:paraId="58736CFF">
      <w:pPr>
        <w:ind w:left="-88"/>
        <w:jc w:val="center"/>
        <w:rPr>
          <w:rFonts w:hint="eastAsia"/>
          <w:highlight w:val="none"/>
        </w:rPr>
      </w:pPr>
    </w:p>
    <w:p w14:paraId="38D4D13C">
      <w:pPr>
        <w:ind w:left="-88"/>
        <w:jc w:val="left"/>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附件7-1：报价一览表</w:t>
      </w:r>
    </w:p>
    <w:p w14:paraId="75781605">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报价一览表</w:t>
      </w:r>
    </w:p>
    <w:p w14:paraId="1BB954EB">
      <w:pPr>
        <w:pStyle w:val="24"/>
        <w:rPr>
          <w:rFonts w:hint="eastAsia"/>
        </w:rPr>
      </w:pP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1C2923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22C5A21D">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0E28875">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495187B2">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327444F3">
            <w:pPr>
              <w:tabs>
                <w:tab w:val="left" w:pos="403"/>
                <w:tab w:val="center" w:pos="3781"/>
              </w:tabs>
              <w:spacing w:line="420" w:lineRule="exact"/>
              <w:ind w:right="-5206" w:rightChars="-2479"/>
              <w:rPr>
                <w:rFonts w:ascii="宋体" w:hAnsi="宋体" w:cs="宋体"/>
                <w:szCs w:val="21"/>
                <w:highlight w:val="none"/>
              </w:rPr>
            </w:pPr>
          </w:p>
        </w:tc>
      </w:tr>
      <w:tr w14:paraId="7C2C1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433E2926">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06949030">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70A19916">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797EF98">
            <w:pPr>
              <w:tabs>
                <w:tab w:val="left" w:pos="403"/>
                <w:tab w:val="center" w:pos="3781"/>
              </w:tabs>
              <w:spacing w:line="420" w:lineRule="exact"/>
              <w:ind w:right="-5206" w:rightChars="-2479"/>
              <w:rPr>
                <w:rFonts w:ascii="宋体" w:hAnsi="宋体" w:cs="宋体"/>
                <w:szCs w:val="21"/>
                <w:highlight w:val="none"/>
              </w:rPr>
            </w:pPr>
          </w:p>
        </w:tc>
      </w:tr>
      <w:tr w14:paraId="144AD6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7E81E2EB">
            <w:pPr>
              <w:spacing w:line="420" w:lineRule="exact"/>
              <w:jc w:val="center"/>
              <w:rPr>
                <w:rFonts w:hint="eastAsia" w:ascii="宋体" w:hAnsi="宋体" w:cs="宋体"/>
                <w:szCs w:val="21"/>
                <w:highlight w:val="none"/>
              </w:rPr>
            </w:pPr>
          </w:p>
          <w:p w14:paraId="2FBD2307">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0B9ED8F9">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B754679">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0707B29F">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70A93F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665" w:type="dxa"/>
            <w:tcBorders>
              <w:top w:val="single" w:color="auto" w:sz="6" w:space="0"/>
              <w:left w:val="double" w:color="auto" w:sz="4" w:space="0"/>
              <w:right w:val="single" w:color="auto" w:sz="6" w:space="0"/>
            </w:tcBorders>
            <w:noWrap w:val="0"/>
            <w:vAlign w:val="center"/>
          </w:tcPr>
          <w:p w14:paraId="6037DF8F">
            <w:pPr>
              <w:spacing w:line="420" w:lineRule="exact"/>
              <w:jc w:val="center"/>
              <w:rPr>
                <w:rFonts w:hint="eastAsia" w:ascii="宋体" w:hAnsi="宋体" w:cs="宋体"/>
                <w:szCs w:val="21"/>
                <w:highlight w:val="none"/>
                <w:lang w:val="en-US" w:eastAsia="zh-CN"/>
              </w:rPr>
            </w:pPr>
          </w:p>
          <w:p w14:paraId="0709652B">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0CD05368">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692A0D1">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7C4D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026916D0">
            <w:pPr>
              <w:spacing w:line="420" w:lineRule="exact"/>
              <w:jc w:val="center"/>
              <w:rPr>
                <w:rFonts w:hint="eastAsia" w:ascii="宋体" w:hAnsi="宋体" w:cs="宋体"/>
                <w:szCs w:val="21"/>
                <w:highlight w:val="none"/>
              </w:rPr>
            </w:pPr>
          </w:p>
          <w:p w14:paraId="0B81ABEB">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1B5B4C9C">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0DB26FA7">
            <w:pPr>
              <w:spacing w:line="420" w:lineRule="exact"/>
              <w:ind w:firstLine="210" w:firstLineChars="100"/>
              <w:rPr>
                <w:rFonts w:hint="eastAsia" w:ascii="宋体" w:hAnsi="宋体" w:cs="宋体"/>
                <w:szCs w:val="21"/>
                <w:highlight w:val="none"/>
              </w:rPr>
            </w:pPr>
          </w:p>
        </w:tc>
      </w:tr>
      <w:tr w14:paraId="31EFE5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79E18690">
            <w:pPr>
              <w:spacing w:line="420" w:lineRule="exact"/>
              <w:jc w:val="center"/>
              <w:rPr>
                <w:rFonts w:hint="eastAsia" w:ascii="宋体" w:hAnsi="宋体" w:cs="宋体"/>
                <w:szCs w:val="21"/>
                <w:highlight w:val="none"/>
              </w:rPr>
            </w:pPr>
          </w:p>
          <w:p w14:paraId="1D67A1AB">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3C4F416D">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58C41D">
            <w:pPr>
              <w:spacing w:line="420" w:lineRule="exact"/>
              <w:rPr>
                <w:rFonts w:hint="eastAsia" w:ascii="宋体" w:hAnsi="宋体" w:cs="宋体"/>
                <w:szCs w:val="21"/>
                <w:highlight w:val="none"/>
              </w:rPr>
            </w:pPr>
          </w:p>
        </w:tc>
      </w:tr>
    </w:tbl>
    <w:p w14:paraId="0B7A22FF">
      <w:pPr>
        <w:adjustRightInd w:val="0"/>
        <w:snapToGrid w:val="0"/>
        <w:spacing w:line="300" w:lineRule="exact"/>
        <w:ind w:firstLine="315" w:firstLineChars="150"/>
        <w:rPr>
          <w:rFonts w:hint="eastAsia" w:ascii="宋体" w:hAnsi="宋体"/>
          <w:szCs w:val="21"/>
          <w:highlight w:val="none"/>
        </w:rPr>
      </w:pPr>
    </w:p>
    <w:p w14:paraId="4FF3B17C">
      <w:pPr>
        <w:adjustRightInd w:val="0"/>
        <w:snapToGrid w:val="0"/>
        <w:spacing w:line="360" w:lineRule="auto"/>
        <w:rPr>
          <w:rFonts w:hint="eastAsia" w:ascii="宋体" w:hAnsi="宋体" w:cs="宋体"/>
          <w:szCs w:val="21"/>
          <w:highlight w:val="none"/>
        </w:rPr>
      </w:pPr>
    </w:p>
    <w:p w14:paraId="283863E8">
      <w:pPr>
        <w:adjustRightInd w:val="0"/>
        <w:snapToGrid w:val="0"/>
        <w:spacing w:line="360" w:lineRule="auto"/>
        <w:rPr>
          <w:rFonts w:hint="eastAsia" w:ascii="宋体" w:hAnsi="宋体" w:cs="宋体"/>
          <w:szCs w:val="21"/>
          <w:highlight w:val="none"/>
        </w:rPr>
      </w:pPr>
    </w:p>
    <w:p w14:paraId="0279993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71AFAB2">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7CE0AC0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8D81359">
      <w:pPr>
        <w:widowControl/>
        <w:jc w:val="left"/>
        <w:rPr>
          <w:rFonts w:hint="eastAsia" w:ascii="宋体" w:hAnsi="宋体" w:cs="宋体"/>
          <w:szCs w:val="21"/>
          <w:highlight w:val="none"/>
        </w:rPr>
      </w:pPr>
    </w:p>
    <w:p w14:paraId="5020509D">
      <w:pPr>
        <w:jc w:val="left"/>
        <w:rPr>
          <w:rFonts w:hint="eastAsia" w:ascii="宋体" w:hAnsi="宋体" w:cs="宋体"/>
          <w:highlight w:val="none"/>
        </w:rPr>
      </w:pPr>
    </w:p>
    <w:p w14:paraId="7B379805">
      <w:pPr>
        <w:spacing w:line="360" w:lineRule="exact"/>
        <w:ind w:firstLine="210" w:firstLineChars="100"/>
        <w:rPr>
          <w:rFonts w:ascii="宋体" w:hAnsi="宋体" w:cs="宋体"/>
          <w:szCs w:val="21"/>
          <w:highlight w:val="none"/>
        </w:rPr>
        <w:sectPr>
          <w:headerReference r:id="rId12" w:type="default"/>
          <w:footerReference r:id="rId13" w:type="default"/>
          <w:pgSz w:w="11906" w:h="16838"/>
          <w:pgMar w:top="1134" w:right="1416" w:bottom="1276" w:left="1560" w:header="851" w:footer="992" w:gutter="0"/>
          <w:pgBorders>
            <w:top w:val="none" w:sz="0" w:space="0"/>
            <w:left w:val="none" w:sz="0" w:space="0"/>
            <w:bottom w:val="none" w:sz="0" w:space="0"/>
            <w:right w:val="none" w:sz="0" w:space="0"/>
          </w:pgBorders>
          <w:pgNumType w:fmt="decimal"/>
          <w:cols w:space="720" w:num="1"/>
          <w:docGrid w:linePitch="312" w:charSpace="0"/>
        </w:sectPr>
      </w:pPr>
    </w:p>
    <w:p w14:paraId="1267FD79">
      <w:pPr>
        <w:ind w:left="-88"/>
        <w:jc w:val="left"/>
        <w:rPr>
          <w:rFonts w:hint="default"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附件7-2：分项价格表</w:t>
      </w:r>
    </w:p>
    <w:p w14:paraId="5241C488">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 xml:space="preserve">分项价格表 </w:t>
      </w:r>
    </w:p>
    <w:p w14:paraId="43662553">
      <w:pPr>
        <w:spacing w:line="360" w:lineRule="exact"/>
        <w:ind w:firstLine="211" w:firstLineChars="100"/>
        <w:rPr>
          <w:rFonts w:hint="eastAsia" w:ascii="楷体_GB2312" w:eastAsia="楷体_GB2312"/>
          <w:b/>
          <w:highlight w:val="none"/>
        </w:rPr>
      </w:pPr>
    </w:p>
    <w:p w14:paraId="590C2CCB">
      <w:pPr>
        <w:spacing w:line="360" w:lineRule="exact"/>
        <w:ind w:firstLine="211" w:firstLineChars="100"/>
        <w:rPr>
          <w:rFonts w:hint="eastAsia" w:ascii="楷体_GB2312" w:eastAsia="楷体_GB2312"/>
          <w:b/>
          <w:highlight w:val="none"/>
        </w:rPr>
      </w:pPr>
    </w:p>
    <w:p w14:paraId="0CEF0D61">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项目名称：</w:t>
      </w:r>
    </w:p>
    <w:p w14:paraId="0DDCAF1E">
      <w:pPr>
        <w:spacing w:line="360" w:lineRule="exact"/>
        <w:ind w:firstLine="210" w:firstLineChars="100"/>
        <w:rPr>
          <w:rFonts w:hint="eastAsia" w:ascii="宋体" w:hAnsi="宋体" w:eastAsia="宋体" w:cs="宋体"/>
          <w:b w:val="0"/>
          <w:bCs/>
          <w:highlight w:val="none"/>
        </w:rPr>
      </w:pPr>
      <w:r>
        <w:rPr>
          <w:rFonts w:hint="eastAsia" w:ascii="宋体" w:hAnsi="宋体" w:eastAsia="宋体" w:cs="宋体"/>
          <w:b w:val="0"/>
          <w:bCs/>
          <w:highlight w:val="none"/>
        </w:rPr>
        <w:t>包号：                                                                                                       金额单位：元</w:t>
      </w:r>
    </w:p>
    <w:tbl>
      <w:tblPr>
        <w:tblStyle w:val="18"/>
        <w:tblW w:w="0" w:type="auto"/>
        <w:tblInd w:w="28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454"/>
        <w:gridCol w:w="1276"/>
        <w:gridCol w:w="1276"/>
        <w:gridCol w:w="2268"/>
        <w:gridCol w:w="850"/>
        <w:gridCol w:w="851"/>
        <w:gridCol w:w="2126"/>
        <w:gridCol w:w="2340"/>
      </w:tblGrid>
      <w:tr w14:paraId="493374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76" w:type="dxa"/>
            <w:noWrap w:val="0"/>
            <w:vAlign w:val="center"/>
          </w:tcPr>
          <w:p w14:paraId="3D7370CF">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序号</w:t>
            </w:r>
          </w:p>
        </w:tc>
        <w:tc>
          <w:tcPr>
            <w:tcW w:w="1454" w:type="dxa"/>
            <w:noWrap w:val="0"/>
            <w:vAlign w:val="center"/>
          </w:tcPr>
          <w:p w14:paraId="46B9E887">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服务名称</w:t>
            </w:r>
          </w:p>
        </w:tc>
        <w:tc>
          <w:tcPr>
            <w:tcW w:w="1276" w:type="dxa"/>
            <w:noWrap w:val="0"/>
            <w:vAlign w:val="center"/>
          </w:tcPr>
          <w:p w14:paraId="09A1667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品目分类</w:t>
            </w:r>
          </w:p>
        </w:tc>
        <w:tc>
          <w:tcPr>
            <w:tcW w:w="1276" w:type="dxa"/>
            <w:noWrap w:val="0"/>
            <w:vAlign w:val="center"/>
          </w:tcPr>
          <w:p w14:paraId="44F77F53">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计量单位</w:t>
            </w:r>
          </w:p>
        </w:tc>
        <w:tc>
          <w:tcPr>
            <w:tcW w:w="2268" w:type="dxa"/>
            <w:noWrap w:val="0"/>
            <w:vAlign w:val="center"/>
          </w:tcPr>
          <w:p w14:paraId="2ECFCB78">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具体要求说明</w:t>
            </w:r>
          </w:p>
        </w:tc>
        <w:tc>
          <w:tcPr>
            <w:tcW w:w="850" w:type="dxa"/>
            <w:noWrap w:val="0"/>
            <w:vAlign w:val="center"/>
          </w:tcPr>
          <w:p w14:paraId="3662944B">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单价</w:t>
            </w:r>
          </w:p>
        </w:tc>
        <w:tc>
          <w:tcPr>
            <w:tcW w:w="851" w:type="dxa"/>
            <w:noWrap w:val="0"/>
            <w:vAlign w:val="center"/>
          </w:tcPr>
          <w:p w14:paraId="230F4484">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数量</w:t>
            </w:r>
          </w:p>
        </w:tc>
        <w:tc>
          <w:tcPr>
            <w:tcW w:w="2126" w:type="dxa"/>
            <w:noWrap w:val="0"/>
            <w:vAlign w:val="center"/>
          </w:tcPr>
          <w:p w14:paraId="6467E730">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小计</w:t>
            </w:r>
          </w:p>
        </w:tc>
        <w:tc>
          <w:tcPr>
            <w:tcW w:w="2340" w:type="dxa"/>
            <w:noWrap w:val="0"/>
            <w:vAlign w:val="center"/>
          </w:tcPr>
          <w:p w14:paraId="0DB4F09C">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备注</w:t>
            </w:r>
          </w:p>
        </w:tc>
      </w:tr>
      <w:tr w14:paraId="185626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1CDBA82">
            <w:pPr>
              <w:adjustRightInd w:val="0"/>
              <w:snapToGrid w:val="0"/>
              <w:spacing w:line="360" w:lineRule="auto"/>
              <w:jc w:val="center"/>
              <w:rPr>
                <w:rFonts w:hint="eastAsia" w:ascii="宋体" w:hAnsi="宋体"/>
                <w:szCs w:val="21"/>
                <w:highlight w:val="none"/>
              </w:rPr>
            </w:pPr>
          </w:p>
        </w:tc>
        <w:tc>
          <w:tcPr>
            <w:tcW w:w="1454" w:type="dxa"/>
            <w:noWrap w:val="0"/>
            <w:vAlign w:val="center"/>
          </w:tcPr>
          <w:p w14:paraId="48A24691">
            <w:pPr>
              <w:adjustRightInd w:val="0"/>
              <w:snapToGrid w:val="0"/>
              <w:spacing w:line="360" w:lineRule="auto"/>
              <w:jc w:val="center"/>
              <w:rPr>
                <w:rFonts w:hint="eastAsia" w:ascii="宋体" w:hAnsi="宋体"/>
                <w:szCs w:val="21"/>
                <w:highlight w:val="none"/>
              </w:rPr>
            </w:pPr>
          </w:p>
        </w:tc>
        <w:tc>
          <w:tcPr>
            <w:tcW w:w="1276" w:type="dxa"/>
            <w:noWrap w:val="0"/>
            <w:vAlign w:val="top"/>
          </w:tcPr>
          <w:p w14:paraId="313D3B18">
            <w:pPr>
              <w:adjustRightInd w:val="0"/>
              <w:snapToGrid w:val="0"/>
              <w:spacing w:line="360" w:lineRule="auto"/>
              <w:jc w:val="center"/>
              <w:rPr>
                <w:rFonts w:hint="eastAsia" w:ascii="宋体" w:hAnsi="宋体"/>
                <w:szCs w:val="21"/>
                <w:highlight w:val="none"/>
              </w:rPr>
            </w:pPr>
          </w:p>
        </w:tc>
        <w:tc>
          <w:tcPr>
            <w:tcW w:w="1276" w:type="dxa"/>
            <w:noWrap w:val="0"/>
            <w:vAlign w:val="top"/>
          </w:tcPr>
          <w:p w14:paraId="241FA481">
            <w:pPr>
              <w:adjustRightInd w:val="0"/>
              <w:snapToGrid w:val="0"/>
              <w:spacing w:line="360" w:lineRule="auto"/>
              <w:jc w:val="center"/>
              <w:rPr>
                <w:rFonts w:hint="eastAsia" w:ascii="宋体" w:hAnsi="宋体"/>
                <w:szCs w:val="21"/>
                <w:highlight w:val="none"/>
              </w:rPr>
            </w:pPr>
          </w:p>
        </w:tc>
        <w:tc>
          <w:tcPr>
            <w:tcW w:w="2268" w:type="dxa"/>
            <w:noWrap w:val="0"/>
            <w:vAlign w:val="top"/>
          </w:tcPr>
          <w:p w14:paraId="45E92488">
            <w:pPr>
              <w:adjustRightInd w:val="0"/>
              <w:snapToGrid w:val="0"/>
              <w:spacing w:line="360" w:lineRule="auto"/>
              <w:jc w:val="center"/>
              <w:rPr>
                <w:rFonts w:hint="eastAsia" w:ascii="宋体" w:hAnsi="宋体"/>
                <w:szCs w:val="21"/>
                <w:highlight w:val="none"/>
              </w:rPr>
            </w:pPr>
          </w:p>
        </w:tc>
        <w:tc>
          <w:tcPr>
            <w:tcW w:w="850" w:type="dxa"/>
            <w:noWrap w:val="0"/>
            <w:vAlign w:val="center"/>
          </w:tcPr>
          <w:p w14:paraId="56AF719D">
            <w:pPr>
              <w:adjustRightInd w:val="0"/>
              <w:snapToGrid w:val="0"/>
              <w:spacing w:line="360" w:lineRule="auto"/>
              <w:jc w:val="center"/>
              <w:rPr>
                <w:rFonts w:hint="eastAsia" w:ascii="宋体" w:hAnsi="宋体"/>
                <w:szCs w:val="21"/>
                <w:highlight w:val="none"/>
              </w:rPr>
            </w:pPr>
          </w:p>
        </w:tc>
        <w:tc>
          <w:tcPr>
            <w:tcW w:w="851" w:type="dxa"/>
            <w:noWrap w:val="0"/>
            <w:vAlign w:val="center"/>
          </w:tcPr>
          <w:p w14:paraId="1D7C8250">
            <w:pPr>
              <w:adjustRightInd w:val="0"/>
              <w:snapToGrid w:val="0"/>
              <w:spacing w:line="360" w:lineRule="auto"/>
              <w:jc w:val="center"/>
              <w:rPr>
                <w:rFonts w:hint="eastAsia" w:ascii="宋体" w:hAnsi="宋体"/>
                <w:szCs w:val="21"/>
                <w:highlight w:val="none"/>
              </w:rPr>
            </w:pPr>
          </w:p>
        </w:tc>
        <w:tc>
          <w:tcPr>
            <w:tcW w:w="2126" w:type="dxa"/>
            <w:noWrap w:val="0"/>
            <w:vAlign w:val="top"/>
          </w:tcPr>
          <w:p w14:paraId="23904FA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A2F3B3A">
            <w:pPr>
              <w:adjustRightInd w:val="0"/>
              <w:snapToGrid w:val="0"/>
              <w:spacing w:line="360" w:lineRule="auto"/>
              <w:jc w:val="center"/>
              <w:rPr>
                <w:rFonts w:hint="eastAsia" w:ascii="宋体" w:hAnsi="宋体"/>
                <w:szCs w:val="21"/>
                <w:highlight w:val="none"/>
              </w:rPr>
            </w:pPr>
          </w:p>
        </w:tc>
      </w:tr>
      <w:tr w14:paraId="2255AA0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0BA3E20">
            <w:pPr>
              <w:adjustRightInd w:val="0"/>
              <w:snapToGrid w:val="0"/>
              <w:spacing w:line="360" w:lineRule="auto"/>
              <w:jc w:val="center"/>
              <w:rPr>
                <w:rFonts w:hint="eastAsia" w:ascii="宋体" w:hAnsi="宋体"/>
                <w:szCs w:val="21"/>
                <w:highlight w:val="none"/>
              </w:rPr>
            </w:pPr>
          </w:p>
        </w:tc>
        <w:tc>
          <w:tcPr>
            <w:tcW w:w="1454" w:type="dxa"/>
            <w:noWrap w:val="0"/>
            <w:vAlign w:val="center"/>
          </w:tcPr>
          <w:p w14:paraId="3A12F7C6">
            <w:pPr>
              <w:adjustRightInd w:val="0"/>
              <w:snapToGrid w:val="0"/>
              <w:spacing w:line="360" w:lineRule="auto"/>
              <w:jc w:val="center"/>
              <w:rPr>
                <w:rFonts w:hint="eastAsia" w:ascii="宋体" w:hAnsi="宋体"/>
                <w:szCs w:val="21"/>
                <w:highlight w:val="none"/>
              </w:rPr>
            </w:pPr>
          </w:p>
        </w:tc>
        <w:tc>
          <w:tcPr>
            <w:tcW w:w="1276" w:type="dxa"/>
            <w:noWrap w:val="0"/>
            <w:vAlign w:val="top"/>
          </w:tcPr>
          <w:p w14:paraId="4E454351">
            <w:pPr>
              <w:adjustRightInd w:val="0"/>
              <w:snapToGrid w:val="0"/>
              <w:spacing w:line="360" w:lineRule="auto"/>
              <w:jc w:val="center"/>
              <w:rPr>
                <w:rFonts w:hint="eastAsia" w:ascii="宋体" w:hAnsi="宋体"/>
                <w:szCs w:val="21"/>
                <w:highlight w:val="none"/>
              </w:rPr>
            </w:pPr>
          </w:p>
        </w:tc>
        <w:tc>
          <w:tcPr>
            <w:tcW w:w="1276" w:type="dxa"/>
            <w:noWrap w:val="0"/>
            <w:vAlign w:val="top"/>
          </w:tcPr>
          <w:p w14:paraId="754BC3E3">
            <w:pPr>
              <w:adjustRightInd w:val="0"/>
              <w:snapToGrid w:val="0"/>
              <w:spacing w:line="360" w:lineRule="auto"/>
              <w:jc w:val="center"/>
              <w:rPr>
                <w:rFonts w:hint="eastAsia" w:ascii="宋体" w:hAnsi="宋体"/>
                <w:szCs w:val="21"/>
                <w:highlight w:val="none"/>
              </w:rPr>
            </w:pPr>
          </w:p>
        </w:tc>
        <w:tc>
          <w:tcPr>
            <w:tcW w:w="2268" w:type="dxa"/>
            <w:noWrap w:val="0"/>
            <w:vAlign w:val="top"/>
          </w:tcPr>
          <w:p w14:paraId="353C1E62">
            <w:pPr>
              <w:adjustRightInd w:val="0"/>
              <w:snapToGrid w:val="0"/>
              <w:spacing w:line="360" w:lineRule="auto"/>
              <w:jc w:val="center"/>
              <w:rPr>
                <w:rFonts w:hint="eastAsia" w:ascii="宋体" w:hAnsi="宋体"/>
                <w:szCs w:val="21"/>
                <w:highlight w:val="none"/>
              </w:rPr>
            </w:pPr>
          </w:p>
        </w:tc>
        <w:tc>
          <w:tcPr>
            <w:tcW w:w="850" w:type="dxa"/>
            <w:noWrap w:val="0"/>
            <w:vAlign w:val="center"/>
          </w:tcPr>
          <w:p w14:paraId="31D48B17">
            <w:pPr>
              <w:adjustRightInd w:val="0"/>
              <w:snapToGrid w:val="0"/>
              <w:spacing w:line="360" w:lineRule="auto"/>
              <w:jc w:val="center"/>
              <w:rPr>
                <w:rFonts w:hint="eastAsia" w:ascii="宋体" w:hAnsi="宋体"/>
                <w:szCs w:val="21"/>
                <w:highlight w:val="none"/>
              </w:rPr>
            </w:pPr>
          </w:p>
        </w:tc>
        <w:tc>
          <w:tcPr>
            <w:tcW w:w="851" w:type="dxa"/>
            <w:noWrap w:val="0"/>
            <w:vAlign w:val="center"/>
          </w:tcPr>
          <w:p w14:paraId="17CD5293">
            <w:pPr>
              <w:adjustRightInd w:val="0"/>
              <w:snapToGrid w:val="0"/>
              <w:spacing w:line="360" w:lineRule="auto"/>
              <w:jc w:val="center"/>
              <w:rPr>
                <w:rFonts w:hint="eastAsia" w:ascii="宋体" w:hAnsi="宋体"/>
                <w:szCs w:val="21"/>
                <w:highlight w:val="none"/>
              </w:rPr>
            </w:pPr>
          </w:p>
        </w:tc>
        <w:tc>
          <w:tcPr>
            <w:tcW w:w="2126" w:type="dxa"/>
            <w:noWrap w:val="0"/>
            <w:vAlign w:val="top"/>
          </w:tcPr>
          <w:p w14:paraId="67543340">
            <w:pPr>
              <w:adjustRightInd w:val="0"/>
              <w:snapToGrid w:val="0"/>
              <w:spacing w:line="360" w:lineRule="auto"/>
              <w:jc w:val="center"/>
              <w:rPr>
                <w:rFonts w:hint="eastAsia" w:ascii="宋体" w:hAnsi="宋体"/>
                <w:szCs w:val="21"/>
                <w:highlight w:val="none"/>
              </w:rPr>
            </w:pPr>
          </w:p>
        </w:tc>
        <w:tc>
          <w:tcPr>
            <w:tcW w:w="2340" w:type="dxa"/>
            <w:noWrap w:val="0"/>
            <w:vAlign w:val="center"/>
          </w:tcPr>
          <w:p w14:paraId="09B6DE22">
            <w:pPr>
              <w:adjustRightInd w:val="0"/>
              <w:snapToGrid w:val="0"/>
              <w:spacing w:line="360" w:lineRule="auto"/>
              <w:jc w:val="center"/>
              <w:rPr>
                <w:rFonts w:hint="eastAsia" w:ascii="宋体" w:hAnsi="宋体"/>
                <w:szCs w:val="21"/>
                <w:highlight w:val="none"/>
              </w:rPr>
            </w:pPr>
          </w:p>
        </w:tc>
      </w:tr>
      <w:tr w14:paraId="122D12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4BAB4E57">
            <w:pPr>
              <w:adjustRightInd w:val="0"/>
              <w:snapToGrid w:val="0"/>
              <w:spacing w:line="360" w:lineRule="auto"/>
              <w:jc w:val="center"/>
              <w:rPr>
                <w:rFonts w:hint="eastAsia" w:ascii="宋体" w:hAnsi="宋体"/>
                <w:szCs w:val="21"/>
                <w:highlight w:val="none"/>
              </w:rPr>
            </w:pPr>
          </w:p>
        </w:tc>
        <w:tc>
          <w:tcPr>
            <w:tcW w:w="1454" w:type="dxa"/>
            <w:noWrap w:val="0"/>
            <w:vAlign w:val="center"/>
          </w:tcPr>
          <w:p w14:paraId="4A8B3514">
            <w:pPr>
              <w:adjustRightInd w:val="0"/>
              <w:snapToGrid w:val="0"/>
              <w:spacing w:line="360" w:lineRule="auto"/>
              <w:jc w:val="center"/>
              <w:rPr>
                <w:rFonts w:hint="eastAsia" w:ascii="宋体" w:hAnsi="宋体"/>
                <w:szCs w:val="21"/>
                <w:highlight w:val="none"/>
              </w:rPr>
            </w:pPr>
          </w:p>
        </w:tc>
        <w:tc>
          <w:tcPr>
            <w:tcW w:w="1276" w:type="dxa"/>
            <w:noWrap w:val="0"/>
            <w:vAlign w:val="top"/>
          </w:tcPr>
          <w:p w14:paraId="503A48DD">
            <w:pPr>
              <w:adjustRightInd w:val="0"/>
              <w:snapToGrid w:val="0"/>
              <w:spacing w:line="360" w:lineRule="auto"/>
              <w:jc w:val="center"/>
              <w:rPr>
                <w:rFonts w:hint="eastAsia" w:ascii="宋体" w:hAnsi="宋体"/>
                <w:szCs w:val="21"/>
                <w:highlight w:val="none"/>
              </w:rPr>
            </w:pPr>
          </w:p>
        </w:tc>
        <w:tc>
          <w:tcPr>
            <w:tcW w:w="1276" w:type="dxa"/>
            <w:noWrap w:val="0"/>
            <w:vAlign w:val="top"/>
          </w:tcPr>
          <w:p w14:paraId="194599B2">
            <w:pPr>
              <w:adjustRightInd w:val="0"/>
              <w:snapToGrid w:val="0"/>
              <w:spacing w:line="360" w:lineRule="auto"/>
              <w:jc w:val="center"/>
              <w:rPr>
                <w:rFonts w:hint="eastAsia" w:ascii="宋体" w:hAnsi="宋体"/>
                <w:szCs w:val="21"/>
                <w:highlight w:val="none"/>
              </w:rPr>
            </w:pPr>
          </w:p>
        </w:tc>
        <w:tc>
          <w:tcPr>
            <w:tcW w:w="2268" w:type="dxa"/>
            <w:noWrap w:val="0"/>
            <w:vAlign w:val="top"/>
          </w:tcPr>
          <w:p w14:paraId="0A7DEB13">
            <w:pPr>
              <w:adjustRightInd w:val="0"/>
              <w:snapToGrid w:val="0"/>
              <w:spacing w:line="360" w:lineRule="auto"/>
              <w:jc w:val="center"/>
              <w:rPr>
                <w:rFonts w:hint="eastAsia" w:ascii="宋体" w:hAnsi="宋体"/>
                <w:szCs w:val="21"/>
                <w:highlight w:val="none"/>
              </w:rPr>
            </w:pPr>
          </w:p>
        </w:tc>
        <w:tc>
          <w:tcPr>
            <w:tcW w:w="850" w:type="dxa"/>
            <w:noWrap w:val="0"/>
            <w:vAlign w:val="center"/>
          </w:tcPr>
          <w:p w14:paraId="41C6D5C2">
            <w:pPr>
              <w:adjustRightInd w:val="0"/>
              <w:snapToGrid w:val="0"/>
              <w:spacing w:line="360" w:lineRule="auto"/>
              <w:jc w:val="center"/>
              <w:rPr>
                <w:rFonts w:hint="eastAsia" w:ascii="宋体" w:hAnsi="宋体"/>
                <w:szCs w:val="21"/>
                <w:highlight w:val="none"/>
              </w:rPr>
            </w:pPr>
          </w:p>
        </w:tc>
        <w:tc>
          <w:tcPr>
            <w:tcW w:w="851" w:type="dxa"/>
            <w:noWrap w:val="0"/>
            <w:vAlign w:val="center"/>
          </w:tcPr>
          <w:p w14:paraId="1E7AC293">
            <w:pPr>
              <w:adjustRightInd w:val="0"/>
              <w:snapToGrid w:val="0"/>
              <w:spacing w:line="360" w:lineRule="auto"/>
              <w:jc w:val="center"/>
              <w:rPr>
                <w:rFonts w:hint="eastAsia" w:ascii="宋体" w:hAnsi="宋体"/>
                <w:szCs w:val="21"/>
                <w:highlight w:val="none"/>
              </w:rPr>
            </w:pPr>
          </w:p>
        </w:tc>
        <w:tc>
          <w:tcPr>
            <w:tcW w:w="2126" w:type="dxa"/>
            <w:noWrap w:val="0"/>
            <w:vAlign w:val="top"/>
          </w:tcPr>
          <w:p w14:paraId="5D0E8C2A">
            <w:pPr>
              <w:adjustRightInd w:val="0"/>
              <w:snapToGrid w:val="0"/>
              <w:spacing w:line="360" w:lineRule="auto"/>
              <w:jc w:val="center"/>
              <w:rPr>
                <w:rFonts w:hint="eastAsia" w:ascii="宋体" w:hAnsi="宋体"/>
                <w:szCs w:val="21"/>
                <w:highlight w:val="none"/>
              </w:rPr>
            </w:pPr>
          </w:p>
        </w:tc>
        <w:tc>
          <w:tcPr>
            <w:tcW w:w="2340" w:type="dxa"/>
            <w:noWrap w:val="0"/>
            <w:vAlign w:val="center"/>
          </w:tcPr>
          <w:p w14:paraId="5ACB895C">
            <w:pPr>
              <w:adjustRightInd w:val="0"/>
              <w:snapToGrid w:val="0"/>
              <w:spacing w:line="360" w:lineRule="auto"/>
              <w:jc w:val="center"/>
              <w:rPr>
                <w:rFonts w:hint="eastAsia" w:ascii="宋体" w:hAnsi="宋体"/>
                <w:szCs w:val="21"/>
                <w:highlight w:val="none"/>
              </w:rPr>
            </w:pPr>
          </w:p>
        </w:tc>
      </w:tr>
      <w:tr w14:paraId="6C2120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776" w:type="dxa"/>
            <w:noWrap w:val="0"/>
            <w:vAlign w:val="center"/>
          </w:tcPr>
          <w:p w14:paraId="7A1A0EAC">
            <w:pPr>
              <w:adjustRightInd w:val="0"/>
              <w:snapToGrid w:val="0"/>
              <w:spacing w:line="360" w:lineRule="auto"/>
              <w:jc w:val="center"/>
              <w:rPr>
                <w:rFonts w:hint="eastAsia" w:ascii="宋体" w:hAnsi="宋体"/>
                <w:szCs w:val="21"/>
                <w:highlight w:val="none"/>
              </w:rPr>
            </w:pPr>
          </w:p>
        </w:tc>
        <w:tc>
          <w:tcPr>
            <w:tcW w:w="1454" w:type="dxa"/>
            <w:noWrap w:val="0"/>
            <w:vAlign w:val="center"/>
          </w:tcPr>
          <w:p w14:paraId="73EC20D1">
            <w:pPr>
              <w:adjustRightInd w:val="0"/>
              <w:snapToGrid w:val="0"/>
              <w:spacing w:line="360" w:lineRule="auto"/>
              <w:jc w:val="center"/>
              <w:rPr>
                <w:rFonts w:hint="eastAsia" w:ascii="宋体" w:hAnsi="宋体"/>
                <w:szCs w:val="21"/>
                <w:highlight w:val="none"/>
              </w:rPr>
            </w:pPr>
            <w:r>
              <w:rPr>
                <w:rFonts w:hint="eastAsia" w:ascii="宋体" w:hAnsi="宋体"/>
                <w:szCs w:val="21"/>
                <w:highlight w:val="none"/>
              </w:rPr>
              <w:t>合计</w:t>
            </w:r>
          </w:p>
        </w:tc>
        <w:tc>
          <w:tcPr>
            <w:tcW w:w="1276" w:type="dxa"/>
            <w:noWrap w:val="0"/>
            <w:vAlign w:val="top"/>
          </w:tcPr>
          <w:p w14:paraId="4454C936">
            <w:pPr>
              <w:adjustRightInd w:val="0"/>
              <w:snapToGrid w:val="0"/>
              <w:spacing w:line="360" w:lineRule="auto"/>
              <w:jc w:val="center"/>
              <w:rPr>
                <w:rFonts w:hint="eastAsia" w:ascii="宋体" w:hAnsi="宋体"/>
                <w:szCs w:val="21"/>
                <w:highlight w:val="none"/>
              </w:rPr>
            </w:pPr>
          </w:p>
        </w:tc>
        <w:tc>
          <w:tcPr>
            <w:tcW w:w="1276" w:type="dxa"/>
            <w:noWrap w:val="0"/>
            <w:vAlign w:val="top"/>
          </w:tcPr>
          <w:p w14:paraId="6A3CFD4C">
            <w:pPr>
              <w:adjustRightInd w:val="0"/>
              <w:snapToGrid w:val="0"/>
              <w:spacing w:line="360" w:lineRule="auto"/>
              <w:jc w:val="center"/>
              <w:rPr>
                <w:rFonts w:hint="eastAsia" w:ascii="宋体" w:hAnsi="宋体"/>
                <w:szCs w:val="21"/>
                <w:highlight w:val="none"/>
              </w:rPr>
            </w:pPr>
          </w:p>
        </w:tc>
        <w:tc>
          <w:tcPr>
            <w:tcW w:w="2268" w:type="dxa"/>
            <w:noWrap w:val="0"/>
            <w:vAlign w:val="top"/>
          </w:tcPr>
          <w:p w14:paraId="69640A72">
            <w:pPr>
              <w:adjustRightInd w:val="0"/>
              <w:snapToGrid w:val="0"/>
              <w:spacing w:line="360" w:lineRule="auto"/>
              <w:jc w:val="center"/>
              <w:rPr>
                <w:rFonts w:hint="eastAsia" w:ascii="宋体" w:hAnsi="宋体"/>
                <w:szCs w:val="21"/>
                <w:highlight w:val="none"/>
              </w:rPr>
            </w:pPr>
          </w:p>
        </w:tc>
        <w:tc>
          <w:tcPr>
            <w:tcW w:w="850" w:type="dxa"/>
            <w:noWrap w:val="0"/>
            <w:vAlign w:val="center"/>
          </w:tcPr>
          <w:p w14:paraId="144EB854">
            <w:pPr>
              <w:adjustRightInd w:val="0"/>
              <w:snapToGrid w:val="0"/>
              <w:spacing w:line="360" w:lineRule="auto"/>
              <w:jc w:val="center"/>
              <w:rPr>
                <w:rFonts w:hint="eastAsia" w:ascii="宋体" w:hAnsi="宋体"/>
                <w:szCs w:val="21"/>
                <w:highlight w:val="none"/>
              </w:rPr>
            </w:pPr>
          </w:p>
        </w:tc>
        <w:tc>
          <w:tcPr>
            <w:tcW w:w="851" w:type="dxa"/>
            <w:noWrap w:val="0"/>
            <w:vAlign w:val="center"/>
          </w:tcPr>
          <w:p w14:paraId="22E0AC5A">
            <w:pPr>
              <w:adjustRightInd w:val="0"/>
              <w:snapToGrid w:val="0"/>
              <w:spacing w:line="360" w:lineRule="auto"/>
              <w:jc w:val="center"/>
              <w:rPr>
                <w:rFonts w:hint="eastAsia" w:ascii="宋体" w:hAnsi="宋体"/>
                <w:szCs w:val="21"/>
                <w:highlight w:val="none"/>
              </w:rPr>
            </w:pPr>
          </w:p>
        </w:tc>
        <w:tc>
          <w:tcPr>
            <w:tcW w:w="2126" w:type="dxa"/>
            <w:noWrap w:val="0"/>
            <w:vAlign w:val="top"/>
          </w:tcPr>
          <w:p w14:paraId="244BFB20">
            <w:pPr>
              <w:adjustRightInd w:val="0"/>
              <w:snapToGrid w:val="0"/>
              <w:spacing w:line="360" w:lineRule="auto"/>
              <w:jc w:val="center"/>
              <w:rPr>
                <w:rFonts w:hint="eastAsia" w:ascii="宋体" w:hAnsi="宋体"/>
                <w:szCs w:val="21"/>
                <w:highlight w:val="none"/>
              </w:rPr>
            </w:pPr>
          </w:p>
        </w:tc>
        <w:tc>
          <w:tcPr>
            <w:tcW w:w="2340" w:type="dxa"/>
            <w:noWrap w:val="0"/>
            <w:vAlign w:val="center"/>
          </w:tcPr>
          <w:p w14:paraId="2C862011">
            <w:pPr>
              <w:adjustRightInd w:val="0"/>
              <w:snapToGrid w:val="0"/>
              <w:spacing w:line="360" w:lineRule="auto"/>
              <w:jc w:val="center"/>
              <w:rPr>
                <w:rFonts w:hint="eastAsia" w:ascii="宋体" w:hAnsi="宋体"/>
                <w:szCs w:val="21"/>
                <w:highlight w:val="none"/>
              </w:rPr>
            </w:pPr>
          </w:p>
        </w:tc>
      </w:tr>
    </w:tbl>
    <w:p w14:paraId="698079B4">
      <w:pPr>
        <w:spacing w:line="360" w:lineRule="exact"/>
        <w:ind w:firstLine="211" w:firstLineChars="100"/>
        <w:rPr>
          <w:rFonts w:hint="eastAsia" w:ascii="楷体_GB2312" w:eastAsia="楷体_GB2312"/>
          <w:b/>
          <w:highlight w:val="none"/>
        </w:rPr>
      </w:pPr>
    </w:p>
    <w:p w14:paraId="0E22FF06">
      <w:pPr>
        <w:adjustRightInd w:val="0"/>
        <w:snapToGrid w:val="0"/>
        <w:spacing w:line="360" w:lineRule="auto"/>
        <w:rPr>
          <w:rFonts w:hint="eastAsia" w:ascii="宋体" w:hAnsi="宋体"/>
          <w:szCs w:val="21"/>
          <w:highlight w:val="none"/>
          <w:u w:val="single"/>
        </w:rPr>
      </w:pPr>
      <w:r>
        <w:rPr>
          <w:rFonts w:hint="eastAsia" w:ascii="宋体" w:hAnsi="宋体"/>
          <w:szCs w:val="21"/>
          <w:highlight w:val="none"/>
        </w:rPr>
        <w:t>报价金额合计：小写：</w:t>
      </w:r>
      <w:r>
        <w:rPr>
          <w:rFonts w:hint="eastAsia" w:ascii="宋体" w:hAnsi="宋体"/>
          <w:szCs w:val="21"/>
          <w:highlight w:val="none"/>
          <w:u w:val="single"/>
        </w:rPr>
        <w:t xml:space="preserve">                      </w:t>
      </w:r>
      <w:r>
        <w:rPr>
          <w:rFonts w:hint="eastAsia" w:ascii="宋体" w:hAnsi="宋体"/>
          <w:szCs w:val="21"/>
          <w:highlight w:val="none"/>
        </w:rPr>
        <w:t>大写：</w:t>
      </w:r>
      <w:r>
        <w:rPr>
          <w:rFonts w:hint="eastAsia" w:ascii="宋体" w:hAnsi="宋体"/>
          <w:szCs w:val="21"/>
          <w:highlight w:val="none"/>
          <w:u w:val="single"/>
        </w:rPr>
        <w:t xml:space="preserve">                      </w:t>
      </w:r>
    </w:p>
    <w:p w14:paraId="0F20BEF5">
      <w:pPr>
        <w:spacing w:line="360" w:lineRule="exact"/>
        <w:ind w:firstLine="1470" w:firstLineChars="700"/>
        <w:rPr>
          <w:rFonts w:hint="eastAsia" w:ascii="宋体" w:hAnsi="宋体"/>
          <w:szCs w:val="21"/>
          <w:highlight w:val="none"/>
          <w:u w:val="single"/>
        </w:rPr>
      </w:pPr>
    </w:p>
    <w:p w14:paraId="715D29FD">
      <w:pPr>
        <w:adjustRightInd w:val="0"/>
        <w:snapToGrid w:val="0"/>
        <w:spacing w:line="360" w:lineRule="auto"/>
        <w:ind w:left="-88" w:leftChars="-42"/>
        <w:rPr>
          <w:rFonts w:hint="eastAsia" w:ascii="宋体" w:hAnsi="宋体"/>
          <w:szCs w:val="21"/>
          <w:highlight w:val="none"/>
        </w:rPr>
      </w:pPr>
      <w:r>
        <w:rPr>
          <w:rFonts w:hint="eastAsia" w:ascii="宋体" w:hAnsi="宋体"/>
          <w:szCs w:val="21"/>
          <w:highlight w:val="none"/>
        </w:rPr>
        <w:t>说明：</w:t>
      </w:r>
    </w:p>
    <w:p w14:paraId="6A69FDA7">
      <w:pPr>
        <w:adjustRightInd w:val="0"/>
        <w:snapToGrid w:val="0"/>
        <w:spacing w:line="360" w:lineRule="auto"/>
        <w:ind w:left="-88" w:leftChars="-42" w:firstLine="420" w:firstLineChars="200"/>
        <w:rPr>
          <w:rFonts w:ascii="宋体" w:hAnsi="宋体" w:eastAsia="宋体" w:cs="宋体"/>
          <w:szCs w:val="21"/>
        </w:rPr>
      </w:pPr>
      <w:r>
        <w:rPr>
          <w:rFonts w:hint="eastAsia" w:ascii="宋体" w:hAnsi="宋体"/>
          <w:szCs w:val="21"/>
          <w:highlight w:val="none"/>
        </w:rPr>
        <w:t>1、本表包含采购文件第五章《采购需求》或其他部分对该项目所有要求的详细报价。“合计”及“报价金额”一致；“单价”为综合单价，</w:t>
      </w:r>
      <w:r>
        <w:rPr>
          <w:rFonts w:ascii="宋体" w:hAnsi="宋体" w:eastAsia="宋体" w:cs="宋体"/>
          <w:szCs w:val="21"/>
        </w:rPr>
        <w:t>服务费用包含完成招标文件要求的服务范围内的人工费用、绩效奖励、外勤补贴、社保五险缴纳、节假日加班费、培训费以及管理费、税金、利润和不可预见费用，以及服务内容相关工作范围内的所有费用</w:t>
      </w:r>
    </w:p>
    <w:p w14:paraId="06A9F08B">
      <w:pPr>
        <w:adjustRightInd w:val="0"/>
        <w:snapToGrid w:val="0"/>
        <w:spacing w:line="360" w:lineRule="auto"/>
        <w:ind w:left="-88" w:leftChars="-42" w:firstLine="420" w:firstLineChars="200"/>
        <w:rPr>
          <w:rFonts w:hint="eastAsia" w:ascii="宋体" w:hAnsi="宋体"/>
          <w:szCs w:val="21"/>
          <w:highlight w:val="none"/>
        </w:rPr>
      </w:pPr>
      <w:r>
        <w:rPr>
          <w:rFonts w:hint="eastAsia" w:ascii="宋体" w:hAnsi="宋体"/>
          <w:szCs w:val="21"/>
          <w:highlight w:val="none"/>
        </w:rPr>
        <w:t>2、“服务名称“是指包分项服务的内容，品目分类是指分项服务费用构成的明细类项。</w:t>
      </w:r>
    </w:p>
    <w:p w14:paraId="4C8304DD">
      <w:pPr>
        <w:adjustRightInd w:val="0"/>
        <w:snapToGrid w:val="0"/>
        <w:spacing w:line="360" w:lineRule="auto"/>
        <w:ind w:left="-88" w:leftChars="-42" w:firstLine="420" w:firstLineChars="200"/>
        <w:rPr>
          <w:rFonts w:ascii="宋体" w:hAnsi="宋体"/>
          <w:szCs w:val="21"/>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szCs w:val="21"/>
          <w:highlight w:val="none"/>
        </w:rPr>
        <w:t>3、格式可自拟。</w:t>
      </w:r>
    </w:p>
    <w:p w14:paraId="7FB050BB">
      <w:pPr>
        <w:spacing w:line="360" w:lineRule="exact"/>
        <w:ind w:firstLine="210" w:firstLineChars="100"/>
        <w:rPr>
          <w:rFonts w:hint="eastAsia" w:ascii="宋体" w:hAnsi="宋体" w:cs="宋体"/>
          <w:szCs w:val="21"/>
          <w:highlight w:val="none"/>
        </w:rPr>
      </w:pPr>
    </w:p>
    <w:p w14:paraId="19E9C79A">
      <w:pPr>
        <w:widowControl/>
        <w:adjustRightInd w:val="0"/>
        <w:snapToGrid w:val="0"/>
        <w:spacing w:line="360" w:lineRule="auto"/>
        <w:jc w:val="center"/>
        <w:outlineLvl w:val="1"/>
        <w:rPr>
          <w:rFonts w:hint="eastAsia" w:ascii="Arial" w:hAnsi="Arial" w:eastAsia="宋体" w:cs="Times New Roman"/>
          <w:b/>
          <w:bCs/>
          <w:kern w:val="0"/>
          <w:sz w:val="24"/>
          <w:szCs w:val="32"/>
          <w:highlight w:val="none"/>
          <w:lang w:val="en-US" w:eastAsia="zh-CN" w:bidi="ar-SA"/>
        </w:rPr>
      </w:pPr>
      <w:bookmarkStart w:id="137" w:name="_Toc23527"/>
      <w:bookmarkStart w:id="138" w:name="_Toc62486720"/>
      <w:r>
        <w:rPr>
          <w:rFonts w:hint="eastAsia" w:ascii="Arial" w:hAnsi="Arial" w:eastAsia="宋体" w:cs="Times New Roman"/>
          <w:b/>
          <w:bCs/>
          <w:kern w:val="0"/>
          <w:sz w:val="24"/>
          <w:szCs w:val="32"/>
          <w:highlight w:val="none"/>
          <w:lang w:val="en-US" w:eastAsia="zh-CN" w:bidi="ar-SA"/>
        </w:rPr>
        <w:t>八、供应商认为需要提供的其它资料</w:t>
      </w:r>
      <w:bookmarkEnd w:id="137"/>
      <w:bookmarkEnd w:id="138"/>
    </w:p>
    <w:p w14:paraId="42494C6E">
      <w:pPr>
        <w:jc w:val="center"/>
        <w:rPr>
          <w:rFonts w:hint="eastAsia"/>
          <w:highlight w:val="none"/>
        </w:rPr>
      </w:pPr>
      <w:r>
        <w:rPr>
          <w:rFonts w:hint="eastAsia" w:ascii="宋体" w:hAnsi="宋体" w:cs="宋体"/>
          <w:szCs w:val="21"/>
          <w:highlight w:val="none"/>
        </w:rPr>
        <w:t>（由供应根据项目采购需求、评分标准等自行拟定）</w:t>
      </w:r>
    </w:p>
    <w:p w14:paraId="4487CAA1">
      <w:pPr>
        <w:adjustRightInd w:val="0"/>
        <w:snapToGrid w:val="0"/>
        <w:spacing w:before="120" w:beforeLines="50" w:line="360" w:lineRule="auto"/>
        <w:jc w:val="center"/>
        <w:rPr>
          <w:rFonts w:hint="eastAsia" w:ascii="宋体" w:hAnsi="宋体" w:cs="宋体"/>
          <w:sz w:val="28"/>
          <w:szCs w:val="28"/>
          <w:highlight w:val="none"/>
        </w:rPr>
      </w:pPr>
    </w:p>
    <w:p w14:paraId="3C01AADC">
      <w:pPr>
        <w:pStyle w:val="3"/>
        <w:jc w:val="center"/>
        <w:rPr>
          <w:rFonts w:hint="eastAsia"/>
          <w:highlight w:val="none"/>
        </w:rPr>
      </w:pPr>
      <w:r>
        <w:rPr>
          <w:rFonts w:hint="eastAsia"/>
          <w:highlight w:val="none"/>
        </w:rPr>
        <w:br w:type="page"/>
      </w:r>
      <w:bookmarkStart w:id="139" w:name="_Toc62486721"/>
      <w:bookmarkStart w:id="140" w:name="_Toc2395"/>
      <w:r>
        <w:rPr>
          <w:rFonts w:hint="eastAsia"/>
          <w:highlight w:val="none"/>
        </w:rPr>
        <w:t>九、最后报价</w:t>
      </w:r>
      <w:bookmarkEnd w:id="139"/>
      <w:bookmarkEnd w:id="140"/>
    </w:p>
    <w:p w14:paraId="19F907F0">
      <w:pPr>
        <w:adjustRightInd w:val="0"/>
        <w:snapToGrid w:val="0"/>
        <w:rPr>
          <w:rFonts w:hint="eastAsia" w:ascii="宋体" w:hAnsi="宋体" w:cs="宋体"/>
          <w:b/>
          <w:sz w:val="24"/>
          <w:highlight w:val="none"/>
        </w:rPr>
      </w:pPr>
    </w:p>
    <w:p w14:paraId="2FB2CDDD">
      <w:pPr>
        <w:jc w:val="center"/>
        <w:outlineLvl w:val="9"/>
        <w:rPr>
          <w:rFonts w:hint="eastAsia" w:eastAsia="宋体" w:cs="Times New Roman"/>
          <w:highlight w:val="none"/>
          <w:lang w:val="en-US" w:eastAsia="zh-CN"/>
        </w:rPr>
      </w:pPr>
      <w:r>
        <w:rPr>
          <w:rFonts w:hint="eastAsia" w:eastAsia="宋体" w:cs="Times New Roman"/>
          <w:highlight w:val="none"/>
          <w:lang w:val="en-US" w:eastAsia="zh-CN"/>
        </w:rPr>
        <w:t>最后报价表</w:t>
      </w:r>
    </w:p>
    <w:tbl>
      <w:tblPr>
        <w:tblStyle w:val="18"/>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65"/>
        <w:gridCol w:w="3155"/>
        <w:gridCol w:w="1559"/>
        <w:gridCol w:w="1985"/>
      </w:tblGrid>
      <w:tr w14:paraId="5C58E2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65" w:type="dxa"/>
            <w:vMerge w:val="restart"/>
            <w:tcBorders>
              <w:top w:val="double" w:color="auto" w:sz="4" w:space="0"/>
              <w:left w:val="double" w:color="auto" w:sz="4" w:space="0"/>
              <w:right w:val="single" w:color="auto" w:sz="6" w:space="0"/>
            </w:tcBorders>
            <w:noWrap w:val="0"/>
            <w:vAlign w:val="center"/>
          </w:tcPr>
          <w:p w14:paraId="6BFD05F8">
            <w:pPr>
              <w:tabs>
                <w:tab w:val="left" w:pos="403"/>
                <w:tab w:val="center" w:pos="3781"/>
              </w:tabs>
              <w:spacing w:line="420" w:lineRule="exact"/>
              <w:ind w:right="-5206" w:rightChars="-2479" w:firstLine="210" w:firstLineChars="100"/>
              <w:rPr>
                <w:rFonts w:hint="eastAsia" w:ascii="宋体" w:hAnsi="宋体" w:cs="宋体"/>
                <w:szCs w:val="21"/>
                <w:highlight w:val="none"/>
              </w:rPr>
            </w:pPr>
            <w:r>
              <w:rPr>
                <w:rFonts w:hint="eastAsia" w:ascii="宋体" w:hAnsi="宋体" w:cs="宋体"/>
                <w:szCs w:val="21"/>
                <w:highlight w:val="none"/>
              </w:rPr>
              <w:t>项目名称</w:t>
            </w:r>
            <w:r>
              <w:rPr>
                <w:rFonts w:hint="eastAsia" w:ascii="宋体" w:hAnsi="宋体" w:cs="宋体"/>
                <w:szCs w:val="21"/>
                <w:highlight w:val="none"/>
              </w:rPr>
              <w:tab/>
            </w:r>
            <w:r>
              <w:rPr>
                <w:rFonts w:hint="eastAsia" w:ascii="宋体" w:hAnsi="宋体" w:cs="宋体"/>
                <w:szCs w:val="21"/>
                <w:highlight w:val="none"/>
              </w:rPr>
              <w:t>项目名称</w:t>
            </w:r>
          </w:p>
        </w:tc>
        <w:tc>
          <w:tcPr>
            <w:tcW w:w="3155" w:type="dxa"/>
            <w:vMerge w:val="restart"/>
            <w:tcBorders>
              <w:top w:val="double" w:color="auto" w:sz="4" w:space="0"/>
              <w:left w:val="single" w:color="auto" w:sz="6" w:space="0"/>
              <w:right w:val="single" w:color="auto" w:sz="6" w:space="0"/>
            </w:tcBorders>
            <w:noWrap w:val="0"/>
            <w:vAlign w:val="center"/>
          </w:tcPr>
          <w:p w14:paraId="0FDDFAD0">
            <w:pPr>
              <w:spacing w:line="420" w:lineRule="exact"/>
              <w:jc w:val="center"/>
              <w:rPr>
                <w:rFonts w:hint="eastAsia" w:ascii="宋体" w:hAnsi="宋体" w:cs="宋体"/>
                <w:szCs w:val="21"/>
                <w:highlight w:val="none"/>
              </w:rPr>
            </w:pPr>
          </w:p>
        </w:tc>
        <w:tc>
          <w:tcPr>
            <w:tcW w:w="1559" w:type="dxa"/>
            <w:tcBorders>
              <w:top w:val="double" w:color="auto" w:sz="4" w:space="0"/>
              <w:left w:val="single" w:color="auto" w:sz="6" w:space="0"/>
              <w:bottom w:val="single" w:color="auto" w:sz="4" w:space="0"/>
              <w:right w:val="single" w:color="auto" w:sz="4" w:space="0"/>
            </w:tcBorders>
            <w:noWrap w:val="0"/>
            <w:vAlign w:val="center"/>
          </w:tcPr>
          <w:p w14:paraId="25B5AF1C">
            <w:pPr>
              <w:spacing w:line="420" w:lineRule="exact"/>
              <w:jc w:val="center"/>
              <w:rPr>
                <w:rFonts w:hint="eastAsia" w:ascii="宋体" w:hAnsi="宋体" w:cs="宋体"/>
                <w:szCs w:val="21"/>
                <w:highlight w:val="none"/>
              </w:rPr>
            </w:pPr>
            <w:r>
              <w:rPr>
                <w:rFonts w:hint="eastAsia" w:ascii="宋体" w:hAnsi="宋体" w:cs="宋体"/>
                <w:szCs w:val="21"/>
                <w:highlight w:val="none"/>
              </w:rPr>
              <w:t>政府采购编号</w:t>
            </w:r>
          </w:p>
        </w:tc>
        <w:tc>
          <w:tcPr>
            <w:tcW w:w="1985" w:type="dxa"/>
            <w:tcBorders>
              <w:top w:val="double" w:color="auto" w:sz="4" w:space="0"/>
              <w:left w:val="single" w:color="auto" w:sz="4" w:space="0"/>
              <w:bottom w:val="single" w:color="auto" w:sz="4" w:space="0"/>
              <w:right w:val="double" w:color="auto" w:sz="4" w:space="0"/>
            </w:tcBorders>
            <w:noWrap w:val="0"/>
            <w:vAlign w:val="center"/>
          </w:tcPr>
          <w:p w14:paraId="2EBA29D1">
            <w:pPr>
              <w:tabs>
                <w:tab w:val="left" w:pos="403"/>
                <w:tab w:val="center" w:pos="3781"/>
              </w:tabs>
              <w:spacing w:line="420" w:lineRule="exact"/>
              <w:ind w:right="-5206" w:rightChars="-2479"/>
              <w:rPr>
                <w:rFonts w:ascii="宋体" w:hAnsi="宋体" w:cs="宋体"/>
                <w:szCs w:val="21"/>
                <w:highlight w:val="none"/>
              </w:rPr>
            </w:pPr>
          </w:p>
        </w:tc>
      </w:tr>
      <w:tr w14:paraId="110DFF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665" w:type="dxa"/>
            <w:vMerge w:val="continue"/>
            <w:tcBorders>
              <w:left w:val="double" w:color="auto" w:sz="4" w:space="0"/>
              <w:right w:val="single" w:color="auto" w:sz="6" w:space="0"/>
            </w:tcBorders>
            <w:noWrap w:val="0"/>
            <w:vAlign w:val="center"/>
          </w:tcPr>
          <w:p w14:paraId="2761426C">
            <w:pPr>
              <w:tabs>
                <w:tab w:val="left" w:pos="403"/>
                <w:tab w:val="center" w:pos="3781"/>
              </w:tabs>
              <w:spacing w:line="420" w:lineRule="exact"/>
              <w:ind w:right="-5206" w:rightChars="-2479" w:firstLine="210" w:firstLineChars="100"/>
              <w:rPr>
                <w:rFonts w:hint="eastAsia" w:ascii="宋体" w:hAnsi="宋体" w:cs="宋体"/>
                <w:szCs w:val="21"/>
                <w:highlight w:val="none"/>
              </w:rPr>
            </w:pPr>
          </w:p>
        </w:tc>
        <w:tc>
          <w:tcPr>
            <w:tcW w:w="3155" w:type="dxa"/>
            <w:vMerge w:val="continue"/>
            <w:tcBorders>
              <w:left w:val="single" w:color="auto" w:sz="6" w:space="0"/>
              <w:right w:val="single" w:color="auto" w:sz="6" w:space="0"/>
            </w:tcBorders>
            <w:noWrap w:val="0"/>
            <w:vAlign w:val="center"/>
          </w:tcPr>
          <w:p w14:paraId="30840F73">
            <w:pPr>
              <w:spacing w:line="420" w:lineRule="exact"/>
              <w:jc w:val="center"/>
              <w:rPr>
                <w:rFonts w:hint="eastAsia" w:ascii="宋体" w:hAnsi="宋体" w:cs="宋体"/>
                <w:szCs w:val="21"/>
                <w:highlight w:val="none"/>
              </w:rPr>
            </w:pPr>
          </w:p>
        </w:tc>
        <w:tc>
          <w:tcPr>
            <w:tcW w:w="1559" w:type="dxa"/>
            <w:tcBorders>
              <w:top w:val="single" w:color="auto" w:sz="4" w:space="0"/>
              <w:left w:val="single" w:color="auto" w:sz="6" w:space="0"/>
              <w:bottom w:val="single" w:color="auto" w:sz="4" w:space="0"/>
              <w:right w:val="single" w:color="auto" w:sz="4" w:space="0"/>
            </w:tcBorders>
            <w:noWrap w:val="0"/>
            <w:vAlign w:val="center"/>
          </w:tcPr>
          <w:p w14:paraId="46EB4C12">
            <w:pPr>
              <w:spacing w:line="420" w:lineRule="exact"/>
              <w:jc w:val="center"/>
              <w:rPr>
                <w:rFonts w:hint="eastAsia" w:ascii="宋体" w:hAnsi="宋体" w:cs="宋体"/>
                <w:szCs w:val="21"/>
                <w:highlight w:val="none"/>
              </w:rPr>
            </w:pPr>
            <w:r>
              <w:rPr>
                <w:rFonts w:hint="eastAsia" w:ascii="宋体" w:hAnsi="宋体" w:cs="宋体"/>
                <w:szCs w:val="21"/>
                <w:highlight w:val="none"/>
              </w:rPr>
              <w:t>采购代理编号</w:t>
            </w:r>
          </w:p>
        </w:tc>
        <w:tc>
          <w:tcPr>
            <w:tcW w:w="1985" w:type="dxa"/>
            <w:tcBorders>
              <w:top w:val="single" w:color="auto" w:sz="4" w:space="0"/>
              <w:left w:val="single" w:color="auto" w:sz="4" w:space="0"/>
              <w:bottom w:val="single" w:color="auto" w:sz="4" w:space="0"/>
              <w:right w:val="double" w:color="auto" w:sz="4" w:space="0"/>
            </w:tcBorders>
            <w:noWrap w:val="0"/>
            <w:vAlign w:val="center"/>
          </w:tcPr>
          <w:p w14:paraId="60D2F7AE">
            <w:pPr>
              <w:tabs>
                <w:tab w:val="left" w:pos="403"/>
                <w:tab w:val="center" w:pos="3781"/>
              </w:tabs>
              <w:spacing w:line="420" w:lineRule="exact"/>
              <w:ind w:right="-5206" w:rightChars="-2479"/>
              <w:rPr>
                <w:rFonts w:ascii="宋体" w:hAnsi="宋体" w:cs="宋体"/>
                <w:szCs w:val="21"/>
                <w:highlight w:val="none"/>
              </w:rPr>
            </w:pPr>
          </w:p>
        </w:tc>
      </w:tr>
      <w:tr w14:paraId="0DF59A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665" w:type="dxa"/>
            <w:tcBorders>
              <w:top w:val="single" w:color="auto" w:sz="6" w:space="0"/>
              <w:left w:val="double" w:color="auto" w:sz="4" w:space="0"/>
              <w:right w:val="single" w:color="auto" w:sz="6" w:space="0"/>
            </w:tcBorders>
            <w:noWrap w:val="0"/>
            <w:vAlign w:val="center"/>
          </w:tcPr>
          <w:p w14:paraId="65CD7A0B">
            <w:pPr>
              <w:spacing w:line="420" w:lineRule="exact"/>
              <w:jc w:val="center"/>
              <w:rPr>
                <w:rFonts w:hint="eastAsia" w:ascii="宋体" w:hAnsi="宋体" w:cs="宋体"/>
                <w:szCs w:val="21"/>
                <w:highlight w:val="none"/>
              </w:rPr>
            </w:pPr>
          </w:p>
          <w:p w14:paraId="1DF57673">
            <w:pPr>
              <w:spacing w:line="420" w:lineRule="exact"/>
              <w:jc w:val="center"/>
              <w:rPr>
                <w:rFonts w:hint="eastAsia" w:ascii="宋体" w:hAnsi="宋体" w:cs="宋体"/>
                <w:szCs w:val="21"/>
                <w:highlight w:val="none"/>
              </w:rPr>
            </w:pPr>
            <w:r>
              <w:rPr>
                <w:rFonts w:hint="eastAsia" w:ascii="宋体" w:hAnsi="宋体" w:cs="宋体"/>
                <w:szCs w:val="21"/>
                <w:highlight w:val="none"/>
              </w:rPr>
              <w:t>报价</w:t>
            </w:r>
          </w:p>
          <w:p w14:paraId="3E18EAC3">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2E9DA48C">
            <w:pPr>
              <w:rPr>
                <w:rFonts w:hint="eastAsia" w:ascii="宋体" w:hAnsi="宋体" w:cs="宋体"/>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p w14:paraId="4446BBC7">
            <w:pPr>
              <w:spacing w:line="420" w:lineRule="exact"/>
              <w:rPr>
                <w:rFonts w:hint="eastAsia" w:ascii="宋体" w:hAnsi="宋体" w:cs="宋体"/>
                <w:sz w:val="24"/>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元人民币整</w:t>
            </w:r>
          </w:p>
        </w:tc>
      </w:tr>
      <w:tr w14:paraId="1729C43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665" w:type="dxa"/>
            <w:tcBorders>
              <w:top w:val="single" w:color="auto" w:sz="6" w:space="0"/>
              <w:left w:val="double" w:color="auto" w:sz="4" w:space="0"/>
              <w:right w:val="single" w:color="auto" w:sz="6" w:space="0"/>
            </w:tcBorders>
            <w:noWrap w:val="0"/>
            <w:vAlign w:val="center"/>
          </w:tcPr>
          <w:p w14:paraId="5A303310">
            <w:pPr>
              <w:spacing w:line="420" w:lineRule="exact"/>
              <w:jc w:val="center"/>
              <w:rPr>
                <w:rFonts w:hint="eastAsia" w:ascii="宋体" w:hAnsi="宋体" w:cs="宋体"/>
                <w:szCs w:val="21"/>
                <w:highlight w:val="none"/>
                <w:lang w:val="en-US" w:eastAsia="zh-CN"/>
              </w:rPr>
            </w:pPr>
          </w:p>
          <w:p w14:paraId="378F471F">
            <w:pPr>
              <w:spacing w:line="420" w:lineRule="exact"/>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优惠率</w:t>
            </w:r>
          </w:p>
          <w:p w14:paraId="76419733">
            <w:pPr>
              <w:pStyle w:val="24"/>
              <w:rPr>
                <w:rFonts w:hint="default"/>
                <w:lang w:val="en-US" w:eastAsia="zh-CN"/>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400B4D86">
            <w:pPr>
              <w:spacing w:line="420" w:lineRule="exact"/>
              <w:rPr>
                <w:rFonts w:hint="default" w:ascii="宋体" w:hAnsi="宋体" w:eastAsia="宋体" w:cs="宋体"/>
                <w:szCs w:val="21"/>
                <w:highlight w:val="none"/>
                <w:u w:val="none"/>
                <w:lang w:val="en-US" w:eastAsia="zh-CN"/>
              </w:rPr>
            </w:pP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w:t>
            </w:r>
          </w:p>
        </w:tc>
      </w:tr>
      <w:tr w14:paraId="4721A2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665" w:type="dxa"/>
            <w:tcBorders>
              <w:top w:val="single" w:color="auto" w:sz="6" w:space="0"/>
              <w:left w:val="double" w:color="auto" w:sz="4" w:space="0"/>
              <w:bottom w:val="single" w:color="auto" w:sz="6" w:space="0"/>
              <w:right w:val="single" w:color="auto" w:sz="6" w:space="0"/>
            </w:tcBorders>
            <w:noWrap w:val="0"/>
            <w:vAlign w:val="center"/>
          </w:tcPr>
          <w:p w14:paraId="197DC304">
            <w:pPr>
              <w:spacing w:line="420" w:lineRule="exact"/>
              <w:jc w:val="center"/>
              <w:rPr>
                <w:rFonts w:hint="eastAsia" w:ascii="宋体" w:hAnsi="宋体" w:cs="宋体"/>
                <w:szCs w:val="21"/>
                <w:highlight w:val="none"/>
              </w:rPr>
            </w:pPr>
          </w:p>
          <w:p w14:paraId="2F8CED45">
            <w:pPr>
              <w:spacing w:line="420" w:lineRule="exact"/>
              <w:jc w:val="center"/>
              <w:rPr>
                <w:rFonts w:hint="eastAsia" w:ascii="宋体" w:hAnsi="宋体" w:cs="宋体"/>
                <w:szCs w:val="21"/>
                <w:highlight w:val="none"/>
              </w:rPr>
            </w:pPr>
            <w:r>
              <w:rPr>
                <w:rFonts w:hint="eastAsia" w:ascii="宋体" w:hAnsi="宋体" w:cs="宋体"/>
                <w:szCs w:val="21"/>
                <w:highlight w:val="none"/>
              </w:rPr>
              <w:t>项目负责人</w:t>
            </w:r>
          </w:p>
          <w:p w14:paraId="471D146F">
            <w:pPr>
              <w:pStyle w:val="24"/>
              <w:rPr>
                <w:rFonts w:hint="eastAsia"/>
              </w:rPr>
            </w:pPr>
          </w:p>
        </w:tc>
        <w:tc>
          <w:tcPr>
            <w:tcW w:w="6699" w:type="dxa"/>
            <w:gridSpan w:val="3"/>
            <w:tcBorders>
              <w:top w:val="single" w:color="auto" w:sz="6" w:space="0"/>
              <w:left w:val="single" w:color="auto" w:sz="6" w:space="0"/>
              <w:bottom w:val="single" w:color="auto" w:sz="6" w:space="0"/>
              <w:right w:val="double" w:color="auto" w:sz="4" w:space="0"/>
            </w:tcBorders>
            <w:noWrap w:val="0"/>
            <w:vAlign w:val="center"/>
          </w:tcPr>
          <w:p w14:paraId="6C9F3DDA">
            <w:pPr>
              <w:spacing w:line="420" w:lineRule="exact"/>
              <w:ind w:firstLine="210" w:firstLineChars="100"/>
              <w:rPr>
                <w:rFonts w:hint="eastAsia" w:ascii="宋体" w:hAnsi="宋体" w:cs="宋体"/>
                <w:szCs w:val="21"/>
                <w:highlight w:val="none"/>
              </w:rPr>
            </w:pPr>
          </w:p>
        </w:tc>
      </w:tr>
      <w:tr w14:paraId="75B9E1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65" w:type="dxa"/>
            <w:tcBorders>
              <w:top w:val="single" w:color="auto" w:sz="6" w:space="0"/>
              <w:left w:val="double" w:color="auto" w:sz="4" w:space="0"/>
              <w:bottom w:val="double" w:color="auto" w:sz="4" w:space="0"/>
              <w:right w:val="single" w:color="auto" w:sz="6" w:space="0"/>
            </w:tcBorders>
            <w:noWrap w:val="0"/>
            <w:vAlign w:val="center"/>
          </w:tcPr>
          <w:p w14:paraId="2EE1CB32">
            <w:pPr>
              <w:spacing w:line="420" w:lineRule="exact"/>
              <w:jc w:val="center"/>
              <w:rPr>
                <w:rFonts w:hint="eastAsia" w:ascii="宋体" w:hAnsi="宋体" w:cs="宋体"/>
                <w:szCs w:val="21"/>
                <w:highlight w:val="none"/>
              </w:rPr>
            </w:pPr>
          </w:p>
          <w:p w14:paraId="20DBC344">
            <w:pPr>
              <w:spacing w:line="420" w:lineRule="exact"/>
              <w:jc w:val="center"/>
              <w:rPr>
                <w:rFonts w:hint="eastAsia" w:ascii="宋体" w:hAnsi="宋体" w:cs="宋体"/>
                <w:szCs w:val="21"/>
                <w:highlight w:val="none"/>
              </w:rPr>
            </w:pPr>
            <w:r>
              <w:rPr>
                <w:rFonts w:hint="eastAsia" w:ascii="宋体" w:hAnsi="宋体" w:cs="宋体"/>
                <w:szCs w:val="21"/>
                <w:highlight w:val="none"/>
              </w:rPr>
              <w:t>备  注</w:t>
            </w:r>
          </w:p>
          <w:p w14:paraId="6997F8AE">
            <w:pPr>
              <w:pStyle w:val="24"/>
              <w:rPr>
                <w:rFonts w:hint="eastAsia"/>
              </w:rPr>
            </w:pPr>
          </w:p>
        </w:tc>
        <w:tc>
          <w:tcPr>
            <w:tcW w:w="6699" w:type="dxa"/>
            <w:gridSpan w:val="3"/>
            <w:tcBorders>
              <w:top w:val="single" w:color="auto" w:sz="6" w:space="0"/>
              <w:left w:val="single" w:color="auto" w:sz="6" w:space="0"/>
              <w:bottom w:val="double" w:color="auto" w:sz="4" w:space="0"/>
              <w:right w:val="double" w:color="auto" w:sz="4" w:space="0"/>
            </w:tcBorders>
            <w:noWrap w:val="0"/>
            <w:vAlign w:val="center"/>
          </w:tcPr>
          <w:p w14:paraId="1B8E9664">
            <w:pPr>
              <w:spacing w:line="420" w:lineRule="exact"/>
              <w:rPr>
                <w:rFonts w:hint="eastAsia" w:ascii="宋体" w:hAnsi="宋体" w:cs="宋体"/>
                <w:szCs w:val="21"/>
                <w:highlight w:val="none"/>
              </w:rPr>
            </w:pPr>
          </w:p>
        </w:tc>
      </w:tr>
    </w:tbl>
    <w:p w14:paraId="594D580C">
      <w:pPr>
        <w:adjustRightInd w:val="0"/>
        <w:snapToGrid w:val="0"/>
        <w:spacing w:line="300" w:lineRule="exact"/>
        <w:ind w:firstLine="315" w:firstLineChars="150"/>
        <w:rPr>
          <w:rFonts w:hint="eastAsia" w:ascii="宋体" w:hAnsi="宋体"/>
          <w:szCs w:val="21"/>
          <w:highlight w:val="none"/>
        </w:rPr>
      </w:pPr>
    </w:p>
    <w:p w14:paraId="457C37D6">
      <w:pPr>
        <w:adjustRightInd w:val="0"/>
        <w:snapToGrid w:val="0"/>
        <w:jc w:val="center"/>
        <w:rPr>
          <w:rFonts w:hint="eastAsia" w:ascii="宋体" w:hAnsi="宋体" w:cs="宋体"/>
          <w:b/>
          <w:bCs/>
          <w:sz w:val="20"/>
          <w:szCs w:val="20"/>
          <w:highlight w:val="none"/>
        </w:rPr>
      </w:pPr>
    </w:p>
    <w:p w14:paraId="0BE8BEE0">
      <w:pPr>
        <w:adjustRightInd w:val="0"/>
        <w:snapToGrid w:val="0"/>
        <w:jc w:val="center"/>
        <w:rPr>
          <w:rFonts w:hint="eastAsia" w:ascii="宋体" w:hAnsi="宋体" w:cs="宋体"/>
          <w:b/>
          <w:bCs/>
          <w:sz w:val="20"/>
          <w:szCs w:val="20"/>
          <w:highlight w:val="none"/>
        </w:rPr>
      </w:pPr>
    </w:p>
    <w:p w14:paraId="58EBBDDB">
      <w:pPr>
        <w:adjustRightInd w:val="0"/>
        <w:snapToGrid w:val="0"/>
        <w:spacing w:line="360" w:lineRule="auto"/>
        <w:ind w:left="-88" w:leftChars="-42"/>
        <w:rPr>
          <w:rFonts w:hint="eastAsia" w:ascii="宋体" w:hAnsi="宋体" w:cs="宋体"/>
          <w:szCs w:val="21"/>
          <w:highlight w:val="none"/>
        </w:rPr>
      </w:pPr>
    </w:p>
    <w:p w14:paraId="3E8C7AC4">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供应商（盖单位章）：</w:t>
      </w:r>
    </w:p>
    <w:p w14:paraId="7BF38995">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法定代表人或其委托代理人签字：</w:t>
      </w:r>
      <w:r>
        <w:rPr>
          <w:rFonts w:hint="eastAsia" w:ascii="宋体" w:hAnsi="宋体" w:cs="宋体"/>
          <w:szCs w:val="21"/>
          <w:highlight w:val="none"/>
          <w:u w:val="single"/>
        </w:rPr>
        <w:t xml:space="preserve">       </w:t>
      </w:r>
    </w:p>
    <w:p w14:paraId="686308B9">
      <w:pPr>
        <w:adjustRightInd w:val="0"/>
        <w:snapToGrid w:val="0"/>
        <w:spacing w:line="360" w:lineRule="auto"/>
        <w:rPr>
          <w:rFonts w:hint="eastAsia"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0DD04E5">
      <w:pPr>
        <w:adjustRightInd w:val="0"/>
        <w:snapToGrid w:val="0"/>
        <w:rPr>
          <w:rFonts w:hint="eastAsia" w:ascii="宋体" w:hAnsi="宋体" w:cs="宋体"/>
          <w:szCs w:val="21"/>
          <w:highlight w:val="none"/>
        </w:rPr>
      </w:pPr>
    </w:p>
    <w:p w14:paraId="48B99D27">
      <w:pPr>
        <w:jc w:val="center"/>
        <w:outlineLvl w:val="9"/>
        <w:rPr>
          <w:rFonts w:hint="eastAsia" w:ascii="宋体" w:hAnsi="宋体" w:cs="宋体"/>
          <w:szCs w:val="21"/>
          <w:highlight w:val="none"/>
        </w:rPr>
      </w:pPr>
    </w:p>
    <w:p w14:paraId="55E2457A">
      <w:pPr>
        <w:rPr>
          <w:rFonts w:hint="eastAsia" w:ascii="宋体" w:hAnsi="宋体" w:cs="宋体"/>
          <w:szCs w:val="21"/>
          <w:highlight w:val="none"/>
        </w:rPr>
      </w:pPr>
    </w:p>
    <w:p w14:paraId="6E9CECCF">
      <w:pPr>
        <w:adjustRightInd w:val="0"/>
        <w:snapToGrid w:val="0"/>
        <w:spacing w:line="360" w:lineRule="auto"/>
        <w:rPr>
          <w:rFonts w:hint="eastAsia"/>
          <w:szCs w:val="21"/>
          <w:highlight w:val="none"/>
        </w:rPr>
      </w:pPr>
      <w:r>
        <w:rPr>
          <w:rFonts w:hint="eastAsia" w:ascii="宋体" w:hAnsi="宋体" w:cs="宋体"/>
          <w:kern w:val="0"/>
          <w:szCs w:val="21"/>
          <w:highlight w:val="none"/>
        </w:rPr>
        <w:t>注：最后报价表不得装订在响应文件中，供应商需单独准备1-3份，填写项目基本信息及加盖单位公章，以供投标单位在开标现场进行最后报价（最后报价可在开标现场手写）。</w:t>
      </w:r>
    </w:p>
    <w:p w14:paraId="23453468">
      <w:pPr>
        <w:rPr>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ˎ̥">
    <w:altName w:val="微软雅黑"/>
    <w:panose1 w:val="00000000000000000000"/>
    <w:charset w:val="00"/>
    <w:family w:val="moder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A2AD7">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E616">
    <w:pPr>
      <w:pStyle w:val="12"/>
      <w:framePr w:wrap="around" w:vAnchor="text" w:hAnchor="margin" w:xAlign="right" w:y="1"/>
      <w:rPr>
        <w:rStyle w:val="21"/>
      </w:rPr>
    </w:pPr>
    <w:r>
      <w:fldChar w:fldCharType="begin"/>
    </w:r>
    <w:r>
      <w:rPr>
        <w:rStyle w:val="21"/>
      </w:rPr>
      <w:instrText xml:space="preserve">PAGE  </w:instrText>
    </w:r>
    <w:r>
      <w:fldChar w:fldCharType="end"/>
    </w:r>
  </w:p>
  <w:p w14:paraId="3965BA0B">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2CC9C">
    <w:pPr>
      <w:pStyle w:val="12"/>
      <w:pBdr>
        <w:top w:val="single" w:color="auto" w:sz="4" w:space="1"/>
      </w:pBdr>
      <w:ind w:right="0" w:firstLine="0" w:firstLineChars="0"/>
      <w:rPr>
        <w:rFonts w:hint="eastAsia" w:eastAsia="宋体"/>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2B44B8">
    <w:pPr>
      <w:pStyle w:val="12"/>
      <w:framePr w:wrap="around" w:vAnchor="text" w:hAnchor="margin" w:xAlign="right" w:y="1"/>
      <w:rPr>
        <w:rStyle w:val="21"/>
      </w:rPr>
    </w:pPr>
    <w:r>
      <w:fldChar w:fldCharType="begin"/>
    </w:r>
    <w:r>
      <w:rPr>
        <w:rStyle w:val="21"/>
      </w:rPr>
      <w:instrText xml:space="preserve">PAGE  </w:instrText>
    </w:r>
    <w:r>
      <w:fldChar w:fldCharType="end"/>
    </w:r>
  </w:p>
  <w:p w14:paraId="3CB66A26">
    <w:pPr>
      <w:pStyle w:val="12"/>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6147E">
    <w:pPr>
      <w:pStyle w:val="12"/>
      <w:pBdr>
        <w:top w:val="single" w:color="auto" w:sz="4" w:space="1"/>
      </w:pBdr>
      <w:ind w:right="0" w:firstLine="0" w:firstLineChars="0"/>
      <w:rPr>
        <w:rFonts w:hint="eastAsia" w:eastAsia="宋体"/>
        <w:lang w:eastAsia="zh-C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5D00B">
    <w:pPr>
      <w:pStyle w:val="12"/>
      <w:pBdr>
        <w:top w:val="single" w:color="auto" w:sz="4" w:space="1"/>
      </w:pBdr>
      <w:ind w:right="0" w:firstLine="0" w:firstLineChars="0"/>
      <w:rPr>
        <w:rFonts w:hint="eastAsia" w:eastAsia="宋体"/>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F2D51E">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F2D51E">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3C8460">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FD25FC">
                          <w:pPr>
                            <w:pStyle w:val="1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BFD25FC">
                    <w:pPr>
                      <w:pStyle w:val="12"/>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CD6DA">
    <w:pPr>
      <w:pStyle w:val="12"/>
      <w:rPr>
        <w:rFonts w:hint="eastAsia" w:ascii="华文新魏" w:hAnsi="宋体" w:eastAsia="华文新魏"/>
        <w:i/>
        <w:sz w:val="24"/>
        <w:szCs w:val="24"/>
      </w:rPr>
    </w:pPr>
    <w:r>
      <w:rPr>
        <w:rFonts w:hint="eastAsia" w:ascii="华文新魏" w:hAnsi="宋体" w:eastAsia="华文新魏"/>
        <w:i/>
        <w:sz w:val="24"/>
        <w:szCs w:val="24"/>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C1BAA">
    <w:pPr>
      <w:pStyle w:val="12"/>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38FC290">
                    <w:pPr>
                      <w:pStyle w:val="12"/>
                      <w:rPr>
                        <w:rStyle w:val="21"/>
                      </w:rPr>
                    </w:pPr>
                    <w:r>
                      <w:fldChar w:fldCharType="begin"/>
                    </w:r>
                    <w:r>
                      <w:rPr>
                        <w:rStyle w:val="21"/>
                      </w:rPr>
                      <w:instrText xml:space="preserve">PAGE  </w:instrText>
                    </w:r>
                    <w:r>
                      <w:fldChar w:fldCharType="separate"/>
                    </w:r>
                    <w:r>
                      <w:rPr>
                        <w:rStyle w:val="21"/>
                      </w:rP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1F347">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49D0D">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0MjhmMGUzY2ZkYmM4MTJmNjk5ZDM4MDI4NzRmMzcifQ=="/>
  </w:docVars>
  <w:rsids>
    <w:rsidRoot w:val="0B450F26"/>
    <w:rsid w:val="00B13B30"/>
    <w:rsid w:val="01910159"/>
    <w:rsid w:val="02254414"/>
    <w:rsid w:val="03E53636"/>
    <w:rsid w:val="05255E84"/>
    <w:rsid w:val="07D73AF8"/>
    <w:rsid w:val="08F41A00"/>
    <w:rsid w:val="09FD5795"/>
    <w:rsid w:val="0A112399"/>
    <w:rsid w:val="0ADE188B"/>
    <w:rsid w:val="0B450F26"/>
    <w:rsid w:val="0D813BDA"/>
    <w:rsid w:val="0E693C42"/>
    <w:rsid w:val="0EBB78E3"/>
    <w:rsid w:val="0EF100BD"/>
    <w:rsid w:val="0FE20A24"/>
    <w:rsid w:val="100A7E0B"/>
    <w:rsid w:val="104339F7"/>
    <w:rsid w:val="106B4867"/>
    <w:rsid w:val="12D4397D"/>
    <w:rsid w:val="146E56A4"/>
    <w:rsid w:val="1534372C"/>
    <w:rsid w:val="153E4A68"/>
    <w:rsid w:val="15453630"/>
    <w:rsid w:val="16076D94"/>
    <w:rsid w:val="1608661E"/>
    <w:rsid w:val="167364D6"/>
    <w:rsid w:val="17271703"/>
    <w:rsid w:val="17724BAC"/>
    <w:rsid w:val="17C70506"/>
    <w:rsid w:val="190C374D"/>
    <w:rsid w:val="19B75D13"/>
    <w:rsid w:val="1A147FD0"/>
    <w:rsid w:val="1AE8087C"/>
    <w:rsid w:val="1BD62400"/>
    <w:rsid w:val="1D821732"/>
    <w:rsid w:val="1DA65FD5"/>
    <w:rsid w:val="1DE52C27"/>
    <w:rsid w:val="1EB4127F"/>
    <w:rsid w:val="20103529"/>
    <w:rsid w:val="20796945"/>
    <w:rsid w:val="20E9345B"/>
    <w:rsid w:val="21150B02"/>
    <w:rsid w:val="222D1C2F"/>
    <w:rsid w:val="22587809"/>
    <w:rsid w:val="23016B2D"/>
    <w:rsid w:val="232C5402"/>
    <w:rsid w:val="23547AAC"/>
    <w:rsid w:val="23ED1855"/>
    <w:rsid w:val="245D081E"/>
    <w:rsid w:val="276A43BB"/>
    <w:rsid w:val="2AE16896"/>
    <w:rsid w:val="2AEC2D35"/>
    <w:rsid w:val="2B041E2B"/>
    <w:rsid w:val="2C08684D"/>
    <w:rsid w:val="2CA51AA6"/>
    <w:rsid w:val="2DFE7850"/>
    <w:rsid w:val="2FD165AB"/>
    <w:rsid w:val="339619F0"/>
    <w:rsid w:val="350C6D28"/>
    <w:rsid w:val="36054F45"/>
    <w:rsid w:val="37476CC9"/>
    <w:rsid w:val="379B54FE"/>
    <w:rsid w:val="37CB78F4"/>
    <w:rsid w:val="38745541"/>
    <w:rsid w:val="3A4A3040"/>
    <w:rsid w:val="3B52469F"/>
    <w:rsid w:val="3E3E7246"/>
    <w:rsid w:val="3EC50118"/>
    <w:rsid w:val="3ECC6E2C"/>
    <w:rsid w:val="3F577E93"/>
    <w:rsid w:val="3FBD5085"/>
    <w:rsid w:val="408B4299"/>
    <w:rsid w:val="40BA0221"/>
    <w:rsid w:val="440A7829"/>
    <w:rsid w:val="44BF38B6"/>
    <w:rsid w:val="455D0334"/>
    <w:rsid w:val="46094DC4"/>
    <w:rsid w:val="4809417A"/>
    <w:rsid w:val="485B0F28"/>
    <w:rsid w:val="492A57CC"/>
    <w:rsid w:val="497154A5"/>
    <w:rsid w:val="4A6A5952"/>
    <w:rsid w:val="4A7E79BF"/>
    <w:rsid w:val="4B6C066C"/>
    <w:rsid w:val="4BB04571"/>
    <w:rsid w:val="4C920ED5"/>
    <w:rsid w:val="4D0F1DAD"/>
    <w:rsid w:val="4DF94E97"/>
    <w:rsid w:val="4E0D6017"/>
    <w:rsid w:val="4FC2520C"/>
    <w:rsid w:val="4FD20B16"/>
    <w:rsid w:val="505428F9"/>
    <w:rsid w:val="514E0F9E"/>
    <w:rsid w:val="51644DBE"/>
    <w:rsid w:val="526938E5"/>
    <w:rsid w:val="54A5198B"/>
    <w:rsid w:val="55E276DA"/>
    <w:rsid w:val="5641773A"/>
    <w:rsid w:val="5750361C"/>
    <w:rsid w:val="593A62A0"/>
    <w:rsid w:val="5AB557CF"/>
    <w:rsid w:val="5C4035E0"/>
    <w:rsid w:val="5FD41D29"/>
    <w:rsid w:val="644A7BBB"/>
    <w:rsid w:val="647918B1"/>
    <w:rsid w:val="64797108"/>
    <w:rsid w:val="665676F9"/>
    <w:rsid w:val="66E41BC6"/>
    <w:rsid w:val="670D342E"/>
    <w:rsid w:val="683F1249"/>
    <w:rsid w:val="688A2235"/>
    <w:rsid w:val="69184991"/>
    <w:rsid w:val="698315CD"/>
    <w:rsid w:val="6B144D8D"/>
    <w:rsid w:val="6BAC1855"/>
    <w:rsid w:val="6BCA0B96"/>
    <w:rsid w:val="6C0C7A8D"/>
    <w:rsid w:val="6C3B2DC0"/>
    <w:rsid w:val="6C9818B5"/>
    <w:rsid w:val="6D367680"/>
    <w:rsid w:val="6D8907FC"/>
    <w:rsid w:val="6D9B1979"/>
    <w:rsid w:val="6F47575B"/>
    <w:rsid w:val="714D3975"/>
    <w:rsid w:val="71AE52C7"/>
    <w:rsid w:val="71C05B88"/>
    <w:rsid w:val="732C09C7"/>
    <w:rsid w:val="74BE3D35"/>
    <w:rsid w:val="74F5489D"/>
    <w:rsid w:val="76651CEE"/>
    <w:rsid w:val="76ED0C45"/>
    <w:rsid w:val="77B348D8"/>
    <w:rsid w:val="79F86EF8"/>
    <w:rsid w:val="7BE142DA"/>
    <w:rsid w:val="7CFD6078"/>
    <w:rsid w:val="7E3635BA"/>
    <w:rsid w:val="7F4D4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jc w:val="center"/>
      <w:outlineLvl w:val="0"/>
    </w:pPr>
    <w:rPr>
      <w:b/>
      <w:bCs/>
      <w:kern w:val="0"/>
      <w:sz w:val="24"/>
      <w:szCs w:val="20"/>
    </w:rPr>
  </w:style>
  <w:style w:type="paragraph" w:styleId="3">
    <w:name w:val="heading 2"/>
    <w:basedOn w:val="1"/>
    <w:next w:val="1"/>
    <w:link w:val="31"/>
    <w:qFormat/>
    <w:uiPriority w:val="0"/>
    <w:pPr>
      <w:keepNext/>
      <w:keepLines/>
      <w:spacing w:line="360" w:lineRule="auto"/>
      <w:outlineLvl w:val="1"/>
    </w:pPr>
    <w:rPr>
      <w:rFonts w:ascii="Arial" w:hAnsi="Arial"/>
      <w:b/>
      <w:bCs/>
      <w:kern w:val="0"/>
      <w:sz w:val="24"/>
      <w:szCs w:val="32"/>
    </w:rPr>
  </w:style>
  <w:style w:type="paragraph" w:styleId="4">
    <w:name w:val="heading 3"/>
    <w:basedOn w:val="1"/>
    <w:next w:val="1"/>
    <w:qFormat/>
    <w:uiPriority w:val="0"/>
    <w:pPr>
      <w:keepNext/>
      <w:keepLines/>
      <w:spacing w:before="260" w:after="260" w:line="416" w:lineRule="auto"/>
      <w:outlineLvl w:val="2"/>
    </w:pPr>
    <w:rPr>
      <w:b/>
      <w:bCs/>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kern w:val="0"/>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Body Text"/>
    <w:basedOn w:val="1"/>
    <w:next w:val="7"/>
    <w:qFormat/>
    <w:uiPriority w:val="0"/>
    <w:pPr>
      <w:spacing w:after="120"/>
    </w:pPr>
    <w:rPr>
      <w:kern w:val="0"/>
      <w:sz w:val="20"/>
    </w:rPr>
  </w:style>
  <w:style w:type="paragraph" w:styleId="7">
    <w:name w:val="Body Text 2"/>
    <w:basedOn w:val="1"/>
    <w:qFormat/>
    <w:uiPriority w:val="0"/>
    <w:pPr>
      <w:spacing w:after="120" w:line="480" w:lineRule="auto"/>
    </w:pPr>
    <w:rPr>
      <w:kern w:val="0"/>
      <w:sz w:val="20"/>
    </w:rPr>
  </w:style>
  <w:style w:type="paragraph" w:styleId="8">
    <w:name w:val="Body Text Indent"/>
    <w:basedOn w:val="1"/>
    <w:qFormat/>
    <w:uiPriority w:val="0"/>
    <w:pPr>
      <w:spacing w:after="120"/>
      <w:ind w:left="420" w:leftChars="200"/>
    </w:pPr>
    <w:rPr>
      <w:kern w:val="0"/>
      <w:sz w:val="20"/>
    </w:rPr>
  </w:style>
  <w:style w:type="paragraph" w:styleId="9">
    <w:name w:val="Plain Text"/>
    <w:basedOn w:val="1"/>
    <w:qFormat/>
    <w:uiPriority w:val="0"/>
    <w:rPr>
      <w:rFonts w:ascii="宋体" w:hAnsi="Courier New"/>
      <w:kern w:val="0"/>
      <w:sz w:val="20"/>
      <w:szCs w:val="21"/>
    </w:rPr>
  </w:style>
  <w:style w:type="paragraph" w:styleId="10">
    <w:name w:val="Date"/>
    <w:basedOn w:val="1"/>
    <w:next w:val="1"/>
    <w:qFormat/>
    <w:uiPriority w:val="0"/>
    <w:rPr>
      <w:kern w:val="0"/>
      <w:sz w:val="24"/>
      <w:szCs w:val="20"/>
    </w:rPr>
  </w:style>
  <w:style w:type="paragraph" w:styleId="11">
    <w:name w:val="Body Text Indent 2"/>
    <w:basedOn w:val="1"/>
    <w:next w:val="1"/>
    <w:qFormat/>
    <w:uiPriority w:val="0"/>
    <w:pPr>
      <w:spacing w:after="120" w:line="480" w:lineRule="auto"/>
      <w:ind w:left="420" w:leftChars="200"/>
    </w:pPr>
  </w:style>
  <w:style w:type="paragraph" w:styleId="12">
    <w:name w:val="footer"/>
    <w:basedOn w:val="1"/>
    <w:next w:val="1"/>
    <w:qFormat/>
    <w:uiPriority w:val="0"/>
    <w:pPr>
      <w:tabs>
        <w:tab w:val="center" w:pos="4153"/>
        <w:tab w:val="right" w:pos="8306"/>
      </w:tabs>
      <w:snapToGrid w:val="0"/>
      <w:jc w:val="left"/>
    </w:pPr>
    <w:rPr>
      <w:kern w:val="0"/>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4">
    <w:name w:val="toc 1"/>
    <w:basedOn w:val="1"/>
    <w:next w:val="1"/>
    <w:unhideWhenUsed/>
    <w:qFormat/>
    <w:uiPriority w:val="39"/>
  </w:style>
  <w:style w:type="paragraph" w:styleId="15">
    <w:name w:val="toc 2"/>
    <w:basedOn w:val="1"/>
    <w:next w:val="1"/>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7">
    <w:name w:val="Body Text First Indent 2"/>
    <w:basedOn w:val="8"/>
    <w:unhideWhenUsed/>
    <w:qFormat/>
    <w:uiPriority w:val="99"/>
    <w:pPr>
      <w:ind w:firstLine="420" w:firstLineChars="200"/>
    </w:pPr>
  </w:style>
  <w:style w:type="character" w:styleId="20">
    <w:name w:val="Strong"/>
    <w:qFormat/>
    <w:uiPriority w:val="0"/>
    <w:rPr>
      <w:b/>
      <w:bCs/>
    </w:rPr>
  </w:style>
  <w:style w:type="character" w:styleId="21">
    <w:name w:val="page number"/>
    <w:basedOn w:val="19"/>
    <w:qFormat/>
    <w:uiPriority w:val="0"/>
  </w:style>
  <w:style w:type="character" w:styleId="22">
    <w:name w:val="Hyperlink"/>
    <w:qFormat/>
    <w:uiPriority w:val="99"/>
    <w:rPr>
      <w:color w:val="136EC2"/>
      <w:u w:val="single"/>
    </w:rPr>
  </w:style>
  <w:style w:type="paragraph" w:customStyle="1" w:styleId="23">
    <w:name w:val="正文1"/>
    <w:basedOn w:val="1"/>
    <w:qFormat/>
    <w:uiPriority w:val="0"/>
    <w:pPr>
      <w:spacing w:line="360" w:lineRule="auto"/>
      <w:ind w:firstLine="480" w:firstLineChars="200"/>
    </w:pPr>
    <w:rPr>
      <w:rFonts w:ascii="Times New Roman" w:hAnsi="Times New Roman"/>
      <w:sz w:val="24"/>
      <w:szCs w:val="24"/>
    </w:rPr>
  </w:style>
  <w:style w:type="paragraph" w:customStyle="1" w:styleId="24">
    <w:name w:val="正文文字"/>
    <w:basedOn w:val="1"/>
    <w:next w:val="1"/>
    <w:qFormat/>
    <w:uiPriority w:val="0"/>
    <w:pPr>
      <w:spacing w:line="360" w:lineRule="auto"/>
      <w:ind w:firstLine="560" w:firstLineChars="200"/>
    </w:pPr>
    <w:rPr>
      <w:rFonts w:eastAsia="仿宋"/>
      <w:sz w:val="28"/>
    </w:rPr>
  </w:style>
  <w:style w:type="paragraph" w:customStyle="1" w:styleId="25">
    <w:name w:val="列出段落1"/>
    <w:basedOn w:val="26"/>
    <w:qFormat/>
    <w:uiPriority w:val="0"/>
    <w:pPr>
      <w:ind w:firstLine="420" w:firstLineChars="200"/>
    </w:pPr>
    <w:rPr>
      <w:rFonts w:ascii="Calibri" w:hAnsi="Calibri" w:cs="Calibri"/>
      <w:szCs w:val="21"/>
    </w:rPr>
  </w:style>
  <w:style w:type="paragraph" w:customStyle="1" w:styleId="26">
    <w:name w:val="正文_10_4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TOC 标题1"/>
    <w:basedOn w:val="2"/>
    <w:next w:val="1"/>
    <w:qFormat/>
    <w:uiPriority w:val="0"/>
    <w:pPr>
      <w:keepNext/>
      <w:keepLines/>
      <w:widowControl/>
      <w:spacing w:before="480" w:line="276" w:lineRule="auto"/>
      <w:jc w:val="left"/>
      <w:outlineLvl w:val="9"/>
    </w:pPr>
    <w:rPr>
      <w:rFonts w:ascii="Cambria" w:hAnsi="Cambria" w:eastAsia="宋体" w:cs="Times New Roman"/>
      <w:color w:val="366091"/>
      <w:kern w:val="0"/>
      <w:sz w:val="28"/>
      <w:szCs w:val="28"/>
      <w:lang w:bidi="ar-SA"/>
    </w:rPr>
  </w:style>
  <w:style w:type="paragraph" w:customStyle="1" w:styleId="28">
    <w:name w:val="p"/>
    <w:basedOn w:val="1"/>
    <w:qFormat/>
    <w:uiPriority w:val="0"/>
    <w:pPr>
      <w:widowControl/>
      <w:spacing w:before="100" w:beforeAutospacing="1" w:after="100" w:afterAutospacing="1"/>
      <w:jc w:val="left"/>
    </w:pPr>
    <w:rPr>
      <w:rFonts w:ascii="宋体" w:hAnsi="宋体" w:cs="宋体"/>
      <w:kern w:val="0"/>
      <w:sz w:val="24"/>
    </w:rPr>
  </w:style>
  <w:style w:type="paragraph" w:customStyle="1" w:styleId="29">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30">
    <w:name w:val="标题 1 Char1"/>
    <w:link w:val="2"/>
    <w:qFormat/>
    <w:uiPriority w:val="0"/>
    <w:rPr>
      <w:b/>
      <w:bCs/>
      <w:kern w:val="0"/>
      <w:sz w:val="24"/>
      <w:szCs w:val="20"/>
    </w:rPr>
  </w:style>
  <w:style w:type="character" w:customStyle="1" w:styleId="31">
    <w:name w:val="标题 2 Char1"/>
    <w:link w:val="3"/>
    <w:qFormat/>
    <w:uiPriority w:val="0"/>
    <w:rPr>
      <w:rFonts w:ascii="Arial" w:hAnsi="Arial"/>
      <w:b/>
      <w:bCs/>
      <w:kern w:val="0"/>
      <w:sz w:val="24"/>
      <w:szCs w:val="32"/>
    </w:rPr>
  </w:style>
  <w:style w:type="paragraph" w:customStyle="1" w:styleId="32">
    <w:name w:val="p0"/>
    <w:basedOn w:val="1"/>
    <w:qFormat/>
    <w:uiPriority w:val="0"/>
    <w:pPr>
      <w:widowControl/>
    </w:pPr>
    <w:rPr>
      <w:kern w:val="0"/>
      <w:sz w:val="20"/>
      <w:szCs w:val="21"/>
    </w:rPr>
  </w:style>
  <w:style w:type="paragraph" w:customStyle="1" w:styleId="33">
    <w:name w:val="[基本段落]"/>
    <w:basedOn w:val="1"/>
    <w:qFormat/>
    <w:uiPriority w:val="99"/>
    <w:pPr>
      <w:autoSpaceDE w:val="0"/>
      <w:autoSpaceDN w:val="0"/>
      <w:adjustRightInd w:val="0"/>
      <w:spacing w:line="288" w:lineRule="auto"/>
      <w:textAlignment w:val="center"/>
    </w:pPr>
    <w:rPr>
      <w:rFonts w:ascii="宋体" w:hAnsi="Calibri" w:eastAsia="宋体" w:cs="Times New Roman"/>
      <w:color w:val="000000"/>
      <w:sz w:val="24"/>
      <w:szCs w:val="20"/>
      <w:lang w:val="zh-CN"/>
    </w:rPr>
  </w:style>
  <w:style w:type="paragraph" w:customStyle="1" w:styleId="34">
    <w:name w:val="正文文本1"/>
    <w:basedOn w:val="1"/>
    <w:qFormat/>
    <w:uiPriority w:val="0"/>
    <w:pPr>
      <w:shd w:val="clear" w:color="auto" w:fill="FFFFFF"/>
      <w:spacing w:line="191" w:lineRule="exact"/>
      <w:jc w:val="right"/>
    </w:pPr>
    <w:rPr>
      <w:rFonts w:ascii="Times New Roman" w:hAnsi="Times New Roman" w:eastAsia="宋体" w:cs="Times New Roman"/>
      <w:color w:val="000000"/>
      <w:kern w:val="0"/>
      <w:sz w:val="8"/>
      <w:shd w:val="clear" w:color="auto" w:fill="FFFFFF"/>
      <w:lang w:val="zh-CN"/>
    </w:rPr>
  </w:style>
  <w:style w:type="character" w:customStyle="1" w:styleId="35">
    <w:name w:val="font21"/>
    <w:basedOn w:val="19"/>
    <w:qFormat/>
    <w:uiPriority w:val="0"/>
    <w:rPr>
      <w:rFonts w:hint="eastAsia" w:ascii="宋体" w:hAnsi="宋体" w:eastAsia="宋体" w:cs="宋体"/>
      <w:color w:val="000000"/>
      <w:sz w:val="18"/>
      <w:szCs w:val="18"/>
      <w:u w:val="none"/>
    </w:rPr>
  </w:style>
  <w:style w:type="character" w:customStyle="1" w:styleId="36">
    <w:name w:val="font51"/>
    <w:basedOn w:val="19"/>
    <w:qFormat/>
    <w:uiPriority w:val="0"/>
    <w:rPr>
      <w:rFonts w:hint="default" w:ascii="Tahoma" w:hAnsi="Tahoma" w:eastAsia="Tahoma" w:cs="Tahoma"/>
      <w:color w:val="000000"/>
      <w:sz w:val="18"/>
      <w:szCs w:val="18"/>
      <w:u w:val="none"/>
    </w:rPr>
  </w:style>
  <w:style w:type="character" w:customStyle="1" w:styleId="37">
    <w:name w:val="font91"/>
    <w:basedOn w:val="19"/>
    <w:qFormat/>
    <w:uiPriority w:val="0"/>
    <w:rPr>
      <w:rFonts w:hint="eastAsia" w:ascii="微软雅黑" w:hAnsi="微软雅黑" w:eastAsia="微软雅黑" w:cs="微软雅黑"/>
      <w:color w:val="000000"/>
      <w:sz w:val="18"/>
      <w:szCs w:val="18"/>
      <w:u w:val="none"/>
    </w:rPr>
  </w:style>
  <w:style w:type="character" w:customStyle="1" w:styleId="38">
    <w:name w:val="font01"/>
    <w:basedOn w:val="19"/>
    <w:qFormat/>
    <w:uiPriority w:val="0"/>
    <w:rPr>
      <w:rFonts w:hint="default" w:ascii="Arial" w:hAnsi="Arial" w:cs="Arial"/>
      <w:color w:val="000000"/>
      <w:sz w:val="20"/>
      <w:szCs w:val="20"/>
      <w:u w:val="none"/>
    </w:rPr>
  </w:style>
  <w:style w:type="character" w:customStyle="1" w:styleId="39">
    <w:name w:val="font41"/>
    <w:basedOn w:val="19"/>
    <w:qFormat/>
    <w:uiPriority w:val="0"/>
    <w:rPr>
      <w:rFonts w:hint="eastAsia" w:ascii="宋体" w:hAnsi="宋体" w:eastAsia="宋体" w:cs="宋体"/>
      <w:color w:val="000000"/>
      <w:sz w:val="20"/>
      <w:szCs w:val="20"/>
      <w:u w:val="none"/>
    </w:rPr>
  </w:style>
  <w:style w:type="paragraph" w:customStyle="1" w:styleId="40">
    <w:name w:val="Body Text First Indent 21"/>
    <w:basedOn w:val="41"/>
    <w:next w:val="43"/>
    <w:qFormat/>
    <w:uiPriority w:val="0"/>
    <w:pPr>
      <w:ind w:firstLine="420" w:firstLineChars="200"/>
    </w:pPr>
  </w:style>
  <w:style w:type="paragraph" w:customStyle="1" w:styleId="41">
    <w:name w:val="Body Text Indent1"/>
    <w:basedOn w:val="1"/>
    <w:next w:val="42"/>
    <w:qFormat/>
    <w:uiPriority w:val="0"/>
    <w:pPr>
      <w:spacing w:after="120" w:afterLines="0"/>
      <w:ind w:left="420" w:leftChars="200"/>
    </w:pPr>
  </w:style>
  <w:style w:type="paragraph" w:customStyle="1" w:styleId="42">
    <w:name w:val="Body Text Indent 21"/>
    <w:basedOn w:val="1"/>
    <w:qFormat/>
    <w:uiPriority w:val="0"/>
    <w:pPr>
      <w:spacing w:after="120" w:afterLines="0" w:line="480" w:lineRule="auto"/>
      <w:ind w:left="420" w:leftChars="200"/>
    </w:pPr>
    <w:rPr>
      <w:rFonts w:ascii="Times New Roman" w:hAnsi="Times New Roman" w:eastAsia="宋体" w:cs="Times New Roman"/>
      <w:szCs w:val="24"/>
    </w:rPr>
  </w:style>
  <w:style w:type="paragraph" w:customStyle="1" w:styleId="43">
    <w:name w:val="Normal Indent1"/>
    <w:basedOn w:val="1"/>
    <w:qFormat/>
    <w:uiPriority w:val="0"/>
    <w:pPr>
      <w:widowControl/>
      <w:ind w:firstLine="420"/>
      <w:jc w:val="left"/>
    </w:pPr>
    <w:rPr>
      <w:kern w:val="0"/>
      <w:sz w:val="20"/>
      <w:szCs w:val="20"/>
    </w:rPr>
  </w:style>
  <w:style w:type="character" w:customStyle="1" w:styleId="44">
    <w:name w:val="font31"/>
    <w:basedOn w:val="19"/>
    <w:qFormat/>
    <w:uiPriority w:val="0"/>
    <w:rPr>
      <w:rFonts w:hint="eastAsia" w:ascii="宋体" w:hAnsi="宋体" w:eastAsia="宋体" w:cs="宋体"/>
      <w:color w:val="000000"/>
      <w:sz w:val="18"/>
      <w:szCs w:val="18"/>
      <w:u w:val="none"/>
    </w:rPr>
  </w:style>
  <w:style w:type="character" w:customStyle="1" w:styleId="45">
    <w:name w:val="font61"/>
    <w:basedOn w:val="19"/>
    <w:qFormat/>
    <w:uiPriority w:val="0"/>
    <w:rPr>
      <w:rFonts w:hint="default" w:ascii="Tahoma" w:hAnsi="Tahoma" w:eastAsia="Tahoma" w:cs="Tahoma"/>
      <w:color w:val="000000"/>
      <w:sz w:val="18"/>
      <w:szCs w:val="18"/>
      <w:u w:val="none"/>
    </w:rPr>
  </w:style>
  <w:style w:type="character" w:customStyle="1" w:styleId="46">
    <w:name w:val="font101"/>
    <w:basedOn w:val="19"/>
    <w:qFormat/>
    <w:uiPriority w:val="0"/>
    <w:rPr>
      <w:rFonts w:hint="eastAsia" w:ascii="微软雅黑" w:hAnsi="微软雅黑" w:eastAsia="微软雅黑" w:cs="微软雅黑"/>
      <w:color w:val="000000"/>
      <w:sz w:val="18"/>
      <w:szCs w:val="18"/>
      <w:u w:val="none"/>
    </w:rPr>
  </w:style>
  <w:style w:type="character" w:customStyle="1" w:styleId="47">
    <w:name w:val="font121"/>
    <w:basedOn w:val="19"/>
    <w:qFormat/>
    <w:uiPriority w:val="0"/>
    <w:rPr>
      <w:rFonts w:hint="eastAsia" w:ascii="宋体" w:hAnsi="宋体" w:eastAsia="宋体" w:cs="宋体"/>
      <w:color w:val="000000"/>
      <w:sz w:val="20"/>
      <w:szCs w:val="20"/>
      <w:u w:val="none"/>
    </w:rPr>
  </w:style>
  <w:style w:type="character" w:customStyle="1" w:styleId="48">
    <w:name w:val="font131"/>
    <w:basedOn w:val="19"/>
    <w:qFormat/>
    <w:uiPriority w:val="0"/>
    <w:rPr>
      <w:rFonts w:ascii="Tahoma" w:hAnsi="Tahoma" w:eastAsia="Tahoma" w:cs="Tahoma"/>
      <w:color w:val="000000"/>
      <w:sz w:val="20"/>
      <w:szCs w:val="20"/>
      <w:u w:val="none"/>
    </w:rPr>
  </w:style>
  <w:style w:type="character" w:customStyle="1" w:styleId="49">
    <w:name w:val="font141"/>
    <w:basedOn w:val="19"/>
    <w:qFormat/>
    <w:uiPriority w:val="0"/>
    <w:rPr>
      <w:rFonts w:ascii="微软雅黑" w:hAnsi="微软雅黑" w:eastAsia="微软雅黑" w:cs="微软雅黑"/>
      <w:color w:val="000000"/>
      <w:sz w:val="20"/>
      <w:szCs w:val="20"/>
      <w:u w:val="none"/>
    </w:rPr>
  </w:style>
  <w:style w:type="character" w:customStyle="1" w:styleId="50">
    <w:name w:val="font151"/>
    <w:basedOn w:val="19"/>
    <w:qFormat/>
    <w:uiPriority w:val="0"/>
    <w:rPr>
      <w:rFonts w:hint="eastAsia" w:ascii="微软雅黑" w:hAnsi="微软雅黑" w:eastAsia="微软雅黑" w:cs="微软雅黑"/>
      <w:color w:val="000000"/>
      <w:sz w:val="24"/>
      <w:szCs w:val="24"/>
      <w:u w:val="none"/>
    </w:rPr>
  </w:style>
  <w:style w:type="character" w:customStyle="1" w:styleId="51">
    <w:name w:val="font81"/>
    <w:basedOn w:val="19"/>
    <w:qFormat/>
    <w:uiPriority w:val="0"/>
    <w:rPr>
      <w:rFonts w:hint="default" w:ascii="Tahoma" w:hAnsi="Tahoma" w:eastAsia="Tahoma" w:cs="Tahoma"/>
      <w:color w:val="000000"/>
      <w:sz w:val="18"/>
      <w:szCs w:val="18"/>
      <w:u w:val="none"/>
    </w:rPr>
  </w:style>
  <w:style w:type="character" w:customStyle="1" w:styleId="52">
    <w:name w:val="font112"/>
    <w:basedOn w:val="1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image" Target="media/image20.jpeg"/><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jpeg"/><Relationship Id="rId3" Type="http://schemas.openxmlformats.org/officeDocument/2006/relationships/footer" Target="footer1.xml"/><Relationship Id="rId29" Type="http://schemas.openxmlformats.org/officeDocument/2006/relationships/image" Target="media/image15.jpeg"/><Relationship Id="rId28" Type="http://schemas.openxmlformats.org/officeDocument/2006/relationships/image" Target="media/image14.jpeg"/><Relationship Id="rId27" Type="http://schemas.openxmlformats.org/officeDocument/2006/relationships/image" Target="media/image13.jpeg"/><Relationship Id="rId26" Type="http://schemas.openxmlformats.org/officeDocument/2006/relationships/image" Target="media/image12.jpeg"/><Relationship Id="rId25" Type="http://schemas.openxmlformats.org/officeDocument/2006/relationships/image" Target="media/image11.jpeg"/><Relationship Id="rId24" Type="http://schemas.openxmlformats.org/officeDocument/2006/relationships/image" Target="media/image10.jpeg"/><Relationship Id="rId23" Type="http://schemas.openxmlformats.org/officeDocument/2006/relationships/image" Target="media/image9.jpeg"/><Relationship Id="rId22" Type="http://schemas.openxmlformats.org/officeDocument/2006/relationships/image" Target="media/image8.jpeg"/><Relationship Id="rId21" Type="http://schemas.openxmlformats.org/officeDocument/2006/relationships/image" Target="media/image7.jpeg"/><Relationship Id="rId20" Type="http://schemas.openxmlformats.org/officeDocument/2006/relationships/image" Target="media/image6.jpeg"/><Relationship Id="rId2" Type="http://schemas.openxmlformats.org/officeDocument/2006/relationships/settings" Target="settings.xml"/><Relationship Id="rId19" Type="http://schemas.openxmlformats.org/officeDocument/2006/relationships/image" Target="media/image5.jpeg"/><Relationship Id="rId18" Type="http://schemas.openxmlformats.org/officeDocument/2006/relationships/image" Target="media/image4.jpeg"/><Relationship Id="rId17" Type="http://schemas.openxmlformats.org/officeDocument/2006/relationships/image" Target="media/image3.jpeg"/><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29415</Words>
  <Characters>31034</Characters>
  <Lines>0</Lines>
  <Paragraphs>0</Paragraphs>
  <TotalTime>0</TotalTime>
  <ScaleCrop>false</ScaleCrop>
  <LinksUpToDate>false</LinksUpToDate>
  <CharactersWithSpaces>34009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2023-06-08T00:58:00Z</dcterms:created>
  <dc:creator>Administrator</dc:creator>
  <cp:lastModifiedBy>Administrator</cp:lastModifiedBy>
  <cp:lastPrinted>2024-10-09T10:37:00Z</cp:lastPrinted>
  <dcterms:modified xsi:type="dcterms:W3CDTF">2025-05-26T02:49:08Z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55E54782CB5A443C87065B355054AF79_13</vt:lpwstr>
  </property>
  <property fmtid="{D5CDD505-2E9C-101B-9397-08002B2CF9AE}" pid="4" name="KSOTemplateDocerSaveRecord">
    <vt:lpwstr>eyJoZGlkIjoiNzJjMTBkNWVjMDE3MTgzZWQ1NmFmZTRhNGU1NWJmZTkiLCJ1c2VySWQiOiIxMDM3OTI0NzM0In0=</vt:lpwstr>
  </property>
</Properties>
</file>