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版本号：240626001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威远县梁家寨子建筑用砂岩矿地质勘探项目</w:t>
      </w:r>
    </w:p>
    <w:p>
      <w:pPr>
        <w:pStyle w:val="null3"/>
        <w:jc w:val="center"/>
        <w:outlineLvl w:val="2"/>
      </w:pPr>
      <w:r>
        <w:rPr>
          <w:b/>
          <w:sz w:val="28"/>
        </w:rPr>
        <w:t>采购项目编号：</w:t>
      </w:r>
      <w:r>
        <w:rPr>
          <w:b/>
          <w:sz w:val="28"/>
        </w:rPr>
        <w:t>N5110242024000059</w:t>
      </w:r>
    </w:p>
    <w:p>
      <w:pPr>
        <w:pStyle w:val="null3"/>
        <w:jc w:val="left"/>
        <w:outlineLvl w:val="2"/>
      </w:pPr>
      <w:r>
        <w:rPr>
          <w:b/>
          <w:sz w:val="28"/>
        </w:rPr>
        <w:t>威远县自然资源和规划局</w:t>
      </w:r>
    </w:p>
    <w:p>
      <w:pPr>
        <w:pStyle w:val="null3"/>
        <w:jc w:val="center"/>
        <w:outlineLvl w:val="2"/>
      </w:pPr>
      <w:r>
        <w:rPr>
          <w:b/>
          <w:sz w:val="28"/>
        </w:rPr>
        <w:t>四川中泰久辰建设项目管理有限公司</w:t>
      </w:r>
      <w:r>
        <w:rPr>
          <w:b/>
          <w:sz w:val="28"/>
        </w:rPr>
        <w:t>共同编制</w:t>
      </w:r>
    </w:p>
    <w:p>
      <w:pPr>
        <w:pStyle w:val="null3"/>
        <w:jc w:val="center"/>
      </w:pPr>
      <w:r>
        <w:rPr/>
        <w:t>2024年07月18日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四川中泰久辰建设项目管理有限公司</w:t>
      </w:r>
      <w:r>
        <w:rPr/>
        <w:t xml:space="preserve"> （以下简称“代理机构”）受 </w:t>
      </w:r>
      <w:r>
        <w:rPr/>
        <w:t>威远县自然资源和规划局</w:t>
      </w:r>
      <w:r>
        <w:rPr/>
        <w:t xml:space="preserve"> 委托，拟对 </w:t>
      </w:r>
      <w:r>
        <w:rPr/>
        <w:t>威远县梁家寨子建筑用砂岩矿地质勘探项目</w:t>
      </w:r>
      <w:r>
        <w:rPr/>
        <w:t xml:space="preserve"> 采用竞争性磋商采购方式进行采购，兹邀请符合资格条件的供应商参加磋商，本项目为四川省</w:t>
      </w:r>
      <w:r>
        <w:rPr/>
        <w:t>内江市威远县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N5110242024000059</w:t>
      </w:r>
    </w:p>
    <w:p>
      <w:pPr>
        <w:pStyle w:val="null3"/>
        <w:jc w:val="left"/>
        <w:outlineLvl w:val="2"/>
      </w:pPr>
      <w:r>
        <w:rPr>
          <w:b/>
          <w:sz w:val="28"/>
        </w:rPr>
        <w:t>1.2.采购项目名称</w:t>
      </w:r>
      <w:r>
        <w:rPr>
          <w:b/>
          <w:sz w:val="28"/>
        </w:rPr>
        <w:t xml:space="preserve">： </w:t>
      </w:r>
      <w:r>
        <w:rPr>
          <w:b/>
          <w:sz w:val="28"/>
        </w:rPr>
        <w:t>威远县梁家寨子建筑用砂岩矿地质勘探项目</w:t>
      </w:r>
    </w:p>
    <w:p>
      <w:pPr>
        <w:pStyle w:val="null3"/>
        <w:jc w:val="left"/>
        <w:outlineLvl w:val="2"/>
      </w:pPr>
      <w:r>
        <w:rPr>
          <w:b/>
          <w:sz w:val="28"/>
        </w:rPr>
        <w:t>1.3.磋商项目简介</w:t>
      </w:r>
    </w:p>
    <w:p>
      <w:pPr>
        <w:pStyle w:val="null3"/>
        <w:ind w:firstLine="480"/>
        <w:jc w:val="left"/>
      </w:pPr>
      <w:r>
        <w:rPr/>
        <w:t>为了做好《威远县矿产资源总体规划(2021-2025年)》规划区块采矿权投放准备工作，确保在规划期内逐步有序投放采矿权，威远县梁家寨子建筑用砂岩矿规划区块已完成地质勘察设计工作，拟开展地质勘探，勘探面积0.4156平方公里。</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须按照《四川省自然资源厅关于加强矿产资源储量管理工作的通知》（川自然资发〔2023〕27号）要求，在“全国地质勘查行业监管服务平台”注册并填报公示信息。（描述：供应商须按照《四川省自然资源厅关于加强矿产资源储量管理工作的通知》（川自然资发〔2023〕27号）要求，在“全国地质勘查行业监管服务平台”注册并填报公示信息。（注：供应商应提供网页截图））</w:t>
      </w:r>
    </w:p>
    <w:p>
      <w:pPr>
        <w:pStyle w:val="null3"/>
        <w:jc w:val="left"/>
      </w:pPr>
      <w:r>
        <w:rPr/>
        <w:t>2、供应商须具备省级及以上行政主管部门颁发的测绘乙级(含)及以上资质证书。（描述：供应商须具备省级及以上行政主管部门颁发的测绘乙级(含)及以上资质证书。（注：供应商应提供资质证书复印件））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威远县自然资源和规划局</w:t>
      </w:r>
    </w:p>
    <w:p>
      <w:pPr>
        <w:pStyle w:val="null3"/>
        <w:ind w:firstLine="480"/>
        <w:jc w:val="left"/>
      </w:pPr>
      <w:r>
        <w:rPr/>
        <w:t xml:space="preserve"> 地址： </w:t>
      </w:r>
      <w:r>
        <w:rPr/>
        <w:t>四川省内江市威远县严陵镇东一街38号</w:t>
      </w:r>
    </w:p>
    <w:p>
      <w:pPr>
        <w:pStyle w:val="null3"/>
        <w:jc w:val="left"/>
      </w:pPr>
      <w:r>
        <w:rPr/>
        <w:t xml:space="preserve"> 邮编： </w:t>
      </w:r>
      <w:r>
        <w:rPr/>
        <w:t>642450</w:t>
      </w:r>
    </w:p>
    <w:p>
      <w:pPr>
        <w:pStyle w:val="null3"/>
        <w:jc w:val="left"/>
      </w:pPr>
      <w:r>
        <w:rPr/>
        <w:t xml:space="preserve"> 联系人： </w:t>
      </w:r>
      <w:r>
        <w:rPr/>
        <w:t>殷老师</w:t>
      </w:r>
    </w:p>
    <w:p>
      <w:pPr>
        <w:pStyle w:val="null3"/>
        <w:jc w:val="left"/>
      </w:pPr>
      <w:r>
        <w:rPr/>
        <w:t xml:space="preserve"> 联系电话： </w:t>
      </w:r>
      <w:r>
        <w:rPr/>
        <w:t>0832-8222664</w:t>
      </w:r>
    </w:p>
    <w:p>
      <w:pPr>
        <w:pStyle w:val="null3"/>
        <w:ind w:firstLine="480"/>
        <w:jc w:val="left"/>
        <w:outlineLvl w:val="3"/>
      </w:pPr>
      <w:r>
        <w:rPr>
          <w:b/>
          <w:sz w:val="24"/>
        </w:rPr>
        <w:t>代理机构</w:t>
      </w:r>
      <w:r>
        <w:rPr>
          <w:b/>
          <w:sz w:val="24"/>
        </w:rPr>
        <w:t xml:space="preserve">： </w:t>
      </w:r>
      <w:r>
        <w:rPr>
          <w:b/>
          <w:sz w:val="24"/>
        </w:rPr>
        <w:t>四川中泰久辰建设项目管理有限公司</w:t>
      </w:r>
    </w:p>
    <w:p>
      <w:pPr>
        <w:pStyle w:val="null3"/>
        <w:ind w:firstLine="480"/>
        <w:jc w:val="left"/>
      </w:pPr>
      <w:r>
        <w:rPr/>
        <w:t xml:space="preserve"> 地址： </w:t>
      </w:r>
      <w:r>
        <w:rPr/>
        <w:t>四川省内江市威远县严陵镇桂花北路500号16幢4层404号</w:t>
      </w:r>
    </w:p>
    <w:p>
      <w:pPr>
        <w:pStyle w:val="null3"/>
        <w:jc w:val="left"/>
      </w:pPr>
      <w:r>
        <w:rPr/>
        <w:t xml:space="preserve"> 邮编： </w:t>
      </w:r>
      <w:r>
        <w:rPr/>
        <w:t>642450</w:t>
      </w:r>
    </w:p>
    <w:p>
      <w:pPr>
        <w:pStyle w:val="null3"/>
        <w:jc w:val="left"/>
      </w:pPr>
      <w:r>
        <w:rPr/>
        <w:t xml:space="preserve"> 联系人： </w:t>
      </w:r>
      <w:r>
        <w:rPr/>
        <w:t>张女士</w:t>
      </w:r>
    </w:p>
    <w:p>
      <w:pPr>
        <w:pStyle w:val="null3"/>
        <w:jc w:val="left"/>
      </w:pPr>
      <w:r>
        <w:rPr/>
        <w:t xml:space="preserve"> 联系电话： </w:t>
      </w:r>
      <w:r>
        <w:rPr/>
        <w:t>0832-8822988</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采购包1：2,935,200.00元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 根据《四川省政府采购营商环境指标提升专项行动工作方案》中“成本支出加合理利润”原则，定额收取30400元。</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本磋商文件所称的“以上”、“以下”、“内”、“以内”、“超过”、“少于”、“不少于”包括本数；所称的“不足”、“低于”、“不低于”不包括本数。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威远县自然资源和规划局</w:t>
      </w:r>
      <w:r>
        <w:rPr/>
        <w:t xml:space="preserve"> 和 </w:t>
      </w:r>
      <w:r>
        <w:rPr/>
        <w:t>四川中泰久辰建设项目管理有限公司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威远县自然资源和规划局</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四川中泰久辰建设项目管理有限公司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验收内容主要包括每一项技术内容及要求的履约情况。不能明确客观标准、涉及主观判断的，可以通过在采购人、咨询专家或行业主管部门等方式，转化为客观、量化的验收。</w:t>
      </w:r>
    </w:p>
    <w:p>
      <w:pPr>
        <w:pStyle w:val="null3"/>
        <w:ind w:firstLine="480"/>
        <w:jc w:val="left"/>
      </w:pPr>
      <w:r>
        <w:rPr/>
        <w:t>十、商务履约验收内容：</w:t>
      </w:r>
    </w:p>
    <w:p>
      <w:pPr>
        <w:pStyle w:val="null3"/>
        <w:ind w:firstLine="480"/>
        <w:jc w:val="left"/>
      </w:pPr>
      <w:r>
        <w:rPr/>
        <w:t>采购包1：</w:t>
      </w:r>
      <w:r>
        <w:rPr/>
        <w:t>验收内容主要包括每一项商务要求的履约情况。不能明确客观标准、涉及主观判断的，可以通过在采购人、咨询专家或行业主管部门等方式，转化为客观、量化的验收。</w:t>
      </w:r>
    </w:p>
    <w:p>
      <w:pPr>
        <w:pStyle w:val="null3"/>
        <w:ind w:firstLine="480"/>
        <w:jc w:val="left"/>
      </w:pPr>
      <w:r>
        <w:rPr/>
        <w:t>十一、履约验收标准：</w:t>
      </w:r>
    </w:p>
    <w:p>
      <w:pPr>
        <w:pStyle w:val="null3"/>
        <w:ind w:firstLine="480"/>
        <w:jc w:val="left"/>
      </w:pPr>
      <w:r>
        <w:rPr/>
        <w:t>采购包1：</w:t>
      </w:r>
      <w:r>
        <w:rPr/>
        <w:t>严格按照政府采购相关法律法规以及《财政部关于进一步加强政府采购需求和履约验收 管理的指导意见》（财库〔2016〕205号）的要求、采购文件的内容及要求、供应商的响应文件及承诺以及合同约定标准进行验收。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威远县自然资源和规划局</w:t>
      </w:r>
      <w:r>
        <w:rPr/>
        <w:t xml:space="preserve"> 负责答复；供应商对除采购需求外的磋商文件的询问、质疑由 </w:t>
      </w:r>
      <w:r>
        <w:rPr/>
        <w:t>四川中泰久辰建设项目管理有限公司</w:t>
      </w:r>
      <w:r>
        <w:rPr/>
        <w:t xml:space="preserve"> 负责答复；供应商对采购过程、采购结果的询问、质疑由 </w:t>
      </w:r>
      <w:r>
        <w:rPr/>
        <w:t>四川中泰久辰建设项目管理有限公司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联系人：张女士</w:t>
      </w:r>
    </w:p>
    <w:p>
      <w:pPr>
        <w:pStyle w:val="null3"/>
        <w:jc w:val="left"/>
      </w:pPr>
      <w:r>
        <w:rPr/>
        <w:t>联系电话：0832-8822988</w:t>
      </w:r>
    </w:p>
    <w:p>
      <w:pPr>
        <w:pStyle w:val="null3"/>
        <w:jc w:val="left"/>
      </w:pPr>
      <w:r>
        <w:rPr/>
        <w:t>地址：四川省内江市威远县严陵镇桂花北路500号16幢4层404号</w:t>
      </w:r>
    </w:p>
    <w:p>
      <w:pPr>
        <w:pStyle w:val="null3"/>
        <w:jc w:val="left"/>
      </w:pPr>
      <w:r>
        <w:rPr/>
        <w:t>邮编：642450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了做好《威远县矿产资源总体规划(2021-2025年)》规划区块采矿权投放准备工作，确保在规划期内逐步有序投放采矿权，威远县梁家寨子建筑用砂岩矿规划区块已完成地质勘察设计工作，拟开展地质勘探，勘探面积0.4156平方公里。</w:t>
      </w:r>
    </w:p>
    <w:p>
      <w:pPr>
        <w:pStyle w:val="null3"/>
        <w:jc w:val="left"/>
        <w:outlineLvl w:val="2"/>
      </w:pPr>
      <w:r>
        <w:rPr>
          <w:b/>
          <w:sz w:val="28"/>
        </w:rPr>
        <w:t>3.2.采购内容</w:t>
      </w:r>
    </w:p>
    <w:p>
      <w:pPr>
        <w:pStyle w:val="null3"/>
        <w:jc w:val="left"/>
      </w:pPr>
      <w:r>
        <w:rPr/>
        <w:t>采购包1：</w:t>
      </w:r>
    </w:p>
    <w:p>
      <w:pPr>
        <w:pStyle w:val="null3"/>
        <w:jc w:val="left"/>
      </w:pPr>
      <w:r>
        <w:rPr/>
        <w:t>采购包预算金额（元）: 2,935,200.00</w:t>
      </w:r>
    </w:p>
    <w:p>
      <w:pPr>
        <w:pStyle w:val="null3"/>
        <w:jc w:val="left"/>
      </w:pPr>
      <w:r>
        <w:rPr/>
        <w:t>采购包最高限价（元）: 2,935,200.00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地质勘测服务</w:t>
            </w:r>
          </w:p>
        </w:tc>
        <w:tc>
          <w:tcPr>
            <w:tcW w:type="dxa" w:w="821"/>
          </w:tcPr>
          <w:p>
            <w:pPr>
              <w:pStyle w:val="null3"/>
              <w:jc w:val="left"/>
            </w:pPr>
            <w:r>
              <w:rPr/>
              <w:t>威远县梁家寨子建筑用砂岩矿地质勘探项目</w:t>
            </w:r>
          </w:p>
        </w:tc>
        <w:tc>
          <w:tcPr>
            <w:tcW w:type="dxa" w:w="821"/>
          </w:tcPr>
          <w:p>
            <w:pPr>
              <w:pStyle w:val="null3"/>
              <w:jc w:val="right"/>
            </w:pPr>
            <w:r>
              <w:rPr/>
              <w:t>1.00（项）</w:t>
            </w:r>
          </w:p>
        </w:tc>
        <w:tc>
          <w:tcPr>
            <w:tcW w:type="dxa" w:w="821"/>
          </w:tcPr>
          <w:p>
            <w:pPr>
              <w:pStyle w:val="null3"/>
              <w:jc w:val="right"/>
            </w:pPr>
            <w:r>
              <w:rPr/>
              <w:t>2,935,200.00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威远县梁家寨子建筑用砂岩矿地质勘探项目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2,935,200.00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标的名称：威远县梁家寨子建筑用砂岩矿地质勘探项目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ind w:left="225"/>
              <w:jc w:val="left"/>
            </w:pPr>
            <w:r>
              <w:rPr>
                <w:rFonts w:ascii="宋体" w:hAnsi="宋体" w:cs="宋体" w:eastAsia="宋体"/>
                <w:b/>
                <w:color w:val="000000"/>
                <w:sz w:val="21"/>
              </w:rPr>
              <w:t>★</w:t>
            </w:r>
            <w:r>
              <w:rPr>
                <w:rFonts w:ascii="宋体" w:hAnsi="宋体" w:cs="宋体" w:eastAsia="宋体"/>
                <w:b/>
                <w:color w:val="000000"/>
                <w:sz w:val="21"/>
              </w:rPr>
              <w:t>一、服务标准及总体要求</w:t>
            </w:r>
          </w:p>
          <w:p>
            <w:pPr>
              <w:pStyle w:val="null3"/>
              <w:ind w:left="225"/>
              <w:jc w:val="left"/>
            </w:pPr>
            <w:r>
              <w:rPr>
                <w:rFonts w:ascii="宋体" w:hAnsi="宋体" w:cs="宋体" w:eastAsia="宋体"/>
                <w:color w:val="000000"/>
                <w:sz w:val="21"/>
              </w:rPr>
              <w:t>1、供应商提供的服务应符合或优于国家相关标准、行业标准、地方标准或者其他标准、规范要求。</w:t>
            </w:r>
          </w:p>
          <w:p>
            <w:pPr>
              <w:pStyle w:val="null3"/>
              <w:ind w:left="225"/>
              <w:jc w:val="left"/>
            </w:pPr>
            <w:r>
              <w:rPr>
                <w:rFonts w:ascii="宋体" w:hAnsi="宋体" w:cs="宋体" w:eastAsia="宋体"/>
                <w:color w:val="000000"/>
                <w:sz w:val="21"/>
              </w:rPr>
              <w:t>2、供应商应保证所提供的服务或其任何一部分均不会侵犯任何第三方的专利权、商标权或著作权。</w:t>
            </w:r>
          </w:p>
          <w:p>
            <w:pPr>
              <w:pStyle w:val="null3"/>
              <w:ind w:left="225"/>
              <w:jc w:val="left"/>
            </w:pPr>
            <w:r>
              <w:rPr>
                <w:rFonts w:ascii="宋体" w:hAnsi="宋体" w:cs="宋体" w:eastAsia="宋体"/>
                <w:color w:val="000000"/>
                <w:sz w:val="21"/>
              </w:rPr>
              <w:t>3、接受项目行业管理部门及政府有关部门的指导，接受采购人的监督。</w:t>
            </w:r>
          </w:p>
          <w:p>
            <w:pPr>
              <w:pStyle w:val="null3"/>
              <w:ind w:left="225"/>
              <w:jc w:val="left"/>
            </w:pPr>
            <w:r>
              <w:rPr>
                <w:rFonts w:ascii="宋体" w:hAnsi="宋体" w:cs="宋体" w:eastAsia="宋体"/>
                <w:color w:val="000000"/>
                <w:sz w:val="21"/>
              </w:rPr>
              <w:t>4、供应商定期及时向采购人通告本项目服务范围内有关服务的重大事项及其进度。</w:t>
            </w:r>
          </w:p>
          <w:p>
            <w:pPr>
              <w:pStyle w:val="null3"/>
              <w:ind w:left="225"/>
              <w:jc w:val="left"/>
            </w:pPr>
            <w:r>
              <w:rPr>
                <w:rFonts w:ascii="宋体" w:hAnsi="宋体" w:cs="宋体" w:eastAsia="宋体"/>
                <w:b/>
                <w:color w:val="000000"/>
                <w:sz w:val="21"/>
              </w:rPr>
              <w:t>★</w:t>
            </w:r>
            <w:r>
              <w:rPr>
                <w:rFonts w:ascii="宋体" w:hAnsi="宋体" w:cs="宋体" w:eastAsia="宋体"/>
                <w:b/>
                <w:color w:val="000000"/>
                <w:sz w:val="21"/>
              </w:rPr>
              <w:t>二、具体要求</w:t>
            </w:r>
          </w:p>
          <w:p>
            <w:pPr>
              <w:pStyle w:val="null3"/>
              <w:ind w:left="225"/>
              <w:jc w:val="left"/>
            </w:pPr>
            <w:r>
              <w:rPr>
                <w:rFonts w:ascii="宋体" w:hAnsi="宋体" w:cs="宋体" w:eastAsia="宋体"/>
                <w:color w:val="000000"/>
                <w:sz w:val="21"/>
              </w:rPr>
              <w:t>1.工作范围：</w:t>
            </w:r>
            <w:r>
              <w:rPr>
                <w:rFonts w:ascii="宋体" w:hAnsi="宋体" w:cs="宋体" w:eastAsia="宋体"/>
                <w:color w:val="000000"/>
                <w:sz w:val="21"/>
              </w:rPr>
              <w:t>经威远县自然资源和规划局组织审查通过的《</w:t>
            </w:r>
            <w:r>
              <w:rPr>
                <w:rFonts w:ascii="宋体" w:hAnsi="宋体" w:cs="宋体" w:eastAsia="宋体"/>
                <w:color w:val="000000"/>
                <w:sz w:val="21"/>
              </w:rPr>
              <w:t>威远县</w:t>
            </w:r>
            <w:r>
              <w:rPr>
                <w:rFonts w:ascii="宋体" w:hAnsi="宋体" w:cs="宋体" w:eastAsia="宋体"/>
                <w:color w:val="000000"/>
                <w:sz w:val="21"/>
              </w:rPr>
              <w:t>梁家寨子建筑用砂岩矿勘探实施方案》范围，勘查区面积</w:t>
            </w:r>
            <w:r>
              <w:rPr>
                <w:rFonts w:ascii="宋体" w:hAnsi="宋体" w:cs="宋体" w:eastAsia="宋体"/>
                <w:color w:val="000000"/>
                <w:sz w:val="21"/>
              </w:rPr>
              <w:t>0.4156平方公里</w:t>
            </w:r>
            <w:r>
              <w:rPr>
                <w:rFonts w:ascii="宋体" w:hAnsi="宋体" w:cs="宋体" w:eastAsia="宋体"/>
                <w:color w:val="000000"/>
                <w:sz w:val="21"/>
              </w:rPr>
              <w:t>。</w:t>
            </w:r>
          </w:p>
          <w:p>
            <w:pPr>
              <w:pStyle w:val="null3"/>
              <w:ind w:left="225"/>
              <w:jc w:val="left"/>
            </w:pPr>
            <w:r>
              <w:rPr>
                <w:rFonts w:ascii="宋体" w:hAnsi="宋体" w:cs="宋体" w:eastAsia="宋体"/>
                <w:color w:val="000000"/>
                <w:sz w:val="21"/>
              </w:rPr>
              <w:t>2.主要工作内容：本次勘查工作主要包括地形测量、勘查线测量、地质测量、工程测量、专项水工环地质测量、钻探、采样测试、矿石制实验样和综合研究等工作。对拟设采矿权范围进行勘查，估算勘查区范围内建筑石料用</w:t>
            </w:r>
            <w:r>
              <w:rPr>
                <w:rFonts w:ascii="宋体" w:hAnsi="宋体" w:cs="宋体" w:eastAsia="宋体"/>
                <w:color w:val="000000"/>
                <w:sz w:val="21"/>
              </w:rPr>
              <w:t>砂岩</w:t>
            </w:r>
            <w:r>
              <w:rPr>
                <w:rFonts w:ascii="宋体" w:hAnsi="宋体" w:cs="宋体" w:eastAsia="宋体"/>
                <w:color w:val="000000"/>
                <w:sz w:val="21"/>
              </w:rPr>
              <w:t>矿资源量。</w:t>
            </w:r>
          </w:p>
          <w:p>
            <w:pPr>
              <w:pStyle w:val="null3"/>
              <w:ind w:left="225"/>
              <w:jc w:val="left"/>
            </w:pPr>
            <w:r>
              <w:rPr>
                <w:rFonts w:ascii="宋体" w:hAnsi="宋体" w:cs="宋体" w:eastAsia="宋体"/>
                <w:color w:val="000000"/>
                <w:sz w:val="21"/>
              </w:rPr>
              <w:t>3.主要工作任务：</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1）主要针对</w:t>
            </w:r>
            <w:r>
              <w:rPr>
                <w:rFonts w:ascii="宋体" w:hAnsi="宋体" w:cs="宋体" w:eastAsia="宋体"/>
                <w:color w:val="000000"/>
                <w:sz w:val="21"/>
              </w:rPr>
              <w:t>威远县梁家寨子建筑用砂岩矿</w:t>
            </w:r>
            <w:r>
              <w:rPr>
                <w:rFonts w:ascii="宋体" w:hAnsi="宋体" w:cs="宋体" w:eastAsia="宋体"/>
                <w:color w:val="000000"/>
                <w:sz w:val="21"/>
              </w:rPr>
              <w:t>开展勘探评价</w:t>
            </w:r>
            <w:r>
              <w:rPr>
                <w:rFonts w:ascii="宋体" w:hAnsi="宋体" w:cs="宋体" w:eastAsia="宋体"/>
                <w:color w:val="000000"/>
                <w:sz w:val="21"/>
              </w:rPr>
              <w:t>。</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2）</w:t>
            </w:r>
            <w:r>
              <w:rPr>
                <w:rFonts w:ascii="宋体" w:hAnsi="宋体" w:cs="宋体" w:eastAsia="宋体"/>
                <w:color w:val="000000"/>
                <w:sz w:val="21"/>
              </w:rPr>
              <w:t>采用</w:t>
            </w:r>
            <w:r>
              <w:rPr>
                <w:rFonts w:ascii="宋体" w:hAnsi="宋体" w:cs="宋体" w:eastAsia="宋体"/>
                <w:color w:val="000000"/>
                <w:sz w:val="21"/>
              </w:rPr>
              <w:t>1：2000地形</w:t>
            </w:r>
            <w:r>
              <w:rPr>
                <w:rFonts w:ascii="宋体" w:hAnsi="宋体" w:cs="宋体" w:eastAsia="宋体"/>
                <w:color w:val="000000"/>
                <w:sz w:val="21"/>
              </w:rPr>
              <w:t>地质</w:t>
            </w:r>
            <w:r>
              <w:rPr>
                <w:rFonts w:ascii="宋体" w:hAnsi="宋体" w:cs="宋体" w:eastAsia="宋体"/>
                <w:color w:val="000000"/>
                <w:sz w:val="21"/>
              </w:rPr>
              <w:t>测量、</w:t>
            </w:r>
            <w:r>
              <w:rPr>
                <w:rFonts w:ascii="宋体" w:hAnsi="宋体" w:cs="宋体" w:eastAsia="宋体"/>
                <w:color w:val="000000"/>
                <w:sz w:val="21"/>
              </w:rPr>
              <w:t>1：</w:t>
            </w:r>
            <w:r>
              <w:rPr>
                <w:rFonts w:ascii="宋体" w:hAnsi="宋体" w:cs="宋体" w:eastAsia="宋体"/>
                <w:color w:val="000000"/>
                <w:sz w:val="21"/>
              </w:rPr>
              <w:t>10</w:t>
            </w:r>
            <w:r>
              <w:rPr>
                <w:rFonts w:ascii="宋体" w:hAnsi="宋体" w:cs="宋体" w:eastAsia="宋体"/>
                <w:color w:val="000000"/>
                <w:sz w:val="21"/>
              </w:rPr>
              <w:t>00地</w:t>
            </w:r>
            <w:r>
              <w:rPr>
                <w:rFonts w:ascii="宋体" w:hAnsi="宋体" w:cs="宋体" w:eastAsia="宋体"/>
                <w:color w:val="000000"/>
                <w:sz w:val="21"/>
              </w:rPr>
              <w:t>层</w:t>
            </w:r>
            <w:r>
              <w:rPr>
                <w:rFonts w:ascii="宋体" w:hAnsi="宋体" w:cs="宋体" w:eastAsia="宋体"/>
                <w:color w:val="000000"/>
                <w:sz w:val="21"/>
              </w:rPr>
              <w:t>剖面测量，</w:t>
            </w:r>
            <w:r>
              <w:rPr>
                <w:rFonts w:ascii="宋体" w:hAnsi="宋体" w:cs="宋体" w:eastAsia="宋体"/>
                <w:color w:val="000000"/>
                <w:sz w:val="21"/>
              </w:rPr>
              <w:t>1：1000</w:t>
            </w:r>
            <w:r>
              <w:rPr>
                <w:rFonts w:ascii="宋体" w:hAnsi="宋体" w:cs="宋体" w:eastAsia="宋体"/>
                <w:color w:val="000000"/>
                <w:sz w:val="21"/>
              </w:rPr>
              <w:t>勘探</w:t>
            </w:r>
            <w:r>
              <w:rPr>
                <w:rFonts w:ascii="宋体" w:hAnsi="宋体" w:cs="宋体" w:eastAsia="宋体"/>
                <w:color w:val="000000"/>
                <w:sz w:val="21"/>
              </w:rPr>
              <w:t>线地形测量、</w:t>
            </w:r>
            <w:r>
              <w:rPr>
                <w:rFonts w:ascii="宋体" w:hAnsi="宋体" w:cs="宋体" w:eastAsia="宋体"/>
                <w:color w:val="000000"/>
                <w:sz w:val="21"/>
              </w:rPr>
              <w:t>1：1000勘查线</w:t>
            </w:r>
            <w:r>
              <w:rPr>
                <w:rFonts w:ascii="宋体" w:hAnsi="宋体" w:cs="宋体" w:eastAsia="宋体"/>
                <w:color w:val="000000"/>
                <w:sz w:val="21"/>
              </w:rPr>
              <w:t>地质</w:t>
            </w:r>
            <w:r>
              <w:rPr>
                <w:rFonts w:ascii="宋体" w:hAnsi="宋体" w:cs="宋体" w:eastAsia="宋体"/>
                <w:color w:val="000000"/>
                <w:sz w:val="21"/>
              </w:rPr>
              <w:t>测量、钻探</w:t>
            </w:r>
            <w:r>
              <w:rPr>
                <w:rFonts w:ascii="宋体" w:hAnsi="宋体" w:cs="宋体" w:eastAsia="宋体"/>
                <w:color w:val="000000"/>
                <w:sz w:val="21"/>
              </w:rPr>
              <w:t>施工</w:t>
            </w:r>
            <w:r>
              <w:rPr>
                <w:rFonts w:ascii="宋体" w:hAnsi="宋体" w:cs="宋体" w:eastAsia="宋体"/>
                <w:color w:val="000000"/>
                <w:sz w:val="21"/>
              </w:rPr>
              <w:t>和取样测试等手段</w:t>
            </w:r>
            <w:r>
              <w:rPr>
                <w:rFonts w:ascii="宋体" w:hAnsi="宋体" w:cs="宋体" w:eastAsia="宋体"/>
                <w:color w:val="000000"/>
                <w:sz w:val="21"/>
              </w:rPr>
              <w:t>。详细</w:t>
            </w:r>
            <w:r>
              <w:rPr>
                <w:rFonts w:ascii="宋体" w:hAnsi="宋体" w:cs="宋体" w:eastAsia="宋体"/>
                <w:color w:val="000000"/>
                <w:sz w:val="21"/>
              </w:rPr>
              <w:t>查明地层层序、分布特征；</w:t>
            </w:r>
            <w:r>
              <w:rPr>
                <w:rFonts w:ascii="宋体" w:hAnsi="宋体" w:cs="宋体" w:eastAsia="宋体"/>
                <w:color w:val="000000"/>
                <w:sz w:val="21"/>
              </w:rPr>
              <w:t>详细</w:t>
            </w:r>
            <w:r>
              <w:rPr>
                <w:rFonts w:ascii="宋体" w:hAnsi="宋体" w:cs="宋体" w:eastAsia="宋体"/>
                <w:color w:val="000000"/>
                <w:sz w:val="21"/>
              </w:rPr>
              <w:t>查明主要构造特征</w:t>
            </w:r>
            <w:r>
              <w:rPr>
                <w:rFonts w:ascii="宋体" w:hAnsi="宋体" w:cs="宋体" w:eastAsia="宋体"/>
                <w:color w:val="000000"/>
                <w:sz w:val="21"/>
              </w:rPr>
              <w:t>；详细</w:t>
            </w:r>
            <w:r>
              <w:rPr>
                <w:rFonts w:ascii="宋体" w:hAnsi="宋体" w:cs="宋体" w:eastAsia="宋体"/>
                <w:color w:val="000000"/>
                <w:sz w:val="21"/>
              </w:rPr>
              <w:t>查明矿</w:t>
            </w:r>
            <w:r>
              <w:rPr>
                <w:rFonts w:ascii="宋体" w:hAnsi="宋体" w:cs="宋体" w:eastAsia="宋体"/>
                <w:color w:val="000000"/>
                <w:sz w:val="21"/>
              </w:rPr>
              <w:t>石</w:t>
            </w:r>
            <w:r>
              <w:rPr>
                <w:rFonts w:ascii="宋体" w:hAnsi="宋体" w:cs="宋体" w:eastAsia="宋体"/>
                <w:color w:val="000000"/>
                <w:sz w:val="21"/>
              </w:rPr>
              <w:t>有用组分</w:t>
            </w:r>
            <w:r>
              <w:rPr>
                <w:rFonts w:ascii="宋体" w:hAnsi="宋体" w:cs="宋体" w:eastAsia="宋体"/>
                <w:color w:val="000000"/>
                <w:sz w:val="21"/>
              </w:rPr>
              <w:t>，确定矿体</w:t>
            </w:r>
            <w:r>
              <w:rPr>
                <w:rFonts w:ascii="宋体" w:hAnsi="宋体" w:cs="宋体" w:eastAsia="宋体"/>
                <w:color w:val="000000"/>
                <w:sz w:val="21"/>
              </w:rPr>
              <w:t>的种类、</w:t>
            </w:r>
            <w:r>
              <w:rPr>
                <w:rFonts w:ascii="宋体" w:hAnsi="宋体" w:cs="宋体" w:eastAsia="宋体"/>
                <w:color w:val="000000"/>
                <w:sz w:val="21"/>
              </w:rPr>
              <w:t>形态</w:t>
            </w:r>
            <w:r>
              <w:rPr>
                <w:rFonts w:ascii="宋体" w:hAnsi="宋体" w:cs="宋体" w:eastAsia="宋体"/>
                <w:color w:val="000000"/>
                <w:sz w:val="21"/>
              </w:rPr>
              <w:t>、</w:t>
            </w:r>
            <w:r>
              <w:rPr>
                <w:rFonts w:ascii="宋体" w:hAnsi="宋体" w:cs="宋体" w:eastAsia="宋体"/>
                <w:color w:val="000000"/>
                <w:sz w:val="21"/>
              </w:rPr>
              <w:t>顶底板特征</w:t>
            </w:r>
            <w:r>
              <w:rPr>
                <w:rFonts w:ascii="宋体" w:hAnsi="宋体" w:cs="宋体" w:eastAsia="宋体"/>
                <w:color w:val="000000"/>
                <w:sz w:val="21"/>
              </w:rPr>
              <w:t>，并研究其综合利用的可能性</w:t>
            </w:r>
            <w:r>
              <w:rPr>
                <w:rFonts w:ascii="宋体" w:hAnsi="宋体" w:cs="宋体" w:eastAsia="宋体"/>
                <w:color w:val="000000"/>
                <w:sz w:val="21"/>
              </w:rPr>
              <w:t>；</w:t>
            </w:r>
            <w:r>
              <w:rPr>
                <w:rFonts w:ascii="宋体" w:hAnsi="宋体" w:cs="宋体" w:eastAsia="宋体"/>
                <w:color w:val="000000"/>
                <w:sz w:val="21"/>
              </w:rPr>
              <w:t>估算</w:t>
            </w:r>
            <w:r>
              <w:rPr>
                <w:rFonts w:ascii="宋体" w:hAnsi="宋体" w:cs="宋体" w:eastAsia="宋体"/>
                <w:color w:val="000000"/>
                <w:sz w:val="21"/>
              </w:rPr>
              <w:t>建筑用砂岩矿探明资源量</w:t>
            </w:r>
            <w:r>
              <w:rPr>
                <w:rFonts w:ascii="宋体" w:hAnsi="宋体" w:cs="宋体" w:eastAsia="宋体"/>
                <w:color w:val="000000"/>
                <w:sz w:val="21"/>
              </w:rPr>
              <w:t>+</w:t>
            </w:r>
            <w:r>
              <w:rPr>
                <w:rFonts w:ascii="宋体" w:hAnsi="宋体" w:cs="宋体" w:eastAsia="宋体"/>
                <w:color w:val="000000"/>
                <w:sz w:val="21"/>
              </w:rPr>
              <w:t>控制资源量</w:t>
            </w:r>
            <w:r>
              <w:rPr>
                <w:rFonts w:ascii="宋体" w:hAnsi="宋体" w:cs="宋体" w:eastAsia="宋体"/>
                <w:color w:val="000000"/>
                <w:sz w:val="21"/>
              </w:rPr>
              <w:t>+推断资源量。</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3）开展1：</w:t>
            </w:r>
            <w:r>
              <w:rPr>
                <w:rFonts w:ascii="宋体" w:hAnsi="宋体" w:cs="宋体" w:eastAsia="宋体"/>
                <w:color w:val="000000"/>
                <w:sz w:val="21"/>
              </w:rPr>
              <w:t>2</w:t>
            </w:r>
            <w:r>
              <w:rPr>
                <w:rFonts w:ascii="宋体" w:hAnsi="宋体" w:cs="宋体" w:eastAsia="宋体"/>
                <w:color w:val="000000"/>
                <w:sz w:val="21"/>
              </w:rPr>
              <w:t>000矿床水文地质、工程地质、环境地质调查，详细查明矿床的开采技术条件，预测矿坑的涌水量等。</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4）对岩矿石性能进行轧制实验。</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5）提交《四川省</w:t>
            </w:r>
            <w:r>
              <w:rPr>
                <w:rFonts w:ascii="宋体" w:hAnsi="宋体" w:cs="宋体" w:eastAsia="宋体"/>
                <w:color w:val="000000"/>
                <w:sz w:val="21"/>
              </w:rPr>
              <w:t>威远县梁家寨子建筑用砂岩矿</w:t>
            </w:r>
            <w:r>
              <w:rPr>
                <w:rFonts w:ascii="宋体" w:hAnsi="宋体" w:cs="宋体" w:eastAsia="宋体"/>
                <w:color w:val="000000"/>
                <w:sz w:val="21"/>
              </w:rPr>
              <w:t>勘探地质报告》及附图、附件、附表。</w:t>
            </w:r>
          </w:p>
          <w:p>
            <w:pPr>
              <w:pStyle w:val="null3"/>
              <w:ind w:left="225"/>
              <w:jc w:val="left"/>
            </w:pPr>
            <w:r>
              <w:rPr>
                <w:rFonts w:ascii="宋体" w:hAnsi="宋体" w:cs="宋体" w:eastAsia="宋体"/>
                <w:b/>
                <w:color w:val="000000"/>
                <w:sz w:val="21"/>
              </w:rPr>
              <w:t>★</w:t>
            </w:r>
            <w:r>
              <w:rPr>
                <w:rFonts w:ascii="宋体" w:hAnsi="宋体" w:cs="宋体" w:eastAsia="宋体"/>
                <w:b/>
                <w:color w:val="000000"/>
                <w:sz w:val="21"/>
              </w:rPr>
              <w:t>三、</w:t>
            </w:r>
            <w:r>
              <w:rPr>
                <w:rFonts w:ascii="宋体" w:hAnsi="宋体" w:cs="宋体" w:eastAsia="宋体"/>
                <w:b/>
                <w:color w:val="000000"/>
                <w:sz w:val="21"/>
              </w:rPr>
              <w:t>技术服务要求</w:t>
            </w:r>
          </w:p>
          <w:p>
            <w:pPr>
              <w:pStyle w:val="null3"/>
              <w:ind w:left="225"/>
              <w:jc w:val="left"/>
            </w:pPr>
            <w:r>
              <w:rPr>
                <w:rFonts w:ascii="宋体" w:hAnsi="宋体" w:cs="宋体" w:eastAsia="宋体"/>
                <w:color w:val="000000"/>
                <w:sz w:val="21"/>
              </w:rPr>
              <w:t>1.勘查执行主要技术规范（包含但不限于，按现行最新标准执行）</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1）《固体矿产地质勘查规范总则》（GB/T 13908-2020）；</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2）《固体矿产资源量分类》（GB/T 17766-2020）；</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3）《固体矿产勘查工作规范》（GB/T 33444-2016）；</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4）《工程测量标准》（GB 50026-2020）；</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5）《全球定位系统GPS测量规范》（GB/T 18314-2009）；</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6）《地质矿产勘查测量规范》（GB/T 18341-2021）；</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7）《矿区水文地质工程地质勘查规范》（GB/T 12719-2021）；</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8）《矿产地质勘查规范建筑用石料类》（DZ/T0341—2020）；</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9）《地质岩心钻探规程》（DZ/T 0227-2010）；</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10）《绿色地质勘查工作规范》（DZ/T 0374-2021）；</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11）《固体矿产勘查地质填图规范》（DZ/T 0382-2021）；</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12）《固体矿产勘查地质资料综合整理综合研究技术要求》（DZ/T 0079-2015）；</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13）《固体矿产地质勘查报告编写规范》(DZ/T 0033-2020)</w:t>
            </w:r>
            <w:r>
              <w:rPr>
                <w:rFonts w:ascii="宋体" w:hAnsi="宋体" w:cs="宋体" w:eastAsia="宋体"/>
                <w:color w:val="000000"/>
                <w:sz w:val="21"/>
              </w:rPr>
              <w:t>；</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14）《四川省</w:t>
            </w:r>
            <w:r>
              <w:rPr>
                <w:rFonts w:ascii="宋体" w:hAnsi="宋体" w:cs="宋体" w:eastAsia="宋体"/>
                <w:color w:val="000000"/>
                <w:sz w:val="21"/>
              </w:rPr>
              <w:t>威远县梁家寨子建筑用砂岩矿</w:t>
            </w:r>
            <w:r>
              <w:rPr>
                <w:rFonts w:ascii="宋体" w:hAnsi="宋体" w:cs="宋体" w:eastAsia="宋体"/>
                <w:color w:val="000000"/>
                <w:sz w:val="21"/>
              </w:rPr>
              <w:t>勘探实施方案》（四川华行地质设计院有限公司，</w:t>
            </w:r>
            <w:r>
              <w:rPr>
                <w:rFonts w:ascii="宋体" w:hAnsi="宋体" w:cs="宋体" w:eastAsia="宋体"/>
                <w:color w:val="000000"/>
                <w:sz w:val="21"/>
              </w:rPr>
              <w:t>2023年5月）</w:t>
            </w:r>
          </w:p>
          <w:p>
            <w:pPr>
              <w:pStyle w:val="null3"/>
              <w:ind w:left="225"/>
              <w:jc w:val="left"/>
            </w:pPr>
            <w:r>
              <w:rPr>
                <w:rFonts w:ascii="宋体" w:hAnsi="宋体" w:cs="宋体" w:eastAsia="宋体"/>
                <w:color w:val="000000"/>
                <w:sz w:val="21"/>
              </w:rPr>
              <w:t>2.其他要求</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1）保密要求：供应商应严格遵守相关保密条例，保证本项目所有的资料及成果不得传递给无关的第三方；工作中作废的有关资料统一回收、保管并交采购人统一销毁处理；妥善保管、保存成果工作，否则供应商承担全部的经济和法律责任。</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2）安全要求：成交供应商在本项目实施过程中的一切安全责任由成交供应商全部自行负责承担。</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3）成果归属：本项目知识产权成果归采购人所有。成果审定合格后，按采购人要求提交完整的纸质版本和电子版本，纸质版本数量需满足审查、报批、存档等相关环节要求。</w:t>
            </w:r>
          </w:p>
          <w:p>
            <w:pPr>
              <w:pStyle w:val="null3"/>
              <w:ind w:left="225"/>
              <w:jc w:val="left"/>
            </w:pPr>
            <w:r>
              <w:rPr>
                <w:rFonts w:ascii="宋体" w:hAnsi="宋体" w:cs="宋体" w:eastAsia="宋体"/>
                <w:color w:val="000000"/>
                <w:sz w:val="21"/>
              </w:rPr>
              <w:t>（</w:t>
            </w:r>
            <w:r>
              <w:rPr>
                <w:rFonts w:ascii="宋体" w:hAnsi="宋体" w:cs="宋体" w:eastAsia="宋体"/>
                <w:color w:val="000000"/>
                <w:sz w:val="21"/>
              </w:rPr>
              <w:t>4）本项目实施过程中涉及的所有水电、仓储搬运及勘探用地用林、青苗赔偿等所有工作和费用均由成交供应商承担。</w:t>
            </w:r>
          </w:p>
          <w:p>
            <w:pPr>
              <w:pStyle w:val="null3"/>
              <w:ind w:left="225"/>
              <w:jc w:val="left"/>
            </w:pPr>
            <w:r>
              <w:rPr/>
              <w:t xml:space="preserve"> </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自合同签订之日起60日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威远县</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1.本项目技术标准要求须符合国家现行技术规程、规范； 2.本质量要求须符合国家现行相关质量验收规程、规范合格及以上标准； 3.除以上验收标准外，还应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 4.采购人无故不进行验收工作并已使用项目履约成果的，视同验收合格； 5.其他未尽事宜应严格按照《财政部关于进一步加强政府采购需求和履约验收管理的指导意见》(财库〔2016〕205 号)的要求进行验收。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1、政府采购合同签订生效后，支付预付款，且采购人收到成交供应商同等金额增值税普通发票后，达到付款条件起30日内，支付合同总金额的20.00%</w:t>
            </w:r>
          </w:p>
          <w:p>
            <w:pPr>
              <w:pStyle w:val="null3"/>
              <w:jc w:val="left"/>
            </w:pPr>
            <w:r>
              <w:rPr/>
              <w:t>2、服务项目完成，项目成果经专家评审通过并出具专家评审意见后，采购人收到成交供应商同等金额增值税普通发票后，达到付款条件起90日内，支付合同总金额的60.00%</w:t>
            </w:r>
          </w:p>
          <w:p>
            <w:pPr>
              <w:pStyle w:val="null3"/>
              <w:jc w:val="left"/>
            </w:pPr>
            <w:r>
              <w:rPr/>
              <w:t>3、剩余合同款项在成交供应商提交全套成果，并验收合格且采购人收到成交供应商同等金额增值税普通发票后，达到付款条件起30日内，支付合同总金额的20.00%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甲方违约责任：（1）甲方必须遵守本合同并执行合同中的各项规定，保证本合同的正常履行；（2）如因甲方原因导致变更、中止或者终止本合同的，甲方应当依照本合同约定对乙方受到的损失予以赔偿或者补偿； 2.乙方违约责任：（1）乙方必须遵守本合同并执行合同中的各项规定，保证本合同的正常履行；（2）如因乙方工作人员在履行职务过程中的疏忽、失职、过错等故意或者过失原因给甲方造成损失或侵害，包括但不限于甲方本身的财产损 失、由此而导致的甲方对任何第三方的法律责任等，乙方对此均应承担全部的赔偿责任。（3）乙方偿付的违约金不足以弥补甲方损失的，还应按甲方损失尚未弥补的部分，支付赔偿金给甲方。争议解决办法合同履行期间,若双方发生争议，可协商或 由有关部门调解解决，协商或调解不成的，由当事人依法维护其合法权益，并由合同履行地人民法院会裁定。</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1、供应商需配备完成本项目的所需人员； 2、供应商需配备完成本项目所需的设施设备； 3、供应商需有类似项目的履约能力； 4、项目服务方案：（1）供应商应提供技术服务方案（包含以下内容：①对项目的理解和描述；②项目区地质矿产概况分析；③方案编制依据和标准；④主要技术手段和措施方案）。 （2）供应商应提供进度方案（包含以下内容：①工期安排；②进度控制管理方法；③工期总体控制措施；④工期保障措施）。（3）供应商应提供质量保障方案（包含以下内容：①质量目标；②质量管理制度；③质量保证体系；④质量保证措施方案）。 （4）供应商应提供安全保障方案（包含以下内容①安全目标；②安全管理制度；③安全保障措施④突发事件处置预案等）；（5）供应商针对本项目提供的售后服务方案（包含以下内容①售后服务人员；②售后服务的内容；③售后服务保障措施；④售后应急处理预案方案）。</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rFonts w:ascii="宋体" w:hAnsi="宋体" w:cs="宋体" w:eastAsia="宋体"/>
          <w:sz w:val="24"/>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both"/>
      </w:pPr>
      <w:r>
        <w:rPr>
          <w:rFonts w:ascii="宋体" w:hAnsi="宋体" w:cs="宋体" w:eastAsia="宋体"/>
          <w:sz w:val="24"/>
        </w:rPr>
        <w:t>对磋商文件作出的实质性变动是磋商文件的有效组成部分，磋商小组应当及时以书面形式同时通知所有参加磋商的供应商。</w:t>
      </w:r>
    </w:p>
    <w:p>
      <w:pPr>
        <w:pStyle w:val="null3"/>
        <w:ind w:firstLine="480"/>
        <w:jc w:val="both"/>
      </w:pPr>
      <w:r>
        <w:rPr>
          <w:rFonts w:ascii="宋体" w:hAnsi="宋体" w:cs="宋体" w:eastAsia="宋体"/>
          <w:sz w:val="24"/>
        </w:rPr>
        <w:t>供应商应当按照磋商文件的变动情况和磋商小组的要求重新提交响应文件，并由其法定代表人</w:t>
      </w:r>
      <w:r>
        <w:rPr>
          <w:rFonts w:ascii="calibri" w:hAnsi="calibri" w:cs="calibri" w:eastAsia="calibri"/>
          <w:sz w:val="24"/>
        </w:rPr>
        <w:t>/</w:t>
      </w:r>
      <w:r>
        <w:rPr>
          <w:rFonts w:ascii="宋体" w:hAnsi="宋体" w:cs="宋体" w:eastAsia="宋体"/>
          <w:sz w:val="24"/>
        </w:rPr>
        <w:t>单位负责人或授权代表签字或者加盖公章。由授权代表签字的，应当附法定代表人</w:t>
      </w:r>
      <w:r>
        <w:rPr>
          <w:rFonts w:ascii="calibri" w:hAnsi="calibri" w:cs="calibri" w:eastAsia="calibri"/>
          <w:sz w:val="24"/>
        </w:rPr>
        <w:t>/</w:t>
      </w:r>
      <w:r>
        <w:rPr>
          <w:rFonts w:ascii="宋体" w:hAnsi="宋体" w:cs="宋体" w:eastAsia="宋体"/>
          <w:sz w:val="24"/>
        </w:rPr>
        <w:t>单位负责人授权书。供应商为自然人的，应当由本人签字并附身份证明。</w:t>
      </w:r>
    </w:p>
    <w:p>
      <w:pPr>
        <w:pStyle w:val="null3"/>
        <w:ind w:firstLine="480"/>
        <w:jc w:val="left"/>
      </w:pPr>
      <w:r>
        <w:rPr/>
        <w:t>二、第七章“拟签订采购合同文本”：</w:t>
      </w:r>
    </w:p>
    <w:p>
      <w:pPr>
        <w:pStyle w:val="null3"/>
        <w:ind w:firstLine="480"/>
        <w:jc w:val="left"/>
      </w:pPr>
      <w:r>
        <w:rPr>
          <w:rFonts w:ascii="宋体" w:hAnsi="宋体" w:cs="宋体" w:eastAsia="宋体"/>
          <w:sz w:val="24"/>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both"/>
      </w:pPr>
      <w:r>
        <w:rPr>
          <w:rFonts w:ascii="宋体" w:hAnsi="宋体" w:cs="宋体" w:eastAsia="宋体"/>
          <w:sz w:val="24"/>
        </w:rPr>
        <w:t>对磋商文件作出的实质性变动是磋商文件的有效组成部分，磋商小组应当及时以书面形式同时通知所有参加磋商的供应商。</w:t>
      </w:r>
    </w:p>
    <w:p>
      <w:pPr>
        <w:pStyle w:val="null3"/>
        <w:ind w:firstLine="480"/>
        <w:jc w:val="both"/>
      </w:pPr>
      <w:r>
        <w:rPr>
          <w:rFonts w:ascii="宋体" w:hAnsi="宋体" w:cs="宋体" w:eastAsia="宋体"/>
          <w:sz w:val="24"/>
        </w:rPr>
        <w:t>供应商应当按照磋商文件的变动情况和磋商小组的要求重新提交响应文件，并由其法定代表人</w:t>
      </w:r>
      <w:r>
        <w:rPr>
          <w:rFonts w:ascii="calibri" w:hAnsi="calibri" w:cs="calibri" w:eastAsia="calibri"/>
          <w:sz w:val="24"/>
        </w:rPr>
        <w:t>/</w:t>
      </w:r>
      <w:r>
        <w:rPr>
          <w:rFonts w:ascii="宋体" w:hAnsi="宋体" w:cs="宋体" w:eastAsia="宋体"/>
          <w:sz w:val="24"/>
        </w:rPr>
        <w:t>单位负责人或授权代表签字或者加盖公章。由授权代表签字的，应当附法定代表人</w:t>
      </w:r>
      <w:r>
        <w:rPr>
          <w:rFonts w:ascii="calibri" w:hAnsi="calibri" w:cs="calibri" w:eastAsia="calibri"/>
          <w:sz w:val="24"/>
        </w:rPr>
        <w:t>/</w:t>
      </w:r>
      <w:r>
        <w:rPr>
          <w:rFonts w:ascii="宋体" w:hAnsi="宋体" w:cs="宋体" w:eastAsia="宋体"/>
          <w:sz w:val="24"/>
        </w:rPr>
        <w:t>单位负责人授权书。供应商为自然人的，应当由本人签字并附身份证明。</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供应商需在使用投标(响应)客户端编制响应文件时，按要求填写《投标（响应）函》完成承诺并进行电子签章。（①供应商若为企业法人：提供“统一社会信用代码营业执照”复印件； ②若为事业法人：提 供“统一社会信用代码法人登记证书”复印件； ③若为其他组织：提供“对应主管部门颁发的 准许执业证明文件或营业执照”复印件； ④供应商若为自然人：提供“身份证明材料”复印件 。）</w:t>
            </w:r>
          </w:p>
        </w:tc>
        <w:tc>
          <w:tcPr>
            <w:tcW w:type="dxa" w:w="1910"/>
          </w:tcPr>
          <w:p>
            <w:pPr>
              <w:pStyle w:val="null3"/>
              <w:jc w:val="left"/>
            </w:pPr>
            <w:r>
              <w:rPr/>
              <w:t>具有独立承担民事责任的能力证明材料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供应商须按照《四川省自然资源厅关于加强矿产资源储量管理工作的通知》（川自然资发〔2023〕27号）要求，在“全国地质勘查行业监管服务平台”注册并填报公示信息。</w:t>
            </w:r>
          </w:p>
        </w:tc>
        <w:tc>
          <w:tcPr>
            <w:tcW w:type="dxa" w:w="3322"/>
          </w:tcPr>
          <w:p>
            <w:pPr>
              <w:pStyle w:val="null3"/>
              <w:jc w:val="left"/>
            </w:pPr>
            <w:r>
              <w:rPr/>
              <w:t>供应商须按照《四川省自然资源厅关于加强矿产资源储量管理工作的通知》（川自然资发〔2023〕27号）要求，在“全国地质勘查行业监管服务平台”注册并填报公示信息。（注：供应商应提供网页截图）</w:t>
            </w:r>
          </w:p>
        </w:tc>
        <w:tc>
          <w:tcPr>
            <w:tcW w:type="dxa" w:w="1910"/>
          </w:tcPr>
          <w:p>
            <w:pPr>
              <w:pStyle w:val="null3"/>
              <w:jc w:val="left"/>
            </w:pPr>
            <w:r>
              <w:rPr/>
              <w:t>其他资格证明材料 投标（响应）函</w:t>
            </w:r>
          </w:p>
        </w:tc>
      </w:tr>
      <w:tr>
        <w:tc>
          <w:tcPr>
            <w:tcW w:type="dxa" w:w="581"/>
          </w:tcPr>
          <w:p>
            <w:pPr>
              <w:pStyle w:val="null3"/>
              <w:jc w:val="center"/>
            </w:pPr>
            <w:r>
              <w:rPr/>
              <w:t>2</w:t>
            </w:r>
          </w:p>
        </w:tc>
        <w:tc>
          <w:tcPr>
            <w:tcW w:type="dxa" w:w="2492"/>
          </w:tcPr>
          <w:p>
            <w:pPr>
              <w:pStyle w:val="null3"/>
              <w:jc w:val="left"/>
            </w:pPr>
            <w:r>
              <w:rPr/>
              <w:t>供应商须具备省级及以上行政主管部门颁发的测绘乙级(含)及以上资质证书。</w:t>
            </w:r>
          </w:p>
        </w:tc>
        <w:tc>
          <w:tcPr>
            <w:tcW w:type="dxa" w:w="3322"/>
          </w:tcPr>
          <w:p>
            <w:pPr>
              <w:pStyle w:val="null3"/>
              <w:jc w:val="left"/>
            </w:pPr>
            <w:r>
              <w:rPr/>
              <w:t>供应商须具备省级及以上行政主管部门颁发的测绘乙级(含)及以上资质证书。（注：供应商应提供资质证书复印件）</w:t>
            </w:r>
          </w:p>
        </w:tc>
        <w:tc>
          <w:tcPr>
            <w:tcW w:type="dxa" w:w="1910"/>
          </w:tcPr>
          <w:p>
            <w:pPr>
              <w:pStyle w:val="null3"/>
              <w:jc w:val="left"/>
            </w:pPr>
            <w:r>
              <w:rPr/>
              <w:t>其他资格证明材料 投标（响应）函</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本项目符合性审查事项仅限于本磋商文件的明确规定。响应文件是否满足磋商文件的实质性要求，必须以本磋商文件的明确规定作为依据，否则，不能对响应文件作为无效处理，磋商小组不得臆测符合性审查事项。</w:t>
            </w:r>
          </w:p>
        </w:tc>
        <w:tc>
          <w:tcPr>
            <w:tcW w:type="dxa" w:w="3322"/>
          </w:tcPr>
          <w:p>
            <w:pPr>
              <w:pStyle w:val="null3"/>
              <w:jc w:val="left"/>
            </w:pPr>
            <w:r>
              <w:rPr/>
              <w:t>投标文件没有完全满足磋商文件服务要求、商务要求中实质性要求的内容，应当将其投标文件作为无效响应处理；未载明或者载明的采购项目履约时间、方式、数量与磋商文件要求不一致，且采购单位无法接受的，应当将其投标文件作为无效响应处理；不满足磋商文件规定的其他实质性内容，应当将其投标文件作为无效响应处理。</w:t>
            </w:r>
          </w:p>
        </w:tc>
        <w:tc>
          <w:tcPr>
            <w:tcW w:type="dxa" w:w="1910"/>
          </w:tcPr>
          <w:p>
            <w:pPr>
              <w:pStyle w:val="null3"/>
              <w:jc w:val="left"/>
            </w:pPr>
            <w:r>
              <w:rPr/>
              <w:t>响应文件封面 技术服务应答表 商务要求应答表 投标（响应）函</w:t>
            </w:r>
          </w:p>
        </w:tc>
      </w:tr>
      <w:tr>
        <w:tc>
          <w:tcPr>
            <w:tcW w:type="dxa" w:w="581"/>
          </w:tcPr>
          <w:p>
            <w:pPr>
              <w:pStyle w:val="null3"/>
              <w:jc w:val="center"/>
            </w:pPr>
            <w:r>
              <w:rPr/>
              <w:t>4</w:t>
            </w:r>
          </w:p>
        </w:tc>
        <w:tc>
          <w:tcPr>
            <w:tcW w:type="dxa" w:w="2492"/>
          </w:tcPr>
          <w:p>
            <w:pPr>
              <w:pStyle w:val="null3"/>
              <w:jc w:val="left"/>
            </w:pPr>
            <w:r>
              <w:rPr/>
              <w:t>投标报价不符合磋商文件规定的采购预算金额或限价或其他报价规定的。</w:t>
            </w:r>
          </w:p>
        </w:tc>
        <w:tc>
          <w:tcPr>
            <w:tcW w:type="dxa" w:w="3322"/>
          </w:tcPr>
          <w:p>
            <w:pPr>
              <w:pStyle w:val="null3"/>
              <w:jc w:val="left"/>
            </w:pPr>
            <w:r>
              <w:rPr/>
              <w:t>投标报价不符合磋商文件规定的采购预算金额或限价或其他报价规定的，应当将其投标文件作为无效响应处理。</w:t>
            </w:r>
          </w:p>
        </w:tc>
        <w:tc>
          <w:tcPr>
            <w:tcW w:type="dxa" w:w="1910"/>
          </w:tcPr>
          <w:p>
            <w:pPr>
              <w:pStyle w:val="null3"/>
              <w:jc w:val="left"/>
            </w:pPr>
            <w:r>
              <w:rPr/>
              <w:t>报价表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服务方案</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性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技术服务方案</w:t>
            </w:r>
          </w:p>
        </w:tc>
        <w:tc>
          <w:tcPr>
            <w:tcW w:type="dxa" w:w="2575"/>
          </w:tcPr>
          <w:p>
            <w:pPr>
              <w:pStyle w:val="null3"/>
              <w:jc w:val="left"/>
            </w:pPr>
            <w:r>
              <w:rPr/>
              <w:t>根据供应商提供的技术服务方案（包含以下内容①对项目的理解和描述、②项目区地质矿产概况分析、③方案编制依据和标准、④主要技术手段和措施方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进度方案</w:t>
            </w:r>
          </w:p>
        </w:tc>
        <w:tc>
          <w:tcPr>
            <w:tcW w:type="dxa" w:w="2575"/>
          </w:tcPr>
          <w:p>
            <w:pPr>
              <w:pStyle w:val="null3"/>
              <w:jc w:val="left"/>
            </w:pPr>
            <w:r>
              <w:rPr/>
              <w:t>根据供应商提供的进度方案（包含以下内容①工期安排、②进度控制管理方法、③工期总体控制措施、④工期保障措施）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质量保障方案</w:t>
            </w:r>
          </w:p>
        </w:tc>
        <w:tc>
          <w:tcPr>
            <w:tcW w:type="dxa" w:w="2575"/>
          </w:tcPr>
          <w:p>
            <w:pPr>
              <w:pStyle w:val="null3"/>
              <w:jc w:val="left"/>
            </w:pPr>
            <w:r>
              <w:rPr/>
              <w:t>根据供应商提供的质量保障方案（包含以下内容①质量目标、②质量管理制度、③质量保证体系、④质量保证措施方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安全保障方案</w:t>
            </w:r>
          </w:p>
        </w:tc>
        <w:tc>
          <w:tcPr>
            <w:tcW w:type="dxa" w:w="2575"/>
          </w:tcPr>
          <w:p>
            <w:pPr>
              <w:pStyle w:val="null3"/>
              <w:jc w:val="left"/>
            </w:pPr>
            <w:r>
              <w:rPr/>
              <w:t>根据供应商提供的安全保障方案（包含以下内容①安全目标、②安全管理制度、③安全保障措施、④突发事件处置预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供应商提供的售后服务方案（包含以下内容①售后服务人员、②售后服务的内容、③售后服务保障措施、④售后应急处理预案方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人员配置</w:t>
            </w:r>
          </w:p>
        </w:tc>
        <w:tc>
          <w:tcPr>
            <w:tcW w:type="dxa" w:w="2575"/>
          </w:tcPr>
          <w:p>
            <w:pPr>
              <w:pStyle w:val="null3"/>
              <w:jc w:val="left"/>
            </w:pPr>
            <w:r>
              <w:rPr/>
              <w:t>投标人为本项目提供的服务团队技术人员： 1.项目负责人：具有地矿中级职称得2分，具有地矿高级工程师职称得4分，具有地矿正高级职称得6分；本项最高得6分。 2.项目技术负责人：具有地矿中级工程师职称的得2分，具有地矿高级及以上职称的得4分；本项最高得4分。 3.其他主要人员： （1）地质专业负责人：具有地矿中级职称得2分，具有地矿高级及以上职称得4分；本项最高得4分。 （2）测绘专业负责人：具有测绘类专业中级职称得2分，具有测绘类专业高级及以上职称得4分；本项最高得4分。 （3）探矿专业负责人：具有探矿工程专业中级职称得2分，具有探矿工程专业高级及以上职称得4分；本项最高得4分。 （4）安全管理负责人：具有安全工程中级职称得2分，具有安全工程高级及以上职称得4分；同时具有全国注册安全工程师资格的加2分；本项最高得6分。 （5）水工环专业负责人：具有水文地质、工程地质、环境地质专业中级职称得2分，具有水文地质、工程地质、环境地质专业高级及以上职称得4分；本项最高得4分。 4.除上述人员以外，项目管理机构每增加配备1名地矿或水文地质、工程地质、环境地质或测绘专业高级及以上职称的得2分；本项最高得6分。 注：①以上人员需提供相关证书复印件，不提供或不满足不得分。 ②以上人员不重复计分。</w:t>
            </w:r>
          </w:p>
        </w:tc>
        <w:tc>
          <w:tcPr>
            <w:tcW w:type="dxa" w:w="831"/>
          </w:tcPr>
          <w:p>
            <w:pPr>
              <w:pStyle w:val="null3"/>
              <w:jc w:val="center"/>
            </w:pPr>
            <w:r>
              <w:rPr/>
              <w:t>38.00</w:t>
            </w:r>
          </w:p>
        </w:tc>
        <w:tc>
          <w:tcPr>
            <w:tcW w:type="dxa" w:w="748"/>
          </w:tcPr>
          <w:p>
            <w:pPr>
              <w:pStyle w:val="null3"/>
              <w:jc w:val="center"/>
            </w:pPr>
            <w:r>
              <w:rPr/>
              <w:t>客观</w:t>
            </w:r>
          </w:p>
        </w:tc>
        <w:tc>
          <w:tcPr>
            <w:tcW w:type="dxa" w:w="1661"/>
          </w:tcPr>
          <w:p>
            <w:pPr>
              <w:pStyle w:val="null3"/>
              <w:jc w:val="left"/>
            </w:pPr>
            <w:r>
              <w:rPr/>
              <w:t>其他证明材料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1.供应商具有质量管理体系认证证书、环境管理体系认证证书、职业健康安全管理体系认证证书（以上认证范围应具有工程测量），每提供1个证书的得1分，最多得3分。 (注：需提供有效期内的相关证书复印件。) 2.供应商自2021年1月1日（含）至今具有类似项目业绩，每提供1个业绩的得3分，最多得9分。( 注：①需提供中标（成交）通知书复印件或合同复印件，以及勘查成果报告的评审意见或备案证明复印件;未按要求提供不得分； ②类似项目是指：地质勘查类)</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其他证明材料</w:t>
            </w:r>
          </w:p>
        </w:tc>
      </w:tr>
      <w:tr>
        <w:tc>
          <w:tcPr>
            <w:tcW w:type="dxa" w:w="831"/>
          </w:tcPr>
          <w:p>
            <w:pPr>
              <w:pStyle w:val="null3"/>
              <w:jc w:val="left"/>
            </w:pPr>
            <w:r>
              <w:rPr/>
              <w:t>价格分</w:t>
            </w:r>
          </w:p>
        </w:tc>
        <w:tc>
          <w:tcPr>
            <w:tcW w:type="dxa" w:w="1661"/>
          </w:tcPr>
          <w:p>
            <w:pPr>
              <w:pStyle w:val="null3"/>
              <w:jc w:val="left"/>
            </w:pPr>
            <w:r>
              <w:rPr/>
              <w:t>合同包一</w:t>
            </w:r>
          </w:p>
        </w:tc>
        <w:tc>
          <w:tcPr>
            <w:tcW w:type="dxa" w:w="2575"/>
          </w:tcPr>
          <w:p>
            <w:pPr>
              <w:pStyle w:val="null3"/>
              <w:jc w:val="left"/>
            </w:pPr>
            <w:r>
              <w:rPr/>
              <w:t>满足磋商文件要求且投标价格最低的投标报价为评标基准价，其价格分为满分。其他投标人的价格分统一按照下列公式计算： 投标报价得分=(评标基准价／投标报价)×10%×100。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个工作日内，在四川政府采购网上公告成交结果，磋商文件应当随成交结果同时公告。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详见附件：报价表</w:t>
      </w:r>
    </w:p>
    <w:p>
      <w:pPr>
        <w:pStyle w:val="null3"/>
        <w:ind w:firstLine="960"/>
        <w:jc w:val="left"/>
      </w:pPr>
      <w:r>
        <w:rPr/>
        <w:t>详见附件：各类方案</w:t>
      </w:r>
    </w:p>
    <w:p>
      <w:pPr>
        <w:pStyle w:val="null3"/>
        <w:ind w:firstLine="960"/>
        <w:jc w:val="left"/>
      </w:pPr>
      <w:r>
        <w:rPr/>
        <w:t>详见附件：技术服务应答表</w:t>
      </w:r>
    </w:p>
    <w:p>
      <w:pPr>
        <w:pStyle w:val="null3"/>
        <w:ind w:firstLine="960"/>
        <w:jc w:val="left"/>
      </w:pPr>
      <w:r>
        <w:rPr/>
        <w:t>详见附件：具有独立承担民事责任的能力证明材料</w:t>
      </w:r>
    </w:p>
    <w:p>
      <w:pPr>
        <w:pStyle w:val="null3"/>
        <w:ind w:firstLine="960"/>
        <w:jc w:val="left"/>
      </w:pPr>
      <w:r>
        <w:rPr/>
        <w:t>详见附件：其他证明材料</w:t>
      </w:r>
    </w:p>
    <w:p>
      <w:pPr>
        <w:pStyle w:val="null3"/>
        <w:ind w:firstLine="960"/>
        <w:jc w:val="left"/>
      </w:pPr>
      <w:r>
        <w:rPr/>
        <w:t>详见附件：其他资格证明材料</w:t>
      </w:r>
    </w:p>
    <w:p>
      <w:pPr>
        <w:pStyle w:val="null3"/>
        <w:ind w:firstLine="960"/>
        <w:jc w:val="left"/>
      </w:pPr>
      <w:r>
        <w:rPr/>
        <w:t>详见附件：商务要求应答表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