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75BDB6">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F9D634E">
      <w:pPr>
        <w:pStyle w:val="4"/>
        <w:jc w:val="left"/>
        <w:outlineLvl w:val="2"/>
      </w:pPr>
      <w:r>
        <w:rPr>
          <w:rFonts w:ascii="仿宋_GB2312" w:hAnsi="仿宋_GB2312" w:eastAsia="仿宋_GB2312" w:cs="仿宋_GB2312"/>
          <w:b/>
          <w:sz w:val="28"/>
        </w:rPr>
        <w:t>3.1.采购内容</w:t>
      </w:r>
    </w:p>
    <w:p w14:paraId="2A6D88B4">
      <w:pPr>
        <w:pStyle w:val="4"/>
        <w:jc w:val="left"/>
      </w:pPr>
      <w:r>
        <w:rPr>
          <w:rFonts w:ascii="仿宋_GB2312" w:hAnsi="仿宋_GB2312" w:eastAsia="仿宋_GB2312" w:cs="仿宋_GB2312"/>
        </w:rPr>
        <w:t>采购包1：</w:t>
      </w:r>
    </w:p>
    <w:p w14:paraId="27A25187">
      <w:pPr>
        <w:pStyle w:val="4"/>
        <w:jc w:val="left"/>
      </w:pPr>
      <w:r>
        <w:rPr>
          <w:rFonts w:ascii="仿宋_GB2312" w:hAnsi="仿宋_GB2312" w:eastAsia="仿宋_GB2312" w:cs="仿宋_GB2312"/>
        </w:rPr>
        <w:t>采购包预算金额（元）: 850,000.00</w:t>
      </w:r>
    </w:p>
    <w:p w14:paraId="197BF96E">
      <w:pPr>
        <w:pStyle w:val="4"/>
        <w:jc w:val="left"/>
      </w:pPr>
      <w:r>
        <w:rPr>
          <w:rFonts w:ascii="仿宋_GB2312" w:hAnsi="仿宋_GB2312" w:eastAsia="仿宋_GB2312" w:cs="仿宋_GB2312"/>
        </w:rPr>
        <w:t>采购包最高限价（元）: 850,000.00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6761B0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581E038">
            <w:pPr>
              <w:pStyle w:val="4"/>
              <w:jc w:val="center"/>
            </w:pPr>
            <w:r>
              <w:rPr>
                <w:rFonts w:ascii="仿宋_GB2312" w:hAnsi="仿宋_GB2312" w:eastAsia="仿宋_GB2312" w:cs="仿宋_GB2312"/>
              </w:rPr>
              <w:t>序号</w:t>
            </w:r>
          </w:p>
        </w:tc>
        <w:tc>
          <w:tcPr>
            <w:tcW w:w="821" w:type="dxa"/>
          </w:tcPr>
          <w:p w14:paraId="15116BAD">
            <w:pPr>
              <w:pStyle w:val="4"/>
              <w:jc w:val="center"/>
            </w:pPr>
            <w:r>
              <w:rPr>
                <w:rFonts w:ascii="仿宋_GB2312" w:hAnsi="仿宋_GB2312" w:eastAsia="仿宋_GB2312" w:cs="仿宋_GB2312"/>
              </w:rPr>
              <w:t>采购品目名称</w:t>
            </w:r>
          </w:p>
        </w:tc>
        <w:tc>
          <w:tcPr>
            <w:tcW w:w="821" w:type="dxa"/>
          </w:tcPr>
          <w:p w14:paraId="04417829">
            <w:pPr>
              <w:pStyle w:val="4"/>
              <w:jc w:val="center"/>
            </w:pPr>
            <w:r>
              <w:rPr>
                <w:rFonts w:ascii="仿宋_GB2312" w:hAnsi="仿宋_GB2312" w:eastAsia="仿宋_GB2312" w:cs="仿宋_GB2312"/>
              </w:rPr>
              <w:t>标的名称</w:t>
            </w:r>
          </w:p>
        </w:tc>
        <w:tc>
          <w:tcPr>
            <w:tcW w:w="821" w:type="dxa"/>
          </w:tcPr>
          <w:p w14:paraId="44703EBC">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56CE304">
            <w:pPr>
              <w:pStyle w:val="4"/>
              <w:jc w:val="center"/>
            </w:pPr>
            <w:r>
              <w:rPr>
                <w:rFonts w:ascii="仿宋_GB2312" w:hAnsi="仿宋_GB2312" w:eastAsia="仿宋_GB2312" w:cs="仿宋_GB2312"/>
              </w:rPr>
              <w:t>标的金额 （元）</w:t>
            </w:r>
          </w:p>
        </w:tc>
        <w:tc>
          <w:tcPr>
            <w:tcW w:w="821" w:type="dxa"/>
          </w:tcPr>
          <w:p w14:paraId="49B1B1A7">
            <w:pPr>
              <w:pStyle w:val="4"/>
              <w:jc w:val="center"/>
            </w:pPr>
            <w:r>
              <w:rPr>
                <w:rFonts w:ascii="仿宋_GB2312" w:hAnsi="仿宋_GB2312" w:eastAsia="仿宋_GB2312" w:cs="仿宋_GB2312"/>
              </w:rPr>
              <w:t>所属行业</w:t>
            </w:r>
          </w:p>
        </w:tc>
        <w:tc>
          <w:tcPr>
            <w:tcW w:w="821" w:type="dxa"/>
          </w:tcPr>
          <w:p w14:paraId="27301E15">
            <w:pPr>
              <w:pStyle w:val="4"/>
              <w:jc w:val="center"/>
            </w:pPr>
            <w:r>
              <w:rPr>
                <w:rFonts w:ascii="仿宋_GB2312" w:hAnsi="仿宋_GB2312" w:eastAsia="仿宋_GB2312" w:cs="仿宋_GB2312"/>
              </w:rPr>
              <w:t>是否涉及核心产品</w:t>
            </w:r>
          </w:p>
        </w:tc>
        <w:tc>
          <w:tcPr>
            <w:tcW w:w="821" w:type="dxa"/>
          </w:tcPr>
          <w:p w14:paraId="67284EFA">
            <w:pPr>
              <w:pStyle w:val="4"/>
              <w:jc w:val="center"/>
            </w:pPr>
            <w:r>
              <w:rPr>
                <w:rFonts w:ascii="仿宋_GB2312" w:hAnsi="仿宋_GB2312" w:eastAsia="仿宋_GB2312" w:cs="仿宋_GB2312"/>
              </w:rPr>
              <w:t>是否涉及采购进口产品</w:t>
            </w:r>
          </w:p>
        </w:tc>
        <w:tc>
          <w:tcPr>
            <w:tcW w:w="821" w:type="dxa"/>
          </w:tcPr>
          <w:p w14:paraId="63FD972F">
            <w:pPr>
              <w:pStyle w:val="4"/>
              <w:jc w:val="center"/>
            </w:pPr>
            <w:r>
              <w:rPr>
                <w:rFonts w:ascii="仿宋_GB2312" w:hAnsi="仿宋_GB2312" w:eastAsia="仿宋_GB2312" w:cs="仿宋_GB2312"/>
              </w:rPr>
              <w:t>是否涉及强制采购节能产品</w:t>
            </w:r>
          </w:p>
        </w:tc>
        <w:tc>
          <w:tcPr>
            <w:tcW w:w="639" w:type="dxa"/>
          </w:tcPr>
          <w:p w14:paraId="6389E975">
            <w:pPr>
              <w:pStyle w:val="4"/>
              <w:jc w:val="center"/>
            </w:pPr>
            <w:r>
              <w:rPr>
                <w:rFonts w:ascii="仿宋_GB2312" w:hAnsi="仿宋_GB2312" w:eastAsia="仿宋_GB2312" w:cs="仿宋_GB2312"/>
              </w:rPr>
              <w:t>是否涉及优先采购节能产品</w:t>
            </w:r>
          </w:p>
        </w:tc>
        <w:tc>
          <w:tcPr>
            <w:tcW w:w="639" w:type="dxa"/>
          </w:tcPr>
          <w:p w14:paraId="58FD41B6">
            <w:pPr>
              <w:pStyle w:val="4"/>
              <w:jc w:val="center"/>
            </w:pPr>
            <w:r>
              <w:rPr>
                <w:rFonts w:ascii="仿宋_GB2312" w:hAnsi="仿宋_GB2312" w:eastAsia="仿宋_GB2312" w:cs="仿宋_GB2312"/>
              </w:rPr>
              <w:t>是否涉及优先采购环境标志产品</w:t>
            </w:r>
          </w:p>
        </w:tc>
      </w:tr>
      <w:tr w14:paraId="147CFF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584960F">
            <w:pPr>
              <w:pStyle w:val="4"/>
              <w:jc w:val="left"/>
            </w:pPr>
            <w:r>
              <w:rPr>
                <w:rFonts w:ascii="仿宋_GB2312" w:hAnsi="仿宋_GB2312" w:eastAsia="仿宋_GB2312" w:cs="仿宋_GB2312"/>
              </w:rPr>
              <w:t>1</w:t>
            </w:r>
          </w:p>
        </w:tc>
        <w:tc>
          <w:tcPr>
            <w:tcW w:w="821" w:type="dxa"/>
          </w:tcPr>
          <w:p w14:paraId="36C7DD61">
            <w:pPr>
              <w:pStyle w:val="4"/>
              <w:jc w:val="left"/>
            </w:pPr>
            <w:r>
              <w:rPr>
                <w:rFonts w:ascii="仿宋_GB2312" w:hAnsi="仿宋_GB2312" w:eastAsia="仿宋_GB2312" w:cs="仿宋_GB2312"/>
              </w:rPr>
              <w:t>C23120500 医疗设备维修和保养服务</w:t>
            </w:r>
          </w:p>
        </w:tc>
        <w:tc>
          <w:tcPr>
            <w:tcW w:w="821" w:type="dxa"/>
          </w:tcPr>
          <w:p w14:paraId="3384944A">
            <w:pPr>
              <w:pStyle w:val="4"/>
              <w:jc w:val="left"/>
            </w:pPr>
            <w:r>
              <w:rPr>
                <w:rFonts w:ascii="仿宋_GB2312" w:hAnsi="仿宋_GB2312" w:eastAsia="仿宋_GB2312" w:cs="仿宋_GB2312"/>
              </w:rPr>
              <w:t>石棉县总医院医学装备整体维保服务采购</w:t>
            </w:r>
          </w:p>
        </w:tc>
        <w:tc>
          <w:tcPr>
            <w:tcW w:w="821" w:type="dxa"/>
          </w:tcPr>
          <w:p w14:paraId="63E76039">
            <w:pPr>
              <w:pStyle w:val="4"/>
              <w:jc w:val="right"/>
            </w:pPr>
            <w:r>
              <w:rPr>
                <w:rFonts w:ascii="仿宋_GB2312" w:hAnsi="仿宋_GB2312" w:eastAsia="仿宋_GB2312" w:cs="仿宋_GB2312"/>
              </w:rPr>
              <w:t>1.00（项）</w:t>
            </w:r>
          </w:p>
        </w:tc>
        <w:tc>
          <w:tcPr>
            <w:tcW w:w="821" w:type="dxa"/>
          </w:tcPr>
          <w:p w14:paraId="2E3182D2">
            <w:pPr>
              <w:pStyle w:val="4"/>
              <w:jc w:val="right"/>
            </w:pPr>
            <w:r>
              <w:rPr>
                <w:rFonts w:ascii="仿宋_GB2312" w:hAnsi="仿宋_GB2312" w:eastAsia="仿宋_GB2312" w:cs="仿宋_GB2312"/>
              </w:rPr>
              <w:t>850,000.00</w:t>
            </w:r>
          </w:p>
        </w:tc>
        <w:tc>
          <w:tcPr>
            <w:tcW w:w="821" w:type="dxa"/>
          </w:tcPr>
          <w:p w14:paraId="0D1EA144">
            <w:pPr>
              <w:pStyle w:val="4"/>
              <w:jc w:val="left"/>
            </w:pPr>
            <w:r>
              <w:rPr>
                <w:rFonts w:ascii="仿宋_GB2312" w:hAnsi="仿宋_GB2312" w:eastAsia="仿宋_GB2312" w:cs="仿宋_GB2312"/>
              </w:rPr>
              <w:t>其他未列明行业</w:t>
            </w:r>
          </w:p>
        </w:tc>
        <w:tc>
          <w:tcPr>
            <w:tcW w:w="821" w:type="dxa"/>
          </w:tcPr>
          <w:p w14:paraId="5AC60B81">
            <w:pPr>
              <w:pStyle w:val="4"/>
              <w:jc w:val="left"/>
            </w:pPr>
            <w:r>
              <w:rPr>
                <w:rFonts w:ascii="仿宋_GB2312" w:hAnsi="仿宋_GB2312" w:eastAsia="仿宋_GB2312" w:cs="仿宋_GB2312"/>
              </w:rPr>
              <w:t>否</w:t>
            </w:r>
          </w:p>
        </w:tc>
        <w:tc>
          <w:tcPr>
            <w:tcW w:w="821" w:type="dxa"/>
          </w:tcPr>
          <w:p w14:paraId="49EED633">
            <w:pPr>
              <w:pStyle w:val="4"/>
              <w:jc w:val="left"/>
            </w:pPr>
            <w:r>
              <w:rPr>
                <w:rFonts w:ascii="仿宋_GB2312" w:hAnsi="仿宋_GB2312" w:eastAsia="仿宋_GB2312" w:cs="仿宋_GB2312"/>
              </w:rPr>
              <w:t>否</w:t>
            </w:r>
          </w:p>
        </w:tc>
        <w:tc>
          <w:tcPr>
            <w:tcW w:w="821" w:type="dxa"/>
          </w:tcPr>
          <w:p w14:paraId="63B0A095">
            <w:pPr>
              <w:pStyle w:val="4"/>
              <w:jc w:val="left"/>
            </w:pPr>
            <w:r>
              <w:rPr>
                <w:rFonts w:ascii="仿宋_GB2312" w:hAnsi="仿宋_GB2312" w:eastAsia="仿宋_GB2312" w:cs="仿宋_GB2312"/>
              </w:rPr>
              <w:t>否</w:t>
            </w:r>
          </w:p>
        </w:tc>
        <w:tc>
          <w:tcPr>
            <w:tcW w:w="639" w:type="dxa"/>
          </w:tcPr>
          <w:p w14:paraId="0D377B39">
            <w:pPr>
              <w:pStyle w:val="4"/>
              <w:jc w:val="left"/>
            </w:pPr>
            <w:r>
              <w:rPr>
                <w:rFonts w:ascii="仿宋_GB2312" w:hAnsi="仿宋_GB2312" w:eastAsia="仿宋_GB2312" w:cs="仿宋_GB2312"/>
              </w:rPr>
              <w:t>否</w:t>
            </w:r>
          </w:p>
        </w:tc>
        <w:tc>
          <w:tcPr>
            <w:tcW w:w="639" w:type="dxa"/>
          </w:tcPr>
          <w:p w14:paraId="0BC6F9DE">
            <w:pPr>
              <w:pStyle w:val="4"/>
              <w:jc w:val="left"/>
            </w:pPr>
            <w:r>
              <w:rPr>
                <w:rFonts w:ascii="仿宋_GB2312" w:hAnsi="仿宋_GB2312" w:eastAsia="仿宋_GB2312" w:cs="仿宋_GB2312"/>
              </w:rPr>
              <w:t>否</w:t>
            </w:r>
          </w:p>
        </w:tc>
      </w:tr>
    </w:tbl>
    <w:p w14:paraId="5757D685">
      <w:pPr>
        <w:pStyle w:val="4"/>
        <w:jc w:val="left"/>
      </w:pPr>
      <w:r>
        <w:rPr>
          <w:rFonts w:ascii="仿宋_GB2312" w:hAnsi="仿宋_GB2312" w:eastAsia="仿宋_GB2312" w:cs="仿宋_GB2312"/>
        </w:rPr>
        <w:t>是否适用本国产品标准：</w:t>
      </w:r>
    </w:p>
    <w:p w14:paraId="5B3EEB94">
      <w:pPr>
        <w:pStyle w:val="4"/>
        <w:jc w:val="left"/>
      </w:pPr>
      <w:r>
        <w:rPr>
          <w:rFonts w:ascii="仿宋_GB2312" w:hAnsi="仿宋_GB2312" w:eastAsia="仿宋_GB2312" w:cs="仿宋_GB2312"/>
        </w:rPr>
        <w:t>采购包1：否</w:t>
      </w:r>
    </w:p>
    <w:p w14:paraId="0B7741D3">
      <w:pPr>
        <w:pStyle w:val="4"/>
        <w:jc w:val="left"/>
        <w:outlineLvl w:val="3"/>
      </w:pPr>
      <w:r>
        <w:rPr>
          <w:rFonts w:ascii="仿宋_GB2312" w:hAnsi="仿宋_GB2312" w:eastAsia="仿宋_GB2312" w:cs="仿宋_GB2312"/>
          <w:b/>
          <w:sz w:val="24"/>
        </w:rPr>
        <w:t>报价要求</w:t>
      </w:r>
    </w:p>
    <w:p w14:paraId="459FDCA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94233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A516E25">
            <w:pPr>
              <w:pStyle w:val="4"/>
              <w:jc w:val="center"/>
            </w:pPr>
            <w:r>
              <w:rPr>
                <w:rFonts w:ascii="仿宋_GB2312" w:hAnsi="仿宋_GB2312" w:eastAsia="仿宋_GB2312" w:cs="仿宋_GB2312"/>
              </w:rPr>
              <w:t>序号</w:t>
            </w:r>
          </w:p>
        </w:tc>
        <w:tc>
          <w:tcPr>
            <w:tcW w:w="1707" w:type="dxa"/>
          </w:tcPr>
          <w:p w14:paraId="50EF118B">
            <w:pPr>
              <w:pStyle w:val="4"/>
              <w:jc w:val="center"/>
            </w:pPr>
            <w:r>
              <w:rPr>
                <w:rFonts w:ascii="仿宋_GB2312" w:hAnsi="仿宋_GB2312" w:eastAsia="仿宋_GB2312" w:cs="仿宋_GB2312"/>
              </w:rPr>
              <w:t>报价内容</w:t>
            </w:r>
          </w:p>
        </w:tc>
        <w:tc>
          <w:tcPr>
            <w:tcW w:w="1138" w:type="dxa"/>
          </w:tcPr>
          <w:p w14:paraId="14C9535C">
            <w:pPr>
              <w:pStyle w:val="4"/>
              <w:jc w:val="center"/>
            </w:pPr>
            <w:r>
              <w:rPr>
                <w:rFonts w:ascii="仿宋_GB2312" w:hAnsi="仿宋_GB2312" w:eastAsia="仿宋_GB2312" w:cs="仿宋_GB2312"/>
              </w:rPr>
              <w:t>数量（计量单位）</w:t>
            </w:r>
          </w:p>
        </w:tc>
        <w:tc>
          <w:tcPr>
            <w:tcW w:w="1365" w:type="dxa"/>
          </w:tcPr>
          <w:p w14:paraId="165DF8B3">
            <w:pPr>
              <w:pStyle w:val="4"/>
              <w:jc w:val="center"/>
            </w:pPr>
            <w:r>
              <w:rPr>
                <w:rFonts w:ascii="仿宋_GB2312" w:hAnsi="仿宋_GB2312" w:eastAsia="仿宋_GB2312" w:cs="仿宋_GB2312"/>
              </w:rPr>
              <w:t>最高限价</w:t>
            </w:r>
          </w:p>
        </w:tc>
        <w:tc>
          <w:tcPr>
            <w:tcW w:w="1138" w:type="dxa"/>
          </w:tcPr>
          <w:p w14:paraId="07E469A2">
            <w:pPr>
              <w:pStyle w:val="4"/>
              <w:jc w:val="center"/>
            </w:pPr>
            <w:r>
              <w:rPr>
                <w:rFonts w:ascii="仿宋_GB2312" w:hAnsi="仿宋_GB2312" w:eastAsia="仿宋_GB2312" w:cs="仿宋_GB2312"/>
              </w:rPr>
              <w:t>价款形式</w:t>
            </w:r>
          </w:p>
        </w:tc>
        <w:tc>
          <w:tcPr>
            <w:tcW w:w="1934" w:type="dxa"/>
          </w:tcPr>
          <w:p w14:paraId="0FEA0D03">
            <w:pPr>
              <w:pStyle w:val="4"/>
              <w:jc w:val="center"/>
            </w:pPr>
            <w:r>
              <w:rPr>
                <w:rFonts w:ascii="仿宋_GB2312" w:hAnsi="仿宋_GB2312" w:eastAsia="仿宋_GB2312" w:cs="仿宋_GB2312"/>
              </w:rPr>
              <w:t>报价说明</w:t>
            </w:r>
          </w:p>
        </w:tc>
      </w:tr>
      <w:tr w14:paraId="5D0DE3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8606CCC">
            <w:pPr>
              <w:pStyle w:val="4"/>
              <w:jc w:val="center"/>
            </w:pPr>
            <w:r>
              <w:rPr>
                <w:rFonts w:ascii="仿宋_GB2312" w:hAnsi="仿宋_GB2312" w:eastAsia="仿宋_GB2312" w:cs="仿宋_GB2312"/>
              </w:rPr>
              <w:t>1</w:t>
            </w:r>
          </w:p>
        </w:tc>
        <w:tc>
          <w:tcPr>
            <w:tcW w:w="1707" w:type="dxa"/>
          </w:tcPr>
          <w:p w14:paraId="6EDDC874">
            <w:pPr>
              <w:pStyle w:val="4"/>
              <w:jc w:val="center"/>
            </w:pPr>
            <w:r>
              <w:rPr>
                <w:rFonts w:ascii="仿宋_GB2312" w:hAnsi="仿宋_GB2312" w:eastAsia="仿宋_GB2312" w:cs="仿宋_GB2312"/>
              </w:rPr>
              <w:t>石棉县总医院医学装备整体维保服务采购</w:t>
            </w:r>
          </w:p>
        </w:tc>
        <w:tc>
          <w:tcPr>
            <w:tcW w:w="1138" w:type="dxa"/>
          </w:tcPr>
          <w:p w14:paraId="4539F60C">
            <w:pPr>
              <w:pStyle w:val="4"/>
              <w:jc w:val="center"/>
            </w:pPr>
            <w:r>
              <w:rPr>
                <w:rFonts w:ascii="仿宋_GB2312" w:hAnsi="仿宋_GB2312" w:eastAsia="仿宋_GB2312" w:cs="仿宋_GB2312"/>
              </w:rPr>
              <w:t>1.00（项）</w:t>
            </w:r>
          </w:p>
        </w:tc>
        <w:tc>
          <w:tcPr>
            <w:tcW w:w="1365" w:type="dxa"/>
          </w:tcPr>
          <w:p w14:paraId="445D67E4">
            <w:pPr>
              <w:pStyle w:val="4"/>
              <w:jc w:val="center"/>
            </w:pPr>
            <w:r>
              <w:rPr>
                <w:rFonts w:ascii="仿宋_GB2312" w:hAnsi="仿宋_GB2312" w:eastAsia="仿宋_GB2312" w:cs="仿宋_GB2312"/>
              </w:rPr>
              <w:t>850,000.00</w:t>
            </w:r>
          </w:p>
        </w:tc>
        <w:tc>
          <w:tcPr>
            <w:tcW w:w="1138" w:type="dxa"/>
          </w:tcPr>
          <w:p w14:paraId="5CE04CEA">
            <w:pPr>
              <w:pStyle w:val="4"/>
              <w:jc w:val="center"/>
            </w:pPr>
            <w:r>
              <w:rPr>
                <w:rFonts w:ascii="仿宋_GB2312" w:hAnsi="仿宋_GB2312" w:eastAsia="仿宋_GB2312" w:cs="仿宋_GB2312"/>
              </w:rPr>
              <w:t>总价</w:t>
            </w:r>
          </w:p>
        </w:tc>
        <w:tc>
          <w:tcPr>
            <w:tcW w:w="1934" w:type="dxa"/>
          </w:tcPr>
          <w:p w14:paraId="7EBF6B43">
            <w:pPr>
              <w:pStyle w:val="4"/>
              <w:jc w:val="left"/>
            </w:pPr>
            <w:r>
              <w:rPr>
                <w:rFonts w:ascii="仿宋_GB2312" w:hAnsi="仿宋_GB2312" w:eastAsia="仿宋_GB2312" w:cs="仿宋_GB2312"/>
              </w:rPr>
              <w:t>无</w:t>
            </w:r>
          </w:p>
        </w:tc>
      </w:tr>
    </w:tbl>
    <w:p w14:paraId="5525B2DB">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1A192527">
      <w:pPr>
        <w:pStyle w:val="4"/>
        <w:jc w:val="left"/>
      </w:pPr>
      <w:r>
        <w:rPr>
          <w:rFonts w:ascii="仿宋_GB2312" w:hAnsi="仿宋_GB2312" w:eastAsia="仿宋_GB2312" w:cs="仿宋_GB2312"/>
          <w:b/>
        </w:rPr>
        <w:t>本项目涉及核心产品：</w:t>
      </w:r>
    </w:p>
    <w:p w14:paraId="2F1EFDD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F6499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3CC5A2C">
            <w:pPr>
              <w:pStyle w:val="4"/>
              <w:jc w:val="center"/>
            </w:pPr>
            <w:r>
              <w:rPr>
                <w:rFonts w:ascii="仿宋_GB2312" w:hAnsi="仿宋_GB2312" w:eastAsia="仿宋_GB2312" w:cs="仿宋_GB2312"/>
              </w:rPr>
              <w:t>序号</w:t>
            </w:r>
          </w:p>
        </w:tc>
        <w:tc>
          <w:tcPr>
            <w:tcW w:w="2492" w:type="dxa"/>
          </w:tcPr>
          <w:p w14:paraId="1DE9E24B">
            <w:pPr>
              <w:pStyle w:val="4"/>
              <w:jc w:val="center"/>
            </w:pPr>
            <w:r>
              <w:rPr>
                <w:rFonts w:ascii="仿宋_GB2312" w:hAnsi="仿宋_GB2312" w:eastAsia="仿宋_GB2312" w:cs="仿宋_GB2312"/>
              </w:rPr>
              <w:t>采购品目名称</w:t>
            </w:r>
          </w:p>
        </w:tc>
        <w:tc>
          <w:tcPr>
            <w:tcW w:w="2492" w:type="dxa"/>
          </w:tcPr>
          <w:p w14:paraId="5675FD70">
            <w:pPr>
              <w:pStyle w:val="4"/>
              <w:jc w:val="center"/>
            </w:pPr>
            <w:r>
              <w:rPr>
                <w:rFonts w:ascii="仿宋_GB2312" w:hAnsi="仿宋_GB2312" w:eastAsia="仿宋_GB2312" w:cs="仿宋_GB2312"/>
              </w:rPr>
              <w:t>标的名称</w:t>
            </w:r>
          </w:p>
        </w:tc>
        <w:tc>
          <w:tcPr>
            <w:tcW w:w="2492" w:type="dxa"/>
          </w:tcPr>
          <w:p w14:paraId="4D85D2C0">
            <w:pPr>
              <w:pStyle w:val="4"/>
              <w:jc w:val="center"/>
            </w:pPr>
            <w:r>
              <w:rPr>
                <w:rFonts w:ascii="仿宋_GB2312" w:hAnsi="仿宋_GB2312" w:eastAsia="仿宋_GB2312" w:cs="仿宋_GB2312"/>
              </w:rPr>
              <w:t>产品名称</w:t>
            </w:r>
          </w:p>
        </w:tc>
      </w:tr>
      <w:tr w14:paraId="1BF257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F4251EB">
            <w:pPr>
              <w:pStyle w:val="4"/>
              <w:jc w:val="center"/>
            </w:pPr>
            <w:r>
              <w:rPr>
                <w:rFonts w:ascii="仿宋_GB2312" w:hAnsi="仿宋_GB2312" w:eastAsia="仿宋_GB2312" w:cs="仿宋_GB2312"/>
              </w:rPr>
              <w:t>不涉及</w:t>
            </w:r>
          </w:p>
        </w:tc>
      </w:tr>
    </w:tbl>
    <w:p w14:paraId="5B551AE7">
      <w:pPr>
        <w:pStyle w:val="4"/>
        <w:jc w:val="left"/>
      </w:pPr>
      <w:r>
        <w:rPr>
          <w:rFonts w:ascii="仿宋_GB2312" w:hAnsi="仿宋_GB2312" w:eastAsia="仿宋_GB2312" w:cs="仿宋_GB2312"/>
        </w:rPr>
        <w:t>注：涉及核心产品的，具体评审规定见第五章。</w:t>
      </w:r>
    </w:p>
    <w:p w14:paraId="10878235">
      <w:pPr>
        <w:pStyle w:val="4"/>
        <w:jc w:val="left"/>
      </w:pPr>
      <w:r>
        <w:rPr>
          <w:rFonts w:ascii="仿宋_GB2312" w:hAnsi="仿宋_GB2312" w:eastAsia="仿宋_GB2312" w:cs="仿宋_GB2312"/>
          <w:b/>
        </w:rPr>
        <w:t>本项目涉及采购进口产品：</w:t>
      </w:r>
    </w:p>
    <w:p w14:paraId="4AB5311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60098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475AE7D">
            <w:pPr>
              <w:pStyle w:val="4"/>
              <w:jc w:val="center"/>
            </w:pPr>
            <w:r>
              <w:rPr>
                <w:rFonts w:ascii="仿宋_GB2312" w:hAnsi="仿宋_GB2312" w:eastAsia="仿宋_GB2312" w:cs="仿宋_GB2312"/>
              </w:rPr>
              <w:t>序号</w:t>
            </w:r>
          </w:p>
        </w:tc>
        <w:tc>
          <w:tcPr>
            <w:tcW w:w="2492" w:type="dxa"/>
          </w:tcPr>
          <w:p w14:paraId="4C60BBBC">
            <w:pPr>
              <w:pStyle w:val="4"/>
              <w:jc w:val="center"/>
            </w:pPr>
            <w:r>
              <w:rPr>
                <w:rFonts w:ascii="仿宋_GB2312" w:hAnsi="仿宋_GB2312" w:eastAsia="仿宋_GB2312" w:cs="仿宋_GB2312"/>
              </w:rPr>
              <w:t>采购品目名称</w:t>
            </w:r>
          </w:p>
        </w:tc>
        <w:tc>
          <w:tcPr>
            <w:tcW w:w="2492" w:type="dxa"/>
          </w:tcPr>
          <w:p w14:paraId="12FA7490">
            <w:pPr>
              <w:pStyle w:val="4"/>
              <w:jc w:val="center"/>
            </w:pPr>
            <w:r>
              <w:rPr>
                <w:rFonts w:ascii="仿宋_GB2312" w:hAnsi="仿宋_GB2312" w:eastAsia="仿宋_GB2312" w:cs="仿宋_GB2312"/>
              </w:rPr>
              <w:t>标的名称</w:t>
            </w:r>
          </w:p>
        </w:tc>
        <w:tc>
          <w:tcPr>
            <w:tcW w:w="2492" w:type="dxa"/>
          </w:tcPr>
          <w:p w14:paraId="5F557E3F">
            <w:pPr>
              <w:pStyle w:val="4"/>
              <w:jc w:val="center"/>
            </w:pPr>
            <w:r>
              <w:rPr>
                <w:rFonts w:ascii="仿宋_GB2312" w:hAnsi="仿宋_GB2312" w:eastAsia="仿宋_GB2312" w:cs="仿宋_GB2312"/>
              </w:rPr>
              <w:t>产品名称</w:t>
            </w:r>
          </w:p>
        </w:tc>
      </w:tr>
      <w:tr w14:paraId="6B5D3F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F65613F">
            <w:pPr>
              <w:pStyle w:val="4"/>
              <w:jc w:val="center"/>
            </w:pPr>
            <w:r>
              <w:rPr>
                <w:rFonts w:ascii="仿宋_GB2312" w:hAnsi="仿宋_GB2312" w:eastAsia="仿宋_GB2312" w:cs="仿宋_GB2312"/>
              </w:rPr>
              <w:t>不涉及</w:t>
            </w:r>
          </w:p>
        </w:tc>
      </w:tr>
    </w:tbl>
    <w:p w14:paraId="23E052BE">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3744F8EA">
      <w:pPr>
        <w:pStyle w:val="4"/>
        <w:jc w:val="left"/>
      </w:pPr>
      <w:r>
        <w:rPr>
          <w:rFonts w:ascii="仿宋_GB2312" w:hAnsi="仿宋_GB2312" w:eastAsia="仿宋_GB2312" w:cs="仿宋_GB2312"/>
          <w:b/>
        </w:rPr>
        <w:t>本项目涉及强制采购节能产品：</w:t>
      </w:r>
    </w:p>
    <w:p w14:paraId="65E2985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30C42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C1B6C46">
            <w:pPr>
              <w:pStyle w:val="4"/>
              <w:jc w:val="center"/>
            </w:pPr>
            <w:r>
              <w:rPr>
                <w:rFonts w:ascii="仿宋_GB2312" w:hAnsi="仿宋_GB2312" w:eastAsia="仿宋_GB2312" w:cs="仿宋_GB2312"/>
              </w:rPr>
              <w:t>序号</w:t>
            </w:r>
          </w:p>
        </w:tc>
        <w:tc>
          <w:tcPr>
            <w:tcW w:w="2492" w:type="dxa"/>
          </w:tcPr>
          <w:p w14:paraId="211F797F">
            <w:pPr>
              <w:pStyle w:val="4"/>
              <w:jc w:val="center"/>
            </w:pPr>
            <w:r>
              <w:rPr>
                <w:rFonts w:ascii="仿宋_GB2312" w:hAnsi="仿宋_GB2312" w:eastAsia="仿宋_GB2312" w:cs="仿宋_GB2312"/>
              </w:rPr>
              <w:t>采购品目名称</w:t>
            </w:r>
          </w:p>
        </w:tc>
        <w:tc>
          <w:tcPr>
            <w:tcW w:w="2492" w:type="dxa"/>
          </w:tcPr>
          <w:p w14:paraId="0B1795AF">
            <w:pPr>
              <w:pStyle w:val="4"/>
              <w:jc w:val="center"/>
            </w:pPr>
            <w:r>
              <w:rPr>
                <w:rFonts w:ascii="仿宋_GB2312" w:hAnsi="仿宋_GB2312" w:eastAsia="仿宋_GB2312" w:cs="仿宋_GB2312"/>
              </w:rPr>
              <w:t>标的名称</w:t>
            </w:r>
          </w:p>
        </w:tc>
        <w:tc>
          <w:tcPr>
            <w:tcW w:w="2492" w:type="dxa"/>
          </w:tcPr>
          <w:p w14:paraId="13B0478C">
            <w:pPr>
              <w:pStyle w:val="4"/>
              <w:jc w:val="center"/>
            </w:pPr>
            <w:r>
              <w:rPr>
                <w:rFonts w:ascii="仿宋_GB2312" w:hAnsi="仿宋_GB2312" w:eastAsia="仿宋_GB2312" w:cs="仿宋_GB2312"/>
              </w:rPr>
              <w:t>产品名称</w:t>
            </w:r>
          </w:p>
        </w:tc>
      </w:tr>
      <w:tr w14:paraId="33A4AE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71BC73F">
            <w:pPr>
              <w:pStyle w:val="4"/>
              <w:jc w:val="center"/>
            </w:pPr>
            <w:r>
              <w:rPr>
                <w:rFonts w:ascii="仿宋_GB2312" w:hAnsi="仿宋_GB2312" w:eastAsia="仿宋_GB2312" w:cs="仿宋_GB2312"/>
              </w:rPr>
              <w:t>不涉及</w:t>
            </w:r>
          </w:p>
        </w:tc>
      </w:tr>
    </w:tbl>
    <w:p w14:paraId="287F636C">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030C64E1">
      <w:pPr>
        <w:pStyle w:val="4"/>
        <w:jc w:val="left"/>
      </w:pPr>
      <w:r>
        <w:rPr>
          <w:rFonts w:ascii="仿宋_GB2312" w:hAnsi="仿宋_GB2312" w:eastAsia="仿宋_GB2312" w:cs="仿宋_GB2312"/>
          <w:b/>
        </w:rPr>
        <w:t>本项目涉及优先采购节能产品：</w:t>
      </w:r>
    </w:p>
    <w:p w14:paraId="57FA713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6E276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376C497">
            <w:pPr>
              <w:pStyle w:val="4"/>
              <w:jc w:val="center"/>
            </w:pPr>
            <w:r>
              <w:rPr>
                <w:rFonts w:ascii="仿宋_GB2312" w:hAnsi="仿宋_GB2312" w:eastAsia="仿宋_GB2312" w:cs="仿宋_GB2312"/>
              </w:rPr>
              <w:t>序号</w:t>
            </w:r>
          </w:p>
        </w:tc>
        <w:tc>
          <w:tcPr>
            <w:tcW w:w="2492" w:type="dxa"/>
          </w:tcPr>
          <w:p w14:paraId="747E1775">
            <w:pPr>
              <w:pStyle w:val="4"/>
              <w:jc w:val="center"/>
            </w:pPr>
            <w:r>
              <w:rPr>
                <w:rFonts w:ascii="仿宋_GB2312" w:hAnsi="仿宋_GB2312" w:eastAsia="仿宋_GB2312" w:cs="仿宋_GB2312"/>
              </w:rPr>
              <w:t>采购品目名称</w:t>
            </w:r>
          </w:p>
        </w:tc>
        <w:tc>
          <w:tcPr>
            <w:tcW w:w="2492" w:type="dxa"/>
          </w:tcPr>
          <w:p w14:paraId="441509CB">
            <w:pPr>
              <w:pStyle w:val="4"/>
              <w:jc w:val="center"/>
            </w:pPr>
            <w:r>
              <w:rPr>
                <w:rFonts w:ascii="仿宋_GB2312" w:hAnsi="仿宋_GB2312" w:eastAsia="仿宋_GB2312" w:cs="仿宋_GB2312"/>
              </w:rPr>
              <w:t>标的名称</w:t>
            </w:r>
          </w:p>
        </w:tc>
        <w:tc>
          <w:tcPr>
            <w:tcW w:w="2492" w:type="dxa"/>
          </w:tcPr>
          <w:p w14:paraId="530DDC48">
            <w:pPr>
              <w:pStyle w:val="4"/>
              <w:jc w:val="center"/>
            </w:pPr>
            <w:r>
              <w:rPr>
                <w:rFonts w:ascii="仿宋_GB2312" w:hAnsi="仿宋_GB2312" w:eastAsia="仿宋_GB2312" w:cs="仿宋_GB2312"/>
              </w:rPr>
              <w:t>产品名称</w:t>
            </w:r>
          </w:p>
        </w:tc>
      </w:tr>
      <w:tr w14:paraId="0EA5EF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97A5CED">
            <w:pPr>
              <w:pStyle w:val="4"/>
              <w:jc w:val="center"/>
            </w:pPr>
            <w:r>
              <w:rPr>
                <w:rFonts w:ascii="仿宋_GB2312" w:hAnsi="仿宋_GB2312" w:eastAsia="仿宋_GB2312" w:cs="仿宋_GB2312"/>
              </w:rPr>
              <w:t>不涉及</w:t>
            </w:r>
          </w:p>
        </w:tc>
      </w:tr>
    </w:tbl>
    <w:p w14:paraId="338733AD">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0B1377D5">
      <w:pPr>
        <w:pStyle w:val="4"/>
        <w:jc w:val="left"/>
      </w:pPr>
      <w:r>
        <w:rPr>
          <w:rFonts w:ascii="仿宋_GB2312" w:hAnsi="仿宋_GB2312" w:eastAsia="仿宋_GB2312" w:cs="仿宋_GB2312"/>
          <w:b/>
        </w:rPr>
        <w:t>本项目涉及优先采购环境标志产品：</w:t>
      </w:r>
    </w:p>
    <w:p w14:paraId="5EEB241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2F57C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8C28A0F">
            <w:pPr>
              <w:pStyle w:val="4"/>
              <w:jc w:val="center"/>
            </w:pPr>
            <w:r>
              <w:rPr>
                <w:rFonts w:ascii="仿宋_GB2312" w:hAnsi="仿宋_GB2312" w:eastAsia="仿宋_GB2312" w:cs="仿宋_GB2312"/>
              </w:rPr>
              <w:t>序号</w:t>
            </w:r>
          </w:p>
        </w:tc>
        <w:tc>
          <w:tcPr>
            <w:tcW w:w="2492" w:type="dxa"/>
          </w:tcPr>
          <w:p w14:paraId="19C65601">
            <w:pPr>
              <w:pStyle w:val="4"/>
              <w:jc w:val="center"/>
            </w:pPr>
            <w:r>
              <w:rPr>
                <w:rFonts w:ascii="仿宋_GB2312" w:hAnsi="仿宋_GB2312" w:eastAsia="仿宋_GB2312" w:cs="仿宋_GB2312"/>
              </w:rPr>
              <w:t>采购品目名称</w:t>
            </w:r>
          </w:p>
        </w:tc>
        <w:tc>
          <w:tcPr>
            <w:tcW w:w="2492" w:type="dxa"/>
          </w:tcPr>
          <w:p w14:paraId="60297614">
            <w:pPr>
              <w:pStyle w:val="4"/>
              <w:jc w:val="center"/>
            </w:pPr>
            <w:r>
              <w:rPr>
                <w:rFonts w:ascii="仿宋_GB2312" w:hAnsi="仿宋_GB2312" w:eastAsia="仿宋_GB2312" w:cs="仿宋_GB2312"/>
              </w:rPr>
              <w:t>标的名称</w:t>
            </w:r>
          </w:p>
        </w:tc>
        <w:tc>
          <w:tcPr>
            <w:tcW w:w="2492" w:type="dxa"/>
          </w:tcPr>
          <w:p w14:paraId="2ABDC988">
            <w:pPr>
              <w:pStyle w:val="4"/>
              <w:jc w:val="center"/>
            </w:pPr>
            <w:r>
              <w:rPr>
                <w:rFonts w:ascii="仿宋_GB2312" w:hAnsi="仿宋_GB2312" w:eastAsia="仿宋_GB2312" w:cs="仿宋_GB2312"/>
              </w:rPr>
              <w:t>产品名称</w:t>
            </w:r>
          </w:p>
        </w:tc>
      </w:tr>
      <w:tr w14:paraId="417526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F484110">
            <w:pPr>
              <w:pStyle w:val="4"/>
              <w:jc w:val="center"/>
            </w:pPr>
            <w:r>
              <w:rPr>
                <w:rFonts w:ascii="仿宋_GB2312" w:hAnsi="仿宋_GB2312" w:eastAsia="仿宋_GB2312" w:cs="仿宋_GB2312"/>
              </w:rPr>
              <w:t>不涉及</w:t>
            </w:r>
          </w:p>
        </w:tc>
      </w:tr>
    </w:tbl>
    <w:p w14:paraId="28BD3DF3">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36B3C24">
      <w:pPr>
        <w:pStyle w:val="4"/>
        <w:jc w:val="left"/>
        <w:outlineLvl w:val="2"/>
      </w:pPr>
      <w:r>
        <w:rPr>
          <w:rFonts w:ascii="仿宋_GB2312" w:hAnsi="仿宋_GB2312" w:eastAsia="仿宋_GB2312" w:cs="仿宋_GB2312"/>
          <w:b/>
          <w:sz w:val="28"/>
        </w:rPr>
        <w:t>3.2.技术要求</w:t>
      </w:r>
    </w:p>
    <w:p w14:paraId="097B57FE">
      <w:pPr>
        <w:pStyle w:val="4"/>
        <w:jc w:val="left"/>
      </w:pPr>
      <w:r>
        <w:rPr>
          <w:rFonts w:ascii="仿宋_GB2312" w:hAnsi="仿宋_GB2312" w:eastAsia="仿宋_GB2312" w:cs="仿宋_GB2312"/>
        </w:rPr>
        <w:t>采购包1：</w:t>
      </w:r>
    </w:p>
    <w:p w14:paraId="2E3D779A">
      <w:pPr>
        <w:pStyle w:val="4"/>
        <w:jc w:val="left"/>
      </w:pPr>
      <w:r>
        <w:rPr>
          <w:rFonts w:ascii="仿宋_GB2312" w:hAnsi="仿宋_GB2312" w:eastAsia="仿宋_GB2312" w:cs="仿宋_GB2312"/>
        </w:rPr>
        <w:t>标的名称：石棉县总医院医学装备整体维保服务采购</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397ED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80B0DD">
            <w:pPr>
              <w:pStyle w:val="4"/>
              <w:jc w:val="center"/>
            </w:pPr>
            <w:r>
              <w:rPr>
                <w:rFonts w:ascii="仿宋_GB2312" w:hAnsi="仿宋_GB2312" w:eastAsia="仿宋_GB2312" w:cs="仿宋_GB2312"/>
              </w:rPr>
              <w:t>序号</w:t>
            </w:r>
          </w:p>
        </w:tc>
        <w:tc>
          <w:tcPr>
            <w:tcW w:w="581" w:type="dxa"/>
          </w:tcPr>
          <w:p w14:paraId="34D87B32">
            <w:pPr>
              <w:pStyle w:val="4"/>
              <w:jc w:val="center"/>
            </w:pPr>
            <w:r>
              <w:rPr>
                <w:rFonts w:ascii="仿宋_GB2312" w:hAnsi="仿宋_GB2312" w:eastAsia="仿宋_GB2312" w:cs="仿宋_GB2312"/>
              </w:rPr>
              <w:t>符号标识</w:t>
            </w:r>
          </w:p>
        </w:tc>
        <w:tc>
          <w:tcPr>
            <w:tcW w:w="1495" w:type="dxa"/>
          </w:tcPr>
          <w:p w14:paraId="29016BBD">
            <w:pPr>
              <w:pStyle w:val="4"/>
              <w:jc w:val="center"/>
            </w:pPr>
            <w:r>
              <w:rPr>
                <w:rFonts w:ascii="仿宋_GB2312" w:hAnsi="仿宋_GB2312" w:eastAsia="仿宋_GB2312" w:cs="仿宋_GB2312"/>
              </w:rPr>
              <w:t>技术要求名称</w:t>
            </w:r>
          </w:p>
        </w:tc>
        <w:tc>
          <w:tcPr>
            <w:tcW w:w="5814" w:type="dxa"/>
          </w:tcPr>
          <w:p w14:paraId="789F603E">
            <w:pPr>
              <w:pStyle w:val="4"/>
              <w:jc w:val="center"/>
            </w:pPr>
            <w:r>
              <w:rPr>
                <w:rFonts w:ascii="仿宋_GB2312" w:hAnsi="仿宋_GB2312" w:eastAsia="仿宋_GB2312" w:cs="仿宋_GB2312"/>
              </w:rPr>
              <w:t>技术参数与性能指标</w:t>
            </w:r>
          </w:p>
        </w:tc>
      </w:tr>
      <w:tr w14:paraId="5CA449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3F886E">
            <w:pPr>
              <w:pStyle w:val="4"/>
              <w:jc w:val="center"/>
            </w:pPr>
            <w:r>
              <w:rPr>
                <w:rFonts w:ascii="仿宋_GB2312" w:hAnsi="仿宋_GB2312" w:eastAsia="仿宋_GB2312" w:cs="仿宋_GB2312"/>
              </w:rPr>
              <w:t>1</w:t>
            </w:r>
          </w:p>
        </w:tc>
        <w:tc>
          <w:tcPr>
            <w:tcW w:w="581" w:type="dxa"/>
          </w:tcPr>
          <w:p w14:paraId="68073577">
            <w:pPr>
              <w:pStyle w:val="4"/>
              <w:jc w:val="center"/>
            </w:pPr>
            <w:r>
              <w:rPr>
                <w:rFonts w:ascii="仿宋_GB2312" w:hAnsi="仿宋_GB2312" w:eastAsia="仿宋_GB2312" w:cs="仿宋_GB2312"/>
              </w:rPr>
              <w:t>★</w:t>
            </w:r>
          </w:p>
        </w:tc>
        <w:tc>
          <w:tcPr>
            <w:tcW w:w="1495" w:type="dxa"/>
          </w:tcPr>
          <w:p w14:paraId="64004902">
            <w:pPr>
              <w:pStyle w:val="4"/>
              <w:jc w:val="left"/>
            </w:pPr>
            <w:r>
              <w:rPr>
                <w:rFonts w:ascii="仿宋_GB2312" w:hAnsi="仿宋_GB2312" w:eastAsia="仿宋_GB2312" w:cs="仿宋_GB2312"/>
              </w:rPr>
              <w:t>服务内容、标准及服务要求</w:t>
            </w:r>
          </w:p>
        </w:tc>
        <w:tc>
          <w:tcPr>
            <w:tcW w:w="5814" w:type="dxa"/>
          </w:tcPr>
          <w:p w14:paraId="1679783A">
            <w:pPr>
              <w:pStyle w:val="4"/>
              <w:jc w:val="both"/>
            </w:pPr>
            <w:r>
              <w:rPr>
                <w:rFonts w:ascii="仿宋_GB2312" w:hAnsi="仿宋_GB2312" w:eastAsia="仿宋_GB2312" w:cs="仿宋_GB2312"/>
                <w:sz w:val="24"/>
              </w:rPr>
              <w:t>1、维保范围内的设备完好率97%以上，抢救设备100%完好率。</w:t>
            </w:r>
          </w:p>
          <w:p w14:paraId="7C7D1A08">
            <w:pPr>
              <w:pStyle w:val="4"/>
              <w:jc w:val="both"/>
            </w:pPr>
            <w:r>
              <w:rPr>
                <w:rFonts w:ascii="仿宋_GB2312" w:hAnsi="仿宋_GB2312" w:eastAsia="仿宋_GB2312" w:cs="仿宋_GB2312"/>
                <w:sz w:val="24"/>
              </w:rPr>
              <w:t>2、单台开机率保证95%以上，每年单台停机时间累计不超过18天。</w:t>
            </w:r>
          </w:p>
          <w:p w14:paraId="2540EEE0">
            <w:pPr>
              <w:pStyle w:val="4"/>
              <w:jc w:val="both"/>
            </w:pPr>
            <w:r>
              <w:rPr>
                <w:rFonts w:ascii="仿宋_GB2312" w:hAnsi="仿宋_GB2312" w:eastAsia="仿宋_GB2312" w:cs="仿宋_GB2312"/>
                <w:sz w:val="24"/>
              </w:rPr>
              <w:t>3、维修响应依据医疗管理系统数据，保证48小时故障修复率95%以上。</w:t>
            </w:r>
          </w:p>
          <w:p w14:paraId="79721539">
            <w:pPr>
              <w:pStyle w:val="4"/>
              <w:jc w:val="both"/>
            </w:pPr>
            <w:r>
              <w:rPr>
                <w:rFonts w:ascii="仿宋_GB2312" w:hAnsi="仿宋_GB2312" w:eastAsia="仿宋_GB2312" w:cs="仿宋_GB2312"/>
                <w:sz w:val="24"/>
              </w:rPr>
              <w:t>4、保证管理服务科室总满意率95%以上；由石棉县总医院各科室负责人（或护士长）对服务项目进行质量考评（包括服务响应速度、服务态度、技术评价、服务总体评价）</w:t>
            </w:r>
          </w:p>
          <w:p w14:paraId="0D3367FE">
            <w:pPr>
              <w:pStyle w:val="4"/>
              <w:jc w:val="both"/>
            </w:pPr>
            <w:r>
              <w:rPr>
                <w:rFonts w:ascii="仿宋_GB2312" w:hAnsi="仿宋_GB2312" w:eastAsia="仿宋_GB2312" w:cs="仿宋_GB2312"/>
                <w:sz w:val="24"/>
              </w:rPr>
              <w:t>5、保证有效投诉率低于2件次，整改率100% 。</w:t>
            </w:r>
          </w:p>
          <w:p w14:paraId="1CCA5F27">
            <w:pPr>
              <w:pStyle w:val="4"/>
              <w:jc w:val="both"/>
            </w:pPr>
            <w:r>
              <w:rPr>
                <w:rFonts w:ascii="仿宋_GB2312" w:hAnsi="仿宋_GB2312" w:eastAsia="仿宋_GB2312" w:cs="仿宋_GB2312"/>
                <w:sz w:val="24"/>
              </w:rPr>
              <w:t>6、保证驻场工程师经过所属公司培训及驻场经验不低于3个月。（须提供证明材料或承诺函予以佐证并加盖供应商电子签章）</w:t>
            </w:r>
          </w:p>
          <w:p w14:paraId="1D728D34">
            <w:pPr>
              <w:pStyle w:val="4"/>
              <w:jc w:val="both"/>
            </w:pPr>
            <w:r>
              <w:rPr>
                <w:rFonts w:ascii="仿宋_GB2312" w:hAnsi="仿宋_GB2312" w:eastAsia="仿宋_GB2312" w:cs="仿宋_GB2312"/>
                <w:sz w:val="24"/>
              </w:rPr>
              <w:t>7、协助医院规范完成医疗设备管理等级评审的相关工作。</w:t>
            </w:r>
          </w:p>
          <w:p w14:paraId="1DC050E9">
            <w:pPr>
              <w:pStyle w:val="4"/>
              <w:jc w:val="both"/>
            </w:pPr>
            <w:r>
              <w:rPr>
                <w:rFonts w:ascii="仿宋_GB2312" w:hAnsi="仿宋_GB2312" w:eastAsia="仿宋_GB2312" w:cs="仿宋_GB2312"/>
                <w:sz w:val="24"/>
              </w:rPr>
              <w:t>8、安排1名设备管理人员协助我院设备管理，需具有五年以上医学设备管理经验（提供相关证明材料予以佐证并加盖供应商电子签章）</w:t>
            </w:r>
          </w:p>
          <w:p w14:paraId="69F4FC39">
            <w:pPr>
              <w:pStyle w:val="4"/>
              <w:jc w:val="both"/>
            </w:pPr>
            <w:r>
              <w:rPr>
                <w:rFonts w:ascii="仿宋_GB2312" w:hAnsi="仿宋_GB2312" w:eastAsia="仿宋_GB2312" w:cs="仿宋_GB2312"/>
                <w:sz w:val="24"/>
              </w:rPr>
              <w:t>9、①工作日常驻2名维修工程师在医院驻点；节假日至少1人值守。保证全天候响应和服务。（供应商须承诺成交后拟派人员为本单位人员并加盖供应商电子签章）</w:t>
            </w:r>
          </w:p>
          <w:p w14:paraId="02AC7CFC">
            <w:pPr>
              <w:pStyle w:val="4"/>
              <w:jc w:val="both"/>
            </w:pPr>
            <w:r>
              <w:rPr>
                <w:rFonts w:ascii="仿宋_GB2312" w:hAnsi="仿宋_GB2312" w:eastAsia="仿宋_GB2312" w:cs="仿宋_GB2312"/>
                <w:sz w:val="24"/>
              </w:rPr>
              <w:t>②驻场维修工程师须有三年以上综合医院医疗设备维修管理经验。（提供相关证明材料予以佐证并加盖供应商电子签章）</w:t>
            </w:r>
          </w:p>
          <w:p w14:paraId="05925E2F">
            <w:pPr>
              <w:pStyle w:val="4"/>
              <w:jc w:val="both"/>
            </w:pPr>
            <w:r>
              <w:rPr>
                <w:rFonts w:ascii="仿宋_GB2312" w:hAnsi="仿宋_GB2312" w:eastAsia="仿宋_GB2312" w:cs="仿宋_GB2312"/>
                <w:sz w:val="24"/>
              </w:rPr>
              <w:t>10、具备设备检测和校准能力，完成医疗设备全生命周期管理的质控工作（国家部门检测除外）；根据采购人需求提供完整的设备维修记录和检测校准等检测服务，并出具具有CMA标识的检测报告。（供应商须单独提供承诺函，格式自拟）</w:t>
            </w:r>
          </w:p>
          <w:p w14:paraId="64927E63">
            <w:pPr>
              <w:pStyle w:val="4"/>
              <w:jc w:val="both"/>
            </w:pPr>
            <w:r>
              <w:rPr>
                <w:rFonts w:ascii="仿宋_GB2312" w:hAnsi="仿宋_GB2312" w:eastAsia="仿宋_GB2312" w:cs="仿宋_GB2312"/>
                <w:sz w:val="24"/>
              </w:rPr>
              <w:t>11、设备发生故障后，应急设备上班时间10分钟内达到现场，上班时间外20分钟内到达现场，节假日30分钟内到达现场；一般设备根据紧急程度合理安排维修顺序。</w:t>
            </w:r>
          </w:p>
          <w:p w14:paraId="7880BDCF">
            <w:pPr>
              <w:pStyle w:val="4"/>
              <w:jc w:val="both"/>
            </w:pPr>
            <w:r>
              <w:rPr>
                <w:rFonts w:ascii="仿宋_GB2312" w:hAnsi="仿宋_GB2312" w:eastAsia="仿宋_GB2312" w:cs="仿宋_GB2312"/>
                <w:sz w:val="24"/>
              </w:rPr>
              <w:t>12、选派的驻点维修工程师归医院统一调配管理，服从医院的工作安排。</w:t>
            </w:r>
          </w:p>
          <w:p w14:paraId="4B10239B">
            <w:pPr>
              <w:pStyle w:val="4"/>
              <w:jc w:val="both"/>
            </w:pPr>
            <w:r>
              <w:rPr>
                <w:rFonts w:ascii="仿宋_GB2312" w:hAnsi="仿宋_GB2312" w:eastAsia="仿宋_GB2312" w:cs="仿宋_GB2312"/>
                <w:sz w:val="24"/>
              </w:rPr>
              <w:t>13、负责医院日常设备资料、维修事件、保养事件、计量事件、买保事件等档案管理。</w:t>
            </w:r>
          </w:p>
          <w:p w14:paraId="165DF79C">
            <w:pPr>
              <w:pStyle w:val="4"/>
              <w:jc w:val="both"/>
            </w:pPr>
            <w:r>
              <w:rPr>
                <w:rFonts w:ascii="仿宋_GB2312" w:hAnsi="仿宋_GB2312" w:eastAsia="仿宋_GB2312" w:cs="仿宋_GB2312"/>
                <w:sz w:val="24"/>
              </w:rPr>
              <w:t>14、做好医院医疗设备操作手册、维护手册等；协助医院资料归类建档工作。</w:t>
            </w:r>
          </w:p>
          <w:p w14:paraId="1EBFDD7E">
            <w:pPr>
              <w:pStyle w:val="4"/>
              <w:jc w:val="both"/>
            </w:pPr>
            <w:r>
              <w:rPr>
                <w:rFonts w:ascii="仿宋_GB2312" w:hAnsi="仿宋_GB2312" w:eastAsia="仿宋_GB2312" w:cs="仿宋_GB2312"/>
                <w:sz w:val="24"/>
              </w:rPr>
              <w:t>15、建立健全的设备三级保养制度规范：日常保养、二级保养、三级保养，制定并完成各类医疗设备年度二、三级保养工作，A类高风险（2次）、B类中风险（1次）、C类低风险（1次），整理所有二、三级保养数据并以月度服务报告形式提交给总医院设备科；特种设备、计量设备按国家规定维护保养并报检、陪检。</w:t>
            </w:r>
          </w:p>
          <w:p w14:paraId="05B6BB72">
            <w:pPr>
              <w:pStyle w:val="4"/>
              <w:jc w:val="both"/>
            </w:pPr>
            <w:r>
              <w:rPr>
                <w:rFonts w:ascii="仿宋_GB2312" w:hAnsi="仿宋_GB2312" w:eastAsia="仿宋_GB2312" w:cs="仿宋_GB2312"/>
                <w:sz w:val="24"/>
              </w:rPr>
              <w:t>16、提供常规医疗设备的预防性维护（PM）流程模板，完成新购设备的PM流程制定。</w:t>
            </w:r>
          </w:p>
          <w:p w14:paraId="1C3CAE51">
            <w:pPr>
              <w:pStyle w:val="4"/>
              <w:jc w:val="both"/>
            </w:pPr>
            <w:r>
              <w:rPr>
                <w:rFonts w:ascii="仿宋_GB2312" w:hAnsi="仿宋_GB2312" w:eastAsia="仿宋_GB2312" w:cs="仿宋_GB2312"/>
                <w:sz w:val="24"/>
              </w:rPr>
              <w:t>17、建立急救、生命支持类设备管理制度，制定并完成全院急救类、特种设备、大型医疗设备与重点设备医疗设备（如放射类、超声等影像设备及医院指定消毒灭菌类重点设备）巡检工作计划，每月一次并及时记录巡检报告。</w:t>
            </w:r>
          </w:p>
          <w:p w14:paraId="4D60E5F7">
            <w:pPr>
              <w:pStyle w:val="4"/>
              <w:jc w:val="both"/>
            </w:pPr>
            <w:r>
              <w:rPr>
                <w:rFonts w:ascii="仿宋_GB2312" w:hAnsi="仿宋_GB2312" w:eastAsia="仿宋_GB2312" w:cs="仿宋_GB2312"/>
                <w:sz w:val="24"/>
              </w:rPr>
              <w:t>18、协助医院设备管理部门按国家卫生部门要求对医院设备进行每年度1次的风险评估。</w:t>
            </w:r>
          </w:p>
          <w:p w14:paraId="3B6191B0">
            <w:pPr>
              <w:pStyle w:val="4"/>
              <w:jc w:val="both"/>
            </w:pPr>
            <w:r>
              <w:rPr>
                <w:rFonts w:ascii="仿宋_GB2312" w:hAnsi="仿宋_GB2312" w:eastAsia="仿宋_GB2312" w:cs="仿宋_GB2312"/>
                <w:sz w:val="24"/>
              </w:rPr>
              <w:t>19、建立质量监测机制：电器安全检测和性能检测流程，以及紧急事件响应。(提供如数字万用表、数字钳形表、扭矩扳子、绝缘电阻测试仪等维修工具校准报告扫描件或复印件并加盖供应商公章。</w:t>
            </w:r>
          </w:p>
          <w:p w14:paraId="07F86EF6">
            <w:pPr>
              <w:pStyle w:val="4"/>
              <w:jc w:val="both"/>
            </w:pPr>
            <w:r>
              <w:rPr>
                <w:rFonts w:ascii="仿宋_GB2312" w:hAnsi="仿宋_GB2312" w:eastAsia="仿宋_GB2312" w:cs="仿宋_GB2312"/>
                <w:sz w:val="24"/>
              </w:rPr>
              <w:t>20、为保障维修能力，投标公司具备各类医疗设备维修资质工程师不低于10名，类别至少涵盖放射类、超声类、监护、除颤、压力容器、内镜、光学仪器（提供相关证书复印件加盖供应商电子签章）</w:t>
            </w:r>
          </w:p>
          <w:p w14:paraId="3A5BAE44">
            <w:pPr>
              <w:pStyle w:val="4"/>
              <w:jc w:val="both"/>
            </w:pPr>
            <w:r>
              <w:rPr>
                <w:rFonts w:ascii="仿宋_GB2312" w:hAnsi="仿宋_GB2312" w:eastAsia="仿宋_GB2312" w:cs="仿宋_GB2312"/>
                <w:sz w:val="24"/>
              </w:rPr>
              <w:t>21、长期跟踪管理并向医院提供相关设备运行情况及相关事件的各类统计数据、指标，对医院设备工作状态进行调研诊断，出具诊断报告，以及改进计划。</w:t>
            </w:r>
          </w:p>
          <w:p w14:paraId="2A7D73EA">
            <w:pPr>
              <w:pStyle w:val="4"/>
              <w:jc w:val="both"/>
            </w:pPr>
            <w:r>
              <w:rPr>
                <w:rFonts w:ascii="仿宋_GB2312" w:hAnsi="仿宋_GB2312" w:eastAsia="仿宋_GB2312" w:cs="仿宋_GB2312"/>
                <w:sz w:val="24"/>
              </w:rPr>
              <w:t>22、完善服务报告和分析；公司对医院服务内容，每月、每季、半年、一年都应有服务工作量统计、工作分析、工作建议等。</w:t>
            </w:r>
          </w:p>
          <w:p w14:paraId="2CA73276">
            <w:pPr>
              <w:pStyle w:val="4"/>
              <w:jc w:val="both"/>
            </w:pPr>
            <w:r>
              <w:rPr>
                <w:rFonts w:ascii="仿宋_GB2312" w:hAnsi="仿宋_GB2312" w:eastAsia="仿宋_GB2312" w:cs="仿宋_GB2312"/>
                <w:sz w:val="24"/>
              </w:rPr>
              <w:t>23、协助完成医院所有医疗设备的固定资产信息管理、标签制作、打印、粘贴工作。</w:t>
            </w:r>
          </w:p>
          <w:p w14:paraId="030FB58C">
            <w:pPr>
              <w:pStyle w:val="4"/>
              <w:jc w:val="both"/>
            </w:pPr>
            <w:r>
              <w:rPr>
                <w:rFonts w:ascii="仿宋_GB2312" w:hAnsi="仿宋_GB2312" w:eastAsia="仿宋_GB2312" w:cs="仿宋_GB2312"/>
                <w:sz w:val="24"/>
              </w:rPr>
              <w:t>24、为了保障医院现有彩超、X光机（DR）维修配件有规范的来源渠道（品牌有GE、西门子、飞利浦），供应商需提供承诺凡涉及以上品牌的设备更换维修配件是原厂原装，可追溯。(供应商须单独提供承诺函，格式自拟）</w:t>
            </w:r>
          </w:p>
          <w:p w14:paraId="0CAD49EB">
            <w:pPr>
              <w:pStyle w:val="4"/>
              <w:jc w:val="both"/>
            </w:pPr>
            <w:r>
              <w:rPr>
                <w:rFonts w:ascii="仿宋_GB2312" w:hAnsi="仿宋_GB2312" w:eastAsia="仿宋_GB2312" w:cs="仿宋_GB2312"/>
                <w:sz w:val="24"/>
              </w:rPr>
              <w:t>25、提供二个三级以上医院类似履约经验｛提供项目合同复印件（时间以合同签订时间为准）或中标/成交通知书（以中标/成交通知书落款时间为准）并加盖供应商电子签章｝</w:t>
            </w:r>
          </w:p>
          <w:p w14:paraId="707AEA00">
            <w:pPr>
              <w:pStyle w:val="4"/>
              <w:jc w:val="both"/>
            </w:pPr>
            <w:r>
              <w:rPr>
                <w:rFonts w:ascii="仿宋_GB2312" w:hAnsi="仿宋_GB2312" w:eastAsia="仿宋_GB2312" w:cs="仿宋_GB2312"/>
                <w:sz w:val="24"/>
              </w:rPr>
              <w:t>26、提供完善的医疗设备整体维保服务手册，手册内容需包括：1、综合管理（包括组织架构、岗位职责、驻场工程师管理规范、服务时间标准、维修间标准、工作沟通机制、工作计划报告、考核标准）</w:t>
            </w:r>
          </w:p>
          <w:p w14:paraId="61DF5C1A">
            <w:pPr>
              <w:pStyle w:val="4"/>
              <w:jc w:val="both"/>
            </w:pPr>
            <w:r>
              <w:rPr>
                <w:rFonts w:ascii="仿宋_GB2312" w:hAnsi="仿宋_GB2312" w:eastAsia="仿宋_GB2312" w:cs="仿宋_GB2312"/>
                <w:sz w:val="24"/>
              </w:rPr>
              <w:t>27、将我院提供的维修场地，设计、打造成符合要求的专业维修间，配备必要家具、电脑、常规维修器械等必备办公设备设施（所配备设施设备产权归属成交供应商）</w:t>
            </w:r>
          </w:p>
          <w:p w14:paraId="22534DF9">
            <w:pPr>
              <w:pStyle w:val="4"/>
              <w:jc w:val="both"/>
            </w:pPr>
            <w:r>
              <w:rPr>
                <w:rFonts w:ascii="仿宋_GB2312" w:hAnsi="仿宋_GB2312" w:eastAsia="仿宋_GB2312" w:cs="仿宋_GB2312"/>
                <w:sz w:val="24"/>
              </w:rPr>
              <w:t>28、“石棉县总医院设备整体维保清单”（DR设备球管除外）所涉及的非一次性耗材均包含整体维保内。</w:t>
            </w:r>
          </w:p>
          <w:p w14:paraId="1EF540F2">
            <w:pPr>
              <w:pStyle w:val="4"/>
              <w:jc w:val="both"/>
            </w:pPr>
            <w:r>
              <w:rPr>
                <w:rFonts w:ascii="仿宋_GB2312" w:hAnsi="仿宋_GB2312" w:eastAsia="仿宋_GB2312" w:cs="仿宋_GB2312"/>
                <w:sz w:val="24"/>
              </w:rPr>
              <w:t>29、实际维保工作开展不符合采购文件要求，医院临床医技各部门全年投诉超过3次采购人有权与供应商终止采购合同。维保设备全年停机超过18天，影响医院业务开展，则以上月平均每天业务收入作为基数，以实际停机天数按三倍的费用从维保费用中扣除并终止采购合同。</w:t>
            </w:r>
          </w:p>
          <w:p w14:paraId="08773265">
            <w:pPr>
              <w:pStyle w:val="4"/>
              <w:jc w:val="both"/>
            </w:pPr>
            <w:r>
              <w:rPr>
                <w:rFonts w:ascii="仿宋_GB2312" w:hAnsi="仿宋_GB2312" w:eastAsia="仿宋_GB2312" w:cs="仿宋_GB2312"/>
                <w:sz w:val="24"/>
              </w:rPr>
              <w:t>注：1.特殊情况(如无备件、特殊无件等)不能及时修复时，应报请采购人同意并采取应急保障措施；</w:t>
            </w:r>
          </w:p>
          <w:p w14:paraId="2D2EAFE8">
            <w:pPr>
              <w:pStyle w:val="4"/>
              <w:jc w:val="both"/>
            </w:pPr>
            <w:r>
              <w:rPr>
                <w:rFonts w:ascii="仿宋_GB2312" w:hAnsi="仿宋_GB2312" w:eastAsia="仿宋_GB2312" w:cs="仿宋_GB2312"/>
                <w:sz w:val="24"/>
              </w:rPr>
              <w:t>2.如因供应商原因不能及时修复时，应由供应商出具书面材料并经采购人同意后可推迟修复，一般应保证整个系统正常运行。</w:t>
            </w:r>
          </w:p>
        </w:tc>
      </w:tr>
    </w:tbl>
    <w:p w14:paraId="49BB7203">
      <w:pPr>
        <w:pStyle w:val="4"/>
        <w:jc w:val="left"/>
        <w:outlineLvl w:val="2"/>
      </w:pPr>
      <w:r>
        <w:rPr>
          <w:rFonts w:ascii="仿宋_GB2312" w:hAnsi="仿宋_GB2312" w:eastAsia="仿宋_GB2312" w:cs="仿宋_GB2312"/>
          <w:b/>
          <w:sz w:val="28"/>
        </w:rPr>
        <w:t>3.3.服务要求</w:t>
      </w:r>
    </w:p>
    <w:p w14:paraId="6EA70511">
      <w:pPr>
        <w:pStyle w:val="4"/>
        <w:jc w:val="left"/>
      </w:pPr>
      <w:r>
        <w:rPr>
          <w:rFonts w:ascii="仿宋_GB2312" w:hAnsi="仿宋_GB2312" w:eastAsia="仿宋_GB2312" w:cs="仿宋_GB2312"/>
          <w:b/>
        </w:rPr>
        <w:t>3.3.1.服务内容要求</w:t>
      </w:r>
    </w:p>
    <w:p w14:paraId="1C9B9479">
      <w:pPr>
        <w:pStyle w:val="4"/>
        <w:ind w:firstLine="480"/>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C0EC7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A1F65C">
            <w:pPr>
              <w:pStyle w:val="4"/>
              <w:jc w:val="center"/>
            </w:pPr>
            <w:r>
              <w:rPr>
                <w:rFonts w:ascii="仿宋_GB2312" w:hAnsi="仿宋_GB2312" w:eastAsia="仿宋_GB2312" w:cs="仿宋_GB2312"/>
              </w:rPr>
              <w:t xml:space="preserve"> 序号</w:t>
            </w:r>
          </w:p>
        </w:tc>
        <w:tc>
          <w:tcPr>
            <w:tcW w:w="581" w:type="dxa"/>
          </w:tcPr>
          <w:p w14:paraId="105B0A25">
            <w:pPr>
              <w:pStyle w:val="4"/>
              <w:jc w:val="center"/>
            </w:pPr>
            <w:r>
              <w:rPr>
                <w:rFonts w:ascii="仿宋_GB2312" w:hAnsi="仿宋_GB2312" w:eastAsia="仿宋_GB2312" w:cs="仿宋_GB2312"/>
              </w:rPr>
              <w:t xml:space="preserve"> 符号标识</w:t>
            </w:r>
          </w:p>
        </w:tc>
        <w:tc>
          <w:tcPr>
            <w:tcW w:w="1495" w:type="dxa"/>
          </w:tcPr>
          <w:p w14:paraId="056B511A">
            <w:pPr>
              <w:pStyle w:val="4"/>
              <w:jc w:val="center"/>
            </w:pPr>
            <w:r>
              <w:rPr>
                <w:rFonts w:ascii="仿宋_GB2312" w:hAnsi="仿宋_GB2312" w:eastAsia="仿宋_GB2312" w:cs="仿宋_GB2312"/>
              </w:rPr>
              <w:t xml:space="preserve"> 服务要求名称</w:t>
            </w:r>
          </w:p>
        </w:tc>
        <w:tc>
          <w:tcPr>
            <w:tcW w:w="5814" w:type="dxa"/>
          </w:tcPr>
          <w:p w14:paraId="72E029FB">
            <w:pPr>
              <w:pStyle w:val="4"/>
              <w:jc w:val="center"/>
            </w:pPr>
            <w:r>
              <w:rPr>
                <w:rFonts w:ascii="仿宋_GB2312" w:hAnsi="仿宋_GB2312" w:eastAsia="仿宋_GB2312" w:cs="仿宋_GB2312"/>
              </w:rPr>
              <w:t xml:space="preserve"> 服务要求内容</w:t>
            </w:r>
          </w:p>
        </w:tc>
      </w:tr>
      <w:tr w14:paraId="7F21C1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BA98BF">
            <w:pPr>
              <w:pStyle w:val="4"/>
              <w:jc w:val="center"/>
            </w:pPr>
            <w:r>
              <w:rPr>
                <w:rFonts w:ascii="仿宋_GB2312" w:hAnsi="仿宋_GB2312" w:eastAsia="仿宋_GB2312" w:cs="仿宋_GB2312"/>
              </w:rPr>
              <w:t>1</w:t>
            </w:r>
          </w:p>
        </w:tc>
        <w:tc>
          <w:tcPr>
            <w:tcW w:w="581" w:type="dxa"/>
          </w:tcPr>
          <w:p w14:paraId="7C8D3B30">
            <w:pPr>
              <w:pStyle w:val="4"/>
              <w:jc w:val="center"/>
            </w:pPr>
            <w:r>
              <w:rPr>
                <w:rFonts w:ascii="仿宋_GB2312" w:hAnsi="仿宋_GB2312" w:eastAsia="仿宋_GB2312" w:cs="仿宋_GB2312"/>
              </w:rPr>
              <w:t>★</w:t>
            </w:r>
          </w:p>
        </w:tc>
        <w:tc>
          <w:tcPr>
            <w:tcW w:w="1495" w:type="dxa"/>
          </w:tcPr>
          <w:p w14:paraId="3CAD2902">
            <w:pPr>
              <w:pStyle w:val="4"/>
              <w:jc w:val="left"/>
            </w:pPr>
            <w:r>
              <w:rPr>
                <w:rFonts w:ascii="仿宋_GB2312" w:hAnsi="仿宋_GB2312" w:eastAsia="仿宋_GB2312" w:cs="仿宋_GB2312"/>
              </w:rPr>
              <w:t>保险</w:t>
            </w:r>
          </w:p>
        </w:tc>
        <w:tc>
          <w:tcPr>
            <w:tcW w:w="5814" w:type="dxa"/>
          </w:tcPr>
          <w:p w14:paraId="64E0326B">
            <w:pPr>
              <w:pStyle w:val="4"/>
              <w:jc w:val="left"/>
            </w:pPr>
            <w:r>
              <w:rPr>
                <w:rFonts w:ascii="仿宋_GB2312" w:hAnsi="仿宋_GB2312" w:eastAsia="仿宋_GB2312" w:cs="仿宋_GB2312"/>
              </w:rPr>
              <w:t xml:space="preserve"> </w:t>
            </w:r>
          </w:p>
          <w:p w14:paraId="0E4FD000">
            <w:pPr>
              <w:pStyle w:val="4"/>
              <w:jc w:val="left"/>
            </w:pPr>
            <w:r>
              <w:rPr>
                <w:rFonts w:ascii="仿宋_GB2312" w:hAnsi="仿宋_GB2312" w:eastAsia="仿宋_GB2312" w:cs="仿宋_GB2312"/>
                <w:sz w:val="24"/>
              </w:rPr>
              <w:t>1、供应商应当遵守国家有关消防、安全、生产操作、劳动保护等方面的规定，并根据自身实际情况和项目履约实际情况，购买涉及上述履约风险的对应保险，保险金额以抵消可能发生的事故因其发生所造成的财产、人身损失承担赔偿保险金责任，维护保险标的的安全。</w:t>
            </w:r>
          </w:p>
          <w:p w14:paraId="1F0EAD28">
            <w:pPr>
              <w:pStyle w:val="4"/>
              <w:jc w:val="left"/>
            </w:pPr>
            <w:r>
              <w:rPr>
                <w:rFonts w:ascii="仿宋_GB2312" w:hAnsi="仿宋_GB2312" w:eastAsia="仿宋_GB2312" w:cs="仿宋_GB2312"/>
                <w:sz w:val="24"/>
              </w:rPr>
              <w:t>2、供应商应为本项目提供履约的所有人员按照国家规定购买相关保险。</w:t>
            </w:r>
          </w:p>
          <w:p w14:paraId="1B88FDF0">
            <w:pPr>
              <w:pStyle w:val="4"/>
              <w:jc w:val="left"/>
            </w:pPr>
            <w:r>
              <w:rPr>
                <w:rFonts w:ascii="仿宋_GB2312" w:hAnsi="仿宋_GB2312" w:eastAsia="仿宋_GB2312" w:cs="仿宋_GB2312"/>
                <w:sz w:val="24"/>
              </w:rPr>
              <w:t>3、供应商自行运输标的物或委托承运人运输的，应为该批货物购买货物运输保险及运输工具航程保险(如涉及)。</w:t>
            </w:r>
          </w:p>
        </w:tc>
      </w:tr>
      <w:tr w14:paraId="75AA6E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45E827">
            <w:pPr>
              <w:pStyle w:val="4"/>
              <w:jc w:val="center"/>
            </w:pPr>
            <w:r>
              <w:rPr>
                <w:rFonts w:ascii="仿宋_GB2312" w:hAnsi="仿宋_GB2312" w:eastAsia="仿宋_GB2312" w:cs="仿宋_GB2312"/>
              </w:rPr>
              <w:t>2</w:t>
            </w:r>
          </w:p>
        </w:tc>
        <w:tc>
          <w:tcPr>
            <w:tcW w:w="581" w:type="dxa"/>
          </w:tcPr>
          <w:p w14:paraId="70DE4086">
            <w:pPr>
              <w:pStyle w:val="4"/>
              <w:jc w:val="center"/>
            </w:pPr>
            <w:r>
              <w:rPr>
                <w:rFonts w:ascii="仿宋_GB2312" w:hAnsi="仿宋_GB2312" w:eastAsia="仿宋_GB2312" w:cs="仿宋_GB2312"/>
              </w:rPr>
              <w:t>★</w:t>
            </w:r>
          </w:p>
        </w:tc>
        <w:tc>
          <w:tcPr>
            <w:tcW w:w="1495" w:type="dxa"/>
          </w:tcPr>
          <w:p w14:paraId="5D01F3E0">
            <w:pPr>
              <w:pStyle w:val="4"/>
              <w:jc w:val="left"/>
            </w:pPr>
            <w:r>
              <w:rPr>
                <w:rFonts w:ascii="仿宋_GB2312" w:hAnsi="仿宋_GB2312" w:eastAsia="仿宋_GB2312" w:cs="仿宋_GB2312"/>
              </w:rPr>
              <w:t>其他说明</w:t>
            </w:r>
          </w:p>
        </w:tc>
        <w:tc>
          <w:tcPr>
            <w:tcW w:w="5814" w:type="dxa"/>
          </w:tcPr>
          <w:p w14:paraId="5AA59B30">
            <w:pPr>
              <w:pStyle w:val="4"/>
              <w:jc w:val="left"/>
            </w:pPr>
            <w:r>
              <w:rPr>
                <w:rFonts w:ascii="仿宋_GB2312" w:hAnsi="仿宋_GB2312" w:eastAsia="仿宋_GB2312" w:cs="仿宋_GB2312"/>
                <w:sz w:val="24"/>
              </w:rPr>
              <w:t>1.“石棉县总医院设备整体维保清单”详见附件（附件为参考设备清单，最终维保清单以双方核对后合同清单为准）；</w:t>
            </w:r>
          </w:p>
          <w:p w14:paraId="0E0164BB">
            <w:pPr>
              <w:pStyle w:val="4"/>
              <w:jc w:val="left"/>
            </w:pPr>
            <w:r>
              <w:rPr>
                <w:rFonts w:ascii="仿宋_GB2312" w:hAnsi="仿宋_GB2312" w:eastAsia="仿宋_GB2312" w:cs="仿宋_GB2312"/>
                <w:sz w:val="24"/>
              </w:rPr>
              <w:t>2.本项目本次采购服务期为一年，非一采三年项目。因系统固化，采购文件“2.1.供应商须知附表，4.是否属于签订不超过3年履行期限政府采购合同的项目：是</w:t>
            </w:r>
          </w:p>
          <w:p w14:paraId="0ED483A1">
            <w:pPr>
              <w:pStyle w:val="4"/>
              <w:jc w:val="left"/>
            </w:pPr>
            <w:r>
              <w:rPr>
                <w:rFonts w:ascii="仿宋_GB2312" w:hAnsi="仿宋_GB2312" w:eastAsia="仿宋_GB2312" w:cs="仿宋_GB2312"/>
                <w:sz w:val="24"/>
              </w:rPr>
              <w:t>本项目政府采购合同履行期限为：三年，按照履约年度签订，即在年度履约期满后，继续签订下一履约年度的政府采购合同。因中标人后续履约质量无法保障或者采购人采购需求发生变化，可以依法终止合同。</w:t>
            </w:r>
          </w:p>
          <w:p w14:paraId="52CECE03">
            <w:pPr>
              <w:pStyle w:val="4"/>
              <w:jc w:val="left"/>
            </w:pPr>
            <w:r>
              <w:rPr>
                <w:rFonts w:ascii="仿宋_GB2312" w:hAnsi="仿宋_GB2312" w:eastAsia="仿宋_GB2312" w:cs="仿宋_GB2312"/>
                <w:sz w:val="24"/>
              </w:rPr>
              <w:t>”内容无法调整，特此说明。</w:t>
            </w:r>
          </w:p>
        </w:tc>
      </w:tr>
    </w:tbl>
    <w:p w14:paraId="64BC29DD">
      <w:pPr>
        <w:pStyle w:val="4"/>
        <w:jc w:val="left"/>
        <w:outlineLvl w:val="3"/>
      </w:pPr>
      <w:r>
        <w:rPr>
          <w:rFonts w:ascii="仿宋_GB2312" w:hAnsi="仿宋_GB2312" w:eastAsia="仿宋_GB2312" w:cs="仿宋_GB2312"/>
          <w:b/>
          <w:sz w:val="24"/>
        </w:rPr>
        <w:t>3.3.2.商务要求</w:t>
      </w:r>
    </w:p>
    <w:p w14:paraId="47F6015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4382A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C43F41">
            <w:pPr>
              <w:pStyle w:val="4"/>
              <w:jc w:val="center"/>
            </w:pPr>
            <w:r>
              <w:rPr>
                <w:rFonts w:ascii="仿宋_GB2312" w:hAnsi="仿宋_GB2312" w:eastAsia="仿宋_GB2312" w:cs="仿宋_GB2312"/>
              </w:rPr>
              <w:t>序号</w:t>
            </w:r>
          </w:p>
        </w:tc>
        <w:tc>
          <w:tcPr>
            <w:tcW w:w="581" w:type="dxa"/>
          </w:tcPr>
          <w:p w14:paraId="404689E8">
            <w:pPr>
              <w:pStyle w:val="4"/>
              <w:jc w:val="center"/>
            </w:pPr>
            <w:r>
              <w:rPr>
                <w:rFonts w:ascii="仿宋_GB2312" w:hAnsi="仿宋_GB2312" w:eastAsia="仿宋_GB2312" w:cs="仿宋_GB2312"/>
              </w:rPr>
              <w:t>符号标识</w:t>
            </w:r>
          </w:p>
        </w:tc>
        <w:tc>
          <w:tcPr>
            <w:tcW w:w="1495" w:type="dxa"/>
          </w:tcPr>
          <w:p w14:paraId="7702241E">
            <w:pPr>
              <w:pStyle w:val="4"/>
              <w:jc w:val="center"/>
            </w:pPr>
            <w:r>
              <w:rPr>
                <w:rFonts w:ascii="仿宋_GB2312" w:hAnsi="仿宋_GB2312" w:eastAsia="仿宋_GB2312" w:cs="仿宋_GB2312"/>
              </w:rPr>
              <w:t>商务要求名称</w:t>
            </w:r>
          </w:p>
        </w:tc>
        <w:tc>
          <w:tcPr>
            <w:tcW w:w="5814" w:type="dxa"/>
          </w:tcPr>
          <w:p w14:paraId="13BD7DDC">
            <w:pPr>
              <w:pStyle w:val="4"/>
              <w:jc w:val="center"/>
            </w:pPr>
            <w:r>
              <w:rPr>
                <w:rFonts w:ascii="仿宋_GB2312" w:hAnsi="仿宋_GB2312" w:eastAsia="仿宋_GB2312" w:cs="仿宋_GB2312"/>
              </w:rPr>
              <w:t>商务要求内容</w:t>
            </w:r>
          </w:p>
        </w:tc>
      </w:tr>
      <w:tr w14:paraId="5C730F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BCB366">
            <w:pPr>
              <w:pStyle w:val="4"/>
              <w:jc w:val="center"/>
            </w:pPr>
            <w:r>
              <w:rPr>
                <w:rFonts w:ascii="仿宋_GB2312" w:hAnsi="仿宋_GB2312" w:eastAsia="仿宋_GB2312" w:cs="仿宋_GB2312"/>
              </w:rPr>
              <w:t>1</w:t>
            </w:r>
          </w:p>
        </w:tc>
        <w:tc>
          <w:tcPr>
            <w:tcW w:w="581" w:type="dxa"/>
          </w:tcPr>
          <w:p w14:paraId="174B118D">
            <w:pPr>
              <w:pStyle w:val="4"/>
              <w:jc w:val="center"/>
            </w:pPr>
            <w:r>
              <w:rPr>
                <w:rFonts w:ascii="仿宋_GB2312" w:hAnsi="仿宋_GB2312" w:eastAsia="仿宋_GB2312" w:cs="仿宋_GB2312"/>
              </w:rPr>
              <w:t>★</w:t>
            </w:r>
          </w:p>
        </w:tc>
        <w:tc>
          <w:tcPr>
            <w:tcW w:w="1495" w:type="dxa"/>
          </w:tcPr>
          <w:p w14:paraId="2F591A36">
            <w:pPr>
              <w:pStyle w:val="4"/>
              <w:jc w:val="left"/>
            </w:pPr>
            <w:r>
              <w:rPr>
                <w:rFonts w:ascii="仿宋_GB2312" w:hAnsi="仿宋_GB2312" w:eastAsia="仿宋_GB2312" w:cs="仿宋_GB2312"/>
              </w:rPr>
              <w:t>服务期限</w:t>
            </w:r>
          </w:p>
        </w:tc>
        <w:tc>
          <w:tcPr>
            <w:tcW w:w="5814" w:type="dxa"/>
          </w:tcPr>
          <w:p w14:paraId="306FB4C8">
            <w:pPr>
              <w:pStyle w:val="4"/>
              <w:jc w:val="left"/>
            </w:pPr>
            <w:r>
              <w:rPr>
                <w:rFonts w:ascii="仿宋_GB2312" w:hAnsi="仿宋_GB2312" w:eastAsia="仿宋_GB2312" w:cs="仿宋_GB2312"/>
              </w:rPr>
              <w:t>合同签订后 10 个工作日内完成人员入驻，按入驻时间计算履约开始时间，服务期限为365个日历天。</w:t>
            </w:r>
          </w:p>
        </w:tc>
      </w:tr>
      <w:tr w14:paraId="42F62D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EB8BA6">
            <w:pPr>
              <w:pStyle w:val="4"/>
              <w:jc w:val="center"/>
            </w:pPr>
            <w:r>
              <w:rPr>
                <w:rFonts w:ascii="仿宋_GB2312" w:hAnsi="仿宋_GB2312" w:eastAsia="仿宋_GB2312" w:cs="仿宋_GB2312"/>
              </w:rPr>
              <w:t>2</w:t>
            </w:r>
          </w:p>
        </w:tc>
        <w:tc>
          <w:tcPr>
            <w:tcW w:w="581" w:type="dxa"/>
          </w:tcPr>
          <w:p w14:paraId="5986009B">
            <w:pPr>
              <w:pStyle w:val="4"/>
              <w:jc w:val="center"/>
            </w:pPr>
            <w:r>
              <w:rPr>
                <w:rFonts w:ascii="仿宋_GB2312" w:hAnsi="仿宋_GB2312" w:eastAsia="仿宋_GB2312" w:cs="仿宋_GB2312"/>
              </w:rPr>
              <w:t>★</w:t>
            </w:r>
          </w:p>
        </w:tc>
        <w:tc>
          <w:tcPr>
            <w:tcW w:w="1495" w:type="dxa"/>
          </w:tcPr>
          <w:p w14:paraId="1AA0CF7B">
            <w:pPr>
              <w:pStyle w:val="4"/>
              <w:jc w:val="left"/>
            </w:pPr>
            <w:r>
              <w:rPr>
                <w:rFonts w:ascii="仿宋_GB2312" w:hAnsi="仿宋_GB2312" w:eastAsia="仿宋_GB2312" w:cs="仿宋_GB2312"/>
              </w:rPr>
              <w:t>服务地点</w:t>
            </w:r>
          </w:p>
        </w:tc>
        <w:tc>
          <w:tcPr>
            <w:tcW w:w="5814" w:type="dxa"/>
          </w:tcPr>
          <w:p w14:paraId="662FD9A9">
            <w:pPr>
              <w:pStyle w:val="4"/>
              <w:jc w:val="left"/>
            </w:pPr>
            <w:r>
              <w:rPr>
                <w:rFonts w:ascii="仿宋_GB2312" w:hAnsi="仿宋_GB2312" w:eastAsia="仿宋_GB2312" w:cs="仿宋_GB2312"/>
              </w:rPr>
              <w:t>石棉县总医院（南、北两院区）</w:t>
            </w:r>
          </w:p>
        </w:tc>
      </w:tr>
      <w:tr w14:paraId="574AC3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1DD8DD">
            <w:pPr>
              <w:pStyle w:val="4"/>
              <w:jc w:val="center"/>
            </w:pPr>
            <w:r>
              <w:rPr>
                <w:rFonts w:ascii="仿宋_GB2312" w:hAnsi="仿宋_GB2312" w:eastAsia="仿宋_GB2312" w:cs="仿宋_GB2312"/>
              </w:rPr>
              <w:t>3</w:t>
            </w:r>
          </w:p>
        </w:tc>
        <w:tc>
          <w:tcPr>
            <w:tcW w:w="581" w:type="dxa"/>
          </w:tcPr>
          <w:p w14:paraId="22FF85FB">
            <w:pPr>
              <w:pStyle w:val="4"/>
              <w:jc w:val="center"/>
            </w:pPr>
            <w:r>
              <w:rPr>
                <w:rFonts w:ascii="仿宋_GB2312" w:hAnsi="仿宋_GB2312" w:eastAsia="仿宋_GB2312" w:cs="仿宋_GB2312"/>
              </w:rPr>
              <w:t>★</w:t>
            </w:r>
          </w:p>
        </w:tc>
        <w:tc>
          <w:tcPr>
            <w:tcW w:w="1495" w:type="dxa"/>
          </w:tcPr>
          <w:p w14:paraId="243213FB">
            <w:pPr>
              <w:pStyle w:val="4"/>
              <w:jc w:val="left"/>
            </w:pPr>
            <w:r>
              <w:rPr>
                <w:rFonts w:ascii="仿宋_GB2312" w:hAnsi="仿宋_GB2312" w:eastAsia="仿宋_GB2312" w:cs="仿宋_GB2312"/>
              </w:rPr>
              <w:t>验收、交付标准和方法</w:t>
            </w:r>
          </w:p>
        </w:tc>
        <w:tc>
          <w:tcPr>
            <w:tcW w:w="5814" w:type="dxa"/>
          </w:tcPr>
          <w:p w14:paraId="4B8CD178">
            <w:pPr>
              <w:pStyle w:val="4"/>
              <w:jc w:val="left"/>
            </w:pPr>
            <w:r>
              <w:rPr>
                <w:rFonts w:ascii="仿宋_GB2312" w:hAnsi="仿宋_GB2312" w:eastAsia="仿宋_GB2312" w:cs="仿宋_GB2312"/>
              </w:rPr>
              <w:t>一、验收组织方式： 采购包1： 自行验收 二、是否邀请本项目的其他供应商： 采购包1： 否 三、是否邀请专家： 采购包1： 否 四、是否邀请服务对象： 采购包1： 否 五、是否邀请第三方检测机构： 采购包1： 否 六、履约验收程序： 采购包1： 一次性验收 七、履约验收时间： 采购包1： 1、 验收条件说明： 供应商提出验收之日起 ，达到验收条件起 ，达到验收条件起 7 日内，验收合同总金额的 100%； 八、验收组织的其他事项： 采购包1： 其他未尽事宜应严格按照《财政部关于进一步加强政府采购需求和履约验收管理的指导意见》(财库〔2016〕205号)、《政府采购需求管理办法》((财库〔2021〕22 号)及谈判文件相关规定组织验收。 九、技术履约验收内容： 采购包1： 严格按照《财政部关于进一步加强政府采购需求和履约验收管理的指导意见》(财库〔2016〕205号)、《政府采购需求管理办法》((财库〔2021〕22 号)及谈判文件相关规定组织验收，包括采购内容、具体技术参数指标（技术服务要求）、售后服务等涉及本项目建设质量的所有内容。 十、商务履约验收内容： 采购包1： ①严格按照《财政部关于进一步加强政府采购需求和履约验收管理的指导意见》(财库〔2016〕205号)、《政府采购需求管理办法》((财库〔2021〕22 号)及谈判文件相关规定组织验收，验收时如发现供应商所提供的服务不符合标准及合同规定之情形者，采购人应做出详尽的现场记录，或由合同双方签署备忘录，此现场记录或备忘录可用作补充、缺失和整改的有效证据，由此产生的时间延误与有关费用由供应商承担，验收期限相应顺延； ②如验收合格，双方签署验收报告； ③项目验收结果合格的，供应商凭《验收报告》办理相关手续；验收不合格且拒不整改的，采购人将不予支付采购资金，还可能上报本项目同级财政部门按照政府采购法律法规等有关规定给予行政处罚。 十一、履约验收标准： 采购包1： 按国家有关规定以及采购文件的质量要求和技术指标(包括每一项技 术和商务要求的履约情况)、供应商的响应文件及承诺与本合同约定标准进行验收；合同双方如 对质量要求和技术指标的约定标准有相互抵触或异议的事项，由采购人在国家有关规定、采购文 件、响应文件及承诺与采购合同约定中按质量要求和技术指标比较优胜的原则确定该项的约定 标准进行验收。 十二、履约验收其他事项： 采购包1： 其他未尽事宜应严格按照《财政部关于进一步加强政府采购需求和履约验收管理的指导意见》(财库〔2016〕205号)、《政府采购需求管理办法》((财库〔2021〕22 号)及谈判文件相关规定组织验收。</w:t>
            </w:r>
          </w:p>
        </w:tc>
      </w:tr>
      <w:tr w14:paraId="153F08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8352E4">
            <w:pPr>
              <w:pStyle w:val="4"/>
              <w:jc w:val="center"/>
            </w:pPr>
            <w:r>
              <w:rPr>
                <w:rFonts w:ascii="仿宋_GB2312" w:hAnsi="仿宋_GB2312" w:eastAsia="仿宋_GB2312" w:cs="仿宋_GB2312"/>
              </w:rPr>
              <w:t>4</w:t>
            </w:r>
          </w:p>
        </w:tc>
        <w:tc>
          <w:tcPr>
            <w:tcW w:w="581" w:type="dxa"/>
          </w:tcPr>
          <w:p w14:paraId="3C72830F">
            <w:pPr>
              <w:pStyle w:val="4"/>
              <w:jc w:val="center"/>
            </w:pPr>
            <w:r>
              <w:rPr>
                <w:rFonts w:ascii="仿宋_GB2312" w:hAnsi="仿宋_GB2312" w:eastAsia="仿宋_GB2312" w:cs="仿宋_GB2312"/>
              </w:rPr>
              <w:t>★</w:t>
            </w:r>
          </w:p>
        </w:tc>
        <w:tc>
          <w:tcPr>
            <w:tcW w:w="1495" w:type="dxa"/>
          </w:tcPr>
          <w:p w14:paraId="06CB948D">
            <w:pPr>
              <w:pStyle w:val="4"/>
              <w:jc w:val="left"/>
            </w:pPr>
            <w:r>
              <w:rPr>
                <w:rFonts w:ascii="仿宋_GB2312" w:hAnsi="仿宋_GB2312" w:eastAsia="仿宋_GB2312" w:cs="仿宋_GB2312"/>
              </w:rPr>
              <w:t>支付方式</w:t>
            </w:r>
          </w:p>
        </w:tc>
        <w:tc>
          <w:tcPr>
            <w:tcW w:w="5814" w:type="dxa"/>
          </w:tcPr>
          <w:p w14:paraId="0C425F51">
            <w:pPr>
              <w:pStyle w:val="4"/>
              <w:jc w:val="left"/>
            </w:pPr>
            <w:r>
              <w:rPr>
                <w:rFonts w:ascii="仿宋_GB2312" w:hAnsi="仿宋_GB2312" w:eastAsia="仿宋_GB2312" w:cs="仿宋_GB2312"/>
              </w:rPr>
              <w:t>分期付款</w:t>
            </w:r>
          </w:p>
        </w:tc>
      </w:tr>
      <w:tr w14:paraId="27C15D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B720B4">
            <w:pPr>
              <w:pStyle w:val="4"/>
              <w:jc w:val="center"/>
            </w:pPr>
            <w:r>
              <w:rPr>
                <w:rFonts w:ascii="仿宋_GB2312" w:hAnsi="仿宋_GB2312" w:eastAsia="仿宋_GB2312" w:cs="仿宋_GB2312"/>
              </w:rPr>
              <w:t>5</w:t>
            </w:r>
          </w:p>
        </w:tc>
        <w:tc>
          <w:tcPr>
            <w:tcW w:w="581" w:type="dxa"/>
          </w:tcPr>
          <w:p w14:paraId="045197EE">
            <w:pPr>
              <w:pStyle w:val="4"/>
              <w:jc w:val="center"/>
            </w:pPr>
            <w:r>
              <w:rPr>
                <w:rFonts w:ascii="仿宋_GB2312" w:hAnsi="仿宋_GB2312" w:eastAsia="仿宋_GB2312" w:cs="仿宋_GB2312"/>
              </w:rPr>
              <w:t>★</w:t>
            </w:r>
          </w:p>
        </w:tc>
        <w:tc>
          <w:tcPr>
            <w:tcW w:w="1495" w:type="dxa"/>
          </w:tcPr>
          <w:p w14:paraId="7DC40C7E">
            <w:pPr>
              <w:pStyle w:val="4"/>
              <w:jc w:val="left"/>
            </w:pPr>
            <w:r>
              <w:rPr>
                <w:rFonts w:ascii="仿宋_GB2312" w:hAnsi="仿宋_GB2312" w:eastAsia="仿宋_GB2312" w:cs="仿宋_GB2312"/>
              </w:rPr>
              <w:t>付款进度安排</w:t>
            </w:r>
          </w:p>
        </w:tc>
        <w:tc>
          <w:tcPr>
            <w:tcW w:w="5814" w:type="dxa"/>
          </w:tcPr>
          <w:p w14:paraId="51E21583">
            <w:pPr>
              <w:pStyle w:val="4"/>
              <w:jc w:val="left"/>
            </w:pPr>
            <w:r>
              <w:rPr>
                <w:rFonts w:ascii="仿宋_GB2312" w:hAnsi="仿宋_GB2312" w:eastAsia="仿宋_GB2312" w:cs="仿宋_GB2312"/>
              </w:rPr>
              <w:t>1、预付款，政府采购合同签订生效后，达到付款条件起7日内，据实结算说明为一次性支付合同金额的40%款项</w:t>
            </w:r>
          </w:p>
          <w:p w14:paraId="5B2B8A42">
            <w:pPr>
              <w:pStyle w:val="4"/>
              <w:jc w:val="left"/>
            </w:pPr>
            <w:r>
              <w:rPr>
                <w:rFonts w:ascii="仿宋_GB2312" w:hAnsi="仿宋_GB2312" w:eastAsia="仿宋_GB2312" w:cs="仿宋_GB2312"/>
              </w:rPr>
              <w:t>2、尾款，履约完成，验收合格后，达到付款条件起7日内，据实结算说明为一次性支付剩余款项。(本项目合同据实结算，附“石棉县总医院设备整体维保清单”,最终维保清单以双方核对后合同清单为准，并按最终维保清单总额乘以维保费率(投标金额/“石棉县总医院设备整体维保清单”中参考设备清单总额)确认合同结算金额。)</w:t>
            </w:r>
          </w:p>
        </w:tc>
      </w:tr>
      <w:tr w14:paraId="36997A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F9AFB6">
            <w:pPr>
              <w:pStyle w:val="4"/>
              <w:jc w:val="center"/>
            </w:pPr>
            <w:r>
              <w:rPr>
                <w:rFonts w:ascii="仿宋_GB2312" w:hAnsi="仿宋_GB2312" w:eastAsia="仿宋_GB2312" w:cs="仿宋_GB2312"/>
              </w:rPr>
              <w:t>6</w:t>
            </w:r>
          </w:p>
        </w:tc>
        <w:tc>
          <w:tcPr>
            <w:tcW w:w="581" w:type="dxa"/>
          </w:tcPr>
          <w:p w14:paraId="0C3195B4">
            <w:pPr>
              <w:pStyle w:val="4"/>
              <w:jc w:val="center"/>
            </w:pPr>
            <w:r>
              <w:rPr>
                <w:rFonts w:ascii="仿宋_GB2312" w:hAnsi="仿宋_GB2312" w:eastAsia="仿宋_GB2312" w:cs="仿宋_GB2312"/>
              </w:rPr>
              <w:t>★</w:t>
            </w:r>
          </w:p>
        </w:tc>
        <w:tc>
          <w:tcPr>
            <w:tcW w:w="1495" w:type="dxa"/>
          </w:tcPr>
          <w:p w14:paraId="0EE2BC36">
            <w:pPr>
              <w:pStyle w:val="4"/>
              <w:jc w:val="left"/>
            </w:pPr>
            <w:r>
              <w:rPr>
                <w:rFonts w:ascii="仿宋_GB2312" w:hAnsi="仿宋_GB2312" w:eastAsia="仿宋_GB2312" w:cs="仿宋_GB2312"/>
              </w:rPr>
              <w:t>违约责任与解决争议的方法</w:t>
            </w:r>
          </w:p>
        </w:tc>
        <w:tc>
          <w:tcPr>
            <w:tcW w:w="5814" w:type="dxa"/>
          </w:tcPr>
          <w:p w14:paraId="348D4203">
            <w:pPr>
              <w:pStyle w:val="4"/>
              <w:jc w:val="left"/>
            </w:pPr>
            <w:r>
              <w:rPr>
                <w:rFonts w:ascii="仿宋_GB2312" w:hAnsi="仿宋_GB2312" w:eastAsia="仿宋_GB2312" w:cs="仿宋_GB2312"/>
              </w:rPr>
              <w:t>一、违约责任 (一)采购人违约责任 1.采购人应遵守本合同并执行合同中的各项规定，保证本合同的正常履行。 2.采购人逾期支 付服务合同款项的，除应及时付足合同款项外，应向供应商偿付欠款总额万分之 一 /天的违约金；逾期付款超过 九十 天的，乙 方有权终止合同； 3.采购人偿付的违约金不足以弥补供应商损失的，还应按供应商经济损失尚未弥补的部分，支付赔偿金给供应商。 (二)供应商违约责任 1.供应商必须遵守采购合同并执行合同中的各项规定，保证采购合同的正常履行。 2.如因供应商工作人员在履 行职务过程中的疏忽、失职、过错等故意或者过失原因给采购人造成损失或侵害，包括但不限于采购人本身的财产损失、由此而导 致的采购人对任何第三方的法律责任等，供应商对此均应承担全部的赔偿责任。 3.供应商不能按时提供服务（成果）或逾期提供的 而违约的，除应及时提供服务外，应向采购人偿付逾期提供部分服务总额的万分之 一 /天的违约金；逾期超过15天，采购人有权 终止合同，供应商则应按合同总价的百分之十 的款额向采购人偿付违约金，并须全额退还采购人已经付给供应商的服务费及其利息。 4.供应商在履约过程中，因工作推进不力的，采购人有权要求供应商整改，供应商三次整改仍不符合要求的，采购人有权终止合同。 5. 供应商应当遵守采购人的相关项目需求及相关技术要求及实质性条款，实施完成采购合同应当完全满足相关项目需求及相关技术要 求及实质性条款，若供应商瑕疵履行采购合同，采购人有权向供应商要求赔偿合同总价款20%的违约金，若造成相关损失的，采购人 有权要求供应商承担所有赔偿责任。 6.供应商提供的普查成果须通过主管部门审核，审核不通过，供应商承担全部责任，产生的额 外费用由供应商承担。 7.有下列情形之一的，当事人可以解除合同： 7.1因不可抗力致使不能实现合同目的(由于非供应商或采 购人原因，致使合同实质性条款无法实现的)； 7.2当事人一方迟延履行主要债务，经催告后在合理期限内仍未履行； 7.3当 事人一方迟延履行债务或者有其他违约行为致使不能实现合同目的； 7.4法律规定的其他情形。 二、解决争议的方法 合同履 行期间,若双方发生争议，可协商或由有关部门调解解决，协商或调解不成的， 向甲方所在地人民法院起诉。</w:t>
            </w:r>
          </w:p>
        </w:tc>
      </w:tr>
    </w:tbl>
    <w:p w14:paraId="33CB55D6">
      <w:pPr>
        <w:pStyle w:val="4"/>
        <w:jc w:val="left"/>
        <w:outlineLvl w:val="2"/>
      </w:pPr>
      <w:r>
        <w:rPr>
          <w:rFonts w:ascii="仿宋_GB2312" w:hAnsi="仿宋_GB2312" w:eastAsia="仿宋_GB2312" w:cs="仿宋_GB2312"/>
          <w:b/>
          <w:sz w:val="28"/>
        </w:rPr>
        <w:t>3.4.其他要求</w:t>
      </w:r>
    </w:p>
    <w:p w14:paraId="44E5724C">
      <w:pPr>
        <w:pStyle w:val="4"/>
        <w:ind w:firstLine="480"/>
        <w:jc w:val="left"/>
      </w:pPr>
      <w:r>
        <w:rPr>
          <w:rFonts w:ascii="仿宋_GB2312" w:hAnsi="仿宋_GB2312" w:eastAsia="仿宋_GB2312" w:cs="仿宋_GB2312"/>
        </w:rPr>
        <w:t>采购包1：</w:t>
      </w:r>
    </w:p>
    <w:p w14:paraId="69738165">
      <w:pPr>
        <w:pStyle w:val="4"/>
        <w:jc w:val="left"/>
      </w:pPr>
      <w:r>
        <w:rPr>
          <w:rFonts w:ascii="仿宋_GB2312" w:hAnsi="仿宋_GB2312" w:eastAsia="仿宋_GB2312" w:cs="仿宋_GB2312"/>
        </w:rPr>
        <w:t>一、★付款条件：①采购人不得向成交供应商提出任何不合理的要求作为签订合同的条件，不得将采购文件和合同中未规定的义务作为向成交供应商付款的条件。 ②对于满足采购合同约定资金支付条件的，釆购人应当自收到发票后7日内(第一次付款或预付款除外)将资金按时足额支付到约定账户。釆购人不得以机构变动、人员更替、内部程序、政策调整、单位放假等为由延迟付款，釆购人无故拒绝或者延迟支付政府采购合同款项的，应当依照采购合同约定承担违约责任。 ③每次付款前，成交供应商须向采购人出具合法有效完整的增值税发票及凭证资料后进行支付结算，付款方式均采用公对公的银行转账，采购人接受转账的开户信息以合同载明的为准。如因成交供应商未按照要求提供合法有效的发票导致逾期付款的，不视为采购人违约，采购人不承担任何责任。④鼓励采购人完善内部流程，自收到发票后1个工作日内完成资金支付事宜。二、★合同事项 1.政府采购合同签订时间：(1)按照《雅安市财政局关于优化政府采购营商环境的通知》雅财采〔2021〕22号要求，采购人应当加快与成交供应商签订政府采购合同，原则上不超过10个工作日，因情况特殊须确保在成交通知书发出后30日法定期限内及时签订采购合同。(2)采购人因不可抗力原因迟延签订合同的，应当自不可抗力事由消除之日起7日内完成合同签订事宜。采购人可通过完善内部流程进一步缩短合同签订期限。采购人可通过完善内部流程进一步缩短合同签订期限。 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政府采购合同变更公告应当包括原合同编号、名称和文本，原合同变更的条款号，变更后作为原合同组成部分的补充合同文本，合同变更时间，变更公告日期等。三、★采购人按照成交价进行结算。供应商应综合考虑材料市场价格波动及其他不确定性因素可能导致的风险自主报价。若因供应商原因造成的漏报、错报而导致重复工作成本，由供应商负责，采购人不会承担任何费用。四、★供应商应严格把控产品及安装、调试质量标准，因供应商的产品或安装、调试质量等不满足采购文件规定及响应文件承诺、相关行业规范标准和采购人需求的，由此给采购人造成的一切损失由成交供应商一方承担。五、★供应商在满足采购人项目要求的前提下，项目实施中的一切风险（包括人员安全事故责任、与第三方的劳务纠纷、项目实施过程中的劳务纠纷及人员伤害等）均由成交供应商一方承担责任。在项目实施过程中的一切安全责任由成交供应商承担，采购人不承担任何安全责任，也不承担如发生安全事故产生的任何责任。（供应商须在响应文件中单独提供承诺函进行响应，格式自拟）六、★供应商在项目执行过程中定期及时向采购人通告本项目供货的重大事项及其进度。 七、★接受项目行业管理部门及政府有关部门的指导，接受采购人的监督。八、★若供应商提供的货物为进口产品时，需在交货时随机提供符合国家法律法规的相关证明材料。（供应商须在响应文件中单独提供承诺函进行响应，格式自拟）九、★本项目采购过程和合同履行过程中的风险严格按照采购人的风险控制管理要求执行。十、投标人投诉 投诉受理单位：石棉县财政局 联系电话：0835-8868005 地址：雅安市石棉县长征路1号 邮编：625400 注：①投标人投诉应当有明确的请求和必要的证明材料。投标人投诉的事项不得超出已质疑事项的范围，须符合《政府采购质疑和投诉办法》(财政部令第94号)规定，并使用财政部下发《投诉书》范本，格式详见附件。 十一、特别说明:《四川省政府采购项目电子化采购管理办法》第三十二条同一采购项目合同项下采购活动中,供应商有下列情形之一的,视为串通,其投标(响应)无效:1、不同供应商的投标(响应)文件异常一致:2、不同供应商的投标(响应)报价呈规律性差异;3、不同供应商的投标(响应)文件相互装:4、不同供应商的投标(响应)保证金从同一单位或者个人的账户转出: 5、不同供应商编制或者提交投标(响应)文件的计算机网卡 MAC地址、CPU序列号、硬盘序列号等硬件信息均异常一致:6、法律法规规章制度规定的其他情形。</w:t>
      </w:r>
    </w:p>
    <w:p w14:paraId="58DE884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C536FF"/>
    <w:rsid w:val="3AD32391"/>
    <w:rsid w:val="3DC536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2026-04-01T02:04:00Z</dcterms:created>
  <dc:creator>雷艳</dc:creator>
  <cp:lastModifiedBy>雷艳</cp:lastModifiedBy>
  <dcterms:modified xsi:type="dcterms:W3CDTF">2026-04-01T02:05:08Z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E1F83C22EDBA4FA2882CF4D65B75D814_13</vt:lpwstr>
  </property>
  <property fmtid="{D5CDD505-2E9C-101B-9397-08002B2CF9AE}" pid="4" name="KSOTemplateDocerSaveRecord">
    <vt:lpwstr>eyJoZGlkIjoiY2Q5Y2E5ODE3ZWJhOWEyMjFiODE5MjE5NWNkNGIzMjgiLCJ1c2VySWQiOiIxNzA4NTk3NTk3In0=</vt:lpwstr>
  </property>
</Properties>
</file>