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版本号：N513311202500038420250917001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2025年度公路隧道定期检测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N5133112025000384</w:t>
      </w:r>
    </w:p>
    <w:p>
      <w:pPr>
        <w:pStyle w:val="null3"/>
        <w:jc w:val="center"/>
        <w:outlineLvl w:val="2"/>
      </w:pPr>
      <w:r>
        <w:rPr>
          <w:rFonts w:ascii="仿宋_GB2312" w:hAnsi="仿宋_GB2312" w:cs="仿宋_GB2312" w:eastAsia="仿宋_GB2312"/>
          <w:sz w:val="28"/>
          <w:b/>
        </w:rPr>
        <w:t>甘孜藏族自治州公路管理局隧道和路网应急管理中心</w:t>
      </w:r>
    </w:p>
    <w:p>
      <w:pPr>
        <w:pStyle w:val="null3"/>
        <w:jc w:val="center"/>
        <w:outlineLvl w:val="2"/>
      </w:pPr>
      <w:r>
        <w:rPr>
          <w:rFonts w:ascii="仿宋_GB2312" w:hAnsi="仿宋_GB2312" w:cs="仿宋_GB2312" w:eastAsia="仿宋_GB2312"/>
          <w:sz w:val="28"/>
          <w:b/>
        </w:rPr>
        <w:t>四川笃远招标代理有限公司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四川笃远招标代理有限公司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甘孜藏族自治州公路管理局隧道和路网应急管理中心</w:t>
      </w:r>
      <w:r>
        <w:rPr>
          <w:rFonts w:ascii="仿宋_GB2312" w:hAnsi="仿宋_GB2312" w:cs="仿宋_GB2312" w:eastAsia="仿宋_GB2312"/>
        </w:rPr>
        <w:t xml:space="preserve"> 委托，拟对 </w:t>
      </w:r>
      <w:r>
        <w:rPr>
          <w:rFonts w:ascii="仿宋_GB2312" w:hAnsi="仿宋_GB2312" w:cs="仿宋_GB2312" w:eastAsia="仿宋_GB2312"/>
        </w:rPr>
        <w:t>2025年度公路隧道定期检测</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N5133112025000384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2025年度公路隧道定期检测</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本项目为2025年度公路隧道定期检测。</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同时具备有效的公路工程交通工程专项试验检测资质和公路工程桥梁隧道工程专项试验检测资质，或者同时具备有效的公路工程交通工程专项试验检测资质和公路工程甲级试验检测资质。（描述：同时具备有效的公路工程交通工程专项试验检测资质和公路工程桥梁隧道工程专项试验检测资质，或者同时具备有效的公路工程交通工程专项试验检测资质和公路工程甲级试验检测资质。(提供相关证明材料)）</w:t>
      </w:r>
    </w:p>
    <w:p>
      <w:pPr>
        <w:pStyle w:val="null3"/>
        <w:jc w:val="left"/>
      </w:pPr>
      <w:r>
        <w:rPr>
          <w:rFonts w:ascii="仿宋_GB2312" w:hAnsi="仿宋_GB2312" w:cs="仿宋_GB2312" w:eastAsia="仿宋_GB2312"/>
        </w:rPr>
        <w:t>2、联合体投标要求（描述：（1）以联合体形式参加投标的，联合体各方均应当符合《政府采购法》第二十二条第一款规定的条件，并提交联合体协议，载明联合体各方承担的工作和相应的责任。(2)联合体中有同类资质的投标人按照联合体分工承担相同工作的，应当按照资质等级较低的投标人确定资质等级。(3)联合体各方不得再单独参加或者与其他投标人另外组成联合体参加同一合同项下的政府采购活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1、供应商为全国投资项目在线审批监管平台备案（专业为公路）的咨询单位。（描述：供应商为全国投资项目在线审批监管平台备案（专业为公路）的咨询单位。（提供相关证明材料））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甘孜藏族自治州公路管理局隧道和路网应急管理中心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四川省甘孜州康定市炉城镇向阳街429号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0836-2876096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四川笃远招标代理有限公司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四川省甘孜藏族自治州康定市四川省甘孜藏族自治州康定市榆林街道新天地4区1幢-1层5号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18109022089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采购包1：3,332,171.00元</w:t>
            </w:r>
          </w:p>
          <w:p>
            <w:pPr>
              <w:pStyle w:val="null3"/>
              <w:jc w:val="left"/>
            </w:pPr>
            <w:r>
              <w:rPr>
                <w:rFonts w:ascii="仿宋_GB2312" w:hAnsi="仿宋_GB2312" w:cs="仿宋_GB2312" w:eastAsia="仿宋_GB2312"/>
              </w:rPr>
              <w:t>采购包2：223,151.00元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代理服务费收费标准：按照《招标代理服务收费管理暂行办法》计价格[2002]1980号文和发改价格[2011]534号文件所附代理服务费标准下浮10%收取，采购项目代理费用由成交供应商向代理机构支付。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甘孜藏族自治州公路管理局隧道和路网应急管理中心</w:t>
      </w:r>
      <w:r>
        <w:rPr>
          <w:rFonts w:ascii="仿宋_GB2312" w:hAnsi="仿宋_GB2312" w:cs="仿宋_GB2312" w:eastAsia="仿宋_GB2312"/>
        </w:rPr>
        <w:t xml:space="preserve"> 和 </w:t>
      </w:r>
      <w:r>
        <w:rPr>
          <w:rFonts w:ascii="仿宋_GB2312" w:hAnsi="仿宋_GB2312" w:cs="仿宋_GB2312" w:eastAsia="仿宋_GB2312"/>
        </w:rPr>
        <w:t>四川笃远招标代理有限公司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甘孜藏族自治州公路管理局隧道和路网应急管理中心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四川笃远招标代理有限公司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按照本项目磋商文件中“技术服务要求”及成交供应商投标文件进行验收。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按照本项目磋商文件中“技术服务要求”及成交供应商投标文件进行验收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按照本项目磋商文件中“商务要求”及成交供应商投标文件进行验收。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按照本项目磋商文件中“商务要求”及成交供应商投标文件进行验收。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履约验收主体由采购人组织，采购人按照《财政部关于进一步加强政府采购需求和履约验收管理的指导意见》（财库〔2016〕205号）等政府采购相关法律法规的要求进行验收。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履约验收主体由采购人组织，采购人按照《财政部关于进一步加强政府采购需求和履约验收管理的指导意见》（财库〔2016〕205号）等政府采购相关法律法规的要求及磋商文件要求进行验收。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甘孜藏族自治州公路管理局隧道和路网应急管理中心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四川笃远招标代理有限公司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四川笃远招标代理有限公司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联系人：薛老师</w:t>
      </w:r>
    </w:p>
    <w:p>
      <w:pPr>
        <w:pStyle w:val="null3"/>
        <w:jc w:val="left"/>
      </w:pPr>
      <w:r>
        <w:rPr>
          <w:rFonts w:ascii="仿宋_GB2312" w:hAnsi="仿宋_GB2312" w:cs="仿宋_GB2312" w:eastAsia="仿宋_GB2312"/>
        </w:rPr>
        <w:t>联系电话：0836-2876096</w:t>
      </w:r>
    </w:p>
    <w:p>
      <w:pPr>
        <w:pStyle w:val="null3"/>
        <w:jc w:val="left"/>
      </w:pPr>
      <w:r>
        <w:rPr>
          <w:rFonts w:ascii="仿宋_GB2312" w:hAnsi="仿宋_GB2312" w:cs="仿宋_GB2312" w:eastAsia="仿宋_GB2312"/>
        </w:rPr>
        <w:t>地址：四川省甘孜州康定市炉城镇向阳街429号</w:t>
      </w:r>
    </w:p>
    <w:p>
      <w:pPr>
        <w:pStyle w:val="null3"/>
        <w:jc w:val="left"/>
      </w:pPr>
      <w:r>
        <w:rPr>
          <w:rFonts w:ascii="仿宋_GB2312" w:hAnsi="仿宋_GB2312" w:cs="仿宋_GB2312" w:eastAsia="仿宋_GB2312"/>
        </w:rPr>
        <w:t>邮编：626000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联系电话：18109022089</w:t>
      </w:r>
    </w:p>
    <w:p>
      <w:pPr>
        <w:pStyle w:val="null3"/>
        <w:jc w:val="left"/>
      </w:pPr>
      <w:r>
        <w:rPr>
          <w:rFonts w:ascii="仿宋_GB2312" w:hAnsi="仿宋_GB2312" w:cs="仿宋_GB2312" w:eastAsia="仿宋_GB2312"/>
        </w:rPr>
        <w:t>地址：四川省甘孜藏族自治州康定市四川省甘孜藏族自治州康定市榆林街道新天地4区1幢-1层5号</w:t>
      </w:r>
    </w:p>
    <w:p>
      <w:pPr>
        <w:pStyle w:val="null3"/>
        <w:jc w:val="left"/>
      </w:pPr>
      <w:r>
        <w:rPr>
          <w:rFonts w:ascii="仿宋_GB2312" w:hAnsi="仿宋_GB2312" w:cs="仿宋_GB2312" w:eastAsia="仿宋_GB2312"/>
        </w:rPr>
        <w:t>邮编：626099</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3,332,171.00</w:t>
      </w:r>
    </w:p>
    <w:p>
      <w:pPr>
        <w:pStyle w:val="null3"/>
        <w:jc w:val="left"/>
      </w:pPr>
      <w:r>
        <w:rPr>
          <w:rFonts w:ascii="仿宋_GB2312" w:hAnsi="仿宋_GB2312" w:cs="仿宋_GB2312" w:eastAsia="仿宋_GB2312"/>
        </w:rPr>
        <w:t>采购包最高限价（元）: 3,332,171.00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C15020400 公路管理和养护服务</w:t>
            </w:r>
          </w:p>
        </w:tc>
        <w:tc>
          <w:tcPr>
            <w:tcW w:type="dxa" w:w="821"/>
          </w:tcPr>
          <w:p>
            <w:pPr>
              <w:pStyle w:val="null3"/>
              <w:jc w:val="left"/>
            </w:pPr>
            <w:r>
              <w:rPr>
                <w:rFonts w:ascii="仿宋_GB2312" w:hAnsi="仿宋_GB2312" w:cs="仿宋_GB2312" w:eastAsia="仿宋_GB2312"/>
              </w:rPr>
              <w:t>2025年度公路隧道定期检测服务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3,332,171.00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223,151.00</w:t>
      </w:r>
    </w:p>
    <w:p>
      <w:pPr>
        <w:pStyle w:val="null3"/>
        <w:jc w:val="left"/>
      </w:pPr>
      <w:r>
        <w:rPr>
          <w:rFonts w:ascii="仿宋_GB2312" w:hAnsi="仿宋_GB2312" w:cs="仿宋_GB2312" w:eastAsia="仿宋_GB2312"/>
        </w:rPr>
        <w:t>采购包最高限价（元）: 223,151.00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C15020400 公路管理和养护服务</w:t>
            </w:r>
          </w:p>
        </w:tc>
        <w:tc>
          <w:tcPr>
            <w:tcW w:type="dxa" w:w="821"/>
          </w:tcPr>
          <w:p>
            <w:pPr>
              <w:pStyle w:val="null3"/>
              <w:jc w:val="left"/>
            </w:pPr>
            <w:r>
              <w:rPr>
                <w:rFonts w:ascii="仿宋_GB2312" w:hAnsi="仿宋_GB2312" w:cs="仿宋_GB2312" w:eastAsia="仿宋_GB2312"/>
              </w:rPr>
              <w:t>2025年度公路隧道定期检测评估报告审查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223,151.00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2025年度公路隧道定期检测服务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3,332,171.00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2025年度公路隧道定期检测评估报告审查</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223,151.00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标的名称：2025年度公路隧道定期检测服务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0"/>
                <w:b/>
              </w:rPr>
              <w:t>（一）服务内容</w:t>
            </w:r>
          </w:p>
          <w:p>
            <w:pPr>
              <w:pStyle w:val="null3"/>
              <w:ind w:firstLine="420"/>
              <w:jc w:val="left"/>
            </w:pPr>
            <w:r>
              <w:rPr>
                <w:rFonts w:ascii="仿宋_GB2312" w:hAnsi="仿宋_GB2312" w:cs="仿宋_GB2312" w:eastAsia="仿宋_GB2312"/>
                <w:sz w:val="20"/>
              </w:rPr>
              <w:t>按照《公路隧道养护技术规范》</w:t>
            </w:r>
            <w:r>
              <w:rPr>
                <w:rFonts w:ascii="仿宋_GB2312" w:hAnsi="仿宋_GB2312" w:cs="仿宋_GB2312" w:eastAsia="仿宋_GB2312"/>
                <w:sz w:val="20"/>
              </w:rPr>
              <w:t>(JTG H12-2015)相关规定</w:t>
            </w:r>
            <w:r>
              <w:rPr>
                <w:rFonts w:ascii="仿宋_GB2312" w:hAnsi="仿宋_GB2312" w:cs="仿宋_GB2312" w:eastAsia="仿宋_GB2312"/>
                <w:sz w:val="20"/>
              </w:rPr>
              <w:t>对下列</w:t>
            </w:r>
            <w:r>
              <w:rPr>
                <w:rFonts w:ascii="仿宋_GB2312" w:hAnsi="仿宋_GB2312" w:cs="仿宋_GB2312" w:eastAsia="仿宋_GB2312"/>
                <w:sz w:val="20"/>
              </w:rPr>
              <w:t>隧道的土建结构</w:t>
            </w:r>
            <w:r>
              <w:rPr>
                <w:rFonts w:ascii="仿宋_GB2312" w:hAnsi="仿宋_GB2312" w:cs="仿宋_GB2312" w:eastAsia="仿宋_GB2312"/>
                <w:sz w:val="20"/>
              </w:rPr>
              <w:t>19座</w:t>
            </w:r>
            <w:r>
              <w:rPr>
                <w:rFonts w:ascii="仿宋_GB2312" w:hAnsi="仿宋_GB2312" w:cs="仿宋_GB2312" w:eastAsia="仿宋_GB2312"/>
                <w:sz w:val="20"/>
              </w:rPr>
              <w:t>、机电设施</w:t>
            </w:r>
            <w:r>
              <w:rPr>
                <w:rFonts w:ascii="仿宋_GB2312" w:hAnsi="仿宋_GB2312" w:cs="仿宋_GB2312" w:eastAsia="仿宋_GB2312"/>
              </w:rPr>
              <w:t>69</w:t>
            </w:r>
            <w:r>
              <w:rPr>
                <w:rFonts w:ascii="仿宋_GB2312" w:hAnsi="仿宋_GB2312" w:cs="仿宋_GB2312" w:eastAsia="仿宋_GB2312"/>
              </w:rPr>
              <w:t>座</w:t>
            </w:r>
            <w:r>
              <w:rPr>
                <w:rFonts w:ascii="仿宋_GB2312" w:hAnsi="仿宋_GB2312" w:cs="仿宋_GB2312" w:eastAsia="仿宋_GB2312"/>
                <w:sz w:val="20"/>
              </w:rPr>
              <w:t>及其他工程设施的技术状况进行定期检查。隧道表如下：</w:t>
            </w:r>
          </w:p>
          <w:p>
            <w:pPr>
              <w:pStyle w:val="null3"/>
              <w:ind w:firstLine="480"/>
              <w:jc w:val="center"/>
            </w:pPr>
            <w:r>
              <w:rPr>
                <w:rFonts w:ascii="仿宋_GB2312" w:hAnsi="仿宋_GB2312" w:cs="仿宋_GB2312" w:eastAsia="仿宋_GB2312"/>
                <w:sz w:val="20"/>
              </w:rPr>
              <w:t>本次定期检查隧道一览表</w:t>
            </w:r>
            <w:r>
              <w:rPr>
                <w:rFonts w:ascii="仿宋_GB2312" w:hAnsi="仿宋_GB2312" w:cs="仿宋_GB2312" w:eastAsia="仿宋_GB2312"/>
                <w:sz w:val="20"/>
              </w:rPr>
              <w:t>（土建）</w:t>
            </w:r>
          </w:p>
          <w:tbl>
            <w:tblPr>
              <w:tblInd w:type="dxa" w:w="165"/>
              <w:tblBorders>
                <w:top w:val="none" w:color="000000" w:sz="4"/>
                <w:left w:val="none" w:color="000000" w:sz="4"/>
                <w:bottom w:val="none" w:color="000000" w:sz="4"/>
                <w:right w:val="none" w:color="000000" w:sz="4"/>
                <w:insideH w:val="none"/>
                <w:insideV w:val="none"/>
              </w:tblBorders>
            </w:tblPr>
            <w:tblGrid>
              <w:gridCol w:w="335"/>
              <w:gridCol w:w="902"/>
              <w:gridCol w:w="678"/>
              <w:gridCol w:w="587"/>
            </w:tblGrid>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2"/>
                    <w:jc w:val="both"/>
                  </w:pPr>
                  <w:r>
                    <w:rPr>
                      <w:rFonts w:ascii="仿宋_GB2312" w:hAnsi="仿宋_GB2312" w:cs="仿宋_GB2312" w:eastAsia="仿宋_GB2312"/>
                      <w:sz w:val="21"/>
                    </w:rPr>
                    <w:t>序号</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隧道名称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隧道长度（</w:t>
                  </w:r>
                  <w:r>
                    <w:rPr>
                      <w:rFonts w:ascii="仿宋_GB2312" w:hAnsi="仿宋_GB2312" w:cs="仿宋_GB2312" w:eastAsia="仿宋_GB2312"/>
                      <w:sz w:val="21"/>
                    </w:rPr>
                    <w:t>m）</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5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川藏铁路配套沿线隧道：</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高尔寺隧道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5682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雀儿山隧道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7079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理塘隧道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拉纳山隧道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德达隧道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列衣隧道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波戈溪隧道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德格隧道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2943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得荣一号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得荣二号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娘扭</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王大龙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3885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两河口</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格热（绒岔绒）</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12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25年小计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38811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其余国省道沿线隧道：</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海螺沟隧道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无名隧道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新龙隧道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元根山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马鞍山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4595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12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25年小计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12827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12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25年合计：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51638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p>
              </w:tc>
            </w:tr>
            <w:tr>
              <w:tc>
                <w:tcPr>
                  <w:tcW w:type="dxa" w:w="25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本次定期检查隧道一览表</w:t>
                  </w:r>
                  <w:r>
                    <w:rPr>
                      <w:rFonts w:ascii="仿宋_GB2312" w:hAnsi="仿宋_GB2312" w:cs="仿宋_GB2312" w:eastAsia="仿宋_GB2312"/>
                      <w:sz w:val="21"/>
                    </w:rPr>
                    <w:t>（机电）</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2"/>
                    <w:jc w:val="both"/>
                  </w:pPr>
                  <w:r>
                    <w:rPr>
                      <w:rFonts w:ascii="仿宋_GB2312" w:hAnsi="仿宋_GB2312" w:cs="仿宋_GB2312" w:eastAsia="仿宋_GB2312"/>
                      <w:sz w:val="21"/>
                    </w:rPr>
                    <w:t>序号</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隧道名称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隧道长度（</w:t>
                  </w:r>
                  <w:r>
                    <w:rPr>
                      <w:rFonts w:ascii="仿宋_GB2312" w:hAnsi="仿宋_GB2312" w:cs="仿宋_GB2312" w:eastAsia="仿宋_GB2312"/>
                      <w:sz w:val="21"/>
                    </w:rPr>
                    <w:t>m）</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5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川藏铁路配套沿线隧道：</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二郎山隧道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4176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别托隧道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雀儿山隧道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7079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高尔寺隧道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5682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江家湾隧道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红军桥隧道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泸桥隧道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伞岗坪隧道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小天都隧道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郭达山隧道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白土坎隧道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任家沟隧道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雅江隧道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剪子湾隧道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理塘隧道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2831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拉纳山隧道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3451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德达隧道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列衣隧道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波戈溪隧道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2743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黄草坪</w:t>
                  </w:r>
                  <w:r>
                    <w:rPr>
                      <w:rFonts w:ascii="仿宋_GB2312" w:hAnsi="仿宋_GB2312" w:cs="仿宋_GB2312" w:eastAsia="仿宋_GB2312"/>
                      <w:sz w:val="21"/>
                    </w:rPr>
                    <w:t>1号隧道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黄草坪</w:t>
                  </w:r>
                  <w:r>
                    <w:rPr>
                      <w:rFonts w:ascii="仿宋_GB2312" w:hAnsi="仿宋_GB2312" w:cs="仿宋_GB2312" w:eastAsia="仿宋_GB2312"/>
                      <w:sz w:val="21"/>
                    </w:rPr>
                    <w:t>2 号隧道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甘谷隧道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老折山隧道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2778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达曲隧道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岗托隧道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德格隧道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2943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彭措桑多山隧道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3367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得荣一号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2298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得荣二号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娘扭</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1867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格热（绒岔绒</w:t>
                  </w:r>
                  <w:r>
                    <w:rPr>
                      <w:rFonts w:ascii="仿宋_GB2312" w:hAnsi="仿宋_GB2312" w:cs="仿宋_GB2312" w:eastAsia="仿宋_GB2312"/>
                      <w:sz w:val="21"/>
                    </w:rPr>
                    <w:t>)</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1979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王大龙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3885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两河口</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基里</w:t>
                  </w:r>
                  <w:r>
                    <w:rPr>
                      <w:rFonts w:ascii="仿宋_GB2312" w:hAnsi="仿宋_GB2312" w:cs="仿宋_GB2312" w:eastAsia="仿宋_GB2312"/>
                      <w:sz w:val="21"/>
                    </w:rPr>
                    <w:t>3号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基里</w:t>
                  </w:r>
                  <w:r>
                    <w:rPr>
                      <w:rFonts w:ascii="仿宋_GB2312" w:hAnsi="仿宋_GB2312" w:cs="仿宋_GB2312" w:eastAsia="仿宋_GB2312"/>
                      <w:sz w:val="21"/>
                    </w:rPr>
                    <w:t>2号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基里</w:t>
                  </w:r>
                  <w:r>
                    <w:rPr>
                      <w:rFonts w:ascii="仿宋_GB2312" w:hAnsi="仿宋_GB2312" w:cs="仿宋_GB2312" w:eastAsia="仿宋_GB2312"/>
                      <w:sz w:val="21"/>
                    </w:rPr>
                    <w:t>1号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滚热</w:t>
                  </w:r>
                  <w:r>
                    <w:rPr>
                      <w:rFonts w:ascii="仿宋_GB2312" w:hAnsi="仿宋_GB2312" w:cs="仿宋_GB2312" w:eastAsia="仿宋_GB2312"/>
                      <w:sz w:val="21"/>
                    </w:rPr>
                    <w:t>1号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滚热</w:t>
                  </w:r>
                  <w:r>
                    <w:rPr>
                      <w:rFonts w:ascii="仿宋_GB2312" w:hAnsi="仿宋_GB2312" w:cs="仿宋_GB2312" w:eastAsia="仿宋_GB2312"/>
                      <w:sz w:val="21"/>
                    </w:rPr>
                    <w:t>2号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下归哇</w:t>
                  </w:r>
                  <w:r>
                    <w:rPr>
                      <w:rFonts w:ascii="仿宋_GB2312" w:hAnsi="仿宋_GB2312" w:cs="仿宋_GB2312" w:eastAsia="仿宋_GB2312"/>
                      <w:sz w:val="21"/>
                    </w:rPr>
                    <w:t>1号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下归哇</w:t>
                  </w:r>
                  <w:r>
                    <w:rPr>
                      <w:rFonts w:ascii="仿宋_GB2312" w:hAnsi="仿宋_GB2312" w:cs="仿宋_GB2312" w:eastAsia="仿宋_GB2312"/>
                      <w:sz w:val="21"/>
                    </w:rPr>
                    <w:t>2号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2479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下归哇</w:t>
                  </w:r>
                  <w:r>
                    <w:rPr>
                      <w:rFonts w:ascii="仿宋_GB2312" w:hAnsi="仿宋_GB2312" w:cs="仿宋_GB2312" w:eastAsia="仿宋_GB2312"/>
                      <w:sz w:val="21"/>
                    </w:rPr>
                    <w:t>3号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曲弄龙</w:t>
                  </w:r>
                  <w:r>
                    <w:rPr>
                      <w:rFonts w:ascii="仿宋_GB2312" w:hAnsi="仿宋_GB2312" w:cs="仿宋_GB2312" w:eastAsia="仿宋_GB2312"/>
                      <w:sz w:val="21"/>
                    </w:rPr>
                    <w:t>1号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曲弄龙</w:t>
                  </w:r>
                  <w:r>
                    <w:rPr>
                      <w:rFonts w:ascii="仿宋_GB2312" w:hAnsi="仿宋_GB2312" w:cs="仿宋_GB2312" w:eastAsia="仿宋_GB2312"/>
                      <w:sz w:val="21"/>
                    </w:rPr>
                    <w:t>2号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1496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曲弄龙</w:t>
                  </w:r>
                  <w:r>
                    <w:rPr>
                      <w:rFonts w:ascii="仿宋_GB2312" w:hAnsi="仿宋_GB2312" w:cs="仿宋_GB2312" w:eastAsia="仿宋_GB2312"/>
                      <w:sz w:val="21"/>
                    </w:rPr>
                    <w:t>3号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呷亚龙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2180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改扎雪</w:t>
                  </w:r>
                  <w:r>
                    <w:rPr>
                      <w:rFonts w:ascii="仿宋_GB2312" w:hAnsi="仿宋_GB2312" w:cs="仿宋_GB2312" w:eastAsia="仿宋_GB2312"/>
                      <w:sz w:val="21"/>
                    </w:rPr>
                    <w:t>1号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2593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改扎雪</w:t>
                  </w:r>
                  <w:r>
                    <w:rPr>
                      <w:rFonts w:ascii="仿宋_GB2312" w:hAnsi="仿宋_GB2312" w:cs="仿宋_GB2312" w:eastAsia="仿宋_GB2312"/>
                      <w:sz w:val="21"/>
                    </w:rPr>
                    <w:t>2号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改扎雪</w:t>
                  </w:r>
                  <w:r>
                    <w:rPr>
                      <w:rFonts w:ascii="仿宋_GB2312" w:hAnsi="仿宋_GB2312" w:cs="仿宋_GB2312" w:eastAsia="仿宋_GB2312"/>
                      <w:sz w:val="21"/>
                    </w:rPr>
                    <w:t>3号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12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25年小计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83757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其余国省道沿线隧道：</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佛耳岩隧道</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海螺沟隧道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2185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德威隧道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赵家沟隧道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白马隧道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鸡丑山隧道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2745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羊房沟隧道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子岗坪隧道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文家坪隧道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2635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吴家山隧道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江边隧道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无名隧道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新龙隧道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卓达拉山隧道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2913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彭达隧道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阿色隧道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1377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海子山隧道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无名山隧道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4409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马熊沟隧道</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元根山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3841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马鞍山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4595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含平行导洞</w:t>
                  </w:r>
                </w:p>
              </w:tc>
            </w:tr>
            <w:tr>
              <w:tc>
                <w:tcPr>
                  <w:tcW w:type="dxa" w:w="12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25年小计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37569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25年合计：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121326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1"/>
                <w:b/>
              </w:rPr>
              <w:t>（二）检测要求</w:t>
            </w:r>
          </w:p>
          <w:p>
            <w:pPr>
              <w:pStyle w:val="null3"/>
              <w:ind w:firstLine="420"/>
              <w:jc w:val="left"/>
            </w:pPr>
            <w:r>
              <w:rPr>
                <w:rFonts w:ascii="仿宋_GB2312" w:hAnsi="仿宋_GB2312" w:cs="仿宋_GB2312" w:eastAsia="仿宋_GB2312"/>
                <w:sz w:val="21"/>
              </w:rPr>
              <w:t>1、土建结构检查包括洞口、洞门、衬砌、路面、检修道、排水、吊顶及各种预埋件、内装饰、</w:t>
            </w:r>
            <w:r>
              <w:rPr>
                <w:rFonts w:ascii="仿宋_GB2312" w:hAnsi="仿宋_GB2312" w:cs="仿宋_GB2312" w:eastAsia="仿宋_GB2312"/>
                <w:sz w:val="21"/>
              </w:rPr>
              <w:t>铭牌、</w:t>
            </w:r>
            <w:r>
              <w:rPr>
                <w:rFonts w:ascii="仿宋_GB2312" w:hAnsi="仿宋_GB2312" w:cs="仿宋_GB2312" w:eastAsia="仿宋_GB2312"/>
                <w:sz w:val="21"/>
              </w:rPr>
              <w:t>标志标牌等进行检测。</w:t>
            </w:r>
          </w:p>
          <w:p>
            <w:pPr>
              <w:pStyle w:val="null3"/>
              <w:ind w:firstLine="420"/>
              <w:jc w:val="left"/>
            </w:pPr>
            <w:r>
              <w:rPr>
                <w:rFonts w:ascii="仿宋_GB2312" w:hAnsi="仿宋_GB2312" w:cs="仿宋_GB2312" w:eastAsia="仿宋_GB2312"/>
                <w:sz w:val="21"/>
              </w:rPr>
              <w:t>2、机电设施检查包括供配电设施、照明设施、通风设施、消防设施、监控与通信设施等进行检测。</w:t>
            </w:r>
          </w:p>
          <w:p>
            <w:pPr>
              <w:pStyle w:val="null3"/>
              <w:ind w:firstLine="420"/>
              <w:jc w:val="left"/>
            </w:pPr>
            <w:r>
              <w:rPr>
                <w:rFonts w:ascii="仿宋_GB2312" w:hAnsi="仿宋_GB2312" w:cs="仿宋_GB2312" w:eastAsia="仿宋_GB2312"/>
                <w:sz w:val="21"/>
              </w:rPr>
              <w:t>3.其他工程附属设施检查。</w:t>
            </w:r>
          </w:p>
          <w:p>
            <w:pPr>
              <w:pStyle w:val="null3"/>
              <w:jc w:val="left"/>
            </w:pPr>
            <w:r>
              <w:rPr>
                <w:rFonts w:ascii="仿宋_GB2312" w:hAnsi="仿宋_GB2312" w:cs="仿宋_GB2312" w:eastAsia="仿宋_GB2312"/>
                <w:sz w:val="21"/>
                <w:b/>
              </w:rPr>
              <w:t>（三）实现目标</w:t>
            </w:r>
          </w:p>
          <w:p>
            <w:pPr>
              <w:pStyle w:val="null3"/>
              <w:ind w:firstLine="404"/>
              <w:jc w:val="left"/>
            </w:pPr>
            <w:r>
              <w:rPr>
                <w:rFonts w:ascii="仿宋_GB2312" w:hAnsi="仿宋_GB2312" w:cs="仿宋_GB2312" w:eastAsia="仿宋_GB2312"/>
                <w:sz w:val="21"/>
              </w:rPr>
              <w:t>通过定期检查，系统掌握基本技术状况，评定结构物功能状态，为制订养护工作计划提供依据。</w:t>
            </w:r>
          </w:p>
          <w:p>
            <w:pPr>
              <w:pStyle w:val="null3"/>
              <w:ind w:firstLine="384"/>
              <w:jc w:val="left"/>
            </w:pPr>
            <w:r>
              <w:rPr>
                <w:rFonts w:ascii="仿宋_GB2312" w:hAnsi="仿宋_GB2312" w:cs="仿宋_GB2312" w:eastAsia="仿宋_GB2312"/>
              </w:rPr>
              <w:t>主要实施设备要求：断面仪、裂缝测深仪，裂缝测宽仪、数字万用表、接地电阻测试仪、绝缘电阻测试仪、照度计、风速风向计、秒表、光功率计、可变光衰减器、网络性能测试仪、非接触型亮度色度计；</w:t>
            </w:r>
            <w:r>
              <w:rPr>
                <w:rFonts w:ascii="仿宋_GB2312" w:hAnsi="仿宋_GB2312" w:cs="仿宋_GB2312" w:eastAsia="仿宋_GB2312"/>
              </w:rPr>
              <w:t>前述要求</w:t>
            </w:r>
            <w:r>
              <w:rPr>
                <w:rFonts w:ascii="仿宋_GB2312" w:hAnsi="仿宋_GB2312" w:cs="仿宋_GB2312" w:eastAsia="仿宋_GB2312"/>
              </w:rPr>
              <w:t>设备数量均为</w:t>
            </w:r>
            <w:r>
              <w:rPr>
                <w:rFonts w:ascii="仿宋_GB2312" w:hAnsi="仿宋_GB2312" w:cs="仿宋_GB2312" w:eastAsia="仿宋_GB2312"/>
              </w:rPr>
              <w:t>不少于</w:t>
            </w:r>
            <w:r>
              <w:rPr>
                <w:rFonts w:ascii="仿宋_GB2312" w:hAnsi="仿宋_GB2312" w:cs="仿宋_GB2312" w:eastAsia="仿宋_GB2312"/>
                <w:u w:val="single"/>
              </w:rPr>
              <w:t>1</w:t>
            </w:r>
            <w:r>
              <w:rPr>
                <w:rFonts w:ascii="仿宋_GB2312" w:hAnsi="仿宋_GB2312" w:cs="仿宋_GB2312" w:eastAsia="仿宋_GB2312"/>
              </w:rPr>
              <w:t>台。</w:t>
            </w:r>
            <w:r>
              <w:rPr>
                <w:rFonts w:ascii="仿宋_GB2312" w:hAnsi="仿宋_GB2312" w:cs="仿宋_GB2312" w:eastAsia="仿宋_GB2312"/>
                <w:b/>
              </w:rPr>
              <w:t>（</w:t>
            </w:r>
            <w:r>
              <w:rPr>
                <w:rFonts w:ascii="仿宋_GB2312" w:hAnsi="仿宋_GB2312" w:cs="仿宋_GB2312" w:eastAsia="仿宋_GB2312"/>
                <w:b/>
              </w:rPr>
              <w:t>供应商单独</w:t>
            </w:r>
            <w:r>
              <w:rPr>
                <w:rFonts w:ascii="仿宋_GB2312" w:hAnsi="仿宋_GB2312" w:cs="仿宋_GB2312" w:eastAsia="仿宋_GB2312"/>
                <w:b/>
              </w:rPr>
              <w:t>提供承诺函，格式自拟）</w:t>
            </w:r>
          </w:p>
          <w:p>
            <w:pPr>
              <w:pStyle w:val="null3"/>
              <w:jc w:val="left"/>
            </w:pPr>
            <w:r>
              <w:rPr>
                <w:rFonts w:ascii="仿宋_GB2312" w:hAnsi="仿宋_GB2312" w:cs="仿宋_GB2312" w:eastAsia="仿宋_GB2312"/>
                <w:sz w:val="21"/>
                <w:b/>
              </w:rPr>
              <w:t>（四）成果要求</w:t>
            </w:r>
          </w:p>
          <w:p>
            <w:pPr>
              <w:pStyle w:val="null3"/>
              <w:ind w:firstLine="404"/>
              <w:jc w:val="left"/>
            </w:pPr>
            <w:r>
              <w:rPr>
                <w:rFonts w:ascii="仿宋_GB2312" w:hAnsi="仿宋_GB2312" w:cs="仿宋_GB2312" w:eastAsia="仿宋_GB2312"/>
                <w:sz w:val="21"/>
              </w:rPr>
              <w:t>1、隧道定期检查完成后，按照现行《公路隧道养护技术规范》的相关要求，形成定期检查报告。向采购人提交经评审后的正式报告。</w:t>
            </w:r>
          </w:p>
          <w:p>
            <w:pPr>
              <w:pStyle w:val="null3"/>
              <w:spacing w:after="120"/>
              <w:ind w:firstLine="404"/>
              <w:jc w:val="left"/>
            </w:pPr>
            <w:r>
              <w:rPr>
                <w:rFonts w:ascii="仿宋_GB2312" w:hAnsi="仿宋_GB2312" w:cs="仿宋_GB2312" w:eastAsia="仿宋_GB2312"/>
                <w:sz w:val="21"/>
              </w:rPr>
              <w:t>2、每座隧道形成一个检查报告，包括检查数据表，典型缺损和病害的照片及说明，缺损状况的描述应采用专业标准术语，说明缺损的部位、类型、性质、范围、数量和程度、技术状况等级评定等，两张总体照片，一张入口正面照片、一张出口正面照片）隧道基本状况卡片等内容。</w:t>
            </w:r>
          </w:p>
          <w:p>
            <w:pPr>
              <w:pStyle w:val="null3"/>
              <w:spacing w:after="120"/>
              <w:ind w:firstLine="404"/>
              <w:jc w:val="left"/>
            </w:pPr>
            <w:r>
              <w:rPr>
                <w:rFonts w:ascii="仿宋_GB2312" w:hAnsi="仿宋_GB2312" w:cs="仿宋_GB2312" w:eastAsia="仿宋_GB2312"/>
                <w:sz w:val="21"/>
              </w:rPr>
              <w:t>3、全部检查内容形成总体报告。</w:t>
            </w:r>
          </w:p>
          <w:p>
            <w:pPr>
              <w:pStyle w:val="null3"/>
              <w:spacing w:after="120"/>
              <w:ind w:firstLine="404"/>
              <w:jc w:val="left"/>
            </w:pPr>
            <w:r>
              <w:rPr>
                <w:rFonts w:ascii="仿宋_GB2312" w:hAnsi="仿宋_GB2312" w:cs="仿宋_GB2312" w:eastAsia="仿宋_GB2312"/>
                <w:sz w:val="21"/>
              </w:rPr>
              <w:t>4、</w:t>
            </w:r>
            <w:r>
              <w:rPr>
                <w:rFonts w:ascii="仿宋_GB2312" w:hAnsi="仿宋_GB2312" w:cs="仿宋_GB2312" w:eastAsia="仿宋_GB2312"/>
                <w:sz w:val="21"/>
              </w:rPr>
              <w:t>配合完成国库电子地图更新。</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成果要求中</w:t>
            </w:r>
            <w:r>
              <w:rPr>
                <w:rFonts w:ascii="仿宋_GB2312" w:hAnsi="仿宋_GB2312" w:cs="仿宋_GB2312" w:eastAsia="仿宋_GB2312"/>
                <w:sz w:val="21"/>
              </w:rPr>
              <w:t>第</w:t>
            </w:r>
            <w:r>
              <w:rPr>
                <w:rFonts w:ascii="仿宋_GB2312" w:hAnsi="仿宋_GB2312" w:cs="仿宋_GB2312" w:eastAsia="仿宋_GB2312"/>
                <w:sz w:val="21"/>
              </w:rPr>
              <w:t>2和3项报告均需提供纸质文档</w:t>
            </w:r>
            <w:r>
              <w:rPr>
                <w:rFonts w:ascii="仿宋_GB2312" w:hAnsi="仿宋_GB2312" w:cs="仿宋_GB2312" w:eastAsia="仿宋_GB2312"/>
                <w:sz w:val="21"/>
              </w:rPr>
              <w:t>3</w:t>
            </w:r>
            <w:r>
              <w:rPr>
                <w:rFonts w:ascii="仿宋_GB2312" w:hAnsi="仿宋_GB2312" w:cs="仿宋_GB2312" w:eastAsia="仿宋_GB2312"/>
                <w:sz w:val="21"/>
              </w:rPr>
              <w:t>份、电子文档</w:t>
            </w:r>
            <w:r>
              <w:rPr>
                <w:rFonts w:ascii="仿宋_GB2312" w:hAnsi="仿宋_GB2312" w:cs="仿宋_GB2312" w:eastAsia="仿宋_GB2312"/>
                <w:sz w:val="21"/>
              </w:rPr>
              <w:t>1份。</w:t>
            </w:r>
          </w:p>
          <w:p>
            <w:pPr>
              <w:pStyle w:val="null3"/>
              <w:jc w:val="left"/>
            </w:pP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标的名称：2025年度公路隧道定期检测评估报告审查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after="120"/>
              <w:ind w:firstLine="404"/>
              <w:jc w:val="left"/>
            </w:pPr>
            <w:r>
              <w:rPr>
                <w:rFonts w:ascii="仿宋_GB2312" w:hAnsi="仿宋_GB2312" w:cs="仿宋_GB2312" w:eastAsia="仿宋_GB2312"/>
                <w:sz w:val="21"/>
              </w:rPr>
              <w:t>（一）咨询依据</w:t>
            </w:r>
          </w:p>
          <w:p>
            <w:pPr>
              <w:pStyle w:val="null3"/>
              <w:spacing w:after="120"/>
              <w:ind w:firstLine="404"/>
              <w:jc w:val="left"/>
            </w:pPr>
            <w:r>
              <w:rPr>
                <w:rFonts w:ascii="仿宋_GB2312" w:hAnsi="仿宋_GB2312" w:cs="仿宋_GB2312" w:eastAsia="仿宋_GB2312"/>
                <w:sz w:val="21"/>
              </w:rPr>
              <w:t>1、《公路长大桥隧养护管理和安全运行若干规定》（交公路发[2018]35号）。</w:t>
            </w:r>
          </w:p>
          <w:p>
            <w:pPr>
              <w:pStyle w:val="null3"/>
              <w:spacing w:after="120"/>
              <w:ind w:firstLine="404"/>
              <w:jc w:val="left"/>
            </w:pPr>
            <w:r>
              <w:rPr>
                <w:rFonts w:ascii="仿宋_GB2312" w:hAnsi="仿宋_GB2312" w:cs="仿宋_GB2312" w:eastAsia="仿宋_GB2312"/>
                <w:sz w:val="21"/>
              </w:rPr>
              <w:t>2、《2022年度国家公路网技术状况监测分组安排与养护管理评价细则》(交路网函[2022]129号)（以下简称《养护管理评价细则》）。</w:t>
            </w:r>
          </w:p>
          <w:p>
            <w:pPr>
              <w:pStyle w:val="null3"/>
              <w:spacing w:after="120"/>
              <w:ind w:firstLine="404"/>
              <w:jc w:val="left"/>
            </w:pPr>
            <w:r>
              <w:rPr>
                <w:rFonts w:ascii="仿宋_GB2312" w:hAnsi="仿宋_GB2312" w:cs="仿宋_GB2312" w:eastAsia="仿宋_GB2312"/>
                <w:sz w:val="21"/>
              </w:rPr>
              <w:t>3、《国家公路网重点桥梁和隧道监测评定规程》（T/CECS G:E41-04—2019）。</w:t>
            </w:r>
          </w:p>
          <w:p>
            <w:pPr>
              <w:pStyle w:val="null3"/>
              <w:spacing w:after="120"/>
              <w:ind w:firstLine="404"/>
              <w:jc w:val="left"/>
            </w:pPr>
            <w:r>
              <w:rPr>
                <w:rFonts w:ascii="仿宋_GB2312" w:hAnsi="仿宋_GB2312" w:cs="仿宋_GB2312" w:eastAsia="仿宋_GB2312"/>
                <w:sz w:val="21"/>
              </w:rPr>
              <w:t>4、《公路隧道养护技术规范》（JTG H12-2015）。</w:t>
            </w:r>
          </w:p>
          <w:p>
            <w:pPr>
              <w:pStyle w:val="null3"/>
              <w:spacing w:after="120"/>
              <w:ind w:firstLine="404"/>
              <w:jc w:val="left"/>
            </w:pPr>
            <w:r>
              <w:rPr>
                <w:rFonts w:ascii="仿宋_GB2312" w:hAnsi="仿宋_GB2312" w:cs="仿宋_GB2312" w:eastAsia="仿宋_GB2312"/>
                <w:sz w:val="21"/>
              </w:rPr>
              <w:t>（二）工作内容</w:t>
            </w:r>
          </w:p>
          <w:p>
            <w:pPr>
              <w:pStyle w:val="null3"/>
              <w:spacing w:after="120"/>
              <w:ind w:firstLine="404"/>
              <w:jc w:val="left"/>
            </w:pPr>
            <w:r>
              <w:rPr>
                <w:rFonts w:ascii="仿宋_GB2312" w:hAnsi="仿宋_GB2312" w:cs="仿宋_GB2312" w:eastAsia="仿宋_GB2312"/>
                <w:sz w:val="21"/>
              </w:rPr>
              <w:t>1、组织公路管理机构及检测单位现场核查检测单位人员、设备进场情况，外业计划完成情况，解答、处理外业中出现和发现的技术问题；</w:t>
            </w:r>
          </w:p>
          <w:p>
            <w:pPr>
              <w:pStyle w:val="null3"/>
              <w:spacing w:after="120"/>
              <w:ind w:firstLine="404"/>
              <w:jc w:val="left"/>
            </w:pPr>
            <w:r>
              <w:rPr>
                <w:rFonts w:ascii="仿宋_GB2312" w:hAnsi="仿宋_GB2312" w:cs="仿宋_GB2312" w:eastAsia="仿宋_GB2312"/>
                <w:sz w:val="21"/>
              </w:rPr>
              <w:t>2、出具隧道定检报告审查意见并组织公路管理机构及检测单位完成隧道定检报告审查，出具技术咨询报告。</w:t>
            </w:r>
          </w:p>
          <w:p>
            <w:pPr>
              <w:pStyle w:val="null3"/>
              <w:spacing w:after="120"/>
              <w:ind w:firstLine="404"/>
              <w:jc w:val="left"/>
            </w:pPr>
            <w:r>
              <w:rPr>
                <w:rFonts w:ascii="仿宋_GB2312" w:hAnsi="仿宋_GB2312" w:cs="仿宋_GB2312" w:eastAsia="仿宋_GB2312"/>
                <w:sz w:val="21"/>
              </w:rPr>
              <w:t>3、完成采购人临时交办的其他事项。</w:t>
            </w:r>
            <w:r>
              <w:rPr>
                <w:rFonts w:ascii="仿宋_GB2312" w:hAnsi="仿宋_GB2312" w:cs="仿宋_GB2312" w:eastAsia="仿宋_GB2312"/>
                <w:sz w:val="21"/>
              </w:rPr>
              <w:t>拟在项目完成后来年的</w:t>
            </w:r>
            <w:r>
              <w:rPr>
                <w:rFonts w:ascii="仿宋_GB2312" w:hAnsi="仿宋_GB2312" w:cs="仿宋_GB2312" w:eastAsia="仿宋_GB2312"/>
                <w:sz w:val="21"/>
              </w:rPr>
              <w:t>6月份对本项目的整体数据进行复测，确保所涉数据的准确性。</w:t>
            </w:r>
          </w:p>
          <w:p>
            <w:pPr>
              <w:pStyle w:val="null3"/>
              <w:ind w:firstLine="404"/>
              <w:jc w:val="left"/>
            </w:pPr>
            <w:r>
              <w:rPr>
                <w:rFonts w:ascii="仿宋_GB2312" w:hAnsi="仿宋_GB2312" w:cs="仿宋_GB2312" w:eastAsia="仿宋_GB2312"/>
                <w:sz w:val="21"/>
              </w:rPr>
              <w:t>4、检测单位进场后，审查单位安排2名本单位技术人员参与现场检测过程审查</w:t>
            </w:r>
            <w:r>
              <w:rPr>
                <w:rFonts w:ascii="仿宋_GB2312" w:hAnsi="仿宋_GB2312" w:cs="仿宋_GB2312" w:eastAsia="仿宋_GB2312"/>
                <w:b/>
              </w:rPr>
              <w:t>（</w:t>
            </w:r>
            <w:r>
              <w:rPr>
                <w:rFonts w:ascii="仿宋_GB2312" w:hAnsi="仿宋_GB2312" w:cs="仿宋_GB2312" w:eastAsia="仿宋_GB2312"/>
                <w:b/>
              </w:rPr>
              <w:t>供应商单独</w:t>
            </w:r>
            <w:r>
              <w:rPr>
                <w:rFonts w:ascii="仿宋_GB2312" w:hAnsi="仿宋_GB2312" w:cs="仿宋_GB2312" w:eastAsia="仿宋_GB2312"/>
                <w:b/>
              </w:rPr>
              <w:t>提供承诺函，格式自拟）</w:t>
            </w:r>
            <w:r>
              <w:rPr>
                <w:rFonts w:ascii="仿宋_GB2312" w:hAnsi="仿宋_GB2312" w:cs="仿宋_GB2312" w:eastAsia="仿宋_GB2312"/>
                <w:b/>
              </w:rPr>
              <w:t>。</w:t>
            </w:r>
          </w:p>
          <w:p>
            <w:pPr>
              <w:pStyle w:val="null3"/>
              <w:spacing w:after="120"/>
              <w:ind w:firstLine="404"/>
              <w:jc w:val="left"/>
            </w:pPr>
            <w:r>
              <w:rPr>
                <w:rFonts w:ascii="仿宋_GB2312" w:hAnsi="仿宋_GB2312" w:cs="仿宋_GB2312" w:eastAsia="仿宋_GB2312"/>
                <w:sz w:val="21"/>
              </w:rPr>
              <w:t>（三）成果要求</w:t>
            </w:r>
          </w:p>
          <w:p>
            <w:pPr>
              <w:pStyle w:val="null3"/>
              <w:spacing w:after="120"/>
              <w:ind w:firstLine="404"/>
              <w:jc w:val="left"/>
            </w:pPr>
            <w:r>
              <w:rPr>
                <w:rFonts w:ascii="仿宋_GB2312" w:hAnsi="仿宋_GB2312" w:cs="仿宋_GB2312" w:eastAsia="仿宋_GB2312"/>
                <w:sz w:val="21"/>
              </w:rPr>
              <w:t>1、提交隧道定期检查技术咨询报告。技术咨询报告含检测单位外业履约报告、隧道定检报告审查意见、技术咨询报告及业主评审意见等；</w:t>
            </w:r>
          </w:p>
          <w:p>
            <w:pPr>
              <w:pStyle w:val="null3"/>
              <w:jc w:val="both"/>
            </w:pPr>
            <w:r>
              <w:rPr>
                <w:rFonts w:ascii="仿宋_GB2312" w:hAnsi="仿宋_GB2312" w:cs="仿宋_GB2312" w:eastAsia="仿宋_GB2312"/>
                <w:sz w:val="21"/>
              </w:rPr>
              <w:t>2、技术咨询报告应同时提交印刷版和电子版,印刷版骑缝加盖公章,电子版与印刷版内容格式应完全一致。电子版应为无病毒、无密码的可编辑WPS及可读PDF文件各一份，PDF文件应编制书签目录。</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采购人按照《财政部关于进一步加强政府采购需求和履约验收管理的指导意见》（财库〔2016〕205号）等政府采购相关法律法规的要求进行验收；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1、合同签订生效后，收到供应商出具的合法有效完整的完税发票及凭证资料，达到付款条件起10日内，支付合同总金额的20.00%</w:t>
            </w:r>
          </w:p>
          <w:p>
            <w:pPr>
              <w:pStyle w:val="null3"/>
              <w:jc w:val="left"/>
            </w:pPr>
            <w:r>
              <w:rPr>
                <w:rFonts w:ascii="仿宋_GB2312" w:hAnsi="仿宋_GB2312" w:cs="仿宋_GB2312" w:eastAsia="仿宋_GB2312"/>
              </w:rPr>
              <w:t>2、供应商完成全部的检查外业工作后，收到供应商出具的合法有效完整的完税发票及凭证资料，达到付款条件起10日内，支付合同总金额的60.00%</w:t>
            </w:r>
          </w:p>
          <w:p>
            <w:pPr>
              <w:pStyle w:val="null3"/>
              <w:jc w:val="left"/>
            </w:pPr>
            <w:r>
              <w:rPr>
                <w:rFonts w:ascii="仿宋_GB2312" w:hAnsi="仿宋_GB2312" w:cs="仿宋_GB2312" w:eastAsia="仿宋_GB2312"/>
              </w:rPr>
              <w:t>3、供应商提交正式的定期检查报告并经采购人审核通过后，收到供应商出具的合法有效完整的完税发票及凭证资料，达到付款条件起10日内，支付合同总金额的20.00%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 2.供应商提供的服务不符合采购文件、响应文件或本合同规定的，每出现一次违约（合同涉及“日期”和“天数”的，每逾期一天或少一天，视为一次违约），供应商须向采购人支付本合同总价1‰的违约金并且按采购人要求进行整改，出现违约3次及以上或未按采购人要求整改的，采购人有权无条件解除本合同并要求供应商退还已收取的费用。 3.采购人无正当理由逾期未按照合同约定付款的，则每日按未付款金额的1‰向供应商偿付违约金，但累计违约金总额不超过未付款总额的1％。 4.合同签订后，若供应商存在违法违规行为的，采购人有权无条件解除本合同并要求供应商退还已获得的全部费用 争议解决： 在执行本合同中发生的或与本合同有关的争端，双方应通过友好协商解决，经协商在30天内不能达成一致时，应选择以下第 2 种解决方式： 1.提交采购人属地仲裁委员会依照其现行有效的仲裁规则进行仲裁； 2.向采购人所在地有管辖权的法院提起诉讼，诉讼产生相应的费用应由败诉方负担。 在法院审理和仲裁期间，除有争议部分外，本合同其他部分可以履行的仍应按合同条款继续履行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自合同签订之日起45日内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采购人按照《财政部关于进一步加强政府采购需求和履约验收管理的指导意见》（财库〔2016〕205号）等政府采购相关法律法规的要求进行验收；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1、合同签订生效后，收到供应商出具的合法有效完整的完税发票及凭证资料，达到付款条件起10日内，支付合同总金额的20.00%</w:t>
            </w:r>
          </w:p>
          <w:p>
            <w:pPr>
              <w:pStyle w:val="null3"/>
              <w:jc w:val="left"/>
            </w:pPr>
            <w:r>
              <w:rPr>
                <w:rFonts w:ascii="仿宋_GB2312" w:hAnsi="仿宋_GB2312" w:cs="仿宋_GB2312" w:eastAsia="仿宋_GB2312"/>
              </w:rPr>
              <w:t>2、组织评审会召开后，收到供应商出具的合法有效完整的完税发票及凭证资料，达到付款条件起10日内，支付合同总金额的60.00%</w:t>
            </w:r>
          </w:p>
          <w:p>
            <w:pPr>
              <w:pStyle w:val="null3"/>
              <w:jc w:val="left"/>
            </w:pPr>
            <w:r>
              <w:rPr>
                <w:rFonts w:ascii="仿宋_GB2312" w:hAnsi="仿宋_GB2312" w:cs="仿宋_GB2312" w:eastAsia="仿宋_GB2312"/>
              </w:rPr>
              <w:t>3、项目验收通过之后，收到供应商出具的合法有效完整的完税发票及凭证资料，达到付款条件起10日内，支付合同总金额的20.00%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 2.供应商提供的服务不符合采购文件、响应文件或本合同规定的，每出现一次违约（合同涉及“日期”和“天数”的，每逾期一天或少一天，视为一次违约），供应商须向采购人支付本合同总价1‰的违约金并且按采购人要求进行整改，出现违约3次及以上或未按采购人要求整改的，采购人有权无条件解除本合同并要求供应商退还已收取的费用。 3.采购人无正当理由逾期未按照合同约定付款的，则每日按未付款金额的1‰向供应商偿付违约金，但累计违约金总额不超过未付款总额的1％。 4.合同签订后，若供应商存在违法违规行为的，采购人有权无条件解除本合同并要求供应商退还已获得的全部费用 争议解决： 在执行本合同中发生的或与本合同有关的争端，双方应通过友好协商解决，经协商在30天内不能达成一致时，应选择以下第 2 种解决方式： 1.提交采购人属地仲裁委员会依照其现行有效的仲裁规则进行仲裁； 2.向采购人所在地有管辖权的法院提起诉讼，诉讼产生相应的费用应由败诉方负担。 在法院审理和仲裁期间，除有争议部分外，本合同其他部分可以履行的仍应按合同条款继续履行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1、投标人应针对本项目实际情况编写：（1）服务方案 ：①总体质量保障措施；②安全保障措施；③重难点分析及措施。 （2）实施方案 ：①土建结构检查方案；②机电设施检查方案；③人员组织方案。 2、投标人应针对本项目实际情况配备专业人员。</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1、投标人应针对本项目实际情况编写：（1）服务方案：①审查方案；②技术咨询支持方案；③总体质量保障措施；④突发应急预案；⑤档案管理方案。 （2）组织协调方案 ：①人员组织方案；②进度计划；③进度保障措施。 2、投标人应针对本项目实际情况配备专业人员。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910"/>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910"/>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同时具备有效的公路工程交通工程专项试验检测资质和公路工程桥梁隧道工程专项试验检测资质，或者同时具备有效的公路工程交通工程专项试验检测资质和公路工程甲级试验检测资质。</w:t>
            </w:r>
          </w:p>
        </w:tc>
        <w:tc>
          <w:tcPr>
            <w:tcW w:type="dxa" w:w="3322"/>
          </w:tcPr>
          <w:p>
            <w:pPr>
              <w:pStyle w:val="null3"/>
              <w:jc w:val="left"/>
            </w:pPr>
            <w:r>
              <w:rPr>
                <w:rFonts w:ascii="仿宋_GB2312" w:hAnsi="仿宋_GB2312" w:cs="仿宋_GB2312" w:eastAsia="仿宋_GB2312"/>
              </w:rPr>
              <w:t>同时具备有效的公路工程交通工程专项试验检测资质和公路工程桥梁隧道工程专项试验检测资质，或者同时具备有效的公路工程交通工程专项试验检测资质和公路工程甲级试验检测资质。(提供相关证明材料)</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联合体投标要求</w:t>
            </w:r>
          </w:p>
        </w:tc>
        <w:tc>
          <w:tcPr>
            <w:tcW w:type="dxa" w:w="3322"/>
          </w:tcPr>
          <w:p>
            <w:pPr>
              <w:pStyle w:val="null3"/>
              <w:jc w:val="left"/>
            </w:pPr>
            <w:r>
              <w:rPr>
                <w:rFonts w:ascii="仿宋_GB2312" w:hAnsi="仿宋_GB2312" w:cs="仿宋_GB2312" w:eastAsia="仿宋_GB2312"/>
              </w:rPr>
              <w:t>（1）以联合体形式参加投标的，联合体各方均应当符合《政府采购法》第二十二条第一款规定的条件，并提交联合体协议，载明联合体各方承担的工作和相应的责任。(2)联合体中有同类资质的投标人按照联合体分工承担相同工作的，应当按照资质等级较低的投标人确定资质等级。(3)联合体各方不得再单独参加或者与其他投标人另外组成联合体参加同一合同项下的政府采购活动。</w:t>
            </w:r>
          </w:p>
        </w:tc>
        <w:tc>
          <w:tcPr>
            <w:tcW w:type="dxa" w:w="1910"/>
          </w:tcPr>
          <w:p>
            <w:pPr>
              <w:pStyle w:val="null3"/>
              <w:jc w:val="left"/>
            </w:pPr>
            <w:r>
              <w:rPr>
                <w:rFonts w:ascii="仿宋_GB2312" w:hAnsi="仿宋_GB2312" w:cs="仿宋_GB2312" w:eastAsia="仿宋_GB2312"/>
              </w:rPr>
              <w:t>供应商应提交的相关资格证明材料.docx,投标（响应）函,联合体协议书.docx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供应商为全国投资项目在线审批监管平台备案（专业为公路）的咨询单位。</w:t>
            </w:r>
          </w:p>
        </w:tc>
        <w:tc>
          <w:tcPr>
            <w:tcW w:type="dxa" w:w="3322"/>
          </w:tcPr>
          <w:p>
            <w:pPr>
              <w:pStyle w:val="null3"/>
              <w:jc w:val="left"/>
            </w:pPr>
            <w:r>
              <w:rPr>
                <w:rFonts w:ascii="仿宋_GB2312" w:hAnsi="仿宋_GB2312" w:cs="仿宋_GB2312" w:eastAsia="仿宋_GB2312"/>
              </w:rPr>
              <w:t>供应商为全国投资项目在线审批监管平台备案（专业为公路）的咨询单位。（提供相关证明材料）</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磋商文件第三章3.2.技术要求、3.3.2.商务要求、3.4.其他要求中带“★”的要求（实质性要求）</w:t>
            </w:r>
          </w:p>
        </w:tc>
        <w:tc>
          <w:tcPr>
            <w:tcW w:type="dxa" w:w="3322"/>
          </w:tcPr>
          <w:p>
            <w:pPr>
              <w:pStyle w:val="null3"/>
              <w:jc w:val="left"/>
            </w:pPr>
            <w:r>
              <w:rPr>
                <w:rFonts w:ascii="仿宋_GB2312" w:hAnsi="仿宋_GB2312" w:cs="仿宋_GB2312" w:eastAsia="仿宋_GB2312"/>
              </w:rPr>
              <w:t>按照磋商文件要求进行响应</w:t>
            </w:r>
          </w:p>
        </w:tc>
        <w:tc>
          <w:tcPr>
            <w:tcW w:type="dxa" w:w="1910"/>
          </w:tcPr>
          <w:p>
            <w:pPr>
              <w:pStyle w:val="null3"/>
              <w:jc w:val="left"/>
            </w:pPr>
            <w:r>
              <w:rPr>
                <w:rFonts w:ascii="仿宋_GB2312" w:hAnsi="仿宋_GB2312" w:cs="仿宋_GB2312" w:eastAsia="仿宋_GB2312"/>
              </w:rPr>
              <w:t>商务应答表.docx,其他要求应答表.docx,技术要求应答表.docx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tc>
        <w:tc>
          <w:tcPr>
            <w:tcW w:type="dxa" w:w="3322"/>
          </w:tcPr>
          <w:p>
            <w:pPr>
              <w:pStyle w:val="null3"/>
              <w:jc w:val="left"/>
            </w:pPr>
            <w:r>
              <w:rPr>
                <w:rFonts w:ascii="仿宋_GB2312" w:hAnsi="仿宋_GB2312" w:cs="仿宋_GB2312" w:eastAsia="仿宋_GB2312"/>
              </w:rPr>
              <w:t>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tc>
        <w:tc>
          <w:tcPr>
            <w:tcW w:type="dxa" w:w="1910"/>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磋商文件第三章3.2.技术要求、3.3.2.商务要求、3.4.其他要求中带“★”的要求（实质性要求）</w:t>
            </w:r>
          </w:p>
        </w:tc>
        <w:tc>
          <w:tcPr>
            <w:tcW w:type="dxa" w:w="3322"/>
          </w:tcPr>
          <w:p>
            <w:pPr>
              <w:pStyle w:val="null3"/>
              <w:jc w:val="left"/>
            </w:pPr>
            <w:r>
              <w:rPr>
                <w:rFonts w:ascii="仿宋_GB2312" w:hAnsi="仿宋_GB2312" w:cs="仿宋_GB2312" w:eastAsia="仿宋_GB2312"/>
              </w:rPr>
              <w:t>按照磋商文件要求进行响应</w:t>
            </w:r>
          </w:p>
        </w:tc>
        <w:tc>
          <w:tcPr>
            <w:tcW w:type="dxa" w:w="1910"/>
          </w:tcPr>
          <w:p>
            <w:pPr>
              <w:pStyle w:val="null3"/>
              <w:jc w:val="left"/>
            </w:pPr>
            <w:r>
              <w:rPr>
                <w:rFonts w:ascii="仿宋_GB2312" w:hAnsi="仿宋_GB2312" w:cs="仿宋_GB2312" w:eastAsia="仿宋_GB2312"/>
              </w:rPr>
              <w:t>其他要求应答表.docx,商务应答表.docx,技术要求应答表.docx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tc>
        <w:tc>
          <w:tcPr>
            <w:tcW w:type="dxa" w:w="3322"/>
          </w:tcPr>
          <w:p>
            <w:pPr>
              <w:pStyle w:val="null3"/>
              <w:jc w:val="left"/>
            </w:pPr>
            <w:r>
              <w:rPr>
                <w:rFonts w:ascii="仿宋_GB2312" w:hAnsi="仿宋_GB2312" w:cs="仿宋_GB2312" w:eastAsia="仿宋_GB2312"/>
              </w:rPr>
              <w:t>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综合评审，服务方案包含：①总体质量保障措施；②安全保障措施；③重难点分析及措施；以上3项内容完整且满足采购需求得24分，每缺少一项内容的扣8分，每有一处有缺陷扣4分。 注：“缺陷”是指：方案内容不契合行业实际；或不符合行业政策；或方案内容生搬硬造；或方案内容过于简略，存在与项目无关的文字内容；或内容不适用项目实际情况；或方案中内容前后不一致、涉及的规范及标准错误；或方案中存在地点区域错误等。</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实施方案进行综合评审，实施方案包含：①土建结构检查方案；②机电设施检查方案；③人员组织方案；以上3项内容完整且满足采购需求得24分，每缺少一项内容的扣8分，每有一处有缺陷扣4分。 注：“缺陷”是指：方案内容不契合行业实际；或不符合行业政策；或方案内容生搬硬造；或方案内容过于简略，存在与项目无关的文字内容；或内容不适用项目实际情况；或方案中内容前后不一致、涉及的规范及标准错误；或方案中存在地点区域错误等。</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供应商2021年1月1日（含）至今每有一个类似业绩得4分，本项最多得16分。 注：提供合同或中标（成交）通知书复印件加盖投标人公章，时间以合同或通知书落款日期为准。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服务团队能力</w:t>
            </w:r>
          </w:p>
        </w:tc>
        <w:tc>
          <w:tcPr>
            <w:tcW w:type="dxa" w:w="2575"/>
          </w:tcPr>
          <w:p>
            <w:pPr>
              <w:pStyle w:val="null3"/>
              <w:jc w:val="left"/>
            </w:pPr>
            <w:r>
              <w:rPr>
                <w:rFonts w:ascii="仿宋_GB2312" w:hAnsi="仿宋_GB2312" w:cs="仿宋_GB2312" w:eastAsia="仿宋_GB2312"/>
              </w:rPr>
              <w:t>（1）项目负责人（1人）： ①具有交通部公路水运工程试验检测工程师证书（桥梁隧道或交通工程或机电工程专业），且具有在类似项目中担任过项目负责人经历的得5分； ②具有工程师及以上技术职称的得5分； 本项最多得10分。 （2）技术负责人（1人）： ①具有交通部公路水运工程试验检测工程师证书（桥梁隧道或交通工程或机电工程专业），且具有在类似项目中担任过技术负责人经历的得5分； ②具有工程师及以上技术职称的得5分； 本项最多得10分。 （3）检测工程师： 每有1人具有交通部公路水运工程试验检测师证书（桥梁隧道或交通工程或机电工程专业）的得3分，最多得6分。 注：①提供人员证书复印件；②提供人员在职证明材料；③上述人员不重复计分。</w:t>
            </w:r>
          </w:p>
        </w:tc>
        <w:tc>
          <w:tcPr>
            <w:tcW w:type="dxa" w:w="831"/>
          </w:tcPr>
          <w:p>
            <w:pPr>
              <w:pStyle w:val="null3"/>
              <w:jc w:val="center"/>
            </w:pPr>
            <w:r>
              <w:rPr>
                <w:rFonts w:ascii="仿宋_GB2312" w:hAnsi="仿宋_GB2312" w:cs="仿宋_GB2312" w:eastAsia="仿宋_GB2312"/>
              </w:rPr>
              <w:t>26.0000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综合评审，服务方案包含：①审查方案；②技术咨询支持方案；③总体质量保障措施；④突发应急预案；⑤档案管理方案；以上5项内容完整且满足采购需求得40分，每缺少一项内容的扣8分，每有一处有缺陷扣4分。 注：“缺陷”是指：方案内容不契合行业实际；或不符合行业政策；或方案内容生搬硬造；或方案内容过于简略，存在与项目无关的文字内容；或内容不适用项目实际情况；或方案中内容前后不一致、涉及的规范及标准错误；或方案中存在地点区域错误等。</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组织协调方案</w:t>
            </w:r>
          </w:p>
        </w:tc>
        <w:tc>
          <w:tcPr>
            <w:tcW w:type="dxa" w:w="2575"/>
          </w:tcPr>
          <w:p>
            <w:pPr>
              <w:pStyle w:val="null3"/>
              <w:jc w:val="left"/>
            </w:pPr>
            <w:r>
              <w:rPr>
                <w:rFonts w:ascii="仿宋_GB2312" w:hAnsi="仿宋_GB2312" w:cs="仿宋_GB2312" w:eastAsia="仿宋_GB2312"/>
              </w:rPr>
              <w:t>根据供应商提供的实施方案进行综合评审，实施方案包含：①人员组织方案；②进度计划；③进度保障措施；以上3项内容完整且满足采购需求得18分，每缺少一项内容的扣6分，每有一处有缺陷扣3分。 注：“缺陷”是指：方案内容不契合行业实际；或不符合行业政策；或方案内容生搬硬造；或方案内容过于简略，存在与项目无关的文字内容；或内容不适用项目实际情况；或方案中内容前后不一致、涉及的规范及标准错误；或方案中存在地点区域错误等。</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供应商2021年1月1日（含）至今每有一个类似业绩得4分，本项最多得12分。 注：提供合同或中标（成交）通知书复印件加盖投标人公章，时间以合同或通知书落款日期为准。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服务团队能力</w:t>
            </w:r>
          </w:p>
        </w:tc>
        <w:tc>
          <w:tcPr>
            <w:tcW w:type="dxa" w:w="2575"/>
          </w:tcPr>
          <w:p>
            <w:pPr>
              <w:pStyle w:val="null3"/>
              <w:jc w:val="left"/>
            </w:pPr>
            <w:r>
              <w:rPr>
                <w:rFonts w:ascii="仿宋_GB2312" w:hAnsi="仿宋_GB2312" w:cs="仿宋_GB2312" w:eastAsia="仿宋_GB2312"/>
              </w:rPr>
              <w:t>（1）项目负责人（1人）： ①具有咨询工程师（投资）登记证书 ，且具有在类似项目中担任过项目负责人经历的得5分； ②具有高级工程师及以上技术职称的得5分； 本项最多得10分。 （2）技术负责人（1人）： ①具有咨询工程师（投资）登记证书，且具有在类似项目中担任过技术负责人经历的得5分； ②具有高级工程师及以上技术职称的得5分； 本项最多得10分。 注：①提供人员证书复印件；②提供人员在职证明材料；③上述人员不重复计分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采购包接受大中型企业与小微企业组成联合体的采购项目，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详见附件：供应商应提交的相关证明材料.docx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详见附件：其他要求应答表.docx</w:t>
      </w:r>
    </w:p>
    <w:p>
      <w:pPr>
        <w:pStyle w:val="null3"/>
        <w:ind w:firstLine="960"/>
        <w:jc w:val="left"/>
      </w:pPr>
      <w:r>
        <w:rPr>
          <w:rFonts w:ascii="仿宋_GB2312" w:hAnsi="仿宋_GB2312" w:cs="仿宋_GB2312" w:eastAsia="仿宋_GB2312"/>
        </w:rPr>
        <w:t>详见附件：联合体协议书.docx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详见附件：供应商应提交的相关证明材料.docx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详见附件：其他要求应答表.docx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