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版本号：N513332202600001020260212001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石渠县2026年“双百工程”示范村人居环境提升太阳能路灯项目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N5133322026000010</w:t>
      </w:r>
    </w:p>
    <w:p>
      <w:pPr>
        <w:pStyle w:val="null3"/>
        <w:jc w:val="left"/>
        <w:outlineLvl w:val="2"/>
      </w:pPr>
      <w:r>
        <w:rPr>
          <w:rFonts w:ascii="仿宋_GB2312" w:hAnsi="仿宋_GB2312" w:cs="仿宋_GB2312" w:eastAsia="仿宋_GB2312"/>
          <w:sz w:val="28"/>
          <w:b/>
        </w:rPr>
        <w:t>石渠县农牧农村和科技局</w:t>
      </w:r>
    </w:p>
    <w:p>
      <w:pPr>
        <w:pStyle w:val="null3"/>
        <w:jc w:val="center"/>
        <w:outlineLvl w:val="2"/>
      </w:pPr>
      <w:r>
        <w:rPr>
          <w:rFonts w:ascii="仿宋_GB2312" w:hAnsi="仿宋_GB2312" w:cs="仿宋_GB2312" w:eastAsia="仿宋_GB2312"/>
          <w:sz w:val="28"/>
          <w:b/>
        </w:rPr>
        <w:t>四川中治匠心招标代理有限公司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四川中治匠心招标代理有限公司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石渠县农牧农村和科技局</w:t>
      </w:r>
      <w:r>
        <w:rPr>
          <w:rFonts w:ascii="仿宋_GB2312" w:hAnsi="仿宋_GB2312" w:cs="仿宋_GB2312" w:eastAsia="仿宋_GB2312"/>
        </w:rPr>
        <w:t xml:space="preserve"> 委托，拟对 </w:t>
      </w:r>
      <w:r>
        <w:rPr>
          <w:rFonts w:ascii="仿宋_GB2312" w:hAnsi="仿宋_GB2312" w:cs="仿宋_GB2312" w:eastAsia="仿宋_GB2312"/>
        </w:rPr>
        <w:t>石渠县2026年“双百工程”示范村人居环境提升太阳能路灯项目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甘孜藏族自治州石渠县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N5133322026000010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石渠县2026年“双百工程”示范村人居环境提升太阳能路灯项目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起坞乡格拖村、虾扎镇冻日村、宜牛乡宜牛村、德荣马乡错茶村、蒙宜镇蒙宜村、正科乡当巴村、温波镇阿加村由于地方财政能力有限，农村基础设施配套建设不完善，村内公共活动区域内公共照明设施较少，覆盖范围低，农民生活环境较差，公共照明设施非常缺乏。为了推进家园美化，省委省政府要求开展环境净化，整治农村人居环境、科学规划村庄和民居布局，提升农村公共空间和庭院环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石渠县农牧农村和科技局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石渠县洛须镇</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627350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倪老师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0836-8625023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四川中治匠心招标代理有限公司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四川省成都市武侯区金凤街咏乐汇247号海德空间315号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028-85559927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照《国家计委关于印发〈招标代理服务费收费标准管理暂行办法〉的通知》（计价格[2002]1980号）和《国家发展改革委办公厅关于招标代理服务费有关问题的通知》（发改办价格[2003]857号）规定计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石渠县农牧农村和科技局</w:t>
      </w:r>
      <w:r>
        <w:rPr>
          <w:rFonts w:ascii="仿宋_GB2312" w:hAnsi="仿宋_GB2312" w:cs="仿宋_GB2312" w:eastAsia="仿宋_GB2312"/>
        </w:rPr>
        <w:t xml:space="preserve"> 和 </w:t>
      </w:r>
      <w:r>
        <w:rPr>
          <w:rFonts w:ascii="仿宋_GB2312" w:hAnsi="仿宋_GB2312" w:cs="仿宋_GB2312" w:eastAsia="仿宋_GB2312"/>
        </w:rPr>
        <w:t>四川中治匠心招标代理有限公司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石渠县农牧农村和科技局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四川中治匠心招标代理有限公司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按照政府采购相关法律法规及《财政部关于进一步加强政府采购需求和履约验收管理的指导意见》(财库〔2016〕205 号)的要求</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按照政府采购相关法律法规及《财政部关于进一步加强政府采购需求和履约验收管理的指导意见》(财库〔2016〕205 号)的要求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按照政府采购相关法律法规及《财政部关于进一步加强政府采购需求和履约验收管理的指导意见》(财库〔2016〕205 号)的要求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按照政府采购相关法律法规及《财政部关于进一步加强政府采购需求和履约验收管理的指导意见》(财库〔2016〕205 号)的要求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四川中治匠心招标代理有限公司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四川中治匠心招标代理有限公司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四川中治匠心招标代理有限公司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联系电话：028-85559927</w:t>
      </w:r>
    </w:p>
    <w:p>
      <w:pPr>
        <w:pStyle w:val="null3"/>
        <w:jc w:val="left"/>
      </w:pPr>
      <w:r>
        <w:rPr>
          <w:rFonts w:ascii="仿宋_GB2312" w:hAnsi="仿宋_GB2312" w:cs="仿宋_GB2312" w:eastAsia="仿宋_GB2312"/>
        </w:rPr>
        <w:t>地址：四川省成都市武侯区金凤街咏乐汇247号海德空间315号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3,500,000.00</w:t>
      </w:r>
    </w:p>
    <w:p>
      <w:pPr>
        <w:pStyle w:val="null3"/>
        <w:jc w:val="left"/>
      </w:pPr>
      <w:r>
        <w:rPr>
          <w:rFonts w:ascii="仿宋_GB2312" w:hAnsi="仿宋_GB2312" w:cs="仿宋_GB2312" w:eastAsia="仿宋_GB2312"/>
        </w:rPr>
        <w:t>采购包最高限价（元）: 3,202,998.00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A02061910 路灯</w:t>
            </w:r>
          </w:p>
        </w:tc>
        <w:tc>
          <w:tcPr>
            <w:tcW w:type="dxa" w:w="821"/>
          </w:tcPr>
          <w:p>
            <w:pPr>
              <w:pStyle w:val="null3"/>
              <w:jc w:val="left"/>
            </w:pPr>
            <w:r>
              <w:rPr>
                <w:rFonts w:ascii="仿宋_GB2312" w:hAnsi="仿宋_GB2312" w:cs="仿宋_GB2312" w:eastAsia="仿宋_GB2312"/>
              </w:rPr>
              <w:t>太阳能电池板</w:t>
            </w:r>
          </w:p>
        </w:tc>
        <w:tc>
          <w:tcPr>
            <w:tcW w:type="dxa" w:w="821"/>
          </w:tcPr>
          <w:p>
            <w:pPr>
              <w:pStyle w:val="null3"/>
              <w:jc w:val="right"/>
            </w:pPr>
            <w:r>
              <w:rPr>
                <w:rFonts w:ascii="仿宋_GB2312" w:hAnsi="仿宋_GB2312" w:cs="仿宋_GB2312" w:eastAsia="仿宋_GB2312"/>
              </w:rPr>
              <w:t>700.00（套）</w:t>
            </w:r>
          </w:p>
        </w:tc>
        <w:tc>
          <w:tcPr>
            <w:tcW w:type="dxa" w:w="821"/>
          </w:tcPr>
          <w:p>
            <w:pPr>
              <w:pStyle w:val="null3"/>
              <w:jc w:val="right"/>
            </w:pPr>
            <w:r>
              <w:rPr>
                <w:rFonts w:ascii="仿宋_GB2312" w:hAnsi="仿宋_GB2312" w:cs="仿宋_GB2312" w:eastAsia="仿宋_GB2312"/>
              </w:rPr>
              <w:t>371,000.00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A02061910 路灯</w:t>
            </w:r>
          </w:p>
        </w:tc>
        <w:tc>
          <w:tcPr>
            <w:tcW w:type="dxa" w:w="821"/>
          </w:tcPr>
          <w:p>
            <w:pPr>
              <w:pStyle w:val="null3"/>
              <w:jc w:val="left"/>
            </w:pPr>
            <w:r>
              <w:rPr>
                <w:rFonts w:ascii="仿宋_GB2312" w:hAnsi="仿宋_GB2312" w:cs="仿宋_GB2312" w:eastAsia="仿宋_GB2312"/>
              </w:rPr>
              <w:t>锂电池</w:t>
            </w:r>
          </w:p>
        </w:tc>
        <w:tc>
          <w:tcPr>
            <w:tcW w:type="dxa" w:w="821"/>
          </w:tcPr>
          <w:p>
            <w:pPr>
              <w:pStyle w:val="null3"/>
              <w:jc w:val="right"/>
            </w:pPr>
            <w:r>
              <w:rPr>
                <w:rFonts w:ascii="仿宋_GB2312" w:hAnsi="仿宋_GB2312" w:cs="仿宋_GB2312" w:eastAsia="仿宋_GB2312"/>
              </w:rPr>
              <w:t>700.00（套）</w:t>
            </w:r>
          </w:p>
        </w:tc>
        <w:tc>
          <w:tcPr>
            <w:tcW w:type="dxa" w:w="821"/>
          </w:tcPr>
          <w:p>
            <w:pPr>
              <w:pStyle w:val="null3"/>
              <w:jc w:val="right"/>
            </w:pPr>
            <w:r>
              <w:rPr>
                <w:rFonts w:ascii="仿宋_GB2312" w:hAnsi="仿宋_GB2312" w:cs="仿宋_GB2312" w:eastAsia="仿宋_GB2312"/>
              </w:rPr>
              <w:t>910,000.00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A02061910 路灯</w:t>
            </w:r>
          </w:p>
        </w:tc>
        <w:tc>
          <w:tcPr>
            <w:tcW w:type="dxa" w:w="821"/>
          </w:tcPr>
          <w:p>
            <w:pPr>
              <w:pStyle w:val="null3"/>
              <w:jc w:val="left"/>
            </w:pPr>
            <w:r>
              <w:rPr>
                <w:rFonts w:ascii="仿宋_GB2312" w:hAnsi="仿宋_GB2312" w:cs="仿宋_GB2312" w:eastAsia="仿宋_GB2312"/>
              </w:rPr>
              <w:t>LED 灯</w:t>
            </w:r>
          </w:p>
        </w:tc>
        <w:tc>
          <w:tcPr>
            <w:tcW w:type="dxa" w:w="821"/>
          </w:tcPr>
          <w:p>
            <w:pPr>
              <w:pStyle w:val="null3"/>
              <w:jc w:val="right"/>
            </w:pPr>
            <w:r>
              <w:rPr>
                <w:rFonts w:ascii="仿宋_GB2312" w:hAnsi="仿宋_GB2312" w:cs="仿宋_GB2312" w:eastAsia="仿宋_GB2312"/>
              </w:rPr>
              <w:t>700.00（套）</w:t>
            </w:r>
          </w:p>
        </w:tc>
        <w:tc>
          <w:tcPr>
            <w:tcW w:type="dxa" w:w="821"/>
          </w:tcPr>
          <w:p>
            <w:pPr>
              <w:pStyle w:val="null3"/>
              <w:jc w:val="right"/>
            </w:pPr>
            <w:r>
              <w:rPr>
                <w:rFonts w:ascii="仿宋_GB2312" w:hAnsi="仿宋_GB2312" w:cs="仿宋_GB2312" w:eastAsia="仿宋_GB2312"/>
              </w:rPr>
              <w:t>140,000.00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A02061910 路灯</w:t>
            </w:r>
          </w:p>
        </w:tc>
        <w:tc>
          <w:tcPr>
            <w:tcW w:type="dxa" w:w="821"/>
          </w:tcPr>
          <w:p>
            <w:pPr>
              <w:pStyle w:val="null3"/>
              <w:jc w:val="left"/>
            </w:pPr>
            <w:r>
              <w:rPr>
                <w:rFonts w:ascii="仿宋_GB2312" w:hAnsi="仿宋_GB2312" w:cs="仿宋_GB2312" w:eastAsia="仿宋_GB2312"/>
              </w:rPr>
              <w:t>太阳能控制器</w:t>
            </w:r>
          </w:p>
        </w:tc>
        <w:tc>
          <w:tcPr>
            <w:tcW w:type="dxa" w:w="821"/>
          </w:tcPr>
          <w:p>
            <w:pPr>
              <w:pStyle w:val="null3"/>
              <w:jc w:val="right"/>
            </w:pPr>
            <w:r>
              <w:rPr>
                <w:rFonts w:ascii="仿宋_GB2312" w:hAnsi="仿宋_GB2312" w:cs="仿宋_GB2312" w:eastAsia="仿宋_GB2312"/>
              </w:rPr>
              <w:t>700.00（套）</w:t>
            </w:r>
          </w:p>
        </w:tc>
        <w:tc>
          <w:tcPr>
            <w:tcW w:type="dxa" w:w="821"/>
          </w:tcPr>
          <w:p>
            <w:pPr>
              <w:pStyle w:val="null3"/>
              <w:jc w:val="right"/>
            </w:pPr>
            <w:r>
              <w:rPr>
                <w:rFonts w:ascii="仿宋_GB2312" w:hAnsi="仿宋_GB2312" w:cs="仿宋_GB2312" w:eastAsia="仿宋_GB2312"/>
              </w:rPr>
              <w:t>105,000.00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A02061910 路灯</w:t>
            </w:r>
          </w:p>
        </w:tc>
        <w:tc>
          <w:tcPr>
            <w:tcW w:type="dxa" w:w="821"/>
          </w:tcPr>
          <w:p>
            <w:pPr>
              <w:pStyle w:val="null3"/>
              <w:jc w:val="left"/>
            </w:pPr>
            <w:r>
              <w:rPr>
                <w:rFonts w:ascii="仿宋_GB2312" w:hAnsi="仿宋_GB2312" w:cs="仿宋_GB2312" w:eastAsia="仿宋_GB2312"/>
              </w:rPr>
              <w:t>灯杆</w:t>
            </w:r>
          </w:p>
        </w:tc>
        <w:tc>
          <w:tcPr>
            <w:tcW w:type="dxa" w:w="821"/>
          </w:tcPr>
          <w:p>
            <w:pPr>
              <w:pStyle w:val="null3"/>
              <w:jc w:val="right"/>
            </w:pPr>
            <w:r>
              <w:rPr>
                <w:rFonts w:ascii="仿宋_GB2312" w:hAnsi="仿宋_GB2312" w:cs="仿宋_GB2312" w:eastAsia="仿宋_GB2312"/>
              </w:rPr>
              <w:t>700.00（套）</w:t>
            </w:r>
          </w:p>
        </w:tc>
        <w:tc>
          <w:tcPr>
            <w:tcW w:type="dxa" w:w="821"/>
          </w:tcPr>
          <w:p>
            <w:pPr>
              <w:pStyle w:val="null3"/>
              <w:jc w:val="right"/>
            </w:pPr>
            <w:r>
              <w:rPr>
                <w:rFonts w:ascii="仿宋_GB2312" w:hAnsi="仿宋_GB2312" w:cs="仿宋_GB2312" w:eastAsia="仿宋_GB2312"/>
              </w:rPr>
              <w:t>1,050,000.00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A02061910 路灯</w:t>
            </w:r>
          </w:p>
        </w:tc>
        <w:tc>
          <w:tcPr>
            <w:tcW w:type="dxa" w:w="821"/>
          </w:tcPr>
          <w:p>
            <w:pPr>
              <w:pStyle w:val="null3"/>
              <w:jc w:val="left"/>
            </w:pPr>
            <w:r>
              <w:rPr>
                <w:rFonts w:ascii="仿宋_GB2312" w:hAnsi="仿宋_GB2312" w:cs="仿宋_GB2312" w:eastAsia="仿宋_GB2312"/>
              </w:rPr>
              <w:t>预埋件及基础</w:t>
            </w:r>
          </w:p>
        </w:tc>
        <w:tc>
          <w:tcPr>
            <w:tcW w:type="dxa" w:w="821"/>
          </w:tcPr>
          <w:p>
            <w:pPr>
              <w:pStyle w:val="null3"/>
              <w:jc w:val="right"/>
            </w:pPr>
            <w:r>
              <w:rPr>
                <w:rFonts w:ascii="仿宋_GB2312" w:hAnsi="仿宋_GB2312" w:cs="仿宋_GB2312" w:eastAsia="仿宋_GB2312"/>
              </w:rPr>
              <w:t>700.00（套）</w:t>
            </w:r>
          </w:p>
        </w:tc>
        <w:tc>
          <w:tcPr>
            <w:tcW w:type="dxa" w:w="821"/>
          </w:tcPr>
          <w:p>
            <w:pPr>
              <w:pStyle w:val="null3"/>
              <w:jc w:val="right"/>
            </w:pPr>
            <w:r>
              <w:rPr>
                <w:rFonts w:ascii="仿宋_GB2312" w:hAnsi="仿宋_GB2312" w:cs="仿宋_GB2312" w:eastAsia="仿宋_GB2312"/>
              </w:rPr>
              <w:t>626,998.00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太阳能电池板</w:t>
            </w:r>
          </w:p>
        </w:tc>
        <w:tc>
          <w:tcPr>
            <w:tcW w:type="dxa" w:w="1138"/>
          </w:tcPr>
          <w:p>
            <w:pPr>
              <w:pStyle w:val="null3"/>
              <w:jc w:val="center"/>
            </w:pPr>
            <w:r>
              <w:rPr>
                <w:rFonts w:ascii="仿宋_GB2312" w:hAnsi="仿宋_GB2312" w:cs="仿宋_GB2312" w:eastAsia="仿宋_GB2312"/>
              </w:rPr>
              <w:t>700.00（套）</w:t>
            </w:r>
          </w:p>
        </w:tc>
        <w:tc>
          <w:tcPr>
            <w:tcW w:type="dxa" w:w="1365"/>
          </w:tcPr>
          <w:p>
            <w:pPr>
              <w:pStyle w:val="null3"/>
              <w:jc w:val="center"/>
            </w:pPr>
            <w:r>
              <w:rPr>
                <w:rFonts w:ascii="仿宋_GB2312" w:hAnsi="仿宋_GB2312" w:cs="仿宋_GB2312" w:eastAsia="仿宋_GB2312"/>
              </w:rPr>
              <w:t>371,000.00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锂电池</w:t>
            </w:r>
          </w:p>
        </w:tc>
        <w:tc>
          <w:tcPr>
            <w:tcW w:type="dxa" w:w="1138"/>
          </w:tcPr>
          <w:p>
            <w:pPr>
              <w:pStyle w:val="null3"/>
              <w:jc w:val="center"/>
            </w:pPr>
            <w:r>
              <w:rPr>
                <w:rFonts w:ascii="仿宋_GB2312" w:hAnsi="仿宋_GB2312" w:cs="仿宋_GB2312" w:eastAsia="仿宋_GB2312"/>
              </w:rPr>
              <w:t>700.00（套）</w:t>
            </w:r>
          </w:p>
        </w:tc>
        <w:tc>
          <w:tcPr>
            <w:tcW w:type="dxa" w:w="1365"/>
          </w:tcPr>
          <w:p>
            <w:pPr>
              <w:pStyle w:val="null3"/>
              <w:jc w:val="center"/>
            </w:pPr>
            <w:r>
              <w:rPr>
                <w:rFonts w:ascii="仿宋_GB2312" w:hAnsi="仿宋_GB2312" w:cs="仿宋_GB2312" w:eastAsia="仿宋_GB2312"/>
              </w:rPr>
              <w:t>910,000.00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LED 灯</w:t>
            </w:r>
          </w:p>
        </w:tc>
        <w:tc>
          <w:tcPr>
            <w:tcW w:type="dxa" w:w="1138"/>
          </w:tcPr>
          <w:p>
            <w:pPr>
              <w:pStyle w:val="null3"/>
              <w:jc w:val="center"/>
            </w:pPr>
            <w:r>
              <w:rPr>
                <w:rFonts w:ascii="仿宋_GB2312" w:hAnsi="仿宋_GB2312" w:cs="仿宋_GB2312" w:eastAsia="仿宋_GB2312"/>
              </w:rPr>
              <w:t>700.00（套）</w:t>
            </w:r>
          </w:p>
        </w:tc>
        <w:tc>
          <w:tcPr>
            <w:tcW w:type="dxa" w:w="1365"/>
          </w:tcPr>
          <w:p>
            <w:pPr>
              <w:pStyle w:val="null3"/>
              <w:jc w:val="center"/>
            </w:pPr>
            <w:r>
              <w:rPr>
                <w:rFonts w:ascii="仿宋_GB2312" w:hAnsi="仿宋_GB2312" w:cs="仿宋_GB2312" w:eastAsia="仿宋_GB2312"/>
              </w:rPr>
              <w:t>140,000.00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太阳能控制器</w:t>
            </w:r>
          </w:p>
        </w:tc>
        <w:tc>
          <w:tcPr>
            <w:tcW w:type="dxa" w:w="1138"/>
          </w:tcPr>
          <w:p>
            <w:pPr>
              <w:pStyle w:val="null3"/>
              <w:jc w:val="center"/>
            </w:pPr>
            <w:r>
              <w:rPr>
                <w:rFonts w:ascii="仿宋_GB2312" w:hAnsi="仿宋_GB2312" w:cs="仿宋_GB2312" w:eastAsia="仿宋_GB2312"/>
              </w:rPr>
              <w:t>700.00（套）</w:t>
            </w:r>
          </w:p>
        </w:tc>
        <w:tc>
          <w:tcPr>
            <w:tcW w:type="dxa" w:w="1365"/>
          </w:tcPr>
          <w:p>
            <w:pPr>
              <w:pStyle w:val="null3"/>
              <w:jc w:val="center"/>
            </w:pPr>
            <w:r>
              <w:rPr>
                <w:rFonts w:ascii="仿宋_GB2312" w:hAnsi="仿宋_GB2312" w:cs="仿宋_GB2312" w:eastAsia="仿宋_GB2312"/>
              </w:rPr>
              <w:t>105,000.00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灯杆</w:t>
            </w:r>
          </w:p>
        </w:tc>
        <w:tc>
          <w:tcPr>
            <w:tcW w:type="dxa" w:w="1138"/>
          </w:tcPr>
          <w:p>
            <w:pPr>
              <w:pStyle w:val="null3"/>
              <w:jc w:val="center"/>
            </w:pPr>
            <w:r>
              <w:rPr>
                <w:rFonts w:ascii="仿宋_GB2312" w:hAnsi="仿宋_GB2312" w:cs="仿宋_GB2312" w:eastAsia="仿宋_GB2312"/>
              </w:rPr>
              <w:t>700.00（套）</w:t>
            </w:r>
          </w:p>
        </w:tc>
        <w:tc>
          <w:tcPr>
            <w:tcW w:type="dxa" w:w="1365"/>
          </w:tcPr>
          <w:p>
            <w:pPr>
              <w:pStyle w:val="null3"/>
              <w:jc w:val="center"/>
            </w:pPr>
            <w:r>
              <w:rPr>
                <w:rFonts w:ascii="仿宋_GB2312" w:hAnsi="仿宋_GB2312" w:cs="仿宋_GB2312" w:eastAsia="仿宋_GB2312"/>
              </w:rPr>
              <w:t>1,050,000.00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预埋件及基础</w:t>
            </w:r>
          </w:p>
        </w:tc>
        <w:tc>
          <w:tcPr>
            <w:tcW w:type="dxa" w:w="1138"/>
          </w:tcPr>
          <w:p>
            <w:pPr>
              <w:pStyle w:val="null3"/>
              <w:jc w:val="center"/>
            </w:pPr>
            <w:r>
              <w:rPr>
                <w:rFonts w:ascii="仿宋_GB2312" w:hAnsi="仿宋_GB2312" w:cs="仿宋_GB2312" w:eastAsia="仿宋_GB2312"/>
              </w:rPr>
              <w:t>700.00（套）</w:t>
            </w:r>
          </w:p>
        </w:tc>
        <w:tc>
          <w:tcPr>
            <w:tcW w:type="dxa" w:w="1365"/>
          </w:tcPr>
          <w:p>
            <w:pPr>
              <w:pStyle w:val="null3"/>
              <w:jc w:val="center"/>
            </w:pPr>
            <w:r>
              <w:rPr>
                <w:rFonts w:ascii="仿宋_GB2312" w:hAnsi="仿宋_GB2312" w:cs="仿宋_GB2312" w:eastAsia="仿宋_GB2312"/>
              </w:rPr>
              <w:t>626,998.00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A02061910 路灯</w:t>
            </w:r>
          </w:p>
        </w:tc>
        <w:tc>
          <w:tcPr>
            <w:tcW w:type="dxa" w:w="2492"/>
          </w:tcPr>
          <w:p>
            <w:pPr>
              <w:pStyle w:val="null3"/>
              <w:jc w:val="left"/>
            </w:pPr>
            <w:r>
              <w:rPr>
                <w:rFonts w:ascii="仿宋_GB2312" w:hAnsi="仿宋_GB2312" w:cs="仿宋_GB2312" w:eastAsia="仿宋_GB2312"/>
              </w:rPr>
              <w:t>锂电池</w:t>
            </w:r>
          </w:p>
        </w:tc>
        <w:tc>
          <w:tcPr>
            <w:tcW w:type="dxa" w:w="2492"/>
          </w:tcPr>
          <w:p>
            <w:pPr>
              <w:pStyle w:val="null3"/>
              <w:jc w:val="left"/>
            </w:pPr>
            <w:r>
              <w:rPr>
                <w:rFonts w:ascii="仿宋_GB2312" w:hAnsi="仿宋_GB2312" w:cs="仿宋_GB2312" w:eastAsia="仿宋_GB2312"/>
              </w:rPr>
              <w:t>锂电池</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A02061910 路灯</w:t>
            </w:r>
          </w:p>
        </w:tc>
        <w:tc>
          <w:tcPr>
            <w:tcW w:type="dxa" w:w="2492"/>
          </w:tcPr>
          <w:p>
            <w:pPr>
              <w:pStyle w:val="null3"/>
              <w:jc w:val="left"/>
            </w:pPr>
            <w:r>
              <w:rPr>
                <w:rFonts w:ascii="仿宋_GB2312" w:hAnsi="仿宋_GB2312" w:cs="仿宋_GB2312" w:eastAsia="仿宋_GB2312"/>
              </w:rPr>
              <w:t>LED 灯</w:t>
            </w:r>
          </w:p>
        </w:tc>
        <w:tc>
          <w:tcPr>
            <w:tcW w:type="dxa" w:w="2492"/>
          </w:tcPr>
          <w:p>
            <w:pPr>
              <w:pStyle w:val="null3"/>
              <w:jc w:val="left"/>
            </w:pPr>
            <w:r>
              <w:rPr>
                <w:rFonts w:ascii="仿宋_GB2312" w:hAnsi="仿宋_GB2312" w:cs="仿宋_GB2312" w:eastAsia="仿宋_GB2312"/>
              </w:rPr>
              <w:t>LED 灯</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A02061910 路灯</w:t>
            </w:r>
          </w:p>
        </w:tc>
        <w:tc>
          <w:tcPr>
            <w:tcW w:type="dxa" w:w="2492"/>
          </w:tcPr>
          <w:p>
            <w:pPr>
              <w:pStyle w:val="null3"/>
              <w:jc w:val="left"/>
            </w:pPr>
            <w:r>
              <w:rPr>
                <w:rFonts w:ascii="仿宋_GB2312" w:hAnsi="仿宋_GB2312" w:cs="仿宋_GB2312" w:eastAsia="仿宋_GB2312"/>
              </w:rPr>
              <w:t>太阳能控制器</w:t>
            </w:r>
          </w:p>
        </w:tc>
        <w:tc>
          <w:tcPr>
            <w:tcW w:type="dxa" w:w="2492"/>
          </w:tcPr>
          <w:p>
            <w:pPr>
              <w:pStyle w:val="null3"/>
              <w:jc w:val="left"/>
            </w:pPr>
            <w:r>
              <w:rPr>
                <w:rFonts w:ascii="仿宋_GB2312" w:hAnsi="仿宋_GB2312" w:cs="仿宋_GB2312" w:eastAsia="仿宋_GB2312"/>
              </w:rPr>
              <w:t>太阳能控制器</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A02061910 路灯</w:t>
            </w:r>
          </w:p>
        </w:tc>
        <w:tc>
          <w:tcPr>
            <w:tcW w:type="dxa" w:w="2492"/>
          </w:tcPr>
          <w:p>
            <w:pPr>
              <w:pStyle w:val="null3"/>
              <w:jc w:val="left"/>
            </w:pPr>
            <w:r>
              <w:rPr>
                <w:rFonts w:ascii="仿宋_GB2312" w:hAnsi="仿宋_GB2312" w:cs="仿宋_GB2312" w:eastAsia="仿宋_GB2312"/>
              </w:rPr>
              <w:t>LED 灯</w:t>
            </w:r>
          </w:p>
        </w:tc>
        <w:tc>
          <w:tcPr>
            <w:tcW w:type="dxa" w:w="2492"/>
          </w:tcPr>
          <w:p>
            <w:pPr>
              <w:pStyle w:val="null3"/>
              <w:jc w:val="left"/>
            </w:pPr>
            <w:r>
              <w:rPr>
                <w:rFonts w:ascii="仿宋_GB2312" w:hAnsi="仿宋_GB2312" w:cs="仿宋_GB2312" w:eastAsia="仿宋_GB2312"/>
              </w:rPr>
              <w:t>LED灯</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A02061910 路灯</w:t>
            </w:r>
          </w:p>
        </w:tc>
        <w:tc>
          <w:tcPr>
            <w:tcW w:type="dxa" w:w="2492"/>
          </w:tcPr>
          <w:p>
            <w:pPr>
              <w:pStyle w:val="null3"/>
              <w:jc w:val="left"/>
            </w:pPr>
            <w:r>
              <w:rPr>
                <w:rFonts w:ascii="仿宋_GB2312" w:hAnsi="仿宋_GB2312" w:cs="仿宋_GB2312" w:eastAsia="仿宋_GB2312"/>
              </w:rPr>
              <w:t>预埋件及基础</w:t>
            </w:r>
          </w:p>
        </w:tc>
        <w:tc>
          <w:tcPr>
            <w:tcW w:type="dxa" w:w="2492"/>
          </w:tcPr>
          <w:p>
            <w:pPr>
              <w:pStyle w:val="null3"/>
              <w:jc w:val="left"/>
            </w:pPr>
            <w:r>
              <w:rPr>
                <w:rFonts w:ascii="仿宋_GB2312" w:hAnsi="仿宋_GB2312" w:cs="仿宋_GB2312" w:eastAsia="仿宋_GB2312"/>
              </w:rPr>
              <w:t>C25</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标的名称：太阳能电池板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①组件功率≥120W；</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②绝缘测试合格；</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③湿态漏电流测试合格；</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④接线盒防护等级≥IP65。</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⑤具备脉冲电压测试合格。</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⑥具有良好的防紫外线衰减，组件紫外试验后，功率衰减不超过5%。</w:t>
            </w:r>
          </w:p>
        </w:tc>
      </w:tr>
    </w:tbl>
    <w:p>
      <w:pPr>
        <w:pStyle w:val="null3"/>
        <w:jc w:val="left"/>
      </w:pPr>
      <w:r>
        <w:rPr>
          <w:rFonts w:ascii="仿宋_GB2312" w:hAnsi="仿宋_GB2312" w:cs="仿宋_GB2312" w:eastAsia="仿宋_GB2312"/>
        </w:rPr>
        <w:t>标的名称：锂电池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①容量≥100Ah；电压：≥12V；</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②锂电池外壳防护等级达到≥IP65等级。</w:t>
            </w:r>
          </w:p>
        </w:tc>
      </w:tr>
    </w:tbl>
    <w:p>
      <w:pPr>
        <w:pStyle w:val="null3"/>
        <w:jc w:val="left"/>
      </w:pPr>
      <w:r>
        <w:rPr>
          <w:rFonts w:ascii="仿宋_GB2312" w:hAnsi="仿宋_GB2312" w:cs="仿宋_GB2312" w:eastAsia="仿宋_GB2312"/>
        </w:rPr>
        <w:t>标的名称：LED 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①功率≥60W；</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②尺寸≥650mm*280mm*155mm；</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③光效≥120lm/W；</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④色温≥5000K；</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⑤显色指数Ra＞70；</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⑥光通量≥17200lm；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⑦绝缘电阻和电气强度测试合格；</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⑧LED模块防护等级达到≥IP67等级。</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⑨具有良好防紫外线老化功能，灯具紫外老化5Wh/㎡后，能正常工作，无外观缺陷。</w:t>
            </w:r>
          </w:p>
        </w:tc>
      </w:tr>
    </w:tbl>
    <w:p>
      <w:pPr>
        <w:pStyle w:val="null3"/>
        <w:jc w:val="left"/>
      </w:pPr>
      <w:r>
        <w:rPr>
          <w:rFonts w:ascii="仿宋_GB2312" w:hAnsi="仿宋_GB2312" w:cs="仿宋_GB2312" w:eastAsia="仿宋_GB2312"/>
        </w:rPr>
        <w:t>标的名称：太阳能控制器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①具有充满断开和恢复功能；</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②具有欠压断开和恢复功能；具有保护功能：负载短路保护、控制器内部短路保护、蓄电池通过电池组件反向放电保护、极性反接保护、雷击引起的击穿保护；</w:t>
            </w:r>
          </w:p>
        </w:tc>
      </w:tr>
    </w:tbl>
    <w:p>
      <w:pPr>
        <w:pStyle w:val="null3"/>
        <w:jc w:val="left"/>
      </w:pPr>
      <w:r>
        <w:rPr>
          <w:rFonts w:ascii="仿宋_GB2312" w:hAnsi="仿宋_GB2312" w:cs="仿宋_GB2312" w:eastAsia="仿宋_GB2312"/>
        </w:rPr>
        <w:t>标的名称：灯杆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①高度：5800mm±10mm；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②上口径：58mm±2mm;下口径：140mm±2mm;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③法兰：≥250mm*250mm*16mm;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④灯杆壁厚：≥3.5mm；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⑤支臂：长度≥1000mm；</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⑥镀层厚度：喷塑层＞85μm；</w:t>
            </w:r>
          </w:p>
          <w:p>
            <w:pPr>
              <w:pStyle w:val="null3"/>
              <w:jc w:val="left"/>
            </w:pPr>
            <w:r>
              <w:rPr>
                <w:rFonts w:ascii="仿宋_GB2312" w:hAnsi="仿宋_GB2312" w:cs="仿宋_GB2312" w:eastAsia="仿宋_GB2312"/>
                <w:sz w:val="24"/>
                <w:color w:val="000000"/>
              </w:rPr>
              <w:t>⑦预埋件：长度≥1000mm钢筋直径≥φ20mm。</w:t>
            </w:r>
          </w:p>
        </w:tc>
      </w:tr>
    </w:tbl>
    <w:p>
      <w:pPr>
        <w:pStyle w:val="null3"/>
        <w:jc w:val="left"/>
      </w:pPr>
      <w:r>
        <w:rPr>
          <w:rFonts w:ascii="仿宋_GB2312" w:hAnsi="仿宋_GB2312" w:cs="仿宋_GB2312" w:eastAsia="仿宋_GB2312"/>
        </w:rPr>
        <w:t>标的名称：预埋件及基础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left"/>
            </w:pPr>
            <w:r>
              <w:rPr>
                <w:rFonts w:ascii="仿宋_GB2312" w:hAnsi="仿宋_GB2312" w:cs="仿宋_GB2312" w:eastAsia="仿宋_GB2312"/>
                <w:sz w:val="24"/>
                <w:color w:val="000000"/>
              </w:rPr>
              <w:t>①混凝土基础500mm*500mm*600mm；基础坑采用C25混凝土浇筑；路灯基础座露出地面部分要求方正、美观；遇混凝土路面，不具预埋条件可采取膨胀螺栓连接，需注意安全强度且不得影响道路行车安全。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签订合同起45日内完成</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1、签订合同后，达到付款条件起7日内，支付合同总金额的30.00%</w:t>
            </w:r>
          </w:p>
          <w:p>
            <w:pPr>
              <w:pStyle w:val="null3"/>
              <w:jc w:val="left"/>
            </w:pPr>
            <w:r>
              <w:rPr>
                <w:rFonts w:ascii="仿宋_GB2312" w:hAnsi="仿宋_GB2312" w:cs="仿宋_GB2312" w:eastAsia="仿宋_GB2312"/>
              </w:rPr>
              <w:t>2、项目竣工并验收合格后，达到付款条件起7日内，支付合同总金额的70.00%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（1）按照政府采购相关法律法规及《财政部关于进一步加强政府采购需求和履约验收管理的指导意见》(财库〔2016〕205 号)的要求、招标文件的要求、中标人的投标文件及承诺以及合同约定标准按实际要求进行验收。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自验收合格之日起2年。（2）中标单位须承诺质保期内无条件履行后续相关服务。售后服务响应时间:投标人在接到信息后，120分钟内响应，24小时内派专业技术人员到达现场解决问题，问题短期无法解决的须提供替代品，乙方保证免费提供同规格同数量替代甲方使用，直至问题解决排除。所投产品必须是全新未使用过的。如有不符合要求或者虚假响应的，除不支付货款外，还将追究乙方的违约责任。投标人应按照响应文件中的技术参数要求提供产品，所有产品须符合国家相应产品的有关质量认证标准。所投产品在质保期内出现质量问题，投标人应负责三包（包修、包换、包退），费用由投标人负担。（单独提供承诺函原件进行电子签章）</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（1）采购人与中标人双方必须遵守并执行本项目中约定的各项规定，保证本项目的正常实施。 （2）如因中标人工作人员在履行职务过程中的疏忽、失职、过错等故意或过失给采购人造成损失或侵害,包括但不限于采购人本身财产损失、由此而导致的采购人对任何第三方的法律责任等，中标人对此均应承担全部的赔偿责任。 （3）中标人未在合同规定日期内履约，每延迟一天，则采购人有权要求成交中标人支付合同约定的违约金。若因甲方或者客观因素造成无法在规定工期内完成任务的，双方应协商解决。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注：供应商应对招标文件规定的带“▲”号技术参数及配置要求逐项做出响应，技术参数要求需提供国家认可的第三方检测机构出具的带CMA或CNAS的产品检测报告复印件予以佐证，否则不予认定，不提供证明材料或证明材料不能佐证参数满足招标文件要求的视为负偏离，负偏离将按照评分标准进行扣分。 ★2、质量要求 （1）投标文件及供应商所响应货物的质量、技术和其他要求货物制造标准、安装标准及技术规范等，须符合最新国家标准。各项技术标准应当符合国家强制性标准符合国家相关的质量标准和出厂标准。 （2）所投的货物是经检验合格的全新正品，提供的货物，密封包装不得拆开。若开箱检验中发现有诸如数量、型号和外观尺寸与合同不符，或密封包装物本身的短少和损坏，如产生更换或补货等情形并导致工期延误，采购人有权根据合同有关条款的规定对因此造成的直接损失向供应商索赔。 ★3、安装要求 （1）供应商应将所供货物运送到采购人指定地点，并为使用单位提供安装及调试服务，以保证产品正常投入使用。 （2）安全及环境保护要求：货物运输、存储、安装等过程中的安全责任由供应商负责，项目实施过程中产生的包装等纸质塑料垃圾搬运至采购人指定地点。（单独提供承 诺 函） ★4、报价要求： （1）报价货币：人民币。 （2）报价实行总价包干，货款和主、辅材料及配套设施的费用、运输费用、安装调试费、技术支持与培训、质保、售后服务、合理利润、税费等完成所需的一切费用。采购人在项目结算时不再向成交供应商支付其他任何费用。如出现在响应报价估算错误等引起的损失由供应商自行承担（单独提供承 诺 函）。 ★5、（1）投标人应单独提供承 诺 国家或行业主管部门对项目的技术标准、质量标准和资格资质条件等有强制性规定的，必须符合其要求，有最新标准的按照最新标准执行。 （2）投标人应单独提供 承 诺 本项目清单中若所投产品涉及国家强制认证（CCC）、进网许可证、计算机信息系统安全专用产品销售许可证、CCRC/ISCCC颁发的相关强制性认证或其他前置许可、认证的，在签订合同前提交相关许可、认证材料，作为本项目验收的必备条件之一。 （3）投标人应针对投标产品参数响应以及证明材料的真实性提供单独承诺 函，采购人有权在中标后对中标人的投标承诺进行查验，中标人须无条件配合。若采购人发现与承诺不符，疑似虚假响应的，则立即报政府采购监督管理部门进行严肃处理。 注：标注“★”号的条款为本项目的实质性要求，供应商应全部满足，否则其响应文件按照无效处理。 5、其他要求：本项仅作评分要求：1.实施方案（1）项目实施重难点分析及措施（2）产品运输和配送转运方案（3）产品采购及安装质量保障措施（4）工期进度保障和资源配置计划及各组件安装方法及工艺（5）安全文明施工保障措施（6）项目应急措施方案等。2.售后服务方案（1）售后服务保障能力及培训计划及目标等；（2）售后服务保障巡查或复查计划；（3）常见故障分析和解决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第三章技术服务内容及要求、商务要求应答及需求提供承诺函的要求</w:t>
            </w:r>
          </w:p>
        </w:tc>
        <w:tc>
          <w:tcPr>
            <w:tcW w:type="dxa" w:w="3322"/>
          </w:tcPr>
          <w:p>
            <w:pPr>
              <w:pStyle w:val="null3"/>
              <w:jc w:val="left"/>
            </w:pPr>
            <w:r>
              <w:rPr>
                <w:rFonts w:ascii="仿宋_GB2312" w:hAnsi="仿宋_GB2312" w:cs="仿宋_GB2312" w:eastAsia="仿宋_GB2312"/>
              </w:rPr>
              <w:t>供应商响应招标文件第三章“技术、服务及其他 要求”中标记“★”号的条款没有负偏离，按要求提供相关证明材料或提供承诺函。（如涉及，无要求响应即视为满足）。</w:t>
            </w:r>
          </w:p>
        </w:tc>
        <w:tc>
          <w:tcPr>
            <w:tcW w:type="dxa" w:w="1661"/>
          </w:tcPr>
          <w:p>
            <w:pPr>
              <w:pStyle w:val="null3"/>
              <w:jc w:val="left"/>
            </w:pPr>
            <w:r>
              <w:rPr>
                <w:rFonts w:ascii="仿宋_GB2312" w:hAnsi="仿宋_GB2312" w:cs="仿宋_GB2312" w:eastAsia="仿宋_GB2312"/>
              </w:rPr>
              <w:t>投标人应提交的相关证明材料,产品技术参数响应表,商务要求应答表.docx,服务应答表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低于成本价不正当竞争预防措施</w:t>
            </w:r>
          </w:p>
        </w:tc>
        <w:tc>
          <w:tcPr>
            <w:tcW w:type="dxa" w:w="3322"/>
          </w:tcPr>
          <w:p>
            <w:pPr>
              <w:pStyle w:val="null3"/>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1、供应商的书面说明材料应当按照国家财务会计制度的规定要求，逐项就供应商提供的货物、工程和服务的主营业务成本、税金及附加、销售费用、管理费用、财务费用等成本构成事项详细陈述）。2.供应商书面说明应当签字确认或者加盖公章，否则无效。书面说明的签字确认，由其法定代表人/主要负责人/本人或者其授权代表签字确认。3.供应商提供书面说明后，评审小组应当结合采购项目采购需求、专业实际情况、供应商财务状况报告、与其他供应商比较情况等就供应商书面说明进行审查评价。供应商拒绝或者变相拒绝提供有效书面说明或者书面说明不能证明其报价合理性的或未在规定时间内递交有效书面说明书的，评审小组应当将其响应文件作为无效处理。</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针对本项目的实施方案进行综合评审，包含：（1）项目实施重难点分析及措施;（2）产品运输和配送转运方案;（3）产品采购及安装质量保障措施;（4）工期进度保障和资源配置计划及各组件安装方法及工艺;（5）安全文明施工保障措施;（6）项目应急措施方案。以上内容完全满足招标文件要求得36分。上述6项中每有一项缺项的扣6分；每有一处内容存在错误或缺陷的扣3分，扣完为止，未提供不得分。 注：（缺陷是指：项目名称错误、地点区域错误、内容涉及的规范或标准（方法）错误、方案内容矛盾或表述前后不一致、仅有框架或标题没有与本项目具体实施的方案内容、内容不完整或缺少关键节点、明显复制其他项目内容、套用其他项目方案与本项目实施无关等任意一种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的售后服务方案进行综合评审，包含：（1）售后服务保障能力及培训计划及目标;（2）售后服务保障巡查或复查计划；（3）常见故障分析和解决方案。以上内容完全满足招标文件要求得18分。上述3项中每有一项缺项的扣6分；每有一处内容存在错误或缺陷的扣3分，扣完为止，未提供不得分。注：（缺陷是指：项目名称错误、地点区域错误、内容涉及的规范或标准（方法）错误、方案内容矛盾或表述前后不一致、仅有框架或标题没有与本项目具体实施的方案内容、内容不完整或缺少关键节点、明显复制其他项目内容、套用其他项目方案与本项目实施无关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技术参数及要求</w:t>
            </w:r>
          </w:p>
        </w:tc>
        <w:tc>
          <w:tcPr>
            <w:tcW w:type="dxa" w:w="2575"/>
          </w:tcPr>
          <w:p>
            <w:pPr>
              <w:pStyle w:val="null3"/>
              <w:jc w:val="left"/>
            </w:pPr>
            <w:r>
              <w:rPr>
                <w:rFonts w:ascii="仿宋_GB2312" w:hAnsi="仿宋_GB2312" w:cs="仿宋_GB2312" w:eastAsia="仿宋_GB2312"/>
              </w:rPr>
              <w:t>完全符合招标文件“技术参数要求”没有负偏离的得16分，“▲”号参数条款每有一条不满足招标文件要求扣0.6分(共25条),直至本项分值扣完为止。非“▲”号参数条款每有一条不满足招标文件要求扣分0.5分(共2条),直至本项分值扣完为止注：技术参数有明确要求提供佐证材料的，需按招标文件要求提供，不提供证明材料或证明材料不能佐证参数满足招标文件要求的视为负偏离，负偏离将按照评分标准进行扣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满足招标文件要求且投标价格最低的报价为基准价，其价格分为满分。其他供应商的价格分统一按照下列公式计算：报价得分=（基准价／报价）*30。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