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7D0EF7">
      <w:pPr>
        <w:ind w:firstLine="482"/>
        <w:jc w:val="center"/>
        <w:rPr>
          <w:rFonts w:hint="eastAsia" w:ascii="宋体" w:hAnsi="宋体" w:cs="宋体"/>
          <w:bCs/>
          <w:color w:val="auto"/>
          <w:spacing w:val="-6"/>
          <w:sz w:val="22"/>
          <w:szCs w:val="22"/>
          <w:highlight w:val="none"/>
          <w:lang w:val="en-US" w:eastAsia="zh-CN"/>
        </w:rPr>
      </w:pPr>
      <w:r>
        <w:rPr>
          <w:rFonts w:hint="eastAsia" w:ascii="宋体" w:hAnsi="宋体" w:cs="宋体"/>
          <w:b/>
          <w:color w:val="auto"/>
          <w:spacing w:val="-6"/>
          <w:sz w:val="22"/>
          <w:szCs w:val="22"/>
          <w:highlight w:val="none"/>
        </w:rPr>
        <w:t xml:space="preserve">                                     </w:t>
      </w:r>
      <w:r>
        <w:rPr>
          <w:rFonts w:hint="eastAsia" w:ascii="宋体" w:hAnsi="宋体" w:cs="宋体"/>
          <w:bCs/>
          <w:color w:val="auto"/>
          <w:spacing w:val="-6"/>
          <w:sz w:val="22"/>
          <w:szCs w:val="22"/>
          <w:highlight w:val="none"/>
        </w:rPr>
        <w:t xml:space="preserve"> </w:t>
      </w:r>
      <w:r>
        <w:rPr>
          <w:rFonts w:hint="eastAsia" w:ascii="宋体" w:hAnsi="宋体" w:cs="宋体"/>
          <w:bCs/>
          <w:color w:val="auto"/>
          <w:spacing w:val="-6"/>
          <w:sz w:val="22"/>
          <w:szCs w:val="22"/>
          <w:highlight w:val="none"/>
          <w:lang w:val="en-US" w:eastAsia="zh-CN"/>
        </w:rPr>
        <w:t xml:space="preserve">      </w:t>
      </w:r>
    </w:p>
    <w:p w14:paraId="1E07E562">
      <w:pPr>
        <w:ind w:firstLine="482"/>
        <w:jc w:val="right"/>
        <w:rPr>
          <w:rFonts w:hint="eastAsia" w:ascii="宋体" w:hAnsi="宋体" w:eastAsia="宋体" w:cs="宋体"/>
          <w:bCs/>
          <w:color w:val="auto"/>
          <w:spacing w:val="-6"/>
          <w:sz w:val="22"/>
          <w:szCs w:val="22"/>
          <w:highlight w:val="none"/>
          <w:lang w:val="en-US" w:eastAsia="zh-CN"/>
        </w:rPr>
      </w:pPr>
      <w:r>
        <w:rPr>
          <w:rFonts w:hint="eastAsia" w:ascii="宋体" w:hAnsi="宋体" w:cs="宋体"/>
          <w:bCs/>
          <w:color w:val="auto"/>
          <w:spacing w:val="-6"/>
          <w:sz w:val="24"/>
          <w:szCs w:val="24"/>
          <w:highlight w:val="none"/>
        </w:rPr>
        <w:t>档案管理编号：旺招字QJ260209</w:t>
      </w:r>
      <w:r>
        <w:rPr>
          <w:rFonts w:hint="eastAsia" w:ascii="宋体" w:hAnsi="宋体" w:cs="宋体"/>
          <w:bCs/>
          <w:color w:val="auto"/>
          <w:spacing w:val="-6"/>
          <w:sz w:val="24"/>
          <w:szCs w:val="24"/>
          <w:highlight w:val="none"/>
          <w:lang w:val="en-US" w:eastAsia="zh-CN"/>
        </w:rPr>
        <w:t>3</w:t>
      </w:r>
    </w:p>
    <w:p w14:paraId="18492253">
      <w:pPr>
        <w:ind w:firstLine="482"/>
        <w:jc w:val="center"/>
        <w:rPr>
          <w:rFonts w:ascii="宋体" w:hAnsi="宋体" w:cs="宋体"/>
          <w:bCs/>
          <w:color w:val="auto"/>
          <w:spacing w:val="-6"/>
          <w:sz w:val="22"/>
          <w:szCs w:val="22"/>
          <w:highlight w:val="none"/>
        </w:rPr>
      </w:pPr>
      <w:r>
        <w:rPr>
          <w:rFonts w:hint="eastAsia" w:ascii="宋体" w:hAnsi="宋体" w:cs="宋体"/>
          <w:bCs/>
          <w:color w:val="auto"/>
          <w:spacing w:val="-6"/>
          <w:sz w:val="22"/>
          <w:szCs w:val="22"/>
          <w:highlight w:val="none"/>
        </w:rPr>
        <w:t xml:space="preserve">                                              </w:t>
      </w:r>
    </w:p>
    <w:p w14:paraId="18527EED">
      <w:pPr>
        <w:spacing w:line="360" w:lineRule="auto"/>
        <w:jc w:val="center"/>
        <w:rPr>
          <w:rFonts w:ascii="宋体" w:hAnsi="宋体" w:cs="宋体"/>
          <w:b/>
          <w:color w:val="auto"/>
          <w:spacing w:val="-6"/>
          <w:sz w:val="48"/>
          <w:szCs w:val="48"/>
          <w:highlight w:val="none"/>
        </w:rPr>
      </w:pPr>
    </w:p>
    <w:p w14:paraId="145184E5">
      <w:pPr>
        <w:spacing w:line="720" w:lineRule="auto"/>
        <w:jc w:val="center"/>
        <w:rPr>
          <w:rFonts w:hint="eastAsia" w:ascii="宋体" w:hAnsi="宋体" w:cs="宋体"/>
          <w:b/>
          <w:color w:val="auto"/>
          <w:spacing w:val="-6"/>
          <w:sz w:val="48"/>
          <w:szCs w:val="48"/>
          <w:highlight w:val="none"/>
          <w:lang w:eastAsia="zh-CN"/>
        </w:rPr>
      </w:pPr>
      <w:r>
        <w:rPr>
          <w:rFonts w:hint="eastAsia" w:ascii="宋体" w:hAnsi="宋体" w:cs="宋体"/>
          <w:b/>
          <w:color w:val="auto"/>
          <w:spacing w:val="-6"/>
          <w:sz w:val="48"/>
          <w:szCs w:val="48"/>
          <w:highlight w:val="none"/>
          <w:lang w:eastAsia="zh-CN"/>
        </w:rPr>
        <w:t>曲靖师范学院智慧就业创业信息化体系构建</w:t>
      </w:r>
    </w:p>
    <w:p w14:paraId="5EFCAD4C">
      <w:pPr>
        <w:pStyle w:val="11"/>
        <w:rPr>
          <w:rFonts w:hint="eastAsia" w:ascii="宋体" w:hAnsi="宋体" w:cs="宋体"/>
          <w:b/>
          <w:color w:val="auto"/>
          <w:spacing w:val="-6"/>
          <w:sz w:val="48"/>
          <w:szCs w:val="48"/>
          <w:highlight w:val="none"/>
          <w:lang w:eastAsia="zh-CN"/>
        </w:rPr>
      </w:pPr>
    </w:p>
    <w:p w14:paraId="13B37D1A">
      <w:pPr>
        <w:tabs>
          <w:tab w:val="left" w:pos="360"/>
        </w:tabs>
        <w:rPr>
          <w:color w:val="auto"/>
          <w:highlight w:val="none"/>
        </w:rPr>
      </w:pPr>
    </w:p>
    <w:p w14:paraId="4510B3A9">
      <w:pPr>
        <w:pStyle w:val="11"/>
        <w:rPr>
          <w:color w:val="auto"/>
          <w:highlight w:val="none"/>
        </w:rPr>
      </w:pPr>
    </w:p>
    <w:p w14:paraId="6D4411C9">
      <w:pPr>
        <w:pStyle w:val="11"/>
        <w:rPr>
          <w:color w:val="auto"/>
          <w:highlight w:val="none"/>
        </w:rPr>
      </w:pPr>
    </w:p>
    <w:p w14:paraId="4C14B81A">
      <w:pPr>
        <w:pStyle w:val="16"/>
        <w:spacing w:line="240" w:lineRule="atLeast"/>
        <w:jc w:val="center"/>
        <w:rPr>
          <w:rFonts w:hAnsi="宋体"/>
          <w:b/>
          <w:bCs/>
          <w:color w:val="auto"/>
          <w:sz w:val="96"/>
          <w:szCs w:val="96"/>
          <w:highlight w:val="none"/>
        </w:rPr>
      </w:pPr>
      <w:r>
        <w:rPr>
          <w:rFonts w:hint="eastAsia" w:hAnsi="宋体"/>
          <w:b/>
          <w:bCs/>
          <w:color w:val="auto"/>
          <w:sz w:val="72"/>
          <w:szCs w:val="72"/>
          <w:highlight w:val="none"/>
        </w:rPr>
        <w:t>采 购 文 件</w:t>
      </w:r>
    </w:p>
    <w:p w14:paraId="09154EA7">
      <w:pPr>
        <w:pStyle w:val="16"/>
        <w:spacing w:line="240" w:lineRule="atLeast"/>
        <w:ind w:firstLine="482"/>
        <w:jc w:val="center"/>
        <w:rPr>
          <w:rFonts w:hAnsi="宋体"/>
          <w:b/>
          <w:bCs/>
          <w:color w:val="auto"/>
          <w:sz w:val="24"/>
          <w:szCs w:val="24"/>
          <w:highlight w:val="none"/>
        </w:rPr>
      </w:pPr>
    </w:p>
    <w:p w14:paraId="1C07759C">
      <w:pPr>
        <w:rPr>
          <w:rFonts w:ascii="宋体" w:hAnsi="宋体" w:cs="宋体"/>
          <w:color w:val="auto"/>
          <w:highlight w:val="none"/>
        </w:rPr>
      </w:pPr>
    </w:p>
    <w:p w14:paraId="5FFD0BAC">
      <w:pPr>
        <w:pStyle w:val="11"/>
        <w:ind w:firstLine="851"/>
        <w:rPr>
          <w:rFonts w:ascii="宋体" w:hAnsi="宋体" w:eastAsia="宋体" w:cs="宋体"/>
          <w:color w:val="auto"/>
          <w:highlight w:val="none"/>
        </w:rPr>
      </w:pPr>
    </w:p>
    <w:p w14:paraId="18994299">
      <w:pPr>
        <w:pStyle w:val="11"/>
        <w:ind w:firstLine="691"/>
        <w:rPr>
          <w:rFonts w:ascii="宋体" w:hAnsi="宋体" w:eastAsia="宋体" w:cs="宋体"/>
          <w:color w:val="auto"/>
          <w:sz w:val="36"/>
          <w:szCs w:val="36"/>
          <w:highlight w:val="none"/>
        </w:rPr>
      </w:pPr>
    </w:p>
    <w:p w14:paraId="67053F8A">
      <w:pPr>
        <w:pStyle w:val="11"/>
        <w:rPr>
          <w:rFonts w:ascii="宋体" w:hAnsi="宋体" w:eastAsia="宋体" w:cs="宋体"/>
          <w:color w:val="auto"/>
          <w:sz w:val="36"/>
          <w:szCs w:val="36"/>
          <w:highlight w:val="none"/>
        </w:rPr>
      </w:pPr>
    </w:p>
    <w:p w14:paraId="3D42FA89">
      <w:pPr>
        <w:pStyle w:val="11"/>
        <w:ind w:firstLine="691"/>
        <w:rPr>
          <w:rFonts w:ascii="宋体" w:hAnsi="宋体" w:eastAsia="宋体" w:cs="宋体"/>
          <w:color w:val="auto"/>
          <w:sz w:val="36"/>
          <w:szCs w:val="36"/>
          <w:highlight w:val="none"/>
        </w:rPr>
      </w:pPr>
    </w:p>
    <w:p w14:paraId="665FAF29">
      <w:pPr>
        <w:tabs>
          <w:tab w:val="left" w:pos="360"/>
        </w:tabs>
        <w:rPr>
          <w:color w:val="auto"/>
          <w:highlight w:val="none"/>
        </w:rPr>
      </w:pPr>
    </w:p>
    <w:p w14:paraId="5588BBF5">
      <w:pPr>
        <w:spacing w:line="800" w:lineRule="exact"/>
        <w:ind w:firstLine="1606" w:firstLineChars="500"/>
        <w:rPr>
          <w:rFonts w:hint="eastAsia" w:ascii="宋体" w:hAnsi="宋体" w:cs="宋体"/>
          <w:b/>
          <w:bCs/>
          <w:color w:val="auto"/>
          <w:sz w:val="32"/>
          <w:szCs w:val="32"/>
          <w:highlight w:val="none"/>
        </w:rPr>
      </w:pPr>
    </w:p>
    <w:p w14:paraId="37A5607F">
      <w:pPr>
        <w:spacing w:line="800" w:lineRule="exact"/>
        <w:ind w:firstLine="1606" w:firstLineChars="5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采购人：</w:t>
      </w:r>
      <w:r>
        <w:rPr>
          <w:rFonts w:hint="eastAsia" w:ascii="宋体" w:hAnsi="宋体" w:cs="宋体"/>
          <w:b/>
          <w:bCs/>
          <w:color w:val="auto"/>
          <w:sz w:val="32"/>
          <w:szCs w:val="32"/>
          <w:highlight w:val="none"/>
          <w:lang w:eastAsia="zh-CN"/>
        </w:rPr>
        <w:t>曲靖师范学院</w:t>
      </w:r>
    </w:p>
    <w:p w14:paraId="14B4127A">
      <w:pPr>
        <w:spacing w:line="800" w:lineRule="exact"/>
        <w:ind w:firstLine="1606" w:firstLineChars="50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采购代理机构：</w:t>
      </w:r>
      <w:r>
        <w:rPr>
          <w:rFonts w:hint="eastAsia" w:ascii="宋体" w:hAnsi="宋体" w:cs="宋体"/>
          <w:b/>
          <w:bCs/>
          <w:color w:val="auto"/>
          <w:sz w:val="32"/>
          <w:szCs w:val="32"/>
          <w:highlight w:val="none"/>
          <w:lang w:eastAsia="zh-CN"/>
        </w:rPr>
        <w:t>旺和招标咨询有限公司</w:t>
      </w:r>
    </w:p>
    <w:p w14:paraId="6A4FDF45">
      <w:pPr>
        <w:spacing w:line="800" w:lineRule="exact"/>
        <w:ind w:firstLine="3213" w:firstLineChars="1000"/>
        <w:jc w:val="both"/>
        <w:rPr>
          <w:rFonts w:ascii="宋体" w:hAnsi="宋体" w:cs="宋体"/>
          <w:b/>
          <w:bCs/>
          <w:color w:val="auto"/>
          <w:sz w:val="32"/>
          <w:szCs w:val="32"/>
          <w:highlight w:val="none"/>
        </w:rPr>
      </w:pPr>
      <w:r>
        <w:rPr>
          <w:rFonts w:hint="eastAsia" w:ascii="宋体" w:hAnsi="宋体" w:cs="宋体"/>
          <w:b/>
          <w:bCs/>
          <w:color w:val="auto"/>
          <w:sz w:val="32"/>
          <w:szCs w:val="32"/>
          <w:highlight w:val="none"/>
        </w:rPr>
        <w:t>二○二</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rPr>
        <w:t>年</w:t>
      </w:r>
      <w:r>
        <w:rPr>
          <w:rFonts w:hint="eastAsia" w:ascii="宋体" w:hAnsi="宋体" w:cs="宋体"/>
          <w:b/>
          <w:bCs/>
          <w:color w:val="auto"/>
          <w:sz w:val="32"/>
          <w:szCs w:val="32"/>
          <w:highlight w:val="none"/>
          <w:lang w:val="en-US" w:eastAsia="zh-CN"/>
        </w:rPr>
        <w:t>七</w:t>
      </w:r>
      <w:r>
        <w:rPr>
          <w:rFonts w:hint="eastAsia" w:ascii="宋体" w:hAnsi="宋体" w:cs="宋体"/>
          <w:b/>
          <w:bCs/>
          <w:color w:val="auto"/>
          <w:sz w:val="32"/>
          <w:szCs w:val="32"/>
          <w:highlight w:val="none"/>
        </w:rPr>
        <w:t>月</w:t>
      </w:r>
    </w:p>
    <w:p w14:paraId="6834F29D">
      <w:pPr>
        <w:pStyle w:val="11"/>
        <w:ind w:firstLine="691"/>
        <w:rPr>
          <w:rFonts w:ascii="宋体" w:hAnsi="宋体" w:eastAsia="宋体" w:cs="宋体"/>
          <w:color w:val="auto"/>
          <w:sz w:val="36"/>
          <w:szCs w:val="36"/>
          <w:highlight w:val="none"/>
        </w:rPr>
      </w:pPr>
    </w:p>
    <w:p w14:paraId="524BC487">
      <w:pPr>
        <w:jc w:val="center"/>
        <w:rPr>
          <w:rFonts w:ascii="宋体" w:hAnsi="宋体"/>
          <w:color w:val="auto"/>
          <w:highlight w:val="none"/>
        </w:rPr>
        <w:sectPr>
          <w:headerReference r:id="rId3" w:type="default"/>
          <w:footerReference r:id="rId4" w:type="default"/>
          <w:pgSz w:w="11906" w:h="16838"/>
          <w:pgMar w:top="1440" w:right="1440" w:bottom="1440" w:left="1440" w:header="794" w:footer="624" w:gutter="0"/>
          <w:pgNumType w:fmt="numberInDash"/>
          <w:cols w:space="0" w:num="1"/>
          <w:docGrid w:type="lines" w:linePitch="317" w:charSpace="0"/>
        </w:sectPr>
      </w:pPr>
    </w:p>
    <w:p w14:paraId="6EDB829F">
      <w:pPr>
        <w:jc w:val="center"/>
        <w:rPr>
          <w:b/>
          <w:bCs/>
          <w:color w:val="auto"/>
          <w:sz w:val="36"/>
          <w:szCs w:val="36"/>
          <w:highlight w:val="none"/>
        </w:rPr>
      </w:pPr>
      <w:bookmarkStart w:id="0" w:name="_Toc23528"/>
      <w:r>
        <w:rPr>
          <w:rFonts w:ascii="宋体" w:hAnsi="宋体"/>
          <w:b/>
          <w:bCs/>
          <w:color w:val="auto"/>
          <w:sz w:val="36"/>
          <w:szCs w:val="36"/>
          <w:highlight w:val="none"/>
        </w:rPr>
        <w:t>目</w:t>
      </w:r>
      <w:r>
        <w:rPr>
          <w:rFonts w:hint="eastAsia" w:ascii="宋体" w:hAnsi="宋体"/>
          <w:b/>
          <w:bCs/>
          <w:color w:val="auto"/>
          <w:sz w:val="36"/>
          <w:szCs w:val="36"/>
          <w:highlight w:val="none"/>
          <w:lang w:val="en-US" w:eastAsia="zh-CN"/>
        </w:rPr>
        <w:t xml:space="preserve">  </w:t>
      </w:r>
      <w:r>
        <w:rPr>
          <w:rFonts w:ascii="宋体" w:hAnsi="宋体"/>
          <w:b/>
          <w:bCs/>
          <w:color w:val="auto"/>
          <w:sz w:val="36"/>
          <w:szCs w:val="36"/>
          <w:highlight w:val="none"/>
        </w:rPr>
        <w:t>录</w:t>
      </w:r>
    </w:p>
    <w:p w14:paraId="6CB4492A">
      <w:pPr>
        <w:pStyle w:val="24"/>
        <w:tabs>
          <w:tab w:val="right" w:leader="dot" w:pos="9026"/>
        </w:tabs>
        <w:spacing w:line="360" w:lineRule="auto"/>
        <w:rPr>
          <w:rFonts w:hint="eastAsia" w:ascii="宋体" w:hAnsi="宋体" w:eastAsia="宋体" w:cs="宋体"/>
          <w:color w:val="auto"/>
          <w:sz w:val="24"/>
          <w:szCs w:val="24"/>
          <w:highlight w:val="none"/>
        </w:rPr>
      </w:pPr>
      <w:r>
        <w:rPr>
          <w:color w:val="auto"/>
          <w:highlight w:val="none"/>
        </w:rPr>
        <w:fldChar w:fldCharType="begin"/>
      </w:r>
      <w:r>
        <w:rPr>
          <w:color w:val="auto"/>
          <w:highlight w:val="none"/>
        </w:rPr>
        <w:instrText xml:space="preserve">TOC \o "1-3" \h \u </w:instrText>
      </w:r>
      <w:r>
        <w:rPr>
          <w:color w:val="auto"/>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_Toc13599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第一章  招标公告</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_Toc13599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797C2A72">
      <w:pPr>
        <w:pStyle w:val="24"/>
        <w:tabs>
          <w:tab w:val="right" w:leader="dot" w:pos="902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_Toc15762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第二章  投标人须知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_Toc15762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08FE51B">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_Toc22550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投标人须知前附表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_Toc22550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7149D58">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投标人须知</w:t>
      </w:r>
      <w:r>
        <w:rPr>
          <w:rFonts w:hint="eastAsia" w:ascii="宋体" w:hAnsi="宋体" w:eastAsia="宋体" w:cs="宋体"/>
          <w:color w:val="auto"/>
          <w:sz w:val="24"/>
          <w:szCs w:val="24"/>
          <w:highlight w:val="none"/>
          <w:lang w:val="en-US" w:eastAsia="zh-CN"/>
        </w:rPr>
        <w:t>正文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_Toc13837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06FE457">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_Toc30483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kern w:val="0"/>
          <w:sz w:val="24"/>
          <w:szCs w:val="24"/>
          <w:highlight w:val="none"/>
        </w:rPr>
        <w:t>一、总  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_Toc30483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1F1E7A9">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_Toc14579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二、采购文件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_Toc14579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6C61A8A">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_Toc25450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三、投标文件的编制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_Toc25450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63AEC686">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_Toc22257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四、投标文件的提交</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_Toc22257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65CCA0F">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_Toc6667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五、开标与评标</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_Toc6667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18</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37BA258">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_Toc21597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六、中标结果</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_Toc21597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E1B24DF">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_Toc17523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七、其他事项</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_Toc17523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965A472">
      <w:pPr>
        <w:pStyle w:val="24"/>
        <w:tabs>
          <w:tab w:val="right" w:leader="dot" w:pos="902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_Toc22850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资格审查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_Toc22850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47BB0A8">
      <w:pPr>
        <w:pStyle w:val="24"/>
        <w:tabs>
          <w:tab w:val="right" w:leader="dot" w:pos="902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_Toc25877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 xml:space="preserve">第四章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评标办法（综合评分法）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_Toc25877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0441C255">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_Toc13960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评标办法前附表</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_Toc13960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6C6A350">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_Toc10328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一、评标办法</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_Toc10328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31</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6F8B7AC">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_Toc4505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二、评标办法（综合评分法）正文部分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_Toc4505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2A5C6F89">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_Toc1590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1.总则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_Toc1590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36</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92BCF12">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_Toc4595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2.评标程序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_Toc4595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37</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53182D2">
      <w:pPr>
        <w:pStyle w:val="29"/>
        <w:tabs>
          <w:tab w:val="right" w:leader="dot" w:pos="9026"/>
          <w:tab w:val="clear" w:pos="9344"/>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_Toc496 </w:instrText>
      </w:r>
      <w:r>
        <w:rPr>
          <w:rFonts w:hint="eastAsia" w:ascii="宋体" w:hAnsi="宋体" w:eastAsia="宋体" w:cs="宋体"/>
          <w:color w:val="auto"/>
          <w:sz w:val="24"/>
          <w:szCs w:val="24"/>
          <w:highlight w:val="none"/>
        </w:rPr>
        <w:fldChar w:fldCharType="separate"/>
      </w:r>
      <w:r>
        <w:rPr>
          <w:rFonts w:hint="eastAsia" w:ascii="宋体" w:hAnsi="宋体" w:eastAsia="宋体" w:cs="宋体"/>
          <w:bCs/>
          <w:color w:val="auto"/>
          <w:sz w:val="24"/>
          <w:szCs w:val="24"/>
          <w:highlight w:val="none"/>
        </w:rPr>
        <w:t>3.评标标准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_Toc496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3179DBB3">
      <w:pPr>
        <w:pStyle w:val="24"/>
        <w:tabs>
          <w:tab w:val="right" w:leader="dot" w:pos="902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_Toc18567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第五章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合同书样式及主要条款</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_Toc18567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42</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4296736F">
      <w:pPr>
        <w:pStyle w:val="24"/>
        <w:tabs>
          <w:tab w:val="right" w:leader="dot" w:pos="902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_Toc139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采购需求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_Toc139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1B975F0B">
      <w:pPr>
        <w:pStyle w:val="24"/>
        <w:tabs>
          <w:tab w:val="right" w:leader="dot" w:pos="902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_Toc1751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第七章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投标文件格式</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PAGEREF _Toc1751 \h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70</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fldChar w:fldCharType="end"/>
      </w:r>
    </w:p>
    <w:p w14:paraId="5DCAB424">
      <w:pPr>
        <w:pStyle w:val="29"/>
        <w:tabs>
          <w:tab w:val="right" w:leader="dot" w:pos="9026"/>
          <w:tab w:val="clear" w:pos="9344"/>
        </w:tabs>
        <w:rPr>
          <w:color w:val="auto"/>
          <w:highlight w:val="none"/>
        </w:rPr>
      </w:pPr>
    </w:p>
    <w:p w14:paraId="4012A4AA">
      <w:pPr>
        <w:rPr>
          <w:color w:val="auto"/>
          <w:highlight w:val="none"/>
        </w:rPr>
      </w:pPr>
      <w:r>
        <w:rPr>
          <w:color w:val="auto"/>
          <w:highlight w:val="none"/>
        </w:rPr>
        <w:fldChar w:fldCharType="end"/>
      </w:r>
    </w:p>
    <w:p w14:paraId="1BBA1D24">
      <w:pPr>
        <w:pStyle w:val="3"/>
        <w:numPr>
          <w:ilvl w:val="0"/>
          <w:numId w:val="0"/>
        </w:numPr>
        <w:tabs>
          <w:tab w:val="clear" w:pos="360"/>
        </w:tabs>
        <w:jc w:val="center"/>
        <w:rPr>
          <w:rFonts w:ascii="宋体" w:hAnsi="宋体" w:eastAsia="宋体" w:cs="宋体"/>
          <w:color w:val="auto"/>
          <w:sz w:val="32"/>
          <w:szCs w:val="32"/>
          <w:highlight w:val="none"/>
        </w:rPr>
        <w:sectPr>
          <w:footerReference r:id="rId5" w:type="default"/>
          <w:pgSz w:w="11906" w:h="16838"/>
          <w:pgMar w:top="1440" w:right="1440" w:bottom="1440" w:left="1440" w:header="851" w:footer="992" w:gutter="0"/>
          <w:pgNumType w:fmt="numberInDash"/>
          <w:cols w:space="720" w:num="1"/>
          <w:docGrid w:type="lines" w:linePitch="319" w:charSpace="0"/>
        </w:sectPr>
      </w:pPr>
    </w:p>
    <w:p w14:paraId="4EA21887">
      <w:pPr>
        <w:pStyle w:val="3"/>
        <w:numPr>
          <w:ilvl w:val="0"/>
          <w:numId w:val="0"/>
        </w:numPr>
        <w:tabs>
          <w:tab w:val="clear" w:pos="360"/>
        </w:tabs>
        <w:jc w:val="center"/>
        <w:rPr>
          <w:rFonts w:ascii="宋体" w:hAnsi="宋体" w:eastAsia="宋体" w:cs="宋体"/>
          <w:color w:val="auto"/>
          <w:sz w:val="32"/>
          <w:szCs w:val="32"/>
          <w:highlight w:val="none"/>
        </w:rPr>
      </w:pPr>
      <w:bookmarkStart w:id="1" w:name="_Toc13599"/>
      <w:r>
        <w:rPr>
          <w:rFonts w:hint="eastAsia" w:ascii="宋体" w:hAnsi="宋体" w:eastAsia="宋体" w:cs="宋体"/>
          <w:color w:val="auto"/>
          <w:sz w:val="32"/>
          <w:szCs w:val="32"/>
          <w:highlight w:val="none"/>
        </w:rPr>
        <w:t>第一章  招标公告</w:t>
      </w:r>
      <w:bookmarkEnd w:id="0"/>
      <w:bookmarkEnd w:id="1"/>
    </w:p>
    <w:p w14:paraId="5496F8EA">
      <w:pPr>
        <w:jc w:val="center"/>
        <w:rPr>
          <w:rFonts w:ascii="宋体" w:hAnsi="宋体" w:cs="宋体"/>
          <w:b/>
          <w:bCs/>
          <w:color w:val="auto"/>
          <w:sz w:val="32"/>
          <w:szCs w:val="32"/>
          <w:highlight w:val="none"/>
        </w:rPr>
      </w:pPr>
      <w:bookmarkStart w:id="2" w:name="_Toc27008"/>
      <w:bookmarkStart w:id="3" w:name="_Toc13415"/>
      <w:bookmarkStart w:id="4" w:name="_Toc16380"/>
      <w:r>
        <w:rPr>
          <w:rFonts w:hint="eastAsia" w:ascii="宋体" w:hAnsi="宋体" w:cs="宋体"/>
          <w:b/>
          <w:bCs/>
          <w:color w:val="auto"/>
          <w:sz w:val="32"/>
          <w:szCs w:val="32"/>
          <w:highlight w:val="none"/>
          <w:lang w:eastAsia="zh-CN"/>
        </w:rPr>
        <w:t>曲靖师范学院智慧就业创业信息化体系构建</w:t>
      </w:r>
      <w:r>
        <w:rPr>
          <w:rFonts w:hint="eastAsia" w:ascii="宋体" w:hAnsi="宋体" w:cs="宋体"/>
          <w:b/>
          <w:bCs/>
          <w:color w:val="auto"/>
          <w:sz w:val="32"/>
          <w:szCs w:val="32"/>
          <w:highlight w:val="none"/>
        </w:rPr>
        <w:t>公开招标公告</w:t>
      </w:r>
    </w:p>
    <w:p w14:paraId="4F67FE2D">
      <w:pPr>
        <w:pBdr>
          <w:top w:val="single" w:color="auto" w:sz="4" w:space="1"/>
          <w:left w:val="single" w:color="auto" w:sz="4" w:space="4"/>
          <w:bottom w:val="single" w:color="auto" w:sz="4" w:space="1"/>
          <w:right w:val="single" w:color="auto" w:sz="4" w:space="4"/>
        </w:pBdr>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项目概况</w:t>
      </w:r>
    </w:p>
    <w:p w14:paraId="1CCA4AB0">
      <w:pPr>
        <w:pBdr>
          <w:top w:val="single" w:color="auto" w:sz="4" w:space="1"/>
          <w:left w:val="single" w:color="auto" w:sz="4" w:space="4"/>
          <w:bottom w:val="single" w:color="auto" w:sz="4" w:space="1"/>
          <w:right w:val="single" w:color="auto" w:sz="4" w:space="4"/>
        </w:pBdr>
        <w:wordWrap w:val="0"/>
        <w:spacing w:line="46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eastAsia="zh-CN"/>
        </w:rPr>
        <w:t>曲靖师范学院智慧就业创业信息化体系构建</w:t>
      </w:r>
      <w:r>
        <w:rPr>
          <w:rFonts w:hint="eastAsia" w:ascii="宋体" w:hAnsi="宋体" w:cs="宋体"/>
          <w:color w:val="auto"/>
          <w:sz w:val="24"/>
          <w:szCs w:val="24"/>
          <w:highlight w:val="none"/>
        </w:rPr>
        <w:t>招标项目的潜在投标人应在政采云平台获取采购文件，并于</w:t>
      </w:r>
      <w:r>
        <w:rPr>
          <w:rFonts w:hint="eastAsia" w:ascii="宋体" w:hAnsi="宋体" w:cs="宋体"/>
          <w:color w:val="auto"/>
          <w:sz w:val="24"/>
          <w:szCs w:val="24"/>
          <w:highlight w:val="none"/>
          <w:lang w:eastAsia="zh-CN"/>
        </w:rPr>
        <w:t>2026年08月14日17:00</w:t>
      </w:r>
      <w:r>
        <w:rPr>
          <w:rFonts w:hint="eastAsia" w:ascii="宋体" w:hAnsi="宋体" w:cs="宋体"/>
          <w:color w:val="auto"/>
          <w:sz w:val="24"/>
          <w:szCs w:val="24"/>
          <w:highlight w:val="none"/>
        </w:rPr>
        <w:t>时（北京时间）前递交投标文件</w:t>
      </w:r>
      <w:r>
        <w:rPr>
          <w:rFonts w:hint="eastAsia" w:ascii="宋体" w:hAnsi="宋体" w:cs="宋体"/>
          <w:color w:val="auto"/>
          <w:spacing w:val="-6"/>
          <w:sz w:val="24"/>
          <w:szCs w:val="24"/>
          <w:highlight w:val="none"/>
        </w:rPr>
        <w:t>。</w:t>
      </w:r>
    </w:p>
    <w:p w14:paraId="19F90757">
      <w:pPr>
        <w:pStyle w:val="4"/>
        <w:ind w:firstLine="482"/>
        <w:rPr>
          <w:color w:val="auto"/>
          <w:highlight w:val="none"/>
        </w:rPr>
      </w:pPr>
      <w:bookmarkStart w:id="5" w:name="_Toc18241"/>
      <w:bookmarkStart w:id="6" w:name="_Toc13051"/>
      <w:bookmarkStart w:id="7" w:name="_Toc13194"/>
      <w:bookmarkStart w:id="8" w:name="_Toc8436"/>
      <w:bookmarkStart w:id="9" w:name="_Toc27827"/>
      <w:bookmarkStart w:id="10" w:name="_Toc12456"/>
      <w:bookmarkStart w:id="11" w:name="_Toc20427"/>
      <w:bookmarkStart w:id="12" w:name="_Toc18236"/>
      <w:bookmarkStart w:id="13" w:name="_Toc8066"/>
      <w:bookmarkStart w:id="14" w:name="_Toc19500"/>
      <w:bookmarkStart w:id="15" w:name="_Toc14803"/>
      <w:bookmarkStart w:id="16" w:name="_Toc14267"/>
      <w:bookmarkStart w:id="17" w:name="_Toc10517"/>
      <w:bookmarkStart w:id="18" w:name="_Toc24654"/>
      <w:bookmarkStart w:id="19" w:name="_Toc29575"/>
      <w:bookmarkStart w:id="20" w:name="_Toc14918"/>
      <w:bookmarkStart w:id="21" w:name="_Toc20185"/>
      <w:r>
        <w:rPr>
          <w:rFonts w:hint="eastAsia"/>
          <w:color w:val="auto"/>
          <w:highlight w:val="none"/>
        </w:rPr>
        <w:t>一、项目基本情况</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14:paraId="7855E261">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1.项目编号：</w:t>
      </w:r>
      <w:r>
        <w:rPr>
          <w:rFonts w:hint="eastAsia" w:ascii="宋体" w:hAnsi="宋体" w:cs="宋体"/>
          <w:color w:val="auto"/>
          <w:sz w:val="24"/>
          <w:szCs w:val="24"/>
          <w:highlight w:val="none"/>
          <w:lang w:eastAsia="zh-CN"/>
        </w:rPr>
        <w:t>YNZC2026-G1-04395-WHZB-0094</w:t>
      </w:r>
    </w:p>
    <w:p w14:paraId="128EDB21">
      <w:pPr>
        <w:spacing w:line="5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2.项目名称：</w:t>
      </w:r>
      <w:r>
        <w:rPr>
          <w:rFonts w:hint="eastAsia" w:ascii="宋体" w:hAnsi="宋体" w:cs="宋体"/>
          <w:color w:val="auto"/>
          <w:sz w:val="24"/>
          <w:szCs w:val="24"/>
          <w:highlight w:val="none"/>
          <w:lang w:eastAsia="zh-CN"/>
        </w:rPr>
        <w:t>曲靖师范学院智慧就业创业信息化体系构建</w:t>
      </w:r>
    </w:p>
    <w:p w14:paraId="35968FE7">
      <w:pPr>
        <w:spacing w:line="500" w:lineRule="exact"/>
        <w:ind w:firstLine="480" w:firstLineChars="200"/>
        <w:rPr>
          <w:rFonts w:hint="eastAsia" w:ascii="宋体" w:hAnsi="宋体" w:cs="宋体"/>
          <w:snapToGrid w:val="0"/>
          <w:color w:val="auto"/>
          <w:sz w:val="24"/>
          <w:szCs w:val="24"/>
          <w:highlight w:val="none"/>
          <w:lang w:eastAsia="zh-CN"/>
        </w:rPr>
      </w:pPr>
      <w:r>
        <w:rPr>
          <w:rFonts w:hint="eastAsia" w:ascii="宋体" w:hAnsi="宋体" w:cs="宋体"/>
          <w:snapToGrid w:val="0"/>
          <w:color w:val="auto"/>
          <w:sz w:val="24"/>
          <w:szCs w:val="24"/>
          <w:highlight w:val="none"/>
        </w:rPr>
        <w:t>3.预算金额及最高限价（含税价）：</w:t>
      </w:r>
      <w:r>
        <w:rPr>
          <w:rFonts w:hint="eastAsia" w:ascii="宋体" w:hAnsi="宋体" w:cs="宋体"/>
          <w:snapToGrid w:val="0"/>
          <w:color w:val="auto"/>
          <w:sz w:val="24"/>
          <w:szCs w:val="24"/>
          <w:highlight w:val="none"/>
          <w:lang w:eastAsia="zh-CN"/>
        </w:rPr>
        <w:t>1149200.00元</w:t>
      </w:r>
    </w:p>
    <w:p w14:paraId="33A62195">
      <w:pPr>
        <w:spacing w:line="48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4.采购需求：</w:t>
      </w:r>
      <w:r>
        <w:rPr>
          <w:rFonts w:hint="eastAsia" w:ascii="宋体" w:hAnsi="宋体" w:cs="宋体"/>
          <w:color w:val="auto"/>
          <w:sz w:val="24"/>
          <w:szCs w:val="24"/>
          <w:highlight w:val="none"/>
          <w:lang w:val="en-US" w:eastAsia="zh-CN"/>
        </w:rPr>
        <w:t>本项目为</w:t>
      </w:r>
      <w:r>
        <w:rPr>
          <w:rFonts w:hint="eastAsia" w:ascii="宋体" w:hAnsi="宋体" w:cs="宋体"/>
          <w:color w:val="auto"/>
          <w:sz w:val="24"/>
          <w:szCs w:val="24"/>
          <w:highlight w:val="none"/>
          <w:lang w:eastAsia="zh-CN"/>
        </w:rPr>
        <w:t>曲靖师范学院智慧就业创业信息化体系构建，</w:t>
      </w:r>
      <w:r>
        <w:rPr>
          <w:rFonts w:hint="eastAsia" w:ascii="宋体" w:hAnsi="宋体" w:cs="宋体"/>
          <w:color w:val="auto"/>
          <w:sz w:val="24"/>
          <w:szCs w:val="24"/>
          <w:highlight w:val="none"/>
          <w:lang w:val="en-US" w:eastAsia="zh-CN"/>
        </w:rPr>
        <w:t>含就业信息大系统、AI生涯互动台、职业体验一体机（VR版）、云端AI面试亭、职业礼仪智能镜、就业创业普法一体机、AI面试一体机（三年版）、AI智能简历系统、生涯测评系统、生涯团辅能力面包超人、生涯团辅性格藏宝图、生涯团辅我是面试官、生涯团辅兴趣星球发布会、生涯团辅职业愿景勇士、生涯团辅目标决策与行动、生涯团辅无领导小组面试、生涯团辅就业能力提升、生涯探索地图、职业愿景卡组合套装、其他设备和配套。（采购明细及参数详见附件“采购需求”）</w:t>
      </w:r>
    </w:p>
    <w:p w14:paraId="32C1B816">
      <w:pPr>
        <w:spacing w:line="48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注：本项目</w:t>
      </w:r>
      <w:r>
        <w:rPr>
          <w:rFonts w:hint="eastAsia" w:ascii="宋体" w:hAnsi="宋体" w:cs="宋体"/>
          <w:color w:val="auto"/>
          <w:sz w:val="24"/>
          <w:szCs w:val="24"/>
          <w:highlight w:val="none"/>
          <w:lang w:val="en-US" w:eastAsia="zh-CN"/>
        </w:rPr>
        <w:t>不</w:t>
      </w:r>
      <w:r>
        <w:rPr>
          <w:rFonts w:hint="eastAsia" w:ascii="宋体" w:hAnsi="宋体" w:cs="宋体"/>
          <w:color w:val="auto"/>
          <w:sz w:val="24"/>
          <w:szCs w:val="24"/>
          <w:highlight w:val="none"/>
        </w:rPr>
        <w:t>接受进口产品参与投标（进口产品是指通过中国海关报关验放进入中国境内且产自关境外的产品）。</w:t>
      </w:r>
    </w:p>
    <w:p w14:paraId="6EC6A19E">
      <w:pPr>
        <w:spacing w:line="480" w:lineRule="exact"/>
        <w:ind w:firstLine="480" w:firstLineChars="200"/>
        <w:rPr>
          <w:rFonts w:ascii="宋体" w:cs="宋体"/>
          <w:color w:val="auto"/>
          <w:sz w:val="24"/>
          <w:highlight w:val="none"/>
        </w:rPr>
      </w:pPr>
      <w:r>
        <w:rPr>
          <w:rFonts w:hint="eastAsia" w:ascii="宋体" w:hAnsi="宋体" w:cs="宋体"/>
          <w:color w:val="auto"/>
          <w:sz w:val="24"/>
          <w:szCs w:val="24"/>
          <w:highlight w:val="none"/>
        </w:rPr>
        <w:t>5.</w:t>
      </w:r>
      <w:bookmarkStart w:id="22" w:name="_Toc9181"/>
      <w:bookmarkStart w:id="23" w:name="_Toc22425"/>
      <w:bookmarkStart w:id="24" w:name="_Toc14265"/>
      <w:bookmarkStart w:id="25" w:name="_Toc12540"/>
      <w:bookmarkStart w:id="26" w:name="_Toc10083"/>
      <w:bookmarkStart w:id="27" w:name="_Toc3149"/>
      <w:r>
        <w:rPr>
          <w:rFonts w:hint="eastAsia" w:ascii="宋体" w:cs="宋体"/>
          <w:color w:val="auto"/>
          <w:sz w:val="24"/>
          <w:highlight w:val="none"/>
        </w:rPr>
        <w:t>合同履行期限：</w:t>
      </w:r>
      <w:r>
        <w:rPr>
          <w:rFonts w:hint="eastAsia" w:ascii="宋体" w:cs="宋体"/>
          <w:color w:val="auto"/>
          <w:sz w:val="24"/>
          <w:highlight w:val="none"/>
          <w:lang w:val="en-US" w:eastAsia="zh-CN"/>
        </w:rPr>
        <w:t>自双方正式签订项目合同之日起40日历天内完成</w:t>
      </w:r>
      <w:r>
        <w:rPr>
          <w:rFonts w:hint="eastAsia" w:ascii="宋体" w:cs="宋体"/>
          <w:color w:val="auto"/>
          <w:sz w:val="24"/>
          <w:highlight w:val="none"/>
        </w:rPr>
        <w:t>。</w:t>
      </w:r>
    </w:p>
    <w:p w14:paraId="01E91C7B">
      <w:pPr>
        <w:spacing w:line="480" w:lineRule="exact"/>
        <w:ind w:firstLine="480" w:firstLineChars="200"/>
        <w:rPr>
          <w:rFonts w:hint="eastAsia" w:ascii="宋体" w:cs="宋体"/>
          <w:color w:val="auto"/>
          <w:sz w:val="24"/>
          <w:highlight w:val="none"/>
        </w:rPr>
      </w:pPr>
      <w:r>
        <w:rPr>
          <w:rFonts w:hint="eastAsia" w:ascii="宋体" w:cs="宋体"/>
          <w:color w:val="auto"/>
          <w:sz w:val="24"/>
          <w:highlight w:val="none"/>
          <w:lang w:val="en-US" w:eastAsia="zh-CN"/>
        </w:rPr>
        <w:t>6.</w:t>
      </w:r>
      <w:r>
        <w:rPr>
          <w:rFonts w:hint="eastAsia" w:ascii="宋体" w:cs="宋体"/>
          <w:color w:val="auto"/>
          <w:sz w:val="24"/>
          <w:highlight w:val="none"/>
          <w:lang w:eastAsia="zh-CN"/>
        </w:rPr>
        <w:t>合同履行地点</w:t>
      </w:r>
      <w:r>
        <w:rPr>
          <w:rFonts w:hint="eastAsia" w:ascii="宋体" w:cs="宋体"/>
          <w:color w:val="auto"/>
          <w:sz w:val="24"/>
          <w:highlight w:val="none"/>
        </w:rPr>
        <w:t>：</w:t>
      </w:r>
      <w:r>
        <w:rPr>
          <w:rFonts w:hint="eastAsia" w:ascii="宋体" w:cs="宋体"/>
          <w:color w:val="auto"/>
          <w:sz w:val="24"/>
          <w:highlight w:val="none"/>
          <w:lang w:val="en-US" w:eastAsia="zh-CN"/>
        </w:rPr>
        <w:t>曲靖师范学院指定的地点。</w:t>
      </w:r>
    </w:p>
    <w:p w14:paraId="4FA39D82">
      <w:pPr>
        <w:tabs>
          <w:tab w:val="left" w:pos="1021"/>
        </w:tabs>
        <w:spacing w:line="500" w:lineRule="exact"/>
        <w:ind w:firstLine="480" w:firstLineChars="200"/>
        <w:rPr>
          <w:rFonts w:ascii="宋体" w:hAnsi="宋体" w:cs="宋体"/>
          <w:color w:val="auto"/>
          <w:sz w:val="24"/>
          <w:szCs w:val="24"/>
          <w:highlight w:val="none"/>
        </w:rPr>
      </w:pPr>
      <w:r>
        <w:rPr>
          <w:rFonts w:hint="eastAsia" w:ascii="宋体" w:cs="宋体"/>
          <w:color w:val="auto"/>
          <w:sz w:val="24"/>
          <w:highlight w:val="none"/>
          <w:lang w:val="en-US" w:eastAsia="zh-CN"/>
        </w:rPr>
        <w:t>7.</w:t>
      </w:r>
      <w:r>
        <w:rPr>
          <w:rFonts w:hint="eastAsia" w:ascii="宋体" w:hAnsi="宋体" w:cs="宋体"/>
          <w:color w:val="auto"/>
          <w:sz w:val="24"/>
          <w:highlight w:val="none"/>
        </w:rPr>
        <w:t>质量要求：</w:t>
      </w:r>
      <w:r>
        <w:rPr>
          <w:rFonts w:hint="eastAsia" w:ascii="宋体" w:cs="宋体"/>
          <w:color w:val="auto"/>
          <w:sz w:val="24"/>
          <w:highlight w:val="none"/>
          <w:lang w:val="en-US" w:eastAsia="zh-CN"/>
        </w:rPr>
        <w:t>本项目全部交付软件均为原厂全新正版授权产品，具备软件著作权，不存在盗版、无授权、开源协议侵权等任何版权纠纷；所有系统设计、数据处理流程严格符合《中华人民共和国网络安全法》《中华人民共和国数据安全法》《中华人民共和国个人信息保护法》及国家、教育行业信息化、网络安全相关标准规范</w:t>
      </w:r>
      <w:r>
        <w:rPr>
          <w:rFonts w:hint="eastAsia" w:ascii="宋体" w:hAnsi="宋体" w:cs="宋体"/>
          <w:color w:val="auto"/>
          <w:sz w:val="24"/>
          <w:szCs w:val="24"/>
          <w:highlight w:val="none"/>
        </w:rPr>
        <w:t>。</w:t>
      </w:r>
      <w:bookmarkEnd w:id="22"/>
    </w:p>
    <w:p w14:paraId="4245C982">
      <w:pPr>
        <w:tabs>
          <w:tab w:val="left" w:pos="1021"/>
        </w:tabs>
        <w:spacing w:line="500" w:lineRule="exact"/>
        <w:ind w:firstLine="480" w:firstLineChars="200"/>
        <w:rPr>
          <w:rFonts w:hint="eastAsia" w:ascii="宋体" w:hAnsi="宋体" w:cs="宋体"/>
          <w:color w:val="auto"/>
          <w:sz w:val="24"/>
          <w:szCs w:val="24"/>
          <w:highlight w:val="none"/>
          <w:lang w:val="en-US" w:eastAsia="zh-CN"/>
        </w:rPr>
      </w:pPr>
      <w:bookmarkStart w:id="28" w:name="_Toc21012"/>
      <w:r>
        <w:rPr>
          <w:rFonts w:hint="eastAsia" w:ascii="宋体" w:hAnsi="宋体" w:cs="宋体"/>
          <w:color w:val="auto"/>
          <w:sz w:val="24"/>
          <w:szCs w:val="24"/>
          <w:highlight w:val="none"/>
          <w:lang w:val="en-US" w:eastAsia="zh-CN"/>
        </w:rPr>
        <w:t>8.质保期要求：</w:t>
      </w:r>
    </w:p>
    <w:p w14:paraId="550F49DD">
      <w:pPr>
        <w:tabs>
          <w:tab w:val="left" w:pos="1021"/>
        </w:tabs>
        <w:spacing w:line="50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项目整体终验合格之日起，提供3年完整免费质保服务。质保期内免费提供全维度系统服务，包含AI模型算法迭代优化、系统功能版本升级、安全漏洞补丁、软硬件兼容性适配、运行性能调优、安全策略更新；质保期内免费提供7×12小时远程技术支持、现场故障排查服务。</w:t>
      </w:r>
    </w:p>
    <w:p w14:paraId="1CBF062D">
      <w:pPr>
        <w:tabs>
          <w:tab w:val="left" w:pos="1021"/>
        </w:tabs>
        <w:spacing w:line="500" w:lineRule="exact"/>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（2）质保服务期满后，甲方可永久无限制使用本项目全部交付系统，无软件使用时效锁、功能阉割、后台强制停用、隐性计费等限制。</w:t>
      </w:r>
    </w:p>
    <w:p w14:paraId="05271B26">
      <w:pPr>
        <w:tabs>
          <w:tab w:val="left" w:pos="1021"/>
        </w:tabs>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cs="宋体"/>
          <w:color w:val="auto"/>
          <w:sz w:val="24"/>
          <w:szCs w:val="24"/>
          <w:highlight w:val="none"/>
        </w:rPr>
        <w:t>本项目不接受联合体投标。</w:t>
      </w:r>
      <w:bookmarkEnd w:id="23"/>
      <w:bookmarkEnd w:id="28"/>
    </w:p>
    <w:p w14:paraId="300CD39D">
      <w:pPr>
        <w:pStyle w:val="4"/>
        <w:ind w:firstLine="482"/>
        <w:rPr>
          <w:color w:val="auto"/>
          <w:highlight w:val="none"/>
        </w:rPr>
      </w:pPr>
      <w:bookmarkStart w:id="29" w:name="_Toc4531"/>
      <w:bookmarkStart w:id="30" w:name="_Toc21619"/>
      <w:bookmarkStart w:id="31" w:name="_Toc3775"/>
      <w:bookmarkStart w:id="32" w:name="_Toc28307"/>
      <w:bookmarkStart w:id="33" w:name="_Toc6664"/>
      <w:bookmarkStart w:id="34" w:name="_Toc95"/>
      <w:bookmarkStart w:id="35" w:name="_Toc24472"/>
      <w:bookmarkStart w:id="36" w:name="_Toc31419"/>
      <w:bookmarkStart w:id="37" w:name="_Toc31802"/>
      <w:bookmarkStart w:id="38" w:name="_Toc683"/>
      <w:bookmarkStart w:id="39" w:name="_Toc2854"/>
      <w:bookmarkStart w:id="40" w:name="_Toc8151"/>
      <w:bookmarkStart w:id="41" w:name="_Toc29989"/>
      <w:r>
        <w:rPr>
          <w:rFonts w:hint="eastAsia"/>
          <w:color w:val="auto"/>
          <w:highlight w:val="none"/>
        </w:rPr>
        <w:t>二、</w:t>
      </w:r>
      <w:r>
        <w:rPr>
          <w:rFonts w:hint="eastAsia"/>
          <w:color w:val="auto"/>
          <w:highlight w:val="none"/>
          <w:lang w:val="en-US" w:eastAsia="zh-CN"/>
        </w:rPr>
        <w:t>申请</w:t>
      </w:r>
      <w:r>
        <w:rPr>
          <w:rFonts w:hint="eastAsia"/>
          <w:color w:val="auto"/>
          <w:highlight w:val="none"/>
        </w:rPr>
        <w:t>人的资格要求</w:t>
      </w:r>
      <w:bookmarkEnd w:id="24"/>
      <w:bookmarkEnd w:id="25"/>
      <w:bookmarkEnd w:id="26"/>
      <w:bookmarkEnd w:id="27"/>
      <w:bookmarkEnd w:id="29"/>
      <w:bookmarkEnd w:id="30"/>
      <w:bookmarkEnd w:id="31"/>
      <w:bookmarkEnd w:id="32"/>
      <w:bookmarkEnd w:id="33"/>
      <w:bookmarkEnd w:id="34"/>
      <w:bookmarkEnd w:id="35"/>
      <w:bookmarkEnd w:id="36"/>
      <w:bookmarkEnd w:id="37"/>
      <w:bookmarkEnd w:id="38"/>
      <w:bookmarkEnd w:id="39"/>
      <w:bookmarkEnd w:id="40"/>
      <w:bookmarkEnd w:id="41"/>
    </w:p>
    <w:p w14:paraId="1206F68C">
      <w:pPr>
        <w:tabs>
          <w:tab w:val="left" w:pos="1021"/>
        </w:tabs>
        <w:spacing w:line="500" w:lineRule="exact"/>
        <w:ind w:firstLine="480" w:firstLineChars="200"/>
        <w:rPr>
          <w:rFonts w:hint="eastAsia" w:ascii="宋体" w:hAnsi="宋体" w:cs="宋体"/>
          <w:color w:val="auto"/>
          <w:sz w:val="24"/>
          <w:szCs w:val="24"/>
          <w:highlight w:val="none"/>
        </w:rPr>
      </w:pPr>
      <w:bookmarkStart w:id="42" w:name="_Toc25936"/>
      <w:bookmarkStart w:id="43" w:name="_Toc1380"/>
      <w:bookmarkStart w:id="44" w:name="_Toc31937"/>
      <w:bookmarkStart w:id="45" w:name="_Toc22012"/>
      <w:bookmarkStart w:id="46" w:name="_Toc25032"/>
      <w:bookmarkStart w:id="47" w:name="_Toc28025"/>
      <w:r>
        <w:rPr>
          <w:rFonts w:hint="eastAsia" w:ascii="宋体" w:hAnsi="宋体" w:cs="宋体"/>
          <w:color w:val="auto"/>
          <w:sz w:val="24"/>
          <w:szCs w:val="24"/>
          <w:highlight w:val="none"/>
        </w:rPr>
        <w:t>1.满足《中华人民共和国政府采购法》第二十二条规定</w:t>
      </w:r>
      <w:bookmarkEnd w:id="42"/>
      <w:bookmarkEnd w:id="43"/>
      <w:bookmarkStart w:id="48" w:name="_Toc27486"/>
      <w:bookmarkStart w:id="49" w:name="_Toc11568"/>
      <w:r>
        <w:rPr>
          <w:rFonts w:hint="eastAsia" w:ascii="宋体" w:hAnsi="宋体" w:cs="宋体"/>
          <w:color w:val="auto"/>
          <w:sz w:val="24"/>
          <w:szCs w:val="24"/>
          <w:highlight w:val="none"/>
        </w:rPr>
        <w:t>；针对特殊行业专门规定：供应商属于银行、保险、石油石化、电力、电信等有行业特殊情况的，须提供其总公司出具愿为其参与本项目投标以及履约行为承担民事责任的授权承诺书（同一家总公司只能授权一家分支机构参与投标，且总公司不能与下属的分支机构同时参与投标）。</w:t>
      </w:r>
    </w:p>
    <w:p w14:paraId="672A3368">
      <w:pPr>
        <w:tabs>
          <w:tab w:val="left" w:pos="1021"/>
        </w:tabs>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依据：《中华人民共和国政府采购法实施条例》释义第十七条“其他组织”可以参加政府采购活动，但法人的分支机构由于其不能独立承担民事责任，不能以分支机构的身份参加政府采购，只能以法人身份参加。但银行、保险、石油石化、电力、电信等有行业特殊情况的，采购人、采购代理机构可以按照其特点在采购文件中做出专门规定。</w:t>
      </w:r>
    </w:p>
    <w:p w14:paraId="5814CE3C">
      <w:pPr>
        <w:tabs>
          <w:tab w:val="left" w:pos="1021"/>
        </w:tabs>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2.落实政府采购政策需满足的资格要求：</w:t>
      </w:r>
      <w:bookmarkEnd w:id="48"/>
      <w:bookmarkEnd w:id="49"/>
      <w:r>
        <w:rPr>
          <w:rFonts w:hint="eastAsia" w:ascii="宋体" w:hAnsi="宋体" w:cs="宋体"/>
          <w:color w:val="auto"/>
          <w:sz w:val="24"/>
          <w:szCs w:val="24"/>
          <w:highlight w:val="none"/>
          <w:lang w:eastAsia="zh-CN"/>
        </w:rPr>
        <w:t>本项目非专门面向中小企业采购，评审时小型和微型企业产品享受10%的价格折扣，监狱企业、残疾人福利性单位视同小型、微型企业</w:t>
      </w:r>
      <w:r>
        <w:rPr>
          <w:rFonts w:hint="eastAsia" w:ascii="宋体" w:hAnsi="宋体" w:cs="宋体"/>
          <w:color w:val="auto"/>
          <w:sz w:val="24"/>
          <w:szCs w:val="24"/>
          <w:highlight w:val="none"/>
        </w:rPr>
        <w:t>；</w:t>
      </w:r>
    </w:p>
    <w:p w14:paraId="4B7DCE4C">
      <w:pPr>
        <w:tabs>
          <w:tab w:val="left" w:pos="1021"/>
        </w:tabs>
        <w:spacing w:line="500" w:lineRule="exact"/>
        <w:ind w:firstLine="480" w:firstLineChars="200"/>
        <w:rPr>
          <w:rFonts w:hint="eastAsia" w:ascii="宋体" w:hAnsi="宋体" w:cs="宋体"/>
          <w:color w:val="auto"/>
          <w:sz w:val="24"/>
          <w:szCs w:val="24"/>
          <w:highlight w:val="none"/>
        </w:rPr>
      </w:pPr>
      <w:bookmarkStart w:id="50" w:name="_Toc12364"/>
      <w:bookmarkStart w:id="51" w:name="_Toc17193"/>
      <w:r>
        <w:rPr>
          <w:rFonts w:hint="eastAsia" w:ascii="宋体" w:hAnsi="宋体" w:cs="宋体"/>
          <w:color w:val="auto"/>
          <w:sz w:val="24"/>
          <w:szCs w:val="24"/>
          <w:highlight w:val="none"/>
        </w:rPr>
        <w:t>3.本项目的特定资格要求：</w:t>
      </w:r>
      <w:bookmarkEnd w:id="50"/>
      <w:bookmarkEnd w:id="51"/>
      <w:bookmarkStart w:id="52" w:name="_Toc26754"/>
      <w:bookmarkStart w:id="53" w:name="_Toc24146"/>
      <w:bookmarkStart w:id="54" w:name="_Toc30090"/>
      <w:bookmarkStart w:id="55" w:name="_Toc27151"/>
      <w:bookmarkStart w:id="56" w:name="_Toc29015"/>
      <w:bookmarkStart w:id="57" w:name="_Toc24043"/>
      <w:bookmarkStart w:id="58" w:name="_Toc27468"/>
      <w:bookmarkStart w:id="59" w:name="_Toc6444"/>
      <w:bookmarkStart w:id="60" w:name="_Toc15382"/>
      <w:bookmarkStart w:id="61" w:name="_Toc17657"/>
      <w:bookmarkStart w:id="62" w:name="_Toc2147"/>
      <w:bookmarkStart w:id="63" w:name="_Toc26109"/>
      <w:r>
        <w:rPr>
          <w:rFonts w:hint="eastAsia" w:ascii="宋体" w:hAnsi="宋体" w:cs="宋体"/>
          <w:color w:val="auto"/>
          <w:sz w:val="24"/>
          <w:szCs w:val="24"/>
          <w:highlight w:val="none"/>
          <w:lang w:eastAsia="zh-CN"/>
        </w:rPr>
        <w:t>无</w:t>
      </w:r>
      <w:r>
        <w:rPr>
          <w:rFonts w:hint="eastAsia" w:ascii="宋体" w:hAnsi="宋体" w:eastAsia="宋体" w:cs="宋体"/>
          <w:color w:val="auto"/>
          <w:sz w:val="24"/>
          <w:szCs w:val="24"/>
          <w:highlight w:val="none"/>
          <w:lang w:eastAsia="zh-CN"/>
        </w:rPr>
        <w:t>。</w:t>
      </w:r>
    </w:p>
    <w:p w14:paraId="2739FC7C">
      <w:pPr>
        <w:pStyle w:val="4"/>
        <w:ind w:firstLine="482"/>
        <w:rPr>
          <w:color w:val="auto"/>
          <w:highlight w:val="none"/>
        </w:rPr>
      </w:pPr>
      <w:bookmarkStart w:id="64" w:name="_Toc29771"/>
      <w:r>
        <w:rPr>
          <w:rFonts w:hint="eastAsia"/>
          <w:color w:val="auto"/>
          <w:highlight w:val="none"/>
        </w:rPr>
        <w:t>三、获取</w:t>
      </w:r>
      <w:bookmarkEnd w:id="44"/>
      <w:bookmarkEnd w:id="45"/>
      <w:bookmarkEnd w:id="46"/>
      <w:bookmarkEnd w:id="47"/>
      <w:bookmarkEnd w:id="52"/>
      <w:bookmarkEnd w:id="53"/>
      <w:bookmarkEnd w:id="54"/>
      <w:bookmarkEnd w:id="55"/>
      <w:bookmarkEnd w:id="56"/>
      <w:bookmarkEnd w:id="57"/>
      <w:bookmarkEnd w:id="58"/>
      <w:bookmarkEnd w:id="59"/>
      <w:bookmarkEnd w:id="60"/>
      <w:bookmarkEnd w:id="61"/>
      <w:bookmarkEnd w:id="62"/>
      <w:r>
        <w:rPr>
          <w:rFonts w:hint="eastAsia"/>
          <w:color w:val="auto"/>
          <w:highlight w:val="none"/>
        </w:rPr>
        <w:t>采购文件</w:t>
      </w:r>
      <w:bookmarkEnd w:id="63"/>
      <w:bookmarkEnd w:id="64"/>
    </w:p>
    <w:p w14:paraId="626BA23C">
      <w:pPr>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24</w:t>
      </w:r>
      <w:r>
        <w:rPr>
          <w:rFonts w:hint="eastAsia" w:ascii="宋体" w:hAnsi="宋体" w:cs="宋体"/>
          <w:color w:val="auto"/>
          <w:sz w:val="24"/>
          <w:szCs w:val="24"/>
          <w:highlight w:val="none"/>
        </w:rPr>
        <w:t xml:space="preserve"> 06:00至202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07</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31</w:t>
      </w:r>
      <w:r>
        <w:rPr>
          <w:rFonts w:hint="eastAsia" w:ascii="宋体" w:hAnsi="宋体" w:cs="宋体"/>
          <w:color w:val="auto"/>
          <w:sz w:val="24"/>
          <w:szCs w:val="24"/>
          <w:highlight w:val="none"/>
        </w:rPr>
        <w:t xml:space="preserve"> 23:59，每天上午06:00至12:00，下午12:00至23:59（北京时间，法定节假日除外）</w:t>
      </w:r>
    </w:p>
    <w:p w14:paraId="3AF795B5">
      <w:pPr>
        <w:tabs>
          <w:tab w:val="left" w:pos="1021"/>
        </w:tabs>
        <w:spacing w:line="5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地点：云南省政府采购电子交易平台（政采云https://www.zcygov.cn/）</w:t>
      </w:r>
    </w:p>
    <w:p w14:paraId="3D4E215A">
      <w:pPr>
        <w:tabs>
          <w:tab w:val="left" w:pos="1021"/>
        </w:tabs>
        <w:spacing w:line="500" w:lineRule="exact"/>
        <w:ind w:firstLine="480" w:firstLineChars="200"/>
        <w:rPr>
          <w:rFonts w:hint="eastAsia" w:ascii="宋体" w:hAnsi="宋体" w:cs="宋体"/>
          <w:color w:val="auto"/>
          <w:sz w:val="24"/>
          <w:szCs w:val="24"/>
          <w:highlight w:val="none"/>
        </w:rPr>
      </w:pPr>
      <w:r>
        <w:rPr>
          <w:rFonts w:hint="eastAsia" w:ascii="宋体" w:hAnsi="宋体" w:cs="宋体"/>
          <w:color w:val="auto"/>
          <w:sz w:val="24"/>
          <w:szCs w:val="24"/>
          <w:highlight w:val="none"/>
        </w:rPr>
        <w:t>方式：1.凡有意参加投标者，须持与云南省政府采购电子交易平台（政采云）兼容的数字证书（CA），在平台绑定后，线上获取采购文件及其它采购资料。CA申领链接：https://middle.zcygov.cn/ca/apply/list?_app_=zcy.sys</w:t>
      </w:r>
    </w:p>
    <w:p w14:paraId="4E69C501">
      <w:pPr>
        <w:tabs>
          <w:tab w:val="left" w:pos="1021"/>
        </w:tabs>
        <w:spacing w:line="500" w:lineRule="exact"/>
        <w:ind w:firstLine="480" w:firstLineChars="200"/>
        <w:rPr>
          <w:rFonts w:ascii="宋体" w:hAnsi="宋体" w:cs="宋体"/>
          <w:color w:val="auto"/>
          <w:highlight w:val="none"/>
        </w:rPr>
      </w:pPr>
      <w:r>
        <w:rPr>
          <w:rFonts w:hint="eastAsia" w:ascii="宋体" w:hAnsi="宋体" w:cs="宋体"/>
          <w:color w:val="auto"/>
          <w:sz w:val="24"/>
          <w:szCs w:val="24"/>
          <w:highlight w:val="none"/>
        </w:rPr>
        <w:t>2.按上述要求获取文件的供应商视为合法获取了本项目采购文件，具备本项目的投标资格。</w:t>
      </w:r>
    </w:p>
    <w:p w14:paraId="1FF45990">
      <w:pPr>
        <w:pStyle w:val="4"/>
        <w:ind w:firstLine="482"/>
        <w:rPr>
          <w:color w:val="auto"/>
          <w:highlight w:val="none"/>
        </w:rPr>
      </w:pPr>
      <w:bookmarkStart w:id="65" w:name="_Toc5081"/>
      <w:bookmarkStart w:id="66" w:name="_Toc4703"/>
      <w:bookmarkStart w:id="67" w:name="_Toc16868"/>
      <w:bookmarkStart w:id="68" w:name="_Toc770"/>
      <w:bookmarkStart w:id="69" w:name="_Toc27302"/>
      <w:bookmarkStart w:id="70" w:name="_Toc24478"/>
      <w:bookmarkStart w:id="71" w:name="_Toc32625"/>
      <w:bookmarkStart w:id="72" w:name="_Toc10142"/>
      <w:bookmarkStart w:id="73" w:name="_Toc24520"/>
      <w:bookmarkStart w:id="74" w:name="_Toc10959"/>
      <w:bookmarkStart w:id="75" w:name="_Toc1301"/>
      <w:bookmarkStart w:id="76" w:name="_Toc9416"/>
      <w:bookmarkStart w:id="77" w:name="_Toc30429"/>
      <w:bookmarkStart w:id="78" w:name="_Toc8428"/>
      <w:bookmarkStart w:id="79" w:name="_Toc32026"/>
      <w:bookmarkStart w:id="80" w:name="_Toc31707"/>
      <w:r>
        <w:rPr>
          <w:rFonts w:hint="eastAsia"/>
          <w:color w:val="auto"/>
          <w:highlight w:val="none"/>
        </w:rPr>
        <w:t>四、投标文件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Pr>
          <w:rFonts w:hint="eastAsia"/>
          <w:color w:val="auto"/>
          <w:highlight w:val="none"/>
        </w:rPr>
        <w:t>提交</w:t>
      </w:r>
      <w:bookmarkEnd w:id="80"/>
    </w:p>
    <w:p w14:paraId="1A403F95">
      <w:pPr>
        <w:pStyle w:val="32"/>
        <w:spacing w:before="0" w:beforeAutospacing="0" w:after="0" w:afterAutospacing="0" w:line="480" w:lineRule="exact"/>
        <w:ind w:firstLine="480" w:firstLineChars="200"/>
        <w:rPr>
          <w:color w:val="auto"/>
          <w:highlight w:val="none"/>
        </w:rPr>
      </w:pPr>
      <w:r>
        <w:rPr>
          <w:rFonts w:hint="eastAsia"/>
          <w:color w:val="auto"/>
          <w:highlight w:val="none"/>
        </w:rPr>
        <w:t>1.截止时间：</w:t>
      </w:r>
      <w:r>
        <w:rPr>
          <w:rFonts w:hint="eastAsia"/>
          <w:color w:val="auto"/>
          <w:highlight w:val="none"/>
          <w:lang w:eastAsia="zh-CN"/>
        </w:rPr>
        <w:t>2026年08月14日17:00</w:t>
      </w:r>
      <w:r>
        <w:rPr>
          <w:rFonts w:hint="eastAsia"/>
          <w:color w:val="auto"/>
          <w:highlight w:val="none"/>
        </w:rPr>
        <w:t>时（北京时间）。</w:t>
      </w:r>
    </w:p>
    <w:p w14:paraId="6605C98A">
      <w:pPr>
        <w:pStyle w:val="32"/>
        <w:spacing w:before="0" w:beforeAutospacing="0" w:after="0" w:afterAutospacing="0" w:line="480" w:lineRule="exact"/>
        <w:ind w:firstLine="480"/>
        <w:rPr>
          <w:color w:val="auto"/>
          <w:highlight w:val="none"/>
        </w:rPr>
      </w:pPr>
      <w:r>
        <w:rPr>
          <w:rFonts w:hint="eastAsia"/>
          <w:color w:val="auto"/>
          <w:highlight w:val="none"/>
        </w:rPr>
        <w:t>2.地点：请登录政采云投标客户端投标。</w:t>
      </w:r>
    </w:p>
    <w:p w14:paraId="51FBB2EF">
      <w:pPr>
        <w:pStyle w:val="4"/>
        <w:ind w:firstLine="482"/>
        <w:rPr>
          <w:color w:val="auto"/>
          <w:highlight w:val="none"/>
        </w:rPr>
      </w:pPr>
      <w:bookmarkStart w:id="81" w:name="_Toc11669"/>
      <w:r>
        <w:rPr>
          <w:rFonts w:hint="eastAsia"/>
          <w:color w:val="auto"/>
          <w:highlight w:val="none"/>
        </w:rPr>
        <w:t>五、开启</w:t>
      </w:r>
      <w:bookmarkEnd w:id="81"/>
    </w:p>
    <w:p w14:paraId="662A6EAA">
      <w:pPr>
        <w:pStyle w:val="32"/>
        <w:spacing w:before="0" w:beforeAutospacing="0" w:after="0" w:afterAutospacing="0" w:line="480" w:lineRule="exact"/>
        <w:ind w:firstLine="480"/>
        <w:rPr>
          <w:color w:val="auto"/>
          <w:highlight w:val="none"/>
        </w:rPr>
      </w:pPr>
      <w:r>
        <w:rPr>
          <w:rFonts w:hint="eastAsia"/>
          <w:color w:val="auto"/>
          <w:highlight w:val="none"/>
        </w:rPr>
        <w:t>1.时间：</w:t>
      </w:r>
      <w:r>
        <w:rPr>
          <w:rFonts w:hint="eastAsia"/>
          <w:color w:val="auto"/>
          <w:highlight w:val="none"/>
          <w:lang w:eastAsia="zh-CN"/>
        </w:rPr>
        <w:t>2026年08月14日17:00</w:t>
      </w:r>
      <w:r>
        <w:rPr>
          <w:rFonts w:hint="eastAsia"/>
          <w:color w:val="auto"/>
          <w:highlight w:val="none"/>
        </w:rPr>
        <w:t>时（北京时间）。</w:t>
      </w:r>
    </w:p>
    <w:p w14:paraId="45921130">
      <w:pPr>
        <w:pStyle w:val="32"/>
        <w:spacing w:before="0" w:beforeAutospacing="0" w:after="0" w:afterAutospacing="0" w:line="480" w:lineRule="exact"/>
        <w:ind w:firstLine="480"/>
        <w:rPr>
          <w:color w:val="auto"/>
          <w:highlight w:val="none"/>
        </w:rPr>
      </w:pPr>
      <w:bookmarkStart w:id="82" w:name="_Toc15867"/>
      <w:bookmarkStart w:id="83" w:name="_Toc8063"/>
      <w:bookmarkStart w:id="84" w:name="_Toc19336"/>
      <w:bookmarkStart w:id="85" w:name="_Toc19995"/>
      <w:bookmarkStart w:id="86" w:name="_Toc218"/>
      <w:bookmarkStart w:id="87" w:name="_Toc18973"/>
      <w:bookmarkStart w:id="88" w:name="_Toc10183"/>
      <w:bookmarkStart w:id="89" w:name="_Toc11533"/>
      <w:bookmarkStart w:id="90" w:name="_Toc8962"/>
      <w:bookmarkStart w:id="91" w:name="_Toc20301"/>
      <w:bookmarkStart w:id="92" w:name="_Toc28747"/>
      <w:bookmarkStart w:id="93" w:name="_Toc11619"/>
      <w:bookmarkStart w:id="94" w:name="_Toc31002"/>
      <w:bookmarkStart w:id="95" w:name="_Toc31767"/>
      <w:bookmarkStart w:id="96" w:name="_Toc3770"/>
      <w:r>
        <w:rPr>
          <w:rFonts w:hint="eastAsia"/>
          <w:color w:val="auto"/>
          <w:highlight w:val="none"/>
        </w:rPr>
        <w:t>2.地点：</w:t>
      </w:r>
      <w:r>
        <w:rPr>
          <w:rFonts w:hint="eastAsia"/>
          <w:color w:val="auto"/>
          <w:highlight w:val="none"/>
          <w:lang w:eastAsia="zh-CN"/>
        </w:rPr>
        <w:t>云南省曲靖市麒麟区旺和招标咨询有限公司1楼会议室（曲靖市麒麟区金麟湾一期D106号）曲靖开标室</w:t>
      </w:r>
      <w:r>
        <w:rPr>
          <w:rFonts w:hint="eastAsia"/>
          <w:color w:val="auto"/>
          <w:highlight w:val="none"/>
        </w:rPr>
        <w:t>。</w:t>
      </w:r>
    </w:p>
    <w:p w14:paraId="674C0C37">
      <w:pPr>
        <w:pStyle w:val="4"/>
        <w:ind w:firstLine="482"/>
        <w:rPr>
          <w:color w:val="auto"/>
          <w:highlight w:val="none"/>
        </w:rPr>
      </w:pPr>
      <w:bookmarkStart w:id="97" w:name="_Toc14361"/>
      <w:bookmarkStart w:id="98" w:name="_Toc27574"/>
      <w:r>
        <w:rPr>
          <w:rFonts w:hint="eastAsia"/>
          <w:color w:val="auto"/>
          <w:highlight w:val="none"/>
        </w:rPr>
        <w:t>六、公告期限</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14:paraId="0F5CDA85">
      <w:pPr>
        <w:spacing w:line="500" w:lineRule="exact"/>
        <w:ind w:firstLine="480"/>
        <w:rPr>
          <w:rFonts w:ascii="宋体" w:hAnsi="宋体" w:cs="宋体"/>
          <w:color w:val="auto"/>
          <w:kern w:val="0"/>
          <w:sz w:val="24"/>
          <w:szCs w:val="24"/>
          <w:highlight w:val="none"/>
        </w:rPr>
      </w:pPr>
      <w:r>
        <w:rPr>
          <w:rFonts w:hint="eastAsia" w:ascii="宋体" w:hAnsi="宋体" w:cs="宋体"/>
          <w:color w:val="auto"/>
          <w:sz w:val="24"/>
          <w:szCs w:val="24"/>
          <w:highlight w:val="none"/>
        </w:rPr>
        <w:t>自本公告发布之日起5个工作日。</w:t>
      </w:r>
    </w:p>
    <w:p w14:paraId="57F569B5">
      <w:pPr>
        <w:pStyle w:val="4"/>
        <w:ind w:firstLine="482"/>
        <w:rPr>
          <w:color w:val="auto"/>
          <w:highlight w:val="none"/>
        </w:rPr>
      </w:pPr>
      <w:bookmarkStart w:id="99" w:name="_Toc10728"/>
      <w:bookmarkStart w:id="100" w:name="_Toc6631"/>
      <w:bookmarkStart w:id="101" w:name="_Toc13754"/>
      <w:bookmarkStart w:id="102" w:name="_Toc12530"/>
      <w:bookmarkStart w:id="103" w:name="_Toc2470"/>
      <w:bookmarkStart w:id="104" w:name="_Toc1399"/>
      <w:bookmarkStart w:id="105" w:name="_Toc19925"/>
      <w:bookmarkStart w:id="106" w:name="_Toc24731"/>
      <w:bookmarkStart w:id="107" w:name="_Toc8988"/>
      <w:bookmarkStart w:id="108" w:name="_Toc2564"/>
      <w:bookmarkStart w:id="109" w:name="_Toc16530"/>
      <w:bookmarkStart w:id="110" w:name="_Toc23063"/>
      <w:bookmarkStart w:id="111" w:name="_Toc3746"/>
      <w:bookmarkStart w:id="112" w:name="_Toc27563"/>
      <w:bookmarkStart w:id="113" w:name="_Toc12422"/>
      <w:bookmarkStart w:id="114" w:name="_Toc1012"/>
      <w:bookmarkStart w:id="115" w:name="_Toc8522"/>
      <w:r>
        <w:rPr>
          <w:rFonts w:hint="eastAsia"/>
          <w:color w:val="auto"/>
          <w:highlight w:val="none"/>
        </w:rPr>
        <w:t>七、其他补充事宜</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14:paraId="1B67A5EC">
      <w:pPr>
        <w:spacing w:line="360" w:lineRule="auto"/>
        <w:ind w:left="479" w:leftChars="228"/>
        <w:rPr>
          <w:rFonts w:ascii="宋体" w:hAnsi="宋体" w:cs="宋体"/>
          <w:color w:val="auto"/>
          <w:kern w:val="0"/>
          <w:sz w:val="24"/>
          <w:highlight w:val="none"/>
        </w:rPr>
      </w:pPr>
      <w:r>
        <w:rPr>
          <w:rFonts w:hint="eastAsia" w:ascii="宋体" w:hAnsi="宋体" w:cs="宋体"/>
          <w:color w:val="auto"/>
          <w:kern w:val="0"/>
          <w:sz w:val="24"/>
          <w:highlight w:val="none"/>
        </w:rPr>
        <w:t>开标方式：网上开标</w:t>
      </w:r>
    </w:p>
    <w:p w14:paraId="5FF2A958">
      <w:pPr>
        <w:spacing w:line="360" w:lineRule="auto"/>
        <w:ind w:left="479" w:leftChars="228"/>
        <w:rPr>
          <w:rFonts w:ascii="宋体" w:hAnsi="宋体" w:cs="宋体"/>
          <w:color w:val="auto"/>
          <w:kern w:val="0"/>
          <w:sz w:val="24"/>
          <w:highlight w:val="none"/>
        </w:rPr>
      </w:pPr>
      <w:r>
        <w:rPr>
          <w:rFonts w:hint="eastAsia" w:ascii="宋体" w:hAnsi="宋体" w:cs="宋体"/>
          <w:color w:val="auto"/>
          <w:kern w:val="0"/>
          <w:sz w:val="24"/>
          <w:highlight w:val="none"/>
        </w:rPr>
        <w:t>是否需要缴纳投标保证金：否</w:t>
      </w:r>
    </w:p>
    <w:p w14:paraId="4A2340D9">
      <w:pPr>
        <w:spacing w:line="360" w:lineRule="auto"/>
        <w:ind w:left="479" w:leftChars="228"/>
        <w:rPr>
          <w:rFonts w:ascii="宋体" w:hAnsi="宋体" w:cs="宋体"/>
          <w:color w:val="auto"/>
          <w:kern w:val="0"/>
          <w:sz w:val="24"/>
          <w:highlight w:val="none"/>
        </w:rPr>
      </w:pPr>
      <w:r>
        <w:rPr>
          <w:rFonts w:hint="eastAsia" w:ascii="宋体" w:hAnsi="宋体" w:cs="宋体"/>
          <w:color w:val="auto"/>
          <w:kern w:val="0"/>
          <w:sz w:val="24"/>
          <w:highlight w:val="none"/>
        </w:rPr>
        <w:t>其他：</w:t>
      </w:r>
    </w:p>
    <w:p w14:paraId="5BC4BE8A">
      <w:pPr>
        <w:numPr>
          <w:ilvl w:val="0"/>
          <w:numId w:val="3"/>
        </w:num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本次采购公告在云南省政府采购网上发布。请各位供应商在递交投标（响应）文件前随时查看，以获取最新的消息。</w:t>
      </w:r>
    </w:p>
    <w:p w14:paraId="7FCFC4C9">
      <w:pPr>
        <w:numPr>
          <w:ilvl w:val="0"/>
          <w:numId w:val="0"/>
        </w:num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本次项目采用全流程电子化采购方式，各供应商认真学习云南省政府采购电子交易平台（政采云）发布的相关操作手册。操作手册查询链接：https://helpcenter.zcygov.cn/document/#/document/dashboard?siteCode=yunnan。如有疑问联系95763。（1）供应商注册。供应商须在云南省政府采购电子交易平台注册后，方可参与项目。操作路径：云南省政府采购电子交易平台-业务支持-用户注册-供应商模块。（2）CA数字证书办理。供应商须办理有效CA数字证书。申领链接：https://middle.zcygov.cn/ca/apply/choose。（3）CA数字证书绑定。供应商进行CA绑定。操作路径：云南省政府采购电子交易平台-我的工作台-系统管理-ca管理-ca绑定。（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5）投标（响应）文件编制与递交。供应商须下载投标（响应）客户端，通过客户端编制投标（响应）文件，并线上递交。投标客户端下载路径：https://market.zcygov.cn/application-market/#/download/lis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31CC4623">
      <w:pPr>
        <w:pStyle w:val="4"/>
        <w:ind w:firstLine="482"/>
        <w:rPr>
          <w:color w:val="auto"/>
          <w:highlight w:val="none"/>
        </w:rPr>
      </w:pPr>
      <w:bookmarkStart w:id="116" w:name="_Toc9154"/>
      <w:bookmarkStart w:id="117" w:name="_Toc26299"/>
      <w:bookmarkStart w:id="118" w:name="_Toc1450"/>
      <w:bookmarkStart w:id="119" w:name="_Toc26937"/>
      <w:bookmarkStart w:id="120" w:name="_Toc21979"/>
      <w:bookmarkStart w:id="121" w:name="_Toc13974"/>
      <w:bookmarkStart w:id="122" w:name="_Toc31936"/>
      <w:bookmarkStart w:id="123" w:name="_Toc21545"/>
      <w:bookmarkStart w:id="124" w:name="_Toc1559"/>
      <w:bookmarkStart w:id="125" w:name="_Toc10008"/>
      <w:bookmarkStart w:id="126" w:name="_Toc1371"/>
      <w:bookmarkStart w:id="127" w:name="_Toc11245"/>
      <w:bookmarkStart w:id="128" w:name="_Toc7884"/>
      <w:bookmarkStart w:id="129" w:name="_Toc4602"/>
      <w:bookmarkStart w:id="130" w:name="_Toc502"/>
      <w:bookmarkStart w:id="131" w:name="_Toc12339"/>
      <w:bookmarkStart w:id="132" w:name="_Toc27203"/>
      <w:r>
        <w:rPr>
          <w:rFonts w:hint="eastAsia"/>
          <w:color w:val="auto"/>
          <w:highlight w:val="none"/>
        </w:rPr>
        <w:t>八、对本次招标提出询问，请按以下方式联系</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54F53163">
      <w:pPr>
        <w:widowControl/>
        <w:spacing w:line="480" w:lineRule="exact"/>
        <w:ind w:firstLine="720" w:firstLineChars="300"/>
        <w:jc w:val="left"/>
        <w:rPr>
          <w:rFonts w:ascii="宋体" w:cs="宋体"/>
          <w:color w:val="auto"/>
          <w:sz w:val="24"/>
          <w:highlight w:val="none"/>
        </w:rPr>
      </w:pPr>
      <w:r>
        <w:rPr>
          <w:rFonts w:hint="eastAsia" w:ascii="宋体" w:cs="宋体"/>
          <w:color w:val="auto"/>
          <w:sz w:val="24"/>
          <w:highlight w:val="none"/>
        </w:rPr>
        <w:t>1.采购人信息</w:t>
      </w:r>
    </w:p>
    <w:p w14:paraId="1DE85B4A">
      <w:pPr>
        <w:spacing w:line="480" w:lineRule="exact"/>
        <w:ind w:left="1079" w:leftChars="371" w:hanging="300" w:hangingChars="125"/>
        <w:jc w:val="left"/>
        <w:rPr>
          <w:rFonts w:hint="eastAsia" w:ascii="宋体" w:eastAsia="宋体" w:cs="宋体"/>
          <w:color w:val="auto"/>
          <w:sz w:val="24"/>
          <w:highlight w:val="none"/>
          <w:lang w:eastAsia="zh-CN"/>
        </w:rPr>
      </w:pPr>
      <w:r>
        <w:rPr>
          <w:rFonts w:hint="eastAsia" w:ascii="宋体" w:cs="宋体"/>
          <w:color w:val="auto"/>
          <w:sz w:val="24"/>
          <w:highlight w:val="none"/>
        </w:rPr>
        <w:t>名    称：</w:t>
      </w:r>
      <w:bookmarkStart w:id="133" w:name="_Toc28359086"/>
      <w:bookmarkStart w:id="134" w:name="_Toc28359009"/>
      <w:r>
        <w:rPr>
          <w:rFonts w:hint="eastAsia" w:ascii="宋体" w:cs="宋体"/>
          <w:color w:val="auto"/>
          <w:sz w:val="24"/>
          <w:highlight w:val="none"/>
          <w:lang w:eastAsia="zh-CN"/>
        </w:rPr>
        <w:t>曲靖师范学院</w:t>
      </w:r>
    </w:p>
    <w:p w14:paraId="738D0C0E">
      <w:pPr>
        <w:spacing w:line="480" w:lineRule="exact"/>
        <w:ind w:left="1079" w:leftChars="371" w:hanging="300" w:hangingChars="125"/>
        <w:jc w:val="left"/>
        <w:rPr>
          <w:rFonts w:hint="eastAsia" w:ascii="宋体" w:eastAsia="宋体" w:cs="宋体"/>
          <w:color w:val="auto"/>
          <w:sz w:val="24"/>
          <w:highlight w:val="none"/>
          <w:lang w:val="zh-CN" w:eastAsia="zh-CN"/>
        </w:rPr>
      </w:pPr>
      <w:r>
        <w:rPr>
          <w:rFonts w:hint="eastAsia" w:ascii="宋体" w:cs="宋体"/>
          <w:color w:val="auto"/>
          <w:sz w:val="24"/>
          <w:highlight w:val="none"/>
        </w:rPr>
        <w:t>地    址：</w:t>
      </w:r>
      <w:r>
        <w:rPr>
          <w:rFonts w:hint="eastAsia" w:ascii="宋体" w:cs="宋体"/>
          <w:color w:val="auto"/>
          <w:sz w:val="24"/>
          <w:highlight w:val="none"/>
          <w:lang w:eastAsia="zh-CN"/>
        </w:rPr>
        <w:t>曲靖经济技术开发区三江大道</w:t>
      </w:r>
    </w:p>
    <w:p w14:paraId="22578BAD">
      <w:pPr>
        <w:spacing w:line="480" w:lineRule="exact"/>
        <w:ind w:left="1079" w:leftChars="371" w:hanging="300" w:hangingChars="125"/>
        <w:jc w:val="left"/>
        <w:rPr>
          <w:rFonts w:hint="eastAsia" w:ascii="宋体" w:eastAsia="宋体" w:cs="宋体"/>
          <w:color w:val="auto"/>
          <w:sz w:val="24"/>
          <w:highlight w:val="none"/>
          <w:lang w:val="zh-CN" w:eastAsia="zh-CN"/>
        </w:rPr>
      </w:pPr>
      <w:r>
        <w:rPr>
          <w:rFonts w:hint="eastAsia" w:ascii="宋体" w:cs="宋体"/>
          <w:color w:val="auto"/>
          <w:sz w:val="24"/>
          <w:highlight w:val="none"/>
        </w:rPr>
        <w:t>联 系 人：</w:t>
      </w:r>
      <w:r>
        <w:rPr>
          <w:rFonts w:hint="eastAsia" w:ascii="宋体" w:cs="宋体"/>
          <w:color w:val="auto"/>
          <w:sz w:val="24"/>
          <w:highlight w:val="none"/>
          <w:lang w:val="en-US" w:eastAsia="zh-CN"/>
        </w:rPr>
        <w:t>王老师</w:t>
      </w:r>
    </w:p>
    <w:p w14:paraId="25F7EAAC">
      <w:pPr>
        <w:spacing w:line="480" w:lineRule="exact"/>
        <w:ind w:left="1079" w:leftChars="371" w:hanging="300" w:hangingChars="125"/>
        <w:jc w:val="left"/>
        <w:rPr>
          <w:rFonts w:ascii="宋体" w:cs="宋体"/>
          <w:color w:val="auto"/>
          <w:sz w:val="24"/>
          <w:highlight w:val="none"/>
        </w:rPr>
      </w:pPr>
      <w:r>
        <w:rPr>
          <w:rFonts w:hint="eastAsia" w:ascii="宋体" w:cs="宋体"/>
          <w:color w:val="auto"/>
          <w:sz w:val="24"/>
          <w:highlight w:val="none"/>
        </w:rPr>
        <w:t>电    话：</w:t>
      </w:r>
      <w:r>
        <w:rPr>
          <w:rFonts w:hint="eastAsia" w:ascii="宋体" w:cs="宋体"/>
          <w:color w:val="auto"/>
          <w:sz w:val="24"/>
          <w:highlight w:val="none"/>
          <w:lang w:val="zh-CN"/>
        </w:rPr>
        <w:t>0874-8965166</w:t>
      </w:r>
    </w:p>
    <w:p w14:paraId="323A718B">
      <w:pPr>
        <w:spacing w:line="480" w:lineRule="exact"/>
        <w:ind w:left="1079" w:leftChars="371" w:hanging="300" w:hangingChars="125"/>
        <w:jc w:val="left"/>
        <w:rPr>
          <w:rFonts w:ascii="宋体" w:cs="宋体"/>
          <w:color w:val="auto"/>
          <w:sz w:val="24"/>
          <w:highlight w:val="none"/>
        </w:rPr>
      </w:pPr>
      <w:r>
        <w:rPr>
          <w:rFonts w:hint="eastAsia" w:ascii="宋体" w:cs="宋体"/>
          <w:color w:val="auto"/>
          <w:sz w:val="24"/>
          <w:highlight w:val="none"/>
        </w:rPr>
        <w:t>2.采购代理机构信息</w:t>
      </w:r>
      <w:bookmarkEnd w:id="133"/>
      <w:bookmarkEnd w:id="134"/>
    </w:p>
    <w:p w14:paraId="3A3F79C6">
      <w:pPr>
        <w:spacing w:line="480" w:lineRule="exact"/>
        <w:ind w:firstLine="720" w:firstLineChars="300"/>
        <w:rPr>
          <w:rFonts w:hint="eastAsia" w:ascii="宋体" w:eastAsia="宋体" w:cs="宋体"/>
          <w:color w:val="auto"/>
          <w:sz w:val="24"/>
          <w:highlight w:val="none"/>
          <w:lang w:eastAsia="zh-CN"/>
        </w:rPr>
      </w:pPr>
      <w:r>
        <w:rPr>
          <w:rFonts w:hint="eastAsia" w:ascii="宋体" w:cs="宋体"/>
          <w:color w:val="auto"/>
          <w:sz w:val="24"/>
          <w:highlight w:val="none"/>
        </w:rPr>
        <w:t>名  称：</w:t>
      </w:r>
      <w:r>
        <w:rPr>
          <w:rFonts w:hint="eastAsia" w:ascii="宋体" w:cs="宋体"/>
          <w:color w:val="auto"/>
          <w:sz w:val="24"/>
          <w:highlight w:val="none"/>
          <w:lang w:eastAsia="zh-CN"/>
        </w:rPr>
        <w:t>旺和招标咨询有限公司</w:t>
      </w:r>
    </w:p>
    <w:p w14:paraId="2D150798">
      <w:pPr>
        <w:spacing w:line="480" w:lineRule="exact"/>
        <w:ind w:firstLine="720" w:firstLineChars="300"/>
        <w:rPr>
          <w:rFonts w:hint="eastAsia" w:ascii="宋体" w:eastAsia="宋体" w:cs="宋体"/>
          <w:color w:val="auto"/>
          <w:sz w:val="24"/>
          <w:highlight w:val="none"/>
          <w:lang w:eastAsia="zh-CN"/>
        </w:rPr>
      </w:pPr>
      <w:r>
        <w:rPr>
          <w:rFonts w:hint="eastAsia" w:ascii="宋体" w:cs="宋体"/>
          <w:color w:val="auto"/>
          <w:sz w:val="24"/>
          <w:highlight w:val="none"/>
        </w:rPr>
        <w:t>地　址：</w:t>
      </w:r>
      <w:r>
        <w:rPr>
          <w:rFonts w:hint="eastAsia" w:ascii="宋体" w:cs="宋体"/>
          <w:color w:val="auto"/>
          <w:sz w:val="24"/>
          <w:highlight w:val="none"/>
          <w:lang w:eastAsia="zh-CN"/>
        </w:rPr>
        <w:t>曲靖市麒麟区敏大金麟湾D-106号</w:t>
      </w:r>
    </w:p>
    <w:p w14:paraId="49423AFE">
      <w:pPr>
        <w:spacing w:line="480" w:lineRule="exact"/>
        <w:ind w:firstLine="720" w:firstLineChars="300"/>
        <w:rPr>
          <w:rFonts w:hint="eastAsia" w:ascii="宋体" w:eastAsia="宋体" w:cs="宋体"/>
          <w:color w:val="auto"/>
          <w:sz w:val="24"/>
          <w:highlight w:val="none"/>
          <w:lang w:eastAsia="zh-CN"/>
        </w:rPr>
      </w:pPr>
      <w:r>
        <w:rPr>
          <w:rFonts w:hint="eastAsia" w:ascii="宋体" w:cs="宋体"/>
          <w:color w:val="auto"/>
          <w:sz w:val="24"/>
          <w:highlight w:val="none"/>
        </w:rPr>
        <w:t>联系方式：</w:t>
      </w:r>
      <w:bookmarkStart w:id="135" w:name="_Toc28359087"/>
      <w:bookmarkStart w:id="136" w:name="_Toc28359010"/>
      <w:r>
        <w:rPr>
          <w:rFonts w:hint="eastAsia" w:ascii="宋体" w:cs="宋体"/>
          <w:color w:val="auto"/>
          <w:sz w:val="24"/>
          <w:highlight w:val="none"/>
          <w:lang w:eastAsia="zh-CN"/>
        </w:rPr>
        <w:t>0874-3218199</w:t>
      </w:r>
    </w:p>
    <w:p w14:paraId="7CC5E75B">
      <w:pPr>
        <w:spacing w:line="480" w:lineRule="exact"/>
        <w:ind w:firstLine="720" w:firstLineChars="300"/>
        <w:rPr>
          <w:rFonts w:ascii="宋体" w:cs="宋体"/>
          <w:color w:val="auto"/>
          <w:sz w:val="24"/>
          <w:highlight w:val="none"/>
          <w:u w:val="single"/>
        </w:rPr>
      </w:pPr>
      <w:r>
        <w:rPr>
          <w:rFonts w:hint="eastAsia" w:ascii="宋体" w:cs="宋体"/>
          <w:color w:val="auto"/>
          <w:sz w:val="24"/>
          <w:highlight w:val="none"/>
        </w:rPr>
        <w:t>3.项目联系方式</w:t>
      </w:r>
      <w:bookmarkEnd w:id="135"/>
      <w:bookmarkEnd w:id="136"/>
    </w:p>
    <w:p w14:paraId="16E34FCF">
      <w:pPr>
        <w:pStyle w:val="16"/>
        <w:spacing w:line="360" w:lineRule="auto"/>
        <w:ind w:firstLine="720" w:firstLineChars="300"/>
        <w:rPr>
          <w:rFonts w:hint="eastAsia" w:eastAsia="宋体"/>
          <w:color w:val="auto"/>
          <w:sz w:val="24"/>
          <w:highlight w:val="none"/>
          <w:lang w:eastAsia="zh-CN"/>
        </w:rPr>
      </w:pPr>
      <w:r>
        <w:rPr>
          <w:rFonts w:hint="eastAsia"/>
          <w:color w:val="auto"/>
          <w:sz w:val="24"/>
          <w:highlight w:val="none"/>
        </w:rPr>
        <w:t>项目联系人：</w:t>
      </w:r>
      <w:r>
        <w:rPr>
          <w:rFonts w:hint="eastAsia"/>
          <w:color w:val="auto"/>
          <w:sz w:val="24"/>
          <w:highlight w:val="none"/>
          <w:lang w:eastAsia="zh-CN"/>
        </w:rPr>
        <w:t>赵昆</w:t>
      </w:r>
    </w:p>
    <w:p w14:paraId="4EFF6BE4">
      <w:pPr>
        <w:pStyle w:val="16"/>
        <w:spacing w:line="360" w:lineRule="auto"/>
        <w:ind w:firstLine="720" w:firstLineChars="300"/>
        <w:rPr>
          <w:rFonts w:hint="eastAsia" w:eastAsia="宋体"/>
          <w:color w:val="auto"/>
          <w:sz w:val="24"/>
          <w:highlight w:val="none"/>
          <w:lang w:eastAsia="zh-CN"/>
        </w:rPr>
      </w:pPr>
      <w:r>
        <w:rPr>
          <w:rFonts w:hint="eastAsia"/>
          <w:color w:val="auto"/>
          <w:sz w:val="24"/>
          <w:highlight w:val="none"/>
        </w:rPr>
        <w:t>电　话：</w:t>
      </w:r>
      <w:r>
        <w:rPr>
          <w:rFonts w:hint="eastAsia"/>
          <w:color w:val="auto"/>
          <w:sz w:val="24"/>
          <w:highlight w:val="none"/>
          <w:lang w:eastAsia="zh-CN"/>
        </w:rPr>
        <w:t>15808742325</w:t>
      </w:r>
    </w:p>
    <w:p w14:paraId="589C7122">
      <w:pPr>
        <w:spacing w:line="480" w:lineRule="exact"/>
        <w:ind w:firstLine="720" w:firstLineChars="300"/>
        <w:rPr>
          <w:rFonts w:ascii="宋体" w:cs="宋体"/>
          <w:color w:val="auto"/>
          <w:sz w:val="24"/>
          <w:highlight w:val="none"/>
        </w:rPr>
      </w:pPr>
      <w:r>
        <w:rPr>
          <w:rFonts w:hint="eastAsia" w:ascii="宋体" w:cs="宋体"/>
          <w:color w:val="auto"/>
          <w:sz w:val="24"/>
          <w:highlight w:val="none"/>
        </w:rPr>
        <w:t>4.投标期间，如有技术问题可拨打政采云客户服务热线95763进行咨询。</w:t>
      </w:r>
    </w:p>
    <w:p w14:paraId="2D76A8DE">
      <w:pPr>
        <w:ind w:firstLine="640"/>
        <w:rPr>
          <w:rFonts w:ascii="宋体" w:hAnsi="宋体" w:cs="宋体"/>
          <w:color w:val="auto"/>
          <w:sz w:val="32"/>
          <w:szCs w:val="32"/>
          <w:highlight w:val="none"/>
        </w:rPr>
      </w:pPr>
      <w:bookmarkStart w:id="137" w:name="_Toc8924"/>
      <w:r>
        <w:rPr>
          <w:rFonts w:hint="eastAsia" w:ascii="宋体" w:hAnsi="宋体" w:cs="宋体"/>
          <w:color w:val="auto"/>
          <w:sz w:val="32"/>
          <w:szCs w:val="32"/>
          <w:highlight w:val="none"/>
        </w:rPr>
        <w:br w:type="page"/>
      </w:r>
    </w:p>
    <w:p w14:paraId="27A7A0C8">
      <w:pPr>
        <w:pStyle w:val="3"/>
        <w:numPr>
          <w:ilvl w:val="0"/>
          <w:numId w:val="0"/>
        </w:numPr>
        <w:spacing w:before="0"/>
        <w:jc w:val="center"/>
        <w:rPr>
          <w:rFonts w:ascii="宋体" w:hAnsi="宋体" w:eastAsia="宋体" w:cs="宋体"/>
          <w:color w:val="auto"/>
          <w:sz w:val="32"/>
          <w:szCs w:val="32"/>
          <w:highlight w:val="none"/>
        </w:rPr>
      </w:pPr>
      <w:bookmarkStart w:id="138" w:name="_Toc16264"/>
      <w:bookmarkStart w:id="139" w:name="_Toc13714"/>
      <w:bookmarkStart w:id="140" w:name="_Toc12556"/>
      <w:bookmarkStart w:id="141" w:name="_Toc15762"/>
      <w:bookmarkStart w:id="142" w:name="_Toc2047"/>
      <w:bookmarkStart w:id="143" w:name="_Toc27328"/>
      <w:bookmarkStart w:id="144" w:name="_Toc10374"/>
      <w:bookmarkStart w:id="145" w:name="_Toc26249"/>
      <w:r>
        <w:rPr>
          <w:rFonts w:hint="eastAsia" w:ascii="宋体" w:hAnsi="宋体" w:eastAsia="宋体" w:cs="宋体"/>
          <w:color w:val="auto"/>
          <w:sz w:val="32"/>
          <w:szCs w:val="32"/>
          <w:highlight w:val="none"/>
        </w:rPr>
        <w:t>第二章  投标人须知</w:t>
      </w:r>
      <w:bookmarkEnd w:id="2"/>
      <w:bookmarkEnd w:id="3"/>
      <w:bookmarkEnd w:id="4"/>
      <w:bookmarkEnd w:id="137"/>
      <w:bookmarkEnd w:id="138"/>
      <w:bookmarkEnd w:id="139"/>
      <w:bookmarkEnd w:id="140"/>
      <w:bookmarkEnd w:id="141"/>
      <w:bookmarkEnd w:id="142"/>
      <w:bookmarkEnd w:id="143"/>
      <w:bookmarkEnd w:id="144"/>
      <w:bookmarkEnd w:id="145"/>
    </w:p>
    <w:p w14:paraId="3920E410">
      <w:pPr>
        <w:pStyle w:val="4"/>
        <w:jc w:val="center"/>
        <w:rPr>
          <w:color w:val="auto"/>
          <w:highlight w:val="none"/>
        </w:rPr>
      </w:pPr>
      <w:bookmarkStart w:id="146" w:name="_Toc15748"/>
      <w:bookmarkStart w:id="147" w:name="_Toc17866"/>
      <w:bookmarkStart w:id="148" w:name="_Toc28036"/>
      <w:bookmarkStart w:id="149" w:name="_Toc22378"/>
      <w:bookmarkStart w:id="150" w:name="_Toc9065"/>
      <w:bookmarkStart w:id="151" w:name="_Toc151"/>
      <w:bookmarkStart w:id="152" w:name="_Toc8230"/>
      <w:bookmarkStart w:id="153" w:name="_Toc26999"/>
      <w:bookmarkStart w:id="154" w:name="_Toc32435"/>
      <w:bookmarkStart w:id="155" w:name="_Toc22550"/>
      <w:bookmarkStart w:id="156" w:name="_Toc20857"/>
      <w:bookmarkStart w:id="157" w:name="_Toc6042"/>
      <w:bookmarkStart w:id="158" w:name="_Toc13081"/>
      <w:bookmarkStart w:id="159" w:name="_Toc14167"/>
      <w:bookmarkStart w:id="160" w:name="_Toc7916"/>
      <w:bookmarkStart w:id="161" w:name="_Toc19344"/>
      <w:bookmarkStart w:id="162" w:name="_Toc1062"/>
      <w:bookmarkStart w:id="163" w:name="_Toc26547"/>
      <w:bookmarkStart w:id="164" w:name="_Toc1433"/>
      <w:bookmarkStart w:id="165" w:name="_Toc11441"/>
      <w:bookmarkStart w:id="166" w:name="_Toc25870"/>
      <w:bookmarkStart w:id="167" w:name="_Toc26255"/>
      <w:bookmarkStart w:id="168" w:name="_Toc27126"/>
      <w:bookmarkStart w:id="169" w:name="_Toc17643"/>
      <w:bookmarkStart w:id="170" w:name="_Toc25566"/>
      <w:r>
        <w:rPr>
          <w:rFonts w:hint="eastAsia"/>
          <w:color w:val="auto"/>
          <w:highlight w:val="none"/>
        </w:rPr>
        <w:t>投标人须知前附表</w:t>
      </w:r>
      <w:bookmarkEnd w:id="146"/>
      <w:bookmarkEnd w:id="147"/>
      <w:bookmarkEnd w:id="148"/>
      <w:bookmarkEnd w:id="149"/>
      <w:bookmarkEnd w:id="150"/>
      <w:bookmarkEnd w:id="151"/>
      <w:bookmarkEnd w:id="152"/>
      <w:bookmarkEnd w:id="153"/>
      <w:bookmarkEnd w:id="154"/>
      <w:bookmarkEnd w:id="155"/>
      <w:bookmarkEnd w:id="156"/>
      <w:bookmarkEnd w:id="157"/>
      <w:bookmarkEnd w:id="158"/>
    </w:p>
    <w:tbl>
      <w:tblPr>
        <w:tblStyle w:val="36"/>
        <w:tblW w:w="5279" w:type="pct"/>
        <w:tblInd w:w="-2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3" w:type="dxa"/>
          <w:bottom w:w="0" w:type="dxa"/>
          <w:right w:w="23" w:type="dxa"/>
        </w:tblCellMar>
      </w:tblPr>
      <w:tblGrid>
        <w:gridCol w:w="798"/>
        <w:gridCol w:w="1771"/>
        <w:gridCol w:w="6950"/>
      </w:tblGrid>
      <w:tr w14:paraId="7F13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93" w:hRule="atLeast"/>
          <w:tblHeader/>
        </w:trPr>
        <w:tc>
          <w:tcPr>
            <w:tcW w:w="419" w:type="pct"/>
            <w:vAlign w:val="center"/>
          </w:tcPr>
          <w:p w14:paraId="7007D209">
            <w:pPr>
              <w:pStyle w:val="16"/>
              <w:spacing w:line="340" w:lineRule="exact"/>
              <w:jc w:val="center"/>
              <w:rPr>
                <w:rFonts w:hAnsi="宋体"/>
                <w:b/>
                <w:bCs/>
                <w:color w:val="auto"/>
                <w:sz w:val="22"/>
                <w:szCs w:val="22"/>
                <w:highlight w:val="none"/>
              </w:rPr>
            </w:pPr>
            <w:r>
              <w:rPr>
                <w:rFonts w:hint="eastAsia" w:hAnsi="宋体"/>
                <w:b/>
                <w:bCs/>
                <w:color w:val="auto"/>
                <w:sz w:val="22"/>
                <w:szCs w:val="22"/>
                <w:highlight w:val="none"/>
              </w:rPr>
              <w:t>条款号</w:t>
            </w:r>
          </w:p>
        </w:tc>
        <w:tc>
          <w:tcPr>
            <w:tcW w:w="930" w:type="pct"/>
            <w:vAlign w:val="center"/>
          </w:tcPr>
          <w:p w14:paraId="63CD7DAD">
            <w:pPr>
              <w:pStyle w:val="16"/>
              <w:spacing w:line="340" w:lineRule="exact"/>
              <w:jc w:val="center"/>
              <w:rPr>
                <w:rFonts w:hAnsi="宋体"/>
                <w:b/>
                <w:bCs/>
                <w:color w:val="auto"/>
                <w:sz w:val="22"/>
                <w:szCs w:val="22"/>
                <w:highlight w:val="none"/>
              </w:rPr>
            </w:pPr>
            <w:r>
              <w:rPr>
                <w:rFonts w:hint="eastAsia" w:hAnsi="宋体"/>
                <w:b/>
                <w:bCs/>
                <w:color w:val="auto"/>
                <w:sz w:val="22"/>
                <w:szCs w:val="22"/>
                <w:highlight w:val="none"/>
              </w:rPr>
              <w:t>条款名称</w:t>
            </w:r>
          </w:p>
        </w:tc>
        <w:tc>
          <w:tcPr>
            <w:tcW w:w="3649" w:type="pct"/>
            <w:vAlign w:val="center"/>
          </w:tcPr>
          <w:p w14:paraId="4D6DE205">
            <w:pPr>
              <w:pStyle w:val="16"/>
              <w:spacing w:line="340" w:lineRule="exact"/>
              <w:jc w:val="center"/>
              <w:rPr>
                <w:rFonts w:hAnsi="宋体"/>
                <w:b/>
                <w:bCs/>
                <w:color w:val="auto"/>
                <w:sz w:val="22"/>
                <w:szCs w:val="22"/>
                <w:highlight w:val="none"/>
              </w:rPr>
            </w:pPr>
            <w:r>
              <w:rPr>
                <w:rFonts w:hint="eastAsia" w:hAnsi="宋体"/>
                <w:b/>
                <w:bCs/>
                <w:color w:val="auto"/>
                <w:sz w:val="22"/>
                <w:szCs w:val="22"/>
                <w:highlight w:val="none"/>
              </w:rPr>
              <w:t>编 列 内 容</w:t>
            </w:r>
          </w:p>
        </w:tc>
      </w:tr>
      <w:tr w14:paraId="37395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4" w:hRule="atLeast"/>
        </w:trPr>
        <w:tc>
          <w:tcPr>
            <w:tcW w:w="419" w:type="pct"/>
            <w:vMerge w:val="restart"/>
            <w:vAlign w:val="center"/>
          </w:tcPr>
          <w:p w14:paraId="6D6CF9CD">
            <w:pPr>
              <w:pStyle w:val="16"/>
              <w:spacing w:line="380" w:lineRule="exact"/>
              <w:jc w:val="center"/>
              <w:rPr>
                <w:rFonts w:hAnsi="宋体"/>
                <w:color w:val="auto"/>
                <w:highlight w:val="none"/>
              </w:rPr>
            </w:pPr>
            <w:r>
              <w:rPr>
                <w:rFonts w:hint="eastAsia" w:hAnsi="宋体"/>
                <w:color w:val="auto"/>
                <w:highlight w:val="none"/>
              </w:rPr>
              <w:t>1.2</w:t>
            </w:r>
          </w:p>
        </w:tc>
        <w:tc>
          <w:tcPr>
            <w:tcW w:w="930" w:type="pct"/>
            <w:vAlign w:val="center"/>
          </w:tcPr>
          <w:p w14:paraId="179E963E">
            <w:pPr>
              <w:pStyle w:val="16"/>
              <w:spacing w:line="380" w:lineRule="exact"/>
              <w:jc w:val="center"/>
              <w:rPr>
                <w:rFonts w:hAnsi="宋体"/>
                <w:color w:val="auto"/>
                <w:highlight w:val="none"/>
                <w:u w:val="single"/>
              </w:rPr>
            </w:pPr>
            <w:r>
              <w:rPr>
                <w:rFonts w:hint="eastAsia" w:hAnsi="宋体"/>
                <w:bCs/>
                <w:color w:val="auto"/>
                <w:highlight w:val="none"/>
              </w:rPr>
              <w:t>采购人</w:t>
            </w:r>
          </w:p>
        </w:tc>
        <w:tc>
          <w:tcPr>
            <w:tcW w:w="3649" w:type="pct"/>
            <w:vAlign w:val="center"/>
          </w:tcPr>
          <w:p w14:paraId="665E5094">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名    称：</w:t>
            </w:r>
            <w:r>
              <w:rPr>
                <w:rFonts w:hint="eastAsia" w:hAnsi="宋体"/>
                <w:color w:val="auto"/>
                <w:spacing w:val="-6"/>
                <w:highlight w:val="none"/>
                <w:lang w:eastAsia="zh-CN"/>
              </w:rPr>
              <w:t>曲靖师范学院</w:t>
            </w:r>
          </w:p>
          <w:p w14:paraId="14EE208D">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地    址：</w:t>
            </w:r>
            <w:r>
              <w:rPr>
                <w:rFonts w:hint="eastAsia" w:hAnsi="宋体"/>
                <w:color w:val="auto"/>
                <w:spacing w:val="-6"/>
                <w:highlight w:val="none"/>
                <w:lang w:eastAsia="zh-CN"/>
              </w:rPr>
              <w:t>曲靖经济技术开发区三江大道</w:t>
            </w:r>
          </w:p>
          <w:p w14:paraId="662C220C">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联 系 人：</w:t>
            </w:r>
            <w:r>
              <w:rPr>
                <w:rFonts w:hint="eastAsia" w:hAnsi="宋体"/>
                <w:color w:val="auto"/>
                <w:spacing w:val="-6"/>
                <w:highlight w:val="none"/>
                <w:lang w:val="en-US" w:eastAsia="zh-CN"/>
              </w:rPr>
              <w:t>王老师</w:t>
            </w:r>
          </w:p>
          <w:p w14:paraId="0E36AB36">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联系方式：</w:t>
            </w:r>
            <w:r>
              <w:rPr>
                <w:rFonts w:hint="eastAsia" w:hAnsi="宋体"/>
                <w:color w:val="auto"/>
                <w:spacing w:val="-6"/>
                <w:highlight w:val="none"/>
                <w:lang w:eastAsia="zh-CN"/>
              </w:rPr>
              <w:t>0874-8965166</w:t>
            </w:r>
          </w:p>
        </w:tc>
      </w:tr>
      <w:tr w14:paraId="1FB80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4" w:hRule="atLeast"/>
        </w:trPr>
        <w:tc>
          <w:tcPr>
            <w:tcW w:w="419" w:type="pct"/>
            <w:vMerge w:val="continue"/>
            <w:vAlign w:val="center"/>
          </w:tcPr>
          <w:p w14:paraId="5E9A4AD2">
            <w:pPr>
              <w:spacing w:line="380" w:lineRule="exact"/>
              <w:rPr>
                <w:rFonts w:ascii="宋体" w:hAnsi="宋体" w:cs="宋体"/>
                <w:color w:val="auto"/>
                <w:highlight w:val="none"/>
              </w:rPr>
            </w:pPr>
          </w:p>
        </w:tc>
        <w:tc>
          <w:tcPr>
            <w:tcW w:w="930" w:type="pct"/>
            <w:vAlign w:val="center"/>
          </w:tcPr>
          <w:p w14:paraId="39351F27">
            <w:pPr>
              <w:pStyle w:val="16"/>
              <w:spacing w:line="380" w:lineRule="exact"/>
              <w:jc w:val="center"/>
              <w:rPr>
                <w:rFonts w:hAnsi="宋体"/>
                <w:color w:val="auto"/>
                <w:highlight w:val="none"/>
              </w:rPr>
            </w:pPr>
            <w:r>
              <w:rPr>
                <w:rFonts w:hint="eastAsia" w:hAnsi="宋体"/>
                <w:bCs/>
                <w:color w:val="auto"/>
                <w:highlight w:val="none"/>
              </w:rPr>
              <w:t>采购代理机构</w:t>
            </w:r>
          </w:p>
        </w:tc>
        <w:tc>
          <w:tcPr>
            <w:tcW w:w="3649" w:type="pct"/>
            <w:vAlign w:val="center"/>
          </w:tcPr>
          <w:p w14:paraId="463655D1">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名    称：</w:t>
            </w:r>
            <w:r>
              <w:rPr>
                <w:rFonts w:hint="eastAsia" w:hAnsi="宋体"/>
                <w:color w:val="auto"/>
                <w:spacing w:val="-6"/>
                <w:highlight w:val="none"/>
                <w:lang w:eastAsia="zh-CN"/>
              </w:rPr>
              <w:t>旺和招标咨询有限公司</w:t>
            </w:r>
          </w:p>
          <w:p w14:paraId="3791BD26">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地    址：</w:t>
            </w:r>
            <w:r>
              <w:rPr>
                <w:rFonts w:hint="eastAsia" w:hAnsi="宋体"/>
                <w:color w:val="auto"/>
                <w:spacing w:val="-6"/>
                <w:highlight w:val="none"/>
                <w:lang w:eastAsia="zh-CN"/>
              </w:rPr>
              <w:t>曲靖市麒麟区敏大金麟湾D-106号</w:t>
            </w:r>
          </w:p>
          <w:p w14:paraId="414E35D5">
            <w:pPr>
              <w:pStyle w:val="16"/>
              <w:spacing w:line="380" w:lineRule="exact"/>
              <w:ind w:firstLine="396" w:firstLineChars="200"/>
              <w:rPr>
                <w:rFonts w:hAnsi="宋体"/>
                <w:color w:val="auto"/>
                <w:spacing w:val="-6"/>
                <w:highlight w:val="none"/>
              </w:rPr>
            </w:pPr>
            <w:r>
              <w:rPr>
                <w:rFonts w:hint="eastAsia" w:hAnsi="宋体"/>
                <w:color w:val="auto"/>
                <w:spacing w:val="-6"/>
                <w:highlight w:val="none"/>
              </w:rPr>
              <w:t>联 系 人：</w:t>
            </w:r>
            <w:r>
              <w:rPr>
                <w:rFonts w:hint="eastAsia" w:hAnsi="宋体"/>
                <w:color w:val="auto"/>
                <w:spacing w:val="-6"/>
                <w:highlight w:val="none"/>
                <w:lang w:eastAsia="zh-CN"/>
              </w:rPr>
              <w:t>赵昆</w:t>
            </w:r>
            <w:r>
              <w:rPr>
                <w:rFonts w:hint="eastAsia" w:hAnsi="宋体"/>
                <w:color w:val="auto"/>
                <w:spacing w:val="-6"/>
                <w:highlight w:val="none"/>
              </w:rPr>
              <w:t xml:space="preserve"> </w:t>
            </w:r>
          </w:p>
          <w:p w14:paraId="45E258D8">
            <w:pPr>
              <w:pStyle w:val="16"/>
              <w:spacing w:line="380" w:lineRule="exact"/>
              <w:ind w:firstLine="396" w:firstLineChars="200"/>
              <w:rPr>
                <w:rFonts w:hint="eastAsia" w:hAnsi="宋体" w:eastAsia="宋体"/>
                <w:color w:val="auto"/>
                <w:spacing w:val="-6"/>
                <w:highlight w:val="none"/>
                <w:lang w:eastAsia="zh-CN"/>
              </w:rPr>
            </w:pPr>
            <w:r>
              <w:rPr>
                <w:rFonts w:hint="eastAsia" w:hAnsi="宋体"/>
                <w:color w:val="auto"/>
                <w:spacing w:val="-6"/>
                <w:highlight w:val="none"/>
              </w:rPr>
              <w:t>联系方式：</w:t>
            </w:r>
            <w:r>
              <w:rPr>
                <w:rFonts w:hint="eastAsia" w:hAnsi="宋体"/>
                <w:color w:val="auto"/>
                <w:spacing w:val="-6"/>
                <w:highlight w:val="none"/>
                <w:lang w:eastAsia="zh-CN"/>
              </w:rPr>
              <w:t>15808742325</w:t>
            </w:r>
          </w:p>
        </w:tc>
      </w:tr>
      <w:tr w14:paraId="4521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4" w:hRule="atLeast"/>
        </w:trPr>
        <w:tc>
          <w:tcPr>
            <w:tcW w:w="419" w:type="pct"/>
            <w:vMerge w:val="continue"/>
            <w:vAlign w:val="center"/>
          </w:tcPr>
          <w:p w14:paraId="0FA24034">
            <w:pPr>
              <w:spacing w:line="380" w:lineRule="exact"/>
              <w:rPr>
                <w:rFonts w:ascii="宋体" w:hAnsi="宋体" w:cs="宋体"/>
                <w:color w:val="auto"/>
                <w:highlight w:val="none"/>
              </w:rPr>
            </w:pPr>
          </w:p>
        </w:tc>
        <w:tc>
          <w:tcPr>
            <w:tcW w:w="930" w:type="pct"/>
            <w:vAlign w:val="center"/>
          </w:tcPr>
          <w:p w14:paraId="2AF3563F">
            <w:pPr>
              <w:pStyle w:val="16"/>
              <w:spacing w:line="380" w:lineRule="exact"/>
              <w:jc w:val="center"/>
              <w:rPr>
                <w:rFonts w:hAnsi="宋体"/>
                <w:color w:val="auto"/>
                <w:highlight w:val="none"/>
              </w:rPr>
            </w:pPr>
            <w:r>
              <w:rPr>
                <w:rFonts w:hint="eastAsia" w:hAnsi="宋体"/>
                <w:color w:val="auto"/>
                <w:highlight w:val="none"/>
              </w:rPr>
              <w:t>项目名称</w:t>
            </w:r>
          </w:p>
        </w:tc>
        <w:tc>
          <w:tcPr>
            <w:tcW w:w="3649" w:type="pct"/>
            <w:vAlign w:val="center"/>
          </w:tcPr>
          <w:p w14:paraId="49F2F203">
            <w:pPr>
              <w:pStyle w:val="16"/>
              <w:spacing w:line="380" w:lineRule="exact"/>
              <w:ind w:firstLine="420" w:firstLineChars="200"/>
              <w:rPr>
                <w:rFonts w:hint="eastAsia" w:hAnsi="宋体" w:eastAsia="宋体"/>
                <w:color w:val="auto"/>
                <w:highlight w:val="none"/>
                <w:lang w:eastAsia="zh-CN"/>
              </w:rPr>
            </w:pPr>
            <w:r>
              <w:rPr>
                <w:rFonts w:hint="eastAsia" w:hAnsi="宋体"/>
                <w:color w:val="auto"/>
                <w:highlight w:val="none"/>
                <w:lang w:eastAsia="zh-CN"/>
              </w:rPr>
              <w:t>曲靖师范学院智慧就业创业信息化体系构建</w:t>
            </w:r>
          </w:p>
        </w:tc>
      </w:tr>
      <w:tr w14:paraId="71F86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4" w:hRule="atLeast"/>
        </w:trPr>
        <w:tc>
          <w:tcPr>
            <w:tcW w:w="419" w:type="pct"/>
            <w:vMerge w:val="continue"/>
            <w:vAlign w:val="center"/>
          </w:tcPr>
          <w:p w14:paraId="139FDD84">
            <w:pPr>
              <w:spacing w:line="380" w:lineRule="exact"/>
              <w:rPr>
                <w:rFonts w:ascii="宋体" w:hAnsi="宋体" w:cs="宋体"/>
                <w:color w:val="auto"/>
                <w:highlight w:val="none"/>
              </w:rPr>
            </w:pPr>
          </w:p>
        </w:tc>
        <w:tc>
          <w:tcPr>
            <w:tcW w:w="930" w:type="pct"/>
            <w:vAlign w:val="center"/>
          </w:tcPr>
          <w:p w14:paraId="404629AC">
            <w:pPr>
              <w:pStyle w:val="16"/>
              <w:spacing w:line="380" w:lineRule="exact"/>
              <w:jc w:val="center"/>
              <w:rPr>
                <w:rFonts w:hAnsi="宋体"/>
                <w:color w:val="auto"/>
                <w:highlight w:val="none"/>
              </w:rPr>
            </w:pPr>
            <w:r>
              <w:rPr>
                <w:rFonts w:hint="eastAsia" w:hAnsi="宋体"/>
                <w:color w:val="auto"/>
                <w:highlight w:val="none"/>
              </w:rPr>
              <w:t>项目编号</w:t>
            </w:r>
          </w:p>
        </w:tc>
        <w:tc>
          <w:tcPr>
            <w:tcW w:w="3649" w:type="pct"/>
            <w:vAlign w:val="center"/>
          </w:tcPr>
          <w:p w14:paraId="69A5CC14">
            <w:pPr>
              <w:pStyle w:val="16"/>
              <w:spacing w:line="380" w:lineRule="exact"/>
              <w:ind w:firstLine="420" w:firstLineChars="200"/>
              <w:rPr>
                <w:rFonts w:hint="eastAsia" w:hAnsi="宋体" w:eastAsia="宋体"/>
                <w:color w:val="auto"/>
                <w:highlight w:val="none"/>
                <w:lang w:eastAsia="zh-CN"/>
              </w:rPr>
            </w:pPr>
            <w:r>
              <w:rPr>
                <w:rFonts w:hint="eastAsia" w:hAnsi="宋体"/>
                <w:color w:val="auto"/>
                <w:highlight w:val="none"/>
                <w:lang w:eastAsia="zh-CN"/>
              </w:rPr>
              <w:t>YNZC2026-G1-04395-WHZB-0094</w:t>
            </w:r>
          </w:p>
        </w:tc>
      </w:tr>
      <w:tr w14:paraId="22DC0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cantSplit/>
          <w:trHeight w:val="454" w:hRule="atLeast"/>
        </w:trPr>
        <w:tc>
          <w:tcPr>
            <w:tcW w:w="419" w:type="pct"/>
            <w:vAlign w:val="center"/>
          </w:tcPr>
          <w:p w14:paraId="2D5F657F">
            <w:pPr>
              <w:spacing w:line="380" w:lineRule="exact"/>
              <w:jc w:val="center"/>
              <w:rPr>
                <w:rFonts w:ascii="宋体" w:hAnsi="宋体" w:cs="宋体"/>
                <w:color w:val="auto"/>
                <w:highlight w:val="none"/>
              </w:rPr>
            </w:pPr>
            <w:r>
              <w:rPr>
                <w:rFonts w:hint="eastAsia" w:ascii="宋体" w:hAnsi="宋体" w:cs="宋体"/>
                <w:color w:val="auto"/>
                <w:highlight w:val="none"/>
              </w:rPr>
              <w:t>2.1</w:t>
            </w:r>
          </w:p>
        </w:tc>
        <w:tc>
          <w:tcPr>
            <w:tcW w:w="930" w:type="pct"/>
            <w:vAlign w:val="center"/>
          </w:tcPr>
          <w:p w14:paraId="1E1C30A3">
            <w:pPr>
              <w:pStyle w:val="16"/>
              <w:spacing w:line="380" w:lineRule="exact"/>
              <w:jc w:val="center"/>
              <w:rPr>
                <w:rFonts w:hAnsi="宋体"/>
                <w:color w:val="auto"/>
                <w:highlight w:val="none"/>
              </w:rPr>
            </w:pPr>
            <w:r>
              <w:rPr>
                <w:rFonts w:hint="eastAsia" w:hAnsi="宋体"/>
                <w:color w:val="auto"/>
                <w:highlight w:val="none"/>
              </w:rPr>
              <w:t>资金来源</w:t>
            </w:r>
          </w:p>
        </w:tc>
        <w:tc>
          <w:tcPr>
            <w:tcW w:w="3649" w:type="pct"/>
            <w:vAlign w:val="center"/>
          </w:tcPr>
          <w:p w14:paraId="5128F257">
            <w:pPr>
              <w:pStyle w:val="16"/>
              <w:spacing w:line="380" w:lineRule="exact"/>
              <w:ind w:firstLine="420" w:firstLineChars="200"/>
              <w:rPr>
                <w:rFonts w:hAnsi="宋体"/>
                <w:color w:val="auto"/>
                <w:highlight w:val="none"/>
              </w:rPr>
            </w:pPr>
            <w:r>
              <w:rPr>
                <w:rFonts w:hint="eastAsia" w:hAnsi="宋体"/>
                <w:color w:val="auto"/>
                <w:highlight w:val="none"/>
                <w:lang w:eastAsia="zh-CN"/>
              </w:rPr>
              <w:t>专项资金</w:t>
            </w:r>
            <w:r>
              <w:rPr>
                <w:rFonts w:hint="eastAsia" w:hAnsi="宋体"/>
                <w:color w:val="auto"/>
                <w:highlight w:val="none"/>
              </w:rPr>
              <w:t>，已落实</w:t>
            </w:r>
          </w:p>
        </w:tc>
      </w:tr>
      <w:tr w14:paraId="03A9D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735" w:hRule="atLeast"/>
        </w:trPr>
        <w:tc>
          <w:tcPr>
            <w:tcW w:w="419" w:type="pct"/>
            <w:vAlign w:val="center"/>
          </w:tcPr>
          <w:p w14:paraId="21F2A33F">
            <w:pPr>
              <w:pStyle w:val="16"/>
              <w:spacing w:line="380" w:lineRule="exact"/>
              <w:jc w:val="center"/>
              <w:rPr>
                <w:rFonts w:hAnsi="宋体"/>
                <w:color w:val="auto"/>
                <w:highlight w:val="none"/>
              </w:rPr>
            </w:pPr>
            <w:r>
              <w:rPr>
                <w:rFonts w:hint="eastAsia" w:hAnsi="宋体"/>
                <w:color w:val="auto"/>
                <w:highlight w:val="none"/>
              </w:rPr>
              <w:t>3.1</w:t>
            </w:r>
          </w:p>
        </w:tc>
        <w:tc>
          <w:tcPr>
            <w:tcW w:w="930" w:type="pct"/>
            <w:vAlign w:val="center"/>
          </w:tcPr>
          <w:p w14:paraId="5D45D2E9">
            <w:pPr>
              <w:pStyle w:val="16"/>
              <w:spacing w:line="380" w:lineRule="exact"/>
              <w:jc w:val="center"/>
              <w:rPr>
                <w:rFonts w:hAnsi="宋体"/>
                <w:color w:val="auto"/>
                <w:highlight w:val="none"/>
              </w:rPr>
            </w:pPr>
            <w:r>
              <w:rPr>
                <w:rFonts w:hint="eastAsia" w:hAnsi="宋体"/>
                <w:color w:val="auto"/>
                <w:highlight w:val="none"/>
              </w:rPr>
              <w:t>采购内容</w:t>
            </w:r>
          </w:p>
        </w:tc>
        <w:tc>
          <w:tcPr>
            <w:tcW w:w="3649" w:type="pct"/>
            <w:vAlign w:val="center"/>
          </w:tcPr>
          <w:p w14:paraId="2D06EE2E">
            <w:pPr>
              <w:spacing w:line="380" w:lineRule="exact"/>
              <w:ind w:firstLine="420" w:firstLineChars="200"/>
              <w:rPr>
                <w:rFonts w:hAnsi="宋体"/>
                <w:color w:val="auto"/>
                <w:highlight w:val="none"/>
              </w:rPr>
            </w:pPr>
            <w:r>
              <w:rPr>
                <w:rFonts w:hint="eastAsia" w:ascii="宋体" w:hAnsi="宋体" w:eastAsia="宋体" w:cs="宋体"/>
                <w:color w:val="auto"/>
                <w:highlight w:val="none"/>
                <w:lang w:val="en-US" w:eastAsia="zh-CN"/>
              </w:rPr>
              <w:t>本项目为曲靖师范学院智慧就业创业信息化体系构建，含就业信息大系统、AI生涯互动台、职业体验一体机（VR版）、云端AI面试亭、职业礼仪智能镜、就业创业普法一体机、AI面试一体机（三年版）、AI智能简历系统、生涯测评系统、生涯团辅能力面包超人、生涯团辅性格藏宝图、生涯团辅我是面试官、生涯团辅兴趣星球发布会、生涯团辅职业愿景勇士、生涯团辅目标决策与行动、生涯团辅无领导小组面试、生涯团辅就业能力提升、生涯探索地图、职业愿景卡组合套装、其他设备和配套。（采购明细及参数详见第六章采购需求）</w:t>
            </w:r>
          </w:p>
        </w:tc>
      </w:tr>
      <w:tr w14:paraId="144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46" w:hRule="atLeast"/>
        </w:trPr>
        <w:tc>
          <w:tcPr>
            <w:tcW w:w="419" w:type="pct"/>
            <w:vAlign w:val="center"/>
          </w:tcPr>
          <w:p w14:paraId="3D314EFB">
            <w:pPr>
              <w:pStyle w:val="16"/>
              <w:spacing w:line="380" w:lineRule="exact"/>
              <w:jc w:val="center"/>
              <w:rPr>
                <w:rFonts w:hAnsi="宋体"/>
                <w:color w:val="auto"/>
                <w:highlight w:val="none"/>
              </w:rPr>
            </w:pPr>
            <w:r>
              <w:rPr>
                <w:rFonts w:hint="eastAsia" w:hAnsi="宋体"/>
                <w:color w:val="auto"/>
                <w:highlight w:val="none"/>
              </w:rPr>
              <w:t>3.2</w:t>
            </w:r>
          </w:p>
        </w:tc>
        <w:tc>
          <w:tcPr>
            <w:tcW w:w="930" w:type="pct"/>
            <w:vAlign w:val="center"/>
          </w:tcPr>
          <w:p w14:paraId="6A2E9E0A">
            <w:pPr>
              <w:pStyle w:val="16"/>
              <w:spacing w:line="38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合同履行期限</w:t>
            </w:r>
          </w:p>
        </w:tc>
        <w:tc>
          <w:tcPr>
            <w:tcW w:w="3649" w:type="pct"/>
            <w:vAlign w:val="center"/>
          </w:tcPr>
          <w:p w14:paraId="764B8882">
            <w:pPr>
              <w:spacing w:line="380" w:lineRule="exact"/>
              <w:ind w:firstLine="420" w:firstLineChars="200"/>
              <w:rPr>
                <w:rFonts w:ascii="宋体" w:hAnsi="宋体" w:cs="宋体"/>
                <w:color w:val="auto"/>
                <w:highlight w:val="none"/>
              </w:rPr>
            </w:pPr>
            <w:r>
              <w:rPr>
                <w:rFonts w:hint="eastAsia" w:ascii="宋体" w:hAnsi="宋体" w:cs="宋体"/>
                <w:color w:val="auto"/>
                <w:highlight w:val="none"/>
                <w:lang w:val="en-US" w:eastAsia="zh-CN"/>
              </w:rPr>
              <w:t>自双方正式签订项目合同之日起40日历天内完成</w:t>
            </w:r>
            <w:r>
              <w:rPr>
                <w:rFonts w:hint="eastAsia" w:ascii="宋体" w:hAnsi="宋体" w:cs="宋体"/>
                <w:color w:val="auto"/>
                <w:highlight w:val="none"/>
              </w:rPr>
              <w:t>。</w:t>
            </w:r>
          </w:p>
        </w:tc>
      </w:tr>
      <w:tr w14:paraId="049D8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85" w:hRule="atLeast"/>
        </w:trPr>
        <w:tc>
          <w:tcPr>
            <w:tcW w:w="419" w:type="pct"/>
            <w:vAlign w:val="center"/>
          </w:tcPr>
          <w:p w14:paraId="1FB522B9">
            <w:pPr>
              <w:pStyle w:val="16"/>
              <w:spacing w:line="380" w:lineRule="exact"/>
              <w:jc w:val="center"/>
              <w:rPr>
                <w:rFonts w:hint="eastAsia" w:hAnsi="宋体" w:eastAsia="宋体"/>
                <w:color w:val="auto"/>
                <w:highlight w:val="none"/>
                <w:lang w:val="en-US" w:eastAsia="zh-CN"/>
              </w:rPr>
            </w:pPr>
            <w:r>
              <w:rPr>
                <w:rFonts w:hint="eastAsia" w:hAnsi="宋体"/>
                <w:color w:val="auto"/>
                <w:highlight w:val="none"/>
              </w:rPr>
              <w:t>3.</w:t>
            </w:r>
            <w:r>
              <w:rPr>
                <w:rFonts w:hint="eastAsia" w:hAnsi="宋体"/>
                <w:color w:val="auto"/>
                <w:highlight w:val="none"/>
                <w:lang w:val="en-US" w:eastAsia="zh-CN"/>
              </w:rPr>
              <w:t>3</w:t>
            </w:r>
          </w:p>
        </w:tc>
        <w:tc>
          <w:tcPr>
            <w:tcW w:w="930" w:type="pct"/>
            <w:vAlign w:val="center"/>
          </w:tcPr>
          <w:p w14:paraId="680DCD25">
            <w:pPr>
              <w:pStyle w:val="16"/>
              <w:spacing w:line="360" w:lineRule="exact"/>
              <w:jc w:val="center"/>
              <w:rPr>
                <w:rFonts w:hint="eastAsia" w:hAnsi="宋体" w:eastAsia="宋体"/>
                <w:color w:val="auto"/>
                <w:highlight w:val="none"/>
                <w:lang w:eastAsia="zh-CN"/>
              </w:rPr>
            </w:pPr>
            <w:r>
              <w:rPr>
                <w:rFonts w:hint="eastAsia" w:hAnsi="宋体"/>
                <w:color w:val="auto"/>
                <w:highlight w:val="none"/>
                <w:lang w:eastAsia="zh-CN"/>
              </w:rPr>
              <w:t>合同履行地点</w:t>
            </w:r>
          </w:p>
        </w:tc>
        <w:tc>
          <w:tcPr>
            <w:tcW w:w="3649" w:type="pct"/>
            <w:vAlign w:val="center"/>
          </w:tcPr>
          <w:p w14:paraId="07B2389D">
            <w:pPr>
              <w:spacing w:line="380" w:lineRule="exact"/>
              <w:ind w:firstLine="420" w:firstLineChars="200"/>
              <w:rPr>
                <w:rFonts w:ascii="宋体" w:hAnsi="宋体" w:cs="宋体"/>
                <w:color w:val="auto"/>
                <w:highlight w:val="none"/>
              </w:rPr>
            </w:pPr>
            <w:r>
              <w:rPr>
                <w:rFonts w:hint="eastAsia" w:ascii="宋体" w:hAnsi="宋体" w:cs="宋体"/>
                <w:color w:val="auto"/>
                <w:highlight w:val="none"/>
                <w:lang w:eastAsia="zh-CN"/>
              </w:rPr>
              <w:t>曲靖师范学院指定的地点</w:t>
            </w:r>
            <w:r>
              <w:rPr>
                <w:rFonts w:hint="eastAsia" w:ascii="宋体" w:hAnsi="宋体" w:cs="宋体"/>
                <w:color w:val="auto"/>
                <w:highlight w:val="none"/>
              </w:rPr>
              <w:t>。</w:t>
            </w:r>
          </w:p>
        </w:tc>
      </w:tr>
      <w:tr w14:paraId="7631A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85" w:hRule="atLeast"/>
        </w:trPr>
        <w:tc>
          <w:tcPr>
            <w:tcW w:w="419" w:type="pct"/>
            <w:vAlign w:val="center"/>
          </w:tcPr>
          <w:p w14:paraId="0BC7B6AC">
            <w:pPr>
              <w:pStyle w:val="16"/>
              <w:spacing w:line="380" w:lineRule="exact"/>
              <w:jc w:val="center"/>
              <w:rPr>
                <w:rFonts w:hint="default" w:hAnsi="宋体" w:eastAsia="宋体"/>
                <w:color w:val="auto"/>
                <w:highlight w:val="none"/>
                <w:lang w:val="en-US" w:eastAsia="zh-CN"/>
              </w:rPr>
            </w:pPr>
            <w:r>
              <w:rPr>
                <w:rFonts w:hint="eastAsia" w:hAnsi="宋体"/>
                <w:color w:val="auto"/>
                <w:highlight w:val="none"/>
                <w:lang w:val="en-US" w:eastAsia="zh-CN"/>
              </w:rPr>
              <w:t>3.4</w:t>
            </w:r>
          </w:p>
        </w:tc>
        <w:tc>
          <w:tcPr>
            <w:tcW w:w="930" w:type="pct"/>
            <w:vAlign w:val="center"/>
          </w:tcPr>
          <w:p w14:paraId="3759CEF1">
            <w:pPr>
              <w:pStyle w:val="16"/>
              <w:spacing w:line="360" w:lineRule="exact"/>
              <w:jc w:val="center"/>
              <w:rPr>
                <w:rFonts w:hint="eastAsia" w:hAnsi="宋体"/>
                <w:color w:val="auto"/>
                <w:highlight w:val="none"/>
              </w:rPr>
            </w:pPr>
            <w:r>
              <w:rPr>
                <w:rFonts w:hint="eastAsia" w:hAnsi="宋体"/>
                <w:color w:val="auto"/>
                <w:highlight w:val="none"/>
              </w:rPr>
              <w:t>质量要求</w:t>
            </w:r>
          </w:p>
        </w:tc>
        <w:tc>
          <w:tcPr>
            <w:tcW w:w="3649" w:type="pct"/>
            <w:vAlign w:val="center"/>
          </w:tcPr>
          <w:p w14:paraId="163B1862">
            <w:pPr>
              <w:spacing w:line="3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本项目全部交付软件均为原厂全新正版授权产品，具备软件著作权，不存在盗版、无授权、开源协议侵权等任何版权纠纷；所有系统设计、数据处理流程严格符合《中华人民共和国网络安全法》《中华人民共和国数据安全法》《中华人民共和国个人信息保护法》及国家、教育行业信息化、网络安全相关标准规范。</w:t>
            </w:r>
          </w:p>
        </w:tc>
      </w:tr>
      <w:tr w14:paraId="7176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629" w:hRule="atLeast"/>
        </w:trPr>
        <w:tc>
          <w:tcPr>
            <w:tcW w:w="419" w:type="pct"/>
            <w:vAlign w:val="center"/>
          </w:tcPr>
          <w:p w14:paraId="48C78FAF">
            <w:pPr>
              <w:pStyle w:val="16"/>
              <w:spacing w:line="380" w:lineRule="exact"/>
              <w:jc w:val="center"/>
              <w:rPr>
                <w:rFonts w:hint="eastAsia" w:hAnsi="宋体" w:eastAsia="宋体"/>
                <w:color w:val="auto"/>
                <w:highlight w:val="none"/>
                <w:lang w:val="en-US" w:eastAsia="zh-CN"/>
              </w:rPr>
            </w:pPr>
            <w:r>
              <w:rPr>
                <w:rFonts w:hint="eastAsia" w:hAnsi="宋体"/>
                <w:color w:val="auto"/>
                <w:highlight w:val="none"/>
              </w:rPr>
              <w:t>3.</w:t>
            </w:r>
            <w:r>
              <w:rPr>
                <w:rFonts w:hint="eastAsia" w:hAnsi="宋体"/>
                <w:color w:val="auto"/>
                <w:highlight w:val="none"/>
                <w:lang w:val="en-US" w:eastAsia="zh-CN"/>
              </w:rPr>
              <w:t>5</w:t>
            </w:r>
          </w:p>
        </w:tc>
        <w:tc>
          <w:tcPr>
            <w:tcW w:w="930" w:type="pct"/>
            <w:vAlign w:val="center"/>
          </w:tcPr>
          <w:p w14:paraId="31C8A92E">
            <w:pPr>
              <w:spacing w:line="380" w:lineRule="exact"/>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质保期要求</w:t>
            </w:r>
          </w:p>
        </w:tc>
        <w:tc>
          <w:tcPr>
            <w:tcW w:w="3649" w:type="pct"/>
            <w:vAlign w:val="center"/>
          </w:tcPr>
          <w:p w14:paraId="5AF2BB17">
            <w:pPr>
              <w:spacing w:line="380" w:lineRule="exact"/>
              <w:ind w:firstLine="420" w:firstLineChars="200"/>
              <w:rPr>
                <w:rFonts w:hint="eastAsia" w:ascii="宋体" w:hAnsi="宋体" w:cs="宋体"/>
                <w:color w:val="auto"/>
                <w:highlight w:val="none"/>
                <w:lang w:val="en-US" w:eastAsia="zh-CN"/>
              </w:rPr>
            </w:pPr>
            <w:r>
              <w:rPr>
                <w:rFonts w:hint="eastAsia" w:ascii="宋体" w:hAnsi="宋体" w:cs="宋体"/>
                <w:color w:val="auto"/>
                <w:highlight w:val="none"/>
                <w:lang w:val="en-US" w:eastAsia="zh-CN"/>
              </w:rPr>
              <w:t>（1）项目整体终验合格之日起，提供3年完整免费质保服务。质保期内免费提供全维度系统服务，包含AI模型算法迭代优化、系统功能版本升级、安全漏洞补丁、软硬件兼容性适配、运行性能调优、安全策略更新；质保期内免费提供7×12小时远程技术支持、现场故障排查服务。</w:t>
            </w:r>
          </w:p>
          <w:p w14:paraId="0D424354">
            <w:pPr>
              <w:spacing w:line="380" w:lineRule="exact"/>
              <w:ind w:firstLine="420" w:firstLineChars="200"/>
              <w:rPr>
                <w:rFonts w:ascii="宋体" w:hAnsi="宋体" w:cs="宋体"/>
                <w:color w:val="auto"/>
                <w:highlight w:val="none"/>
              </w:rPr>
            </w:pPr>
            <w:r>
              <w:rPr>
                <w:rFonts w:hint="eastAsia" w:ascii="宋体" w:hAnsi="宋体" w:cs="宋体"/>
                <w:color w:val="auto"/>
                <w:highlight w:val="none"/>
                <w:lang w:val="en-US" w:eastAsia="zh-CN"/>
              </w:rPr>
              <w:t>（2）质保服务期满后，甲方可永久无限制使用本项目全部交付系统，无软件使用时效锁、功能阉割、后台强制停用、隐性计费等限制。</w:t>
            </w:r>
          </w:p>
        </w:tc>
      </w:tr>
      <w:tr w14:paraId="24827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655BA4EB">
            <w:pPr>
              <w:pStyle w:val="16"/>
              <w:spacing w:line="380" w:lineRule="exact"/>
              <w:jc w:val="center"/>
              <w:rPr>
                <w:rFonts w:hAnsi="宋体"/>
                <w:color w:val="auto"/>
                <w:highlight w:val="none"/>
              </w:rPr>
            </w:pPr>
            <w:r>
              <w:rPr>
                <w:rFonts w:hint="eastAsia" w:hAnsi="宋体"/>
                <w:color w:val="auto"/>
                <w:highlight w:val="none"/>
              </w:rPr>
              <w:t>4</w:t>
            </w:r>
          </w:p>
        </w:tc>
        <w:tc>
          <w:tcPr>
            <w:tcW w:w="930" w:type="pct"/>
            <w:vAlign w:val="center"/>
          </w:tcPr>
          <w:p w14:paraId="466A1852">
            <w:pPr>
              <w:pStyle w:val="16"/>
              <w:spacing w:line="380" w:lineRule="exact"/>
              <w:jc w:val="center"/>
              <w:rPr>
                <w:rFonts w:hAnsi="宋体"/>
                <w:color w:val="auto"/>
                <w:highlight w:val="none"/>
              </w:rPr>
            </w:pPr>
            <w:r>
              <w:rPr>
                <w:rFonts w:hint="eastAsia" w:hAnsi="宋体"/>
                <w:color w:val="auto"/>
                <w:highlight w:val="none"/>
              </w:rPr>
              <w:t>★资格条件</w:t>
            </w:r>
          </w:p>
        </w:tc>
        <w:tc>
          <w:tcPr>
            <w:tcW w:w="3649" w:type="pct"/>
            <w:vAlign w:val="center"/>
          </w:tcPr>
          <w:p w14:paraId="157F2E19">
            <w:pPr>
              <w:spacing w:line="380" w:lineRule="exact"/>
              <w:ind w:firstLine="420" w:firstLineChars="200"/>
              <w:rPr>
                <w:rFonts w:hint="eastAsia" w:ascii="宋体" w:hAnsi="宋体" w:cs="宋体"/>
                <w:color w:val="auto"/>
                <w:highlight w:val="none"/>
              </w:rPr>
            </w:pPr>
            <w:r>
              <w:rPr>
                <w:rFonts w:hint="eastAsia" w:ascii="宋体" w:hAnsi="宋体" w:cs="宋体"/>
                <w:color w:val="auto"/>
                <w:highlight w:val="none"/>
              </w:rPr>
              <w:t>1.满足《中华人民共和国政府采购法》第二十二条规定；针对特殊行业专门规定：供应商属于银行、保险、石油石化、电力、电信等有行业特殊情况的，须提供其总公司出具愿为其参与本项目投标以及履约行为承担民事责任的授权承诺书（同一家总公司只能授权一家分支机构参与投标，且总公司不能与下属的分支机构同时参与投标）。</w:t>
            </w:r>
          </w:p>
          <w:p w14:paraId="34FA1DBE">
            <w:pPr>
              <w:spacing w:line="380" w:lineRule="exact"/>
              <w:ind w:firstLine="420" w:firstLineChars="200"/>
              <w:rPr>
                <w:rFonts w:hint="eastAsia" w:ascii="宋体" w:hAnsi="宋体" w:cs="宋体"/>
                <w:color w:val="auto"/>
                <w:highlight w:val="none"/>
              </w:rPr>
            </w:pPr>
            <w:r>
              <w:rPr>
                <w:rFonts w:hint="eastAsia" w:ascii="宋体" w:hAnsi="宋体" w:cs="宋体"/>
                <w:color w:val="auto"/>
                <w:highlight w:val="none"/>
              </w:rPr>
              <w:t>依据：《中华人民共和国政府采购法实施条例》释义第十七条“其他组织”可以参加政府采购活动，但法人的分支机构由于其不能独立承担民事责任，不能以分支机构的身份参加政府采购，只能以法人身份参加。但银行、保险、石油石化、电力、电信等有行业特殊情况的，采购人、采购代理机构可以按照其特点在采购文件中做出专门规定。</w:t>
            </w:r>
          </w:p>
          <w:p w14:paraId="4485C686">
            <w:pPr>
              <w:spacing w:line="380" w:lineRule="exact"/>
              <w:ind w:firstLine="420" w:firstLineChars="200"/>
              <w:rPr>
                <w:rFonts w:hint="eastAsia" w:ascii="宋体" w:hAnsi="宋体" w:cs="宋体"/>
                <w:color w:val="auto"/>
                <w:highlight w:val="none"/>
              </w:rPr>
            </w:pPr>
            <w:r>
              <w:rPr>
                <w:rFonts w:hint="eastAsia" w:ascii="宋体" w:hAnsi="宋体" w:cs="宋体"/>
                <w:color w:val="auto"/>
                <w:highlight w:val="none"/>
              </w:rPr>
              <w:t>2.落实政府采购政策需满足的资格要求：</w:t>
            </w:r>
            <w:r>
              <w:rPr>
                <w:rFonts w:hint="eastAsia" w:ascii="宋体" w:hAnsi="宋体" w:cs="宋体"/>
                <w:color w:val="auto"/>
                <w:highlight w:val="none"/>
                <w:lang w:eastAsia="zh-CN"/>
              </w:rPr>
              <w:t>本项目非专门面向中小企业采购，评审时小型和微型企业产品享受10%的价格折扣，监狱企业、残疾人福利性单位视同小型、微型企业</w:t>
            </w:r>
            <w:r>
              <w:rPr>
                <w:rFonts w:hint="eastAsia" w:ascii="宋体" w:hAnsi="宋体" w:cs="宋体"/>
                <w:color w:val="auto"/>
                <w:highlight w:val="none"/>
              </w:rPr>
              <w:t>；</w:t>
            </w:r>
          </w:p>
          <w:p w14:paraId="794BA2B6">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3.本项目的特定资格要求：</w:t>
            </w:r>
            <w:r>
              <w:rPr>
                <w:rFonts w:hint="eastAsia" w:ascii="宋体" w:hAnsi="宋体" w:cs="宋体"/>
                <w:color w:val="auto"/>
                <w:highlight w:val="none"/>
                <w:lang w:eastAsia="zh-CN"/>
              </w:rPr>
              <w:t>无</w:t>
            </w:r>
            <w:r>
              <w:rPr>
                <w:rFonts w:hint="eastAsia" w:ascii="宋体" w:hAnsi="宋体" w:cs="宋体"/>
                <w:color w:val="auto"/>
                <w:highlight w:val="none"/>
              </w:rPr>
              <w:t>。</w:t>
            </w:r>
          </w:p>
        </w:tc>
      </w:tr>
      <w:tr w14:paraId="3A0E2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90" w:hRule="atLeast"/>
        </w:trPr>
        <w:tc>
          <w:tcPr>
            <w:tcW w:w="419" w:type="pct"/>
            <w:vAlign w:val="center"/>
          </w:tcPr>
          <w:p w14:paraId="2CC4D93F">
            <w:pPr>
              <w:pStyle w:val="16"/>
              <w:spacing w:line="380" w:lineRule="exact"/>
              <w:jc w:val="center"/>
              <w:rPr>
                <w:rFonts w:hint="eastAsia" w:hAnsi="宋体" w:eastAsia="宋体"/>
                <w:color w:val="auto"/>
                <w:highlight w:val="none"/>
                <w:lang w:eastAsia="zh-CN"/>
              </w:rPr>
            </w:pPr>
            <w:r>
              <w:rPr>
                <w:rFonts w:hint="eastAsia" w:hAnsi="宋体"/>
                <w:color w:val="auto"/>
                <w:highlight w:val="none"/>
              </w:rPr>
              <w:t>4.</w:t>
            </w:r>
            <w:r>
              <w:rPr>
                <w:rFonts w:hint="eastAsia" w:hAnsi="宋体"/>
                <w:color w:val="auto"/>
                <w:highlight w:val="none"/>
                <w:lang w:val="en-US" w:eastAsia="zh-CN"/>
              </w:rPr>
              <w:t>4</w:t>
            </w:r>
          </w:p>
        </w:tc>
        <w:tc>
          <w:tcPr>
            <w:tcW w:w="930" w:type="pct"/>
            <w:vAlign w:val="center"/>
          </w:tcPr>
          <w:p w14:paraId="61902B5F">
            <w:pPr>
              <w:pStyle w:val="16"/>
              <w:spacing w:line="380" w:lineRule="exact"/>
              <w:jc w:val="center"/>
              <w:rPr>
                <w:rFonts w:hAnsi="宋体"/>
                <w:color w:val="auto"/>
                <w:highlight w:val="none"/>
              </w:rPr>
            </w:pPr>
            <w:r>
              <w:rPr>
                <w:rFonts w:hint="eastAsia" w:hAnsi="宋体"/>
                <w:color w:val="auto"/>
                <w:highlight w:val="none"/>
              </w:rPr>
              <w:t>是否接受联合体投标</w:t>
            </w:r>
          </w:p>
        </w:tc>
        <w:tc>
          <w:tcPr>
            <w:tcW w:w="3649" w:type="pct"/>
            <w:vAlign w:val="center"/>
          </w:tcPr>
          <w:p w14:paraId="50A0F517">
            <w:pPr>
              <w:pStyle w:val="16"/>
              <w:spacing w:line="380" w:lineRule="exact"/>
              <w:ind w:firstLine="422" w:firstLineChars="200"/>
              <w:jc w:val="left"/>
              <w:rPr>
                <w:rFonts w:hAnsi="宋体"/>
                <w:color w:val="auto"/>
                <w:highlight w:val="none"/>
              </w:rPr>
            </w:pPr>
            <w:r>
              <w:rPr>
                <w:rFonts w:hint="eastAsia" w:hAnsi="宋体"/>
                <w:b/>
                <w:bCs/>
                <w:color w:val="auto"/>
                <w:highlight w:val="none"/>
              </w:rPr>
              <w:fldChar w:fldCharType="begin"/>
            </w:r>
            <w:r>
              <w:rPr>
                <w:rFonts w:hint="eastAsia" w:hAnsi="宋体"/>
                <w:b/>
                <w:bCs/>
                <w:color w:val="auto"/>
                <w:highlight w:val="none"/>
              </w:rPr>
              <w:instrText xml:space="preserve"> EQ \o(</w:instrText>
            </w:r>
            <w:r>
              <w:rPr>
                <w:rFonts w:hint="eastAsia" w:hAnsi="宋体"/>
                <w:b/>
                <w:bCs/>
                <w:color w:val="auto"/>
                <w:position w:val="-4"/>
                <w:highlight w:val="none"/>
              </w:rPr>
              <w:instrText xml:space="preserve">□</w:instrText>
            </w:r>
            <w:r>
              <w:rPr>
                <w:rFonts w:hint="eastAsia" w:hAnsi="宋体"/>
                <w:b/>
                <w:bCs/>
                <w:color w:val="auto"/>
                <w:highlight w:val="none"/>
              </w:rPr>
              <w:instrText xml:space="preserve">,√)</w:instrText>
            </w:r>
            <w:r>
              <w:rPr>
                <w:rFonts w:hint="eastAsia" w:hAnsi="宋体"/>
                <w:b/>
                <w:bCs/>
                <w:color w:val="auto"/>
                <w:highlight w:val="none"/>
              </w:rPr>
              <w:fldChar w:fldCharType="end"/>
            </w:r>
            <w:r>
              <w:rPr>
                <w:rFonts w:hint="eastAsia" w:hAnsi="宋体"/>
                <w:color w:val="auto"/>
                <w:highlight w:val="none"/>
              </w:rPr>
              <w:t>不接受      □接受</w:t>
            </w:r>
          </w:p>
        </w:tc>
      </w:tr>
      <w:tr w14:paraId="121CD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299CBDEC">
            <w:pPr>
              <w:pStyle w:val="16"/>
              <w:spacing w:line="380" w:lineRule="exact"/>
              <w:jc w:val="center"/>
              <w:rPr>
                <w:rFonts w:hAnsi="宋体"/>
                <w:color w:val="auto"/>
                <w:highlight w:val="none"/>
              </w:rPr>
            </w:pPr>
            <w:r>
              <w:rPr>
                <w:rFonts w:hint="eastAsia" w:hAnsi="宋体"/>
                <w:color w:val="auto"/>
                <w:highlight w:val="none"/>
              </w:rPr>
              <w:t>9.1</w:t>
            </w:r>
          </w:p>
        </w:tc>
        <w:tc>
          <w:tcPr>
            <w:tcW w:w="930" w:type="pct"/>
            <w:vAlign w:val="center"/>
          </w:tcPr>
          <w:p w14:paraId="19E4B3B0">
            <w:pPr>
              <w:autoSpaceDE w:val="0"/>
              <w:autoSpaceDN w:val="0"/>
              <w:spacing w:line="380" w:lineRule="exact"/>
              <w:jc w:val="center"/>
              <w:rPr>
                <w:rFonts w:ascii="宋体" w:hAnsi="宋体" w:cs="宋体"/>
                <w:color w:val="auto"/>
                <w:highlight w:val="none"/>
              </w:rPr>
            </w:pPr>
            <w:r>
              <w:rPr>
                <w:rFonts w:hint="eastAsia" w:ascii="宋体" w:hAnsi="宋体" w:cs="宋体"/>
                <w:color w:val="auto"/>
                <w:highlight w:val="none"/>
              </w:rPr>
              <w:t>采购文件澄清截止时间</w:t>
            </w:r>
          </w:p>
        </w:tc>
        <w:tc>
          <w:tcPr>
            <w:tcW w:w="3649" w:type="pct"/>
            <w:vAlign w:val="center"/>
          </w:tcPr>
          <w:p w14:paraId="79C216F2">
            <w:pPr>
              <w:autoSpaceDE w:val="0"/>
              <w:autoSpaceDN w:val="0"/>
              <w:spacing w:line="380" w:lineRule="exact"/>
              <w:ind w:firstLine="396" w:firstLineChars="200"/>
              <w:rPr>
                <w:rFonts w:ascii="宋体" w:hAnsi="宋体" w:cs="宋体"/>
                <w:b/>
                <w:bCs/>
                <w:color w:val="auto"/>
                <w:highlight w:val="none"/>
              </w:rPr>
            </w:pPr>
            <w:r>
              <w:rPr>
                <w:rFonts w:hint="eastAsia" w:ascii="宋体" w:hAnsi="宋体" w:cs="宋体"/>
                <w:color w:val="auto"/>
                <w:spacing w:val="-6"/>
                <w:highlight w:val="none"/>
                <w:lang w:val="zh-TW" w:eastAsia="zh-TW"/>
              </w:rPr>
              <w:t>澄清或者修改的内容可能影响投标文件编制的，采购人或者采购代理机构应当在投标截止时间至少15日前，</w:t>
            </w:r>
            <w:r>
              <w:rPr>
                <w:rFonts w:hint="eastAsia" w:ascii="宋体" w:hAnsi="宋体" w:cs="宋体"/>
                <w:color w:val="auto"/>
                <w:spacing w:val="-6"/>
                <w:highlight w:val="none"/>
              </w:rPr>
              <w:t>在“政采云”平台（http：//www.zcygov.cn）、云南省政府采购网（http://www.yngp.com/）上</w:t>
            </w:r>
            <w:r>
              <w:rPr>
                <w:rFonts w:hint="eastAsia" w:ascii="宋体" w:hAnsi="宋体" w:cs="宋体"/>
                <w:color w:val="auto"/>
                <w:spacing w:val="-6"/>
                <w:highlight w:val="none"/>
                <w:lang w:val="zh-TW" w:eastAsia="zh-TW"/>
              </w:rPr>
              <w:t>通知所有获取</w:t>
            </w:r>
            <w:r>
              <w:rPr>
                <w:rFonts w:hint="eastAsia" w:ascii="宋体" w:hAnsi="宋体" w:cs="宋体"/>
                <w:color w:val="auto"/>
                <w:spacing w:val="-6"/>
                <w:highlight w:val="none"/>
                <w:lang w:val="zh-TW"/>
              </w:rPr>
              <w:t>采购文件</w:t>
            </w:r>
            <w:r>
              <w:rPr>
                <w:rFonts w:hint="eastAsia" w:ascii="宋体" w:hAnsi="宋体" w:cs="宋体"/>
                <w:color w:val="auto"/>
                <w:spacing w:val="-6"/>
                <w:highlight w:val="none"/>
                <w:lang w:val="zh-TW" w:eastAsia="zh-TW"/>
              </w:rPr>
              <w:t>的潜在投标人；不足15日的，采购人或者采购代理机构应当顺延提交投标文件的截止时间。</w:t>
            </w:r>
          </w:p>
        </w:tc>
      </w:tr>
      <w:tr w14:paraId="70D7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34A0168F">
            <w:pPr>
              <w:pStyle w:val="16"/>
              <w:spacing w:line="380" w:lineRule="exact"/>
              <w:jc w:val="center"/>
              <w:rPr>
                <w:rFonts w:hAnsi="宋体"/>
                <w:color w:val="auto"/>
                <w:highlight w:val="none"/>
              </w:rPr>
            </w:pPr>
            <w:r>
              <w:rPr>
                <w:rFonts w:hint="eastAsia" w:hAnsi="宋体"/>
                <w:color w:val="auto"/>
                <w:highlight w:val="none"/>
              </w:rPr>
              <w:t>9.3</w:t>
            </w:r>
          </w:p>
        </w:tc>
        <w:tc>
          <w:tcPr>
            <w:tcW w:w="930" w:type="pct"/>
            <w:vAlign w:val="center"/>
          </w:tcPr>
          <w:p w14:paraId="264BC34A">
            <w:pPr>
              <w:autoSpaceDE w:val="0"/>
              <w:autoSpaceDN w:val="0"/>
              <w:spacing w:line="380" w:lineRule="exact"/>
              <w:jc w:val="center"/>
              <w:rPr>
                <w:rFonts w:ascii="宋体" w:hAnsi="宋体" w:cs="宋体"/>
                <w:color w:val="auto"/>
                <w:highlight w:val="none"/>
              </w:rPr>
            </w:pPr>
            <w:r>
              <w:rPr>
                <w:rFonts w:hint="eastAsia" w:ascii="宋体" w:hAnsi="宋体" w:cs="宋体"/>
                <w:color w:val="auto"/>
                <w:highlight w:val="none"/>
              </w:rPr>
              <w:t>采购文件澄清联系方式</w:t>
            </w:r>
          </w:p>
        </w:tc>
        <w:tc>
          <w:tcPr>
            <w:tcW w:w="3649" w:type="pct"/>
            <w:vAlign w:val="center"/>
          </w:tcPr>
          <w:p w14:paraId="493941D5">
            <w:pPr>
              <w:autoSpaceDE w:val="0"/>
              <w:autoSpaceDN w:val="0"/>
              <w:spacing w:line="380" w:lineRule="exact"/>
              <w:ind w:firstLine="420" w:firstLineChars="200"/>
              <w:rPr>
                <w:rFonts w:ascii="宋体" w:hAnsi="宋体" w:cs="宋体"/>
                <w:color w:val="auto"/>
                <w:highlight w:val="none"/>
              </w:rPr>
            </w:pPr>
            <w:r>
              <w:rPr>
                <w:rFonts w:hint="eastAsia" w:ascii="宋体" w:hAnsi="宋体" w:cs="宋体"/>
                <w:color w:val="auto"/>
                <w:highlight w:val="none"/>
              </w:rPr>
              <w:t>澄清联系人：</w:t>
            </w:r>
            <w:r>
              <w:rPr>
                <w:rFonts w:hint="eastAsia" w:ascii="宋体" w:hAnsi="宋体" w:cs="宋体"/>
                <w:color w:val="auto"/>
                <w:highlight w:val="none"/>
                <w:lang w:eastAsia="zh-CN"/>
              </w:rPr>
              <w:t>赵昆</w:t>
            </w:r>
            <w:r>
              <w:rPr>
                <w:rFonts w:hint="eastAsia" w:ascii="宋体" w:hAnsi="宋体" w:cs="宋体"/>
                <w:color w:val="auto"/>
                <w:highlight w:val="none"/>
              </w:rPr>
              <w:t xml:space="preserve">  </w:t>
            </w:r>
          </w:p>
          <w:p w14:paraId="3BA2DCD3">
            <w:pPr>
              <w:autoSpaceDE w:val="0"/>
              <w:autoSpaceDN w:val="0"/>
              <w:spacing w:line="380" w:lineRule="exact"/>
              <w:ind w:firstLine="420" w:firstLineChars="200"/>
              <w:rPr>
                <w:rFonts w:hint="eastAsia" w:ascii="宋体" w:hAnsi="宋体" w:eastAsia="宋体" w:cs="宋体"/>
                <w:color w:val="auto"/>
                <w:highlight w:val="none"/>
                <w:lang w:eastAsia="zh-CN"/>
              </w:rPr>
            </w:pPr>
            <w:r>
              <w:rPr>
                <w:rFonts w:hint="eastAsia" w:ascii="宋体" w:hAnsi="宋体" w:cs="宋体"/>
                <w:color w:val="auto"/>
                <w:highlight w:val="none"/>
              </w:rPr>
              <w:t>电　话：</w:t>
            </w:r>
            <w:r>
              <w:rPr>
                <w:rFonts w:hint="eastAsia" w:ascii="宋体" w:hAnsi="宋体" w:cs="宋体"/>
                <w:color w:val="auto"/>
                <w:highlight w:val="none"/>
                <w:lang w:eastAsia="zh-CN"/>
              </w:rPr>
              <w:t>0874-3218199</w:t>
            </w:r>
            <w:r>
              <w:rPr>
                <w:rFonts w:hint="eastAsia" w:ascii="宋体" w:hAnsi="宋体" w:cs="宋体"/>
                <w:color w:val="auto"/>
                <w:highlight w:val="none"/>
                <w:lang w:val="en-US" w:eastAsia="zh-CN"/>
              </w:rPr>
              <w:t>/</w:t>
            </w:r>
            <w:r>
              <w:rPr>
                <w:rFonts w:hint="eastAsia" w:ascii="宋体" w:hAnsi="宋体" w:cs="宋体"/>
                <w:color w:val="auto"/>
                <w:highlight w:val="none"/>
                <w:lang w:eastAsia="zh-CN"/>
              </w:rPr>
              <w:t>15808742325</w:t>
            </w:r>
          </w:p>
        </w:tc>
      </w:tr>
      <w:tr w14:paraId="3A5E3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7DAE6F5F">
            <w:pPr>
              <w:pStyle w:val="16"/>
              <w:spacing w:line="380" w:lineRule="exact"/>
              <w:jc w:val="center"/>
              <w:rPr>
                <w:rFonts w:hAnsi="宋体"/>
                <w:color w:val="auto"/>
                <w:highlight w:val="none"/>
              </w:rPr>
            </w:pPr>
            <w:r>
              <w:rPr>
                <w:rFonts w:hint="eastAsia" w:hAnsi="宋体"/>
                <w:color w:val="auto"/>
                <w:highlight w:val="none"/>
              </w:rPr>
              <w:t>11.3</w:t>
            </w:r>
          </w:p>
        </w:tc>
        <w:tc>
          <w:tcPr>
            <w:tcW w:w="930" w:type="pct"/>
            <w:vAlign w:val="center"/>
          </w:tcPr>
          <w:p w14:paraId="579E5476">
            <w:pPr>
              <w:autoSpaceDE w:val="0"/>
              <w:autoSpaceDN w:val="0"/>
              <w:spacing w:line="380" w:lineRule="exact"/>
              <w:jc w:val="center"/>
              <w:rPr>
                <w:rFonts w:ascii="宋体" w:hAnsi="宋体" w:cs="宋体"/>
                <w:color w:val="auto"/>
                <w:highlight w:val="none"/>
              </w:rPr>
            </w:pPr>
            <w:r>
              <w:rPr>
                <w:rFonts w:hint="eastAsia" w:ascii="宋体" w:hAnsi="宋体" w:cs="宋体"/>
                <w:color w:val="auto"/>
                <w:highlight w:val="none"/>
              </w:rPr>
              <w:t>实质性要求和条件</w:t>
            </w:r>
          </w:p>
        </w:tc>
        <w:tc>
          <w:tcPr>
            <w:tcW w:w="3649" w:type="pct"/>
            <w:vAlign w:val="center"/>
          </w:tcPr>
          <w:p w14:paraId="652FC596">
            <w:pPr>
              <w:autoSpaceDE w:val="0"/>
              <w:autoSpaceDN w:val="0"/>
              <w:spacing w:line="380" w:lineRule="exact"/>
              <w:ind w:firstLine="420" w:firstLineChars="200"/>
              <w:rPr>
                <w:rFonts w:ascii="宋体" w:hAnsi="宋体" w:cs="宋体"/>
                <w:b/>
                <w:bCs/>
                <w:color w:val="auto"/>
                <w:highlight w:val="none"/>
              </w:rPr>
            </w:pPr>
            <w:r>
              <w:rPr>
                <w:rFonts w:hint="eastAsia" w:ascii="宋体" w:hAnsi="宋体" w:cs="宋体"/>
                <w:color w:val="auto"/>
                <w:highlight w:val="none"/>
              </w:rPr>
              <w:t>第四章“评标办法”符合性评审标准规定的内容及本采购文件中标注★号的其他条款为实质性要求和条件，不满足任何一条将导致投标无效。请各投标人仔细阅读符合性评审标准和★号条款。</w:t>
            </w:r>
          </w:p>
        </w:tc>
      </w:tr>
      <w:tr w14:paraId="01807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79EE6BC4">
            <w:pPr>
              <w:pStyle w:val="16"/>
              <w:spacing w:line="380" w:lineRule="exact"/>
              <w:jc w:val="center"/>
              <w:rPr>
                <w:rFonts w:hAnsi="宋体"/>
                <w:color w:val="auto"/>
                <w:highlight w:val="none"/>
              </w:rPr>
            </w:pPr>
            <w:r>
              <w:rPr>
                <w:rFonts w:hint="eastAsia" w:hAnsi="宋体"/>
                <w:color w:val="auto"/>
                <w:highlight w:val="none"/>
              </w:rPr>
              <w:t>16</w:t>
            </w:r>
          </w:p>
        </w:tc>
        <w:tc>
          <w:tcPr>
            <w:tcW w:w="930" w:type="pct"/>
            <w:vAlign w:val="center"/>
          </w:tcPr>
          <w:p w14:paraId="57B9CE04">
            <w:pPr>
              <w:pStyle w:val="16"/>
              <w:spacing w:line="380" w:lineRule="exact"/>
              <w:jc w:val="center"/>
              <w:rPr>
                <w:rFonts w:hAnsi="宋体"/>
                <w:color w:val="auto"/>
                <w:highlight w:val="none"/>
              </w:rPr>
            </w:pPr>
            <w:r>
              <w:rPr>
                <w:rFonts w:hint="eastAsia" w:hAnsi="宋体"/>
                <w:color w:val="auto"/>
                <w:highlight w:val="none"/>
              </w:rPr>
              <w:t>投标有效期</w:t>
            </w:r>
          </w:p>
        </w:tc>
        <w:tc>
          <w:tcPr>
            <w:tcW w:w="3649" w:type="pct"/>
            <w:vAlign w:val="center"/>
          </w:tcPr>
          <w:p w14:paraId="6624055A">
            <w:pPr>
              <w:pStyle w:val="16"/>
              <w:spacing w:line="380" w:lineRule="exact"/>
              <w:ind w:firstLine="420" w:firstLineChars="200"/>
              <w:rPr>
                <w:rFonts w:hAnsi="宋体"/>
                <w:color w:val="auto"/>
                <w:highlight w:val="none"/>
              </w:rPr>
            </w:pPr>
            <w:r>
              <w:rPr>
                <w:rFonts w:hint="eastAsia" w:hAnsi="宋体"/>
                <w:color w:val="auto"/>
                <w:highlight w:val="none"/>
              </w:rPr>
              <w:t>投标截止日期后</w:t>
            </w:r>
            <w:r>
              <w:rPr>
                <w:rFonts w:hint="eastAsia" w:hAnsi="宋体"/>
                <w:color w:val="auto"/>
                <w:highlight w:val="none"/>
                <w:u w:val="single"/>
              </w:rPr>
              <w:t xml:space="preserve"> 90 </w:t>
            </w:r>
            <w:r>
              <w:rPr>
                <w:rFonts w:hint="eastAsia" w:hAnsi="宋体"/>
                <w:color w:val="auto"/>
                <w:highlight w:val="none"/>
              </w:rPr>
              <w:t>天</w:t>
            </w:r>
          </w:p>
        </w:tc>
      </w:tr>
      <w:tr w14:paraId="603FF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277457A6">
            <w:pPr>
              <w:spacing w:line="380" w:lineRule="exact"/>
              <w:jc w:val="center"/>
              <w:rPr>
                <w:rFonts w:ascii="宋体" w:hAnsi="宋体" w:cs="宋体"/>
                <w:color w:val="auto"/>
                <w:highlight w:val="none"/>
              </w:rPr>
            </w:pPr>
            <w:r>
              <w:rPr>
                <w:rFonts w:hint="eastAsia" w:ascii="宋体" w:hAnsi="宋体" w:cs="宋体"/>
                <w:color w:val="auto"/>
                <w:highlight w:val="none"/>
              </w:rPr>
              <w:t>18</w:t>
            </w:r>
          </w:p>
        </w:tc>
        <w:tc>
          <w:tcPr>
            <w:tcW w:w="930" w:type="pct"/>
            <w:vAlign w:val="center"/>
          </w:tcPr>
          <w:p w14:paraId="6D38096F">
            <w:pPr>
              <w:spacing w:line="380" w:lineRule="exact"/>
              <w:jc w:val="center"/>
              <w:rPr>
                <w:rFonts w:ascii="宋体" w:hAnsi="宋体" w:cs="宋体"/>
                <w:color w:val="auto"/>
                <w:highlight w:val="none"/>
              </w:rPr>
            </w:pPr>
            <w:r>
              <w:rPr>
                <w:rFonts w:hint="eastAsia" w:ascii="宋体" w:hAnsi="宋体" w:cs="宋体"/>
                <w:color w:val="auto"/>
                <w:kern w:val="0"/>
                <w:highlight w:val="none"/>
              </w:rPr>
              <w:t>投标文件电子签章及电子签名要求</w:t>
            </w:r>
          </w:p>
        </w:tc>
        <w:tc>
          <w:tcPr>
            <w:tcW w:w="3649" w:type="pct"/>
            <w:vAlign w:val="center"/>
          </w:tcPr>
          <w:p w14:paraId="696A48DC">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按照投标文件格式，采用单位和个人数字证书电子签章或电子签名。</w:t>
            </w:r>
          </w:p>
        </w:tc>
      </w:tr>
      <w:tr w14:paraId="26D6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6E78C0E2">
            <w:pPr>
              <w:pStyle w:val="16"/>
              <w:spacing w:line="380" w:lineRule="exact"/>
              <w:jc w:val="center"/>
              <w:rPr>
                <w:rFonts w:hAnsi="宋体"/>
                <w:color w:val="auto"/>
                <w:highlight w:val="none"/>
              </w:rPr>
            </w:pPr>
            <w:r>
              <w:rPr>
                <w:rFonts w:hint="eastAsia" w:hAnsi="宋体"/>
                <w:color w:val="auto"/>
                <w:highlight w:val="none"/>
              </w:rPr>
              <w:t>18</w:t>
            </w:r>
          </w:p>
        </w:tc>
        <w:tc>
          <w:tcPr>
            <w:tcW w:w="930" w:type="pct"/>
            <w:vAlign w:val="center"/>
          </w:tcPr>
          <w:p w14:paraId="4323B108">
            <w:pPr>
              <w:pStyle w:val="16"/>
              <w:spacing w:line="380" w:lineRule="exact"/>
              <w:jc w:val="center"/>
              <w:rPr>
                <w:rFonts w:hAnsi="宋体"/>
                <w:color w:val="auto"/>
                <w:highlight w:val="none"/>
              </w:rPr>
            </w:pPr>
            <w:r>
              <w:rPr>
                <w:rFonts w:hint="eastAsia" w:hAnsi="宋体"/>
                <w:color w:val="auto"/>
                <w:highlight w:val="none"/>
              </w:rPr>
              <w:t>电子投标文件的递交及解密</w:t>
            </w:r>
          </w:p>
        </w:tc>
        <w:tc>
          <w:tcPr>
            <w:tcW w:w="3649" w:type="pct"/>
            <w:vAlign w:val="center"/>
          </w:tcPr>
          <w:p w14:paraId="5435FBAE">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1）电子投标（响应）文件应使用“政采云”平台（http：//www.zcygov.cn）中下载的政采云电子投标客户端制作，并进行电子签章及加密后上传至政采云平台。编制要求见附件《电子投标文件编制要求》。投标人在“政采云”平台提交电子版投标文件时，请填写参加远程采购活动经办人联系方式。</w:t>
            </w:r>
          </w:p>
          <w:p w14:paraId="57370A6B">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（2）如投标人提交的电子标书不符合（1）要求或开标时无法读取导入或解密，其投标（响应）文件将不予受理。</w:t>
            </w:r>
          </w:p>
          <w:p w14:paraId="22DA5DCA">
            <w:pPr>
              <w:pStyle w:val="56"/>
              <w:adjustRightInd/>
              <w:spacing w:line="380" w:lineRule="exact"/>
              <w:ind w:firstLine="420" w:firstLineChars="200"/>
              <w:rPr>
                <w:rFonts w:hAnsi="宋体"/>
                <w:color w:val="auto"/>
                <w:sz w:val="21"/>
                <w:szCs w:val="21"/>
                <w:highlight w:val="none"/>
              </w:rPr>
            </w:pPr>
            <w:r>
              <w:rPr>
                <w:rFonts w:hint="eastAsia" w:hAnsi="宋体"/>
                <w:color w:val="auto"/>
                <w:sz w:val="21"/>
                <w:szCs w:val="21"/>
                <w:highlight w:val="none"/>
              </w:rPr>
              <w:t>（3）采购代理机构将依托电子交易平台发起开始解密指令，投标人的法定代表人或其委托代理人须携带加密时所用的CA锁按平台提示和采购文件的规定登录到“政采云”平台电子开标大厅签到并在发起解密指令之时起30分钟内完成对电子投标文件在线解密。投标文件未按时解密的，视为投标文件无效。</w:t>
            </w:r>
          </w:p>
        </w:tc>
      </w:tr>
      <w:tr w14:paraId="6BE7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34" w:hRule="atLeast"/>
        </w:trPr>
        <w:tc>
          <w:tcPr>
            <w:tcW w:w="419" w:type="pct"/>
            <w:vAlign w:val="center"/>
          </w:tcPr>
          <w:p w14:paraId="0CD7F532">
            <w:pPr>
              <w:pStyle w:val="16"/>
              <w:spacing w:line="380" w:lineRule="exact"/>
              <w:jc w:val="center"/>
              <w:rPr>
                <w:rFonts w:hAnsi="宋体"/>
                <w:color w:val="auto"/>
                <w:highlight w:val="none"/>
              </w:rPr>
            </w:pPr>
            <w:r>
              <w:rPr>
                <w:rFonts w:hint="eastAsia" w:hAnsi="宋体"/>
                <w:color w:val="auto"/>
                <w:highlight w:val="none"/>
              </w:rPr>
              <w:t>17.1</w:t>
            </w:r>
          </w:p>
        </w:tc>
        <w:tc>
          <w:tcPr>
            <w:tcW w:w="930" w:type="pct"/>
            <w:vAlign w:val="center"/>
          </w:tcPr>
          <w:p w14:paraId="3918E416">
            <w:pPr>
              <w:pStyle w:val="16"/>
              <w:spacing w:line="380" w:lineRule="exact"/>
              <w:jc w:val="center"/>
              <w:rPr>
                <w:rFonts w:hAnsi="宋体"/>
                <w:color w:val="auto"/>
                <w:highlight w:val="none"/>
              </w:rPr>
            </w:pPr>
            <w:r>
              <w:rPr>
                <w:rFonts w:hint="eastAsia" w:hAnsi="宋体"/>
                <w:color w:val="auto"/>
                <w:highlight w:val="none"/>
              </w:rPr>
              <w:t>投标保证金</w:t>
            </w:r>
          </w:p>
        </w:tc>
        <w:tc>
          <w:tcPr>
            <w:tcW w:w="3649" w:type="pct"/>
            <w:vAlign w:val="center"/>
          </w:tcPr>
          <w:p w14:paraId="1430C515">
            <w:pPr>
              <w:pStyle w:val="16"/>
              <w:spacing w:line="380" w:lineRule="exact"/>
              <w:ind w:firstLine="420" w:firstLineChars="200"/>
              <w:rPr>
                <w:rFonts w:hAnsi="宋体"/>
                <w:color w:val="auto"/>
                <w:highlight w:val="none"/>
              </w:rPr>
            </w:pPr>
            <w:r>
              <w:rPr>
                <w:rFonts w:hint="eastAsia" w:hAnsi="宋体"/>
                <w:color w:val="auto"/>
                <w:highlight w:val="none"/>
              </w:rPr>
              <w:t xml:space="preserve">本项目不收取投标保证金。 </w:t>
            </w:r>
          </w:p>
        </w:tc>
      </w:tr>
      <w:tr w14:paraId="3D90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79" w:hRule="atLeast"/>
        </w:trPr>
        <w:tc>
          <w:tcPr>
            <w:tcW w:w="419" w:type="pct"/>
            <w:vAlign w:val="center"/>
          </w:tcPr>
          <w:p w14:paraId="0950F1E9">
            <w:pPr>
              <w:spacing w:line="380" w:lineRule="exact"/>
              <w:jc w:val="center"/>
              <w:rPr>
                <w:rFonts w:ascii="宋体" w:hAnsi="宋体" w:cs="宋体"/>
                <w:color w:val="auto"/>
                <w:highlight w:val="none"/>
              </w:rPr>
            </w:pPr>
            <w:r>
              <w:rPr>
                <w:rFonts w:hint="eastAsia" w:ascii="宋体" w:hAnsi="宋体" w:cs="宋体"/>
                <w:color w:val="auto"/>
                <w:highlight w:val="none"/>
              </w:rPr>
              <w:t>18</w:t>
            </w:r>
          </w:p>
        </w:tc>
        <w:tc>
          <w:tcPr>
            <w:tcW w:w="930" w:type="pct"/>
            <w:vAlign w:val="center"/>
          </w:tcPr>
          <w:p w14:paraId="151900CC">
            <w:pPr>
              <w:spacing w:line="380" w:lineRule="exact"/>
              <w:jc w:val="center"/>
              <w:rPr>
                <w:rFonts w:ascii="宋体" w:hAnsi="宋体" w:cs="宋体"/>
                <w:color w:val="auto"/>
                <w:highlight w:val="none"/>
              </w:rPr>
            </w:pPr>
            <w:r>
              <w:rPr>
                <w:rFonts w:hint="eastAsia" w:ascii="宋体" w:hAnsi="宋体" w:cs="宋体"/>
                <w:color w:val="auto"/>
                <w:highlight w:val="none"/>
              </w:rPr>
              <w:t>投标文件加密</w:t>
            </w:r>
          </w:p>
        </w:tc>
        <w:tc>
          <w:tcPr>
            <w:tcW w:w="3649" w:type="pct"/>
            <w:vAlign w:val="center"/>
          </w:tcPr>
          <w:p w14:paraId="58996BBF">
            <w:pPr>
              <w:spacing w:line="380" w:lineRule="exact"/>
              <w:ind w:firstLine="420" w:firstLineChars="200"/>
              <w:rPr>
                <w:rFonts w:ascii="宋体" w:hAnsi="宋体" w:cs="宋体"/>
                <w:color w:val="auto"/>
                <w:kern w:val="0"/>
                <w:highlight w:val="none"/>
              </w:rPr>
            </w:pPr>
            <w:r>
              <w:rPr>
                <w:rFonts w:hint="eastAsia" w:hAnsi="宋体" w:cs="宋体"/>
                <w:color w:val="auto"/>
                <w:highlight w:val="none"/>
              </w:rPr>
              <w:t>投标人</w:t>
            </w:r>
            <w:r>
              <w:rPr>
                <w:rFonts w:hint="eastAsia" w:ascii="宋体" w:hAnsi="宋体" w:cs="宋体"/>
                <w:color w:val="auto"/>
                <w:highlight w:val="none"/>
              </w:rPr>
              <w:t>对网上递交的</w:t>
            </w:r>
            <w:r>
              <w:rPr>
                <w:rFonts w:hint="eastAsia" w:hAnsi="宋体" w:cs="宋体"/>
                <w:color w:val="auto"/>
                <w:highlight w:val="none"/>
              </w:rPr>
              <w:t>投标</w:t>
            </w:r>
            <w:r>
              <w:rPr>
                <w:rFonts w:hint="eastAsia" w:ascii="宋体" w:hAnsi="宋体" w:cs="宋体"/>
                <w:color w:val="auto"/>
                <w:highlight w:val="none"/>
              </w:rPr>
              <w:t>文件必须加密，如果</w:t>
            </w:r>
            <w:r>
              <w:rPr>
                <w:rFonts w:hint="eastAsia" w:hAnsi="宋体" w:cs="宋体"/>
                <w:color w:val="auto"/>
                <w:highlight w:val="none"/>
              </w:rPr>
              <w:t>投标人</w:t>
            </w:r>
            <w:r>
              <w:rPr>
                <w:rFonts w:hint="eastAsia" w:ascii="宋体" w:hAnsi="宋体" w:cs="宋体"/>
                <w:color w:val="auto"/>
                <w:highlight w:val="none"/>
              </w:rPr>
              <w:t>使用某个数字证书（CA）对</w:t>
            </w:r>
            <w:r>
              <w:rPr>
                <w:rFonts w:hint="eastAsia" w:hAnsi="宋体" w:cs="宋体"/>
                <w:color w:val="auto"/>
                <w:highlight w:val="none"/>
              </w:rPr>
              <w:t>投标</w:t>
            </w:r>
            <w:r>
              <w:rPr>
                <w:rFonts w:hint="eastAsia" w:ascii="宋体" w:hAnsi="宋体" w:cs="宋体"/>
                <w:color w:val="auto"/>
                <w:highlight w:val="none"/>
              </w:rPr>
              <w:t>文件进行了数字证书（CA）加密，需要在开标过程中使用该数字证书（CA）进行解密，才能读取或导入</w:t>
            </w:r>
            <w:r>
              <w:rPr>
                <w:rFonts w:hint="eastAsia" w:hAnsi="宋体" w:cs="宋体"/>
                <w:color w:val="auto"/>
                <w:highlight w:val="none"/>
              </w:rPr>
              <w:t>投标</w:t>
            </w:r>
            <w:r>
              <w:rPr>
                <w:rFonts w:hint="eastAsia" w:ascii="宋体" w:hAnsi="宋体" w:cs="宋体"/>
                <w:color w:val="auto"/>
                <w:highlight w:val="none"/>
              </w:rPr>
              <w:t>文件，因</w:t>
            </w:r>
            <w:r>
              <w:rPr>
                <w:rFonts w:hint="eastAsia" w:hAnsi="宋体" w:cs="宋体"/>
                <w:color w:val="auto"/>
                <w:highlight w:val="none"/>
              </w:rPr>
              <w:t>投标人</w:t>
            </w:r>
            <w:r>
              <w:rPr>
                <w:rFonts w:hint="eastAsia" w:ascii="宋体" w:hAnsi="宋体" w:cs="宋体"/>
                <w:color w:val="auto"/>
                <w:highlight w:val="none"/>
              </w:rPr>
              <w:t>原因造成</w:t>
            </w:r>
            <w:r>
              <w:rPr>
                <w:rFonts w:hint="eastAsia" w:hAnsi="宋体" w:cs="宋体"/>
                <w:color w:val="auto"/>
                <w:highlight w:val="none"/>
              </w:rPr>
              <w:t>投标</w:t>
            </w:r>
            <w:r>
              <w:rPr>
                <w:rFonts w:hint="eastAsia" w:ascii="宋体" w:hAnsi="宋体" w:cs="宋体"/>
                <w:color w:val="auto"/>
                <w:highlight w:val="none"/>
              </w:rPr>
              <w:t>文件未解密的，视为撤回其</w:t>
            </w:r>
            <w:r>
              <w:rPr>
                <w:rFonts w:hint="eastAsia" w:hAnsi="宋体" w:cs="宋体"/>
                <w:color w:val="auto"/>
                <w:highlight w:val="none"/>
              </w:rPr>
              <w:t>投标</w:t>
            </w:r>
            <w:r>
              <w:rPr>
                <w:rFonts w:hint="eastAsia" w:ascii="宋体" w:hAnsi="宋体" w:cs="宋体"/>
                <w:color w:val="auto"/>
                <w:highlight w:val="none"/>
              </w:rPr>
              <w:t>文件。</w:t>
            </w:r>
          </w:p>
        </w:tc>
      </w:tr>
      <w:tr w14:paraId="343B3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2EC394BA">
            <w:pPr>
              <w:pStyle w:val="16"/>
              <w:spacing w:line="380" w:lineRule="exact"/>
              <w:jc w:val="center"/>
              <w:rPr>
                <w:rFonts w:hAnsi="宋体"/>
                <w:color w:val="auto"/>
                <w:highlight w:val="none"/>
              </w:rPr>
            </w:pPr>
            <w:r>
              <w:rPr>
                <w:rFonts w:hint="eastAsia" w:hAnsi="宋体"/>
                <w:color w:val="auto"/>
                <w:highlight w:val="none"/>
              </w:rPr>
              <w:t>19.1</w:t>
            </w:r>
          </w:p>
        </w:tc>
        <w:tc>
          <w:tcPr>
            <w:tcW w:w="930" w:type="pct"/>
            <w:vAlign w:val="center"/>
          </w:tcPr>
          <w:p w14:paraId="3CEF018E">
            <w:pPr>
              <w:pStyle w:val="16"/>
              <w:spacing w:line="380" w:lineRule="exact"/>
              <w:jc w:val="center"/>
              <w:rPr>
                <w:rFonts w:hAnsi="宋体"/>
                <w:color w:val="auto"/>
                <w:highlight w:val="none"/>
              </w:rPr>
            </w:pPr>
            <w:r>
              <w:rPr>
                <w:rFonts w:hint="eastAsia" w:hAnsi="宋体"/>
                <w:color w:val="auto"/>
                <w:spacing w:val="-17"/>
                <w:highlight w:val="none"/>
              </w:rPr>
              <w:t>递交投标文件的截止时间（同投标截止时间）</w:t>
            </w:r>
          </w:p>
        </w:tc>
        <w:tc>
          <w:tcPr>
            <w:tcW w:w="3649" w:type="pct"/>
            <w:vAlign w:val="center"/>
          </w:tcPr>
          <w:p w14:paraId="07EDC65A">
            <w:pPr>
              <w:pStyle w:val="16"/>
              <w:spacing w:line="380" w:lineRule="exact"/>
              <w:ind w:firstLine="420" w:firstLineChars="200"/>
              <w:rPr>
                <w:rFonts w:hAnsi="宋体"/>
                <w:color w:val="auto"/>
                <w:highlight w:val="none"/>
              </w:rPr>
            </w:pPr>
            <w:r>
              <w:rPr>
                <w:rFonts w:hint="eastAsia" w:hAnsi="宋体"/>
                <w:color w:val="auto"/>
                <w:highlight w:val="none"/>
                <w:u w:val="single"/>
                <w:lang w:eastAsia="zh-CN"/>
              </w:rPr>
              <w:t>2026年08月14日17:00</w:t>
            </w:r>
            <w:r>
              <w:rPr>
                <w:rFonts w:hint="eastAsia" w:hAnsi="宋体"/>
                <w:color w:val="auto"/>
                <w:highlight w:val="none"/>
                <w:u w:val="single"/>
              </w:rPr>
              <w:t>时</w:t>
            </w:r>
            <w:r>
              <w:rPr>
                <w:rFonts w:hint="eastAsia" w:hAnsi="宋体"/>
                <w:color w:val="auto"/>
                <w:highlight w:val="none"/>
              </w:rPr>
              <w:t>。</w:t>
            </w:r>
          </w:p>
        </w:tc>
      </w:tr>
      <w:tr w14:paraId="571C6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369" w:hRule="atLeast"/>
        </w:trPr>
        <w:tc>
          <w:tcPr>
            <w:tcW w:w="419" w:type="pct"/>
            <w:vAlign w:val="center"/>
          </w:tcPr>
          <w:p w14:paraId="550DE853">
            <w:pPr>
              <w:pStyle w:val="16"/>
              <w:spacing w:line="380" w:lineRule="exact"/>
              <w:jc w:val="center"/>
              <w:rPr>
                <w:rFonts w:hAnsi="宋体"/>
                <w:color w:val="auto"/>
                <w:highlight w:val="none"/>
              </w:rPr>
            </w:pPr>
            <w:r>
              <w:rPr>
                <w:rFonts w:hint="eastAsia" w:hAnsi="宋体"/>
                <w:color w:val="auto"/>
                <w:highlight w:val="none"/>
              </w:rPr>
              <w:t>19.1</w:t>
            </w:r>
          </w:p>
        </w:tc>
        <w:tc>
          <w:tcPr>
            <w:tcW w:w="930" w:type="pct"/>
            <w:vAlign w:val="center"/>
          </w:tcPr>
          <w:p w14:paraId="7785AB4B">
            <w:pPr>
              <w:pStyle w:val="16"/>
              <w:spacing w:line="380" w:lineRule="exact"/>
              <w:jc w:val="center"/>
              <w:rPr>
                <w:rFonts w:hAnsi="宋体"/>
                <w:color w:val="auto"/>
                <w:highlight w:val="none"/>
              </w:rPr>
            </w:pPr>
            <w:r>
              <w:rPr>
                <w:rFonts w:hint="eastAsia" w:hAnsi="宋体"/>
                <w:color w:val="auto"/>
                <w:highlight w:val="none"/>
              </w:rPr>
              <w:t>递交投标文件地点</w:t>
            </w:r>
          </w:p>
        </w:tc>
        <w:tc>
          <w:tcPr>
            <w:tcW w:w="3649" w:type="pct"/>
            <w:vAlign w:val="center"/>
          </w:tcPr>
          <w:p w14:paraId="1BC305EA">
            <w:pPr>
              <w:pStyle w:val="16"/>
              <w:spacing w:line="380" w:lineRule="exact"/>
              <w:ind w:firstLine="420" w:firstLineChars="200"/>
              <w:rPr>
                <w:rFonts w:hAnsi="宋体"/>
                <w:color w:val="auto"/>
                <w:kern w:val="0"/>
                <w:highlight w:val="none"/>
              </w:rPr>
            </w:pPr>
            <w:r>
              <w:rPr>
                <w:rFonts w:hint="eastAsia" w:hAnsi="宋体"/>
                <w:color w:val="auto"/>
                <w:kern w:val="0"/>
                <w:highlight w:val="none"/>
              </w:rPr>
              <w:t>网上递交：投标人需登录“政采云”平台（http：//www.zcygov.cn）在投标截止时间前完成所有投标文件的上传，网上确认电子签名，投标截止时间前未完成投标文件传输的，视为撤回投标文件。</w:t>
            </w:r>
          </w:p>
          <w:p w14:paraId="613172BB">
            <w:pPr>
              <w:ind w:firstLine="420" w:firstLineChars="200"/>
              <w:rPr>
                <w:color w:val="auto"/>
                <w:highlight w:val="none"/>
              </w:rPr>
            </w:pPr>
            <w:r>
              <w:rPr>
                <w:rFonts w:hint="eastAsia" w:hAnsi="宋体"/>
                <w:color w:val="auto"/>
                <w:highlight w:val="none"/>
              </w:rPr>
              <w:t>注：投标人应当在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投标文件。投标文件提交截止时间以后上传递交的投标文件的，“政采云”平台将予以拒收。</w:t>
            </w:r>
          </w:p>
        </w:tc>
      </w:tr>
      <w:tr w14:paraId="1EBE9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765ECA7B">
            <w:pPr>
              <w:pStyle w:val="16"/>
              <w:spacing w:line="380" w:lineRule="exact"/>
              <w:jc w:val="center"/>
              <w:rPr>
                <w:rFonts w:hAnsi="宋体"/>
                <w:color w:val="auto"/>
                <w:highlight w:val="none"/>
              </w:rPr>
            </w:pPr>
            <w:r>
              <w:rPr>
                <w:rFonts w:hint="eastAsia" w:hAnsi="宋体"/>
                <w:color w:val="auto"/>
                <w:highlight w:val="none"/>
              </w:rPr>
              <w:t>19</w:t>
            </w:r>
          </w:p>
        </w:tc>
        <w:tc>
          <w:tcPr>
            <w:tcW w:w="930" w:type="pct"/>
            <w:vAlign w:val="center"/>
          </w:tcPr>
          <w:p w14:paraId="3C9E8BDB">
            <w:pPr>
              <w:pStyle w:val="16"/>
              <w:spacing w:line="380" w:lineRule="exact"/>
              <w:jc w:val="center"/>
              <w:rPr>
                <w:rFonts w:hAnsi="宋体"/>
                <w:color w:val="auto"/>
                <w:highlight w:val="none"/>
              </w:rPr>
            </w:pPr>
            <w:r>
              <w:rPr>
                <w:rFonts w:hint="eastAsia" w:hAnsi="宋体"/>
                <w:color w:val="auto"/>
                <w:highlight w:val="none"/>
              </w:rPr>
              <w:t>是否退还投标文件</w:t>
            </w:r>
          </w:p>
        </w:tc>
        <w:tc>
          <w:tcPr>
            <w:tcW w:w="3649" w:type="pct"/>
            <w:vAlign w:val="center"/>
          </w:tcPr>
          <w:p w14:paraId="16122E70">
            <w:pPr>
              <w:pStyle w:val="16"/>
              <w:spacing w:line="380" w:lineRule="exact"/>
              <w:ind w:firstLine="422" w:firstLineChars="200"/>
              <w:rPr>
                <w:rFonts w:hAnsi="宋体"/>
                <w:color w:val="auto"/>
                <w:highlight w:val="none"/>
              </w:rPr>
            </w:pPr>
            <w:r>
              <w:rPr>
                <w:rFonts w:hint="eastAsia" w:hAnsi="宋体"/>
                <w:b/>
                <w:bCs/>
                <w:color w:val="auto"/>
                <w:highlight w:val="none"/>
              </w:rPr>
              <w:fldChar w:fldCharType="begin"/>
            </w:r>
            <w:r>
              <w:rPr>
                <w:rFonts w:hint="eastAsia" w:hAnsi="宋体"/>
                <w:b/>
                <w:bCs/>
                <w:color w:val="auto"/>
                <w:highlight w:val="none"/>
              </w:rPr>
              <w:instrText xml:space="preserve"> EQ \o(</w:instrText>
            </w:r>
            <w:r>
              <w:rPr>
                <w:rFonts w:hint="eastAsia" w:hAnsi="宋体"/>
                <w:b/>
                <w:bCs/>
                <w:color w:val="auto"/>
                <w:position w:val="-4"/>
                <w:highlight w:val="none"/>
              </w:rPr>
              <w:instrText xml:space="preserve">□</w:instrText>
            </w:r>
            <w:r>
              <w:rPr>
                <w:rFonts w:hint="eastAsia" w:hAnsi="宋体"/>
                <w:b/>
                <w:bCs/>
                <w:color w:val="auto"/>
                <w:highlight w:val="none"/>
              </w:rPr>
              <w:instrText xml:space="preserve">,√)</w:instrText>
            </w:r>
            <w:r>
              <w:rPr>
                <w:rFonts w:hint="eastAsia" w:hAnsi="宋体"/>
                <w:b/>
                <w:bCs/>
                <w:color w:val="auto"/>
                <w:highlight w:val="none"/>
              </w:rPr>
              <w:fldChar w:fldCharType="end"/>
            </w:r>
            <w:r>
              <w:rPr>
                <w:rFonts w:hint="eastAsia" w:hAnsi="宋体"/>
                <w:color w:val="auto"/>
                <w:highlight w:val="none"/>
              </w:rPr>
              <w:t>否  □是</w:t>
            </w:r>
          </w:p>
        </w:tc>
      </w:tr>
      <w:tr w14:paraId="2CA7F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17B69A7D">
            <w:pPr>
              <w:pStyle w:val="16"/>
              <w:spacing w:line="380" w:lineRule="exact"/>
              <w:jc w:val="center"/>
              <w:rPr>
                <w:rFonts w:hAnsi="宋体"/>
                <w:color w:val="auto"/>
                <w:highlight w:val="none"/>
              </w:rPr>
            </w:pPr>
            <w:r>
              <w:rPr>
                <w:rFonts w:hint="eastAsia" w:hAnsi="宋体"/>
                <w:color w:val="auto"/>
                <w:highlight w:val="none"/>
              </w:rPr>
              <w:t>19.1</w:t>
            </w:r>
          </w:p>
        </w:tc>
        <w:tc>
          <w:tcPr>
            <w:tcW w:w="930" w:type="pct"/>
            <w:vAlign w:val="center"/>
          </w:tcPr>
          <w:p w14:paraId="31742DD0">
            <w:pPr>
              <w:pStyle w:val="16"/>
              <w:spacing w:line="380" w:lineRule="exact"/>
              <w:jc w:val="center"/>
              <w:rPr>
                <w:rFonts w:hAnsi="宋体"/>
                <w:color w:val="auto"/>
                <w:highlight w:val="none"/>
              </w:rPr>
            </w:pPr>
            <w:r>
              <w:rPr>
                <w:rFonts w:hint="eastAsia" w:hAnsi="宋体"/>
                <w:color w:val="auto"/>
                <w:highlight w:val="none"/>
              </w:rPr>
              <w:t>开标时间和地点</w:t>
            </w:r>
          </w:p>
        </w:tc>
        <w:tc>
          <w:tcPr>
            <w:tcW w:w="3649" w:type="pct"/>
            <w:vAlign w:val="center"/>
          </w:tcPr>
          <w:p w14:paraId="56B89423">
            <w:pPr>
              <w:pStyle w:val="16"/>
              <w:spacing w:line="380" w:lineRule="exact"/>
              <w:ind w:firstLine="420" w:firstLineChars="200"/>
              <w:jc w:val="left"/>
              <w:rPr>
                <w:rFonts w:hAnsi="宋体"/>
                <w:color w:val="auto"/>
                <w:highlight w:val="none"/>
              </w:rPr>
            </w:pPr>
            <w:r>
              <w:rPr>
                <w:rFonts w:hint="eastAsia" w:hAnsi="宋体"/>
                <w:color w:val="auto"/>
                <w:highlight w:val="none"/>
              </w:rPr>
              <w:t>开标时间：同投标截止时间</w:t>
            </w:r>
          </w:p>
          <w:p w14:paraId="4CA73B18">
            <w:pPr>
              <w:pStyle w:val="16"/>
              <w:spacing w:line="380" w:lineRule="exact"/>
              <w:ind w:firstLine="420" w:firstLineChars="200"/>
              <w:jc w:val="left"/>
              <w:rPr>
                <w:rFonts w:hAnsi="宋体"/>
                <w:color w:val="auto"/>
                <w:highlight w:val="none"/>
              </w:rPr>
            </w:pPr>
            <w:r>
              <w:rPr>
                <w:rFonts w:hint="eastAsia" w:hAnsi="宋体"/>
                <w:color w:val="auto"/>
                <w:highlight w:val="none"/>
              </w:rPr>
              <w:t>开标地点：“政采云”平台（http://www.zcygov.cn）</w:t>
            </w:r>
            <w:r>
              <w:rPr>
                <w:rFonts w:hint="eastAsia" w:hAnsi="宋体"/>
                <w:color w:val="auto"/>
                <w:highlight w:val="none"/>
                <w:lang w:eastAsia="zh-CN"/>
              </w:rPr>
              <w:t>，云南省曲靖市麒麟区旺和招标咨询有限公司1楼会议室（曲靖市麒麟区金麟湾一期D106号） 曲靖开标室</w:t>
            </w:r>
            <w:r>
              <w:rPr>
                <w:rFonts w:hint="eastAsia" w:hAnsi="宋体"/>
                <w:color w:val="auto"/>
                <w:sz w:val="24"/>
                <w:szCs w:val="24"/>
                <w:highlight w:val="none"/>
              </w:rPr>
              <w:t>。</w:t>
            </w:r>
            <w:r>
              <w:rPr>
                <w:rFonts w:hint="eastAsia" w:hAnsi="宋体"/>
                <w:color w:val="auto"/>
                <w:highlight w:val="none"/>
              </w:rPr>
              <w:t xml:space="preserve"> </w:t>
            </w:r>
          </w:p>
        </w:tc>
      </w:tr>
      <w:tr w14:paraId="78A1F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59A23B7A">
            <w:pPr>
              <w:pStyle w:val="16"/>
              <w:spacing w:line="380" w:lineRule="exact"/>
              <w:jc w:val="center"/>
              <w:rPr>
                <w:rFonts w:hAnsi="宋体"/>
                <w:color w:val="auto"/>
                <w:highlight w:val="none"/>
              </w:rPr>
            </w:pPr>
            <w:r>
              <w:rPr>
                <w:rFonts w:hint="eastAsia" w:hAnsi="宋体"/>
                <w:color w:val="auto"/>
                <w:highlight w:val="none"/>
              </w:rPr>
              <w:t>21.1</w:t>
            </w:r>
          </w:p>
        </w:tc>
        <w:tc>
          <w:tcPr>
            <w:tcW w:w="930" w:type="pct"/>
            <w:vAlign w:val="center"/>
          </w:tcPr>
          <w:p w14:paraId="7AA91F7E">
            <w:pPr>
              <w:pStyle w:val="16"/>
              <w:spacing w:line="380" w:lineRule="exact"/>
              <w:jc w:val="center"/>
              <w:rPr>
                <w:rFonts w:hAnsi="宋体"/>
                <w:color w:val="auto"/>
                <w:highlight w:val="none"/>
              </w:rPr>
            </w:pPr>
            <w:r>
              <w:rPr>
                <w:rFonts w:hint="eastAsia" w:hAnsi="宋体"/>
                <w:color w:val="auto"/>
                <w:highlight w:val="none"/>
              </w:rPr>
              <w:t>评标委员会的组建</w:t>
            </w:r>
          </w:p>
        </w:tc>
        <w:tc>
          <w:tcPr>
            <w:tcW w:w="3649" w:type="pct"/>
            <w:vAlign w:val="center"/>
          </w:tcPr>
          <w:p w14:paraId="6C7D451A">
            <w:pPr>
              <w:pStyle w:val="16"/>
              <w:spacing w:line="380" w:lineRule="exact"/>
              <w:ind w:firstLine="420" w:firstLineChars="200"/>
              <w:jc w:val="left"/>
              <w:rPr>
                <w:rFonts w:hAnsi="宋体"/>
                <w:color w:val="auto"/>
                <w:highlight w:val="none"/>
              </w:rPr>
            </w:pPr>
            <w:r>
              <w:rPr>
                <w:rFonts w:hint="eastAsia" w:hAnsi="宋体"/>
                <w:color w:val="auto"/>
                <w:highlight w:val="none"/>
              </w:rPr>
              <w:t>评标委员会构成：采购人或者采购代理机构应当从省级以上财政部门设立的政府采购评审专家库中，通过随机方式抽取评审专家</w:t>
            </w:r>
            <w:r>
              <w:rPr>
                <w:rFonts w:hint="eastAsia" w:hAnsi="宋体"/>
                <w:color w:val="auto"/>
                <w:highlight w:val="none"/>
                <w:lang w:val="en-US" w:eastAsia="zh-CN"/>
              </w:rPr>
              <w:t>5人及以上单数</w:t>
            </w:r>
            <w:r>
              <w:rPr>
                <w:rFonts w:hint="eastAsia" w:hAnsi="宋体"/>
                <w:color w:val="auto"/>
                <w:highlight w:val="none"/>
              </w:rPr>
              <w:t>，其中采购人代表不超过评标委员会总人数的1/3，专家不少于评标委员会总人数的2/3；</w:t>
            </w:r>
          </w:p>
          <w:p w14:paraId="309A39C4">
            <w:pPr>
              <w:pStyle w:val="16"/>
              <w:spacing w:line="380" w:lineRule="exact"/>
              <w:ind w:firstLine="420" w:firstLineChars="200"/>
              <w:jc w:val="left"/>
              <w:rPr>
                <w:rFonts w:hAnsi="宋体"/>
                <w:color w:val="auto"/>
                <w:highlight w:val="none"/>
              </w:rPr>
            </w:pPr>
            <w:r>
              <w:rPr>
                <w:rFonts w:hint="eastAsia" w:hAnsi="宋体"/>
                <w:color w:val="auto"/>
                <w:highlight w:val="none"/>
              </w:rPr>
              <w:t>评标专家确定方式：在政府采购评审专家库中随机抽取，对技术复杂、专业性强的采购项目，通过随机方式难以确定合适评审专家的，经主管预算单位同意，采购人可以自行选定相应专业领域的评审专家。</w:t>
            </w:r>
          </w:p>
        </w:tc>
      </w:tr>
      <w:tr w14:paraId="02178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34" w:hRule="atLeast"/>
        </w:trPr>
        <w:tc>
          <w:tcPr>
            <w:tcW w:w="419" w:type="pct"/>
            <w:vAlign w:val="center"/>
          </w:tcPr>
          <w:p w14:paraId="54CAD1A1">
            <w:pPr>
              <w:pStyle w:val="16"/>
              <w:spacing w:line="380" w:lineRule="exact"/>
              <w:jc w:val="center"/>
              <w:rPr>
                <w:rFonts w:hAnsi="宋体"/>
                <w:color w:val="auto"/>
                <w:highlight w:val="none"/>
              </w:rPr>
            </w:pPr>
            <w:r>
              <w:rPr>
                <w:rFonts w:hint="eastAsia" w:hAnsi="宋体"/>
                <w:color w:val="auto"/>
                <w:highlight w:val="none"/>
              </w:rPr>
              <w:t>21.6</w:t>
            </w:r>
          </w:p>
        </w:tc>
        <w:tc>
          <w:tcPr>
            <w:tcW w:w="930" w:type="pct"/>
            <w:vAlign w:val="center"/>
          </w:tcPr>
          <w:p w14:paraId="31E157C5">
            <w:pPr>
              <w:pStyle w:val="16"/>
              <w:spacing w:line="380" w:lineRule="exact"/>
              <w:jc w:val="center"/>
              <w:rPr>
                <w:rFonts w:hAnsi="宋体"/>
                <w:color w:val="auto"/>
                <w:highlight w:val="none"/>
              </w:rPr>
            </w:pPr>
            <w:r>
              <w:rPr>
                <w:rFonts w:hint="eastAsia" w:hAnsi="宋体"/>
                <w:color w:val="auto"/>
                <w:highlight w:val="none"/>
              </w:rPr>
              <w:t>评标办法</w:t>
            </w:r>
          </w:p>
        </w:tc>
        <w:tc>
          <w:tcPr>
            <w:tcW w:w="3649" w:type="pct"/>
            <w:vAlign w:val="center"/>
          </w:tcPr>
          <w:p w14:paraId="520B86A2">
            <w:pPr>
              <w:pStyle w:val="16"/>
              <w:spacing w:line="380" w:lineRule="exact"/>
              <w:ind w:firstLine="420" w:firstLineChars="200"/>
              <w:jc w:val="left"/>
              <w:rPr>
                <w:rFonts w:hAnsi="宋体"/>
                <w:color w:val="auto"/>
                <w:highlight w:val="none"/>
              </w:rPr>
            </w:pPr>
            <w:r>
              <w:rPr>
                <w:rFonts w:hint="eastAsia" w:hAnsi="宋体"/>
                <w:color w:val="auto"/>
                <w:highlight w:val="none"/>
              </w:rPr>
              <w:t>综合评分法。</w:t>
            </w:r>
          </w:p>
        </w:tc>
      </w:tr>
      <w:tr w14:paraId="38FF7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48164645">
            <w:pPr>
              <w:pStyle w:val="16"/>
              <w:spacing w:line="380" w:lineRule="exact"/>
              <w:jc w:val="center"/>
              <w:rPr>
                <w:rFonts w:hAnsi="宋体"/>
                <w:color w:val="auto"/>
                <w:highlight w:val="none"/>
              </w:rPr>
            </w:pPr>
            <w:r>
              <w:rPr>
                <w:rFonts w:hint="eastAsia" w:hAnsi="宋体"/>
                <w:color w:val="auto"/>
                <w:highlight w:val="none"/>
              </w:rPr>
              <w:t>21.6</w:t>
            </w:r>
          </w:p>
        </w:tc>
        <w:tc>
          <w:tcPr>
            <w:tcW w:w="930" w:type="pct"/>
            <w:vAlign w:val="center"/>
          </w:tcPr>
          <w:p w14:paraId="6ABFB498">
            <w:pPr>
              <w:pStyle w:val="16"/>
              <w:spacing w:line="380" w:lineRule="exact"/>
              <w:jc w:val="center"/>
              <w:rPr>
                <w:rFonts w:hAnsi="宋体"/>
                <w:color w:val="auto"/>
                <w:highlight w:val="none"/>
              </w:rPr>
            </w:pPr>
            <w:r>
              <w:rPr>
                <w:rFonts w:hint="eastAsia" w:hAnsi="宋体"/>
                <w:color w:val="auto"/>
                <w:spacing w:val="-6"/>
                <w:highlight w:val="none"/>
              </w:rPr>
              <w:t>评标委员会推荐中标候选人的人数</w:t>
            </w:r>
          </w:p>
        </w:tc>
        <w:tc>
          <w:tcPr>
            <w:tcW w:w="3649" w:type="pct"/>
            <w:vAlign w:val="center"/>
          </w:tcPr>
          <w:p w14:paraId="10D2527E">
            <w:pPr>
              <w:pStyle w:val="16"/>
              <w:spacing w:line="380" w:lineRule="exact"/>
              <w:ind w:firstLine="420" w:firstLineChars="200"/>
              <w:rPr>
                <w:rFonts w:hAnsi="宋体"/>
                <w:color w:val="auto"/>
                <w:highlight w:val="none"/>
              </w:rPr>
            </w:pPr>
            <w:r>
              <w:rPr>
                <w:rFonts w:hint="eastAsia" w:hAnsi="宋体"/>
                <w:color w:val="auto"/>
                <w:highlight w:val="none"/>
              </w:rPr>
              <w:t>由评标委员会根据“第四章评标办法”的相关规定推荐3名中标候选人。</w:t>
            </w:r>
          </w:p>
        </w:tc>
      </w:tr>
      <w:tr w14:paraId="7DB0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5E145857">
            <w:pPr>
              <w:pStyle w:val="16"/>
              <w:spacing w:line="380" w:lineRule="exact"/>
              <w:jc w:val="center"/>
              <w:rPr>
                <w:rFonts w:hAnsi="宋体"/>
                <w:color w:val="auto"/>
                <w:highlight w:val="none"/>
              </w:rPr>
            </w:pPr>
            <w:r>
              <w:rPr>
                <w:rFonts w:hint="eastAsia" w:hAnsi="宋体"/>
                <w:color w:val="auto"/>
                <w:highlight w:val="none"/>
              </w:rPr>
              <w:t>26.1</w:t>
            </w:r>
          </w:p>
        </w:tc>
        <w:tc>
          <w:tcPr>
            <w:tcW w:w="930" w:type="pct"/>
            <w:vAlign w:val="center"/>
          </w:tcPr>
          <w:p w14:paraId="08EF96FF">
            <w:pPr>
              <w:pStyle w:val="16"/>
              <w:spacing w:line="380" w:lineRule="exact"/>
              <w:jc w:val="center"/>
              <w:rPr>
                <w:rFonts w:hAnsi="宋体"/>
                <w:color w:val="auto"/>
                <w:highlight w:val="none"/>
              </w:rPr>
            </w:pPr>
            <w:r>
              <w:rPr>
                <w:rFonts w:hint="eastAsia" w:hAnsi="宋体"/>
                <w:color w:val="auto"/>
                <w:highlight w:val="none"/>
              </w:rPr>
              <w:t>中标人的确定</w:t>
            </w:r>
          </w:p>
        </w:tc>
        <w:tc>
          <w:tcPr>
            <w:tcW w:w="3649" w:type="pct"/>
            <w:vAlign w:val="center"/>
          </w:tcPr>
          <w:p w14:paraId="67AF7E3B">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评标完成后，评标委员会应当向采购人提交书面评标报告，按照得分由高到低的顺序推荐中标候选人，采购人根据评标委员会提出的书面评标报告和推荐的中标候选人名单，按顺序确定中标人。</w:t>
            </w:r>
          </w:p>
        </w:tc>
      </w:tr>
      <w:tr w14:paraId="5C72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2DC90F80">
            <w:pPr>
              <w:pStyle w:val="16"/>
              <w:spacing w:line="380" w:lineRule="exact"/>
              <w:jc w:val="center"/>
              <w:rPr>
                <w:rFonts w:hAnsi="宋体"/>
                <w:color w:val="auto"/>
                <w:highlight w:val="none"/>
              </w:rPr>
            </w:pPr>
            <w:r>
              <w:rPr>
                <w:rFonts w:hint="eastAsia" w:hAnsi="宋体"/>
                <w:color w:val="auto"/>
                <w:highlight w:val="none"/>
              </w:rPr>
              <w:t>29.1</w:t>
            </w:r>
          </w:p>
        </w:tc>
        <w:tc>
          <w:tcPr>
            <w:tcW w:w="930" w:type="pct"/>
            <w:vAlign w:val="center"/>
          </w:tcPr>
          <w:p w14:paraId="54143AE1">
            <w:pPr>
              <w:pStyle w:val="16"/>
              <w:spacing w:line="380" w:lineRule="exact"/>
              <w:jc w:val="center"/>
              <w:rPr>
                <w:rFonts w:hAnsi="宋体"/>
                <w:color w:val="auto"/>
                <w:highlight w:val="none"/>
              </w:rPr>
            </w:pPr>
            <w:r>
              <w:rPr>
                <w:rFonts w:hint="eastAsia" w:hAnsi="宋体"/>
                <w:color w:val="auto"/>
                <w:highlight w:val="none"/>
              </w:rPr>
              <w:t>履约保证金</w:t>
            </w:r>
          </w:p>
        </w:tc>
        <w:tc>
          <w:tcPr>
            <w:tcW w:w="3649" w:type="pct"/>
            <w:vAlign w:val="center"/>
          </w:tcPr>
          <w:p w14:paraId="28284D9B">
            <w:pPr>
              <w:spacing w:line="380" w:lineRule="exact"/>
              <w:ind w:firstLine="420" w:firstLineChars="200"/>
              <w:rPr>
                <w:rFonts w:hint="eastAsia" w:ascii="宋体" w:hAnsi="宋体" w:cs="宋体"/>
                <w:color w:val="auto"/>
                <w:highlight w:val="none"/>
              </w:rPr>
            </w:pPr>
            <w:r>
              <w:rPr>
                <w:rFonts w:hint="eastAsia" w:ascii="宋体" w:hAnsi="宋体" w:cs="宋体"/>
                <w:color w:val="auto"/>
                <w:highlight w:val="none"/>
              </w:rPr>
              <w:t>是否要求中标人提交履约保证金：</w:t>
            </w:r>
          </w:p>
          <w:p w14:paraId="4C49A497">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sym w:font="Wingdings 2" w:char="00A3"/>
            </w:r>
            <w:r>
              <w:rPr>
                <w:rFonts w:hint="eastAsia" w:ascii="宋体" w:hAnsi="宋体" w:cs="宋体"/>
                <w:color w:val="auto"/>
                <w:highlight w:val="none"/>
              </w:rPr>
              <w:t>要求，履约保证金的形式：中标人在签订合同前以转账、支票、汇票、本票</w:t>
            </w:r>
            <w:r>
              <w:rPr>
                <w:rFonts w:hint="eastAsia" w:ascii="宋体" w:hAnsi="宋体" w:cs="宋体"/>
                <w:color w:val="auto"/>
                <w:highlight w:val="none"/>
                <w:lang w:eastAsia="zh-CN"/>
              </w:rPr>
              <w:t>、</w:t>
            </w:r>
            <w:r>
              <w:rPr>
                <w:rFonts w:hint="eastAsia" w:ascii="宋体" w:hAnsi="宋体" w:cs="宋体"/>
                <w:color w:val="auto"/>
                <w:highlight w:val="none"/>
              </w:rPr>
              <w:t>保函</w:t>
            </w:r>
            <w:r>
              <w:rPr>
                <w:rFonts w:hint="eastAsia" w:ascii="宋体" w:hAnsi="宋体" w:cs="宋体"/>
                <w:color w:val="auto"/>
                <w:highlight w:val="none"/>
                <w:lang w:eastAsia="zh-CN"/>
              </w:rPr>
              <w:t>、</w:t>
            </w:r>
            <w:r>
              <w:rPr>
                <w:rFonts w:hint="eastAsia" w:ascii="宋体" w:hAnsi="宋体" w:cs="宋体"/>
                <w:color w:val="auto"/>
                <w:highlight w:val="none"/>
                <w:lang w:val="en-US" w:eastAsia="zh-CN"/>
              </w:rPr>
              <w:t>保险</w:t>
            </w:r>
            <w:r>
              <w:rPr>
                <w:rFonts w:hint="eastAsia" w:ascii="宋体" w:hAnsi="宋体" w:cs="宋体"/>
                <w:color w:val="auto"/>
                <w:highlight w:val="none"/>
              </w:rPr>
              <w:t>等形式向采购人提交履约保证金；</w:t>
            </w:r>
          </w:p>
          <w:p w14:paraId="2BBF508B">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履约保证金的金额为：履约保证金金额为合同金额5%。</w:t>
            </w:r>
          </w:p>
          <w:p w14:paraId="08EAF2AB">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退还方式：在中标单位完成其合同义务后30日内，无扣除情形的，采购人一次性无息退还履约保证金。</w:t>
            </w:r>
          </w:p>
          <w:p w14:paraId="04A1F583">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sym w:font="Wingdings 2" w:char="0052"/>
            </w:r>
            <w:r>
              <w:rPr>
                <w:rFonts w:hint="eastAsia" w:ascii="宋体" w:hAnsi="宋体" w:cs="宋体"/>
                <w:color w:val="auto"/>
                <w:highlight w:val="none"/>
              </w:rPr>
              <w:t>不要求。</w:t>
            </w:r>
          </w:p>
        </w:tc>
      </w:tr>
      <w:tr w14:paraId="5C7B8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1118" w:hRule="atLeast"/>
        </w:trPr>
        <w:tc>
          <w:tcPr>
            <w:tcW w:w="419" w:type="pct"/>
            <w:vAlign w:val="center"/>
          </w:tcPr>
          <w:p w14:paraId="270A0B4A">
            <w:pPr>
              <w:pStyle w:val="16"/>
              <w:spacing w:line="380" w:lineRule="exact"/>
              <w:jc w:val="center"/>
              <w:rPr>
                <w:rFonts w:hAnsi="宋体"/>
                <w:color w:val="auto"/>
                <w:highlight w:val="none"/>
              </w:rPr>
            </w:pPr>
            <w:r>
              <w:rPr>
                <w:rFonts w:hint="eastAsia" w:hAnsi="宋体"/>
                <w:color w:val="auto"/>
                <w:highlight w:val="none"/>
              </w:rPr>
              <w:t>30.1</w:t>
            </w:r>
          </w:p>
        </w:tc>
        <w:tc>
          <w:tcPr>
            <w:tcW w:w="930" w:type="pct"/>
            <w:vAlign w:val="center"/>
          </w:tcPr>
          <w:p w14:paraId="14354D04">
            <w:pPr>
              <w:pStyle w:val="16"/>
              <w:spacing w:line="380" w:lineRule="exact"/>
              <w:jc w:val="center"/>
              <w:rPr>
                <w:rFonts w:hAnsi="宋体"/>
                <w:color w:val="auto"/>
                <w:highlight w:val="none"/>
              </w:rPr>
            </w:pPr>
            <w:r>
              <w:rPr>
                <w:rFonts w:hint="eastAsia" w:hAnsi="宋体"/>
                <w:color w:val="auto"/>
                <w:highlight w:val="none"/>
              </w:rPr>
              <w:t>中标服务费</w:t>
            </w:r>
          </w:p>
        </w:tc>
        <w:tc>
          <w:tcPr>
            <w:tcW w:w="3649" w:type="pct"/>
            <w:vAlign w:val="center"/>
          </w:tcPr>
          <w:p w14:paraId="4CECE770">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1、采购代理机构发出中标通知书</w:t>
            </w:r>
            <w:r>
              <w:rPr>
                <w:rFonts w:hint="eastAsia" w:ascii="宋体" w:hAnsi="宋体" w:cs="宋体"/>
                <w:color w:val="auto"/>
                <w:highlight w:val="none"/>
                <w:lang w:val="en-US" w:eastAsia="zh-CN"/>
              </w:rPr>
              <w:t>后5个工作日内</w:t>
            </w:r>
            <w:r>
              <w:rPr>
                <w:rFonts w:hint="eastAsia" w:ascii="宋体" w:hAnsi="宋体" w:cs="宋体"/>
                <w:color w:val="auto"/>
                <w:highlight w:val="none"/>
              </w:rPr>
              <w:t>，中标人向采购代理机构支付中标服务费。</w:t>
            </w:r>
          </w:p>
          <w:p w14:paraId="343E567D">
            <w:pPr>
              <w:spacing w:line="3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rPr>
              <w:t>2、中标服务费</w:t>
            </w:r>
            <w:r>
              <w:rPr>
                <w:rFonts w:hint="eastAsia" w:ascii="宋体" w:hAnsi="宋体" w:cs="宋体"/>
                <w:color w:val="auto"/>
                <w:highlight w:val="none"/>
                <w:lang w:val="en-US" w:eastAsia="zh-CN"/>
              </w:rPr>
              <w:t>计算标准</w:t>
            </w:r>
            <w:r>
              <w:rPr>
                <w:rFonts w:hint="eastAsia" w:ascii="宋体" w:hAnsi="宋体" w:cs="宋体"/>
                <w:color w:val="auto"/>
                <w:highlight w:val="none"/>
                <w:lang w:eastAsia="zh-CN"/>
              </w:rPr>
              <w:t>：中标价100万元（含）以内计算标准：（中标总价×1.5%），计算不足4000的按4000元收取</w:t>
            </w:r>
          </w:p>
          <w:p w14:paraId="38B9A57B">
            <w:pPr>
              <w:spacing w:line="380" w:lineRule="exact"/>
              <w:ind w:firstLine="420" w:firstLineChars="200"/>
              <w:rPr>
                <w:rFonts w:hint="eastAsia" w:ascii="宋体" w:hAnsi="宋体" w:cs="宋体"/>
                <w:color w:val="auto"/>
                <w:highlight w:val="none"/>
                <w:lang w:eastAsia="zh-CN"/>
              </w:rPr>
            </w:pPr>
            <w:r>
              <w:rPr>
                <w:rFonts w:hint="eastAsia" w:ascii="宋体" w:hAnsi="宋体" w:cs="宋体"/>
                <w:color w:val="auto"/>
                <w:highlight w:val="none"/>
                <w:lang w:eastAsia="zh-CN"/>
              </w:rPr>
              <w:t>中标价100万元以上计算标准：【100万元×1.5%+（中标总价-100万元）×1.1%】×76%</w:t>
            </w:r>
          </w:p>
          <w:p w14:paraId="30847A91">
            <w:pPr>
              <w:spacing w:line="380" w:lineRule="exact"/>
              <w:ind w:firstLine="420" w:firstLineChars="200"/>
              <w:rPr>
                <w:rFonts w:hint="default" w:ascii="宋体" w:hAnsi="宋体" w:cs="宋体"/>
                <w:color w:val="auto"/>
                <w:highlight w:val="none"/>
                <w:lang w:val="en-US" w:eastAsia="zh-CN"/>
              </w:rPr>
            </w:pPr>
            <w:r>
              <w:rPr>
                <w:rFonts w:hint="eastAsia" w:ascii="宋体" w:hAnsi="宋体" w:cs="宋体"/>
                <w:color w:val="auto"/>
                <w:highlight w:val="none"/>
                <w:lang w:eastAsia="zh-CN"/>
              </w:rPr>
              <w:t>注：计算结果直接省略小数点。</w:t>
            </w:r>
          </w:p>
          <w:p w14:paraId="2E5579E0">
            <w:pPr>
              <w:pStyle w:val="11"/>
              <w:ind w:firstLine="420" w:firstLineChars="200"/>
              <w:rPr>
                <w:color w:val="auto"/>
                <w:highlight w:val="none"/>
              </w:rPr>
            </w:pPr>
            <w:r>
              <w:rPr>
                <w:rFonts w:hint="eastAsia" w:ascii="宋体" w:hAnsi="宋体" w:eastAsia="宋体" w:cs="宋体"/>
                <w:b w:val="0"/>
                <w:bCs w:val="0"/>
                <w:color w:val="auto"/>
                <w:spacing w:val="0"/>
                <w:sz w:val="21"/>
                <w:szCs w:val="21"/>
                <w:highlight w:val="none"/>
              </w:rPr>
              <w:t>3、招标代理业务结束后，因中标人原因未能履行合同，或放弃中标资格的，中标服务费不予退还。</w:t>
            </w:r>
          </w:p>
        </w:tc>
      </w:tr>
      <w:tr w14:paraId="07F7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85" w:hRule="atLeast"/>
        </w:trPr>
        <w:tc>
          <w:tcPr>
            <w:tcW w:w="419" w:type="pct"/>
            <w:vAlign w:val="center"/>
          </w:tcPr>
          <w:p w14:paraId="4776302F">
            <w:pPr>
              <w:pStyle w:val="16"/>
              <w:spacing w:line="380" w:lineRule="exact"/>
              <w:jc w:val="center"/>
              <w:rPr>
                <w:rFonts w:hAnsi="宋体"/>
                <w:color w:val="auto"/>
                <w:highlight w:val="none"/>
              </w:rPr>
            </w:pPr>
            <w:r>
              <w:rPr>
                <w:rFonts w:hint="eastAsia" w:hAnsi="宋体"/>
                <w:color w:val="auto"/>
                <w:highlight w:val="none"/>
              </w:rPr>
              <w:t>38</w:t>
            </w:r>
          </w:p>
        </w:tc>
        <w:tc>
          <w:tcPr>
            <w:tcW w:w="4580" w:type="pct"/>
            <w:gridSpan w:val="2"/>
            <w:vAlign w:val="center"/>
          </w:tcPr>
          <w:p w14:paraId="3F88255A">
            <w:pPr>
              <w:pStyle w:val="16"/>
              <w:spacing w:line="380" w:lineRule="exact"/>
              <w:rPr>
                <w:rFonts w:hAnsi="宋体"/>
                <w:color w:val="auto"/>
                <w:highlight w:val="none"/>
              </w:rPr>
            </w:pPr>
            <w:r>
              <w:rPr>
                <w:rFonts w:hint="eastAsia" w:hAnsi="宋体"/>
                <w:color w:val="auto"/>
                <w:highlight w:val="none"/>
              </w:rPr>
              <w:t>需要补充的其他内容</w:t>
            </w:r>
          </w:p>
        </w:tc>
      </w:tr>
      <w:tr w14:paraId="0AE4B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506" w:hRule="atLeast"/>
        </w:trPr>
        <w:tc>
          <w:tcPr>
            <w:tcW w:w="419" w:type="pct"/>
            <w:vAlign w:val="center"/>
          </w:tcPr>
          <w:p w14:paraId="443202D3">
            <w:pPr>
              <w:pStyle w:val="16"/>
              <w:spacing w:line="380" w:lineRule="exact"/>
              <w:jc w:val="center"/>
              <w:rPr>
                <w:rFonts w:hAnsi="宋体"/>
                <w:color w:val="auto"/>
                <w:highlight w:val="none"/>
              </w:rPr>
            </w:pPr>
            <w:r>
              <w:rPr>
                <w:rFonts w:hint="eastAsia" w:hAnsi="宋体"/>
                <w:color w:val="auto"/>
                <w:highlight w:val="none"/>
              </w:rPr>
              <w:t>（1）</w:t>
            </w:r>
          </w:p>
        </w:tc>
        <w:tc>
          <w:tcPr>
            <w:tcW w:w="4580" w:type="pct"/>
            <w:gridSpan w:val="2"/>
            <w:vAlign w:val="center"/>
          </w:tcPr>
          <w:p w14:paraId="38574280">
            <w:pPr>
              <w:pStyle w:val="16"/>
              <w:spacing w:line="380" w:lineRule="exact"/>
              <w:ind w:firstLine="420" w:firstLineChars="200"/>
              <w:rPr>
                <w:rFonts w:hAnsi="宋体"/>
                <w:color w:val="auto"/>
                <w:highlight w:val="none"/>
              </w:rPr>
            </w:pPr>
            <w:r>
              <w:rPr>
                <w:rFonts w:hint="eastAsia" w:hAnsi="宋体"/>
                <w:color w:val="auto"/>
                <w:highlight w:val="none"/>
              </w:rPr>
              <w:t>本项目采购预算金额和最高限价（含税价）：</w:t>
            </w:r>
            <w:r>
              <w:rPr>
                <w:rFonts w:hint="eastAsia" w:hAnsi="宋体"/>
                <w:color w:val="auto"/>
                <w:highlight w:val="none"/>
                <w:lang w:eastAsia="zh-CN"/>
              </w:rPr>
              <w:t>1149200.00元</w:t>
            </w:r>
            <w:r>
              <w:rPr>
                <w:rFonts w:hint="eastAsia" w:hAnsi="宋体"/>
                <w:color w:val="auto"/>
                <w:highlight w:val="none"/>
              </w:rPr>
              <w:t>。</w:t>
            </w:r>
          </w:p>
        </w:tc>
      </w:tr>
      <w:tr w14:paraId="13170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772E3645">
            <w:pPr>
              <w:pStyle w:val="16"/>
              <w:spacing w:line="380" w:lineRule="exact"/>
              <w:jc w:val="center"/>
              <w:rPr>
                <w:rFonts w:hAnsi="宋体"/>
                <w:color w:val="auto"/>
                <w:highlight w:val="none"/>
              </w:rPr>
            </w:pPr>
            <w:r>
              <w:rPr>
                <w:rFonts w:hint="eastAsia" w:hAnsi="宋体"/>
                <w:color w:val="auto"/>
                <w:highlight w:val="none"/>
              </w:rPr>
              <w:t>（2）</w:t>
            </w:r>
          </w:p>
        </w:tc>
        <w:tc>
          <w:tcPr>
            <w:tcW w:w="4580" w:type="pct"/>
            <w:gridSpan w:val="2"/>
            <w:vAlign w:val="center"/>
          </w:tcPr>
          <w:p w14:paraId="68DCE7CF">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rPr>
              <w:t>落实政府采购政策需满足的资格要求：</w:t>
            </w:r>
            <w:r>
              <w:rPr>
                <w:rFonts w:hint="eastAsia" w:ascii="宋体" w:hAnsi="宋体" w:cs="宋体"/>
                <w:color w:val="auto"/>
                <w:highlight w:val="none"/>
                <w:lang w:eastAsia="zh-CN"/>
              </w:rPr>
              <w:t>本项目非专门面向中小企业采购，评审时小型和微型企业产品享受10%的价格折扣，监狱企业、残疾人福利性单位视同小型、微型企业。</w:t>
            </w:r>
          </w:p>
          <w:p w14:paraId="6954D7E8">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lang w:eastAsia="zh-CN"/>
              </w:rPr>
              <w:t>扶持中小企业政策：按照“根据《关于印发《政府采购促进中小企业发展管理办法》的通知》（财库〔2020〕46 号）和《关于进一步加大政府采购支持中小企业力度的通知》（财库〔2022〕19 号）的规定”执行。</w:t>
            </w:r>
          </w:p>
          <w:p w14:paraId="4CDAF2C8">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lang w:eastAsia="zh-CN"/>
              </w:rPr>
              <w:t>支持监狱企业政策：按照根据财政部《司法部关于政府采购支持监狱企业发展有关问题》的通知（财库〔2014〕68 号）执行。</w:t>
            </w:r>
          </w:p>
          <w:p w14:paraId="4AC3D35A">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lang w:eastAsia="zh-CN"/>
              </w:rPr>
              <w:t>支持残疾人福利性单位政策：根据《三部门联合发布关于促进残疾人就业政府采购政策的通知》（财库〔2017〕141号）执行。</w:t>
            </w:r>
          </w:p>
          <w:p w14:paraId="7F1460E6">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lang w:val="en-US" w:eastAsia="zh-CN"/>
              </w:rPr>
              <w:t>支持本国产品的政策：根据《国务院办公厅关于在政府采购中实施本国产品标准及相关政策的通知》（国办发〔2025〕34号）执行。</w:t>
            </w:r>
          </w:p>
          <w:p w14:paraId="10E7D87B">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rPr>
              <w:t>节能产品与环境标志产品</w:t>
            </w:r>
          </w:p>
          <w:p w14:paraId="0F060F18">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节能产品是指列入财政部和</w:t>
            </w:r>
            <w:r>
              <w:rPr>
                <w:rFonts w:hint="eastAsia" w:ascii="宋体" w:hAnsi="宋体" w:cs="宋体"/>
                <w:color w:val="auto"/>
                <w:highlight w:val="none"/>
                <w:lang w:eastAsia="zh-CN"/>
              </w:rPr>
              <w:t>国家发展改革委</w:t>
            </w:r>
            <w:r>
              <w:rPr>
                <w:rFonts w:hint="eastAsia" w:ascii="宋体" w:hAnsi="宋体" w:cs="宋体"/>
                <w:color w:val="auto"/>
                <w:highlight w:val="none"/>
              </w:rPr>
              <w:t>公布的、在最新一期有效期内的《节能产品政府采购清单》中的货物，需对应到“节能清单”中所列的型号/系列。政府强制采购节能产品是指“节能清单”中以“★”标注类别的产品。环境标志产品是指列入财政部、原环保总局公布的、在有效期内的“环境标志产品政府采购清单”中的货物。</w:t>
            </w:r>
          </w:p>
          <w:p w14:paraId="51B6B725">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最新一期“节能清单”可通过中国政府采购网（http://www.ccgp.gov.cn/）、国家发展改革委网站（http://hzs.ndrc.gov.cn/）查阅、下载；当期“环境标志产品政府采购清单” 可通过中国政府采购网（http://www.ccgp.gov.cn/）、国家环境保护（http://www.sepa.gov.cn/）查阅、下载。</w:t>
            </w:r>
          </w:p>
          <w:p w14:paraId="1BF6B7CC">
            <w:pPr>
              <w:numPr>
                <w:ilvl w:val="0"/>
                <w:numId w:val="4"/>
              </w:numPr>
              <w:spacing w:line="380" w:lineRule="exact"/>
              <w:ind w:firstLine="420" w:firstLineChars="200"/>
              <w:rPr>
                <w:rFonts w:ascii="宋体" w:hAnsi="宋体" w:cs="宋体"/>
                <w:color w:val="auto"/>
                <w:highlight w:val="none"/>
              </w:rPr>
            </w:pPr>
            <w:r>
              <w:rPr>
                <w:rFonts w:hint="eastAsia" w:ascii="宋体" w:hAnsi="宋体" w:cs="宋体"/>
                <w:color w:val="auto"/>
                <w:highlight w:val="none"/>
              </w:rPr>
              <w:t>投标人除提供以上证明材料外，另可提供所投产品关于节能与环保的其他有效证明材料，由评标委员会评审。</w:t>
            </w:r>
          </w:p>
        </w:tc>
      </w:tr>
      <w:tr w14:paraId="19D1F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08AA94AD">
            <w:pPr>
              <w:pStyle w:val="16"/>
              <w:spacing w:line="380" w:lineRule="exact"/>
              <w:jc w:val="center"/>
              <w:rPr>
                <w:rFonts w:hAnsi="宋体"/>
                <w:color w:val="auto"/>
                <w:highlight w:val="none"/>
              </w:rPr>
            </w:pPr>
            <w:r>
              <w:rPr>
                <w:rFonts w:hint="eastAsia" w:hAnsi="宋体"/>
                <w:color w:val="auto"/>
                <w:highlight w:val="none"/>
              </w:rPr>
              <w:t>（3）</w:t>
            </w:r>
          </w:p>
        </w:tc>
        <w:tc>
          <w:tcPr>
            <w:tcW w:w="4580" w:type="pct"/>
            <w:gridSpan w:val="2"/>
            <w:vAlign w:val="center"/>
          </w:tcPr>
          <w:p w14:paraId="12DC12D2">
            <w:pPr>
              <w:pStyle w:val="16"/>
              <w:spacing w:line="380" w:lineRule="exact"/>
              <w:ind w:firstLine="420" w:firstLineChars="200"/>
              <w:rPr>
                <w:color w:val="auto"/>
                <w:highlight w:val="none"/>
              </w:rPr>
            </w:pPr>
            <w:r>
              <w:rPr>
                <w:rFonts w:hint="eastAsia" w:hAnsi="宋体"/>
                <w:color w:val="auto"/>
                <w:highlight w:val="none"/>
              </w:rPr>
              <w:t>在采购需求中，提供相同品牌</w:t>
            </w:r>
            <w:r>
              <w:rPr>
                <w:rFonts w:hint="eastAsia" w:hAnsi="宋体"/>
                <w:color w:val="auto"/>
                <w:highlight w:val="none"/>
                <w:lang w:eastAsia="zh-CN"/>
              </w:rPr>
              <w:t>核心产品（就业信息大系统）</w:t>
            </w:r>
            <w:r>
              <w:rPr>
                <w:rFonts w:hint="eastAsia" w:hAnsi="宋体"/>
                <w:color w:val="auto"/>
                <w:highlight w:val="none"/>
              </w:rPr>
              <w:t>且通过资格审查、符合性审查的不同投标人参加同一合同项下投标的，按一家投标人计算，评审后得分最高的同品牌投标人获得中标人推荐资格；评审得分相同的，评标委员会将依次按价格部分得分高优先、技术部分得分高优先、商务部分得分高优先的顺序确定；所有得分均相等的，节能产品与环境标志产品优先确定一个投标人获得中标人推荐资格，其他同品牌投标人不作为中标候选人。</w:t>
            </w:r>
          </w:p>
        </w:tc>
      </w:tr>
      <w:tr w14:paraId="78B06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01BAB596">
            <w:pPr>
              <w:pStyle w:val="16"/>
              <w:spacing w:line="380" w:lineRule="exact"/>
              <w:jc w:val="center"/>
              <w:rPr>
                <w:rFonts w:hAnsi="宋体"/>
                <w:color w:val="auto"/>
                <w:highlight w:val="none"/>
              </w:rPr>
            </w:pPr>
            <w:r>
              <w:rPr>
                <w:rFonts w:hint="eastAsia" w:hAnsi="宋体"/>
                <w:color w:val="auto"/>
                <w:highlight w:val="none"/>
              </w:rPr>
              <w:t>（4）</w:t>
            </w:r>
          </w:p>
        </w:tc>
        <w:tc>
          <w:tcPr>
            <w:tcW w:w="4580" w:type="pct"/>
            <w:gridSpan w:val="2"/>
            <w:vAlign w:val="center"/>
          </w:tcPr>
          <w:p w14:paraId="4417B234">
            <w:pPr>
              <w:spacing w:line="380" w:lineRule="exact"/>
              <w:ind w:firstLine="420" w:firstLineChars="200"/>
              <w:rPr>
                <w:rFonts w:ascii="宋体" w:hAnsi="宋体" w:cs="宋体"/>
                <w:color w:val="auto"/>
                <w:highlight w:val="none"/>
              </w:rPr>
            </w:pPr>
            <w:r>
              <w:rPr>
                <w:rFonts w:hint="eastAsia" w:ascii="宋体" w:hAnsi="宋体" w:cs="宋体"/>
                <w:color w:val="auto"/>
                <w:highlight w:val="none"/>
              </w:rPr>
              <w:t>根据中小企业划分标准，本项目所属行业为“软件和信息技术服务业”。</w:t>
            </w:r>
          </w:p>
        </w:tc>
      </w:tr>
      <w:tr w14:paraId="55B8E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3" w:type="dxa"/>
            <w:bottom w:w="0" w:type="dxa"/>
            <w:right w:w="23" w:type="dxa"/>
          </w:tblCellMar>
        </w:tblPrEx>
        <w:trPr>
          <w:trHeight w:val="454" w:hRule="atLeast"/>
        </w:trPr>
        <w:tc>
          <w:tcPr>
            <w:tcW w:w="419" w:type="pct"/>
            <w:vAlign w:val="center"/>
          </w:tcPr>
          <w:p w14:paraId="5C018803">
            <w:pPr>
              <w:pStyle w:val="16"/>
              <w:spacing w:line="380" w:lineRule="exact"/>
              <w:jc w:val="center"/>
              <w:rPr>
                <w:rFonts w:hAnsi="宋体"/>
                <w:color w:val="auto"/>
                <w:highlight w:val="none"/>
              </w:rPr>
            </w:pPr>
            <w:r>
              <w:rPr>
                <w:rFonts w:hint="eastAsia" w:hAnsi="宋体"/>
                <w:color w:val="auto"/>
                <w:highlight w:val="none"/>
              </w:rPr>
              <w:t>（5）</w:t>
            </w:r>
          </w:p>
        </w:tc>
        <w:tc>
          <w:tcPr>
            <w:tcW w:w="4580" w:type="pct"/>
            <w:gridSpan w:val="2"/>
            <w:vAlign w:val="center"/>
          </w:tcPr>
          <w:p w14:paraId="33155381">
            <w:pPr>
              <w:pStyle w:val="16"/>
              <w:spacing w:line="380" w:lineRule="exact"/>
              <w:ind w:firstLine="420" w:firstLineChars="200"/>
              <w:rPr>
                <w:rFonts w:hAnsi="宋体"/>
                <w:color w:val="auto"/>
                <w:highlight w:val="none"/>
                <w:lang w:val="zh-CN"/>
              </w:rPr>
            </w:pPr>
            <w:r>
              <w:rPr>
                <w:rFonts w:hint="eastAsia" w:hAnsi="宋体"/>
                <w:color w:val="auto"/>
                <w:highlight w:val="none"/>
                <w:lang w:val="zh-CN"/>
              </w:rPr>
              <w:t>本采购文件中所称的“以上”、“以下”、“内”、“以内”、“不少于”、“不超过”、“</w:t>
            </w:r>
            <w:r>
              <w:rPr>
                <w:rFonts w:hint="eastAsia" w:hAnsi="宋体"/>
                <w:color w:val="auto"/>
                <w:highlight w:val="none"/>
              </w:rPr>
              <w:t>不低于</w:t>
            </w:r>
            <w:r>
              <w:rPr>
                <w:rFonts w:hint="eastAsia" w:hAnsi="宋体"/>
                <w:color w:val="auto"/>
                <w:highlight w:val="none"/>
                <w:lang w:val="zh-CN"/>
              </w:rPr>
              <w:t xml:space="preserve">”，包括本数；所称的“不足”、“低于”，不包括本数。 </w:t>
            </w:r>
          </w:p>
        </w:tc>
      </w:tr>
    </w:tbl>
    <w:p w14:paraId="57E0449E">
      <w:pPr>
        <w:ind w:firstLine="482" w:firstLineChars="200"/>
        <w:rPr>
          <w:rFonts w:ascii="宋体" w:hAnsi="宋体" w:cs="宋体"/>
          <w:b/>
          <w:bCs/>
          <w:color w:val="auto"/>
          <w:kern w:val="0"/>
          <w:sz w:val="24"/>
          <w:szCs w:val="24"/>
          <w:highlight w:val="none"/>
        </w:rPr>
      </w:pPr>
    </w:p>
    <w:p w14:paraId="1ED6EC38">
      <w:pPr>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br w:type="page"/>
      </w:r>
    </w:p>
    <w:p w14:paraId="56497295">
      <w:pPr>
        <w:pStyle w:val="4"/>
        <w:jc w:val="center"/>
        <w:rPr>
          <w:rFonts w:hint="eastAsia" w:eastAsia="宋体"/>
          <w:color w:val="auto"/>
          <w:highlight w:val="none"/>
          <w:lang w:eastAsia="zh-CN"/>
        </w:rPr>
      </w:pPr>
      <w:bookmarkStart w:id="171" w:name="_Toc13837"/>
      <w:r>
        <w:rPr>
          <w:rFonts w:hint="eastAsia"/>
          <w:color w:val="auto"/>
          <w:highlight w:val="none"/>
        </w:rPr>
        <w:t>投标人须知</w:t>
      </w:r>
      <w:r>
        <w:rPr>
          <w:rFonts w:hint="eastAsia"/>
          <w:color w:val="auto"/>
          <w:highlight w:val="none"/>
          <w:lang w:val="en-US" w:eastAsia="zh-CN"/>
        </w:rPr>
        <w:t>正文</w:t>
      </w:r>
      <w:bookmarkEnd w:id="171"/>
    </w:p>
    <w:p w14:paraId="15369741">
      <w:pPr>
        <w:pStyle w:val="4"/>
        <w:ind w:firstLine="482"/>
        <w:rPr>
          <w:color w:val="auto"/>
          <w:highlight w:val="none"/>
        </w:rPr>
      </w:pPr>
      <w:bookmarkStart w:id="172" w:name="_Toc30483"/>
      <w:r>
        <w:rPr>
          <w:rFonts w:hint="eastAsia" w:ascii="宋体" w:hAnsi="宋体" w:cs="宋体"/>
          <w:b/>
          <w:bCs/>
          <w:color w:val="auto"/>
          <w:kern w:val="0"/>
          <w:sz w:val="24"/>
          <w:szCs w:val="24"/>
          <w:highlight w:val="none"/>
        </w:rPr>
        <w:t>一、总  则</w:t>
      </w:r>
      <w:bookmarkEnd w:id="159"/>
      <w:bookmarkEnd w:id="160"/>
      <w:bookmarkEnd w:id="161"/>
      <w:bookmarkEnd w:id="162"/>
      <w:bookmarkEnd w:id="163"/>
      <w:bookmarkEnd w:id="164"/>
      <w:bookmarkEnd w:id="165"/>
      <w:bookmarkEnd w:id="166"/>
      <w:bookmarkEnd w:id="167"/>
      <w:bookmarkEnd w:id="168"/>
      <w:bookmarkEnd w:id="169"/>
      <w:bookmarkEnd w:id="170"/>
      <w:bookmarkEnd w:id="172"/>
    </w:p>
    <w:p w14:paraId="2C69F14C">
      <w:pPr>
        <w:tabs>
          <w:tab w:val="left" w:pos="1588"/>
        </w:tabs>
        <w:ind w:firstLine="482" w:firstLineChars="200"/>
        <w:rPr>
          <w:rFonts w:ascii="宋体" w:hAnsi="宋体" w:cs="宋体"/>
          <w:b/>
          <w:bCs/>
          <w:color w:val="auto"/>
          <w:sz w:val="24"/>
          <w:szCs w:val="24"/>
          <w:highlight w:val="none"/>
        </w:rPr>
      </w:pPr>
      <w:bookmarkStart w:id="173" w:name="_Toc7038"/>
      <w:bookmarkStart w:id="174" w:name="_Toc12326"/>
      <w:bookmarkStart w:id="175" w:name="_Toc15490"/>
      <w:bookmarkStart w:id="176" w:name="_Toc8126"/>
      <w:bookmarkStart w:id="177" w:name="_Toc25612"/>
      <w:bookmarkStart w:id="178" w:name="_Toc21843"/>
      <w:bookmarkStart w:id="179" w:name="_Toc3322"/>
      <w:bookmarkStart w:id="180" w:name="_Toc20316"/>
      <w:bookmarkStart w:id="181" w:name="_Toc29689"/>
      <w:bookmarkStart w:id="182" w:name="_Toc3854"/>
      <w:r>
        <w:rPr>
          <w:rFonts w:hint="eastAsia" w:ascii="宋体" w:hAnsi="宋体" w:cs="宋体"/>
          <w:b/>
          <w:bCs/>
          <w:color w:val="auto"/>
          <w:sz w:val="24"/>
          <w:szCs w:val="24"/>
          <w:highlight w:val="none"/>
        </w:rPr>
        <w:t>1.项目概况</w:t>
      </w:r>
      <w:bookmarkEnd w:id="173"/>
      <w:bookmarkEnd w:id="174"/>
      <w:bookmarkEnd w:id="175"/>
      <w:bookmarkEnd w:id="176"/>
      <w:bookmarkEnd w:id="177"/>
      <w:bookmarkEnd w:id="178"/>
      <w:bookmarkEnd w:id="179"/>
      <w:bookmarkEnd w:id="180"/>
      <w:bookmarkEnd w:id="181"/>
      <w:bookmarkEnd w:id="182"/>
    </w:p>
    <w:p w14:paraId="6654E74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 根据《中华人民共和国政府采购法》、《中华人民共和国政府采购法实施条例》、《政府采购货物和服务招标投标管理办法》（财政部令第87号）等有关法律、法规和规章的规定，本招标项目已具备招标条件，现对本次采购进行公开招标。</w:t>
      </w:r>
    </w:p>
    <w:p w14:paraId="08F4885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 本项目采购人、采购代理机构、项目名称及项目编号：见“</w:t>
      </w:r>
      <w:r>
        <w:rPr>
          <w:rFonts w:hint="eastAsia" w:ascii="宋体" w:hAnsi="宋体" w:cs="宋体"/>
          <w:b/>
          <w:bCs/>
          <w:color w:val="auto"/>
          <w:sz w:val="24"/>
          <w:szCs w:val="24"/>
          <w:highlight w:val="none"/>
        </w:rPr>
        <w:t>投标人须知前附表</w:t>
      </w:r>
      <w:r>
        <w:rPr>
          <w:rFonts w:hint="eastAsia" w:ascii="宋体" w:hAnsi="宋体" w:cs="宋体"/>
          <w:color w:val="auto"/>
          <w:sz w:val="24"/>
          <w:szCs w:val="24"/>
          <w:highlight w:val="none"/>
        </w:rPr>
        <w:t>”。</w:t>
      </w:r>
    </w:p>
    <w:p w14:paraId="39053145">
      <w:pPr>
        <w:tabs>
          <w:tab w:val="left" w:pos="1588"/>
        </w:tabs>
        <w:ind w:firstLine="482" w:firstLineChars="200"/>
        <w:rPr>
          <w:rFonts w:ascii="宋体" w:hAnsi="宋体" w:cs="宋体"/>
          <w:b/>
          <w:bCs/>
          <w:color w:val="auto"/>
          <w:sz w:val="24"/>
          <w:szCs w:val="24"/>
          <w:highlight w:val="none"/>
        </w:rPr>
      </w:pPr>
      <w:bookmarkStart w:id="183" w:name="_Toc23700"/>
      <w:bookmarkStart w:id="184" w:name="_Toc25002"/>
      <w:bookmarkStart w:id="185" w:name="_Toc15818"/>
      <w:bookmarkStart w:id="186" w:name="_Toc12783"/>
      <w:bookmarkStart w:id="187" w:name="_Toc12744"/>
      <w:bookmarkStart w:id="188" w:name="_Toc22126"/>
      <w:bookmarkStart w:id="189" w:name="_Toc8572"/>
      <w:bookmarkStart w:id="190" w:name="_Toc12927"/>
      <w:bookmarkStart w:id="191" w:name="_Toc13346"/>
      <w:bookmarkStart w:id="192" w:name="_Toc28528"/>
      <w:r>
        <w:rPr>
          <w:rFonts w:hint="eastAsia" w:ascii="宋体" w:hAnsi="宋体" w:cs="宋体"/>
          <w:b/>
          <w:bCs/>
          <w:color w:val="auto"/>
          <w:sz w:val="24"/>
          <w:szCs w:val="24"/>
          <w:highlight w:val="none"/>
        </w:rPr>
        <w:t>2.资金来源</w:t>
      </w:r>
      <w:bookmarkEnd w:id="183"/>
      <w:bookmarkEnd w:id="184"/>
      <w:bookmarkEnd w:id="185"/>
      <w:bookmarkEnd w:id="186"/>
      <w:bookmarkEnd w:id="187"/>
      <w:bookmarkEnd w:id="188"/>
      <w:bookmarkEnd w:id="189"/>
      <w:bookmarkEnd w:id="190"/>
      <w:bookmarkEnd w:id="191"/>
      <w:bookmarkEnd w:id="192"/>
    </w:p>
    <w:p w14:paraId="39F5320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2.1 </w:t>
      </w:r>
      <w:r>
        <w:rPr>
          <w:rFonts w:hint="eastAsia" w:ascii="宋体" w:hAnsi="宋体" w:cs="宋体"/>
          <w:b/>
          <w:bCs/>
          <w:color w:val="auto"/>
          <w:sz w:val="24"/>
          <w:szCs w:val="24"/>
          <w:highlight w:val="none"/>
        </w:rPr>
        <w:t>资金来源</w:t>
      </w:r>
      <w:r>
        <w:rPr>
          <w:rFonts w:hint="eastAsia" w:ascii="宋体" w:hAnsi="宋体" w:cs="宋体"/>
          <w:color w:val="auto"/>
          <w:sz w:val="24"/>
          <w:szCs w:val="24"/>
          <w:highlight w:val="none"/>
        </w:rPr>
        <w:t>：见</w:t>
      </w:r>
      <w:r>
        <w:rPr>
          <w:rFonts w:hint="eastAsia" w:ascii="宋体" w:hAnsi="宋体" w:cs="宋体"/>
          <w:b/>
          <w:bCs/>
          <w:color w:val="auto"/>
          <w:sz w:val="24"/>
          <w:szCs w:val="24"/>
          <w:highlight w:val="none"/>
        </w:rPr>
        <w:t>“投标人须知前附表”。</w:t>
      </w:r>
    </w:p>
    <w:p w14:paraId="1373F0B2">
      <w:pPr>
        <w:tabs>
          <w:tab w:val="left" w:pos="1588"/>
        </w:tabs>
        <w:ind w:firstLine="482" w:firstLineChars="200"/>
        <w:rPr>
          <w:rFonts w:ascii="宋体" w:hAnsi="宋体" w:cs="宋体"/>
          <w:b/>
          <w:bCs/>
          <w:color w:val="auto"/>
          <w:sz w:val="24"/>
          <w:szCs w:val="24"/>
          <w:highlight w:val="none"/>
        </w:rPr>
      </w:pPr>
      <w:bookmarkStart w:id="193" w:name="_Toc32402"/>
      <w:bookmarkStart w:id="194" w:name="_Toc21652"/>
      <w:bookmarkStart w:id="195" w:name="_Toc30020"/>
      <w:bookmarkStart w:id="196" w:name="_Toc19089"/>
      <w:bookmarkStart w:id="197" w:name="_Toc12132"/>
      <w:bookmarkStart w:id="198" w:name="_Toc21143"/>
      <w:bookmarkStart w:id="199" w:name="_Toc10727"/>
      <w:bookmarkStart w:id="200" w:name="_Toc16356"/>
      <w:bookmarkStart w:id="201" w:name="_Toc31181"/>
      <w:bookmarkStart w:id="202" w:name="_Toc13598"/>
      <w:r>
        <w:rPr>
          <w:rFonts w:hint="eastAsia" w:ascii="宋体" w:hAnsi="宋体" w:cs="宋体"/>
          <w:b/>
          <w:bCs/>
          <w:color w:val="auto"/>
          <w:sz w:val="24"/>
          <w:szCs w:val="24"/>
          <w:highlight w:val="none"/>
        </w:rPr>
        <w:t>3.采购内容及</w:t>
      </w:r>
      <w:bookmarkEnd w:id="193"/>
      <w:bookmarkEnd w:id="194"/>
      <w:bookmarkEnd w:id="195"/>
      <w:bookmarkEnd w:id="196"/>
      <w:r>
        <w:rPr>
          <w:rFonts w:hint="eastAsia" w:ascii="宋体" w:hAnsi="宋体" w:cs="宋体"/>
          <w:b/>
          <w:bCs/>
          <w:color w:val="auto"/>
          <w:sz w:val="24"/>
          <w:szCs w:val="24"/>
          <w:highlight w:val="none"/>
        </w:rPr>
        <w:t>合同履行期限</w:t>
      </w:r>
      <w:bookmarkEnd w:id="197"/>
      <w:bookmarkEnd w:id="198"/>
      <w:bookmarkEnd w:id="199"/>
      <w:bookmarkEnd w:id="200"/>
      <w:bookmarkEnd w:id="201"/>
      <w:bookmarkEnd w:id="202"/>
    </w:p>
    <w:p w14:paraId="0960642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3.1 本项目采购内容：见</w:t>
      </w:r>
      <w:r>
        <w:rPr>
          <w:rFonts w:hint="eastAsia" w:ascii="宋体" w:hAnsi="宋体" w:cs="宋体"/>
          <w:b/>
          <w:bCs/>
          <w:color w:val="auto"/>
          <w:sz w:val="24"/>
          <w:szCs w:val="24"/>
          <w:highlight w:val="none"/>
        </w:rPr>
        <w:t>“投标人须知前附表”。</w:t>
      </w:r>
    </w:p>
    <w:p w14:paraId="620963A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3.2 本项目</w:t>
      </w:r>
      <w:r>
        <w:rPr>
          <w:rFonts w:hint="eastAsia" w:ascii="宋体" w:hAnsi="宋体" w:cs="宋体"/>
          <w:color w:val="auto"/>
          <w:sz w:val="24"/>
          <w:szCs w:val="24"/>
          <w:highlight w:val="none"/>
          <w:lang w:eastAsia="zh-CN"/>
        </w:rPr>
        <w:t>合同履行期限</w:t>
      </w:r>
      <w:r>
        <w:rPr>
          <w:rFonts w:hint="eastAsia" w:ascii="宋体" w:hAnsi="宋体" w:cs="宋体"/>
          <w:color w:val="auto"/>
          <w:sz w:val="24"/>
          <w:szCs w:val="24"/>
          <w:highlight w:val="none"/>
        </w:rPr>
        <w:t>：见</w:t>
      </w:r>
      <w:r>
        <w:rPr>
          <w:rFonts w:hint="eastAsia" w:ascii="宋体" w:hAnsi="宋体" w:cs="宋体"/>
          <w:b/>
          <w:bCs/>
          <w:color w:val="auto"/>
          <w:sz w:val="24"/>
          <w:szCs w:val="24"/>
          <w:highlight w:val="none"/>
        </w:rPr>
        <w:t>“投标人须知前附表”。</w:t>
      </w:r>
    </w:p>
    <w:p w14:paraId="4EDBC24B">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3.3 本项目</w:t>
      </w:r>
      <w:r>
        <w:rPr>
          <w:rFonts w:hint="eastAsia" w:ascii="宋体" w:hAnsi="宋体" w:cs="宋体"/>
          <w:color w:val="auto"/>
          <w:sz w:val="24"/>
          <w:szCs w:val="24"/>
          <w:highlight w:val="none"/>
          <w:lang w:eastAsia="zh-CN"/>
        </w:rPr>
        <w:t>合同履行地点</w:t>
      </w:r>
      <w:r>
        <w:rPr>
          <w:rFonts w:hint="eastAsia" w:ascii="宋体" w:hAnsi="宋体" w:cs="宋体"/>
          <w:color w:val="auto"/>
          <w:sz w:val="24"/>
          <w:szCs w:val="24"/>
          <w:highlight w:val="none"/>
        </w:rPr>
        <w:t>：见</w:t>
      </w:r>
      <w:r>
        <w:rPr>
          <w:rFonts w:hint="eastAsia" w:ascii="宋体" w:hAnsi="宋体" w:cs="宋体"/>
          <w:b/>
          <w:bCs/>
          <w:color w:val="auto"/>
          <w:sz w:val="24"/>
          <w:szCs w:val="24"/>
          <w:highlight w:val="none"/>
        </w:rPr>
        <w:t>“投标人须知前附表”。</w:t>
      </w:r>
    </w:p>
    <w:p w14:paraId="413D53A2">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 xml:space="preserve">4 </w:t>
      </w:r>
      <w:r>
        <w:rPr>
          <w:rFonts w:hint="eastAsia" w:ascii="宋体" w:hAnsi="宋体" w:cs="宋体"/>
          <w:color w:val="auto"/>
          <w:sz w:val="24"/>
          <w:szCs w:val="24"/>
          <w:highlight w:val="none"/>
        </w:rPr>
        <w:t>本项目质量要求：见“</w:t>
      </w:r>
      <w:r>
        <w:rPr>
          <w:rFonts w:hint="eastAsia" w:ascii="宋体" w:hAnsi="宋体" w:cs="宋体"/>
          <w:b/>
          <w:bCs/>
          <w:color w:val="auto"/>
          <w:sz w:val="24"/>
          <w:szCs w:val="24"/>
          <w:highlight w:val="none"/>
        </w:rPr>
        <w:t>投标人须知前附表</w:t>
      </w:r>
      <w:r>
        <w:rPr>
          <w:rFonts w:hint="eastAsia" w:ascii="宋体" w:hAnsi="宋体" w:cs="宋体"/>
          <w:color w:val="auto"/>
          <w:sz w:val="24"/>
          <w:szCs w:val="24"/>
          <w:highlight w:val="none"/>
        </w:rPr>
        <w:t>”。</w:t>
      </w:r>
    </w:p>
    <w:p w14:paraId="0C66E557">
      <w:pPr>
        <w:tabs>
          <w:tab w:val="left" w:pos="1588"/>
        </w:tabs>
        <w:spacing w:line="360" w:lineRule="auto"/>
        <w:ind w:firstLine="480" w:firstLineChars="200"/>
        <w:rPr>
          <w:rFonts w:hint="eastAsia" w:ascii="宋体" w:hAnsi="宋体" w:cs="宋体"/>
          <w:b/>
          <w:bCs/>
          <w:color w:val="auto"/>
          <w:sz w:val="24"/>
          <w:szCs w:val="24"/>
          <w:highlight w:val="none"/>
        </w:rPr>
      </w:pPr>
      <w:bookmarkStart w:id="203" w:name="_Toc27369"/>
      <w:bookmarkStart w:id="204" w:name="_Toc3778"/>
      <w:bookmarkStart w:id="205" w:name="_Toc2889"/>
      <w:bookmarkStart w:id="206" w:name="_Toc2706"/>
      <w:bookmarkStart w:id="207" w:name="_Toc28954"/>
      <w:bookmarkStart w:id="208" w:name="_Toc11318"/>
      <w:bookmarkStart w:id="209" w:name="_Toc14988"/>
      <w:bookmarkStart w:id="210" w:name="_Toc9250"/>
      <w:bookmarkStart w:id="211" w:name="_Toc356"/>
      <w:bookmarkStart w:id="212" w:name="_Toc13203"/>
      <w:r>
        <w:rPr>
          <w:rFonts w:hint="eastAsia" w:ascii="宋体" w:hAnsi="宋体" w:cs="宋体"/>
          <w:color w:val="auto"/>
          <w:sz w:val="24"/>
          <w:szCs w:val="24"/>
          <w:highlight w:val="none"/>
        </w:rPr>
        <w:t>3.</w:t>
      </w:r>
      <w:r>
        <w:rPr>
          <w:rFonts w:hint="eastAsia" w:ascii="宋体" w:hAnsi="宋体" w:cs="宋体"/>
          <w:color w:val="auto"/>
          <w:sz w:val="24"/>
          <w:szCs w:val="24"/>
          <w:highlight w:val="none"/>
          <w:lang w:val="en-US" w:eastAsia="zh-CN"/>
        </w:rPr>
        <w:t xml:space="preserve">5 </w:t>
      </w:r>
      <w:r>
        <w:rPr>
          <w:rFonts w:hint="eastAsia" w:ascii="宋体" w:hAnsi="宋体" w:cs="宋体"/>
          <w:color w:val="auto"/>
          <w:sz w:val="24"/>
          <w:szCs w:val="24"/>
          <w:highlight w:val="none"/>
        </w:rPr>
        <w:t>本项目</w:t>
      </w:r>
      <w:r>
        <w:rPr>
          <w:rFonts w:hint="eastAsia" w:ascii="宋体" w:hAnsi="宋体" w:cs="宋体"/>
          <w:color w:val="auto"/>
          <w:sz w:val="24"/>
          <w:szCs w:val="24"/>
          <w:highlight w:val="none"/>
          <w:lang w:val="en-US" w:eastAsia="zh-CN"/>
        </w:rPr>
        <w:t>质保期要求</w:t>
      </w:r>
      <w:r>
        <w:rPr>
          <w:rFonts w:hint="eastAsia" w:ascii="宋体" w:hAnsi="宋体" w:cs="宋体"/>
          <w:color w:val="auto"/>
          <w:sz w:val="24"/>
          <w:szCs w:val="24"/>
          <w:highlight w:val="none"/>
        </w:rPr>
        <w:t>：见“</w:t>
      </w:r>
      <w:r>
        <w:rPr>
          <w:rFonts w:hint="eastAsia" w:ascii="宋体" w:hAnsi="宋体" w:cs="宋体"/>
          <w:b/>
          <w:bCs/>
          <w:color w:val="auto"/>
          <w:sz w:val="24"/>
          <w:szCs w:val="24"/>
          <w:highlight w:val="none"/>
        </w:rPr>
        <w:t>投标人须知前附表</w:t>
      </w:r>
      <w:r>
        <w:rPr>
          <w:rFonts w:hint="eastAsia" w:ascii="宋体" w:hAnsi="宋体" w:cs="宋体"/>
          <w:color w:val="auto"/>
          <w:sz w:val="24"/>
          <w:szCs w:val="24"/>
          <w:highlight w:val="none"/>
        </w:rPr>
        <w:t>”。</w:t>
      </w:r>
    </w:p>
    <w:p w14:paraId="3232D912">
      <w:pPr>
        <w:tabs>
          <w:tab w:val="left" w:pos="1588"/>
        </w:tabs>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4.合格的投标人</w:t>
      </w:r>
      <w:bookmarkEnd w:id="203"/>
      <w:bookmarkEnd w:id="204"/>
      <w:bookmarkEnd w:id="205"/>
      <w:bookmarkEnd w:id="206"/>
      <w:bookmarkEnd w:id="207"/>
      <w:bookmarkEnd w:id="208"/>
      <w:bookmarkEnd w:id="209"/>
      <w:bookmarkEnd w:id="210"/>
      <w:bookmarkEnd w:id="211"/>
      <w:bookmarkEnd w:id="212"/>
    </w:p>
    <w:p w14:paraId="7E73E7E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4.1 投标人应具备《中华人民共和国政府采购法》第二十二条规定的条件。见“</w:t>
      </w:r>
      <w:r>
        <w:rPr>
          <w:rFonts w:hint="eastAsia" w:ascii="宋体" w:hAnsi="宋体" w:cs="宋体"/>
          <w:b/>
          <w:bCs/>
          <w:color w:val="auto"/>
          <w:sz w:val="24"/>
          <w:szCs w:val="24"/>
          <w:highlight w:val="none"/>
        </w:rPr>
        <w:t>投标人须知前附表</w:t>
      </w:r>
      <w:r>
        <w:rPr>
          <w:rFonts w:hint="eastAsia" w:ascii="宋体" w:hAnsi="宋体" w:cs="宋体"/>
          <w:color w:val="auto"/>
          <w:sz w:val="24"/>
          <w:szCs w:val="24"/>
          <w:highlight w:val="none"/>
        </w:rPr>
        <w:t>”。</w:t>
      </w:r>
    </w:p>
    <w:p w14:paraId="6B65C2D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4.2 投标人应符合采购人根据采购项目的特殊要求规定的特定条件。特定条件见</w:t>
      </w:r>
      <w:r>
        <w:rPr>
          <w:rFonts w:hint="eastAsia" w:ascii="宋体" w:hAnsi="宋体" w:cs="宋体"/>
          <w:b/>
          <w:bCs/>
          <w:color w:val="auto"/>
          <w:sz w:val="24"/>
          <w:szCs w:val="24"/>
          <w:highlight w:val="none"/>
        </w:rPr>
        <w:t>“投标人须知前附表”</w:t>
      </w:r>
      <w:r>
        <w:rPr>
          <w:rFonts w:hint="eastAsia" w:ascii="宋体" w:hAnsi="宋体" w:cs="宋体"/>
          <w:color w:val="auto"/>
          <w:sz w:val="24"/>
          <w:szCs w:val="24"/>
          <w:highlight w:val="none"/>
        </w:rPr>
        <w:t>。</w:t>
      </w:r>
    </w:p>
    <w:p w14:paraId="32393484">
      <w:pPr>
        <w:spacing w:line="360" w:lineRule="auto"/>
        <w:ind w:firstLine="480" w:firstLineChars="200"/>
        <w:jc w:val="left"/>
        <w:rPr>
          <w:rFonts w:ascii="宋体" w:hAnsi="宋体" w:cs="宋体"/>
          <w:b/>
          <w:bCs/>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 xml:space="preserve">3 </w:t>
      </w:r>
      <w:r>
        <w:rPr>
          <w:rFonts w:hint="eastAsia" w:ascii="宋体" w:hAnsi="宋体" w:cs="宋体"/>
          <w:color w:val="auto"/>
          <w:sz w:val="24"/>
          <w:szCs w:val="24"/>
          <w:highlight w:val="none"/>
        </w:rPr>
        <w:t>单位负责人为同一人或者存在直接控股、管理关系的不同投标人，不得参加同一合同项下的政府采购活动。为采购项目提供整体设计、规范编制或者项目管理、监理、检测等服务的投标人，不得再参加该采购项目的其他采购活动。</w:t>
      </w:r>
    </w:p>
    <w:p w14:paraId="52C6AC1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color w:val="auto"/>
          <w:sz w:val="24"/>
          <w:szCs w:val="24"/>
          <w:highlight w:val="none"/>
          <w:lang w:val="en-US" w:eastAsia="zh-CN"/>
        </w:rPr>
        <w:t xml:space="preserve">4 </w:t>
      </w:r>
      <w:r>
        <w:rPr>
          <w:rFonts w:hint="eastAsia" w:ascii="宋体" w:hAnsi="宋体" w:cs="宋体"/>
          <w:color w:val="auto"/>
          <w:sz w:val="24"/>
          <w:szCs w:val="24"/>
          <w:highlight w:val="none"/>
        </w:rPr>
        <w:t>本项目不接受联合体投标。</w:t>
      </w:r>
    </w:p>
    <w:p w14:paraId="34250EFC">
      <w:pPr>
        <w:tabs>
          <w:tab w:val="left" w:pos="1588"/>
        </w:tabs>
        <w:ind w:firstLine="482" w:firstLineChars="200"/>
        <w:rPr>
          <w:rFonts w:ascii="宋体" w:hAnsi="宋体" w:cs="宋体"/>
          <w:b/>
          <w:bCs/>
          <w:color w:val="auto"/>
          <w:sz w:val="24"/>
          <w:szCs w:val="24"/>
          <w:highlight w:val="none"/>
        </w:rPr>
      </w:pPr>
      <w:bookmarkStart w:id="213" w:name="_Toc11576"/>
      <w:bookmarkStart w:id="214" w:name="_Toc26336"/>
      <w:bookmarkStart w:id="215" w:name="_Toc2919"/>
      <w:bookmarkStart w:id="216" w:name="_Toc9451"/>
      <w:bookmarkStart w:id="217" w:name="_Toc13856"/>
      <w:bookmarkStart w:id="218" w:name="_Toc11524"/>
      <w:bookmarkStart w:id="219" w:name="_Toc31056"/>
      <w:bookmarkStart w:id="220" w:name="_Toc8423"/>
      <w:bookmarkStart w:id="221" w:name="_Toc42"/>
      <w:bookmarkStart w:id="222" w:name="_Toc21775"/>
      <w:r>
        <w:rPr>
          <w:rFonts w:hint="eastAsia" w:ascii="宋体" w:hAnsi="宋体" w:cs="宋体"/>
          <w:b/>
          <w:bCs/>
          <w:color w:val="auto"/>
          <w:sz w:val="24"/>
          <w:szCs w:val="24"/>
          <w:highlight w:val="none"/>
        </w:rPr>
        <w:t>5.投标费用</w:t>
      </w:r>
      <w:bookmarkEnd w:id="213"/>
      <w:bookmarkEnd w:id="214"/>
      <w:bookmarkEnd w:id="215"/>
      <w:bookmarkEnd w:id="216"/>
      <w:bookmarkEnd w:id="217"/>
      <w:bookmarkEnd w:id="218"/>
      <w:bookmarkEnd w:id="219"/>
      <w:bookmarkEnd w:id="220"/>
      <w:bookmarkEnd w:id="221"/>
      <w:bookmarkEnd w:id="222"/>
    </w:p>
    <w:p w14:paraId="13F98ECE">
      <w:pPr>
        <w:spacing w:line="360" w:lineRule="auto"/>
        <w:ind w:firstLine="480" w:firstLineChars="200"/>
        <w:jc w:val="left"/>
        <w:rPr>
          <w:rFonts w:ascii="宋体" w:hAnsi="宋体" w:cs="宋体"/>
          <w:color w:val="auto"/>
          <w:spacing w:val="11"/>
          <w:sz w:val="24"/>
          <w:szCs w:val="24"/>
          <w:highlight w:val="none"/>
        </w:rPr>
      </w:pPr>
      <w:r>
        <w:rPr>
          <w:rFonts w:hint="eastAsia" w:ascii="宋体" w:hAnsi="宋体" w:cs="宋体"/>
          <w:color w:val="auto"/>
          <w:sz w:val="24"/>
          <w:szCs w:val="24"/>
          <w:highlight w:val="none"/>
        </w:rPr>
        <w:t xml:space="preserve">5.1 </w:t>
      </w:r>
      <w:r>
        <w:rPr>
          <w:rFonts w:hint="eastAsia" w:ascii="宋体" w:hAnsi="宋体" w:cs="宋体"/>
          <w:color w:val="auto"/>
          <w:spacing w:val="11"/>
          <w:sz w:val="24"/>
          <w:szCs w:val="24"/>
          <w:highlight w:val="none"/>
        </w:rPr>
        <w:t>不论投标结果如何，投标人均应自行承担所有与准备和参加投标活动有关的全部费用。</w:t>
      </w:r>
    </w:p>
    <w:p w14:paraId="1510E4BB">
      <w:pPr>
        <w:numPr>
          <w:ilvl w:val="2"/>
          <w:numId w:val="0"/>
        </w:numPr>
        <w:tabs>
          <w:tab w:val="left" w:pos="1588"/>
        </w:tabs>
        <w:ind w:firstLine="482" w:firstLineChars="200"/>
        <w:rPr>
          <w:rFonts w:ascii="宋体" w:hAnsi="宋体" w:cs="宋体"/>
          <w:b/>
          <w:bCs/>
          <w:color w:val="auto"/>
          <w:sz w:val="24"/>
          <w:szCs w:val="24"/>
          <w:highlight w:val="none"/>
        </w:rPr>
      </w:pPr>
      <w:bookmarkStart w:id="223" w:name="_Toc6490"/>
      <w:bookmarkStart w:id="224" w:name="_Toc30711"/>
      <w:bookmarkStart w:id="225" w:name="_Toc31552"/>
      <w:bookmarkStart w:id="226" w:name="_Toc2989"/>
      <w:bookmarkStart w:id="227" w:name="_Toc3736"/>
      <w:bookmarkStart w:id="228" w:name="_Toc8819"/>
      <w:bookmarkStart w:id="229" w:name="_Toc4715"/>
      <w:bookmarkStart w:id="230" w:name="_Toc11002"/>
      <w:bookmarkStart w:id="231" w:name="_Toc14135"/>
      <w:bookmarkStart w:id="232" w:name="_Toc26041"/>
      <w:r>
        <w:rPr>
          <w:rFonts w:hint="eastAsia" w:ascii="宋体" w:hAnsi="宋体" w:cs="宋体"/>
          <w:b/>
          <w:bCs/>
          <w:color w:val="auto"/>
          <w:sz w:val="24"/>
          <w:szCs w:val="24"/>
          <w:highlight w:val="none"/>
        </w:rPr>
        <w:t>6.质疑和投诉</w:t>
      </w:r>
      <w:bookmarkEnd w:id="223"/>
      <w:bookmarkEnd w:id="224"/>
      <w:bookmarkEnd w:id="225"/>
      <w:bookmarkEnd w:id="226"/>
      <w:bookmarkEnd w:id="227"/>
      <w:bookmarkEnd w:id="228"/>
    </w:p>
    <w:p w14:paraId="1FA6E62A">
      <w:pPr>
        <w:spacing w:line="360" w:lineRule="auto"/>
        <w:ind w:firstLine="480" w:firstLineChars="200"/>
        <w:jc w:val="left"/>
        <w:rPr>
          <w:rFonts w:ascii="宋体" w:hAnsi="宋体" w:cs="宋体"/>
          <w:color w:val="auto"/>
          <w:sz w:val="24"/>
          <w:szCs w:val="24"/>
          <w:highlight w:val="none"/>
        </w:rPr>
      </w:pPr>
      <w:bookmarkStart w:id="233" w:name="_Toc19609"/>
      <w:bookmarkStart w:id="234" w:name="_Toc12333"/>
      <w:bookmarkStart w:id="235" w:name="_Toc23702"/>
      <w:bookmarkStart w:id="236" w:name="_Toc17652"/>
      <w:r>
        <w:rPr>
          <w:rFonts w:hint="eastAsia" w:ascii="宋体" w:hAnsi="宋体" w:cs="宋体"/>
          <w:color w:val="auto"/>
          <w:sz w:val="24"/>
          <w:szCs w:val="24"/>
          <w:highlight w:val="none"/>
        </w:rPr>
        <w:t>6.1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认为采购文件、采购过程和中标（成交）结果使自己的权益受到损害的，可以在知道或者应知其权益受到损害之日起7个工作日内，以书面形式向采购人、采购代理机构提出质疑。投标人应在法定质疑期内一次性提出针对同一采购程序环节的质疑，否则采购人、采购代理机构有权拒收。质疑内容不得含有虚假、恶意成分。提出质疑时应当有明确的请求和必要的证明材料，同时还必须提交相关证据材料和注明事实的确切来源。</w:t>
      </w:r>
    </w:p>
    <w:p w14:paraId="0E45AF5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投标人知其权益受到损害之日，是指：</w:t>
      </w:r>
    </w:p>
    <w:p w14:paraId="6C3EC76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（一）对可以质疑的采购文件提出质疑的，为收到采购文件之日或者采购文件公告期限届满之日；</w:t>
      </w:r>
    </w:p>
    <w:p w14:paraId="4B8138F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（二）对采购过程提出质疑的，为各采购程序环节结束之日；</w:t>
      </w:r>
    </w:p>
    <w:p w14:paraId="330EA56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（三）对中标或者成交结果提出质疑的，为中标或者成交结果公告期限届满之日。</w:t>
      </w:r>
    </w:p>
    <w:p w14:paraId="3595536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3B06176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提出质疑的投标人应当是参与所质疑项目采购活动的投标人。其中，对采购文件质疑的，应当是已依法获取其可质疑的采购文件的潜在投标人。</w:t>
      </w:r>
    </w:p>
    <w:p w14:paraId="172BF42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提出质疑应符合《政府采购质疑和投诉办法》（中华人民共和国财政部令第94号）和财政部《政府采购投标人质疑函范本》的规定。投标人提出质疑应当提交质疑函和必要的证明材料。质疑函应当包括下列内容：</w:t>
      </w:r>
    </w:p>
    <w:p w14:paraId="2A46982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（一）投标人的姓名或者名称、地址、邮编、联系人及联系电话；</w:t>
      </w:r>
    </w:p>
    <w:p w14:paraId="19C800F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（二）质疑项目的名称、编号；</w:t>
      </w:r>
    </w:p>
    <w:p w14:paraId="6B8A3E1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（三）具体、明确的质疑事项和与质疑事项相关的请求；</w:t>
      </w:r>
    </w:p>
    <w:p w14:paraId="7382332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（四）事实依据；</w:t>
      </w:r>
    </w:p>
    <w:p w14:paraId="1C296C3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（五）必要的法律依据；</w:t>
      </w:r>
    </w:p>
    <w:p w14:paraId="017D9CC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（六）提出质疑的日期。</w:t>
      </w:r>
    </w:p>
    <w:p w14:paraId="06D1587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投标人为自然人的，应当由本人签字；投标人为法人或者其他组织的，应当由法定代表人、主要负责人，或者其授权代表签字或者盖章，并加盖公章。</w:t>
      </w:r>
    </w:p>
    <w:p w14:paraId="469FECB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投标人不得捏造事实、提供虚假材料或者以非法手段取得证明材料。</w:t>
      </w:r>
    </w:p>
    <w:p w14:paraId="7365EEA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6.7</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20CCE22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6.8</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采购人、采购代理机构将在收到投标人质疑函后七个工作日内作出答复，但质疑答复的内容不涉及商业秘密。</w:t>
      </w:r>
    </w:p>
    <w:p w14:paraId="68FC9D9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6.9</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对评审过程、中标或者成交结果提出质疑的，采购人、采购代理机构可以组织原评标委员会、竞争性谈判小组、询价小组或者竞争性磋商小组协助答复质疑。质疑答复导致中标（成交）结果改变的，采购人或者采购代理机构会将有关情况书面报告本级财政部门。</w:t>
      </w:r>
    </w:p>
    <w:p w14:paraId="1C3B465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6.10</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接收质疑的方式</w:t>
      </w:r>
    </w:p>
    <w:p w14:paraId="5086DFA8">
      <w:p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受理质疑部门：</w:t>
      </w:r>
      <w:r>
        <w:rPr>
          <w:rFonts w:hint="eastAsia" w:ascii="宋体" w:hAnsi="宋体" w:cs="宋体"/>
          <w:color w:val="auto"/>
          <w:sz w:val="24"/>
          <w:szCs w:val="24"/>
          <w:highlight w:val="none"/>
          <w:lang w:eastAsia="zh-CN"/>
        </w:rPr>
        <w:t>旺和招标咨询有限公司</w:t>
      </w:r>
    </w:p>
    <w:p w14:paraId="144D2DC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接收质疑函的方式：书面提交</w:t>
      </w:r>
    </w:p>
    <w:p w14:paraId="6D22A23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通讯地址：</w:t>
      </w:r>
      <w:r>
        <w:rPr>
          <w:rFonts w:hint="eastAsia" w:ascii="宋体" w:hAnsi="宋体" w:cs="宋体"/>
          <w:color w:val="auto"/>
          <w:sz w:val="24"/>
          <w:szCs w:val="24"/>
          <w:highlight w:val="none"/>
          <w:lang w:eastAsia="zh-CN"/>
        </w:rPr>
        <w:t>曲靖市麒麟区敏大金麟湾D-106号</w:t>
      </w:r>
    </w:p>
    <w:p w14:paraId="6667F28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联系人及电话：</w:t>
      </w:r>
      <w:r>
        <w:rPr>
          <w:rFonts w:hint="eastAsia" w:ascii="宋体" w:hAnsi="宋体" w:cs="宋体"/>
          <w:color w:val="auto"/>
          <w:sz w:val="24"/>
          <w:szCs w:val="24"/>
          <w:highlight w:val="none"/>
          <w:lang w:eastAsia="zh-CN"/>
        </w:rPr>
        <w:t>赵昆</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eastAsia="zh-CN"/>
        </w:rPr>
        <w:t>0874-3218199</w:t>
      </w:r>
      <w:r>
        <w:rPr>
          <w:rFonts w:hint="eastAsia" w:ascii="宋体" w:hAnsi="宋体" w:cs="宋体"/>
          <w:color w:val="auto"/>
          <w:sz w:val="24"/>
          <w:szCs w:val="24"/>
          <w:highlight w:val="none"/>
        </w:rPr>
        <w:t xml:space="preserve"> </w:t>
      </w:r>
    </w:p>
    <w:p w14:paraId="135CE42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投诉人必须首先经过质疑程序，在对采购人、采购代理机构的答复不满意，或者采购人、采购代理机构未在规定的时间内</w:t>
      </w:r>
      <w:r>
        <w:rPr>
          <w:rFonts w:hint="eastAsia" w:ascii="宋体" w:hAnsi="宋体" w:cs="宋体"/>
          <w:color w:val="auto"/>
          <w:sz w:val="24"/>
          <w:szCs w:val="24"/>
          <w:highlight w:val="none"/>
          <w:lang w:eastAsia="zh-CN"/>
        </w:rPr>
        <w:t>作出</w:t>
      </w:r>
      <w:r>
        <w:rPr>
          <w:rFonts w:hint="eastAsia" w:ascii="宋体" w:hAnsi="宋体" w:cs="宋体"/>
          <w:color w:val="auto"/>
          <w:sz w:val="24"/>
          <w:szCs w:val="24"/>
          <w:highlight w:val="none"/>
        </w:rPr>
        <w:t>答复的，可以在答复期满后十五个工作日内书面向采购人监督管理部门投诉。</w:t>
      </w:r>
      <w:bookmarkEnd w:id="233"/>
      <w:bookmarkEnd w:id="234"/>
      <w:bookmarkEnd w:id="235"/>
      <w:bookmarkEnd w:id="236"/>
    </w:p>
    <w:p w14:paraId="329BC113">
      <w:pPr>
        <w:numPr>
          <w:ilvl w:val="2"/>
          <w:numId w:val="0"/>
        </w:numPr>
        <w:tabs>
          <w:tab w:val="left" w:pos="1588"/>
        </w:tabs>
        <w:ind w:firstLine="482" w:firstLineChars="200"/>
        <w:rPr>
          <w:rFonts w:ascii="宋体" w:hAnsi="宋体" w:cs="宋体"/>
          <w:b/>
          <w:bCs/>
          <w:color w:val="auto"/>
          <w:sz w:val="24"/>
          <w:szCs w:val="24"/>
          <w:highlight w:val="none"/>
        </w:rPr>
      </w:pPr>
      <w:bookmarkStart w:id="237" w:name="_Toc19197"/>
      <w:bookmarkStart w:id="238" w:name="_Toc12188"/>
      <w:bookmarkStart w:id="239" w:name="_Toc18097"/>
      <w:bookmarkStart w:id="240" w:name="_Toc17961"/>
      <w:bookmarkStart w:id="241" w:name="_Toc28614"/>
      <w:bookmarkStart w:id="242" w:name="_Toc12796"/>
      <w:r>
        <w:rPr>
          <w:rFonts w:hint="eastAsia" w:ascii="宋体" w:hAnsi="宋体" w:cs="宋体"/>
          <w:b/>
          <w:bCs/>
          <w:color w:val="auto"/>
          <w:sz w:val="24"/>
          <w:szCs w:val="24"/>
          <w:highlight w:val="none"/>
        </w:rPr>
        <w:t>7.投诉</w:t>
      </w:r>
      <w:bookmarkEnd w:id="237"/>
      <w:bookmarkEnd w:id="238"/>
      <w:bookmarkEnd w:id="239"/>
      <w:bookmarkEnd w:id="240"/>
      <w:bookmarkEnd w:id="241"/>
      <w:bookmarkEnd w:id="242"/>
    </w:p>
    <w:p w14:paraId="55FDCB7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投诉必须首先经过质疑程序。质疑投标人对采购人、采购代理机构的答复不满意，或者采购人、采购代理机构未在规定的时间内</w:t>
      </w:r>
      <w:r>
        <w:rPr>
          <w:rFonts w:hint="eastAsia" w:ascii="宋体" w:hAnsi="宋体" w:cs="宋体"/>
          <w:color w:val="auto"/>
          <w:sz w:val="24"/>
          <w:szCs w:val="24"/>
          <w:highlight w:val="none"/>
          <w:lang w:eastAsia="zh-CN"/>
        </w:rPr>
        <w:t>作出</w:t>
      </w:r>
      <w:r>
        <w:rPr>
          <w:rFonts w:hint="eastAsia" w:ascii="宋体" w:hAnsi="宋体" w:cs="宋体"/>
          <w:color w:val="auto"/>
          <w:sz w:val="24"/>
          <w:szCs w:val="24"/>
          <w:highlight w:val="none"/>
        </w:rPr>
        <w:t>答复的，可以在答复期满后十五个工作日内书面向云南省省级政府采购监督管理部门投诉。</w:t>
      </w:r>
    </w:p>
    <w:p w14:paraId="72D110A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投诉人投诉时,应当提交投诉书和必要的证明材料，并按照被投诉采购人、采购代理机构（以下简称被投诉人）和与投诉事项有关的投标人数量提供投诉书的副本。投诉书应当包括下列内容：</w:t>
      </w:r>
    </w:p>
    <w:p w14:paraId="57409A2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（一）投诉人和被投诉人的姓名或者名称、通讯地址、邮编、联系人及联系电话；</w:t>
      </w:r>
    </w:p>
    <w:p w14:paraId="1184A94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（二）质疑和质疑答复情况说明及相关证明材料；</w:t>
      </w:r>
    </w:p>
    <w:p w14:paraId="74F4423F">
      <w:pPr>
        <w:spacing w:line="360" w:lineRule="auto"/>
        <w:ind w:firstLine="480" w:firstLineChars="2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（三）具体、明确的投诉事项和与投诉事项相关的投诉请求；</w:t>
      </w:r>
    </w:p>
    <w:p w14:paraId="78D6480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（四）事实依据；</w:t>
      </w:r>
    </w:p>
    <w:p w14:paraId="3263C80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（五）法律依据；</w:t>
      </w:r>
    </w:p>
    <w:p w14:paraId="76C033C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（六）提起投诉的日期。</w:t>
      </w:r>
    </w:p>
    <w:p w14:paraId="39D27F0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31A1E40D">
      <w:pPr>
        <w:spacing w:line="360" w:lineRule="auto"/>
        <w:ind w:firstLine="480" w:firstLineChars="200"/>
        <w:jc w:val="left"/>
        <w:rPr>
          <w:rFonts w:ascii="宋体" w:hAnsi="宋体" w:cs="宋体"/>
          <w:color w:val="auto"/>
          <w:sz w:val="24"/>
          <w:szCs w:val="24"/>
          <w:highlight w:val="none"/>
        </w:rPr>
      </w:pPr>
      <w:bookmarkStart w:id="243" w:name="_Toc12131"/>
      <w:bookmarkStart w:id="244" w:name="_Toc18829"/>
      <w:bookmarkStart w:id="245" w:name="_Toc14048"/>
      <w:bookmarkStart w:id="246" w:name="_Toc946"/>
      <w:bookmarkStart w:id="247" w:name="_Toc3651"/>
      <w:bookmarkStart w:id="248" w:name="_Toc6752"/>
      <w:bookmarkStart w:id="249" w:name="_Toc30732"/>
      <w:bookmarkStart w:id="250" w:name="_Toc18105"/>
      <w:r>
        <w:rPr>
          <w:rFonts w:hint="eastAsia" w:ascii="宋体" w:hAnsi="宋体" w:cs="宋体"/>
          <w:color w:val="auto"/>
          <w:sz w:val="24"/>
          <w:szCs w:val="24"/>
          <w:highlight w:val="none"/>
        </w:rPr>
        <w:t>受理投诉部门：云南省财政厅政府采购管理处</w:t>
      </w:r>
    </w:p>
    <w:p w14:paraId="011A0C99">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受理投诉的方式：直接送达</w:t>
      </w:r>
    </w:p>
    <w:p w14:paraId="20B3926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联系电话：0871-63956094</w:t>
      </w:r>
    </w:p>
    <w:p w14:paraId="6220954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通讯地址：云南省昆明市五华区华山南路130号省财政厅4006办公室</w:t>
      </w:r>
    </w:p>
    <w:p w14:paraId="2A7D4ECE">
      <w:pPr>
        <w:pStyle w:val="4"/>
        <w:ind w:firstLine="482"/>
        <w:rPr>
          <w:color w:val="auto"/>
          <w:highlight w:val="none"/>
        </w:rPr>
      </w:pPr>
      <w:bookmarkStart w:id="251" w:name="_Toc14579"/>
      <w:r>
        <w:rPr>
          <w:rFonts w:hint="eastAsia"/>
          <w:color w:val="auto"/>
          <w:highlight w:val="none"/>
        </w:rPr>
        <w:t>二、</w:t>
      </w:r>
      <w:bookmarkEnd w:id="229"/>
      <w:bookmarkEnd w:id="230"/>
      <w:bookmarkEnd w:id="231"/>
      <w:bookmarkEnd w:id="232"/>
      <w:bookmarkEnd w:id="243"/>
      <w:bookmarkEnd w:id="244"/>
      <w:bookmarkEnd w:id="245"/>
      <w:bookmarkEnd w:id="246"/>
      <w:bookmarkEnd w:id="247"/>
      <w:bookmarkEnd w:id="248"/>
      <w:bookmarkEnd w:id="249"/>
      <w:r>
        <w:rPr>
          <w:rFonts w:hint="eastAsia"/>
          <w:color w:val="auto"/>
          <w:highlight w:val="none"/>
        </w:rPr>
        <w:t>采购文件</w:t>
      </w:r>
      <w:bookmarkEnd w:id="250"/>
      <w:bookmarkEnd w:id="251"/>
    </w:p>
    <w:p w14:paraId="672A6DCF">
      <w:pPr>
        <w:numPr>
          <w:ilvl w:val="2"/>
          <w:numId w:val="0"/>
        </w:numPr>
        <w:tabs>
          <w:tab w:val="left" w:pos="1588"/>
        </w:tabs>
        <w:ind w:firstLine="482" w:firstLineChars="200"/>
        <w:rPr>
          <w:rFonts w:ascii="宋体" w:hAnsi="宋体" w:cs="宋体"/>
          <w:b/>
          <w:bCs/>
          <w:color w:val="auto"/>
          <w:sz w:val="24"/>
          <w:szCs w:val="24"/>
          <w:highlight w:val="none"/>
        </w:rPr>
      </w:pPr>
      <w:bookmarkStart w:id="252" w:name="_Toc24855"/>
      <w:bookmarkStart w:id="253" w:name="_Toc31862"/>
      <w:bookmarkStart w:id="254" w:name="_Toc3180"/>
      <w:bookmarkStart w:id="255" w:name="_Toc32097"/>
      <w:bookmarkStart w:id="256" w:name="_Toc32236"/>
      <w:bookmarkStart w:id="257" w:name="_Toc17191"/>
      <w:bookmarkStart w:id="258" w:name="_Toc32256"/>
      <w:bookmarkStart w:id="259" w:name="_Toc22317"/>
      <w:bookmarkStart w:id="260" w:name="_Toc25984"/>
      <w:bookmarkStart w:id="261" w:name="_Toc30349"/>
      <w:r>
        <w:rPr>
          <w:rFonts w:hint="eastAsia" w:ascii="宋体" w:hAnsi="宋体" w:cs="宋体"/>
          <w:b/>
          <w:bCs/>
          <w:color w:val="auto"/>
          <w:sz w:val="24"/>
          <w:szCs w:val="24"/>
          <w:highlight w:val="none"/>
        </w:rPr>
        <w:t>8.采购文件构成</w:t>
      </w:r>
      <w:bookmarkEnd w:id="252"/>
      <w:bookmarkEnd w:id="253"/>
      <w:bookmarkEnd w:id="254"/>
      <w:bookmarkEnd w:id="255"/>
      <w:bookmarkEnd w:id="256"/>
      <w:bookmarkEnd w:id="257"/>
      <w:bookmarkEnd w:id="258"/>
      <w:bookmarkEnd w:id="259"/>
      <w:bookmarkEnd w:id="260"/>
      <w:bookmarkEnd w:id="261"/>
    </w:p>
    <w:p w14:paraId="4F35E6F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8.1 要求提供的服务、采购过程及合同条款在采购文件中均有说明，采购文件共七章，各章的内容如下：</w:t>
      </w:r>
    </w:p>
    <w:p w14:paraId="090DB5E4">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第一章  招标公告</w:t>
      </w:r>
    </w:p>
    <w:p w14:paraId="57D48C91">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第二章  投标人须知</w:t>
      </w:r>
    </w:p>
    <w:p w14:paraId="49B7EFE8">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第三章  资格审查</w:t>
      </w:r>
    </w:p>
    <w:p w14:paraId="351D5EC2">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第四章  评标办法（综合评分法）</w:t>
      </w:r>
    </w:p>
    <w:p w14:paraId="2165CB8A">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第五章  合同书样式及主要条款</w:t>
      </w:r>
    </w:p>
    <w:p w14:paraId="12E226A1">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第六章  采购需求</w:t>
      </w:r>
    </w:p>
    <w:p w14:paraId="03F771FC">
      <w:pPr>
        <w:spacing w:line="360" w:lineRule="auto"/>
        <w:ind w:firstLine="410" w:firstLineChars="171"/>
        <w:jc w:val="left"/>
        <w:rPr>
          <w:rFonts w:ascii="宋体" w:hAnsi="宋体" w:cs="宋体"/>
          <w:color w:val="auto"/>
          <w:sz w:val="24"/>
          <w:szCs w:val="24"/>
          <w:highlight w:val="none"/>
        </w:rPr>
      </w:pPr>
      <w:r>
        <w:rPr>
          <w:rFonts w:hint="eastAsia" w:ascii="宋体" w:hAnsi="宋体" w:cs="宋体"/>
          <w:color w:val="auto"/>
          <w:sz w:val="24"/>
          <w:szCs w:val="24"/>
          <w:highlight w:val="none"/>
        </w:rPr>
        <w:t>第七章  投标文件格式</w:t>
      </w:r>
    </w:p>
    <w:p w14:paraId="00A1562E">
      <w:pPr>
        <w:numPr>
          <w:ilvl w:val="2"/>
          <w:numId w:val="0"/>
        </w:numPr>
        <w:tabs>
          <w:tab w:val="left" w:pos="1588"/>
        </w:tabs>
        <w:ind w:firstLine="482" w:firstLineChars="200"/>
        <w:rPr>
          <w:rFonts w:ascii="宋体" w:hAnsi="宋体" w:cs="宋体"/>
          <w:b/>
          <w:bCs/>
          <w:color w:val="auto"/>
          <w:sz w:val="24"/>
          <w:szCs w:val="24"/>
          <w:highlight w:val="none"/>
        </w:rPr>
      </w:pPr>
      <w:bookmarkStart w:id="262" w:name="_Toc14530"/>
      <w:bookmarkStart w:id="263" w:name="_Toc14306"/>
      <w:bookmarkStart w:id="264" w:name="_Toc13135"/>
      <w:bookmarkStart w:id="265" w:name="_Toc10483"/>
      <w:bookmarkStart w:id="266" w:name="_Toc7135"/>
      <w:bookmarkStart w:id="267" w:name="_Toc14300"/>
      <w:bookmarkStart w:id="268" w:name="_Toc25794"/>
      <w:bookmarkStart w:id="269" w:name="_Toc14958"/>
      <w:bookmarkStart w:id="270" w:name="_Toc12300"/>
      <w:bookmarkStart w:id="271" w:name="_Toc13924"/>
      <w:r>
        <w:rPr>
          <w:rFonts w:hint="eastAsia" w:ascii="宋体" w:hAnsi="宋体" w:cs="宋体"/>
          <w:b/>
          <w:bCs/>
          <w:color w:val="auto"/>
          <w:sz w:val="24"/>
          <w:szCs w:val="24"/>
          <w:highlight w:val="none"/>
        </w:rPr>
        <w:t>9.采购文件的澄清</w:t>
      </w:r>
      <w:bookmarkEnd w:id="262"/>
      <w:bookmarkEnd w:id="263"/>
      <w:bookmarkEnd w:id="264"/>
      <w:bookmarkEnd w:id="265"/>
      <w:bookmarkEnd w:id="266"/>
      <w:bookmarkEnd w:id="267"/>
      <w:bookmarkEnd w:id="268"/>
      <w:bookmarkEnd w:id="269"/>
      <w:bookmarkEnd w:id="270"/>
      <w:bookmarkEnd w:id="271"/>
    </w:p>
    <w:p w14:paraId="5E1E0BD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9.1 投标人应认真审核采购文件及第六章“采购需求”中的各项要求，如有疑问的，投标人必须在“投标人须知前附表”规定截止时间前以在线不署名提交（所有获取了采购文件的潜在投标人凭企业数字证书（CA）登录</w:t>
      </w:r>
      <w:r>
        <w:rPr>
          <w:color w:val="auto"/>
          <w:highlight w:val="none"/>
        </w:rPr>
        <w:fldChar w:fldCharType="begin"/>
      </w:r>
      <w:r>
        <w:rPr>
          <w:color w:val="auto"/>
          <w:highlight w:val="none"/>
        </w:rPr>
        <w:instrText xml:space="preserve"> HYPERLINK "http://www.ynggzyxx.gov.cn/zfcg-tb），通过在线方式进行不署名提问。" </w:instrText>
      </w:r>
      <w:r>
        <w:rPr>
          <w:color w:val="auto"/>
          <w:highlight w:val="none"/>
        </w:rPr>
        <w:fldChar w:fldCharType="separate"/>
      </w:r>
      <w:r>
        <w:rPr>
          <w:rFonts w:hint="eastAsia" w:ascii="宋体" w:hAnsi="宋体" w:cs="宋体"/>
          <w:color w:val="auto"/>
          <w:sz w:val="24"/>
          <w:szCs w:val="24"/>
          <w:highlight w:val="none"/>
        </w:rPr>
        <w:t>“政采云”平台（http：//www.zcygov.cn），通过在线方式进行不署名提问</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，要求采购代理机构澄清，截止时间后送达的澄清要求概不接受，由此产生的后果由投标人负责。</w:t>
      </w:r>
    </w:p>
    <w:p w14:paraId="55C735F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9.2 </w:t>
      </w:r>
      <w:r>
        <w:rPr>
          <w:rFonts w:hint="eastAsia" w:ascii="宋体" w:hAnsi="宋体" w:cs="宋体"/>
          <w:color w:val="auto"/>
          <w:spacing w:val="-6"/>
          <w:sz w:val="24"/>
          <w:szCs w:val="24"/>
          <w:highlight w:val="none"/>
        </w:rPr>
        <w:t>采购代理机构将以网上发布公告形式在云南省政府采购网（</w:t>
      </w:r>
      <w:r>
        <w:rPr>
          <w:rFonts w:hint="eastAsia" w:ascii="宋体" w:hAnsi="宋体" w:cs="宋体"/>
          <w:color w:val="auto"/>
          <w:spacing w:val="-6"/>
          <w:sz w:val="24"/>
          <w:szCs w:val="24"/>
          <w:highlight w:val="none"/>
          <w:u w:val="single"/>
        </w:rPr>
        <w:t>http://</w:t>
      </w:r>
      <w:r>
        <w:rPr>
          <w:color w:val="auto"/>
          <w:highlight w:val="none"/>
        </w:rPr>
        <w:fldChar w:fldCharType="begin"/>
      </w:r>
      <w:r>
        <w:rPr>
          <w:color w:val="auto"/>
          <w:highlight w:val="none"/>
        </w:rPr>
        <w:instrText xml:space="preserve"> HYPERLINK "http://www.yngp.com" </w:instrText>
      </w:r>
      <w:r>
        <w:rPr>
          <w:color w:val="auto"/>
          <w:highlight w:val="none"/>
        </w:rPr>
        <w:fldChar w:fldCharType="separate"/>
      </w:r>
      <w:r>
        <w:rPr>
          <w:rFonts w:hint="eastAsia" w:ascii="宋体" w:hAnsi="宋体" w:cs="宋体"/>
          <w:color w:val="auto"/>
          <w:spacing w:val="-6"/>
          <w:sz w:val="24"/>
          <w:szCs w:val="24"/>
          <w:highlight w:val="none"/>
          <w:u w:val="single"/>
        </w:rPr>
        <w:t>www.yngp.com</w:t>
      </w:r>
      <w:r>
        <w:rPr>
          <w:rFonts w:hint="eastAsia" w:ascii="宋体" w:hAnsi="宋体" w:cs="宋体"/>
          <w:color w:val="auto"/>
          <w:spacing w:val="-6"/>
          <w:sz w:val="24"/>
          <w:szCs w:val="24"/>
          <w:highlight w:val="none"/>
          <w:u w:val="single"/>
        </w:rPr>
        <w:fldChar w:fldCharType="end"/>
      </w:r>
      <w:r>
        <w:rPr>
          <w:rFonts w:hint="eastAsia" w:ascii="宋体" w:hAnsi="宋体" w:cs="宋体"/>
          <w:color w:val="auto"/>
          <w:spacing w:val="-6"/>
          <w:sz w:val="24"/>
          <w:szCs w:val="24"/>
          <w:highlight w:val="none"/>
        </w:rPr>
        <w:t>）、“政采云”平台（http：//www.zcygov.cn）</w:t>
      </w:r>
      <w:r>
        <w:rPr>
          <w:rFonts w:hint="eastAsia" w:ascii="宋体" w:hAnsi="宋体" w:cs="宋体"/>
          <w:color w:val="auto"/>
          <w:sz w:val="24"/>
          <w:szCs w:val="24"/>
          <w:highlight w:val="none"/>
        </w:rPr>
        <w:t>答复所有文件获取的投标人（答复中不包含问题的来源）要求澄清的问题，其他澄清方式无效。</w:t>
      </w:r>
    </w:p>
    <w:p w14:paraId="6AF5697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9.3 采购文件澄清联系方式见“投标人须知前附表”。</w:t>
      </w:r>
    </w:p>
    <w:p w14:paraId="478837FD">
      <w:pPr>
        <w:numPr>
          <w:ilvl w:val="2"/>
          <w:numId w:val="0"/>
        </w:numPr>
        <w:tabs>
          <w:tab w:val="left" w:pos="1588"/>
        </w:tabs>
        <w:ind w:firstLine="482" w:firstLineChars="200"/>
        <w:rPr>
          <w:rFonts w:ascii="宋体" w:hAnsi="宋体" w:cs="宋体"/>
          <w:b/>
          <w:bCs/>
          <w:color w:val="auto"/>
          <w:sz w:val="24"/>
          <w:szCs w:val="24"/>
          <w:highlight w:val="none"/>
        </w:rPr>
      </w:pPr>
      <w:bookmarkStart w:id="272" w:name="_Toc7754"/>
      <w:bookmarkStart w:id="273" w:name="_Toc21677"/>
      <w:bookmarkStart w:id="274" w:name="_Toc25886"/>
      <w:bookmarkStart w:id="275" w:name="_Toc17670"/>
      <w:bookmarkStart w:id="276" w:name="_Toc12449"/>
      <w:bookmarkStart w:id="277" w:name="_Toc21606"/>
      <w:bookmarkStart w:id="278" w:name="_Toc23879"/>
      <w:bookmarkStart w:id="279" w:name="_Toc30238"/>
      <w:bookmarkStart w:id="280" w:name="_Toc31885"/>
      <w:bookmarkStart w:id="281" w:name="_Toc6426"/>
      <w:r>
        <w:rPr>
          <w:rFonts w:hint="eastAsia" w:ascii="宋体" w:hAnsi="宋体" w:cs="宋体"/>
          <w:b/>
          <w:bCs/>
          <w:color w:val="auto"/>
          <w:sz w:val="24"/>
          <w:szCs w:val="24"/>
          <w:highlight w:val="none"/>
        </w:rPr>
        <w:t>10.采购文件的修改</w:t>
      </w:r>
      <w:bookmarkEnd w:id="272"/>
      <w:bookmarkEnd w:id="273"/>
      <w:bookmarkEnd w:id="274"/>
      <w:bookmarkEnd w:id="275"/>
      <w:bookmarkEnd w:id="276"/>
      <w:bookmarkEnd w:id="277"/>
      <w:bookmarkEnd w:id="278"/>
      <w:bookmarkEnd w:id="279"/>
      <w:bookmarkEnd w:id="280"/>
      <w:bookmarkEnd w:id="281"/>
    </w:p>
    <w:p w14:paraId="5C88DE8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10.1采购人对采购文件中的涉及评标办法、评审项目等重要评审内容做出变更，将同时发布补遗文件进行说明以保证各投标人编制电子投标文件。</w:t>
      </w:r>
    </w:p>
    <w:p w14:paraId="546A399E">
      <w:pPr>
        <w:kinsoku w:val="0"/>
        <w:wordWrap w:val="0"/>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10.2投标人应在投标截止时间前及时登录“政采云”平台（http：//www.zcygov.cn）</w:t>
      </w:r>
      <w:r>
        <w:rPr>
          <w:rFonts w:hint="eastAsia" w:ascii="宋体" w:hAnsi="宋体" w:cs="宋体"/>
          <w:color w:val="auto"/>
          <w:spacing w:val="-6"/>
          <w:sz w:val="24"/>
          <w:szCs w:val="24"/>
          <w:highlight w:val="none"/>
        </w:rPr>
        <w:t>中查看有关该项目采购文件的答疑、补遗内容。否则，后果自负。</w:t>
      </w:r>
    </w:p>
    <w:p w14:paraId="2EA75B2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10.3采购文件澄清、采购文件修改文件内容均以网上电子文件为准，当采购文件、采购文件澄清、采购文件修改文件内容</w:t>
      </w:r>
      <w:r>
        <w:rPr>
          <w:rFonts w:hint="eastAsia" w:ascii="宋体" w:hAnsi="宋体" w:cs="宋体"/>
          <w:color w:val="auto"/>
          <w:sz w:val="24"/>
          <w:szCs w:val="24"/>
          <w:highlight w:val="none"/>
          <w:lang w:val="en-US" w:eastAsia="zh-CN"/>
        </w:rPr>
        <w:t>前后</w:t>
      </w:r>
      <w:r>
        <w:rPr>
          <w:rFonts w:hint="eastAsia" w:ascii="宋体" w:hAnsi="宋体" w:cs="宋体"/>
          <w:color w:val="auto"/>
          <w:sz w:val="24"/>
          <w:szCs w:val="24"/>
          <w:highlight w:val="none"/>
        </w:rPr>
        <w:t>相互矛盾时，以最后发出的为准。</w:t>
      </w:r>
    </w:p>
    <w:p w14:paraId="18BA4D83">
      <w:pPr>
        <w:pStyle w:val="4"/>
        <w:ind w:firstLine="482"/>
        <w:rPr>
          <w:color w:val="auto"/>
          <w:highlight w:val="none"/>
        </w:rPr>
      </w:pPr>
      <w:bookmarkStart w:id="282" w:name="_Toc13623"/>
      <w:bookmarkStart w:id="283" w:name="_Toc7077"/>
      <w:bookmarkStart w:id="284" w:name="_Toc2517"/>
      <w:bookmarkStart w:id="285" w:name="_Toc25450"/>
      <w:bookmarkStart w:id="286" w:name="_Toc13488"/>
      <w:bookmarkStart w:id="287" w:name="_Toc21467"/>
      <w:bookmarkStart w:id="288" w:name="_Toc22561"/>
      <w:bookmarkStart w:id="289" w:name="_Toc12104"/>
      <w:bookmarkStart w:id="290" w:name="_Toc2037"/>
      <w:bookmarkStart w:id="291" w:name="_Toc29239"/>
      <w:bookmarkStart w:id="292" w:name="_Toc2509"/>
      <w:bookmarkStart w:id="293" w:name="_Toc7544"/>
      <w:bookmarkStart w:id="294" w:name="_Toc13860"/>
      <w:r>
        <w:rPr>
          <w:rFonts w:hint="eastAsia"/>
          <w:color w:val="auto"/>
          <w:highlight w:val="none"/>
        </w:rPr>
        <w:t>三、投标文件的编制</w:t>
      </w:r>
      <w:bookmarkEnd w:id="282"/>
      <w:bookmarkEnd w:id="283"/>
      <w:bookmarkEnd w:id="284"/>
      <w:bookmarkEnd w:id="285"/>
      <w:bookmarkEnd w:id="286"/>
      <w:bookmarkEnd w:id="287"/>
      <w:bookmarkEnd w:id="288"/>
      <w:bookmarkEnd w:id="289"/>
      <w:bookmarkEnd w:id="290"/>
      <w:bookmarkEnd w:id="291"/>
      <w:bookmarkEnd w:id="292"/>
      <w:bookmarkEnd w:id="293"/>
      <w:bookmarkEnd w:id="294"/>
    </w:p>
    <w:p w14:paraId="25B25B44">
      <w:pPr>
        <w:numPr>
          <w:ilvl w:val="2"/>
          <w:numId w:val="0"/>
        </w:numPr>
        <w:tabs>
          <w:tab w:val="left" w:pos="1588"/>
        </w:tabs>
        <w:ind w:firstLine="482" w:firstLineChars="200"/>
        <w:rPr>
          <w:rFonts w:ascii="宋体" w:hAnsi="宋体" w:cs="宋体"/>
          <w:b/>
          <w:bCs/>
          <w:color w:val="auto"/>
          <w:sz w:val="24"/>
          <w:szCs w:val="24"/>
          <w:highlight w:val="none"/>
        </w:rPr>
      </w:pPr>
      <w:bookmarkStart w:id="295" w:name="_Toc26786"/>
      <w:bookmarkStart w:id="296" w:name="_Toc5936"/>
      <w:bookmarkStart w:id="297" w:name="_Toc22529"/>
      <w:bookmarkStart w:id="298" w:name="_Toc6112"/>
      <w:bookmarkStart w:id="299" w:name="_Toc16197"/>
      <w:bookmarkStart w:id="300" w:name="_Toc19684"/>
      <w:bookmarkStart w:id="301" w:name="_Toc7553"/>
      <w:bookmarkStart w:id="302" w:name="_Toc16784"/>
      <w:bookmarkStart w:id="303" w:name="_Toc16805"/>
      <w:bookmarkStart w:id="304" w:name="_Toc30607"/>
      <w:r>
        <w:rPr>
          <w:rFonts w:hint="eastAsia" w:ascii="宋体" w:hAnsi="宋体" w:cs="宋体"/>
          <w:b/>
          <w:bCs/>
          <w:color w:val="auto"/>
          <w:sz w:val="24"/>
          <w:szCs w:val="24"/>
          <w:highlight w:val="none"/>
        </w:rPr>
        <w:t>11.投标文件编写注意事项</w:t>
      </w:r>
      <w:bookmarkEnd w:id="295"/>
      <w:bookmarkEnd w:id="296"/>
      <w:bookmarkEnd w:id="297"/>
      <w:bookmarkEnd w:id="298"/>
      <w:bookmarkEnd w:id="299"/>
      <w:bookmarkEnd w:id="300"/>
      <w:bookmarkEnd w:id="301"/>
      <w:bookmarkEnd w:id="302"/>
      <w:bookmarkEnd w:id="303"/>
      <w:bookmarkEnd w:id="304"/>
    </w:p>
    <w:p w14:paraId="36F3209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11.1 投标人应仔细阅读采购文件，在完全了解采购的内容、技术性能要求（见第六章“</w:t>
      </w:r>
      <w:r>
        <w:rPr>
          <w:rFonts w:hint="eastAsia" w:ascii="宋体" w:hAnsi="宋体" w:cs="宋体"/>
          <w:b/>
          <w:bCs/>
          <w:color w:val="auto"/>
          <w:sz w:val="24"/>
          <w:szCs w:val="24"/>
          <w:highlight w:val="none"/>
        </w:rPr>
        <w:t>采购需求</w:t>
      </w:r>
      <w:r>
        <w:rPr>
          <w:rFonts w:hint="eastAsia" w:ascii="宋体" w:hAnsi="宋体" w:cs="宋体"/>
          <w:color w:val="auto"/>
          <w:sz w:val="24"/>
          <w:szCs w:val="24"/>
          <w:highlight w:val="none"/>
        </w:rPr>
        <w:t>”）和商务条件后，编写投标文件。如果没有按照采购文件要求提交全部投标文件或者资料，没有对采购文件的实质性要求和条件作出响应是投标人的风险，并可能导致该投标被拒绝。</w:t>
      </w:r>
    </w:p>
    <w:p w14:paraId="33EB5F6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11.2 对采购文件提出的实质性要求和条件作出响应是指投标人必须对采购文件中标明的实质性要求和条件的售后服务、合同主要条款及其它要求等内容作出满足或者优于原要求和条件的承诺。</w:t>
      </w:r>
    </w:p>
    <w:p w14:paraId="52CB08C5">
      <w:pPr>
        <w:spacing w:line="360" w:lineRule="auto"/>
        <w:ind w:firstLine="470" w:firstLineChars="196"/>
        <w:jc w:val="left"/>
        <w:rPr>
          <w:rFonts w:ascii="宋体" w:hAnsi="宋体" w:cs="宋体"/>
          <w:b/>
          <w:bCs/>
          <w:color w:val="auto"/>
          <w:sz w:val="24"/>
          <w:szCs w:val="24"/>
          <w:highlight w:val="none"/>
        </w:rPr>
      </w:pPr>
      <w:r>
        <w:rPr>
          <w:rFonts w:hint="eastAsia" w:ascii="宋体" w:hAnsi="宋体" w:cs="宋体"/>
          <w:color w:val="auto"/>
          <w:sz w:val="24"/>
          <w:szCs w:val="24"/>
          <w:highlight w:val="none"/>
        </w:rPr>
        <w:t>11.3 采购文件中的实质性要求和条件详见“投标人须知前附表”。</w:t>
      </w:r>
    </w:p>
    <w:p w14:paraId="5B78871A">
      <w:pPr>
        <w:numPr>
          <w:ilvl w:val="2"/>
          <w:numId w:val="0"/>
        </w:numPr>
        <w:tabs>
          <w:tab w:val="left" w:pos="1588"/>
        </w:tabs>
        <w:ind w:firstLine="482" w:firstLineChars="200"/>
        <w:rPr>
          <w:rFonts w:ascii="宋体" w:hAnsi="宋体" w:cs="宋体"/>
          <w:b/>
          <w:bCs/>
          <w:color w:val="auto"/>
          <w:sz w:val="24"/>
          <w:szCs w:val="24"/>
          <w:highlight w:val="none"/>
        </w:rPr>
      </w:pPr>
      <w:bookmarkStart w:id="305" w:name="_Toc17170"/>
      <w:bookmarkStart w:id="306" w:name="_Toc9594"/>
      <w:bookmarkStart w:id="307" w:name="_Toc30359"/>
      <w:bookmarkStart w:id="308" w:name="_Toc24945"/>
      <w:bookmarkStart w:id="309" w:name="_Toc28668"/>
      <w:bookmarkStart w:id="310" w:name="_Toc5813"/>
      <w:bookmarkStart w:id="311" w:name="_Toc21210"/>
      <w:bookmarkStart w:id="312" w:name="_Toc26131"/>
      <w:bookmarkStart w:id="313" w:name="_Toc26282"/>
      <w:bookmarkStart w:id="314" w:name="_Toc29488"/>
      <w:r>
        <w:rPr>
          <w:rFonts w:hint="eastAsia" w:ascii="宋体" w:hAnsi="宋体" w:cs="宋体"/>
          <w:b/>
          <w:bCs/>
          <w:color w:val="auto"/>
          <w:sz w:val="24"/>
          <w:szCs w:val="24"/>
          <w:highlight w:val="none"/>
        </w:rPr>
        <w:t>12.投标的语言及计量单位</w:t>
      </w:r>
      <w:bookmarkEnd w:id="305"/>
      <w:bookmarkEnd w:id="306"/>
      <w:bookmarkEnd w:id="307"/>
      <w:bookmarkEnd w:id="308"/>
      <w:bookmarkEnd w:id="309"/>
      <w:bookmarkEnd w:id="310"/>
      <w:bookmarkEnd w:id="311"/>
      <w:bookmarkEnd w:id="312"/>
      <w:bookmarkEnd w:id="313"/>
      <w:bookmarkEnd w:id="314"/>
    </w:p>
    <w:p w14:paraId="270668F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12.1 投标人的投标文件以及投标人与采购代理机构就有关投标的所有来往函电统一使用中文（特别规定除外）。</w:t>
      </w:r>
    </w:p>
    <w:p w14:paraId="1E234999">
      <w:pPr>
        <w:spacing w:line="360" w:lineRule="auto"/>
        <w:ind w:firstLine="524" w:firstLineChars="200"/>
        <w:jc w:val="left"/>
        <w:rPr>
          <w:rFonts w:ascii="宋体" w:hAnsi="宋体" w:cs="宋体"/>
          <w:color w:val="auto"/>
          <w:spacing w:val="11"/>
          <w:sz w:val="24"/>
          <w:szCs w:val="24"/>
          <w:highlight w:val="none"/>
        </w:rPr>
      </w:pPr>
      <w:r>
        <w:rPr>
          <w:rFonts w:hint="eastAsia" w:ascii="宋体" w:hAnsi="宋体" w:cs="宋体"/>
          <w:color w:val="auto"/>
          <w:spacing w:val="11"/>
          <w:sz w:val="24"/>
          <w:szCs w:val="24"/>
          <w:highlight w:val="none"/>
        </w:rPr>
        <w:t>12.2 投标文件中使用的计量单位除采购文件中有特殊规定外，一律使用中国法定计量单位。</w:t>
      </w:r>
    </w:p>
    <w:p w14:paraId="1917E8D9">
      <w:pPr>
        <w:numPr>
          <w:ilvl w:val="2"/>
          <w:numId w:val="0"/>
        </w:numPr>
        <w:tabs>
          <w:tab w:val="left" w:pos="1588"/>
        </w:tabs>
        <w:ind w:firstLine="482" w:firstLineChars="200"/>
        <w:rPr>
          <w:rFonts w:ascii="宋体" w:hAnsi="宋体" w:cs="宋体"/>
          <w:b/>
          <w:bCs/>
          <w:color w:val="auto"/>
          <w:sz w:val="24"/>
          <w:szCs w:val="24"/>
          <w:highlight w:val="none"/>
        </w:rPr>
      </w:pPr>
      <w:bookmarkStart w:id="315" w:name="_Toc9580"/>
      <w:bookmarkStart w:id="316" w:name="_Toc25893"/>
      <w:bookmarkStart w:id="317" w:name="_Toc586"/>
      <w:bookmarkStart w:id="318" w:name="_Toc15914"/>
      <w:bookmarkStart w:id="319" w:name="_Toc1124"/>
      <w:bookmarkStart w:id="320" w:name="_Toc22156"/>
      <w:bookmarkStart w:id="321" w:name="_Toc27417"/>
      <w:bookmarkStart w:id="322" w:name="_Toc16482"/>
      <w:bookmarkStart w:id="323" w:name="_Toc23049"/>
      <w:bookmarkStart w:id="324" w:name="_Toc9320"/>
      <w:r>
        <w:rPr>
          <w:rFonts w:hint="eastAsia" w:ascii="宋体" w:hAnsi="宋体" w:cs="宋体"/>
          <w:b/>
          <w:bCs/>
          <w:color w:val="auto"/>
          <w:sz w:val="24"/>
          <w:szCs w:val="24"/>
          <w:highlight w:val="none"/>
        </w:rPr>
        <w:t>13.投标文件</w:t>
      </w:r>
      <w:bookmarkEnd w:id="315"/>
      <w:bookmarkEnd w:id="316"/>
      <w:bookmarkEnd w:id="317"/>
      <w:bookmarkEnd w:id="318"/>
      <w:r>
        <w:rPr>
          <w:rFonts w:hint="eastAsia" w:ascii="宋体" w:hAnsi="宋体" w:cs="宋体"/>
          <w:b/>
          <w:bCs/>
          <w:color w:val="auto"/>
          <w:sz w:val="24"/>
          <w:szCs w:val="24"/>
          <w:highlight w:val="none"/>
        </w:rPr>
        <w:t>编制</w:t>
      </w:r>
      <w:bookmarkEnd w:id="319"/>
      <w:bookmarkEnd w:id="320"/>
      <w:bookmarkEnd w:id="321"/>
      <w:bookmarkEnd w:id="322"/>
      <w:bookmarkEnd w:id="323"/>
      <w:bookmarkEnd w:id="324"/>
    </w:p>
    <w:p w14:paraId="50EF382F">
      <w:pPr>
        <w:pStyle w:val="56"/>
        <w:spacing w:line="360" w:lineRule="auto"/>
        <w:ind w:firstLine="480" w:firstLineChars="200"/>
        <w:rPr>
          <w:rFonts w:hAnsi="宋体"/>
          <w:color w:val="auto"/>
          <w:kern w:val="2"/>
          <w:highlight w:val="none"/>
          <w:u w:color="000000"/>
        </w:rPr>
      </w:pPr>
      <w:bookmarkStart w:id="325" w:name="_Toc22438"/>
      <w:r>
        <w:rPr>
          <w:rFonts w:hint="eastAsia" w:hAnsi="宋体"/>
          <w:color w:val="auto"/>
          <w:kern w:val="2"/>
          <w:highlight w:val="none"/>
          <w:u w:color="000000"/>
        </w:rPr>
        <w:t>13.1 投标文件编制详见“投标人须知前附表”</w:t>
      </w:r>
      <w:bookmarkEnd w:id="325"/>
    </w:p>
    <w:p w14:paraId="5710B927">
      <w:pPr>
        <w:pStyle w:val="56"/>
        <w:spacing w:line="360" w:lineRule="auto"/>
        <w:ind w:firstLine="480" w:firstLineChars="200"/>
        <w:rPr>
          <w:rFonts w:hAnsi="宋体"/>
          <w:color w:val="auto"/>
          <w:kern w:val="2"/>
          <w:highlight w:val="none"/>
          <w:u w:color="000000"/>
        </w:rPr>
      </w:pPr>
      <w:bookmarkStart w:id="326" w:name="_Toc27446"/>
      <w:r>
        <w:rPr>
          <w:rFonts w:hint="eastAsia" w:hAnsi="宋体"/>
          <w:color w:val="auto"/>
          <w:kern w:val="2"/>
          <w:highlight w:val="none"/>
          <w:u w:color="000000"/>
        </w:rPr>
        <w:t>13.2 投标文件全部采用电子文档，投标人应安装客户端软件—“政采云电子交易客户端”，并按照投标文件和政采云电子交易平台的要求编制，编制后应进行电子签名及加密。</w:t>
      </w:r>
      <w:bookmarkEnd w:id="326"/>
    </w:p>
    <w:p w14:paraId="343BDB4F">
      <w:pPr>
        <w:pStyle w:val="56"/>
        <w:spacing w:line="360" w:lineRule="auto"/>
        <w:ind w:firstLine="480" w:firstLineChars="200"/>
        <w:rPr>
          <w:rFonts w:hAnsi="宋体"/>
          <w:color w:val="auto"/>
          <w:kern w:val="2"/>
          <w:highlight w:val="none"/>
          <w:u w:color="000000"/>
        </w:rPr>
      </w:pPr>
      <w:bookmarkStart w:id="327" w:name="_Toc32606"/>
      <w:r>
        <w:rPr>
          <w:rFonts w:hint="eastAsia" w:hAnsi="宋体"/>
          <w:color w:val="auto"/>
          <w:kern w:val="2"/>
          <w:highlight w:val="none"/>
          <w:u w:color="000000"/>
        </w:rPr>
        <w:t>13.3</w:t>
      </w:r>
      <w:r>
        <w:rPr>
          <w:rFonts w:hint="eastAsia" w:hAnsi="宋体"/>
          <w:color w:val="auto"/>
          <w:kern w:val="2"/>
          <w:highlight w:val="none"/>
          <w:u w:color="000000"/>
          <w:lang w:val="en-US" w:eastAsia="zh-CN"/>
        </w:rPr>
        <w:t xml:space="preserve"> </w:t>
      </w:r>
      <w:r>
        <w:rPr>
          <w:rFonts w:hint="eastAsia" w:hAnsi="宋体"/>
          <w:color w:val="auto"/>
          <w:kern w:val="2"/>
          <w:highlight w:val="none"/>
          <w:u w:color="000000"/>
        </w:rPr>
        <w:t>如投标人提交的电子标书投标文件要求或开标时无法读取导入或解密，其投标文件将不予受理。</w:t>
      </w:r>
      <w:bookmarkEnd w:id="327"/>
    </w:p>
    <w:p w14:paraId="09570BF0">
      <w:pPr>
        <w:pStyle w:val="56"/>
        <w:spacing w:line="360" w:lineRule="auto"/>
        <w:ind w:firstLine="480" w:firstLineChars="200"/>
        <w:rPr>
          <w:rFonts w:hAnsi="宋体"/>
          <w:color w:val="auto"/>
          <w:kern w:val="2"/>
          <w:highlight w:val="none"/>
          <w:u w:color="000000"/>
        </w:rPr>
      </w:pPr>
      <w:bookmarkStart w:id="328" w:name="_Toc7887"/>
      <w:r>
        <w:rPr>
          <w:rFonts w:hint="eastAsia" w:hAnsi="宋体"/>
          <w:color w:val="auto"/>
          <w:kern w:val="2"/>
          <w:highlight w:val="none"/>
          <w:u w:color="000000"/>
        </w:rPr>
        <w:t>13.4</w:t>
      </w:r>
      <w:r>
        <w:rPr>
          <w:rFonts w:hint="eastAsia" w:hAnsi="宋体"/>
          <w:color w:val="auto"/>
          <w:kern w:val="2"/>
          <w:highlight w:val="none"/>
          <w:u w:color="000000"/>
          <w:lang w:val="en-US" w:eastAsia="zh-CN"/>
        </w:rPr>
        <w:t xml:space="preserve"> </w:t>
      </w:r>
      <w:r>
        <w:rPr>
          <w:rFonts w:hint="eastAsia" w:hAnsi="宋体"/>
          <w:color w:val="auto"/>
          <w:kern w:val="2"/>
          <w:highlight w:val="none"/>
          <w:u w:color="000000"/>
        </w:rPr>
        <w:t>投标文件应尽量避免涂改、行间插字或删除。如果出现上述情况，改动之处应加盖单位</w:t>
      </w:r>
      <w:r>
        <w:rPr>
          <w:rFonts w:hint="eastAsia" w:hAnsi="宋体"/>
          <w:color w:val="auto"/>
          <w:kern w:val="2"/>
          <w:highlight w:val="none"/>
          <w:u w:color="000000"/>
          <w:lang w:val="en-US" w:eastAsia="zh-CN"/>
        </w:rPr>
        <w:t>公</w:t>
      </w:r>
      <w:r>
        <w:rPr>
          <w:rFonts w:hint="eastAsia" w:hAnsi="宋体"/>
          <w:color w:val="auto"/>
          <w:kern w:val="2"/>
          <w:highlight w:val="none"/>
          <w:u w:color="000000"/>
        </w:rPr>
        <w:t>章或由投标人的法定代表人（签名或盖章）确认。</w:t>
      </w:r>
      <w:bookmarkEnd w:id="328"/>
    </w:p>
    <w:p w14:paraId="253D2A4F">
      <w:pPr>
        <w:pStyle w:val="56"/>
        <w:spacing w:line="360" w:lineRule="auto"/>
        <w:ind w:firstLine="480" w:firstLineChars="200"/>
        <w:rPr>
          <w:rFonts w:hAnsi="宋体"/>
          <w:color w:val="auto"/>
          <w:kern w:val="2"/>
          <w:highlight w:val="none"/>
          <w:u w:color="000000"/>
        </w:rPr>
      </w:pPr>
      <w:bookmarkStart w:id="329" w:name="_Toc4974"/>
      <w:r>
        <w:rPr>
          <w:rFonts w:hint="eastAsia" w:hAnsi="宋体"/>
          <w:color w:val="auto"/>
          <w:kern w:val="2"/>
          <w:highlight w:val="none"/>
          <w:u w:color="000000"/>
        </w:rPr>
        <w:t>13.5 关键内容字迹潦草、表达不清、未按要求填写而导致非唯一理解，视为未实质性响应投标文件的投标文件。</w:t>
      </w:r>
      <w:bookmarkEnd w:id="329"/>
    </w:p>
    <w:p w14:paraId="3B84C007">
      <w:pPr>
        <w:pStyle w:val="56"/>
        <w:spacing w:line="360" w:lineRule="auto"/>
        <w:ind w:firstLine="480" w:firstLineChars="200"/>
        <w:rPr>
          <w:rFonts w:hAnsi="宋体"/>
          <w:color w:val="auto"/>
          <w:kern w:val="2"/>
          <w:highlight w:val="none"/>
          <w:u w:color="000000"/>
        </w:rPr>
      </w:pPr>
      <w:bookmarkStart w:id="330" w:name="_Toc18604"/>
      <w:r>
        <w:rPr>
          <w:rFonts w:hint="eastAsia" w:hAnsi="宋体"/>
          <w:color w:val="auto"/>
          <w:kern w:val="2"/>
          <w:highlight w:val="none"/>
          <w:u w:color="000000"/>
        </w:rPr>
        <w:t>13.6</w:t>
      </w:r>
      <w:r>
        <w:rPr>
          <w:rFonts w:hint="eastAsia" w:hAnsi="宋体"/>
          <w:color w:val="auto"/>
          <w:kern w:val="2"/>
          <w:highlight w:val="none"/>
          <w:u w:color="000000"/>
          <w:lang w:val="en-US" w:eastAsia="zh-CN"/>
        </w:rPr>
        <w:t xml:space="preserve"> </w:t>
      </w:r>
      <w:r>
        <w:rPr>
          <w:rFonts w:hint="eastAsia" w:hAnsi="宋体"/>
          <w:color w:val="auto"/>
          <w:kern w:val="2"/>
          <w:highlight w:val="none"/>
          <w:u w:color="000000"/>
        </w:rPr>
        <w:t>投标文件应由法定代表人或其委托代理人在规定签字处逐一电子签名，要求盖章处应盖单位电子公章。</w:t>
      </w:r>
      <w:bookmarkEnd w:id="330"/>
    </w:p>
    <w:p w14:paraId="14DF0844">
      <w:pPr>
        <w:pStyle w:val="56"/>
        <w:spacing w:line="360" w:lineRule="auto"/>
        <w:ind w:firstLine="480" w:firstLineChars="200"/>
        <w:rPr>
          <w:rFonts w:hAnsi="宋体"/>
          <w:color w:val="auto"/>
          <w:kern w:val="2"/>
          <w:highlight w:val="none"/>
          <w:u w:color="000000"/>
        </w:rPr>
      </w:pPr>
      <w:bookmarkStart w:id="331" w:name="_Toc3030"/>
      <w:r>
        <w:rPr>
          <w:rFonts w:hint="eastAsia" w:hAnsi="宋体"/>
          <w:color w:val="auto"/>
          <w:kern w:val="2"/>
          <w:highlight w:val="none"/>
          <w:u w:color="000000"/>
        </w:rPr>
        <w:t>13.7</w:t>
      </w:r>
      <w:r>
        <w:rPr>
          <w:rFonts w:hint="eastAsia" w:hAnsi="宋体"/>
          <w:color w:val="auto"/>
          <w:kern w:val="2"/>
          <w:highlight w:val="none"/>
          <w:u w:color="000000"/>
          <w:lang w:val="en-US" w:eastAsia="zh-CN"/>
        </w:rPr>
        <w:t xml:space="preserve"> </w:t>
      </w:r>
      <w:r>
        <w:rPr>
          <w:rFonts w:hint="eastAsia" w:hAnsi="宋体"/>
          <w:color w:val="auto"/>
          <w:kern w:val="2"/>
          <w:highlight w:val="none"/>
          <w:u w:color="000000"/>
        </w:rPr>
        <w:t>投标文件中提供的资料（扫描件），内容必须清晰可辨，若内容模糊，无法辨识，均视为未提供。</w:t>
      </w:r>
      <w:bookmarkEnd w:id="331"/>
    </w:p>
    <w:p w14:paraId="037A8DD3">
      <w:pPr>
        <w:pStyle w:val="56"/>
        <w:spacing w:line="360" w:lineRule="auto"/>
        <w:ind w:firstLine="480" w:firstLineChars="200"/>
        <w:rPr>
          <w:rFonts w:hAnsi="宋体"/>
          <w:color w:val="auto"/>
          <w:highlight w:val="none"/>
        </w:rPr>
      </w:pPr>
      <w:bookmarkStart w:id="332" w:name="_Toc1306"/>
      <w:r>
        <w:rPr>
          <w:rFonts w:hint="eastAsia" w:hAnsi="宋体"/>
          <w:color w:val="auto"/>
          <w:kern w:val="2"/>
          <w:highlight w:val="none"/>
          <w:u w:color="000000"/>
        </w:rPr>
        <w:t>13.8</w:t>
      </w:r>
      <w:r>
        <w:rPr>
          <w:rFonts w:hint="eastAsia" w:hAnsi="宋体"/>
          <w:color w:val="auto"/>
          <w:kern w:val="2"/>
          <w:highlight w:val="none"/>
          <w:u w:color="000000"/>
          <w:lang w:val="en-US" w:eastAsia="zh-CN"/>
        </w:rPr>
        <w:t xml:space="preserve"> </w:t>
      </w:r>
      <w:r>
        <w:rPr>
          <w:rFonts w:hint="eastAsia" w:hAnsi="宋体"/>
          <w:color w:val="auto"/>
          <w:kern w:val="2"/>
          <w:highlight w:val="none"/>
          <w:u w:color="000000"/>
        </w:rPr>
        <w:t>投标文件的份数和签署：具体详见“投标人须知前附表”</w:t>
      </w:r>
      <w:bookmarkEnd w:id="332"/>
      <w:r>
        <w:rPr>
          <w:rFonts w:hint="eastAsia" w:hAnsi="宋体"/>
          <w:color w:val="auto"/>
          <w:kern w:val="2"/>
          <w:highlight w:val="none"/>
          <w:u w:color="000000"/>
        </w:rPr>
        <w:t>。</w:t>
      </w:r>
    </w:p>
    <w:p w14:paraId="7F671D05">
      <w:pPr>
        <w:numPr>
          <w:ilvl w:val="2"/>
          <w:numId w:val="0"/>
        </w:numPr>
        <w:tabs>
          <w:tab w:val="left" w:pos="1588"/>
        </w:tabs>
        <w:ind w:firstLine="482" w:firstLineChars="200"/>
        <w:rPr>
          <w:rFonts w:ascii="宋体" w:hAnsi="宋体" w:cs="宋体"/>
          <w:b/>
          <w:bCs/>
          <w:color w:val="auto"/>
          <w:sz w:val="24"/>
          <w:szCs w:val="24"/>
          <w:highlight w:val="none"/>
        </w:rPr>
      </w:pPr>
      <w:bookmarkStart w:id="333" w:name="_Toc18703"/>
      <w:bookmarkStart w:id="334" w:name="_Toc25911"/>
      <w:bookmarkStart w:id="335" w:name="_Toc28401"/>
      <w:bookmarkStart w:id="336" w:name="_Toc600"/>
      <w:bookmarkStart w:id="337" w:name="_Toc12850"/>
      <w:bookmarkStart w:id="338" w:name="_Toc30906"/>
      <w:bookmarkStart w:id="339" w:name="_Toc3543"/>
      <w:bookmarkStart w:id="340" w:name="_Toc6541"/>
      <w:bookmarkStart w:id="341" w:name="_Toc410"/>
      <w:bookmarkStart w:id="342" w:name="_Toc30536"/>
      <w:r>
        <w:rPr>
          <w:rFonts w:hint="eastAsia" w:ascii="宋体" w:hAnsi="宋体" w:cs="宋体"/>
          <w:b/>
          <w:bCs/>
          <w:color w:val="auto"/>
          <w:sz w:val="24"/>
          <w:szCs w:val="24"/>
          <w:highlight w:val="none"/>
        </w:rPr>
        <w:t>14. 投标报价</w:t>
      </w:r>
      <w:bookmarkEnd w:id="333"/>
      <w:bookmarkEnd w:id="334"/>
      <w:bookmarkEnd w:id="335"/>
      <w:bookmarkEnd w:id="336"/>
      <w:bookmarkEnd w:id="337"/>
      <w:bookmarkEnd w:id="338"/>
      <w:bookmarkEnd w:id="339"/>
      <w:bookmarkEnd w:id="340"/>
      <w:bookmarkEnd w:id="341"/>
      <w:bookmarkEnd w:id="342"/>
    </w:p>
    <w:p w14:paraId="2503B7C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本项目报价方式为</w:t>
      </w:r>
      <w:r>
        <w:rPr>
          <w:rFonts w:hint="eastAsia"/>
          <w:bCs/>
          <w:color w:val="auto"/>
          <w:sz w:val="24"/>
          <w:szCs w:val="24"/>
          <w:highlight w:val="none"/>
        </w:rPr>
        <w:t>总价包干</w:t>
      </w:r>
      <w:r>
        <w:rPr>
          <w:rFonts w:hint="eastAsia" w:ascii="宋体" w:hAnsi="宋体" w:cs="宋体"/>
          <w:color w:val="auto"/>
          <w:sz w:val="24"/>
          <w:szCs w:val="24"/>
          <w:highlight w:val="none"/>
        </w:rPr>
        <w:t>。</w:t>
      </w:r>
    </w:p>
    <w:p w14:paraId="4754693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投标人必须对本项目“采购需求”列出的产品名称及顺序逐一进行报价，不得缺项、漏项，否则投标文件将按无效处理。</w:t>
      </w:r>
    </w:p>
    <w:p w14:paraId="661372D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投标人应依据采购文件的要求及有关资料，根据投标人自身综合实力、现行市场价格自行测算出满足采购要求的投标报价，该投标报价须包含</w:t>
      </w:r>
      <w:r>
        <w:rPr>
          <w:rFonts w:hint="eastAsia" w:ascii="宋体" w:hAnsi="宋体" w:cs="宋体"/>
          <w:color w:val="auto"/>
          <w:sz w:val="24"/>
          <w:szCs w:val="24"/>
          <w:highlight w:val="none"/>
          <w:lang w:eastAsia="zh-CN"/>
        </w:rPr>
        <w:t>货物出厂价、人工费、设计费、运杂费、仓储费、技术服务费</w:t>
      </w:r>
      <w:r>
        <w:rPr>
          <w:rFonts w:hint="eastAsia" w:ascii="宋体" w:hAnsi="宋体" w:cs="宋体"/>
          <w:color w:val="auto"/>
          <w:sz w:val="24"/>
          <w:szCs w:val="24"/>
          <w:highlight w:val="none"/>
        </w:rPr>
        <w:t>、售后服务、验收、检测、</w:t>
      </w:r>
      <w:r>
        <w:rPr>
          <w:rFonts w:hint="eastAsia" w:ascii="宋体" w:hAnsi="宋体" w:cs="宋体"/>
          <w:color w:val="auto"/>
          <w:sz w:val="24"/>
          <w:highlight w:val="none"/>
        </w:rPr>
        <w:t>办公费、</w:t>
      </w:r>
      <w:r>
        <w:rPr>
          <w:rFonts w:hint="eastAsia" w:ascii="宋体" w:hAnsi="宋体" w:cs="宋体"/>
          <w:color w:val="auto"/>
          <w:sz w:val="24"/>
          <w:szCs w:val="24"/>
          <w:highlight w:val="none"/>
        </w:rPr>
        <w:t>利润、税</w:t>
      </w:r>
      <w:r>
        <w:rPr>
          <w:rFonts w:hint="eastAsia" w:ascii="宋体" w:hAnsi="宋体"/>
          <w:color w:val="auto"/>
          <w:sz w:val="24"/>
          <w:szCs w:val="24"/>
          <w:highlight w:val="none"/>
        </w:rPr>
        <w:t>金、</w:t>
      </w:r>
      <w:r>
        <w:rPr>
          <w:rFonts w:hint="eastAsia" w:ascii="宋体" w:hAnsi="宋体" w:cs="宋体"/>
          <w:color w:val="auto"/>
          <w:sz w:val="24"/>
          <w:highlight w:val="none"/>
        </w:rPr>
        <w:t>中标服务费等</w:t>
      </w:r>
      <w:r>
        <w:rPr>
          <w:rFonts w:hint="eastAsia" w:ascii="宋体" w:hAnsi="宋体"/>
          <w:color w:val="auto"/>
          <w:sz w:val="24"/>
          <w:szCs w:val="24"/>
          <w:highlight w:val="none"/>
        </w:rPr>
        <w:t>费用，投标人还需考虑涨价、跌价和供应数量变化等因素</w:t>
      </w:r>
      <w:r>
        <w:rPr>
          <w:rFonts w:hint="eastAsia" w:ascii="宋体" w:hAnsi="宋体" w:cs="宋体"/>
          <w:color w:val="auto"/>
          <w:sz w:val="24"/>
          <w:szCs w:val="24"/>
          <w:highlight w:val="none"/>
        </w:rPr>
        <w:t>。</w:t>
      </w:r>
    </w:p>
    <w:p w14:paraId="05F7C39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货物的出厂价指制造厂生产的，满足招标要求及符合国家质量检测标准的货物的价格。包括但不仅限于产品的研发费、为采购人提供技术资料的费用、生产所需的材料费、加工费、辅助材料费、专用工具费、废品损失费、外购配套件费、包装费、利润和税金等费用。</w:t>
      </w:r>
    </w:p>
    <w:p w14:paraId="0EE360C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运杂费用：即投标货物到</w:t>
      </w:r>
      <w:r>
        <w:rPr>
          <w:rFonts w:hint="eastAsia" w:ascii="宋体" w:hAnsi="宋体" w:cs="宋体"/>
          <w:color w:val="auto"/>
          <w:sz w:val="24"/>
          <w:szCs w:val="24"/>
          <w:highlight w:val="none"/>
          <w:lang w:eastAsia="zh-CN"/>
        </w:rPr>
        <w:t>供货地点</w:t>
      </w:r>
      <w:r>
        <w:rPr>
          <w:rFonts w:hint="eastAsia" w:ascii="宋体" w:hAnsi="宋体" w:cs="宋体"/>
          <w:color w:val="auto"/>
          <w:sz w:val="24"/>
          <w:szCs w:val="24"/>
          <w:highlight w:val="none"/>
        </w:rPr>
        <w:t>前的所有费用，包括铁路或公路运费、提货及转运费用、短途运费、包装费、装卸费用、加固费用、保险费等。</w:t>
      </w:r>
    </w:p>
    <w:p w14:paraId="6E38F98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14.6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技术服务费用包括：设计联络费用（若有）、现场服务（包括指导安装和调试费用）和人员培训的费用、技术资料费以及技术咨询协调费用等。</w:t>
      </w:r>
    </w:p>
    <w:p w14:paraId="2B1E7C9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14.7</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投标人不得哄抬报价，也不应低于成本价（或进价）报价。评标委员会认为投标人的投标报价或者某些分项报价明显不合理或者低于成本，有可能影响商品质量和不能诚信履约的，将要求其在规定的期限内提供书面文件予以解释说明，并提交相关证明材料；投标人不能证明其报价合理性的，评标委员会将认定投标人投标文件无效。</w:t>
      </w:r>
    </w:p>
    <w:p w14:paraId="5A65AF8B">
      <w:pPr>
        <w:numPr>
          <w:ilvl w:val="2"/>
          <w:numId w:val="0"/>
        </w:numPr>
        <w:tabs>
          <w:tab w:val="left" w:pos="1588"/>
        </w:tabs>
        <w:ind w:firstLine="482" w:firstLineChars="200"/>
        <w:rPr>
          <w:rFonts w:ascii="宋体" w:hAnsi="宋体" w:cs="宋体"/>
          <w:b/>
          <w:bCs/>
          <w:color w:val="auto"/>
          <w:sz w:val="24"/>
          <w:szCs w:val="24"/>
          <w:highlight w:val="none"/>
        </w:rPr>
      </w:pPr>
      <w:bookmarkStart w:id="343" w:name="_Toc13885"/>
      <w:bookmarkStart w:id="344" w:name="_Toc11507"/>
      <w:bookmarkStart w:id="345" w:name="_Toc13221"/>
      <w:bookmarkStart w:id="346" w:name="_Toc25560"/>
      <w:bookmarkStart w:id="347" w:name="_Toc32677"/>
      <w:bookmarkStart w:id="348" w:name="_Toc26311"/>
      <w:bookmarkStart w:id="349" w:name="_Toc30491"/>
      <w:bookmarkStart w:id="350" w:name="_Toc21176"/>
      <w:bookmarkStart w:id="351" w:name="_Toc20387"/>
      <w:bookmarkStart w:id="352" w:name="_Toc3568"/>
      <w:r>
        <w:rPr>
          <w:rFonts w:hint="eastAsia" w:ascii="宋体" w:hAnsi="宋体" w:cs="宋体"/>
          <w:b/>
          <w:bCs/>
          <w:color w:val="auto"/>
          <w:sz w:val="24"/>
          <w:szCs w:val="24"/>
          <w:highlight w:val="none"/>
        </w:rPr>
        <w:t>15.投标货币</w:t>
      </w:r>
      <w:bookmarkEnd w:id="343"/>
      <w:bookmarkEnd w:id="344"/>
      <w:bookmarkEnd w:id="345"/>
      <w:bookmarkEnd w:id="346"/>
      <w:bookmarkEnd w:id="347"/>
      <w:bookmarkEnd w:id="348"/>
      <w:bookmarkEnd w:id="349"/>
      <w:bookmarkEnd w:id="350"/>
      <w:bookmarkEnd w:id="351"/>
      <w:bookmarkEnd w:id="352"/>
    </w:p>
    <w:p w14:paraId="089D520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投标应以人民币报价。</w:t>
      </w:r>
    </w:p>
    <w:p w14:paraId="755DFB1E">
      <w:pPr>
        <w:numPr>
          <w:ilvl w:val="2"/>
          <w:numId w:val="0"/>
        </w:numPr>
        <w:tabs>
          <w:tab w:val="left" w:pos="1588"/>
        </w:tabs>
        <w:ind w:firstLine="482" w:firstLineChars="200"/>
        <w:rPr>
          <w:rFonts w:ascii="宋体" w:hAnsi="宋体" w:cs="宋体"/>
          <w:b/>
          <w:bCs/>
          <w:color w:val="auto"/>
          <w:sz w:val="24"/>
          <w:szCs w:val="24"/>
          <w:highlight w:val="none"/>
        </w:rPr>
      </w:pPr>
      <w:bookmarkStart w:id="353" w:name="_Toc16467"/>
      <w:bookmarkStart w:id="354" w:name="_Toc21983"/>
      <w:bookmarkStart w:id="355" w:name="_Toc11698"/>
      <w:bookmarkStart w:id="356" w:name="_Toc28441"/>
      <w:bookmarkStart w:id="357" w:name="_Toc21371"/>
      <w:bookmarkStart w:id="358" w:name="_Toc27861"/>
      <w:bookmarkStart w:id="359" w:name="_Toc21659"/>
      <w:bookmarkStart w:id="360" w:name="_Toc3986"/>
      <w:bookmarkStart w:id="361" w:name="_Toc22152"/>
      <w:bookmarkStart w:id="362" w:name="_Toc22481"/>
      <w:r>
        <w:rPr>
          <w:rFonts w:hint="eastAsia" w:ascii="宋体" w:hAnsi="宋体" w:cs="宋体"/>
          <w:b/>
          <w:bCs/>
          <w:color w:val="auto"/>
          <w:sz w:val="24"/>
          <w:szCs w:val="24"/>
          <w:highlight w:val="none"/>
        </w:rPr>
        <w:t>16.投标有效期</w:t>
      </w:r>
      <w:bookmarkEnd w:id="353"/>
      <w:bookmarkEnd w:id="354"/>
      <w:bookmarkEnd w:id="355"/>
      <w:bookmarkEnd w:id="356"/>
      <w:bookmarkEnd w:id="357"/>
      <w:bookmarkEnd w:id="358"/>
      <w:bookmarkEnd w:id="359"/>
      <w:bookmarkEnd w:id="360"/>
      <w:bookmarkEnd w:id="361"/>
      <w:bookmarkEnd w:id="362"/>
    </w:p>
    <w:p w14:paraId="019402AF">
      <w:pPr>
        <w:spacing w:line="360" w:lineRule="auto"/>
        <w:ind w:firstLine="504" w:firstLineChars="200"/>
        <w:jc w:val="left"/>
        <w:rPr>
          <w:rFonts w:ascii="宋体" w:hAnsi="宋体" w:cs="宋体"/>
          <w:color w:val="auto"/>
          <w:spacing w:val="6"/>
          <w:sz w:val="24"/>
          <w:szCs w:val="24"/>
          <w:highlight w:val="none"/>
        </w:rPr>
      </w:pPr>
      <w:r>
        <w:rPr>
          <w:rFonts w:hint="eastAsia" w:ascii="宋体" w:hAnsi="宋体" w:cs="宋体"/>
          <w:color w:val="auto"/>
          <w:spacing w:val="6"/>
          <w:sz w:val="24"/>
          <w:szCs w:val="24"/>
          <w:highlight w:val="none"/>
        </w:rPr>
        <w:t>16.1 在“</w:t>
      </w:r>
      <w:r>
        <w:rPr>
          <w:rFonts w:hint="eastAsia" w:ascii="宋体" w:hAnsi="宋体" w:cs="宋体"/>
          <w:b/>
          <w:bCs/>
          <w:color w:val="auto"/>
          <w:spacing w:val="6"/>
          <w:sz w:val="24"/>
          <w:szCs w:val="24"/>
          <w:highlight w:val="none"/>
        </w:rPr>
        <w:t>投标人须知前附表</w:t>
      </w:r>
      <w:r>
        <w:rPr>
          <w:rFonts w:hint="eastAsia" w:ascii="宋体" w:hAnsi="宋体" w:cs="宋体"/>
          <w:color w:val="auto"/>
          <w:spacing w:val="6"/>
          <w:sz w:val="24"/>
          <w:szCs w:val="24"/>
          <w:highlight w:val="none"/>
        </w:rPr>
        <w:t>”规定的投标有效期内，投标人不得要求撤销或修改其投标文件。</w:t>
      </w:r>
    </w:p>
    <w:p w14:paraId="0169F20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16.2 因特殊情况需要延长投标有效期的，采购人以书面形式通知所有投标人延长投标有效期。投标人同意延长的，不得要求或被允许修改或撤销其投标文件；投标人拒绝延长的，其投标失效。</w:t>
      </w:r>
    </w:p>
    <w:p w14:paraId="798E6534">
      <w:pPr>
        <w:numPr>
          <w:ilvl w:val="2"/>
          <w:numId w:val="0"/>
        </w:numPr>
        <w:tabs>
          <w:tab w:val="left" w:pos="1588"/>
        </w:tabs>
        <w:rPr>
          <w:rFonts w:ascii="宋体" w:hAnsi="宋体" w:cs="宋体"/>
          <w:color w:val="auto"/>
          <w:sz w:val="24"/>
          <w:szCs w:val="24"/>
          <w:highlight w:val="none"/>
        </w:rPr>
      </w:pPr>
      <w:bookmarkStart w:id="363" w:name="_Toc10152"/>
      <w:bookmarkStart w:id="364" w:name="_Toc14837"/>
      <w:bookmarkStart w:id="365" w:name="_Toc3648"/>
      <w:bookmarkStart w:id="366" w:name="_Toc11959"/>
      <w:bookmarkStart w:id="367" w:name="_Toc10786"/>
      <w:bookmarkStart w:id="368" w:name="_Toc2671"/>
      <w:bookmarkStart w:id="369" w:name="_Toc29029"/>
      <w:bookmarkStart w:id="370" w:name="_Toc24613"/>
      <w:bookmarkStart w:id="371" w:name="_Toc13039"/>
      <w:bookmarkStart w:id="372" w:name="_Toc18948"/>
      <w:r>
        <w:rPr>
          <w:rFonts w:hint="eastAsia" w:ascii="宋体" w:hAnsi="宋体" w:cs="宋体"/>
          <w:color w:val="auto"/>
          <w:sz w:val="24"/>
          <w:szCs w:val="24"/>
          <w:highlight w:val="none"/>
        </w:rPr>
        <w:t>17.投标保证金</w:t>
      </w:r>
      <w:bookmarkEnd w:id="363"/>
      <w:bookmarkEnd w:id="364"/>
      <w:bookmarkEnd w:id="365"/>
      <w:bookmarkEnd w:id="366"/>
      <w:bookmarkEnd w:id="367"/>
      <w:bookmarkEnd w:id="368"/>
      <w:bookmarkEnd w:id="369"/>
      <w:bookmarkEnd w:id="370"/>
      <w:bookmarkEnd w:id="371"/>
      <w:bookmarkEnd w:id="372"/>
    </w:p>
    <w:p w14:paraId="383DE74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17.1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本项目不收取投标保证金。</w:t>
      </w:r>
    </w:p>
    <w:p w14:paraId="1AE78722">
      <w:pPr>
        <w:pStyle w:val="4"/>
        <w:ind w:firstLine="482"/>
        <w:rPr>
          <w:color w:val="auto"/>
          <w:highlight w:val="none"/>
        </w:rPr>
      </w:pPr>
      <w:bookmarkStart w:id="373" w:name="_Toc30117"/>
      <w:bookmarkStart w:id="374" w:name="_Toc17886"/>
      <w:bookmarkStart w:id="375" w:name="_Toc16108"/>
      <w:bookmarkStart w:id="376" w:name="_Toc16804"/>
      <w:bookmarkStart w:id="377" w:name="_Toc4814"/>
      <w:bookmarkStart w:id="378" w:name="_Toc25759"/>
      <w:bookmarkStart w:id="379" w:name="_Toc28990"/>
      <w:bookmarkStart w:id="380" w:name="_Toc19389"/>
      <w:bookmarkStart w:id="381" w:name="_Toc15266"/>
      <w:bookmarkStart w:id="382" w:name="_Toc2817"/>
      <w:bookmarkStart w:id="383" w:name="_Toc5227"/>
      <w:bookmarkStart w:id="384" w:name="_Toc22257"/>
      <w:bookmarkStart w:id="385" w:name="_Toc18375"/>
      <w:r>
        <w:rPr>
          <w:rFonts w:hint="eastAsia"/>
          <w:color w:val="auto"/>
          <w:highlight w:val="none"/>
        </w:rPr>
        <w:t>四、投标文件的提交</w:t>
      </w:r>
      <w:bookmarkEnd w:id="373"/>
      <w:bookmarkEnd w:id="374"/>
      <w:bookmarkEnd w:id="375"/>
      <w:bookmarkEnd w:id="376"/>
      <w:bookmarkEnd w:id="377"/>
      <w:bookmarkEnd w:id="378"/>
      <w:bookmarkEnd w:id="379"/>
      <w:bookmarkEnd w:id="380"/>
      <w:bookmarkEnd w:id="381"/>
      <w:bookmarkEnd w:id="382"/>
      <w:bookmarkEnd w:id="383"/>
      <w:bookmarkEnd w:id="384"/>
      <w:bookmarkEnd w:id="385"/>
    </w:p>
    <w:p w14:paraId="1B871454">
      <w:pPr>
        <w:numPr>
          <w:ilvl w:val="2"/>
          <w:numId w:val="0"/>
        </w:numPr>
        <w:tabs>
          <w:tab w:val="left" w:pos="1588"/>
        </w:tabs>
        <w:ind w:firstLine="482" w:firstLineChars="200"/>
        <w:rPr>
          <w:rFonts w:ascii="宋体" w:hAnsi="宋体" w:cs="宋体"/>
          <w:b/>
          <w:bCs/>
          <w:color w:val="auto"/>
          <w:sz w:val="24"/>
          <w:szCs w:val="24"/>
          <w:highlight w:val="none"/>
        </w:rPr>
      </w:pPr>
      <w:bookmarkStart w:id="386" w:name="_Toc21788"/>
      <w:bookmarkStart w:id="387" w:name="_Toc18246"/>
      <w:bookmarkStart w:id="388" w:name="_Toc6067"/>
      <w:bookmarkStart w:id="389" w:name="_Toc17983"/>
      <w:bookmarkStart w:id="390" w:name="_Toc3814"/>
      <w:bookmarkStart w:id="391" w:name="_Toc27229"/>
      <w:r>
        <w:rPr>
          <w:rFonts w:hint="eastAsia" w:ascii="宋体" w:hAnsi="宋体" w:cs="宋体"/>
          <w:b/>
          <w:bCs/>
          <w:color w:val="auto"/>
          <w:sz w:val="24"/>
          <w:szCs w:val="24"/>
          <w:highlight w:val="none"/>
        </w:rPr>
        <w:t>18.电子投标文件的密封、标记与提交</w:t>
      </w:r>
      <w:bookmarkEnd w:id="386"/>
      <w:bookmarkEnd w:id="387"/>
      <w:bookmarkEnd w:id="388"/>
      <w:bookmarkEnd w:id="389"/>
      <w:bookmarkEnd w:id="390"/>
      <w:bookmarkEnd w:id="391"/>
    </w:p>
    <w:p w14:paraId="581BACD1">
      <w:pPr>
        <w:numPr>
          <w:ilvl w:val="0"/>
          <w:numId w:val="5"/>
        </w:numPr>
        <w:autoSpaceDE w:val="0"/>
        <w:autoSpaceDN w:val="0"/>
        <w:adjustRightInd w:val="0"/>
        <w:spacing w:line="360" w:lineRule="auto"/>
        <w:ind w:firstLine="480"/>
        <w:rPr>
          <w:rFonts w:ascii="宋体" w:hAnsi="宋体" w:cs="宋体"/>
          <w:color w:val="auto"/>
          <w:sz w:val="24"/>
          <w:highlight w:val="none"/>
        </w:rPr>
      </w:pPr>
      <w:r>
        <w:rPr>
          <w:rFonts w:hint="eastAsia" w:ascii="宋体" w:hAnsi="宋体" w:cs="宋体"/>
          <w:color w:val="auto"/>
          <w:sz w:val="24"/>
          <w:highlight w:val="none"/>
        </w:rPr>
        <w:t>网上递交的电子投标文件须对文件进行加密。</w:t>
      </w:r>
    </w:p>
    <w:p w14:paraId="2D0A7531">
      <w:pPr>
        <w:autoSpaceDE w:val="0"/>
        <w:autoSpaceDN w:val="0"/>
        <w:adjustRightIn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（2）网上递交电子投标文件网址为http：//www.zcygov.cn，投标人须在投标截止时间前完成所有投标文件的上传，网上确认电子签名。</w:t>
      </w:r>
    </w:p>
    <w:p w14:paraId="2BEA2C6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（3）为确保网上操作合法、有效和安全，投标人应当在投标文件提交截止时间前完成在 “政府采购云平台”的身份认证，确保在电子交易过程中能够对相关数据电文进行加密和使用电子签名。</w:t>
      </w:r>
    </w:p>
    <w:p w14:paraId="47DDB340">
      <w:pPr>
        <w:pStyle w:val="4"/>
        <w:ind w:firstLine="482"/>
        <w:rPr>
          <w:color w:val="auto"/>
          <w:highlight w:val="none"/>
        </w:rPr>
      </w:pPr>
      <w:bookmarkStart w:id="392" w:name="_Toc31598"/>
      <w:bookmarkStart w:id="393" w:name="_Toc24345"/>
      <w:bookmarkStart w:id="394" w:name="_Toc17971"/>
      <w:bookmarkStart w:id="395" w:name="_Toc17874"/>
      <w:bookmarkStart w:id="396" w:name="_Toc3027"/>
      <w:bookmarkStart w:id="397" w:name="_Toc4546"/>
      <w:bookmarkStart w:id="398" w:name="_Toc8266"/>
      <w:bookmarkStart w:id="399" w:name="_Toc17898"/>
      <w:bookmarkStart w:id="400" w:name="_Toc13771"/>
      <w:bookmarkStart w:id="401" w:name="_Toc21683"/>
      <w:bookmarkStart w:id="402" w:name="_Toc9838"/>
      <w:bookmarkStart w:id="403" w:name="_Toc6667"/>
      <w:bookmarkStart w:id="404" w:name="_Toc19093"/>
      <w:r>
        <w:rPr>
          <w:rFonts w:hint="eastAsia"/>
          <w:color w:val="auto"/>
          <w:highlight w:val="none"/>
        </w:rPr>
        <w:t>五、开标与评标</w:t>
      </w:r>
      <w:bookmarkEnd w:id="392"/>
      <w:bookmarkEnd w:id="393"/>
      <w:bookmarkEnd w:id="394"/>
      <w:bookmarkEnd w:id="395"/>
      <w:bookmarkEnd w:id="396"/>
      <w:bookmarkEnd w:id="397"/>
      <w:bookmarkEnd w:id="398"/>
      <w:bookmarkEnd w:id="399"/>
      <w:bookmarkEnd w:id="400"/>
      <w:bookmarkEnd w:id="401"/>
      <w:bookmarkEnd w:id="402"/>
      <w:bookmarkEnd w:id="403"/>
      <w:bookmarkEnd w:id="404"/>
    </w:p>
    <w:p w14:paraId="14CDA2CF">
      <w:pPr>
        <w:numPr>
          <w:ilvl w:val="2"/>
          <w:numId w:val="0"/>
        </w:numPr>
        <w:tabs>
          <w:tab w:val="left" w:pos="1588"/>
        </w:tabs>
        <w:ind w:firstLine="482" w:firstLineChars="200"/>
        <w:rPr>
          <w:rFonts w:ascii="宋体" w:hAnsi="宋体" w:cs="宋体"/>
          <w:b/>
          <w:bCs/>
          <w:color w:val="auto"/>
          <w:sz w:val="24"/>
          <w:szCs w:val="24"/>
          <w:highlight w:val="none"/>
        </w:rPr>
      </w:pPr>
      <w:bookmarkStart w:id="405" w:name="_Toc4553"/>
      <w:bookmarkStart w:id="406" w:name="_Toc13492"/>
      <w:bookmarkStart w:id="407" w:name="_Toc29646"/>
      <w:bookmarkStart w:id="408" w:name="_Toc8174"/>
      <w:bookmarkStart w:id="409" w:name="_Toc14088"/>
      <w:bookmarkStart w:id="410" w:name="_Toc15206"/>
      <w:r>
        <w:rPr>
          <w:rFonts w:hint="eastAsia" w:ascii="宋体" w:hAnsi="宋体" w:cs="宋体"/>
          <w:b/>
          <w:bCs/>
          <w:color w:val="auto"/>
          <w:sz w:val="24"/>
          <w:szCs w:val="24"/>
          <w:highlight w:val="none"/>
        </w:rPr>
        <w:t>19.开标</w:t>
      </w:r>
      <w:bookmarkEnd w:id="405"/>
      <w:bookmarkEnd w:id="406"/>
      <w:bookmarkEnd w:id="407"/>
      <w:bookmarkEnd w:id="408"/>
      <w:bookmarkEnd w:id="409"/>
      <w:bookmarkEnd w:id="410"/>
    </w:p>
    <w:p w14:paraId="70AA27EB">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19.1 采购代理机构将在“投标人须知前附表”中规定的时间和地点组织网上开标。</w:t>
      </w:r>
    </w:p>
    <w:p w14:paraId="6B35E949">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19.2 投标截止时间结束后参加投标的投标人不足三家的，停止开标。</w:t>
      </w:r>
    </w:p>
    <w:p w14:paraId="33887805">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19.3 开标程序：</w:t>
      </w:r>
    </w:p>
    <w:p w14:paraId="6105E682">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(1)开标会由采购代理机构主持；</w:t>
      </w:r>
    </w:p>
    <w:p w14:paraId="21B81164">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(2)开标：顺序按照政采云平台自动提取所有投标人的顺序开标。主持人开启电子投标文件后，下达解密指令，投标人按照上述开标顺序，使用编制投标文件时的加密数字证书对投标文件进行解密；</w:t>
      </w:r>
    </w:p>
    <w:p w14:paraId="46F194CD">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(3)唱标：按照政采云平台自动</w:t>
      </w:r>
      <w:r>
        <w:rPr>
          <w:rFonts w:hint="eastAsia" w:ascii="宋体" w:hAnsi="宋体" w:cs="宋体"/>
          <w:color w:val="auto"/>
          <w:sz w:val="24"/>
          <w:highlight w:val="none"/>
        </w:rPr>
        <w:t>读</w:t>
      </w:r>
      <w:r>
        <w:rPr>
          <w:rFonts w:ascii="宋体" w:hAnsi="宋体" w:cs="宋体"/>
          <w:color w:val="auto"/>
          <w:sz w:val="24"/>
          <w:highlight w:val="none"/>
        </w:rPr>
        <w:t>取投标人在其电子投标文件中、投标价格和</w:t>
      </w:r>
      <w:r>
        <w:rPr>
          <w:rFonts w:hint="eastAsia" w:ascii="宋体" w:hAnsi="宋体" w:cs="宋体"/>
          <w:color w:val="auto"/>
          <w:sz w:val="24"/>
          <w:highlight w:val="none"/>
        </w:rPr>
        <w:t>采购文件</w:t>
      </w:r>
      <w:r>
        <w:rPr>
          <w:rFonts w:ascii="宋体" w:hAnsi="宋体" w:cs="宋体"/>
          <w:color w:val="auto"/>
          <w:sz w:val="24"/>
          <w:highlight w:val="none"/>
        </w:rPr>
        <w:t>规定的需要宣布的其他内容。</w:t>
      </w:r>
    </w:p>
    <w:p w14:paraId="12621569">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(4)开标会议结束。</w:t>
      </w:r>
    </w:p>
    <w:p w14:paraId="42E62EB5">
      <w:pPr>
        <w:spacing w:line="360" w:lineRule="auto"/>
        <w:ind w:firstLine="480" w:firstLineChars="200"/>
        <w:rPr>
          <w:rFonts w:ascii="宋体" w:hAnsi="宋体" w:cs="宋体"/>
          <w:color w:val="auto"/>
          <w:sz w:val="24"/>
          <w:highlight w:val="none"/>
        </w:rPr>
      </w:pPr>
      <w:r>
        <w:rPr>
          <w:rFonts w:ascii="宋体" w:hAnsi="宋体" w:cs="宋体"/>
          <w:color w:val="auto"/>
          <w:sz w:val="24"/>
          <w:highlight w:val="none"/>
        </w:rPr>
        <w:t>19.4 投标人代表对开标过程和开标记录有异议，以及认为采购人、采购代理机构 相关工作人员有需要回避的情形的，应在线提出询问或者回避申请。采购人、采购代理机构对投标人代表提出的询问或者回避申请应当及时处理并记录在案。</w:t>
      </w:r>
    </w:p>
    <w:p w14:paraId="615C5201">
      <w:pPr>
        <w:pStyle w:val="16"/>
        <w:tabs>
          <w:tab w:val="left" w:pos="2472"/>
        </w:tabs>
        <w:spacing w:line="360" w:lineRule="auto"/>
        <w:ind w:firstLine="480" w:firstLineChars="200"/>
        <w:rPr>
          <w:rFonts w:hAnsi="宋体"/>
          <w:color w:val="auto"/>
          <w:sz w:val="24"/>
          <w:szCs w:val="24"/>
          <w:highlight w:val="none"/>
        </w:rPr>
      </w:pPr>
      <w:r>
        <w:rPr>
          <w:rFonts w:hint="eastAsia" w:hAnsi="宋体"/>
          <w:color w:val="auto"/>
          <w:sz w:val="24"/>
          <w:szCs w:val="24"/>
          <w:highlight w:val="none"/>
        </w:rPr>
        <w:t>19.5</w:t>
      </w:r>
      <w:r>
        <w:rPr>
          <w:rFonts w:hint="eastAsia" w:hAnsi="宋体"/>
          <w:color w:val="auto"/>
          <w:sz w:val="24"/>
          <w:szCs w:val="24"/>
          <w:highlight w:val="none"/>
          <w:lang w:val="en-US" w:eastAsia="zh-CN"/>
        </w:rPr>
        <w:t xml:space="preserve"> </w:t>
      </w:r>
      <w:r>
        <w:rPr>
          <w:rFonts w:hint="eastAsia" w:hAnsi="宋体"/>
          <w:color w:val="auto"/>
          <w:sz w:val="24"/>
          <w:szCs w:val="24"/>
          <w:highlight w:val="none"/>
        </w:rPr>
        <w:t>投标文件如果出现计算或表达上的错误，修正错误的原则如下：</w:t>
      </w:r>
    </w:p>
    <w:p w14:paraId="2EBC4765">
      <w:pPr>
        <w:pStyle w:val="16"/>
        <w:tabs>
          <w:tab w:val="left" w:pos="2472"/>
        </w:tabs>
        <w:spacing w:line="360" w:lineRule="auto"/>
        <w:ind w:firstLine="480" w:firstLineChars="200"/>
        <w:rPr>
          <w:rFonts w:hAnsi="宋体"/>
          <w:color w:val="auto"/>
          <w:sz w:val="24"/>
          <w:szCs w:val="24"/>
          <w:highlight w:val="none"/>
        </w:rPr>
      </w:pPr>
      <w:r>
        <w:rPr>
          <w:rFonts w:hint="eastAsia" w:hAnsi="宋体"/>
          <w:color w:val="auto"/>
          <w:sz w:val="24"/>
          <w:szCs w:val="24"/>
          <w:highlight w:val="none"/>
        </w:rPr>
        <w:t>（1）投标文件中开标一览表（报价表）内容与投标文件中相应内容不一致的，以开标一览表（报价表）为准；</w:t>
      </w:r>
    </w:p>
    <w:p w14:paraId="54D54970">
      <w:pPr>
        <w:pStyle w:val="16"/>
        <w:tabs>
          <w:tab w:val="left" w:pos="2472"/>
        </w:tabs>
        <w:spacing w:line="360" w:lineRule="auto"/>
        <w:ind w:firstLine="480" w:firstLineChars="200"/>
        <w:rPr>
          <w:rFonts w:hAnsi="宋体"/>
          <w:color w:val="auto"/>
          <w:sz w:val="24"/>
          <w:szCs w:val="24"/>
          <w:highlight w:val="none"/>
        </w:rPr>
      </w:pPr>
      <w:r>
        <w:rPr>
          <w:rFonts w:hint="eastAsia" w:hAnsi="宋体"/>
          <w:color w:val="auto"/>
          <w:sz w:val="24"/>
          <w:szCs w:val="24"/>
          <w:highlight w:val="none"/>
        </w:rPr>
        <w:t>（2）大写金额和小写金额不一致的，以大写金额为准；</w:t>
      </w:r>
    </w:p>
    <w:p w14:paraId="7DBA3953">
      <w:pPr>
        <w:pStyle w:val="16"/>
        <w:tabs>
          <w:tab w:val="left" w:pos="2472"/>
        </w:tabs>
        <w:spacing w:line="360" w:lineRule="auto"/>
        <w:ind w:firstLine="524" w:firstLineChars="200"/>
        <w:rPr>
          <w:rFonts w:hAnsi="宋体"/>
          <w:color w:val="auto"/>
          <w:spacing w:val="11"/>
          <w:sz w:val="24"/>
          <w:szCs w:val="24"/>
          <w:highlight w:val="none"/>
        </w:rPr>
      </w:pPr>
      <w:r>
        <w:rPr>
          <w:rFonts w:hint="eastAsia" w:hAnsi="宋体"/>
          <w:color w:val="auto"/>
          <w:spacing w:val="11"/>
          <w:sz w:val="24"/>
          <w:szCs w:val="24"/>
          <w:highlight w:val="none"/>
        </w:rPr>
        <w:t>（3）单价金额小数点或者百分比有明显错位的，以开标一览表的总价为准，并修改单价；</w:t>
      </w:r>
    </w:p>
    <w:p w14:paraId="2C4F7A58">
      <w:pPr>
        <w:pStyle w:val="16"/>
        <w:tabs>
          <w:tab w:val="left" w:pos="2472"/>
        </w:tabs>
        <w:spacing w:line="360" w:lineRule="auto"/>
        <w:ind w:firstLine="480" w:firstLineChars="200"/>
        <w:rPr>
          <w:rFonts w:hAnsi="宋体"/>
          <w:color w:val="auto"/>
          <w:sz w:val="24"/>
          <w:szCs w:val="24"/>
          <w:highlight w:val="none"/>
        </w:rPr>
      </w:pPr>
      <w:r>
        <w:rPr>
          <w:rFonts w:hint="eastAsia" w:hAnsi="宋体"/>
          <w:color w:val="auto"/>
          <w:sz w:val="24"/>
          <w:szCs w:val="24"/>
          <w:highlight w:val="none"/>
        </w:rPr>
        <w:t>（4）总价金额与按单价汇总金额不一致的，以单价金额计算结果为准。</w:t>
      </w:r>
    </w:p>
    <w:p w14:paraId="30E9CFEB">
      <w:pPr>
        <w:pStyle w:val="16"/>
        <w:tabs>
          <w:tab w:val="left" w:pos="2472"/>
        </w:tabs>
        <w:spacing w:line="360" w:lineRule="auto"/>
        <w:ind w:firstLine="480" w:firstLineChars="200"/>
        <w:rPr>
          <w:rFonts w:hAnsi="宋体"/>
          <w:color w:val="auto"/>
          <w:sz w:val="24"/>
          <w:szCs w:val="24"/>
          <w:highlight w:val="none"/>
        </w:rPr>
      </w:pPr>
      <w:r>
        <w:rPr>
          <w:rFonts w:hint="eastAsia" w:hAnsi="宋体"/>
          <w:color w:val="auto"/>
          <w:sz w:val="24"/>
          <w:szCs w:val="24"/>
          <w:highlight w:val="none"/>
        </w:rPr>
        <w:t>（5）同时出现两种以上不一致的，按照前款规定的顺序修正。按上述修正错误的原则及方法调整或修正投标文件的投标报价，投标人同意后，调整后的投标报价对投标人起约束作用。如果投标人不接受修正后的报价，则其投标无效。</w:t>
      </w:r>
    </w:p>
    <w:p w14:paraId="6731FA84">
      <w:pPr>
        <w:numPr>
          <w:ilvl w:val="2"/>
          <w:numId w:val="0"/>
        </w:numPr>
        <w:tabs>
          <w:tab w:val="left" w:pos="1588"/>
        </w:tabs>
        <w:ind w:firstLine="482" w:firstLineChars="200"/>
        <w:rPr>
          <w:rFonts w:ascii="宋体" w:hAnsi="宋体" w:cs="宋体"/>
          <w:b/>
          <w:bCs/>
          <w:color w:val="auto"/>
          <w:sz w:val="24"/>
          <w:szCs w:val="24"/>
          <w:highlight w:val="none"/>
        </w:rPr>
      </w:pPr>
      <w:bookmarkStart w:id="411" w:name="_Toc14459"/>
      <w:bookmarkStart w:id="412" w:name="_Toc11351"/>
      <w:bookmarkStart w:id="413" w:name="_Toc6761"/>
      <w:bookmarkStart w:id="414" w:name="_Toc23691"/>
      <w:bookmarkStart w:id="415" w:name="_Toc4079"/>
      <w:bookmarkStart w:id="416" w:name="_Toc10585"/>
      <w:bookmarkStart w:id="417" w:name="_Toc24304"/>
      <w:bookmarkStart w:id="418" w:name="_Toc31444"/>
      <w:bookmarkStart w:id="419" w:name="_Toc22007"/>
      <w:bookmarkStart w:id="420" w:name="_Toc8221"/>
      <w:r>
        <w:rPr>
          <w:rFonts w:hint="eastAsia" w:ascii="宋体" w:hAnsi="宋体" w:cs="宋体"/>
          <w:b/>
          <w:bCs/>
          <w:color w:val="auto"/>
          <w:sz w:val="24"/>
          <w:szCs w:val="24"/>
          <w:highlight w:val="none"/>
        </w:rPr>
        <w:t>20.资格审查</w:t>
      </w:r>
      <w:bookmarkEnd w:id="411"/>
      <w:bookmarkEnd w:id="412"/>
      <w:bookmarkEnd w:id="413"/>
      <w:bookmarkEnd w:id="414"/>
      <w:bookmarkEnd w:id="415"/>
      <w:bookmarkEnd w:id="416"/>
    </w:p>
    <w:p w14:paraId="69197373">
      <w:pPr>
        <w:spacing w:line="360" w:lineRule="auto"/>
        <w:ind w:firstLine="480" w:firstLineChars="200"/>
        <w:rPr>
          <w:rFonts w:ascii="宋体" w:hAnsi="宋体" w:cs="宋体"/>
          <w:color w:val="auto"/>
          <w:sz w:val="24"/>
          <w:highlight w:val="none"/>
        </w:rPr>
      </w:pPr>
      <w:r>
        <w:rPr>
          <w:rFonts w:hint="eastAsia" w:ascii="宋体" w:hAnsi="宋体" w:cs="宋体"/>
          <w:color w:val="auto"/>
          <w:kern w:val="0"/>
          <w:sz w:val="24"/>
          <w:highlight w:val="none"/>
        </w:rPr>
        <w:t>按《政府采购货物和服务招标投标管理办法（财政部令第87号）》第四十四条“公开招标采购项目开标结束后，采购人或者采购代理机构应当依法对投标人的资格进行审查”的要求；</w:t>
      </w:r>
      <w:r>
        <w:rPr>
          <w:rFonts w:hint="eastAsia" w:ascii="宋体" w:hAnsi="宋体" w:cs="宋体"/>
          <w:color w:val="auto"/>
          <w:sz w:val="24"/>
          <w:highlight w:val="none"/>
        </w:rPr>
        <w:t>公开招标采购项目开标结束后，采购人或者采购代理机构依法对投标人的资格进行审查。</w:t>
      </w:r>
    </w:p>
    <w:p w14:paraId="0AED8A5D">
      <w:pPr>
        <w:numPr>
          <w:ilvl w:val="2"/>
          <w:numId w:val="0"/>
        </w:numPr>
        <w:tabs>
          <w:tab w:val="left" w:pos="1588"/>
        </w:tabs>
        <w:ind w:firstLine="482" w:firstLineChars="200"/>
        <w:rPr>
          <w:rFonts w:ascii="宋体" w:hAnsi="宋体" w:cs="宋体"/>
          <w:b/>
          <w:bCs/>
          <w:color w:val="auto"/>
          <w:sz w:val="24"/>
          <w:szCs w:val="24"/>
          <w:highlight w:val="none"/>
        </w:rPr>
      </w:pPr>
      <w:bookmarkStart w:id="421" w:name="_Toc6029"/>
      <w:bookmarkStart w:id="422" w:name="_Toc13006"/>
      <w:bookmarkStart w:id="423" w:name="_Toc13925"/>
      <w:bookmarkStart w:id="424" w:name="_Toc26888"/>
      <w:bookmarkStart w:id="425" w:name="_Toc23174"/>
      <w:bookmarkStart w:id="426" w:name="_Toc24695"/>
      <w:r>
        <w:rPr>
          <w:rFonts w:hint="eastAsia" w:ascii="宋体" w:hAnsi="宋体" w:cs="宋体"/>
          <w:b/>
          <w:bCs/>
          <w:color w:val="auto"/>
          <w:sz w:val="24"/>
          <w:szCs w:val="24"/>
          <w:highlight w:val="none"/>
        </w:rPr>
        <w:t>21.评标</w:t>
      </w:r>
      <w:bookmarkEnd w:id="417"/>
      <w:bookmarkEnd w:id="418"/>
      <w:bookmarkEnd w:id="419"/>
      <w:bookmarkEnd w:id="420"/>
      <w:bookmarkEnd w:id="421"/>
      <w:bookmarkEnd w:id="422"/>
      <w:bookmarkEnd w:id="423"/>
      <w:bookmarkEnd w:id="424"/>
      <w:bookmarkEnd w:id="425"/>
      <w:bookmarkEnd w:id="426"/>
    </w:p>
    <w:p w14:paraId="2DA7B1E9">
      <w:pPr>
        <w:spacing w:line="360" w:lineRule="auto"/>
        <w:ind w:firstLine="480" w:firstLineChars="200"/>
        <w:jc w:val="left"/>
        <w:rPr>
          <w:rFonts w:ascii="宋体"/>
          <w:color w:val="auto"/>
          <w:kern w:val="0"/>
          <w:sz w:val="24"/>
          <w:highlight w:val="none"/>
        </w:rPr>
      </w:pPr>
      <w:bookmarkStart w:id="427" w:name="_Toc191374422"/>
      <w:r>
        <w:rPr>
          <w:rFonts w:hint="eastAsia" w:ascii="宋体"/>
          <w:color w:val="auto"/>
          <w:kern w:val="0"/>
          <w:sz w:val="24"/>
          <w:highlight w:val="none"/>
        </w:rPr>
        <w:t>21.1</w:t>
      </w:r>
      <w:r>
        <w:rPr>
          <w:rFonts w:hint="eastAsia" w:ascii="宋体"/>
          <w:color w:val="auto"/>
          <w:kern w:val="0"/>
          <w:sz w:val="24"/>
          <w:highlight w:val="none"/>
          <w:lang w:val="en-US" w:eastAsia="zh-CN"/>
        </w:rPr>
        <w:t xml:space="preserve"> </w:t>
      </w:r>
      <w:r>
        <w:rPr>
          <w:rFonts w:hint="eastAsia" w:ascii="宋体"/>
          <w:color w:val="auto"/>
          <w:kern w:val="0"/>
          <w:sz w:val="24"/>
          <w:highlight w:val="none"/>
        </w:rPr>
        <w:t>评标委员会构成：采购人或者采购代理机构应当从省级以上财政部门设立的政府采购评审专家库中，通过随机方式抽取评审专家</w:t>
      </w:r>
      <w:r>
        <w:rPr>
          <w:rFonts w:hint="eastAsia" w:ascii="宋体"/>
          <w:color w:val="auto"/>
          <w:kern w:val="0"/>
          <w:sz w:val="24"/>
          <w:highlight w:val="none"/>
          <w:lang w:val="en-US" w:eastAsia="zh-CN"/>
        </w:rPr>
        <w:t>5人及以上单数</w:t>
      </w:r>
      <w:r>
        <w:rPr>
          <w:rFonts w:hint="eastAsia" w:ascii="宋体"/>
          <w:color w:val="auto"/>
          <w:kern w:val="0"/>
          <w:sz w:val="24"/>
          <w:highlight w:val="none"/>
        </w:rPr>
        <w:t>，其中采购人代表不超过评标委员会总人数的1/3，专家不少于评标委员会总人数的2/3；</w:t>
      </w:r>
    </w:p>
    <w:p w14:paraId="50678817">
      <w:pPr>
        <w:spacing w:line="360" w:lineRule="auto"/>
        <w:ind w:firstLine="480" w:firstLineChars="200"/>
        <w:jc w:val="left"/>
        <w:rPr>
          <w:rFonts w:ascii="宋体"/>
          <w:color w:val="auto"/>
          <w:kern w:val="0"/>
          <w:sz w:val="24"/>
          <w:highlight w:val="none"/>
        </w:rPr>
      </w:pPr>
      <w:r>
        <w:rPr>
          <w:rFonts w:hint="eastAsia" w:ascii="宋体"/>
          <w:color w:val="auto"/>
          <w:kern w:val="0"/>
          <w:sz w:val="24"/>
          <w:highlight w:val="none"/>
        </w:rPr>
        <w:t>21.2</w:t>
      </w:r>
      <w:r>
        <w:rPr>
          <w:rFonts w:hint="eastAsia" w:ascii="宋体"/>
          <w:color w:val="auto"/>
          <w:kern w:val="0"/>
          <w:sz w:val="24"/>
          <w:highlight w:val="none"/>
          <w:lang w:val="en-US" w:eastAsia="zh-CN"/>
        </w:rPr>
        <w:t xml:space="preserve"> </w:t>
      </w:r>
      <w:r>
        <w:rPr>
          <w:rFonts w:hint="eastAsia" w:ascii="宋体"/>
          <w:color w:val="auto"/>
          <w:kern w:val="0"/>
          <w:sz w:val="24"/>
          <w:highlight w:val="none"/>
        </w:rPr>
        <w:t>评标专家确定方式：在政府采购评审专家库中随机抽取，对技术复杂、专业性强的采购项目，通过随机方式难以确定合适评审专家的，经主管预算单位同意，采购人可以自行选定相应专业领域的评审专家。</w:t>
      </w:r>
    </w:p>
    <w:bookmarkEnd w:id="427"/>
    <w:p w14:paraId="1ADB629C">
      <w:pPr>
        <w:pStyle w:val="56"/>
        <w:spacing w:line="360" w:lineRule="auto"/>
        <w:ind w:firstLine="480" w:firstLineChars="200"/>
        <w:rPr>
          <w:rFonts w:hAnsi="宋体"/>
          <w:color w:val="auto"/>
          <w:highlight w:val="none"/>
        </w:rPr>
      </w:pPr>
      <w:r>
        <w:rPr>
          <w:rFonts w:hint="eastAsia" w:hAnsi="宋体"/>
          <w:color w:val="auto"/>
          <w:kern w:val="2"/>
          <w:highlight w:val="none"/>
        </w:rPr>
        <w:t>21.3</w:t>
      </w:r>
      <w:r>
        <w:rPr>
          <w:rFonts w:hint="eastAsia" w:hAnsi="宋体"/>
          <w:color w:val="auto"/>
          <w:kern w:val="2"/>
          <w:highlight w:val="none"/>
          <w:lang w:val="en-US" w:eastAsia="zh-CN"/>
        </w:rPr>
        <w:t xml:space="preserve"> </w:t>
      </w:r>
      <w:r>
        <w:rPr>
          <w:rFonts w:hint="eastAsia" w:hAnsi="宋体"/>
          <w:color w:val="auto"/>
          <w:highlight w:val="none"/>
        </w:rPr>
        <w:t>根据《政府采购货物和服务招标投标管理办法》(财政部令第 87 号)规定，评标委员会及其成员不得有下列行为：</w:t>
      </w:r>
    </w:p>
    <w:p w14:paraId="4FB24809">
      <w:pPr>
        <w:pStyle w:val="56"/>
        <w:spacing w:line="360" w:lineRule="auto"/>
        <w:ind w:firstLine="480" w:firstLineChars="200"/>
        <w:rPr>
          <w:rFonts w:hAnsi="宋体"/>
          <w:color w:val="auto"/>
          <w:kern w:val="2"/>
          <w:highlight w:val="none"/>
        </w:rPr>
      </w:pPr>
      <w:r>
        <w:rPr>
          <w:rFonts w:hint="eastAsia" w:hAnsi="宋体"/>
          <w:color w:val="auto"/>
          <w:kern w:val="2"/>
          <w:highlight w:val="none"/>
        </w:rPr>
        <w:t>（1）确定参与评标至评标结束前私自接触投标人；</w:t>
      </w:r>
    </w:p>
    <w:p w14:paraId="2D6DAD67">
      <w:pPr>
        <w:pStyle w:val="56"/>
        <w:spacing w:line="360" w:lineRule="auto"/>
        <w:ind w:firstLine="480" w:firstLineChars="200"/>
        <w:rPr>
          <w:rFonts w:hAnsi="宋体"/>
          <w:color w:val="auto"/>
          <w:kern w:val="2"/>
          <w:highlight w:val="none"/>
        </w:rPr>
      </w:pPr>
      <w:r>
        <w:rPr>
          <w:rFonts w:hint="eastAsia" w:hAnsi="宋体"/>
          <w:color w:val="auto"/>
          <w:kern w:val="2"/>
          <w:highlight w:val="none"/>
        </w:rPr>
        <w:t>（2）接受投标人提出的与投标文件不一致的澄清或者说明，本办法第五十一条规定的情形除外；</w:t>
      </w:r>
    </w:p>
    <w:p w14:paraId="4BBD8E59">
      <w:pPr>
        <w:pStyle w:val="56"/>
        <w:spacing w:line="360" w:lineRule="auto"/>
        <w:ind w:firstLine="480" w:firstLineChars="200"/>
        <w:rPr>
          <w:rFonts w:hAnsi="宋体"/>
          <w:color w:val="auto"/>
          <w:kern w:val="2"/>
          <w:highlight w:val="none"/>
        </w:rPr>
      </w:pPr>
      <w:r>
        <w:rPr>
          <w:rFonts w:hint="eastAsia" w:hAnsi="宋体"/>
          <w:color w:val="auto"/>
          <w:kern w:val="2"/>
          <w:highlight w:val="none"/>
        </w:rPr>
        <w:t>（3）违反评标纪律发表倾向性意见或者征询采购人的倾向性意见；</w:t>
      </w:r>
    </w:p>
    <w:p w14:paraId="32CF297D">
      <w:pPr>
        <w:pStyle w:val="56"/>
        <w:spacing w:line="360" w:lineRule="auto"/>
        <w:ind w:firstLine="480" w:firstLineChars="200"/>
        <w:rPr>
          <w:rFonts w:hAnsi="宋体"/>
          <w:color w:val="auto"/>
          <w:kern w:val="2"/>
          <w:highlight w:val="none"/>
        </w:rPr>
      </w:pPr>
      <w:r>
        <w:rPr>
          <w:rFonts w:hint="eastAsia" w:hAnsi="宋体"/>
          <w:color w:val="auto"/>
          <w:kern w:val="2"/>
          <w:highlight w:val="none"/>
        </w:rPr>
        <w:t>（4）对需要专业判断的主观评审因素协商评分；</w:t>
      </w:r>
    </w:p>
    <w:p w14:paraId="6C9C015A">
      <w:pPr>
        <w:pStyle w:val="56"/>
        <w:spacing w:line="360" w:lineRule="auto"/>
        <w:ind w:firstLine="480" w:firstLineChars="200"/>
        <w:rPr>
          <w:rFonts w:hAnsi="宋体"/>
          <w:color w:val="auto"/>
          <w:kern w:val="2"/>
          <w:highlight w:val="none"/>
        </w:rPr>
      </w:pPr>
      <w:r>
        <w:rPr>
          <w:rFonts w:hint="eastAsia" w:hAnsi="宋体"/>
          <w:color w:val="auto"/>
          <w:kern w:val="2"/>
          <w:highlight w:val="none"/>
        </w:rPr>
        <w:t>（5）在评标过程中擅离职守，影响评标程序正常进行的；</w:t>
      </w:r>
    </w:p>
    <w:p w14:paraId="0F756082">
      <w:pPr>
        <w:pStyle w:val="56"/>
        <w:spacing w:line="360" w:lineRule="auto"/>
        <w:ind w:firstLine="480" w:firstLineChars="200"/>
        <w:rPr>
          <w:rFonts w:hAnsi="宋体"/>
          <w:color w:val="auto"/>
          <w:kern w:val="2"/>
          <w:highlight w:val="none"/>
        </w:rPr>
      </w:pPr>
      <w:r>
        <w:rPr>
          <w:rFonts w:hint="eastAsia" w:hAnsi="宋体"/>
          <w:color w:val="auto"/>
          <w:kern w:val="2"/>
          <w:highlight w:val="none"/>
        </w:rPr>
        <w:t>（6）记录、复制或者带走任何评标资料；</w:t>
      </w:r>
    </w:p>
    <w:p w14:paraId="2ED17EEB">
      <w:pPr>
        <w:pStyle w:val="56"/>
        <w:spacing w:line="360" w:lineRule="auto"/>
        <w:ind w:firstLine="480" w:firstLineChars="200"/>
        <w:rPr>
          <w:rFonts w:hAnsi="宋体"/>
          <w:color w:val="auto"/>
          <w:kern w:val="2"/>
          <w:highlight w:val="none"/>
        </w:rPr>
      </w:pPr>
      <w:r>
        <w:rPr>
          <w:rFonts w:hint="eastAsia" w:hAnsi="宋体"/>
          <w:color w:val="auto"/>
          <w:kern w:val="2"/>
          <w:highlight w:val="none"/>
        </w:rPr>
        <w:t>（7）其他不遵守评标纪律的行为。</w:t>
      </w:r>
    </w:p>
    <w:p w14:paraId="61AEC3A1">
      <w:pPr>
        <w:pStyle w:val="56"/>
        <w:spacing w:line="360" w:lineRule="auto"/>
        <w:ind w:firstLine="240" w:firstLineChars="100"/>
        <w:rPr>
          <w:rFonts w:hAnsi="宋体"/>
          <w:color w:val="auto"/>
          <w:kern w:val="2"/>
          <w:highlight w:val="none"/>
        </w:rPr>
      </w:pPr>
      <w:r>
        <w:rPr>
          <w:rFonts w:hint="eastAsia" w:hAnsi="宋体"/>
          <w:color w:val="auto"/>
          <w:kern w:val="2"/>
          <w:highlight w:val="none"/>
        </w:rPr>
        <w:t>　评标委员会成员有前款第（1）至（7）项行为之一的，其评审意见无效，并不得获取评审劳务报酬和报销异地评审差旅费。</w:t>
      </w:r>
    </w:p>
    <w:p w14:paraId="02639DFB">
      <w:pPr>
        <w:pStyle w:val="56"/>
        <w:spacing w:line="360" w:lineRule="auto"/>
        <w:ind w:firstLine="480" w:firstLineChars="200"/>
        <w:rPr>
          <w:rFonts w:hAnsi="宋体"/>
          <w:color w:val="auto"/>
          <w:kern w:val="2"/>
          <w:highlight w:val="none"/>
        </w:rPr>
      </w:pPr>
      <w:r>
        <w:rPr>
          <w:rFonts w:hint="eastAsia" w:hAnsi="宋体"/>
          <w:color w:val="auto"/>
          <w:kern w:val="2"/>
          <w:highlight w:val="none"/>
        </w:rPr>
        <w:t>21.4</w:t>
      </w:r>
      <w:r>
        <w:rPr>
          <w:rFonts w:hint="eastAsia" w:hAnsi="宋体"/>
          <w:color w:val="auto"/>
          <w:kern w:val="2"/>
          <w:highlight w:val="none"/>
          <w:lang w:val="en-US" w:eastAsia="zh-CN"/>
        </w:rPr>
        <w:t xml:space="preserve"> </w:t>
      </w:r>
      <w:r>
        <w:rPr>
          <w:rFonts w:hint="eastAsia" w:hAnsi="宋体"/>
          <w:color w:val="auto"/>
          <w:spacing w:val="-6"/>
          <w:kern w:val="2"/>
          <w:highlight w:val="none"/>
        </w:rPr>
        <w:t>评标中因评标委员会成员缺席、回避或者健康等特殊原因导致评标委员会组成不符合《政府采购货物和服务招标投标管理办法》(财政部令第 87 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采购文件一并存档。</w:t>
      </w:r>
    </w:p>
    <w:p w14:paraId="5EC50C3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21.5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评标原则</w:t>
      </w:r>
    </w:p>
    <w:p w14:paraId="5C2CC54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评标活动遵循公平、公正、科学和择优的原则。</w:t>
      </w:r>
    </w:p>
    <w:p w14:paraId="6A8D479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21.6 评标</w:t>
      </w:r>
    </w:p>
    <w:p w14:paraId="5665B53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评标委员会按照第四章“评标办法”规定的方法、评审因素、标准和程序对投标文件进行评审。第四章“评标办法”没有规定的方法、评审因素和标准，不作为评标依据。</w:t>
      </w:r>
    </w:p>
    <w:p w14:paraId="2DDFC54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评标完成后，评标委员会应当向采购人提交书面评标报告和中标候选人名单。评标委员会推荐中标候选人的人数见</w:t>
      </w:r>
      <w:r>
        <w:rPr>
          <w:rFonts w:hint="eastAsia" w:ascii="宋体" w:hAnsi="宋体" w:cs="宋体"/>
          <w:b/>
          <w:bCs/>
          <w:color w:val="auto"/>
          <w:sz w:val="24"/>
          <w:szCs w:val="24"/>
          <w:highlight w:val="none"/>
        </w:rPr>
        <w:t>投标人须知前附表</w:t>
      </w:r>
      <w:r>
        <w:rPr>
          <w:rFonts w:hint="eastAsia" w:ascii="宋体" w:hAnsi="宋体" w:cs="宋体"/>
          <w:color w:val="auto"/>
          <w:sz w:val="24"/>
          <w:szCs w:val="24"/>
          <w:highlight w:val="none"/>
        </w:rPr>
        <w:t>。</w:t>
      </w:r>
    </w:p>
    <w:p w14:paraId="06D34EDE">
      <w:pPr>
        <w:numPr>
          <w:ilvl w:val="2"/>
          <w:numId w:val="0"/>
        </w:numPr>
        <w:tabs>
          <w:tab w:val="left" w:pos="1588"/>
        </w:tabs>
        <w:ind w:firstLine="482" w:firstLineChars="200"/>
        <w:rPr>
          <w:rFonts w:ascii="宋体" w:hAnsi="宋体" w:cs="宋体"/>
          <w:b/>
          <w:bCs/>
          <w:color w:val="auto"/>
          <w:sz w:val="24"/>
          <w:szCs w:val="24"/>
          <w:highlight w:val="none"/>
        </w:rPr>
      </w:pPr>
      <w:bookmarkStart w:id="428" w:name="_Toc13845"/>
      <w:bookmarkStart w:id="429" w:name="_Toc12116"/>
      <w:bookmarkStart w:id="430" w:name="_Toc3978"/>
      <w:bookmarkStart w:id="431" w:name="_Toc580"/>
      <w:bookmarkStart w:id="432" w:name="_Toc24099"/>
      <w:bookmarkStart w:id="433" w:name="_Toc10311"/>
      <w:bookmarkStart w:id="434" w:name="_Toc2356"/>
      <w:bookmarkStart w:id="435" w:name="_Toc5792"/>
      <w:bookmarkStart w:id="436" w:name="_Toc30673"/>
      <w:bookmarkStart w:id="437" w:name="_Toc1520"/>
      <w:r>
        <w:rPr>
          <w:rFonts w:hint="eastAsia" w:ascii="宋体" w:hAnsi="宋体" w:cs="宋体"/>
          <w:b/>
          <w:bCs/>
          <w:color w:val="auto"/>
          <w:sz w:val="24"/>
          <w:szCs w:val="24"/>
          <w:highlight w:val="none"/>
        </w:rPr>
        <w:t>22.评标过程的保密</w:t>
      </w:r>
      <w:bookmarkEnd w:id="428"/>
      <w:bookmarkEnd w:id="429"/>
      <w:bookmarkEnd w:id="430"/>
      <w:bookmarkEnd w:id="431"/>
      <w:bookmarkEnd w:id="432"/>
      <w:bookmarkEnd w:id="433"/>
      <w:bookmarkEnd w:id="434"/>
      <w:bookmarkEnd w:id="435"/>
      <w:bookmarkEnd w:id="436"/>
      <w:bookmarkEnd w:id="437"/>
    </w:p>
    <w:p w14:paraId="7773272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7952B4CA">
      <w:pPr>
        <w:spacing w:line="360" w:lineRule="auto"/>
        <w:ind w:firstLine="482"/>
        <w:jc w:val="left"/>
        <w:rPr>
          <w:rFonts w:ascii="宋体" w:hAnsi="宋体" w:cs="宋体"/>
          <w:b/>
          <w:bCs/>
          <w:color w:val="auto"/>
          <w:sz w:val="24"/>
          <w:szCs w:val="24"/>
          <w:highlight w:val="none"/>
        </w:rPr>
      </w:pPr>
      <w:bookmarkStart w:id="438" w:name="_Toc14542"/>
      <w:bookmarkStart w:id="439" w:name="_Toc27045"/>
      <w:bookmarkStart w:id="440" w:name="_Toc15430"/>
      <w:bookmarkStart w:id="441" w:name="_Toc23229"/>
      <w:bookmarkStart w:id="442" w:name="_Toc28292"/>
      <w:bookmarkStart w:id="443" w:name="_Toc22316"/>
      <w:bookmarkStart w:id="444" w:name="_Toc20084"/>
      <w:bookmarkStart w:id="445" w:name="_Toc21022"/>
      <w:bookmarkStart w:id="446" w:name="_Toc10868"/>
      <w:bookmarkStart w:id="447" w:name="_Toc24998"/>
      <w:r>
        <w:rPr>
          <w:rFonts w:hint="eastAsia" w:ascii="宋体" w:hAnsi="宋体" w:cs="宋体"/>
          <w:b/>
          <w:bCs/>
          <w:color w:val="auto"/>
          <w:sz w:val="24"/>
          <w:szCs w:val="24"/>
          <w:highlight w:val="none"/>
        </w:rPr>
        <w:t>23.有下列情形之一的，视为投标人串通投标，其投标无效：</w:t>
      </w:r>
      <w:bookmarkEnd w:id="438"/>
      <w:bookmarkEnd w:id="439"/>
      <w:bookmarkEnd w:id="440"/>
      <w:bookmarkEnd w:id="441"/>
      <w:bookmarkEnd w:id="442"/>
      <w:bookmarkEnd w:id="443"/>
    </w:p>
    <w:p w14:paraId="20C45C0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（一）不同投标人的投标文件由同一单位或者个人编制；</w:t>
      </w:r>
    </w:p>
    <w:p w14:paraId="610202A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（二）不同投标人委托同一单位或者个人办理投标事宜；</w:t>
      </w:r>
    </w:p>
    <w:p w14:paraId="1F5F79E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（三）不同投标人的投标文件载明的项目管理成员或者联系人员为同一人；</w:t>
      </w:r>
    </w:p>
    <w:p w14:paraId="69E0A06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（四）不同投标人的投标文件异常一致或者投标报价呈规律性差异；</w:t>
      </w:r>
    </w:p>
    <w:p w14:paraId="636E97E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（五）不同投标人的投标文件相互混装。</w:t>
      </w:r>
    </w:p>
    <w:p w14:paraId="6F436EF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投标人应当遵循公平竞争的原则，不得恶意串通，不得妨碍其他投标人的竞争行为，不得损害采购人或者其他投标人的合法权益。</w:t>
      </w:r>
    </w:p>
    <w:p w14:paraId="7ADDE09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在评标过程中发现投标人有上述情形的，评标委员会应当认定其投标无效，并书面报告本级财政部门。</w:t>
      </w:r>
    </w:p>
    <w:bookmarkEnd w:id="444"/>
    <w:bookmarkEnd w:id="445"/>
    <w:bookmarkEnd w:id="446"/>
    <w:bookmarkEnd w:id="447"/>
    <w:p w14:paraId="2DFA276D">
      <w:pPr>
        <w:spacing w:line="360" w:lineRule="auto"/>
        <w:ind w:firstLine="482"/>
        <w:jc w:val="left"/>
        <w:rPr>
          <w:rFonts w:ascii="宋体" w:hAnsi="宋体" w:cs="宋体"/>
          <w:b/>
          <w:bCs/>
          <w:color w:val="auto"/>
          <w:sz w:val="24"/>
          <w:szCs w:val="24"/>
          <w:highlight w:val="none"/>
        </w:rPr>
      </w:pPr>
      <w:bookmarkStart w:id="448" w:name="_Toc528186484"/>
      <w:bookmarkStart w:id="449" w:name="_Toc489145736"/>
      <w:bookmarkStart w:id="450" w:name="_Toc11566"/>
      <w:bookmarkStart w:id="451" w:name="_Toc13478"/>
      <w:bookmarkStart w:id="452" w:name="_Toc18744"/>
      <w:bookmarkStart w:id="453" w:name="_Toc14857"/>
      <w:bookmarkStart w:id="454" w:name="_Toc175"/>
      <w:bookmarkStart w:id="455" w:name="_Toc18672"/>
      <w:bookmarkStart w:id="456" w:name="_Toc14014"/>
      <w:bookmarkStart w:id="457" w:name="_Toc5431"/>
      <w:bookmarkStart w:id="458" w:name="_Toc489197840"/>
      <w:bookmarkStart w:id="459" w:name="_Toc20494"/>
      <w:bookmarkStart w:id="460" w:name="_Toc29368"/>
      <w:bookmarkStart w:id="461" w:name="_Toc17707"/>
      <w:bookmarkStart w:id="462" w:name="_Toc29494"/>
      <w:bookmarkStart w:id="463" w:name="_Toc4337"/>
      <w:r>
        <w:rPr>
          <w:rFonts w:hint="eastAsia" w:ascii="宋体" w:hAnsi="宋体" w:cs="宋体"/>
          <w:b/>
          <w:bCs/>
          <w:color w:val="auto"/>
          <w:sz w:val="24"/>
          <w:szCs w:val="24"/>
          <w:highlight w:val="none"/>
        </w:rPr>
        <w:t>24.投标人存在下列情</w:t>
      </w:r>
      <w:bookmarkStart w:id="464" w:name="_Toc417913977"/>
      <w:r>
        <w:rPr>
          <w:rFonts w:hint="eastAsia" w:ascii="宋体" w:hAnsi="宋体" w:cs="宋体"/>
          <w:b/>
          <w:bCs/>
          <w:color w:val="auto"/>
          <w:sz w:val="24"/>
          <w:szCs w:val="24"/>
          <w:highlight w:val="none"/>
        </w:rPr>
        <w:t>况之一的，投标无效：</w:t>
      </w:r>
      <w:bookmarkEnd w:id="448"/>
      <w:bookmarkEnd w:id="449"/>
      <w:bookmarkEnd w:id="450"/>
      <w:bookmarkEnd w:id="451"/>
      <w:bookmarkEnd w:id="452"/>
      <w:bookmarkEnd w:id="453"/>
      <w:bookmarkEnd w:id="454"/>
      <w:bookmarkEnd w:id="455"/>
      <w:bookmarkEnd w:id="456"/>
      <w:bookmarkEnd w:id="457"/>
      <w:bookmarkEnd w:id="458"/>
      <w:bookmarkEnd w:id="459"/>
    </w:p>
    <w:p w14:paraId="10E03E6D">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（一）</w:t>
      </w:r>
      <w:bookmarkEnd w:id="464"/>
      <w:r>
        <w:rPr>
          <w:rFonts w:hint="eastAsia" w:ascii="宋体" w:hAnsi="宋体" w:cs="宋体"/>
          <w:color w:val="auto"/>
          <w:sz w:val="24"/>
          <w:szCs w:val="24"/>
          <w:highlight w:val="none"/>
        </w:rPr>
        <w:t>投标文件未按采购文件要求签署、盖章的；</w:t>
      </w:r>
    </w:p>
    <w:p w14:paraId="2DD0622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（二）不具备采购文件中规定的资格要求的；</w:t>
      </w:r>
    </w:p>
    <w:p w14:paraId="1DE1929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（三）总报价超过采购文件中规定的预算金额（最高限价）的；</w:t>
      </w:r>
    </w:p>
    <w:p w14:paraId="0AB5885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（四）投标文件含有采购人不能接受的附加条件的；</w:t>
      </w:r>
    </w:p>
    <w:p w14:paraId="536C7B5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（五）法律、法规和采购文件规定的其他无效情形。</w:t>
      </w:r>
    </w:p>
    <w:p w14:paraId="2395FC51">
      <w:pPr>
        <w:numPr>
          <w:ilvl w:val="2"/>
          <w:numId w:val="0"/>
        </w:numPr>
        <w:tabs>
          <w:tab w:val="left" w:pos="720"/>
          <w:tab w:val="left" w:pos="1097"/>
          <w:tab w:val="left" w:pos="1588"/>
        </w:tabs>
        <w:ind w:firstLine="482" w:firstLineChars="200"/>
        <w:rPr>
          <w:rFonts w:ascii="宋体" w:hAnsi="宋体" w:cs="宋体"/>
          <w:b/>
          <w:bCs/>
          <w:color w:val="auto"/>
          <w:sz w:val="24"/>
          <w:szCs w:val="24"/>
          <w:highlight w:val="none"/>
        </w:rPr>
      </w:pPr>
      <w:bookmarkStart w:id="465" w:name="_Toc19924"/>
      <w:bookmarkStart w:id="466" w:name="_Toc5323"/>
      <w:bookmarkStart w:id="467" w:name="_Toc31632"/>
      <w:bookmarkStart w:id="468" w:name="_Toc3047"/>
      <w:bookmarkStart w:id="469" w:name="_Toc14288"/>
      <w:bookmarkStart w:id="470" w:name="_Toc1004"/>
      <w:bookmarkStart w:id="471" w:name="_Toc21362"/>
      <w:bookmarkStart w:id="472" w:name="_Toc26738"/>
      <w:r>
        <w:rPr>
          <w:rFonts w:hint="eastAsia" w:ascii="宋体" w:hAnsi="宋体" w:cs="宋体"/>
          <w:b/>
          <w:bCs/>
          <w:color w:val="auto"/>
          <w:sz w:val="24"/>
          <w:szCs w:val="24"/>
          <w:highlight w:val="none"/>
        </w:rPr>
        <w:t>25.在招标采购中，出现下列情形之一的，项目废标：</w:t>
      </w:r>
      <w:bookmarkEnd w:id="465"/>
      <w:bookmarkEnd w:id="466"/>
      <w:bookmarkEnd w:id="467"/>
      <w:bookmarkEnd w:id="468"/>
      <w:bookmarkEnd w:id="469"/>
      <w:bookmarkEnd w:id="470"/>
      <w:bookmarkEnd w:id="471"/>
      <w:bookmarkEnd w:id="472"/>
    </w:p>
    <w:p w14:paraId="52A2175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（1）符合专业条件的投标人或者对采购文件作实质响应的投标人不足3家的；</w:t>
      </w:r>
    </w:p>
    <w:p w14:paraId="09EFA41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（2）出现影响采购公正的违法、违规行为的；</w:t>
      </w:r>
    </w:p>
    <w:p w14:paraId="1C126E4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（3）总报价不超过预算金额（最高限价）的投标人不足3家的；</w:t>
      </w:r>
    </w:p>
    <w:p w14:paraId="2B5A6DC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（4）因重大变故，采购任务取消的。</w:t>
      </w:r>
    </w:p>
    <w:p w14:paraId="412A1B51">
      <w:pPr>
        <w:tabs>
          <w:tab w:val="left" w:pos="360"/>
        </w:tabs>
        <w:ind w:firstLine="480" w:firstLineChars="200"/>
        <w:rPr>
          <w:rFonts w:ascii="宋体" w:hAnsi="宋体" w:cs="宋体"/>
          <w:color w:val="auto"/>
          <w:sz w:val="24"/>
          <w:szCs w:val="24"/>
          <w:highlight w:val="none"/>
        </w:rPr>
      </w:pPr>
      <w:bookmarkStart w:id="473" w:name="_Toc17011"/>
      <w:r>
        <w:rPr>
          <w:rFonts w:hint="eastAsia" w:ascii="宋体" w:hAnsi="宋体" w:cs="宋体"/>
          <w:color w:val="auto"/>
          <w:sz w:val="24"/>
          <w:szCs w:val="24"/>
          <w:highlight w:val="none"/>
        </w:rPr>
        <w:t>废标后，采购人应当将废标理由对外公示。</w:t>
      </w:r>
      <w:bookmarkEnd w:id="473"/>
    </w:p>
    <w:p w14:paraId="3DE448DA">
      <w:pPr>
        <w:pStyle w:val="4"/>
        <w:ind w:firstLine="482"/>
        <w:rPr>
          <w:color w:val="auto"/>
          <w:highlight w:val="none"/>
        </w:rPr>
      </w:pPr>
      <w:bookmarkStart w:id="474" w:name="_Toc8211"/>
      <w:bookmarkStart w:id="475" w:name="_Toc21757"/>
      <w:bookmarkStart w:id="476" w:name="_Toc25600"/>
      <w:bookmarkStart w:id="477" w:name="_Toc21484"/>
      <w:bookmarkStart w:id="478" w:name="_Toc488"/>
      <w:bookmarkStart w:id="479" w:name="_Toc18276"/>
      <w:bookmarkStart w:id="480" w:name="_Toc14861"/>
      <w:bookmarkStart w:id="481" w:name="_Toc10667"/>
      <w:bookmarkStart w:id="482" w:name="_Toc21597"/>
      <w:r>
        <w:rPr>
          <w:rFonts w:hint="eastAsia"/>
          <w:color w:val="auto"/>
          <w:highlight w:val="none"/>
        </w:rPr>
        <w:t>六、中标结果</w:t>
      </w:r>
      <w:bookmarkEnd w:id="460"/>
      <w:bookmarkEnd w:id="461"/>
      <w:bookmarkEnd w:id="462"/>
      <w:bookmarkEnd w:id="463"/>
      <w:bookmarkEnd w:id="474"/>
      <w:bookmarkEnd w:id="475"/>
      <w:bookmarkEnd w:id="476"/>
      <w:bookmarkEnd w:id="477"/>
      <w:bookmarkEnd w:id="478"/>
      <w:bookmarkEnd w:id="479"/>
      <w:bookmarkEnd w:id="480"/>
      <w:bookmarkEnd w:id="481"/>
      <w:bookmarkEnd w:id="482"/>
    </w:p>
    <w:p w14:paraId="034CDD65">
      <w:pPr>
        <w:numPr>
          <w:ilvl w:val="2"/>
          <w:numId w:val="0"/>
        </w:numPr>
        <w:tabs>
          <w:tab w:val="left" w:pos="1588"/>
        </w:tabs>
        <w:ind w:firstLine="482" w:firstLineChars="200"/>
        <w:rPr>
          <w:rFonts w:ascii="宋体" w:hAnsi="宋体" w:cs="宋体"/>
          <w:b/>
          <w:bCs/>
          <w:color w:val="auto"/>
          <w:sz w:val="24"/>
          <w:szCs w:val="24"/>
          <w:highlight w:val="none"/>
        </w:rPr>
      </w:pPr>
      <w:bookmarkStart w:id="483" w:name="_Toc8024"/>
      <w:bookmarkStart w:id="484" w:name="_Toc30010"/>
      <w:bookmarkStart w:id="485" w:name="_Toc29419"/>
      <w:bookmarkStart w:id="486" w:name="_Toc19266"/>
      <w:bookmarkStart w:id="487" w:name="_Toc19477"/>
      <w:bookmarkStart w:id="488" w:name="_Toc31899"/>
      <w:bookmarkStart w:id="489" w:name="_Toc11612"/>
      <w:bookmarkStart w:id="490" w:name="_Toc9600"/>
      <w:bookmarkStart w:id="491" w:name="_Toc31255"/>
      <w:bookmarkStart w:id="492" w:name="_Toc10873"/>
      <w:r>
        <w:rPr>
          <w:rFonts w:hint="eastAsia" w:ascii="宋体" w:hAnsi="宋体" w:cs="宋体"/>
          <w:b/>
          <w:bCs/>
          <w:color w:val="auto"/>
          <w:sz w:val="24"/>
          <w:szCs w:val="24"/>
          <w:highlight w:val="none"/>
        </w:rPr>
        <w:t>26.中标人的确定</w:t>
      </w:r>
      <w:bookmarkEnd w:id="483"/>
      <w:bookmarkEnd w:id="484"/>
      <w:bookmarkEnd w:id="485"/>
      <w:bookmarkEnd w:id="486"/>
      <w:bookmarkEnd w:id="487"/>
      <w:bookmarkEnd w:id="488"/>
      <w:bookmarkEnd w:id="489"/>
      <w:bookmarkEnd w:id="490"/>
      <w:bookmarkEnd w:id="491"/>
      <w:bookmarkEnd w:id="492"/>
    </w:p>
    <w:p w14:paraId="2438D1F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26.1 按照投标人须知前附表的规定，采购人根据评标委员会提出的书面评标报告和推荐的中标候选人名单，按顺序确定中标人。</w:t>
      </w:r>
    </w:p>
    <w:p w14:paraId="6E4B751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26.2采购代理机构应当在评标结束后2个工作日内将评标报告送采购人确认。</w:t>
      </w:r>
    </w:p>
    <w:p w14:paraId="3C77AD4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26.3 采购人应当自收到评标报告之日起5个工作日内，在评标报告确定的中标候选人名单中按顺序确定中标人。中标候选人并列的，由评标委员会按照采购文件规定的方式确定中标人。</w:t>
      </w:r>
    </w:p>
    <w:p w14:paraId="684376E5">
      <w:pPr>
        <w:numPr>
          <w:ilvl w:val="2"/>
          <w:numId w:val="0"/>
        </w:numPr>
        <w:tabs>
          <w:tab w:val="left" w:pos="1588"/>
        </w:tabs>
        <w:ind w:firstLine="482" w:firstLineChars="200"/>
        <w:rPr>
          <w:rFonts w:ascii="宋体" w:hAnsi="宋体" w:cs="宋体"/>
          <w:b/>
          <w:bCs/>
          <w:color w:val="auto"/>
          <w:sz w:val="24"/>
          <w:szCs w:val="24"/>
          <w:highlight w:val="none"/>
        </w:rPr>
      </w:pPr>
      <w:bookmarkStart w:id="493" w:name="_Toc110"/>
      <w:bookmarkStart w:id="494" w:name="_Toc22975"/>
      <w:bookmarkStart w:id="495" w:name="_Toc27193"/>
      <w:bookmarkStart w:id="496" w:name="_Toc17695"/>
      <w:bookmarkStart w:id="497" w:name="_Toc17587"/>
      <w:bookmarkStart w:id="498" w:name="_Toc30204"/>
      <w:bookmarkStart w:id="499" w:name="_Toc23585"/>
      <w:bookmarkStart w:id="500" w:name="_Toc29967"/>
      <w:bookmarkStart w:id="501" w:name="_Toc18555"/>
      <w:bookmarkStart w:id="502" w:name="_Toc26588"/>
      <w:r>
        <w:rPr>
          <w:rFonts w:hint="eastAsia" w:ascii="宋体" w:hAnsi="宋体" w:cs="宋体"/>
          <w:b/>
          <w:bCs/>
          <w:color w:val="auto"/>
          <w:sz w:val="24"/>
          <w:szCs w:val="24"/>
          <w:highlight w:val="none"/>
        </w:rPr>
        <w:t>27.中标通知书</w:t>
      </w:r>
      <w:bookmarkEnd w:id="493"/>
      <w:bookmarkEnd w:id="494"/>
      <w:bookmarkEnd w:id="495"/>
      <w:bookmarkEnd w:id="496"/>
      <w:bookmarkEnd w:id="497"/>
      <w:bookmarkEnd w:id="498"/>
      <w:bookmarkEnd w:id="499"/>
      <w:bookmarkEnd w:id="500"/>
      <w:bookmarkEnd w:id="501"/>
      <w:bookmarkEnd w:id="502"/>
    </w:p>
    <w:p w14:paraId="25D23ACD">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27.1 中标人确定后，中标结果由采购代理机构在“政采云”平台、云南省政府采购网上公告,同时向中标人发出中标通知书。中标公告期限为1个工作日。</w:t>
      </w:r>
    </w:p>
    <w:p w14:paraId="1619AA1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27.2 中标通知书是合同的一个组成部分。</w:t>
      </w:r>
    </w:p>
    <w:p w14:paraId="7E0ECF5F">
      <w:pPr>
        <w:numPr>
          <w:ilvl w:val="2"/>
          <w:numId w:val="0"/>
        </w:numPr>
        <w:tabs>
          <w:tab w:val="left" w:pos="1588"/>
        </w:tabs>
        <w:ind w:firstLine="482" w:firstLineChars="200"/>
        <w:rPr>
          <w:rFonts w:ascii="宋体" w:hAnsi="宋体" w:cs="宋体"/>
          <w:b/>
          <w:bCs/>
          <w:color w:val="auto"/>
          <w:sz w:val="24"/>
          <w:szCs w:val="24"/>
          <w:highlight w:val="none"/>
        </w:rPr>
      </w:pPr>
      <w:bookmarkStart w:id="503" w:name="_Toc16958"/>
      <w:bookmarkStart w:id="504" w:name="_Toc18980"/>
      <w:bookmarkStart w:id="505" w:name="_Toc11320"/>
      <w:bookmarkStart w:id="506" w:name="_Toc19532"/>
      <w:bookmarkStart w:id="507" w:name="_Toc9290"/>
      <w:bookmarkStart w:id="508" w:name="_Toc23772"/>
      <w:bookmarkStart w:id="509" w:name="_Toc13008"/>
      <w:bookmarkStart w:id="510" w:name="_Toc16113"/>
      <w:bookmarkStart w:id="511" w:name="_Toc16493"/>
      <w:bookmarkStart w:id="512" w:name="_Toc1403"/>
      <w:r>
        <w:rPr>
          <w:rFonts w:hint="eastAsia" w:ascii="宋体" w:hAnsi="宋体" w:cs="宋体"/>
          <w:b/>
          <w:bCs/>
          <w:color w:val="auto"/>
          <w:sz w:val="24"/>
          <w:szCs w:val="24"/>
          <w:highlight w:val="none"/>
        </w:rPr>
        <w:t>28.签订合同</w:t>
      </w:r>
      <w:bookmarkEnd w:id="503"/>
      <w:bookmarkEnd w:id="504"/>
      <w:bookmarkEnd w:id="505"/>
      <w:bookmarkEnd w:id="506"/>
      <w:bookmarkEnd w:id="507"/>
      <w:bookmarkEnd w:id="508"/>
      <w:bookmarkEnd w:id="509"/>
      <w:bookmarkEnd w:id="510"/>
      <w:bookmarkEnd w:id="511"/>
      <w:bookmarkEnd w:id="512"/>
    </w:p>
    <w:p w14:paraId="1D7B89B9">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28.1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采购人应当自中标通知书发出之日起30日内，按照采购文件和中标人投标文件的规定，与中标人签订书面合同。所签订的合同不得对采购文件确定的事项和中标人投标文件作实质性修改。</w:t>
      </w:r>
    </w:p>
    <w:p w14:paraId="7A9EFE2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28.2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中标通知书发出后，中标人无正当理由放弃中标或拒签合同的，采购人取消其中标资格；给采购人造成的损失予以赔偿。</w:t>
      </w:r>
    </w:p>
    <w:p w14:paraId="613A56C8">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28.3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排名第一的中标候选人放弃中标、因不可抗力不能履行合同，或者被查实存在影响中标结果的违法行为等情形，不符合中标条件的，采购人将按照评标委员会提出的中标候选人名单排序依次确定其他中标候选人为中标人，也可以重新招标。</w:t>
      </w:r>
    </w:p>
    <w:p w14:paraId="250F34A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28.4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政府采购合同应当包括采购人与中标人的名称和住所、标的、数量、质量、价款或者报酬、履行期限及地点和方式、验收要求、违约责任、解决争议的方法等内容。</w:t>
      </w:r>
    </w:p>
    <w:p w14:paraId="323DBE9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28.5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政府采购合同履行中，采购人需追加与合同标的相同的货物、工程或者服务的，在不改变合同其他条款的前提下，可以与中标人协商签订补充合同，但所有补充合同的采购金额不得超过原合同采购金额的10%。</w:t>
      </w:r>
    </w:p>
    <w:p w14:paraId="2412A8E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28.6</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除采购人与中标人在合同中另行商定将中标项目的非主体、非关键性工作分包的，中标人在中标后将中标项目分包的，采购人取消其中标资格；给采购人造成的损失予以赔偿。</w:t>
      </w:r>
    </w:p>
    <w:p w14:paraId="24AEBA08">
      <w:pPr>
        <w:spacing w:line="360" w:lineRule="auto"/>
        <w:ind w:firstLine="482" w:firstLineChars="200"/>
        <w:jc w:val="left"/>
        <w:rPr>
          <w:rFonts w:ascii="宋体" w:hAnsi="宋体" w:cs="宋体"/>
          <w:color w:val="auto"/>
          <w:sz w:val="24"/>
          <w:szCs w:val="24"/>
          <w:highlight w:val="none"/>
        </w:rPr>
      </w:pPr>
      <w:bookmarkStart w:id="513" w:name="_Toc24093"/>
      <w:bookmarkStart w:id="514" w:name="_Toc3224"/>
      <w:bookmarkStart w:id="515" w:name="_Toc20688"/>
      <w:bookmarkStart w:id="516" w:name="_Toc12883"/>
      <w:bookmarkStart w:id="517" w:name="_Toc9641"/>
      <w:bookmarkStart w:id="518" w:name="_Toc29764"/>
      <w:bookmarkStart w:id="519" w:name="_Toc30442"/>
      <w:bookmarkStart w:id="520" w:name="_Toc24289"/>
      <w:bookmarkStart w:id="521" w:name="_Toc17751"/>
      <w:bookmarkStart w:id="522" w:name="_Toc22780"/>
      <w:r>
        <w:rPr>
          <w:rFonts w:hint="eastAsia" w:ascii="宋体" w:hAnsi="宋体" w:cs="宋体"/>
          <w:b/>
          <w:bCs/>
          <w:color w:val="auto"/>
          <w:sz w:val="24"/>
          <w:szCs w:val="24"/>
          <w:highlight w:val="none"/>
        </w:rPr>
        <w:t>29.履约保证金</w:t>
      </w:r>
      <w:bookmarkEnd w:id="513"/>
      <w:bookmarkEnd w:id="514"/>
      <w:bookmarkEnd w:id="515"/>
      <w:bookmarkEnd w:id="516"/>
      <w:bookmarkEnd w:id="517"/>
      <w:bookmarkEnd w:id="518"/>
      <w:bookmarkEnd w:id="519"/>
      <w:bookmarkEnd w:id="520"/>
      <w:bookmarkEnd w:id="521"/>
      <w:bookmarkEnd w:id="522"/>
      <w:bookmarkStart w:id="523" w:name="_Toc22501"/>
      <w:r>
        <w:rPr>
          <w:rFonts w:hint="eastAsia" w:ascii="宋体" w:hAnsi="宋体" w:cs="宋体"/>
          <w:color w:val="auto"/>
          <w:sz w:val="24"/>
          <w:szCs w:val="24"/>
          <w:highlight w:val="none"/>
        </w:rPr>
        <w:t>：详见投标须知前附表。</w:t>
      </w:r>
    </w:p>
    <w:p w14:paraId="1C55D2F6">
      <w:pPr>
        <w:pStyle w:val="4"/>
        <w:ind w:firstLine="482"/>
        <w:rPr>
          <w:color w:val="auto"/>
          <w:highlight w:val="none"/>
        </w:rPr>
      </w:pPr>
      <w:bookmarkStart w:id="524" w:name="_Toc17523"/>
      <w:bookmarkStart w:id="525" w:name="_Toc31694"/>
      <w:bookmarkStart w:id="526" w:name="_Toc28385"/>
      <w:bookmarkStart w:id="527" w:name="_Toc29284"/>
      <w:bookmarkStart w:id="528" w:name="_Toc2357"/>
      <w:bookmarkStart w:id="529" w:name="_Toc8417"/>
      <w:bookmarkStart w:id="530" w:name="_Toc29342"/>
      <w:bookmarkStart w:id="531" w:name="_Toc12996"/>
      <w:bookmarkStart w:id="532" w:name="_Toc3640"/>
      <w:bookmarkStart w:id="533" w:name="_Toc31543"/>
      <w:bookmarkStart w:id="534" w:name="_Toc12181"/>
      <w:bookmarkStart w:id="535" w:name="_Toc268"/>
      <w:r>
        <w:rPr>
          <w:rFonts w:hint="eastAsia"/>
          <w:color w:val="auto"/>
          <w:highlight w:val="none"/>
        </w:rPr>
        <w:t>七、其他事项</w:t>
      </w:r>
      <w:bookmarkEnd w:id="523"/>
      <w:bookmarkEnd w:id="524"/>
      <w:bookmarkEnd w:id="525"/>
      <w:bookmarkEnd w:id="526"/>
      <w:bookmarkEnd w:id="527"/>
      <w:bookmarkEnd w:id="528"/>
      <w:bookmarkEnd w:id="529"/>
      <w:bookmarkEnd w:id="530"/>
      <w:bookmarkEnd w:id="531"/>
      <w:bookmarkEnd w:id="532"/>
      <w:bookmarkEnd w:id="533"/>
      <w:bookmarkEnd w:id="534"/>
      <w:bookmarkEnd w:id="535"/>
    </w:p>
    <w:p w14:paraId="07256885">
      <w:pPr>
        <w:numPr>
          <w:ilvl w:val="2"/>
          <w:numId w:val="0"/>
        </w:numPr>
        <w:tabs>
          <w:tab w:val="left" w:pos="1588"/>
        </w:tabs>
        <w:ind w:firstLine="482" w:firstLineChars="200"/>
        <w:rPr>
          <w:rFonts w:ascii="宋体" w:hAnsi="宋体" w:cs="宋体"/>
          <w:b/>
          <w:bCs/>
          <w:color w:val="auto"/>
          <w:sz w:val="24"/>
          <w:szCs w:val="24"/>
          <w:highlight w:val="none"/>
        </w:rPr>
      </w:pPr>
      <w:bookmarkStart w:id="536" w:name="_Toc9910"/>
      <w:bookmarkStart w:id="537" w:name="_Toc13579"/>
      <w:bookmarkStart w:id="538" w:name="_Toc30218"/>
      <w:bookmarkStart w:id="539" w:name="_Toc16709"/>
      <w:bookmarkStart w:id="540" w:name="_Toc6074"/>
      <w:bookmarkStart w:id="541" w:name="_Toc31668"/>
      <w:bookmarkStart w:id="542" w:name="_Toc16921"/>
      <w:bookmarkStart w:id="543" w:name="_Toc324"/>
      <w:bookmarkStart w:id="544" w:name="_Toc29953"/>
      <w:bookmarkStart w:id="545" w:name="_Toc10303"/>
      <w:r>
        <w:rPr>
          <w:rFonts w:hint="eastAsia" w:ascii="宋体" w:hAnsi="宋体" w:cs="宋体"/>
          <w:b/>
          <w:bCs/>
          <w:color w:val="auto"/>
          <w:sz w:val="24"/>
          <w:szCs w:val="24"/>
          <w:highlight w:val="none"/>
        </w:rPr>
        <w:t>30.采购代理机构服务费</w:t>
      </w:r>
      <w:bookmarkEnd w:id="536"/>
      <w:bookmarkEnd w:id="537"/>
      <w:bookmarkEnd w:id="538"/>
      <w:bookmarkEnd w:id="539"/>
      <w:bookmarkEnd w:id="540"/>
      <w:bookmarkEnd w:id="541"/>
      <w:bookmarkEnd w:id="542"/>
      <w:bookmarkEnd w:id="543"/>
      <w:bookmarkEnd w:id="544"/>
      <w:bookmarkEnd w:id="545"/>
    </w:p>
    <w:p w14:paraId="5F7F1CF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30.1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中标服务费由中标人承担。</w:t>
      </w:r>
    </w:p>
    <w:p w14:paraId="0F6C7A73">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30.2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中标人应在</w:t>
      </w:r>
      <w:r>
        <w:rPr>
          <w:rFonts w:hint="eastAsia" w:ascii="宋体" w:hAnsi="宋体" w:cs="宋体"/>
          <w:color w:val="auto"/>
          <w:sz w:val="24"/>
          <w:szCs w:val="24"/>
          <w:highlight w:val="none"/>
          <w:lang w:eastAsia="zh-CN"/>
        </w:rPr>
        <w:t>接收</w:t>
      </w:r>
      <w:r>
        <w:rPr>
          <w:rFonts w:hint="eastAsia" w:ascii="宋体" w:hAnsi="宋体" w:cs="宋体"/>
          <w:color w:val="auto"/>
          <w:sz w:val="24"/>
          <w:szCs w:val="24"/>
          <w:highlight w:val="none"/>
        </w:rPr>
        <w:t>“中标通知书”时向采购代理机构一次付清中标服务费。</w:t>
      </w:r>
    </w:p>
    <w:p w14:paraId="600CE88C">
      <w:pPr>
        <w:numPr>
          <w:ilvl w:val="2"/>
          <w:numId w:val="0"/>
        </w:numPr>
        <w:tabs>
          <w:tab w:val="left" w:pos="1588"/>
        </w:tabs>
        <w:rPr>
          <w:rFonts w:ascii="宋体" w:hAnsi="宋体" w:cs="宋体"/>
          <w:color w:val="auto"/>
          <w:sz w:val="24"/>
          <w:szCs w:val="24"/>
          <w:highlight w:val="none"/>
        </w:rPr>
      </w:pPr>
      <w:bookmarkStart w:id="546" w:name="_Toc30272"/>
      <w:bookmarkStart w:id="547" w:name="_Toc758"/>
      <w:bookmarkStart w:id="548" w:name="_Toc624"/>
      <w:bookmarkStart w:id="549" w:name="_Toc12316"/>
      <w:bookmarkStart w:id="550" w:name="_Toc21973"/>
      <w:bookmarkStart w:id="551" w:name="_Toc24572"/>
      <w:bookmarkStart w:id="552" w:name="_Toc3680"/>
      <w:bookmarkStart w:id="553" w:name="_Toc29848"/>
      <w:bookmarkStart w:id="554" w:name="_Toc3351"/>
      <w:bookmarkStart w:id="555" w:name="_Toc15463"/>
      <w:r>
        <w:rPr>
          <w:rFonts w:hint="eastAsia" w:ascii="宋体" w:hAnsi="宋体" w:cs="宋体"/>
          <w:color w:val="auto"/>
          <w:sz w:val="24"/>
          <w:szCs w:val="24"/>
          <w:highlight w:val="none"/>
        </w:rPr>
        <w:t>31.解释权</w:t>
      </w:r>
      <w:bookmarkEnd w:id="546"/>
      <w:bookmarkEnd w:id="547"/>
      <w:bookmarkEnd w:id="548"/>
      <w:bookmarkEnd w:id="549"/>
      <w:bookmarkEnd w:id="550"/>
      <w:bookmarkEnd w:id="551"/>
      <w:bookmarkEnd w:id="552"/>
      <w:bookmarkEnd w:id="553"/>
      <w:bookmarkEnd w:id="554"/>
      <w:bookmarkEnd w:id="555"/>
    </w:p>
    <w:p w14:paraId="684BDFAD">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本采购文件根据《中华人民共和国政府采购法》《中华人民共和国政府采购法实施条例》《政府采购货物和服务招标投标管理办法》（财政部令第87号）等有关法律法规编制，解释权属于采购人、采购代理机构。</w:t>
      </w:r>
    </w:p>
    <w:p w14:paraId="4FF9C10A">
      <w:pPr>
        <w:spacing w:line="360" w:lineRule="auto"/>
        <w:ind w:firstLine="482"/>
        <w:jc w:val="left"/>
        <w:rPr>
          <w:rFonts w:ascii="宋体" w:hAnsi="宋体" w:cs="宋体"/>
          <w:color w:val="auto"/>
          <w:sz w:val="24"/>
          <w:szCs w:val="24"/>
          <w:highlight w:val="none"/>
        </w:rPr>
      </w:pPr>
      <w:bookmarkStart w:id="556" w:name="_Toc8277"/>
      <w:bookmarkStart w:id="557" w:name="_Toc19236"/>
      <w:bookmarkStart w:id="558" w:name="_Toc10629"/>
      <w:bookmarkStart w:id="559" w:name="_Toc29366"/>
      <w:bookmarkStart w:id="560" w:name="_Toc30842"/>
      <w:bookmarkStart w:id="561" w:name="_Toc22681"/>
      <w:r>
        <w:rPr>
          <w:rFonts w:hint="eastAsia" w:ascii="宋体" w:hAnsi="宋体" w:cs="宋体"/>
          <w:b/>
          <w:bCs/>
          <w:color w:val="auto"/>
          <w:kern w:val="0"/>
          <w:sz w:val="24"/>
          <w:szCs w:val="24"/>
          <w:highlight w:val="none"/>
        </w:rPr>
        <w:t>32.其他需要补充的其他内容：</w:t>
      </w:r>
      <w:r>
        <w:rPr>
          <w:rFonts w:hint="eastAsia" w:ascii="宋体" w:hAnsi="宋体" w:cs="宋体"/>
          <w:color w:val="auto"/>
          <w:sz w:val="24"/>
          <w:szCs w:val="24"/>
          <w:highlight w:val="none"/>
        </w:rPr>
        <w:t>详见《投标人须知前附表》。</w:t>
      </w:r>
      <w:bookmarkEnd w:id="556"/>
      <w:bookmarkEnd w:id="557"/>
      <w:bookmarkEnd w:id="558"/>
      <w:bookmarkEnd w:id="559"/>
      <w:bookmarkEnd w:id="560"/>
      <w:bookmarkEnd w:id="561"/>
    </w:p>
    <w:p w14:paraId="383FA0D3">
      <w:pPr>
        <w:spacing w:line="360" w:lineRule="auto"/>
        <w:ind w:firstLine="482"/>
        <w:jc w:val="left"/>
        <w:rPr>
          <w:rFonts w:ascii="宋体" w:hAnsi="宋体" w:cs="宋体"/>
          <w:b/>
          <w:bCs/>
          <w:color w:val="auto"/>
          <w:kern w:val="0"/>
          <w:sz w:val="24"/>
          <w:szCs w:val="24"/>
          <w:highlight w:val="none"/>
        </w:rPr>
      </w:pPr>
      <w:bookmarkStart w:id="562" w:name="_Toc29916"/>
      <w:bookmarkStart w:id="563" w:name="_Toc103173521"/>
      <w:bookmarkStart w:id="564" w:name="_Toc103269427"/>
      <w:bookmarkStart w:id="565" w:name="_Toc21502"/>
      <w:bookmarkStart w:id="566" w:name="_Toc112951198"/>
      <w:bookmarkStart w:id="567" w:name="_Toc25246"/>
      <w:bookmarkStart w:id="568" w:name="_Toc30641"/>
      <w:bookmarkStart w:id="569" w:name="_Toc9963"/>
      <w:bookmarkStart w:id="570" w:name="_Toc100937199"/>
      <w:bookmarkStart w:id="571" w:name="_Toc27089"/>
      <w:bookmarkStart w:id="572" w:name="_Toc13114"/>
      <w:r>
        <w:rPr>
          <w:rFonts w:hint="eastAsia" w:ascii="宋体" w:hAnsi="宋体" w:cs="宋体"/>
          <w:b/>
          <w:bCs/>
          <w:color w:val="auto"/>
          <w:kern w:val="0"/>
          <w:sz w:val="24"/>
          <w:szCs w:val="24"/>
          <w:highlight w:val="none"/>
        </w:rPr>
        <w:t>33.其他内容</w:t>
      </w:r>
      <w:bookmarkEnd w:id="562"/>
      <w:bookmarkEnd w:id="563"/>
      <w:bookmarkEnd w:id="564"/>
      <w:bookmarkEnd w:id="565"/>
      <w:bookmarkEnd w:id="566"/>
      <w:bookmarkEnd w:id="567"/>
      <w:bookmarkEnd w:id="568"/>
      <w:bookmarkEnd w:id="569"/>
      <w:bookmarkEnd w:id="570"/>
      <w:bookmarkEnd w:id="571"/>
      <w:bookmarkEnd w:id="572"/>
    </w:p>
    <w:p w14:paraId="1622862B">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根据《财政部关于在政府采购活动中查询及使用信用记录有关问题的通知-财库〔2016〕125 号》相关要求，采购人或者采购代理机构对信用记录进行核实，对列入失信被执行人、重大税收违法案件当事人名单、政府采购严重违法失信行为记录名单及其他不符合《中华人民共和国政府采购法》第二十二条规定条件的投标人，拒绝其参与政府采购活动。</w:t>
      </w:r>
    </w:p>
    <w:p w14:paraId="4B5DE839">
      <w:pPr>
        <w:spacing w:line="360" w:lineRule="auto"/>
        <w:ind w:firstLine="482"/>
        <w:jc w:val="left"/>
        <w:rPr>
          <w:rFonts w:ascii="宋体" w:hAnsi="宋体" w:cs="宋体"/>
          <w:b/>
          <w:bCs/>
          <w:color w:val="auto"/>
          <w:kern w:val="0"/>
          <w:sz w:val="24"/>
          <w:szCs w:val="24"/>
          <w:highlight w:val="none"/>
        </w:rPr>
      </w:pPr>
      <w:bookmarkStart w:id="573" w:name="_Toc103173522"/>
      <w:bookmarkStart w:id="574" w:name="_Toc22628"/>
      <w:bookmarkStart w:id="575" w:name="_Toc10305014"/>
      <w:bookmarkStart w:id="576" w:name="_Toc14105161"/>
      <w:bookmarkStart w:id="577" w:name="_Toc103269428"/>
      <w:bookmarkStart w:id="578" w:name="_Toc27700"/>
      <w:bookmarkStart w:id="579" w:name="_Toc16451"/>
      <w:bookmarkStart w:id="580" w:name="_Toc30165"/>
      <w:bookmarkStart w:id="581" w:name="_Toc10202"/>
      <w:bookmarkStart w:id="582" w:name="_Toc23867294"/>
      <w:bookmarkStart w:id="583" w:name="_Toc81398765"/>
      <w:bookmarkStart w:id="584" w:name="_Toc8816"/>
      <w:bookmarkStart w:id="585" w:name="_Toc112951199"/>
      <w:bookmarkStart w:id="586" w:name="_Toc17080"/>
      <w:r>
        <w:rPr>
          <w:rFonts w:hint="eastAsia" w:ascii="宋体" w:hAnsi="宋体" w:cs="宋体"/>
          <w:b/>
          <w:bCs/>
          <w:color w:val="auto"/>
          <w:kern w:val="0"/>
          <w:sz w:val="24"/>
          <w:szCs w:val="24"/>
          <w:highlight w:val="none"/>
        </w:rPr>
        <w:t>34.采购文件中有关术语解释</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16646C2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b/>
          <w:bCs/>
          <w:color w:val="auto"/>
          <w:sz w:val="24"/>
          <w:szCs w:val="24"/>
          <w:highlight w:val="none"/>
        </w:rPr>
        <w:t>招标人</w:t>
      </w:r>
      <w:r>
        <w:rPr>
          <w:rFonts w:hint="eastAsia" w:ascii="宋体" w:hAnsi="宋体" w:cs="宋体"/>
          <w:color w:val="auto"/>
          <w:sz w:val="24"/>
          <w:szCs w:val="24"/>
          <w:highlight w:val="none"/>
        </w:rPr>
        <w:t>”系指依法提出招标项目、进行招标的法人或者其他组织。政府采购中也指“采购人”。</w:t>
      </w:r>
    </w:p>
    <w:p w14:paraId="67F3B5A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b/>
          <w:bCs/>
          <w:color w:val="auto"/>
          <w:sz w:val="24"/>
          <w:szCs w:val="24"/>
          <w:highlight w:val="none"/>
        </w:rPr>
        <w:t>招标代理机构</w:t>
      </w:r>
      <w:r>
        <w:rPr>
          <w:rFonts w:hint="eastAsia" w:ascii="宋体" w:hAnsi="宋体" w:cs="宋体"/>
          <w:color w:val="auto"/>
          <w:sz w:val="24"/>
          <w:szCs w:val="24"/>
          <w:highlight w:val="none"/>
        </w:rPr>
        <w:t>”系指依法设立，从事招标代理业务并提供相关服务的社会中介组织。政府采购中也指“采购代理机构”。</w:t>
      </w:r>
    </w:p>
    <w:p w14:paraId="6448D8E9">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b/>
          <w:bCs/>
          <w:color w:val="auto"/>
          <w:sz w:val="24"/>
          <w:szCs w:val="24"/>
          <w:highlight w:val="none"/>
        </w:rPr>
        <w:t>投标人</w:t>
      </w:r>
      <w:r>
        <w:rPr>
          <w:rFonts w:hint="eastAsia" w:ascii="宋体" w:hAnsi="宋体" w:cs="宋体"/>
          <w:color w:val="auto"/>
          <w:sz w:val="24"/>
          <w:szCs w:val="24"/>
          <w:highlight w:val="none"/>
        </w:rPr>
        <w:t>”系指响应招标、参加投标竞争的法人或者其他组织。</w:t>
      </w:r>
    </w:p>
    <w:p w14:paraId="5E0516A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w:t>
      </w:r>
      <w:r>
        <w:rPr>
          <w:rFonts w:hint="eastAsia" w:ascii="宋体" w:hAnsi="宋体" w:cs="宋体"/>
          <w:b/>
          <w:bCs/>
          <w:color w:val="auto"/>
          <w:sz w:val="24"/>
          <w:szCs w:val="24"/>
          <w:highlight w:val="none"/>
        </w:rPr>
        <w:t>货物</w:t>
      </w:r>
      <w:r>
        <w:rPr>
          <w:rFonts w:hint="eastAsia" w:ascii="宋体" w:hAnsi="宋体" w:cs="宋体"/>
          <w:color w:val="auto"/>
          <w:sz w:val="24"/>
          <w:szCs w:val="24"/>
          <w:highlight w:val="none"/>
        </w:rPr>
        <w:t>”系指招标人拟采购的、在采购文件中要求的各种形态和种类的物品，包括设备、原材料、燃料、办公和生活家具、工具、器具、仪表等有形产品。</w:t>
      </w:r>
    </w:p>
    <w:p w14:paraId="312D3D8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w:t>
      </w:r>
      <w:r>
        <w:rPr>
          <w:rFonts w:hint="eastAsia" w:ascii="宋体" w:hAnsi="宋体" w:cs="宋体"/>
          <w:b/>
          <w:bCs/>
          <w:color w:val="auto"/>
          <w:sz w:val="24"/>
          <w:szCs w:val="24"/>
          <w:highlight w:val="none"/>
        </w:rPr>
        <w:t>服务</w:t>
      </w:r>
      <w:r>
        <w:rPr>
          <w:rFonts w:hint="eastAsia" w:ascii="宋体" w:hAnsi="宋体" w:cs="宋体"/>
          <w:color w:val="auto"/>
          <w:sz w:val="24"/>
          <w:szCs w:val="24"/>
          <w:highlight w:val="none"/>
        </w:rPr>
        <w:t>”系指采购文件规定的需中标人承担的如运输、保险及其他服务，或安装、调试、提供技术协助、技术服务、培训及其他义务。本项目服务特指企业管理人员培训。</w:t>
      </w:r>
    </w:p>
    <w:p w14:paraId="56C8BD4D">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w:t>
      </w:r>
      <w:r>
        <w:rPr>
          <w:rFonts w:hint="eastAsia" w:ascii="宋体" w:hAnsi="宋体" w:cs="宋体"/>
          <w:b/>
          <w:bCs/>
          <w:color w:val="auto"/>
          <w:sz w:val="24"/>
          <w:szCs w:val="24"/>
          <w:highlight w:val="none"/>
        </w:rPr>
        <w:t>单位公章</w:t>
      </w:r>
      <w:r>
        <w:rPr>
          <w:rFonts w:hint="eastAsia" w:ascii="宋体" w:hAnsi="宋体" w:cs="宋体"/>
          <w:color w:val="auto"/>
          <w:sz w:val="24"/>
          <w:szCs w:val="24"/>
          <w:highlight w:val="none"/>
        </w:rPr>
        <w:t>”系指刻有工商登记部门核准并登记的法人名称全称的公章，简称“公章”。</w:t>
      </w:r>
    </w:p>
    <w:p w14:paraId="70D657B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（7）“</w:t>
      </w:r>
      <w:r>
        <w:rPr>
          <w:rFonts w:hint="eastAsia" w:ascii="宋体" w:hAnsi="宋体" w:cs="宋体"/>
          <w:b/>
          <w:bCs/>
          <w:color w:val="auto"/>
          <w:sz w:val="24"/>
          <w:szCs w:val="24"/>
          <w:highlight w:val="none"/>
        </w:rPr>
        <w:t>法人</w:t>
      </w:r>
      <w:r>
        <w:rPr>
          <w:rFonts w:hint="eastAsia" w:ascii="宋体" w:hAnsi="宋体" w:cs="宋体"/>
          <w:color w:val="auto"/>
          <w:sz w:val="24"/>
          <w:szCs w:val="24"/>
          <w:highlight w:val="none"/>
        </w:rPr>
        <w:t>”系指具有民事权利能力和民事行为能力，依法独立享有民事权利和承担民事义务的组织。简言之，法人是具有民事权利主体资格的</w:t>
      </w:r>
      <w:r>
        <w:rPr>
          <w:color w:val="auto"/>
          <w:highlight w:val="none"/>
        </w:rPr>
        <w:fldChar w:fldCharType="begin"/>
      </w:r>
      <w:r>
        <w:rPr>
          <w:color w:val="auto"/>
          <w:highlight w:val="none"/>
        </w:rPr>
        <w:instrText xml:space="preserve"> HYPERLINK "http://baike.baidu.com/view/11175.htm" </w:instrText>
      </w:r>
      <w:r>
        <w:rPr>
          <w:color w:val="auto"/>
          <w:highlight w:val="none"/>
        </w:rPr>
        <w:fldChar w:fldCharType="separate"/>
      </w:r>
      <w:r>
        <w:rPr>
          <w:rFonts w:hint="eastAsia" w:ascii="宋体" w:hAnsi="宋体" w:cs="宋体"/>
          <w:color w:val="auto"/>
          <w:sz w:val="24"/>
          <w:szCs w:val="24"/>
          <w:highlight w:val="none"/>
        </w:rPr>
        <w:t>社会</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组织。我国的法人主要有四种：机关法人、事业法人、企业法人和社团法人。</w:t>
      </w:r>
    </w:p>
    <w:p w14:paraId="447ADFE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（8）“</w:t>
      </w:r>
      <w:r>
        <w:rPr>
          <w:rFonts w:hint="eastAsia" w:ascii="宋体" w:hAnsi="宋体" w:cs="宋体"/>
          <w:b/>
          <w:bCs/>
          <w:color w:val="auto"/>
          <w:sz w:val="24"/>
          <w:szCs w:val="24"/>
          <w:highlight w:val="none"/>
        </w:rPr>
        <w:t>企业法人</w:t>
      </w:r>
      <w:r>
        <w:rPr>
          <w:rFonts w:hint="eastAsia" w:ascii="宋体" w:hAnsi="宋体" w:cs="宋体"/>
          <w:color w:val="auto"/>
          <w:sz w:val="24"/>
          <w:szCs w:val="24"/>
          <w:highlight w:val="none"/>
        </w:rPr>
        <w:t>”系指依照《中华人民共和国公司法》在中国境内设立的有限责任公司和股份有限公司。</w:t>
      </w:r>
    </w:p>
    <w:p w14:paraId="402DD64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（9）“</w:t>
      </w:r>
      <w:r>
        <w:rPr>
          <w:rFonts w:hint="eastAsia" w:ascii="宋体" w:hAnsi="宋体" w:cs="宋体"/>
          <w:b/>
          <w:bCs/>
          <w:color w:val="auto"/>
          <w:sz w:val="24"/>
          <w:szCs w:val="24"/>
          <w:highlight w:val="none"/>
        </w:rPr>
        <w:t>法定代表人</w:t>
      </w:r>
      <w:r>
        <w:rPr>
          <w:rFonts w:hint="eastAsia" w:ascii="宋体" w:hAnsi="宋体" w:cs="宋体"/>
          <w:color w:val="auto"/>
          <w:sz w:val="24"/>
          <w:szCs w:val="24"/>
          <w:highlight w:val="none"/>
        </w:rPr>
        <w:t>”系指依照法律或法人组织章程规定，代表法人行使职权的负责人。</w:t>
      </w:r>
    </w:p>
    <w:p w14:paraId="4458DF79">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（10）“</w:t>
      </w:r>
      <w:r>
        <w:rPr>
          <w:rFonts w:hint="eastAsia" w:ascii="宋体" w:hAnsi="宋体" w:cs="宋体"/>
          <w:b/>
          <w:bCs/>
          <w:color w:val="auto"/>
          <w:sz w:val="24"/>
          <w:szCs w:val="24"/>
          <w:highlight w:val="none"/>
        </w:rPr>
        <w:t>单位负责人</w:t>
      </w:r>
      <w:r>
        <w:rPr>
          <w:rFonts w:hint="eastAsia" w:ascii="宋体" w:hAnsi="宋体" w:cs="宋体"/>
          <w:color w:val="auto"/>
          <w:sz w:val="24"/>
          <w:szCs w:val="24"/>
          <w:highlight w:val="none"/>
        </w:rPr>
        <w:t>”系指非法人的单位、团体、组织或个体户的负责人或经营者。</w:t>
      </w:r>
    </w:p>
    <w:p w14:paraId="3068FF40">
      <w:pPr>
        <w:spacing w:line="360" w:lineRule="auto"/>
        <w:ind w:firstLine="482"/>
        <w:jc w:val="left"/>
        <w:rPr>
          <w:rFonts w:ascii="宋体" w:hAnsi="宋体" w:cs="宋体"/>
          <w:color w:val="auto"/>
          <w:sz w:val="24"/>
          <w:szCs w:val="24"/>
          <w:highlight w:val="none"/>
        </w:rPr>
      </w:pPr>
      <w:bookmarkStart w:id="587" w:name="_Toc32637"/>
      <w:bookmarkStart w:id="588" w:name="_Toc16199"/>
      <w:bookmarkStart w:id="589" w:name="_Toc1485"/>
      <w:bookmarkStart w:id="590" w:name="_Toc18552"/>
      <w:bookmarkStart w:id="591" w:name="_Toc22243"/>
      <w:bookmarkStart w:id="592" w:name="_Toc103269430"/>
      <w:bookmarkStart w:id="593" w:name="_Toc23605"/>
      <w:bookmarkStart w:id="594" w:name="_Toc112951201"/>
      <w:bookmarkStart w:id="595" w:name="_Toc26818"/>
      <w:bookmarkStart w:id="596" w:name="_Toc103173524"/>
      <w:r>
        <w:rPr>
          <w:rFonts w:hint="eastAsia" w:ascii="宋体" w:hAnsi="宋体" w:cs="宋体"/>
          <w:b/>
          <w:bCs/>
          <w:color w:val="auto"/>
          <w:kern w:val="0"/>
          <w:sz w:val="24"/>
          <w:szCs w:val="24"/>
          <w:highlight w:val="none"/>
        </w:rPr>
        <w:t>35.小微企业或监狱企业或残疾人福利性单位</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详见采购文件《投标人须知前附表》。</w:t>
      </w:r>
      <w:bookmarkEnd w:id="587"/>
      <w:bookmarkEnd w:id="588"/>
      <w:bookmarkEnd w:id="589"/>
      <w:bookmarkEnd w:id="590"/>
      <w:bookmarkEnd w:id="591"/>
      <w:bookmarkEnd w:id="592"/>
      <w:bookmarkEnd w:id="593"/>
      <w:bookmarkEnd w:id="594"/>
      <w:bookmarkEnd w:id="595"/>
      <w:bookmarkEnd w:id="596"/>
    </w:p>
    <w:p w14:paraId="51543196">
      <w:pPr>
        <w:spacing w:line="360" w:lineRule="auto"/>
        <w:ind w:firstLine="482"/>
        <w:jc w:val="left"/>
        <w:rPr>
          <w:rFonts w:ascii="宋体" w:hAnsi="宋体" w:cs="宋体"/>
          <w:color w:val="auto"/>
          <w:sz w:val="24"/>
          <w:szCs w:val="24"/>
          <w:highlight w:val="none"/>
        </w:rPr>
      </w:pPr>
      <w:bookmarkStart w:id="597" w:name="_Toc5216"/>
      <w:bookmarkStart w:id="598" w:name="_Toc5503"/>
      <w:bookmarkStart w:id="599" w:name="_Toc15023"/>
      <w:bookmarkStart w:id="600" w:name="_Toc31450"/>
      <w:bookmarkStart w:id="601" w:name="_Toc18816"/>
      <w:bookmarkStart w:id="602" w:name="_Toc10756"/>
      <w:r>
        <w:rPr>
          <w:rFonts w:hint="eastAsia" w:ascii="宋体" w:hAnsi="宋体" w:cs="宋体"/>
          <w:b/>
          <w:bCs/>
          <w:color w:val="auto"/>
          <w:kern w:val="0"/>
          <w:sz w:val="24"/>
          <w:szCs w:val="24"/>
          <w:highlight w:val="none"/>
        </w:rPr>
        <w:t>36.采购项目行业划分</w:t>
      </w:r>
      <w:r>
        <w:rPr>
          <w:rFonts w:hint="eastAsia" w:ascii="宋体" w:hAnsi="宋体" w:cs="宋体"/>
          <w:b/>
          <w:bCs/>
          <w:color w:val="auto"/>
          <w:sz w:val="24"/>
          <w:szCs w:val="24"/>
          <w:highlight w:val="none"/>
        </w:rPr>
        <w:t>：</w:t>
      </w:r>
      <w:r>
        <w:rPr>
          <w:rFonts w:hint="eastAsia" w:ascii="宋体" w:hAnsi="宋体" w:cs="宋体"/>
          <w:color w:val="auto"/>
          <w:sz w:val="24"/>
          <w:szCs w:val="24"/>
          <w:highlight w:val="none"/>
        </w:rPr>
        <w:t>详见采购文件《投标人须知前附表》。</w:t>
      </w:r>
      <w:bookmarkEnd w:id="597"/>
      <w:bookmarkEnd w:id="598"/>
      <w:bookmarkEnd w:id="599"/>
      <w:bookmarkEnd w:id="600"/>
      <w:bookmarkEnd w:id="601"/>
      <w:bookmarkEnd w:id="602"/>
    </w:p>
    <w:p w14:paraId="53809C84">
      <w:pPr>
        <w:numPr>
          <w:ilvl w:val="2"/>
          <w:numId w:val="0"/>
        </w:numPr>
        <w:tabs>
          <w:tab w:val="left" w:pos="1588"/>
        </w:tabs>
        <w:ind w:firstLine="482" w:firstLineChars="200"/>
        <w:rPr>
          <w:rFonts w:ascii="宋体" w:hAnsi="宋体" w:cs="宋体"/>
          <w:b/>
          <w:bCs/>
          <w:color w:val="auto"/>
          <w:kern w:val="0"/>
          <w:sz w:val="24"/>
          <w:szCs w:val="24"/>
          <w:highlight w:val="none"/>
        </w:rPr>
      </w:pPr>
      <w:bookmarkStart w:id="603" w:name="_Toc7197"/>
      <w:bookmarkStart w:id="604" w:name="_Toc21884"/>
      <w:bookmarkStart w:id="605" w:name="_Toc32460"/>
      <w:bookmarkStart w:id="606" w:name="_Toc20313"/>
      <w:bookmarkStart w:id="607" w:name="_Toc9813"/>
      <w:bookmarkStart w:id="608" w:name="_Toc13935"/>
      <w:bookmarkStart w:id="609" w:name="_Toc12213"/>
      <w:bookmarkStart w:id="610" w:name="_Toc2459"/>
      <w:bookmarkStart w:id="611" w:name="_Toc17055"/>
      <w:bookmarkStart w:id="612" w:name="_Toc12480"/>
      <w:r>
        <w:rPr>
          <w:rFonts w:hint="eastAsia" w:ascii="宋体" w:hAnsi="宋体" w:cs="宋体"/>
          <w:b/>
          <w:bCs/>
          <w:color w:val="auto"/>
          <w:kern w:val="0"/>
          <w:sz w:val="24"/>
          <w:szCs w:val="24"/>
          <w:highlight w:val="none"/>
        </w:rPr>
        <w:t>37.纪律和监督</w:t>
      </w:r>
      <w:bookmarkEnd w:id="603"/>
      <w:bookmarkEnd w:id="604"/>
      <w:bookmarkEnd w:id="605"/>
      <w:bookmarkEnd w:id="606"/>
      <w:bookmarkEnd w:id="607"/>
      <w:bookmarkEnd w:id="608"/>
      <w:bookmarkEnd w:id="609"/>
      <w:bookmarkEnd w:id="610"/>
      <w:bookmarkEnd w:id="611"/>
      <w:bookmarkEnd w:id="612"/>
    </w:p>
    <w:p w14:paraId="2C402DD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37.1 对采购人的纪律要求</w:t>
      </w:r>
    </w:p>
    <w:p w14:paraId="59520F4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（1）按照《政府采购货物和服务招标投标管理办法》(财政部令第 87 号)的规定编制采购需求；</w:t>
      </w:r>
    </w:p>
    <w:p w14:paraId="4D6E2434">
      <w:pPr>
        <w:spacing w:line="360" w:lineRule="auto"/>
        <w:ind w:firstLine="436" w:firstLineChars="200"/>
        <w:jc w:val="left"/>
        <w:rPr>
          <w:rFonts w:ascii="宋体" w:hAnsi="宋体" w:cs="宋体"/>
          <w:color w:val="auto"/>
          <w:spacing w:val="-11"/>
          <w:sz w:val="24"/>
          <w:szCs w:val="24"/>
          <w:highlight w:val="none"/>
        </w:rPr>
      </w:pPr>
      <w:r>
        <w:rPr>
          <w:rFonts w:hint="eastAsia" w:ascii="宋体" w:hAnsi="宋体" w:cs="宋体"/>
          <w:color w:val="auto"/>
          <w:spacing w:val="-11"/>
          <w:sz w:val="24"/>
          <w:szCs w:val="24"/>
          <w:highlight w:val="none"/>
        </w:rPr>
        <w:t>（2）采购人不得向投标人索要或者接受其给予的赠品、回扣或者与采购无关的其他商品、服务；</w:t>
      </w:r>
    </w:p>
    <w:p w14:paraId="2F87BED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（3）中标通知书发出后，采购人不得违法改变中标结果；</w:t>
      </w:r>
    </w:p>
    <w:p w14:paraId="5DCF33AF">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（4）不得向中标人提出不合理要求作为签订合同条件。</w:t>
      </w:r>
    </w:p>
    <w:p w14:paraId="7BA0E124">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37.2 对投标人的纪律要求</w:t>
      </w:r>
    </w:p>
    <w:p w14:paraId="182AC26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投标人应当遵循公平竞争的原则，不得恶意串通，不得妨碍其他投标人的竞争行为，不得损害采购人或者其他投标人的合法权益，不得以任何方式干扰、影响评审工作，中标通知书发出后中标人无正当理由不得放弃中标。</w:t>
      </w:r>
    </w:p>
    <w:p w14:paraId="49470A9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37.3 对采购代理机构的纪律要求</w:t>
      </w:r>
    </w:p>
    <w:p w14:paraId="3E6166D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（1）按照采购人编制的采购需求编制采购文件，内容不得违反法律、行政法规、强制性标准、政府采购政策，或者违反公开透明、公平竞争、公正和诚实信用原则；</w:t>
      </w:r>
    </w:p>
    <w:p w14:paraId="506E6661">
      <w:pPr>
        <w:spacing w:line="360" w:lineRule="auto"/>
        <w:ind w:firstLine="436" w:firstLineChars="200"/>
        <w:jc w:val="left"/>
        <w:rPr>
          <w:rFonts w:ascii="宋体" w:hAnsi="宋体" w:cs="宋体"/>
          <w:color w:val="auto"/>
          <w:spacing w:val="-11"/>
          <w:sz w:val="24"/>
          <w:szCs w:val="24"/>
          <w:highlight w:val="none"/>
        </w:rPr>
      </w:pPr>
      <w:r>
        <w:rPr>
          <w:rFonts w:hint="eastAsia" w:ascii="宋体" w:hAnsi="宋体" w:cs="宋体"/>
          <w:color w:val="auto"/>
          <w:spacing w:val="-11"/>
          <w:sz w:val="24"/>
          <w:szCs w:val="24"/>
          <w:highlight w:val="none"/>
        </w:rPr>
        <w:t>（2）不得向投标人索要或者接受其给予的赠品、回扣或者与采购无关的其他商品、服务；</w:t>
      </w:r>
    </w:p>
    <w:p w14:paraId="6771106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（3）负责组织评标工作，并履行《政府采购货物和服务招标投标管理办法》(财政部令第 87 号)第四十五条规定的职责；</w:t>
      </w:r>
    </w:p>
    <w:p w14:paraId="5E67F6DA">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（4）采取必要措施，保证评标在严格保密的情况下进行；</w:t>
      </w:r>
    </w:p>
    <w:p w14:paraId="4CE5470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（5）采购代理机构及其分支机构不得在所代理的采购项目中投标或者代理投标，不得为所代理的采购项目的投标人参加本项目提供投标咨询。</w:t>
      </w:r>
    </w:p>
    <w:p w14:paraId="00AE94A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37.4 对评标委员会成员的纪律要求</w:t>
      </w:r>
    </w:p>
    <w:p w14:paraId="53A2C386">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根据《政府采购货物和服务招标投标管理办法》(财政部令第 87 号)规定，评标委员会及其成员不得有下列行为：</w:t>
      </w:r>
    </w:p>
    <w:p w14:paraId="328C47E5">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（1）确定参与评标至评标结束前私自接触投标人；</w:t>
      </w:r>
    </w:p>
    <w:p w14:paraId="05335BB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（2）接受投标人提出的与投标文件不一致的澄清或者说明，本办法第五十一条规定的情形除外；</w:t>
      </w:r>
    </w:p>
    <w:p w14:paraId="404ED23D">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（3）违反评标纪律发表倾向性意见或者征询采购人的倾向性意见；</w:t>
      </w:r>
    </w:p>
    <w:p w14:paraId="48E83BE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（4）对需要专业判断的主观评审因素协商评分；</w:t>
      </w:r>
    </w:p>
    <w:p w14:paraId="7B858322">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（5）在评标过程中擅离职守，影响评标程序正常进行的；</w:t>
      </w:r>
    </w:p>
    <w:p w14:paraId="6D3C56B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（6）记录、复制或者带走任何评标资料；</w:t>
      </w:r>
    </w:p>
    <w:p w14:paraId="4054E75E">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（7）其他不遵守评标纪律的行为。 </w:t>
      </w:r>
    </w:p>
    <w:p w14:paraId="7593156C">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37.5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对与评审活动有关的工作人员的纪律要求</w:t>
      </w:r>
    </w:p>
    <w:p w14:paraId="79183511">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与评审活动有关的工作人员不得收受他人的财物或者其他好处，采购人、采购代理机构应当采取必要措施，保证评标在严格保密的情况下进行。除采购人代表、评标现场组织人员外，采购人的其他工作人员以及与评标工作无关的人员不得进入评标现场，有关人员对评标情况以及在评标过程中获悉的国家秘密、商业秘密负有保密责任。投标截止时间前，采购人、采购代理机构和有关人员不得向他人透露已获取采购文件的潜在投标人的名称、数量以及可能影响公平竞争的有关招标投标的其他情况。任何单位和个人不得在开标前开启投标文件。</w:t>
      </w:r>
    </w:p>
    <w:p w14:paraId="172822B0">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37.6 其他</w:t>
      </w:r>
    </w:p>
    <w:p w14:paraId="3E6081C9">
      <w:pPr>
        <w:spacing w:line="360" w:lineRule="auto"/>
        <w:ind w:firstLine="480" w:firstLineChars="200"/>
        <w:jc w:val="left"/>
        <w:rPr>
          <w:rFonts w:ascii="宋体" w:hAnsi="宋体" w:cs="宋体"/>
          <w:color w:val="auto"/>
          <w:highlight w:val="none"/>
        </w:rPr>
      </w:pPr>
      <w:r>
        <w:rPr>
          <w:rFonts w:hint="eastAsia" w:ascii="宋体" w:hAnsi="宋体" w:cs="宋体"/>
          <w:color w:val="auto"/>
          <w:sz w:val="24"/>
          <w:szCs w:val="24"/>
          <w:highlight w:val="none"/>
        </w:rPr>
        <w:t>财政部门应当依法履行政府采购监督管理职责。财政部门及其工作人员在履行监督管理职责中不得有懒政怠政、滥用职权、玩忽职守、徇私舞弊等违法违纪行为的。</w:t>
      </w:r>
    </w:p>
    <w:p w14:paraId="25AE7FBB">
      <w:pPr>
        <w:numPr>
          <w:ilvl w:val="2"/>
          <w:numId w:val="0"/>
        </w:numPr>
        <w:tabs>
          <w:tab w:val="left" w:pos="1588"/>
        </w:tabs>
        <w:ind w:firstLine="482" w:firstLineChars="200"/>
        <w:rPr>
          <w:rFonts w:ascii="宋体" w:hAnsi="宋体" w:cs="宋体"/>
          <w:b/>
          <w:bCs/>
          <w:color w:val="auto"/>
          <w:sz w:val="24"/>
          <w:szCs w:val="24"/>
          <w:highlight w:val="none"/>
        </w:rPr>
      </w:pPr>
      <w:bookmarkStart w:id="613" w:name="_Toc5708"/>
      <w:bookmarkStart w:id="614" w:name="_Toc8337"/>
      <w:bookmarkStart w:id="615" w:name="_Toc17400"/>
      <w:bookmarkStart w:id="616" w:name="_Toc20522"/>
      <w:bookmarkStart w:id="617" w:name="_Toc28119"/>
      <w:bookmarkStart w:id="618" w:name="_Toc20745"/>
      <w:bookmarkStart w:id="619" w:name="_Toc27026"/>
      <w:bookmarkStart w:id="620" w:name="_Toc3024"/>
      <w:bookmarkStart w:id="621" w:name="_Toc19573"/>
      <w:bookmarkStart w:id="622" w:name="_Toc15060"/>
      <w:r>
        <w:rPr>
          <w:rFonts w:hint="eastAsia" w:ascii="宋体" w:hAnsi="宋体" w:cs="宋体"/>
          <w:b/>
          <w:bCs/>
          <w:color w:val="auto"/>
          <w:sz w:val="24"/>
          <w:szCs w:val="24"/>
          <w:highlight w:val="none"/>
        </w:rPr>
        <w:t>38.需要补充的其他内容</w:t>
      </w:r>
      <w:bookmarkEnd w:id="613"/>
      <w:bookmarkEnd w:id="614"/>
      <w:bookmarkEnd w:id="615"/>
      <w:bookmarkEnd w:id="616"/>
      <w:bookmarkEnd w:id="617"/>
      <w:bookmarkEnd w:id="618"/>
      <w:bookmarkEnd w:id="619"/>
      <w:bookmarkEnd w:id="620"/>
      <w:bookmarkEnd w:id="621"/>
      <w:bookmarkEnd w:id="622"/>
    </w:p>
    <w:p w14:paraId="18E28807">
      <w:pPr>
        <w:spacing w:line="360"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需要补充的其他内容：见“投标人须知前附表”。</w:t>
      </w:r>
    </w:p>
    <w:p w14:paraId="162F4CAB">
      <w:pPr>
        <w:pStyle w:val="3"/>
        <w:numPr>
          <w:ilvl w:val="0"/>
          <w:numId w:val="0"/>
        </w:numPr>
        <w:spacing w:before="0"/>
        <w:jc w:val="center"/>
        <w:rPr>
          <w:rFonts w:ascii="宋体" w:hAnsi="宋体" w:eastAsia="宋体" w:cs="宋体"/>
          <w:color w:val="auto"/>
          <w:highlight w:val="none"/>
        </w:rPr>
      </w:pPr>
      <w:r>
        <w:rPr>
          <w:rFonts w:hint="eastAsia" w:ascii="宋体" w:hAnsi="宋体" w:eastAsia="宋体" w:cs="宋体"/>
          <w:color w:val="auto"/>
          <w:highlight w:val="none"/>
        </w:rPr>
        <w:br w:type="page"/>
      </w:r>
      <w:bookmarkStart w:id="623" w:name="_Toc8258"/>
      <w:bookmarkStart w:id="624" w:name="_Toc20534"/>
      <w:bookmarkStart w:id="625" w:name="_Toc14161"/>
      <w:bookmarkStart w:id="626" w:name="_Toc13896"/>
      <w:bookmarkStart w:id="627" w:name="_Toc15374"/>
      <w:bookmarkStart w:id="628" w:name="_Toc30960"/>
      <w:bookmarkStart w:id="629" w:name="_Toc22850"/>
      <w:bookmarkStart w:id="630" w:name="_Toc28907"/>
      <w:bookmarkStart w:id="631" w:name="_Toc2723"/>
      <w:bookmarkStart w:id="632" w:name="_Toc15385"/>
      <w:bookmarkStart w:id="633" w:name="_Toc26870"/>
      <w:bookmarkStart w:id="634" w:name="_Toc32299"/>
      <w:r>
        <w:rPr>
          <w:rFonts w:hint="eastAsia" w:ascii="宋体" w:hAnsi="宋体" w:eastAsia="宋体" w:cs="宋体"/>
          <w:color w:val="auto"/>
          <w:sz w:val="32"/>
          <w:szCs w:val="32"/>
          <w:highlight w:val="none"/>
        </w:rPr>
        <w:t xml:space="preserve">第三章 </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资格审查</w:t>
      </w:r>
      <w:bookmarkEnd w:id="623"/>
      <w:bookmarkEnd w:id="624"/>
      <w:bookmarkEnd w:id="625"/>
      <w:bookmarkEnd w:id="626"/>
      <w:bookmarkEnd w:id="627"/>
      <w:bookmarkEnd w:id="628"/>
      <w:bookmarkEnd w:id="629"/>
      <w:bookmarkEnd w:id="630"/>
      <w:bookmarkEnd w:id="631"/>
      <w:bookmarkEnd w:id="632"/>
      <w:bookmarkEnd w:id="633"/>
      <w:bookmarkEnd w:id="634"/>
    </w:p>
    <w:p w14:paraId="6B7B797B">
      <w:pPr>
        <w:spacing w:line="360" w:lineRule="auto"/>
        <w:ind w:firstLine="480" w:firstLineChars="200"/>
        <w:rPr>
          <w:rFonts w:ascii="宋体" w:hAnsi="宋体" w:cs="宋体"/>
          <w:color w:val="auto"/>
          <w:sz w:val="24"/>
          <w:szCs w:val="24"/>
          <w:highlight w:val="none"/>
          <w:lang w:bidi="ar"/>
        </w:rPr>
      </w:pPr>
      <w:bookmarkStart w:id="635" w:name="_Toc30228"/>
      <w:bookmarkStart w:id="636" w:name="_Toc18570"/>
      <w:bookmarkStart w:id="637" w:name="_Toc31411"/>
      <w:r>
        <w:rPr>
          <w:rFonts w:hint="eastAsia" w:ascii="宋体" w:hAnsi="宋体" w:cs="宋体"/>
          <w:color w:val="auto"/>
          <w:sz w:val="24"/>
          <w:szCs w:val="24"/>
          <w:highlight w:val="none"/>
          <w:lang w:bidi="ar"/>
        </w:rPr>
        <w:t>按《政府采购货物和服务招标投标管理办法（财政部令第87号）》第四十四条“公开招标采购项目开标结束后，采购人或者采购代理机构应当依法对投标人的资格进行审查”，本项目开标结束后由采购人或者采购代理机构依法对投标人的资格进行审查。</w:t>
      </w:r>
    </w:p>
    <w:p w14:paraId="2D8150AA">
      <w:pPr>
        <w:spacing w:line="360" w:lineRule="auto"/>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资格审查：</w:t>
      </w:r>
    </w:p>
    <w:p w14:paraId="4E45F2C3">
      <w:pPr>
        <w:spacing w:line="360" w:lineRule="auto"/>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采购人或者采购代理机构依据法律法规和采购文件的规定，对投标文件中“证明投标人的资格文件”进行审查，以确定投标人是否具备投标资格。只有通过资格审查的投标文件才能进入评标。</w:t>
      </w:r>
    </w:p>
    <w:p w14:paraId="45307550">
      <w:pPr>
        <w:spacing w:line="360" w:lineRule="auto"/>
        <w:ind w:firstLine="480" w:firstLineChars="200"/>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1.1开标结束后，采购人或者采购代理机构将依法对投标人的资格进行审查，合格投标人不足3 家的，不得评标。 </w:t>
      </w:r>
    </w:p>
    <w:p w14:paraId="6FF59781">
      <w:pPr>
        <w:spacing w:line="360" w:lineRule="auto"/>
        <w:ind w:firstLine="480" w:firstLineChars="200"/>
        <w:jc w:val="left"/>
        <w:rPr>
          <w:color w:val="auto"/>
          <w:highlight w:val="none"/>
        </w:rPr>
      </w:pPr>
      <w:r>
        <w:rPr>
          <w:rFonts w:hint="eastAsia" w:ascii="宋体" w:hAnsi="宋体" w:cs="宋体"/>
          <w:color w:val="auto"/>
          <w:sz w:val="24"/>
          <w:szCs w:val="24"/>
          <w:highlight w:val="none"/>
          <w:lang w:bidi="ar"/>
        </w:rPr>
        <w:t>1.2采购人或者采购代理机构在资格审查过程中发现投标人有一项不符合资格审查要求的，资格审查不通过，不进入符合性审查。</w:t>
      </w:r>
    </w:p>
    <w:tbl>
      <w:tblPr>
        <w:tblStyle w:val="36"/>
        <w:tblW w:w="923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833"/>
        <w:gridCol w:w="8406"/>
      </w:tblGrid>
      <w:tr w14:paraId="6777E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701" w:hRule="atLeast"/>
          <w:jc w:val="center"/>
        </w:trPr>
        <w:tc>
          <w:tcPr>
            <w:tcW w:w="833" w:type="dxa"/>
            <w:shd w:val="clear" w:color="auto" w:fill="auto"/>
            <w:vAlign w:val="center"/>
          </w:tcPr>
          <w:p w14:paraId="2CBDA1DB">
            <w:pPr>
              <w:spacing w:line="240" w:lineRule="auto"/>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审查项目</w:t>
            </w:r>
          </w:p>
        </w:tc>
        <w:tc>
          <w:tcPr>
            <w:tcW w:w="8406" w:type="dxa"/>
            <w:shd w:val="clear" w:color="auto" w:fill="auto"/>
            <w:vAlign w:val="center"/>
          </w:tcPr>
          <w:p w14:paraId="49C0C1AF">
            <w:pPr>
              <w:spacing w:line="240" w:lineRule="auto"/>
              <w:jc w:val="center"/>
              <w:rPr>
                <w:rFonts w:ascii="宋体" w:hAnsi="宋体" w:cs="宋体"/>
                <w:b/>
                <w:bCs/>
                <w:color w:val="auto"/>
                <w:sz w:val="22"/>
                <w:szCs w:val="22"/>
                <w:highlight w:val="none"/>
              </w:rPr>
            </w:pPr>
            <w:r>
              <w:rPr>
                <w:rFonts w:hint="eastAsia" w:ascii="宋体" w:hAnsi="宋体" w:cs="宋体"/>
                <w:b/>
                <w:bCs/>
                <w:color w:val="auto"/>
                <w:sz w:val="22"/>
                <w:szCs w:val="22"/>
                <w:highlight w:val="none"/>
              </w:rPr>
              <w:t>审查内容及标准</w:t>
            </w:r>
          </w:p>
        </w:tc>
      </w:tr>
      <w:tr w14:paraId="5E584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45" w:hRule="atLeast"/>
          <w:jc w:val="center"/>
        </w:trPr>
        <w:tc>
          <w:tcPr>
            <w:tcW w:w="833" w:type="dxa"/>
            <w:shd w:val="clear" w:color="auto" w:fill="auto"/>
            <w:vAlign w:val="center"/>
          </w:tcPr>
          <w:p w14:paraId="6A0F18D7">
            <w:pPr>
              <w:spacing w:line="240"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★资格审查</w:t>
            </w:r>
          </w:p>
        </w:tc>
        <w:tc>
          <w:tcPr>
            <w:tcW w:w="8406" w:type="dxa"/>
            <w:shd w:val="clear" w:color="auto" w:fill="auto"/>
            <w:vAlign w:val="center"/>
          </w:tcPr>
          <w:p w14:paraId="2801DD77">
            <w:pPr>
              <w:keepNext w:val="0"/>
              <w:keepLines w:val="0"/>
              <w:pageBreakBefore w:val="0"/>
              <w:widowControl w:val="0"/>
              <w:kinsoku/>
              <w:wordWrap/>
              <w:overflowPunct/>
              <w:topLinePunct w:val="0"/>
              <w:autoSpaceDE/>
              <w:autoSpaceDN/>
              <w:bidi w:val="0"/>
              <w:adjustRightInd/>
              <w:snapToGrid w:val="0"/>
              <w:spacing w:line="320" w:lineRule="exact"/>
              <w:ind w:firstLine="442" w:firstLineChars="200"/>
              <w:textAlignment w:val="auto"/>
              <w:rPr>
                <w:rFonts w:ascii="宋体" w:hAnsi="宋体" w:cs="宋体"/>
                <w:b/>
                <w:color w:val="auto"/>
                <w:sz w:val="22"/>
                <w:szCs w:val="22"/>
                <w:highlight w:val="none"/>
              </w:rPr>
            </w:pPr>
            <w:r>
              <w:rPr>
                <w:rFonts w:hint="eastAsia" w:ascii="宋体" w:hAnsi="宋体" w:cs="宋体"/>
                <w:b/>
                <w:color w:val="auto"/>
                <w:sz w:val="22"/>
                <w:szCs w:val="22"/>
                <w:highlight w:val="none"/>
              </w:rPr>
              <w:t>满足《中华人民共和国政府采购法》第二十二条规定，具体包括：</w:t>
            </w:r>
          </w:p>
          <w:p w14:paraId="05274726">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（1）具有独立承担民事责任的能力；</w:t>
            </w:r>
          </w:p>
          <w:p w14:paraId="1D86A119">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（2）具有良好的商业信誉和健全的财务会计制度；</w:t>
            </w:r>
          </w:p>
          <w:p w14:paraId="511ED78B">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（3）有依法缴纳税收和社会保障资金的良好记录；</w:t>
            </w:r>
          </w:p>
          <w:p w14:paraId="6C3C3FBE">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（4）具有履行合同所必需的设备和专业技术能力；</w:t>
            </w:r>
          </w:p>
          <w:p w14:paraId="1BE933B4">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（5）参加本次政府采购活动前三年内（以投标截止时间为准），在经营活动中没有重大违法记录；</w:t>
            </w:r>
          </w:p>
          <w:p w14:paraId="475704D8">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5C912EA6">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ascii="宋体" w:hAnsi="宋体" w:cs="宋体"/>
                <w:bCs/>
                <w:color w:val="auto"/>
                <w:sz w:val="22"/>
                <w:szCs w:val="22"/>
                <w:highlight w:val="none"/>
              </w:rPr>
            </w:pPr>
            <w:r>
              <w:rPr>
                <w:rFonts w:hint="eastAsia" w:ascii="宋体" w:hAnsi="宋体" w:cs="宋体"/>
                <w:bCs/>
                <w:color w:val="auto"/>
                <w:sz w:val="22"/>
                <w:szCs w:val="22"/>
                <w:highlight w:val="none"/>
              </w:rPr>
              <w:t>（7）在投标截止日期前未被列入失信被执行人名单、重大税收违法案件当事人名单、政府采购严重违法失信行为记录名单（被禁止在一定期限内参加政府采购活动，但期限届满的除外）。</w:t>
            </w:r>
          </w:p>
          <w:p w14:paraId="5C5BC0E4">
            <w:pPr>
              <w:keepNext w:val="0"/>
              <w:keepLines w:val="0"/>
              <w:pageBreakBefore w:val="0"/>
              <w:widowControl w:val="0"/>
              <w:kinsoku/>
              <w:wordWrap/>
              <w:overflowPunct/>
              <w:topLinePunct w:val="0"/>
              <w:autoSpaceDE/>
              <w:autoSpaceDN/>
              <w:bidi w:val="0"/>
              <w:adjustRightInd/>
              <w:snapToGrid w:val="0"/>
              <w:spacing w:line="320" w:lineRule="exact"/>
              <w:ind w:firstLine="442" w:firstLineChars="200"/>
              <w:textAlignment w:val="auto"/>
              <w:rPr>
                <w:rFonts w:hint="eastAsia" w:ascii="宋体" w:hAnsi="宋体" w:cs="宋体"/>
                <w:b/>
                <w:color w:val="auto"/>
                <w:sz w:val="22"/>
                <w:szCs w:val="22"/>
                <w:highlight w:val="none"/>
              </w:rPr>
            </w:pPr>
            <w:r>
              <w:rPr>
                <w:rFonts w:hint="eastAsia" w:ascii="宋体" w:hAnsi="宋体" w:cs="宋体"/>
                <w:b/>
                <w:color w:val="auto"/>
                <w:sz w:val="22"/>
                <w:szCs w:val="22"/>
                <w:highlight w:val="none"/>
              </w:rPr>
              <w:t>供应商按要求提供加盖公章的资格条件承诺函。</w:t>
            </w:r>
          </w:p>
          <w:p w14:paraId="09C27B2E">
            <w:pPr>
              <w:keepNext w:val="0"/>
              <w:keepLines w:val="0"/>
              <w:pageBreakBefore w:val="0"/>
              <w:widowControl w:val="0"/>
              <w:kinsoku/>
              <w:wordWrap/>
              <w:overflowPunct/>
              <w:topLinePunct w:val="0"/>
              <w:autoSpaceDE/>
              <w:autoSpaceDN/>
              <w:bidi w:val="0"/>
              <w:adjustRightInd/>
              <w:snapToGrid w:val="0"/>
              <w:spacing w:line="320" w:lineRule="exact"/>
              <w:ind w:firstLine="440" w:firstLineChars="200"/>
              <w:textAlignment w:val="auto"/>
              <w:rPr>
                <w:rFonts w:hint="eastAsia" w:ascii="宋体" w:hAnsi="宋体" w:cs="宋体"/>
                <w:b/>
                <w:color w:val="auto"/>
                <w:sz w:val="22"/>
                <w:szCs w:val="22"/>
                <w:highlight w:val="none"/>
              </w:rPr>
            </w:pPr>
            <w:r>
              <w:rPr>
                <w:rFonts w:hint="eastAsia" w:ascii="宋体" w:hAnsi="宋体" w:cs="宋体"/>
                <w:b w:val="0"/>
                <w:bCs/>
                <w:color w:val="auto"/>
                <w:sz w:val="22"/>
                <w:szCs w:val="22"/>
                <w:highlight w:val="none"/>
              </w:rPr>
              <w:t>针对特殊行业专门规定：供应商属于银行、保险、石油石化、电力、电信等有行业特殊情况的，须提供其总公司出具愿为其参与本项目投标以及履约行为承担民事责任的授权承诺书（同一家总公司只能授权一家分支机构参与投标，且总公司不能与下属的分支机构同时参与投标）。</w:t>
            </w:r>
          </w:p>
        </w:tc>
      </w:tr>
    </w:tbl>
    <w:p w14:paraId="7EC2CAA0">
      <w:pPr>
        <w:pStyle w:val="3"/>
        <w:numPr>
          <w:ilvl w:val="0"/>
          <w:numId w:val="0"/>
        </w:numPr>
        <w:spacing w:before="0"/>
        <w:jc w:val="center"/>
        <w:rPr>
          <w:rFonts w:ascii="仿宋" w:hAnsi="仿宋" w:eastAsia="仿宋"/>
          <w:b/>
          <w:color w:val="auto"/>
          <w:sz w:val="28"/>
          <w:szCs w:val="28"/>
          <w:highlight w:val="none"/>
        </w:rPr>
      </w:pPr>
      <w:bookmarkStart w:id="638" w:name="_Toc3883"/>
      <w:bookmarkStart w:id="639" w:name="_Toc23051"/>
      <w:bookmarkStart w:id="640" w:name="_Toc19333"/>
      <w:bookmarkStart w:id="641" w:name="_Toc3131"/>
      <w:bookmarkStart w:id="642" w:name="_Toc19586"/>
      <w:bookmarkStart w:id="643" w:name="_Toc7644"/>
      <w:bookmarkStart w:id="644" w:name="_Toc25877"/>
      <w:bookmarkStart w:id="645" w:name="_Toc11598"/>
      <w:bookmarkStart w:id="646" w:name="_Toc32762"/>
      <w:r>
        <w:rPr>
          <w:rStyle w:val="132"/>
          <w:rFonts w:hint="eastAsia"/>
          <w:b/>
          <w:bCs/>
          <w:color w:val="auto"/>
          <w:sz w:val="32"/>
          <w:szCs w:val="32"/>
          <w:highlight w:val="none"/>
        </w:rPr>
        <w:t xml:space="preserve">第四章 </w:t>
      </w:r>
      <w:r>
        <w:rPr>
          <w:rStyle w:val="132"/>
          <w:rFonts w:hint="eastAsia" w:eastAsia="宋体"/>
          <w:b/>
          <w:bCs/>
          <w:color w:val="auto"/>
          <w:sz w:val="32"/>
          <w:szCs w:val="32"/>
          <w:highlight w:val="none"/>
          <w:lang w:val="en-US" w:eastAsia="zh-CN"/>
        </w:rPr>
        <w:t xml:space="preserve"> </w:t>
      </w:r>
      <w:r>
        <w:rPr>
          <w:rStyle w:val="132"/>
          <w:rFonts w:hint="eastAsia"/>
          <w:b/>
          <w:bCs/>
          <w:color w:val="auto"/>
          <w:sz w:val="32"/>
          <w:szCs w:val="32"/>
          <w:highlight w:val="none"/>
        </w:rPr>
        <w:t>评标办法（综合评分法）</w:t>
      </w:r>
      <w:bookmarkEnd w:id="635"/>
      <w:bookmarkEnd w:id="636"/>
      <w:bookmarkEnd w:id="637"/>
      <w:bookmarkEnd w:id="638"/>
      <w:bookmarkEnd w:id="639"/>
      <w:bookmarkEnd w:id="640"/>
      <w:bookmarkEnd w:id="641"/>
      <w:bookmarkEnd w:id="642"/>
      <w:bookmarkEnd w:id="643"/>
      <w:bookmarkEnd w:id="644"/>
      <w:bookmarkEnd w:id="645"/>
      <w:bookmarkEnd w:id="646"/>
      <w:bookmarkStart w:id="647" w:name="_Toc396313202"/>
      <w:bookmarkStart w:id="648" w:name="_Toc326218110"/>
      <w:bookmarkStart w:id="649" w:name="_Toc391301903"/>
      <w:bookmarkStart w:id="650" w:name="_Toc370729213"/>
    </w:p>
    <w:p w14:paraId="6DAC089E">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textAlignment w:val="auto"/>
        <w:outlineLvl w:val="1"/>
        <w:rPr>
          <w:rFonts w:hint="eastAsia" w:ascii="仿宋" w:hAnsi="仿宋" w:eastAsia="仿宋"/>
          <w:b/>
          <w:color w:val="auto"/>
          <w:sz w:val="32"/>
          <w:szCs w:val="32"/>
          <w:highlight w:val="none"/>
        </w:rPr>
      </w:pPr>
      <w:bookmarkStart w:id="651" w:name="_Toc24243"/>
      <w:bookmarkStart w:id="652" w:name="_Toc9028"/>
      <w:bookmarkStart w:id="653" w:name="_Toc13960"/>
      <w:bookmarkStart w:id="654" w:name="_Toc3917"/>
      <w:bookmarkStart w:id="655" w:name="_Toc4659"/>
      <w:bookmarkStart w:id="656" w:name="_Toc1660"/>
      <w:bookmarkStart w:id="657" w:name="_Toc9206"/>
      <w:bookmarkStart w:id="658" w:name="_Toc21726"/>
      <w:r>
        <w:rPr>
          <w:rFonts w:hint="eastAsia" w:ascii="仿宋" w:hAnsi="仿宋" w:eastAsia="仿宋"/>
          <w:b/>
          <w:color w:val="auto"/>
          <w:sz w:val="32"/>
          <w:szCs w:val="32"/>
          <w:highlight w:val="none"/>
        </w:rPr>
        <w:t>评标办法前附表</w:t>
      </w:r>
      <w:bookmarkEnd w:id="647"/>
      <w:bookmarkEnd w:id="648"/>
      <w:bookmarkEnd w:id="649"/>
      <w:bookmarkEnd w:id="650"/>
      <w:bookmarkEnd w:id="651"/>
      <w:bookmarkEnd w:id="652"/>
      <w:bookmarkEnd w:id="653"/>
      <w:bookmarkEnd w:id="654"/>
      <w:bookmarkEnd w:id="655"/>
      <w:bookmarkEnd w:id="656"/>
      <w:bookmarkEnd w:id="657"/>
      <w:bookmarkEnd w:id="658"/>
    </w:p>
    <w:tbl>
      <w:tblPr>
        <w:tblStyle w:val="36"/>
        <w:tblW w:w="94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top w:w="0" w:type="dxa"/>
          <w:left w:w="108" w:type="dxa"/>
          <w:bottom w:w="0" w:type="dxa"/>
          <w:right w:w="108" w:type="dxa"/>
        </w:tblCellMar>
      </w:tblPr>
      <w:tblGrid>
        <w:gridCol w:w="550"/>
        <w:gridCol w:w="770"/>
        <w:gridCol w:w="1287"/>
        <w:gridCol w:w="6863"/>
      </w:tblGrid>
      <w:tr w14:paraId="6D1FBB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73" w:hRule="atLeast"/>
          <w:jc w:val="center"/>
        </w:trPr>
        <w:tc>
          <w:tcPr>
            <w:tcW w:w="1320" w:type="dxa"/>
            <w:gridSpan w:val="2"/>
            <w:shd w:val="clear" w:color="auto" w:fill="auto"/>
            <w:vAlign w:val="center"/>
          </w:tcPr>
          <w:p w14:paraId="4D34DB1E">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cs="宋体"/>
                <w:b/>
                <w:color w:val="auto"/>
                <w:highlight w:val="none"/>
              </w:rPr>
            </w:pPr>
            <w:bookmarkStart w:id="659" w:name="_Toc353"/>
            <w:bookmarkStart w:id="660" w:name="_Toc12639"/>
            <w:r>
              <w:rPr>
                <w:rFonts w:hint="eastAsia" w:ascii="宋体" w:hAnsi="宋体" w:cs="宋体"/>
                <w:b/>
                <w:color w:val="auto"/>
                <w:highlight w:val="none"/>
              </w:rPr>
              <w:t>条款号</w:t>
            </w:r>
          </w:p>
        </w:tc>
        <w:tc>
          <w:tcPr>
            <w:tcW w:w="1287" w:type="dxa"/>
            <w:shd w:val="clear" w:color="auto" w:fill="auto"/>
            <w:vAlign w:val="center"/>
          </w:tcPr>
          <w:p w14:paraId="5BA5DC0C">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cs="宋体"/>
                <w:b/>
                <w:color w:val="auto"/>
                <w:highlight w:val="none"/>
              </w:rPr>
            </w:pPr>
            <w:r>
              <w:rPr>
                <w:rFonts w:hint="eastAsia" w:ascii="宋体" w:hAnsi="宋体" w:cs="宋体"/>
                <w:b/>
                <w:color w:val="auto"/>
                <w:highlight w:val="none"/>
              </w:rPr>
              <w:t>评审因素</w:t>
            </w:r>
          </w:p>
        </w:tc>
        <w:tc>
          <w:tcPr>
            <w:tcW w:w="6863" w:type="dxa"/>
            <w:shd w:val="clear" w:color="auto" w:fill="auto"/>
            <w:vAlign w:val="center"/>
          </w:tcPr>
          <w:p w14:paraId="21CE4D40">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cs="宋体"/>
                <w:b/>
                <w:color w:val="auto"/>
                <w:highlight w:val="none"/>
              </w:rPr>
            </w:pPr>
            <w:r>
              <w:rPr>
                <w:rFonts w:hint="eastAsia" w:ascii="宋体" w:hAnsi="宋体" w:cs="宋体"/>
                <w:b/>
                <w:color w:val="auto"/>
                <w:highlight w:val="none"/>
              </w:rPr>
              <w:t>评审标准</w:t>
            </w:r>
          </w:p>
        </w:tc>
      </w:tr>
      <w:tr w14:paraId="75611A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2" w:hRule="atLeast"/>
          <w:jc w:val="center"/>
        </w:trPr>
        <w:tc>
          <w:tcPr>
            <w:tcW w:w="550" w:type="dxa"/>
            <w:vMerge w:val="restart"/>
            <w:tcBorders>
              <w:top w:val="single" w:color="auto" w:sz="4" w:space="0"/>
            </w:tcBorders>
            <w:shd w:val="clear" w:color="auto" w:fill="auto"/>
            <w:vAlign w:val="center"/>
          </w:tcPr>
          <w:p w14:paraId="6D869F8A">
            <w:pPr>
              <w:keepNext w:val="0"/>
              <w:keepLines w:val="0"/>
              <w:pageBreakBefore w:val="0"/>
              <w:widowControl w:val="0"/>
              <w:kinsoku/>
              <w:wordWrap/>
              <w:overflowPunct/>
              <w:topLinePunct w:val="0"/>
              <w:autoSpaceDE/>
              <w:autoSpaceDN/>
              <w:bidi w:val="0"/>
              <w:adjustRightInd/>
              <w:spacing w:beforeAutospacing="0" w:afterAutospacing="0" w:line="360" w:lineRule="auto"/>
              <w:jc w:val="center"/>
              <w:textAlignment w:val="auto"/>
              <w:rPr>
                <w:rFonts w:ascii="宋体" w:hAnsi="宋体" w:cs="宋体"/>
                <w:color w:val="auto"/>
                <w:highlight w:val="none"/>
              </w:rPr>
            </w:pPr>
            <w:r>
              <w:rPr>
                <w:rFonts w:hint="eastAsia" w:ascii="宋体" w:hAnsi="宋体" w:cs="宋体"/>
                <w:color w:val="auto"/>
                <w:highlight w:val="none"/>
              </w:rPr>
              <w:t>1</w:t>
            </w:r>
          </w:p>
        </w:tc>
        <w:tc>
          <w:tcPr>
            <w:tcW w:w="770" w:type="dxa"/>
            <w:vMerge w:val="restart"/>
            <w:tcBorders>
              <w:top w:val="single" w:color="auto" w:sz="4" w:space="0"/>
            </w:tcBorders>
            <w:shd w:val="clear" w:color="auto" w:fill="auto"/>
            <w:vAlign w:val="center"/>
          </w:tcPr>
          <w:p w14:paraId="18B43A7A">
            <w:pPr>
              <w:keepNext w:val="0"/>
              <w:keepLines w:val="0"/>
              <w:pageBreakBefore w:val="0"/>
              <w:widowControl w:val="0"/>
              <w:kinsoku/>
              <w:wordWrap/>
              <w:overflowPunct/>
              <w:topLinePunct w:val="0"/>
              <w:autoSpaceDE/>
              <w:autoSpaceDN/>
              <w:bidi w:val="0"/>
              <w:adjustRightInd/>
              <w:spacing w:beforeAutospacing="0" w:afterAutospacing="0" w:line="360" w:lineRule="auto"/>
              <w:jc w:val="center"/>
              <w:textAlignment w:val="auto"/>
              <w:rPr>
                <w:rFonts w:ascii="宋体" w:hAnsi="宋体" w:cs="宋体"/>
                <w:color w:val="auto"/>
                <w:highlight w:val="none"/>
              </w:rPr>
            </w:pPr>
            <w:r>
              <w:rPr>
                <w:rFonts w:hint="eastAsia" w:ascii="宋体" w:hAnsi="宋体" w:cs="宋体"/>
                <w:color w:val="auto"/>
                <w:highlight w:val="none"/>
              </w:rPr>
              <w:t>★符合性审查</w:t>
            </w:r>
          </w:p>
        </w:tc>
        <w:tc>
          <w:tcPr>
            <w:tcW w:w="1287" w:type="dxa"/>
            <w:shd w:val="clear" w:color="auto" w:fill="auto"/>
            <w:vAlign w:val="center"/>
          </w:tcPr>
          <w:p w14:paraId="7F36B59A">
            <w:pPr>
              <w:keepNext w:val="0"/>
              <w:keepLines w:val="0"/>
              <w:pageBreakBefore w:val="0"/>
              <w:widowControl w:val="0"/>
              <w:kinsoku/>
              <w:wordWrap/>
              <w:overflowPunct/>
              <w:topLinePunct w:val="0"/>
              <w:autoSpaceDE/>
              <w:autoSpaceDN/>
              <w:bidi w:val="0"/>
              <w:adjustRightInd/>
              <w:spacing w:beforeAutospacing="0" w:afterAutospacing="0" w:line="280" w:lineRule="exact"/>
              <w:jc w:val="center"/>
              <w:textAlignment w:val="auto"/>
              <w:rPr>
                <w:rFonts w:ascii="宋体" w:hAnsi="宋体" w:cs="宋体"/>
                <w:color w:val="auto"/>
                <w:highlight w:val="none"/>
              </w:rPr>
            </w:pPr>
            <w:r>
              <w:rPr>
                <w:rFonts w:hint="eastAsia" w:ascii="宋体" w:hAnsi="宋体" w:cs="宋体"/>
                <w:color w:val="auto"/>
                <w:highlight w:val="none"/>
              </w:rPr>
              <w:t>商务</w:t>
            </w:r>
          </w:p>
        </w:tc>
        <w:tc>
          <w:tcPr>
            <w:tcW w:w="6863" w:type="dxa"/>
            <w:shd w:val="clear" w:color="auto" w:fill="auto"/>
            <w:vAlign w:val="center"/>
          </w:tcPr>
          <w:p w14:paraId="01641C60">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hint="eastAsia" w:ascii="宋体" w:hAnsi="宋体" w:cs="宋体"/>
                <w:color w:val="auto"/>
                <w:highlight w:val="none"/>
                <w:lang w:eastAsia="zh-CN"/>
              </w:rPr>
              <w:t>合同履行期限、合同履行地点、质量要求及质保期</w:t>
            </w:r>
            <w:r>
              <w:rPr>
                <w:rFonts w:hint="eastAsia" w:ascii="宋体" w:hAnsi="宋体" w:cs="宋体"/>
                <w:color w:val="auto"/>
                <w:highlight w:val="none"/>
              </w:rPr>
              <w:t>：</w:t>
            </w:r>
            <w:r>
              <w:rPr>
                <w:rFonts w:ascii="宋体" w:hAnsi="宋体" w:cs="宋体"/>
                <w:color w:val="auto"/>
                <w:highlight w:val="none"/>
              </w:rPr>
              <w:t>投标文件载明的</w:t>
            </w:r>
            <w:r>
              <w:rPr>
                <w:rFonts w:hint="eastAsia" w:ascii="宋体" w:hAnsi="宋体" w:cs="宋体"/>
                <w:color w:val="auto"/>
                <w:highlight w:val="none"/>
                <w:lang w:eastAsia="zh-CN"/>
              </w:rPr>
              <w:t>合同履行期限、合同履行地点、质量要求及质保期</w:t>
            </w:r>
            <w:r>
              <w:rPr>
                <w:rFonts w:ascii="宋体" w:hAnsi="宋体" w:cs="宋体"/>
                <w:color w:val="auto"/>
                <w:highlight w:val="none"/>
              </w:rPr>
              <w:t>不符合采购文件规定的。</w:t>
            </w:r>
          </w:p>
          <w:p w14:paraId="08F7CE14">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ascii="宋体" w:hAnsi="宋体" w:cs="宋体"/>
                <w:color w:val="auto"/>
                <w:highlight w:val="none"/>
              </w:rPr>
              <w:t>违法行为</w:t>
            </w:r>
            <w:r>
              <w:rPr>
                <w:rFonts w:hint="eastAsia" w:ascii="宋体" w:hAnsi="宋体" w:cs="宋体"/>
                <w:color w:val="auto"/>
                <w:highlight w:val="none"/>
              </w:rPr>
              <w:t>：</w:t>
            </w:r>
            <w:r>
              <w:rPr>
                <w:rFonts w:ascii="宋体" w:hAnsi="宋体" w:cs="宋体"/>
                <w:color w:val="auto"/>
                <w:highlight w:val="none"/>
              </w:rPr>
              <w:t>投标人有串通投标、弄虚作假、行贿等违法行为的。</w:t>
            </w:r>
          </w:p>
          <w:p w14:paraId="171E4ABB">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ascii="宋体" w:hAnsi="宋体" w:cs="宋体"/>
                <w:color w:val="auto"/>
                <w:highlight w:val="none"/>
              </w:rPr>
              <w:t>权利义务</w:t>
            </w:r>
            <w:r>
              <w:rPr>
                <w:rFonts w:hint="eastAsia" w:ascii="宋体" w:hAnsi="宋体" w:cs="宋体"/>
                <w:color w:val="auto"/>
                <w:highlight w:val="none"/>
              </w:rPr>
              <w:t>：</w:t>
            </w:r>
            <w:r>
              <w:rPr>
                <w:rFonts w:ascii="宋体" w:hAnsi="宋体" w:cs="宋体"/>
                <w:color w:val="auto"/>
                <w:highlight w:val="none"/>
              </w:rPr>
              <w:t>投标文件附有采购人不能接受的条件的（增加采购人或减少投标人责任和义务，增加投标人或减少采购人权利的内容）。</w:t>
            </w:r>
          </w:p>
          <w:p w14:paraId="68B74A26">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ascii="宋体" w:hAnsi="宋体" w:cs="宋体"/>
                <w:color w:val="auto"/>
                <w:highlight w:val="none"/>
              </w:rPr>
              <w:t>其他实质性要求</w:t>
            </w:r>
            <w:r>
              <w:rPr>
                <w:rFonts w:hint="eastAsia" w:ascii="宋体" w:hAnsi="宋体" w:cs="宋体"/>
                <w:color w:val="auto"/>
                <w:highlight w:val="none"/>
              </w:rPr>
              <w:t>：</w:t>
            </w:r>
            <w:r>
              <w:rPr>
                <w:rFonts w:ascii="宋体" w:hAnsi="宋体" w:cs="宋体"/>
                <w:color w:val="auto"/>
                <w:highlight w:val="none"/>
              </w:rPr>
              <w:t>投标文件出现其他不满足采购文件中标注★条款内容或未按采购文件要求编制投标文件或出现其他投标无效情形</w:t>
            </w:r>
            <w:r>
              <w:rPr>
                <w:rFonts w:hint="eastAsia" w:ascii="宋体" w:hAnsi="宋体" w:cs="宋体"/>
                <w:color w:val="auto"/>
                <w:highlight w:val="none"/>
              </w:rPr>
              <w:t>，如：</w:t>
            </w:r>
          </w:p>
          <w:p w14:paraId="14450562">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hint="eastAsia" w:ascii="宋体" w:hAnsi="宋体" w:cs="宋体"/>
                <w:color w:val="auto"/>
                <w:highlight w:val="none"/>
              </w:rPr>
              <w:t>（1）</w:t>
            </w:r>
            <w:r>
              <w:rPr>
                <w:rFonts w:ascii="宋体" w:hAnsi="宋体" w:cs="宋体"/>
                <w:color w:val="auto"/>
                <w:highlight w:val="none"/>
              </w:rPr>
              <w:t>供应商不确认评标委员会对其投标报价算数错误的修正的；</w:t>
            </w:r>
          </w:p>
          <w:p w14:paraId="00AD3AA6">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hint="eastAsia" w:ascii="宋体" w:hAnsi="宋体" w:cs="宋体"/>
                <w:color w:val="auto"/>
                <w:highlight w:val="none"/>
              </w:rPr>
              <w:t>（2）</w:t>
            </w:r>
            <w:r>
              <w:rPr>
                <w:rFonts w:ascii="宋体" w:hAnsi="宋体" w:cs="宋体"/>
                <w:color w:val="auto"/>
                <w:highlight w:val="none"/>
              </w:rPr>
              <w:t>投标文件中标明的供应商与审查时在名称和组织结构上存在实质性差别的；</w:t>
            </w:r>
          </w:p>
          <w:p w14:paraId="7124BAEB">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hint="eastAsia" w:ascii="宋体" w:hAnsi="宋体" w:cs="宋体"/>
                <w:color w:val="auto"/>
                <w:highlight w:val="none"/>
              </w:rPr>
              <w:t>（3）</w:t>
            </w:r>
            <w:r>
              <w:rPr>
                <w:rFonts w:ascii="宋体" w:hAnsi="宋体" w:cs="宋体"/>
                <w:color w:val="auto"/>
                <w:highlight w:val="none"/>
              </w:rPr>
              <w:t>投标文件中标明的商务条款</w:t>
            </w:r>
            <w:r>
              <w:rPr>
                <w:rFonts w:hint="eastAsia" w:ascii="宋体" w:hAnsi="宋体" w:cs="宋体"/>
                <w:color w:val="auto"/>
                <w:highlight w:val="none"/>
              </w:rPr>
              <w:t>或报价</w:t>
            </w:r>
            <w:r>
              <w:rPr>
                <w:rFonts w:ascii="宋体" w:hAnsi="宋体" w:cs="宋体"/>
                <w:color w:val="auto"/>
                <w:highlight w:val="none"/>
              </w:rPr>
              <w:t>不满足采购内容的（有缺项漏项，避重就轻的）</w:t>
            </w:r>
            <w:r>
              <w:rPr>
                <w:rFonts w:hint="eastAsia" w:ascii="宋体" w:hAnsi="宋体" w:cs="宋体"/>
                <w:color w:val="auto"/>
                <w:highlight w:val="none"/>
              </w:rPr>
              <w:t>；</w:t>
            </w:r>
          </w:p>
          <w:p w14:paraId="09F6D0AC">
            <w:pPr>
              <w:keepNext w:val="0"/>
              <w:keepLines w:val="0"/>
              <w:pageBreakBefore w:val="0"/>
              <w:widowControl w:val="0"/>
              <w:kinsoku/>
              <w:wordWrap/>
              <w:overflowPunct/>
              <w:topLinePunct w:val="0"/>
              <w:autoSpaceDE/>
              <w:autoSpaceDN/>
              <w:bidi w:val="0"/>
              <w:adjustRightInd/>
              <w:spacing w:beforeAutospacing="0" w:afterAutospacing="0"/>
              <w:jc w:val="left"/>
              <w:textAlignment w:val="auto"/>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投标文件有效期不满足采购文件要求的。</w:t>
            </w:r>
          </w:p>
        </w:tc>
      </w:tr>
      <w:tr w14:paraId="78C9E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505" w:hRule="atLeast"/>
          <w:jc w:val="center"/>
        </w:trPr>
        <w:tc>
          <w:tcPr>
            <w:tcW w:w="550" w:type="dxa"/>
            <w:vMerge w:val="continue"/>
            <w:shd w:val="clear" w:color="auto" w:fill="auto"/>
            <w:vAlign w:val="center"/>
          </w:tcPr>
          <w:p w14:paraId="055A36A0">
            <w:pPr>
              <w:spacing w:line="360" w:lineRule="auto"/>
              <w:rPr>
                <w:rFonts w:ascii="宋体" w:hAnsi="宋体" w:cs="宋体"/>
                <w:color w:val="auto"/>
                <w:highlight w:val="none"/>
              </w:rPr>
            </w:pPr>
          </w:p>
        </w:tc>
        <w:tc>
          <w:tcPr>
            <w:tcW w:w="770" w:type="dxa"/>
            <w:vMerge w:val="continue"/>
            <w:shd w:val="clear" w:color="auto" w:fill="auto"/>
            <w:vAlign w:val="center"/>
          </w:tcPr>
          <w:p w14:paraId="5E5458DF">
            <w:pPr>
              <w:spacing w:line="360" w:lineRule="auto"/>
              <w:rPr>
                <w:rFonts w:ascii="宋体" w:hAnsi="宋体" w:cs="宋体"/>
                <w:color w:val="auto"/>
                <w:highlight w:val="none"/>
              </w:rPr>
            </w:pPr>
          </w:p>
        </w:tc>
        <w:tc>
          <w:tcPr>
            <w:tcW w:w="1287" w:type="dxa"/>
            <w:shd w:val="clear" w:color="auto" w:fill="auto"/>
            <w:vAlign w:val="center"/>
          </w:tcPr>
          <w:p w14:paraId="37DA5591">
            <w:pPr>
              <w:spacing w:before="100" w:beforeAutospacing="1" w:after="100" w:afterAutospacing="1"/>
              <w:jc w:val="center"/>
              <w:rPr>
                <w:rFonts w:ascii="宋体" w:hAnsi="宋体" w:cs="宋体"/>
                <w:color w:val="auto"/>
                <w:highlight w:val="none"/>
              </w:rPr>
            </w:pPr>
            <w:r>
              <w:rPr>
                <w:rFonts w:hint="eastAsia" w:ascii="宋体" w:hAnsi="宋体" w:cs="宋体"/>
                <w:color w:val="auto"/>
                <w:highlight w:val="none"/>
              </w:rPr>
              <w:t>报价</w:t>
            </w:r>
          </w:p>
        </w:tc>
        <w:tc>
          <w:tcPr>
            <w:tcW w:w="6863" w:type="dxa"/>
            <w:shd w:val="clear" w:color="auto" w:fill="auto"/>
            <w:vAlign w:val="center"/>
          </w:tcPr>
          <w:p w14:paraId="42E3821D">
            <w:pPr>
              <w:spacing w:before="100" w:beforeAutospacing="1" w:after="100" w:afterAutospacing="1"/>
              <w:jc w:val="left"/>
              <w:rPr>
                <w:rFonts w:ascii="宋体" w:hAnsi="宋体" w:cs="宋体"/>
                <w:color w:val="auto"/>
                <w:highlight w:val="none"/>
              </w:rPr>
            </w:pPr>
            <w:r>
              <w:rPr>
                <w:rFonts w:hint="eastAsia" w:ascii="宋体" w:hAnsi="宋体" w:cs="宋体"/>
                <w:color w:val="auto"/>
                <w:highlight w:val="none"/>
              </w:rPr>
              <w:t>投标文件有多个有效报价，又未声明其中哪一个有效的,或报价超过采购预算金额（最高限价）或报价不符合采购文件要求的</w:t>
            </w:r>
            <w:r>
              <w:rPr>
                <w:rFonts w:ascii="宋体" w:hAnsi="宋体" w:cs="宋体"/>
                <w:color w:val="auto"/>
                <w:highlight w:val="none"/>
              </w:rPr>
              <w:t>。</w:t>
            </w:r>
          </w:p>
        </w:tc>
      </w:tr>
      <w:tr w14:paraId="48AB4F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jc w:val="center"/>
        </w:trPr>
        <w:tc>
          <w:tcPr>
            <w:tcW w:w="550" w:type="dxa"/>
            <w:vMerge w:val="continue"/>
            <w:shd w:val="clear" w:color="auto" w:fill="auto"/>
            <w:vAlign w:val="center"/>
          </w:tcPr>
          <w:p w14:paraId="3F370CC0">
            <w:pPr>
              <w:spacing w:line="360" w:lineRule="auto"/>
              <w:rPr>
                <w:rFonts w:ascii="宋体" w:hAnsi="宋体" w:cs="宋体"/>
                <w:color w:val="auto"/>
                <w:highlight w:val="none"/>
              </w:rPr>
            </w:pPr>
          </w:p>
        </w:tc>
        <w:tc>
          <w:tcPr>
            <w:tcW w:w="770" w:type="dxa"/>
            <w:vMerge w:val="continue"/>
            <w:shd w:val="clear" w:color="auto" w:fill="auto"/>
            <w:vAlign w:val="center"/>
          </w:tcPr>
          <w:p w14:paraId="6726A5A0">
            <w:pPr>
              <w:spacing w:line="360" w:lineRule="auto"/>
              <w:rPr>
                <w:rFonts w:ascii="宋体" w:hAnsi="宋体" w:cs="宋体"/>
                <w:color w:val="auto"/>
                <w:highlight w:val="none"/>
              </w:rPr>
            </w:pPr>
          </w:p>
        </w:tc>
        <w:tc>
          <w:tcPr>
            <w:tcW w:w="1287" w:type="dxa"/>
            <w:shd w:val="clear" w:color="auto" w:fill="auto"/>
            <w:vAlign w:val="center"/>
          </w:tcPr>
          <w:p w14:paraId="77A59CC5">
            <w:pPr>
              <w:spacing w:before="100" w:beforeAutospacing="1" w:after="100" w:afterAutospacing="1"/>
              <w:jc w:val="center"/>
              <w:rPr>
                <w:rFonts w:ascii="宋体" w:hAnsi="宋体" w:cs="宋体"/>
                <w:color w:val="auto"/>
                <w:highlight w:val="none"/>
              </w:rPr>
            </w:pPr>
            <w:r>
              <w:rPr>
                <w:rFonts w:hint="eastAsia" w:ascii="宋体" w:hAnsi="宋体" w:cs="宋体"/>
                <w:color w:val="auto"/>
                <w:highlight w:val="none"/>
              </w:rPr>
              <w:t>技术</w:t>
            </w:r>
          </w:p>
        </w:tc>
        <w:tc>
          <w:tcPr>
            <w:tcW w:w="6863" w:type="dxa"/>
            <w:shd w:val="clear" w:color="auto" w:fill="auto"/>
            <w:vAlign w:val="center"/>
          </w:tcPr>
          <w:p w14:paraId="14983472">
            <w:pPr>
              <w:jc w:val="left"/>
              <w:rPr>
                <w:rFonts w:ascii="宋体" w:hAnsi="宋体" w:cs="宋体"/>
                <w:color w:val="auto"/>
                <w:highlight w:val="none"/>
              </w:rPr>
            </w:pPr>
            <w:r>
              <w:rPr>
                <w:rFonts w:hint="eastAsia" w:ascii="宋体" w:hAnsi="宋体" w:cs="宋体"/>
                <w:color w:val="auto"/>
                <w:highlight w:val="none"/>
              </w:rPr>
              <w:t>投标文件电子签章：投标文件没有企业的法定代表人或委托代理人电子签章和加盖电子公章的。</w:t>
            </w:r>
          </w:p>
          <w:p w14:paraId="07127AEF">
            <w:pPr>
              <w:jc w:val="left"/>
              <w:rPr>
                <w:rFonts w:hint="eastAsia" w:eastAsia="宋体"/>
                <w:color w:val="auto"/>
                <w:highlight w:val="none"/>
                <w:lang w:eastAsia="zh-CN"/>
              </w:rPr>
            </w:pPr>
            <w:r>
              <w:rPr>
                <w:rFonts w:hint="eastAsia" w:ascii="宋体" w:hAnsi="宋体" w:cs="宋体"/>
                <w:color w:val="auto"/>
                <w:highlight w:val="none"/>
              </w:rPr>
              <w:t>投标文件：投标文件字迹潦草，编写模糊，表达不清，未按要求填写而导致非唯一理解的。</w:t>
            </w:r>
          </w:p>
        </w:tc>
      </w:tr>
      <w:tr w14:paraId="49F0DA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 w:hRule="atLeast"/>
          <w:jc w:val="center"/>
        </w:trPr>
        <w:tc>
          <w:tcPr>
            <w:tcW w:w="1320" w:type="dxa"/>
            <w:gridSpan w:val="2"/>
            <w:shd w:val="clear" w:color="auto" w:fill="auto"/>
            <w:vAlign w:val="bottom"/>
          </w:tcPr>
          <w:p w14:paraId="4025DBEA">
            <w:pPr>
              <w:spacing w:line="360" w:lineRule="auto"/>
              <w:jc w:val="center"/>
              <w:rPr>
                <w:rFonts w:ascii="宋体" w:hAnsi="宋体" w:cs="宋体"/>
                <w:color w:val="auto"/>
                <w:highlight w:val="none"/>
              </w:rPr>
            </w:pPr>
            <w:r>
              <w:rPr>
                <w:rFonts w:hint="eastAsia" w:ascii="宋体" w:hAnsi="宋体" w:cs="宋体"/>
                <w:b/>
                <w:color w:val="auto"/>
                <w:highlight w:val="none"/>
              </w:rPr>
              <w:t>条款号</w:t>
            </w:r>
          </w:p>
        </w:tc>
        <w:tc>
          <w:tcPr>
            <w:tcW w:w="1287" w:type="dxa"/>
            <w:shd w:val="clear" w:color="auto" w:fill="auto"/>
            <w:vAlign w:val="bottom"/>
          </w:tcPr>
          <w:p w14:paraId="53BBF577">
            <w:pPr>
              <w:spacing w:line="360" w:lineRule="auto"/>
              <w:jc w:val="center"/>
              <w:rPr>
                <w:rFonts w:ascii="宋体" w:hAnsi="宋体" w:cs="宋体"/>
                <w:b/>
                <w:color w:val="auto"/>
                <w:highlight w:val="none"/>
              </w:rPr>
            </w:pPr>
            <w:r>
              <w:rPr>
                <w:rFonts w:hint="eastAsia" w:ascii="宋体" w:hAnsi="宋体" w:cs="宋体"/>
                <w:b/>
                <w:color w:val="auto"/>
                <w:highlight w:val="none"/>
              </w:rPr>
              <w:t>评分因素</w:t>
            </w:r>
          </w:p>
        </w:tc>
        <w:tc>
          <w:tcPr>
            <w:tcW w:w="6863" w:type="dxa"/>
            <w:shd w:val="clear" w:color="auto" w:fill="auto"/>
            <w:vAlign w:val="bottom"/>
          </w:tcPr>
          <w:p w14:paraId="508B3DC8">
            <w:pPr>
              <w:spacing w:line="360" w:lineRule="auto"/>
              <w:jc w:val="center"/>
              <w:rPr>
                <w:rFonts w:ascii="宋体" w:hAnsi="宋体" w:cs="宋体"/>
                <w:b/>
                <w:color w:val="auto"/>
                <w:highlight w:val="none"/>
              </w:rPr>
            </w:pPr>
            <w:r>
              <w:rPr>
                <w:rFonts w:hint="eastAsia" w:ascii="宋体" w:hAnsi="宋体" w:cs="宋体"/>
                <w:b/>
                <w:color w:val="auto"/>
                <w:highlight w:val="none"/>
              </w:rPr>
              <w:t>评分标准</w:t>
            </w:r>
          </w:p>
        </w:tc>
      </w:tr>
      <w:tr w14:paraId="5E680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550" w:type="dxa"/>
            <w:vMerge w:val="restart"/>
            <w:tcBorders>
              <w:right w:val="single" w:color="auto" w:sz="4" w:space="0"/>
            </w:tcBorders>
            <w:shd w:val="clear" w:color="auto" w:fill="auto"/>
            <w:vAlign w:val="center"/>
          </w:tcPr>
          <w:p w14:paraId="11B1A60A">
            <w:pPr>
              <w:spacing w:line="360" w:lineRule="auto"/>
              <w:jc w:val="center"/>
              <w:rPr>
                <w:rFonts w:ascii="宋体" w:hAnsi="宋体" w:cs="宋体"/>
                <w:b/>
                <w:color w:val="auto"/>
                <w:highlight w:val="none"/>
              </w:rPr>
            </w:pPr>
            <w:r>
              <w:rPr>
                <w:rFonts w:hint="eastAsia" w:ascii="宋体" w:hAnsi="宋体" w:cs="宋体"/>
                <w:bCs/>
                <w:color w:val="auto"/>
                <w:highlight w:val="none"/>
              </w:rPr>
              <w:t>2</w:t>
            </w:r>
          </w:p>
        </w:tc>
        <w:tc>
          <w:tcPr>
            <w:tcW w:w="2057" w:type="dxa"/>
            <w:gridSpan w:val="2"/>
            <w:tcBorders>
              <w:left w:val="single" w:color="auto" w:sz="4" w:space="0"/>
              <w:bottom w:val="single" w:color="auto" w:sz="4" w:space="0"/>
            </w:tcBorders>
            <w:shd w:val="clear" w:color="auto" w:fill="auto"/>
            <w:vAlign w:val="center"/>
          </w:tcPr>
          <w:p w14:paraId="583FEAEB">
            <w:pPr>
              <w:spacing w:line="360" w:lineRule="auto"/>
              <w:jc w:val="center"/>
              <w:rPr>
                <w:rFonts w:ascii="宋体" w:hAnsi="宋体" w:cs="宋体"/>
                <w:color w:val="auto"/>
                <w:highlight w:val="none"/>
              </w:rPr>
            </w:pPr>
            <w:r>
              <w:rPr>
                <w:rFonts w:hint="eastAsia" w:ascii="宋体" w:hAnsi="宋体" w:cs="宋体"/>
                <w:color w:val="auto"/>
                <w:highlight w:val="none"/>
              </w:rPr>
              <w:t>1）评标总得分计算公式</w:t>
            </w:r>
          </w:p>
        </w:tc>
        <w:tc>
          <w:tcPr>
            <w:tcW w:w="6863" w:type="dxa"/>
            <w:shd w:val="clear" w:color="auto" w:fill="auto"/>
            <w:vAlign w:val="center"/>
          </w:tcPr>
          <w:p w14:paraId="3E64D8FE">
            <w:pPr>
              <w:rPr>
                <w:rFonts w:ascii="宋体" w:hAnsi="宋体"/>
                <w:color w:val="auto"/>
                <w:highlight w:val="none"/>
              </w:rPr>
            </w:pPr>
            <w:r>
              <w:rPr>
                <w:rFonts w:hint="eastAsia" w:ascii="宋体" w:hAnsi="宋体"/>
                <w:color w:val="auto"/>
                <w:highlight w:val="none"/>
              </w:rPr>
              <w:t>投标人的评标总得分＝F1+F2+F3</w:t>
            </w:r>
          </w:p>
          <w:p w14:paraId="10DE6601">
            <w:pPr>
              <w:rPr>
                <w:rFonts w:ascii="宋体" w:hAnsi="宋体" w:cs="宋体"/>
                <w:color w:val="auto"/>
                <w:highlight w:val="none"/>
              </w:rPr>
            </w:pPr>
            <w:r>
              <w:rPr>
                <w:rFonts w:hint="eastAsia" w:ascii="宋体" w:hAnsi="宋体"/>
                <w:color w:val="auto"/>
                <w:highlight w:val="none"/>
              </w:rPr>
              <w:t>F1、F2、F3分别为投标报价、技术、商务部分3项评分因素的汇总得分。</w:t>
            </w:r>
          </w:p>
        </w:tc>
      </w:tr>
      <w:tr w14:paraId="4BC0A6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550" w:type="dxa"/>
            <w:vMerge w:val="continue"/>
            <w:tcBorders>
              <w:right w:val="single" w:color="auto" w:sz="4" w:space="0"/>
            </w:tcBorders>
            <w:shd w:val="clear" w:color="auto" w:fill="auto"/>
            <w:vAlign w:val="center"/>
          </w:tcPr>
          <w:p w14:paraId="2FE6EF6C">
            <w:pPr>
              <w:spacing w:line="360" w:lineRule="auto"/>
              <w:jc w:val="center"/>
              <w:rPr>
                <w:rFonts w:ascii="宋体" w:hAnsi="宋体" w:cs="宋体"/>
                <w:b/>
                <w:color w:val="auto"/>
                <w:highlight w:val="none"/>
              </w:rPr>
            </w:pPr>
          </w:p>
        </w:tc>
        <w:tc>
          <w:tcPr>
            <w:tcW w:w="2057" w:type="dxa"/>
            <w:gridSpan w:val="2"/>
            <w:tcBorders>
              <w:top w:val="single" w:color="auto" w:sz="4" w:space="0"/>
              <w:left w:val="single" w:color="auto" w:sz="4" w:space="0"/>
            </w:tcBorders>
            <w:shd w:val="clear" w:color="auto" w:fill="auto"/>
            <w:vAlign w:val="center"/>
          </w:tcPr>
          <w:p w14:paraId="0D7E9C57">
            <w:pPr>
              <w:spacing w:line="360" w:lineRule="auto"/>
              <w:ind w:firstLine="210" w:firstLineChars="100"/>
              <w:rPr>
                <w:rFonts w:ascii="宋体" w:hAnsi="宋体" w:cs="宋体"/>
                <w:color w:val="auto"/>
                <w:highlight w:val="none"/>
              </w:rPr>
            </w:pPr>
            <w:r>
              <w:rPr>
                <w:rFonts w:hint="eastAsia" w:ascii="宋体" w:hAnsi="宋体" w:cs="宋体"/>
                <w:color w:val="auto"/>
                <w:highlight w:val="none"/>
              </w:rPr>
              <w:t>2）评分因素分值</w:t>
            </w:r>
          </w:p>
        </w:tc>
        <w:tc>
          <w:tcPr>
            <w:tcW w:w="6863" w:type="dxa"/>
            <w:shd w:val="clear" w:color="auto" w:fill="auto"/>
            <w:vAlign w:val="center"/>
          </w:tcPr>
          <w:p w14:paraId="60162B50">
            <w:pPr>
              <w:rPr>
                <w:rFonts w:ascii="宋体" w:hAnsi="宋体"/>
                <w:color w:val="auto"/>
                <w:highlight w:val="none"/>
              </w:rPr>
            </w:pPr>
            <w:r>
              <w:rPr>
                <w:rFonts w:hint="eastAsia" w:ascii="宋体" w:hAnsi="宋体"/>
                <w:color w:val="auto"/>
                <w:highlight w:val="none"/>
              </w:rPr>
              <w:t xml:space="preserve">投标报价部分 F1：满分30分； </w:t>
            </w:r>
          </w:p>
          <w:p w14:paraId="3A21ED8A">
            <w:pPr>
              <w:rPr>
                <w:rFonts w:ascii="宋体" w:hAnsi="宋体"/>
                <w:color w:val="auto"/>
                <w:highlight w:val="none"/>
              </w:rPr>
            </w:pPr>
            <w:r>
              <w:rPr>
                <w:rFonts w:hint="eastAsia" w:ascii="宋体" w:hAnsi="宋体"/>
                <w:color w:val="auto"/>
                <w:highlight w:val="none"/>
              </w:rPr>
              <w:t>技术部分 F2：满分</w:t>
            </w:r>
            <w:r>
              <w:rPr>
                <w:rFonts w:hint="eastAsia" w:ascii="宋体" w:hAnsi="宋体"/>
                <w:color w:val="auto"/>
                <w:highlight w:val="none"/>
                <w:lang w:val="en-US" w:eastAsia="zh-CN"/>
              </w:rPr>
              <w:t>46</w:t>
            </w:r>
            <w:r>
              <w:rPr>
                <w:rFonts w:hint="eastAsia" w:ascii="宋体" w:hAnsi="宋体"/>
                <w:color w:val="auto"/>
                <w:highlight w:val="none"/>
              </w:rPr>
              <w:t xml:space="preserve">分； </w:t>
            </w:r>
          </w:p>
          <w:p w14:paraId="2A96E186">
            <w:pPr>
              <w:rPr>
                <w:color w:val="auto"/>
                <w:highlight w:val="none"/>
              </w:rPr>
            </w:pPr>
            <w:r>
              <w:rPr>
                <w:rFonts w:hint="eastAsia" w:ascii="宋体" w:hAnsi="宋体"/>
                <w:color w:val="auto"/>
                <w:highlight w:val="none"/>
              </w:rPr>
              <w:t>商务部分 F3：满分</w:t>
            </w:r>
            <w:r>
              <w:rPr>
                <w:rFonts w:hint="eastAsia" w:ascii="宋体" w:hAnsi="宋体"/>
                <w:color w:val="auto"/>
                <w:highlight w:val="none"/>
                <w:lang w:val="en-US" w:eastAsia="zh-CN"/>
              </w:rPr>
              <w:t>24</w:t>
            </w:r>
            <w:r>
              <w:rPr>
                <w:rFonts w:hint="eastAsia" w:ascii="宋体" w:hAnsi="宋体"/>
                <w:color w:val="auto"/>
                <w:highlight w:val="none"/>
              </w:rPr>
              <w:t xml:space="preserve">分。 </w:t>
            </w:r>
          </w:p>
        </w:tc>
      </w:tr>
      <w:tr w14:paraId="74F63A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550" w:type="dxa"/>
            <w:tcBorders>
              <w:right w:val="single" w:color="auto" w:sz="4" w:space="0"/>
            </w:tcBorders>
            <w:shd w:val="clear" w:color="auto" w:fill="auto"/>
            <w:vAlign w:val="center"/>
          </w:tcPr>
          <w:p w14:paraId="7A65A94B">
            <w:pPr>
              <w:spacing w:line="360" w:lineRule="auto"/>
              <w:jc w:val="center"/>
              <w:rPr>
                <w:rFonts w:ascii="宋体" w:hAnsi="宋体" w:cs="宋体"/>
                <w:b/>
                <w:color w:val="auto"/>
                <w:highlight w:val="none"/>
              </w:rPr>
            </w:pPr>
            <w:r>
              <w:rPr>
                <w:rFonts w:hint="eastAsia" w:ascii="宋体" w:hAnsi="宋体" w:cs="宋体"/>
                <w:bCs/>
                <w:color w:val="auto"/>
                <w:highlight w:val="none"/>
              </w:rPr>
              <w:t>2.1</w:t>
            </w:r>
          </w:p>
        </w:tc>
        <w:tc>
          <w:tcPr>
            <w:tcW w:w="2057" w:type="dxa"/>
            <w:gridSpan w:val="2"/>
            <w:tcBorders>
              <w:left w:val="single" w:color="auto" w:sz="4" w:space="0"/>
            </w:tcBorders>
            <w:shd w:val="clear" w:color="auto" w:fill="auto"/>
            <w:vAlign w:val="center"/>
          </w:tcPr>
          <w:p w14:paraId="03703CAA">
            <w:pPr>
              <w:spacing w:line="360" w:lineRule="auto"/>
              <w:jc w:val="center"/>
              <w:rPr>
                <w:rFonts w:ascii="宋体" w:hAnsi="宋体" w:cs="宋体"/>
                <w:color w:val="auto"/>
                <w:highlight w:val="none"/>
              </w:rPr>
            </w:pPr>
            <w:r>
              <w:rPr>
                <w:rFonts w:hint="eastAsia" w:ascii="宋体" w:hAnsi="宋体" w:cs="宋体"/>
                <w:color w:val="auto"/>
                <w:highlight w:val="none"/>
              </w:rPr>
              <w:t>报价部分评审标准</w:t>
            </w:r>
          </w:p>
          <w:p w14:paraId="3D010259">
            <w:pPr>
              <w:spacing w:line="360" w:lineRule="auto"/>
              <w:jc w:val="center"/>
              <w:rPr>
                <w:rFonts w:ascii="宋体" w:hAnsi="宋体" w:cs="宋体"/>
                <w:color w:val="auto"/>
                <w:highlight w:val="none"/>
              </w:rPr>
            </w:pPr>
            <w:r>
              <w:rPr>
                <w:rFonts w:hint="eastAsia" w:ascii="宋体" w:hAnsi="宋体" w:cs="宋体"/>
                <w:color w:val="auto"/>
                <w:highlight w:val="none"/>
              </w:rPr>
              <w:t>F1（满分30分）</w:t>
            </w:r>
          </w:p>
        </w:tc>
        <w:tc>
          <w:tcPr>
            <w:tcW w:w="6863" w:type="dxa"/>
            <w:shd w:val="clear" w:color="auto" w:fill="auto"/>
            <w:vAlign w:val="center"/>
          </w:tcPr>
          <w:p w14:paraId="12548F11">
            <w:pPr>
              <w:rPr>
                <w:rFonts w:cs="宋体"/>
                <w:color w:val="auto"/>
                <w:szCs w:val="24"/>
                <w:highlight w:val="none"/>
              </w:rPr>
            </w:pPr>
            <w:r>
              <w:rPr>
                <w:rFonts w:hint="eastAsia" w:cs="宋体"/>
                <w:color w:val="auto"/>
                <w:szCs w:val="24"/>
                <w:highlight w:val="none"/>
              </w:rPr>
              <w:t>采用低价优先法计算，即通过本项目资格、符合性审查的有效投标人的最低投标</w:t>
            </w:r>
            <w:r>
              <w:rPr>
                <w:rFonts w:hint="eastAsia" w:cs="宋体"/>
                <w:color w:val="auto"/>
                <w:szCs w:val="24"/>
                <w:highlight w:val="none"/>
                <w:lang w:val="en-US" w:eastAsia="zh-CN"/>
              </w:rPr>
              <w:t>总</w:t>
            </w:r>
            <w:r>
              <w:rPr>
                <w:rFonts w:hint="eastAsia" w:cs="宋体"/>
                <w:color w:val="auto"/>
                <w:szCs w:val="24"/>
                <w:highlight w:val="none"/>
              </w:rPr>
              <w:t>报价为评标基准价，其价格分为满30分。其他投标人的价格分按照下列公式计算：</w:t>
            </w:r>
          </w:p>
          <w:p w14:paraId="539B947B">
            <w:pPr>
              <w:rPr>
                <w:rFonts w:cs="宋体"/>
                <w:color w:val="auto"/>
                <w:szCs w:val="24"/>
                <w:highlight w:val="none"/>
              </w:rPr>
            </w:pPr>
            <w:r>
              <w:rPr>
                <w:rFonts w:hint="eastAsia" w:cs="宋体"/>
                <w:color w:val="auto"/>
                <w:szCs w:val="24"/>
                <w:highlight w:val="none"/>
              </w:rPr>
              <w:t>投标报价得分=</w:t>
            </w:r>
            <w:r>
              <w:rPr>
                <w:rFonts w:hint="eastAsia" w:cs="宋体"/>
                <w:color w:val="auto"/>
                <w:szCs w:val="24"/>
                <w:highlight w:val="none"/>
                <w:lang w:eastAsia="zh-CN"/>
              </w:rPr>
              <w:t>【</w:t>
            </w:r>
            <w:r>
              <w:rPr>
                <w:rFonts w:hint="eastAsia" w:cs="宋体"/>
                <w:color w:val="auto"/>
                <w:szCs w:val="24"/>
                <w:highlight w:val="none"/>
              </w:rPr>
              <w:t>评标基准价/投标</w:t>
            </w:r>
            <w:r>
              <w:rPr>
                <w:rFonts w:hint="eastAsia" w:cs="宋体"/>
                <w:color w:val="auto"/>
                <w:szCs w:val="24"/>
                <w:highlight w:val="none"/>
                <w:lang w:val="en-US" w:eastAsia="zh-CN"/>
              </w:rPr>
              <w:t>总</w:t>
            </w:r>
            <w:r>
              <w:rPr>
                <w:rFonts w:hint="eastAsia" w:cs="宋体"/>
                <w:color w:val="auto"/>
                <w:szCs w:val="24"/>
                <w:highlight w:val="none"/>
              </w:rPr>
              <w:t>报价</w:t>
            </w:r>
            <w:r>
              <w:rPr>
                <w:rFonts w:hint="eastAsia" w:cs="宋体"/>
                <w:color w:val="auto"/>
                <w:szCs w:val="24"/>
                <w:highlight w:val="none"/>
                <w:lang w:eastAsia="zh-CN"/>
              </w:rPr>
              <w:t>】</w:t>
            </w:r>
            <w:r>
              <w:rPr>
                <w:rFonts w:hint="eastAsia" w:cs="宋体"/>
                <w:color w:val="auto"/>
                <w:szCs w:val="24"/>
                <w:highlight w:val="none"/>
              </w:rPr>
              <w:t>×30（四舍五入计算到小数点后</w:t>
            </w:r>
            <w:r>
              <w:rPr>
                <w:rFonts w:hint="eastAsia" w:cs="宋体"/>
                <w:color w:val="auto"/>
                <w:szCs w:val="24"/>
                <w:highlight w:val="none"/>
                <w:lang w:val="en-US" w:eastAsia="zh-CN"/>
              </w:rPr>
              <w:t>两位</w:t>
            </w:r>
            <w:r>
              <w:rPr>
                <w:rFonts w:hint="eastAsia" w:cs="宋体"/>
                <w:color w:val="auto"/>
                <w:szCs w:val="24"/>
                <w:highlight w:val="none"/>
              </w:rPr>
              <w:t>）</w:t>
            </w:r>
          </w:p>
          <w:p w14:paraId="73CDEEAE">
            <w:pPr>
              <w:rPr>
                <w:rFonts w:cs="宋体"/>
                <w:color w:val="auto"/>
                <w:szCs w:val="24"/>
                <w:highlight w:val="none"/>
              </w:rPr>
            </w:pPr>
            <w:r>
              <w:rPr>
                <w:rFonts w:hint="eastAsia" w:cs="宋体"/>
                <w:b/>
                <w:bCs/>
                <w:color w:val="auto"/>
                <w:szCs w:val="24"/>
                <w:highlight w:val="none"/>
              </w:rPr>
              <w:t>价格扣除：</w:t>
            </w:r>
            <w:r>
              <w:rPr>
                <w:rFonts w:hint="eastAsia" w:cs="宋体"/>
                <w:color w:val="auto"/>
                <w:szCs w:val="24"/>
                <w:highlight w:val="none"/>
              </w:rPr>
              <w:t>对小型和微型企业产品的价格给予10%的扣除，用扣除后的价格参与评审；监狱企业、残疾人福利性单位视同小型、 微型企业享受价格扣除优惠政策。</w:t>
            </w:r>
          </w:p>
          <w:p w14:paraId="46671311">
            <w:pPr>
              <w:rPr>
                <w:rFonts w:hint="eastAsia" w:cs="宋体"/>
                <w:color w:val="auto"/>
                <w:szCs w:val="24"/>
                <w:highlight w:val="none"/>
              </w:rPr>
            </w:pPr>
            <w:r>
              <w:rPr>
                <w:rFonts w:hint="eastAsia" w:cs="宋体"/>
                <w:b/>
                <w:bCs/>
                <w:color w:val="auto"/>
                <w:szCs w:val="24"/>
                <w:highlight w:val="none"/>
              </w:rPr>
              <w:t>其他：</w:t>
            </w:r>
            <w:r>
              <w:rPr>
                <w:rFonts w:hint="eastAsia" w:cs="宋体"/>
                <w:color w:val="auto"/>
                <w:szCs w:val="24"/>
                <w:highlight w:val="none"/>
                <w:lang w:val="en-US" w:eastAsia="zh-CN"/>
              </w:rPr>
              <w:t>评审中出现下列情形之一的，评审委员会应当启动异常低价投标审查程序：</w:t>
            </w:r>
          </w:p>
          <w:p w14:paraId="03354017">
            <w:pPr>
              <w:rPr>
                <w:rFonts w:hint="eastAsia" w:cs="宋体"/>
                <w:color w:val="auto"/>
                <w:szCs w:val="24"/>
                <w:highlight w:val="none"/>
                <w:lang w:val="en-US" w:eastAsia="zh-CN"/>
              </w:rPr>
            </w:pPr>
            <w:r>
              <w:rPr>
                <w:rFonts w:hint="eastAsia" w:cs="宋体"/>
                <w:color w:val="auto"/>
                <w:szCs w:val="24"/>
                <w:highlight w:val="none"/>
                <w:lang w:val="en-US" w:eastAsia="zh-CN"/>
              </w:rPr>
              <w:t>1.投标（响应）报价低于全部通过符合性审查供应商投标（响应）报价平均值50%的，即投标（响应）报价&lt;全部通过符合性审查供应商投标（响应）报价平均值×50%；</w:t>
            </w:r>
          </w:p>
          <w:p w14:paraId="4495E28A">
            <w:pPr>
              <w:rPr>
                <w:rFonts w:hint="eastAsia" w:cs="宋体"/>
                <w:color w:val="auto"/>
                <w:szCs w:val="24"/>
                <w:highlight w:val="none"/>
                <w:lang w:val="en-US" w:eastAsia="zh-CN"/>
              </w:rPr>
            </w:pPr>
            <w:r>
              <w:rPr>
                <w:rFonts w:hint="eastAsia" w:cs="宋体"/>
                <w:color w:val="auto"/>
                <w:szCs w:val="24"/>
                <w:highlight w:val="none"/>
                <w:lang w:val="en-US" w:eastAsia="zh-CN"/>
              </w:rPr>
              <w:t>2.投标（响应）报价低于通过符合性审查的次低报价供应商投标（响应）报价50%的，即投标（响应）报价&lt;通过符合性审查的次低报价供应商投标（响应）报价×50%；</w:t>
            </w:r>
          </w:p>
          <w:p w14:paraId="3A6692F0">
            <w:pPr>
              <w:rPr>
                <w:rFonts w:hint="eastAsia" w:cs="宋体"/>
                <w:color w:val="auto"/>
                <w:szCs w:val="24"/>
                <w:highlight w:val="none"/>
                <w:lang w:val="en-US" w:eastAsia="zh-CN"/>
              </w:rPr>
            </w:pPr>
            <w:r>
              <w:rPr>
                <w:rFonts w:hint="eastAsia" w:cs="宋体"/>
                <w:color w:val="auto"/>
                <w:szCs w:val="24"/>
                <w:highlight w:val="none"/>
                <w:lang w:val="en-US" w:eastAsia="zh-CN"/>
              </w:rPr>
              <w:t>3.投标（响应）报价低于采购项目最高限价45%的，即投标（响应）报价&lt;采购项目最高限价×45%；</w:t>
            </w:r>
          </w:p>
          <w:p w14:paraId="0EB58BD6">
            <w:pPr>
              <w:rPr>
                <w:rFonts w:hint="eastAsia" w:cs="宋体"/>
                <w:color w:val="auto"/>
                <w:szCs w:val="24"/>
                <w:highlight w:val="none"/>
              </w:rPr>
            </w:pPr>
            <w:r>
              <w:rPr>
                <w:rFonts w:hint="eastAsia" w:cs="宋体"/>
                <w:color w:val="auto"/>
                <w:szCs w:val="24"/>
                <w:highlight w:val="none"/>
                <w:lang w:val="en-US" w:eastAsia="zh-CN"/>
              </w:rPr>
              <w:t>4.评审委员会基于专业判断，认为供应商报价过低，有可能影响产品质量或者不能诚信履约的其他情形。</w:t>
            </w:r>
          </w:p>
          <w:p w14:paraId="01E2C483">
            <w:pPr>
              <w:rPr>
                <w:color w:val="auto"/>
                <w:highlight w:val="none"/>
              </w:rPr>
            </w:pPr>
            <w:r>
              <w:rPr>
                <w:rFonts w:hint="eastAsia" w:cs="宋体"/>
                <w:color w:val="auto"/>
                <w:szCs w:val="24"/>
                <w:highlight w:val="none"/>
                <w:lang w:val="en-US" w:eastAsia="zh-CN"/>
              </w:rPr>
              <w:t>5.异常低价投标审查程序根据关于推动解决政府采购异常低价问题的通知财库〔2026〕2号和</w:t>
            </w:r>
            <w:r>
              <w:rPr>
                <w:rFonts w:hint="eastAsia" w:cs="宋体"/>
                <w:color w:val="auto"/>
                <w:szCs w:val="24"/>
                <w:highlight w:val="none"/>
              </w:rPr>
              <w:t>财政部87号令第六十条</w:t>
            </w:r>
            <w:r>
              <w:rPr>
                <w:rFonts w:hint="eastAsia" w:cs="宋体"/>
                <w:color w:val="auto"/>
                <w:szCs w:val="24"/>
                <w:highlight w:val="none"/>
                <w:lang w:val="en-US" w:eastAsia="zh-CN"/>
              </w:rPr>
              <w:t>启动</w:t>
            </w:r>
            <w:r>
              <w:rPr>
                <w:rFonts w:hint="eastAsia" w:cs="宋体"/>
                <w:color w:val="auto"/>
                <w:szCs w:val="24"/>
                <w:highlight w:val="none"/>
              </w:rPr>
              <w:t>。</w:t>
            </w:r>
          </w:p>
        </w:tc>
      </w:tr>
      <w:tr w14:paraId="6119D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85" w:hRule="atLeast"/>
          <w:jc w:val="center"/>
        </w:trPr>
        <w:tc>
          <w:tcPr>
            <w:tcW w:w="550" w:type="dxa"/>
            <w:vMerge w:val="restart"/>
            <w:shd w:val="clear" w:color="auto" w:fill="auto"/>
            <w:vAlign w:val="center"/>
          </w:tcPr>
          <w:p w14:paraId="48FD1838">
            <w:pPr>
              <w:spacing w:line="360" w:lineRule="auto"/>
              <w:jc w:val="center"/>
              <w:rPr>
                <w:rFonts w:ascii="宋体" w:hAnsi="宋体" w:cs="宋体"/>
                <w:b/>
                <w:color w:val="auto"/>
                <w:highlight w:val="none"/>
              </w:rPr>
            </w:pPr>
            <w:r>
              <w:rPr>
                <w:rFonts w:hint="eastAsia" w:ascii="宋体" w:hAnsi="宋体" w:cs="宋体"/>
                <w:bCs/>
                <w:color w:val="auto"/>
                <w:highlight w:val="none"/>
              </w:rPr>
              <w:t>2.2</w:t>
            </w:r>
          </w:p>
        </w:tc>
        <w:tc>
          <w:tcPr>
            <w:tcW w:w="770" w:type="dxa"/>
            <w:vMerge w:val="restart"/>
            <w:tcBorders>
              <w:right w:val="single" w:color="auto" w:sz="4" w:space="0"/>
            </w:tcBorders>
            <w:shd w:val="clear" w:color="auto" w:fill="auto"/>
            <w:vAlign w:val="center"/>
          </w:tcPr>
          <w:p w14:paraId="2CAB1E1F">
            <w:pPr>
              <w:spacing w:line="360" w:lineRule="exact"/>
              <w:jc w:val="center"/>
              <w:rPr>
                <w:rFonts w:ascii="宋体" w:hAnsi="宋体" w:cs="宋体"/>
                <w:bCs/>
                <w:color w:val="auto"/>
                <w:highlight w:val="none"/>
              </w:rPr>
            </w:pPr>
            <w:r>
              <w:rPr>
                <w:rFonts w:hint="eastAsia" w:ascii="宋体" w:hAnsi="宋体" w:cs="宋体"/>
                <w:bCs/>
                <w:color w:val="auto"/>
                <w:highlight w:val="none"/>
              </w:rPr>
              <w:t>技术部分评审标准F2（满分</w:t>
            </w:r>
            <w:r>
              <w:rPr>
                <w:rFonts w:hint="eastAsia" w:ascii="宋体" w:hAnsi="宋体" w:cs="宋体"/>
                <w:bCs/>
                <w:color w:val="auto"/>
                <w:highlight w:val="none"/>
                <w:lang w:val="en-US" w:eastAsia="zh-CN"/>
              </w:rPr>
              <w:t>46</w:t>
            </w:r>
            <w:r>
              <w:rPr>
                <w:rFonts w:hint="eastAsia" w:ascii="宋体" w:hAnsi="宋体" w:cs="宋体"/>
                <w:bCs/>
                <w:color w:val="auto"/>
                <w:highlight w:val="none"/>
              </w:rPr>
              <w:t>分）</w:t>
            </w:r>
          </w:p>
        </w:tc>
        <w:tc>
          <w:tcPr>
            <w:tcW w:w="1287" w:type="dxa"/>
            <w:tcBorders>
              <w:left w:val="single" w:color="auto" w:sz="4" w:space="0"/>
              <w:bottom w:val="single" w:color="auto" w:sz="4" w:space="0"/>
            </w:tcBorders>
            <w:shd w:val="clear" w:color="auto" w:fill="auto"/>
            <w:vAlign w:val="center"/>
          </w:tcPr>
          <w:p w14:paraId="727322A2">
            <w:pPr>
              <w:jc w:val="center"/>
              <w:rPr>
                <w:rFonts w:hint="eastAsia" w:ascii="宋体" w:hAnsi="宋体" w:eastAsia="宋体" w:cs="宋体"/>
                <w:color w:val="auto"/>
                <w:highlight w:val="none"/>
                <w:lang w:val="en-US" w:eastAsia="zh-CN"/>
              </w:rPr>
            </w:pPr>
            <w:r>
              <w:rPr>
                <w:rFonts w:hint="eastAsia" w:ascii="宋体" w:hAnsi="宋体" w:cs="宋体"/>
                <w:color w:val="auto"/>
                <w:highlight w:val="none"/>
              </w:rPr>
              <w:t>产品技术参数要求</w:t>
            </w:r>
            <w:r>
              <w:rPr>
                <w:rFonts w:hint="eastAsia" w:ascii="宋体" w:hAnsi="宋体" w:cs="宋体"/>
                <w:color w:val="auto"/>
                <w:highlight w:val="none"/>
                <w:lang w:val="en-US" w:eastAsia="zh-CN"/>
              </w:rPr>
              <w:t>响应</w:t>
            </w:r>
          </w:p>
          <w:p w14:paraId="7FBBEA71">
            <w:pPr>
              <w:jc w:val="center"/>
              <w:rPr>
                <w:rFonts w:ascii="宋体" w:hAnsi="宋体" w:cs="宋体"/>
                <w:bCs/>
                <w:color w:val="auto"/>
                <w:highlight w:val="none"/>
              </w:rPr>
            </w:pPr>
            <w:r>
              <w:rPr>
                <w:rFonts w:hint="eastAsia" w:ascii="宋体" w:hAnsi="宋体" w:cs="宋体"/>
                <w:color w:val="auto"/>
                <w:highlight w:val="none"/>
              </w:rPr>
              <w:t>（</w:t>
            </w:r>
            <w:r>
              <w:rPr>
                <w:rFonts w:hint="eastAsia" w:ascii="宋体" w:hAnsi="宋体" w:cs="宋体"/>
                <w:color w:val="auto"/>
                <w:highlight w:val="none"/>
                <w:lang w:val="en-US" w:eastAsia="zh-CN"/>
              </w:rPr>
              <w:t>34</w:t>
            </w:r>
            <w:r>
              <w:rPr>
                <w:rFonts w:hint="eastAsia" w:ascii="宋体" w:hAnsi="宋体" w:cs="宋体"/>
                <w:color w:val="auto"/>
                <w:kern w:val="0"/>
                <w:highlight w:val="none"/>
              </w:rPr>
              <w:t>分</w:t>
            </w:r>
            <w:r>
              <w:rPr>
                <w:rFonts w:hint="eastAsia" w:ascii="宋体" w:hAnsi="宋体" w:cs="宋体"/>
                <w:color w:val="auto"/>
                <w:highlight w:val="none"/>
              </w:rPr>
              <w:t>）</w:t>
            </w:r>
          </w:p>
        </w:tc>
        <w:tc>
          <w:tcPr>
            <w:tcW w:w="6863" w:type="dxa"/>
            <w:shd w:val="clear" w:color="auto" w:fill="auto"/>
            <w:vAlign w:val="center"/>
          </w:tcPr>
          <w:p w14:paraId="6A6AB29E">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1.标记“★”的技术参数为核心参数，必须提供采购需求中明确要求提供的证明材料，核心参数有一项不满足的，初步审查不通过，做废标处理；</w:t>
            </w:r>
          </w:p>
          <w:p w14:paraId="3F4A5E3F">
            <w:pPr>
              <w:widowControl/>
              <w:rPr>
                <w:rFonts w:hint="default" w:ascii="宋体" w:hAnsi="宋体" w:cs="宋体"/>
                <w:bCs/>
                <w:color w:val="auto"/>
                <w:highlight w:val="none"/>
                <w:lang w:val="en-US" w:eastAsia="zh-CN"/>
              </w:rPr>
            </w:pPr>
            <w:r>
              <w:rPr>
                <w:rFonts w:hint="eastAsia" w:ascii="宋体" w:hAnsi="宋体" w:cs="宋体"/>
                <w:bCs/>
                <w:color w:val="auto"/>
                <w:highlight w:val="none"/>
                <w:lang w:val="en-US" w:eastAsia="zh-CN"/>
              </w:rPr>
              <w:t>2.标记“▲”的技术参数为重要参数，其余为一般技术参数（未标记★、▲的参数）；</w:t>
            </w:r>
          </w:p>
          <w:p w14:paraId="1244B18E">
            <w:pPr>
              <w:widowControl/>
              <w:numPr>
                <w:ilvl w:val="0"/>
                <w:numId w:val="0"/>
              </w:numPr>
              <w:rPr>
                <w:rFonts w:hint="eastAsia" w:ascii="宋体" w:hAnsi="宋体" w:eastAsia="宋体" w:cs="宋体"/>
                <w:bCs/>
                <w:color w:val="auto"/>
                <w:highlight w:val="none"/>
                <w:lang w:val="en-US" w:eastAsia="zh-CN"/>
              </w:rPr>
            </w:pPr>
            <w:r>
              <w:rPr>
                <w:rFonts w:hint="eastAsia" w:ascii="宋体" w:hAnsi="宋体" w:cs="宋体"/>
                <w:bCs/>
                <w:color w:val="auto"/>
                <w:highlight w:val="none"/>
                <w:lang w:val="en-US" w:eastAsia="zh-CN"/>
              </w:rPr>
              <w:t>3.投标人</w:t>
            </w:r>
            <w:r>
              <w:rPr>
                <w:rFonts w:hint="eastAsia" w:ascii="宋体" w:hAnsi="宋体" w:cs="宋体"/>
                <w:bCs/>
                <w:color w:val="auto"/>
                <w:highlight w:val="none"/>
              </w:rPr>
              <w:t>如实填报“技术偏离表”，并对填报信息真实性承担相应的法律责任</w:t>
            </w:r>
            <w:r>
              <w:rPr>
                <w:rFonts w:hint="eastAsia" w:ascii="宋体" w:hAnsi="宋体" w:cs="宋体"/>
                <w:bCs/>
                <w:color w:val="auto"/>
                <w:highlight w:val="none"/>
                <w:lang w:eastAsia="zh-CN"/>
              </w:rPr>
              <w:t>；</w:t>
            </w:r>
          </w:p>
          <w:p w14:paraId="201D773F">
            <w:pPr>
              <w:widowControl/>
              <w:rPr>
                <w:rFonts w:hint="default" w:ascii="宋体" w:hAnsi="宋体" w:eastAsia="宋体" w:cs="宋体"/>
                <w:bCs/>
                <w:color w:val="auto"/>
                <w:highlight w:val="none"/>
                <w:lang w:val="en-US" w:eastAsia="zh-CN"/>
              </w:rPr>
            </w:pPr>
            <w:r>
              <w:rPr>
                <w:rFonts w:hint="eastAsia" w:ascii="宋体" w:hAnsi="宋体" w:cs="宋体"/>
                <w:bCs/>
                <w:color w:val="auto"/>
                <w:highlight w:val="none"/>
                <w:lang w:val="en-US" w:eastAsia="zh-CN"/>
              </w:rPr>
              <w:t>4.一般技术参数不要求提供证明材料，投标人</w:t>
            </w:r>
            <w:r>
              <w:rPr>
                <w:rFonts w:hint="eastAsia" w:ascii="宋体" w:hAnsi="宋体" w:cs="宋体"/>
                <w:bCs/>
                <w:color w:val="auto"/>
                <w:highlight w:val="none"/>
              </w:rPr>
              <w:t>如实填报“技术偏离表”，并对填报信息真实性承担相应的法律责任</w:t>
            </w:r>
            <w:r>
              <w:rPr>
                <w:rFonts w:hint="eastAsia" w:ascii="宋体" w:hAnsi="宋体" w:cs="宋体"/>
                <w:bCs/>
                <w:color w:val="auto"/>
                <w:highlight w:val="none"/>
                <w:lang w:eastAsia="zh-CN"/>
              </w:rPr>
              <w:t>，</w:t>
            </w:r>
            <w:r>
              <w:rPr>
                <w:rFonts w:hint="eastAsia" w:ascii="宋体" w:hAnsi="宋体" w:cs="宋体"/>
                <w:bCs/>
                <w:color w:val="auto"/>
                <w:highlight w:val="none"/>
                <w:lang w:val="en-US" w:eastAsia="zh-CN"/>
              </w:rPr>
              <w:t>一般技术参数全部满足得4.1分，有负偏离项的本项不得分。</w:t>
            </w:r>
          </w:p>
          <w:p w14:paraId="10920672">
            <w:pPr>
              <w:widowControl/>
              <w:rPr>
                <w:rFonts w:ascii="宋体" w:hAnsi="宋体" w:cs="宋体"/>
                <w:bCs/>
                <w:color w:val="auto"/>
                <w:highlight w:val="none"/>
              </w:rPr>
            </w:pPr>
            <w:r>
              <w:rPr>
                <w:rFonts w:hint="eastAsia" w:ascii="宋体" w:hAnsi="宋体" w:cs="宋体"/>
                <w:bCs/>
                <w:color w:val="auto"/>
                <w:highlight w:val="none"/>
                <w:lang w:val="en-US" w:eastAsia="zh-CN"/>
              </w:rPr>
              <w:t>5.标记“▲”的技术参数重要参数投标人除</w:t>
            </w:r>
            <w:r>
              <w:rPr>
                <w:rFonts w:hint="eastAsia" w:ascii="宋体" w:hAnsi="宋体" w:cs="宋体"/>
                <w:bCs/>
                <w:color w:val="auto"/>
                <w:highlight w:val="none"/>
              </w:rPr>
              <w:t>如实填报“技术偏离表”</w:t>
            </w:r>
            <w:r>
              <w:rPr>
                <w:rFonts w:hint="eastAsia" w:ascii="宋体" w:hAnsi="宋体" w:cs="宋体"/>
                <w:bCs/>
                <w:color w:val="auto"/>
                <w:highlight w:val="none"/>
                <w:lang w:val="en-US" w:eastAsia="zh-CN"/>
              </w:rPr>
              <w:t>外必须同时提供证明材料予以佐证，材料包含但不限于：功能界面截图、制造商官网公布的技术指标网页截图、检验检测报告、产品白皮书、产品技术指标宣传彩页、采购需求中明确要求提供的证明材料等（</w:t>
            </w:r>
            <w:r>
              <w:rPr>
                <w:rFonts w:hint="eastAsia" w:ascii="宋体" w:hAnsi="宋体" w:cs="宋体"/>
                <w:bCs/>
                <w:color w:val="auto"/>
                <w:highlight w:val="none"/>
                <w:lang w:eastAsia="zh-CN"/>
              </w:rPr>
              <w:t>其中一项或多项足以证明所投产品满足招标需求的证明材料</w:t>
            </w:r>
            <w:r>
              <w:rPr>
                <w:rFonts w:hint="eastAsia" w:ascii="宋体" w:hAnsi="宋体" w:cs="宋体"/>
                <w:bCs/>
                <w:color w:val="auto"/>
                <w:highlight w:val="none"/>
                <w:lang w:val="en-US" w:eastAsia="zh-CN"/>
              </w:rPr>
              <w:t>），否则不予认可；本次采购标记“▲”的技术参数共有23项；各项性能指标均有证明材料且全部满足采购需求要求的得满分29.9分，每有一项有负偏离扣1.3分。标记“▲”</w:t>
            </w:r>
            <w:r>
              <w:rPr>
                <w:rFonts w:hint="eastAsia"/>
                <w:color w:val="auto"/>
                <w:highlight w:val="none"/>
                <w:lang w:val="en-US" w:eastAsia="zh-CN"/>
              </w:rPr>
              <w:t>重要参数未提供技术指标证明材料，或提供的技术指标证明材料不清晰或未达到要求的视为不满足采购需求要求，按负偏离扣分处理。</w:t>
            </w:r>
          </w:p>
        </w:tc>
      </w:tr>
      <w:tr w14:paraId="2AA83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673" w:hRule="atLeast"/>
          <w:jc w:val="center"/>
        </w:trPr>
        <w:tc>
          <w:tcPr>
            <w:tcW w:w="550" w:type="dxa"/>
            <w:vMerge w:val="continue"/>
            <w:shd w:val="clear" w:color="auto" w:fill="auto"/>
            <w:vAlign w:val="center"/>
          </w:tcPr>
          <w:p w14:paraId="7BC6FD14">
            <w:pPr>
              <w:spacing w:line="360" w:lineRule="auto"/>
              <w:jc w:val="center"/>
              <w:rPr>
                <w:rFonts w:hint="eastAsia" w:ascii="宋体" w:hAnsi="宋体" w:cs="宋体"/>
                <w:bCs/>
                <w:color w:val="auto"/>
                <w:highlight w:val="none"/>
              </w:rPr>
            </w:pPr>
          </w:p>
        </w:tc>
        <w:tc>
          <w:tcPr>
            <w:tcW w:w="770" w:type="dxa"/>
            <w:vMerge w:val="continue"/>
            <w:tcBorders>
              <w:right w:val="single" w:color="auto" w:sz="4" w:space="0"/>
            </w:tcBorders>
            <w:shd w:val="clear" w:color="auto" w:fill="auto"/>
            <w:vAlign w:val="center"/>
          </w:tcPr>
          <w:p w14:paraId="04E746A3">
            <w:pPr>
              <w:spacing w:line="360" w:lineRule="exact"/>
              <w:jc w:val="center"/>
              <w:rPr>
                <w:rFonts w:hint="eastAsia" w:ascii="宋体" w:hAnsi="宋体" w:cs="宋体"/>
                <w:bCs/>
                <w:color w:val="auto"/>
                <w:highlight w:val="none"/>
              </w:rPr>
            </w:pPr>
          </w:p>
        </w:tc>
        <w:tc>
          <w:tcPr>
            <w:tcW w:w="1287" w:type="dxa"/>
            <w:tcBorders>
              <w:left w:val="single" w:color="auto" w:sz="4" w:space="0"/>
              <w:bottom w:val="single" w:color="auto" w:sz="4" w:space="0"/>
            </w:tcBorders>
            <w:shd w:val="clear" w:color="auto" w:fill="auto"/>
            <w:vAlign w:val="center"/>
          </w:tcPr>
          <w:p w14:paraId="4EE5F6F3">
            <w:pPr>
              <w:jc w:val="center"/>
              <w:rPr>
                <w:rFonts w:hint="eastAsia" w:ascii="宋体" w:hAnsi="宋体" w:cs="宋体"/>
                <w:color w:val="auto"/>
                <w:highlight w:val="none"/>
              </w:rPr>
            </w:pPr>
            <w:r>
              <w:rPr>
                <w:rFonts w:hint="eastAsia" w:ascii="宋体" w:hAnsi="宋体" w:cs="宋体"/>
                <w:color w:val="auto"/>
                <w:highlight w:val="none"/>
                <w:lang w:val="en-US" w:eastAsia="zh-CN"/>
              </w:rPr>
              <w:t>项目实施方案（12分）</w:t>
            </w:r>
          </w:p>
        </w:tc>
        <w:tc>
          <w:tcPr>
            <w:tcW w:w="6863" w:type="dxa"/>
            <w:shd w:val="clear" w:color="auto" w:fill="auto"/>
            <w:vAlign w:val="center"/>
          </w:tcPr>
          <w:p w14:paraId="39F8F78B">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投标人应仔细查看采购人采购需求内容，应在仔细分析及查看采购人采购需求的情况下，提供针对本项目的项目实施方案，方案包括但不限于：</w:t>
            </w:r>
          </w:p>
          <w:p w14:paraId="37BE1EF4">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①实施前准备、具体实施、进度计划、质量保障4项核心内容；</w:t>
            </w:r>
          </w:p>
          <w:p w14:paraId="75177F02">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②系统建设方案（包括总体架构设计、技术架构设计、</w:t>
            </w:r>
            <w:r>
              <w:rPr>
                <w:rFonts w:hint="eastAsia" w:ascii="宋体" w:hAnsi="宋体" w:eastAsia="宋体" w:cs="宋体"/>
                <w:bCs/>
                <w:color w:val="auto"/>
                <w:kern w:val="2"/>
                <w:sz w:val="21"/>
                <w:szCs w:val="21"/>
                <w:highlight w:val="none"/>
                <w:lang w:val="en-US" w:eastAsia="zh-CN" w:bidi="ar-SA"/>
              </w:rPr>
              <w:t>系统建设效果图</w:t>
            </w:r>
            <w:r>
              <w:rPr>
                <w:rFonts w:hint="eastAsia" w:ascii="宋体" w:hAnsi="宋体" w:cs="宋体"/>
                <w:bCs/>
                <w:color w:val="auto"/>
                <w:highlight w:val="none"/>
                <w:lang w:val="en-US" w:eastAsia="zh-CN"/>
              </w:rPr>
              <w:t>3项核心内容）；</w:t>
            </w:r>
          </w:p>
          <w:p w14:paraId="124B4D24">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③设备</w:t>
            </w:r>
            <w:r>
              <w:rPr>
                <w:rFonts w:hint="eastAsia" w:ascii="宋体" w:hAnsi="宋体" w:eastAsia="宋体" w:cs="宋体"/>
                <w:bCs/>
                <w:color w:val="auto"/>
                <w:highlight w:val="none"/>
                <w:lang w:val="en-US" w:eastAsia="zh-CN"/>
              </w:rPr>
              <w:t>验收、系统联调验收、最终验收三个阶段的验收方案、验收时间计划、验收未通过的处置方案及责任承担</w:t>
            </w:r>
            <w:r>
              <w:rPr>
                <w:rFonts w:hint="eastAsia" w:ascii="宋体" w:hAnsi="宋体" w:cs="宋体"/>
                <w:bCs/>
                <w:color w:val="auto"/>
                <w:highlight w:val="none"/>
                <w:lang w:val="en-US" w:eastAsia="zh-CN"/>
              </w:rPr>
              <w:t>；</w:t>
            </w:r>
          </w:p>
          <w:p w14:paraId="0CDC6C44">
            <w:pPr>
              <w:widowControl/>
              <w:rPr>
                <w:rFonts w:hint="eastAsia" w:ascii="宋体" w:hAnsi="宋体" w:cs="宋体"/>
                <w:bCs/>
                <w:color w:val="auto"/>
                <w:highlight w:val="none"/>
                <w:lang w:val="en-US" w:eastAsia="zh-CN"/>
              </w:rPr>
            </w:pPr>
            <w:r>
              <w:rPr>
                <w:rFonts w:hint="eastAsia" w:ascii="宋体" w:hAnsi="宋体" w:eastAsia="宋体" w:cs="宋体"/>
                <w:bCs/>
                <w:color w:val="auto"/>
                <w:highlight w:val="none"/>
                <w:lang w:val="en-US" w:eastAsia="zh-CN"/>
              </w:rPr>
              <w:t>④</w:t>
            </w:r>
            <w:r>
              <w:rPr>
                <w:rFonts w:hint="eastAsia" w:ascii="宋体" w:hAnsi="宋体" w:cs="宋体"/>
                <w:bCs/>
                <w:color w:val="auto"/>
                <w:highlight w:val="none"/>
                <w:lang w:val="en-US" w:eastAsia="zh-CN"/>
              </w:rPr>
              <w:t>培训方案；包括培训时间、地点、人员、培训内容、培训达到的预期效果、培训完成后的咨询渠道和方案等内容。</w:t>
            </w:r>
          </w:p>
          <w:p w14:paraId="2451DCC0">
            <w:pPr>
              <w:widowControl/>
              <w:rPr>
                <w:rFonts w:hint="eastAsia" w:ascii="宋体" w:hAnsi="宋体" w:cs="宋体"/>
                <w:bCs/>
                <w:color w:val="auto"/>
                <w:highlight w:val="none"/>
                <w:lang w:val="en-US" w:eastAsia="zh-CN"/>
              </w:rPr>
            </w:pPr>
          </w:p>
          <w:p w14:paraId="4EE13B71">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评审：以上4项方案内容完整、完全满足项目要求得12分（每项3分）；以上4项方案每缺少1项扣3分；以上每项方案（每项3分）中每有一处缺陷或不足</w:t>
            </w:r>
            <w:r>
              <w:rPr>
                <w:rFonts w:hint="eastAsia" w:ascii="宋体" w:hAnsi="宋体" w:eastAsia="宋体" w:cs="宋体"/>
                <w:color w:val="auto"/>
                <w:kern w:val="0"/>
                <w:sz w:val="21"/>
                <w:szCs w:val="21"/>
                <w:highlight w:val="none"/>
                <w:lang w:val="en-US" w:eastAsia="zh-CN" w:bidi="ar-SA"/>
              </w:rPr>
              <w:t>的</w:t>
            </w:r>
            <w:r>
              <w:rPr>
                <w:rFonts w:hint="eastAsia" w:ascii="宋体" w:hAnsi="宋体" w:cs="宋体"/>
                <w:bCs/>
                <w:color w:val="auto"/>
                <w:highlight w:val="none"/>
                <w:lang w:val="en-US" w:eastAsia="zh-CN"/>
              </w:rPr>
              <w:t>扣1.5分。</w:t>
            </w:r>
          </w:p>
          <w:p w14:paraId="667CD808">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缺陷或不足是指：存在与项目实施不相符情形、对项目理解偏差较大、编制内容简单、方案中内容有前后不一致情形、方案中有内容与本项目无关（属于其他项目中复制粘贴内容）、凭空编造、</w:t>
            </w:r>
            <w:r>
              <w:rPr>
                <w:rFonts w:hint="eastAsia" w:hAnsi="宋体" w:cs="宋体"/>
                <w:color w:val="auto"/>
                <w:kern w:val="0"/>
                <w:sz w:val="21"/>
                <w:szCs w:val="21"/>
                <w:highlight w:val="none"/>
                <w:lang w:val="en-US" w:eastAsia="zh-CN" w:bidi="ar-SA"/>
              </w:rPr>
              <w:t>内容存在避重就轻情形、</w:t>
            </w:r>
            <w:r>
              <w:rPr>
                <w:rFonts w:hint="eastAsia" w:ascii="宋体" w:hAnsi="宋体" w:cs="宋体"/>
                <w:bCs/>
                <w:color w:val="auto"/>
                <w:highlight w:val="none"/>
                <w:lang w:val="en-US" w:eastAsia="zh-CN"/>
              </w:rPr>
              <w:t>涉及的规范及标准错误、实施地点区域错误、内容简单不完整情况等。</w:t>
            </w:r>
          </w:p>
          <w:p w14:paraId="5C2E2DB0">
            <w:pPr>
              <w:widowControl/>
              <w:rPr>
                <w:rFonts w:hint="eastAsia" w:ascii="宋体" w:hAnsi="宋体" w:cs="宋体"/>
                <w:bCs/>
                <w:color w:val="auto"/>
                <w:highlight w:val="none"/>
                <w:lang w:val="en-US" w:eastAsia="zh-CN"/>
              </w:rPr>
            </w:pPr>
          </w:p>
          <w:p w14:paraId="7B3912B8">
            <w:pPr>
              <w:widowControl/>
              <w:rPr>
                <w:rFonts w:hint="eastAsia" w:ascii="宋体" w:hAnsi="宋体" w:cs="宋体"/>
                <w:bCs/>
                <w:color w:val="auto"/>
                <w:highlight w:val="none"/>
                <w:lang w:val="en-US" w:eastAsia="zh-CN"/>
              </w:rPr>
            </w:pPr>
            <w:r>
              <w:rPr>
                <w:rFonts w:hint="eastAsia" w:ascii="宋体" w:hAnsi="宋体" w:cs="宋体"/>
                <w:bCs/>
                <w:color w:val="auto"/>
                <w:highlight w:val="none"/>
                <w:lang w:val="en-US" w:eastAsia="zh-CN"/>
              </w:rPr>
              <w:t>缺陷扣分规则：同一章节（同一评审小项）问题仅计1处缺陷，不重复扣分；同一内容同时存在漏项与缺陷，仅执行漏项扣分，不叠加缺陷扣分。</w:t>
            </w:r>
          </w:p>
        </w:tc>
      </w:tr>
      <w:tr w14:paraId="280A4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1467" w:hRule="atLeast"/>
          <w:jc w:val="center"/>
        </w:trPr>
        <w:tc>
          <w:tcPr>
            <w:tcW w:w="550" w:type="dxa"/>
            <w:vMerge w:val="restart"/>
            <w:tcBorders>
              <w:top w:val="single" w:color="auto" w:sz="4" w:space="0"/>
            </w:tcBorders>
            <w:shd w:val="clear" w:color="auto" w:fill="auto"/>
            <w:vAlign w:val="center"/>
          </w:tcPr>
          <w:p w14:paraId="0B0C6AD7">
            <w:pPr>
              <w:spacing w:line="360" w:lineRule="auto"/>
              <w:jc w:val="center"/>
              <w:rPr>
                <w:rFonts w:ascii="宋体" w:hAnsi="宋体" w:cs="宋体"/>
                <w:b/>
                <w:color w:val="auto"/>
                <w:highlight w:val="none"/>
              </w:rPr>
            </w:pPr>
            <w:r>
              <w:rPr>
                <w:rFonts w:hint="eastAsia" w:ascii="宋体" w:hAnsi="宋体" w:cs="宋体"/>
                <w:bCs/>
                <w:color w:val="auto"/>
                <w:highlight w:val="none"/>
              </w:rPr>
              <w:t>2.3</w:t>
            </w:r>
          </w:p>
        </w:tc>
        <w:tc>
          <w:tcPr>
            <w:tcW w:w="770" w:type="dxa"/>
            <w:vMerge w:val="restart"/>
            <w:tcBorders>
              <w:top w:val="single" w:color="auto" w:sz="4" w:space="0"/>
              <w:right w:val="single" w:color="auto" w:sz="4" w:space="0"/>
            </w:tcBorders>
            <w:shd w:val="clear" w:color="auto" w:fill="auto"/>
            <w:vAlign w:val="center"/>
          </w:tcPr>
          <w:p w14:paraId="621DE484">
            <w:pPr>
              <w:spacing w:line="360" w:lineRule="exact"/>
              <w:jc w:val="center"/>
              <w:rPr>
                <w:rFonts w:cs="宋体"/>
                <w:bCs/>
                <w:color w:val="auto"/>
                <w:kern w:val="2"/>
                <w:sz w:val="21"/>
                <w:szCs w:val="21"/>
                <w:highlight w:val="none"/>
              </w:rPr>
            </w:pPr>
            <w:r>
              <w:rPr>
                <w:rFonts w:hint="eastAsia" w:cs="宋体"/>
                <w:bCs/>
                <w:color w:val="auto"/>
                <w:kern w:val="2"/>
                <w:sz w:val="21"/>
                <w:szCs w:val="21"/>
                <w:highlight w:val="none"/>
              </w:rPr>
              <w:t>商务部分评审标准F3（满分</w:t>
            </w:r>
            <w:r>
              <w:rPr>
                <w:rFonts w:hint="eastAsia" w:cs="宋体"/>
                <w:bCs/>
                <w:color w:val="auto"/>
                <w:kern w:val="2"/>
                <w:sz w:val="21"/>
                <w:szCs w:val="21"/>
                <w:highlight w:val="none"/>
                <w:lang w:val="en-US" w:eastAsia="zh-CN"/>
              </w:rPr>
              <w:t>24</w:t>
            </w:r>
            <w:r>
              <w:rPr>
                <w:rFonts w:hint="eastAsia" w:cs="宋体"/>
                <w:bCs/>
                <w:color w:val="auto"/>
                <w:kern w:val="2"/>
                <w:sz w:val="21"/>
                <w:szCs w:val="21"/>
                <w:highlight w:val="none"/>
              </w:rPr>
              <w:t>分）</w:t>
            </w:r>
          </w:p>
        </w:tc>
        <w:tc>
          <w:tcPr>
            <w:tcW w:w="1287" w:type="dxa"/>
            <w:tcBorders>
              <w:top w:val="single" w:color="auto" w:sz="4" w:space="0"/>
              <w:left w:val="single" w:color="auto" w:sz="4" w:space="0"/>
              <w:bottom w:val="single" w:color="auto" w:sz="4" w:space="0"/>
            </w:tcBorders>
            <w:shd w:val="clear" w:color="auto" w:fill="auto"/>
            <w:vAlign w:val="center"/>
          </w:tcPr>
          <w:p w14:paraId="3B954E92">
            <w:pPr>
              <w:pStyle w:val="31"/>
              <w:spacing w:after="0"/>
              <w:jc w:val="center"/>
              <w:rPr>
                <w:rFonts w:hint="eastAsia" w:ascii="宋体" w:hAnsi="宋体" w:eastAsia="宋体" w:cs="宋体"/>
                <w:color w:val="auto"/>
                <w:kern w:val="0"/>
                <w:sz w:val="21"/>
                <w:szCs w:val="21"/>
                <w:highlight w:val="none"/>
                <w:lang w:val="en-US" w:eastAsia="zh-CN" w:bidi="ar-SA"/>
              </w:rPr>
            </w:pPr>
            <w:r>
              <w:rPr>
                <w:rFonts w:hint="eastAsia" w:hAnsi="宋体" w:cs="宋体"/>
                <w:color w:val="auto"/>
                <w:kern w:val="0"/>
                <w:sz w:val="21"/>
                <w:szCs w:val="21"/>
                <w:highlight w:val="none"/>
                <w:lang w:val="en-US" w:eastAsia="zh-CN" w:bidi="ar-SA"/>
              </w:rPr>
              <w:t>产品</w:t>
            </w:r>
            <w:r>
              <w:rPr>
                <w:rFonts w:hint="eastAsia" w:ascii="宋体" w:hAnsi="宋体" w:eastAsia="宋体" w:cs="宋体"/>
                <w:color w:val="auto"/>
                <w:kern w:val="0"/>
                <w:sz w:val="21"/>
                <w:szCs w:val="21"/>
                <w:highlight w:val="none"/>
                <w:lang w:val="en-US" w:eastAsia="zh-CN" w:bidi="ar-SA"/>
              </w:rPr>
              <w:t>质量保证（满分</w:t>
            </w:r>
            <w:r>
              <w:rPr>
                <w:rFonts w:hint="eastAsia" w:hAnsi="宋体" w:cs="宋体"/>
                <w:color w:val="auto"/>
                <w:kern w:val="0"/>
                <w:sz w:val="21"/>
                <w:szCs w:val="21"/>
                <w:highlight w:val="none"/>
                <w:lang w:val="en-US" w:eastAsia="zh-CN" w:bidi="ar-SA"/>
              </w:rPr>
              <w:t>4</w:t>
            </w:r>
            <w:r>
              <w:rPr>
                <w:rFonts w:hint="eastAsia" w:ascii="宋体" w:hAnsi="宋体" w:eastAsia="宋体" w:cs="宋体"/>
                <w:color w:val="auto"/>
                <w:kern w:val="0"/>
                <w:sz w:val="21"/>
                <w:szCs w:val="21"/>
                <w:highlight w:val="none"/>
                <w:lang w:val="en-US" w:eastAsia="zh-CN" w:bidi="ar-SA"/>
              </w:rPr>
              <w:t>分）</w:t>
            </w:r>
          </w:p>
        </w:tc>
        <w:tc>
          <w:tcPr>
            <w:tcW w:w="6863" w:type="dxa"/>
            <w:shd w:val="clear" w:color="auto" w:fill="auto"/>
            <w:vAlign w:val="center"/>
          </w:tcPr>
          <w:p w14:paraId="4DE93AC8">
            <w:pPr>
              <w:rPr>
                <w:rFonts w:hint="eastAsia" w:ascii="宋体" w:hAnsi="宋体" w:cs="宋体"/>
                <w:color w:val="auto"/>
                <w:kern w:val="0"/>
                <w:highlight w:val="none"/>
                <w:lang w:eastAsia="zh-CN"/>
              </w:rPr>
            </w:pPr>
            <w:r>
              <w:rPr>
                <w:rFonts w:hint="eastAsia" w:hAnsi="宋体" w:cs="宋体"/>
                <w:color w:val="auto"/>
                <w:kern w:val="0"/>
                <w:sz w:val="21"/>
                <w:szCs w:val="21"/>
                <w:highlight w:val="none"/>
                <w:lang w:val="en-US" w:eastAsia="zh-CN" w:bidi="ar-SA"/>
              </w:rPr>
              <w:t>产品</w:t>
            </w:r>
            <w:r>
              <w:rPr>
                <w:rFonts w:hint="eastAsia" w:ascii="宋体" w:hAnsi="宋体" w:eastAsia="宋体" w:cs="宋体"/>
                <w:color w:val="auto"/>
                <w:kern w:val="0"/>
                <w:sz w:val="21"/>
                <w:szCs w:val="21"/>
                <w:highlight w:val="none"/>
                <w:lang w:val="en-US" w:eastAsia="zh-CN" w:bidi="ar-SA"/>
              </w:rPr>
              <w:t>质量保证</w:t>
            </w:r>
            <w:r>
              <w:rPr>
                <w:rFonts w:hint="eastAsia" w:ascii="宋体" w:hAnsi="宋体" w:cs="宋体"/>
                <w:color w:val="auto"/>
                <w:kern w:val="0"/>
                <w:sz w:val="21"/>
                <w:szCs w:val="21"/>
                <w:highlight w:val="none"/>
                <w:lang w:val="en-US" w:eastAsia="zh-CN" w:bidi="ar-SA"/>
              </w:rPr>
              <w:t>内容</w:t>
            </w:r>
            <w:r>
              <w:rPr>
                <w:rFonts w:hint="eastAsia" w:ascii="宋体" w:hAnsi="宋体" w:cs="宋体"/>
                <w:color w:val="auto"/>
                <w:kern w:val="0"/>
                <w:highlight w:val="none"/>
                <w:lang w:eastAsia="zh-CN"/>
              </w:rPr>
              <w:t>包括但不限于：</w:t>
            </w:r>
          </w:p>
          <w:p w14:paraId="74079796">
            <w:pPr>
              <w:rPr>
                <w:rFonts w:hint="eastAsia" w:ascii="宋体" w:hAnsi="宋体" w:cs="宋体"/>
                <w:color w:val="auto"/>
                <w:kern w:val="0"/>
                <w:highlight w:val="none"/>
                <w:lang w:eastAsia="zh-CN"/>
              </w:rPr>
            </w:pPr>
            <w:r>
              <w:rPr>
                <w:rFonts w:hint="eastAsia" w:ascii="宋体" w:hAnsi="宋体" w:cs="宋体"/>
                <w:color w:val="auto"/>
                <w:kern w:val="0"/>
                <w:highlight w:val="none"/>
                <w:lang w:eastAsia="zh-CN"/>
              </w:rPr>
              <w:t>①</w:t>
            </w:r>
            <w:r>
              <w:rPr>
                <w:rFonts w:hint="eastAsia" w:ascii="宋体" w:hAnsi="宋体" w:cs="宋体"/>
                <w:color w:val="auto"/>
                <w:kern w:val="0"/>
                <w:highlight w:val="none"/>
                <w:lang w:val="en-US" w:eastAsia="zh-CN"/>
              </w:rPr>
              <w:t>承诺</w:t>
            </w:r>
            <w:r>
              <w:rPr>
                <w:rFonts w:hint="eastAsia" w:ascii="宋体" w:hAnsi="宋体" w:cs="宋体"/>
                <w:color w:val="auto"/>
                <w:kern w:val="0"/>
                <w:highlight w:val="none"/>
                <w:lang w:eastAsia="zh-CN"/>
              </w:rPr>
              <w:t>产品质量合格，</w:t>
            </w:r>
            <w:r>
              <w:rPr>
                <w:rFonts w:hint="eastAsia" w:ascii="宋体" w:hAnsi="宋体" w:cs="宋体"/>
                <w:color w:val="auto"/>
                <w:kern w:val="0"/>
                <w:highlight w:val="none"/>
                <w:lang w:val="en-US" w:eastAsia="zh-CN"/>
              </w:rPr>
              <w:t>所供产品均为符合相关国家标准、行业标准及使用要求的正规渠道产品</w:t>
            </w:r>
            <w:r>
              <w:rPr>
                <w:rFonts w:hint="eastAsia" w:ascii="宋体" w:hAnsi="宋体" w:cs="宋体"/>
                <w:color w:val="auto"/>
                <w:kern w:val="0"/>
                <w:highlight w:val="none"/>
                <w:lang w:eastAsia="zh-CN"/>
              </w:rPr>
              <w:t>；</w:t>
            </w:r>
          </w:p>
          <w:p w14:paraId="7BCF6046">
            <w:pPr>
              <w:rPr>
                <w:rFonts w:hint="eastAsia" w:ascii="宋体" w:hAnsi="宋体" w:cs="宋体"/>
                <w:color w:val="auto"/>
                <w:kern w:val="0"/>
                <w:highlight w:val="none"/>
                <w:lang w:eastAsia="zh-CN"/>
              </w:rPr>
            </w:pPr>
            <w:r>
              <w:rPr>
                <w:rFonts w:hint="eastAsia" w:ascii="宋体" w:hAnsi="宋体" w:cs="宋体"/>
                <w:color w:val="auto"/>
                <w:kern w:val="0"/>
                <w:highlight w:val="none"/>
                <w:lang w:eastAsia="zh-CN"/>
              </w:rPr>
              <w:t>②因产品质量问题造成的</w:t>
            </w:r>
            <w:r>
              <w:rPr>
                <w:rFonts w:hint="eastAsia" w:ascii="宋体" w:hAnsi="宋体" w:cs="宋体"/>
                <w:color w:val="auto"/>
                <w:kern w:val="0"/>
                <w:highlight w:val="none"/>
                <w:lang w:val="en-US" w:eastAsia="zh-CN"/>
              </w:rPr>
              <w:t>违约</w:t>
            </w:r>
            <w:r>
              <w:rPr>
                <w:rFonts w:hint="eastAsia" w:ascii="宋体" w:hAnsi="宋体" w:cs="宋体"/>
                <w:color w:val="auto"/>
                <w:kern w:val="0"/>
                <w:highlight w:val="none"/>
                <w:lang w:eastAsia="zh-CN"/>
              </w:rPr>
              <w:t>责任承担及赔偿方案等。</w:t>
            </w:r>
          </w:p>
          <w:p w14:paraId="7B6997C3">
            <w:pPr>
              <w:rPr>
                <w:rFonts w:hint="eastAsia" w:ascii="宋体" w:hAnsi="宋体" w:cs="宋体"/>
                <w:color w:val="auto"/>
                <w:kern w:val="0"/>
                <w:highlight w:val="none"/>
                <w:lang w:eastAsia="zh-CN"/>
              </w:rPr>
            </w:pPr>
          </w:p>
          <w:p w14:paraId="30D315B7">
            <w:pPr>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评审：</w:t>
            </w:r>
            <w:r>
              <w:rPr>
                <w:rFonts w:hint="eastAsia" w:ascii="宋体" w:hAnsi="宋体" w:cs="宋体"/>
                <w:color w:val="auto"/>
                <w:kern w:val="0"/>
                <w:highlight w:val="none"/>
                <w:lang w:eastAsia="zh-CN"/>
              </w:rPr>
              <w:t>以上</w:t>
            </w:r>
            <w:r>
              <w:rPr>
                <w:rFonts w:hint="eastAsia" w:ascii="宋体" w:hAnsi="宋体" w:cs="宋体"/>
                <w:color w:val="auto"/>
                <w:kern w:val="0"/>
                <w:highlight w:val="none"/>
                <w:lang w:val="en-US" w:eastAsia="zh-CN"/>
              </w:rPr>
              <w:t>2</w:t>
            </w:r>
            <w:r>
              <w:rPr>
                <w:rFonts w:hint="eastAsia" w:ascii="宋体" w:hAnsi="宋体" w:cs="宋体"/>
                <w:color w:val="auto"/>
                <w:kern w:val="0"/>
                <w:highlight w:val="none"/>
                <w:lang w:eastAsia="zh-CN"/>
              </w:rPr>
              <w:t>项方案内容完整、完全满足项目要求得</w:t>
            </w:r>
            <w:r>
              <w:rPr>
                <w:rFonts w:hint="eastAsia" w:ascii="宋体" w:hAnsi="宋体" w:cs="宋体"/>
                <w:color w:val="auto"/>
                <w:kern w:val="0"/>
                <w:highlight w:val="none"/>
                <w:lang w:val="en-US" w:eastAsia="zh-CN"/>
              </w:rPr>
              <w:t>4</w:t>
            </w:r>
            <w:r>
              <w:rPr>
                <w:rFonts w:hint="eastAsia" w:ascii="宋体" w:hAnsi="宋体" w:cs="宋体"/>
                <w:color w:val="auto"/>
                <w:kern w:val="0"/>
                <w:highlight w:val="none"/>
                <w:lang w:eastAsia="zh-CN"/>
              </w:rPr>
              <w:t>分</w:t>
            </w:r>
            <w:r>
              <w:rPr>
                <w:rFonts w:hint="eastAsia" w:ascii="宋体" w:hAnsi="宋体" w:eastAsia="宋体" w:cs="宋体"/>
                <w:color w:val="auto"/>
                <w:kern w:val="0"/>
                <w:sz w:val="21"/>
                <w:szCs w:val="21"/>
                <w:highlight w:val="none"/>
                <w:lang w:val="en-US" w:eastAsia="zh-CN" w:bidi="ar-SA"/>
              </w:rPr>
              <w:t>（每项</w:t>
            </w:r>
            <w:r>
              <w:rPr>
                <w:rFonts w:hint="eastAsia" w:hAnsi="宋体" w:cs="宋体"/>
                <w:color w:val="auto"/>
                <w:kern w:val="0"/>
                <w:sz w:val="21"/>
                <w:szCs w:val="21"/>
                <w:highlight w:val="none"/>
                <w:lang w:val="en-US" w:eastAsia="zh-CN" w:bidi="ar-SA"/>
              </w:rPr>
              <w:t>2</w:t>
            </w:r>
            <w:r>
              <w:rPr>
                <w:rFonts w:hint="eastAsia" w:ascii="宋体" w:hAnsi="宋体" w:eastAsia="宋体" w:cs="宋体"/>
                <w:color w:val="auto"/>
                <w:kern w:val="0"/>
                <w:sz w:val="21"/>
                <w:szCs w:val="21"/>
                <w:highlight w:val="none"/>
                <w:lang w:val="en-US" w:eastAsia="zh-CN" w:bidi="ar-SA"/>
              </w:rPr>
              <w:t>分）</w:t>
            </w:r>
            <w:r>
              <w:rPr>
                <w:rFonts w:hint="eastAsia" w:ascii="宋体" w:hAnsi="宋体" w:cs="宋体"/>
                <w:color w:val="auto"/>
                <w:kern w:val="0"/>
                <w:highlight w:val="none"/>
                <w:lang w:eastAsia="zh-CN"/>
              </w:rPr>
              <w:t>；以上</w:t>
            </w:r>
            <w:r>
              <w:rPr>
                <w:rFonts w:hint="eastAsia" w:ascii="宋体" w:hAnsi="宋体" w:cs="宋体"/>
                <w:color w:val="auto"/>
                <w:kern w:val="0"/>
                <w:highlight w:val="none"/>
                <w:lang w:val="en-US" w:eastAsia="zh-CN"/>
              </w:rPr>
              <w:t>2</w:t>
            </w:r>
            <w:r>
              <w:rPr>
                <w:rFonts w:hint="eastAsia" w:ascii="宋体" w:hAnsi="宋体" w:cs="宋体"/>
                <w:color w:val="auto"/>
                <w:kern w:val="0"/>
                <w:highlight w:val="none"/>
                <w:lang w:eastAsia="zh-CN"/>
              </w:rPr>
              <w:t>项</w:t>
            </w:r>
            <w:r>
              <w:rPr>
                <w:rFonts w:hint="eastAsia" w:ascii="宋体" w:hAnsi="宋体" w:cs="宋体"/>
                <w:color w:val="auto"/>
                <w:kern w:val="0"/>
                <w:highlight w:val="none"/>
                <w:lang w:val="en-US" w:eastAsia="zh-CN"/>
              </w:rPr>
              <w:t>内容</w:t>
            </w:r>
            <w:r>
              <w:rPr>
                <w:rFonts w:hint="eastAsia" w:ascii="宋体" w:hAnsi="宋体" w:cs="宋体"/>
                <w:color w:val="auto"/>
                <w:kern w:val="0"/>
                <w:highlight w:val="none"/>
                <w:lang w:eastAsia="zh-CN"/>
              </w:rPr>
              <w:t>每缺少1项扣</w:t>
            </w:r>
            <w:r>
              <w:rPr>
                <w:rFonts w:hint="eastAsia" w:ascii="宋体" w:hAnsi="宋体" w:cs="宋体"/>
                <w:color w:val="auto"/>
                <w:kern w:val="0"/>
                <w:highlight w:val="none"/>
                <w:lang w:val="en-US" w:eastAsia="zh-CN"/>
              </w:rPr>
              <w:t>2</w:t>
            </w:r>
            <w:r>
              <w:rPr>
                <w:rFonts w:hint="eastAsia" w:ascii="宋体" w:hAnsi="宋体" w:cs="宋体"/>
                <w:color w:val="auto"/>
                <w:kern w:val="0"/>
                <w:highlight w:val="none"/>
                <w:lang w:eastAsia="zh-CN"/>
              </w:rPr>
              <w:t>分；以上每项</w:t>
            </w:r>
            <w:r>
              <w:rPr>
                <w:rFonts w:hint="eastAsia" w:ascii="宋体" w:hAnsi="宋体" w:cs="宋体"/>
                <w:color w:val="auto"/>
                <w:kern w:val="0"/>
                <w:highlight w:val="none"/>
                <w:lang w:val="en-US" w:eastAsia="zh-CN"/>
              </w:rPr>
              <w:t>内容</w:t>
            </w:r>
            <w:r>
              <w:rPr>
                <w:rFonts w:hint="eastAsia" w:ascii="宋体" w:hAnsi="宋体" w:cs="宋体"/>
                <w:color w:val="auto"/>
                <w:kern w:val="0"/>
                <w:highlight w:val="none"/>
                <w:lang w:eastAsia="zh-CN"/>
              </w:rPr>
              <w:t>中有缺陷或不足的每一处扣</w:t>
            </w:r>
            <w:r>
              <w:rPr>
                <w:rFonts w:hint="eastAsia" w:ascii="宋体" w:hAnsi="宋体" w:cs="宋体"/>
                <w:color w:val="auto"/>
                <w:kern w:val="0"/>
                <w:highlight w:val="none"/>
                <w:lang w:val="en-US" w:eastAsia="zh-CN"/>
              </w:rPr>
              <w:t>1</w:t>
            </w:r>
            <w:r>
              <w:rPr>
                <w:rFonts w:hint="eastAsia" w:ascii="宋体" w:hAnsi="宋体" w:cs="宋体"/>
                <w:color w:val="auto"/>
                <w:kern w:val="0"/>
                <w:highlight w:val="none"/>
                <w:lang w:eastAsia="zh-CN"/>
              </w:rPr>
              <w:t>分。</w:t>
            </w:r>
          </w:p>
          <w:p w14:paraId="00D04FCE">
            <w:pPr>
              <w:rPr>
                <w:rFonts w:hint="eastAsia" w:ascii="宋体" w:hAnsi="宋体" w:cs="宋体"/>
                <w:color w:val="auto"/>
                <w:kern w:val="0"/>
                <w:highlight w:val="none"/>
                <w:lang w:eastAsia="zh-CN"/>
              </w:rPr>
            </w:pPr>
            <w:r>
              <w:rPr>
                <w:rFonts w:hint="eastAsia" w:ascii="宋体" w:hAnsi="宋体" w:cs="宋体"/>
                <w:color w:val="auto"/>
                <w:kern w:val="0"/>
                <w:highlight w:val="none"/>
                <w:lang w:eastAsia="zh-CN"/>
              </w:rPr>
              <w:t>缺陷或不足是指：</w:t>
            </w:r>
            <w:r>
              <w:rPr>
                <w:rFonts w:hint="eastAsia" w:ascii="宋体" w:hAnsi="宋体" w:cs="宋体"/>
                <w:color w:val="auto"/>
                <w:kern w:val="0"/>
                <w:sz w:val="21"/>
                <w:szCs w:val="21"/>
                <w:highlight w:val="none"/>
                <w:lang w:val="en-US" w:eastAsia="zh-CN" w:bidi="ar-SA"/>
              </w:rPr>
              <w:t>内容存在与</w:t>
            </w:r>
            <w:r>
              <w:rPr>
                <w:rFonts w:hint="eastAsia" w:ascii="宋体" w:hAnsi="宋体" w:eastAsia="宋体" w:cs="宋体"/>
                <w:color w:val="auto"/>
                <w:kern w:val="0"/>
                <w:sz w:val="21"/>
                <w:szCs w:val="21"/>
                <w:highlight w:val="none"/>
                <w:lang w:val="en-US" w:eastAsia="zh-CN" w:bidi="ar-SA"/>
              </w:rPr>
              <w:t>项目实施不相符情形、</w:t>
            </w:r>
            <w:r>
              <w:rPr>
                <w:rFonts w:hint="eastAsia" w:hAnsi="宋体" w:cs="宋体"/>
                <w:color w:val="auto"/>
                <w:kern w:val="0"/>
                <w:sz w:val="21"/>
                <w:szCs w:val="21"/>
                <w:highlight w:val="none"/>
                <w:lang w:val="en-US" w:eastAsia="zh-CN" w:bidi="ar-SA"/>
              </w:rPr>
              <w:t>存在避重就轻情形</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highlight w:val="none"/>
                <w:lang w:val="en-US" w:eastAsia="zh-CN"/>
              </w:rPr>
              <w:t>有违约责任承担及赔偿方案但违约金额低，不能起到制约作用或保障作用、</w:t>
            </w:r>
            <w:r>
              <w:rPr>
                <w:rFonts w:hint="eastAsia" w:ascii="宋体" w:hAnsi="宋体" w:eastAsia="宋体" w:cs="宋体"/>
                <w:color w:val="auto"/>
                <w:kern w:val="0"/>
                <w:sz w:val="21"/>
                <w:szCs w:val="21"/>
                <w:highlight w:val="none"/>
                <w:lang w:val="en-US" w:eastAsia="zh-CN" w:bidi="ar-SA"/>
              </w:rPr>
              <w:t>方案中有内容与本项目无关（属于其他项目中复制粘贴内容）、涉及的规范及标准错误、凭空编造、内容缺失</w:t>
            </w:r>
            <w:r>
              <w:rPr>
                <w:rFonts w:hint="eastAsia" w:hAnsi="宋体" w:cs="宋体"/>
                <w:color w:val="auto"/>
                <w:kern w:val="0"/>
                <w:sz w:val="21"/>
                <w:szCs w:val="21"/>
                <w:highlight w:val="none"/>
                <w:lang w:val="en-US" w:eastAsia="zh-CN" w:bidi="ar-SA"/>
              </w:rPr>
              <w:t>不完整</w:t>
            </w:r>
            <w:r>
              <w:rPr>
                <w:rFonts w:hint="eastAsia" w:ascii="宋体" w:hAnsi="宋体" w:eastAsia="宋体" w:cs="宋体"/>
                <w:color w:val="auto"/>
                <w:kern w:val="0"/>
                <w:sz w:val="21"/>
                <w:szCs w:val="21"/>
                <w:highlight w:val="none"/>
                <w:lang w:val="en-US" w:eastAsia="zh-CN" w:bidi="ar-SA"/>
              </w:rPr>
              <w:t>、内容简单等</w:t>
            </w:r>
            <w:r>
              <w:rPr>
                <w:rFonts w:hint="eastAsia" w:ascii="宋体" w:hAnsi="宋体" w:cs="宋体"/>
                <w:color w:val="auto"/>
                <w:kern w:val="0"/>
                <w:highlight w:val="none"/>
                <w:lang w:eastAsia="zh-CN"/>
              </w:rPr>
              <w:t>。</w:t>
            </w:r>
          </w:p>
          <w:p w14:paraId="7D8BD72F">
            <w:pPr>
              <w:rPr>
                <w:rFonts w:hint="eastAsia" w:ascii="宋体" w:hAnsi="宋体" w:cs="宋体"/>
                <w:color w:val="auto"/>
                <w:kern w:val="0"/>
                <w:highlight w:val="none"/>
                <w:lang w:eastAsia="zh-CN"/>
              </w:rPr>
            </w:pPr>
          </w:p>
          <w:p w14:paraId="42A6F9C5">
            <w:pPr>
              <w:rPr>
                <w:rFonts w:hint="eastAsia" w:ascii="宋体" w:hAnsi="宋体" w:cs="宋体"/>
                <w:color w:val="auto"/>
                <w:kern w:val="0"/>
                <w:highlight w:val="none"/>
                <w:lang w:eastAsia="zh-CN"/>
              </w:rPr>
            </w:pPr>
            <w:r>
              <w:rPr>
                <w:rFonts w:hint="eastAsia" w:ascii="宋体" w:hAnsi="宋体" w:cs="宋体"/>
                <w:bCs/>
                <w:color w:val="auto"/>
                <w:highlight w:val="none"/>
                <w:lang w:val="en-US" w:eastAsia="zh-CN"/>
              </w:rPr>
              <w:t>缺陷扣分规则：同一章节（同一评审小项）问题仅计1处缺陷，不重复扣分；同一内容同时存在漏项与缺陷，仅执行漏项扣分，不叠加缺陷扣分。</w:t>
            </w:r>
          </w:p>
        </w:tc>
      </w:tr>
      <w:tr w14:paraId="62A99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464" w:hRule="atLeast"/>
          <w:jc w:val="center"/>
        </w:trPr>
        <w:tc>
          <w:tcPr>
            <w:tcW w:w="550" w:type="dxa"/>
            <w:vMerge w:val="continue"/>
            <w:shd w:val="clear" w:color="auto" w:fill="auto"/>
            <w:vAlign w:val="center"/>
          </w:tcPr>
          <w:p w14:paraId="5D0585B6">
            <w:pPr>
              <w:spacing w:line="360" w:lineRule="auto"/>
              <w:jc w:val="center"/>
              <w:rPr>
                <w:rFonts w:hint="eastAsia" w:ascii="宋体" w:hAnsi="宋体" w:cs="宋体"/>
                <w:bCs/>
                <w:color w:val="auto"/>
                <w:highlight w:val="none"/>
              </w:rPr>
            </w:pPr>
          </w:p>
        </w:tc>
        <w:tc>
          <w:tcPr>
            <w:tcW w:w="770" w:type="dxa"/>
            <w:vMerge w:val="continue"/>
            <w:tcBorders>
              <w:right w:val="single" w:color="auto" w:sz="4" w:space="0"/>
            </w:tcBorders>
            <w:shd w:val="clear" w:color="auto" w:fill="auto"/>
            <w:vAlign w:val="center"/>
          </w:tcPr>
          <w:p w14:paraId="6C602548">
            <w:pPr>
              <w:spacing w:line="360" w:lineRule="exact"/>
              <w:jc w:val="center"/>
              <w:rPr>
                <w:rFonts w:hint="eastAsia" w:cs="宋体"/>
                <w:bCs/>
                <w:color w:val="auto"/>
                <w:kern w:val="2"/>
                <w:sz w:val="21"/>
                <w:szCs w:val="21"/>
                <w:highlight w:val="none"/>
              </w:rPr>
            </w:pPr>
          </w:p>
        </w:tc>
        <w:tc>
          <w:tcPr>
            <w:tcW w:w="1287" w:type="dxa"/>
            <w:tcBorders>
              <w:top w:val="single" w:color="auto" w:sz="4" w:space="0"/>
              <w:left w:val="single" w:color="auto" w:sz="4" w:space="0"/>
              <w:bottom w:val="single" w:color="auto" w:sz="4" w:space="0"/>
            </w:tcBorders>
            <w:shd w:val="clear" w:color="auto" w:fill="auto"/>
            <w:vAlign w:val="center"/>
          </w:tcPr>
          <w:p w14:paraId="74FB6358">
            <w:pPr>
              <w:pStyle w:val="31"/>
              <w:spacing w:after="0"/>
              <w:jc w:val="center"/>
              <w:rPr>
                <w:rFonts w:hint="eastAsia" w:ascii="宋体" w:hAnsi="宋体" w:eastAsia="宋体" w:cs="宋体"/>
                <w:color w:val="auto"/>
                <w:kern w:val="0"/>
                <w:sz w:val="13"/>
                <w:szCs w:val="13"/>
                <w:highlight w:val="none"/>
                <w:lang w:val="en-US" w:eastAsia="zh-CN" w:bidi="ar-SA"/>
              </w:rPr>
            </w:pPr>
            <w:r>
              <w:rPr>
                <w:rFonts w:hint="eastAsia" w:ascii="宋体" w:hAnsi="宋体" w:eastAsia="宋体" w:cs="宋体"/>
                <w:color w:val="auto"/>
                <w:kern w:val="0"/>
                <w:sz w:val="21"/>
                <w:szCs w:val="21"/>
                <w:highlight w:val="none"/>
                <w:lang w:val="en-US" w:eastAsia="zh-CN" w:bidi="ar-SA"/>
              </w:rPr>
              <w:t>售后服务方案（</w:t>
            </w:r>
            <w:r>
              <w:rPr>
                <w:rFonts w:hint="eastAsia" w:hAnsi="宋体" w:cs="宋体"/>
                <w:color w:val="auto"/>
                <w:kern w:val="0"/>
                <w:sz w:val="21"/>
                <w:szCs w:val="21"/>
                <w:highlight w:val="none"/>
                <w:lang w:val="en-US" w:eastAsia="zh-CN" w:bidi="ar-SA"/>
              </w:rPr>
              <w:t>9</w:t>
            </w:r>
            <w:r>
              <w:rPr>
                <w:rFonts w:hint="eastAsia" w:ascii="宋体" w:hAnsi="宋体" w:eastAsia="宋体" w:cs="宋体"/>
                <w:color w:val="auto"/>
                <w:kern w:val="0"/>
                <w:sz w:val="21"/>
                <w:szCs w:val="21"/>
                <w:highlight w:val="none"/>
                <w:lang w:val="en-US" w:eastAsia="zh-CN" w:bidi="ar-SA"/>
              </w:rPr>
              <w:t>分）</w:t>
            </w:r>
          </w:p>
        </w:tc>
        <w:tc>
          <w:tcPr>
            <w:tcW w:w="6863" w:type="dxa"/>
            <w:shd w:val="clear" w:color="auto" w:fill="auto"/>
            <w:vAlign w:val="center"/>
          </w:tcPr>
          <w:p w14:paraId="5154620F">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售后服务方案包括但不限于以下内容：</w:t>
            </w:r>
          </w:p>
          <w:p w14:paraId="0CA01105">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①整体售后服务方案（包括但不限于整体项目质保期内免费维修、更换、及技术支持服务方案，质保期外售后的服务承诺）；</w:t>
            </w:r>
          </w:p>
          <w:p w14:paraId="597F2FB7">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②运行期间（质保期内）因产品质量问题退换货方案及技术解决方案；</w:t>
            </w:r>
          </w:p>
          <w:p w14:paraId="1BD6513E">
            <w:pPr>
              <w:rPr>
                <w:rFonts w:hint="eastAsia" w:ascii="宋体" w:hAnsi="宋体" w:cs="宋体"/>
                <w:color w:val="auto"/>
                <w:kern w:val="0"/>
                <w:highlight w:val="none"/>
              </w:rPr>
            </w:pPr>
            <w:r>
              <w:rPr>
                <w:rFonts w:hint="eastAsia" w:ascii="宋体" w:hAnsi="宋体" w:cs="宋体"/>
                <w:color w:val="auto"/>
                <w:kern w:val="0"/>
                <w:highlight w:val="none"/>
                <w:lang w:val="en-US" w:eastAsia="zh-CN"/>
              </w:rPr>
              <w:t>③售后服务保障方式（响应时间、响应方式、配置的专职人员、联系方式等），以及售后服务保障的惩罚措施。</w:t>
            </w:r>
          </w:p>
          <w:p w14:paraId="14D8A232">
            <w:pPr>
              <w:rPr>
                <w:rFonts w:hint="eastAsia" w:ascii="宋体" w:hAnsi="宋体" w:cs="宋体"/>
                <w:color w:val="auto"/>
                <w:kern w:val="0"/>
                <w:highlight w:val="none"/>
              </w:rPr>
            </w:pPr>
          </w:p>
          <w:p w14:paraId="3AE9283E">
            <w:pPr>
              <w:rPr>
                <w:rFonts w:hint="eastAsia" w:ascii="宋体" w:hAnsi="宋体" w:cs="宋体"/>
                <w:color w:val="auto"/>
                <w:kern w:val="0"/>
                <w:highlight w:val="none"/>
                <w:lang w:eastAsia="zh-CN"/>
              </w:rPr>
            </w:pPr>
            <w:r>
              <w:rPr>
                <w:rFonts w:hint="eastAsia" w:ascii="宋体" w:hAnsi="宋体" w:cs="宋体"/>
                <w:color w:val="auto"/>
                <w:kern w:val="0"/>
                <w:highlight w:val="none"/>
                <w:lang w:val="en-US" w:eastAsia="zh-CN"/>
              </w:rPr>
              <w:t>评审：</w:t>
            </w:r>
            <w:r>
              <w:rPr>
                <w:rFonts w:hint="eastAsia" w:ascii="宋体" w:hAnsi="宋体" w:cs="宋体"/>
                <w:color w:val="auto"/>
                <w:kern w:val="0"/>
                <w:highlight w:val="none"/>
                <w:lang w:eastAsia="zh-CN"/>
              </w:rPr>
              <w:t>以上</w:t>
            </w:r>
            <w:r>
              <w:rPr>
                <w:rFonts w:hint="eastAsia" w:ascii="宋体" w:hAnsi="宋体" w:cs="宋体"/>
                <w:color w:val="auto"/>
                <w:kern w:val="0"/>
                <w:highlight w:val="none"/>
                <w:lang w:val="en-US" w:eastAsia="zh-CN"/>
              </w:rPr>
              <w:t>3</w:t>
            </w:r>
            <w:r>
              <w:rPr>
                <w:rFonts w:hint="eastAsia" w:ascii="宋体" w:hAnsi="宋体" w:cs="宋体"/>
                <w:color w:val="auto"/>
                <w:kern w:val="0"/>
                <w:highlight w:val="none"/>
                <w:lang w:eastAsia="zh-CN"/>
              </w:rPr>
              <w:t>项方案内容完整、完全满足项目要求得</w:t>
            </w:r>
            <w:r>
              <w:rPr>
                <w:rFonts w:hint="eastAsia" w:ascii="宋体" w:hAnsi="宋体" w:cs="宋体"/>
                <w:color w:val="auto"/>
                <w:kern w:val="0"/>
                <w:highlight w:val="none"/>
                <w:lang w:val="en-US" w:eastAsia="zh-CN"/>
              </w:rPr>
              <w:t>9</w:t>
            </w:r>
            <w:r>
              <w:rPr>
                <w:rFonts w:hint="eastAsia" w:ascii="宋体" w:hAnsi="宋体" w:cs="宋体"/>
                <w:color w:val="auto"/>
                <w:kern w:val="0"/>
                <w:highlight w:val="none"/>
                <w:lang w:eastAsia="zh-CN"/>
              </w:rPr>
              <w:t>分</w:t>
            </w:r>
            <w:r>
              <w:rPr>
                <w:rFonts w:hint="eastAsia" w:ascii="宋体" w:hAnsi="宋体" w:eastAsia="宋体" w:cs="宋体"/>
                <w:color w:val="auto"/>
                <w:kern w:val="0"/>
                <w:sz w:val="21"/>
                <w:szCs w:val="21"/>
                <w:highlight w:val="none"/>
                <w:lang w:val="en-US" w:eastAsia="zh-CN" w:bidi="ar-SA"/>
              </w:rPr>
              <w:t>（每项</w:t>
            </w:r>
            <w:r>
              <w:rPr>
                <w:rFonts w:hint="eastAsia" w:hAnsi="宋体"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w:t>
            </w:r>
            <w:r>
              <w:rPr>
                <w:rFonts w:hint="eastAsia" w:ascii="宋体" w:hAnsi="宋体" w:cs="宋体"/>
                <w:color w:val="auto"/>
                <w:kern w:val="0"/>
                <w:highlight w:val="none"/>
                <w:lang w:eastAsia="zh-CN"/>
              </w:rPr>
              <w:t>；以上</w:t>
            </w:r>
            <w:r>
              <w:rPr>
                <w:rFonts w:hint="eastAsia" w:ascii="宋体" w:hAnsi="宋体" w:cs="宋体"/>
                <w:color w:val="auto"/>
                <w:kern w:val="0"/>
                <w:highlight w:val="none"/>
                <w:lang w:val="en-US" w:eastAsia="zh-CN"/>
              </w:rPr>
              <w:t>3</w:t>
            </w:r>
            <w:r>
              <w:rPr>
                <w:rFonts w:hint="eastAsia" w:ascii="宋体" w:hAnsi="宋体" w:cs="宋体"/>
                <w:color w:val="auto"/>
                <w:kern w:val="0"/>
                <w:highlight w:val="none"/>
                <w:lang w:eastAsia="zh-CN"/>
              </w:rPr>
              <w:t>项</w:t>
            </w:r>
            <w:r>
              <w:rPr>
                <w:rFonts w:hint="eastAsia" w:ascii="宋体" w:hAnsi="宋体" w:cs="宋体"/>
                <w:color w:val="auto"/>
                <w:kern w:val="0"/>
                <w:highlight w:val="none"/>
                <w:lang w:val="en-US" w:eastAsia="zh-CN"/>
              </w:rPr>
              <w:t>内容</w:t>
            </w:r>
            <w:r>
              <w:rPr>
                <w:rFonts w:hint="eastAsia" w:ascii="宋体" w:hAnsi="宋体" w:cs="宋体"/>
                <w:color w:val="auto"/>
                <w:kern w:val="0"/>
                <w:highlight w:val="none"/>
                <w:lang w:eastAsia="zh-CN"/>
              </w:rPr>
              <w:t>每缺少1项扣</w:t>
            </w:r>
            <w:r>
              <w:rPr>
                <w:rFonts w:hint="eastAsia" w:ascii="宋体" w:hAnsi="宋体" w:cs="宋体"/>
                <w:color w:val="auto"/>
                <w:kern w:val="0"/>
                <w:highlight w:val="none"/>
                <w:lang w:val="en-US" w:eastAsia="zh-CN"/>
              </w:rPr>
              <w:t>3</w:t>
            </w:r>
            <w:r>
              <w:rPr>
                <w:rFonts w:hint="eastAsia" w:ascii="宋体" w:hAnsi="宋体" w:cs="宋体"/>
                <w:color w:val="auto"/>
                <w:kern w:val="0"/>
                <w:highlight w:val="none"/>
                <w:lang w:eastAsia="zh-CN"/>
              </w:rPr>
              <w:t>分；以上每项</w:t>
            </w:r>
            <w:r>
              <w:rPr>
                <w:rFonts w:hint="eastAsia" w:ascii="宋体" w:hAnsi="宋体" w:cs="宋体"/>
                <w:color w:val="auto"/>
                <w:kern w:val="0"/>
                <w:highlight w:val="none"/>
                <w:lang w:val="en-US" w:eastAsia="zh-CN"/>
              </w:rPr>
              <w:t>内容</w:t>
            </w:r>
            <w:r>
              <w:rPr>
                <w:rFonts w:hint="eastAsia" w:ascii="宋体" w:hAnsi="宋体" w:cs="宋体"/>
                <w:color w:val="auto"/>
                <w:kern w:val="0"/>
                <w:highlight w:val="none"/>
                <w:lang w:eastAsia="zh-CN"/>
              </w:rPr>
              <w:t>中有缺陷或不足的每一处扣</w:t>
            </w:r>
            <w:r>
              <w:rPr>
                <w:rFonts w:hint="eastAsia" w:ascii="宋体" w:hAnsi="宋体" w:cs="宋体"/>
                <w:color w:val="auto"/>
                <w:kern w:val="0"/>
                <w:highlight w:val="none"/>
                <w:lang w:val="en-US" w:eastAsia="zh-CN"/>
              </w:rPr>
              <w:t>2</w:t>
            </w:r>
            <w:r>
              <w:rPr>
                <w:rFonts w:hint="eastAsia" w:ascii="宋体" w:hAnsi="宋体" w:cs="宋体"/>
                <w:color w:val="auto"/>
                <w:kern w:val="0"/>
                <w:highlight w:val="none"/>
                <w:lang w:eastAsia="zh-CN"/>
              </w:rPr>
              <w:t>分。</w:t>
            </w:r>
          </w:p>
          <w:p w14:paraId="7005360B">
            <w:pPr>
              <w:rPr>
                <w:rFonts w:hint="eastAsia" w:ascii="宋体" w:hAnsi="宋体" w:cs="宋体"/>
                <w:color w:val="auto"/>
                <w:kern w:val="0"/>
                <w:highlight w:val="none"/>
                <w:lang w:eastAsia="zh-CN"/>
              </w:rPr>
            </w:pPr>
            <w:r>
              <w:rPr>
                <w:rFonts w:hint="eastAsia" w:ascii="宋体" w:hAnsi="宋体" w:cs="宋体"/>
                <w:color w:val="auto"/>
                <w:kern w:val="0"/>
                <w:highlight w:val="none"/>
                <w:lang w:eastAsia="zh-CN"/>
              </w:rPr>
              <w:t>缺陷或不足是指：</w:t>
            </w:r>
            <w:r>
              <w:rPr>
                <w:rFonts w:hint="eastAsia" w:ascii="宋体" w:hAnsi="宋体" w:cs="宋体"/>
                <w:color w:val="auto"/>
                <w:kern w:val="0"/>
                <w:sz w:val="21"/>
                <w:szCs w:val="21"/>
                <w:highlight w:val="none"/>
                <w:lang w:val="en-US" w:eastAsia="zh-CN" w:bidi="ar-SA"/>
              </w:rPr>
              <w:t>内容存在与</w:t>
            </w:r>
            <w:r>
              <w:rPr>
                <w:rFonts w:hint="eastAsia" w:ascii="宋体" w:hAnsi="宋体" w:eastAsia="宋体" w:cs="宋体"/>
                <w:color w:val="auto"/>
                <w:kern w:val="0"/>
                <w:sz w:val="21"/>
                <w:szCs w:val="21"/>
                <w:highlight w:val="none"/>
                <w:lang w:val="en-US" w:eastAsia="zh-CN" w:bidi="ar-SA"/>
              </w:rPr>
              <w:t>项目实施不相符情形、</w:t>
            </w:r>
            <w:r>
              <w:rPr>
                <w:rFonts w:hint="eastAsia" w:hAnsi="宋体" w:cs="宋体"/>
                <w:color w:val="auto"/>
                <w:kern w:val="0"/>
                <w:sz w:val="21"/>
                <w:szCs w:val="21"/>
                <w:highlight w:val="none"/>
                <w:lang w:val="en-US" w:eastAsia="zh-CN" w:bidi="ar-SA"/>
              </w:rPr>
              <w:t>存在避重就轻情形</w:t>
            </w:r>
            <w:r>
              <w:rPr>
                <w:rFonts w:hint="eastAsia" w:ascii="宋体" w:hAnsi="宋体" w:eastAsia="宋体" w:cs="宋体"/>
                <w:color w:val="auto"/>
                <w:kern w:val="0"/>
                <w:sz w:val="21"/>
                <w:szCs w:val="21"/>
                <w:highlight w:val="none"/>
                <w:lang w:val="en-US" w:eastAsia="zh-CN" w:bidi="ar-SA"/>
              </w:rPr>
              <w:t>、方案中有内容与本项目无关（属于其他项目中复制粘贴内容）、涉及的规范及标准错误、凭空编造、内容缺失</w:t>
            </w:r>
            <w:r>
              <w:rPr>
                <w:rFonts w:hint="eastAsia" w:hAnsi="宋体" w:cs="宋体"/>
                <w:color w:val="auto"/>
                <w:kern w:val="0"/>
                <w:sz w:val="21"/>
                <w:szCs w:val="21"/>
                <w:highlight w:val="none"/>
                <w:lang w:val="en-US" w:eastAsia="zh-CN" w:bidi="ar-SA"/>
              </w:rPr>
              <w:t>不完整</w:t>
            </w:r>
            <w:r>
              <w:rPr>
                <w:rFonts w:hint="eastAsia" w:ascii="宋体" w:hAnsi="宋体" w:eastAsia="宋体" w:cs="宋体"/>
                <w:color w:val="auto"/>
                <w:kern w:val="0"/>
                <w:sz w:val="21"/>
                <w:szCs w:val="21"/>
                <w:highlight w:val="none"/>
                <w:lang w:val="en-US" w:eastAsia="zh-CN" w:bidi="ar-SA"/>
              </w:rPr>
              <w:t>、</w:t>
            </w:r>
            <w:r>
              <w:rPr>
                <w:rFonts w:hint="eastAsia" w:ascii="宋体" w:hAnsi="宋体" w:cs="宋体"/>
                <w:color w:val="auto"/>
                <w:kern w:val="0"/>
                <w:sz w:val="21"/>
                <w:szCs w:val="21"/>
                <w:highlight w:val="none"/>
                <w:lang w:val="en-US" w:eastAsia="zh-CN" w:bidi="ar-SA"/>
              </w:rPr>
              <w:t>内容简单</w:t>
            </w:r>
            <w:r>
              <w:rPr>
                <w:rFonts w:hint="eastAsia" w:ascii="宋体" w:hAnsi="宋体" w:eastAsia="宋体" w:cs="宋体"/>
                <w:color w:val="auto"/>
                <w:kern w:val="0"/>
                <w:sz w:val="21"/>
                <w:szCs w:val="21"/>
                <w:highlight w:val="none"/>
                <w:lang w:val="en-US" w:eastAsia="zh-CN" w:bidi="ar-SA"/>
              </w:rPr>
              <w:t>等</w:t>
            </w:r>
            <w:r>
              <w:rPr>
                <w:rFonts w:hint="eastAsia" w:ascii="宋体" w:hAnsi="宋体" w:cs="宋体"/>
                <w:color w:val="auto"/>
                <w:kern w:val="0"/>
                <w:highlight w:val="none"/>
                <w:lang w:eastAsia="zh-CN"/>
              </w:rPr>
              <w:t>。</w:t>
            </w:r>
          </w:p>
          <w:p w14:paraId="0C9D93FC">
            <w:pPr>
              <w:rPr>
                <w:rFonts w:hint="eastAsia" w:ascii="宋体" w:hAnsi="宋体" w:cs="宋体"/>
                <w:bCs/>
                <w:color w:val="auto"/>
                <w:highlight w:val="none"/>
                <w:lang w:val="en-US" w:eastAsia="zh-CN"/>
              </w:rPr>
            </w:pPr>
          </w:p>
          <w:p w14:paraId="748BA9F7">
            <w:pPr>
              <w:rPr>
                <w:rFonts w:hint="eastAsia" w:ascii="宋体" w:hAnsi="宋体" w:cs="宋体"/>
                <w:color w:val="auto"/>
                <w:kern w:val="0"/>
                <w:highlight w:val="none"/>
                <w:lang w:val="en-US" w:eastAsia="zh-CN"/>
              </w:rPr>
            </w:pPr>
            <w:r>
              <w:rPr>
                <w:rFonts w:hint="eastAsia" w:ascii="宋体" w:hAnsi="宋体" w:cs="宋体"/>
                <w:bCs/>
                <w:color w:val="auto"/>
                <w:highlight w:val="none"/>
                <w:lang w:val="en-US" w:eastAsia="zh-CN"/>
              </w:rPr>
              <w:t>缺陷扣分规则：同一章节（同一评审小项）问题仅计1处缺陷，不重复扣分；同一内容同时存在漏项与缺陷，仅执行漏项扣分，不叠加缺陷扣分。</w:t>
            </w:r>
          </w:p>
        </w:tc>
      </w:tr>
      <w:tr w14:paraId="10B12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0" w:type="dxa"/>
            <w:left w:w="108" w:type="dxa"/>
            <w:bottom w:w="0" w:type="dxa"/>
            <w:right w:w="108" w:type="dxa"/>
          </w:tblCellMar>
        </w:tblPrEx>
        <w:trPr>
          <w:trHeight w:val="4464" w:hRule="atLeast"/>
          <w:jc w:val="center"/>
        </w:trPr>
        <w:tc>
          <w:tcPr>
            <w:tcW w:w="550" w:type="dxa"/>
            <w:vMerge w:val="continue"/>
            <w:shd w:val="clear" w:color="auto" w:fill="auto"/>
            <w:vAlign w:val="center"/>
          </w:tcPr>
          <w:p w14:paraId="1C281DA8">
            <w:pPr>
              <w:spacing w:line="360" w:lineRule="auto"/>
              <w:jc w:val="center"/>
              <w:rPr>
                <w:rFonts w:hint="eastAsia" w:ascii="宋体" w:hAnsi="宋体" w:cs="宋体"/>
                <w:bCs/>
                <w:color w:val="auto"/>
                <w:highlight w:val="none"/>
              </w:rPr>
            </w:pPr>
          </w:p>
        </w:tc>
        <w:tc>
          <w:tcPr>
            <w:tcW w:w="770" w:type="dxa"/>
            <w:vMerge w:val="continue"/>
            <w:tcBorders>
              <w:right w:val="single" w:color="auto" w:sz="4" w:space="0"/>
            </w:tcBorders>
            <w:shd w:val="clear" w:color="auto" w:fill="auto"/>
            <w:vAlign w:val="center"/>
          </w:tcPr>
          <w:p w14:paraId="5CF327E9">
            <w:pPr>
              <w:spacing w:line="360" w:lineRule="exact"/>
              <w:jc w:val="center"/>
              <w:rPr>
                <w:rFonts w:hint="eastAsia" w:cs="宋体"/>
                <w:bCs/>
                <w:color w:val="auto"/>
                <w:kern w:val="2"/>
                <w:sz w:val="21"/>
                <w:szCs w:val="21"/>
                <w:highlight w:val="none"/>
              </w:rPr>
            </w:pPr>
          </w:p>
        </w:tc>
        <w:tc>
          <w:tcPr>
            <w:tcW w:w="1287" w:type="dxa"/>
            <w:tcBorders>
              <w:top w:val="single" w:color="auto" w:sz="4" w:space="0"/>
              <w:left w:val="single" w:color="auto" w:sz="4" w:space="0"/>
              <w:bottom w:val="single" w:color="auto" w:sz="4" w:space="0"/>
            </w:tcBorders>
            <w:shd w:val="clear" w:color="auto" w:fill="auto"/>
            <w:vAlign w:val="center"/>
          </w:tcPr>
          <w:p w14:paraId="5D2A2EC3">
            <w:pPr>
              <w:pStyle w:val="31"/>
              <w:spacing w:after="0"/>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违约责任</w:t>
            </w:r>
            <w:r>
              <w:rPr>
                <w:rFonts w:hint="eastAsia" w:hAnsi="宋体" w:cs="宋体"/>
                <w:color w:val="auto"/>
                <w:kern w:val="0"/>
                <w:sz w:val="21"/>
                <w:szCs w:val="21"/>
                <w:highlight w:val="none"/>
                <w:lang w:val="en-US" w:eastAsia="zh-CN" w:bidi="ar-SA"/>
              </w:rPr>
              <w:t>（9分）</w:t>
            </w:r>
          </w:p>
        </w:tc>
        <w:tc>
          <w:tcPr>
            <w:tcW w:w="6863" w:type="dxa"/>
            <w:shd w:val="clear" w:color="auto" w:fill="auto"/>
            <w:vAlign w:val="center"/>
          </w:tcPr>
          <w:p w14:paraId="6AC618CC">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违约责任包括但不限于以下内容：</w:t>
            </w:r>
          </w:p>
          <w:p w14:paraId="22308DD4">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①按合同约定时间、地点及内容交付，并明确逾期违约金计算标准；</w:t>
            </w:r>
          </w:p>
          <w:p w14:paraId="3E52596E">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②交付设备（软件）与投标文件及合同完全一致，但验收时功能参数指标验收不合格（存在虚假应标嫌疑）的惩罚措施及赔偿责任；</w:t>
            </w:r>
          </w:p>
          <w:p w14:paraId="57C19829">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③未履行或只履行投标文件中承诺的部分内容，未按约定及投标文件承诺提供售后服务的惩罚措施及解决方案；</w:t>
            </w:r>
          </w:p>
          <w:p w14:paraId="3784CEBD">
            <w:pPr>
              <w:rPr>
                <w:rFonts w:hint="eastAsia" w:ascii="宋体" w:hAnsi="宋体" w:cs="宋体"/>
                <w:color w:val="auto"/>
                <w:kern w:val="0"/>
                <w:highlight w:val="none"/>
                <w:lang w:val="en-US" w:eastAsia="zh-CN"/>
              </w:rPr>
            </w:pPr>
          </w:p>
          <w:p w14:paraId="3C10F06B">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评审：以上3项方案内容完整、完全满足项目要求得9分（每项3分）；以上3项内容每缺少1项扣3分；以上每项内容中有缺陷或不足的每一处扣2分。</w:t>
            </w:r>
          </w:p>
          <w:p w14:paraId="645BA19A">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缺陷或不足是指：内容存在与项目实施不相符情形、方案中有内容与本项目无关（属于其他项目中复制粘贴内容）、凭空编造、有惩罚措施及金额但违约金额低，不能起到制约作用或保障作用、内容避重就轻、内容不完整、内容简单等。</w:t>
            </w:r>
          </w:p>
          <w:p w14:paraId="32DDB8F8">
            <w:pPr>
              <w:rPr>
                <w:rFonts w:hint="eastAsia" w:ascii="宋体" w:hAnsi="宋体" w:cs="宋体"/>
                <w:bCs/>
                <w:color w:val="auto"/>
                <w:highlight w:val="none"/>
                <w:lang w:val="en-US" w:eastAsia="zh-CN"/>
              </w:rPr>
            </w:pPr>
          </w:p>
          <w:p w14:paraId="794DE1EB">
            <w:pPr>
              <w:rPr>
                <w:rFonts w:hint="eastAsia" w:ascii="宋体" w:hAnsi="宋体" w:cs="宋体"/>
                <w:color w:val="auto"/>
                <w:kern w:val="0"/>
                <w:highlight w:val="none"/>
                <w:lang w:val="en-US" w:eastAsia="zh-CN"/>
              </w:rPr>
            </w:pPr>
            <w:r>
              <w:rPr>
                <w:rFonts w:hint="eastAsia" w:ascii="宋体" w:hAnsi="宋体" w:cs="宋体"/>
                <w:bCs/>
                <w:color w:val="auto"/>
                <w:highlight w:val="none"/>
                <w:lang w:val="en-US" w:eastAsia="zh-CN"/>
              </w:rPr>
              <w:t>缺陷扣分规则：同一章节（同一评审小项）问题仅计1处缺陷，不重复扣分；同一内容同时存在漏项与缺陷，仅执行漏项扣分，不叠加缺陷扣分。</w:t>
            </w:r>
          </w:p>
        </w:tc>
      </w:tr>
      <w:tr w14:paraId="225D7A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80" w:hRule="atLeast"/>
          <w:jc w:val="center"/>
        </w:trPr>
        <w:tc>
          <w:tcPr>
            <w:tcW w:w="550" w:type="dxa"/>
            <w:vMerge w:val="continue"/>
            <w:shd w:val="clear" w:color="auto" w:fill="auto"/>
            <w:vAlign w:val="center"/>
          </w:tcPr>
          <w:p w14:paraId="42F7E38F">
            <w:pPr>
              <w:spacing w:line="360" w:lineRule="auto"/>
              <w:jc w:val="center"/>
              <w:rPr>
                <w:rFonts w:hint="eastAsia" w:ascii="宋体" w:hAnsi="宋体" w:cs="宋体"/>
                <w:bCs/>
                <w:color w:val="auto"/>
                <w:highlight w:val="none"/>
              </w:rPr>
            </w:pPr>
          </w:p>
        </w:tc>
        <w:tc>
          <w:tcPr>
            <w:tcW w:w="770" w:type="dxa"/>
            <w:vMerge w:val="continue"/>
            <w:tcBorders>
              <w:right w:val="single" w:color="auto" w:sz="4" w:space="0"/>
            </w:tcBorders>
            <w:shd w:val="clear" w:color="auto" w:fill="auto"/>
            <w:vAlign w:val="center"/>
          </w:tcPr>
          <w:p w14:paraId="670D9774">
            <w:pPr>
              <w:pStyle w:val="148"/>
              <w:spacing w:line="360" w:lineRule="exact"/>
              <w:ind w:right="250" w:rightChars="119" w:firstLine="0"/>
              <w:jc w:val="center"/>
              <w:rPr>
                <w:rFonts w:hint="eastAsia" w:cs="宋体"/>
                <w:bCs/>
                <w:color w:val="auto"/>
                <w:kern w:val="2"/>
                <w:sz w:val="21"/>
                <w:szCs w:val="21"/>
                <w:highlight w:val="none"/>
              </w:rPr>
            </w:pPr>
          </w:p>
        </w:tc>
        <w:tc>
          <w:tcPr>
            <w:tcW w:w="1287" w:type="dxa"/>
            <w:tcBorders>
              <w:top w:val="single" w:color="auto" w:sz="4" w:space="0"/>
              <w:left w:val="single" w:color="auto" w:sz="4" w:space="0"/>
              <w:bottom w:val="single" w:color="auto" w:sz="4" w:space="0"/>
            </w:tcBorders>
            <w:shd w:val="clear" w:color="auto" w:fill="auto"/>
            <w:vAlign w:val="center"/>
          </w:tcPr>
          <w:p w14:paraId="30EA8ECE">
            <w:pPr>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类似业绩</w:t>
            </w:r>
            <w:r>
              <w:rPr>
                <w:rFonts w:hint="eastAsia" w:ascii="宋体" w:hAnsi="宋体" w:cs="宋体"/>
                <w:color w:val="auto"/>
                <w:kern w:val="0"/>
                <w:sz w:val="21"/>
                <w:szCs w:val="21"/>
                <w:highlight w:val="none"/>
                <w:lang w:val="en-US" w:eastAsia="zh-CN" w:bidi="ar-SA"/>
              </w:rPr>
              <w:t>（2分）</w:t>
            </w:r>
          </w:p>
        </w:tc>
        <w:tc>
          <w:tcPr>
            <w:tcW w:w="6863" w:type="dxa"/>
            <w:shd w:val="clear" w:color="auto" w:fill="auto"/>
            <w:vAlign w:val="center"/>
          </w:tcPr>
          <w:p w14:paraId="194263B5">
            <w:pPr>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每提供1个类似项目业绩得 1分，满分2分。</w:t>
            </w:r>
          </w:p>
          <w:p w14:paraId="1D090AEC">
            <w:pPr>
              <w:rPr>
                <w:rFonts w:hint="eastAsia" w:ascii="宋体" w:hAnsi="宋体" w:cs="宋体"/>
                <w:color w:val="auto"/>
                <w:kern w:val="0"/>
                <w:highlight w:val="none"/>
              </w:rPr>
            </w:pPr>
            <w:r>
              <w:rPr>
                <w:rFonts w:hint="eastAsia" w:ascii="宋体" w:hAnsi="宋体" w:cs="宋体"/>
                <w:color w:val="auto"/>
                <w:kern w:val="0"/>
                <w:highlight w:val="none"/>
                <w:lang w:val="en-US" w:eastAsia="zh-CN"/>
              </w:rPr>
              <w:t>注：业绩证明材料须提供中标通知书/ 成交通知书或合同（含首页、签字盖章页、合同金额及所供产品页）或对应单次发票清晰复印件或验收合格报告等，未提供或提供的不被认定为类似业绩的不得分。</w:t>
            </w:r>
          </w:p>
        </w:tc>
      </w:tr>
      <w:bookmarkEnd w:id="659"/>
      <w:bookmarkEnd w:id="660"/>
    </w:tbl>
    <w:p w14:paraId="3D16182B">
      <w:pPr>
        <w:snapToGrid w:val="0"/>
        <w:spacing w:line="360" w:lineRule="auto"/>
        <w:ind w:firstLine="643"/>
        <w:jc w:val="center"/>
        <w:outlineLvl w:val="9"/>
        <w:rPr>
          <w:rFonts w:hint="default" w:ascii="仿宋" w:hAnsi="仿宋" w:eastAsia="仿宋"/>
          <w:b/>
          <w:color w:val="auto"/>
          <w:sz w:val="24"/>
          <w:szCs w:val="24"/>
          <w:highlight w:val="none"/>
          <w:lang w:val="en-US" w:eastAsia="zh-CN"/>
        </w:rPr>
      </w:pPr>
    </w:p>
    <w:tbl>
      <w:tblPr>
        <w:tblStyle w:val="37"/>
        <w:tblpPr w:leftFromText="180" w:rightFromText="180" w:vertAnchor="text" w:tblpX="10767" w:tblpY="-713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1"/>
      </w:tblGrid>
      <w:tr w14:paraId="59CD0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71" w:type="dxa"/>
          </w:tcPr>
          <w:p w14:paraId="10A8BFF8">
            <w:pPr>
              <w:pStyle w:val="4"/>
              <w:ind w:firstLine="482"/>
              <w:outlineLvl w:val="1"/>
              <w:rPr>
                <w:color w:val="auto"/>
                <w:highlight w:val="none"/>
              </w:rPr>
            </w:pPr>
            <w:bookmarkStart w:id="661" w:name="_Toc2926"/>
            <w:bookmarkStart w:id="662" w:name="_Toc4418"/>
          </w:p>
        </w:tc>
      </w:tr>
      <w:bookmarkEnd w:id="661"/>
      <w:bookmarkEnd w:id="662"/>
    </w:tbl>
    <w:p w14:paraId="5C17832C">
      <w:pPr>
        <w:rPr>
          <w:rFonts w:hint="eastAsia" w:ascii="黑体" w:hAnsi="宋体" w:eastAsia="黑体"/>
          <w:color w:val="auto"/>
          <w:sz w:val="28"/>
          <w:szCs w:val="28"/>
          <w:highlight w:val="none"/>
        </w:rPr>
      </w:pPr>
      <w:bookmarkStart w:id="663" w:name="_Toc32766"/>
      <w:bookmarkStart w:id="664" w:name="_Toc19494"/>
      <w:bookmarkStart w:id="665" w:name="_Toc27155"/>
      <w:bookmarkStart w:id="666" w:name="_Toc1721"/>
      <w:bookmarkStart w:id="667" w:name="_Toc9192"/>
      <w:bookmarkStart w:id="668" w:name="_Toc2784"/>
      <w:bookmarkStart w:id="669" w:name="_Toc28094"/>
      <w:bookmarkStart w:id="670" w:name="_Toc5306"/>
      <w:bookmarkStart w:id="671" w:name="_Toc23597"/>
      <w:bookmarkStart w:id="672" w:name="_Toc18119"/>
      <w:bookmarkStart w:id="673" w:name="_Toc31643"/>
      <w:r>
        <w:rPr>
          <w:rFonts w:hint="eastAsia" w:ascii="黑体" w:hAnsi="宋体" w:eastAsia="黑体"/>
          <w:color w:val="auto"/>
          <w:sz w:val="28"/>
          <w:szCs w:val="28"/>
          <w:highlight w:val="none"/>
        </w:rPr>
        <w:br w:type="page"/>
      </w:r>
    </w:p>
    <w:p w14:paraId="1563B5BA">
      <w:pPr>
        <w:spacing w:line="360" w:lineRule="auto"/>
        <w:ind w:firstLine="560"/>
        <w:jc w:val="center"/>
        <w:outlineLvl w:val="1"/>
        <w:rPr>
          <w:rFonts w:ascii="黑体" w:hAnsi="宋体" w:eastAsia="黑体"/>
          <w:color w:val="auto"/>
          <w:sz w:val="28"/>
          <w:szCs w:val="28"/>
          <w:highlight w:val="none"/>
        </w:rPr>
      </w:pPr>
      <w:bookmarkStart w:id="674" w:name="_Toc10328"/>
      <w:r>
        <w:rPr>
          <w:rFonts w:hint="eastAsia" w:ascii="黑体" w:hAnsi="宋体" w:eastAsia="黑体"/>
          <w:color w:val="auto"/>
          <w:sz w:val="28"/>
          <w:szCs w:val="28"/>
          <w:highlight w:val="none"/>
        </w:rPr>
        <w:t>一、评标办法</w:t>
      </w:r>
      <w:bookmarkEnd w:id="663"/>
      <w:bookmarkEnd w:id="664"/>
      <w:bookmarkEnd w:id="665"/>
      <w:bookmarkEnd w:id="666"/>
      <w:bookmarkEnd w:id="667"/>
      <w:bookmarkEnd w:id="668"/>
      <w:bookmarkEnd w:id="669"/>
      <w:bookmarkEnd w:id="670"/>
      <w:bookmarkEnd w:id="674"/>
    </w:p>
    <w:p w14:paraId="179D7F8E">
      <w:pPr>
        <w:spacing w:line="360" w:lineRule="auto"/>
        <w:ind w:firstLine="480" w:firstLineChars="200"/>
        <w:rPr>
          <w:b/>
          <w:bCs/>
          <w:color w:val="auto"/>
          <w:sz w:val="24"/>
          <w:highlight w:val="none"/>
        </w:rPr>
      </w:pPr>
      <w:r>
        <w:rPr>
          <w:rFonts w:hint="eastAsia" w:ascii="宋体" w:hAnsi="宋体" w:cs="宋体"/>
          <w:color w:val="auto"/>
          <w:sz w:val="24"/>
          <w:szCs w:val="24"/>
          <w:highlight w:val="none"/>
        </w:rPr>
        <w:t>根据《中华人民共和国政府采购法》《</w:t>
      </w:r>
      <w:r>
        <w:rPr>
          <w:rFonts w:hint="eastAsia" w:ascii="宋体" w:hAnsi="宋体" w:cs="宋体"/>
          <w:color w:val="auto"/>
          <w:kern w:val="0"/>
          <w:sz w:val="24"/>
          <w:szCs w:val="24"/>
          <w:highlight w:val="none"/>
        </w:rPr>
        <w:t>中华人民共和国政府采购法实施条例》《</w:t>
      </w:r>
      <w:r>
        <w:rPr>
          <w:rFonts w:hint="eastAsia" w:ascii="宋体" w:hAnsi="宋体" w:cs="宋体"/>
          <w:color w:val="auto"/>
          <w:sz w:val="24"/>
          <w:szCs w:val="24"/>
          <w:highlight w:val="none"/>
        </w:rPr>
        <w:t>政府采购货物和服务招投标管理办法【财政部令87号】》等有关规定等有关法律法规，结合本项目实际情况制定本办法。</w:t>
      </w:r>
    </w:p>
    <w:p w14:paraId="54478230">
      <w:pPr>
        <w:pStyle w:val="16"/>
        <w:tabs>
          <w:tab w:val="left" w:pos="2472"/>
        </w:tabs>
        <w:spacing w:line="420" w:lineRule="exact"/>
        <w:ind w:firstLine="482"/>
        <w:rPr>
          <w:b/>
          <w:bCs/>
          <w:color w:val="auto"/>
          <w:sz w:val="24"/>
          <w:highlight w:val="none"/>
        </w:rPr>
      </w:pPr>
      <w:r>
        <w:rPr>
          <w:rFonts w:hint="eastAsia"/>
          <w:b/>
          <w:bCs/>
          <w:color w:val="auto"/>
          <w:sz w:val="24"/>
          <w:highlight w:val="none"/>
        </w:rPr>
        <w:t>1.评标方法：</w:t>
      </w:r>
    </w:p>
    <w:p w14:paraId="5988918C">
      <w:pPr>
        <w:pStyle w:val="19"/>
        <w:tabs>
          <w:tab w:val="left" w:pos="540"/>
        </w:tabs>
        <w:adjustRightInd w:val="0"/>
        <w:spacing w:line="360" w:lineRule="auto"/>
        <w:ind w:left="0" w:leftChars="0" w:firstLine="482"/>
        <w:rPr>
          <w:rFonts w:ascii="宋体"/>
          <w:color w:val="auto"/>
          <w:sz w:val="24"/>
          <w:highlight w:val="none"/>
        </w:rPr>
      </w:pPr>
      <w:r>
        <w:rPr>
          <w:rFonts w:hint="eastAsia" w:ascii="宋体"/>
          <w:b/>
          <w:bCs/>
          <w:color w:val="auto"/>
          <w:sz w:val="24"/>
          <w:highlight w:val="none"/>
        </w:rPr>
        <w:t>本次评标采用综合评分法。</w:t>
      </w:r>
      <w:r>
        <w:rPr>
          <w:rFonts w:hint="eastAsia" w:ascii="宋体"/>
          <w:color w:val="auto"/>
          <w:sz w:val="24"/>
          <w:highlight w:val="none"/>
        </w:rPr>
        <w:t>综合评分法，是指投标文件满足采购文件全部实质性要求，且按照评审因素的量化指标评审得分最高的投标人为中标候选人的评标方法。</w:t>
      </w:r>
    </w:p>
    <w:p w14:paraId="08C555F2">
      <w:pPr>
        <w:pStyle w:val="19"/>
        <w:tabs>
          <w:tab w:val="left" w:pos="540"/>
        </w:tabs>
        <w:adjustRightInd w:val="0"/>
        <w:spacing w:line="360" w:lineRule="auto"/>
        <w:ind w:left="0" w:leftChars="0" w:firstLine="480"/>
        <w:rPr>
          <w:rFonts w:ascii="宋体"/>
          <w:color w:val="auto"/>
          <w:sz w:val="24"/>
          <w:highlight w:val="none"/>
        </w:rPr>
      </w:pPr>
      <w:r>
        <w:rPr>
          <w:rFonts w:hint="eastAsia" w:ascii="宋体"/>
          <w:color w:val="auto"/>
          <w:sz w:val="24"/>
          <w:highlight w:val="none"/>
        </w:rPr>
        <w:t>评委会将按以下公式计算出各投标人的综合得分，按得分由高到低推荐中标候选人排序；评标总得分相等时，评标委员会将依次按价格部分得分高优先、技术部分得分高优先、商务部分得分高优先的顺序确定；所有得分均相等的，节能产品与环境标志产品优先、主要技术指标高优先、交货时间短优先的顺序推荐中标候选人。</w:t>
      </w:r>
    </w:p>
    <w:p w14:paraId="2C9A50BC">
      <w:pPr>
        <w:spacing w:line="360" w:lineRule="auto"/>
        <w:ind w:firstLine="480" w:firstLineChars="200"/>
        <w:rPr>
          <w:rFonts w:ascii="宋体"/>
          <w:color w:val="auto"/>
          <w:sz w:val="24"/>
          <w:highlight w:val="none"/>
        </w:rPr>
      </w:pPr>
      <w:r>
        <w:rPr>
          <w:rFonts w:hint="eastAsia" w:ascii="宋体"/>
          <w:color w:val="auto"/>
          <w:sz w:val="24"/>
          <w:highlight w:val="none"/>
        </w:rPr>
        <w:t>公式：</w:t>
      </w:r>
    </w:p>
    <w:p w14:paraId="7F908B01">
      <w:pPr>
        <w:spacing w:line="360" w:lineRule="auto"/>
        <w:ind w:firstLine="480" w:firstLineChars="200"/>
        <w:rPr>
          <w:rFonts w:ascii="宋体"/>
          <w:color w:val="auto"/>
          <w:sz w:val="24"/>
          <w:highlight w:val="none"/>
        </w:rPr>
      </w:pPr>
      <w:r>
        <w:rPr>
          <w:rFonts w:hint="eastAsia" w:ascii="宋体"/>
          <w:color w:val="auto"/>
          <w:sz w:val="24"/>
          <w:highlight w:val="none"/>
        </w:rPr>
        <w:t>投标人的综合得分</w:t>
      </w:r>
      <w:bookmarkStart w:id="675" w:name="_Hlk12012813"/>
      <w:r>
        <w:rPr>
          <w:rFonts w:hint="eastAsia" w:ascii="宋体"/>
          <w:color w:val="auto"/>
          <w:sz w:val="24"/>
          <w:highlight w:val="none"/>
        </w:rPr>
        <w:t>B=</w:t>
      </w:r>
      <w:bookmarkEnd w:id="675"/>
      <w:r>
        <w:rPr>
          <w:rFonts w:hint="eastAsia" w:ascii="宋体"/>
          <w:color w:val="auto"/>
          <w:sz w:val="24"/>
          <w:highlight w:val="none"/>
        </w:rPr>
        <w:t>F1+F2+F3</w:t>
      </w:r>
    </w:p>
    <w:p w14:paraId="1BC807E1">
      <w:pPr>
        <w:spacing w:line="360" w:lineRule="auto"/>
        <w:ind w:firstLine="480" w:firstLineChars="200"/>
        <w:rPr>
          <w:rFonts w:ascii="宋体"/>
          <w:color w:val="auto"/>
          <w:sz w:val="24"/>
          <w:highlight w:val="none"/>
        </w:rPr>
      </w:pPr>
      <w:r>
        <w:rPr>
          <w:rFonts w:hint="eastAsia" w:ascii="宋体"/>
          <w:color w:val="auto"/>
          <w:sz w:val="24"/>
          <w:highlight w:val="none"/>
        </w:rPr>
        <w:t>F1、F2、F3分别为投标报价、技术、商务部分3项评分因素的汇总得分。</w:t>
      </w:r>
    </w:p>
    <w:p w14:paraId="57CD5317">
      <w:pPr>
        <w:pStyle w:val="16"/>
        <w:tabs>
          <w:tab w:val="left" w:pos="2472"/>
        </w:tabs>
        <w:spacing w:line="360" w:lineRule="auto"/>
        <w:ind w:firstLine="482"/>
        <w:rPr>
          <w:rFonts w:hAnsi="宋体"/>
          <w:color w:val="auto"/>
          <w:sz w:val="24"/>
          <w:highlight w:val="none"/>
        </w:rPr>
      </w:pPr>
      <w:bookmarkStart w:id="676" w:name="_Toc364392660"/>
      <w:bookmarkStart w:id="677" w:name="_Toc391301904"/>
      <w:bookmarkStart w:id="678" w:name="_Toc396313203"/>
      <w:r>
        <w:rPr>
          <w:rFonts w:hint="eastAsia"/>
          <w:b/>
          <w:bCs/>
          <w:color w:val="auto"/>
          <w:sz w:val="24"/>
          <w:highlight w:val="none"/>
        </w:rPr>
        <w:t>2.政府采购政策：</w:t>
      </w:r>
    </w:p>
    <w:p w14:paraId="43A7CA5D">
      <w:pPr>
        <w:pStyle w:val="149"/>
        <w:spacing w:line="360" w:lineRule="auto"/>
        <w:ind w:firstLine="480"/>
        <w:rPr>
          <w:rFonts w:hAnsi="宋体" w:cs="宋体"/>
          <w:color w:val="auto"/>
          <w:sz w:val="24"/>
          <w:highlight w:val="none"/>
        </w:rPr>
      </w:pPr>
      <w:r>
        <w:rPr>
          <w:rFonts w:hint="eastAsia" w:hAnsi="宋体" w:cs="宋体"/>
          <w:color w:val="auto"/>
          <w:sz w:val="24"/>
          <w:highlight w:val="none"/>
        </w:rPr>
        <w:t>2.1 关于中小企业：</w:t>
      </w:r>
    </w:p>
    <w:p w14:paraId="0D1C0DD1">
      <w:pPr>
        <w:pStyle w:val="149"/>
        <w:spacing w:line="360" w:lineRule="auto"/>
        <w:ind w:firstLine="480"/>
        <w:rPr>
          <w:rFonts w:hAnsi="宋体" w:cs="宋体"/>
          <w:color w:val="auto"/>
          <w:sz w:val="24"/>
          <w:highlight w:val="none"/>
        </w:rPr>
      </w:pPr>
      <w:r>
        <w:rPr>
          <w:rFonts w:hint="eastAsia" w:hAnsi="宋体" w:cs="宋体"/>
          <w:color w:val="auto"/>
          <w:sz w:val="24"/>
          <w:highlight w:val="none"/>
        </w:rPr>
        <w:t>2.1.1根据《政府采购促进中小企业发展管理办法》《关于进一步加大政府采购支持中小企业力度的通知》（财库〔2022〕19号），小微企业报价给予10%扣除，用扣除后的价格参加评审；</w:t>
      </w:r>
    </w:p>
    <w:p w14:paraId="31355938">
      <w:pPr>
        <w:pStyle w:val="149"/>
        <w:spacing w:line="360" w:lineRule="auto"/>
        <w:ind w:firstLine="480"/>
        <w:rPr>
          <w:rFonts w:hAnsi="宋体" w:cs="宋体"/>
          <w:color w:val="auto"/>
          <w:sz w:val="24"/>
          <w:highlight w:val="none"/>
        </w:rPr>
      </w:pPr>
      <w:r>
        <w:rPr>
          <w:rFonts w:hint="eastAsia" w:hAnsi="宋体" w:cs="宋体"/>
          <w:color w:val="auto"/>
          <w:sz w:val="24"/>
          <w:highlight w:val="none"/>
        </w:rPr>
        <w:t>2.1.2在政府采购活动中，投标人提供的货物、工程或者服务符合下列情形的，享受中小企业扶持政策：</w:t>
      </w:r>
    </w:p>
    <w:p w14:paraId="733B3F2F">
      <w:pPr>
        <w:pStyle w:val="149"/>
        <w:spacing w:line="360" w:lineRule="auto"/>
        <w:ind w:firstLine="480"/>
        <w:rPr>
          <w:rFonts w:hAnsi="宋体" w:cs="宋体"/>
          <w:color w:val="auto"/>
          <w:sz w:val="24"/>
          <w:highlight w:val="none"/>
        </w:rPr>
      </w:pPr>
      <w:r>
        <w:rPr>
          <w:rFonts w:hint="eastAsia" w:hAnsi="宋体" w:cs="宋体"/>
          <w:color w:val="auto"/>
          <w:sz w:val="24"/>
          <w:highlight w:val="none"/>
        </w:rPr>
        <w:t>（1）在货物采购项目中，货物由中小企业制造，即货物由中小企业生产且使用该中小企业商号或者注册商标；</w:t>
      </w:r>
    </w:p>
    <w:p w14:paraId="2BDE65EA">
      <w:pPr>
        <w:pStyle w:val="149"/>
        <w:spacing w:line="360" w:lineRule="auto"/>
        <w:ind w:firstLine="480"/>
        <w:rPr>
          <w:rFonts w:hAnsi="宋体" w:cs="宋体"/>
          <w:color w:val="auto"/>
          <w:sz w:val="24"/>
          <w:highlight w:val="none"/>
        </w:rPr>
      </w:pPr>
      <w:r>
        <w:rPr>
          <w:rFonts w:hint="eastAsia" w:hAnsi="宋体" w:cs="宋体"/>
          <w:color w:val="auto"/>
          <w:sz w:val="24"/>
          <w:highlight w:val="none"/>
        </w:rPr>
        <w:t>（2）在工程采购项目中，工程由中小企业承建，即工程施工单位为中小企业；</w:t>
      </w:r>
    </w:p>
    <w:p w14:paraId="497BE9F0">
      <w:pPr>
        <w:pStyle w:val="149"/>
        <w:spacing w:line="360" w:lineRule="auto"/>
        <w:ind w:firstLine="480"/>
        <w:rPr>
          <w:rFonts w:hAnsi="宋体" w:cs="宋体"/>
          <w:color w:val="auto"/>
          <w:sz w:val="24"/>
          <w:highlight w:val="none"/>
        </w:rPr>
      </w:pPr>
      <w:r>
        <w:rPr>
          <w:rFonts w:hint="eastAsia" w:hAnsi="宋体" w:cs="宋体"/>
          <w:color w:val="auto"/>
          <w:sz w:val="24"/>
          <w:highlight w:val="none"/>
        </w:rPr>
        <w:t>（3）在服务采购项目中，服务由中小企业承接，即提供服务的人员为中小企业依照《中华人民共和国民法典》订立劳动合同的从业人员。</w:t>
      </w:r>
    </w:p>
    <w:p w14:paraId="0263B795">
      <w:pPr>
        <w:pStyle w:val="149"/>
        <w:spacing w:line="360" w:lineRule="auto"/>
        <w:ind w:firstLine="480"/>
        <w:rPr>
          <w:rFonts w:hAnsi="宋体" w:cs="宋体"/>
          <w:color w:val="auto"/>
          <w:sz w:val="24"/>
          <w:highlight w:val="none"/>
        </w:rPr>
      </w:pPr>
      <w:r>
        <w:rPr>
          <w:rFonts w:hint="eastAsia" w:hAnsi="宋体" w:cs="宋体"/>
          <w:color w:val="auto"/>
          <w:sz w:val="24"/>
          <w:highlight w:val="none"/>
        </w:rPr>
        <w:t>在货物采购项目中，投标人提供的货物既有中小企业制造货物，也有大型企业制造货物的，不享受中小企业扶持政策。</w:t>
      </w:r>
    </w:p>
    <w:p w14:paraId="2B5148BA">
      <w:pPr>
        <w:pStyle w:val="149"/>
        <w:spacing w:line="360" w:lineRule="auto"/>
        <w:ind w:firstLine="480"/>
        <w:rPr>
          <w:rFonts w:hAnsi="宋体" w:cs="宋体"/>
          <w:color w:val="auto"/>
          <w:sz w:val="24"/>
          <w:highlight w:val="none"/>
        </w:rPr>
      </w:pPr>
      <w:r>
        <w:rPr>
          <w:rFonts w:hint="eastAsia" w:hAnsi="宋体" w:cs="宋体"/>
          <w:color w:val="auto"/>
          <w:sz w:val="24"/>
          <w:highlight w:val="none"/>
        </w:rPr>
        <w:t>以联合体形式参加政府采购活动，联合体各方均为中小企业的，联合体视同中小企业。其中，联合体各方均为小微企业的，联合体视同小微企业。</w:t>
      </w:r>
    </w:p>
    <w:p w14:paraId="1FC84975">
      <w:pPr>
        <w:pStyle w:val="149"/>
        <w:spacing w:line="360" w:lineRule="auto"/>
        <w:ind w:firstLine="480"/>
        <w:rPr>
          <w:rFonts w:hAnsi="宋体" w:cs="宋体"/>
          <w:color w:val="auto"/>
          <w:sz w:val="24"/>
          <w:highlight w:val="none"/>
        </w:rPr>
      </w:pPr>
      <w:r>
        <w:rPr>
          <w:rFonts w:hint="eastAsia" w:hAnsi="宋体" w:cs="宋体"/>
          <w:color w:val="auto"/>
          <w:sz w:val="24"/>
          <w:highlight w:val="none"/>
        </w:rPr>
        <w:t>组成联合体或者接受分包合同的中小企业与联合体内其他企业、分包企业之间不得存在直接控股、管理关系。</w:t>
      </w:r>
    </w:p>
    <w:p w14:paraId="3C23836B">
      <w:pPr>
        <w:pStyle w:val="149"/>
        <w:spacing w:line="360" w:lineRule="auto"/>
        <w:ind w:firstLine="480"/>
        <w:rPr>
          <w:rFonts w:hAnsi="宋体" w:cs="宋体"/>
          <w:color w:val="auto"/>
          <w:sz w:val="24"/>
          <w:highlight w:val="none"/>
        </w:rPr>
      </w:pPr>
      <w:r>
        <w:rPr>
          <w:rFonts w:hint="eastAsia" w:hAnsi="宋体" w:cs="宋体"/>
          <w:color w:val="auto"/>
          <w:sz w:val="24"/>
          <w:highlight w:val="none"/>
        </w:rPr>
        <w:t>2.1.3参加政府采购活动，应当出具文件中规定的《中小企业声明函》，否则不得享受相关中小企业扶持政策。</w:t>
      </w:r>
    </w:p>
    <w:p w14:paraId="36459AF9">
      <w:pPr>
        <w:pStyle w:val="149"/>
        <w:spacing w:line="360" w:lineRule="auto"/>
        <w:ind w:firstLine="480"/>
        <w:rPr>
          <w:rFonts w:hAnsi="宋体" w:cs="宋体"/>
          <w:color w:val="auto"/>
          <w:sz w:val="24"/>
          <w:highlight w:val="none"/>
        </w:rPr>
      </w:pPr>
      <w:r>
        <w:rPr>
          <w:rFonts w:hint="eastAsia" w:hAnsi="宋体" w:cs="宋体"/>
          <w:color w:val="auto"/>
          <w:sz w:val="24"/>
          <w:highlight w:val="none"/>
        </w:rPr>
        <w:t>2.1.4大中小企业划分标准</w:t>
      </w:r>
    </w:p>
    <w:p w14:paraId="7B7F1610">
      <w:pPr>
        <w:widowControl/>
        <w:spacing w:line="360" w:lineRule="auto"/>
        <w:ind w:firstLine="482"/>
        <w:jc w:val="center"/>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统计上大中小微型企业划分标准</w:t>
      </w:r>
    </w:p>
    <w:tbl>
      <w:tblPr>
        <w:tblStyle w:val="36"/>
        <w:tblW w:w="903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339"/>
        <w:gridCol w:w="1506"/>
        <w:gridCol w:w="752"/>
        <w:gridCol w:w="1379"/>
        <w:gridCol w:w="1582"/>
        <w:gridCol w:w="1332"/>
        <w:gridCol w:w="1147"/>
      </w:tblGrid>
      <w:tr w14:paraId="4DC01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Align w:val="center"/>
          </w:tcPr>
          <w:p w14:paraId="02813F34">
            <w:pPr>
              <w:widowControl/>
              <w:rPr>
                <w:rFonts w:ascii="宋体" w:hAnsi="宋体" w:cs="宋体"/>
                <w:b/>
                <w:bCs/>
                <w:color w:val="auto"/>
                <w:kern w:val="0"/>
                <w:highlight w:val="none"/>
              </w:rPr>
            </w:pPr>
            <w:r>
              <w:rPr>
                <w:rFonts w:hint="eastAsia" w:ascii="宋体" w:hAnsi="宋体" w:cs="宋体"/>
                <w:b/>
                <w:bCs/>
                <w:color w:val="auto"/>
                <w:kern w:val="0"/>
                <w:highlight w:val="none"/>
              </w:rPr>
              <w:t>行业名称</w:t>
            </w:r>
          </w:p>
        </w:tc>
        <w:tc>
          <w:tcPr>
            <w:tcW w:w="1506" w:type="dxa"/>
            <w:vAlign w:val="center"/>
          </w:tcPr>
          <w:p w14:paraId="00310179">
            <w:pPr>
              <w:widowControl/>
              <w:rPr>
                <w:rFonts w:ascii="宋体" w:hAnsi="宋体" w:cs="宋体"/>
                <w:b/>
                <w:bCs/>
                <w:color w:val="auto"/>
                <w:kern w:val="0"/>
                <w:highlight w:val="none"/>
              </w:rPr>
            </w:pPr>
            <w:r>
              <w:rPr>
                <w:rFonts w:hint="eastAsia" w:ascii="宋体" w:hAnsi="宋体" w:cs="宋体"/>
                <w:b/>
                <w:bCs/>
                <w:color w:val="auto"/>
                <w:kern w:val="0"/>
                <w:highlight w:val="none"/>
              </w:rPr>
              <w:t>指标名称</w:t>
            </w:r>
          </w:p>
        </w:tc>
        <w:tc>
          <w:tcPr>
            <w:tcW w:w="752" w:type="dxa"/>
            <w:vAlign w:val="center"/>
          </w:tcPr>
          <w:p w14:paraId="6016116D">
            <w:pPr>
              <w:widowControl/>
              <w:rPr>
                <w:rFonts w:ascii="宋体" w:hAnsi="宋体" w:cs="宋体"/>
                <w:b/>
                <w:bCs/>
                <w:color w:val="auto"/>
                <w:kern w:val="0"/>
                <w:highlight w:val="none"/>
              </w:rPr>
            </w:pPr>
            <w:r>
              <w:rPr>
                <w:rFonts w:hint="eastAsia" w:ascii="宋体" w:hAnsi="宋体" w:cs="宋体"/>
                <w:b/>
                <w:bCs/>
                <w:color w:val="auto"/>
                <w:kern w:val="0"/>
                <w:highlight w:val="none"/>
              </w:rPr>
              <w:t>计量单位</w:t>
            </w:r>
          </w:p>
        </w:tc>
        <w:tc>
          <w:tcPr>
            <w:tcW w:w="1379" w:type="dxa"/>
            <w:vAlign w:val="center"/>
          </w:tcPr>
          <w:p w14:paraId="16648381">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大型</w:t>
            </w:r>
          </w:p>
        </w:tc>
        <w:tc>
          <w:tcPr>
            <w:tcW w:w="1582" w:type="dxa"/>
            <w:vAlign w:val="center"/>
          </w:tcPr>
          <w:p w14:paraId="7A94FE3A">
            <w:pPr>
              <w:widowControl/>
              <w:jc w:val="center"/>
              <w:rPr>
                <w:rFonts w:ascii="宋体" w:hAnsi="宋体" w:cs="宋体"/>
                <w:b/>
                <w:bCs/>
                <w:color w:val="auto"/>
                <w:kern w:val="0"/>
                <w:highlight w:val="none"/>
              </w:rPr>
            </w:pPr>
            <w:r>
              <w:rPr>
                <w:rFonts w:hint="eastAsia" w:ascii="宋体" w:hAnsi="宋体" w:cs="宋体"/>
                <w:b/>
                <w:bCs/>
                <w:color w:val="auto"/>
                <w:kern w:val="0"/>
                <w:highlight w:val="none"/>
              </w:rPr>
              <w:t>中型</w:t>
            </w:r>
          </w:p>
        </w:tc>
        <w:tc>
          <w:tcPr>
            <w:tcW w:w="1332" w:type="dxa"/>
            <w:vAlign w:val="center"/>
          </w:tcPr>
          <w:p w14:paraId="0EABF949">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小型</w:t>
            </w:r>
          </w:p>
        </w:tc>
        <w:tc>
          <w:tcPr>
            <w:tcW w:w="1147" w:type="dxa"/>
            <w:vAlign w:val="center"/>
          </w:tcPr>
          <w:p w14:paraId="44D12670">
            <w:pPr>
              <w:widowControl/>
              <w:jc w:val="center"/>
              <w:rPr>
                <w:rFonts w:ascii="宋体" w:hAnsi="宋体" w:cs="宋体"/>
                <w:b/>
                <w:bCs/>
                <w:color w:val="auto"/>
                <w:kern w:val="0"/>
                <w:highlight w:val="none"/>
              </w:rPr>
            </w:pPr>
            <w:r>
              <w:rPr>
                <w:rFonts w:hint="eastAsia" w:ascii="宋体" w:hAnsi="宋体" w:cs="宋体"/>
                <w:b/>
                <w:bCs/>
                <w:color w:val="auto"/>
                <w:kern w:val="0"/>
                <w:highlight w:val="none"/>
              </w:rPr>
              <w:t>微型</w:t>
            </w:r>
          </w:p>
        </w:tc>
      </w:tr>
      <w:tr w14:paraId="7B60EC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36" w:hRule="exact"/>
          <w:jc w:val="center"/>
        </w:trPr>
        <w:tc>
          <w:tcPr>
            <w:tcW w:w="1339" w:type="dxa"/>
            <w:vAlign w:val="center"/>
          </w:tcPr>
          <w:p w14:paraId="4D6B0335">
            <w:pPr>
              <w:widowControl/>
              <w:jc w:val="center"/>
              <w:rPr>
                <w:rFonts w:ascii="宋体" w:hAnsi="宋体" w:cs="宋体"/>
                <w:color w:val="auto"/>
                <w:kern w:val="0"/>
                <w:highlight w:val="none"/>
              </w:rPr>
            </w:pPr>
            <w:r>
              <w:rPr>
                <w:rFonts w:hint="eastAsia" w:ascii="宋体" w:hAnsi="宋体" w:cs="宋体"/>
                <w:color w:val="auto"/>
                <w:kern w:val="0"/>
                <w:highlight w:val="none"/>
              </w:rPr>
              <w:t>农、林、牧、渔业</w:t>
            </w:r>
          </w:p>
        </w:tc>
        <w:tc>
          <w:tcPr>
            <w:tcW w:w="1506" w:type="dxa"/>
            <w:vAlign w:val="center"/>
          </w:tcPr>
          <w:p w14:paraId="2F3F4D86">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01F802D1">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532C020E">
            <w:pPr>
              <w:widowControl/>
              <w:jc w:val="center"/>
              <w:rPr>
                <w:rFonts w:ascii="宋体" w:hAnsi="宋体" w:cs="宋体"/>
                <w:color w:val="auto"/>
                <w:kern w:val="0"/>
                <w:highlight w:val="none"/>
              </w:rPr>
            </w:pPr>
            <w:r>
              <w:rPr>
                <w:rFonts w:hint="eastAsia" w:ascii="宋体" w:hAnsi="宋体" w:cs="宋体"/>
                <w:color w:val="auto"/>
                <w:kern w:val="0"/>
                <w:highlight w:val="none"/>
              </w:rPr>
              <w:t>Y≥20000</w:t>
            </w:r>
          </w:p>
        </w:tc>
        <w:tc>
          <w:tcPr>
            <w:tcW w:w="1582" w:type="dxa"/>
            <w:vAlign w:val="center"/>
          </w:tcPr>
          <w:p w14:paraId="42D9B05F">
            <w:pPr>
              <w:widowControl/>
              <w:jc w:val="center"/>
              <w:rPr>
                <w:rFonts w:ascii="宋体" w:hAnsi="宋体" w:cs="宋体"/>
                <w:color w:val="auto"/>
                <w:kern w:val="0"/>
                <w:highlight w:val="none"/>
              </w:rPr>
            </w:pPr>
            <w:r>
              <w:rPr>
                <w:rFonts w:hint="eastAsia" w:ascii="宋体" w:hAnsi="宋体" w:cs="宋体"/>
                <w:color w:val="auto"/>
                <w:kern w:val="0"/>
                <w:highlight w:val="none"/>
              </w:rPr>
              <w:t>500≤Y＜20000</w:t>
            </w:r>
          </w:p>
        </w:tc>
        <w:tc>
          <w:tcPr>
            <w:tcW w:w="1332" w:type="dxa"/>
            <w:vAlign w:val="center"/>
          </w:tcPr>
          <w:p w14:paraId="3C5664F8">
            <w:pPr>
              <w:widowControl/>
              <w:jc w:val="center"/>
              <w:rPr>
                <w:rFonts w:ascii="宋体" w:hAnsi="宋体" w:cs="宋体"/>
                <w:color w:val="auto"/>
                <w:kern w:val="0"/>
                <w:highlight w:val="none"/>
              </w:rPr>
            </w:pPr>
            <w:r>
              <w:rPr>
                <w:rFonts w:hint="eastAsia" w:ascii="宋体" w:hAnsi="宋体" w:cs="宋体"/>
                <w:color w:val="auto"/>
                <w:kern w:val="0"/>
                <w:highlight w:val="none"/>
              </w:rPr>
              <w:t>50≤Y＜500</w:t>
            </w:r>
          </w:p>
        </w:tc>
        <w:tc>
          <w:tcPr>
            <w:tcW w:w="1147" w:type="dxa"/>
            <w:vAlign w:val="center"/>
          </w:tcPr>
          <w:p w14:paraId="6E28CBCE">
            <w:pPr>
              <w:widowControl/>
              <w:jc w:val="center"/>
              <w:rPr>
                <w:rFonts w:ascii="宋体" w:hAnsi="宋体" w:cs="宋体"/>
                <w:color w:val="auto"/>
                <w:kern w:val="0"/>
                <w:highlight w:val="none"/>
              </w:rPr>
            </w:pPr>
            <w:r>
              <w:rPr>
                <w:rFonts w:hint="eastAsia" w:ascii="宋体" w:hAnsi="宋体" w:cs="宋体"/>
                <w:color w:val="auto"/>
                <w:kern w:val="0"/>
                <w:highlight w:val="none"/>
              </w:rPr>
              <w:t>Y＜50</w:t>
            </w:r>
          </w:p>
        </w:tc>
      </w:tr>
      <w:tr w14:paraId="7820B2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3D3E9CFD">
            <w:pPr>
              <w:widowControl/>
              <w:jc w:val="center"/>
              <w:rPr>
                <w:rFonts w:ascii="宋体" w:hAnsi="宋体" w:cs="宋体"/>
                <w:color w:val="auto"/>
                <w:kern w:val="0"/>
                <w:highlight w:val="none"/>
              </w:rPr>
            </w:pPr>
            <w:r>
              <w:rPr>
                <w:rFonts w:hint="eastAsia" w:ascii="宋体" w:hAnsi="宋体" w:cs="宋体"/>
                <w:color w:val="auto"/>
                <w:kern w:val="0"/>
                <w:highlight w:val="none"/>
              </w:rPr>
              <w:t>工业 *</w:t>
            </w:r>
          </w:p>
        </w:tc>
        <w:tc>
          <w:tcPr>
            <w:tcW w:w="1506" w:type="dxa"/>
            <w:vAlign w:val="center"/>
          </w:tcPr>
          <w:p w14:paraId="7C77F4FF">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592F986A">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72C22F70">
            <w:pPr>
              <w:widowControl/>
              <w:jc w:val="center"/>
              <w:rPr>
                <w:rFonts w:ascii="宋体" w:hAnsi="宋体" w:cs="宋体"/>
                <w:color w:val="auto"/>
                <w:kern w:val="0"/>
                <w:highlight w:val="none"/>
              </w:rPr>
            </w:pPr>
            <w:r>
              <w:rPr>
                <w:rFonts w:hint="eastAsia" w:ascii="宋体" w:hAnsi="宋体" w:cs="宋体"/>
                <w:color w:val="auto"/>
                <w:kern w:val="0"/>
                <w:highlight w:val="none"/>
              </w:rPr>
              <w:t>X≥1000</w:t>
            </w:r>
          </w:p>
        </w:tc>
        <w:tc>
          <w:tcPr>
            <w:tcW w:w="1582" w:type="dxa"/>
            <w:vAlign w:val="center"/>
          </w:tcPr>
          <w:p w14:paraId="4C6C1368">
            <w:pPr>
              <w:widowControl/>
              <w:jc w:val="center"/>
              <w:rPr>
                <w:rFonts w:ascii="宋体" w:hAnsi="宋体" w:cs="宋体"/>
                <w:color w:val="auto"/>
                <w:kern w:val="0"/>
                <w:highlight w:val="none"/>
              </w:rPr>
            </w:pPr>
            <w:r>
              <w:rPr>
                <w:rFonts w:hint="eastAsia" w:ascii="宋体" w:hAnsi="宋体" w:cs="宋体"/>
                <w:color w:val="auto"/>
                <w:kern w:val="0"/>
                <w:highlight w:val="none"/>
              </w:rPr>
              <w:t>300≤X＜1000</w:t>
            </w:r>
          </w:p>
        </w:tc>
        <w:tc>
          <w:tcPr>
            <w:tcW w:w="1332" w:type="dxa"/>
            <w:vAlign w:val="center"/>
          </w:tcPr>
          <w:p w14:paraId="5FA9B402">
            <w:pPr>
              <w:widowControl/>
              <w:jc w:val="center"/>
              <w:rPr>
                <w:rFonts w:ascii="宋体" w:hAnsi="宋体" w:cs="宋体"/>
                <w:color w:val="auto"/>
                <w:kern w:val="0"/>
                <w:highlight w:val="none"/>
              </w:rPr>
            </w:pPr>
            <w:r>
              <w:rPr>
                <w:rFonts w:hint="eastAsia" w:ascii="宋体" w:hAnsi="宋体" w:cs="宋体"/>
                <w:color w:val="auto"/>
                <w:kern w:val="0"/>
                <w:highlight w:val="none"/>
              </w:rPr>
              <w:t>20≤X＜300</w:t>
            </w:r>
          </w:p>
        </w:tc>
        <w:tc>
          <w:tcPr>
            <w:tcW w:w="1147" w:type="dxa"/>
            <w:vAlign w:val="center"/>
          </w:tcPr>
          <w:p w14:paraId="2BB2EC0E">
            <w:pPr>
              <w:widowControl/>
              <w:jc w:val="center"/>
              <w:rPr>
                <w:rFonts w:ascii="宋体" w:hAnsi="宋体" w:cs="宋体"/>
                <w:color w:val="auto"/>
                <w:kern w:val="0"/>
                <w:highlight w:val="none"/>
              </w:rPr>
            </w:pPr>
            <w:r>
              <w:rPr>
                <w:rFonts w:hint="eastAsia" w:ascii="宋体" w:hAnsi="宋体" w:cs="宋体"/>
                <w:color w:val="auto"/>
                <w:kern w:val="0"/>
                <w:highlight w:val="none"/>
              </w:rPr>
              <w:t>X＜20</w:t>
            </w:r>
          </w:p>
        </w:tc>
      </w:tr>
      <w:tr w14:paraId="51F99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16177A6A">
            <w:pPr>
              <w:widowControl/>
              <w:jc w:val="center"/>
              <w:rPr>
                <w:rFonts w:ascii="宋体" w:hAnsi="宋体" w:cs="宋体"/>
                <w:color w:val="auto"/>
                <w:kern w:val="0"/>
                <w:highlight w:val="none"/>
              </w:rPr>
            </w:pPr>
          </w:p>
        </w:tc>
        <w:tc>
          <w:tcPr>
            <w:tcW w:w="1506" w:type="dxa"/>
            <w:vAlign w:val="center"/>
          </w:tcPr>
          <w:p w14:paraId="52FF3572">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0667C0D5">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56DB08F9">
            <w:pPr>
              <w:widowControl/>
              <w:jc w:val="center"/>
              <w:rPr>
                <w:rFonts w:ascii="宋体" w:hAnsi="宋体" w:cs="宋体"/>
                <w:color w:val="auto"/>
                <w:kern w:val="0"/>
                <w:highlight w:val="none"/>
              </w:rPr>
            </w:pPr>
            <w:r>
              <w:rPr>
                <w:rFonts w:hint="eastAsia" w:ascii="宋体" w:hAnsi="宋体" w:cs="宋体"/>
                <w:color w:val="auto"/>
                <w:kern w:val="0"/>
                <w:highlight w:val="none"/>
              </w:rPr>
              <w:t>Y≥40000</w:t>
            </w:r>
          </w:p>
        </w:tc>
        <w:tc>
          <w:tcPr>
            <w:tcW w:w="1582" w:type="dxa"/>
            <w:vAlign w:val="center"/>
          </w:tcPr>
          <w:p w14:paraId="5A2AB265">
            <w:pPr>
              <w:widowControl/>
              <w:jc w:val="center"/>
              <w:rPr>
                <w:rFonts w:ascii="宋体" w:hAnsi="宋体" w:cs="宋体"/>
                <w:color w:val="auto"/>
                <w:kern w:val="0"/>
                <w:highlight w:val="none"/>
              </w:rPr>
            </w:pPr>
            <w:r>
              <w:rPr>
                <w:rFonts w:hint="eastAsia" w:ascii="宋体" w:hAnsi="宋体" w:cs="宋体"/>
                <w:color w:val="auto"/>
                <w:kern w:val="0"/>
                <w:highlight w:val="none"/>
              </w:rPr>
              <w:t>2000≤Y＜40000</w:t>
            </w:r>
          </w:p>
        </w:tc>
        <w:tc>
          <w:tcPr>
            <w:tcW w:w="1332" w:type="dxa"/>
            <w:vAlign w:val="center"/>
          </w:tcPr>
          <w:p w14:paraId="77CADAD7">
            <w:pPr>
              <w:widowControl/>
              <w:jc w:val="center"/>
              <w:rPr>
                <w:rFonts w:ascii="宋体" w:hAnsi="宋体" w:cs="宋体"/>
                <w:color w:val="auto"/>
                <w:kern w:val="0"/>
                <w:highlight w:val="none"/>
              </w:rPr>
            </w:pPr>
            <w:r>
              <w:rPr>
                <w:rFonts w:hint="eastAsia" w:ascii="宋体" w:hAnsi="宋体" w:cs="宋体"/>
                <w:color w:val="auto"/>
                <w:kern w:val="0"/>
                <w:highlight w:val="none"/>
              </w:rPr>
              <w:t>300≤Y＜2000</w:t>
            </w:r>
          </w:p>
        </w:tc>
        <w:tc>
          <w:tcPr>
            <w:tcW w:w="1147" w:type="dxa"/>
            <w:vAlign w:val="center"/>
          </w:tcPr>
          <w:p w14:paraId="6B4B56EE">
            <w:pPr>
              <w:widowControl/>
              <w:jc w:val="center"/>
              <w:rPr>
                <w:rFonts w:ascii="宋体" w:hAnsi="宋体" w:cs="宋体"/>
                <w:color w:val="auto"/>
                <w:kern w:val="0"/>
                <w:highlight w:val="none"/>
              </w:rPr>
            </w:pPr>
            <w:r>
              <w:rPr>
                <w:rFonts w:hint="eastAsia" w:ascii="宋体" w:hAnsi="宋体" w:cs="宋体"/>
                <w:color w:val="auto"/>
                <w:kern w:val="0"/>
                <w:highlight w:val="none"/>
              </w:rPr>
              <w:t>Y＜300</w:t>
            </w:r>
          </w:p>
        </w:tc>
      </w:tr>
      <w:tr w14:paraId="0ACE02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68011AA2">
            <w:pPr>
              <w:widowControl/>
              <w:jc w:val="center"/>
              <w:rPr>
                <w:rFonts w:ascii="宋体" w:hAnsi="宋体" w:cs="宋体"/>
                <w:color w:val="auto"/>
                <w:kern w:val="0"/>
                <w:highlight w:val="none"/>
              </w:rPr>
            </w:pPr>
            <w:r>
              <w:rPr>
                <w:rFonts w:hint="eastAsia" w:ascii="宋体" w:hAnsi="宋体" w:cs="宋体"/>
                <w:color w:val="auto"/>
                <w:kern w:val="0"/>
                <w:highlight w:val="none"/>
              </w:rPr>
              <w:t>建筑业</w:t>
            </w:r>
          </w:p>
        </w:tc>
        <w:tc>
          <w:tcPr>
            <w:tcW w:w="1506" w:type="dxa"/>
            <w:vAlign w:val="center"/>
          </w:tcPr>
          <w:p w14:paraId="0E93F8F0">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41F4226D">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24E5A51F">
            <w:pPr>
              <w:widowControl/>
              <w:jc w:val="center"/>
              <w:rPr>
                <w:rFonts w:ascii="宋体" w:hAnsi="宋体" w:cs="宋体"/>
                <w:color w:val="auto"/>
                <w:kern w:val="0"/>
                <w:highlight w:val="none"/>
              </w:rPr>
            </w:pPr>
            <w:r>
              <w:rPr>
                <w:rFonts w:hint="eastAsia" w:ascii="宋体" w:hAnsi="宋体" w:cs="宋体"/>
                <w:color w:val="auto"/>
                <w:kern w:val="0"/>
                <w:highlight w:val="none"/>
              </w:rPr>
              <w:t>Y≥80000</w:t>
            </w:r>
          </w:p>
        </w:tc>
        <w:tc>
          <w:tcPr>
            <w:tcW w:w="1582" w:type="dxa"/>
            <w:vAlign w:val="center"/>
          </w:tcPr>
          <w:p w14:paraId="52A7BC5E">
            <w:pPr>
              <w:widowControl/>
              <w:jc w:val="center"/>
              <w:rPr>
                <w:rFonts w:ascii="宋体" w:hAnsi="宋体" w:cs="宋体"/>
                <w:color w:val="auto"/>
                <w:kern w:val="0"/>
                <w:highlight w:val="none"/>
              </w:rPr>
            </w:pPr>
            <w:r>
              <w:rPr>
                <w:rFonts w:hint="eastAsia" w:ascii="宋体" w:hAnsi="宋体" w:cs="宋体"/>
                <w:color w:val="auto"/>
                <w:kern w:val="0"/>
                <w:highlight w:val="none"/>
              </w:rPr>
              <w:t>6000≤Y＜80000</w:t>
            </w:r>
          </w:p>
        </w:tc>
        <w:tc>
          <w:tcPr>
            <w:tcW w:w="1332" w:type="dxa"/>
            <w:vAlign w:val="center"/>
          </w:tcPr>
          <w:p w14:paraId="138D875C">
            <w:pPr>
              <w:widowControl/>
              <w:jc w:val="center"/>
              <w:rPr>
                <w:rFonts w:ascii="宋体" w:hAnsi="宋体" w:cs="宋体"/>
                <w:color w:val="auto"/>
                <w:kern w:val="0"/>
                <w:highlight w:val="none"/>
              </w:rPr>
            </w:pPr>
            <w:r>
              <w:rPr>
                <w:rFonts w:hint="eastAsia" w:ascii="宋体" w:hAnsi="宋体" w:cs="宋体"/>
                <w:color w:val="auto"/>
                <w:kern w:val="0"/>
                <w:highlight w:val="none"/>
              </w:rPr>
              <w:t>300≤Y＜6000</w:t>
            </w:r>
          </w:p>
        </w:tc>
        <w:tc>
          <w:tcPr>
            <w:tcW w:w="1147" w:type="dxa"/>
            <w:vAlign w:val="center"/>
          </w:tcPr>
          <w:p w14:paraId="7C3FEAEA">
            <w:pPr>
              <w:widowControl/>
              <w:jc w:val="center"/>
              <w:rPr>
                <w:rFonts w:ascii="宋体" w:hAnsi="宋体" w:cs="宋体"/>
                <w:color w:val="auto"/>
                <w:kern w:val="0"/>
                <w:highlight w:val="none"/>
              </w:rPr>
            </w:pPr>
            <w:r>
              <w:rPr>
                <w:rFonts w:hint="eastAsia" w:ascii="宋体" w:hAnsi="宋体" w:cs="宋体"/>
                <w:color w:val="auto"/>
                <w:kern w:val="0"/>
                <w:highlight w:val="none"/>
              </w:rPr>
              <w:t>Y＜300</w:t>
            </w:r>
          </w:p>
        </w:tc>
      </w:tr>
      <w:tr w14:paraId="71F25B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2102DDCE">
            <w:pPr>
              <w:widowControl/>
              <w:jc w:val="center"/>
              <w:rPr>
                <w:rFonts w:ascii="宋体" w:hAnsi="宋体" w:cs="宋体"/>
                <w:color w:val="auto"/>
                <w:kern w:val="0"/>
                <w:highlight w:val="none"/>
              </w:rPr>
            </w:pPr>
          </w:p>
        </w:tc>
        <w:tc>
          <w:tcPr>
            <w:tcW w:w="1506" w:type="dxa"/>
            <w:vAlign w:val="center"/>
          </w:tcPr>
          <w:p w14:paraId="245BD81C">
            <w:pPr>
              <w:widowControl/>
              <w:jc w:val="center"/>
              <w:rPr>
                <w:rFonts w:ascii="宋体" w:hAnsi="宋体" w:cs="宋体"/>
                <w:color w:val="auto"/>
                <w:kern w:val="0"/>
                <w:highlight w:val="none"/>
              </w:rPr>
            </w:pPr>
            <w:r>
              <w:rPr>
                <w:rFonts w:hint="eastAsia" w:ascii="宋体" w:hAnsi="宋体" w:cs="宋体"/>
                <w:color w:val="auto"/>
                <w:kern w:val="0"/>
                <w:highlight w:val="none"/>
              </w:rPr>
              <w:t>资产总额(Z)</w:t>
            </w:r>
          </w:p>
        </w:tc>
        <w:tc>
          <w:tcPr>
            <w:tcW w:w="752" w:type="dxa"/>
            <w:vAlign w:val="center"/>
          </w:tcPr>
          <w:p w14:paraId="727A4F1D">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3C22F0B5">
            <w:pPr>
              <w:widowControl/>
              <w:jc w:val="center"/>
              <w:rPr>
                <w:rFonts w:ascii="宋体" w:hAnsi="宋体" w:cs="宋体"/>
                <w:color w:val="auto"/>
                <w:kern w:val="0"/>
                <w:highlight w:val="none"/>
              </w:rPr>
            </w:pPr>
            <w:r>
              <w:rPr>
                <w:rFonts w:hint="eastAsia" w:ascii="宋体" w:hAnsi="宋体" w:cs="宋体"/>
                <w:color w:val="auto"/>
                <w:kern w:val="0"/>
                <w:highlight w:val="none"/>
              </w:rPr>
              <w:t>Z≥80000</w:t>
            </w:r>
          </w:p>
        </w:tc>
        <w:tc>
          <w:tcPr>
            <w:tcW w:w="1582" w:type="dxa"/>
            <w:vAlign w:val="center"/>
          </w:tcPr>
          <w:p w14:paraId="33F245B8">
            <w:pPr>
              <w:widowControl/>
              <w:jc w:val="center"/>
              <w:rPr>
                <w:rFonts w:ascii="宋体" w:hAnsi="宋体" w:cs="宋体"/>
                <w:color w:val="auto"/>
                <w:kern w:val="0"/>
                <w:highlight w:val="none"/>
              </w:rPr>
            </w:pPr>
            <w:r>
              <w:rPr>
                <w:rFonts w:hint="eastAsia" w:ascii="宋体" w:hAnsi="宋体" w:cs="宋体"/>
                <w:color w:val="auto"/>
                <w:kern w:val="0"/>
                <w:highlight w:val="none"/>
              </w:rPr>
              <w:t>5000≤Z＜80000</w:t>
            </w:r>
          </w:p>
        </w:tc>
        <w:tc>
          <w:tcPr>
            <w:tcW w:w="1332" w:type="dxa"/>
            <w:vAlign w:val="center"/>
          </w:tcPr>
          <w:p w14:paraId="42401718">
            <w:pPr>
              <w:widowControl/>
              <w:jc w:val="center"/>
              <w:rPr>
                <w:rFonts w:ascii="宋体" w:hAnsi="宋体" w:cs="宋体"/>
                <w:color w:val="auto"/>
                <w:kern w:val="0"/>
                <w:highlight w:val="none"/>
              </w:rPr>
            </w:pPr>
            <w:r>
              <w:rPr>
                <w:rFonts w:hint="eastAsia" w:ascii="宋体" w:hAnsi="宋体" w:cs="宋体"/>
                <w:color w:val="auto"/>
                <w:kern w:val="0"/>
                <w:highlight w:val="none"/>
              </w:rPr>
              <w:t>300≤Z＜5000</w:t>
            </w:r>
          </w:p>
        </w:tc>
        <w:tc>
          <w:tcPr>
            <w:tcW w:w="1147" w:type="dxa"/>
            <w:vAlign w:val="center"/>
          </w:tcPr>
          <w:p w14:paraId="034D6C60">
            <w:pPr>
              <w:widowControl/>
              <w:jc w:val="center"/>
              <w:rPr>
                <w:rFonts w:ascii="宋体" w:hAnsi="宋体" w:cs="宋体"/>
                <w:color w:val="auto"/>
                <w:kern w:val="0"/>
                <w:highlight w:val="none"/>
              </w:rPr>
            </w:pPr>
            <w:r>
              <w:rPr>
                <w:rFonts w:hint="eastAsia" w:ascii="宋体" w:hAnsi="宋体" w:cs="宋体"/>
                <w:color w:val="auto"/>
                <w:kern w:val="0"/>
                <w:highlight w:val="none"/>
              </w:rPr>
              <w:t>Z＜300</w:t>
            </w:r>
          </w:p>
        </w:tc>
      </w:tr>
      <w:tr w14:paraId="11459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09E1E1E8">
            <w:pPr>
              <w:widowControl/>
              <w:jc w:val="center"/>
              <w:rPr>
                <w:rFonts w:ascii="宋体" w:hAnsi="宋体" w:cs="宋体"/>
                <w:color w:val="auto"/>
                <w:kern w:val="0"/>
                <w:highlight w:val="none"/>
              </w:rPr>
            </w:pPr>
            <w:r>
              <w:rPr>
                <w:rFonts w:hint="eastAsia" w:ascii="宋体" w:hAnsi="宋体" w:cs="宋体"/>
                <w:color w:val="auto"/>
                <w:kern w:val="0"/>
                <w:highlight w:val="none"/>
              </w:rPr>
              <w:t>批发业</w:t>
            </w:r>
          </w:p>
        </w:tc>
        <w:tc>
          <w:tcPr>
            <w:tcW w:w="1506" w:type="dxa"/>
            <w:vAlign w:val="center"/>
          </w:tcPr>
          <w:p w14:paraId="69C1DE74">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6F95F68D">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032941BA">
            <w:pPr>
              <w:widowControl/>
              <w:jc w:val="center"/>
              <w:rPr>
                <w:rFonts w:ascii="宋体" w:hAnsi="宋体" w:cs="宋体"/>
                <w:color w:val="auto"/>
                <w:kern w:val="0"/>
                <w:highlight w:val="none"/>
              </w:rPr>
            </w:pPr>
            <w:r>
              <w:rPr>
                <w:rFonts w:hint="eastAsia" w:ascii="宋体" w:hAnsi="宋体" w:cs="宋体"/>
                <w:color w:val="auto"/>
                <w:kern w:val="0"/>
                <w:highlight w:val="none"/>
              </w:rPr>
              <w:t>X≥200</w:t>
            </w:r>
          </w:p>
        </w:tc>
        <w:tc>
          <w:tcPr>
            <w:tcW w:w="1582" w:type="dxa"/>
            <w:vAlign w:val="center"/>
          </w:tcPr>
          <w:p w14:paraId="67027CAF">
            <w:pPr>
              <w:widowControl/>
              <w:jc w:val="center"/>
              <w:rPr>
                <w:rFonts w:ascii="宋体" w:hAnsi="宋体" w:cs="宋体"/>
                <w:color w:val="auto"/>
                <w:kern w:val="0"/>
                <w:highlight w:val="none"/>
              </w:rPr>
            </w:pPr>
            <w:r>
              <w:rPr>
                <w:rFonts w:hint="eastAsia" w:ascii="宋体" w:hAnsi="宋体" w:cs="宋体"/>
                <w:color w:val="auto"/>
                <w:kern w:val="0"/>
                <w:highlight w:val="none"/>
              </w:rPr>
              <w:t>20≤X＜200</w:t>
            </w:r>
          </w:p>
        </w:tc>
        <w:tc>
          <w:tcPr>
            <w:tcW w:w="1332" w:type="dxa"/>
            <w:vAlign w:val="center"/>
          </w:tcPr>
          <w:p w14:paraId="216D6605">
            <w:pPr>
              <w:widowControl/>
              <w:jc w:val="center"/>
              <w:rPr>
                <w:rFonts w:ascii="宋体" w:hAnsi="宋体" w:cs="宋体"/>
                <w:color w:val="auto"/>
                <w:kern w:val="0"/>
                <w:highlight w:val="none"/>
              </w:rPr>
            </w:pPr>
            <w:r>
              <w:rPr>
                <w:rFonts w:hint="eastAsia" w:ascii="宋体" w:hAnsi="宋体" w:cs="宋体"/>
                <w:color w:val="auto"/>
                <w:kern w:val="0"/>
                <w:highlight w:val="none"/>
              </w:rPr>
              <w:t>5≤X＜20</w:t>
            </w:r>
          </w:p>
        </w:tc>
        <w:tc>
          <w:tcPr>
            <w:tcW w:w="1147" w:type="dxa"/>
            <w:vAlign w:val="center"/>
          </w:tcPr>
          <w:p w14:paraId="0DBE21FD">
            <w:pPr>
              <w:widowControl/>
              <w:jc w:val="center"/>
              <w:rPr>
                <w:rFonts w:ascii="宋体" w:hAnsi="宋体" w:cs="宋体"/>
                <w:color w:val="auto"/>
                <w:kern w:val="0"/>
                <w:highlight w:val="none"/>
              </w:rPr>
            </w:pPr>
            <w:r>
              <w:rPr>
                <w:rFonts w:hint="eastAsia" w:ascii="宋体" w:hAnsi="宋体" w:cs="宋体"/>
                <w:color w:val="auto"/>
                <w:kern w:val="0"/>
                <w:highlight w:val="none"/>
              </w:rPr>
              <w:t>X＜5</w:t>
            </w:r>
          </w:p>
        </w:tc>
      </w:tr>
      <w:tr w14:paraId="6E1834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06FD66A9">
            <w:pPr>
              <w:widowControl/>
              <w:jc w:val="center"/>
              <w:rPr>
                <w:rFonts w:ascii="宋体" w:hAnsi="宋体" w:cs="宋体"/>
                <w:color w:val="auto"/>
                <w:kern w:val="0"/>
                <w:highlight w:val="none"/>
              </w:rPr>
            </w:pPr>
          </w:p>
        </w:tc>
        <w:tc>
          <w:tcPr>
            <w:tcW w:w="1506" w:type="dxa"/>
            <w:vAlign w:val="center"/>
          </w:tcPr>
          <w:p w14:paraId="7695CD9B">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5BB1BCA9">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08A35FDD">
            <w:pPr>
              <w:widowControl/>
              <w:jc w:val="center"/>
              <w:rPr>
                <w:rFonts w:ascii="宋体" w:hAnsi="宋体" w:cs="宋体"/>
                <w:color w:val="auto"/>
                <w:kern w:val="0"/>
                <w:highlight w:val="none"/>
              </w:rPr>
            </w:pPr>
            <w:r>
              <w:rPr>
                <w:rFonts w:hint="eastAsia" w:ascii="宋体" w:hAnsi="宋体" w:cs="宋体"/>
                <w:color w:val="auto"/>
                <w:kern w:val="0"/>
                <w:highlight w:val="none"/>
              </w:rPr>
              <w:t>Y≥40000</w:t>
            </w:r>
          </w:p>
        </w:tc>
        <w:tc>
          <w:tcPr>
            <w:tcW w:w="1582" w:type="dxa"/>
            <w:vAlign w:val="center"/>
          </w:tcPr>
          <w:p w14:paraId="1728A91A">
            <w:pPr>
              <w:widowControl/>
              <w:jc w:val="center"/>
              <w:rPr>
                <w:rFonts w:ascii="宋体" w:hAnsi="宋体" w:cs="宋体"/>
                <w:color w:val="auto"/>
                <w:kern w:val="0"/>
                <w:highlight w:val="none"/>
              </w:rPr>
            </w:pPr>
            <w:r>
              <w:rPr>
                <w:rFonts w:hint="eastAsia" w:ascii="宋体" w:hAnsi="宋体" w:cs="宋体"/>
                <w:color w:val="auto"/>
                <w:kern w:val="0"/>
                <w:highlight w:val="none"/>
              </w:rPr>
              <w:t>5000≤Y＜40000</w:t>
            </w:r>
          </w:p>
        </w:tc>
        <w:tc>
          <w:tcPr>
            <w:tcW w:w="1332" w:type="dxa"/>
            <w:vAlign w:val="center"/>
          </w:tcPr>
          <w:p w14:paraId="6CA653C2">
            <w:pPr>
              <w:widowControl/>
              <w:jc w:val="center"/>
              <w:rPr>
                <w:rFonts w:ascii="宋体" w:hAnsi="宋体" w:cs="宋体"/>
                <w:color w:val="auto"/>
                <w:kern w:val="0"/>
                <w:highlight w:val="none"/>
              </w:rPr>
            </w:pPr>
            <w:r>
              <w:rPr>
                <w:rFonts w:hint="eastAsia" w:ascii="宋体" w:hAnsi="宋体" w:cs="宋体"/>
                <w:color w:val="auto"/>
                <w:kern w:val="0"/>
                <w:highlight w:val="none"/>
              </w:rPr>
              <w:t>1000≤Y＜5000</w:t>
            </w:r>
          </w:p>
        </w:tc>
        <w:tc>
          <w:tcPr>
            <w:tcW w:w="1147" w:type="dxa"/>
            <w:vAlign w:val="center"/>
          </w:tcPr>
          <w:p w14:paraId="75FA786F">
            <w:pPr>
              <w:widowControl/>
              <w:jc w:val="center"/>
              <w:rPr>
                <w:rFonts w:ascii="宋体" w:hAnsi="宋体" w:cs="宋体"/>
                <w:color w:val="auto"/>
                <w:kern w:val="0"/>
                <w:highlight w:val="none"/>
              </w:rPr>
            </w:pPr>
            <w:r>
              <w:rPr>
                <w:rFonts w:hint="eastAsia" w:ascii="宋体" w:hAnsi="宋体" w:cs="宋体"/>
                <w:color w:val="auto"/>
                <w:kern w:val="0"/>
                <w:highlight w:val="none"/>
              </w:rPr>
              <w:t>Y＜1000</w:t>
            </w:r>
          </w:p>
        </w:tc>
      </w:tr>
      <w:tr w14:paraId="6AA524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5A33E023">
            <w:pPr>
              <w:widowControl/>
              <w:jc w:val="center"/>
              <w:rPr>
                <w:rFonts w:ascii="宋体" w:hAnsi="宋体" w:cs="宋体"/>
                <w:color w:val="auto"/>
                <w:kern w:val="0"/>
                <w:highlight w:val="none"/>
              </w:rPr>
            </w:pPr>
            <w:r>
              <w:rPr>
                <w:rFonts w:hint="eastAsia" w:ascii="宋体" w:hAnsi="宋体" w:cs="宋体"/>
                <w:color w:val="auto"/>
                <w:kern w:val="0"/>
                <w:highlight w:val="none"/>
              </w:rPr>
              <w:t>零售业</w:t>
            </w:r>
          </w:p>
        </w:tc>
        <w:tc>
          <w:tcPr>
            <w:tcW w:w="1506" w:type="dxa"/>
            <w:vAlign w:val="center"/>
          </w:tcPr>
          <w:p w14:paraId="1F8A8699">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4F4F2D10">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72DBE585">
            <w:pPr>
              <w:widowControl/>
              <w:jc w:val="center"/>
              <w:rPr>
                <w:rFonts w:ascii="宋体" w:hAnsi="宋体" w:cs="宋体"/>
                <w:color w:val="auto"/>
                <w:kern w:val="0"/>
                <w:highlight w:val="none"/>
              </w:rPr>
            </w:pPr>
            <w:r>
              <w:rPr>
                <w:rFonts w:hint="eastAsia" w:ascii="宋体" w:hAnsi="宋体" w:cs="宋体"/>
                <w:color w:val="auto"/>
                <w:kern w:val="0"/>
                <w:highlight w:val="none"/>
              </w:rPr>
              <w:t>X≥300</w:t>
            </w:r>
          </w:p>
        </w:tc>
        <w:tc>
          <w:tcPr>
            <w:tcW w:w="1582" w:type="dxa"/>
            <w:vAlign w:val="center"/>
          </w:tcPr>
          <w:p w14:paraId="2518A846">
            <w:pPr>
              <w:widowControl/>
              <w:jc w:val="center"/>
              <w:rPr>
                <w:rFonts w:ascii="宋体" w:hAnsi="宋体" w:cs="宋体"/>
                <w:color w:val="auto"/>
                <w:kern w:val="0"/>
                <w:highlight w:val="none"/>
              </w:rPr>
            </w:pPr>
            <w:r>
              <w:rPr>
                <w:rFonts w:hint="eastAsia" w:ascii="宋体" w:hAnsi="宋体" w:cs="宋体"/>
                <w:color w:val="auto"/>
                <w:kern w:val="0"/>
                <w:highlight w:val="none"/>
              </w:rPr>
              <w:t>50≤X＜300</w:t>
            </w:r>
          </w:p>
        </w:tc>
        <w:tc>
          <w:tcPr>
            <w:tcW w:w="1332" w:type="dxa"/>
            <w:vAlign w:val="center"/>
          </w:tcPr>
          <w:p w14:paraId="5713EE45">
            <w:pPr>
              <w:widowControl/>
              <w:jc w:val="center"/>
              <w:rPr>
                <w:rFonts w:ascii="宋体" w:hAnsi="宋体" w:cs="宋体"/>
                <w:color w:val="auto"/>
                <w:kern w:val="0"/>
                <w:highlight w:val="none"/>
              </w:rPr>
            </w:pPr>
            <w:r>
              <w:rPr>
                <w:rFonts w:hint="eastAsia" w:ascii="宋体" w:hAnsi="宋体" w:cs="宋体"/>
                <w:color w:val="auto"/>
                <w:kern w:val="0"/>
                <w:highlight w:val="none"/>
              </w:rPr>
              <w:t>10≤X＜50</w:t>
            </w:r>
          </w:p>
        </w:tc>
        <w:tc>
          <w:tcPr>
            <w:tcW w:w="1147" w:type="dxa"/>
            <w:vAlign w:val="center"/>
          </w:tcPr>
          <w:p w14:paraId="38326F15">
            <w:pPr>
              <w:widowControl/>
              <w:jc w:val="center"/>
              <w:rPr>
                <w:rFonts w:ascii="宋体" w:hAnsi="宋体" w:cs="宋体"/>
                <w:color w:val="auto"/>
                <w:kern w:val="0"/>
                <w:highlight w:val="none"/>
              </w:rPr>
            </w:pPr>
            <w:r>
              <w:rPr>
                <w:rFonts w:hint="eastAsia" w:ascii="宋体" w:hAnsi="宋体" w:cs="宋体"/>
                <w:color w:val="auto"/>
                <w:kern w:val="0"/>
                <w:highlight w:val="none"/>
              </w:rPr>
              <w:t>X＜10</w:t>
            </w:r>
          </w:p>
        </w:tc>
      </w:tr>
      <w:tr w14:paraId="09336B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7AA786E1">
            <w:pPr>
              <w:widowControl/>
              <w:jc w:val="center"/>
              <w:rPr>
                <w:rFonts w:ascii="宋体" w:hAnsi="宋体" w:cs="宋体"/>
                <w:color w:val="auto"/>
                <w:kern w:val="0"/>
                <w:highlight w:val="none"/>
              </w:rPr>
            </w:pPr>
          </w:p>
        </w:tc>
        <w:tc>
          <w:tcPr>
            <w:tcW w:w="1506" w:type="dxa"/>
            <w:vAlign w:val="center"/>
          </w:tcPr>
          <w:p w14:paraId="7B86417B">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5076D4BF">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7D1F9029">
            <w:pPr>
              <w:widowControl/>
              <w:jc w:val="center"/>
              <w:rPr>
                <w:rFonts w:ascii="宋体" w:hAnsi="宋体" w:cs="宋体"/>
                <w:color w:val="auto"/>
                <w:kern w:val="0"/>
                <w:highlight w:val="none"/>
              </w:rPr>
            </w:pPr>
            <w:r>
              <w:rPr>
                <w:rFonts w:hint="eastAsia" w:ascii="宋体" w:hAnsi="宋体" w:cs="宋体"/>
                <w:color w:val="auto"/>
                <w:kern w:val="0"/>
                <w:highlight w:val="none"/>
              </w:rPr>
              <w:t>Y≥20000</w:t>
            </w:r>
          </w:p>
        </w:tc>
        <w:tc>
          <w:tcPr>
            <w:tcW w:w="1582" w:type="dxa"/>
            <w:vAlign w:val="center"/>
          </w:tcPr>
          <w:p w14:paraId="0995F1CB">
            <w:pPr>
              <w:widowControl/>
              <w:jc w:val="center"/>
              <w:rPr>
                <w:rFonts w:ascii="宋体" w:hAnsi="宋体" w:cs="宋体"/>
                <w:color w:val="auto"/>
                <w:kern w:val="0"/>
                <w:highlight w:val="none"/>
              </w:rPr>
            </w:pPr>
            <w:r>
              <w:rPr>
                <w:rFonts w:hint="eastAsia" w:ascii="宋体" w:hAnsi="宋体" w:cs="宋体"/>
                <w:color w:val="auto"/>
                <w:kern w:val="0"/>
                <w:highlight w:val="none"/>
              </w:rPr>
              <w:t>500≤Y＜20000</w:t>
            </w:r>
          </w:p>
        </w:tc>
        <w:tc>
          <w:tcPr>
            <w:tcW w:w="1332" w:type="dxa"/>
            <w:vAlign w:val="center"/>
          </w:tcPr>
          <w:p w14:paraId="25FECF07">
            <w:pPr>
              <w:widowControl/>
              <w:jc w:val="center"/>
              <w:rPr>
                <w:rFonts w:ascii="宋体" w:hAnsi="宋体" w:cs="宋体"/>
                <w:color w:val="auto"/>
                <w:kern w:val="0"/>
                <w:highlight w:val="none"/>
              </w:rPr>
            </w:pPr>
            <w:r>
              <w:rPr>
                <w:rFonts w:hint="eastAsia" w:ascii="宋体" w:hAnsi="宋体" w:cs="宋体"/>
                <w:color w:val="auto"/>
                <w:kern w:val="0"/>
                <w:highlight w:val="none"/>
              </w:rPr>
              <w:t>100≤Y＜500</w:t>
            </w:r>
          </w:p>
        </w:tc>
        <w:tc>
          <w:tcPr>
            <w:tcW w:w="1147" w:type="dxa"/>
            <w:vAlign w:val="center"/>
          </w:tcPr>
          <w:p w14:paraId="1E3CB3D7">
            <w:pPr>
              <w:widowControl/>
              <w:jc w:val="center"/>
              <w:rPr>
                <w:rFonts w:ascii="宋体" w:hAnsi="宋体" w:cs="宋体"/>
                <w:color w:val="auto"/>
                <w:kern w:val="0"/>
                <w:highlight w:val="none"/>
              </w:rPr>
            </w:pPr>
            <w:r>
              <w:rPr>
                <w:rFonts w:hint="eastAsia" w:ascii="宋体" w:hAnsi="宋体" w:cs="宋体"/>
                <w:color w:val="auto"/>
                <w:kern w:val="0"/>
                <w:highlight w:val="none"/>
              </w:rPr>
              <w:t>Y＜100</w:t>
            </w:r>
          </w:p>
        </w:tc>
      </w:tr>
      <w:tr w14:paraId="0A8E59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6715A947">
            <w:pPr>
              <w:widowControl/>
              <w:jc w:val="center"/>
              <w:rPr>
                <w:rFonts w:ascii="宋体" w:hAnsi="宋体" w:cs="宋体"/>
                <w:color w:val="auto"/>
                <w:kern w:val="0"/>
                <w:highlight w:val="none"/>
              </w:rPr>
            </w:pPr>
            <w:r>
              <w:rPr>
                <w:rFonts w:hint="eastAsia" w:ascii="宋体" w:hAnsi="宋体" w:cs="宋体"/>
                <w:color w:val="auto"/>
                <w:kern w:val="0"/>
                <w:highlight w:val="none"/>
              </w:rPr>
              <w:t>交通运输业 *</w:t>
            </w:r>
          </w:p>
        </w:tc>
        <w:tc>
          <w:tcPr>
            <w:tcW w:w="1506" w:type="dxa"/>
            <w:vAlign w:val="center"/>
          </w:tcPr>
          <w:p w14:paraId="6EF4179A">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3D79257B">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359807CD">
            <w:pPr>
              <w:widowControl/>
              <w:jc w:val="center"/>
              <w:rPr>
                <w:rFonts w:ascii="宋体" w:hAnsi="宋体" w:cs="宋体"/>
                <w:color w:val="auto"/>
                <w:kern w:val="0"/>
                <w:highlight w:val="none"/>
              </w:rPr>
            </w:pPr>
            <w:r>
              <w:rPr>
                <w:rFonts w:hint="eastAsia" w:ascii="宋体" w:hAnsi="宋体" w:cs="宋体"/>
                <w:color w:val="auto"/>
                <w:kern w:val="0"/>
                <w:highlight w:val="none"/>
              </w:rPr>
              <w:t>X≥1000</w:t>
            </w:r>
          </w:p>
        </w:tc>
        <w:tc>
          <w:tcPr>
            <w:tcW w:w="1582" w:type="dxa"/>
            <w:vAlign w:val="center"/>
          </w:tcPr>
          <w:p w14:paraId="27D77694">
            <w:pPr>
              <w:widowControl/>
              <w:jc w:val="center"/>
              <w:rPr>
                <w:rFonts w:ascii="宋体" w:hAnsi="宋体" w:cs="宋体"/>
                <w:color w:val="auto"/>
                <w:kern w:val="0"/>
                <w:highlight w:val="none"/>
              </w:rPr>
            </w:pPr>
            <w:r>
              <w:rPr>
                <w:rFonts w:hint="eastAsia" w:ascii="宋体" w:hAnsi="宋体" w:cs="宋体"/>
                <w:color w:val="auto"/>
                <w:kern w:val="0"/>
                <w:highlight w:val="none"/>
              </w:rPr>
              <w:t>300≤X＜1000</w:t>
            </w:r>
          </w:p>
        </w:tc>
        <w:tc>
          <w:tcPr>
            <w:tcW w:w="1332" w:type="dxa"/>
            <w:vAlign w:val="center"/>
          </w:tcPr>
          <w:p w14:paraId="152DC4F7">
            <w:pPr>
              <w:widowControl/>
              <w:jc w:val="center"/>
              <w:rPr>
                <w:rFonts w:ascii="宋体" w:hAnsi="宋体" w:cs="宋体"/>
                <w:color w:val="auto"/>
                <w:kern w:val="0"/>
                <w:highlight w:val="none"/>
              </w:rPr>
            </w:pPr>
            <w:r>
              <w:rPr>
                <w:rFonts w:hint="eastAsia" w:ascii="宋体" w:hAnsi="宋体" w:cs="宋体"/>
                <w:color w:val="auto"/>
                <w:kern w:val="0"/>
                <w:highlight w:val="none"/>
              </w:rPr>
              <w:t>20≤X＜300</w:t>
            </w:r>
          </w:p>
        </w:tc>
        <w:tc>
          <w:tcPr>
            <w:tcW w:w="1147" w:type="dxa"/>
            <w:vAlign w:val="center"/>
          </w:tcPr>
          <w:p w14:paraId="1AFDD7E8">
            <w:pPr>
              <w:widowControl/>
              <w:jc w:val="center"/>
              <w:rPr>
                <w:rFonts w:ascii="宋体" w:hAnsi="宋体" w:cs="宋体"/>
                <w:color w:val="auto"/>
                <w:kern w:val="0"/>
                <w:highlight w:val="none"/>
              </w:rPr>
            </w:pPr>
            <w:r>
              <w:rPr>
                <w:rFonts w:hint="eastAsia" w:ascii="宋体" w:hAnsi="宋体" w:cs="宋体"/>
                <w:color w:val="auto"/>
                <w:kern w:val="0"/>
                <w:highlight w:val="none"/>
              </w:rPr>
              <w:t>X＜20</w:t>
            </w:r>
          </w:p>
        </w:tc>
      </w:tr>
      <w:tr w14:paraId="1078D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6B7DC914">
            <w:pPr>
              <w:widowControl/>
              <w:jc w:val="center"/>
              <w:rPr>
                <w:rFonts w:ascii="宋体" w:hAnsi="宋体" w:cs="宋体"/>
                <w:color w:val="auto"/>
                <w:kern w:val="0"/>
                <w:highlight w:val="none"/>
              </w:rPr>
            </w:pPr>
          </w:p>
        </w:tc>
        <w:tc>
          <w:tcPr>
            <w:tcW w:w="1506" w:type="dxa"/>
            <w:vAlign w:val="center"/>
          </w:tcPr>
          <w:p w14:paraId="5D92C8B3">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7531999F">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37C8FE52">
            <w:pPr>
              <w:widowControl/>
              <w:jc w:val="center"/>
              <w:rPr>
                <w:rFonts w:ascii="宋体" w:hAnsi="宋体" w:cs="宋体"/>
                <w:color w:val="auto"/>
                <w:kern w:val="0"/>
                <w:highlight w:val="none"/>
              </w:rPr>
            </w:pPr>
            <w:r>
              <w:rPr>
                <w:rFonts w:hint="eastAsia" w:ascii="宋体" w:hAnsi="宋体" w:cs="宋体"/>
                <w:color w:val="auto"/>
                <w:kern w:val="0"/>
                <w:highlight w:val="none"/>
              </w:rPr>
              <w:t>Y≥30000</w:t>
            </w:r>
          </w:p>
        </w:tc>
        <w:tc>
          <w:tcPr>
            <w:tcW w:w="1582" w:type="dxa"/>
            <w:vAlign w:val="center"/>
          </w:tcPr>
          <w:p w14:paraId="277219E0">
            <w:pPr>
              <w:widowControl/>
              <w:jc w:val="center"/>
              <w:rPr>
                <w:rFonts w:ascii="宋体" w:hAnsi="宋体" w:cs="宋体"/>
                <w:color w:val="auto"/>
                <w:kern w:val="0"/>
                <w:highlight w:val="none"/>
              </w:rPr>
            </w:pPr>
            <w:r>
              <w:rPr>
                <w:rFonts w:hint="eastAsia" w:ascii="宋体" w:hAnsi="宋体" w:cs="宋体"/>
                <w:color w:val="auto"/>
                <w:kern w:val="0"/>
                <w:highlight w:val="none"/>
              </w:rPr>
              <w:t>3000≤Y＜30000</w:t>
            </w:r>
          </w:p>
        </w:tc>
        <w:tc>
          <w:tcPr>
            <w:tcW w:w="1332" w:type="dxa"/>
            <w:vAlign w:val="center"/>
          </w:tcPr>
          <w:p w14:paraId="1B23E6A5">
            <w:pPr>
              <w:widowControl/>
              <w:jc w:val="center"/>
              <w:rPr>
                <w:rFonts w:ascii="宋体" w:hAnsi="宋体" w:cs="宋体"/>
                <w:color w:val="auto"/>
                <w:kern w:val="0"/>
                <w:highlight w:val="none"/>
              </w:rPr>
            </w:pPr>
            <w:r>
              <w:rPr>
                <w:rFonts w:hint="eastAsia" w:ascii="宋体" w:hAnsi="宋体" w:cs="宋体"/>
                <w:color w:val="auto"/>
                <w:kern w:val="0"/>
                <w:highlight w:val="none"/>
              </w:rPr>
              <w:t>200≤Y＜3000</w:t>
            </w:r>
          </w:p>
        </w:tc>
        <w:tc>
          <w:tcPr>
            <w:tcW w:w="1147" w:type="dxa"/>
            <w:vAlign w:val="center"/>
          </w:tcPr>
          <w:p w14:paraId="4354A73E">
            <w:pPr>
              <w:widowControl/>
              <w:jc w:val="center"/>
              <w:rPr>
                <w:rFonts w:ascii="宋体" w:hAnsi="宋体" w:cs="宋体"/>
                <w:color w:val="auto"/>
                <w:kern w:val="0"/>
                <w:highlight w:val="none"/>
              </w:rPr>
            </w:pPr>
            <w:r>
              <w:rPr>
                <w:rFonts w:hint="eastAsia" w:ascii="宋体" w:hAnsi="宋体" w:cs="宋体"/>
                <w:color w:val="auto"/>
                <w:kern w:val="0"/>
                <w:highlight w:val="none"/>
              </w:rPr>
              <w:t>Y＜200</w:t>
            </w:r>
          </w:p>
        </w:tc>
      </w:tr>
      <w:tr w14:paraId="0BDE9C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54456884">
            <w:pPr>
              <w:widowControl/>
              <w:jc w:val="center"/>
              <w:rPr>
                <w:rFonts w:ascii="宋体" w:hAnsi="宋体" w:cs="宋体"/>
                <w:color w:val="auto"/>
                <w:kern w:val="0"/>
                <w:highlight w:val="none"/>
              </w:rPr>
            </w:pPr>
            <w:r>
              <w:rPr>
                <w:rFonts w:hint="eastAsia" w:ascii="宋体" w:hAnsi="宋体" w:cs="宋体"/>
                <w:color w:val="auto"/>
                <w:kern w:val="0"/>
                <w:highlight w:val="none"/>
              </w:rPr>
              <w:t>仓储业*</w:t>
            </w:r>
          </w:p>
        </w:tc>
        <w:tc>
          <w:tcPr>
            <w:tcW w:w="1506" w:type="dxa"/>
            <w:vAlign w:val="center"/>
          </w:tcPr>
          <w:p w14:paraId="70219FB4">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4FD40A2C">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21406C63">
            <w:pPr>
              <w:widowControl/>
              <w:jc w:val="center"/>
              <w:rPr>
                <w:rFonts w:ascii="宋体" w:hAnsi="宋体" w:cs="宋体"/>
                <w:color w:val="auto"/>
                <w:kern w:val="0"/>
                <w:highlight w:val="none"/>
              </w:rPr>
            </w:pPr>
            <w:r>
              <w:rPr>
                <w:rFonts w:hint="eastAsia" w:ascii="宋体" w:hAnsi="宋体" w:cs="宋体"/>
                <w:color w:val="auto"/>
                <w:kern w:val="0"/>
                <w:highlight w:val="none"/>
              </w:rPr>
              <w:t>X≥200</w:t>
            </w:r>
          </w:p>
        </w:tc>
        <w:tc>
          <w:tcPr>
            <w:tcW w:w="1582" w:type="dxa"/>
            <w:vAlign w:val="center"/>
          </w:tcPr>
          <w:p w14:paraId="0329712B">
            <w:pPr>
              <w:widowControl/>
              <w:jc w:val="center"/>
              <w:rPr>
                <w:rFonts w:ascii="宋体" w:hAnsi="宋体" w:cs="宋体"/>
                <w:color w:val="auto"/>
                <w:kern w:val="0"/>
                <w:highlight w:val="none"/>
              </w:rPr>
            </w:pPr>
            <w:r>
              <w:rPr>
                <w:rFonts w:hint="eastAsia" w:ascii="宋体" w:hAnsi="宋体" w:cs="宋体"/>
                <w:color w:val="auto"/>
                <w:kern w:val="0"/>
                <w:highlight w:val="none"/>
              </w:rPr>
              <w:t>100≤X＜200</w:t>
            </w:r>
          </w:p>
        </w:tc>
        <w:tc>
          <w:tcPr>
            <w:tcW w:w="1332" w:type="dxa"/>
            <w:vAlign w:val="center"/>
          </w:tcPr>
          <w:p w14:paraId="003AADB9">
            <w:pPr>
              <w:widowControl/>
              <w:jc w:val="center"/>
              <w:rPr>
                <w:rFonts w:ascii="宋体" w:hAnsi="宋体" w:cs="宋体"/>
                <w:color w:val="auto"/>
                <w:kern w:val="0"/>
                <w:highlight w:val="none"/>
              </w:rPr>
            </w:pPr>
            <w:r>
              <w:rPr>
                <w:rFonts w:hint="eastAsia" w:ascii="宋体" w:hAnsi="宋体" w:cs="宋体"/>
                <w:color w:val="auto"/>
                <w:kern w:val="0"/>
                <w:highlight w:val="none"/>
              </w:rPr>
              <w:t>20≤X＜100</w:t>
            </w:r>
          </w:p>
        </w:tc>
        <w:tc>
          <w:tcPr>
            <w:tcW w:w="1147" w:type="dxa"/>
            <w:vAlign w:val="center"/>
          </w:tcPr>
          <w:p w14:paraId="3716DF0B">
            <w:pPr>
              <w:widowControl/>
              <w:jc w:val="center"/>
              <w:rPr>
                <w:rFonts w:ascii="宋体" w:hAnsi="宋体" w:cs="宋体"/>
                <w:color w:val="auto"/>
                <w:kern w:val="0"/>
                <w:highlight w:val="none"/>
              </w:rPr>
            </w:pPr>
            <w:r>
              <w:rPr>
                <w:rFonts w:hint="eastAsia" w:ascii="宋体" w:hAnsi="宋体" w:cs="宋体"/>
                <w:color w:val="auto"/>
                <w:kern w:val="0"/>
                <w:highlight w:val="none"/>
              </w:rPr>
              <w:t>X＜20</w:t>
            </w:r>
          </w:p>
        </w:tc>
      </w:tr>
      <w:tr w14:paraId="6E0D5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2984AFF6">
            <w:pPr>
              <w:widowControl/>
              <w:jc w:val="center"/>
              <w:rPr>
                <w:rFonts w:ascii="宋体" w:hAnsi="宋体" w:cs="宋体"/>
                <w:color w:val="auto"/>
                <w:kern w:val="0"/>
                <w:highlight w:val="none"/>
              </w:rPr>
            </w:pPr>
          </w:p>
        </w:tc>
        <w:tc>
          <w:tcPr>
            <w:tcW w:w="1506" w:type="dxa"/>
            <w:vAlign w:val="center"/>
          </w:tcPr>
          <w:p w14:paraId="6B2732E1">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18065F05">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39568984">
            <w:pPr>
              <w:widowControl/>
              <w:jc w:val="center"/>
              <w:rPr>
                <w:rFonts w:ascii="宋体" w:hAnsi="宋体" w:cs="宋体"/>
                <w:color w:val="auto"/>
                <w:kern w:val="0"/>
                <w:highlight w:val="none"/>
              </w:rPr>
            </w:pPr>
            <w:r>
              <w:rPr>
                <w:rFonts w:hint="eastAsia" w:ascii="宋体" w:hAnsi="宋体" w:cs="宋体"/>
                <w:color w:val="auto"/>
                <w:kern w:val="0"/>
                <w:highlight w:val="none"/>
              </w:rPr>
              <w:t>Y≥30000</w:t>
            </w:r>
          </w:p>
        </w:tc>
        <w:tc>
          <w:tcPr>
            <w:tcW w:w="1582" w:type="dxa"/>
            <w:vAlign w:val="center"/>
          </w:tcPr>
          <w:p w14:paraId="0AB5EE37">
            <w:pPr>
              <w:widowControl/>
              <w:jc w:val="center"/>
              <w:rPr>
                <w:rFonts w:ascii="宋体" w:hAnsi="宋体" w:cs="宋体"/>
                <w:color w:val="auto"/>
                <w:kern w:val="0"/>
                <w:highlight w:val="none"/>
              </w:rPr>
            </w:pPr>
            <w:r>
              <w:rPr>
                <w:rFonts w:hint="eastAsia" w:ascii="宋体" w:hAnsi="宋体" w:cs="宋体"/>
                <w:color w:val="auto"/>
                <w:kern w:val="0"/>
                <w:highlight w:val="none"/>
              </w:rPr>
              <w:t>1000≤Y＜30000</w:t>
            </w:r>
          </w:p>
        </w:tc>
        <w:tc>
          <w:tcPr>
            <w:tcW w:w="1332" w:type="dxa"/>
            <w:vAlign w:val="center"/>
          </w:tcPr>
          <w:p w14:paraId="278122D4">
            <w:pPr>
              <w:widowControl/>
              <w:jc w:val="center"/>
              <w:rPr>
                <w:rFonts w:ascii="宋体" w:hAnsi="宋体" w:cs="宋体"/>
                <w:color w:val="auto"/>
                <w:kern w:val="0"/>
                <w:highlight w:val="none"/>
              </w:rPr>
            </w:pPr>
            <w:r>
              <w:rPr>
                <w:rFonts w:hint="eastAsia" w:ascii="宋体" w:hAnsi="宋体" w:cs="宋体"/>
                <w:color w:val="auto"/>
                <w:kern w:val="0"/>
                <w:highlight w:val="none"/>
              </w:rPr>
              <w:t>100≤Y＜1000</w:t>
            </w:r>
          </w:p>
        </w:tc>
        <w:tc>
          <w:tcPr>
            <w:tcW w:w="1147" w:type="dxa"/>
            <w:vAlign w:val="center"/>
          </w:tcPr>
          <w:p w14:paraId="0239E72E">
            <w:pPr>
              <w:widowControl/>
              <w:jc w:val="center"/>
              <w:rPr>
                <w:rFonts w:ascii="宋体" w:hAnsi="宋体" w:cs="宋体"/>
                <w:color w:val="auto"/>
                <w:kern w:val="0"/>
                <w:highlight w:val="none"/>
              </w:rPr>
            </w:pPr>
            <w:r>
              <w:rPr>
                <w:rFonts w:hint="eastAsia" w:ascii="宋体" w:hAnsi="宋体" w:cs="宋体"/>
                <w:color w:val="auto"/>
                <w:kern w:val="0"/>
                <w:highlight w:val="none"/>
              </w:rPr>
              <w:t>Y＜100</w:t>
            </w:r>
          </w:p>
        </w:tc>
      </w:tr>
      <w:tr w14:paraId="12B625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28F956B6">
            <w:pPr>
              <w:widowControl/>
              <w:jc w:val="center"/>
              <w:rPr>
                <w:rFonts w:ascii="宋体" w:hAnsi="宋体" w:cs="宋体"/>
                <w:color w:val="auto"/>
                <w:kern w:val="0"/>
                <w:highlight w:val="none"/>
              </w:rPr>
            </w:pPr>
            <w:r>
              <w:rPr>
                <w:rFonts w:hint="eastAsia" w:ascii="宋体" w:hAnsi="宋体" w:cs="宋体"/>
                <w:color w:val="auto"/>
                <w:kern w:val="0"/>
                <w:highlight w:val="none"/>
              </w:rPr>
              <w:t>邮政业</w:t>
            </w:r>
          </w:p>
        </w:tc>
        <w:tc>
          <w:tcPr>
            <w:tcW w:w="1506" w:type="dxa"/>
            <w:vAlign w:val="center"/>
          </w:tcPr>
          <w:p w14:paraId="4AACAD31">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2D797920">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302EEFD2">
            <w:pPr>
              <w:widowControl/>
              <w:jc w:val="center"/>
              <w:rPr>
                <w:rFonts w:ascii="宋体" w:hAnsi="宋体" w:cs="宋体"/>
                <w:color w:val="auto"/>
                <w:kern w:val="0"/>
                <w:highlight w:val="none"/>
              </w:rPr>
            </w:pPr>
            <w:r>
              <w:rPr>
                <w:rFonts w:hint="eastAsia" w:ascii="宋体" w:hAnsi="宋体" w:cs="宋体"/>
                <w:color w:val="auto"/>
                <w:kern w:val="0"/>
                <w:highlight w:val="none"/>
              </w:rPr>
              <w:t>X≥1000</w:t>
            </w:r>
          </w:p>
        </w:tc>
        <w:tc>
          <w:tcPr>
            <w:tcW w:w="1582" w:type="dxa"/>
            <w:vAlign w:val="center"/>
          </w:tcPr>
          <w:p w14:paraId="5D05A889">
            <w:pPr>
              <w:widowControl/>
              <w:jc w:val="center"/>
              <w:rPr>
                <w:rFonts w:ascii="宋体" w:hAnsi="宋体" w:cs="宋体"/>
                <w:color w:val="auto"/>
                <w:kern w:val="0"/>
                <w:highlight w:val="none"/>
              </w:rPr>
            </w:pPr>
            <w:r>
              <w:rPr>
                <w:rFonts w:hint="eastAsia" w:ascii="宋体" w:hAnsi="宋体" w:cs="宋体"/>
                <w:color w:val="auto"/>
                <w:kern w:val="0"/>
                <w:highlight w:val="none"/>
              </w:rPr>
              <w:t>300≤X＜1000</w:t>
            </w:r>
          </w:p>
        </w:tc>
        <w:tc>
          <w:tcPr>
            <w:tcW w:w="1332" w:type="dxa"/>
            <w:vAlign w:val="center"/>
          </w:tcPr>
          <w:p w14:paraId="3582D5EB">
            <w:pPr>
              <w:widowControl/>
              <w:jc w:val="center"/>
              <w:rPr>
                <w:rFonts w:ascii="宋体" w:hAnsi="宋体" w:cs="宋体"/>
                <w:color w:val="auto"/>
                <w:kern w:val="0"/>
                <w:highlight w:val="none"/>
              </w:rPr>
            </w:pPr>
            <w:r>
              <w:rPr>
                <w:rFonts w:hint="eastAsia" w:ascii="宋体" w:hAnsi="宋体" w:cs="宋体"/>
                <w:color w:val="auto"/>
                <w:kern w:val="0"/>
                <w:highlight w:val="none"/>
              </w:rPr>
              <w:t>20≤X＜300</w:t>
            </w:r>
          </w:p>
        </w:tc>
        <w:tc>
          <w:tcPr>
            <w:tcW w:w="1147" w:type="dxa"/>
            <w:vAlign w:val="center"/>
          </w:tcPr>
          <w:p w14:paraId="43BDAED4">
            <w:pPr>
              <w:widowControl/>
              <w:jc w:val="center"/>
              <w:rPr>
                <w:rFonts w:ascii="宋体" w:hAnsi="宋体" w:cs="宋体"/>
                <w:color w:val="auto"/>
                <w:kern w:val="0"/>
                <w:highlight w:val="none"/>
              </w:rPr>
            </w:pPr>
            <w:r>
              <w:rPr>
                <w:rFonts w:hint="eastAsia" w:ascii="宋体" w:hAnsi="宋体" w:cs="宋体"/>
                <w:color w:val="auto"/>
                <w:kern w:val="0"/>
                <w:highlight w:val="none"/>
              </w:rPr>
              <w:t>X＜20</w:t>
            </w:r>
          </w:p>
        </w:tc>
      </w:tr>
      <w:tr w14:paraId="1B505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63E075E3">
            <w:pPr>
              <w:widowControl/>
              <w:jc w:val="center"/>
              <w:rPr>
                <w:rFonts w:ascii="宋体" w:hAnsi="宋体" w:cs="宋体"/>
                <w:color w:val="auto"/>
                <w:kern w:val="0"/>
                <w:highlight w:val="none"/>
              </w:rPr>
            </w:pPr>
          </w:p>
        </w:tc>
        <w:tc>
          <w:tcPr>
            <w:tcW w:w="1506" w:type="dxa"/>
            <w:vAlign w:val="center"/>
          </w:tcPr>
          <w:p w14:paraId="5995B5D4">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303319BA">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6EE9A324">
            <w:pPr>
              <w:widowControl/>
              <w:jc w:val="center"/>
              <w:rPr>
                <w:rFonts w:ascii="宋体" w:hAnsi="宋体" w:cs="宋体"/>
                <w:color w:val="auto"/>
                <w:kern w:val="0"/>
                <w:highlight w:val="none"/>
              </w:rPr>
            </w:pPr>
            <w:r>
              <w:rPr>
                <w:rFonts w:hint="eastAsia" w:ascii="宋体" w:hAnsi="宋体" w:cs="宋体"/>
                <w:color w:val="auto"/>
                <w:kern w:val="0"/>
                <w:highlight w:val="none"/>
              </w:rPr>
              <w:t>Y≥30000</w:t>
            </w:r>
          </w:p>
        </w:tc>
        <w:tc>
          <w:tcPr>
            <w:tcW w:w="1582" w:type="dxa"/>
            <w:vAlign w:val="center"/>
          </w:tcPr>
          <w:p w14:paraId="4A36BCF6">
            <w:pPr>
              <w:widowControl/>
              <w:jc w:val="center"/>
              <w:rPr>
                <w:rFonts w:ascii="宋体" w:hAnsi="宋体" w:cs="宋体"/>
                <w:color w:val="auto"/>
                <w:kern w:val="0"/>
                <w:highlight w:val="none"/>
              </w:rPr>
            </w:pPr>
            <w:r>
              <w:rPr>
                <w:rFonts w:hint="eastAsia" w:ascii="宋体" w:hAnsi="宋体" w:cs="宋体"/>
                <w:color w:val="auto"/>
                <w:kern w:val="0"/>
                <w:highlight w:val="none"/>
              </w:rPr>
              <w:t>2000≤Y＜30000</w:t>
            </w:r>
          </w:p>
        </w:tc>
        <w:tc>
          <w:tcPr>
            <w:tcW w:w="1332" w:type="dxa"/>
            <w:vAlign w:val="center"/>
          </w:tcPr>
          <w:p w14:paraId="74BB0CBA">
            <w:pPr>
              <w:widowControl/>
              <w:jc w:val="center"/>
              <w:rPr>
                <w:rFonts w:ascii="宋体" w:hAnsi="宋体" w:cs="宋体"/>
                <w:color w:val="auto"/>
                <w:kern w:val="0"/>
                <w:highlight w:val="none"/>
              </w:rPr>
            </w:pPr>
            <w:r>
              <w:rPr>
                <w:rFonts w:hint="eastAsia" w:ascii="宋体" w:hAnsi="宋体" w:cs="宋体"/>
                <w:color w:val="auto"/>
                <w:kern w:val="0"/>
                <w:highlight w:val="none"/>
              </w:rPr>
              <w:t>100≤Y＜2000</w:t>
            </w:r>
          </w:p>
        </w:tc>
        <w:tc>
          <w:tcPr>
            <w:tcW w:w="1147" w:type="dxa"/>
            <w:vAlign w:val="center"/>
          </w:tcPr>
          <w:p w14:paraId="4D99DA05">
            <w:pPr>
              <w:widowControl/>
              <w:jc w:val="center"/>
              <w:rPr>
                <w:rFonts w:ascii="宋体" w:hAnsi="宋体" w:cs="宋体"/>
                <w:color w:val="auto"/>
                <w:kern w:val="0"/>
                <w:highlight w:val="none"/>
              </w:rPr>
            </w:pPr>
            <w:r>
              <w:rPr>
                <w:rFonts w:hint="eastAsia" w:ascii="宋体" w:hAnsi="宋体" w:cs="宋体"/>
                <w:color w:val="auto"/>
                <w:kern w:val="0"/>
                <w:highlight w:val="none"/>
              </w:rPr>
              <w:t>Y＜100</w:t>
            </w:r>
          </w:p>
        </w:tc>
      </w:tr>
      <w:tr w14:paraId="4A283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10253704">
            <w:pPr>
              <w:widowControl/>
              <w:jc w:val="center"/>
              <w:rPr>
                <w:rFonts w:ascii="宋体" w:hAnsi="宋体" w:cs="宋体"/>
                <w:color w:val="auto"/>
                <w:kern w:val="0"/>
                <w:highlight w:val="none"/>
              </w:rPr>
            </w:pPr>
            <w:r>
              <w:rPr>
                <w:rFonts w:hint="eastAsia" w:ascii="宋体" w:hAnsi="宋体" w:cs="宋体"/>
                <w:color w:val="auto"/>
                <w:kern w:val="0"/>
                <w:highlight w:val="none"/>
              </w:rPr>
              <w:t>住宿业</w:t>
            </w:r>
          </w:p>
        </w:tc>
        <w:tc>
          <w:tcPr>
            <w:tcW w:w="1506" w:type="dxa"/>
            <w:vAlign w:val="center"/>
          </w:tcPr>
          <w:p w14:paraId="2C6CA193">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2C4B0FF1">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593E0546">
            <w:pPr>
              <w:widowControl/>
              <w:jc w:val="center"/>
              <w:rPr>
                <w:rFonts w:ascii="宋体" w:hAnsi="宋体" w:cs="宋体"/>
                <w:color w:val="auto"/>
                <w:kern w:val="0"/>
                <w:highlight w:val="none"/>
              </w:rPr>
            </w:pPr>
            <w:r>
              <w:rPr>
                <w:rFonts w:hint="eastAsia" w:ascii="宋体" w:hAnsi="宋体" w:cs="宋体"/>
                <w:color w:val="auto"/>
                <w:kern w:val="0"/>
                <w:highlight w:val="none"/>
              </w:rPr>
              <w:t>X≥300</w:t>
            </w:r>
          </w:p>
        </w:tc>
        <w:tc>
          <w:tcPr>
            <w:tcW w:w="1582" w:type="dxa"/>
            <w:vAlign w:val="center"/>
          </w:tcPr>
          <w:p w14:paraId="686084EA">
            <w:pPr>
              <w:widowControl/>
              <w:jc w:val="center"/>
              <w:rPr>
                <w:rFonts w:ascii="宋体" w:hAnsi="宋体" w:cs="宋体"/>
                <w:color w:val="auto"/>
                <w:kern w:val="0"/>
                <w:highlight w:val="none"/>
              </w:rPr>
            </w:pPr>
            <w:r>
              <w:rPr>
                <w:rFonts w:hint="eastAsia" w:ascii="宋体" w:hAnsi="宋体" w:cs="宋体"/>
                <w:color w:val="auto"/>
                <w:kern w:val="0"/>
                <w:highlight w:val="none"/>
              </w:rPr>
              <w:t>100≤X＜300</w:t>
            </w:r>
          </w:p>
        </w:tc>
        <w:tc>
          <w:tcPr>
            <w:tcW w:w="1332" w:type="dxa"/>
            <w:vAlign w:val="center"/>
          </w:tcPr>
          <w:p w14:paraId="7793AA78">
            <w:pPr>
              <w:widowControl/>
              <w:jc w:val="center"/>
              <w:rPr>
                <w:rFonts w:ascii="宋体" w:hAnsi="宋体" w:cs="宋体"/>
                <w:color w:val="auto"/>
                <w:kern w:val="0"/>
                <w:highlight w:val="none"/>
              </w:rPr>
            </w:pPr>
            <w:r>
              <w:rPr>
                <w:rFonts w:hint="eastAsia" w:ascii="宋体" w:hAnsi="宋体" w:cs="宋体"/>
                <w:color w:val="auto"/>
                <w:kern w:val="0"/>
                <w:highlight w:val="none"/>
              </w:rPr>
              <w:t>10≤X＜100</w:t>
            </w:r>
          </w:p>
        </w:tc>
        <w:tc>
          <w:tcPr>
            <w:tcW w:w="1147" w:type="dxa"/>
            <w:vAlign w:val="center"/>
          </w:tcPr>
          <w:p w14:paraId="56BD3B2A">
            <w:pPr>
              <w:widowControl/>
              <w:jc w:val="center"/>
              <w:rPr>
                <w:rFonts w:ascii="宋体" w:hAnsi="宋体" w:cs="宋体"/>
                <w:color w:val="auto"/>
                <w:kern w:val="0"/>
                <w:highlight w:val="none"/>
              </w:rPr>
            </w:pPr>
            <w:r>
              <w:rPr>
                <w:rFonts w:hint="eastAsia" w:ascii="宋体" w:hAnsi="宋体" w:cs="宋体"/>
                <w:color w:val="auto"/>
                <w:kern w:val="0"/>
                <w:highlight w:val="none"/>
              </w:rPr>
              <w:t>X＜10</w:t>
            </w:r>
          </w:p>
        </w:tc>
      </w:tr>
      <w:tr w14:paraId="7E281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2530E28E">
            <w:pPr>
              <w:widowControl/>
              <w:jc w:val="center"/>
              <w:rPr>
                <w:rFonts w:ascii="宋体" w:hAnsi="宋体" w:cs="宋体"/>
                <w:color w:val="auto"/>
                <w:kern w:val="0"/>
                <w:highlight w:val="none"/>
              </w:rPr>
            </w:pPr>
          </w:p>
        </w:tc>
        <w:tc>
          <w:tcPr>
            <w:tcW w:w="1506" w:type="dxa"/>
            <w:vAlign w:val="center"/>
          </w:tcPr>
          <w:p w14:paraId="21ED5764">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76632BB9">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46BF9F33">
            <w:pPr>
              <w:widowControl/>
              <w:jc w:val="center"/>
              <w:rPr>
                <w:rFonts w:ascii="宋体" w:hAnsi="宋体" w:cs="宋体"/>
                <w:color w:val="auto"/>
                <w:kern w:val="0"/>
                <w:highlight w:val="none"/>
              </w:rPr>
            </w:pPr>
            <w:r>
              <w:rPr>
                <w:rFonts w:hint="eastAsia" w:ascii="宋体" w:hAnsi="宋体" w:cs="宋体"/>
                <w:color w:val="auto"/>
                <w:kern w:val="0"/>
                <w:highlight w:val="none"/>
              </w:rPr>
              <w:t>Y≥10000</w:t>
            </w:r>
          </w:p>
        </w:tc>
        <w:tc>
          <w:tcPr>
            <w:tcW w:w="1582" w:type="dxa"/>
            <w:vAlign w:val="center"/>
          </w:tcPr>
          <w:p w14:paraId="5C14AFAD">
            <w:pPr>
              <w:widowControl/>
              <w:jc w:val="center"/>
              <w:rPr>
                <w:rFonts w:ascii="宋体" w:hAnsi="宋体" w:cs="宋体"/>
                <w:color w:val="auto"/>
                <w:kern w:val="0"/>
                <w:highlight w:val="none"/>
              </w:rPr>
            </w:pPr>
            <w:r>
              <w:rPr>
                <w:rFonts w:hint="eastAsia" w:ascii="宋体" w:hAnsi="宋体" w:cs="宋体"/>
                <w:color w:val="auto"/>
                <w:kern w:val="0"/>
                <w:highlight w:val="none"/>
              </w:rPr>
              <w:t>2000≤Y＜10000</w:t>
            </w:r>
          </w:p>
        </w:tc>
        <w:tc>
          <w:tcPr>
            <w:tcW w:w="1332" w:type="dxa"/>
            <w:vAlign w:val="center"/>
          </w:tcPr>
          <w:p w14:paraId="6BFB7B18">
            <w:pPr>
              <w:widowControl/>
              <w:jc w:val="center"/>
              <w:rPr>
                <w:rFonts w:ascii="宋体" w:hAnsi="宋体" w:cs="宋体"/>
                <w:color w:val="auto"/>
                <w:kern w:val="0"/>
                <w:highlight w:val="none"/>
              </w:rPr>
            </w:pPr>
            <w:r>
              <w:rPr>
                <w:rFonts w:hint="eastAsia" w:ascii="宋体" w:hAnsi="宋体" w:cs="宋体"/>
                <w:color w:val="auto"/>
                <w:kern w:val="0"/>
                <w:highlight w:val="none"/>
              </w:rPr>
              <w:t>100≤Y＜2000</w:t>
            </w:r>
          </w:p>
        </w:tc>
        <w:tc>
          <w:tcPr>
            <w:tcW w:w="1147" w:type="dxa"/>
            <w:vAlign w:val="center"/>
          </w:tcPr>
          <w:p w14:paraId="28759157">
            <w:pPr>
              <w:widowControl/>
              <w:jc w:val="center"/>
              <w:rPr>
                <w:rFonts w:ascii="宋体" w:hAnsi="宋体" w:cs="宋体"/>
                <w:color w:val="auto"/>
                <w:kern w:val="0"/>
                <w:highlight w:val="none"/>
              </w:rPr>
            </w:pPr>
            <w:r>
              <w:rPr>
                <w:rFonts w:hint="eastAsia" w:ascii="宋体" w:hAnsi="宋体" w:cs="宋体"/>
                <w:color w:val="auto"/>
                <w:kern w:val="0"/>
                <w:highlight w:val="none"/>
              </w:rPr>
              <w:t>Y＜100</w:t>
            </w:r>
          </w:p>
        </w:tc>
      </w:tr>
      <w:tr w14:paraId="56DC05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604C10E3">
            <w:pPr>
              <w:widowControl/>
              <w:jc w:val="center"/>
              <w:rPr>
                <w:rFonts w:ascii="宋体" w:hAnsi="宋体" w:cs="宋体"/>
                <w:color w:val="auto"/>
                <w:kern w:val="0"/>
                <w:highlight w:val="none"/>
              </w:rPr>
            </w:pPr>
            <w:r>
              <w:rPr>
                <w:rFonts w:hint="eastAsia" w:ascii="宋体" w:hAnsi="宋体" w:cs="宋体"/>
                <w:color w:val="auto"/>
                <w:kern w:val="0"/>
                <w:highlight w:val="none"/>
              </w:rPr>
              <w:t>餐饮业</w:t>
            </w:r>
          </w:p>
        </w:tc>
        <w:tc>
          <w:tcPr>
            <w:tcW w:w="1506" w:type="dxa"/>
            <w:vAlign w:val="center"/>
          </w:tcPr>
          <w:p w14:paraId="6FDEC793">
            <w:pPr>
              <w:widowControl/>
              <w:jc w:val="center"/>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1898237E">
            <w:pPr>
              <w:widowControl/>
              <w:jc w:val="center"/>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4AA070F4">
            <w:pPr>
              <w:widowControl/>
              <w:jc w:val="center"/>
              <w:rPr>
                <w:rFonts w:ascii="宋体" w:hAnsi="宋体" w:cs="宋体"/>
                <w:color w:val="auto"/>
                <w:kern w:val="0"/>
                <w:highlight w:val="none"/>
              </w:rPr>
            </w:pPr>
            <w:r>
              <w:rPr>
                <w:rFonts w:hint="eastAsia" w:ascii="宋体" w:hAnsi="宋体" w:cs="宋体"/>
                <w:color w:val="auto"/>
                <w:kern w:val="0"/>
                <w:highlight w:val="none"/>
              </w:rPr>
              <w:t>X≥300</w:t>
            </w:r>
          </w:p>
        </w:tc>
        <w:tc>
          <w:tcPr>
            <w:tcW w:w="1582" w:type="dxa"/>
            <w:vAlign w:val="center"/>
          </w:tcPr>
          <w:p w14:paraId="37DE243D">
            <w:pPr>
              <w:widowControl/>
              <w:jc w:val="center"/>
              <w:rPr>
                <w:rFonts w:ascii="宋体" w:hAnsi="宋体" w:cs="宋体"/>
                <w:color w:val="auto"/>
                <w:kern w:val="0"/>
                <w:highlight w:val="none"/>
              </w:rPr>
            </w:pPr>
            <w:r>
              <w:rPr>
                <w:rFonts w:hint="eastAsia" w:ascii="宋体" w:hAnsi="宋体" w:cs="宋体"/>
                <w:color w:val="auto"/>
                <w:kern w:val="0"/>
                <w:highlight w:val="none"/>
              </w:rPr>
              <w:t>100≤X＜300</w:t>
            </w:r>
          </w:p>
        </w:tc>
        <w:tc>
          <w:tcPr>
            <w:tcW w:w="1332" w:type="dxa"/>
            <w:vAlign w:val="center"/>
          </w:tcPr>
          <w:p w14:paraId="54FE0E45">
            <w:pPr>
              <w:widowControl/>
              <w:jc w:val="center"/>
              <w:rPr>
                <w:rFonts w:ascii="宋体" w:hAnsi="宋体" w:cs="宋体"/>
                <w:color w:val="auto"/>
                <w:kern w:val="0"/>
                <w:highlight w:val="none"/>
              </w:rPr>
            </w:pPr>
            <w:r>
              <w:rPr>
                <w:rFonts w:hint="eastAsia" w:ascii="宋体" w:hAnsi="宋体" w:cs="宋体"/>
                <w:color w:val="auto"/>
                <w:kern w:val="0"/>
                <w:highlight w:val="none"/>
              </w:rPr>
              <w:t>10≤X＜100</w:t>
            </w:r>
          </w:p>
        </w:tc>
        <w:tc>
          <w:tcPr>
            <w:tcW w:w="1147" w:type="dxa"/>
            <w:vAlign w:val="center"/>
          </w:tcPr>
          <w:p w14:paraId="3811A0F9">
            <w:pPr>
              <w:widowControl/>
              <w:jc w:val="center"/>
              <w:rPr>
                <w:rFonts w:ascii="宋体" w:hAnsi="宋体" w:cs="宋体"/>
                <w:color w:val="auto"/>
                <w:kern w:val="0"/>
                <w:highlight w:val="none"/>
              </w:rPr>
            </w:pPr>
            <w:r>
              <w:rPr>
                <w:rFonts w:hint="eastAsia" w:ascii="宋体" w:hAnsi="宋体" w:cs="宋体"/>
                <w:color w:val="auto"/>
                <w:kern w:val="0"/>
                <w:highlight w:val="none"/>
              </w:rPr>
              <w:t>X＜10</w:t>
            </w:r>
          </w:p>
        </w:tc>
      </w:tr>
      <w:tr w14:paraId="17C6D2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31F31370">
            <w:pPr>
              <w:widowControl/>
              <w:jc w:val="center"/>
              <w:rPr>
                <w:rFonts w:ascii="宋体" w:hAnsi="宋体" w:cs="宋体"/>
                <w:color w:val="auto"/>
                <w:kern w:val="0"/>
                <w:highlight w:val="none"/>
              </w:rPr>
            </w:pPr>
          </w:p>
        </w:tc>
        <w:tc>
          <w:tcPr>
            <w:tcW w:w="1506" w:type="dxa"/>
            <w:vAlign w:val="center"/>
          </w:tcPr>
          <w:p w14:paraId="2FB71908">
            <w:pPr>
              <w:widowControl/>
              <w:jc w:val="center"/>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75F5FCF5">
            <w:pPr>
              <w:widowControl/>
              <w:jc w:val="center"/>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700BCED1">
            <w:pPr>
              <w:widowControl/>
              <w:jc w:val="center"/>
              <w:rPr>
                <w:rFonts w:ascii="宋体" w:hAnsi="宋体" w:cs="宋体"/>
                <w:color w:val="auto"/>
                <w:kern w:val="0"/>
                <w:highlight w:val="none"/>
              </w:rPr>
            </w:pPr>
            <w:r>
              <w:rPr>
                <w:rFonts w:hint="eastAsia" w:ascii="宋体" w:hAnsi="宋体" w:cs="宋体"/>
                <w:color w:val="auto"/>
                <w:kern w:val="0"/>
                <w:highlight w:val="none"/>
              </w:rPr>
              <w:t>Y≥10000</w:t>
            </w:r>
          </w:p>
        </w:tc>
        <w:tc>
          <w:tcPr>
            <w:tcW w:w="1582" w:type="dxa"/>
            <w:vAlign w:val="center"/>
          </w:tcPr>
          <w:p w14:paraId="06076987">
            <w:pPr>
              <w:widowControl/>
              <w:jc w:val="center"/>
              <w:rPr>
                <w:rFonts w:ascii="宋体" w:hAnsi="宋体" w:cs="宋体"/>
                <w:color w:val="auto"/>
                <w:kern w:val="0"/>
                <w:highlight w:val="none"/>
              </w:rPr>
            </w:pPr>
            <w:r>
              <w:rPr>
                <w:rFonts w:hint="eastAsia" w:ascii="宋体" w:hAnsi="宋体" w:cs="宋体"/>
                <w:color w:val="auto"/>
                <w:kern w:val="0"/>
                <w:highlight w:val="none"/>
              </w:rPr>
              <w:t>2000≤Y＜10000</w:t>
            </w:r>
          </w:p>
        </w:tc>
        <w:tc>
          <w:tcPr>
            <w:tcW w:w="1332" w:type="dxa"/>
            <w:vAlign w:val="center"/>
          </w:tcPr>
          <w:p w14:paraId="3EE03850">
            <w:pPr>
              <w:widowControl/>
              <w:jc w:val="center"/>
              <w:rPr>
                <w:rFonts w:ascii="宋体" w:hAnsi="宋体" w:cs="宋体"/>
                <w:color w:val="auto"/>
                <w:kern w:val="0"/>
                <w:highlight w:val="none"/>
              </w:rPr>
            </w:pPr>
            <w:r>
              <w:rPr>
                <w:rFonts w:hint="eastAsia" w:ascii="宋体" w:hAnsi="宋体" w:cs="宋体"/>
                <w:color w:val="auto"/>
                <w:kern w:val="0"/>
                <w:highlight w:val="none"/>
              </w:rPr>
              <w:t>100≤Y＜2000</w:t>
            </w:r>
          </w:p>
        </w:tc>
        <w:tc>
          <w:tcPr>
            <w:tcW w:w="1147" w:type="dxa"/>
            <w:vAlign w:val="center"/>
          </w:tcPr>
          <w:p w14:paraId="375D1B55">
            <w:pPr>
              <w:widowControl/>
              <w:jc w:val="center"/>
              <w:rPr>
                <w:rFonts w:ascii="宋体" w:hAnsi="宋体" w:cs="宋体"/>
                <w:color w:val="auto"/>
                <w:kern w:val="0"/>
                <w:highlight w:val="none"/>
              </w:rPr>
            </w:pPr>
            <w:r>
              <w:rPr>
                <w:rFonts w:hint="eastAsia" w:ascii="宋体" w:hAnsi="宋体" w:cs="宋体"/>
                <w:color w:val="auto"/>
                <w:kern w:val="0"/>
                <w:highlight w:val="none"/>
              </w:rPr>
              <w:t>Y＜100</w:t>
            </w:r>
          </w:p>
        </w:tc>
      </w:tr>
      <w:tr w14:paraId="31A44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6DA67819">
            <w:pPr>
              <w:widowControl/>
              <w:jc w:val="center"/>
              <w:rPr>
                <w:rFonts w:ascii="宋体" w:hAnsi="宋体" w:cs="宋体"/>
                <w:color w:val="auto"/>
                <w:kern w:val="0"/>
                <w:highlight w:val="none"/>
              </w:rPr>
            </w:pPr>
            <w:r>
              <w:rPr>
                <w:rFonts w:hint="eastAsia" w:ascii="宋体" w:hAnsi="宋体" w:cs="宋体"/>
                <w:color w:val="auto"/>
                <w:kern w:val="0"/>
                <w:highlight w:val="none"/>
              </w:rPr>
              <w:t>信息传输业 *</w:t>
            </w:r>
          </w:p>
        </w:tc>
        <w:tc>
          <w:tcPr>
            <w:tcW w:w="1506" w:type="dxa"/>
            <w:vAlign w:val="center"/>
          </w:tcPr>
          <w:p w14:paraId="356A7135">
            <w:pPr>
              <w:widowControl/>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6C15F1DB">
            <w:pPr>
              <w:widowControl/>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288CA167">
            <w:pPr>
              <w:widowControl/>
              <w:rPr>
                <w:rFonts w:ascii="宋体" w:hAnsi="宋体" w:cs="宋体"/>
                <w:color w:val="auto"/>
                <w:kern w:val="0"/>
                <w:highlight w:val="none"/>
              </w:rPr>
            </w:pPr>
            <w:r>
              <w:rPr>
                <w:rFonts w:hint="eastAsia" w:ascii="宋体" w:hAnsi="宋体" w:cs="宋体"/>
                <w:color w:val="auto"/>
                <w:kern w:val="0"/>
                <w:highlight w:val="none"/>
              </w:rPr>
              <w:t>X≥2000</w:t>
            </w:r>
          </w:p>
        </w:tc>
        <w:tc>
          <w:tcPr>
            <w:tcW w:w="1582" w:type="dxa"/>
            <w:vAlign w:val="center"/>
          </w:tcPr>
          <w:p w14:paraId="2E30826C">
            <w:pPr>
              <w:widowControl/>
              <w:rPr>
                <w:rFonts w:ascii="宋体" w:hAnsi="宋体" w:cs="宋体"/>
                <w:color w:val="auto"/>
                <w:kern w:val="0"/>
                <w:highlight w:val="none"/>
              </w:rPr>
            </w:pPr>
            <w:r>
              <w:rPr>
                <w:rFonts w:hint="eastAsia" w:ascii="宋体" w:hAnsi="宋体" w:cs="宋体"/>
                <w:color w:val="auto"/>
                <w:kern w:val="0"/>
                <w:highlight w:val="none"/>
              </w:rPr>
              <w:t>100≤X＜2000</w:t>
            </w:r>
          </w:p>
        </w:tc>
        <w:tc>
          <w:tcPr>
            <w:tcW w:w="1332" w:type="dxa"/>
            <w:vAlign w:val="center"/>
          </w:tcPr>
          <w:p w14:paraId="77AC3DD2">
            <w:pPr>
              <w:widowControl/>
              <w:rPr>
                <w:rFonts w:ascii="宋体" w:hAnsi="宋体" w:cs="宋体"/>
                <w:color w:val="auto"/>
                <w:kern w:val="0"/>
                <w:highlight w:val="none"/>
              </w:rPr>
            </w:pPr>
            <w:r>
              <w:rPr>
                <w:rFonts w:hint="eastAsia" w:ascii="宋体" w:hAnsi="宋体" w:cs="宋体"/>
                <w:color w:val="auto"/>
                <w:kern w:val="0"/>
                <w:highlight w:val="none"/>
              </w:rPr>
              <w:t>10≤X＜100</w:t>
            </w:r>
          </w:p>
        </w:tc>
        <w:tc>
          <w:tcPr>
            <w:tcW w:w="1147" w:type="dxa"/>
            <w:vAlign w:val="center"/>
          </w:tcPr>
          <w:p w14:paraId="6DC72C87">
            <w:pPr>
              <w:widowControl/>
              <w:rPr>
                <w:rFonts w:ascii="宋体" w:hAnsi="宋体" w:cs="宋体"/>
                <w:color w:val="auto"/>
                <w:kern w:val="0"/>
                <w:highlight w:val="none"/>
              </w:rPr>
            </w:pPr>
            <w:r>
              <w:rPr>
                <w:rFonts w:hint="eastAsia" w:ascii="宋体" w:hAnsi="宋体" w:cs="宋体"/>
                <w:color w:val="auto"/>
                <w:kern w:val="0"/>
                <w:highlight w:val="none"/>
              </w:rPr>
              <w:t>X＜10</w:t>
            </w:r>
          </w:p>
        </w:tc>
      </w:tr>
      <w:tr w14:paraId="13F6CD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7636F2C6">
            <w:pPr>
              <w:widowControl/>
              <w:jc w:val="center"/>
              <w:rPr>
                <w:rFonts w:ascii="宋体" w:hAnsi="宋体" w:cs="宋体"/>
                <w:color w:val="auto"/>
                <w:kern w:val="0"/>
                <w:highlight w:val="none"/>
              </w:rPr>
            </w:pPr>
          </w:p>
        </w:tc>
        <w:tc>
          <w:tcPr>
            <w:tcW w:w="1506" w:type="dxa"/>
            <w:vAlign w:val="center"/>
          </w:tcPr>
          <w:p w14:paraId="10BBD127">
            <w:pPr>
              <w:widowControl/>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5F4BE6A2">
            <w:pPr>
              <w:widowControl/>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0EC79CB1">
            <w:pPr>
              <w:widowControl/>
              <w:rPr>
                <w:rFonts w:ascii="宋体" w:hAnsi="宋体" w:cs="宋体"/>
                <w:color w:val="auto"/>
                <w:kern w:val="0"/>
                <w:highlight w:val="none"/>
              </w:rPr>
            </w:pPr>
            <w:r>
              <w:rPr>
                <w:rFonts w:hint="eastAsia" w:ascii="宋体" w:hAnsi="宋体" w:cs="宋体"/>
                <w:color w:val="auto"/>
                <w:kern w:val="0"/>
                <w:highlight w:val="none"/>
              </w:rPr>
              <w:t>Y≥100000</w:t>
            </w:r>
          </w:p>
        </w:tc>
        <w:tc>
          <w:tcPr>
            <w:tcW w:w="1582" w:type="dxa"/>
            <w:vAlign w:val="center"/>
          </w:tcPr>
          <w:p w14:paraId="2DDC61FB">
            <w:pPr>
              <w:widowControl/>
              <w:rPr>
                <w:rFonts w:ascii="宋体" w:hAnsi="宋体" w:cs="宋体"/>
                <w:color w:val="auto"/>
                <w:kern w:val="0"/>
                <w:highlight w:val="none"/>
              </w:rPr>
            </w:pPr>
            <w:r>
              <w:rPr>
                <w:rFonts w:hint="eastAsia" w:ascii="宋体" w:hAnsi="宋体" w:cs="宋体"/>
                <w:color w:val="auto"/>
                <w:kern w:val="0"/>
                <w:highlight w:val="none"/>
              </w:rPr>
              <w:t>1000≤Y＜100000</w:t>
            </w:r>
          </w:p>
        </w:tc>
        <w:tc>
          <w:tcPr>
            <w:tcW w:w="1332" w:type="dxa"/>
            <w:vAlign w:val="center"/>
          </w:tcPr>
          <w:p w14:paraId="7013353D">
            <w:pPr>
              <w:widowControl/>
              <w:rPr>
                <w:rFonts w:ascii="宋体" w:hAnsi="宋体" w:cs="宋体"/>
                <w:color w:val="auto"/>
                <w:kern w:val="0"/>
                <w:highlight w:val="none"/>
              </w:rPr>
            </w:pPr>
            <w:r>
              <w:rPr>
                <w:rFonts w:hint="eastAsia" w:ascii="宋体" w:hAnsi="宋体" w:cs="宋体"/>
                <w:color w:val="auto"/>
                <w:kern w:val="0"/>
                <w:highlight w:val="none"/>
              </w:rPr>
              <w:t>100≤Y＜1000</w:t>
            </w:r>
          </w:p>
        </w:tc>
        <w:tc>
          <w:tcPr>
            <w:tcW w:w="1147" w:type="dxa"/>
            <w:vAlign w:val="center"/>
          </w:tcPr>
          <w:p w14:paraId="470FB598">
            <w:pPr>
              <w:widowControl/>
              <w:rPr>
                <w:rFonts w:ascii="宋体" w:hAnsi="宋体" w:cs="宋体"/>
                <w:color w:val="auto"/>
                <w:kern w:val="0"/>
                <w:highlight w:val="none"/>
              </w:rPr>
            </w:pPr>
            <w:r>
              <w:rPr>
                <w:rFonts w:hint="eastAsia" w:ascii="宋体" w:hAnsi="宋体" w:cs="宋体"/>
                <w:color w:val="auto"/>
                <w:kern w:val="0"/>
                <w:highlight w:val="none"/>
              </w:rPr>
              <w:t>Y＜100</w:t>
            </w:r>
          </w:p>
        </w:tc>
      </w:tr>
      <w:tr w14:paraId="4D004A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5648CF85">
            <w:pPr>
              <w:widowControl/>
              <w:jc w:val="center"/>
              <w:rPr>
                <w:rFonts w:ascii="宋体" w:hAnsi="宋体" w:cs="宋体"/>
                <w:color w:val="auto"/>
                <w:spacing w:val="-12"/>
                <w:kern w:val="0"/>
                <w:highlight w:val="none"/>
              </w:rPr>
            </w:pPr>
            <w:r>
              <w:rPr>
                <w:rFonts w:hint="eastAsia" w:ascii="宋体" w:hAnsi="宋体" w:cs="宋体"/>
                <w:color w:val="auto"/>
                <w:spacing w:val="-12"/>
                <w:kern w:val="0"/>
                <w:highlight w:val="none"/>
              </w:rPr>
              <w:t>软件和信息技术服</w:t>
            </w:r>
            <w:r>
              <w:rPr>
                <w:rFonts w:hint="eastAsia" w:ascii="宋体" w:hAnsi="宋体" w:cs="宋体"/>
                <w:color w:val="auto"/>
                <w:kern w:val="0"/>
                <w:highlight w:val="none"/>
              </w:rPr>
              <w:t>务业</w:t>
            </w:r>
          </w:p>
        </w:tc>
        <w:tc>
          <w:tcPr>
            <w:tcW w:w="1506" w:type="dxa"/>
            <w:vAlign w:val="center"/>
          </w:tcPr>
          <w:p w14:paraId="6937ACC8">
            <w:pPr>
              <w:widowControl/>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0B98F616">
            <w:pPr>
              <w:widowControl/>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3743E934">
            <w:pPr>
              <w:widowControl/>
              <w:rPr>
                <w:rFonts w:ascii="宋体" w:hAnsi="宋体" w:cs="宋体"/>
                <w:color w:val="auto"/>
                <w:kern w:val="0"/>
                <w:highlight w:val="none"/>
              </w:rPr>
            </w:pPr>
            <w:r>
              <w:rPr>
                <w:rFonts w:hint="eastAsia" w:ascii="宋体" w:hAnsi="宋体" w:cs="宋体"/>
                <w:color w:val="auto"/>
                <w:kern w:val="0"/>
                <w:highlight w:val="none"/>
              </w:rPr>
              <w:t>X≥300</w:t>
            </w:r>
          </w:p>
        </w:tc>
        <w:tc>
          <w:tcPr>
            <w:tcW w:w="1582" w:type="dxa"/>
            <w:vAlign w:val="center"/>
          </w:tcPr>
          <w:p w14:paraId="61F57E15">
            <w:pPr>
              <w:widowControl/>
              <w:rPr>
                <w:rFonts w:ascii="宋体" w:hAnsi="宋体" w:cs="宋体"/>
                <w:color w:val="auto"/>
                <w:kern w:val="0"/>
                <w:highlight w:val="none"/>
              </w:rPr>
            </w:pPr>
            <w:r>
              <w:rPr>
                <w:rFonts w:hint="eastAsia" w:ascii="宋体" w:hAnsi="宋体" w:cs="宋体"/>
                <w:color w:val="auto"/>
                <w:kern w:val="0"/>
                <w:highlight w:val="none"/>
              </w:rPr>
              <w:t xml:space="preserve">100≤X＜300 </w:t>
            </w:r>
          </w:p>
        </w:tc>
        <w:tc>
          <w:tcPr>
            <w:tcW w:w="1332" w:type="dxa"/>
            <w:vAlign w:val="center"/>
          </w:tcPr>
          <w:p w14:paraId="4335097D">
            <w:pPr>
              <w:widowControl/>
              <w:rPr>
                <w:rFonts w:ascii="宋体" w:hAnsi="宋体" w:cs="宋体"/>
                <w:color w:val="auto"/>
                <w:kern w:val="0"/>
                <w:highlight w:val="none"/>
              </w:rPr>
            </w:pPr>
            <w:r>
              <w:rPr>
                <w:rFonts w:hint="eastAsia" w:ascii="宋体" w:hAnsi="宋体" w:cs="宋体"/>
                <w:color w:val="auto"/>
                <w:kern w:val="0"/>
                <w:highlight w:val="none"/>
              </w:rPr>
              <w:t>10≤X＜100</w:t>
            </w:r>
          </w:p>
        </w:tc>
        <w:tc>
          <w:tcPr>
            <w:tcW w:w="1147" w:type="dxa"/>
            <w:vAlign w:val="center"/>
          </w:tcPr>
          <w:p w14:paraId="35AAE8AD">
            <w:pPr>
              <w:widowControl/>
              <w:rPr>
                <w:rFonts w:ascii="宋体" w:hAnsi="宋体" w:cs="宋体"/>
                <w:color w:val="auto"/>
                <w:kern w:val="0"/>
                <w:highlight w:val="none"/>
              </w:rPr>
            </w:pPr>
            <w:r>
              <w:rPr>
                <w:rFonts w:hint="eastAsia" w:ascii="宋体" w:hAnsi="宋体" w:cs="宋体"/>
                <w:color w:val="auto"/>
                <w:kern w:val="0"/>
                <w:highlight w:val="none"/>
              </w:rPr>
              <w:t>X＜10</w:t>
            </w:r>
          </w:p>
        </w:tc>
      </w:tr>
      <w:tr w14:paraId="58B47E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4B3A91B0">
            <w:pPr>
              <w:widowControl/>
              <w:jc w:val="center"/>
              <w:rPr>
                <w:rFonts w:ascii="宋体" w:hAnsi="宋体" w:cs="宋体"/>
                <w:color w:val="auto"/>
                <w:spacing w:val="-12"/>
                <w:kern w:val="0"/>
                <w:highlight w:val="none"/>
              </w:rPr>
            </w:pPr>
          </w:p>
        </w:tc>
        <w:tc>
          <w:tcPr>
            <w:tcW w:w="1506" w:type="dxa"/>
            <w:vAlign w:val="center"/>
          </w:tcPr>
          <w:p w14:paraId="6827D01C">
            <w:pPr>
              <w:widowControl/>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61FC9CDF">
            <w:pPr>
              <w:widowControl/>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4818FC4F">
            <w:pPr>
              <w:widowControl/>
              <w:rPr>
                <w:rFonts w:ascii="宋体" w:hAnsi="宋体" w:cs="宋体"/>
                <w:color w:val="auto"/>
                <w:kern w:val="0"/>
                <w:highlight w:val="none"/>
              </w:rPr>
            </w:pPr>
            <w:r>
              <w:rPr>
                <w:rFonts w:hint="eastAsia" w:ascii="宋体" w:hAnsi="宋体" w:cs="宋体"/>
                <w:color w:val="auto"/>
                <w:kern w:val="0"/>
                <w:highlight w:val="none"/>
              </w:rPr>
              <w:t>Y≥10000</w:t>
            </w:r>
          </w:p>
        </w:tc>
        <w:tc>
          <w:tcPr>
            <w:tcW w:w="1582" w:type="dxa"/>
            <w:vAlign w:val="center"/>
          </w:tcPr>
          <w:p w14:paraId="68B00A45">
            <w:pPr>
              <w:widowControl/>
              <w:rPr>
                <w:rFonts w:ascii="宋体" w:hAnsi="宋体" w:cs="宋体"/>
                <w:color w:val="auto"/>
                <w:kern w:val="0"/>
                <w:highlight w:val="none"/>
              </w:rPr>
            </w:pPr>
            <w:r>
              <w:rPr>
                <w:rFonts w:hint="eastAsia" w:ascii="宋体" w:hAnsi="宋体" w:cs="宋体"/>
                <w:color w:val="auto"/>
                <w:kern w:val="0"/>
                <w:highlight w:val="none"/>
              </w:rPr>
              <w:t>1000≤Y＜10000</w:t>
            </w:r>
          </w:p>
        </w:tc>
        <w:tc>
          <w:tcPr>
            <w:tcW w:w="1332" w:type="dxa"/>
            <w:vAlign w:val="center"/>
          </w:tcPr>
          <w:p w14:paraId="0244A9C8">
            <w:pPr>
              <w:widowControl/>
              <w:rPr>
                <w:rFonts w:ascii="宋体" w:hAnsi="宋体" w:cs="宋体"/>
                <w:color w:val="auto"/>
                <w:kern w:val="0"/>
                <w:highlight w:val="none"/>
              </w:rPr>
            </w:pPr>
            <w:r>
              <w:rPr>
                <w:rFonts w:hint="eastAsia" w:ascii="宋体" w:hAnsi="宋体" w:cs="宋体"/>
                <w:color w:val="auto"/>
                <w:kern w:val="0"/>
                <w:highlight w:val="none"/>
              </w:rPr>
              <w:t>50≤Y＜1000</w:t>
            </w:r>
          </w:p>
        </w:tc>
        <w:tc>
          <w:tcPr>
            <w:tcW w:w="1147" w:type="dxa"/>
            <w:vAlign w:val="center"/>
          </w:tcPr>
          <w:p w14:paraId="6551AABE">
            <w:pPr>
              <w:widowControl/>
              <w:rPr>
                <w:rFonts w:ascii="宋体" w:hAnsi="宋体" w:cs="宋体"/>
                <w:color w:val="auto"/>
                <w:kern w:val="0"/>
                <w:highlight w:val="none"/>
              </w:rPr>
            </w:pPr>
            <w:r>
              <w:rPr>
                <w:rFonts w:hint="eastAsia" w:ascii="宋体" w:hAnsi="宋体" w:cs="宋体"/>
                <w:color w:val="auto"/>
                <w:kern w:val="0"/>
                <w:highlight w:val="none"/>
              </w:rPr>
              <w:t>Y＜50</w:t>
            </w:r>
          </w:p>
        </w:tc>
      </w:tr>
      <w:tr w14:paraId="1A3C12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394F4BA1">
            <w:pPr>
              <w:widowControl/>
              <w:jc w:val="center"/>
              <w:rPr>
                <w:rFonts w:ascii="宋体" w:hAnsi="宋体" w:cs="宋体"/>
                <w:color w:val="auto"/>
                <w:kern w:val="0"/>
                <w:highlight w:val="none"/>
              </w:rPr>
            </w:pPr>
            <w:r>
              <w:rPr>
                <w:rFonts w:hint="eastAsia" w:ascii="宋体" w:hAnsi="宋体" w:cs="宋体"/>
                <w:color w:val="auto"/>
                <w:kern w:val="0"/>
                <w:highlight w:val="none"/>
              </w:rPr>
              <w:t>房地产开发经营</w:t>
            </w:r>
          </w:p>
        </w:tc>
        <w:tc>
          <w:tcPr>
            <w:tcW w:w="1506" w:type="dxa"/>
            <w:vAlign w:val="center"/>
          </w:tcPr>
          <w:p w14:paraId="2219F584">
            <w:pPr>
              <w:widowControl/>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21714FCD">
            <w:pPr>
              <w:widowControl/>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3CB37ABA">
            <w:pPr>
              <w:widowControl/>
              <w:rPr>
                <w:rFonts w:ascii="宋体" w:hAnsi="宋体" w:cs="宋体"/>
                <w:color w:val="auto"/>
                <w:kern w:val="0"/>
                <w:highlight w:val="none"/>
              </w:rPr>
            </w:pPr>
            <w:r>
              <w:rPr>
                <w:rFonts w:hint="eastAsia" w:ascii="宋体" w:hAnsi="宋体" w:cs="宋体"/>
                <w:color w:val="auto"/>
                <w:kern w:val="0"/>
                <w:highlight w:val="none"/>
              </w:rPr>
              <w:t>Y≥200000</w:t>
            </w:r>
          </w:p>
        </w:tc>
        <w:tc>
          <w:tcPr>
            <w:tcW w:w="1582" w:type="dxa"/>
            <w:vAlign w:val="center"/>
          </w:tcPr>
          <w:p w14:paraId="6129AF97">
            <w:pPr>
              <w:widowControl/>
              <w:rPr>
                <w:rFonts w:ascii="宋体" w:hAnsi="宋体" w:cs="宋体"/>
                <w:color w:val="auto"/>
                <w:kern w:val="0"/>
                <w:highlight w:val="none"/>
              </w:rPr>
            </w:pPr>
            <w:r>
              <w:rPr>
                <w:rFonts w:hint="eastAsia" w:ascii="宋体" w:hAnsi="宋体" w:cs="宋体"/>
                <w:color w:val="auto"/>
                <w:kern w:val="0"/>
                <w:highlight w:val="none"/>
              </w:rPr>
              <w:t>1000≤Y＜200000</w:t>
            </w:r>
          </w:p>
        </w:tc>
        <w:tc>
          <w:tcPr>
            <w:tcW w:w="1332" w:type="dxa"/>
            <w:vAlign w:val="center"/>
          </w:tcPr>
          <w:p w14:paraId="7EF77F98">
            <w:pPr>
              <w:widowControl/>
              <w:rPr>
                <w:rFonts w:ascii="宋体" w:hAnsi="宋体" w:cs="宋体"/>
                <w:color w:val="auto"/>
                <w:kern w:val="0"/>
                <w:highlight w:val="none"/>
              </w:rPr>
            </w:pPr>
            <w:r>
              <w:rPr>
                <w:rFonts w:hint="eastAsia" w:ascii="宋体" w:hAnsi="宋体" w:cs="宋体"/>
                <w:color w:val="auto"/>
                <w:kern w:val="0"/>
                <w:highlight w:val="none"/>
              </w:rPr>
              <w:t>100≤Y＜1000</w:t>
            </w:r>
          </w:p>
        </w:tc>
        <w:tc>
          <w:tcPr>
            <w:tcW w:w="1147" w:type="dxa"/>
            <w:vAlign w:val="center"/>
          </w:tcPr>
          <w:p w14:paraId="6A57E65C">
            <w:pPr>
              <w:widowControl/>
              <w:rPr>
                <w:rFonts w:ascii="宋体" w:hAnsi="宋体" w:cs="宋体"/>
                <w:color w:val="auto"/>
                <w:kern w:val="0"/>
                <w:highlight w:val="none"/>
              </w:rPr>
            </w:pPr>
            <w:r>
              <w:rPr>
                <w:rFonts w:hint="eastAsia" w:ascii="宋体" w:hAnsi="宋体" w:cs="宋体"/>
                <w:color w:val="auto"/>
                <w:kern w:val="0"/>
                <w:highlight w:val="none"/>
              </w:rPr>
              <w:t>Y＜100</w:t>
            </w:r>
          </w:p>
        </w:tc>
      </w:tr>
      <w:tr w14:paraId="0D6100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00B42F37">
            <w:pPr>
              <w:widowControl/>
              <w:jc w:val="center"/>
              <w:rPr>
                <w:rFonts w:ascii="宋体" w:hAnsi="宋体" w:cs="宋体"/>
                <w:color w:val="auto"/>
                <w:kern w:val="0"/>
                <w:highlight w:val="none"/>
              </w:rPr>
            </w:pPr>
          </w:p>
        </w:tc>
        <w:tc>
          <w:tcPr>
            <w:tcW w:w="1506" w:type="dxa"/>
            <w:vAlign w:val="center"/>
          </w:tcPr>
          <w:p w14:paraId="08E32E06">
            <w:pPr>
              <w:widowControl/>
              <w:rPr>
                <w:rFonts w:ascii="宋体" w:hAnsi="宋体" w:cs="宋体"/>
                <w:color w:val="auto"/>
                <w:kern w:val="0"/>
                <w:highlight w:val="none"/>
              </w:rPr>
            </w:pPr>
            <w:r>
              <w:rPr>
                <w:rFonts w:hint="eastAsia" w:ascii="宋体" w:hAnsi="宋体" w:cs="宋体"/>
                <w:color w:val="auto"/>
                <w:kern w:val="0"/>
                <w:highlight w:val="none"/>
              </w:rPr>
              <w:t>资产总额(Z)</w:t>
            </w:r>
          </w:p>
        </w:tc>
        <w:tc>
          <w:tcPr>
            <w:tcW w:w="752" w:type="dxa"/>
            <w:vAlign w:val="center"/>
          </w:tcPr>
          <w:p w14:paraId="15502A7D">
            <w:pPr>
              <w:widowControl/>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123A1AE5">
            <w:pPr>
              <w:widowControl/>
              <w:rPr>
                <w:rFonts w:ascii="宋体" w:hAnsi="宋体" w:cs="宋体"/>
                <w:color w:val="auto"/>
                <w:kern w:val="0"/>
                <w:highlight w:val="none"/>
              </w:rPr>
            </w:pPr>
            <w:r>
              <w:rPr>
                <w:rFonts w:hint="eastAsia" w:ascii="宋体" w:hAnsi="宋体" w:cs="宋体"/>
                <w:color w:val="auto"/>
                <w:kern w:val="0"/>
                <w:highlight w:val="none"/>
              </w:rPr>
              <w:t>Z≥10000</w:t>
            </w:r>
          </w:p>
        </w:tc>
        <w:tc>
          <w:tcPr>
            <w:tcW w:w="1582" w:type="dxa"/>
            <w:vAlign w:val="center"/>
          </w:tcPr>
          <w:p w14:paraId="6F4E3F65">
            <w:pPr>
              <w:widowControl/>
              <w:rPr>
                <w:rFonts w:ascii="宋体" w:hAnsi="宋体" w:cs="宋体"/>
                <w:color w:val="auto"/>
                <w:kern w:val="0"/>
                <w:highlight w:val="none"/>
              </w:rPr>
            </w:pPr>
            <w:r>
              <w:rPr>
                <w:rFonts w:hint="eastAsia" w:ascii="宋体" w:hAnsi="宋体" w:cs="宋体"/>
                <w:color w:val="auto"/>
                <w:kern w:val="0"/>
                <w:highlight w:val="none"/>
              </w:rPr>
              <w:t>5000≤Z＜10000</w:t>
            </w:r>
          </w:p>
        </w:tc>
        <w:tc>
          <w:tcPr>
            <w:tcW w:w="1332" w:type="dxa"/>
            <w:vAlign w:val="center"/>
          </w:tcPr>
          <w:p w14:paraId="5EFBADC7">
            <w:pPr>
              <w:widowControl/>
              <w:rPr>
                <w:rFonts w:ascii="宋体" w:hAnsi="宋体" w:cs="宋体"/>
                <w:color w:val="auto"/>
                <w:kern w:val="0"/>
                <w:highlight w:val="none"/>
              </w:rPr>
            </w:pPr>
            <w:r>
              <w:rPr>
                <w:rFonts w:hint="eastAsia" w:ascii="宋体" w:hAnsi="宋体" w:cs="宋体"/>
                <w:color w:val="auto"/>
                <w:kern w:val="0"/>
                <w:highlight w:val="none"/>
              </w:rPr>
              <w:t xml:space="preserve">2000≤Z＜5000 </w:t>
            </w:r>
          </w:p>
        </w:tc>
        <w:tc>
          <w:tcPr>
            <w:tcW w:w="1147" w:type="dxa"/>
            <w:vAlign w:val="center"/>
          </w:tcPr>
          <w:p w14:paraId="755FCA95">
            <w:pPr>
              <w:widowControl/>
              <w:rPr>
                <w:rFonts w:ascii="宋体" w:hAnsi="宋体" w:cs="宋体"/>
                <w:color w:val="auto"/>
                <w:kern w:val="0"/>
                <w:highlight w:val="none"/>
              </w:rPr>
            </w:pPr>
            <w:r>
              <w:rPr>
                <w:rFonts w:hint="eastAsia" w:ascii="宋体" w:hAnsi="宋体" w:cs="宋体"/>
                <w:color w:val="auto"/>
                <w:kern w:val="0"/>
                <w:highlight w:val="none"/>
              </w:rPr>
              <w:t>Z＜2000</w:t>
            </w:r>
          </w:p>
        </w:tc>
      </w:tr>
      <w:tr w14:paraId="0ECF7D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1E1D64DD">
            <w:pPr>
              <w:widowControl/>
              <w:jc w:val="center"/>
              <w:rPr>
                <w:rFonts w:ascii="宋体" w:hAnsi="宋体" w:cs="宋体"/>
                <w:color w:val="auto"/>
                <w:kern w:val="0"/>
                <w:highlight w:val="none"/>
              </w:rPr>
            </w:pPr>
            <w:r>
              <w:rPr>
                <w:rFonts w:hint="eastAsia" w:ascii="宋体" w:hAnsi="宋体" w:cs="宋体"/>
                <w:color w:val="auto"/>
                <w:kern w:val="0"/>
                <w:highlight w:val="none"/>
              </w:rPr>
              <w:t>物业管理</w:t>
            </w:r>
          </w:p>
        </w:tc>
        <w:tc>
          <w:tcPr>
            <w:tcW w:w="1506" w:type="dxa"/>
            <w:vAlign w:val="center"/>
          </w:tcPr>
          <w:p w14:paraId="2581F6DA">
            <w:pPr>
              <w:widowControl/>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4EED0273">
            <w:pPr>
              <w:widowControl/>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163FA6BE">
            <w:pPr>
              <w:widowControl/>
              <w:rPr>
                <w:rFonts w:ascii="宋体" w:hAnsi="宋体" w:cs="宋体"/>
                <w:color w:val="auto"/>
                <w:kern w:val="0"/>
                <w:highlight w:val="none"/>
              </w:rPr>
            </w:pPr>
            <w:r>
              <w:rPr>
                <w:rFonts w:hint="eastAsia" w:ascii="宋体" w:hAnsi="宋体" w:cs="宋体"/>
                <w:color w:val="auto"/>
                <w:kern w:val="0"/>
                <w:highlight w:val="none"/>
              </w:rPr>
              <w:t>X≥1000</w:t>
            </w:r>
          </w:p>
        </w:tc>
        <w:tc>
          <w:tcPr>
            <w:tcW w:w="1582" w:type="dxa"/>
            <w:vAlign w:val="center"/>
          </w:tcPr>
          <w:p w14:paraId="5A53721E">
            <w:pPr>
              <w:widowControl/>
              <w:rPr>
                <w:rFonts w:ascii="宋体" w:hAnsi="宋体" w:cs="宋体"/>
                <w:color w:val="auto"/>
                <w:kern w:val="0"/>
                <w:highlight w:val="none"/>
              </w:rPr>
            </w:pPr>
            <w:r>
              <w:rPr>
                <w:rFonts w:hint="eastAsia" w:ascii="宋体" w:hAnsi="宋体" w:cs="宋体"/>
                <w:color w:val="auto"/>
                <w:kern w:val="0"/>
                <w:highlight w:val="none"/>
              </w:rPr>
              <w:t>300≤X＜1000</w:t>
            </w:r>
          </w:p>
        </w:tc>
        <w:tc>
          <w:tcPr>
            <w:tcW w:w="1332" w:type="dxa"/>
            <w:vAlign w:val="center"/>
          </w:tcPr>
          <w:p w14:paraId="115AF45D">
            <w:pPr>
              <w:widowControl/>
              <w:rPr>
                <w:rFonts w:ascii="宋体" w:hAnsi="宋体" w:cs="宋体"/>
                <w:color w:val="auto"/>
                <w:kern w:val="0"/>
                <w:highlight w:val="none"/>
              </w:rPr>
            </w:pPr>
            <w:r>
              <w:rPr>
                <w:rFonts w:hint="eastAsia" w:ascii="宋体" w:hAnsi="宋体" w:cs="宋体"/>
                <w:color w:val="auto"/>
                <w:kern w:val="0"/>
                <w:highlight w:val="none"/>
              </w:rPr>
              <w:t xml:space="preserve">100≤X＜300 </w:t>
            </w:r>
          </w:p>
        </w:tc>
        <w:tc>
          <w:tcPr>
            <w:tcW w:w="1147" w:type="dxa"/>
            <w:vAlign w:val="center"/>
          </w:tcPr>
          <w:p w14:paraId="4A2B79A0">
            <w:pPr>
              <w:widowControl/>
              <w:rPr>
                <w:rFonts w:ascii="宋体" w:hAnsi="宋体" w:cs="宋体"/>
                <w:color w:val="auto"/>
                <w:kern w:val="0"/>
                <w:highlight w:val="none"/>
              </w:rPr>
            </w:pPr>
            <w:r>
              <w:rPr>
                <w:rFonts w:hint="eastAsia" w:ascii="宋体" w:hAnsi="宋体" w:cs="宋体"/>
                <w:color w:val="auto"/>
                <w:kern w:val="0"/>
                <w:highlight w:val="none"/>
              </w:rPr>
              <w:t>X＜100</w:t>
            </w:r>
          </w:p>
        </w:tc>
      </w:tr>
      <w:tr w14:paraId="658D5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0A753CF7">
            <w:pPr>
              <w:widowControl/>
              <w:jc w:val="center"/>
              <w:rPr>
                <w:rFonts w:ascii="宋体" w:hAnsi="宋体" w:cs="宋体"/>
                <w:color w:val="auto"/>
                <w:kern w:val="0"/>
                <w:highlight w:val="none"/>
              </w:rPr>
            </w:pPr>
          </w:p>
        </w:tc>
        <w:tc>
          <w:tcPr>
            <w:tcW w:w="1506" w:type="dxa"/>
            <w:vAlign w:val="center"/>
          </w:tcPr>
          <w:p w14:paraId="25A57CD0">
            <w:pPr>
              <w:widowControl/>
              <w:rPr>
                <w:rFonts w:ascii="宋体" w:hAnsi="宋体" w:cs="宋体"/>
                <w:color w:val="auto"/>
                <w:kern w:val="0"/>
                <w:highlight w:val="none"/>
              </w:rPr>
            </w:pPr>
            <w:r>
              <w:rPr>
                <w:rFonts w:hint="eastAsia" w:ascii="宋体" w:hAnsi="宋体" w:cs="宋体"/>
                <w:color w:val="auto"/>
                <w:kern w:val="0"/>
                <w:highlight w:val="none"/>
              </w:rPr>
              <w:t>营业收入(Y)</w:t>
            </w:r>
          </w:p>
        </w:tc>
        <w:tc>
          <w:tcPr>
            <w:tcW w:w="752" w:type="dxa"/>
            <w:vAlign w:val="center"/>
          </w:tcPr>
          <w:p w14:paraId="376540FE">
            <w:pPr>
              <w:widowControl/>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3183A987">
            <w:pPr>
              <w:widowControl/>
              <w:rPr>
                <w:rFonts w:ascii="宋体" w:hAnsi="宋体" w:cs="宋体"/>
                <w:color w:val="auto"/>
                <w:kern w:val="0"/>
                <w:highlight w:val="none"/>
              </w:rPr>
            </w:pPr>
            <w:r>
              <w:rPr>
                <w:rFonts w:hint="eastAsia" w:ascii="宋体" w:hAnsi="宋体" w:cs="宋体"/>
                <w:color w:val="auto"/>
                <w:kern w:val="0"/>
                <w:highlight w:val="none"/>
              </w:rPr>
              <w:t>Y≥5000</w:t>
            </w:r>
          </w:p>
        </w:tc>
        <w:tc>
          <w:tcPr>
            <w:tcW w:w="1582" w:type="dxa"/>
            <w:vAlign w:val="center"/>
          </w:tcPr>
          <w:p w14:paraId="373833B9">
            <w:pPr>
              <w:widowControl/>
              <w:rPr>
                <w:rFonts w:ascii="宋体" w:hAnsi="宋体" w:cs="宋体"/>
                <w:color w:val="auto"/>
                <w:kern w:val="0"/>
                <w:highlight w:val="none"/>
              </w:rPr>
            </w:pPr>
            <w:r>
              <w:rPr>
                <w:rFonts w:hint="eastAsia" w:ascii="宋体" w:hAnsi="宋体" w:cs="宋体"/>
                <w:color w:val="auto"/>
                <w:kern w:val="0"/>
                <w:highlight w:val="none"/>
              </w:rPr>
              <w:t xml:space="preserve">1000≤Y＜5000 </w:t>
            </w:r>
          </w:p>
        </w:tc>
        <w:tc>
          <w:tcPr>
            <w:tcW w:w="1332" w:type="dxa"/>
            <w:vAlign w:val="center"/>
          </w:tcPr>
          <w:p w14:paraId="6A6DB3FE">
            <w:pPr>
              <w:widowControl/>
              <w:rPr>
                <w:rFonts w:ascii="宋体" w:hAnsi="宋体" w:cs="宋体"/>
                <w:color w:val="auto"/>
                <w:kern w:val="0"/>
                <w:highlight w:val="none"/>
              </w:rPr>
            </w:pPr>
            <w:r>
              <w:rPr>
                <w:rFonts w:hint="eastAsia" w:ascii="宋体" w:hAnsi="宋体" w:cs="宋体"/>
                <w:color w:val="auto"/>
                <w:kern w:val="0"/>
                <w:highlight w:val="none"/>
              </w:rPr>
              <w:t>500≤Y＜1000</w:t>
            </w:r>
          </w:p>
        </w:tc>
        <w:tc>
          <w:tcPr>
            <w:tcW w:w="1147" w:type="dxa"/>
            <w:vAlign w:val="center"/>
          </w:tcPr>
          <w:p w14:paraId="6CE8B335">
            <w:pPr>
              <w:widowControl/>
              <w:rPr>
                <w:rFonts w:ascii="宋体" w:hAnsi="宋体" w:cs="宋体"/>
                <w:color w:val="auto"/>
                <w:kern w:val="0"/>
                <w:highlight w:val="none"/>
              </w:rPr>
            </w:pPr>
            <w:r>
              <w:rPr>
                <w:rFonts w:hint="eastAsia" w:ascii="宋体" w:hAnsi="宋体" w:cs="宋体"/>
                <w:color w:val="auto"/>
                <w:kern w:val="0"/>
                <w:highlight w:val="none"/>
              </w:rPr>
              <w:t>Y＜500</w:t>
            </w:r>
          </w:p>
        </w:tc>
      </w:tr>
      <w:tr w14:paraId="231053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restart"/>
            <w:vAlign w:val="center"/>
          </w:tcPr>
          <w:p w14:paraId="472AF23B">
            <w:pPr>
              <w:widowControl/>
              <w:jc w:val="center"/>
              <w:rPr>
                <w:rFonts w:ascii="宋体" w:hAnsi="宋体" w:cs="宋体"/>
                <w:color w:val="auto"/>
                <w:kern w:val="0"/>
                <w:highlight w:val="none"/>
              </w:rPr>
            </w:pPr>
            <w:r>
              <w:rPr>
                <w:rFonts w:hint="eastAsia" w:ascii="宋体" w:hAnsi="宋体" w:cs="宋体"/>
                <w:color w:val="auto"/>
                <w:kern w:val="0"/>
                <w:highlight w:val="none"/>
              </w:rPr>
              <w:t>租赁和商务服务业</w:t>
            </w:r>
          </w:p>
        </w:tc>
        <w:tc>
          <w:tcPr>
            <w:tcW w:w="1506" w:type="dxa"/>
            <w:vAlign w:val="center"/>
          </w:tcPr>
          <w:p w14:paraId="5336AB20">
            <w:pPr>
              <w:widowControl/>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1FDBA99E">
            <w:pPr>
              <w:widowControl/>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3E7D992E">
            <w:pPr>
              <w:widowControl/>
              <w:rPr>
                <w:rFonts w:ascii="宋体" w:hAnsi="宋体" w:cs="宋体"/>
                <w:color w:val="auto"/>
                <w:kern w:val="0"/>
                <w:highlight w:val="none"/>
              </w:rPr>
            </w:pPr>
            <w:r>
              <w:rPr>
                <w:rFonts w:hint="eastAsia" w:ascii="宋体" w:hAnsi="宋体" w:cs="宋体"/>
                <w:color w:val="auto"/>
                <w:kern w:val="0"/>
                <w:highlight w:val="none"/>
              </w:rPr>
              <w:t>X≥300</w:t>
            </w:r>
          </w:p>
        </w:tc>
        <w:tc>
          <w:tcPr>
            <w:tcW w:w="1582" w:type="dxa"/>
            <w:vAlign w:val="center"/>
          </w:tcPr>
          <w:p w14:paraId="534433F8">
            <w:pPr>
              <w:widowControl/>
              <w:rPr>
                <w:rFonts w:ascii="宋体" w:hAnsi="宋体" w:cs="宋体"/>
                <w:color w:val="auto"/>
                <w:kern w:val="0"/>
                <w:highlight w:val="none"/>
              </w:rPr>
            </w:pPr>
            <w:r>
              <w:rPr>
                <w:rFonts w:hint="eastAsia" w:ascii="宋体" w:hAnsi="宋体" w:cs="宋体"/>
                <w:color w:val="auto"/>
                <w:kern w:val="0"/>
                <w:highlight w:val="none"/>
              </w:rPr>
              <w:t xml:space="preserve">100≤X＜300 </w:t>
            </w:r>
          </w:p>
        </w:tc>
        <w:tc>
          <w:tcPr>
            <w:tcW w:w="1332" w:type="dxa"/>
            <w:vAlign w:val="center"/>
          </w:tcPr>
          <w:p w14:paraId="4791A01C">
            <w:pPr>
              <w:widowControl/>
              <w:rPr>
                <w:rFonts w:ascii="宋体" w:hAnsi="宋体" w:cs="宋体"/>
                <w:color w:val="auto"/>
                <w:kern w:val="0"/>
                <w:highlight w:val="none"/>
              </w:rPr>
            </w:pPr>
            <w:r>
              <w:rPr>
                <w:rFonts w:hint="eastAsia" w:ascii="宋体" w:hAnsi="宋体" w:cs="宋体"/>
                <w:color w:val="auto"/>
                <w:kern w:val="0"/>
                <w:highlight w:val="none"/>
              </w:rPr>
              <w:t>10≤X＜100</w:t>
            </w:r>
          </w:p>
        </w:tc>
        <w:tc>
          <w:tcPr>
            <w:tcW w:w="1147" w:type="dxa"/>
            <w:vAlign w:val="center"/>
          </w:tcPr>
          <w:p w14:paraId="2D2BBF3B">
            <w:pPr>
              <w:widowControl/>
              <w:rPr>
                <w:rFonts w:ascii="宋体" w:hAnsi="宋体" w:cs="宋体"/>
                <w:color w:val="auto"/>
                <w:kern w:val="0"/>
                <w:highlight w:val="none"/>
              </w:rPr>
            </w:pPr>
            <w:r>
              <w:rPr>
                <w:rFonts w:hint="eastAsia" w:ascii="宋体" w:hAnsi="宋体" w:cs="宋体"/>
                <w:color w:val="auto"/>
                <w:kern w:val="0"/>
                <w:highlight w:val="none"/>
              </w:rPr>
              <w:t>X＜10</w:t>
            </w:r>
          </w:p>
        </w:tc>
      </w:tr>
      <w:tr w14:paraId="30B728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13" w:hRule="exact"/>
          <w:jc w:val="center"/>
        </w:trPr>
        <w:tc>
          <w:tcPr>
            <w:tcW w:w="1339" w:type="dxa"/>
            <w:vMerge w:val="continue"/>
            <w:vAlign w:val="center"/>
          </w:tcPr>
          <w:p w14:paraId="52C8C631">
            <w:pPr>
              <w:widowControl/>
              <w:jc w:val="center"/>
              <w:rPr>
                <w:rFonts w:ascii="宋体" w:hAnsi="宋体" w:cs="宋体"/>
                <w:color w:val="auto"/>
                <w:kern w:val="0"/>
                <w:highlight w:val="none"/>
              </w:rPr>
            </w:pPr>
          </w:p>
        </w:tc>
        <w:tc>
          <w:tcPr>
            <w:tcW w:w="1506" w:type="dxa"/>
            <w:vAlign w:val="center"/>
          </w:tcPr>
          <w:p w14:paraId="3311FC36">
            <w:pPr>
              <w:widowControl/>
              <w:rPr>
                <w:rFonts w:ascii="宋体" w:hAnsi="宋体" w:cs="宋体"/>
                <w:color w:val="auto"/>
                <w:kern w:val="0"/>
                <w:highlight w:val="none"/>
              </w:rPr>
            </w:pPr>
            <w:r>
              <w:rPr>
                <w:rFonts w:hint="eastAsia" w:ascii="宋体" w:hAnsi="宋体" w:cs="宋体"/>
                <w:color w:val="auto"/>
                <w:kern w:val="0"/>
                <w:highlight w:val="none"/>
              </w:rPr>
              <w:t>资产总额(Z)</w:t>
            </w:r>
          </w:p>
        </w:tc>
        <w:tc>
          <w:tcPr>
            <w:tcW w:w="752" w:type="dxa"/>
            <w:vAlign w:val="center"/>
          </w:tcPr>
          <w:p w14:paraId="574431B5">
            <w:pPr>
              <w:widowControl/>
              <w:rPr>
                <w:rFonts w:ascii="宋体" w:hAnsi="宋体" w:cs="宋体"/>
                <w:color w:val="auto"/>
                <w:kern w:val="0"/>
                <w:highlight w:val="none"/>
              </w:rPr>
            </w:pPr>
            <w:r>
              <w:rPr>
                <w:rFonts w:hint="eastAsia" w:ascii="宋体" w:hAnsi="宋体" w:cs="宋体"/>
                <w:color w:val="auto"/>
                <w:kern w:val="0"/>
                <w:highlight w:val="none"/>
              </w:rPr>
              <w:t>万元</w:t>
            </w:r>
          </w:p>
        </w:tc>
        <w:tc>
          <w:tcPr>
            <w:tcW w:w="1379" w:type="dxa"/>
            <w:vAlign w:val="center"/>
          </w:tcPr>
          <w:p w14:paraId="1C79D06F">
            <w:pPr>
              <w:widowControl/>
              <w:rPr>
                <w:rFonts w:ascii="宋体" w:hAnsi="宋体" w:cs="宋体"/>
                <w:color w:val="auto"/>
                <w:kern w:val="0"/>
                <w:highlight w:val="none"/>
              </w:rPr>
            </w:pPr>
            <w:r>
              <w:rPr>
                <w:rFonts w:hint="eastAsia" w:ascii="宋体" w:hAnsi="宋体" w:cs="宋体"/>
                <w:color w:val="auto"/>
                <w:kern w:val="0"/>
                <w:highlight w:val="none"/>
              </w:rPr>
              <w:t>Z≥120000</w:t>
            </w:r>
          </w:p>
        </w:tc>
        <w:tc>
          <w:tcPr>
            <w:tcW w:w="1582" w:type="dxa"/>
            <w:vAlign w:val="center"/>
          </w:tcPr>
          <w:p w14:paraId="1424E60C">
            <w:pPr>
              <w:widowControl/>
              <w:rPr>
                <w:rFonts w:ascii="宋体" w:hAnsi="宋体" w:cs="宋体"/>
                <w:color w:val="auto"/>
                <w:kern w:val="0"/>
                <w:highlight w:val="none"/>
              </w:rPr>
            </w:pPr>
            <w:r>
              <w:rPr>
                <w:rFonts w:hint="eastAsia" w:ascii="宋体" w:hAnsi="宋体" w:cs="宋体"/>
                <w:color w:val="auto"/>
                <w:kern w:val="0"/>
                <w:highlight w:val="none"/>
              </w:rPr>
              <w:t>8000≤Z＜120000</w:t>
            </w:r>
          </w:p>
        </w:tc>
        <w:tc>
          <w:tcPr>
            <w:tcW w:w="1332" w:type="dxa"/>
            <w:vAlign w:val="center"/>
          </w:tcPr>
          <w:p w14:paraId="09CFB755">
            <w:pPr>
              <w:widowControl/>
              <w:rPr>
                <w:rFonts w:ascii="宋体" w:hAnsi="宋体" w:cs="宋体"/>
                <w:color w:val="auto"/>
                <w:kern w:val="0"/>
                <w:highlight w:val="none"/>
              </w:rPr>
            </w:pPr>
            <w:r>
              <w:rPr>
                <w:rFonts w:hint="eastAsia" w:ascii="宋体" w:hAnsi="宋体" w:cs="宋体"/>
                <w:color w:val="auto"/>
                <w:kern w:val="0"/>
                <w:highlight w:val="none"/>
              </w:rPr>
              <w:t>100≤Z＜8000</w:t>
            </w:r>
          </w:p>
        </w:tc>
        <w:tc>
          <w:tcPr>
            <w:tcW w:w="1147" w:type="dxa"/>
            <w:vAlign w:val="center"/>
          </w:tcPr>
          <w:p w14:paraId="7D87A32E">
            <w:pPr>
              <w:widowControl/>
              <w:rPr>
                <w:rFonts w:ascii="宋体" w:hAnsi="宋体" w:cs="宋体"/>
                <w:color w:val="auto"/>
                <w:kern w:val="0"/>
                <w:highlight w:val="none"/>
              </w:rPr>
            </w:pPr>
            <w:r>
              <w:rPr>
                <w:rFonts w:hint="eastAsia" w:ascii="宋体" w:hAnsi="宋体" w:cs="宋体"/>
                <w:color w:val="auto"/>
                <w:kern w:val="0"/>
                <w:highlight w:val="none"/>
              </w:rPr>
              <w:t>Z＜100</w:t>
            </w:r>
          </w:p>
        </w:tc>
      </w:tr>
      <w:tr w14:paraId="03B50A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42" w:hRule="exact"/>
          <w:jc w:val="center"/>
        </w:trPr>
        <w:tc>
          <w:tcPr>
            <w:tcW w:w="1339" w:type="dxa"/>
            <w:vAlign w:val="center"/>
          </w:tcPr>
          <w:p w14:paraId="58F1EACE">
            <w:pPr>
              <w:widowControl/>
              <w:jc w:val="center"/>
              <w:rPr>
                <w:rFonts w:ascii="宋体" w:hAnsi="宋体" w:cs="宋体"/>
                <w:color w:val="auto"/>
                <w:kern w:val="0"/>
                <w:highlight w:val="none"/>
              </w:rPr>
            </w:pPr>
            <w:r>
              <w:rPr>
                <w:rFonts w:hint="eastAsia" w:ascii="宋体" w:hAnsi="宋体" w:cs="宋体"/>
                <w:color w:val="auto"/>
                <w:kern w:val="0"/>
                <w:highlight w:val="none"/>
              </w:rPr>
              <w:t>其他未列明行业 *</w:t>
            </w:r>
          </w:p>
        </w:tc>
        <w:tc>
          <w:tcPr>
            <w:tcW w:w="1506" w:type="dxa"/>
            <w:vAlign w:val="center"/>
          </w:tcPr>
          <w:p w14:paraId="17257750">
            <w:pPr>
              <w:widowControl/>
              <w:rPr>
                <w:rFonts w:ascii="宋体" w:hAnsi="宋体" w:cs="宋体"/>
                <w:color w:val="auto"/>
                <w:kern w:val="0"/>
                <w:highlight w:val="none"/>
              </w:rPr>
            </w:pPr>
            <w:r>
              <w:rPr>
                <w:rFonts w:hint="eastAsia" w:ascii="宋体" w:hAnsi="宋体" w:cs="宋体"/>
                <w:color w:val="auto"/>
                <w:kern w:val="0"/>
                <w:highlight w:val="none"/>
              </w:rPr>
              <w:t>从业人员(X)</w:t>
            </w:r>
          </w:p>
        </w:tc>
        <w:tc>
          <w:tcPr>
            <w:tcW w:w="752" w:type="dxa"/>
            <w:vAlign w:val="center"/>
          </w:tcPr>
          <w:p w14:paraId="6767DD6D">
            <w:pPr>
              <w:widowControl/>
              <w:rPr>
                <w:rFonts w:ascii="宋体" w:hAnsi="宋体" w:cs="宋体"/>
                <w:color w:val="auto"/>
                <w:kern w:val="0"/>
                <w:highlight w:val="none"/>
              </w:rPr>
            </w:pPr>
            <w:r>
              <w:rPr>
                <w:rFonts w:hint="eastAsia" w:ascii="宋体" w:hAnsi="宋体" w:cs="宋体"/>
                <w:color w:val="auto"/>
                <w:kern w:val="0"/>
                <w:highlight w:val="none"/>
              </w:rPr>
              <w:t>人</w:t>
            </w:r>
          </w:p>
        </w:tc>
        <w:tc>
          <w:tcPr>
            <w:tcW w:w="1379" w:type="dxa"/>
            <w:vAlign w:val="center"/>
          </w:tcPr>
          <w:p w14:paraId="3DD4520A">
            <w:pPr>
              <w:widowControl/>
              <w:rPr>
                <w:rFonts w:ascii="宋体" w:hAnsi="宋体" w:cs="宋体"/>
                <w:color w:val="auto"/>
                <w:kern w:val="0"/>
                <w:highlight w:val="none"/>
              </w:rPr>
            </w:pPr>
            <w:r>
              <w:rPr>
                <w:rFonts w:hint="eastAsia" w:ascii="宋体" w:hAnsi="宋体" w:cs="宋体"/>
                <w:color w:val="auto"/>
                <w:kern w:val="0"/>
                <w:highlight w:val="none"/>
              </w:rPr>
              <w:t>X≥300</w:t>
            </w:r>
          </w:p>
        </w:tc>
        <w:tc>
          <w:tcPr>
            <w:tcW w:w="1582" w:type="dxa"/>
            <w:vAlign w:val="center"/>
          </w:tcPr>
          <w:p w14:paraId="54D99D69">
            <w:pPr>
              <w:widowControl/>
              <w:rPr>
                <w:rFonts w:ascii="宋体" w:hAnsi="宋体" w:cs="宋体"/>
                <w:color w:val="auto"/>
                <w:kern w:val="0"/>
                <w:highlight w:val="none"/>
              </w:rPr>
            </w:pPr>
            <w:r>
              <w:rPr>
                <w:rFonts w:hint="eastAsia" w:ascii="宋体" w:hAnsi="宋体" w:cs="宋体"/>
                <w:color w:val="auto"/>
                <w:kern w:val="0"/>
                <w:highlight w:val="none"/>
              </w:rPr>
              <w:t xml:space="preserve">100≤X＜300 </w:t>
            </w:r>
          </w:p>
        </w:tc>
        <w:tc>
          <w:tcPr>
            <w:tcW w:w="1332" w:type="dxa"/>
            <w:vAlign w:val="center"/>
          </w:tcPr>
          <w:p w14:paraId="472A5CEA">
            <w:pPr>
              <w:widowControl/>
              <w:rPr>
                <w:rFonts w:ascii="宋体" w:hAnsi="宋体" w:cs="宋体"/>
                <w:color w:val="auto"/>
                <w:kern w:val="0"/>
                <w:highlight w:val="none"/>
              </w:rPr>
            </w:pPr>
            <w:r>
              <w:rPr>
                <w:rFonts w:hint="eastAsia" w:ascii="宋体" w:hAnsi="宋体" w:cs="宋体"/>
                <w:color w:val="auto"/>
                <w:kern w:val="0"/>
                <w:highlight w:val="none"/>
              </w:rPr>
              <w:t>10≤X＜100</w:t>
            </w:r>
          </w:p>
        </w:tc>
        <w:tc>
          <w:tcPr>
            <w:tcW w:w="1147" w:type="dxa"/>
            <w:vAlign w:val="center"/>
          </w:tcPr>
          <w:p w14:paraId="0F1EDB3D">
            <w:pPr>
              <w:widowControl/>
              <w:rPr>
                <w:rFonts w:ascii="宋体" w:hAnsi="宋体" w:cs="宋体"/>
                <w:color w:val="auto"/>
                <w:kern w:val="0"/>
                <w:highlight w:val="none"/>
              </w:rPr>
            </w:pPr>
            <w:r>
              <w:rPr>
                <w:rFonts w:hint="eastAsia" w:ascii="宋体" w:hAnsi="宋体" w:cs="宋体"/>
                <w:color w:val="auto"/>
                <w:kern w:val="0"/>
                <w:highlight w:val="none"/>
              </w:rPr>
              <w:t>X＜10</w:t>
            </w:r>
          </w:p>
        </w:tc>
      </w:tr>
    </w:tbl>
    <w:p w14:paraId="004F7CD2">
      <w:pPr>
        <w:spacing w:line="360" w:lineRule="auto"/>
        <w:ind w:firstLine="514"/>
        <w:rPr>
          <w:rFonts w:ascii="宋体" w:hAnsi="宋体" w:cs="宋体"/>
          <w:b/>
          <w:color w:val="auto"/>
          <w:spacing w:val="8"/>
          <w:kern w:val="0"/>
          <w:sz w:val="24"/>
          <w:szCs w:val="24"/>
          <w:highlight w:val="none"/>
        </w:rPr>
      </w:pPr>
      <w:r>
        <w:rPr>
          <w:rFonts w:hint="eastAsia" w:ascii="宋体" w:hAnsi="宋体" w:cs="宋体"/>
          <w:b/>
          <w:color w:val="auto"/>
          <w:spacing w:val="8"/>
          <w:kern w:val="0"/>
          <w:sz w:val="24"/>
          <w:szCs w:val="24"/>
          <w:highlight w:val="none"/>
        </w:rPr>
        <w:t>说明：</w:t>
      </w:r>
    </w:p>
    <w:p w14:paraId="423C58E7">
      <w:pPr>
        <w:pStyle w:val="149"/>
        <w:spacing w:line="360" w:lineRule="auto"/>
        <w:ind w:firstLine="480"/>
        <w:rPr>
          <w:rFonts w:hAnsi="宋体" w:cs="宋体"/>
          <w:color w:val="auto"/>
          <w:sz w:val="24"/>
          <w:highlight w:val="none"/>
        </w:rPr>
      </w:pPr>
      <w:r>
        <w:rPr>
          <w:rFonts w:hint="eastAsia" w:hAnsi="宋体" w:cs="宋体"/>
          <w:color w:val="auto"/>
          <w:sz w:val="24"/>
          <w:highlight w:val="none"/>
        </w:rPr>
        <w:t>（1）大型、中型和小型企业须同时满足所列指标的下限，否则下划一档；微型企业只需满足所列指标中的一项即可。</w:t>
      </w:r>
    </w:p>
    <w:p w14:paraId="1DC3E019">
      <w:pPr>
        <w:pStyle w:val="149"/>
        <w:spacing w:line="360" w:lineRule="auto"/>
        <w:ind w:firstLine="480"/>
        <w:rPr>
          <w:rFonts w:hAnsi="宋体" w:cs="宋体"/>
          <w:color w:val="auto"/>
          <w:sz w:val="24"/>
          <w:highlight w:val="none"/>
        </w:rPr>
      </w:pPr>
      <w:r>
        <w:rPr>
          <w:rFonts w:hint="eastAsia" w:hAnsi="宋体" w:cs="宋体"/>
          <w:color w:val="auto"/>
          <w:sz w:val="24"/>
          <w:highlight w:val="none"/>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8656E77">
      <w:pPr>
        <w:pStyle w:val="149"/>
        <w:spacing w:line="360" w:lineRule="auto"/>
        <w:ind w:firstLine="480"/>
        <w:rPr>
          <w:rFonts w:hAnsi="宋体" w:cs="宋体"/>
          <w:color w:val="auto"/>
          <w:sz w:val="24"/>
          <w:highlight w:val="none"/>
        </w:rPr>
      </w:pPr>
      <w:r>
        <w:rPr>
          <w:rFonts w:hint="eastAsia" w:hAnsi="宋体" w:cs="宋体"/>
          <w:color w:val="auto"/>
          <w:sz w:val="24"/>
          <w:highlight w:val="none"/>
        </w:rPr>
        <w:t>（3）企业划分指标以现行统计制度为准。</w:t>
      </w:r>
    </w:p>
    <w:p w14:paraId="43D97358">
      <w:pPr>
        <w:pStyle w:val="149"/>
        <w:spacing w:line="360" w:lineRule="auto"/>
        <w:ind w:firstLine="480"/>
        <w:rPr>
          <w:rFonts w:hAnsi="宋体" w:cs="宋体"/>
          <w:color w:val="auto"/>
          <w:sz w:val="24"/>
          <w:highlight w:val="none"/>
        </w:rPr>
      </w:pPr>
      <w:r>
        <w:rPr>
          <w:rFonts w:hint="eastAsia" w:hAnsi="宋体" w:cs="宋体"/>
          <w:color w:val="auto"/>
          <w:sz w:val="24"/>
          <w:highlight w:val="none"/>
        </w:rPr>
        <w:t>1）从业人员，是指期末从业人员数，没有期末从业人员数的，采用全年平均人员数代替。</w:t>
      </w:r>
    </w:p>
    <w:p w14:paraId="4196C803">
      <w:pPr>
        <w:pStyle w:val="149"/>
        <w:spacing w:line="360" w:lineRule="auto"/>
        <w:ind w:firstLine="480"/>
        <w:rPr>
          <w:rFonts w:hAnsi="宋体" w:cs="宋体"/>
          <w:color w:val="auto"/>
          <w:sz w:val="24"/>
          <w:highlight w:val="none"/>
        </w:rPr>
      </w:pPr>
      <w:r>
        <w:rPr>
          <w:rFonts w:hint="eastAsia" w:hAnsi="宋体" w:cs="宋体"/>
          <w:color w:val="auto"/>
          <w:sz w:val="24"/>
          <w:highlight w:val="none"/>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6496F27A">
      <w:pPr>
        <w:pStyle w:val="149"/>
        <w:spacing w:line="360" w:lineRule="auto"/>
        <w:ind w:firstLine="480"/>
        <w:rPr>
          <w:rFonts w:hAnsi="宋体" w:cs="宋体"/>
          <w:color w:val="auto"/>
          <w:sz w:val="24"/>
          <w:highlight w:val="none"/>
        </w:rPr>
      </w:pPr>
      <w:r>
        <w:rPr>
          <w:rFonts w:hint="eastAsia" w:hAnsi="宋体" w:cs="宋体"/>
          <w:color w:val="auto"/>
          <w:sz w:val="24"/>
          <w:highlight w:val="none"/>
        </w:rPr>
        <w:t>3）资产总额，采用资产总计代替。</w:t>
      </w:r>
    </w:p>
    <w:bookmarkEnd w:id="676"/>
    <w:bookmarkEnd w:id="677"/>
    <w:bookmarkEnd w:id="678"/>
    <w:p w14:paraId="6F3AAE7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2.2关于监狱企业：</w:t>
      </w:r>
    </w:p>
    <w:p w14:paraId="222C413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7BCEE2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2.3关于残疾人福利性单位：</w:t>
      </w:r>
    </w:p>
    <w:p w14:paraId="7956DCE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2.3.1根据《三部门联合发布关于促进残疾人就业政府采购政策的通知》（财库〔2017〕141号）的规定，享受政府采购支持政策的残疾人福利性单位应当同时满足以下条件：</w:t>
      </w:r>
    </w:p>
    <w:p w14:paraId="216A7CD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（一）安置的残疾人占本单位在职职工人数的比例不低于25%（含25%），并且安置的残疾人人数不少于10人（含10人）；</w:t>
      </w:r>
    </w:p>
    <w:p w14:paraId="610BA0F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（二）依法与安置的每位残疾人签订了一年以上（含一年）的劳动合同或服务协议；</w:t>
      </w:r>
    </w:p>
    <w:p w14:paraId="1DFC36E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（三）为安置的每位残疾人按月足额缴纳了基本养老保险、基本医疗保险、失业保险、工伤保险和生育保险等社会保险费；</w:t>
      </w:r>
    </w:p>
    <w:p w14:paraId="2FE460F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（四）通过银行等金融机构向安置的每位残疾人，按月支付了不低于单位所在区县适用的经省级人民政府批准的月最低工资标准的工资；</w:t>
      </w:r>
    </w:p>
    <w:p w14:paraId="7697086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（五）提供本单位制造的货物、承担的工程或者服务（以下简称产品），或者提供其他残疾人福利性单位制造的货物（不包括使用非残疾人福利性单位注册商标的货物）。</w:t>
      </w:r>
    </w:p>
    <w:p w14:paraId="54F78AA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F57D0F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2.3.2符合条件的残疾人福利性单位在参加政府采购活动时，应当按《三部门联合发布关于促进残疾人就业政府采购政策的通知》（财库〔2017〕141号）提供规定的《残疾人福利性单位声明函》，并对声明的真实性负责。</w:t>
      </w:r>
    </w:p>
    <w:p w14:paraId="4E439FD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2.3.3本项目针对残疾人福利性单位产品的价格给予10%的扣除，用扣除后的价格参与评审。残疾人福利性单位属于小型、微型企业的，不重复享受政策。</w:t>
      </w:r>
    </w:p>
    <w:p w14:paraId="512D5B64">
      <w:pPr>
        <w:rPr>
          <w:rFonts w:ascii="黑体" w:hAnsi="宋体" w:eastAsia="黑体"/>
          <w:color w:val="auto"/>
          <w:sz w:val="28"/>
          <w:szCs w:val="28"/>
          <w:highlight w:val="none"/>
        </w:rPr>
      </w:pPr>
      <w:bookmarkStart w:id="679" w:name="_Toc28977"/>
      <w:bookmarkStart w:id="680" w:name="_Toc16275"/>
      <w:bookmarkStart w:id="681" w:name="_Toc24548"/>
      <w:bookmarkStart w:id="682" w:name="_Toc11393"/>
      <w:bookmarkStart w:id="683" w:name="_Toc12183"/>
      <w:bookmarkStart w:id="684" w:name="_Toc30896"/>
      <w:bookmarkStart w:id="685" w:name="_Toc30249"/>
      <w:bookmarkStart w:id="686" w:name="_Toc21813"/>
      <w:r>
        <w:rPr>
          <w:rFonts w:hint="eastAsia" w:ascii="黑体" w:hAnsi="宋体" w:eastAsia="黑体"/>
          <w:color w:val="auto"/>
          <w:sz w:val="28"/>
          <w:szCs w:val="28"/>
          <w:highlight w:val="none"/>
        </w:rPr>
        <w:br w:type="page"/>
      </w:r>
    </w:p>
    <w:p w14:paraId="5BC1F0F6">
      <w:pPr>
        <w:spacing w:line="360" w:lineRule="auto"/>
        <w:ind w:firstLine="560"/>
        <w:jc w:val="center"/>
        <w:outlineLvl w:val="1"/>
        <w:rPr>
          <w:rFonts w:ascii="黑体" w:hAnsi="宋体" w:eastAsia="黑体"/>
          <w:color w:val="auto"/>
          <w:sz w:val="28"/>
          <w:szCs w:val="28"/>
          <w:highlight w:val="none"/>
        </w:rPr>
      </w:pPr>
      <w:bookmarkStart w:id="687" w:name="_Toc4505"/>
      <w:r>
        <w:rPr>
          <w:rFonts w:hint="eastAsia" w:ascii="黑体" w:hAnsi="宋体" w:eastAsia="黑体"/>
          <w:color w:val="auto"/>
          <w:sz w:val="28"/>
          <w:szCs w:val="28"/>
          <w:highlight w:val="none"/>
        </w:rPr>
        <w:t>二、评标办法（综合评分法）正文部分</w:t>
      </w:r>
      <w:bookmarkEnd w:id="679"/>
      <w:bookmarkEnd w:id="680"/>
      <w:bookmarkEnd w:id="681"/>
      <w:bookmarkEnd w:id="682"/>
      <w:bookmarkEnd w:id="683"/>
      <w:bookmarkEnd w:id="684"/>
      <w:bookmarkEnd w:id="685"/>
      <w:bookmarkEnd w:id="686"/>
      <w:bookmarkEnd w:id="687"/>
    </w:p>
    <w:p w14:paraId="19378281">
      <w:pPr>
        <w:pStyle w:val="4"/>
        <w:ind w:firstLine="482"/>
        <w:rPr>
          <w:color w:val="auto"/>
          <w:highlight w:val="none"/>
        </w:rPr>
      </w:pPr>
      <w:bookmarkStart w:id="688" w:name="_Toc30066"/>
      <w:bookmarkStart w:id="689" w:name="_Toc2085"/>
      <w:bookmarkStart w:id="690" w:name="_Toc28460"/>
      <w:bookmarkStart w:id="691" w:name="_Toc27017"/>
      <w:bookmarkStart w:id="692" w:name="_Toc4199"/>
      <w:bookmarkStart w:id="693" w:name="_Toc28251"/>
      <w:bookmarkStart w:id="694" w:name="_Toc13361"/>
      <w:bookmarkStart w:id="695" w:name="_Toc19253"/>
      <w:bookmarkStart w:id="696" w:name="_Toc19404"/>
      <w:bookmarkStart w:id="697" w:name="_Toc10167"/>
      <w:bookmarkStart w:id="698" w:name="_Toc10486"/>
      <w:bookmarkStart w:id="699" w:name="_Toc1590"/>
      <w:bookmarkStart w:id="700" w:name="_Toc15737"/>
      <w:bookmarkStart w:id="701" w:name="_Toc2202"/>
      <w:bookmarkStart w:id="702" w:name="_Toc23752"/>
      <w:bookmarkStart w:id="703" w:name="_Toc27740"/>
      <w:bookmarkStart w:id="704" w:name="_Toc6939"/>
      <w:bookmarkStart w:id="705" w:name="_Toc13884"/>
      <w:bookmarkStart w:id="706" w:name="_Toc13055"/>
      <w:bookmarkStart w:id="707" w:name="_Toc2004"/>
      <w:bookmarkStart w:id="708" w:name="_Toc2252"/>
      <w:bookmarkStart w:id="709" w:name="_Toc19727"/>
      <w:bookmarkStart w:id="710" w:name="_Toc29907"/>
      <w:bookmarkStart w:id="711" w:name="_Toc18858"/>
      <w:bookmarkStart w:id="712" w:name="_Toc18120"/>
      <w:r>
        <w:rPr>
          <w:rFonts w:hint="eastAsia"/>
          <w:color w:val="auto"/>
          <w:highlight w:val="none"/>
        </w:rPr>
        <w:t>1.总则</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14:paraId="138BB10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1.1资格审查</w:t>
      </w:r>
    </w:p>
    <w:p w14:paraId="4091406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按《政府采购货物和服务招标投标管理办法（财政部令第87号）》第四十四条“公开招标采购项目开标结束后，采购人或者采购代理机构应当依法对投标人的资格进行审查”，本项目开标结束后由采购人或者采购代理机构依法对投标人的资格进行审查。</w:t>
      </w:r>
    </w:p>
    <w:p w14:paraId="791BC32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1.2工作人员将通过资格性审查的投标文件送评标委员会评审。</w:t>
      </w:r>
    </w:p>
    <w:p w14:paraId="566913A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1.3评标</w:t>
      </w:r>
      <w:r>
        <w:rPr>
          <w:rFonts w:ascii="宋体" w:hAnsi="宋体"/>
          <w:color w:val="auto"/>
          <w:sz w:val="24"/>
          <w:highlight w:val="none"/>
        </w:rPr>
        <w:t>办法</w:t>
      </w:r>
      <w:r>
        <w:rPr>
          <w:rFonts w:hint="eastAsia" w:ascii="宋体" w:hAnsi="宋体"/>
          <w:color w:val="auto"/>
          <w:sz w:val="24"/>
          <w:highlight w:val="none"/>
        </w:rPr>
        <w:t>及制定</w:t>
      </w:r>
      <w:r>
        <w:rPr>
          <w:rFonts w:ascii="宋体" w:hAnsi="宋体"/>
          <w:color w:val="auto"/>
          <w:sz w:val="24"/>
          <w:highlight w:val="none"/>
        </w:rPr>
        <w:t>依据</w:t>
      </w:r>
    </w:p>
    <w:p w14:paraId="4F215EF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为了规范本项目招投标活动，保证评标的公平、公正，维护招标投标活动各方当事人合法权益，依照《中华人民共和国政府采购法》、《中华人民共和国政府采购法实施条例》、财政部令87号《政府采购货物和</w:t>
      </w:r>
      <w:r>
        <w:rPr>
          <w:rFonts w:ascii="宋体" w:hAnsi="宋体"/>
          <w:color w:val="auto"/>
          <w:sz w:val="24"/>
          <w:highlight w:val="none"/>
        </w:rPr>
        <w:t>服务</w:t>
      </w:r>
      <w:r>
        <w:rPr>
          <w:rFonts w:hint="eastAsia" w:ascii="宋体" w:hAnsi="宋体"/>
          <w:color w:val="auto"/>
          <w:sz w:val="24"/>
          <w:highlight w:val="none"/>
        </w:rPr>
        <w:t>招标</w:t>
      </w:r>
      <w:r>
        <w:rPr>
          <w:rFonts w:ascii="宋体" w:hAnsi="宋体"/>
          <w:color w:val="auto"/>
          <w:sz w:val="24"/>
          <w:highlight w:val="none"/>
        </w:rPr>
        <w:t>投标管理办法</w:t>
      </w:r>
      <w:r>
        <w:rPr>
          <w:rFonts w:hint="eastAsia" w:ascii="宋体" w:hAnsi="宋体"/>
          <w:color w:val="auto"/>
          <w:sz w:val="24"/>
          <w:highlight w:val="none"/>
        </w:rPr>
        <w:t>》等规定，结合</w:t>
      </w:r>
      <w:r>
        <w:rPr>
          <w:rFonts w:hint="eastAsia" w:ascii="宋体" w:hAnsi="宋体"/>
          <w:bCs/>
          <w:color w:val="auto"/>
          <w:sz w:val="24"/>
          <w:highlight w:val="none"/>
        </w:rPr>
        <w:t>本项目的</w:t>
      </w:r>
      <w:r>
        <w:rPr>
          <w:rFonts w:hint="eastAsia" w:ascii="宋体" w:hAnsi="宋体"/>
          <w:color w:val="auto"/>
          <w:sz w:val="24"/>
          <w:highlight w:val="none"/>
        </w:rPr>
        <w:t>特点和实际情况，制定本办法。</w:t>
      </w:r>
    </w:p>
    <w:p w14:paraId="099ED58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本次评标采用</w:t>
      </w:r>
      <w:bookmarkStart w:id="713" w:name="_Hlk494384859"/>
      <w:r>
        <w:rPr>
          <w:rFonts w:hint="eastAsia" w:ascii="宋体" w:hAnsi="宋体" w:cs="宋体"/>
          <w:color w:val="auto"/>
          <w:kern w:val="0"/>
          <w:sz w:val="24"/>
          <w:highlight w:val="none"/>
        </w:rPr>
        <w:t>综合评分法</w:t>
      </w:r>
      <w:bookmarkEnd w:id="713"/>
      <w:r>
        <w:rPr>
          <w:rFonts w:hint="eastAsia" w:ascii="宋体" w:hAnsi="宋体"/>
          <w:color w:val="auto"/>
          <w:sz w:val="24"/>
          <w:highlight w:val="none"/>
        </w:rPr>
        <w:t>。</w:t>
      </w:r>
      <w:bookmarkStart w:id="714" w:name="_Hlk494384552"/>
      <w:r>
        <w:rPr>
          <w:rFonts w:hint="eastAsia" w:ascii="宋体" w:hAnsi="宋体" w:cs="宋体"/>
          <w:color w:val="auto"/>
          <w:kern w:val="0"/>
          <w:sz w:val="24"/>
          <w:highlight w:val="none"/>
        </w:rPr>
        <w:t>综合评分法</w:t>
      </w:r>
      <w:bookmarkEnd w:id="714"/>
      <w:r>
        <w:rPr>
          <w:rFonts w:hint="eastAsia" w:ascii="宋体" w:hAnsi="宋体" w:cs="宋体"/>
          <w:color w:val="auto"/>
          <w:kern w:val="0"/>
          <w:sz w:val="24"/>
          <w:highlight w:val="none"/>
        </w:rPr>
        <w:t>，是指投标文件满足采购文件全部实质性要求，且按照评审因素的量化指标评审得分最高的投标人为中标候选人的评标方法。</w:t>
      </w:r>
    </w:p>
    <w:p w14:paraId="2FB81C0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1.3.1评标</w:t>
      </w:r>
      <w:r>
        <w:rPr>
          <w:rFonts w:ascii="宋体" w:hAnsi="宋体"/>
          <w:color w:val="auto"/>
          <w:sz w:val="24"/>
          <w:highlight w:val="none"/>
        </w:rPr>
        <w:t>原则</w:t>
      </w:r>
    </w:p>
    <w:p w14:paraId="7915AA3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评标委员会成员应当按照客观、公正、审慎的原则，根据采购文件规定的评审程序、评审方法和评审标准进行独立评审。</w:t>
      </w:r>
    </w:p>
    <w:p w14:paraId="127DE6FE">
      <w:pPr>
        <w:spacing w:line="360" w:lineRule="auto"/>
        <w:ind w:firstLine="480" w:firstLineChars="200"/>
        <w:rPr>
          <w:rFonts w:ascii="宋体" w:hAnsi="宋体"/>
          <w:color w:val="auto"/>
          <w:sz w:val="24"/>
          <w:highlight w:val="none"/>
        </w:rPr>
      </w:pPr>
      <w:r>
        <w:rPr>
          <w:rFonts w:ascii="宋体" w:hAnsi="宋体"/>
          <w:color w:val="auto"/>
          <w:sz w:val="24"/>
          <w:highlight w:val="none"/>
        </w:rPr>
        <w:t>1.3</w:t>
      </w:r>
      <w:r>
        <w:rPr>
          <w:rFonts w:hint="eastAsia" w:ascii="宋体" w:hAnsi="宋体"/>
          <w:color w:val="auto"/>
          <w:sz w:val="24"/>
          <w:highlight w:val="none"/>
        </w:rPr>
        <w:t>.2统计</w:t>
      </w:r>
      <w:r>
        <w:rPr>
          <w:rFonts w:ascii="宋体" w:hAnsi="宋体"/>
          <w:color w:val="auto"/>
          <w:sz w:val="24"/>
          <w:highlight w:val="none"/>
        </w:rPr>
        <w:t>计算原则</w:t>
      </w:r>
    </w:p>
    <w:p w14:paraId="3D71C06F">
      <w:pPr>
        <w:widowControl/>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1.3.2.1</w:t>
      </w:r>
      <w:r>
        <w:rPr>
          <w:rFonts w:hint="eastAsia" w:ascii="宋体" w:hAnsi="宋体" w:cs="宋体"/>
          <w:color w:val="auto"/>
          <w:kern w:val="0"/>
          <w:sz w:val="24"/>
          <w:highlight w:val="none"/>
        </w:rPr>
        <w:t>评标过程中，不得去掉报价中的最高报价和最低报价。</w:t>
      </w:r>
    </w:p>
    <w:p w14:paraId="48FE3FEA">
      <w:pPr>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因落实政府采购政策进行价格调整的，以调整后的价格计算评标基准价和评标价</w:t>
      </w:r>
      <w:r>
        <w:rPr>
          <w:rFonts w:ascii="宋体" w:hAnsi="宋体"/>
          <w:color w:val="auto"/>
          <w:sz w:val="24"/>
          <w:highlight w:val="none"/>
        </w:rPr>
        <w:t>。</w:t>
      </w:r>
    </w:p>
    <w:p w14:paraId="38A6484B">
      <w:pPr>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因价格修正进行的价格调整，投标人确认后，</w:t>
      </w:r>
      <w:r>
        <w:rPr>
          <w:rFonts w:hint="eastAsia" w:ascii="宋体" w:hAnsi="宋体" w:cs="宋体"/>
          <w:color w:val="auto"/>
          <w:kern w:val="0"/>
          <w:sz w:val="24"/>
          <w:highlight w:val="none"/>
        </w:rPr>
        <w:t>以调整后的价格计算评标基准价和投标报价。因投标报价单位不一致，按照采购文件规定的价格单位统一修正，可按照价格修正的原则和方法进行。</w:t>
      </w:r>
    </w:p>
    <w:p w14:paraId="77F2F691">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除了算术修正和落实政府采购政策需进行的价格扣除外，不能对投标人的投标价格进行任何调整。</w:t>
      </w:r>
    </w:p>
    <w:p w14:paraId="7E94A91A">
      <w:pPr>
        <w:spacing w:line="360" w:lineRule="auto"/>
        <w:ind w:firstLine="480" w:firstLineChars="200"/>
        <w:rPr>
          <w:rFonts w:ascii="宋体" w:hAnsi="宋体"/>
          <w:color w:val="auto"/>
          <w:sz w:val="24"/>
          <w:highlight w:val="none"/>
        </w:rPr>
      </w:pPr>
      <w:r>
        <w:rPr>
          <w:rFonts w:ascii="宋体" w:hAnsi="宋体"/>
          <w:color w:val="auto"/>
          <w:sz w:val="24"/>
          <w:highlight w:val="none"/>
        </w:rPr>
        <w:t>1.3.2</w:t>
      </w:r>
      <w:r>
        <w:rPr>
          <w:rFonts w:hint="eastAsia" w:ascii="宋体" w:hAnsi="宋体"/>
          <w:color w:val="auto"/>
          <w:sz w:val="24"/>
          <w:highlight w:val="none"/>
        </w:rPr>
        <w:t>.2评审委员会成员要依法独立评审，并对评审意见承担个人责任。评审委员会成员对需要共同认定的事项存在争议的，按照少数服从多数的原则做出结论。持不同意见的评审委员会成员应当在评审报告上签署不同意见并说明理由，否则视为同意。</w:t>
      </w:r>
    </w:p>
    <w:p w14:paraId="03E4AD2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1.3.2.3评审</w:t>
      </w:r>
      <w:r>
        <w:rPr>
          <w:rFonts w:ascii="宋体" w:hAnsi="宋体"/>
          <w:color w:val="auto"/>
          <w:sz w:val="24"/>
          <w:highlight w:val="none"/>
        </w:rPr>
        <w:t>打分统计计算</w:t>
      </w:r>
      <w:r>
        <w:rPr>
          <w:rFonts w:hint="eastAsia" w:ascii="宋体" w:hAnsi="宋体"/>
          <w:color w:val="auto"/>
          <w:sz w:val="24"/>
          <w:highlight w:val="none"/>
        </w:rPr>
        <w:t>结果</w:t>
      </w:r>
      <w:r>
        <w:rPr>
          <w:rFonts w:ascii="宋体" w:hAnsi="宋体"/>
          <w:color w:val="auto"/>
          <w:sz w:val="24"/>
          <w:highlight w:val="none"/>
        </w:rPr>
        <w:t>，</w:t>
      </w:r>
      <w:r>
        <w:rPr>
          <w:rFonts w:hint="eastAsia" w:ascii="宋体" w:hAnsi="宋体"/>
          <w:color w:val="auto"/>
          <w:sz w:val="24"/>
          <w:highlight w:val="none"/>
        </w:rPr>
        <w:t>保留</w:t>
      </w:r>
      <w:r>
        <w:rPr>
          <w:rFonts w:ascii="宋体" w:hAnsi="宋体"/>
          <w:color w:val="auto"/>
          <w:sz w:val="24"/>
          <w:highlight w:val="none"/>
        </w:rPr>
        <w:t>小数点后两位，第三位四舍五入。</w:t>
      </w:r>
    </w:p>
    <w:p w14:paraId="6A111C7D">
      <w:pPr>
        <w:spacing w:line="360" w:lineRule="auto"/>
        <w:ind w:firstLine="480" w:firstLineChars="200"/>
        <w:rPr>
          <w:rFonts w:ascii="宋体" w:hAnsi="宋体"/>
          <w:color w:val="auto"/>
          <w:sz w:val="24"/>
          <w:highlight w:val="none"/>
        </w:rPr>
      </w:pPr>
      <w:r>
        <w:rPr>
          <w:rFonts w:ascii="宋体" w:hAnsi="宋体"/>
          <w:color w:val="auto"/>
          <w:sz w:val="24"/>
          <w:highlight w:val="none"/>
        </w:rPr>
        <w:t>1.4</w:t>
      </w:r>
      <w:r>
        <w:rPr>
          <w:rFonts w:hint="eastAsia" w:ascii="宋体" w:hAnsi="宋体"/>
          <w:color w:val="auto"/>
          <w:sz w:val="24"/>
          <w:highlight w:val="none"/>
        </w:rPr>
        <w:t>特殊情况的处理</w:t>
      </w:r>
    </w:p>
    <w:p w14:paraId="3F8EDBE8">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1.4.1评标中因评标委员会成员缺席、回避或者健康等特殊原因导致评标委员会组成不符合本办法规定的，采购人或者采购代理机构应当依法补足后继续评标。被更换的评标委员会成员所作出的评标意见无效。</w:t>
      </w:r>
    </w:p>
    <w:p w14:paraId="46FB53A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无法及时补足评标委员会成员的，采购人或者采购代理机构应当停止评标活动，封存所有投标文件和开标、评标资料，依法重新组建评标委员会进行评标。原评标委员会所作出的评标意见无效。</w:t>
      </w:r>
    </w:p>
    <w:p w14:paraId="595BD3E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1.4.2</w:t>
      </w:r>
      <w:r>
        <w:rPr>
          <w:rFonts w:hint="eastAsia" w:ascii="宋体" w:hAnsi="宋体" w:cs="宋体"/>
          <w:color w:val="auto"/>
          <w:kern w:val="0"/>
          <w:sz w:val="24"/>
          <w:highlight w:val="none"/>
        </w:rPr>
        <w:t>评标委员会发现采购文件存在歧义、重大缺陷导致评标工作无法进行，或者采购文件内容违反国家有关强制性规定的，应当停止评标工作，与采购人或者采购代理机构沟通并作书面记录。采购人或者采购代理机构确认后，应当修改采购文件，重新组织采购活动。</w:t>
      </w:r>
    </w:p>
    <w:p w14:paraId="528107B0">
      <w:pPr>
        <w:widowControl/>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1.4.3评标委员会发现投标文件</w:t>
      </w:r>
      <w:r>
        <w:rPr>
          <w:rFonts w:hint="eastAsia" w:ascii="宋体" w:hAnsi="宋体" w:cs="宋体"/>
          <w:color w:val="auto"/>
          <w:kern w:val="0"/>
          <w:sz w:val="24"/>
          <w:highlight w:val="none"/>
        </w:rPr>
        <w:t>有下列情形之一的，可认定为投标人串通投标，其投标无效：</w:t>
      </w:r>
    </w:p>
    <w:p w14:paraId="1DDBF0FA">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（一）不同投标人的投标文件由同一单位或者个人编制；</w:t>
      </w:r>
    </w:p>
    <w:p w14:paraId="5876A548">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（二）不同投标人委托同一单位或者个人办理投标事宜；</w:t>
      </w:r>
    </w:p>
    <w:p w14:paraId="3BC59B9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（三）不同投标人的投标文件载明的项目管理成员或者联系人员为同一人；</w:t>
      </w:r>
    </w:p>
    <w:p w14:paraId="163E268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（四）不同投标人的投标文件异常一致或者投标报价呈规律性差异；</w:t>
      </w:r>
    </w:p>
    <w:p w14:paraId="6CF19505">
      <w:pPr>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（五）不同投标人的投标文件相互混装。</w:t>
      </w:r>
    </w:p>
    <w:p w14:paraId="77C40686">
      <w:pPr>
        <w:tabs>
          <w:tab w:val="left" w:pos="1021"/>
        </w:tabs>
        <w:spacing w:line="360" w:lineRule="auto"/>
        <w:ind w:firstLine="480" w:firstLineChars="200"/>
        <w:rPr>
          <w:rFonts w:ascii="宋体" w:hAnsi="宋体"/>
          <w:color w:val="auto"/>
          <w:sz w:val="24"/>
          <w:highlight w:val="none"/>
        </w:rPr>
      </w:pPr>
      <w:bookmarkStart w:id="715" w:name="_Toc29789"/>
      <w:bookmarkStart w:id="716" w:name="_Toc10507"/>
      <w:bookmarkStart w:id="717" w:name="_Toc19667"/>
      <w:bookmarkStart w:id="718" w:name="_Toc20587"/>
      <w:bookmarkStart w:id="719" w:name="_Toc14152"/>
      <w:bookmarkStart w:id="720" w:name="_Toc23662"/>
      <w:bookmarkStart w:id="721" w:name="_Toc24275"/>
      <w:bookmarkStart w:id="722" w:name="_Toc739"/>
      <w:bookmarkStart w:id="723" w:name="_Toc2543"/>
      <w:bookmarkStart w:id="724" w:name="_Toc10250"/>
      <w:bookmarkStart w:id="725" w:name="_Toc83"/>
      <w:bookmarkStart w:id="726" w:name="_Toc2177"/>
      <w:bookmarkStart w:id="727" w:name="_Toc12887"/>
      <w:bookmarkStart w:id="728" w:name="_Toc12625"/>
      <w:bookmarkStart w:id="729" w:name="_Toc31281"/>
      <w:bookmarkStart w:id="730" w:name="_Toc24203"/>
      <w:bookmarkStart w:id="731" w:name="_Toc3478"/>
      <w:bookmarkStart w:id="732" w:name="_Toc6413"/>
      <w:bookmarkStart w:id="733" w:name="_Toc7913"/>
      <w:r>
        <w:rPr>
          <w:rFonts w:hint="eastAsia" w:ascii="宋体" w:hAnsi="宋体"/>
          <w:color w:val="auto"/>
          <w:sz w:val="24"/>
          <w:highlight w:val="none"/>
        </w:rPr>
        <w:t>1.4.4投标截止后投标人不足3家或者通过响应性审查或符合性审查的投标人不足3家的，评标委员会应对采购文件是否存在不合理条款或者招标程序是否符合规定的情况进行审查，并提出书面意见。</w:t>
      </w:r>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p>
    <w:p w14:paraId="5E74BEBC">
      <w:pPr>
        <w:pStyle w:val="4"/>
        <w:ind w:firstLine="482" w:firstLineChars="200"/>
        <w:rPr>
          <w:color w:val="auto"/>
          <w:highlight w:val="none"/>
        </w:rPr>
      </w:pPr>
      <w:bookmarkStart w:id="734" w:name="_Toc20683"/>
      <w:bookmarkStart w:id="735" w:name="_Toc17076"/>
      <w:bookmarkStart w:id="736" w:name="_Toc19857"/>
      <w:bookmarkStart w:id="737" w:name="_Toc23743"/>
      <w:bookmarkStart w:id="738" w:name="_Toc18318"/>
      <w:bookmarkStart w:id="739" w:name="_Toc31070"/>
      <w:bookmarkStart w:id="740" w:name="_Toc1053"/>
      <w:bookmarkStart w:id="741" w:name="_Toc25198"/>
      <w:bookmarkStart w:id="742" w:name="_Toc14386"/>
      <w:bookmarkStart w:id="743" w:name="_Toc9977"/>
      <w:bookmarkStart w:id="744" w:name="_Toc12285"/>
      <w:bookmarkStart w:id="745" w:name="_Toc7422"/>
      <w:bookmarkStart w:id="746" w:name="_Toc4595"/>
      <w:bookmarkStart w:id="747" w:name="_Toc12351"/>
      <w:bookmarkStart w:id="748" w:name="_Toc11548"/>
      <w:bookmarkStart w:id="749" w:name="_Toc24277"/>
      <w:bookmarkStart w:id="750" w:name="_Toc8149"/>
      <w:bookmarkStart w:id="751" w:name="_Toc28475"/>
      <w:bookmarkStart w:id="752" w:name="_Toc17470"/>
      <w:bookmarkStart w:id="753" w:name="_Toc27585"/>
      <w:bookmarkStart w:id="754" w:name="_Toc31696"/>
      <w:bookmarkStart w:id="755" w:name="_Toc31014"/>
      <w:bookmarkStart w:id="756" w:name="_Toc27462"/>
      <w:bookmarkStart w:id="757" w:name="_Toc9624"/>
      <w:bookmarkStart w:id="758" w:name="_Toc25584"/>
      <w:r>
        <w:rPr>
          <w:rFonts w:hint="eastAsia"/>
          <w:color w:val="auto"/>
          <w:highlight w:val="none"/>
        </w:rPr>
        <w:t>2.评标程序</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p>
    <w:p w14:paraId="2722C837">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2.1组建评标委员会</w:t>
      </w:r>
    </w:p>
    <w:p w14:paraId="4025BA4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2.1.1</w:t>
      </w:r>
      <w:r>
        <w:rPr>
          <w:rFonts w:hint="eastAsia" w:ascii="宋体" w:hAnsi="宋体" w:cs="宋体"/>
          <w:color w:val="auto"/>
          <w:kern w:val="0"/>
          <w:sz w:val="24"/>
          <w:highlight w:val="none"/>
        </w:rPr>
        <w:t>评标委员会由采购人代表和评审专家组成，成员人数为</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人以上单数，其中评审专家不得少于成员总数的三分之二。</w:t>
      </w:r>
    </w:p>
    <w:p w14:paraId="6A3184A5">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采购项目符合下列情形之一的，评标委员会成员人数应当为7人以上单数：</w:t>
      </w:r>
    </w:p>
    <w:p w14:paraId="755C7210">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（一）采购预算金额在1000万元以上；</w:t>
      </w:r>
    </w:p>
    <w:p w14:paraId="2A30E75F">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（二）技术复杂；</w:t>
      </w:r>
    </w:p>
    <w:p w14:paraId="24F90C65">
      <w:pPr>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（三）社会影响较大。</w:t>
      </w:r>
    </w:p>
    <w:p w14:paraId="7F6B431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2.1.2按《政府采购货物和服务招标投标管理办法（财政部令第87号）》第四十八条规定,采购人或者采购代理机构应当从省级以上财政部门设立的政府采购评审专家库中，通过随机方式抽取评审专家。</w:t>
      </w:r>
    </w:p>
    <w:p w14:paraId="2EB0E4F4">
      <w:pPr>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对技术复杂、专业性强的采购项目，通过随机方式难以确定合适评审专家的，经主管预算单位同意，采购人可以自行选定相应专业领域的评审专家。</w:t>
      </w:r>
    </w:p>
    <w:p w14:paraId="237BC2A5">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2.1.3评标委员会成员签到后，民主推选或选举评标委员会组长，评标委员会组长负责评标相关工作的组织和安排。采购人代表不得担任评标委员会组长。</w:t>
      </w:r>
    </w:p>
    <w:p w14:paraId="62281A3F">
      <w:pPr>
        <w:spacing w:line="360" w:lineRule="auto"/>
        <w:ind w:firstLine="482" w:firstLineChars="200"/>
        <w:rPr>
          <w:rFonts w:ascii="宋体" w:hAnsi="宋体" w:cs="宋体"/>
          <w:b/>
          <w:bCs/>
          <w:color w:val="auto"/>
          <w:kern w:val="0"/>
          <w:sz w:val="24"/>
          <w:highlight w:val="none"/>
        </w:rPr>
      </w:pPr>
      <w:r>
        <w:rPr>
          <w:rFonts w:hint="eastAsia" w:ascii="宋体" w:hAnsi="宋体" w:cs="宋体"/>
          <w:b/>
          <w:bCs/>
          <w:color w:val="auto"/>
          <w:kern w:val="0"/>
          <w:sz w:val="24"/>
          <w:highlight w:val="none"/>
        </w:rPr>
        <w:t>2.2熟悉采购文件和评标办法与标准</w:t>
      </w:r>
    </w:p>
    <w:p w14:paraId="7E0459F9">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2.2.1评标委员会组长组织评标委员会全体成员熟悉采购文件和评标办法与标准，评</w:t>
      </w:r>
      <w:r>
        <w:rPr>
          <w:rFonts w:hint="eastAsia" w:ascii="宋体" w:hAnsi="宋体" w:cs="宋体"/>
          <w:color w:val="auto"/>
          <w:kern w:val="0"/>
          <w:sz w:val="24"/>
          <w:highlight w:val="none"/>
        </w:rPr>
        <w:t>标委员会发现采购文件存在歧义、重大缺陷导致评标工作无法进行，或者采购文件内容违反国家有关强制性规定的，应当停止评标工作，与采购人或者采购代理机构沟通并作书面记录。</w:t>
      </w:r>
    </w:p>
    <w:p w14:paraId="11F4A35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2.2.2评标委员会确定采购文件及评标办法与标准合法有效的，确定评审因素中的主观因素和客观因素，统一评审因素的认定标准。</w:t>
      </w:r>
    </w:p>
    <w:p w14:paraId="6D029AC6">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2.3评标准备</w:t>
      </w:r>
    </w:p>
    <w:p w14:paraId="0B36665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2.3.1评标委员会审查所有开标合格的投标文件，列出投标文件中的所有偏差，列出涉及价格折算、优先采购政策的投标文件，列出投标报价明显低于其他投标报价，需要进行成本判断的投标文件；</w:t>
      </w:r>
    </w:p>
    <w:p w14:paraId="1297C4B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价格折算、优先采购政策、成本判断的原则和方法详见评标办法前附表。</w:t>
      </w:r>
    </w:p>
    <w:p w14:paraId="40B4F8D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2.3.2评标委员会对列出的投标文件偏差，需要询标（含价格修正）的，统一列出书面询标函；</w:t>
      </w:r>
    </w:p>
    <w:p w14:paraId="6B57473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2.3.3投标人应按照询标函的要求，在规定时间内提交书面澄清、补正文件；</w:t>
      </w:r>
    </w:p>
    <w:p w14:paraId="402294B9">
      <w:pPr>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55E79C6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2.3.4评标委员会对投标人提交的书面澄清、补正文件进行认定。</w:t>
      </w:r>
    </w:p>
    <w:p w14:paraId="169F358F">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2.4符合性审查</w:t>
      </w:r>
    </w:p>
    <w:p w14:paraId="24A62D6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2.4.1评标委员会全体成员独立对通过资格性审查的投标文件进行符合性审查；</w:t>
      </w:r>
    </w:p>
    <w:p w14:paraId="632616E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2.4.2评标委员会对符合性审查结果汇总、确认，有不同意见书面阐述理由；</w:t>
      </w:r>
    </w:p>
    <w:p w14:paraId="2CCE6F1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2.4.3符合性审查标准详见评标办法前附表。</w:t>
      </w:r>
    </w:p>
    <w:p w14:paraId="2ACBC49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2.4.4投标文件有符合性审查标准中任何一项未通过审查的，不能通过符合性审查，该投标文件不得进入详细评审程序。</w:t>
      </w:r>
    </w:p>
    <w:p w14:paraId="75AA246C">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2.</w:t>
      </w:r>
      <w:bookmarkStart w:id="759" w:name="_Hlk494382129"/>
      <w:r>
        <w:rPr>
          <w:rFonts w:hint="eastAsia" w:ascii="宋体" w:hAnsi="宋体"/>
          <w:b/>
          <w:bCs/>
          <w:color w:val="auto"/>
          <w:sz w:val="24"/>
          <w:highlight w:val="none"/>
        </w:rPr>
        <w:t>5详细评审</w:t>
      </w:r>
      <w:bookmarkEnd w:id="759"/>
    </w:p>
    <w:p w14:paraId="69BC138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2.5.1评标委员会全体成员对通过符合性审查的投标文件进行</w:t>
      </w:r>
      <w:r>
        <w:rPr>
          <w:rFonts w:hint="eastAsia" w:ascii="宋体" w:hAnsi="宋体"/>
          <w:bCs/>
          <w:color w:val="auto"/>
          <w:sz w:val="24"/>
          <w:highlight w:val="none"/>
        </w:rPr>
        <w:t>详细评审、</w:t>
      </w:r>
      <w:r>
        <w:rPr>
          <w:rFonts w:ascii="宋体" w:hAnsi="宋体"/>
          <w:bCs/>
          <w:color w:val="auto"/>
          <w:sz w:val="24"/>
          <w:highlight w:val="none"/>
        </w:rPr>
        <w:t>打分</w:t>
      </w:r>
      <w:r>
        <w:rPr>
          <w:rFonts w:hint="eastAsia" w:ascii="宋体" w:hAnsi="宋体"/>
          <w:color w:val="auto"/>
          <w:sz w:val="24"/>
          <w:highlight w:val="none"/>
        </w:rPr>
        <w:t>；</w:t>
      </w:r>
    </w:p>
    <w:p w14:paraId="081C9497">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2.5.2评标委员会对</w:t>
      </w:r>
      <w:r>
        <w:rPr>
          <w:rFonts w:hint="eastAsia" w:ascii="宋体" w:hAnsi="宋体"/>
          <w:bCs/>
          <w:color w:val="auto"/>
          <w:sz w:val="24"/>
          <w:highlight w:val="none"/>
        </w:rPr>
        <w:t>详细评审</w:t>
      </w:r>
      <w:r>
        <w:rPr>
          <w:rFonts w:hint="eastAsia" w:ascii="宋体" w:hAnsi="宋体"/>
          <w:color w:val="auto"/>
          <w:sz w:val="24"/>
          <w:highlight w:val="none"/>
        </w:rPr>
        <w:t>结果汇总、确认，有不同意见书面阐述理由；</w:t>
      </w:r>
    </w:p>
    <w:p w14:paraId="02341D4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2.5.3</w:t>
      </w:r>
      <w:r>
        <w:rPr>
          <w:rFonts w:hint="eastAsia" w:ascii="宋体" w:hAnsi="宋体"/>
          <w:bCs/>
          <w:color w:val="auto"/>
          <w:sz w:val="24"/>
          <w:highlight w:val="none"/>
        </w:rPr>
        <w:t>详细评审</w:t>
      </w:r>
      <w:r>
        <w:rPr>
          <w:rFonts w:hint="eastAsia" w:ascii="宋体" w:hAnsi="宋体"/>
          <w:color w:val="auto"/>
          <w:sz w:val="24"/>
          <w:highlight w:val="none"/>
        </w:rPr>
        <w:t>标准详见评标办法前附表。</w:t>
      </w:r>
    </w:p>
    <w:p w14:paraId="208B89C5">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2.6评标结果</w:t>
      </w:r>
    </w:p>
    <w:p w14:paraId="2822AACA">
      <w:pPr>
        <w:widowControl/>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2.6.1</w:t>
      </w:r>
      <w:r>
        <w:rPr>
          <w:rFonts w:hint="eastAsia" w:ascii="宋体" w:hAnsi="宋体" w:cs="宋体"/>
          <w:color w:val="auto"/>
          <w:kern w:val="0"/>
          <w:sz w:val="24"/>
          <w:highlight w:val="none"/>
        </w:rPr>
        <w:t>评标结果汇总完成后，除下列情形外，任何人不得修改评标结果：</w:t>
      </w:r>
    </w:p>
    <w:p w14:paraId="447CEFE6">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（一）分值汇总计算错误的；</w:t>
      </w:r>
    </w:p>
    <w:p w14:paraId="27A7DCF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（二）分项评分超出评分标准范围的；</w:t>
      </w:r>
    </w:p>
    <w:p w14:paraId="480804A2">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（三）评标委员会成员对客观评审因素评分不一致的；</w:t>
      </w:r>
    </w:p>
    <w:p w14:paraId="39140D2E">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（四）经评标委员会认定评分畸高、畸低的。</w:t>
      </w:r>
    </w:p>
    <w:p w14:paraId="0B9A428E">
      <w:pPr>
        <w:spacing w:line="360" w:lineRule="auto"/>
        <w:ind w:firstLine="480" w:firstLineChars="200"/>
        <w:rPr>
          <w:rFonts w:ascii="宋体" w:hAnsi="宋体"/>
          <w:color w:val="auto"/>
          <w:sz w:val="24"/>
          <w:highlight w:val="none"/>
        </w:rPr>
      </w:pPr>
      <w:r>
        <w:rPr>
          <w:rFonts w:hint="eastAsia" w:ascii="宋体" w:hAnsi="宋体" w:cs="宋体"/>
          <w:color w:val="auto"/>
          <w:kern w:val="0"/>
          <w:sz w:val="24"/>
          <w:highlight w:val="none"/>
        </w:rPr>
        <w:t>评标报告签署前，经复核发现存在以上情形之一的，评标委员会应当当场修改评标结果，并在评标报告中记载。</w:t>
      </w:r>
    </w:p>
    <w:p w14:paraId="6A64D2D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2.6.2</w:t>
      </w:r>
      <w:r>
        <w:rPr>
          <w:rFonts w:hint="eastAsia" w:ascii="宋体" w:hAnsi="宋体" w:cs="宋体"/>
          <w:color w:val="auto"/>
          <w:kern w:val="0"/>
          <w:sz w:val="24"/>
          <w:highlight w:val="none"/>
        </w:rPr>
        <w:t>评标委员会成员对需要共同认定的事项存在争议的，应当按照少数服从多数的原则作出结论。持不同意见的评标委员会成员应当在评标报告上签署不同意见及理由，否则视为同意评标报告。</w:t>
      </w:r>
    </w:p>
    <w:p w14:paraId="44F17F36">
      <w:pPr>
        <w:widowControl/>
        <w:spacing w:line="360" w:lineRule="auto"/>
        <w:ind w:firstLine="480" w:firstLineChars="200"/>
        <w:rPr>
          <w:rFonts w:ascii="宋体" w:hAnsi="宋体" w:cs="宋体"/>
          <w:color w:val="auto"/>
          <w:kern w:val="0"/>
          <w:sz w:val="24"/>
          <w:highlight w:val="none"/>
        </w:rPr>
      </w:pPr>
      <w:r>
        <w:rPr>
          <w:rFonts w:hint="eastAsia" w:ascii="宋体" w:hAnsi="宋体"/>
          <w:color w:val="auto"/>
          <w:sz w:val="24"/>
          <w:highlight w:val="none"/>
        </w:rPr>
        <w:t>2.6.3</w:t>
      </w:r>
      <w:r>
        <w:rPr>
          <w:rFonts w:hint="eastAsia" w:ascii="宋体" w:hAnsi="宋体" w:cs="宋体"/>
          <w:color w:val="auto"/>
          <w:kern w:val="0"/>
          <w:sz w:val="24"/>
          <w:highlight w:val="none"/>
        </w:rPr>
        <w:t>评标委员会根据全体评标成员签字的原始评标记录和评标结果编写评标报告。评标报告应当包括以下内容：</w:t>
      </w:r>
    </w:p>
    <w:p w14:paraId="538D8B1C">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（一）招标公告刊登的媒体名称、开标日期和地点；</w:t>
      </w:r>
    </w:p>
    <w:p w14:paraId="5F0F49F5">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（二）投标人名单和评标委员会成员名单；</w:t>
      </w:r>
    </w:p>
    <w:p w14:paraId="2E685793">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（三）评标方法和标准；</w:t>
      </w:r>
    </w:p>
    <w:p w14:paraId="0FB66E80">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（四）开标记录和评标情况及说明，包括无效投标人名单及原因；</w:t>
      </w:r>
    </w:p>
    <w:p w14:paraId="273BD3A7">
      <w:pPr>
        <w:widowControl/>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（五）评标结果，确定的中标候选人名单或者经采购人委托直接确定的中标人；</w:t>
      </w:r>
    </w:p>
    <w:p w14:paraId="51A4E77B">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（六）其他需要说明的情况，包括评标过程中投标人根据评标委员会要求进行的澄清、说明或者补正，评标委员会成员的更换等。</w:t>
      </w:r>
    </w:p>
    <w:p w14:paraId="7FE0B49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2.6.4评标委员会按照评标办法前附表规定的推荐顺序和方法向采购人推荐中标候选人1-3名，并出具评标报告。</w:t>
      </w:r>
    </w:p>
    <w:p w14:paraId="0EC7D19B">
      <w:pPr>
        <w:spacing w:line="360" w:lineRule="auto"/>
        <w:ind w:firstLine="482" w:firstLineChars="200"/>
        <w:outlineLvl w:val="1"/>
        <w:rPr>
          <w:rFonts w:ascii="宋体" w:hAnsi="宋体"/>
          <w:b/>
          <w:bCs/>
          <w:color w:val="auto"/>
          <w:sz w:val="24"/>
          <w:highlight w:val="none"/>
        </w:rPr>
      </w:pPr>
      <w:bookmarkStart w:id="760" w:name="_Toc9280"/>
      <w:bookmarkStart w:id="761" w:name="_Toc9858"/>
      <w:bookmarkStart w:id="762" w:name="_Toc31987"/>
      <w:bookmarkStart w:id="763" w:name="_Toc13952"/>
      <w:bookmarkStart w:id="764" w:name="_Toc15219"/>
      <w:bookmarkStart w:id="765" w:name="_Toc496"/>
      <w:bookmarkStart w:id="766" w:name="_Toc20163"/>
      <w:bookmarkStart w:id="767" w:name="_Toc2971"/>
      <w:bookmarkStart w:id="768" w:name="_Toc13438"/>
      <w:bookmarkStart w:id="769" w:name="_Toc8881"/>
      <w:r>
        <w:rPr>
          <w:rFonts w:hint="eastAsia" w:ascii="宋体" w:hAnsi="宋体"/>
          <w:b/>
          <w:bCs/>
          <w:color w:val="auto"/>
          <w:sz w:val="24"/>
          <w:highlight w:val="none"/>
        </w:rPr>
        <w:t>3.评标标准</w:t>
      </w:r>
      <w:bookmarkEnd w:id="760"/>
      <w:bookmarkEnd w:id="761"/>
      <w:bookmarkEnd w:id="762"/>
      <w:bookmarkEnd w:id="763"/>
      <w:bookmarkEnd w:id="764"/>
      <w:bookmarkEnd w:id="765"/>
      <w:bookmarkEnd w:id="766"/>
      <w:bookmarkEnd w:id="767"/>
      <w:bookmarkEnd w:id="768"/>
      <w:bookmarkEnd w:id="769"/>
    </w:p>
    <w:p w14:paraId="44200C92">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 xml:space="preserve">3.1 符合性审查标准 </w:t>
      </w:r>
    </w:p>
    <w:p w14:paraId="5EB1DFF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3.1.1评标委员会依据评标办法前附表规定的</w:t>
      </w:r>
      <w:r>
        <w:rPr>
          <w:rFonts w:hint="eastAsia" w:ascii="宋体" w:hAnsi="宋体"/>
          <w:bCs/>
          <w:color w:val="auto"/>
          <w:sz w:val="24"/>
          <w:highlight w:val="none"/>
        </w:rPr>
        <w:t>符合性审查</w:t>
      </w:r>
      <w:r>
        <w:rPr>
          <w:rFonts w:hint="eastAsia" w:ascii="宋体" w:hAnsi="宋体"/>
          <w:color w:val="auto"/>
          <w:sz w:val="24"/>
          <w:highlight w:val="none"/>
        </w:rPr>
        <w:t>标准对投标文件进行</w:t>
      </w:r>
      <w:r>
        <w:rPr>
          <w:rFonts w:hint="eastAsia" w:ascii="宋体" w:hAnsi="宋体"/>
          <w:bCs/>
          <w:color w:val="auto"/>
          <w:sz w:val="24"/>
          <w:highlight w:val="none"/>
        </w:rPr>
        <w:t>符合</w:t>
      </w:r>
      <w:r>
        <w:rPr>
          <w:rFonts w:hint="eastAsia" w:ascii="宋体" w:hAnsi="宋体"/>
          <w:color w:val="auto"/>
          <w:sz w:val="24"/>
          <w:highlight w:val="none"/>
        </w:rPr>
        <w:t>性审查。有一项不符合审查标准的，应当否决</w:t>
      </w:r>
      <w:r>
        <w:rPr>
          <w:rFonts w:ascii="宋体" w:hAnsi="宋体"/>
          <w:color w:val="auto"/>
          <w:sz w:val="24"/>
          <w:highlight w:val="none"/>
        </w:rPr>
        <w:t>其投标</w:t>
      </w:r>
      <w:r>
        <w:rPr>
          <w:rFonts w:hint="eastAsia" w:ascii="宋体" w:hAnsi="宋体"/>
          <w:color w:val="auto"/>
          <w:sz w:val="24"/>
          <w:highlight w:val="none"/>
        </w:rPr>
        <w:t>。</w:t>
      </w:r>
    </w:p>
    <w:p w14:paraId="75EC2B8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3.1.2</w:t>
      </w:r>
      <w:r>
        <w:rPr>
          <w:rFonts w:hint="eastAsia" w:ascii="宋体" w:hAnsi="宋体"/>
          <w:bCs/>
          <w:color w:val="auto"/>
          <w:sz w:val="24"/>
          <w:highlight w:val="none"/>
        </w:rPr>
        <w:t>符合性审查</w:t>
      </w:r>
      <w:r>
        <w:rPr>
          <w:rFonts w:hint="eastAsia" w:ascii="宋体" w:hAnsi="宋体"/>
          <w:color w:val="auto"/>
          <w:sz w:val="24"/>
          <w:highlight w:val="none"/>
        </w:rPr>
        <w:t>标准详见评标办法前附表。</w:t>
      </w:r>
    </w:p>
    <w:p w14:paraId="4F357F3D">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3.2 详细评审标准</w:t>
      </w:r>
    </w:p>
    <w:p w14:paraId="664328EC">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3.2.1技术</w:t>
      </w:r>
      <w:r>
        <w:rPr>
          <w:rFonts w:ascii="宋体" w:hAnsi="宋体"/>
          <w:b/>
          <w:color w:val="auto"/>
          <w:sz w:val="24"/>
          <w:highlight w:val="none"/>
        </w:rPr>
        <w:t>商务</w:t>
      </w:r>
      <w:r>
        <w:rPr>
          <w:rFonts w:hint="eastAsia" w:ascii="宋体" w:hAnsi="宋体"/>
          <w:b/>
          <w:color w:val="auto"/>
          <w:sz w:val="24"/>
          <w:highlight w:val="none"/>
        </w:rPr>
        <w:t>部分</w:t>
      </w:r>
      <w:r>
        <w:rPr>
          <w:rFonts w:ascii="宋体" w:hAnsi="宋体"/>
          <w:b/>
          <w:color w:val="auto"/>
          <w:sz w:val="24"/>
          <w:highlight w:val="none"/>
        </w:rPr>
        <w:t>评审评分</w:t>
      </w:r>
    </w:p>
    <w:p w14:paraId="4C7CF59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3.2.1.1评标委员会按照评标办法前附表规定的</w:t>
      </w:r>
      <w:bookmarkStart w:id="770" w:name="_Hlk497753220"/>
      <w:r>
        <w:rPr>
          <w:rFonts w:hint="eastAsia" w:ascii="宋体" w:hAnsi="宋体"/>
          <w:color w:val="auto"/>
          <w:sz w:val="24"/>
          <w:highlight w:val="none"/>
        </w:rPr>
        <w:t>技术商务</w:t>
      </w:r>
      <w:r>
        <w:rPr>
          <w:rFonts w:ascii="宋体" w:hAnsi="宋体"/>
          <w:color w:val="auto"/>
          <w:sz w:val="24"/>
          <w:highlight w:val="none"/>
        </w:rPr>
        <w:t>部分评审</w:t>
      </w:r>
      <w:bookmarkEnd w:id="770"/>
      <w:r>
        <w:rPr>
          <w:rFonts w:hint="eastAsia" w:ascii="宋体" w:hAnsi="宋体"/>
          <w:color w:val="auto"/>
          <w:sz w:val="24"/>
          <w:highlight w:val="none"/>
        </w:rPr>
        <w:t>标准对投标文件中各评审因素和内容进行详细评审</w:t>
      </w:r>
      <w:r>
        <w:rPr>
          <w:rFonts w:ascii="宋体" w:hAnsi="宋体"/>
          <w:color w:val="auto"/>
          <w:sz w:val="24"/>
          <w:highlight w:val="none"/>
        </w:rPr>
        <w:t>评分</w:t>
      </w:r>
      <w:r>
        <w:rPr>
          <w:rFonts w:hint="eastAsia" w:ascii="宋体" w:hAnsi="宋体"/>
          <w:color w:val="auto"/>
          <w:sz w:val="24"/>
          <w:highlight w:val="none"/>
        </w:rPr>
        <w:t>。</w:t>
      </w:r>
    </w:p>
    <w:p w14:paraId="5F18AF6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3.2.</w:t>
      </w:r>
      <w:r>
        <w:rPr>
          <w:rFonts w:ascii="宋体" w:hAnsi="宋体"/>
          <w:color w:val="auto"/>
          <w:sz w:val="24"/>
          <w:highlight w:val="none"/>
        </w:rPr>
        <w:t>1.</w:t>
      </w:r>
      <w:r>
        <w:rPr>
          <w:rFonts w:hint="eastAsia" w:ascii="宋体" w:hAnsi="宋体"/>
          <w:color w:val="auto"/>
          <w:sz w:val="24"/>
          <w:highlight w:val="none"/>
        </w:rPr>
        <w:t>2技术商务</w:t>
      </w:r>
      <w:r>
        <w:rPr>
          <w:rFonts w:ascii="宋体" w:hAnsi="宋体"/>
          <w:color w:val="auto"/>
          <w:sz w:val="24"/>
          <w:highlight w:val="none"/>
        </w:rPr>
        <w:t>部分评审</w:t>
      </w:r>
      <w:r>
        <w:rPr>
          <w:rFonts w:hint="eastAsia" w:ascii="宋体" w:hAnsi="宋体"/>
          <w:color w:val="auto"/>
          <w:sz w:val="24"/>
          <w:highlight w:val="none"/>
        </w:rPr>
        <w:t>标准详见评标办法前附表。</w:t>
      </w:r>
    </w:p>
    <w:p w14:paraId="36ACEBE5">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3.2.1.3技术</w:t>
      </w:r>
      <w:r>
        <w:rPr>
          <w:rFonts w:ascii="宋体" w:hAnsi="宋体"/>
          <w:color w:val="auto"/>
          <w:sz w:val="24"/>
          <w:highlight w:val="none"/>
        </w:rPr>
        <w:t>商务部分评审因素应</w:t>
      </w:r>
      <w:r>
        <w:rPr>
          <w:rFonts w:hint="eastAsia" w:ascii="宋体" w:hAnsi="宋体"/>
          <w:color w:val="auto"/>
          <w:sz w:val="24"/>
          <w:highlight w:val="none"/>
        </w:rPr>
        <w:t>首先</w:t>
      </w:r>
      <w:r>
        <w:rPr>
          <w:rFonts w:ascii="宋体" w:hAnsi="宋体"/>
          <w:color w:val="auto"/>
          <w:sz w:val="24"/>
          <w:highlight w:val="none"/>
        </w:rPr>
        <w:t>认定主观因素和客观因素，</w:t>
      </w:r>
      <w:r>
        <w:rPr>
          <w:rFonts w:hint="eastAsia" w:ascii="宋体" w:hAnsi="宋体"/>
          <w:color w:val="auto"/>
          <w:sz w:val="24"/>
          <w:highlight w:val="none"/>
        </w:rPr>
        <w:t>已经</w:t>
      </w:r>
      <w:r>
        <w:rPr>
          <w:rFonts w:ascii="宋体" w:hAnsi="宋体"/>
          <w:color w:val="auto"/>
          <w:sz w:val="24"/>
          <w:highlight w:val="none"/>
        </w:rPr>
        <w:t>认定为客观因素的，评标委员会的打分标准应当一致。已经</w:t>
      </w:r>
      <w:r>
        <w:rPr>
          <w:rFonts w:hint="eastAsia" w:ascii="宋体" w:hAnsi="宋体"/>
          <w:color w:val="auto"/>
          <w:sz w:val="24"/>
          <w:highlight w:val="none"/>
        </w:rPr>
        <w:t>认定为</w:t>
      </w:r>
      <w:r>
        <w:rPr>
          <w:rFonts w:ascii="宋体" w:hAnsi="宋体"/>
          <w:color w:val="auto"/>
          <w:sz w:val="24"/>
          <w:highlight w:val="none"/>
        </w:rPr>
        <w:t>主观因素的，评标委员会的打分</w:t>
      </w:r>
      <w:r>
        <w:rPr>
          <w:rFonts w:hint="eastAsia" w:ascii="宋体" w:hAnsi="宋体"/>
          <w:color w:val="auto"/>
          <w:sz w:val="24"/>
          <w:highlight w:val="none"/>
        </w:rPr>
        <w:t>应当</w:t>
      </w:r>
      <w:r>
        <w:rPr>
          <w:rFonts w:ascii="宋体" w:hAnsi="宋体"/>
          <w:color w:val="auto"/>
          <w:sz w:val="24"/>
          <w:highlight w:val="none"/>
        </w:rPr>
        <w:t>审慎，出现畸</w:t>
      </w:r>
      <w:r>
        <w:rPr>
          <w:rFonts w:hint="eastAsia" w:ascii="宋体" w:hAnsi="宋体"/>
          <w:color w:val="auto"/>
          <w:sz w:val="24"/>
          <w:highlight w:val="none"/>
        </w:rPr>
        <w:t>高</w:t>
      </w:r>
      <w:r>
        <w:rPr>
          <w:rFonts w:ascii="宋体" w:hAnsi="宋体"/>
          <w:color w:val="auto"/>
          <w:sz w:val="24"/>
          <w:highlight w:val="none"/>
        </w:rPr>
        <w:t>、畸</w:t>
      </w:r>
      <w:r>
        <w:rPr>
          <w:rFonts w:hint="eastAsia" w:ascii="宋体" w:hAnsi="宋体"/>
          <w:color w:val="auto"/>
          <w:sz w:val="24"/>
          <w:highlight w:val="none"/>
        </w:rPr>
        <w:t>低</w:t>
      </w:r>
      <w:r>
        <w:rPr>
          <w:rFonts w:ascii="宋体" w:hAnsi="宋体"/>
          <w:color w:val="auto"/>
          <w:sz w:val="24"/>
          <w:highlight w:val="none"/>
        </w:rPr>
        <w:t>的，应当说明理由。</w:t>
      </w:r>
    </w:p>
    <w:p w14:paraId="3D1550F8">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2</w:t>
      </w:r>
      <w:r>
        <w:rPr>
          <w:rFonts w:ascii="宋体" w:hAnsi="宋体"/>
          <w:color w:val="auto"/>
          <w:sz w:val="24"/>
          <w:highlight w:val="none"/>
        </w:rPr>
        <w:t>.1.4</w:t>
      </w:r>
      <w:r>
        <w:rPr>
          <w:rFonts w:hint="eastAsia" w:ascii="宋体" w:hAnsi="宋体"/>
          <w:color w:val="auto"/>
          <w:sz w:val="24"/>
          <w:highlight w:val="none"/>
        </w:rPr>
        <w:t>评标</w:t>
      </w:r>
      <w:r>
        <w:rPr>
          <w:rFonts w:ascii="宋体" w:hAnsi="宋体"/>
          <w:color w:val="auto"/>
          <w:sz w:val="24"/>
          <w:highlight w:val="none"/>
        </w:rPr>
        <w:t>委员会认定投标文件的响应因素，应依据投标文件本身，按照证明材料、承诺、阐述的</w:t>
      </w:r>
      <w:r>
        <w:rPr>
          <w:rFonts w:hint="eastAsia" w:ascii="宋体" w:hAnsi="宋体"/>
          <w:color w:val="auto"/>
          <w:sz w:val="24"/>
          <w:highlight w:val="none"/>
        </w:rPr>
        <w:t>效力</w:t>
      </w:r>
      <w:r>
        <w:rPr>
          <w:rFonts w:ascii="宋体" w:hAnsi="宋体"/>
          <w:color w:val="auto"/>
          <w:sz w:val="24"/>
          <w:highlight w:val="none"/>
        </w:rPr>
        <w:t>顺序</w:t>
      </w:r>
      <w:r>
        <w:rPr>
          <w:rFonts w:hint="eastAsia" w:ascii="宋体" w:hAnsi="宋体"/>
          <w:color w:val="auto"/>
          <w:sz w:val="24"/>
          <w:highlight w:val="none"/>
        </w:rPr>
        <w:t>和</w:t>
      </w:r>
      <w:r>
        <w:rPr>
          <w:rFonts w:ascii="宋体" w:hAnsi="宋体"/>
          <w:color w:val="auto"/>
          <w:sz w:val="24"/>
          <w:highlight w:val="none"/>
        </w:rPr>
        <w:t>其完整性、真实性</w:t>
      </w:r>
      <w:r>
        <w:rPr>
          <w:rFonts w:hint="eastAsia" w:ascii="宋体" w:hAnsi="宋体"/>
          <w:color w:val="auto"/>
          <w:sz w:val="24"/>
          <w:highlight w:val="none"/>
        </w:rPr>
        <w:t>进行</w:t>
      </w:r>
      <w:r>
        <w:rPr>
          <w:rFonts w:ascii="宋体" w:hAnsi="宋体"/>
          <w:color w:val="auto"/>
          <w:sz w:val="24"/>
          <w:highlight w:val="none"/>
        </w:rPr>
        <w:t>判断。</w:t>
      </w:r>
    </w:p>
    <w:p w14:paraId="7FD5A9BD">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3.2</w:t>
      </w:r>
      <w:r>
        <w:rPr>
          <w:rFonts w:ascii="宋体" w:hAnsi="宋体"/>
          <w:b/>
          <w:bCs/>
          <w:color w:val="auto"/>
          <w:sz w:val="24"/>
          <w:highlight w:val="none"/>
        </w:rPr>
        <w:t>.2</w:t>
      </w:r>
      <w:r>
        <w:rPr>
          <w:rFonts w:hint="eastAsia" w:ascii="宋体" w:hAnsi="宋体"/>
          <w:b/>
          <w:bCs/>
          <w:color w:val="auto"/>
          <w:sz w:val="24"/>
          <w:highlight w:val="none"/>
        </w:rPr>
        <w:t xml:space="preserve"> 价格评审标准</w:t>
      </w:r>
    </w:p>
    <w:p w14:paraId="26B48A8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3.2.</w:t>
      </w:r>
      <w:r>
        <w:rPr>
          <w:rFonts w:ascii="宋体" w:hAnsi="宋体"/>
          <w:color w:val="auto"/>
          <w:sz w:val="24"/>
          <w:highlight w:val="none"/>
        </w:rPr>
        <w:t>2.</w:t>
      </w:r>
      <w:r>
        <w:rPr>
          <w:rFonts w:hint="eastAsia" w:ascii="宋体" w:hAnsi="宋体"/>
          <w:color w:val="auto"/>
          <w:sz w:val="24"/>
          <w:highlight w:val="none"/>
        </w:rPr>
        <w:t>1</w:t>
      </w:r>
      <w:bookmarkStart w:id="771" w:name="_Hlk497752621"/>
      <w:r>
        <w:rPr>
          <w:rFonts w:hint="eastAsia" w:ascii="宋体" w:hAnsi="宋体"/>
          <w:color w:val="auto"/>
          <w:sz w:val="24"/>
          <w:highlight w:val="none"/>
        </w:rPr>
        <w:t>评标委员会</w:t>
      </w:r>
      <w:bookmarkEnd w:id="771"/>
      <w:r>
        <w:rPr>
          <w:rFonts w:hint="eastAsia" w:ascii="宋体" w:hAnsi="宋体"/>
          <w:color w:val="auto"/>
          <w:sz w:val="24"/>
          <w:highlight w:val="none"/>
        </w:rPr>
        <w:t>依据评标办法前附表规定的价格评审标准对投标文件中评标价进行审查、比较。</w:t>
      </w:r>
    </w:p>
    <w:p w14:paraId="2883D53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3.2.2</w:t>
      </w:r>
      <w:r>
        <w:rPr>
          <w:rFonts w:ascii="宋体" w:hAnsi="宋体"/>
          <w:color w:val="auto"/>
          <w:sz w:val="24"/>
          <w:highlight w:val="none"/>
        </w:rPr>
        <w:t>.2</w:t>
      </w:r>
      <w:r>
        <w:rPr>
          <w:rFonts w:hint="eastAsia" w:ascii="宋体" w:hAnsi="宋体"/>
          <w:color w:val="auto"/>
          <w:sz w:val="24"/>
          <w:highlight w:val="none"/>
        </w:rPr>
        <w:t xml:space="preserve"> 价格评审标准详见评标办法前附表。</w:t>
      </w:r>
    </w:p>
    <w:p w14:paraId="337833BB">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3.2.2.3价格评审时</w:t>
      </w:r>
      <w:r>
        <w:rPr>
          <w:rFonts w:ascii="宋体" w:hAnsi="宋体"/>
          <w:color w:val="auto"/>
          <w:sz w:val="24"/>
          <w:highlight w:val="none"/>
        </w:rPr>
        <w:t>，不得去掉最低报价和最高报价。</w:t>
      </w:r>
    </w:p>
    <w:p w14:paraId="375ED5E8">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3.3评审</w:t>
      </w:r>
      <w:r>
        <w:rPr>
          <w:rFonts w:ascii="宋体" w:hAnsi="宋体"/>
          <w:b/>
          <w:bCs/>
          <w:color w:val="auto"/>
          <w:sz w:val="24"/>
          <w:highlight w:val="none"/>
        </w:rPr>
        <w:t>分值统计汇总</w:t>
      </w:r>
    </w:p>
    <w:p w14:paraId="351536AF">
      <w:pPr>
        <w:spacing w:line="360" w:lineRule="auto"/>
        <w:ind w:firstLine="480" w:firstLineChars="200"/>
        <w:rPr>
          <w:rFonts w:ascii="宋体" w:hAnsi="宋体"/>
          <w:color w:val="auto"/>
          <w:sz w:val="24"/>
          <w:highlight w:val="none"/>
        </w:rPr>
      </w:pPr>
      <w:r>
        <w:rPr>
          <w:rFonts w:hint="eastAsia" w:ascii="宋体" w:hAnsi="宋体"/>
          <w:bCs/>
          <w:color w:val="auto"/>
          <w:sz w:val="24"/>
          <w:highlight w:val="none"/>
        </w:rPr>
        <w:t>3.3.1</w:t>
      </w:r>
      <w:r>
        <w:rPr>
          <w:rFonts w:hint="eastAsia" w:ascii="宋体" w:hAnsi="宋体"/>
          <w:color w:val="auto"/>
          <w:sz w:val="24"/>
          <w:highlight w:val="none"/>
        </w:rPr>
        <w:t>评标委员会所有</w:t>
      </w:r>
      <w:r>
        <w:rPr>
          <w:rFonts w:ascii="宋体" w:hAnsi="宋体"/>
          <w:color w:val="auto"/>
          <w:sz w:val="24"/>
          <w:highlight w:val="none"/>
        </w:rPr>
        <w:t>成员评审评分分值汇总后的算术平均值为投标人得分；</w:t>
      </w:r>
    </w:p>
    <w:p w14:paraId="62BD0CC3">
      <w:pPr>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3</w:t>
      </w:r>
      <w:r>
        <w:rPr>
          <w:rFonts w:ascii="宋体" w:hAnsi="宋体"/>
          <w:color w:val="auto"/>
          <w:sz w:val="24"/>
          <w:highlight w:val="none"/>
        </w:rPr>
        <w:t>.2</w:t>
      </w:r>
      <w:r>
        <w:rPr>
          <w:rFonts w:hint="eastAsia" w:ascii="宋体" w:hAnsi="宋体"/>
          <w:color w:val="auto"/>
          <w:sz w:val="24"/>
          <w:highlight w:val="none"/>
        </w:rPr>
        <w:t>统计</w:t>
      </w:r>
      <w:r>
        <w:rPr>
          <w:rFonts w:ascii="宋体" w:hAnsi="宋体"/>
          <w:color w:val="auto"/>
          <w:sz w:val="24"/>
          <w:highlight w:val="none"/>
        </w:rPr>
        <w:t>评审分值时，不得去掉最高、最低的打分；</w:t>
      </w:r>
    </w:p>
    <w:p w14:paraId="5A7E9168">
      <w:pPr>
        <w:spacing w:line="360" w:lineRule="auto"/>
        <w:ind w:firstLine="480" w:firstLineChars="200"/>
        <w:rPr>
          <w:rFonts w:ascii="宋体" w:hAnsi="宋体"/>
          <w:b/>
          <w:bCs/>
          <w:color w:val="auto"/>
          <w:sz w:val="24"/>
          <w:highlight w:val="none"/>
        </w:rPr>
      </w:pPr>
      <w:r>
        <w:rPr>
          <w:rFonts w:ascii="宋体" w:hAnsi="宋体"/>
          <w:color w:val="auto"/>
          <w:sz w:val="24"/>
          <w:highlight w:val="none"/>
        </w:rPr>
        <w:t>3.</w:t>
      </w:r>
      <w:r>
        <w:rPr>
          <w:rFonts w:hint="eastAsia" w:ascii="宋体" w:hAnsi="宋体"/>
          <w:color w:val="auto"/>
          <w:sz w:val="24"/>
          <w:highlight w:val="none"/>
        </w:rPr>
        <w:t>3</w:t>
      </w:r>
      <w:r>
        <w:rPr>
          <w:rFonts w:ascii="宋体" w:hAnsi="宋体"/>
          <w:color w:val="auto"/>
          <w:sz w:val="24"/>
          <w:highlight w:val="none"/>
        </w:rPr>
        <w:t>.3</w:t>
      </w:r>
      <w:r>
        <w:rPr>
          <w:rFonts w:hint="eastAsia" w:ascii="宋体" w:hAnsi="宋体"/>
          <w:color w:val="auto"/>
          <w:sz w:val="24"/>
          <w:highlight w:val="none"/>
        </w:rPr>
        <w:t>投标人</w:t>
      </w:r>
      <w:r>
        <w:rPr>
          <w:rFonts w:ascii="宋体" w:hAnsi="宋体"/>
          <w:color w:val="auto"/>
          <w:sz w:val="24"/>
          <w:highlight w:val="none"/>
        </w:rPr>
        <w:t>的最后得分为技术商务部分得分和价格评审得分之和。</w:t>
      </w:r>
    </w:p>
    <w:p w14:paraId="23CBDEAA">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3.4评标</w:t>
      </w:r>
      <w:r>
        <w:rPr>
          <w:rFonts w:ascii="宋体" w:hAnsi="宋体"/>
          <w:b/>
          <w:bCs/>
          <w:color w:val="auto"/>
          <w:sz w:val="24"/>
          <w:highlight w:val="none"/>
        </w:rPr>
        <w:t>报告</w:t>
      </w:r>
      <w:r>
        <w:rPr>
          <w:rFonts w:hint="eastAsia" w:ascii="宋体" w:hAnsi="宋体"/>
          <w:b/>
          <w:bCs/>
          <w:color w:val="auto"/>
          <w:sz w:val="24"/>
          <w:highlight w:val="none"/>
        </w:rPr>
        <w:t>及推荐中标候选人</w:t>
      </w:r>
    </w:p>
    <w:p w14:paraId="252A1F14">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3.4.1投标文件满足采购文件全部实质性要求，且按照评审因素的量化指标评审得分最高的投标人为排名第一的中标候选人。</w:t>
      </w:r>
    </w:p>
    <w:p w14:paraId="5E5635B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3.4.2评标委员会评审完成后，按照评标办法前附表规定的推荐顺序和方法，向采购人推荐中标候选人，并出具评标报告。</w:t>
      </w:r>
    </w:p>
    <w:p w14:paraId="48029ECB">
      <w:pPr>
        <w:spacing w:line="360" w:lineRule="auto"/>
        <w:ind w:firstLine="480" w:firstLineChars="200"/>
        <w:jc w:val="left"/>
        <w:rPr>
          <w:rFonts w:ascii="宋体"/>
          <w:color w:val="auto"/>
          <w:sz w:val="24"/>
          <w:highlight w:val="none"/>
        </w:rPr>
      </w:pPr>
      <w:r>
        <w:rPr>
          <w:rFonts w:hint="eastAsia" w:ascii="宋体"/>
          <w:color w:val="auto"/>
          <w:sz w:val="24"/>
          <w:highlight w:val="none"/>
        </w:rPr>
        <w:t>3.4.3采购人根据评标委员会提出的书面评标报告和推荐的中标候选人名单，确定中标人。</w:t>
      </w:r>
    </w:p>
    <w:p w14:paraId="4D9CFAEF">
      <w:pPr>
        <w:spacing w:line="360" w:lineRule="auto"/>
        <w:ind w:firstLine="480"/>
        <w:jc w:val="left"/>
        <w:rPr>
          <w:rFonts w:ascii="宋体"/>
          <w:color w:val="auto"/>
          <w:kern w:val="0"/>
          <w:sz w:val="24"/>
          <w:highlight w:val="none"/>
        </w:rPr>
      </w:pPr>
      <w:r>
        <w:rPr>
          <w:rFonts w:hint="eastAsia" w:ascii="宋体"/>
          <w:color w:val="auto"/>
          <w:kern w:val="0"/>
          <w:sz w:val="24"/>
          <w:highlight w:val="none"/>
        </w:rPr>
        <w:t>3.4.4提供相同品牌</w:t>
      </w:r>
      <w:r>
        <w:rPr>
          <w:rFonts w:hint="eastAsia" w:ascii="宋体"/>
          <w:color w:val="auto"/>
          <w:kern w:val="0"/>
          <w:sz w:val="24"/>
          <w:highlight w:val="none"/>
          <w:lang w:eastAsia="zh-CN"/>
        </w:rPr>
        <w:t>核心产品（就业信息大系统）</w:t>
      </w:r>
      <w:r>
        <w:rPr>
          <w:rFonts w:hint="eastAsia" w:ascii="宋体"/>
          <w:color w:val="auto"/>
          <w:kern w:val="0"/>
          <w:sz w:val="24"/>
          <w:highlight w:val="none"/>
          <w:lang w:val="en-US" w:eastAsia="zh-CN"/>
        </w:rPr>
        <w:t>的不同投标人</w:t>
      </w:r>
      <w:r>
        <w:rPr>
          <w:rFonts w:hint="eastAsia" w:ascii="宋体"/>
          <w:color w:val="auto"/>
          <w:kern w:val="0"/>
          <w:sz w:val="24"/>
          <w:highlight w:val="none"/>
        </w:rPr>
        <w:t>，评审后得分最高的获得中标人推荐资格，其他同品牌投标人不予推荐；提供相同品牌核心产品的不同投标人，评审得分相同的，评标委员会将依次按价格部分得分高优先、技术部分得分高优先、商务部分得分高优先的顺序确定；所有得分均相等的，节能产品与环境标志产品优先的顺序推荐中标候选人。</w:t>
      </w:r>
    </w:p>
    <w:p w14:paraId="6F8AFF87">
      <w:pPr>
        <w:ind w:firstLine="640"/>
        <w:rPr>
          <w:rFonts w:ascii="宋体" w:hAnsi="宋体" w:cs="宋体"/>
          <w:color w:val="auto"/>
          <w:sz w:val="32"/>
          <w:szCs w:val="32"/>
          <w:highlight w:val="none"/>
        </w:rPr>
      </w:pPr>
      <w:bookmarkStart w:id="772" w:name="_Toc2961"/>
      <w:r>
        <w:rPr>
          <w:rFonts w:hint="eastAsia" w:ascii="宋体" w:hAnsi="宋体" w:cs="宋体"/>
          <w:color w:val="auto"/>
          <w:sz w:val="32"/>
          <w:szCs w:val="32"/>
          <w:highlight w:val="none"/>
        </w:rPr>
        <w:br w:type="page"/>
      </w:r>
    </w:p>
    <w:p w14:paraId="3799FA77">
      <w:pPr>
        <w:pStyle w:val="3"/>
        <w:numPr>
          <w:ilvl w:val="0"/>
          <w:numId w:val="0"/>
        </w:numPr>
        <w:jc w:val="center"/>
        <w:rPr>
          <w:rFonts w:ascii="宋体" w:hAnsi="宋体" w:eastAsia="宋体" w:cs="宋体"/>
          <w:color w:val="auto"/>
          <w:sz w:val="32"/>
          <w:szCs w:val="32"/>
          <w:highlight w:val="none"/>
        </w:rPr>
      </w:pPr>
      <w:bookmarkStart w:id="773" w:name="_Toc11120"/>
      <w:bookmarkStart w:id="774" w:name="_Toc28131"/>
      <w:bookmarkStart w:id="775" w:name="_Toc20128"/>
      <w:bookmarkStart w:id="776" w:name="_Toc10817"/>
      <w:bookmarkStart w:id="777" w:name="_Toc18567"/>
      <w:bookmarkStart w:id="778" w:name="_Toc6790"/>
      <w:bookmarkStart w:id="779" w:name="_Toc14323"/>
      <w:bookmarkStart w:id="780" w:name="_Toc23607"/>
      <w:r>
        <w:rPr>
          <w:rFonts w:hint="eastAsia" w:ascii="宋体" w:hAnsi="宋体" w:eastAsia="宋体" w:cs="宋体"/>
          <w:color w:val="auto"/>
          <w:sz w:val="32"/>
          <w:szCs w:val="32"/>
          <w:highlight w:val="none"/>
        </w:rPr>
        <w:t xml:space="preserve">第五章 </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合同书样式及主要条款</w:t>
      </w:r>
      <w:bookmarkEnd w:id="671"/>
      <w:bookmarkEnd w:id="672"/>
      <w:bookmarkEnd w:id="673"/>
      <w:bookmarkEnd w:id="772"/>
      <w:bookmarkEnd w:id="773"/>
      <w:bookmarkEnd w:id="774"/>
      <w:bookmarkEnd w:id="775"/>
      <w:bookmarkEnd w:id="776"/>
      <w:bookmarkEnd w:id="777"/>
      <w:bookmarkEnd w:id="778"/>
      <w:bookmarkEnd w:id="779"/>
      <w:bookmarkEnd w:id="780"/>
    </w:p>
    <w:tbl>
      <w:tblPr>
        <w:tblStyle w:val="150"/>
        <w:tblW w:w="88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6"/>
        <w:gridCol w:w="8063"/>
      </w:tblGrid>
      <w:tr w14:paraId="0F137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2" w:hRule="atLeast"/>
          <w:jc w:val="center"/>
        </w:trPr>
        <w:tc>
          <w:tcPr>
            <w:tcW w:w="816" w:type="dxa"/>
            <w:vAlign w:val="center"/>
          </w:tcPr>
          <w:p w14:paraId="740DD405">
            <w:pPr>
              <w:spacing w:line="360" w:lineRule="auto"/>
              <w:ind w:left="115"/>
              <w:jc w:val="center"/>
              <w:rPr>
                <w:rFonts w:ascii="宋体" w:hAnsi="宋体" w:cs="宋体"/>
                <w:color w:val="auto"/>
                <w:highlight w:val="none"/>
              </w:rPr>
            </w:pPr>
            <w:r>
              <w:rPr>
                <w:rFonts w:hint="eastAsia" w:ascii="宋体" w:hAnsi="宋体" w:cs="宋体"/>
                <w:color w:val="auto"/>
                <w:spacing w:val="6"/>
                <w:highlight w:val="none"/>
              </w:rPr>
              <w:t>序号</w:t>
            </w:r>
          </w:p>
        </w:tc>
        <w:tc>
          <w:tcPr>
            <w:tcW w:w="8063" w:type="dxa"/>
            <w:vAlign w:val="center"/>
          </w:tcPr>
          <w:p w14:paraId="3AF3904C">
            <w:pPr>
              <w:spacing w:line="360" w:lineRule="auto"/>
              <w:ind w:left="3596" w:firstLine="436"/>
              <w:jc w:val="left"/>
              <w:rPr>
                <w:rFonts w:ascii="宋体" w:hAnsi="宋体" w:cs="宋体"/>
                <w:color w:val="auto"/>
                <w:highlight w:val="none"/>
              </w:rPr>
            </w:pPr>
            <w:r>
              <w:rPr>
                <w:rFonts w:hint="eastAsia" w:ascii="宋体" w:hAnsi="宋体" w:cs="宋体"/>
                <w:color w:val="auto"/>
                <w:spacing w:val="4"/>
                <w:highlight w:val="none"/>
              </w:rPr>
              <w:t>内</w:t>
            </w:r>
            <w:r>
              <w:rPr>
                <w:rFonts w:hint="eastAsia" w:ascii="宋体" w:hAnsi="宋体" w:cs="宋体"/>
                <w:color w:val="auto"/>
                <w:spacing w:val="3"/>
                <w:highlight w:val="none"/>
              </w:rPr>
              <w:t xml:space="preserve"> </w:t>
            </w:r>
            <w:r>
              <w:rPr>
                <w:rFonts w:hint="eastAsia" w:ascii="宋体" w:hAnsi="宋体" w:cs="宋体"/>
                <w:color w:val="auto"/>
                <w:spacing w:val="2"/>
                <w:highlight w:val="none"/>
              </w:rPr>
              <w:t xml:space="preserve">     容</w:t>
            </w:r>
          </w:p>
        </w:tc>
      </w:tr>
      <w:tr w14:paraId="1B5A3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16" w:type="dxa"/>
            <w:vAlign w:val="center"/>
          </w:tcPr>
          <w:p w14:paraId="5034DAEA">
            <w:pPr>
              <w:spacing w:line="360" w:lineRule="auto"/>
              <w:jc w:val="center"/>
              <w:rPr>
                <w:rFonts w:ascii="宋体" w:hAnsi="宋体" w:cs="宋体"/>
                <w:color w:val="auto"/>
                <w:highlight w:val="none"/>
              </w:rPr>
            </w:pPr>
            <w:r>
              <w:rPr>
                <w:rFonts w:hint="eastAsia" w:ascii="宋体" w:hAnsi="宋体" w:cs="宋体"/>
                <w:color w:val="auto"/>
                <w:spacing w:val="1"/>
                <w:highlight w:val="none"/>
              </w:rPr>
              <w:t>★</w:t>
            </w:r>
            <w:r>
              <w:rPr>
                <w:rFonts w:hint="eastAsia" w:ascii="宋体" w:hAnsi="宋体" w:cs="宋体"/>
                <w:color w:val="auto"/>
                <w:highlight w:val="none"/>
              </w:rPr>
              <w:t>1</w:t>
            </w:r>
          </w:p>
        </w:tc>
        <w:tc>
          <w:tcPr>
            <w:tcW w:w="8063" w:type="dxa"/>
            <w:vAlign w:val="center"/>
          </w:tcPr>
          <w:p w14:paraId="4058C2D1">
            <w:pPr>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合同履行期限和</w:t>
            </w:r>
            <w:r>
              <w:rPr>
                <w:rFonts w:hint="eastAsia" w:ascii="宋体" w:hAnsi="宋体" w:cs="宋体"/>
                <w:color w:val="auto"/>
                <w:highlight w:val="none"/>
                <w:lang w:eastAsia="zh-CN"/>
              </w:rPr>
              <w:t>合同履行地点</w:t>
            </w:r>
            <w:r>
              <w:rPr>
                <w:rFonts w:hint="eastAsia" w:ascii="宋体" w:hAnsi="宋体" w:cs="宋体"/>
                <w:color w:val="auto"/>
                <w:highlight w:val="none"/>
              </w:rPr>
              <w:t>：</w:t>
            </w:r>
          </w:p>
          <w:p w14:paraId="13C57BCF">
            <w:pPr>
              <w:spacing w:line="360" w:lineRule="auto"/>
              <w:ind w:firstLine="420" w:firstLineChars="200"/>
              <w:jc w:val="left"/>
              <w:rPr>
                <w:rFonts w:hint="eastAsia" w:ascii="宋体" w:hAnsi="宋体" w:cs="宋体"/>
                <w:color w:val="auto"/>
                <w:highlight w:val="none"/>
              </w:rPr>
            </w:pPr>
            <w:r>
              <w:rPr>
                <w:rFonts w:hint="eastAsia" w:ascii="宋体" w:hAnsi="宋体" w:cs="宋体"/>
                <w:color w:val="auto"/>
                <w:highlight w:val="none"/>
              </w:rPr>
              <w:t>合同履行期限：</w:t>
            </w:r>
            <w:r>
              <w:rPr>
                <w:rFonts w:hint="eastAsia" w:ascii="宋体" w:hAnsi="宋体" w:cs="宋体"/>
                <w:color w:val="auto"/>
                <w:highlight w:val="none"/>
                <w:lang w:val="en-US" w:eastAsia="zh-CN"/>
              </w:rPr>
              <w:t>自双方正式签订项目合同之日起40日历天内完成</w:t>
            </w:r>
            <w:r>
              <w:rPr>
                <w:rFonts w:hint="eastAsia" w:ascii="宋体" w:hAnsi="宋体" w:cs="宋体"/>
                <w:color w:val="auto"/>
                <w:highlight w:val="none"/>
              </w:rPr>
              <w:t>。</w:t>
            </w:r>
          </w:p>
          <w:p w14:paraId="0E524B7F">
            <w:pPr>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lang w:eastAsia="zh-CN"/>
              </w:rPr>
              <w:t>合同履行地点</w:t>
            </w:r>
            <w:r>
              <w:rPr>
                <w:rFonts w:hint="eastAsia" w:ascii="宋体" w:hAnsi="宋体" w:cs="宋体"/>
                <w:color w:val="auto"/>
                <w:highlight w:val="none"/>
              </w:rPr>
              <w:t>：</w:t>
            </w:r>
            <w:r>
              <w:rPr>
                <w:rFonts w:hint="eastAsia" w:ascii="宋体" w:hAnsi="宋体" w:cs="宋体"/>
                <w:color w:val="auto"/>
                <w:highlight w:val="none"/>
                <w:lang w:eastAsia="zh-CN"/>
              </w:rPr>
              <w:t>曲靖师范学院指定的地点</w:t>
            </w:r>
            <w:r>
              <w:rPr>
                <w:rFonts w:hint="eastAsia" w:ascii="宋体" w:hAnsi="宋体" w:cs="宋体"/>
                <w:color w:val="auto"/>
                <w:highlight w:val="none"/>
              </w:rPr>
              <w:t>。</w:t>
            </w:r>
          </w:p>
        </w:tc>
      </w:tr>
      <w:tr w14:paraId="4BF7B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3" w:hRule="atLeast"/>
          <w:jc w:val="center"/>
        </w:trPr>
        <w:tc>
          <w:tcPr>
            <w:tcW w:w="816" w:type="dxa"/>
            <w:vAlign w:val="center"/>
          </w:tcPr>
          <w:p w14:paraId="6B947063">
            <w:pPr>
              <w:spacing w:line="360" w:lineRule="auto"/>
              <w:ind w:left="187"/>
              <w:rPr>
                <w:rFonts w:ascii="宋体" w:hAnsi="宋体" w:cs="宋体"/>
                <w:color w:val="auto"/>
                <w:highlight w:val="none"/>
              </w:rPr>
            </w:pPr>
            <w:r>
              <w:rPr>
                <w:rFonts w:hint="eastAsia" w:ascii="宋体" w:hAnsi="宋体" w:cs="宋体"/>
                <w:color w:val="auto"/>
                <w:spacing w:val="1"/>
                <w:highlight w:val="none"/>
              </w:rPr>
              <w:t>★</w:t>
            </w:r>
            <w:r>
              <w:rPr>
                <w:rFonts w:hint="eastAsia" w:ascii="宋体" w:hAnsi="宋体" w:cs="宋体"/>
                <w:color w:val="auto"/>
                <w:highlight w:val="none"/>
              </w:rPr>
              <w:t>2</w:t>
            </w:r>
          </w:p>
        </w:tc>
        <w:tc>
          <w:tcPr>
            <w:tcW w:w="8063" w:type="dxa"/>
            <w:vAlign w:val="center"/>
          </w:tcPr>
          <w:p w14:paraId="1503ADA3">
            <w:pPr>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rPr>
              <w:t>付款方式：</w:t>
            </w:r>
          </w:p>
          <w:p w14:paraId="15E055E2">
            <w:pPr>
              <w:spacing w:line="360" w:lineRule="auto"/>
              <w:ind w:firstLine="420" w:firstLineChars="200"/>
              <w:jc w:val="left"/>
              <w:rPr>
                <w:rFonts w:ascii="宋体" w:hAnsi="宋体" w:cs="宋体"/>
                <w:color w:val="auto"/>
                <w:highlight w:val="none"/>
              </w:rPr>
            </w:pPr>
            <w:r>
              <w:rPr>
                <w:rFonts w:hint="eastAsia" w:ascii="宋体" w:hAnsi="宋体" w:cs="宋体"/>
                <w:color w:val="auto"/>
                <w:highlight w:val="none"/>
                <w:lang w:eastAsia="zh-CN"/>
              </w:rPr>
              <w:t>项目验收合格后，乙方持验收报告（单）向甲方申请付款，甲方在2027年12月30日前付款</w:t>
            </w:r>
            <w:r>
              <w:rPr>
                <w:rFonts w:hint="eastAsia" w:ascii="宋体" w:hAnsi="宋体" w:cs="宋体"/>
                <w:color w:val="auto"/>
                <w:highlight w:val="none"/>
              </w:rPr>
              <w:t>；乙方应提供符合甲方要求的增值税发票，如</w:t>
            </w:r>
            <w:r>
              <w:rPr>
                <w:rFonts w:hint="eastAsia" w:ascii="宋体" w:hAnsi="宋体" w:cs="宋体"/>
                <w:color w:val="auto"/>
                <w:highlight w:val="none"/>
                <w:lang w:val="en-US" w:eastAsia="zh-CN"/>
              </w:rPr>
              <w:t>乙</w:t>
            </w:r>
            <w:r>
              <w:rPr>
                <w:rFonts w:hint="eastAsia" w:ascii="宋体" w:hAnsi="宋体" w:cs="宋体"/>
                <w:color w:val="auto"/>
                <w:highlight w:val="none"/>
              </w:rPr>
              <w:t>方开具的发票不符合甲方要求的，甲方有权拒绝付款。货款一律以转账方式付至乙方所提供的对公账户。</w:t>
            </w:r>
          </w:p>
        </w:tc>
      </w:tr>
    </w:tbl>
    <w:p w14:paraId="7662EC98">
      <w:pPr>
        <w:rPr>
          <w:rFonts w:ascii="仿宋" w:hAnsi="仿宋" w:eastAsia="仿宋"/>
          <w:color w:val="auto"/>
          <w:highlight w:val="none"/>
        </w:rPr>
      </w:pPr>
    </w:p>
    <w:p w14:paraId="2C826969">
      <w:pPr>
        <w:rPr>
          <w:rFonts w:ascii="仿宋" w:hAnsi="仿宋" w:eastAsia="仿宋"/>
          <w:color w:val="auto"/>
          <w:sz w:val="24"/>
          <w:highlight w:val="none"/>
        </w:rPr>
      </w:pPr>
      <w:r>
        <w:rPr>
          <w:rFonts w:hint="eastAsia" w:ascii="仿宋" w:hAnsi="仿宋" w:eastAsia="仿宋"/>
          <w:color w:val="auto"/>
          <w:sz w:val="24"/>
          <w:highlight w:val="none"/>
        </w:rPr>
        <w:br w:type="page"/>
      </w:r>
    </w:p>
    <w:p w14:paraId="03DCF99E">
      <w:pPr>
        <w:spacing w:line="600" w:lineRule="auto"/>
        <w:rPr>
          <w:rFonts w:ascii="仿宋" w:hAnsi="仿宋" w:eastAsia="仿宋" w:cs="仿宋"/>
          <w:b/>
          <w:bCs/>
          <w:color w:val="auto"/>
          <w:sz w:val="48"/>
          <w:szCs w:val="48"/>
          <w:highlight w:val="none"/>
        </w:rPr>
      </w:pPr>
    </w:p>
    <w:p w14:paraId="50B11358">
      <w:pPr>
        <w:spacing w:line="600" w:lineRule="auto"/>
        <w:ind w:firstLine="964" w:firstLineChars="200"/>
        <w:jc w:val="center"/>
        <w:rPr>
          <w:rFonts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政府采购合同</w:t>
      </w:r>
    </w:p>
    <w:p w14:paraId="3F15C1FF">
      <w:pPr>
        <w:spacing w:line="600" w:lineRule="auto"/>
        <w:ind w:firstLine="964" w:firstLineChars="200"/>
        <w:jc w:val="center"/>
        <w:rPr>
          <w:rFonts w:ascii="仿宋" w:hAnsi="仿宋" w:eastAsia="仿宋" w:cs="仿宋"/>
          <w:b/>
          <w:bCs/>
          <w:color w:val="auto"/>
          <w:sz w:val="48"/>
          <w:szCs w:val="48"/>
          <w:highlight w:val="none"/>
        </w:rPr>
      </w:pPr>
      <w:r>
        <w:rPr>
          <w:rFonts w:hint="eastAsia" w:ascii="仿宋" w:hAnsi="仿宋" w:eastAsia="仿宋" w:cs="仿宋"/>
          <w:b/>
          <w:bCs/>
          <w:color w:val="auto"/>
          <w:sz w:val="48"/>
          <w:szCs w:val="48"/>
          <w:highlight w:val="none"/>
        </w:rPr>
        <w:t>（非电子交易项目适用）</w:t>
      </w:r>
    </w:p>
    <w:p w14:paraId="357DA97C">
      <w:pPr>
        <w:ind w:firstLine="560" w:firstLineChars="200"/>
        <w:rPr>
          <w:rFonts w:ascii="仿宋" w:hAnsi="仿宋" w:eastAsia="仿宋" w:cs="仿宋"/>
          <w:color w:val="auto"/>
          <w:sz w:val="28"/>
          <w:szCs w:val="28"/>
          <w:highlight w:val="none"/>
        </w:rPr>
      </w:pPr>
    </w:p>
    <w:p w14:paraId="4FA86D01">
      <w:pPr>
        <w:ind w:firstLine="560" w:firstLineChars="200"/>
        <w:rPr>
          <w:rFonts w:ascii="仿宋" w:hAnsi="仿宋" w:eastAsia="仿宋" w:cs="仿宋"/>
          <w:color w:val="auto"/>
          <w:sz w:val="28"/>
          <w:szCs w:val="28"/>
          <w:highlight w:val="none"/>
        </w:rPr>
      </w:pPr>
    </w:p>
    <w:p w14:paraId="2DEB3871">
      <w:pPr>
        <w:ind w:firstLine="560" w:firstLineChars="200"/>
        <w:rPr>
          <w:rFonts w:ascii="仿宋" w:hAnsi="仿宋" w:eastAsia="仿宋" w:cs="仿宋"/>
          <w:color w:val="auto"/>
          <w:sz w:val="28"/>
          <w:szCs w:val="28"/>
          <w:highlight w:val="none"/>
        </w:rPr>
      </w:pPr>
    </w:p>
    <w:p w14:paraId="392EF12D">
      <w:pPr>
        <w:rPr>
          <w:rFonts w:ascii="仿宋" w:hAnsi="仿宋" w:eastAsia="仿宋" w:cs="仿宋"/>
          <w:color w:val="auto"/>
          <w:sz w:val="28"/>
          <w:szCs w:val="28"/>
          <w:highlight w:val="none"/>
        </w:rPr>
      </w:pPr>
    </w:p>
    <w:p w14:paraId="1C998444">
      <w:pPr>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项目名称：                   </w:t>
      </w:r>
    </w:p>
    <w:p w14:paraId="21B56944">
      <w:pPr>
        <w:rPr>
          <w:rFonts w:ascii="仿宋" w:hAnsi="仿宋" w:eastAsia="仿宋" w:cs="仿宋"/>
          <w:color w:val="auto"/>
          <w:sz w:val="32"/>
          <w:szCs w:val="32"/>
          <w:highlight w:val="none"/>
        </w:rPr>
      </w:pPr>
    </w:p>
    <w:p w14:paraId="792FEC9E">
      <w:pPr>
        <w:ind w:firstLine="1280" w:firstLineChars="4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合同编号：               （系统编号）</w:t>
      </w:r>
    </w:p>
    <w:p w14:paraId="4E079D14">
      <w:pPr>
        <w:ind w:firstLine="640" w:firstLineChars="200"/>
        <w:rPr>
          <w:rFonts w:ascii="仿宋" w:hAnsi="仿宋" w:eastAsia="仿宋" w:cs="仿宋"/>
          <w:color w:val="auto"/>
          <w:sz w:val="32"/>
          <w:szCs w:val="32"/>
          <w:highlight w:val="none"/>
        </w:rPr>
      </w:pPr>
    </w:p>
    <w:p w14:paraId="08CF081F">
      <w:pPr>
        <w:ind w:firstLine="640" w:firstLineChars="200"/>
        <w:rPr>
          <w:rFonts w:ascii="仿宋" w:hAnsi="仿宋" w:eastAsia="仿宋" w:cs="仿宋"/>
          <w:color w:val="auto"/>
          <w:sz w:val="32"/>
          <w:szCs w:val="32"/>
          <w:highlight w:val="none"/>
        </w:rPr>
      </w:pPr>
    </w:p>
    <w:p w14:paraId="70D06B7B">
      <w:pPr>
        <w:rPr>
          <w:rFonts w:ascii="仿宋" w:hAnsi="仿宋" w:eastAsia="仿宋" w:cs="仿宋"/>
          <w:color w:val="auto"/>
          <w:sz w:val="32"/>
          <w:szCs w:val="32"/>
          <w:highlight w:val="none"/>
        </w:rPr>
      </w:pPr>
    </w:p>
    <w:p w14:paraId="25715BD3">
      <w:pPr>
        <w:rPr>
          <w:rFonts w:ascii="仿宋" w:hAnsi="仿宋" w:eastAsia="仿宋" w:cs="仿宋"/>
          <w:color w:val="auto"/>
          <w:sz w:val="32"/>
          <w:szCs w:val="32"/>
          <w:highlight w:val="none"/>
        </w:rPr>
      </w:pPr>
    </w:p>
    <w:p w14:paraId="31C4C63A">
      <w:pPr>
        <w:ind w:firstLine="960" w:firstLineChars="300"/>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甲    方：</w:t>
      </w:r>
      <w:r>
        <w:rPr>
          <w:rFonts w:hint="eastAsia" w:ascii="仿宋" w:hAnsi="仿宋" w:eastAsia="仿宋" w:cs="仿宋"/>
          <w:color w:val="auto"/>
          <w:sz w:val="32"/>
          <w:szCs w:val="32"/>
          <w:highlight w:val="none"/>
          <w:lang w:eastAsia="zh-CN"/>
        </w:rPr>
        <w:t>曲靖师范学院</w:t>
      </w:r>
    </w:p>
    <w:p w14:paraId="088A2CC6">
      <w:pPr>
        <w:ind w:firstLine="640" w:firstLineChars="200"/>
        <w:rPr>
          <w:rFonts w:ascii="仿宋" w:hAnsi="仿宋" w:eastAsia="仿宋" w:cs="仿宋"/>
          <w:color w:val="auto"/>
          <w:sz w:val="32"/>
          <w:szCs w:val="32"/>
          <w:highlight w:val="none"/>
        </w:rPr>
      </w:pPr>
    </w:p>
    <w:p w14:paraId="7DDF690C">
      <w:pPr>
        <w:ind w:firstLine="960" w:firstLineChars="300"/>
        <w:rPr>
          <w:rFonts w:hint="eastAsia" w:ascii="仿宋" w:hAnsi="仿宋" w:eastAsia="仿宋" w:cs="仿宋"/>
          <w:color w:val="auto"/>
          <w:sz w:val="32"/>
          <w:szCs w:val="32"/>
          <w:highlight w:val="none"/>
          <w:lang w:eastAsia="zh-CN"/>
        </w:rPr>
      </w:pPr>
      <w:r>
        <w:rPr>
          <w:rFonts w:hint="eastAsia" w:ascii="仿宋" w:hAnsi="仿宋" w:eastAsia="仿宋" w:cs="仿宋"/>
          <w:color w:val="auto"/>
          <w:sz w:val="32"/>
          <w:szCs w:val="32"/>
          <w:highlight w:val="none"/>
        </w:rPr>
        <w:t>乙    方：</w:t>
      </w:r>
    </w:p>
    <w:p w14:paraId="24DD5E2B">
      <w:pPr>
        <w:ind w:firstLine="640" w:firstLineChars="200"/>
        <w:rPr>
          <w:rFonts w:ascii="仿宋" w:hAnsi="仿宋" w:eastAsia="仿宋" w:cs="仿宋"/>
          <w:color w:val="auto"/>
          <w:sz w:val="32"/>
          <w:szCs w:val="32"/>
          <w:highlight w:val="none"/>
        </w:rPr>
      </w:pPr>
    </w:p>
    <w:p w14:paraId="30C542B5">
      <w:pPr>
        <w:ind w:firstLine="960" w:firstLineChars="400"/>
        <w:rPr>
          <w:rFonts w:ascii="仿宋" w:hAnsi="仿宋" w:eastAsia="仿宋"/>
          <w:color w:val="auto"/>
          <w:sz w:val="24"/>
          <w:highlight w:val="none"/>
        </w:rPr>
      </w:pPr>
    </w:p>
    <w:p w14:paraId="0DE64B95">
      <w:pPr>
        <w:rPr>
          <w:rFonts w:ascii="仿宋" w:hAnsi="仿宋" w:eastAsia="仿宋" w:cs="仿宋"/>
          <w:color w:val="auto"/>
          <w:sz w:val="28"/>
          <w:szCs w:val="28"/>
          <w:highlight w:val="none"/>
        </w:rPr>
      </w:pPr>
      <w:bookmarkStart w:id="781" w:name="_Toc983"/>
      <w:r>
        <w:rPr>
          <w:rFonts w:hint="eastAsia" w:ascii="仿宋" w:hAnsi="仿宋" w:eastAsia="仿宋" w:cs="仿宋"/>
          <w:color w:val="auto"/>
          <w:sz w:val="28"/>
          <w:szCs w:val="28"/>
          <w:highlight w:val="none"/>
        </w:rPr>
        <w:br w:type="page"/>
      </w:r>
    </w:p>
    <w:p w14:paraId="46D46993">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甲乙双方根据《中华人民共和国政府采购法》、《中华人民共和国民法典·合同篇》及相关法律法规的规定就</w:t>
      </w:r>
      <w:r>
        <w:rPr>
          <w:rFonts w:hint="eastAsia" w:ascii="仿宋" w:hAnsi="仿宋" w:eastAsia="仿宋" w:cs="仿宋"/>
          <w:color w:val="auto"/>
          <w:sz w:val="28"/>
          <w:szCs w:val="28"/>
          <w:highlight w:val="none"/>
          <w:u w:val="single"/>
        </w:rPr>
        <w:t xml:space="preserve">         (项目名称）      </w:t>
      </w:r>
      <w:r>
        <w:rPr>
          <w:rFonts w:hint="eastAsia" w:ascii="仿宋" w:hAnsi="仿宋" w:eastAsia="仿宋" w:cs="仿宋"/>
          <w:color w:val="auto"/>
          <w:sz w:val="28"/>
          <w:szCs w:val="28"/>
          <w:highlight w:val="none"/>
        </w:rPr>
        <w:t>（招标编号：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）公开招标采购结果，经双方协定达成一致，签订以下内容：</w:t>
      </w:r>
    </w:p>
    <w:p w14:paraId="52E1DF10">
      <w:pPr>
        <w:spacing w:line="360" w:lineRule="auto"/>
        <w:ind w:firstLine="560" w:firstLineChars="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第一条 项目名称：               </w:t>
      </w:r>
      <w:r>
        <w:rPr>
          <w:rFonts w:hint="eastAsia" w:ascii="仿宋" w:hAnsi="仿宋" w:eastAsia="仿宋" w:cs="仿宋"/>
          <w:color w:val="auto"/>
          <w:sz w:val="28"/>
          <w:szCs w:val="28"/>
          <w:highlight w:val="none"/>
          <w:u w:val="single"/>
        </w:rPr>
        <w:t xml:space="preserve">      </w:t>
      </w:r>
    </w:p>
    <w:p w14:paraId="7D367F1E">
      <w:pPr>
        <w:spacing w:line="360" w:lineRule="auto"/>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第二条 采购内容：</w:t>
      </w:r>
      <w:r>
        <w:rPr>
          <w:rFonts w:hint="eastAsia" w:ascii="仿宋" w:hAnsi="仿宋" w:eastAsia="仿宋" w:cs="仿宋"/>
          <w:color w:val="auto"/>
          <w:sz w:val="28"/>
          <w:szCs w:val="28"/>
          <w:highlight w:val="none"/>
          <w:lang w:val="en-US" w:eastAsia="zh-CN"/>
        </w:rPr>
        <w:t>科普馆技术参数要求及技术要求以乙方投标文件内容为准。</w:t>
      </w:r>
    </w:p>
    <w:tbl>
      <w:tblPr>
        <w:tblStyle w:val="36"/>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
        <w:gridCol w:w="1143"/>
        <w:gridCol w:w="1169"/>
        <w:gridCol w:w="1231"/>
        <w:gridCol w:w="1169"/>
        <w:gridCol w:w="842"/>
        <w:gridCol w:w="937"/>
        <w:gridCol w:w="1386"/>
        <w:gridCol w:w="1100"/>
      </w:tblGrid>
      <w:tr w14:paraId="1670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8" w:hRule="atLeast"/>
          <w:jc w:val="center"/>
        </w:trPr>
        <w:tc>
          <w:tcPr>
            <w:tcW w:w="740" w:type="dxa"/>
            <w:vAlign w:val="center"/>
          </w:tcPr>
          <w:p w14:paraId="11378787">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序号</w:t>
            </w:r>
          </w:p>
        </w:tc>
        <w:tc>
          <w:tcPr>
            <w:tcW w:w="1143" w:type="dxa"/>
            <w:vAlign w:val="center"/>
          </w:tcPr>
          <w:p w14:paraId="3D2F5818">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货物（软件）</w:t>
            </w:r>
            <w:r>
              <w:rPr>
                <w:rFonts w:hint="eastAsia" w:ascii="仿宋" w:hAnsi="仿宋" w:eastAsia="仿宋" w:cs="仿宋"/>
                <w:color w:val="auto"/>
                <w:sz w:val="28"/>
                <w:szCs w:val="28"/>
                <w:highlight w:val="none"/>
              </w:rPr>
              <w:t>名称</w:t>
            </w:r>
          </w:p>
        </w:tc>
        <w:tc>
          <w:tcPr>
            <w:tcW w:w="1169" w:type="dxa"/>
            <w:vAlign w:val="center"/>
          </w:tcPr>
          <w:p w14:paraId="24286551">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生产厂家（制造商）</w:t>
            </w:r>
          </w:p>
        </w:tc>
        <w:tc>
          <w:tcPr>
            <w:tcW w:w="1231" w:type="dxa"/>
            <w:vAlign w:val="center"/>
          </w:tcPr>
          <w:p w14:paraId="42C755B8">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型号/规格</w:t>
            </w:r>
          </w:p>
        </w:tc>
        <w:tc>
          <w:tcPr>
            <w:tcW w:w="1169" w:type="dxa"/>
            <w:vAlign w:val="center"/>
          </w:tcPr>
          <w:p w14:paraId="57279DDB">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数量</w:t>
            </w:r>
          </w:p>
        </w:tc>
        <w:tc>
          <w:tcPr>
            <w:tcW w:w="842" w:type="dxa"/>
            <w:vAlign w:val="center"/>
          </w:tcPr>
          <w:p w14:paraId="45AD353C">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单位</w:t>
            </w:r>
          </w:p>
        </w:tc>
        <w:tc>
          <w:tcPr>
            <w:tcW w:w="937" w:type="dxa"/>
            <w:vAlign w:val="center"/>
          </w:tcPr>
          <w:p w14:paraId="0C3FCDEE">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中标单价</w:t>
            </w:r>
          </w:p>
          <w:p w14:paraId="29BF3709">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（元/单位）</w:t>
            </w:r>
          </w:p>
        </w:tc>
        <w:tc>
          <w:tcPr>
            <w:tcW w:w="1386" w:type="dxa"/>
            <w:vAlign w:val="center"/>
          </w:tcPr>
          <w:p w14:paraId="0E4BE1CF">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总价</w:t>
            </w:r>
          </w:p>
          <w:p w14:paraId="25A598B2">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（元）</w:t>
            </w:r>
          </w:p>
        </w:tc>
        <w:tc>
          <w:tcPr>
            <w:tcW w:w="1100" w:type="dxa"/>
            <w:vAlign w:val="center"/>
          </w:tcPr>
          <w:p w14:paraId="526DC565">
            <w:pPr>
              <w:spacing w:line="360" w:lineRule="exact"/>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备注</w:t>
            </w:r>
          </w:p>
        </w:tc>
      </w:tr>
      <w:tr w14:paraId="4AE8D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740" w:type="dxa"/>
            <w:vAlign w:val="center"/>
          </w:tcPr>
          <w:p w14:paraId="3F303B59">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p>
        </w:tc>
        <w:tc>
          <w:tcPr>
            <w:tcW w:w="1143" w:type="dxa"/>
            <w:vAlign w:val="center"/>
          </w:tcPr>
          <w:p w14:paraId="09575897">
            <w:pPr>
              <w:jc w:val="center"/>
              <w:rPr>
                <w:rFonts w:ascii="仿宋" w:hAnsi="仿宋" w:eastAsia="仿宋" w:cs="仿宋"/>
                <w:color w:val="auto"/>
                <w:sz w:val="28"/>
                <w:szCs w:val="28"/>
                <w:highlight w:val="none"/>
              </w:rPr>
            </w:pPr>
          </w:p>
        </w:tc>
        <w:tc>
          <w:tcPr>
            <w:tcW w:w="1169" w:type="dxa"/>
            <w:vAlign w:val="center"/>
          </w:tcPr>
          <w:p w14:paraId="13FC61C9">
            <w:pPr>
              <w:rPr>
                <w:rFonts w:ascii="仿宋" w:hAnsi="仿宋" w:eastAsia="仿宋" w:cs="仿宋"/>
                <w:color w:val="auto"/>
                <w:sz w:val="28"/>
                <w:szCs w:val="28"/>
                <w:highlight w:val="none"/>
              </w:rPr>
            </w:pPr>
          </w:p>
        </w:tc>
        <w:tc>
          <w:tcPr>
            <w:tcW w:w="1231" w:type="dxa"/>
            <w:vAlign w:val="center"/>
          </w:tcPr>
          <w:p w14:paraId="0591773E">
            <w:pPr>
              <w:rPr>
                <w:rFonts w:ascii="仿宋" w:hAnsi="仿宋" w:eastAsia="仿宋" w:cs="仿宋"/>
                <w:color w:val="auto"/>
                <w:sz w:val="28"/>
                <w:szCs w:val="28"/>
                <w:highlight w:val="none"/>
              </w:rPr>
            </w:pPr>
          </w:p>
        </w:tc>
        <w:tc>
          <w:tcPr>
            <w:tcW w:w="1169" w:type="dxa"/>
            <w:vAlign w:val="center"/>
          </w:tcPr>
          <w:p w14:paraId="38C1AFC9">
            <w:pPr>
              <w:rPr>
                <w:rFonts w:ascii="仿宋" w:hAnsi="仿宋" w:eastAsia="仿宋" w:cs="仿宋"/>
                <w:color w:val="auto"/>
                <w:sz w:val="28"/>
                <w:szCs w:val="28"/>
                <w:highlight w:val="none"/>
              </w:rPr>
            </w:pPr>
          </w:p>
        </w:tc>
        <w:tc>
          <w:tcPr>
            <w:tcW w:w="842" w:type="dxa"/>
            <w:vAlign w:val="center"/>
          </w:tcPr>
          <w:p w14:paraId="64F27CCC">
            <w:pPr>
              <w:rPr>
                <w:rFonts w:ascii="仿宋" w:hAnsi="仿宋" w:eastAsia="仿宋" w:cs="仿宋"/>
                <w:color w:val="auto"/>
                <w:sz w:val="28"/>
                <w:szCs w:val="28"/>
                <w:highlight w:val="none"/>
              </w:rPr>
            </w:pPr>
          </w:p>
        </w:tc>
        <w:tc>
          <w:tcPr>
            <w:tcW w:w="937" w:type="dxa"/>
            <w:vAlign w:val="center"/>
          </w:tcPr>
          <w:p w14:paraId="488B4869">
            <w:pPr>
              <w:rPr>
                <w:rFonts w:ascii="仿宋" w:hAnsi="仿宋" w:eastAsia="仿宋" w:cs="仿宋"/>
                <w:color w:val="auto"/>
                <w:sz w:val="28"/>
                <w:szCs w:val="28"/>
                <w:highlight w:val="none"/>
              </w:rPr>
            </w:pPr>
          </w:p>
        </w:tc>
        <w:tc>
          <w:tcPr>
            <w:tcW w:w="1386" w:type="dxa"/>
            <w:vAlign w:val="center"/>
          </w:tcPr>
          <w:p w14:paraId="3E911B4A">
            <w:pPr>
              <w:rPr>
                <w:rFonts w:ascii="仿宋" w:hAnsi="仿宋" w:eastAsia="仿宋" w:cs="仿宋"/>
                <w:color w:val="auto"/>
                <w:sz w:val="28"/>
                <w:szCs w:val="28"/>
                <w:highlight w:val="none"/>
              </w:rPr>
            </w:pPr>
          </w:p>
        </w:tc>
        <w:tc>
          <w:tcPr>
            <w:tcW w:w="1100" w:type="dxa"/>
            <w:vAlign w:val="center"/>
          </w:tcPr>
          <w:p w14:paraId="5965740E">
            <w:pPr>
              <w:rPr>
                <w:rFonts w:ascii="仿宋" w:hAnsi="仿宋" w:eastAsia="仿宋" w:cs="仿宋"/>
                <w:color w:val="auto"/>
                <w:sz w:val="28"/>
                <w:szCs w:val="28"/>
                <w:highlight w:val="none"/>
              </w:rPr>
            </w:pPr>
          </w:p>
        </w:tc>
      </w:tr>
      <w:tr w14:paraId="24EB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740" w:type="dxa"/>
            <w:vAlign w:val="center"/>
          </w:tcPr>
          <w:p w14:paraId="6F429266">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p>
        </w:tc>
        <w:tc>
          <w:tcPr>
            <w:tcW w:w="1143" w:type="dxa"/>
            <w:vAlign w:val="center"/>
          </w:tcPr>
          <w:p w14:paraId="77BEE271">
            <w:pPr>
              <w:jc w:val="center"/>
              <w:rPr>
                <w:rFonts w:ascii="仿宋" w:hAnsi="仿宋" w:eastAsia="仿宋" w:cs="仿宋"/>
                <w:color w:val="auto"/>
                <w:sz w:val="28"/>
                <w:szCs w:val="28"/>
                <w:highlight w:val="none"/>
              </w:rPr>
            </w:pPr>
          </w:p>
        </w:tc>
        <w:tc>
          <w:tcPr>
            <w:tcW w:w="1169" w:type="dxa"/>
            <w:vAlign w:val="center"/>
          </w:tcPr>
          <w:p w14:paraId="2B83F118">
            <w:pPr>
              <w:rPr>
                <w:rFonts w:ascii="仿宋" w:hAnsi="仿宋" w:eastAsia="仿宋" w:cs="仿宋"/>
                <w:color w:val="auto"/>
                <w:sz w:val="28"/>
                <w:szCs w:val="28"/>
                <w:highlight w:val="none"/>
              </w:rPr>
            </w:pPr>
          </w:p>
        </w:tc>
        <w:tc>
          <w:tcPr>
            <w:tcW w:w="1231" w:type="dxa"/>
            <w:vAlign w:val="center"/>
          </w:tcPr>
          <w:p w14:paraId="69763703">
            <w:pPr>
              <w:rPr>
                <w:rFonts w:ascii="仿宋" w:hAnsi="仿宋" w:eastAsia="仿宋" w:cs="仿宋"/>
                <w:color w:val="auto"/>
                <w:sz w:val="28"/>
                <w:szCs w:val="28"/>
                <w:highlight w:val="none"/>
              </w:rPr>
            </w:pPr>
          </w:p>
        </w:tc>
        <w:tc>
          <w:tcPr>
            <w:tcW w:w="1169" w:type="dxa"/>
            <w:vAlign w:val="center"/>
          </w:tcPr>
          <w:p w14:paraId="2E5799F8">
            <w:pPr>
              <w:rPr>
                <w:rFonts w:ascii="仿宋" w:hAnsi="仿宋" w:eastAsia="仿宋" w:cs="仿宋"/>
                <w:color w:val="auto"/>
                <w:sz w:val="28"/>
                <w:szCs w:val="28"/>
                <w:highlight w:val="none"/>
              </w:rPr>
            </w:pPr>
          </w:p>
        </w:tc>
        <w:tc>
          <w:tcPr>
            <w:tcW w:w="842" w:type="dxa"/>
            <w:vAlign w:val="center"/>
          </w:tcPr>
          <w:p w14:paraId="01204D3E">
            <w:pPr>
              <w:rPr>
                <w:rFonts w:ascii="仿宋" w:hAnsi="仿宋" w:eastAsia="仿宋" w:cs="仿宋"/>
                <w:color w:val="auto"/>
                <w:sz w:val="28"/>
                <w:szCs w:val="28"/>
                <w:highlight w:val="none"/>
              </w:rPr>
            </w:pPr>
          </w:p>
        </w:tc>
        <w:tc>
          <w:tcPr>
            <w:tcW w:w="937" w:type="dxa"/>
            <w:vAlign w:val="center"/>
          </w:tcPr>
          <w:p w14:paraId="7E0EFD93">
            <w:pPr>
              <w:rPr>
                <w:rFonts w:ascii="仿宋" w:hAnsi="仿宋" w:eastAsia="仿宋" w:cs="仿宋"/>
                <w:color w:val="auto"/>
                <w:sz w:val="28"/>
                <w:szCs w:val="28"/>
                <w:highlight w:val="none"/>
              </w:rPr>
            </w:pPr>
          </w:p>
        </w:tc>
        <w:tc>
          <w:tcPr>
            <w:tcW w:w="1386" w:type="dxa"/>
            <w:vAlign w:val="center"/>
          </w:tcPr>
          <w:p w14:paraId="63540693">
            <w:pPr>
              <w:rPr>
                <w:rFonts w:ascii="仿宋" w:hAnsi="仿宋" w:eastAsia="仿宋" w:cs="仿宋"/>
                <w:color w:val="auto"/>
                <w:sz w:val="28"/>
                <w:szCs w:val="28"/>
                <w:highlight w:val="none"/>
              </w:rPr>
            </w:pPr>
          </w:p>
        </w:tc>
        <w:tc>
          <w:tcPr>
            <w:tcW w:w="1100" w:type="dxa"/>
            <w:vAlign w:val="center"/>
          </w:tcPr>
          <w:p w14:paraId="74320EED">
            <w:pPr>
              <w:rPr>
                <w:rFonts w:ascii="仿宋" w:hAnsi="仿宋" w:eastAsia="仿宋" w:cs="仿宋"/>
                <w:color w:val="auto"/>
                <w:sz w:val="28"/>
                <w:szCs w:val="28"/>
                <w:highlight w:val="none"/>
              </w:rPr>
            </w:pPr>
          </w:p>
        </w:tc>
      </w:tr>
      <w:tr w14:paraId="5860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jc w:val="center"/>
        </w:trPr>
        <w:tc>
          <w:tcPr>
            <w:tcW w:w="740" w:type="dxa"/>
            <w:vAlign w:val="center"/>
          </w:tcPr>
          <w:p w14:paraId="0041CF31">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w:t>
            </w:r>
          </w:p>
        </w:tc>
        <w:tc>
          <w:tcPr>
            <w:tcW w:w="1143" w:type="dxa"/>
            <w:vAlign w:val="center"/>
          </w:tcPr>
          <w:p w14:paraId="79480C67">
            <w:pPr>
              <w:jc w:val="center"/>
              <w:rPr>
                <w:rFonts w:ascii="仿宋" w:hAnsi="仿宋" w:eastAsia="仿宋" w:cs="仿宋"/>
                <w:color w:val="auto"/>
                <w:sz w:val="28"/>
                <w:szCs w:val="28"/>
                <w:highlight w:val="none"/>
              </w:rPr>
            </w:pPr>
          </w:p>
        </w:tc>
        <w:tc>
          <w:tcPr>
            <w:tcW w:w="1169" w:type="dxa"/>
            <w:vAlign w:val="center"/>
          </w:tcPr>
          <w:p w14:paraId="647E5984">
            <w:pPr>
              <w:rPr>
                <w:rFonts w:ascii="仿宋" w:hAnsi="仿宋" w:eastAsia="仿宋" w:cs="仿宋"/>
                <w:color w:val="auto"/>
                <w:sz w:val="28"/>
                <w:szCs w:val="28"/>
                <w:highlight w:val="none"/>
              </w:rPr>
            </w:pPr>
          </w:p>
        </w:tc>
        <w:tc>
          <w:tcPr>
            <w:tcW w:w="1231" w:type="dxa"/>
            <w:vAlign w:val="center"/>
          </w:tcPr>
          <w:p w14:paraId="4C0D37BB">
            <w:pPr>
              <w:rPr>
                <w:rFonts w:ascii="仿宋" w:hAnsi="仿宋" w:eastAsia="仿宋" w:cs="仿宋"/>
                <w:color w:val="auto"/>
                <w:sz w:val="28"/>
                <w:szCs w:val="28"/>
                <w:highlight w:val="none"/>
              </w:rPr>
            </w:pPr>
          </w:p>
        </w:tc>
        <w:tc>
          <w:tcPr>
            <w:tcW w:w="1169" w:type="dxa"/>
            <w:vAlign w:val="center"/>
          </w:tcPr>
          <w:p w14:paraId="56AEA14D">
            <w:pPr>
              <w:rPr>
                <w:rFonts w:ascii="仿宋" w:hAnsi="仿宋" w:eastAsia="仿宋" w:cs="仿宋"/>
                <w:color w:val="auto"/>
                <w:sz w:val="28"/>
                <w:szCs w:val="28"/>
                <w:highlight w:val="none"/>
              </w:rPr>
            </w:pPr>
          </w:p>
        </w:tc>
        <w:tc>
          <w:tcPr>
            <w:tcW w:w="842" w:type="dxa"/>
            <w:vAlign w:val="center"/>
          </w:tcPr>
          <w:p w14:paraId="4BA1EE12">
            <w:pPr>
              <w:rPr>
                <w:rFonts w:ascii="仿宋" w:hAnsi="仿宋" w:eastAsia="仿宋" w:cs="仿宋"/>
                <w:color w:val="auto"/>
                <w:sz w:val="28"/>
                <w:szCs w:val="28"/>
                <w:highlight w:val="none"/>
              </w:rPr>
            </w:pPr>
          </w:p>
        </w:tc>
        <w:tc>
          <w:tcPr>
            <w:tcW w:w="937" w:type="dxa"/>
            <w:vAlign w:val="center"/>
          </w:tcPr>
          <w:p w14:paraId="0EEB614F">
            <w:pPr>
              <w:rPr>
                <w:rFonts w:ascii="仿宋" w:hAnsi="仿宋" w:eastAsia="仿宋" w:cs="仿宋"/>
                <w:color w:val="auto"/>
                <w:sz w:val="28"/>
                <w:szCs w:val="28"/>
                <w:highlight w:val="none"/>
              </w:rPr>
            </w:pPr>
          </w:p>
        </w:tc>
        <w:tc>
          <w:tcPr>
            <w:tcW w:w="1386" w:type="dxa"/>
            <w:vAlign w:val="center"/>
          </w:tcPr>
          <w:p w14:paraId="25112810">
            <w:pPr>
              <w:rPr>
                <w:rFonts w:ascii="仿宋" w:hAnsi="仿宋" w:eastAsia="仿宋" w:cs="仿宋"/>
                <w:color w:val="auto"/>
                <w:sz w:val="28"/>
                <w:szCs w:val="28"/>
                <w:highlight w:val="none"/>
              </w:rPr>
            </w:pPr>
          </w:p>
        </w:tc>
        <w:tc>
          <w:tcPr>
            <w:tcW w:w="1100" w:type="dxa"/>
            <w:vAlign w:val="center"/>
          </w:tcPr>
          <w:p w14:paraId="4BBCC802">
            <w:pPr>
              <w:rPr>
                <w:rFonts w:ascii="仿宋" w:hAnsi="仿宋" w:eastAsia="仿宋" w:cs="仿宋"/>
                <w:color w:val="auto"/>
                <w:sz w:val="28"/>
                <w:szCs w:val="28"/>
                <w:highlight w:val="none"/>
              </w:rPr>
            </w:pPr>
          </w:p>
        </w:tc>
      </w:tr>
      <w:tr w14:paraId="0E49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jc w:val="center"/>
        </w:trPr>
        <w:tc>
          <w:tcPr>
            <w:tcW w:w="740" w:type="dxa"/>
            <w:vAlign w:val="center"/>
          </w:tcPr>
          <w:p w14:paraId="04507CB5">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w:t>
            </w:r>
          </w:p>
        </w:tc>
        <w:tc>
          <w:tcPr>
            <w:tcW w:w="1143" w:type="dxa"/>
            <w:vAlign w:val="center"/>
          </w:tcPr>
          <w:p w14:paraId="582D02FB">
            <w:pPr>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p>
        </w:tc>
        <w:tc>
          <w:tcPr>
            <w:tcW w:w="1169" w:type="dxa"/>
            <w:vAlign w:val="center"/>
          </w:tcPr>
          <w:p w14:paraId="7C4AADC3">
            <w:pPr>
              <w:rPr>
                <w:rFonts w:ascii="仿宋" w:hAnsi="仿宋" w:eastAsia="仿宋" w:cs="仿宋"/>
                <w:color w:val="auto"/>
                <w:sz w:val="28"/>
                <w:szCs w:val="28"/>
                <w:highlight w:val="none"/>
              </w:rPr>
            </w:pPr>
          </w:p>
        </w:tc>
        <w:tc>
          <w:tcPr>
            <w:tcW w:w="1231" w:type="dxa"/>
            <w:vAlign w:val="center"/>
          </w:tcPr>
          <w:p w14:paraId="087D6A24">
            <w:pPr>
              <w:rPr>
                <w:rFonts w:ascii="仿宋" w:hAnsi="仿宋" w:eastAsia="仿宋" w:cs="仿宋"/>
                <w:color w:val="auto"/>
                <w:sz w:val="28"/>
                <w:szCs w:val="28"/>
                <w:highlight w:val="none"/>
              </w:rPr>
            </w:pPr>
          </w:p>
        </w:tc>
        <w:tc>
          <w:tcPr>
            <w:tcW w:w="1169" w:type="dxa"/>
            <w:vAlign w:val="center"/>
          </w:tcPr>
          <w:p w14:paraId="7A29449B">
            <w:pPr>
              <w:rPr>
                <w:rFonts w:ascii="仿宋" w:hAnsi="仿宋" w:eastAsia="仿宋" w:cs="仿宋"/>
                <w:color w:val="auto"/>
                <w:sz w:val="28"/>
                <w:szCs w:val="28"/>
                <w:highlight w:val="none"/>
              </w:rPr>
            </w:pPr>
          </w:p>
        </w:tc>
        <w:tc>
          <w:tcPr>
            <w:tcW w:w="842" w:type="dxa"/>
            <w:vAlign w:val="center"/>
          </w:tcPr>
          <w:p w14:paraId="5F78000B">
            <w:pPr>
              <w:rPr>
                <w:rFonts w:ascii="仿宋" w:hAnsi="仿宋" w:eastAsia="仿宋" w:cs="仿宋"/>
                <w:color w:val="auto"/>
                <w:sz w:val="28"/>
                <w:szCs w:val="28"/>
                <w:highlight w:val="none"/>
              </w:rPr>
            </w:pPr>
          </w:p>
        </w:tc>
        <w:tc>
          <w:tcPr>
            <w:tcW w:w="937" w:type="dxa"/>
            <w:vAlign w:val="center"/>
          </w:tcPr>
          <w:p w14:paraId="0A42A6AF">
            <w:pPr>
              <w:rPr>
                <w:rFonts w:ascii="仿宋" w:hAnsi="仿宋" w:eastAsia="仿宋" w:cs="仿宋"/>
                <w:color w:val="auto"/>
                <w:sz w:val="28"/>
                <w:szCs w:val="28"/>
                <w:highlight w:val="none"/>
              </w:rPr>
            </w:pPr>
          </w:p>
        </w:tc>
        <w:tc>
          <w:tcPr>
            <w:tcW w:w="1386" w:type="dxa"/>
            <w:vAlign w:val="center"/>
          </w:tcPr>
          <w:p w14:paraId="281B1974">
            <w:pPr>
              <w:rPr>
                <w:rFonts w:ascii="仿宋" w:hAnsi="仿宋" w:eastAsia="仿宋" w:cs="仿宋"/>
                <w:color w:val="auto"/>
                <w:sz w:val="28"/>
                <w:szCs w:val="28"/>
                <w:highlight w:val="none"/>
              </w:rPr>
            </w:pPr>
          </w:p>
        </w:tc>
        <w:tc>
          <w:tcPr>
            <w:tcW w:w="1100" w:type="dxa"/>
            <w:vAlign w:val="center"/>
          </w:tcPr>
          <w:p w14:paraId="69C16F25">
            <w:pPr>
              <w:rPr>
                <w:rFonts w:ascii="仿宋" w:hAnsi="仿宋" w:eastAsia="仿宋" w:cs="仿宋"/>
                <w:color w:val="auto"/>
                <w:sz w:val="28"/>
                <w:szCs w:val="28"/>
                <w:highlight w:val="none"/>
              </w:rPr>
            </w:pPr>
          </w:p>
        </w:tc>
      </w:tr>
      <w:tr w14:paraId="648F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9" w:hRule="atLeast"/>
          <w:jc w:val="center"/>
        </w:trPr>
        <w:tc>
          <w:tcPr>
            <w:tcW w:w="7231" w:type="dxa"/>
            <w:gridSpan w:val="7"/>
            <w:vAlign w:val="center"/>
          </w:tcPr>
          <w:p w14:paraId="5EA6C258">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合计总价（元）</w:t>
            </w:r>
          </w:p>
        </w:tc>
        <w:tc>
          <w:tcPr>
            <w:tcW w:w="1386" w:type="dxa"/>
            <w:vAlign w:val="center"/>
          </w:tcPr>
          <w:p w14:paraId="15895D38">
            <w:pPr>
              <w:rPr>
                <w:rFonts w:ascii="仿宋" w:hAnsi="仿宋" w:eastAsia="仿宋" w:cs="仿宋"/>
                <w:color w:val="auto"/>
                <w:sz w:val="28"/>
                <w:szCs w:val="28"/>
                <w:highlight w:val="none"/>
              </w:rPr>
            </w:pPr>
          </w:p>
        </w:tc>
        <w:tc>
          <w:tcPr>
            <w:tcW w:w="1100" w:type="dxa"/>
            <w:vAlign w:val="center"/>
          </w:tcPr>
          <w:p w14:paraId="1FACCAD4">
            <w:pPr>
              <w:rPr>
                <w:rFonts w:ascii="仿宋" w:hAnsi="仿宋" w:eastAsia="仿宋" w:cs="仿宋"/>
                <w:color w:val="auto"/>
                <w:sz w:val="28"/>
                <w:szCs w:val="28"/>
                <w:highlight w:val="none"/>
              </w:rPr>
            </w:pPr>
          </w:p>
        </w:tc>
      </w:tr>
    </w:tbl>
    <w:p w14:paraId="38B1F99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合同总价：小写：          元；大写：          。</w:t>
      </w:r>
    </w:p>
    <w:p w14:paraId="73F85ED8">
      <w:pPr>
        <w:spacing w:line="360"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此报价包含</w:t>
      </w:r>
      <w:r>
        <w:rPr>
          <w:rFonts w:hint="eastAsia" w:ascii="仿宋" w:hAnsi="仿宋" w:eastAsia="仿宋" w:cs="仿宋"/>
          <w:color w:val="auto"/>
          <w:sz w:val="28"/>
          <w:szCs w:val="28"/>
          <w:highlight w:val="none"/>
          <w:lang w:eastAsia="zh-CN"/>
        </w:rPr>
        <w:t>货物出厂价、人工费、设计费、运杂费、仓储费、技术服务费</w:t>
      </w:r>
      <w:r>
        <w:rPr>
          <w:rFonts w:hint="eastAsia" w:ascii="仿宋" w:hAnsi="仿宋" w:eastAsia="仿宋" w:cs="仿宋"/>
          <w:color w:val="auto"/>
          <w:sz w:val="28"/>
          <w:szCs w:val="28"/>
          <w:highlight w:val="none"/>
        </w:rPr>
        <w:t>、售后服务、验收、检测、利润、税金、中标服务费等费用</w:t>
      </w:r>
      <w:r>
        <w:rPr>
          <w:rFonts w:hint="eastAsia" w:ascii="仿宋" w:hAnsi="仿宋" w:eastAsia="仿宋" w:cs="仿宋"/>
          <w:color w:val="auto"/>
          <w:sz w:val="28"/>
          <w:szCs w:val="28"/>
          <w:highlight w:val="none"/>
          <w:lang w:eastAsia="zh-CN"/>
        </w:rPr>
        <w:t>。</w:t>
      </w:r>
    </w:p>
    <w:p w14:paraId="0FB2C212">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第三条 </w:t>
      </w:r>
      <w:r>
        <w:rPr>
          <w:rFonts w:hint="eastAsia" w:ascii="仿宋" w:hAnsi="仿宋" w:eastAsia="仿宋" w:cs="仿宋"/>
          <w:color w:val="auto"/>
          <w:sz w:val="28"/>
          <w:szCs w:val="28"/>
          <w:highlight w:val="none"/>
          <w:lang w:val="en-US" w:eastAsia="zh-CN"/>
        </w:rPr>
        <w:t>项目基本要求</w:t>
      </w:r>
      <w:r>
        <w:rPr>
          <w:rFonts w:hint="eastAsia" w:ascii="仿宋" w:hAnsi="仿宋" w:eastAsia="仿宋" w:cs="仿宋"/>
          <w:color w:val="auto"/>
          <w:sz w:val="28"/>
          <w:szCs w:val="28"/>
          <w:highlight w:val="none"/>
        </w:rPr>
        <w:t>：</w:t>
      </w:r>
    </w:p>
    <w:p w14:paraId="64FD2B73">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合同履行期限：</w:t>
      </w:r>
      <w:r>
        <w:rPr>
          <w:rFonts w:hint="eastAsia" w:ascii="仿宋" w:hAnsi="仿宋" w:eastAsia="仿宋" w:cs="仿宋"/>
          <w:color w:val="auto"/>
          <w:sz w:val="28"/>
          <w:szCs w:val="28"/>
          <w:highlight w:val="none"/>
          <w:lang w:val="en-US" w:eastAsia="zh-CN"/>
        </w:rPr>
        <w:t>自双方正式签订项目合同之日起40日历天内完成</w:t>
      </w:r>
      <w:r>
        <w:rPr>
          <w:rFonts w:hint="eastAsia" w:ascii="仿宋" w:hAnsi="仿宋" w:eastAsia="仿宋" w:cs="仿宋"/>
          <w:color w:val="auto"/>
          <w:sz w:val="28"/>
          <w:szCs w:val="28"/>
          <w:highlight w:val="none"/>
        </w:rPr>
        <w:t>。</w:t>
      </w:r>
    </w:p>
    <w:p w14:paraId="142190C6">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合同履行地点</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曲靖师范学院指定的地点</w:t>
      </w:r>
      <w:r>
        <w:rPr>
          <w:rFonts w:hint="eastAsia" w:ascii="仿宋" w:hAnsi="仿宋" w:eastAsia="仿宋" w:cs="仿宋"/>
          <w:color w:val="auto"/>
          <w:sz w:val="28"/>
          <w:szCs w:val="28"/>
          <w:highlight w:val="none"/>
        </w:rPr>
        <w:t>。</w:t>
      </w:r>
    </w:p>
    <w:p w14:paraId="1A74B4CC">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质量要求：</w:t>
      </w:r>
      <w:r>
        <w:rPr>
          <w:rFonts w:hint="eastAsia" w:ascii="仿宋" w:hAnsi="仿宋" w:eastAsia="仿宋" w:cs="仿宋"/>
          <w:color w:val="auto"/>
          <w:sz w:val="28"/>
          <w:szCs w:val="28"/>
          <w:highlight w:val="none"/>
          <w:lang w:val="en-US" w:eastAsia="zh-CN"/>
        </w:rPr>
        <w:t>本项目全部交付软件均为原厂全新正版授权产品，具备软件著作权，不存在盗版、无授权、开源协议侵权等任何版权纠纷；所有系统设计、数据处理流程严格符合《中华人民共和国网络安全法》《中华人民共和国数据安全法》《中华人民共和国个人信息保护法》及国家、教育行业信息化、网络安全相关标准规范</w:t>
      </w:r>
      <w:r>
        <w:rPr>
          <w:rFonts w:hint="eastAsia" w:ascii="仿宋" w:hAnsi="仿宋" w:eastAsia="仿宋" w:cs="仿宋"/>
          <w:color w:val="auto"/>
          <w:sz w:val="28"/>
          <w:szCs w:val="28"/>
          <w:highlight w:val="none"/>
        </w:rPr>
        <w:t>。</w:t>
      </w:r>
    </w:p>
    <w:p w14:paraId="6645CBD3">
      <w:pPr>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质保期要求：</w:t>
      </w:r>
    </w:p>
    <w:p w14:paraId="08EB443F">
      <w:pPr>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项目整体终验合格之日起，提供3年完整免费质保服务。质保期内免费提供全维度系统服务，包含AI模型算法迭代优化、系统功能版本升级、安全漏洞补丁、软硬件兼容性适配、运行性能调优、安全策略更新；质保期内免费提供7×12小时远程技术支持、现场故障排查服务。</w:t>
      </w:r>
    </w:p>
    <w:p w14:paraId="7369C6B5">
      <w:pPr>
        <w:spacing w:line="360" w:lineRule="auto"/>
        <w:ind w:firstLine="560" w:firstLineChars="20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（2）质保服务期满后，甲方可永久无限制使用本项目全部交付系统，无软件使用时效锁、功能阉割、后台强制停用、隐性计费等限制。</w:t>
      </w:r>
    </w:p>
    <w:p w14:paraId="6C739E49">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第四条 合同款支付</w:t>
      </w:r>
    </w:p>
    <w:p w14:paraId="339CB92E">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1、合同款支付方式：</w:t>
      </w:r>
      <w:r>
        <w:rPr>
          <w:rFonts w:hint="eastAsia" w:ascii="仿宋" w:hAnsi="仿宋" w:eastAsia="仿宋" w:cs="仿宋"/>
          <w:color w:val="auto"/>
          <w:sz w:val="28"/>
          <w:szCs w:val="28"/>
          <w:highlight w:val="none"/>
          <w:lang w:eastAsia="zh-CN"/>
        </w:rPr>
        <w:t>项目验收合格后，乙方持验收报告（单）向甲方申请付款，甲方在2027年12月30日前付款</w:t>
      </w:r>
      <w:r>
        <w:rPr>
          <w:rFonts w:hint="eastAsia" w:ascii="仿宋" w:hAnsi="仿宋" w:eastAsia="仿宋" w:cs="仿宋"/>
          <w:color w:val="auto"/>
          <w:sz w:val="28"/>
          <w:szCs w:val="28"/>
          <w:highlight w:val="none"/>
        </w:rPr>
        <w:t>；乙方应提供符合甲方要求的增值税发票，如</w:t>
      </w:r>
      <w:r>
        <w:rPr>
          <w:rFonts w:hint="eastAsia" w:ascii="仿宋" w:hAnsi="仿宋" w:eastAsia="仿宋" w:cs="仿宋"/>
          <w:color w:val="auto"/>
          <w:sz w:val="28"/>
          <w:szCs w:val="28"/>
          <w:highlight w:val="none"/>
          <w:lang w:val="en-US" w:eastAsia="zh-CN"/>
        </w:rPr>
        <w:t>乙</w:t>
      </w:r>
      <w:r>
        <w:rPr>
          <w:rFonts w:hint="eastAsia" w:ascii="仿宋" w:hAnsi="仿宋" w:eastAsia="仿宋" w:cs="仿宋"/>
          <w:color w:val="auto"/>
          <w:sz w:val="28"/>
          <w:szCs w:val="28"/>
          <w:highlight w:val="none"/>
        </w:rPr>
        <w:t xml:space="preserve">方开具的发票不符合甲方要求的，甲方有权拒绝付款。货款一律以转账方式付至乙方所提供的对公账户                                 </w:t>
      </w:r>
    </w:p>
    <w:p w14:paraId="4BF352C9">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2、甲方付款前，乙方应根据甲方要求提供符合税法规定的正规发票。</w:t>
      </w:r>
    </w:p>
    <w:p w14:paraId="77D887BD">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3、乙方账户信息</w:t>
      </w:r>
    </w:p>
    <w:p w14:paraId="2AA6A2DD">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开户行名称：                         </w:t>
      </w:r>
    </w:p>
    <w:p w14:paraId="6206EF59">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开户行账户：                         </w:t>
      </w:r>
    </w:p>
    <w:p w14:paraId="48747A88">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开户行地址：</w:t>
      </w:r>
    </w:p>
    <w:p w14:paraId="6F1E21A3">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第五条 验收方式      </w:t>
      </w:r>
    </w:p>
    <w:p w14:paraId="32BD3EA2">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设备验收：设备到达甲方指定地点后甲乙双方共同开箱并测试设备（软件）是否符合技术要求；</w:t>
      </w:r>
    </w:p>
    <w:p w14:paraId="5C5DDE4A">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软件</w:t>
      </w:r>
      <w:r>
        <w:rPr>
          <w:rFonts w:hint="eastAsia" w:ascii="仿宋" w:hAnsi="仿宋" w:eastAsia="仿宋" w:cs="仿宋"/>
          <w:color w:val="auto"/>
          <w:sz w:val="28"/>
          <w:szCs w:val="28"/>
          <w:highlight w:val="none"/>
        </w:rPr>
        <w:t>验收：乙方完成设备安装、调试、操作培训后移交甲方，甲方测试设备（软件）运作（功能）是否达到使用要求；</w:t>
      </w:r>
    </w:p>
    <w:p w14:paraId="1F70BCC0">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项目验收：甲、乙双方对照合同进行验收。</w:t>
      </w:r>
    </w:p>
    <w:p w14:paraId="389C38F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条 权利和义务</w:t>
      </w:r>
    </w:p>
    <w:p w14:paraId="63060263">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（一）甲方的权利和义务</w:t>
      </w:r>
    </w:p>
    <w:p w14:paraId="5AA3840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1.采购合同签订后配合</w:t>
      </w:r>
      <w:r>
        <w:rPr>
          <w:rFonts w:hint="eastAsia" w:ascii="仿宋" w:hAnsi="仿宋" w:eastAsia="仿宋" w:cs="仿宋"/>
          <w:color w:val="auto"/>
          <w:sz w:val="28"/>
          <w:szCs w:val="28"/>
          <w:highlight w:val="none"/>
          <w:lang w:val="en-US" w:eastAsia="zh-CN"/>
        </w:rPr>
        <w:t>与曲靖师范学院智慧就业创业信息化体系构建有关的货物</w:t>
      </w:r>
      <w:r>
        <w:rPr>
          <w:rFonts w:hint="eastAsia" w:ascii="仿宋" w:hAnsi="仿宋" w:eastAsia="仿宋" w:cs="仿宋"/>
          <w:color w:val="auto"/>
          <w:sz w:val="28"/>
          <w:szCs w:val="28"/>
          <w:highlight w:val="none"/>
        </w:rPr>
        <w:t>配送、</w:t>
      </w:r>
      <w:r>
        <w:rPr>
          <w:rFonts w:hint="eastAsia" w:ascii="仿宋" w:hAnsi="仿宋" w:eastAsia="仿宋" w:cs="仿宋"/>
          <w:color w:val="auto"/>
          <w:sz w:val="28"/>
          <w:szCs w:val="28"/>
          <w:highlight w:val="none"/>
          <w:lang w:val="en-US" w:eastAsia="zh-CN"/>
        </w:rPr>
        <w:t>软件</w:t>
      </w:r>
      <w:r>
        <w:rPr>
          <w:rFonts w:hint="eastAsia" w:ascii="仿宋" w:hAnsi="仿宋" w:eastAsia="仿宋" w:cs="仿宋"/>
          <w:color w:val="auto"/>
          <w:sz w:val="28"/>
          <w:szCs w:val="28"/>
          <w:highlight w:val="none"/>
        </w:rPr>
        <w:t>安装、调试和监督等工作；</w:t>
      </w:r>
    </w:p>
    <w:p w14:paraId="4D98714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2.负责组织成立验收小组验收；</w:t>
      </w:r>
    </w:p>
    <w:p w14:paraId="301AAEB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3.按采购合同规定享有乙方提供的培训服务、售后服务等。</w:t>
      </w:r>
    </w:p>
    <w:p w14:paraId="4738582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﹙二﹚乙方的权利和义务</w:t>
      </w:r>
    </w:p>
    <w:p w14:paraId="44A92CDA">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1.在采购合同</w:t>
      </w:r>
      <w:r>
        <w:rPr>
          <w:rFonts w:hint="eastAsia" w:ascii="仿宋" w:hAnsi="仿宋" w:eastAsia="仿宋" w:cs="仿宋"/>
          <w:color w:val="auto"/>
          <w:sz w:val="28"/>
          <w:szCs w:val="28"/>
          <w:highlight w:val="none"/>
          <w:lang w:val="en-US" w:eastAsia="zh-CN"/>
        </w:rPr>
        <w:t>及采购文件</w:t>
      </w:r>
      <w:r>
        <w:rPr>
          <w:rFonts w:hint="eastAsia" w:ascii="仿宋" w:hAnsi="仿宋" w:eastAsia="仿宋" w:cs="仿宋"/>
          <w:color w:val="auto"/>
          <w:sz w:val="28"/>
          <w:szCs w:val="28"/>
          <w:highlight w:val="none"/>
        </w:rPr>
        <w:t>规定的范围按时、按质、按量</w:t>
      </w:r>
      <w:r>
        <w:rPr>
          <w:rFonts w:hint="eastAsia" w:ascii="仿宋" w:hAnsi="仿宋" w:eastAsia="仿宋" w:cs="仿宋"/>
          <w:color w:val="auto"/>
          <w:sz w:val="28"/>
          <w:szCs w:val="28"/>
          <w:highlight w:val="none"/>
          <w:lang w:val="en-US" w:eastAsia="zh-CN"/>
        </w:rPr>
        <w:t>完成曲靖师范学院智慧就业创业信息化体系构建</w:t>
      </w:r>
      <w:r>
        <w:rPr>
          <w:rFonts w:hint="eastAsia" w:ascii="仿宋" w:hAnsi="仿宋" w:eastAsia="仿宋" w:cs="仿宋"/>
          <w:color w:val="auto"/>
          <w:sz w:val="28"/>
          <w:szCs w:val="28"/>
          <w:highlight w:val="none"/>
        </w:rPr>
        <w:t>；</w:t>
      </w:r>
    </w:p>
    <w:p w14:paraId="0B29CD5A">
      <w:pPr>
        <w:spacing w:line="360" w:lineRule="auto"/>
        <w:ind w:firstLine="560"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严格按照投标文件承诺的质量、参数、验收、质保等履行合同；</w:t>
      </w:r>
    </w:p>
    <w:p w14:paraId="450F3F4B">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保证甲方采购合同履约期间不受第三方提出的任何起诉；</w:t>
      </w:r>
    </w:p>
    <w:p w14:paraId="2E482313">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.严格遵守成交所承诺的一切条件和条款；</w:t>
      </w:r>
    </w:p>
    <w:p w14:paraId="0544AA08">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.协助甲方对</w:t>
      </w:r>
      <w:r>
        <w:rPr>
          <w:rFonts w:hint="eastAsia" w:ascii="仿宋" w:hAnsi="仿宋" w:eastAsia="仿宋" w:cs="仿宋"/>
          <w:color w:val="auto"/>
          <w:sz w:val="28"/>
          <w:szCs w:val="28"/>
          <w:highlight w:val="none"/>
          <w:lang w:val="en-US" w:eastAsia="zh-CN"/>
        </w:rPr>
        <w:t>货物</w:t>
      </w:r>
      <w:r>
        <w:rPr>
          <w:rFonts w:hint="eastAsia" w:ascii="仿宋" w:hAnsi="仿宋" w:eastAsia="仿宋" w:cs="仿宋"/>
          <w:color w:val="auto"/>
          <w:sz w:val="28"/>
          <w:szCs w:val="28"/>
          <w:highlight w:val="none"/>
        </w:rPr>
        <w:t xml:space="preserve">的日常验收。      </w:t>
      </w:r>
    </w:p>
    <w:p w14:paraId="47F7568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条 违约责任</w:t>
      </w:r>
    </w:p>
    <w:p w14:paraId="6BF67EF6">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乙方不按规定履行合同约定时间</w:t>
      </w:r>
      <w:r>
        <w:rPr>
          <w:rFonts w:hint="eastAsia" w:ascii="仿宋" w:hAnsi="仿宋" w:eastAsia="仿宋" w:cs="仿宋"/>
          <w:color w:val="auto"/>
          <w:sz w:val="28"/>
          <w:szCs w:val="28"/>
          <w:highlight w:val="none"/>
          <w:lang w:val="en-US" w:eastAsia="zh-CN"/>
        </w:rPr>
        <w:t>完成曲靖师范学院智慧就业创业信息化体系构建</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val="en-US" w:eastAsia="zh-CN"/>
        </w:rPr>
        <w:t>曲靖师范学院智慧就业创业信息化体系构建</w:t>
      </w:r>
      <w:r>
        <w:rPr>
          <w:rFonts w:hint="eastAsia" w:ascii="仿宋" w:hAnsi="仿宋" w:eastAsia="仿宋" w:cs="仿宋"/>
          <w:color w:val="auto"/>
          <w:sz w:val="28"/>
          <w:szCs w:val="28"/>
          <w:highlight w:val="none"/>
        </w:rPr>
        <w:t>质量与投标文件中承诺不符或不满足甲方要求的，乙方应立即整改，整改后依然整改不合格的，甲方可以拒绝支付费用，并</w:t>
      </w:r>
      <w:r>
        <w:rPr>
          <w:rFonts w:hint="eastAsia" w:ascii="仿宋" w:hAnsi="仿宋" w:eastAsia="仿宋" w:cs="仿宋"/>
          <w:color w:val="auto"/>
          <w:sz w:val="28"/>
          <w:szCs w:val="28"/>
          <w:highlight w:val="none"/>
          <w:lang w:val="en-US" w:eastAsia="zh-CN"/>
        </w:rPr>
        <w:t>按乙方投标文件承诺</w:t>
      </w:r>
      <w:r>
        <w:rPr>
          <w:rFonts w:hint="eastAsia" w:ascii="仿宋" w:hAnsi="仿宋" w:eastAsia="仿宋" w:cs="仿宋"/>
          <w:color w:val="auto"/>
          <w:sz w:val="28"/>
          <w:szCs w:val="28"/>
          <w:highlight w:val="none"/>
        </w:rPr>
        <w:t>向甲方支付违约金。</w:t>
      </w:r>
    </w:p>
    <w:p w14:paraId="66FBAE80">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其他内容按乙方投标文件承诺的内容执行</w:t>
      </w:r>
      <w:r>
        <w:rPr>
          <w:rFonts w:hint="eastAsia" w:ascii="仿宋" w:hAnsi="仿宋" w:eastAsia="仿宋" w:cs="仿宋"/>
          <w:color w:val="auto"/>
          <w:sz w:val="28"/>
          <w:szCs w:val="28"/>
          <w:highlight w:val="none"/>
        </w:rPr>
        <w:t>。</w:t>
      </w:r>
    </w:p>
    <w:p w14:paraId="1440ACDA">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八</w:t>
      </w:r>
      <w:r>
        <w:rPr>
          <w:rFonts w:hint="eastAsia" w:ascii="仿宋" w:hAnsi="仿宋" w:eastAsia="仿宋" w:cs="仿宋"/>
          <w:color w:val="auto"/>
          <w:sz w:val="28"/>
          <w:szCs w:val="28"/>
          <w:highlight w:val="none"/>
        </w:rPr>
        <w:t>条  安全责任</w:t>
      </w:r>
    </w:p>
    <w:p w14:paraId="5CF1668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乙方在执行本合同过程中发生的一切安全事故由乙方自行负责，甲方不承担任何责任，造成甲方损失的，由乙方负责赔偿，并承担相应的法律责任。甲方有权从应付而未付的合同款项中将损失扣除。</w:t>
      </w:r>
    </w:p>
    <w:p w14:paraId="698302C5">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w:t>
      </w: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条  不可抗力</w:t>
      </w:r>
    </w:p>
    <w:p w14:paraId="342D59D6">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1．不可抗力是指合同生效后，发生不能预见并且对其发生和后果不能防止或避免的事件，如地震、台风、水灾等，致使直接影响本合同的履行或不能按约定的条件履行合同。</w:t>
      </w:r>
    </w:p>
    <w:p w14:paraId="5B3731DB">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2．发生不可抗力的一方应立即通知对方，并在十五天内提供不可抗力的详情及将有关证明文件送交对方。</w:t>
      </w:r>
    </w:p>
    <w:p w14:paraId="1DC0C5D6">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3．发生不可抗力事件时，甲乙双方应协商以寻找一个合理的解决方法，并尽一切努力减轻不可抗力产生的后果。如不可抗力事件持续三十天，甲乙双方应友好协商解决本合同是否继续履行或终止的问题。</w:t>
      </w:r>
    </w:p>
    <w:p w14:paraId="2D76485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第九条  解决争议的方式</w:t>
      </w:r>
    </w:p>
    <w:p w14:paraId="12677268">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本合同如发生争议，甲、乙双方应当友好协商解决。如协商不成，任何一方均有权确定依法向甲方所在地人民法院起诉处理：</w:t>
      </w:r>
    </w:p>
    <w:p w14:paraId="3F1A2794">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第十条  本合同其他未尽事宜，按国家《中华人民共和国民法典》等有关规定处理。</w:t>
      </w:r>
    </w:p>
    <w:p w14:paraId="2626833E">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条  本合同一式五份，甲方二份，乙方二份，“政采云”平台、云南省政府采购网备案一份。</w:t>
      </w:r>
    </w:p>
    <w:p w14:paraId="52E331A3">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第十</w:t>
      </w:r>
      <w:r>
        <w:rPr>
          <w:rFonts w:hint="eastAsia" w:ascii="仿宋" w:hAnsi="仿宋" w:eastAsia="仿宋" w:cs="仿宋"/>
          <w:color w:val="auto"/>
          <w:sz w:val="28"/>
          <w:szCs w:val="28"/>
          <w:highlight w:val="none"/>
          <w:lang w:val="en-US" w:eastAsia="zh-CN"/>
        </w:rPr>
        <w:t>二</w:t>
      </w:r>
      <w:r>
        <w:rPr>
          <w:rFonts w:hint="eastAsia" w:ascii="仿宋" w:hAnsi="仿宋" w:eastAsia="仿宋" w:cs="仿宋"/>
          <w:color w:val="auto"/>
          <w:sz w:val="28"/>
          <w:szCs w:val="28"/>
          <w:highlight w:val="none"/>
        </w:rPr>
        <w:t>条  本合同自签订之日起生效。</w:t>
      </w:r>
    </w:p>
    <w:p w14:paraId="267282F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第十</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条  本合同不可分割之部分：</w:t>
      </w:r>
    </w:p>
    <w:p w14:paraId="3B779A2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1、采购文件；2、投标文件及澄清；3、中标通知书；4、合同书附件。   </w:t>
      </w:r>
    </w:p>
    <w:p w14:paraId="42E84668">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附件名称（如有请填写）：附件廉政合同 </w:t>
      </w:r>
    </w:p>
    <w:p w14:paraId="6F5200BF">
      <w:pPr>
        <w:pStyle w:val="11"/>
        <w:rPr>
          <w:color w:val="auto"/>
          <w:highlight w:val="none"/>
        </w:rPr>
      </w:pPr>
    </w:p>
    <w:p w14:paraId="5AB11F95">
      <w:pPr>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甲方（采购人）：                    乙方（供应商）签章：</w:t>
      </w:r>
    </w:p>
    <w:p w14:paraId="4DA30B0B">
      <w:pPr>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03A3A2F">
      <w:pPr>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法定代表人（或授权委托人）：        法定代表人（或授权委托人）：</w:t>
      </w:r>
    </w:p>
    <w:p w14:paraId="5F207721">
      <w:pPr>
        <w:ind w:firstLine="560"/>
        <w:rPr>
          <w:rFonts w:ascii="仿宋" w:hAnsi="仿宋" w:eastAsia="仿宋" w:cs="仿宋"/>
          <w:color w:val="auto"/>
          <w:sz w:val="28"/>
          <w:szCs w:val="28"/>
          <w:highlight w:val="none"/>
        </w:rPr>
      </w:pPr>
    </w:p>
    <w:p w14:paraId="6F6E1F29">
      <w:pPr>
        <w:ind w:firstLine="56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合同签订时间：       年      月     日</w:t>
      </w:r>
    </w:p>
    <w:p w14:paraId="52415E3B">
      <w:pPr>
        <w:pStyle w:val="11"/>
        <w:rPr>
          <w:rFonts w:hint="eastAsia" w:ascii="仿宋" w:hAnsi="仿宋" w:eastAsia="仿宋" w:cs="仿宋"/>
          <w:color w:val="auto"/>
          <w:sz w:val="28"/>
          <w:szCs w:val="28"/>
          <w:highlight w:val="none"/>
        </w:rPr>
      </w:pPr>
    </w:p>
    <w:p w14:paraId="7C5F8199">
      <w:pPr>
        <w:pStyle w:val="11"/>
        <w:rPr>
          <w:rFonts w:hint="eastAsia" w:ascii="仿宋" w:hAnsi="仿宋" w:eastAsia="仿宋" w:cs="仿宋"/>
          <w:color w:val="auto"/>
          <w:sz w:val="28"/>
          <w:szCs w:val="28"/>
          <w:highlight w:val="none"/>
        </w:rPr>
      </w:pPr>
    </w:p>
    <w:p w14:paraId="625C6F6D">
      <w:pPr>
        <w:pStyle w:val="11"/>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注：本合同内容为参考，具体内容由双方根据采购结果约定。</w:t>
      </w:r>
    </w:p>
    <w:p w14:paraId="5FB60123">
      <w:pPr>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br w:type="page"/>
      </w:r>
    </w:p>
    <w:bookmarkEnd w:id="781"/>
    <w:p w14:paraId="50A93174">
      <w:pPr>
        <w:pStyle w:val="11"/>
        <w:ind w:firstLine="611"/>
        <w:rPr>
          <w:rFonts w:ascii="仿宋" w:hAnsi="仿宋" w:eastAsia="仿宋"/>
          <w:color w:val="auto"/>
          <w:sz w:val="32"/>
          <w:szCs w:val="32"/>
          <w:highlight w:val="none"/>
        </w:rPr>
      </w:pPr>
      <w:r>
        <w:rPr>
          <w:rFonts w:hint="eastAsia" w:ascii="仿宋" w:hAnsi="仿宋" w:eastAsia="仿宋"/>
          <w:color w:val="auto"/>
          <w:sz w:val="32"/>
          <w:szCs w:val="32"/>
          <w:highlight w:val="none"/>
        </w:rPr>
        <w:t>附件：</w:t>
      </w:r>
    </w:p>
    <w:p w14:paraId="201472D4">
      <w:pPr>
        <w:ind w:firstLine="1687"/>
        <w:jc w:val="center"/>
        <w:rPr>
          <w:rFonts w:ascii="仿宋" w:hAnsi="仿宋" w:eastAsia="仿宋"/>
          <w:b/>
          <w:bCs/>
          <w:color w:val="auto"/>
          <w:sz w:val="84"/>
          <w:szCs w:val="84"/>
          <w:highlight w:val="none"/>
        </w:rPr>
      </w:pPr>
    </w:p>
    <w:p w14:paraId="1A48D927">
      <w:pPr>
        <w:jc w:val="center"/>
        <w:rPr>
          <w:rFonts w:ascii="仿宋" w:hAnsi="仿宋" w:eastAsia="仿宋"/>
          <w:b/>
          <w:bCs/>
          <w:color w:val="auto"/>
          <w:sz w:val="84"/>
          <w:szCs w:val="84"/>
          <w:highlight w:val="none"/>
        </w:rPr>
      </w:pPr>
      <w:r>
        <w:rPr>
          <w:rFonts w:hint="eastAsia" w:ascii="仿宋" w:hAnsi="仿宋" w:eastAsia="仿宋"/>
          <w:b/>
          <w:bCs/>
          <w:color w:val="auto"/>
          <w:sz w:val="84"/>
          <w:szCs w:val="84"/>
          <w:highlight w:val="none"/>
        </w:rPr>
        <w:t>廉</w:t>
      </w:r>
    </w:p>
    <w:p w14:paraId="0A7691E6">
      <w:pPr>
        <w:jc w:val="center"/>
        <w:rPr>
          <w:rFonts w:ascii="仿宋" w:hAnsi="仿宋" w:eastAsia="仿宋"/>
          <w:b/>
          <w:bCs/>
          <w:color w:val="auto"/>
          <w:sz w:val="84"/>
          <w:szCs w:val="84"/>
          <w:highlight w:val="none"/>
        </w:rPr>
      </w:pPr>
      <w:r>
        <w:rPr>
          <w:rFonts w:hint="eastAsia" w:ascii="仿宋" w:hAnsi="仿宋" w:eastAsia="仿宋"/>
          <w:b/>
          <w:bCs/>
          <w:color w:val="auto"/>
          <w:sz w:val="84"/>
          <w:szCs w:val="84"/>
          <w:highlight w:val="none"/>
        </w:rPr>
        <w:t>政</w:t>
      </w:r>
    </w:p>
    <w:p w14:paraId="2CA529ED">
      <w:pPr>
        <w:jc w:val="center"/>
        <w:rPr>
          <w:rFonts w:ascii="仿宋" w:hAnsi="仿宋" w:eastAsia="仿宋"/>
          <w:b/>
          <w:bCs/>
          <w:color w:val="auto"/>
          <w:sz w:val="84"/>
          <w:szCs w:val="84"/>
          <w:highlight w:val="none"/>
        </w:rPr>
      </w:pPr>
      <w:r>
        <w:rPr>
          <w:rFonts w:hint="eastAsia" w:ascii="仿宋" w:hAnsi="仿宋" w:eastAsia="仿宋"/>
          <w:b/>
          <w:bCs/>
          <w:color w:val="auto"/>
          <w:sz w:val="84"/>
          <w:szCs w:val="84"/>
          <w:highlight w:val="none"/>
        </w:rPr>
        <w:t>合</w:t>
      </w:r>
    </w:p>
    <w:p w14:paraId="176C03C6">
      <w:pPr>
        <w:jc w:val="center"/>
        <w:rPr>
          <w:rFonts w:ascii="仿宋" w:hAnsi="仿宋" w:eastAsia="仿宋"/>
          <w:b/>
          <w:bCs/>
          <w:color w:val="auto"/>
          <w:sz w:val="84"/>
          <w:szCs w:val="84"/>
          <w:highlight w:val="none"/>
        </w:rPr>
      </w:pPr>
      <w:r>
        <w:rPr>
          <w:rFonts w:hint="eastAsia" w:ascii="仿宋" w:hAnsi="仿宋" w:eastAsia="仿宋"/>
          <w:b/>
          <w:bCs/>
          <w:color w:val="auto"/>
          <w:sz w:val="84"/>
          <w:szCs w:val="84"/>
          <w:highlight w:val="none"/>
        </w:rPr>
        <w:t>同</w:t>
      </w:r>
    </w:p>
    <w:p w14:paraId="05D1F7CE">
      <w:pPr>
        <w:spacing w:line="640" w:lineRule="exact"/>
        <w:ind w:left="1535" w:leftChars="152" w:hanging="1216" w:hangingChars="380"/>
        <w:rPr>
          <w:rFonts w:ascii="仿宋" w:hAnsi="仿宋" w:eastAsia="仿宋"/>
          <w:color w:val="auto"/>
          <w:sz w:val="32"/>
          <w:szCs w:val="32"/>
          <w:highlight w:val="none"/>
        </w:rPr>
      </w:pPr>
    </w:p>
    <w:p w14:paraId="329D5B53">
      <w:pPr>
        <w:spacing w:line="640" w:lineRule="exact"/>
        <w:ind w:left="1535" w:leftChars="152" w:hanging="1216" w:hangingChars="380"/>
        <w:rPr>
          <w:rFonts w:ascii="仿宋" w:hAnsi="仿宋" w:eastAsia="仿宋"/>
          <w:color w:val="auto"/>
          <w:sz w:val="32"/>
          <w:szCs w:val="32"/>
          <w:highlight w:val="none"/>
        </w:rPr>
      </w:pPr>
    </w:p>
    <w:p w14:paraId="60C059E2">
      <w:pPr>
        <w:spacing w:line="360" w:lineRule="auto"/>
        <w:ind w:left="1456" w:leftChars="456" w:hanging="498" w:hangingChars="178"/>
        <w:rPr>
          <w:rFonts w:ascii="仿宋" w:hAnsi="仿宋" w:eastAsia="仿宋" w:cs="仿宋"/>
          <w:color w:val="auto"/>
          <w:sz w:val="28"/>
          <w:szCs w:val="28"/>
          <w:highlight w:val="none"/>
        </w:rPr>
      </w:pPr>
    </w:p>
    <w:p w14:paraId="557AAA92">
      <w:pPr>
        <w:spacing w:line="360" w:lineRule="auto"/>
        <w:ind w:firstLine="840" w:firstLineChars="3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合同名称：</w:t>
      </w:r>
      <w:r>
        <w:rPr>
          <w:rFonts w:hint="eastAsia" w:ascii="仿宋" w:hAnsi="仿宋" w:eastAsia="仿宋" w:cs="仿宋"/>
          <w:color w:val="auto"/>
          <w:sz w:val="28"/>
          <w:szCs w:val="28"/>
          <w:highlight w:val="none"/>
          <w:u w:val="single"/>
        </w:rPr>
        <w:t xml:space="preserve">                  </w:t>
      </w:r>
    </w:p>
    <w:p w14:paraId="178CB0AE">
      <w:pPr>
        <w:spacing w:line="360" w:lineRule="auto"/>
        <w:ind w:firstLine="840" w:firstLineChars="3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甲方（采购人）：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5E1295B">
      <w:pPr>
        <w:spacing w:line="360" w:lineRule="auto"/>
        <w:ind w:firstLine="840" w:firstLineChars="3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乙方（供应商）：________________________</w:t>
      </w:r>
    </w:p>
    <w:p w14:paraId="661CD16C">
      <w:pPr>
        <w:spacing w:line="360" w:lineRule="auto"/>
        <w:ind w:firstLine="912" w:firstLineChars="300"/>
        <w:rPr>
          <w:rFonts w:ascii="仿宋" w:hAnsi="仿宋" w:eastAsia="仿宋" w:cs="仿宋"/>
          <w:color w:val="auto"/>
          <w:sz w:val="28"/>
          <w:szCs w:val="28"/>
          <w:highlight w:val="none"/>
        </w:rPr>
      </w:pPr>
      <w:r>
        <w:rPr>
          <w:rFonts w:hint="eastAsia" w:ascii="仿宋" w:hAnsi="仿宋" w:eastAsia="仿宋" w:cs="仿宋"/>
          <w:color w:val="auto"/>
          <w:spacing w:val="12"/>
          <w:sz w:val="28"/>
          <w:szCs w:val="28"/>
          <w:highlight w:val="none"/>
        </w:rPr>
        <w:t>合同价款</w:t>
      </w:r>
      <w:r>
        <w:rPr>
          <w:rFonts w:hint="eastAsia" w:ascii="仿宋" w:hAnsi="仿宋" w:eastAsia="仿宋" w:cs="仿宋"/>
          <w:color w:val="auto"/>
          <w:sz w:val="28"/>
          <w:szCs w:val="28"/>
          <w:highlight w:val="none"/>
        </w:rPr>
        <w:t>：____________________________</w:t>
      </w:r>
    </w:p>
    <w:p w14:paraId="53BA1163">
      <w:pPr>
        <w:spacing w:line="360" w:lineRule="auto"/>
        <w:ind w:firstLine="840" w:firstLineChars="300"/>
        <w:rPr>
          <w:rFonts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日         期：</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年</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月</w:t>
      </w:r>
      <w:r>
        <w:rPr>
          <w:rFonts w:hint="eastAsia" w:ascii="仿宋" w:hAnsi="仿宋" w:eastAsia="仿宋" w:cs="仿宋"/>
          <w:color w:val="auto"/>
          <w:kern w:val="0"/>
          <w:sz w:val="28"/>
          <w:szCs w:val="28"/>
          <w:highlight w:val="none"/>
          <w:u w:val="single"/>
        </w:rPr>
        <w:t xml:space="preserve">    </w:t>
      </w:r>
      <w:r>
        <w:rPr>
          <w:rFonts w:hint="eastAsia" w:ascii="仿宋" w:hAnsi="仿宋" w:eastAsia="仿宋" w:cs="仿宋"/>
          <w:color w:val="auto"/>
          <w:kern w:val="0"/>
          <w:sz w:val="28"/>
          <w:szCs w:val="28"/>
          <w:highlight w:val="none"/>
        </w:rPr>
        <w:t>日</w:t>
      </w:r>
      <w:r>
        <w:rPr>
          <w:rFonts w:hint="eastAsia" w:ascii="仿宋" w:hAnsi="仿宋" w:eastAsia="仿宋" w:cs="仿宋"/>
          <w:color w:val="auto"/>
          <w:sz w:val="28"/>
          <w:szCs w:val="28"/>
          <w:highlight w:val="none"/>
        </w:rPr>
        <w:br w:type="page"/>
      </w:r>
      <w:r>
        <w:rPr>
          <w:rFonts w:hint="eastAsia" w:ascii="仿宋" w:hAnsi="仿宋" w:eastAsia="仿宋" w:cs="仿宋"/>
          <w:color w:val="auto"/>
          <w:sz w:val="28"/>
          <w:szCs w:val="28"/>
          <w:highlight w:val="none"/>
        </w:rPr>
        <w:t>甲方：</w:t>
      </w:r>
    </w:p>
    <w:p w14:paraId="00281806">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乙方：</w:t>
      </w:r>
    </w:p>
    <w:p w14:paraId="69B49BA0">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根据国家有关法律、法规和服务项目的有关规定，为保证甲乙双方202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日签订的</w:t>
      </w:r>
      <w:r>
        <w:rPr>
          <w:rFonts w:hint="eastAsia" w:ascii="仿宋" w:hAnsi="仿宋" w:eastAsia="仿宋" w:cs="仿宋"/>
          <w:color w:val="auto"/>
          <w:sz w:val="28"/>
          <w:szCs w:val="28"/>
          <w:highlight w:val="none"/>
          <w:u w:val="single"/>
        </w:rPr>
        <w:t xml:space="preserve">       （合同名称）      </w:t>
      </w:r>
      <w:r>
        <w:rPr>
          <w:rFonts w:hint="eastAsia" w:ascii="仿宋" w:hAnsi="仿宋" w:eastAsia="仿宋" w:cs="仿宋"/>
          <w:color w:val="auto"/>
          <w:sz w:val="28"/>
          <w:szCs w:val="28"/>
          <w:highlight w:val="none"/>
        </w:rPr>
        <w:t>得到严格执行，经双方协商一致，签订此廉政合同。</w:t>
      </w:r>
    </w:p>
    <w:p w14:paraId="6CF5B02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第一条  甲乙双方的权利和义务</w:t>
      </w:r>
    </w:p>
    <w:p w14:paraId="471BEBFB">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（一）严格遵守国家有关法律、法规和政策，以及反腐倡廉的各项规定。</w:t>
      </w:r>
    </w:p>
    <w:p w14:paraId="231DC204">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（二）严格执行</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4DBB755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（三）双方的业务活动坚持公开、公正、诚信、透明的原则（法律认定的商业秘密和合同另有规定的除外），不得损害国家和集体利益，违反相关管理有关规定。</w:t>
      </w:r>
    </w:p>
    <w:p w14:paraId="62379DEF">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（四）建立健全廉政制度，开展廉政教育，公布举报电话，加强对工作人员的监督，认真查处违纪违规行为。</w:t>
      </w:r>
    </w:p>
    <w:p w14:paraId="56CFF15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（五）发现对方在业务活动中有违反廉政规定的行为，有及时提醒对方纠正的权利和义务。</w:t>
      </w:r>
    </w:p>
    <w:p w14:paraId="5114E9B6">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（六）发现对方严重违反本合同条款的行为，有向其上级有关部门举报、建议给予处理并要求告知处理结果的权利和义务。</w:t>
      </w:r>
    </w:p>
    <w:p w14:paraId="621CFA68">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第二条  甲方的责任</w:t>
      </w:r>
    </w:p>
    <w:p w14:paraId="23C77194">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甲方及其工作人员不得接受乙方请吃、请玩；不得接受乙方赠送的礼品、礼金和各种有价证券、信用卡及其他支付凭证；不得接受乙方任何好处费及回扣；不得向乙方报销任何应由甲方支付的费用；不得借用、租用乙方的交通、通讯工具和高档办公用品等；不得参加乙方举行或邀请的任何祝贺、庆典活动。</w:t>
      </w:r>
    </w:p>
    <w:p w14:paraId="1ADA406B">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（二）甲方及其工作人员不得向乙方推荐分包单位；不得要求乙方购买合同规定外的材料和设备。</w:t>
      </w:r>
    </w:p>
    <w:p w14:paraId="5DF0908C">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（三）甲方工作人员的配偶、子女，不得承包或从事与本项目有关的组织提供劳务等活动。</w:t>
      </w:r>
    </w:p>
    <w:p w14:paraId="1A943760">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（四）甲方人员向乙方索贿，经乙方或其他线索检举，被纪检监察机关立案查处认定的，由此产生的办案费用由甲方（索贿方单位或个人）承担。</w:t>
      </w:r>
    </w:p>
    <w:p w14:paraId="24914725">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第三条  乙方的责任</w:t>
      </w:r>
    </w:p>
    <w:p w14:paraId="686A9B06">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及其工作人员不得以任何理由邀请或安排甲方及其工作人员吃喝玩乐、外出旅游、参加庆祝庆典等活动；不得向甲方及其工作人员行贿或馈赠礼品、礼金、有价证券、信用卡及其他支付凭证；不得为甲方及其工作人员报销应由甲方或个人支付的费用；不得为甲方单位和个人购置或提供通讯工具、交通工具和高档办公用品等；不得邀请甲方及其工作人员参加有关乙方任何祝贺、庆典活动。</w:t>
      </w:r>
    </w:p>
    <w:p w14:paraId="73F6CDF9">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第四条  违约责任</w:t>
      </w:r>
    </w:p>
    <w:p w14:paraId="1F2F158B">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甲方及其工作人员有违反本合同第一、第二条责任行为的，按照管理权限，依据有关法律法规和规定，对有关人员给予党纪、政纪处分或组织处理；涉嫌犯罪的，移交司法机关追究刑事责任。由此给乙方造成的经济损失，应予以赔偿。</w:t>
      </w:r>
    </w:p>
    <w:p w14:paraId="124FE41A">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乙方及其工作人员有违反本合同第一、第三条责任行为的，甲方有权对乙方给予扣减应付合同款的3%—5%处罚，或者终止合同。乙方应按照管理权限，依据有关规定，对有关人员给予党纪、政纪处分或组织处理；涉嫌犯罪的，移交司法机关追究刑事责任。由此给甲方造成的经济损失，应予以赔偿。</w:t>
      </w:r>
    </w:p>
    <w:p w14:paraId="42DBBD8A">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第五条  本合同为《</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》的附件，与主合同具有同等法律效力，经双方签署后立即生效。</w:t>
      </w:r>
    </w:p>
    <w:p w14:paraId="0362D129">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第六条　本合同一式4份，甲方执2份，乙方执2份。</w:t>
      </w:r>
    </w:p>
    <w:p w14:paraId="06C277DB">
      <w:pPr>
        <w:spacing w:before="158" w:beforeLines="50" w:line="360" w:lineRule="auto"/>
        <w:ind w:left="5571" w:leftChars="304" w:hanging="4933" w:hangingChars="1762"/>
        <w:rPr>
          <w:rFonts w:hint="eastAsia" w:ascii="仿宋" w:hAnsi="仿宋" w:eastAsia="仿宋" w:cs="仿宋"/>
          <w:color w:val="auto"/>
          <w:sz w:val="28"/>
          <w:szCs w:val="28"/>
          <w:highlight w:val="none"/>
        </w:rPr>
      </w:pPr>
    </w:p>
    <w:p w14:paraId="3689A173">
      <w:pPr>
        <w:spacing w:before="158" w:beforeLines="50" w:line="600" w:lineRule="auto"/>
        <w:ind w:firstLine="560" w:firstLineChars="200"/>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甲方单位：                   乙方单位：</w:t>
      </w:r>
    </w:p>
    <w:p w14:paraId="787E657D">
      <w:pPr>
        <w:spacing w:before="158" w:beforeLines="50" w:line="600" w:lineRule="auto"/>
        <w:ind w:firstLine="280" w:firstLineChars="1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　　　　　       法定代表人：</w:t>
      </w:r>
    </w:p>
    <w:p w14:paraId="6E3FA02A">
      <w:pPr>
        <w:spacing w:before="158" w:beforeLines="50" w:line="60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分管领导：                   分管领导：</w:t>
      </w:r>
    </w:p>
    <w:p w14:paraId="55466374">
      <w:pPr>
        <w:spacing w:before="158" w:beforeLines="50" w:line="600" w:lineRule="auto"/>
        <w:ind w:firstLine="280" w:firstLineChars="1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委托代理人：　　　　　　　</w:t>
      </w:r>
    </w:p>
    <w:p w14:paraId="2C82969C">
      <w:pPr>
        <w:spacing w:before="158" w:beforeLines="50" w:line="60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监督电话：                   监督电话：  </w:t>
      </w:r>
    </w:p>
    <w:p w14:paraId="50D1CDF5">
      <w:pPr>
        <w:spacing w:before="158" w:beforeLines="50" w:line="600" w:lineRule="auto"/>
        <w:ind w:firstLine="1680" w:firstLineChars="6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    期：     年    月    日</w:t>
      </w:r>
    </w:p>
    <w:p w14:paraId="40D1A338">
      <w:pPr>
        <w:spacing w:before="158" w:beforeLines="50" w:line="600" w:lineRule="auto"/>
        <w:ind w:firstLine="1680" w:firstLineChars="600"/>
        <w:rPr>
          <w:rFonts w:hint="eastAsia" w:ascii="仿宋" w:hAnsi="仿宋" w:eastAsia="仿宋" w:cs="仿宋"/>
          <w:color w:val="auto"/>
          <w:sz w:val="28"/>
          <w:szCs w:val="28"/>
          <w:highlight w:val="none"/>
        </w:rPr>
      </w:pPr>
    </w:p>
    <w:p w14:paraId="52BC54A5">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BA9BDD8">
      <w:pPr>
        <w:pStyle w:val="3"/>
        <w:numPr>
          <w:ilvl w:val="0"/>
          <w:numId w:val="0"/>
        </w:numPr>
        <w:jc w:val="center"/>
        <w:rPr>
          <w:rFonts w:hint="eastAsia" w:ascii="宋体" w:hAnsi="宋体" w:eastAsia="宋体" w:cs="宋体"/>
          <w:color w:val="auto"/>
          <w:sz w:val="32"/>
          <w:szCs w:val="32"/>
          <w:highlight w:val="none"/>
        </w:rPr>
      </w:pPr>
      <w:bookmarkStart w:id="782" w:name="_Toc25178"/>
      <w:bookmarkStart w:id="783" w:name="_Toc11713"/>
      <w:bookmarkStart w:id="784" w:name="_Toc7721"/>
      <w:bookmarkStart w:id="785" w:name="_Toc16646"/>
      <w:bookmarkStart w:id="786" w:name="_Toc9434"/>
      <w:bookmarkStart w:id="787" w:name="_Toc27453"/>
      <w:bookmarkStart w:id="788" w:name="_Toc139"/>
      <w:bookmarkStart w:id="789" w:name="_Toc18855"/>
      <w:bookmarkStart w:id="790" w:name="_Toc937"/>
      <w:bookmarkStart w:id="791" w:name="_Toc31505"/>
      <w:bookmarkStart w:id="792" w:name="_Toc9990"/>
      <w:bookmarkStart w:id="793" w:name="_Toc4562"/>
      <w:r>
        <w:rPr>
          <w:rFonts w:hint="eastAsia" w:ascii="宋体" w:hAnsi="宋体" w:eastAsia="宋体" w:cs="宋体"/>
          <w:color w:val="auto"/>
          <w:sz w:val="32"/>
          <w:szCs w:val="32"/>
          <w:highlight w:val="none"/>
        </w:rPr>
        <w:t xml:space="preserve">第六章 </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采购需求</w:t>
      </w:r>
      <w:bookmarkEnd w:id="782"/>
      <w:bookmarkEnd w:id="783"/>
      <w:bookmarkEnd w:id="784"/>
      <w:bookmarkEnd w:id="785"/>
      <w:bookmarkEnd w:id="786"/>
      <w:bookmarkEnd w:id="787"/>
      <w:bookmarkEnd w:id="788"/>
      <w:bookmarkEnd w:id="789"/>
      <w:bookmarkEnd w:id="790"/>
      <w:bookmarkEnd w:id="791"/>
      <w:bookmarkEnd w:id="792"/>
      <w:bookmarkEnd w:id="793"/>
      <w:bookmarkStart w:id="794" w:name="_Toc3697"/>
    </w:p>
    <w:p w14:paraId="00BA4ACF">
      <w:pPr>
        <w:keepNext w:val="0"/>
        <w:keepLines w:val="0"/>
        <w:pageBreakBefore w:val="0"/>
        <w:widowControl w:val="0"/>
        <w:kinsoku/>
        <w:wordWrap/>
        <w:overflowPunct/>
        <w:topLinePunct w:val="0"/>
        <w:autoSpaceDE/>
        <w:autoSpaceDN/>
        <w:bidi w:val="0"/>
        <w:adjustRightInd/>
        <w:snapToGrid/>
        <w:spacing w:before="0" w:beforeLines="50" w:after="0" w:afterLines="50"/>
        <w:jc w:val="center"/>
        <w:textAlignment w:val="auto"/>
        <w:rPr>
          <w:rFonts w:hint="eastAsia" w:ascii="Times New Roman" w:hAnsi="Times New Roman" w:eastAsia="宋体" w:cs="Times New Roman"/>
          <w:b/>
          <w:bCs/>
          <w:color w:val="auto"/>
          <w:sz w:val="32"/>
          <w:szCs w:val="32"/>
          <w:highlight w:val="none"/>
          <w:lang w:val="en-US" w:eastAsia="zh-CN"/>
        </w:rPr>
      </w:pPr>
      <w:r>
        <w:rPr>
          <w:rFonts w:hint="eastAsia" w:cs="Times New Roman"/>
          <w:b/>
          <w:bCs/>
          <w:color w:val="auto"/>
          <w:sz w:val="32"/>
          <w:szCs w:val="32"/>
          <w:highlight w:val="none"/>
          <w:lang w:val="en-US" w:eastAsia="zh-CN"/>
        </w:rPr>
        <w:t>曲靖师范学院智慧就业创业信息化体系构建</w:t>
      </w:r>
      <w:r>
        <w:rPr>
          <w:rFonts w:hint="eastAsia" w:ascii="Times New Roman" w:hAnsi="Times New Roman" w:eastAsia="宋体" w:cs="Times New Roman"/>
          <w:b/>
          <w:bCs/>
          <w:color w:val="auto"/>
          <w:sz w:val="32"/>
          <w:szCs w:val="32"/>
          <w:highlight w:val="none"/>
          <w:lang w:val="en-US" w:eastAsia="zh-CN"/>
        </w:rPr>
        <w:t>采购需求</w:t>
      </w:r>
    </w:p>
    <w:tbl>
      <w:tblPr>
        <w:tblStyle w:val="36"/>
        <w:tblW w:w="102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00"/>
        <w:gridCol w:w="984"/>
        <w:gridCol w:w="5502"/>
        <w:gridCol w:w="540"/>
        <w:gridCol w:w="586"/>
        <w:gridCol w:w="900"/>
        <w:gridCol w:w="1193"/>
      </w:tblGrid>
      <w:tr w14:paraId="6E1B6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533" w:type="dxa"/>
            <w:tcBorders>
              <w:top w:val="single" w:color="000000" w:sz="4" w:space="0"/>
              <w:left w:val="single" w:color="000000" w:sz="4" w:space="0"/>
              <w:bottom w:val="single" w:color="000000" w:sz="4" w:space="0"/>
              <w:right w:val="single" w:color="000000" w:sz="4" w:space="0"/>
            </w:tcBorders>
            <w:noWrap w:val="0"/>
            <w:vAlign w:val="center"/>
          </w:tcPr>
          <w:p w14:paraId="78BC87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bookmarkStart w:id="795" w:name="_Toc26949"/>
            <w:bookmarkStart w:id="796" w:name="_Toc27739"/>
            <w:bookmarkStart w:id="797" w:name="_Toc5061"/>
            <w:bookmarkStart w:id="798" w:name="_Toc22534"/>
            <w:bookmarkStart w:id="799" w:name="_Toc9564"/>
            <w:bookmarkStart w:id="800" w:name="_Toc1501"/>
            <w:bookmarkStart w:id="801" w:name="_Toc18016"/>
            <w:bookmarkStart w:id="802" w:name="_Toc8081"/>
            <w:bookmarkStart w:id="803" w:name="_Toc27904"/>
            <w:bookmarkStart w:id="804" w:name="_Toc19730"/>
            <w:r>
              <w:rPr>
                <w:rFonts w:hint="eastAsia" w:ascii="宋体" w:hAnsi="宋体" w:eastAsia="宋体" w:cs="宋体"/>
                <w:i w:val="0"/>
                <w:iCs w:val="0"/>
                <w:color w:val="auto"/>
                <w:kern w:val="0"/>
                <w:sz w:val="20"/>
                <w:szCs w:val="20"/>
                <w:highlight w:val="none"/>
                <w:u w:val="none"/>
                <w:lang w:val="en-US" w:eastAsia="zh-CN" w:bidi="ar"/>
              </w:rPr>
              <w:t>序号</w:t>
            </w: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1B11E7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名称</w:t>
            </w:r>
          </w:p>
        </w:tc>
        <w:tc>
          <w:tcPr>
            <w:tcW w:w="6826" w:type="dxa"/>
            <w:tcBorders>
              <w:top w:val="single" w:color="000000" w:sz="4" w:space="0"/>
              <w:left w:val="single" w:color="000000" w:sz="4" w:space="0"/>
              <w:bottom w:val="single" w:color="000000" w:sz="4" w:space="0"/>
              <w:right w:val="single" w:color="000000" w:sz="4" w:space="0"/>
            </w:tcBorders>
            <w:noWrap w:val="0"/>
            <w:vAlign w:val="center"/>
          </w:tcPr>
          <w:p w14:paraId="7FAD24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配置或技术参数（含附件）</w:t>
            </w:r>
          </w:p>
        </w:tc>
        <w:tc>
          <w:tcPr>
            <w:tcW w:w="573" w:type="dxa"/>
            <w:tcBorders>
              <w:top w:val="single" w:color="000000" w:sz="4" w:space="0"/>
              <w:left w:val="single" w:color="000000" w:sz="4" w:space="0"/>
              <w:bottom w:val="single" w:color="000000" w:sz="4" w:space="0"/>
              <w:right w:val="single" w:color="000000" w:sz="4" w:space="0"/>
            </w:tcBorders>
            <w:noWrap w:val="0"/>
            <w:vAlign w:val="center"/>
          </w:tcPr>
          <w:p w14:paraId="4B90DD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数量</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4C2FAD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单位</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14:paraId="54166D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参考单价（元）</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733916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金额（元）</w:t>
            </w:r>
          </w:p>
        </w:tc>
      </w:tr>
      <w:tr w14:paraId="03F62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single" w:color="000000" w:sz="4" w:space="0"/>
            </w:tcBorders>
            <w:noWrap w:val="0"/>
            <w:vAlign w:val="center"/>
          </w:tcPr>
          <w:p w14:paraId="5B69637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w:t>
            </w:r>
          </w:p>
        </w:tc>
        <w:tc>
          <w:tcPr>
            <w:tcW w:w="1160" w:type="dxa"/>
            <w:tcBorders>
              <w:top w:val="single" w:color="000000" w:sz="4" w:space="0"/>
              <w:left w:val="single" w:color="000000" w:sz="4" w:space="0"/>
              <w:bottom w:val="single" w:color="000000" w:sz="4" w:space="0"/>
              <w:right w:val="single" w:color="000000" w:sz="4" w:space="0"/>
            </w:tcBorders>
            <w:noWrap w:val="0"/>
            <w:vAlign w:val="center"/>
          </w:tcPr>
          <w:p w14:paraId="0155E39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就业信息大系统</w:t>
            </w:r>
          </w:p>
        </w:tc>
        <w:tc>
          <w:tcPr>
            <w:tcW w:w="6826" w:type="dxa"/>
            <w:tcBorders>
              <w:top w:val="single" w:color="000000" w:sz="4" w:space="0"/>
              <w:left w:val="single" w:color="000000" w:sz="4" w:space="0"/>
              <w:bottom w:val="single" w:color="000000" w:sz="4" w:space="0"/>
              <w:right w:val="single" w:color="000000" w:sz="4" w:space="0"/>
            </w:tcBorders>
            <w:noWrap w:val="0"/>
            <w:vAlign w:val="center"/>
          </w:tcPr>
          <w:p w14:paraId="27CD29DD">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一、部署、数据对接与上级平台对接要求</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一）系统部署与校内软硬件对接：系统能独立部署在校内服务器中，完整迁移历史存量数据，支持定制化开发；能完成校内统一身份认证适配、学校现有数据库基础学籍、业务数据双向回传对接，支持与就业生涯相关软硬件设备互联互通；系统上线部署前提供第三方安全漏洞扫描服务，落实网络安全管控规范。</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上级就业平台双向数据互通：内置21项多维度就业自动统计功能，包括按学历统计落实率、分院系统计落实率、学科统计落实率、专业统计落实率、专业落实率前10名、专业落实率后10名、单位性质统计落实率、毕业去向统计落实率、困难生统计落实率、困难生院系统计落实率、分院系分学历分规范专业统计落实率、生源分布就业统计、地域流向就业统计、分院系分单位性质落实情况统计、分院系分毕业去向情况统计、行业落实情况统计、职位类别落实情况统计、民族去向落实情况统计、毕业生未就业统计、分院系精准帮扶对象统计、分班级统计签约率。对接全国、全省高校毕业生就业管理系统，可导出国家平台标准岗位数据表、通过接口自动上报岗位信息；生源、就业去向数据实时双向同步，上级平台反馈的异常问题数据可在校内系统直观展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二、就业综合业务管理功能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（一）就业工作考评管理：可参照教育厅考核标准自定义考评指标与分值；二级学院线上提交考评材料，就业管理部门线上审核校验；系统依据预设评分规则自动完成评分并生成二级学院排名。</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（二）学生信息管理：支持学生数据批量导入导出、手机号核验微信绑定、毕业生线上资格审查；配备“一生一码”唯一身份标识，可用于各类线下签到、信息核验场景。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三）学生就业全流程服务：跟踪学生简历完成进度，建立困难生精准帮扶机制，支持微信端岗位推送、管理员手动为学生调配岗位，自动统计二级学院就业服务相关台账；线上、线下就业材料统一登记管理，内置电子签章全生命周期管控（非CA，CA签章由使用方按次支付使用费）；求职证明、就业推荐表、调档函等各类就业业务均可线上发起申请、审核、下载；实现就业去向动态跟踪、就业材料复核、改派协议线上审核，线上就业协议生成、多级审核、归档全流程管理，自动统计各类签约相关数据。</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（四）数据驾驶舱可视化分析：搭建数据可视化驾驶舱，集中展示平台流量、企业、岗位、招聘会、毕业生就业升学等核心数据，自动生成就业发展趋势、生源地域流向分析图表。</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五）学生综合配套管理：实现毕业生档案线上管理、创业补贴线上申报审核、学生求职活动积分自动核算；线上完成就业监测问题归集、跟踪、全流程统计；支持就业佐证材料AI预审、AI自动核验相关证明材料(系统赠送AI调用赠送3000次，超出AI调用费用按照市场价校方按使用量支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六）教师移动端管理：教师移动端可按学院、专业、班级查询就业落实率、签约率，线上审核就业跟踪、企业、岗位、招聘会、毕业生资格审查各类待办数据；支持多维度就业、企业岗位、简历完成度统计；可通过“一生一码、一企一码”完成移动端扫码签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七）校级企业资源共享及其管理：统一标准化归档企业信息，支持校内各院系共享企业资源与历史招聘岗位，可查询企业历史招聘记录、校企合作评价、招聘成效；系统自动归集走访、招聘相关数据，持续补充完善企业库信息。企业信息管理、企业资料审核、岗位信息管理、岗位资料审核、为岗位调配简历、企业招聘情况监管、企业积分管理、一企一码；</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八）AI智能匹配推荐引擎：系统可自动补充完善校级企业资源库数据；搭载AI算法实现三类智能匹配服务：简历与岗位双向智能匹配、学生求职意向匹配对应行业及地域岗位资源、识别未就业学生短板并智能推送适配岗位、培训课程与帮扶服务，提升整体就业匹配效率(系统赠送AI调用赠送3000次，超出AI调用费用按照市场价校方按使用量支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九）就业创业赛事闭环管理：覆盖双创竞赛、求职大赛、模拟招聘等赛事全流程管理，包含赛程发布、线上报名、材料上传、在线查重（费用由使用方支付）、评委分组、分级线上评审、成绩公示、电子证书生成、赛事数据统计、赛事档案统一归档，实现全校赛事规范化线上闭环管理。</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十）就业市场专项管理功能：实现用人单位全生命周期数字化管理、校园招聘活动闭环管控，支持企业资质审核、分级管理、走访归档、校企台账留存及满意度调研。集成标准化职业测评与线上咨询服务，实现测评、预约、档案、回访全流程管理，数据统一归集学生生涯档案。</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十一）AI模拟面试一体机联动功能：支持与AI模拟面试一体机软硬件互联互通，学生可通过一体机完成全流程AI模拟面试；面试结束后学生可一键提交咨询师预约申请，系统自动展示在岗可预约咨询师清单；咨询师实时接收预约提醒，在线调取学生完整面试录像、答题记录、面试短板分析报告，针对性开展线上线下回访、一对一求职辅导，实现面试硬件设备与就业管理系统数据打通、模拟面试—预约咨询—回访帮扶全业务闭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三、模块统一数据互通要求</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1.历史数据迁移：上线前完整梳理校内原有就业、生涯测评、招聘、帮扶全量历史数据，编制标准化迁移方案，按新系统编码完成数据清洗适配，迁移全程业务无中断、数据无丢失错漏，实现新旧系统平滑切换；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2.数据分库存储：在校生、已毕业/退学离校学生数据分库隔离存储，离校人员档案、求职、帮扶数据锁定禁止随意增删，同时支持跨库合并查询、多维度统计，查询性能不受影响；</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3.历史数据留痕追溯：全系统所有操作自动留存操作人员、操作时间、设备IP日志，学生测评、简历、签约、帮扶、招聘等全流程历史记录永久归档，支持随时检索调阅；</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系统集成、接口与数据权属规范：就业综合业务、就业市场、宏志助航三大板块数据全域互通，企业走访、招聘、职业测评、个体咨询、培训相关数据双向流转，统一汇总至学生生涯档案，为AI岗位智能推荐提供完整学生画像支撑；本次建设全部系统长期免费开放各类接口，所有业务数据权属完全归属校方，供应商无权限限制数据提供范围，完整交付全套数据库及数据字典；按需提供中间库视图、JSON、webservice、API等多类对接形式，预留各类业务同步接口，保障校级数据中心双向数据流通；系统须对接校内数据中台、统一身份认证平台，同步适配校内各业务系统，落实校园网络安全管理规范，保障数据交互全程安全可控，为AI岗位智能推荐提供完整学生画像支撑。</w:t>
            </w:r>
          </w:p>
        </w:tc>
        <w:tc>
          <w:tcPr>
            <w:tcW w:w="573" w:type="dxa"/>
            <w:tcBorders>
              <w:top w:val="single" w:color="000000" w:sz="4" w:space="0"/>
              <w:left w:val="single" w:color="000000" w:sz="4" w:space="0"/>
              <w:bottom w:val="single" w:color="000000" w:sz="4" w:space="0"/>
              <w:right w:val="single" w:color="000000" w:sz="4" w:space="0"/>
            </w:tcBorders>
            <w:noWrap w:val="0"/>
            <w:vAlign w:val="center"/>
          </w:tcPr>
          <w:p w14:paraId="1DD5FD2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6CBEB76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套</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14:paraId="76A39AE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350000</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CF07D5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350000</w:t>
            </w:r>
          </w:p>
        </w:tc>
      </w:tr>
      <w:tr w14:paraId="52DF3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49C1B70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2</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29EF32">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AI生涯互动台</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B630DF">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一、硬件参数：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1、机身尺寸高度≥935mm，宽度≥680mm，长度≥1400mm。</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体验内容分生涯唤醒、自我探索、职业探索、决策行动四大模块。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将经典生涯理论转化为音视频可交互探索游戏，支持识别卡牌，卡牌可通过旋转进行交互操作，学生使用卡牌操作学习生涯理论知识，支持手控操作。卡牌操作需支持上下屏幕联动显示，通过卡牌拖动旋转实现控制指令操作。（★需提供互动卡牌使用照片复印件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1、生涯唤醒模块包含生涯彩虹图经典生涯理论。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生涯彩虹图：通过卡牌旋转选择彩虹的长度、宽度、深度，展示定义并伴随语音讲解；</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绘制彩虹图：支持学生在下屏手动绘制生涯彩虹图，上屏联动显示，支持绘制好的彩虹图进行命名和下载到本地桌面。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2、自我探索模块包含多元智能理论、气质类型、霍兰德职业兴趣等经典生涯理论。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多元智能理论：通过卡牌旋转选择不同的智能，展示该智能定义、相关专业和职业，并伴随语音讲解。（▲需提供多元智能理论相关功能界面截图证明）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气质类型测评：支持进行气质类型的互动测评，题目不少于32道题目；</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气质类型讲解：通过点击选择气质类型，并通过卡牌旋转选择不同气质类型，展示该智能定义、代表人物、适合职业，并伴随语音讲解。（▲需提供气质类型理论相关功能界面截图证明）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职业价值观讲解：通过卡牌旋转和点击完成15项职业价值观的认知，根据看重的程度为价值观排序选出核心价值观，并根据自己的理想职业评估核心价值观在不同职业上的满足程度，以实时计算的可视化表格完成理想职业的评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职业价值观排序：可通过手控选择职业价值观卡牌进行选择排序，至少包含三个步骤：15选6，6选3，3个价值观排序。排序后，要求可以进行核心职业价值观与目标职业的对应评分，通过积分法得出职业价值观倾向性。</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职业兴趣讲解：要求支持霍兰德理论介绍，关联实务、理论、人、物等至少4个维度；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职业兴趣测评：要求支持不少于60道题目的兴趣测评。测评完成后可得出6种兴趣类型的得分，可链接前往职业兴趣地图；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职业兴趣地图：要求可查看6种兴趣类型与实务、理论、人、物4个维度的关联关系及分布图，帮助学生结合自身兴趣情况，更好定位职业目标。（▲需提供职业兴趣地图相关功能界面截图证明）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3、职业介绍模块包职业生涯人物访谈和访谈视频案例等系统。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职业生涯任务访谈：包含不少于以下6个步骤，确定访谈目标、寻找访谈对象、预约职业访谈、准备访谈清单、进行职业访谈、整理访谈资料。</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视频案例：包含不少于6个职业访谈视频。包含职业定义、工作职责内容、教育背景、性格能力、薪资水平、晋升空间、发展前景、对新人建议等内容。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4、决策行动模块包含决策风格测评、生涯决策平衡单。</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决策风格测评：包含对词条进行触控选择进行测评，探索自我的决策风格。</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生涯决策平衡单：以天平悬挂砝码的形式通过赋值量化，把面临的选择进行分数化，帮助学生更有条理地客观地，具体地看待每一个选项。</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596B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1BFE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台</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388E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95180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76818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95180.00 </w:t>
            </w:r>
          </w:p>
        </w:tc>
      </w:tr>
      <w:tr w14:paraId="5E809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59D0734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3</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D1DF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职业体验一体机（VR版）</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875A1">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一、硬件参数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1、VR一体机采用一体式设计，可触显示屏操作简便直观，头部走线管需可移动方向，以便精准识别，调整感应区域，底部万向轮方便移动；</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2、头戴式设备参数：屏幕：2个≥3.4英寸LCD材质，分辨率：双眼分辨率≥2880×1700，刷新率：≥90Hz，视场角：≥110度。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3、操控手柄参数：2个手柄，内置传感器；包含扳机、缓冲按钮、抓握按钮等内容；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二、职业介绍系统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1、职业体验课程管理系统支持手动上传添加课程，课程包含文字、图片、视频、VR链接等内容。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2、课程内容可包含职业介绍翻转、简历拼贴互动等内容。（★需提供简历拼贴相关功能界面截图证明）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3、职业介绍包含学历要求、专业素质、岗位职责等内容，通过点击翻转卡牌。</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4、职业访谈视频包含职业定义、工作职责内容、教育背景、性格能力、薪资水平、晋升空间、发展前景、对新人建议等内容。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5、简历拼贴包含教育背景、实践经历、自我评价、所需证书。通过拖拽字段至相应位置组成完整简历，可自动识别所拖拽字段是否正确。</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6、可支持VR职业体验场景的播放功能：包含语音讲解、文字及光标提示操作，可360°全沉浸体验。</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职业介绍翻转与简历拼贴互动课程内容不少于200种职业。提供按霍兰德职业兴趣（A、C、E、I、R、S）分类列表；实际型包括矿工、水电工、牵引车驾驶员、消防官兵、特高压电网工人、爆破工程技术人员等；研究型包括科研人员、外科医师、IT程序员、技术研发工程师、材料医学科研人员等；艺术型包括画家、主持人、音乐人、摄影师、珠宝设计师、UI设计师等；社会型包括统计员、律师、人力资源专员、导游、裁判员、口腔医生、消防官兵等；企业型包括CEO、行政总监、技术总监、人力资源总监、财务总监、法官、市场总监等；传统型包括统计员、会计、出纳、邮递员等。</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9、系统自带基础职业体验内容：潜水员、外科医生、插画师。</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三、VR职业体验内容：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高铁乘务员职业体验：高铁火灾应急处理，高铁火灾乘务员应对突发情况处理方法，按响报警装置，了解火情查看火灾情况和旅客人身安全，关闭车厢防火门。报告列车长。关闭车厢电源，启动应急照明装置。机械师与乘警赶往进行灭火支援，拾取灭火器灭火，有序指挥旅客，使用安全锤将车窗玻璃击碎，稳定旅客情绪关闭防火隔断门拨打119报警，清点火灾车厢旅客人数并核对信息。防止复燃，段派班室进行汇报。</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法院法庭工作人员职业体验：可体验法庭被告或观众视角，包括确认身份信息，查看法庭人员职责，了解案情介绍，查看宣判结果，在宣判书上按下手印服从判决，选择是否进行上诉。庭审结束，进入监狱牢房内查看本次案件的启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智慧农业工作人员职业体验：可体验农业相关实验无土栽培，水壶中的水倒入培养盘，种子拿起，逐步放置在培养盘中，20天结束，托盘中长满了生菜。水稻种植：体验插秧，穿好用具，走到水田中进行插秧，进入无人机喷洒农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4、人民教师职业体验：教师视角教学模拟，孩子们上课，进入教室与同学对话并授课，进行领读，下课离开教室。</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5、医生职业体验：看病就诊，将映片拿到面前了解病人情况，在映片上查看患者伤到的地方，并对患者进行药物治疗。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6、科学家职业体验：科学教视角实验模拟，研究药物，准备好药物，进行混合并稀释，倒入其喷壶，戴好防护口罩进行模拟实验，喷洒药物，观察小麦变化，研制成功。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警察职业体验：抓获正在出售和吸食毒品的犯罪嫌疑人，到达涉嫌售卖/吸毒包厢门口，举起手枪对准正前方的犯罪嫌疑人，走到桌子边上，拾取违禁物品，并封存作为物证，将犯罪嫌疑人及物品全部收缴，进行后续的审理工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8、律师职业体验：到法院参加庭审，为被告人作当庭辩护，拾取桌子上的辩护词，完成辩护工作。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9、农民职业体验：拾取饲料桶，移动到猪圈旁，将饲料倒进槽里。前往田地收麦子，用手中的镰刀收割麦子。</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10、机械师职业体验：上岗穿着工服，将鞋子穿到脚上，将头盔戴到头上，将口罩戴到头上，离开更衣室，拾取模具，放置在机床凹槽内，对模具进行加工。</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11、消防员职业体验：接到火情警报，请尽快出警，将手中的筷子放到桌子上，离开宿舍，将消防服穿到身上，将消防靴穿到脚上，将腰带穿到身上，将对讲机放到身上，将头盔戴到头上，将面具戴到头上，乘车前往火场。进入火场，使用灭火器扑灭火源。</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12、消防安检员职业体验：可体验商城消防检查流程:对消防通道、消防设备处、商场消防安全标志、直梯和扶梯设备、商家店里、卫生间、商场其它地方七个场景进行检查.共存在23个安全隐患点，使用者需在120秒内需要找到全部23个安全隐患点并进行整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13、化工工人安全员职业体验：可体验化工工人安全操作:穿戴服装、准备工具箱、攀爬到灌顶、带上焊接头盔、使用焊枪进行焊接。</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14、急救安全员职业体验：可体验溺水人员安全救援全过程，进行心肺复苏等工作。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15、程序员职业体验：可体验程序员在电脑前点击不同的软件图标，呈现软件安装进度条动画，领导站在投影幕前简单叙述项目，任务对接、代码编写、程序上线。</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16、心理治疗师职业体验：可体验心理脱敏的职业内容，可以帮助患者进行心理治疗。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17、机床工程师职业体验：可体验机床机械实景操作的职业安全场景。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18、油气工程师职业体验：可体验油气工程师实景操作的职业安全场景。</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9E04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ECC27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套</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180F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145560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F0551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145560.00 </w:t>
            </w:r>
          </w:p>
        </w:tc>
      </w:tr>
      <w:tr w14:paraId="37F26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0040FF9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4</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C7C33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云端AI面试亭</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2991C6">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一.硬件设备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（一）舱体参数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1、框架结构：面试题采用钢制焊接整框结构，平均厚度≥3mm。</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2、舱体内部饰面：≥12mm环保阻燃纤维吸音棉/软包(50mm)。</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3、舱体换气系统：非直通迷宫式设计的低噪声送风系统，减少舱室内外的声交互的同时，每半小时启动不低于15分钟运行高效率更新舱室空气。</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4、舱体照明系统：≥4000K，LED中央照明系统，舱内预置可扩充电源，含吸顶灯，插座，开关，网线接口，进气扇和排气扇，预留外接线孔。</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5、舱体玻璃材质：≥10mm安全玻璃，玻璃四周采用烤漆丝印工艺。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6、舱体地面材质：定制防滑地面。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7、模块万能插座：三孔万能插座，要求带USB功能。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8、舱体尺寸：外部尺寸：≥1075mm*990mm*2300mm；内部尺寸：W945mm*897mm*2170mm。</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9、可移动滚轮：可移动滑轮装置，可根据需求调节移动。</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10、配置使用状态指示牌。</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11、舱内设置人体感应传感器，要求面试亭可实现进入后自动通电，离开后一定时间内自动断电。（★需提供相关传感器在面试</w:t>
            </w:r>
            <w:r>
              <w:rPr>
                <w:rFonts w:hint="eastAsia" w:ascii="宋体" w:hAnsi="宋体" w:cs="宋体"/>
                <w:i w:val="0"/>
                <w:iCs w:val="0"/>
                <w:color w:val="auto"/>
                <w:kern w:val="0"/>
                <w:sz w:val="16"/>
                <w:szCs w:val="16"/>
                <w:highlight w:val="none"/>
                <w:u w:val="none"/>
                <w:lang w:val="en-US" w:eastAsia="zh-CN" w:bidi="ar"/>
              </w:rPr>
              <w:t>亭</w:t>
            </w:r>
            <w:r>
              <w:rPr>
                <w:rFonts w:hint="eastAsia" w:ascii="宋体" w:hAnsi="宋体" w:eastAsia="宋体" w:cs="宋体"/>
                <w:i w:val="0"/>
                <w:iCs w:val="0"/>
                <w:color w:val="auto"/>
                <w:kern w:val="0"/>
                <w:sz w:val="16"/>
                <w:szCs w:val="16"/>
                <w:highlight w:val="none"/>
                <w:u w:val="none"/>
                <w:lang w:val="en-US" w:eastAsia="zh-CN" w:bidi="ar"/>
              </w:rPr>
              <w:t>内安装使用照片证明或截图）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12、舱门与门锁采用一体化设计，门锁采用九宫格布置密码锁。（★需提供相关九宫格密码锁使用照片证明或截图）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13、舱门与舱体具备限位器模块，可实现开门后固定舱门位置，关闭舱门时，舱门可按照限位器拉力自动关门，舱门自动落位后，智能锁自动落锁，并有相应“已关锁”语音提示。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14、舱身玻璃为保护求职者隐私需求，要求设计中间部位为磨砂玻璃，可实现既可以查看舱内人员状态同时保护求职者身份信息。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15、面试亭配备电子密码锁，学生通过预约系统预约成功后，自动获取预约状态及获取相应预约时段的电子密钥，学生可凭借电子密钥在相应时段打开电子锁，过期失效。</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16、电子锁支持：密码开锁、小程序开锁、APP开锁、指纹开锁、IC卡开锁。</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（二）舱内设备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1、高度可调节转轮座椅。</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2、小桌板：一体化设计，固定在舱体墙面上，无桌腿，方便学生使用。可放置笔记本电脑、书本长条型桌板。</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3、舱内面试设备处理器不低于i3-10110U，内存≥8G，DDR4，硬盘≥256GB，接口：≥1个USB3.0接口，≥1个HDMI接口。</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二、预约系统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1、可设置远程面试亭工作时间地点，学生选择预约日期和时间，预约者按照预约时段，凭预约证明使用。</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2、学生可在网页端预约面试亭。（▲需提供相关功能界面截图证明）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3、预约系统可根据学校实际使用情况，设定单次预约时长，例如30分钟/人，60分钟/人，120分钟/人。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4、要求预约系统可实现多台面试亭同时预约，可选择校区、放置位置进行预约。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三、AI面试训练系统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1、AI面试训练系统需包含通用能力、公务员事业编、央国企等场景下的面试训练。</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2、支持打开/关闭辅助练习模式：用户可设置关键词作为面试视频中应该提及的重点词，面试过程中可查看关键字提醒；</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3、回答要点提示，要求包含考察要点、避坑作答要点和表达结构，支持提词器功能（▲要求提供该功能软件功能界面截图）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4、单题面试训练报告：支持面试视频回放、语音转写、AI内容优化、总分评分及分模块评分及点评。</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5、用户通过平台进行面试，获得面试结果数据，平台给用户展示面试结果。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6、要求包含题目管理、用户管理、面试记录，保存面试过程中的所有数据，提供候选人面试结果的详细分析。</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7、候选人评估：系统应根据面试结果评估候选人的适合度。系统应能够生成面试结果的统计报告，包含分数等（▲需提供相关功能界面截图）。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8、后台数据统计：</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（1）学生数据导入：可根据模版自定义导入学生的学院、学号、姓名、专业等信息。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（2）学生数据查看：可根据学院、专业、班级等选项进行数据筛选，查看学生的面试练习状况，包含：各个学生的单题训练的分数等数据，查看学生面试详情。</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（3）学校数据查看：可根据学院、专业、班级等选项进行数据筛选，查看学生的总体使用时长、平均使用时长、面试题目的总数量等信息。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（4）可支持学校后台自定义修改面试题提示词及评分标准。（▲需提供相关功能界面截图）。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（5）学校数据查看：查看学生的总体使用次数、面试报告数量、通用面试次数、面试人数统计、面试点击量趋势、职业点击率统计等信息。</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95E4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2F4D6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台</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4563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55440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D0AF9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110880.00 </w:t>
            </w:r>
          </w:p>
        </w:tc>
      </w:tr>
      <w:tr w14:paraId="2763B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3EB7E7D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5</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949C1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职业礼仪智能镜</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80306B">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职业礼仪智能镜镜面要求采用可反光材料，要求在息屏状态下可达到镜面级别效果，帮助求职者整理礼仪形象。（▲需提供产品在息屏和亮屏两种状态下的照片证明镜面效果或截图）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一、硬件设备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1、框架结构：机身尺寸≥2070mm*730mm*60mm，铝合金材质，≥3.5mm厚物理镜面钢化玻璃。</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2、触摸参数：投射式电容技术，响应时长≦8ms。</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3、系统配置：运行≥4GB,储存≥32GB。</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4、摄像头参数：分辨率≥500万。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对整体应用进行原型设计和交互方式的设计，帮助学生了解职场中不同环境下的礼仪。包含但不限于礼仪概述、职业形象、社交礼仪、商务礼仪等四大模块，每个模块可以通过AI虚拟人的讲解，结合专业礼仪视频向学生传递礼仪知识。</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1、礼仪概述：可点击选择观看包括礼仪、社交礼仪、礼仪核心等内容的讲解。</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2、职业形象：可点击选择观看包括首因效应讲解、男士的仪容仪表、女士的仪容仪表、男士站立和端坐时的标准姿态、女士站立和端坐时的标准姿态的讲解和演示。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3、社交礼仪：可点击选择观看包括致意、握手、介绍、递物、敲门、待客、交谈礼仪在内的讲解和演示。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致意：在办公位和电梯内的问候方式、人与人之间的一般问候原则。</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握手：握手次序、握手动作、握手禁忌、接待客人时的握手方式、一人与多人握手时的方式。</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介绍：介绍他人时的原则和动作以及被他人介绍的原则和动作。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递物：包括递物和接物的方式、递尖锐物品时的注意事项、递书本文字类物品的注意事项、递名片时的注意事项和接收名片时的注意事项。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敲门：包括敲门时的注意事项、开门时的注意事项、挡门时的注意事项、请人进门的注意事项、关门时的注意事项。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待客：包括接待预约访客时的注意事项、接待未预约客时要的注意事项，拒绝访客时的注意事项、接待来访团组时的注意事项。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交谈礼仪：包括与不同身份人交谈的交谈距离、交谈形式的“五个不”、交谈形式的“六不谈”、个人隐私的“五不问”、交谈时的礼貌常用语。</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4、商务礼仪：可点击选择观看包括包括日常办公、外出、会议、电话、位次、用餐礼仪的讲解和演示。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日常办公礼仪：包括在办公室工作的礼仪、与同事相处的礼仪、区域内停放车辆的礼仪的讲解和演示。</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外出礼仪：包括外出时与同事领导保持联系等内容。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会议礼仪：包括会议时的衣着、开会时的行为、聆听他人发言时的行为、退场时行为、参会时移动设备状态。</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电话礼仪：包括接打电话的时间选择、接打电话的空间选择、通话长度的控制、电话三分钟原则、通话的内容、怎样暗示对方终止通话等内容。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位次礼仪：包括排列座次时的技巧方式、行进中的位次排列方式、会客时的位次排列方式、乘车时的位次排列方式、会议的位次排列方式、宴会的位次排列方式。</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用餐礼仪：包括用餐时的点菜礼仪、敬酒礼仪、餐具使用礼仪、敬茶礼仪等内容。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三、AI问答功能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AI虚拟数字人和专业礼仪视频的综合讲解，向学生传递礼仪知识。</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1、可接入虚拟数字人，实现职业礼仪AI问答功能。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2、AI问答功能要求具备根据上下对话语境实现追问功能。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四、AI职业形象智能生成</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识别捕捉用户面部特征再通过AI人工智能脸部融合技术，实现一键职业换装，生成自己的职业形象，快速定制专属自己的职业形象。</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1、可实现男女职业形象自动生成。</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2、可根据岗位实现职业形象自动生成。</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3、要求智能生成的职业形象，可进行微信扫码后下载到个人手机端进行保存。（★需提供职业形象生成附带二维码功能界面证明功能）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五、礼仪问答</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1、礼仪问答模块要求至少包含三个内容，职业形象、社交礼仪、商务礼仪。</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2、礼仪答题内容要求可通过点击选择进行答题，帮助学生提升职业礼仪能力。</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88CA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25638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台</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BD3B3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48800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CCF44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48800.00 </w:t>
            </w:r>
          </w:p>
        </w:tc>
      </w:tr>
      <w:tr w14:paraId="59159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313A9D7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6</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B045C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就业创业普法一体机</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3BF304">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一、硬件设备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1、框架结构：机身尺寸≥1400mmm*1220mmm*600mmm。</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2、触摸参数：触摸分辨率精度≤2mm。</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3、系统配置：运行≥4GB,储存≥32GB。</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要求可通过视频文字点击交互的形式让操作者了解大学生就业创业相关的法律法规、实际案例、常见问题解答以及各省市区对大学生就业创业的政策和接受毕业生政策。内容包括但不限于法律法规、各省政策、普法视频、就创知识&amp;闯关问答四个模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法律法规：包括宪法中所涉及的有关就业创业条文。包含但不限于《中华人民共和国企业名称登记管理规定》、《中华人民共和国合同法》、《中华人民共和国劳动法》、《中华人民共和国就业促进法》、《中华人民共和国工会法》、《国务院办公厅关于进一步支持大学生创新创业的指导意见》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2、各省政策：包括各省、直辖市、少数民族自治区的就业创业政策（港澳台除外）。</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如各省就业政策：包含但不限于《关于促进海南高校毕业生等青年就业创业工作的若干政策措施》、《湖南省推进以创新为支撑的高校师生创业就业三年行动方案（2023—2025年）》、《河南省进一步支持大学生创新创业若干措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各直辖市就业创业政策：包含但不限于《北京市促进创业带动就业行动计划（2024-2026年）》、《天津市进一步支持大学生创新创业的若干举措（征求意见稿）》、《关于做好2024年上海市高校毕业生就业创业工作的通知》。</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各少数民族自治区市就业创业政策：包含但不限于《新疆大学生创业补贴优惠政策及扶持标准》、《内蒙古自治区人民政府办公厅关于进一步支持大学生创新创业的实施意见》、《关于做好西藏籍高校毕业生灵活就业社会保险补贴兑现工作的通知等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3、普法视频：包括专业人士对普法视频、法律案例和就业创业常见问题的解答。</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4、就创知识：包括六大模块不少于100条就业创业知识。其中包括:</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①有关企业特别是中小企业吸纳高校毕业生就业的相关问题；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②高校大学生应征入伍、报效祖国的相关问题；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③有关高校毕业生面向城乡基层、中西部地区以及民族地区、贫困地区和艰苦边远地区就业的相关问题；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④有关高校毕业生参加国家和地方重大科研项目的相关问题；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⑤有关高校毕业生自主创业、灵活稳定就业的相关问题；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⑥有关高校毕业生就业指导、就业服务、就业援助：离校未就业高校毕业生享受哪些服务和政策的相关问题。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5、闯关问答：就创知识题库，学生可回答问题。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6、信息发布功能：要求可实现信息发布功能，可按照学校活动排期（例如双选会、就业讲座）进行信息公示。</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B3EB3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2FD40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台</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C213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48800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9E3E1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48800.00 </w:t>
            </w:r>
          </w:p>
        </w:tc>
      </w:tr>
      <w:tr w14:paraId="5D7F4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7BE4B73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7</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1691C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AI面试一体机（三年版）</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62F09B">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一、AI面试一体机参数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1、框架结构：≥623mm*460mm*1700mm，冷轧钢板机身，≥3mm物理钢化玻璃。</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2、触摸参数：触摸响应时长≦5ms。</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3、系统配置：不低于Android12.0，最高主频2.4GHz,运行≥4GB,储存≥32GB</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4、摄像头参数：固定焦距，对象距离28mm，自动白平衡。</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5、系统功能：通电自启开机，高清拾音麦克风，内置不少于两个喇叭。</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6、电器性能：额定功率≦65W，待机功率≦1W。</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二、面试系统参数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1、包含面试题库管理、面试职位管理、候选人管理模块。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2、本系统包含不低于30个胜任力维度，面试题目题库不低于1400道题目，学校可根据本校的专业需求及毕业生岗位进行面试岗位的题目组合设定，支持AI一键出题。（▲要求提供AI一键出题功能界面截图）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3、支持考察维度修改设置，支持自建立设置AI追问。</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4、支持高级设置，AI可根据岗位模型和面试题设定考察维度的权重，要求可手动调整某个考察维度增加权重，也可以自定义每一题。（▲要求提供手动调整考察维度权重功能界面截图）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5、支持调整作答链接有效期、调整答题时间、调整单次面试时长、调整面试通过分数线等功能。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6、本系统自带不低于200个岗位模版可供学校直接使用，部分内容为：人力资源岗、软件开发岗、管培生、电商运营岗、教师岗、零售岗、市场岗、翻译岗、会计岗、西部计划、三支一扶等。</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7、AI虚拟面试官朗读功能：可设置AI虚拟面试官作为面试引导语、结束语，并自定义编辑对应的文字内容。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8、学校面试官可自助打分，系统自动生成面试评估报告，学生可在自己的小程序中查看。</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AFFA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C2C31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台</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3797A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83240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2EEC7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83240.00 </w:t>
            </w:r>
          </w:p>
        </w:tc>
      </w:tr>
      <w:tr w14:paraId="544DE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00AB428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8</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781B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AI智能简历系统</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DFC9D6">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AI智能简历系统要求具备在线简历诊断分析及简历匹配分析系统。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要求具备提供简历范文模板、AI简历生成、在线简历编辑、智能诊断分析、人岗匹配度分析、岗位探测等功能，助力学校助力就业办解决学生求职问题。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基于AI（深度学习、自然语言处理）的在线简历诊断与匹配系统，提供个性化修改建议，提升简历质量与求职成功率。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1、登录部署：支持小程序/PC双端登录、AI面试亭内外及个人电脑使用，可部署至就业指导中心门户网站及公众号。（★需提供小程序、PC网页端2种登录方式登录界面截图）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2、简历模板：要求提供不少于16个行业职位模板，包含简历模板包含经典、商务、多彩、极简、简约等不少于5种风格，经专业HR优化，支持个性化修改。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3、AI简历生成：要求支持对话式收集身份、学历等信息，支持点击、自定义输入、AI模糊搜索。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4、在线简历编辑：AI生成后可二次修改（左编辑、右预览同步），支持切换简历自定义颜色（▲需提供在线简历编辑界面可自定义颜色截图）并支持AI续写实践经验。</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5、简历优化：要求至少按照5个维度进行内容评估，对内容进行AI优化、对本段工作经历进行面试要点提示，包含风险点、回答要点、回答示范例。以及本段内容的写作要点提示。（▲需提供5个维度的功能截图）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6、智能诊断：提示简历模块缺失，可视化分析优劣势。</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7、人岗匹配：多维度（职业背景、技能等）分析匹配度，给出综合结果。</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8、岗位探测：按不同简历的求职目标分别进行岗位、地域等实时推荐岗位。</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9、平台关联：直连国家大学生就业服务平台。可以实现在系统内动态获取国家平台内的岗位，标签化的形成推荐岗位，实现投递功能。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10、后台统计：可导入学生信息，按学院/专业筛选查看学生简历状况（生成数量、时长等）及学校总体数据。</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可通过个人属性：所属单位、学院/系、专业、班级、姓名、学号进行查询。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可通过简历属性：指定学历、毕业院校、专业、统招、求职岗位、城市、日期进行查询。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11、需具备实现一键导入本地岗位库功能，实现与本校访企拓岗成果导入至系统，方便求职者投递简历。</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岗位管理（新增）、岗位组（招聘会），要求可通过单位、岗位组（招聘会）名称进行查询求职者投递简历的情况。</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12、要求可对岗位组（招聘会）进行维护管理</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岗位信息，要求可通过所属单位、招聘单位、学历要求、招聘单位性质、岗位、专业要求、岗位组/招聘会名称进行查询。</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13、要求可对岗位信息进行维护。</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提供岗位导入模板（excel），支持批量导入岗位库信息。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14、可实现岗位管理：可根据单位创建自己的岗位库。对岗位信息机型筛选及维护。支持批量导入。</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ED746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0615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年</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0B9851">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24980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77444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49960.00 </w:t>
            </w:r>
          </w:p>
        </w:tc>
      </w:tr>
      <w:tr w14:paraId="626EF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4A290602">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9</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7373A7">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生涯测评系统</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3F56BC">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要求测评系统支持移动端微信小程序与PC双端登录。（▲需提供小程序、PC网页端2种登录方式登录界面截图）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一、测评系统</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1、首页看板:可查看当前测试系统使用情况，有效期、可用点数、已用点数、已分配点数等详细信息。绑定手机号码可用该手机微信来进入相应的客户端。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2、测评产品多样化：包含5项测评内容。（★需提供五项测评报告的首页截图证明）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①职业大五人格测试：基于大五人格理论，结合国内职场进行开发，全面测量对职场发展有影响的个性，共测试心理素质、外向开朗、尽责可信、人际和谐、积极进取五个性格维度。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②职业胜任力测试：根据职场人群的常见胜任力开发，可以全面测查相关胜任力水平高低，共测量领导决策、与人交往、思维风格、实施执行、适应能力、工作动力六个领域在内的20个与工作密切相关的的胜任力维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③工作动机探索：综合了国内外诸多动机理论而开发，涵盖了常见的职业驱动因素。共测试成就挑战类动机、人际互动类动机、工作偏好类动机三个方面在内的12个维度。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④职业领域探索：依据霍兰德的职业兴趣测试定制开发，共测试事务型、技能型、研究型、创意型、服务型、影响型六个维度。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⑤天赋优势探索：基于国际上知名的心理学家容格的人格类型理论而开发，共测试能量投射偏好、接受信息偏好、作出决策偏好、行动方式偏好四个维度。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3、后台数据统计功能：</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（1）可根据模板将学生信息批量导入；</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（2）可按照学院、班级进行筛选、查看学生测评完成时间。</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4、测评报告内容详实程度要求具备不低于10页的页码；要求可生成独立的PDF文件并下载到本地。</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3DF6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1D6C1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年</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E1249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19920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6A94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39840.00 </w:t>
            </w:r>
          </w:p>
        </w:tc>
      </w:tr>
      <w:tr w14:paraId="2E2AE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5098184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10</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FC2C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生涯团辅能力面包超人</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4E5F2">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能力面包超人》是一款基于多元智能理论设计，用于能力评估与潜能开发的生涯教育类工具箱。第一关能力评估，依据科学的多元智能量表进行题目设计，参加者通过答题对自己当前的能力进行评估。第二关潜能开发，结合生涯教育理论设计，参与者通过分配面包骰子来习得能力提升的策略，最终成为“能力超人”。工具箱可引导学生了解职业与能力的关系，助力学生能力提升与职业目标的树立。（▲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需包含：能力面包超人工具箱×1、超人能力画布筒×1、超人能力画布×1、能力雷达图（亚克力）×8，（纸质）×240、多元智能能力卡×8、提问卡×80、能力超人棋子×64、面包骰子×48、笔×8、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3、工具箱使用手册需包含游戏配置说明、游戏规则说明、游戏身份介绍、游戏原则、游戏的理论知识等具体使用说明。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4、需提供工具箱的讲解视频材料。</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50FC0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B959F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50DE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9135C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119AB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19065A2C">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11</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DD632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生涯团辅性格藏宝图</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E2CB3A">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性格藏宝图》是一款基于MBTI性格测评设计的生涯教育类工具箱，旨在帮助学生科学认知性格，找到自己的性格宝藏，根据美国Eastcarolina大学心理学专业的MBTI-G版本(量表版本：1998-N，93题）改编。通过让学生逐一探索MBTI性格类型的四个维度——内倾/外倾、实感/直觉、思维/情感、判断/知觉来帮助学生认识性格类型，发现自己的性格天赋，思考自己的性格与职业的关系，让学生们真正做到知其然，并知其所以然。（▲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需包含：性格藏宝图工具箱×1、性格藏宝图画布桶×1、性格藏宝图画布×1、性格特质展示卡（亚克力）×8，（纸质）×240、主持人手卡×4、性格特质卡×16、性格宝藏卡×64、挖宝人×8、字母宝石若干、笔×8、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3、工具箱使用手册内包含游戏配置说明、游戏规则说明、游戏身份介绍、游戏原则、游戏的理论知识等具体使用说明。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4、需提供工具箱的讲解视频材料。</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2181A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2F30D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A3E41">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F9F72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078D8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05C76B2D">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12</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F61D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生涯团辅我是面试官</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C2AAB0">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我是面试官》是一款模拟实际招聘场景的生涯教育类工具箱，旨在帮助学生熟悉求职面试的全过程，引导学生了解求职面试的规则，增进对职业的了解。在游戏中，每位同学可同时体验面试官和求职者角色。扮演面试官可体验岗位的简历收取、简历筛选、面试筛选、offer发放过程。扮演求职者可体验简历撰写、简历投递、求职面试过程。（▲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包含：我是面试官工具箱×1、我是面试官画布筒×1、面试流程画布×1、岗位说明卡×16、通用题卡×16×8、岗位题卡×16、简历（亚克力）×2，（纸质）×120、简历&amp;面试评分表（亚克力）×2，（纸质）×120、offer×120、笔×8、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3、工具箱使用手册内包含游戏配置说明、游戏规则说明、游戏身份介绍、知识库：如何进行岗位信息的收集与分析、职业生涯人物访谈提纲等具体使用说明。</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062706">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1A5BC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A5A1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5649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113BD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30292A2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13</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D42E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生涯团辅兴趣星球发布会</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089E6">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兴趣星球发布会》是一款基于霍兰德类型论设计，用于兴趣评估与开发的生涯教育类工具箱。游戏旨在帮助学生深度探索自身兴趣，了解兴趣与职业，兴趣与社会生活之间的关系，获得自身兴趣的真实和深度体验。在游戏中，同学们可以扮演星球规划师的角色，按照自己的喜好，规划属于自己的兴趣星球。在这个过程中，同学们深度体验兴趣对我们职业和生活的影响，也获得了自己对该兴趣喜好程度的真实感受，有助于在未来生活中进一步理解和探索自己的兴趣。（▲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包含兴趣星球发布会工具箱×1、兴趣星球发布会画布筒×1、兴趣星球发布会画布×1、兴趣星球海报（亚克力）×6、星球规划蓝图（亚克力）×6、星球规划蓝图（纸质）×240、兴趣星球机票（亚克力）×8、兴趣星球机票（纸质）×240、笔×8、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3、工具箱使用手册内包含游戏配置说明、游戏规则说明、游戏身份介绍、游戏的理论知识等具体使用说明。</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E938E2">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8BC4E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7DF0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338A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56C11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00B2ACC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14</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E417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生涯团辅职业愿景勇士</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82F5ED">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职业愿景勇士》是一款探索职业价值观的生涯教育类工具箱，旨在帮助学生认知和探索职业价值观。在游戏中，学生通过闯关的过程和对结果的思考，感受每个职业价值观对自己的重要性，从而对自我有进一步的认知，对自己未来的生活和职业从价值观维度增加了认知、多了一些思考。（▲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包含：职业愿景勇士工具箱×1、职业愿景勇士画布筒×1、职业愿景勇士画布×1、职业愿景记录单（亚克力）×8、（纸质）×240、主持人手卡×1、职业愿景城池卡×15、奇袭卡×8、职业愿景勇士兵力×80、笔×8、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3、工具箱使用手册内包含游戏配置说明、游戏规则说明、游戏身份介绍、游戏原则、游戏的理论知识等具体使用说明。</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42C1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94450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9DF41">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058E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7EA2C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264A7117">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15</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A57C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生涯团辅目标决策与行动</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3B568">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目标决策与行动》是一款生涯决策类工具，用于帮助我们通过赋值量化，把面临的选择进行分数化。每位同学可结合自身情况对每项考虑因素进行重要度评估与满意度评分，并将对应的过程在实物天平上进行呈现。这种方式可以帮助我们更有条理地、客观地、具体地看待自己的生涯选择，继而进行理性的评估。（▲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2、工具箱包含：目标决策与行动工具箱×1、目标决策与行动画布筒×1、目标决策与行动画布×1、生涯决策天平×1、生涯选择牌×2、生涯选择砝码×168、考虑因素牌×28、记录牌×8、耗材×240、笔×8、游戏说明书×1。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3、工具箱使用手册内包含游戏配置说明、游戏规则说明、游戏身份介绍、游戏的理论知识、思考等具体使用说明。</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665F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31162">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D7F781">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96C7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60012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1F5BD79C">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16</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E3B20">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生涯团辅无领导小组面试</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816D07">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无领导小组面试》工具箱用于无领导小组模拟开展及教学具箱。用于帮助学生了解无领导小组面试的关键环节流程、各环节注意事项、常见题型等内容。活动中，学生扮演面试者角色，领取答题记录单；教师或学生可扮演面试官，面试官可在题库中选择不同类型的题目，可根据主持人手卡进行面试的主持宣读面试规则，并根据角色观察卡、面试评分表等为面试者进行评分。（▲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需包含：无领导小组面试工具箱×1、无领导小组画布桶×1、无领导小组画布×1、面试题卡×10、角色观察卡×5、面试官点评卡×1、面试官手卡×1、无领导小组讨论记录单（面试官使用）、无领导小组讨论记录单（求职者使用）、笔、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3、工具箱使用手册内包含配置说明、规则说明、身份介绍、理论知识等具体使用说明。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4、需提供工具箱的讲解视频材料。</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5E38B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10F2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1779F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4120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A16C7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8240.00 </w:t>
            </w:r>
          </w:p>
        </w:tc>
      </w:tr>
      <w:tr w14:paraId="15581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724675C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17</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11B6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生涯团辅就业能力提升</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67F11">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就业能力提升》工具箱基于职业规划大赛就业赛道要求制定的工具箱，教师使用工具箱帮助学生了解就业能力的各项要求，并指导制定行动计划，提升学生的就业竞争力。活动中，学生首先需要根据就业能力及描述进行自我盘点及评分；之后，学生在教师的引导下，对每个维度进行客观评价进行第二次评分，并根据每个维度的行动计划提升方案制定出自己的行动计划提升方案。（▲需提供产品照片证明或截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2、工具箱需包含：就业能力提升工具箱×1、就业能力提升画布桶×1、就业能力提升画布×1、个人纪录单×5、主持人手卡×1、就业能力自查卡、行动计划建议卡、笔、游戏说明书×1。</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3、工具箱使用手册内包含配置说明、规则说明、身份介绍、理论知识等具体使用说明。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4、需提供工具箱的讲解视频材料。</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CCC22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37487C">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箱</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3D883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4130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3CB7BB">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8260.00 </w:t>
            </w:r>
          </w:p>
        </w:tc>
      </w:tr>
      <w:tr w14:paraId="1B64D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6FF372EF">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18</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AD46C">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生涯探索地图</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635BA">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资深生涯规划师根据上千例生涯咨询个案，结合经典生涯理论，制作包含生涯唤醒、自我认知、职业探索以及生涯决策四大单元为主题的共16款生涯工具，组成一套生涯探索地图。尺寸290×200,双面彩印，外观精致。</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二、内容参数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包含生涯彩虹图、生涯鱼骨图、生涯九宫格、生涯角色饼图、霍兰德兴趣岛、性格测试、能力矩阵、价值观排序表、职业生涯人物访谈指南、职业信息搜集指南、社会环境探索指南、家庭职业树、生涯决策平衡单、生涯决策风格测试、SWOT分析表、SMART目标制定法在内的不少于16个生涯工具表单。</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生涯彩虹图：美国的生涯大师舒伯为了综合阐述生涯发展阶段与角色彼此间的相互影响，创造性地描绘出一个多重角色生涯发展的生涯彩虹图，形象地展现了生涯发展的时空关系，更好地诠释了生涯的定义。学生可用笔进行涂画，描绘自己的生涯彩虹图，更清楚的了解自我在不同阶段所扮演的角色。（▲需提供生涯彩虹图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2、生涯鱼骨图：鱼骨图是一种发现问题，根本原因的方法。学生可通过鱼骨图的梳理，对自己的过去，现在和未来做出评估和展望，明确自我定位。</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3、生涯九宫格：将人们的生涯发展概括为九个方面，学生通过给每个方面的现状打分来判断发展现状，并分析出哪个格子对你当下是最重要的，如何提高他的分数。</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4、生涯角色饼图：学生通过绘制饼图对比现状与理想重新审视角色分配和阶段生涯的重心，找到现实与理想状态的差距和调整的关键点，为时间管理提供了视角。</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霍兰德兴趣岛：根据霍兰德六种兴趣类型，设计了对应的六个兴趣岛及非正式评估问题，学生通过回答问题，综合考虑兴趣能力，性格，价值观等因素，同时结合外部环境再进行决策和行动，做出适合自己的职业生涯规划。</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6、性格测评：通过迈尔斯布里格斯类型指标（MBTI）性格类型测评和九型人格两种测评工具的测评，帮助学生快速了解自己的性格特点。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7、能力矩阵：学生可从多维问题的事件中找出成对的因素，排列成矩阵图，根据矩阵图分析问题，确定关键点。将能力按照高低和喜好程度分为优势区、退路区、提升区和盲区四个区域，针对不同区域的能力，采取不同的策略。</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8、价值观排序表：学生通过对价值观的排序，感受每个职业价值观对自己的重要性，体验得到和失去时的感受，从而对自我有进一步的认知，对自己未来的生活和职业从价值观维度增加了认知、多了一些思考。</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9、职业生涯人物访谈指南：通过与某个行业或职业的人交谈，更加深入地了解相关职业的能力，要求待遇和发展前景。</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10、职业信息搜集指南：让学生通过对喜欢或要从事的职业进行信息搜集、实际调研、信息分析的过程，对目标职业的要求有充分的了解，从而有效地规划大学生活为将要从事的职业做好各方面的准备。</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11、社会环境探索指南：让学生对某职业所处的社会环境，包括地区，行业和企业环境等进行探索了解，从而掌握更全面的信息，进行更加科学的职业决策。</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12、家族职业树：家族职业树是用来搜集家族成员职业的工具，可以帮助学生找到自己的职业选择根源，分析家族职业与个人职业生涯的相互影响。</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13、生涯决策平衡单：从自我物质得失，他人物质得失，自我精神得失，他人精神得失四个方面帮助学生通过赋值量化，把面临的选择进行分数化，使学生更有条理地、客观地、具体地看待每一个选项。</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14、生涯决策风格测试：通过生涯决策风格测试，让学生了解自己的决策风格和决策风格对职业选择的影响，对决策风格进行调整。</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15、SWOT分析表：作为可以客观评价现实情况利弊的方法，可以帮助学生系统梳理自身特点和现实环境的内外在因素，对职业目标重新认识及定位并指导学生进行发展路径的策略制定。（▲需提供SWOT分析表界面截图证明）</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16、SMART目标制定法：帮助学生在职业生涯规划实践中制定科学合理的生涯目标，结合有效的目标管理方法，助力学生实现生涯理想。</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3CC0D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400</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9D82D2">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套</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D8319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70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3F1C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28000.00 </w:t>
            </w:r>
          </w:p>
        </w:tc>
      </w:tr>
      <w:tr w14:paraId="3B7716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nil"/>
            </w:tcBorders>
            <w:shd w:val="clear" w:color="auto" w:fill="FFFFFF"/>
            <w:noWrap w:val="0"/>
            <w:vAlign w:val="center"/>
          </w:tcPr>
          <w:p w14:paraId="08CD0D6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19</w:t>
            </w:r>
          </w:p>
        </w:tc>
        <w:tc>
          <w:tcPr>
            <w:tcW w:w="11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054005">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职业愿景卡组合套装</w:t>
            </w:r>
          </w:p>
        </w:tc>
        <w:tc>
          <w:tcPr>
            <w:tcW w:w="68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581ED">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根据舒伯价值观设计的生涯团体辅导工具，每盒卡牌可满足3-4人使用，整盒共配备16套卡牌，可满足60人团体辅导或工作坊使用。</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每校配置10套卡牌盒为一整套。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材质：卡片采用优质纸张，表面光滑，防水防撕裂，耐用度高。</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设计内容：每张卡片正面印有代表不同价值观的图案和文字。</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配套资源：提供PPT和使用讲解视频，方便教师或团队领导进行教学和引导。</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适用对象：适用于学校、企业、团队等不同场合，帮助培养良好的价值观和团队精神。</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包装携带：每16套卡牌整体配有一个精美的包装盒，帆布包，方便存储和携带。</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通过使用价值观卡，学生和团队成员可以更好地理解和培养良好的价值观，提高个人素质和团队凝聚力，为未来的发展打下坚实的基础。</w:t>
            </w:r>
          </w:p>
        </w:tc>
        <w:tc>
          <w:tcPr>
            <w:tcW w:w="57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9F5B7">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w:t>
            </w:r>
          </w:p>
        </w:tc>
        <w:tc>
          <w:tcPr>
            <w:tcW w:w="6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6F57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套</w:t>
            </w:r>
          </w:p>
        </w:tc>
        <w:tc>
          <w:tcPr>
            <w:tcW w:w="9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5F9DE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25000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4739B3">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50000.00 </w:t>
            </w:r>
          </w:p>
        </w:tc>
      </w:tr>
      <w:tr w14:paraId="442EF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53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D0F578">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000000"/>
                <w:kern w:val="0"/>
                <w:sz w:val="16"/>
                <w:szCs w:val="16"/>
                <w:u w:val="none"/>
                <w:lang w:val="en-US" w:eastAsia="zh-CN" w:bidi="ar"/>
              </w:rPr>
              <w:t>20</w:t>
            </w:r>
          </w:p>
        </w:tc>
        <w:tc>
          <w:tcPr>
            <w:tcW w:w="116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4D094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其他设备和配套</w:t>
            </w:r>
          </w:p>
        </w:tc>
        <w:tc>
          <w:tcPr>
            <w:tcW w:w="68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D771C7">
            <w:pPr>
              <w:keepNext w:val="0"/>
              <w:keepLines w:val="0"/>
              <w:widowControl/>
              <w:suppressLineNumbers w:val="0"/>
              <w:jc w:val="left"/>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一、移动线阵音箱（2套）：峰值功率：1800W；喇叭：18寸低音，双十寸中音，44芯号角高音*2,2只金属调频充电话筒；12V/32Ah天能电池；功能：蓝牙、语音、USB/TF卡音频输入输出、话筒优先13旋转独立调节、外接12VOTG直播、多功能遥控监听、话筒无线充电5.8G无线串联。</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二、项目配套供电线缆敷设</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本项目配套供电线缆敷设工作由本中标软件和专有设备中标供应商承担实施，相关所有材料、人工、辅材、检测、施工等全部费用均统一包含在本项目硬件设备整体采购包干总价内，不增补费用，同步纳入整体施工及验收范围，工期同步执行2026年6月下旬—9月下旬建设周期，具体参数及施工要求如下：</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1.线缆规格：国标50平方毫米铝芯电力电缆，符合GB/T1179标准，阻燃耐老化绝缘外皮，满足园区大功率设备持续供电负荷，适配室内外穿管敷设工况；</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2.敷设路径：园区配电房配电柜出线点位直达大学生创新创业一楼总配电箱，预估线缆敷设总长50米，最终实际使用长度以施工进场后现场精准实测数据为准，工程量据实包干，不再追加费用；</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3.配套全套辅材：含金属穿线管、固定安装支架、绝缘接线端子、防水密封接头、接地线、分线盒、可靠接地装置、回路标识标牌等全部配套辅材，均由供应商统一配套提供；</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4.施工标准：严格遵循建筑电气相关规范完成布线、固定、绝缘防护、防潮防水、两端规范压接接线、整体接地等全套施工工序，完工后清晰张贴供电回路标识；</w:t>
            </w:r>
            <w:r>
              <w:rPr>
                <w:rFonts w:hint="eastAsia" w:ascii="宋体" w:hAnsi="宋体" w:eastAsia="宋体" w:cs="宋体"/>
                <w:i w:val="0"/>
                <w:iCs w:val="0"/>
                <w:color w:val="auto"/>
                <w:kern w:val="0"/>
                <w:sz w:val="16"/>
                <w:szCs w:val="16"/>
                <w:highlight w:val="none"/>
                <w:u w:val="none"/>
                <w:lang w:val="en-US" w:eastAsia="zh-CN" w:bidi="ar"/>
              </w:rPr>
              <w:br w:type="textWrapping"/>
            </w:r>
            <w:r>
              <w:rPr>
                <w:rFonts w:hint="eastAsia" w:ascii="宋体" w:hAnsi="宋体" w:eastAsia="宋体" w:cs="宋体"/>
                <w:i w:val="0"/>
                <w:iCs w:val="0"/>
                <w:color w:val="auto"/>
                <w:kern w:val="0"/>
                <w:sz w:val="16"/>
                <w:szCs w:val="16"/>
                <w:highlight w:val="none"/>
                <w:u w:val="none"/>
                <w:lang w:val="en-US" w:eastAsia="zh-CN" w:bidi="ar"/>
              </w:rPr>
              <w:t>5.检测与验收：线缆敷设完毕后须完成绝缘电阻、通电耐压全套电气检测，检测合格后方可并入园区配电系统；线缆合格证、厂家检测报告、电气测试记录全部纳入项目竣工资料，与整体项目同步竣工验收。</w:t>
            </w:r>
          </w:p>
        </w:tc>
        <w:tc>
          <w:tcPr>
            <w:tcW w:w="5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53770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w:t>
            </w:r>
          </w:p>
        </w:tc>
        <w:tc>
          <w:tcPr>
            <w:tcW w:w="6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1E0BCA">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项目</w:t>
            </w:r>
          </w:p>
        </w:tc>
        <w:tc>
          <w:tcPr>
            <w:tcW w:w="93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F9E954">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33000</w:t>
            </w:r>
          </w:p>
        </w:tc>
        <w:tc>
          <w:tcPr>
            <w:tcW w:w="12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645B1">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 xml:space="preserve">33000.00 </w:t>
            </w:r>
          </w:p>
        </w:tc>
      </w:tr>
      <w:tr w14:paraId="7CED0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2" w:hRule="atLeast"/>
          <w:jc w:val="center"/>
        </w:trPr>
        <w:tc>
          <w:tcPr>
            <w:tcW w:w="1693" w:type="dxa"/>
            <w:gridSpan w:val="3"/>
            <w:tcBorders>
              <w:top w:val="single" w:color="000000" w:sz="4" w:space="0"/>
              <w:left w:val="single" w:color="000000" w:sz="4" w:space="0"/>
              <w:bottom w:val="single" w:color="000000" w:sz="4" w:space="0"/>
              <w:right w:val="single" w:color="000000" w:sz="4" w:space="0"/>
            </w:tcBorders>
            <w:noWrap w:val="0"/>
            <w:vAlign w:val="center"/>
          </w:tcPr>
          <w:p w14:paraId="22A89E21">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合计</w:t>
            </w:r>
          </w:p>
        </w:tc>
        <w:tc>
          <w:tcPr>
            <w:tcW w:w="573" w:type="dxa"/>
            <w:tcBorders>
              <w:top w:val="single" w:color="000000" w:sz="4" w:space="0"/>
              <w:left w:val="single" w:color="000000" w:sz="4" w:space="0"/>
              <w:bottom w:val="single" w:color="000000" w:sz="4" w:space="0"/>
              <w:right w:val="single" w:color="000000" w:sz="4" w:space="0"/>
            </w:tcBorders>
            <w:noWrap w:val="0"/>
            <w:vAlign w:val="center"/>
          </w:tcPr>
          <w:p w14:paraId="39408AA2">
            <w:pPr>
              <w:jc w:val="center"/>
              <w:rPr>
                <w:rFonts w:hint="eastAsia" w:ascii="宋体" w:hAnsi="宋体" w:eastAsia="宋体" w:cs="宋体"/>
                <w:i w:val="0"/>
                <w:iCs w:val="0"/>
                <w:color w:val="auto"/>
                <w:sz w:val="16"/>
                <w:szCs w:val="16"/>
                <w:highlight w:val="none"/>
                <w:u w:val="none"/>
              </w:rPr>
            </w:pPr>
          </w:p>
        </w:tc>
        <w:tc>
          <w:tcPr>
            <w:tcW w:w="653" w:type="dxa"/>
            <w:tcBorders>
              <w:top w:val="single" w:color="000000" w:sz="4" w:space="0"/>
              <w:left w:val="single" w:color="000000" w:sz="4" w:space="0"/>
              <w:bottom w:val="single" w:color="000000" w:sz="4" w:space="0"/>
              <w:right w:val="single" w:color="000000" w:sz="4" w:space="0"/>
            </w:tcBorders>
            <w:noWrap w:val="0"/>
            <w:vAlign w:val="center"/>
          </w:tcPr>
          <w:p w14:paraId="407E5B99">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0</w:t>
            </w:r>
          </w:p>
        </w:tc>
        <w:tc>
          <w:tcPr>
            <w:tcW w:w="933" w:type="dxa"/>
            <w:tcBorders>
              <w:top w:val="single" w:color="000000" w:sz="4" w:space="0"/>
              <w:left w:val="single" w:color="000000" w:sz="4" w:space="0"/>
              <w:bottom w:val="single" w:color="000000" w:sz="4" w:space="0"/>
              <w:right w:val="single" w:color="000000" w:sz="4" w:space="0"/>
            </w:tcBorders>
            <w:noWrap w:val="0"/>
            <w:vAlign w:val="center"/>
          </w:tcPr>
          <w:p w14:paraId="09A337A4">
            <w:pPr>
              <w:jc w:val="center"/>
              <w:rPr>
                <w:rFonts w:hint="eastAsia" w:ascii="宋体" w:hAnsi="宋体" w:eastAsia="宋体" w:cs="宋体"/>
                <w:i w:val="0"/>
                <w:iCs w:val="0"/>
                <w:color w:val="auto"/>
                <w:sz w:val="16"/>
                <w:szCs w:val="16"/>
                <w:highlight w:val="none"/>
                <w:u w:val="none"/>
              </w:rPr>
            </w:pP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E9340EE">
            <w:pPr>
              <w:keepNext w:val="0"/>
              <w:keepLines w:val="0"/>
              <w:widowControl/>
              <w:suppressLineNumbers w:val="0"/>
              <w:jc w:val="center"/>
              <w:textAlignment w:val="center"/>
              <w:rPr>
                <w:rFonts w:hint="eastAsia" w:ascii="宋体" w:hAnsi="宋体" w:eastAsia="宋体" w:cs="宋体"/>
                <w:i w:val="0"/>
                <w:iCs w:val="0"/>
                <w:color w:val="auto"/>
                <w:sz w:val="16"/>
                <w:szCs w:val="16"/>
                <w:highlight w:val="none"/>
                <w:u w:val="none"/>
              </w:rPr>
            </w:pPr>
            <w:r>
              <w:rPr>
                <w:rFonts w:hint="eastAsia" w:ascii="宋体" w:hAnsi="宋体" w:eastAsia="宋体" w:cs="宋体"/>
                <w:i w:val="0"/>
                <w:iCs w:val="0"/>
                <w:color w:val="auto"/>
                <w:kern w:val="0"/>
                <w:sz w:val="16"/>
                <w:szCs w:val="16"/>
                <w:highlight w:val="none"/>
                <w:u w:val="none"/>
                <w:lang w:val="en-US" w:eastAsia="zh-CN" w:bidi="ar"/>
              </w:rPr>
              <w:t>1,149,200.00</w:t>
            </w:r>
          </w:p>
        </w:tc>
      </w:tr>
    </w:tbl>
    <w:p w14:paraId="57011449">
      <w:pPr>
        <w:jc w:val="left"/>
        <w:rPr>
          <w:rFonts w:hint="eastAsia"/>
          <w:color w:val="auto"/>
          <w:highlight w:val="none"/>
        </w:rPr>
      </w:pPr>
    </w:p>
    <w:p w14:paraId="148E9066">
      <w:pPr>
        <w:jc w:val="left"/>
        <w:rPr>
          <w:rFonts w:hint="eastAsia"/>
          <w:b/>
          <w:bCs/>
          <w:color w:val="auto"/>
          <w:sz w:val="28"/>
          <w:szCs w:val="36"/>
          <w:highlight w:val="none"/>
        </w:rPr>
      </w:pPr>
      <w:r>
        <w:rPr>
          <w:rFonts w:hint="eastAsia"/>
          <w:color w:val="auto"/>
          <w:highlight w:val="none"/>
        </w:rPr>
        <w:t>说明：本采购需求明细表中的各项技术配置参数和规格要求如出现引用某一特定的专利技术、商标、名称、设计、原产地或供应者等情况，则仅起参考作用。投标人可选用实质上“相当于”或“优于”该参考技术规格要求的产品投标</w:t>
      </w:r>
      <w:r>
        <w:rPr>
          <w:rFonts w:hint="eastAsia"/>
          <w:color w:val="auto"/>
          <w:highlight w:val="none"/>
          <w:lang w:val="en-US" w:eastAsia="zh-CN"/>
        </w:rPr>
        <w:t>。</w:t>
      </w:r>
    </w:p>
    <w:p w14:paraId="60E3EB36">
      <w:pPr>
        <w:widowControl/>
        <w:autoSpaceDE w:val="0"/>
        <w:spacing w:line="360" w:lineRule="auto"/>
        <w:ind w:firstLine="560" w:firstLineChars="200"/>
        <w:jc w:val="left"/>
        <w:textAlignment w:val="center"/>
        <w:rPr>
          <w:rFonts w:hint="eastAsia" w:ascii="仿宋" w:hAnsi="仿宋" w:eastAsia="仿宋"/>
          <w:color w:val="auto"/>
          <w:sz w:val="28"/>
          <w:szCs w:val="28"/>
          <w:highlight w:val="none"/>
          <w:lang w:val="en-US" w:eastAsia="zh-CN"/>
        </w:rPr>
      </w:pPr>
    </w:p>
    <w:p w14:paraId="261DB99F">
      <w:pPr>
        <w:widowControl/>
        <w:autoSpaceDE w:val="0"/>
        <w:spacing w:line="360" w:lineRule="auto"/>
        <w:ind w:firstLine="560" w:firstLineChars="200"/>
        <w:jc w:val="left"/>
        <w:textAlignment w:val="center"/>
        <w:rPr>
          <w:rFonts w:hint="eastAsia" w:ascii="仿宋" w:hAnsi="仿宋" w:eastAsia="仿宋"/>
          <w:color w:val="auto"/>
          <w:sz w:val="28"/>
          <w:szCs w:val="28"/>
          <w:highlight w:val="none"/>
        </w:rPr>
      </w:pPr>
    </w:p>
    <w:p w14:paraId="44516FDE">
      <w:pPr>
        <w:keepNext w:val="0"/>
        <w:keepLines w:val="0"/>
        <w:pageBreakBefore w:val="0"/>
        <w:widowControl w:val="0"/>
        <w:kinsoku/>
        <w:wordWrap/>
        <w:overflowPunct/>
        <w:topLinePunct w:val="0"/>
        <w:autoSpaceDE/>
        <w:autoSpaceDN/>
        <w:bidi w:val="0"/>
        <w:snapToGrid/>
        <w:spacing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r>
    </w:p>
    <w:p w14:paraId="5C173237">
      <w:pPr>
        <w:pStyle w:val="3"/>
        <w:numPr>
          <w:ilvl w:val="0"/>
          <w:numId w:val="0"/>
        </w:numPr>
        <w:jc w:val="center"/>
        <w:rPr>
          <w:rFonts w:hint="eastAsia" w:eastAsia="宋体"/>
          <w:color w:val="auto"/>
          <w:sz w:val="32"/>
          <w:szCs w:val="32"/>
          <w:highlight w:val="none"/>
          <w:lang w:eastAsia="zh-CN"/>
        </w:rPr>
      </w:pPr>
      <w:bookmarkStart w:id="805" w:name="_Toc1751"/>
      <w:bookmarkStart w:id="993" w:name="_GoBack"/>
      <w:bookmarkEnd w:id="993"/>
      <w:r>
        <w:rPr>
          <w:rFonts w:hint="eastAsia" w:ascii="宋体" w:hAnsi="宋体" w:eastAsia="宋体" w:cs="宋体"/>
          <w:color w:val="auto"/>
          <w:sz w:val="32"/>
          <w:szCs w:val="32"/>
          <w:highlight w:val="none"/>
        </w:rPr>
        <w:t xml:space="preserve">第七章 </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投标文件格式</w:t>
      </w:r>
      <w:bookmarkEnd w:id="805"/>
      <w:bookmarkStart w:id="806" w:name="_Toc21567"/>
    </w:p>
    <w:p w14:paraId="3134C370">
      <w:pPr>
        <w:jc w:val="center"/>
        <w:rPr>
          <w:rFonts w:hint="default" w:eastAsia="宋体"/>
          <w:color w:val="auto"/>
          <w:sz w:val="32"/>
          <w:szCs w:val="32"/>
          <w:highlight w:val="none"/>
          <w:lang w:val="en-US" w:eastAsia="zh-CN"/>
        </w:rPr>
      </w:pPr>
      <w:r>
        <w:rPr>
          <w:rFonts w:hint="eastAsia"/>
          <w:color w:val="auto"/>
          <w:sz w:val="28"/>
          <w:szCs w:val="28"/>
          <w:highlight w:val="none"/>
          <w:lang w:val="en-US" w:eastAsia="zh-CN"/>
        </w:rPr>
        <w:t>投标人自行编制目录</w:t>
      </w:r>
      <w:r>
        <w:rPr>
          <w:rFonts w:hint="eastAsia"/>
          <w:color w:val="auto"/>
          <w:sz w:val="32"/>
          <w:szCs w:val="32"/>
          <w:highlight w:val="none"/>
        </w:rPr>
        <w:br w:type="page"/>
      </w:r>
    </w:p>
    <w:p w14:paraId="30F0D701">
      <w:pPr>
        <w:pStyle w:val="4"/>
        <w:jc w:val="center"/>
        <w:rPr>
          <w:color w:val="auto"/>
          <w:sz w:val="32"/>
          <w:szCs w:val="32"/>
          <w:highlight w:val="none"/>
        </w:rPr>
      </w:pPr>
      <w:bookmarkStart w:id="807" w:name="_Toc13280"/>
      <w:r>
        <w:rPr>
          <w:rFonts w:hint="eastAsia"/>
          <w:color w:val="auto"/>
          <w:sz w:val="32"/>
          <w:szCs w:val="32"/>
          <w:highlight w:val="none"/>
        </w:rPr>
        <w:t>一、资格文件</w:t>
      </w:r>
      <w:bookmarkEnd w:id="806"/>
      <w:bookmarkEnd w:id="807"/>
    </w:p>
    <w:p w14:paraId="6542D5DB">
      <w:pPr>
        <w:spacing w:line="360" w:lineRule="auto"/>
        <w:ind w:firstLine="562" w:firstLineChars="200"/>
        <w:jc w:val="center"/>
        <w:outlineLvl w:val="1"/>
        <w:rPr>
          <w:rFonts w:ascii="宋体" w:hAnsi="宋体" w:cs="宋体"/>
          <w:b/>
          <w:bCs/>
          <w:color w:val="auto"/>
          <w:sz w:val="28"/>
          <w:szCs w:val="28"/>
          <w:highlight w:val="none"/>
        </w:rPr>
      </w:pPr>
      <w:bookmarkStart w:id="808" w:name="_Toc19498"/>
      <w:bookmarkStart w:id="809" w:name="_Toc15301"/>
      <w:bookmarkStart w:id="810" w:name="_Toc12570"/>
      <w:bookmarkStart w:id="811" w:name="_Toc27620"/>
      <w:bookmarkStart w:id="812" w:name="_Toc28772"/>
      <w:bookmarkStart w:id="813" w:name="_Toc18496"/>
      <w:bookmarkStart w:id="814" w:name="_Toc679"/>
      <w:bookmarkStart w:id="815" w:name="_Toc21535"/>
      <w:bookmarkStart w:id="816" w:name="_Toc14563"/>
      <w:bookmarkStart w:id="817" w:name="_Toc6478"/>
      <w:bookmarkStart w:id="818" w:name="_Toc4695"/>
      <w:bookmarkStart w:id="819" w:name="_Toc17564"/>
      <w:bookmarkStart w:id="820" w:name="_Toc13899"/>
      <w:r>
        <w:rPr>
          <w:rFonts w:hint="eastAsia" w:ascii="宋体" w:hAnsi="宋体" w:cs="宋体"/>
          <w:b/>
          <w:bCs/>
          <w:color w:val="auto"/>
          <w:sz w:val="28"/>
          <w:szCs w:val="28"/>
          <w:highlight w:val="none"/>
        </w:rPr>
        <w:t>（一）满足《中华人民共和国政府采购法》第二十二条规定</w:t>
      </w:r>
      <w:bookmarkEnd w:id="808"/>
      <w:bookmarkEnd w:id="809"/>
      <w:bookmarkEnd w:id="810"/>
      <w:bookmarkEnd w:id="811"/>
      <w:bookmarkEnd w:id="812"/>
      <w:bookmarkEnd w:id="813"/>
      <w:bookmarkEnd w:id="814"/>
      <w:bookmarkEnd w:id="815"/>
      <w:bookmarkEnd w:id="816"/>
      <w:bookmarkEnd w:id="817"/>
    </w:p>
    <w:bookmarkEnd w:id="818"/>
    <w:bookmarkEnd w:id="819"/>
    <w:bookmarkEnd w:id="820"/>
    <w:p w14:paraId="4129ADC5">
      <w:pPr>
        <w:spacing w:line="360" w:lineRule="auto"/>
        <w:ind w:firstLine="562" w:firstLineChars="20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资格条件承诺函</w:t>
      </w:r>
    </w:p>
    <w:p w14:paraId="51C74221">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我方</w:t>
      </w:r>
      <w:r>
        <w:rPr>
          <w:rFonts w:hint="eastAsia" w:ascii="宋体" w:hAnsi="宋体" w:cs="宋体"/>
          <w:color w:val="auto"/>
          <w:sz w:val="24"/>
          <w:szCs w:val="24"/>
          <w:highlight w:val="none"/>
          <w:u w:val="single"/>
        </w:rPr>
        <w:t xml:space="preserve">               （供应商名称）</w:t>
      </w:r>
      <w:r>
        <w:rPr>
          <w:rFonts w:hint="eastAsia" w:ascii="宋体" w:hAnsi="宋体" w:cs="宋体"/>
          <w:color w:val="auto"/>
          <w:sz w:val="24"/>
          <w:szCs w:val="24"/>
          <w:highlight w:val="none"/>
        </w:rPr>
        <w:t>符合《中华人民共和国政府采购法》第二十二条规定条件，具体包括：</w:t>
      </w:r>
    </w:p>
    <w:p w14:paraId="6647FD40">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（1）具有独立承担民事责任的能力；</w:t>
      </w:r>
    </w:p>
    <w:p w14:paraId="36695DDB">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（2）具有良好的商业信誉和健全的财务会计制度；</w:t>
      </w:r>
    </w:p>
    <w:p w14:paraId="72C98CBE">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（3）有依法缴纳税收和社会保障资金的良好记录；</w:t>
      </w:r>
    </w:p>
    <w:p w14:paraId="76800201">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（4）具有履行合同所必需的设备和专业技术能力；</w:t>
      </w:r>
    </w:p>
    <w:p w14:paraId="5F03A67C">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（5）参加本次政府采购活动前三年内（以投标截止时间为准），在经营活动中没有重大违法记录；</w:t>
      </w:r>
    </w:p>
    <w:p w14:paraId="38018FDA">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876BF9D">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（7）在投标截止日期前未被列入失信被执行人名单、重大税收违法案件当事人名单、政府采购严重违法失信行为记录名单（被禁止在一定期限内参加政府采购活动，但期限届满的除外）。</w:t>
      </w:r>
    </w:p>
    <w:p w14:paraId="45EBDB16">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2798C90A">
      <w:pPr>
        <w:spacing w:line="52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特此承诺。    </w:t>
      </w:r>
    </w:p>
    <w:p w14:paraId="21AFD7B7">
      <w:pPr>
        <w:spacing w:line="520" w:lineRule="exact"/>
        <w:ind w:firstLine="4320" w:firstLineChars="1800"/>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供应商名称（电子签章）： </w:t>
      </w:r>
    </w:p>
    <w:p w14:paraId="7A751D6B">
      <w:pPr>
        <w:spacing w:line="520" w:lineRule="exact"/>
        <w:ind w:firstLine="5280" w:firstLineChars="2200"/>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E3B025F">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p>
    <w:bookmarkEnd w:id="794"/>
    <w:bookmarkEnd w:id="795"/>
    <w:bookmarkEnd w:id="796"/>
    <w:bookmarkEnd w:id="797"/>
    <w:bookmarkEnd w:id="798"/>
    <w:bookmarkEnd w:id="799"/>
    <w:bookmarkEnd w:id="800"/>
    <w:bookmarkEnd w:id="801"/>
    <w:bookmarkEnd w:id="802"/>
    <w:bookmarkEnd w:id="803"/>
    <w:bookmarkEnd w:id="804"/>
    <w:p w14:paraId="6BF58B93">
      <w:pPr>
        <w:spacing w:line="360" w:lineRule="auto"/>
        <w:jc w:val="center"/>
        <w:outlineLvl w:val="1"/>
        <w:rPr>
          <w:rFonts w:ascii="宋体" w:hAnsi="宋体" w:cs="宋体"/>
          <w:b/>
          <w:bCs/>
          <w:color w:val="auto"/>
          <w:sz w:val="28"/>
          <w:szCs w:val="28"/>
          <w:highlight w:val="none"/>
        </w:rPr>
      </w:pPr>
      <w:bookmarkStart w:id="821" w:name="_Toc18316"/>
      <w:bookmarkStart w:id="822" w:name="_Toc27979"/>
      <w:bookmarkStart w:id="823" w:name="_Toc19023"/>
      <w:bookmarkStart w:id="824" w:name="_Toc11366"/>
      <w:bookmarkStart w:id="825" w:name="_Toc16937"/>
      <w:bookmarkStart w:id="826" w:name="_Toc9984"/>
      <w:bookmarkStart w:id="827" w:name="_Toc18559"/>
      <w:bookmarkStart w:id="828" w:name="_Toc30998"/>
      <w:bookmarkStart w:id="829" w:name="_Toc29468"/>
      <w:bookmarkStart w:id="830" w:name="_Toc9043"/>
      <w:r>
        <w:rPr>
          <w:rFonts w:hint="eastAsia" w:ascii="宋体" w:hAnsi="宋体" w:cs="宋体"/>
          <w:b/>
          <w:bCs/>
          <w:color w:val="auto"/>
          <w:sz w:val="28"/>
          <w:szCs w:val="28"/>
          <w:highlight w:val="none"/>
        </w:rPr>
        <w:t>（二）</w:t>
      </w:r>
      <w:bookmarkEnd w:id="821"/>
      <w:bookmarkStart w:id="831" w:name="_Toc24921"/>
      <w:r>
        <w:rPr>
          <w:rFonts w:hint="eastAsia" w:ascii="宋体" w:hAnsi="宋体" w:cs="宋体"/>
          <w:b/>
          <w:bCs/>
          <w:color w:val="auto"/>
          <w:sz w:val="28"/>
          <w:szCs w:val="28"/>
          <w:highlight w:val="none"/>
        </w:rPr>
        <w:t>供应商认为应该提交的其他材料</w:t>
      </w:r>
      <w:bookmarkEnd w:id="831"/>
    </w:p>
    <w:p w14:paraId="1E363498">
      <w:pPr>
        <w:spacing w:line="360" w:lineRule="auto"/>
        <w:ind w:firstLine="480" w:firstLineChars="20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1、营业执照；</w:t>
      </w:r>
    </w:p>
    <w:p w14:paraId="6BDC01DF">
      <w:pPr>
        <w:spacing w:line="360" w:lineRule="auto"/>
        <w:ind w:firstLine="480" w:firstLineChars="20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2、总公司出具愿为其参与本项目投标以及履约行为承担民事责任的授权承诺书；（如有）</w:t>
      </w:r>
    </w:p>
    <w:p w14:paraId="0CFC6D6B">
      <w:pPr>
        <w:spacing w:line="360" w:lineRule="auto"/>
        <w:ind w:firstLine="480" w:firstLineChars="200"/>
        <w:rPr>
          <w:rFonts w:hint="eastAsia"/>
          <w:b w:val="0"/>
          <w:bCs w:val="0"/>
          <w:color w:val="auto"/>
          <w:sz w:val="24"/>
          <w:szCs w:val="24"/>
          <w:highlight w:val="none"/>
          <w:lang w:val="en-US" w:eastAsia="zh-CN"/>
        </w:rPr>
      </w:pPr>
      <w:r>
        <w:rPr>
          <w:rFonts w:hint="eastAsia"/>
          <w:b w:val="0"/>
          <w:bCs w:val="0"/>
          <w:color w:val="auto"/>
          <w:sz w:val="24"/>
          <w:szCs w:val="24"/>
          <w:highlight w:val="none"/>
          <w:lang w:val="en-US" w:eastAsia="zh-CN"/>
        </w:rPr>
        <w:t>3、其他（格式自拟）</w:t>
      </w:r>
    </w:p>
    <w:p w14:paraId="37FF7D7A">
      <w:pPr>
        <w:spacing w:line="360" w:lineRule="auto"/>
        <w:ind w:firstLine="480" w:firstLineChars="200"/>
        <w:rPr>
          <w:rFonts w:hint="default"/>
          <w:b w:val="0"/>
          <w:bCs w:val="0"/>
          <w:color w:val="auto"/>
          <w:sz w:val="24"/>
          <w:szCs w:val="24"/>
          <w:highlight w:val="none"/>
          <w:lang w:val="en-US" w:eastAsia="zh-CN"/>
        </w:rPr>
      </w:pPr>
      <w:r>
        <w:rPr>
          <w:rFonts w:hint="eastAsia"/>
          <w:b w:val="0"/>
          <w:bCs w:val="0"/>
          <w:color w:val="auto"/>
          <w:sz w:val="24"/>
          <w:szCs w:val="24"/>
          <w:highlight w:val="none"/>
          <w:lang w:val="en-US" w:eastAsia="zh-CN"/>
        </w:rPr>
        <w:t>注：无需提供资格条件承诺函内容对应证明材料，按资格条件承诺函提供书面承诺即可，供应商对</w:t>
      </w:r>
      <w:r>
        <w:rPr>
          <w:rFonts w:hint="eastAsia" w:ascii="宋体" w:hAnsi="宋体" w:cs="宋体"/>
          <w:color w:val="auto"/>
          <w:sz w:val="24"/>
          <w:szCs w:val="24"/>
          <w:highlight w:val="none"/>
          <w:lang w:val="en-US" w:eastAsia="zh-CN"/>
        </w:rPr>
        <w:t>承诺</w:t>
      </w:r>
      <w:r>
        <w:rPr>
          <w:rFonts w:hint="eastAsia" w:ascii="宋体" w:hAnsi="宋体" w:cs="宋体"/>
          <w:color w:val="auto"/>
          <w:sz w:val="24"/>
          <w:szCs w:val="24"/>
          <w:highlight w:val="none"/>
        </w:rPr>
        <w:t>依法承担相应责任</w:t>
      </w:r>
    </w:p>
    <w:p w14:paraId="6D3E5E06">
      <w:pPr>
        <w:rPr>
          <w:rFonts w:hint="eastAsia"/>
          <w:b/>
          <w:bCs/>
          <w:color w:val="auto"/>
          <w:sz w:val="32"/>
          <w:szCs w:val="32"/>
          <w:highlight w:val="none"/>
        </w:rPr>
      </w:pPr>
      <w:r>
        <w:rPr>
          <w:rFonts w:hint="eastAsia"/>
          <w:b/>
          <w:bCs/>
          <w:color w:val="auto"/>
          <w:sz w:val="32"/>
          <w:szCs w:val="32"/>
          <w:highlight w:val="none"/>
        </w:rPr>
        <w:br w:type="page"/>
      </w:r>
    </w:p>
    <w:p w14:paraId="60DD6873">
      <w:pPr>
        <w:jc w:val="center"/>
        <w:outlineLvl w:val="1"/>
        <w:rPr>
          <w:b/>
          <w:bCs/>
          <w:color w:val="auto"/>
          <w:sz w:val="32"/>
          <w:szCs w:val="32"/>
          <w:highlight w:val="none"/>
        </w:rPr>
      </w:pPr>
      <w:bookmarkStart w:id="832" w:name="_Toc9732"/>
      <w:r>
        <w:rPr>
          <w:rFonts w:hint="eastAsia"/>
          <w:b/>
          <w:bCs/>
          <w:color w:val="auto"/>
          <w:sz w:val="32"/>
          <w:szCs w:val="32"/>
          <w:highlight w:val="none"/>
        </w:rPr>
        <w:t>二、报价文件</w:t>
      </w:r>
      <w:bookmarkEnd w:id="832"/>
    </w:p>
    <w:p w14:paraId="00FC4E07">
      <w:pPr>
        <w:pStyle w:val="4"/>
        <w:jc w:val="center"/>
        <w:rPr>
          <w:color w:val="auto"/>
          <w:sz w:val="32"/>
          <w:szCs w:val="32"/>
          <w:highlight w:val="none"/>
        </w:rPr>
      </w:pPr>
      <w:bookmarkStart w:id="833" w:name="_Toc16381"/>
      <w:bookmarkStart w:id="834" w:name="_Toc8690"/>
      <w:bookmarkStart w:id="835" w:name="_Toc16272"/>
      <w:r>
        <w:rPr>
          <w:rFonts w:hint="eastAsia"/>
          <w:color w:val="auto"/>
          <w:sz w:val="32"/>
          <w:szCs w:val="32"/>
          <w:highlight w:val="none"/>
        </w:rPr>
        <w:t>开标一览表</w:t>
      </w:r>
      <w:bookmarkEnd w:id="822"/>
      <w:bookmarkEnd w:id="823"/>
      <w:bookmarkEnd w:id="824"/>
      <w:bookmarkEnd w:id="825"/>
      <w:bookmarkEnd w:id="826"/>
      <w:bookmarkEnd w:id="827"/>
      <w:bookmarkEnd w:id="828"/>
      <w:bookmarkEnd w:id="829"/>
      <w:bookmarkEnd w:id="830"/>
      <w:bookmarkEnd w:id="833"/>
      <w:bookmarkEnd w:id="834"/>
      <w:bookmarkEnd w:id="835"/>
    </w:p>
    <w:p w14:paraId="7A6DB484">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  </w:t>
      </w:r>
    </w:p>
    <w:p w14:paraId="4E1C999D">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项目编号：</w:t>
      </w:r>
      <w:r>
        <w:rPr>
          <w:rFonts w:hint="eastAsia" w:ascii="宋体" w:hAnsi="宋体" w:cs="宋体"/>
          <w:b/>
          <w:bCs/>
          <w:color w:val="auto"/>
          <w:sz w:val="24"/>
          <w:szCs w:val="24"/>
          <w:highlight w:val="none"/>
          <w:u w:val="single"/>
        </w:rPr>
        <w:t xml:space="preserve"> </w:t>
      </w:r>
    </w:p>
    <w:tbl>
      <w:tblPr>
        <w:tblStyle w:val="36"/>
        <w:tblW w:w="93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78"/>
        <w:gridCol w:w="1563"/>
        <w:gridCol w:w="1632"/>
        <w:gridCol w:w="1883"/>
        <w:gridCol w:w="1722"/>
      </w:tblGrid>
      <w:tr w14:paraId="36C8F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2578" w:type="dxa"/>
            <w:vAlign w:val="center"/>
          </w:tcPr>
          <w:p w14:paraId="137CCFBF">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投标总价（元）</w:t>
            </w:r>
          </w:p>
        </w:tc>
        <w:tc>
          <w:tcPr>
            <w:tcW w:w="1563" w:type="dxa"/>
            <w:vAlign w:val="center"/>
          </w:tcPr>
          <w:p w14:paraId="4C2993D2">
            <w:pPr>
              <w:spacing w:line="360" w:lineRule="auto"/>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合同履行期限</w:t>
            </w:r>
          </w:p>
        </w:tc>
        <w:tc>
          <w:tcPr>
            <w:tcW w:w="1632" w:type="dxa"/>
            <w:vAlign w:val="center"/>
          </w:tcPr>
          <w:p w14:paraId="6D826416">
            <w:pPr>
              <w:spacing w:line="360" w:lineRule="auto"/>
              <w:ind w:firstLine="2" w:firstLineChars="1"/>
              <w:jc w:val="center"/>
              <w:rPr>
                <w:rFonts w:ascii="宋体" w:hAnsi="宋体" w:cs="宋体"/>
                <w:color w:val="auto"/>
                <w:sz w:val="24"/>
                <w:szCs w:val="24"/>
                <w:highlight w:val="none"/>
              </w:rPr>
            </w:pPr>
            <w:r>
              <w:rPr>
                <w:rFonts w:hint="eastAsia" w:ascii="宋体" w:hAnsi="宋体" w:cs="宋体"/>
                <w:color w:val="auto"/>
                <w:sz w:val="24"/>
                <w:szCs w:val="24"/>
                <w:highlight w:val="none"/>
                <w:lang w:eastAsia="zh-CN"/>
              </w:rPr>
              <w:t>合同履行地点</w:t>
            </w:r>
          </w:p>
        </w:tc>
        <w:tc>
          <w:tcPr>
            <w:tcW w:w="1883" w:type="dxa"/>
            <w:vAlign w:val="center"/>
          </w:tcPr>
          <w:p w14:paraId="27A08E23">
            <w:pPr>
              <w:spacing w:line="360" w:lineRule="auto"/>
              <w:ind w:firstLine="2" w:firstLineChars="1"/>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质保期</w:t>
            </w:r>
          </w:p>
        </w:tc>
        <w:tc>
          <w:tcPr>
            <w:tcW w:w="1722" w:type="dxa"/>
            <w:vAlign w:val="center"/>
          </w:tcPr>
          <w:p w14:paraId="3E6261E5">
            <w:pPr>
              <w:spacing w:line="360" w:lineRule="auto"/>
              <w:ind w:firstLine="2" w:firstLineChars="1"/>
              <w:jc w:val="center"/>
              <w:rPr>
                <w:rFonts w:ascii="宋体" w:hAnsi="宋体" w:cs="宋体"/>
                <w:color w:val="auto"/>
                <w:sz w:val="24"/>
                <w:szCs w:val="24"/>
                <w:highlight w:val="none"/>
              </w:rPr>
            </w:pPr>
            <w:r>
              <w:rPr>
                <w:rFonts w:hint="eastAsia" w:ascii="宋体" w:hAnsi="宋体" w:cs="宋体"/>
                <w:color w:val="auto"/>
                <w:sz w:val="24"/>
                <w:szCs w:val="24"/>
                <w:highlight w:val="none"/>
              </w:rPr>
              <w:t>备注</w:t>
            </w:r>
          </w:p>
        </w:tc>
      </w:tr>
      <w:tr w14:paraId="67C15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2" w:hRule="atLeast"/>
          <w:jc w:val="center"/>
        </w:trPr>
        <w:tc>
          <w:tcPr>
            <w:tcW w:w="2578" w:type="dxa"/>
            <w:vAlign w:val="center"/>
          </w:tcPr>
          <w:p w14:paraId="7EC80DB5">
            <w:pPr>
              <w:spacing w:line="480" w:lineRule="auto"/>
              <w:jc w:val="center"/>
              <w:rPr>
                <w:rFonts w:ascii="宋体" w:hAnsi="宋体" w:cs="宋体"/>
                <w:color w:val="auto"/>
                <w:sz w:val="24"/>
                <w:szCs w:val="24"/>
                <w:highlight w:val="none"/>
              </w:rPr>
            </w:pPr>
          </w:p>
        </w:tc>
        <w:tc>
          <w:tcPr>
            <w:tcW w:w="1563" w:type="dxa"/>
            <w:vAlign w:val="center"/>
          </w:tcPr>
          <w:p w14:paraId="73AD24D8">
            <w:pPr>
              <w:spacing w:line="480" w:lineRule="auto"/>
              <w:jc w:val="center"/>
              <w:rPr>
                <w:rFonts w:ascii="宋体" w:hAnsi="宋体" w:cs="宋体"/>
                <w:color w:val="auto"/>
                <w:sz w:val="24"/>
                <w:szCs w:val="24"/>
                <w:highlight w:val="none"/>
              </w:rPr>
            </w:pPr>
          </w:p>
        </w:tc>
        <w:tc>
          <w:tcPr>
            <w:tcW w:w="1632" w:type="dxa"/>
            <w:vAlign w:val="center"/>
          </w:tcPr>
          <w:p w14:paraId="02D7350C">
            <w:pPr>
              <w:pStyle w:val="55"/>
              <w:rPr>
                <w:color w:val="auto"/>
                <w:highlight w:val="none"/>
              </w:rPr>
            </w:pPr>
          </w:p>
        </w:tc>
        <w:tc>
          <w:tcPr>
            <w:tcW w:w="1883" w:type="dxa"/>
            <w:vAlign w:val="center"/>
          </w:tcPr>
          <w:p w14:paraId="26252120">
            <w:pPr>
              <w:rPr>
                <w:rFonts w:ascii="宋体" w:hAnsi="宋体" w:cs="宋体"/>
                <w:color w:val="auto"/>
                <w:sz w:val="24"/>
                <w:szCs w:val="24"/>
                <w:highlight w:val="none"/>
              </w:rPr>
            </w:pPr>
          </w:p>
        </w:tc>
        <w:tc>
          <w:tcPr>
            <w:tcW w:w="1722" w:type="dxa"/>
            <w:vAlign w:val="center"/>
          </w:tcPr>
          <w:p w14:paraId="1D52EA9A">
            <w:pPr>
              <w:pStyle w:val="16"/>
              <w:spacing w:line="360" w:lineRule="auto"/>
              <w:jc w:val="center"/>
              <w:rPr>
                <w:rFonts w:hAnsi="宋体"/>
                <w:color w:val="auto"/>
                <w:sz w:val="24"/>
                <w:szCs w:val="24"/>
                <w:highlight w:val="none"/>
              </w:rPr>
            </w:pPr>
          </w:p>
        </w:tc>
      </w:tr>
      <w:tr w14:paraId="1B44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20" w:hRule="atLeast"/>
          <w:jc w:val="center"/>
        </w:trPr>
        <w:tc>
          <w:tcPr>
            <w:tcW w:w="9378" w:type="dxa"/>
            <w:gridSpan w:val="5"/>
            <w:vAlign w:val="center"/>
          </w:tcPr>
          <w:p w14:paraId="3BEF10D4">
            <w:pPr>
              <w:pStyle w:val="16"/>
              <w:ind w:firstLine="204" w:firstLineChars="85"/>
              <w:rPr>
                <w:rFonts w:hAnsi="宋体"/>
                <w:color w:val="auto"/>
                <w:kern w:val="0"/>
                <w:sz w:val="24"/>
                <w:highlight w:val="none"/>
                <w:u w:val="single"/>
              </w:rPr>
            </w:pPr>
            <w:r>
              <w:rPr>
                <w:rFonts w:hint="eastAsia" w:hAnsi="宋体"/>
                <w:color w:val="auto"/>
                <w:kern w:val="0"/>
                <w:sz w:val="24"/>
                <w:highlight w:val="none"/>
              </w:rPr>
              <w:t>投标人全称（加盖电子公章）：</w:t>
            </w:r>
          </w:p>
          <w:p w14:paraId="7B98EF96">
            <w:pPr>
              <w:pStyle w:val="16"/>
              <w:ind w:firstLine="204" w:firstLineChars="85"/>
              <w:rPr>
                <w:rFonts w:hAnsi="宋体"/>
                <w:color w:val="auto"/>
                <w:kern w:val="0"/>
                <w:sz w:val="24"/>
                <w:highlight w:val="none"/>
                <w:u w:val="single"/>
              </w:rPr>
            </w:pPr>
          </w:p>
          <w:p w14:paraId="6D43BE77">
            <w:pPr>
              <w:pStyle w:val="16"/>
              <w:ind w:firstLine="204" w:firstLineChars="85"/>
              <w:rPr>
                <w:rFonts w:hAnsi="宋体"/>
                <w:color w:val="auto"/>
                <w:kern w:val="0"/>
                <w:sz w:val="24"/>
                <w:highlight w:val="none"/>
                <w:u w:val="single"/>
              </w:rPr>
            </w:pPr>
            <w:r>
              <w:rPr>
                <w:rFonts w:hint="eastAsia" w:hAnsi="宋体"/>
                <w:color w:val="auto"/>
                <w:kern w:val="0"/>
                <w:sz w:val="24"/>
                <w:highlight w:val="none"/>
              </w:rPr>
              <w:t>法定代表人或委托代理人（电子签名）：</w:t>
            </w:r>
          </w:p>
          <w:p w14:paraId="6E2A13B9">
            <w:pPr>
              <w:pStyle w:val="16"/>
              <w:ind w:firstLine="204" w:firstLineChars="85"/>
              <w:rPr>
                <w:rFonts w:hAnsi="宋体"/>
                <w:color w:val="auto"/>
                <w:kern w:val="0"/>
                <w:sz w:val="24"/>
                <w:highlight w:val="none"/>
                <w:u w:val="single"/>
              </w:rPr>
            </w:pPr>
          </w:p>
          <w:p w14:paraId="2F1A1B22">
            <w:pPr>
              <w:pStyle w:val="16"/>
              <w:spacing w:line="360" w:lineRule="auto"/>
              <w:ind w:firstLine="3360" w:firstLineChars="1400"/>
              <w:jc w:val="both"/>
              <w:rPr>
                <w:rFonts w:hAnsi="宋体"/>
                <w:color w:val="auto"/>
                <w:sz w:val="24"/>
                <w:szCs w:val="24"/>
                <w:highlight w:val="none"/>
              </w:rPr>
            </w:pPr>
            <w:r>
              <w:rPr>
                <w:rFonts w:hint="eastAsia" w:hAnsi="宋体"/>
                <w:color w:val="auto"/>
                <w:kern w:val="0"/>
                <w:sz w:val="24"/>
                <w:highlight w:val="none"/>
              </w:rPr>
              <w:t>日    期：</w:t>
            </w:r>
          </w:p>
        </w:tc>
      </w:tr>
    </w:tbl>
    <w:p w14:paraId="0F8D5B1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注：★1.此表中投标总价不得高于本项目预算金额（最高限价），否则报价符合性审查不通过</w:t>
      </w:r>
      <w:r>
        <w:rPr>
          <w:rFonts w:hint="eastAsia" w:ascii="宋体" w:hAnsi="宋体" w:cs="宋体"/>
          <w:color w:val="auto"/>
          <w:sz w:val="24"/>
          <w:szCs w:val="24"/>
          <w:highlight w:val="none"/>
          <w:lang w:eastAsia="zh-CN"/>
        </w:rPr>
        <w:t>；</w:t>
      </w:r>
    </w:p>
    <w:p w14:paraId="48E1F0B9">
      <w:pPr>
        <w:spacing w:line="360" w:lineRule="auto"/>
        <w:ind w:firstLine="480" w:firstLineChars="200"/>
        <w:rPr>
          <w:rFonts w:ascii="宋体" w:hAnsi="宋体" w:cs="宋体"/>
          <w:color w:val="auto"/>
          <w:sz w:val="24"/>
          <w:szCs w:val="24"/>
          <w:highlight w:val="none"/>
        </w:rPr>
      </w:pPr>
      <w:r>
        <w:rPr>
          <w:rFonts w:hint="eastAsia" w:hAnsi="宋体"/>
          <w:color w:val="auto"/>
          <w:sz w:val="24"/>
          <w:szCs w:val="24"/>
          <w:highlight w:val="none"/>
          <w:lang w:val="en-US" w:eastAsia="zh-CN"/>
        </w:rPr>
        <w:t>2.</w:t>
      </w:r>
      <w:r>
        <w:rPr>
          <w:rFonts w:hint="eastAsia" w:hAnsi="宋体"/>
          <w:color w:val="auto"/>
          <w:kern w:val="0"/>
          <w:sz w:val="24"/>
          <w:highlight w:val="none"/>
        </w:rPr>
        <w:t>请投标人测算各自成本，合理报价，投标总价应</w:t>
      </w:r>
      <w:r>
        <w:rPr>
          <w:rFonts w:hint="eastAsia" w:hAnsi="宋体"/>
          <w:color w:val="auto"/>
          <w:kern w:val="0"/>
          <w:sz w:val="24"/>
          <w:highlight w:val="none"/>
          <w:lang w:eastAsia="zh-CN"/>
        </w:rPr>
        <w:t>含与曲靖师范学院智慧就业创业信息化体系构建有关的货物（软件）成本价、人工费、设计费、运杂费、仓储费、技术服务费、售后服务、验收、检测、利润、税金、中标服务费等费用</w:t>
      </w:r>
      <w:r>
        <w:rPr>
          <w:rFonts w:hint="eastAsia" w:ascii="宋体" w:hAnsi="宋体" w:cs="宋体"/>
          <w:color w:val="auto"/>
          <w:sz w:val="24"/>
          <w:szCs w:val="24"/>
          <w:highlight w:val="none"/>
        </w:rPr>
        <w:t>。</w:t>
      </w:r>
    </w:p>
    <w:p w14:paraId="155D2EA0">
      <w:pPr>
        <w:spacing w:line="360" w:lineRule="auto"/>
        <w:ind w:firstLine="360" w:firstLineChars="150"/>
        <w:rPr>
          <w:rFonts w:ascii="宋体" w:hAnsi="宋体" w:cs="宋体"/>
          <w:color w:val="auto"/>
          <w:sz w:val="24"/>
          <w:szCs w:val="24"/>
          <w:highlight w:val="none"/>
        </w:rPr>
      </w:pPr>
    </w:p>
    <w:p w14:paraId="4609B167">
      <w:pPr>
        <w:ind w:firstLine="643"/>
        <w:rPr>
          <w:rFonts w:ascii="宋体" w:hAnsi="宋体" w:cs="宋体"/>
          <w:color w:val="auto"/>
          <w:highlight w:val="none"/>
        </w:rPr>
      </w:pPr>
      <w:r>
        <w:rPr>
          <w:rFonts w:hint="eastAsia" w:ascii="宋体" w:hAnsi="宋体" w:cs="宋体"/>
          <w:b/>
          <w:bCs/>
          <w:color w:val="auto"/>
          <w:kern w:val="0"/>
          <w:sz w:val="32"/>
          <w:szCs w:val="32"/>
          <w:highlight w:val="none"/>
        </w:rPr>
        <w:br w:type="page"/>
      </w:r>
    </w:p>
    <w:p w14:paraId="069AF295">
      <w:pPr>
        <w:pStyle w:val="4"/>
        <w:ind w:firstLine="482"/>
        <w:jc w:val="center"/>
        <w:rPr>
          <w:color w:val="auto"/>
          <w:highlight w:val="none"/>
        </w:rPr>
      </w:pPr>
      <w:bookmarkStart w:id="836" w:name="_Toc6488"/>
      <w:bookmarkStart w:id="837" w:name="_Toc23953"/>
      <w:bookmarkStart w:id="838" w:name="_Toc18052"/>
      <w:bookmarkStart w:id="839" w:name="_Toc232509437"/>
      <w:bookmarkStart w:id="840" w:name="_Toc8082"/>
      <w:bookmarkStart w:id="841" w:name="_Toc26753"/>
      <w:bookmarkStart w:id="842" w:name="_Toc10086"/>
      <w:bookmarkStart w:id="843" w:name="_Toc9609"/>
      <w:bookmarkStart w:id="844" w:name="_Toc10454"/>
      <w:bookmarkStart w:id="845" w:name="_Toc17692"/>
      <w:bookmarkStart w:id="846" w:name="_Toc445993930"/>
      <w:bookmarkStart w:id="847" w:name="_Toc30572"/>
      <w:bookmarkStart w:id="848" w:name="_Toc14104"/>
      <w:bookmarkStart w:id="849" w:name="_Toc863"/>
      <w:bookmarkStart w:id="850" w:name="_Toc16179"/>
      <w:r>
        <w:rPr>
          <w:rFonts w:hint="eastAsia"/>
          <w:color w:val="auto"/>
          <w:sz w:val="32"/>
          <w:szCs w:val="32"/>
          <w:highlight w:val="none"/>
        </w:rPr>
        <w:t>（一）投标函</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p>
    <w:p w14:paraId="39EF6136">
      <w:pPr>
        <w:pStyle w:val="16"/>
        <w:spacing w:line="420" w:lineRule="exact"/>
        <w:rPr>
          <w:color w:val="auto"/>
          <w:kern w:val="0"/>
          <w:sz w:val="24"/>
          <w:highlight w:val="none"/>
          <w:u w:val="single"/>
        </w:rPr>
      </w:pPr>
      <w:r>
        <w:rPr>
          <w:rFonts w:hint="eastAsia"/>
          <w:color w:val="auto"/>
          <w:kern w:val="0"/>
          <w:sz w:val="24"/>
          <w:highlight w:val="none"/>
        </w:rPr>
        <w:t>致：</w:t>
      </w:r>
      <w:r>
        <w:rPr>
          <w:rFonts w:hint="eastAsia"/>
          <w:color w:val="auto"/>
          <w:kern w:val="0"/>
          <w:sz w:val="24"/>
          <w:highlight w:val="none"/>
          <w:lang w:eastAsia="zh-CN"/>
        </w:rPr>
        <w:t>曲靖师范学院</w:t>
      </w:r>
      <w:r>
        <w:rPr>
          <w:rFonts w:hint="eastAsia"/>
          <w:color w:val="auto"/>
          <w:kern w:val="0"/>
          <w:sz w:val="24"/>
          <w:highlight w:val="none"/>
          <w:u w:val="single"/>
        </w:rPr>
        <w:t xml:space="preserve">              </w:t>
      </w:r>
    </w:p>
    <w:p w14:paraId="2EA61115">
      <w:pPr>
        <w:pStyle w:val="16"/>
        <w:spacing w:line="360" w:lineRule="auto"/>
        <w:ind w:firstLine="480"/>
        <w:rPr>
          <w:rFonts w:hAnsi="宋体"/>
          <w:color w:val="auto"/>
          <w:kern w:val="0"/>
          <w:sz w:val="24"/>
          <w:highlight w:val="none"/>
        </w:rPr>
      </w:pPr>
      <w:r>
        <w:rPr>
          <w:rFonts w:hint="eastAsia" w:hAnsi="宋体"/>
          <w:color w:val="auto"/>
          <w:kern w:val="0"/>
          <w:sz w:val="24"/>
          <w:szCs w:val="24"/>
          <w:highlight w:val="none"/>
        </w:rPr>
        <w:t>我方仔细研究了</w:t>
      </w:r>
      <w:r>
        <w:rPr>
          <w:rFonts w:hint="eastAsia" w:hAnsi="宋体"/>
          <w:color w:val="auto"/>
          <w:kern w:val="0"/>
          <w:sz w:val="24"/>
          <w:szCs w:val="24"/>
          <w:highlight w:val="none"/>
          <w:u w:val="single"/>
        </w:rPr>
        <w:t xml:space="preserve">        （项目名称）           </w:t>
      </w:r>
      <w:r>
        <w:rPr>
          <w:rFonts w:hint="eastAsia" w:hAnsi="宋体"/>
          <w:color w:val="auto"/>
          <w:kern w:val="0"/>
          <w:sz w:val="24"/>
          <w:szCs w:val="24"/>
          <w:highlight w:val="none"/>
        </w:rPr>
        <w:t>(项目编号：</w:t>
      </w:r>
      <w:r>
        <w:rPr>
          <w:rFonts w:hint="eastAsia" w:hAnsi="宋体"/>
          <w:color w:val="auto"/>
          <w:kern w:val="0"/>
          <w:sz w:val="24"/>
          <w:szCs w:val="24"/>
          <w:highlight w:val="none"/>
          <w:u w:val="single"/>
        </w:rPr>
        <w:t xml:space="preserve">          </w:t>
      </w:r>
      <w:r>
        <w:rPr>
          <w:rFonts w:hint="eastAsia" w:hAnsi="宋体"/>
          <w:color w:val="auto"/>
          <w:kern w:val="0"/>
          <w:sz w:val="24"/>
          <w:szCs w:val="24"/>
          <w:highlight w:val="none"/>
        </w:rPr>
        <w:t>) 项目采购文件的全部内容，正式授权下述签字人</w:t>
      </w:r>
      <w:r>
        <w:rPr>
          <w:rFonts w:hint="eastAsia" w:hAnsi="宋体"/>
          <w:color w:val="auto"/>
          <w:kern w:val="0"/>
          <w:sz w:val="24"/>
          <w:szCs w:val="24"/>
          <w:highlight w:val="none"/>
          <w:u w:val="single"/>
        </w:rPr>
        <w:t xml:space="preserve">    (姓名和职务)       </w:t>
      </w:r>
      <w:r>
        <w:rPr>
          <w:rFonts w:hint="eastAsia" w:hAnsi="宋体"/>
          <w:color w:val="auto"/>
          <w:kern w:val="0"/>
          <w:sz w:val="24"/>
          <w:szCs w:val="24"/>
          <w:highlight w:val="none"/>
        </w:rPr>
        <w:t>全权代表投标人</w:t>
      </w:r>
      <w:r>
        <w:rPr>
          <w:rFonts w:hint="eastAsia" w:hAnsi="宋体"/>
          <w:color w:val="auto"/>
          <w:kern w:val="0"/>
          <w:sz w:val="24"/>
          <w:szCs w:val="24"/>
          <w:highlight w:val="none"/>
          <w:u w:val="single"/>
        </w:rPr>
        <w:t xml:space="preserve">   (投标人全称)     </w:t>
      </w:r>
      <w:r>
        <w:rPr>
          <w:rFonts w:hint="eastAsia" w:hAnsi="宋体"/>
          <w:color w:val="auto"/>
          <w:kern w:val="0"/>
          <w:sz w:val="24"/>
          <w:szCs w:val="24"/>
          <w:highlight w:val="none"/>
        </w:rPr>
        <w:t>参加投标</w:t>
      </w:r>
      <w:r>
        <w:rPr>
          <w:rFonts w:hint="eastAsia" w:hAnsi="宋体"/>
          <w:color w:val="auto"/>
          <w:kern w:val="0"/>
          <w:sz w:val="24"/>
          <w:highlight w:val="none"/>
        </w:rPr>
        <w:t>。</w:t>
      </w:r>
    </w:p>
    <w:p w14:paraId="38F9B370">
      <w:pPr>
        <w:pStyle w:val="16"/>
        <w:spacing w:line="420" w:lineRule="exact"/>
        <w:ind w:firstLine="480"/>
        <w:rPr>
          <w:color w:val="auto"/>
          <w:kern w:val="0"/>
          <w:sz w:val="24"/>
          <w:highlight w:val="none"/>
        </w:rPr>
      </w:pPr>
      <w:r>
        <w:rPr>
          <w:rFonts w:hint="eastAsia"/>
          <w:color w:val="auto"/>
          <w:kern w:val="0"/>
          <w:sz w:val="24"/>
          <w:highlight w:val="none"/>
        </w:rPr>
        <w:t>据此函，承诺如下：</w:t>
      </w:r>
    </w:p>
    <w:p w14:paraId="45186EFB">
      <w:pPr>
        <w:pStyle w:val="16"/>
        <w:numPr>
          <w:ilvl w:val="0"/>
          <w:numId w:val="6"/>
        </w:numPr>
        <w:spacing w:line="420" w:lineRule="exact"/>
        <w:ind w:firstLine="480" w:firstLineChars="200"/>
        <w:rPr>
          <w:color w:val="auto"/>
          <w:kern w:val="0"/>
          <w:sz w:val="24"/>
          <w:highlight w:val="none"/>
        </w:rPr>
      </w:pPr>
      <w:r>
        <w:rPr>
          <w:rFonts w:hint="eastAsia"/>
          <w:color w:val="auto"/>
          <w:kern w:val="0"/>
          <w:sz w:val="24"/>
          <w:highlight w:val="none"/>
        </w:rPr>
        <w:t>按采购文件采购需求，我单位投标总报价为：大写</w:t>
      </w:r>
      <w:r>
        <w:rPr>
          <w:rFonts w:hint="eastAsia"/>
          <w:color w:val="auto"/>
          <w:kern w:val="0"/>
          <w:sz w:val="24"/>
          <w:highlight w:val="none"/>
          <w:u w:val="single"/>
        </w:rPr>
        <w:t xml:space="preserve">            （小写：       ）</w:t>
      </w:r>
      <w:r>
        <w:rPr>
          <w:rFonts w:hint="eastAsia"/>
          <w:color w:val="auto"/>
          <w:kern w:val="0"/>
          <w:sz w:val="24"/>
          <w:highlight w:val="none"/>
        </w:rPr>
        <w:t>；</w:t>
      </w:r>
      <w:r>
        <w:rPr>
          <w:rFonts w:hint="eastAsia" w:hAnsi="宋体"/>
          <w:color w:val="auto"/>
          <w:sz w:val="24"/>
          <w:szCs w:val="24"/>
          <w:highlight w:val="none"/>
        </w:rPr>
        <w:t>合同履行期限为</w:t>
      </w:r>
      <w:r>
        <w:rPr>
          <w:rFonts w:hint="eastAsia"/>
          <w:color w:val="auto"/>
          <w:kern w:val="0"/>
          <w:sz w:val="24"/>
          <w:highlight w:val="none"/>
        </w:rPr>
        <w:t xml:space="preserve">： </w:t>
      </w:r>
      <w:r>
        <w:rPr>
          <w:rFonts w:hint="eastAsia"/>
          <w:color w:val="auto"/>
          <w:kern w:val="0"/>
          <w:sz w:val="24"/>
          <w:highlight w:val="none"/>
          <w:u w:val="single"/>
        </w:rPr>
        <w:t xml:space="preserve">          </w:t>
      </w:r>
      <w:r>
        <w:rPr>
          <w:rFonts w:hint="eastAsia"/>
          <w:color w:val="auto"/>
          <w:kern w:val="0"/>
          <w:sz w:val="24"/>
          <w:highlight w:val="none"/>
        </w:rPr>
        <w:t>；</w:t>
      </w:r>
      <w:r>
        <w:rPr>
          <w:rFonts w:hint="eastAsia"/>
          <w:color w:val="auto"/>
          <w:kern w:val="0"/>
          <w:sz w:val="24"/>
          <w:highlight w:val="none"/>
          <w:lang w:eastAsia="zh-CN"/>
        </w:rPr>
        <w:t>合同履行地点</w:t>
      </w:r>
      <w:r>
        <w:rPr>
          <w:rFonts w:hint="eastAsia"/>
          <w:color w:val="auto"/>
          <w:kern w:val="0"/>
          <w:sz w:val="24"/>
          <w:highlight w:val="none"/>
        </w:rPr>
        <w:t xml:space="preserve">为： </w:t>
      </w:r>
      <w:r>
        <w:rPr>
          <w:rFonts w:hint="eastAsia"/>
          <w:color w:val="auto"/>
          <w:kern w:val="0"/>
          <w:sz w:val="24"/>
          <w:highlight w:val="none"/>
          <w:u w:val="single"/>
        </w:rPr>
        <w:t xml:space="preserve">          </w:t>
      </w:r>
      <w:r>
        <w:rPr>
          <w:rFonts w:hint="eastAsia"/>
          <w:color w:val="auto"/>
          <w:kern w:val="0"/>
          <w:sz w:val="24"/>
          <w:highlight w:val="none"/>
          <w:lang w:eastAsia="zh-CN"/>
        </w:rPr>
        <w:t>；</w:t>
      </w:r>
      <w:r>
        <w:rPr>
          <w:rFonts w:hint="eastAsia"/>
          <w:color w:val="auto"/>
          <w:kern w:val="0"/>
          <w:sz w:val="24"/>
          <w:highlight w:val="none"/>
          <w:lang w:val="en-US" w:eastAsia="zh-CN"/>
        </w:rPr>
        <w:t>质保期</w:t>
      </w:r>
      <w:r>
        <w:rPr>
          <w:rFonts w:hint="eastAsia" w:hAnsi="宋体"/>
          <w:color w:val="auto"/>
          <w:sz w:val="24"/>
          <w:szCs w:val="24"/>
          <w:highlight w:val="none"/>
        </w:rPr>
        <w:t>为</w:t>
      </w:r>
      <w:r>
        <w:rPr>
          <w:rFonts w:hint="eastAsia"/>
          <w:color w:val="auto"/>
          <w:kern w:val="0"/>
          <w:sz w:val="24"/>
          <w:highlight w:val="none"/>
        </w:rPr>
        <w:t xml:space="preserve">： </w:t>
      </w:r>
      <w:r>
        <w:rPr>
          <w:rFonts w:hint="eastAsia"/>
          <w:color w:val="auto"/>
          <w:kern w:val="0"/>
          <w:sz w:val="24"/>
          <w:highlight w:val="none"/>
          <w:u w:val="single"/>
        </w:rPr>
        <w:t xml:space="preserve">          </w:t>
      </w:r>
      <w:r>
        <w:rPr>
          <w:rFonts w:hint="eastAsia"/>
          <w:color w:val="auto"/>
          <w:kern w:val="0"/>
          <w:sz w:val="24"/>
          <w:highlight w:val="none"/>
          <w:lang w:eastAsia="zh-CN"/>
        </w:rPr>
        <w:t>。</w:t>
      </w:r>
    </w:p>
    <w:p w14:paraId="52DA6ED6">
      <w:pPr>
        <w:pStyle w:val="16"/>
        <w:spacing w:line="420" w:lineRule="exact"/>
        <w:ind w:firstLine="480"/>
        <w:rPr>
          <w:color w:val="auto"/>
          <w:kern w:val="0"/>
          <w:sz w:val="24"/>
          <w:highlight w:val="none"/>
        </w:rPr>
      </w:pPr>
      <w:r>
        <w:rPr>
          <w:rFonts w:hint="eastAsia"/>
          <w:color w:val="auto"/>
          <w:kern w:val="0"/>
          <w:sz w:val="24"/>
          <w:highlight w:val="none"/>
        </w:rPr>
        <w:t>2、我方同意在投标人须知规定的开标日期起遵循本投标文件，并在投标人须知规定的投标文件有效期满之前均具有约束力。如果我方投标被接受，则至合同履行完为止，本投标函保持有效。</w:t>
      </w:r>
    </w:p>
    <w:p w14:paraId="40D01E5D">
      <w:pPr>
        <w:pStyle w:val="16"/>
        <w:spacing w:line="420" w:lineRule="exact"/>
        <w:ind w:firstLine="420" w:firstLineChars="175"/>
        <w:rPr>
          <w:color w:val="auto"/>
          <w:kern w:val="0"/>
          <w:sz w:val="24"/>
          <w:highlight w:val="none"/>
        </w:rPr>
      </w:pPr>
      <w:r>
        <w:rPr>
          <w:rFonts w:hint="eastAsia"/>
          <w:color w:val="auto"/>
          <w:kern w:val="0"/>
          <w:sz w:val="24"/>
          <w:highlight w:val="none"/>
        </w:rPr>
        <w:t>3、我方承诺已经具备《中华人民共和国政府采购法》中规定的参加政府采购活动的投标人应当具备的条件。</w:t>
      </w:r>
    </w:p>
    <w:p w14:paraId="24B19392">
      <w:pPr>
        <w:pStyle w:val="16"/>
        <w:spacing w:line="420" w:lineRule="exact"/>
        <w:ind w:firstLine="480"/>
        <w:rPr>
          <w:color w:val="auto"/>
          <w:kern w:val="0"/>
          <w:sz w:val="24"/>
          <w:highlight w:val="none"/>
        </w:rPr>
      </w:pPr>
      <w:r>
        <w:rPr>
          <w:rFonts w:hint="eastAsia"/>
          <w:color w:val="auto"/>
          <w:kern w:val="0"/>
          <w:sz w:val="24"/>
          <w:highlight w:val="none"/>
        </w:rPr>
        <w:t>4、如我方投标被接受，将保证忠实地执行双方所签</w:t>
      </w:r>
      <w:r>
        <w:rPr>
          <w:rFonts w:hint="eastAsia"/>
          <w:color w:val="auto"/>
          <w:kern w:val="0"/>
          <w:sz w:val="24"/>
          <w:highlight w:val="none"/>
          <w:lang w:val="en-US" w:eastAsia="zh-CN"/>
        </w:rPr>
        <w:t>订</w:t>
      </w:r>
      <w:r>
        <w:rPr>
          <w:rFonts w:hint="eastAsia"/>
          <w:color w:val="auto"/>
          <w:kern w:val="0"/>
          <w:sz w:val="24"/>
          <w:highlight w:val="none"/>
        </w:rPr>
        <w:t>服务合同，在合同</w:t>
      </w:r>
      <w:r>
        <w:rPr>
          <w:color w:val="auto"/>
          <w:kern w:val="0"/>
          <w:sz w:val="24"/>
          <w:highlight w:val="none"/>
        </w:rPr>
        <w:t>期限</w:t>
      </w:r>
      <w:r>
        <w:rPr>
          <w:rFonts w:hint="eastAsia"/>
          <w:color w:val="auto"/>
          <w:kern w:val="0"/>
          <w:sz w:val="24"/>
          <w:highlight w:val="none"/>
        </w:rPr>
        <w:t>内完成服务内容，并承担合同规定的责任义务。</w:t>
      </w:r>
    </w:p>
    <w:p w14:paraId="082FF64D">
      <w:pPr>
        <w:pStyle w:val="16"/>
        <w:spacing w:line="420" w:lineRule="exact"/>
        <w:ind w:firstLine="480"/>
        <w:rPr>
          <w:color w:val="auto"/>
          <w:kern w:val="0"/>
          <w:sz w:val="24"/>
          <w:highlight w:val="none"/>
        </w:rPr>
      </w:pPr>
      <w:r>
        <w:rPr>
          <w:rFonts w:hint="eastAsia"/>
          <w:color w:val="auto"/>
          <w:kern w:val="0"/>
          <w:sz w:val="24"/>
          <w:highlight w:val="none"/>
        </w:rPr>
        <w:t>5、我方已详细审核采购文件，我方知道必须放弃提出含糊不清或误解问题的权利。</w:t>
      </w:r>
    </w:p>
    <w:p w14:paraId="08621650">
      <w:pPr>
        <w:pStyle w:val="16"/>
        <w:spacing w:line="420" w:lineRule="exact"/>
        <w:ind w:firstLine="480" w:firstLineChars="200"/>
        <w:rPr>
          <w:color w:val="auto"/>
          <w:kern w:val="0"/>
          <w:sz w:val="24"/>
          <w:highlight w:val="none"/>
        </w:rPr>
      </w:pPr>
      <w:r>
        <w:rPr>
          <w:rFonts w:hint="eastAsia"/>
          <w:color w:val="auto"/>
          <w:kern w:val="0"/>
          <w:sz w:val="24"/>
          <w:highlight w:val="none"/>
        </w:rPr>
        <w:t>6、如果在投标文件有效期内撤回投标或者有其他违约行为，我方承担违约责任。</w:t>
      </w:r>
    </w:p>
    <w:p w14:paraId="31BAB30A">
      <w:pPr>
        <w:pStyle w:val="16"/>
        <w:spacing w:line="420" w:lineRule="exact"/>
        <w:ind w:firstLine="480" w:firstLineChars="200"/>
        <w:rPr>
          <w:color w:val="auto"/>
          <w:kern w:val="0"/>
          <w:sz w:val="24"/>
          <w:highlight w:val="none"/>
        </w:rPr>
      </w:pPr>
      <w:r>
        <w:rPr>
          <w:rFonts w:hint="eastAsia"/>
          <w:color w:val="auto"/>
          <w:kern w:val="0"/>
          <w:sz w:val="24"/>
          <w:highlight w:val="none"/>
        </w:rPr>
        <w:t>7、同意应贵方要求提供与本</w:t>
      </w:r>
      <w:r>
        <w:rPr>
          <w:rFonts w:hint="eastAsia"/>
          <w:color w:val="auto"/>
          <w:kern w:val="0"/>
          <w:sz w:val="24"/>
          <w:highlight w:val="none"/>
          <w:lang w:val="en-US" w:eastAsia="zh-CN"/>
        </w:rPr>
        <w:t>次</w:t>
      </w:r>
      <w:r>
        <w:rPr>
          <w:rFonts w:hint="eastAsia"/>
          <w:color w:val="auto"/>
          <w:kern w:val="0"/>
          <w:sz w:val="24"/>
          <w:highlight w:val="none"/>
        </w:rPr>
        <w:t>投标有关的任何数据或资料。</w:t>
      </w:r>
    </w:p>
    <w:p w14:paraId="3E3F5732">
      <w:pPr>
        <w:pStyle w:val="16"/>
        <w:spacing w:line="420" w:lineRule="exact"/>
        <w:ind w:firstLine="480" w:firstLineChars="200"/>
        <w:rPr>
          <w:color w:val="auto"/>
          <w:kern w:val="0"/>
          <w:sz w:val="24"/>
          <w:highlight w:val="none"/>
        </w:rPr>
      </w:pPr>
      <w:r>
        <w:rPr>
          <w:rFonts w:hint="eastAsia"/>
          <w:color w:val="auto"/>
          <w:kern w:val="0"/>
          <w:sz w:val="24"/>
          <w:highlight w:val="none"/>
        </w:rPr>
        <w:t>8、我方完全理解贵方不一定要接受最低报价的投标人为中标人的行为。</w:t>
      </w:r>
    </w:p>
    <w:p w14:paraId="484495CE">
      <w:pPr>
        <w:pStyle w:val="16"/>
        <w:spacing w:line="420" w:lineRule="exact"/>
        <w:ind w:firstLine="480" w:firstLineChars="200"/>
        <w:rPr>
          <w:color w:val="auto"/>
          <w:kern w:val="0"/>
          <w:sz w:val="24"/>
          <w:highlight w:val="none"/>
        </w:rPr>
      </w:pPr>
      <w:r>
        <w:rPr>
          <w:rFonts w:hint="eastAsia"/>
          <w:color w:val="auto"/>
          <w:kern w:val="0"/>
          <w:sz w:val="24"/>
          <w:highlight w:val="none"/>
        </w:rPr>
        <w:t>9、我方在此声明，所递交的投标文件及有关资料内容完整、真实和准确。</w:t>
      </w:r>
    </w:p>
    <w:p w14:paraId="061A59C1">
      <w:pPr>
        <w:pStyle w:val="16"/>
        <w:spacing w:line="420" w:lineRule="exact"/>
        <w:ind w:firstLine="480" w:firstLineChars="200"/>
        <w:rPr>
          <w:color w:val="auto"/>
          <w:kern w:val="0"/>
          <w:sz w:val="24"/>
          <w:highlight w:val="none"/>
        </w:rPr>
      </w:pPr>
      <w:r>
        <w:rPr>
          <w:rFonts w:hint="eastAsia"/>
          <w:color w:val="auto"/>
          <w:kern w:val="0"/>
          <w:sz w:val="24"/>
          <w:highlight w:val="none"/>
        </w:rPr>
        <w:t>10、若贵方需要，我方愿意提供我方作出的一切承诺的证明材料。</w:t>
      </w:r>
    </w:p>
    <w:p w14:paraId="621B32B3">
      <w:pPr>
        <w:pStyle w:val="16"/>
        <w:spacing w:line="420" w:lineRule="exact"/>
        <w:ind w:firstLine="480"/>
        <w:rPr>
          <w:color w:val="auto"/>
          <w:kern w:val="0"/>
          <w:sz w:val="24"/>
          <w:highlight w:val="none"/>
        </w:rPr>
      </w:pPr>
      <w:r>
        <w:rPr>
          <w:rFonts w:hint="eastAsia"/>
          <w:color w:val="auto"/>
          <w:kern w:val="0"/>
          <w:sz w:val="24"/>
          <w:highlight w:val="none"/>
        </w:rPr>
        <w:t>与本投标有关的正式通讯地址为：</w:t>
      </w:r>
    </w:p>
    <w:p w14:paraId="490E1987">
      <w:pPr>
        <w:pStyle w:val="16"/>
        <w:spacing w:line="420" w:lineRule="exact"/>
        <w:ind w:firstLine="480"/>
        <w:rPr>
          <w:rFonts w:hint="default" w:eastAsia="宋体"/>
          <w:color w:val="auto"/>
          <w:kern w:val="0"/>
          <w:sz w:val="24"/>
          <w:highlight w:val="none"/>
          <w:u w:val="single"/>
          <w:lang w:val="en-US" w:eastAsia="zh-CN"/>
        </w:rPr>
      </w:pPr>
      <w:r>
        <w:rPr>
          <w:rFonts w:hint="eastAsia"/>
          <w:color w:val="auto"/>
          <w:kern w:val="0"/>
          <w:sz w:val="24"/>
          <w:highlight w:val="none"/>
        </w:rPr>
        <w:t>地址：</w:t>
      </w:r>
      <w:r>
        <w:rPr>
          <w:rFonts w:hint="eastAsia"/>
          <w:color w:val="auto"/>
          <w:kern w:val="0"/>
          <w:sz w:val="24"/>
          <w:highlight w:val="none"/>
          <w:u w:val="single"/>
        </w:rPr>
        <w:t xml:space="preserve">            </w:t>
      </w:r>
      <w:r>
        <w:rPr>
          <w:rFonts w:hint="eastAsia"/>
          <w:color w:val="auto"/>
          <w:kern w:val="0"/>
          <w:sz w:val="24"/>
          <w:highlight w:val="none"/>
        </w:rPr>
        <w:t>邮政编码：</w:t>
      </w:r>
      <w:r>
        <w:rPr>
          <w:rFonts w:hint="eastAsia"/>
          <w:color w:val="auto"/>
          <w:kern w:val="0"/>
          <w:sz w:val="24"/>
          <w:highlight w:val="none"/>
          <w:u w:val="single"/>
        </w:rPr>
        <w:t xml:space="preserve">             </w:t>
      </w:r>
      <w:r>
        <w:rPr>
          <w:rFonts w:hint="eastAsia"/>
          <w:color w:val="auto"/>
          <w:kern w:val="0"/>
          <w:sz w:val="24"/>
          <w:highlight w:val="none"/>
        </w:rPr>
        <w:t>电话：</w:t>
      </w:r>
      <w:r>
        <w:rPr>
          <w:rFonts w:hint="eastAsia"/>
          <w:color w:val="auto"/>
          <w:kern w:val="0"/>
          <w:sz w:val="24"/>
          <w:highlight w:val="none"/>
          <w:u w:val="single"/>
        </w:rPr>
        <w:t xml:space="preserve">            </w:t>
      </w:r>
      <w:r>
        <w:rPr>
          <w:rFonts w:hint="eastAsia"/>
          <w:color w:val="auto"/>
          <w:kern w:val="0"/>
          <w:sz w:val="24"/>
          <w:highlight w:val="none"/>
        </w:rPr>
        <w:t>传真：</w:t>
      </w:r>
      <w:r>
        <w:rPr>
          <w:rFonts w:hint="eastAsia"/>
          <w:color w:val="auto"/>
          <w:kern w:val="0"/>
          <w:sz w:val="24"/>
          <w:highlight w:val="none"/>
          <w:u w:val="single"/>
        </w:rPr>
        <w:t xml:space="preserve">          </w:t>
      </w:r>
    </w:p>
    <w:p w14:paraId="1C54FCBA">
      <w:pPr>
        <w:spacing w:line="420" w:lineRule="exact"/>
        <w:ind w:firstLine="480" w:firstLineChars="200"/>
        <w:rPr>
          <w:rFonts w:hAnsi="宋体" w:cs="宋体"/>
          <w:color w:val="auto"/>
          <w:kern w:val="0"/>
          <w:sz w:val="24"/>
          <w:highlight w:val="none"/>
        </w:rPr>
      </w:pPr>
      <w:r>
        <w:rPr>
          <w:rFonts w:hint="eastAsia" w:cs="宋体"/>
          <w:color w:val="auto"/>
          <w:kern w:val="0"/>
          <w:sz w:val="24"/>
          <w:highlight w:val="none"/>
        </w:rPr>
        <w:t>开户名称：</w:t>
      </w:r>
      <w:r>
        <w:rPr>
          <w:rFonts w:hint="eastAsia" w:cs="宋体"/>
          <w:color w:val="auto"/>
          <w:kern w:val="0"/>
          <w:sz w:val="24"/>
          <w:highlight w:val="none"/>
          <w:u w:val="single"/>
        </w:rPr>
        <w:t xml:space="preserve">             </w:t>
      </w:r>
      <w:r>
        <w:rPr>
          <w:rFonts w:hint="eastAsia" w:cs="宋体"/>
          <w:color w:val="auto"/>
          <w:kern w:val="0"/>
          <w:sz w:val="24"/>
          <w:highlight w:val="none"/>
        </w:rPr>
        <w:t>开户银行：</w:t>
      </w:r>
      <w:r>
        <w:rPr>
          <w:rFonts w:hint="eastAsia" w:cs="宋体"/>
          <w:color w:val="auto"/>
          <w:kern w:val="0"/>
          <w:sz w:val="24"/>
          <w:highlight w:val="none"/>
          <w:u w:val="single"/>
        </w:rPr>
        <w:t xml:space="preserve">                 </w:t>
      </w:r>
      <w:r>
        <w:rPr>
          <w:rFonts w:hint="eastAsia" w:cs="宋体"/>
          <w:color w:val="auto"/>
          <w:kern w:val="0"/>
          <w:sz w:val="24"/>
          <w:highlight w:val="none"/>
        </w:rPr>
        <w:t>账号：</w:t>
      </w:r>
      <w:r>
        <w:rPr>
          <w:rFonts w:hint="eastAsia" w:cs="宋体"/>
          <w:color w:val="auto"/>
          <w:kern w:val="0"/>
          <w:sz w:val="24"/>
          <w:highlight w:val="none"/>
          <w:u w:val="single"/>
        </w:rPr>
        <w:t xml:space="preserve">            </w:t>
      </w:r>
    </w:p>
    <w:p w14:paraId="4CA4AD1C">
      <w:pPr>
        <w:pStyle w:val="16"/>
        <w:spacing w:line="360" w:lineRule="auto"/>
        <w:ind w:firstLine="444" w:firstLineChars="185"/>
        <w:rPr>
          <w:rFonts w:hAnsi="宋体"/>
          <w:color w:val="auto"/>
          <w:kern w:val="0"/>
          <w:sz w:val="24"/>
          <w:highlight w:val="none"/>
        </w:rPr>
      </w:pPr>
    </w:p>
    <w:p w14:paraId="574E90B7">
      <w:pPr>
        <w:pStyle w:val="16"/>
        <w:spacing w:line="360" w:lineRule="auto"/>
        <w:ind w:firstLine="444" w:firstLineChars="185"/>
        <w:rPr>
          <w:rFonts w:hAnsi="宋体"/>
          <w:color w:val="auto"/>
          <w:kern w:val="0"/>
          <w:sz w:val="24"/>
          <w:highlight w:val="none"/>
          <w:u w:val="single"/>
        </w:rPr>
      </w:pPr>
      <w:r>
        <w:rPr>
          <w:rFonts w:hint="eastAsia" w:hAnsi="宋体"/>
          <w:color w:val="auto"/>
          <w:kern w:val="0"/>
          <w:sz w:val="24"/>
          <w:highlight w:val="none"/>
        </w:rPr>
        <w:t>投标人全称（加盖电子公章）：</w:t>
      </w:r>
    </w:p>
    <w:p w14:paraId="0883EA49">
      <w:pPr>
        <w:pStyle w:val="16"/>
        <w:spacing w:line="360" w:lineRule="auto"/>
        <w:ind w:firstLine="480" w:firstLineChars="200"/>
        <w:rPr>
          <w:rFonts w:hAnsi="宋体"/>
          <w:color w:val="auto"/>
          <w:kern w:val="0"/>
          <w:sz w:val="24"/>
          <w:highlight w:val="none"/>
          <w:u w:val="single"/>
        </w:rPr>
      </w:pPr>
      <w:r>
        <w:rPr>
          <w:rFonts w:hint="eastAsia" w:hAnsi="宋体"/>
          <w:color w:val="auto"/>
          <w:kern w:val="0"/>
          <w:sz w:val="24"/>
          <w:highlight w:val="none"/>
        </w:rPr>
        <w:t>法定代表人或委托代理人（电子签名）：</w:t>
      </w:r>
    </w:p>
    <w:p w14:paraId="7DB9D1CE">
      <w:pPr>
        <w:pStyle w:val="16"/>
        <w:spacing w:line="360" w:lineRule="auto"/>
        <w:ind w:firstLine="480" w:firstLineChars="200"/>
        <w:rPr>
          <w:rFonts w:hAnsi="宋体"/>
          <w:color w:val="auto"/>
          <w:kern w:val="0"/>
          <w:sz w:val="24"/>
          <w:highlight w:val="none"/>
        </w:rPr>
      </w:pPr>
      <w:r>
        <w:rPr>
          <w:rFonts w:hint="eastAsia" w:hAnsi="宋体"/>
          <w:color w:val="auto"/>
          <w:kern w:val="0"/>
          <w:sz w:val="24"/>
          <w:highlight w:val="none"/>
        </w:rPr>
        <w:t>日期：</w:t>
      </w:r>
    </w:p>
    <w:p w14:paraId="536B6EB7">
      <w:pPr>
        <w:ind w:firstLine="562"/>
        <w:rPr>
          <w:b/>
          <w:color w:val="auto"/>
          <w:kern w:val="0"/>
          <w:sz w:val="28"/>
          <w:szCs w:val="28"/>
          <w:highlight w:val="none"/>
        </w:rPr>
      </w:pPr>
      <w:r>
        <w:rPr>
          <w:rFonts w:hint="eastAsia"/>
          <w:b/>
          <w:color w:val="auto"/>
          <w:kern w:val="0"/>
          <w:sz w:val="28"/>
          <w:szCs w:val="28"/>
          <w:highlight w:val="none"/>
        </w:rPr>
        <w:br w:type="page"/>
      </w:r>
    </w:p>
    <w:p w14:paraId="32AFE118">
      <w:pPr>
        <w:keepNext/>
        <w:keepLines/>
        <w:spacing w:line="400" w:lineRule="exact"/>
        <w:ind w:firstLine="643"/>
        <w:jc w:val="center"/>
        <w:outlineLvl w:val="1"/>
        <w:rPr>
          <w:rFonts w:ascii="Arial" w:hAnsi="Arial"/>
          <w:b/>
          <w:color w:val="auto"/>
          <w:kern w:val="0"/>
          <w:sz w:val="32"/>
          <w:szCs w:val="32"/>
          <w:highlight w:val="none"/>
        </w:rPr>
      </w:pPr>
      <w:bookmarkStart w:id="851" w:name="_Toc11643"/>
      <w:bookmarkStart w:id="852" w:name="_Toc4971"/>
      <w:bookmarkStart w:id="853" w:name="_Toc16549"/>
      <w:bookmarkStart w:id="854" w:name="_Toc23644"/>
      <w:bookmarkStart w:id="855" w:name="_Toc13873"/>
      <w:bookmarkStart w:id="856" w:name="_Toc6853"/>
      <w:bookmarkStart w:id="857" w:name="_Toc2051"/>
      <w:bookmarkStart w:id="858" w:name="_Toc12610"/>
      <w:bookmarkStart w:id="859" w:name="_Toc5152"/>
      <w:bookmarkStart w:id="860" w:name="_Toc20010"/>
      <w:bookmarkStart w:id="861" w:name="_Toc25628"/>
      <w:bookmarkStart w:id="862" w:name="_Toc17039"/>
      <w:bookmarkStart w:id="863" w:name="_Toc27481"/>
      <w:bookmarkStart w:id="864" w:name="_Toc2409"/>
      <w:bookmarkStart w:id="865" w:name="_Toc4381"/>
      <w:bookmarkStart w:id="866" w:name="_Toc12145"/>
      <w:bookmarkStart w:id="867" w:name="_Toc13989"/>
      <w:bookmarkStart w:id="868" w:name="_Toc25975"/>
      <w:bookmarkStart w:id="869" w:name="_Toc13606"/>
      <w:bookmarkStart w:id="870" w:name="_Toc3782"/>
      <w:bookmarkStart w:id="871" w:name="_Toc8267"/>
      <w:bookmarkStart w:id="872" w:name="_Toc31906"/>
      <w:bookmarkStart w:id="873" w:name="_Toc10231"/>
      <w:bookmarkStart w:id="874" w:name="_Toc18961"/>
      <w:r>
        <w:rPr>
          <w:rFonts w:hint="eastAsia" w:ascii="Arial" w:hAnsi="Arial"/>
          <w:b/>
          <w:color w:val="auto"/>
          <w:kern w:val="0"/>
          <w:sz w:val="32"/>
          <w:szCs w:val="32"/>
          <w:highlight w:val="none"/>
        </w:rPr>
        <w:t>（二）分项报价表</w:t>
      </w:r>
      <w:bookmarkEnd w:id="851"/>
      <w:bookmarkEnd w:id="852"/>
      <w:bookmarkEnd w:id="853"/>
      <w:bookmarkEnd w:id="854"/>
      <w:bookmarkEnd w:id="855"/>
      <w:bookmarkEnd w:id="856"/>
      <w:bookmarkEnd w:id="857"/>
      <w:bookmarkEnd w:id="858"/>
      <w:bookmarkEnd w:id="859"/>
      <w:bookmarkEnd w:id="860"/>
      <w:bookmarkEnd w:id="861"/>
      <w:bookmarkEnd w:id="862"/>
    </w:p>
    <w:p w14:paraId="6D2A3B23">
      <w:pPr>
        <w:ind w:firstLine="480"/>
        <w:rPr>
          <w:color w:val="auto"/>
          <w:szCs w:val="20"/>
          <w:highlight w:val="none"/>
        </w:rPr>
      </w:pPr>
    </w:p>
    <w:p w14:paraId="6DF04398">
      <w:pPr>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  </w:t>
      </w:r>
    </w:p>
    <w:p w14:paraId="6259F450">
      <w:pPr>
        <w:spacing w:line="360" w:lineRule="auto"/>
        <w:ind w:firstLine="482"/>
        <w:rPr>
          <w:b/>
          <w:color w:val="auto"/>
          <w:kern w:val="0"/>
          <w:sz w:val="24"/>
          <w:highlight w:val="none"/>
          <w:u w:val="single"/>
        </w:rPr>
      </w:pPr>
      <w:r>
        <w:rPr>
          <w:rFonts w:hint="eastAsia" w:ascii="宋体" w:hAnsi="宋体" w:cs="宋体"/>
          <w:b/>
          <w:bCs/>
          <w:color w:val="auto"/>
          <w:sz w:val="24"/>
          <w:szCs w:val="24"/>
          <w:highlight w:val="none"/>
        </w:rPr>
        <w:t>项目编号：</w:t>
      </w:r>
      <w:r>
        <w:rPr>
          <w:rFonts w:hint="eastAsia" w:ascii="宋体" w:hAnsi="宋体" w:cs="宋体"/>
          <w:b/>
          <w:bCs/>
          <w:color w:val="auto"/>
          <w:sz w:val="24"/>
          <w:szCs w:val="24"/>
          <w:highlight w:val="none"/>
          <w:u w:val="single"/>
        </w:rPr>
        <w:t xml:space="preserve"> </w:t>
      </w:r>
      <w:r>
        <w:rPr>
          <w:rFonts w:hint="eastAsia" w:ascii="宋体" w:hAnsi="Courier New"/>
          <w:b/>
          <w:color w:val="auto"/>
          <w:sz w:val="24"/>
          <w:highlight w:val="none"/>
        </w:rPr>
        <w:t xml:space="preserve">   </w:t>
      </w:r>
    </w:p>
    <w:p w14:paraId="35704E12">
      <w:pPr>
        <w:pStyle w:val="16"/>
        <w:ind w:firstLine="240" w:firstLineChars="100"/>
        <w:rPr>
          <w:rFonts w:hint="eastAsia" w:hAnsi="宋体"/>
          <w:color w:val="auto"/>
          <w:kern w:val="0"/>
          <w:sz w:val="24"/>
          <w:highlight w:val="none"/>
        </w:rPr>
      </w:pPr>
    </w:p>
    <w:tbl>
      <w:tblPr>
        <w:tblStyle w:val="36"/>
        <w:tblW w:w="10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180"/>
        <w:gridCol w:w="1015"/>
        <w:gridCol w:w="1207"/>
        <w:gridCol w:w="932"/>
        <w:gridCol w:w="908"/>
        <w:gridCol w:w="1266"/>
        <w:gridCol w:w="1219"/>
        <w:gridCol w:w="943"/>
        <w:gridCol w:w="842"/>
      </w:tblGrid>
      <w:tr w14:paraId="0850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35" w:hRule="atLeast"/>
          <w:jc w:val="center"/>
        </w:trPr>
        <w:tc>
          <w:tcPr>
            <w:tcW w:w="544" w:type="dxa"/>
            <w:vAlign w:val="center"/>
          </w:tcPr>
          <w:p w14:paraId="0B383B9F">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序号</w:t>
            </w:r>
          </w:p>
        </w:tc>
        <w:tc>
          <w:tcPr>
            <w:tcW w:w="1180" w:type="dxa"/>
            <w:vAlign w:val="center"/>
          </w:tcPr>
          <w:p w14:paraId="76F27FCE">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货物</w:t>
            </w:r>
            <w:r>
              <w:rPr>
                <w:rFonts w:hint="eastAsia"/>
                <w:b w:val="0"/>
                <w:bCs/>
                <w:color w:val="auto"/>
                <w:kern w:val="0"/>
                <w:sz w:val="24"/>
                <w:szCs w:val="24"/>
                <w:highlight w:val="none"/>
                <w:lang w:eastAsia="zh-CN"/>
              </w:rPr>
              <w:t>（</w:t>
            </w:r>
            <w:r>
              <w:rPr>
                <w:rFonts w:hint="eastAsia"/>
                <w:b w:val="0"/>
                <w:bCs/>
                <w:color w:val="auto"/>
                <w:kern w:val="0"/>
                <w:sz w:val="24"/>
                <w:szCs w:val="24"/>
                <w:highlight w:val="none"/>
                <w:lang w:val="en-US" w:eastAsia="zh-CN"/>
              </w:rPr>
              <w:t>软件</w:t>
            </w:r>
            <w:r>
              <w:rPr>
                <w:rFonts w:hint="eastAsia"/>
                <w:b w:val="0"/>
                <w:bCs/>
                <w:color w:val="auto"/>
                <w:kern w:val="0"/>
                <w:sz w:val="24"/>
                <w:szCs w:val="24"/>
                <w:highlight w:val="none"/>
                <w:lang w:eastAsia="zh-CN"/>
              </w:rPr>
              <w:t>）</w:t>
            </w:r>
            <w:r>
              <w:rPr>
                <w:rFonts w:hint="eastAsia"/>
                <w:b w:val="0"/>
                <w:bCs/>
                <w:color w:val="auto"/>
                <w:kern w:val="0"/>
                <w:sz w:val="24"/>
                <w:szCs w:val="24"/>
                <w:highlight w:val="none"/>
              </w:rPr>
              <w:t>名称</w:t>
            </w:r>
          </w:p>
        </w:tc>
        <w:tc>
          <w:tcPr>
            <w:tcW w:w="1015" w:type="dxa"/>
            <w:vAlign w:val="center"/>
          </w:tcPr>
          <w:p w14:paraId="3B2DCCEC">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品牌</w:t>
            </w:r>
          </w:p>
        </w:tc>
        <w:tc>
          <w:tcPr>
            <w:tcW w:w="1207" w:type="dxa"/>
            <w:vAlign w:val="center"/>
          </w:tcPr>
          <w:p w14:paraId="58A85C4A">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eastAsia="宋体"/>
                <w:b w:val="0"/>
                <w:bCs/>
                <w:color w:val="auto"/>
                <w:kern w:val="0"/>
                <w:sz w:val="24"/>
                <w:szCs w:val="24"/>
                <w:highlight w:val="none"/>
                <w:lang w:val="en-US" w:eastAsia="zh-CN"/>
              </w:rPr>
            </w:pPr>
            <w:r>
              <w:rPr>
                <w:b w:val="0"/>
                <w:bCs/>
                <w:color w:val="auto"/>
                <w:kern w:val="0"/>
                <w:sz w:val="24"/>
                <w:szCs w:val="24"/>
                <w:highlight w:val="none"/>
              </w:rPr>
              <w:t>规格</w:t>
            </w:r>
            <w:r>
              <w:rPr>
                <w:rFonts w:hint="eastAsia"/>
                <w:b w:val="0"/>
                <w:bCs/>
                <w:color w:val="auto"/>
                <w:kern w:val="0"/>
                <w:sz w:val="24"/>
                <w:szCs w:val="24"/>
                <w:highlight w:val="none"/>
                <w:lang w:val="en-US" w:eastAsia="zh-CN"/>
              </w:rPr>
              <w:t>型号</w:t>
            </w:r>
          </w:p>
        </w:tc>
        <w:tc>
          <w:tcPr>
            <w:tcW w:w="932" w:type="dxa"/>
            <w:vAlign w:val="center"/>
          </w:tcPr>
          <w:p w14:paraId="1595E4B9">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数量</w:t>
            </w:r>
          </w:p>
        </w:tc>
        <w:tc>
          <w:tcPr>
            <w:tcW w:w="908" w:type="dxa"/>
            <w:vAlign w:val="center"/>
          </w:tcPr>
          <w:p w14:paraId="51CDD8C3">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单位</w:t>
            </w:r>
          </w:p>
        </w:tc>
        <w:tc>
          <w:tcPr>
            <w:tcW w:w="1266" w:type="dxa"/>
            <w:vAlign w:val="center"/>
          </w:tcPr>
          <w:p w14:paraId="0905395A">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投标单价</w:t>
            </w:r>
          </w:p>
          <w:p w14:paraId="1A158155">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w:t>
            </w:r>
            <w:r>
              <w:rPr>
                <w:rFonts w:hint="eastAsia"/>
                <w:b w:val="0"/>
                <w:bCs/>
                <w:color w:val="auto"/>
                <w:kern w:val="0"/>
                <w:sz w:val="24"/>
                <w:szCs w:val="24"/>
                <w:highlight w:val="none"/>
                <w:lang w:eastAsia="zh-CN"/>
              </w:rPr>
              <w:t>元/</w:t>
            </w:r>
            <w:r>
              <w:rPr>
                <w:rFonts w:hint="eastAsia"/>
                <w:b w:val="0"/>
                <w:bCs/>
                <w:color w:val="auto"/>
                <w:kern w:val="0"/>
                <w:sz w:val="24"/>
                <w:szCs w:val="24"/>
                <w:highlight w:val="none"/>
                <w:lang w:val="en-US" w:eastAsia="zh-CN"/>
              </w:rPr>
              <w:t>单位</w:t>
            </w:r>
            <w:r>
              <w:rPr>
                <w:rFonts w:hint="eastAsia"/>
                <w:b w:val="0"/>
                <w:bCs/>
                <w:color w:val="auto"/>
                <w:kern w:val="0"/>
                <w:sz w:val="24"/>
                <w:szCs w:val="24"/>
                <w:highlight w:val="none"/>
              </w:rPr>
              <w:t>）</w:t>
            </w:r>
          </w:p>
        </w:tc>
        <w:tc>
          <w:tcPr>
            <w:tcW w:w="1219" w:type="dxa"/>
            <w:vAlign w:val="center"/>
          </w:tcPr>
          <w:p w14:paraId="7AE66EDB">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总价</w:t>
            </w:r>
          </w:p>
          <w:p w14:paraId="00B5BB4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r>
              <w:rPr>
                <w:rFonts w:hint="eastAsia"/>
                <w:b w:val="0"/>
                <w:bCs/>
                <w:color w:val="auto"/>
                <w:kern w:val="0"/>
                <w:sz w:val="24"/>
                <w:szCs w:val="24"/>
                <w:highlight w:val="none"/>
              </w:rPr>
              <w:t>（元）</w:t>
            </w:r>
          </w:p>
        </w:tc>
        <w:tc>
          <w:tcPr>
            <w:tcW w:w="943" w:type="dxa"/>
            <w:vAlign w:val="center"/>
          </w:tcPr>
          <w:p w14:paraId="2D6D88E6">
            <w:pPr>
              <w:pStyle w:val="16"/>
              <w:keepNext w:val="0"/>
              <w:keepLines w:val="0"/>
              <w:pageBreakBefore w:val="0"/>
              <w:widowControl w:val="0"/>
              <w:kinsoku/>
              <w:wordWrap/>
              <w:overflowPunct/>
              <w:topLinePunct w:val="0"/>
              <w:autoSpaceDE/>
              <w:autoSpaceDN/>
              <w:bidi w:val="0"/>
              <w:adjustRightInd/>
              <w:snapToGrid/>
              <w:spacing w:line="320" w:lineRule="exact"/>
              <w:ind w:left="72"/>
              <w:jc w:val="center"/>
              <w:textAlignment w:val="auto"/>
              <w:rPr>
                <w:b w:val="0"/>
                <w:bCs/>
                <w:color w:val="auto"/>
                <w:kern w:val="0"/>
                <w:sz w:val="24"/>
                <w:szCs w:val="24"/>
                <w:highlight w:val="none"/>
              </w:rPr>
            </w:pPr>
            <w:r>
              <w:rPr>
                <w:rFonts w:hint="eastAsia"/>
                <w:b w:val="0"/>
                <w:bCs/>
                <w:color w:val="auto"/>
                <w:kern w:val="0"/>
                <w:sz w:val="24"/>
                <w:szCs w:val="24"/>
                <w:highlight w:val="none"/>
              </w:rPr>
              <w:t>是否中小微企业制造</w:t>
            </w:r>
          </w:p>
        </w:tc>
        <w:tc>
          <w:tcPr>
            <w:tcW w:w="842" w:type="dxa"/>
            <w:vAlign w:val="center"/>
          </w:tcPr>
          <w:p w14:paraId="4FD73171">
            <w:pPr>
              <w:pStyle w:val="16"/>
              <w:keepNext w:val="0"/>
              <w:keepLines w:val="0"/>
              <w:pageBreakBefore w:val="0"/>
              <w:widowControl w:val="0"/>
              <w:kinsoku/>
              <w:wordWrap/>
              <w:overflowPunct/>
              <w:topLinePunct w:val="0"/>
              <w:autoSpaceDE/>
              <w:autoSpaceDN/>
              <w:bidi w:val="0"/>
              <w:adjustRightInd/>
              <w:snapToGrid/>
              <w:spacing w:line="320" w:lineRule="exact"/>
              <w:ind w:left="72"/>
              <w:jc w:val="center"/>
              <w:textAlignment w:val="auto"/>
              <w:rPr>
                <w:rFonts w:hint="default" w:eastAsia="宋体"/>
                <w:b w:val="0"/>
                <w:bCs/>
                <w:color w:val="auto"/>
                <w:kern w:val="0"/>
                <w:sz w:val="24"/>
                <w:szCs w:val="24"/>
                <w:highlight w:val="none"/>
                <w:lang w:val="en-US" w:eastAsia="zh-CN"/>
              </w:rPr>
            </w:pPr>
            <w:r>
              <w:rPr>
                <w:rFonts w:hint="eastAsia"/>
                <w:b w:val="0"/>
                <w:bCs/>
                <w:color w:val="auto"/>
                <w:kern w:val="0"/>
                <w:sz w:val="24"/>
                <w:szCs w:val="24"/>
                <w:highlight w:val="none"/>
              </w:rPr>
              <w:t>是否</w:t>
            </w:r>
            <w:r>
              <w:rPr>
                <w:rFonts w:hint="eastAsia"/>
                <w:b w:val="0"/>
                <w:bCs/>
                <w:color w:val="auto"/>
                <w:kern w:val="0"/>
                <w:sz w:val="24"/>
                <w:szCs w:val="24"/>
                <w:highlight w:val="none"/>
                <w:lang w:val="en-US" w:eastAsia="zh-CN"/>
              </w:rPr>
              <w:t>为进口产品</w:t>
            </w:r>
          </w:p>
        </w:tc>
      </w:tr>
      <w:tr w14:paraId="5FC26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9" w:hRule="atLeast"/>
          <w:jc w:val="center"/>
        </w:trPr>
        <w:tc>
          <w:tcPr>
            <w:tcW w:w="544" w:type="dxa"/>
            <w:vAlign w:val="center"/>
          </w:tcPr>
          <w:p w14:paraId="7947B23E">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宋体" w:eastAsia="宋体" w:cs="宋体"/>
                <w:b w:val="0"/>
                <w:bCs/>
                <w:color w:val="auto"/>
                <w:kern w:val="0"/>
                <w:sz w:val="24"/>
                <w:szCs w:val="24"/>
                <w:highlight w:val="none"/>
                <w:lang w:val="en-US" w:eastAsia="zh-CN"/>
              </w:rPr>
            </w:pPr>
            <w:r>
              <w:rPr>
                <w:rFonts w:hint="eastAsia" w:ascii="宋体" w:eastAsia="宋体" w:cs="宋体"/>
                <w:b w:val="0"/>
                <w:bCs/>
                <w:color w:val="auto"/>
                <w:kern w:val="0"/>
                <w:sz w:val="24"/>
                <w:szCs w:val="24"/>
                <w:highlight w:val="none"/>
                <w:lang w:val="en-US" w:eastAsia="zh-CN"/>
              </w:rPr>
              <w:t>1</w:t>
            </w:r>
          </w:p>
        </w:tc>
        <w:tc>
          <w:tcPr>
            <w:tcW w:w="1180" w:type="dxa"/>
            <w:vAlign w:val="center"/>
          </w:tcPr>
          <w:p w14:paraId="2C3DAA1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015" w:type="dxa"/>
            <w:vAlign w:val="center"/>
          </w:tcPr>
          <w:p w14:paraId="7D1F1E6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07" w:type="dxa"/>
            <w:vAlign w:val="center"/>
          </w:tcPr>
          <w:p w14:paraId="4B9DA969">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32" w:type="dxa"/>
            <w:vAlign w:val="center"/>
          </w:tcPr>
          <w:p w14:paraId="41038711">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08" w:type="dxa"/>
            <w:vAlign w:val="center"/>
          </w:tcPr>
          <w:p w14:paraId="294FBCE5">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66" w:type="dxa"/>
            <w:vAlign w:val="center"/>
          </w:tcPr>
          <w:p w14:paraId="0E60D32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19" w:type="dxa"/>
            <w:vAlign w:val="center"/>
          </w:tcPr>
          <w:p w14:paraId="02826FD0">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43" w:type="dxa"/>
            <w:vAlign w:val="center"/>
          </w:tcPr>
          <w:p w14:paraId="74B4A38E">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842" w:type="dxa"/>
            <w:vAlign w:val="center"/>
          </w:tcPr>
          <w:p w14:paraId="70E7302A">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r>
      <w:tr w14:paraId="3790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jc w:val="center"/>
        </w:trPr>
        <w:tc>
          <w:tcPr>
            <w:tcW w:w="544" w:type="dxa"/>
            <w:vAlign w:val="center"/>
          </w:tcPr>
          <w:p w14:paraId="77423FF9">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r>
              <w:rPr>
                <w:rFonts w:hint="eastAsia" w:ascii="宋体" w:eastAsia="宋体" w:cs="宋体"/>
                <w:b w:val="0"/>
                <w:bCs/>
                <w:color w:val="auto"/>
                <w:kern w:val="0"/>
                <w:sz w:val="24"/>
                <w:szCs w:val="24"/>
                <w:highlight w:val="none"/>
                <w:lang w:val="en-US" w:eastAsia="zh-CN"/>
              </w:rPr>
              <w:t>2</w:t>
            </w:r>
          </w:p>
        </w:tc>
        <w:tc>
          <w:tcPr>
            <w:tcW w:w="1180" w:type="dxa"/>
            <w:vAlign w:val="center"/>
          </w:tcPr>
          <w:p w14:paraId="20D3DE2A">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015" w:type="dxa"/>
            <w:vAlign w:val="center"/>
          </w:tcPr>
          <w:p w14:paraId="4495B7BB">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07" w:type="dxa"/>
            <w:vAlign w:val="center"/>
          </w:tcPr>
          <w:p w14:paraId="69276FD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32" w:type="dxa"/>
            <w:vAlign w:val="center"/>
          </w:tcPr>
          <w:p w14:paraId="25671235">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08" w:type="dxa"/>
            <w:vAlign w:val="center"/>
          </w:tcPr>
          <w:p w14:paraId="6EAEF9D5">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66" w:type="dxa"/>
            <w:vAlign w:val="center"/>
          </w:tcPr>
          <w:p w14:paraId="632621BF">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19" w:type="dxa"/>
            <w:vAlign w:val="center"/>
          </w:tcPr>
          <w:p w14:paraId="3D454571">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43" w:type="dxa"/>
            <w:vAlign w:val="center"/>
          </w:tcPr>
          <w:p w14:paraId="1B140E3C">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842" w:type="dxa"/>
            <w:vAlign w:val="center"/>
          </w:tcPr>
          <w:p w14:paraId="335EFB57">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r>
      <w:tr w14:paraId="4F3C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jc w:val="center"/>
        </w:trPr>
        <w:tc>
          <w:tcPr>
            <w:tcW w:w="544" w:type="dxa"/>
            <w:vAlign w:val="center"/>
          </w:tcPr>
          <w:p w14:paraId="2190477F">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180" w:type="dxa"/>
            <w:vAlign w:val="center"/>
          </w:tcPr>
          <w:p w14:paraId="35C18E9C">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015" w:type="dxa"/>
            <w:vAlign w:val="center"/>
          </w:tcPr>
          <w:p w14:paraId="33BEBFA2">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07" w:type="dxa"/>
            <w:vAlign w:val="center"/>
          </w:tcPr>
          <w:p w14:paraId="5BA944BA">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32" w:type="dxa"/>
            <w:vAlign w:val="center"/>
          </w:tcPr>
          <w:p w14:paraId="544F25F6">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08" w:type="dxa"/>
            <w:vAlign w:val="center"/>
          </w:tcPr>
          <w:p w14:paraId="733BE834">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66" w:type="dxa"/>
            <w:vAlign w:val="center"/>
          </w:tcPr>
          <w:p w14:paraId="562D991D">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19" w:type="dxa"/>
            <w:vAlign w:val="center"/>
          </w:tcPr>
          <w:p w14:paraId="48A9E625">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43" w:type="dxa"/>
            <w:vAlign w:val="center"/>
          </w:tcPr>
          <w:p w14:paraId="429A5792">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842" w:type="dxa"/>
            <w:vAlign w:val="center"/>
          </w:tcPr>
          <w:p w14:paraId="711B70EB">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r>
      <w:tr w14:paraId="25D5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jc w:val="center"/>
        </w:trPr>
        <w:tc>
          <w:tcPr>
            <w:tcW w:w="544" w:type="dxa"/>
            <w:vAlign w:val="center"/>
          </w:tcPr>
          <w:p w14:paraId="2CD25F03">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180" w:type="dxa"/>
            <w:vAlign w:val="center"/>
          </w:tcPr>
          <w:p w14:paraId="582808AB">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015" w:type="dxa"/>
            <w:vAlign w:val="center"/>
          </w:tcPr>
          <w:p w14:paraId="6BF69850">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07" w:type="dxa"/>
            <w:vAlign w:val="center"/>
          </w:tcPr>
          <w:p w14:paraId="7212049D">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32" w:type="dxa"/>
            <w:vAlign w:val="center"/>
          </w:tcPr>
          <w:p w14:paraId="5D587FD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08" w:type="dxa"/>
            <w:vAlign w:val="center"/>
          </w:tcPr>
          <w:p w14:paraId="16856A74">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66" w:type="dxa"/>
            <w:vAlign w:val="center"/>
          </w:tcPr>
          <w:p w14:paraId="4264490C">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19" w:type="dxa"/>
            <w:vAlign w:val="center"/>
          </w:tcPr>
          <w:p w14:paraId="39486C6F">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43" w:type="dxa"/>
            <w:vAlign w:val="center"/>
          </w:tcPr>
          <w:p w14:paraId="68A8C7F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842" w:type="dxa"/>
            <w:vAlign w:val="center"/>
          </w:tcPr>
          <w:p w14:paraId="35AF5F28">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r>
      <w:tr w14:paraId="65299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1" w:hRule="atLeast"/>
          <w:jc w:val="center"/>
        </w:trPr>
        <w:tc>
          <w:tcPr>
            <w:tcW w:w="544" w:type="dxa"/>
            <w:vAlign w:val="center"/>
          </w:tcPr>
          <w:p w14:paraId="189ADD4E">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180" w:type="dxa"/>
            <w:vAlign w:val="center"/>
          </w:tcPr>
          <w:p w14:paraId="216EDDBA">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015" w:type="dxa"/>
            <w:vAlign w:val="center"/>
          </w:tcPr>
          <w:p w14:paraId="2B636459">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07" w:type="dxa"/>
            <w:vAlign w:val="center"/>
          </w:tcPr>
          <w:p w14:paraId="5E38FACE">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32" w:type="dxa"/>
            <w:vAlign w:val="center"/>
          </w:tcPr>
          <w:p w14:paraId="03F750D0">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08" w:type="dxa"/>
            <w:vAlign w:val="center"/>
          </w:tcPr>
          <w:p w14:paraId="541D62B4">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66" w:type="dxa"/>
            <w:vAlign w:val="center"/>
          </w:tcPr>
          <w:p w14:paraId="7CE31476">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1219" w:type="dxa"/>
            <w:vAlign w:val="center"/>
          </w:tcPr>
          <w:p w14:paraId="0C30347B">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943" w:type="dxa"/>
            <w:vAlign w:val="center"/>
          </w:tcPr>
          <w:p w14:paraId="14628D9C">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c>
          <w:tcPr>
            <w:tcW w:w="842" w:type="dxa"/>
            <w:vAlign w:val="center"/>
          </w:tcPr>
          <w:p w14:paraId="1B16CD6F">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eastAsia="宋体" w:cs="宋体"/>
                <w:b w:val="0"/>
                <w:bCs/>
                <w:color w:val="auto"/>
                <w:kern w:val="0"/>
                <w:sz w:val="24"/>
                <w:szCs w:val="24"/>
                <w:highlight w:val="none"/>
                <w:lang w:val="en-US" w:eastAsia="zh-CN"/>
              </w:rPr>
            </w:pPr>
          </w:p>
        </w:tc>
      </w:tr>
      <w:tr w14:paraId="0858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7052" w:type="dxa"/>
            <w:gridSpan w:val="7"/>
            <w:vAlign w:val="center"/>
          </w:tcPr>
          <w:p w14:paraId="5F0FC5A1">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eastAsia="宋体"/>
                <w:b w:val="0"/>
                <w:bCs/>
                <w:color w:val="auto"/>
                <w:kern w:val="0"/>
                <w:sz w:val="24"/>
                <w:szCs w:val="24"/>
                <w:highlight w:val="none"/>
                <w:lang w:eastAsia="zh-CN"/>
              </w:rPr>
            </w:pPr>
            <w:r>
              <w:rPr>
                <w:rFonts w:hint="eastAsia"/>
                <w:b w:val="0"/>
                <w:bCs/>
                <w:color w:val="auto"/>
                <w:kern w:val="0"/>
                <w:sz w:val="24"/>
                <w:szCs w:val="24"/>
                <w:highlight w:val="none"/>
              </w:rPr>
              <w:t>合计</w:t>
            </w:r>
            <w:r>
              <w:rPr>
                <w:rFonts w:hint="eastAsia"/>
                <w:b w:val="0"/>
                <w:bCs/>
                <w:color w:val="auto"/>
                <w:kern w:val="0"/>
                <w:sz w:val="24"/>
                <w:szCs w:val="24"/>
                <w:highlight w:val="none"/>
                <w:lang w:eastAsia="zh-CN"/>
              </w:rPr>
              <w:t>（</w:t>
            </w:r>
            <w:r>
              <w:rPr>
                <w:rFonts w:hint="eastAsia"/>
                <w:b w:val="0"/>
                <w:bCs/>
                <w:color w:val="auto"/>
                <w:kern w:val="0"/>
                <w:sz w:val="24"/>
                <w:szCs w:val="24"/>
                <w:highlight w:val="none"/>
                <w:lang w:val="en-US" w:eastAsia="zh-CN"/>
              </w:rPr>
              <w:t>元</w:t>
            </w:r>
            <w:r>
              <w:rPr>
                <w:rFonts w:hint="eastAsia"/>
                <w:b w:val="0"/>
                <w:bCs/>
                <w:color w:val="auto"/>
                <w:kern w:val="0"/>
                <w:sz w:val="24"/>
                <w:szCs w:val="24"/>
                <w:highlight w:val="none"/>
                <w:lang w:eastAsia="zh-CN"/>
              </w:rPr>
              <w:t>）</w:t>
            </w:r>
          </w:p>
        </w:tc>
        <w:tc>
          <w:tcPr>
            <w:tcW w:w="1219" w:type="dxa"/>
            <w:vAlign w:val="center"/>
          </w:tcPr>
          <w:p w14:paraId="3105D42B">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b w:val="0"/>
                <w:bCs/>
                <w:color w:val="auto"/>
                <w:kern w:val="0"/>
                <w:sz w:val="24"/>
                <w:szCs w:val="24"/>
                <w:highlight w:val="none"/>
              </w:rPr>
            </w:pPr>
          </w:p>
        </w:tc>
        <w:tc>
          <w:tcPr>
            <w:tcW w:w="943" w:type="dxa"/>
            <w:vAlign w:val="center"/>
          </w:tcPr>
          <w:p w14:paraId="54704609">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eastAsia="宋体"/>
                <w:b w:val="0"/>
                <w:bCs/>
                <w:color w:val="auto"/>
                <w:kern w:val="0"/>
                <w:sz w:val="24"/>
                <w:szCs w:val="24"/>
                <w:highlight w:val="none"/>
                <w:lang w:val="en-US" w:eastAsia="zh-CN"/>
              </w:rPr>
            </w:pPr>
            <w:r>
              <w:rPr>
                <w:rFonts w:hint="eastAsia"/>
                <w:b w:val="0"/>
                <w:bCs/>
                <w:color w:val="auto"/>
                <w:kern w:val="0"/>
                <w:sz w:val="24"/>
                <w:szCs w:val="24"/>
                <w:highlight w:val="none"/>
                <w:lang w:val="en-US" w:eastAsia="zh-CN"/>
              </w:rPr>
              <w:t>/</w:t>
            </w:r>
          </w:p>
        </w:tc>
        <w:tc>
          <w:tcPr>
            <w:tcW w:w="842" w:type="dxa"/>
            <w:vAlign w:val="center"/>
          </w:tcPr>
          <w:p w14:paraId="170024B9">
            <w:pPr>
              <w:pStyle w:val="16"/>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b w:val="0"/>
                <w:bCs/>
                <w:color w:val="auto"/>
                <w:kern w:val="0"/>
                <w:sz w:val="24"/>
                <w:szCs w:val="24"/>
                <w:highlight w:val="none"/>
                <w:lang w:val="en-US" w:eastAsia="zh-CN"/>
              </w:rPr>
            </w:pPr>
            <w:r>
              <w:rPr>
                <w:rFonts w:hint="eastAsia"/>
                <w:b w:val="0"/>
                <w:bCs/>
                <w:color w:val="auto"/>
                <w:kern w:val="0"/>
                <w:sz w:val="24"/>
                <w:szCs w:val="24"/>
                <w:highlight w:val="none"/>
                <w:lang w:val="en-US" w:eastAsia="zh-CN"/>
              </w:rPr>
              <w:t>/</w:t>
            </w:r>
          </w:p>
        </w:tc>
      </w:tr>
    </w:tbl>
    <w:p w14:paraId="39345451">
      <w:pPr>
        <w:pStyle w:val="16"/>
        <w:ind w:firstLine="240" w:firstLineChars="100"/>
        <w:rPr>
          <w:rFonts w:hint="eastAsia" w:hAnsi="宋体"/>
          <w:color w:val="auto"/>
          <w:kern w:val="0"/>
          <w:sz w:val="24"/>
          <w:highlight w:val="none"/>
        </w:rPr>
      </w:pPr>
    </w:p>
    <w:p w14:paraId="13818DEB">
      <w:pPr>
        <w:pStyle w:val="16"/>
        <w:ind w:firstLine="240" w:firstLineChars="100"/>
        <w:rPr>
          <w:rFonts w:hint="eastAsia" w:hAnsi="宋体"/>
          <w:color w:val="auto"/>
          <w:kern w:val="0"/>
          <w:sz w:val="24"/>
          <w:highlight w:val="none"/>
        </w:rPr>
      </w:pPr>
    </w:p>
    <w:p w14:paraId="6DD66BCD">
      <w:pPr>
        <w:pStyle w:val="16"/>
        <w:ind w:firstLine="240" w:firstLineChars="100"/>
        <w:rPr>
          <w:rFonts w:hAnsi="宋体"/>
          <w:color w:val="auto"/>
          <w:kern w:val="0"/>
          <w:sz w:val="24"/>
          <w:highlight w:val="none"/>
          <w:u w:val="single"/>
        </w:rPr>
      </w:pPr>
      <w:r>
        <w:rPr>
          <w:rFonts w:hint="eastAsia" w:hAnsi="宋体"/>
          <w:color w:val="auto"/>
          <w:kern w:val="0"/>
          <w:sz w:val="24"/>
          <w:highlight w:val="none"/>
        </w:rPr>
        <w:t>投标人全称（加盖电子公章）：</w:t>
      </w:r>
    </w:p>
    <w:p w14:paraId="06CDA475">
      <w:pPr>
        <w:pStyle w:val="16"/>
        <w:ind w:firstLine="204" w:firstLineChars="85"/>
        <w:rPr>
          <w:rFonts w:hAnsi="宋体"/>
          <w:color w:val="auto"/>
          <w:kern w:val="0"/>
          <w:sz w:val="24"/>
          <w:highlight w:val="none"/>
          <w:u w:val="single"/>
        </w:rPr>
      </w:pPr>
    </w:p>
    <w:p w14:paraId="12233057">
      <w:pPr>
        <w:pStyle w:val="16"/>
        <w:ind w:firstLine="240" w:firstLineChars="100"/>
        <w:rPr>
          <w:rFonts w:hAnsi="宋体"/>
          <w:color w:val="auto"/>
          <w:kern w:val="0"/>
          <w:sz w:val="24"/>
          <w:highlight w:val="none"/>
          <w:u w:val="single"/>
        </w:rPr>
      </w:pPr>
      <w:r>
        <w:rPr>
          <w:rFonts w:hint="eastAsia" w:hAnsi="宋体"/>
          <w:color w:val="auto"/>
          <w:kern w:val="0"/>
          <w:sz w:val="24"/>
          <w:highlight w:val="none"/>
        </w:rPr>
        <w:t>法定代表人或委托代理人（电子签名）：</w:t>
      </w:r>
    </w:p>
    <w:p w14:paraId="5C00F260">
      <w:pPr>
        <w:pStyle w:val="16"/>
        <w:ind w:firstLine="204" w:firstLineChars="85"/>
        <w:rPr>
          <w:rFonts w:hAnsi="宋体"/>
          <w:color w:val="auto"/>
          <w:kern w:val="0"/>
          <w:sz w:val="24"/>
          <w:highlight w:val="none"/>
          <w:u w:val="single"/>
        </w:rPr>
      </w:pPr>
    </w:p>
    <w:p w14:paraId="5E1EA2CF">
      <w:pPr>
        <w:ind w:firstLine="240" w:firstLineChars="100"/>
        <w:rPr>
          <w:color w:val="auto"/>
          <w:kern w:val="0"/>
          <w:sz w:val="24"/>
          <w:highlight w:val="none"/>
          <w:u w:val="single"/>
        </w:rPr>
      </w:pPr>
      <w:r>
        <w:rPr>
          <w:rFonts w:hint="eastAsia" w:hAnsi="宋体" w:cs="宋体"/>
          <w:color w:val="auto"/>
          <w:kern w:val="0"/>
          <w:sz w:val="24"/>
          <w:highlight w:val="none"/>
        </w:rPr>
        <w:t>日期：</w:t>
      </w:r>
    </w:p>
    <w:p w14:paraId="1713906C">
      <w:pPr>
        <w:pStyle w:val="16"/>
        <w:rPr>
          <w:color w:val="auto"/>
          <w:kern w:val="0"/>
          <w:highlight w:val="none"/>
        </w:rPr>
      </w:pPr>
    </w:p>
    <w:p w14:paraId="3D329F73">
      <w:pPr>
        <w:pStyle w:val="16"/>
        <w:rPr>
          <w:color w:val="auto"/>
          <w:kern w:val="0"/>
          <w:highlight w:val="none"/>
        </w:rPr>
      </w:pPr>
      <w:r>
        <w:rPr>
          <w:rFonts w:hint="eastAsia"/>
          <w:color w:val="auto"/>
          <w:kern w:val="0"/>
          <w:highlight w:val="none"/>
        </w:rPr>
        <w:t>注：</w:t>
      </w:r>
    </w:p>
    <w:p w14:paraId="3CCEB08C">
      <w:pPr>
        <w:pStyle w:val="16"/>
        <w:ind w:firstLine="422" w:firstLineChars="200"/>
        <w:rPr>
          <w:b/>
          <w:color w:val="auto"/>
          <w:kern w:val="0"/>
          <w:highlight w:val="none"/>
        </w:rPr>
      </w:pPr>
      <w:r>
        <w:rPr>
          <w:rFonts w:hint="eastAsia"/>
          <w:b/>
          <w:color w:val="auto"/>
          <w:kern w:val="0"/>
          <w:highlight w:val="none"/>
        </w:rPr>
        <w:t>1.</w:t>
      </w:r>
      <w:r>
        <w:rPr>
          <w:rFonts w:hint="eastAsia" w:hAnsi="宋体"/>
          <w:color w:val="auto"/>
          <w:sz w:val="24"/>
          <w:szCs w:val="24"/>
          <w:highlight w:val="none"/>
        </w:rPr>
        <w:t>★</w:t>
      </w:r>
      <w:r>
        <w:rPr>
          <w:rFonts w:hint="eastAsia"/>
          <w:b/>
          <w:color w:val="auto"/>
          <w:kern w:val="0"/>
          <w:highlight w:val="none"/>
        </w:rPr>
        <w:t>投标人应根据采购需求中的采购清单结合上表格式详细列报所投标段内的所有货物的明细清单，不得缺项漏项</w:t>
      </w:r>
      <w:r>
        <w:rPr>
          <w:rFonts w:hint="eastAsia"/>
          <w:b/>
          <w:color w:val="auto"/>
          <w:kern w:val="0"/>
          <w:highlight w:val="none"/>
          <w:lang w:eastAsia="zh-CN"/>
        </w:rPr>
        <w:t>，</w:t>
      </w:r>
      <w:r>
        <w:rPr>
          <w:rFonts w:hint="eastAsia"/>
          <w:b/>
          <w:color w:val="auto"/>
          <w:kern w:val="0"/>
          <w:highlight w:val="none"/>
          <w:lang w:val="en-US" w:eastAsia="zh-CN"/>
        </w:rPr>
        <w:t>表格可扩展、可延伸</w:t>
      </w:r>
      <w:r>
        <w:rPr>
          <w:rFonts w:hint="eastAsia"/>
          <w:b/>
          <w:color w:val="auto"/>
          <w:kern w:val="0"/>
          <w:highlight w:val="none"/>
        </w:rPr>
        <w:t>。</w:t>
      </w:r>
    </w:p>
    <w:p w14:paraId="767FEFFB">
      <w:pPr>
        <w:pStyle w:val="16"/>
        <w:ind w:firstLine="422" w:firstLineChars="200"/>
        <w:rPr>
          <w:rFonts w:hint="eastAsia"/>
          <w:b/>
          <w:color w:val="auto"/>
          <w:kern w:val="0"/>
          <w:highlight w:val="none"/>
          <w:lang w:val="en-US" w:eastAsia="zh-CN"/>
        </w:rPr>
      </w:pPr>
      <w:r>
        <w:rPr>
          <w:rFonts w:hint="eastAsia"/>
          <w:b/>
          <w:color w:val="auto"/>
          <w:kern w:val="0"/>
          <w:highlight w:val="none"/>
          <w:lang w:val="en-US" w:eastAsia="zh-CN"/>
        </w:rPr>
        <w:t>2.投标总价应与</w:t>
      </w:r>
      <w:r>
        <w:rPr>
          <w:rFonts w:hint="eastAsia" w:ascii="Times New Roman" w:eastAsia="宋体"/>
          <w:b/>
          <w:color w:val="auto"/>
          <w:kern w:val="0"/>
          <w:highlight w:val="none"/>
          <w:lang w:val="en-US" w:eastAsia="zh-CN"/>
        </w:rPr>
        <w:t>开标一览表</w:t>
      </w:r>
      <w:r>
        <w:rPr>
          <w:rFonts w:hint="eastAsia"/>
          <w:b/>
          <w:color w:val="auto"/>
          <w:kern w:val="0"/>
          <w:highlight w:val="none"/>
          <w:lang w:val="en-US" w:eastAsia="zh-CN"/>
        </w:rPr>
        <w:t>一致，不一致的以开标一览表为准，修正投标分项报价表；</w:t>
      </w:r>
    </w:p>
    <w:p w14:paraId="3833EEC8">
      <w:pPr>
        <w:pStyle w:val="16"/>
        <w:ind w:firstLine="422" w:firstLineChars="200"/>
        <w:rPr>
          <w:b/>
          <w:color w:val="auto"/>
          <w:kern w:val="0"/>
          <w:highlight w:val="none"/>
        </w:rPr>
      </w:pPr>
      <w:r>
        <w:rPr>
          <w:rFonts w:hint="eastAsia"/>
          <w:b/>
          <w:color w:val="auto"/>
          <w:kern w:val="0"/>
          <w:highlight w:val="none"/>
          <w:lang w:val="en-US" w:eastAsia="zh-CN"/>
        </w:rPr>
        <w:t>3</w:t>
      </w:r>
      <w:r>
        <w:rPr>
          <w:rFonts w:hint="eastAsia"/>
          <w:b/>
          <w:color w:val="auto"/>
          <w:kern w:val="0"/>
          <w:highlight w:val="none"/>
        </w:rPr>
        <w:t>.报价中应</w:t>
      </w:r>
      <w:r>
        <w:rPr>
          <w:rFonts w:hint="eastAsia"/>
          <w:b/>
          <w:color w:val="auto"/>
          <w:kern w:val="0"/>
          <w:highlight w:val="none"/>
          <w:lang w:eastAsia="zh-CN"/>
        </w:rPr>
        <w:t>含与曲靖师范学院智慧就业创业信息化体系构建有关的货物（软件）成本价、人工费、设计费、运杂费、仓储费、技术服务费、售后服务、验收、检测、利润、税金、中标服务费等费用</w:t>
      </w:r>
      <w:r>
        <w:rPr>
          <w:rFonts w:hint="eastAsia"/>
          <w:b/>
          <w:color w:val="auto"/>
          <w:kern w:val="0"/>
          <w:highlight w:val="none"/>
        </w:rPr>
        <w:t>。</w:t>
      </w:r>
    </w:p>
    <w:p w14:paraId="1F846BF5">
      <w:pPr>
        <w:rPr>
          <w:color w:val="auto"/>
          <w:highlight w:val="none"/>
        </w:rPr>
      </w:pPr>
    </w:p>
    <w:p w14:paraId="5D0AE515">
      <w:pPr>
        <w:keepNext/>
        <w:keepLines/>
        <w:spacing w:line="400" w:lineRule="exact"/>
        <w:ind w:firstLine="643"/>
        <w:jc w:val="center"/>
        <w:outlineLvl w:val="1"/>
        <w:rPr>
          <w:rFonts w:ascii="Arial" w:hAnsi="Arial"/>
          <w:b/>
          <w:color w:val="auto"/>
          <w:kern w:val="0"/>
          <w:sz w:val="32"/>
          <w:szCs w:val="32"/>
          <w:highlight w:val="none"/>
        </w:rPr>
      </w:pPr>
      <w:r>
        <w:rPr>
          <w:rFonts w:hint="eastAsia" w:ascii="Arial" w:hAnsi="Arial"/>
          <w:b/>
          <w:color w:val="auto"/>
          <w:kern w:val="0"/>
          <w:sz w:val="32"/>
          <w:szCs w:val="32"/>
          <w:highlight w:val="none"/>
        </w:rPr>
        <w:t>（三）法定代表人资格证明书</w:t>
      </w:r>
      <w:bookmarkEnd w:id="863"/>
      <w:bookmarkEnd w:id="864"/>
      <w:bookmarkEnd w:id="865"/>
      <w:bookmarkEnd w:id="866"/>
      <w:bookmarkEnd w:id="867"/>
      <w:bookmarkEnd w:id="868"/>
      <w:bookmarkEnd w:id="869"/>
      <w:bookmarkEnd w:id="870"/>
      <w:bookmarkEnd w:id="871"/>
      <w:bookmarkEnd w:id="872"/>
      <w:bookmarkEnd w:id="873"/>
      <w:bookmarkEnd w:id="874"/>
    </w:p>
    <w:p w14:paraId="358779B0">
      <w:pPr>
        <w:spacing w:line="440" w:lineRule="exact"/>
        <w:ind w:firstLine="602"/>
        <w:jc w:val="center"/>
        <w:rPr>
          <w:rFonts w:ascii="黑体" w:eastAsia="黑体"/>
          <w:b/>
          <w:color w:val="auto"/>
          <w:sz w:val="30"/>
          <w:szCs w:val="30"/>
          <w:highlight w:val="none"/>
        </w:rPr>
      </w:pPr>
    </w:p>
    <w:p w14:paraId="32ABEB79">
      <w:pPr>
        <w:spacing w:line="360" w:lineRule="auto"/>
        <w:rPr>
          <w:rFonts w:ascii="宋体" w:cs="宋体"/>
          <w:color w:val="auto"/>
          <w:sz w:val="24"/>
          <w:highlight w:val="none"/>
        </w:rPr>
      </w:pPr>
      <w:r>
        <w:rPr>
          <w:rFonts w:hint="eastAsia" w:ascii="宋体" w:cs="宋体"/>
          <w:color w:val="auto"/>
          <w:sz w:val="24"/>
          <w:highlight w:val="none"/>
        </w:rPr>
        <w:t>投标人名称：</w:t>
      </w:r>
      <w:r>
        <w:rPr>
          <w:rFonts w:hint="eastAsia" w:ascii="宋体" w:cs="宋体"/>
          <w:color w:val="auto"/>
          <w:sz w:val="24"/>
          <w:highlight w:val="none"/>
          <w:u w:val="single"/>
        </w:rPr>
        <w:t xml:space="preserve">                           .                        </w:t>
      </w:r>
    </w:p>
    <w:p w14:paraId="7B592A5E">
      <w:pPr>
        <w:spacing w:line="360" w:lineRule="auto"/>
        <w:rPr>
          <w:rFonts w:ascii="宋体" w:cs="宋体"/>
          <w:color w:val="auto"/>
          <w:sz w:val="24"/>
          <w:highlight w:val="none"/>
          <w:u w:val="single"/>
        </w:rPr>
      </w:pPr>
      <w:r>
        <w:rPr>
          <w:rFonts w:hint="eastAsia" w:ascii="宋体" w:cs="宋体"/>
          <w:color w:val="auto"/>
          <w:sz w:val="24"/>
          <w:highlight w:val="none"/>
        </w:rPr>
        <w:t xml:space="preserve">单位性质： </w:t>
      </w:r>
      <w:r>
        <w:rPr>
          <w:rFonts w:hint="eastAsia" w:ascii="宋体" w:cs="宋体"/>
          <w:color w:val="auto"/>
          <w:sz w:val="24"/>
          <w:highlight w:val="none"/>
          <w:u w:val="single"/>
        </w:rPr>
        <w:t xml:space="preserve">                            . </w:t>
      </w:r>
    </w:p>
    <w:p w14:paraId="0D9E4936">
      <w:pPr>
        <w:spacing w:line="360" w:lineRule="auto"/>
        <w:rPr>
          <w:rFonts w:ascii="宋体" w:cs="宋体"/>
          <w:color w:val="auto"/>
          <w:sz w:val="24"/>
          <w:highlight w:val="none"/>
        </w:rPr>
      </w:pPr>
      <w:r>
        <w:rPr>
          <w:rFonts w:hint="eastAsia" w:ascii="宋体" w:cs="宋体"/>
          <w:color w:val="auto"/>
          <w:sz w:val="24"/>
          <w:highlight w:val="none"/>
        </w:rPr>
        <w:t>成立时间：</w:t>
      </w:r>
      <w:r>
        <w:rPr>
          <w:rFonts w:hint="eastAsia" w:ascii="宋体" w:cs="宋体"/>
          <w:color w:val="auto"/>
          <w:sz w:val="24"/>
          <w:highlight w:val="none"/>
          <w:u w:val="single"/>
        </w:rPr>
        <w:t xml:space="preserve">        </w:t>
      </w:r>
      <w:r>
        <w:rPr>
          <w:rFonts w:hint="eastAsia" w:ascii="宋体" w:cs="宋体"/>
          <w:color w:val="auto"/>
          <w:sz w:val="24"/>
          <w:highlight w:val="none"/>
        </w:rPr>
        <w:t>年</w:t>
      </w:r>
      <w:r>
        <w:rPr>
          <w:rFonts w:hint="eastAsia" w:ascii="宋体" w:cs="宋体"/>
          <w:color w:val="auto"/>
          <w:sz w:val="24"/>
          <w:highlight w:val="none"/>
          <w:u w:val="single"/>
        </w:rPr>
        <w:t xml:space="preserve">       </w:t>
      </w:r>
      <w:r>
        <w:rPr>
          <w:rFonts w:hint="eastAsia" w:ascii="宋体" w:cs="宋体"/>
          <w:color w:val="auto"/>
          <w:sz w:val="24"/>
          <w:highlight w:val="none"/>
        </w:rPr>
        <w:t>月</w:t>
      </w:r>
      <w:r>
        <w:rPr>
          <w:rFonts w:hint="eastAsia" w:ascii="宋体" w:cs="宋体"/>
          <w:color w:val="auto"/>
          <w:sz w:val="24"/>
          <w:highlight w:val="none"/>
          <w:u w:val="single"/>
        </w:rPr>
        <w:t xml:space="preserve">         </w:t>
      </w:r>
      <w:r>
        <w:rPr>
          <w:rFonts w:hint="eastAsia" w:ascii="宋体" w:cs="宋体"/>
          <w:color w:val="auto"/>
          <w:sz w:val="24"/>
          <w:highlight w:val="none"/>
        </w:rPr>
        <w:t>日</w:t>
      </w:r>
    </w:p>
    <w:p w14:paraId="36BB0622">
      <w:pPr>
        <w:spacing w:line="360" w:lineRule="auto"/>
        <w:rPr>
          <w:rFonts w:ascii="宋体" w:cs="宋体"/>
          <w:color w:val="auto"/>
          <w:sz w:val="24"/>
          <w:highlight w:val="none"/>
          <w:u w:val="single"/>
          <w:shd w:val="clear" w:color="FFFFFF" w:fill="D9D9D9"/>
        </w:rPr>
      </w:pPr>
      <w:r>
        <w:rPr>
          <w:rFonts w:hint="eastAsia" w:ascii="宋体" w:cs="宋体"/>
          <w:color w:val="auto"/>
          <w:sz w:val="24"/>
          <w:highlight w:val="none"/>
        </w:rPr>
        <w:t>经营期限：</w:t>
      </w:r>
      <w:r>
        <w:rPr>
          <w:rFonts w:hint="eastAsia" w:ascii="宋体" w:cs="宋体"/>
          <w:color w:val="auto"/>
          <w:sz w:val="24"/>
          <w:highlight w:val="none"/>
          <w:u w:val="single"/>
        </w:rPr>
        <w:t xml:space="preserve">                             . </w:t>
      </w:r>
    </w:p>
    <w:p w14:paraId="1874118D">
      <w:pPr>
        <w:spacing w:line="360" w:lineRule="auto"/>
        <w:rPr>
          <w:rFonts w:ascii="宋体" w:cs="宋体"/>
          <w:color w:val="auto"/>
          <w:sz w:val="24"/>
          <w:highlight w:val="none"/>
        </w:rPr>
      </w:pPr>
      <w:r>
        <w:rPr>
          <w:rFonts w:hint="eastAsia" w:ascii="宋体" w:cs="宋体"/>
          <w:color w:val="auto"/>
          <w:sz w:val="24"/>
          <w:highlight w:val="none"/>
        </w:rPr>
        <w:t>姓名：</w:t>
      </w:r>
      <w:r>
        <w:rPr>
          <w:rFonts w:hint="eastAsia" w:ascii="宋体" w:cs="宋体"/>
          <w:color w:val="auto"/>
          <w:sz w:val="24"/>
          <w:highlight w:val="none"/>
          <w:u w:val="single"/>
        </w:rPr>
        <w:t xml:space="preserve">            </w:t>
      </w:r>
      <w:r>
        <w:rPr>
          <w:rFonts w:hint="eastAsia" w:ascii="宋体" w:cs="宋体"/>
          <w:color w:val="auto"/>
          <w:sz w:val="24"/>
          <w:highlight w:val="none"/>
        </w:rPr>
        <w:t>性别：</w:t>
      </w:r>
      <w:r>
        <w:rPr>
          <w:rFonts w:hint="eastAsia" w:ascii="宋体" w:cs="宋体"/>
          <w:color w:val="auto"/>
          <w:sz w:val="24"/>
          <w:highlight w:val="none"/>
          <w:u w:val="single"/>
        </w:rPr>
        <w:t xml:space="preserve">            </w:t>
      </w:r>
      <w:r>
        <w:rPr>
          <w:rFonts w:hint="eastAsia" w:ascii="宋体" w:cs="宋体"/>
          <w:color w:val="auto"/>
          <w:sz w:val="24"/>
          <w:highlight w:val="none"/>
        </w:rPr>
        <w:t>年龄：</w:t>
      </w:r>
      <w:r>
        <w:rPr>
          <w:rFonts w:hint="eastAsia" w:ascii="宋体" w:cs="宋体"/>
          <w:color w:val="auto"/>
          <w:sz w:val="24"/>
          <w:highlight w:val="none"/>
          <w:u w:val="single"/>
        </w:rPr>
        <w:t xml:space="preserve">            </w:t>
      </w:r>
      <w:r>
        <w:rPr>
          <w:rFonts w:hint="eastAsia" w:ascii="宋体" w:cs="宋体"/>
          <w:color w:val="auto"/>
          <w:sz w:val="24"/>
          <w:highlight w:val="none"/>
        </w:rPr>
        <w:t>职务：</w:t>
      </w:r>
      <w:r>
        <w:rPr>
          <w:rFonts w:hint="eastAsia" w:ascii="宋体" w:cs="宋体"/>
          <w:color w:val="auto"/>
          <w:sz w:val="24"/>
          <w:highlight w:val="none"/>
          <w:u w:val="single"/>
        </w:rPr>
        <w:t xml:space="preserve">            </w:t>
      </w:r>
    </w:p>
    <w:p w14:paraId="401195D2">
      <w:pPr>
        <w:spacing w:line="360" w:lineRule="auto"/>
        <w:rPr>
          <w:rFonts w:ascii="宋体" w:cs="宋体"/>
          <w:color w:val="auto"/>
          <w:sz w:val="24"/>
          <w:highlight w:val="none"/>
        </w:rPr>
      </w:pPr>
      <w:r>
        <w:rPr>
          <w:rFonts w:hint="eastAsia" w:ascii="宋体" w:cs="宋体"/>
          <w:color w:val="auto"/>
          <w:sz w:val="24"/>
          <w:highlight w:val="none"/>
        </w:rPr>
        <w:t>系</w:t>
      </w:r>
      <w:r>
        <w:rPr>
          <w:rFonts w:hint="eastAsia" w:ascii="宋体" w:cs="宋体"/>
          <w:color w:val="auto"/>
          <w:sz w:val="24"/>
          <w:highlight w:val="none"/>
          <w:u w:val="single"/>
        </w:rPr>
        <w:t xml:space="preserve">                        </w:t>
      </w:r>
      <w:r>
        <w:rPr>
          <w:rFonts w:hint="eastAsia" w:ascii="宋体" w:cs="宋体"/>
          <w:color w:val="auto"/>
          <w:sz w:val="24"/>
          <w:highlight w:val="none"/>
        </w:rPr>
        <w:t>（投标人名称）的法定代表人。</w:t>
      </w:r>
    </w:p>
    <w:p w14:paraId="2C17CFB3">
      <w:pPr>
        <w:spacing w:line="360" w:lineRule="auto"/>
        <w:rPr>
          <w:color w:val="auto"/>
          <w:sz w:val="24"/>
          <w:highlight w:val="none"/>
        </w:rPr>
      </w:pPr>
    </w:p>
    <w:p w14:paraId="56B8BBB6">
      <w:pPr>
        <w:spacing w:line="360" w:lineRule="auto"/>
        <w:rPr>
          <w:color w:val="auto"/>
          <w:sz w:val="24"/>
          <w:highlight w:val="none"/>
        </w:rPr>
      </w:pPr>
    </w:p>
    <w:p w14:paraId="06A9E113">
      <w:pPr>
        <w:spacing w:line="360" w:lineRule="auto"/>
        <w:ind w:firstLine="480" w:firstLineChars="200"/>
        <w:rPr>
          <w:color w:val="auto"/>
          <w:sz w:val="24"/>
          <w:highlight w:val="none"/>
        </w:rPr>
      </w:pPr>
    </w:p>
    <w:p w14:paraId="5929EDF3">
      <w:pPr>
        <w:spacing w:line="360" w:lineRule="auto"/>
        <w:ind w:firstLine="480" w:firstLineChars="200"/>
        <w:rPr>
          <w:color w:val="auto"/>
          <w:sz w:val="24"/>
          <w:highlight w:val="none"/>
        </w:rPr>
      </w:pPr>
      <w:r>
        <w:rPr>
          <w:rFonts w:hint="eastAsia" w:ascii="宋体"/>
          <w:color w:val="auto"/>
          <w:sz w:val="24"/>
          <w:highlight w:val="none"/>
        </w:rPr>
        <w:t>特此证明。</w:t>
      </w:r>
    </w:p>
    <w:p w14:paraId="30AEE6AD">
      <w:pPr>
        <w:spacing w:line="360" w:lineRule="auto"/>
        <w:rPr>
          <w:color w:val="auto"/>
          <w:highlight w:val="none"/>
        </w:rPr>
      </w:pPr>
    </w:p>
    <w:p w14:paraId="4441109B">
      <w:pPr>
        <w:widowControl/>
        <w:spacing w:line="360" w:lineRule="auto"/>
        <w:ind w:firstLine="482"/>
        <w:rPr>
          <w:rFonts w:ascii="宋体"/>
          <w:b/>
          <w:color w:val="auto"/>
          <w:sz w:val="24"/>
          <w:highlight w:val="none"/>
          <w:u w:val="single"/>
        </w:rPr>
      </w:pPr>
      <w:r>
        <w:rPr>
          <w:rFonts w:hint="eastAsia" w:ascii="宋体"/>
          <w:b/>
          <w:color w:val="auto"/>
          <w:sz w:val="24"/>
          <w:highlight w:val="none"/>
          <w:u w:val="single"/>
        </w:rPr>
        <w:t>后附法定代表人身份证</w:t>
      </w:r>
      <w:r>
        <w:rPr>
          <w:rFonts w:hint="eastAsia"/>
          <w:b/>
          <w:color w:val="auto"/>
          <w:sz w:val="24"/>
          <w:highlight w:val="none"/>
          <w:u w:val="single"/>
        </w:rPr>
        <w:t>正反面</w:t>
      </w:r>
      <w:r>
        <w:rPr>
          <w:rFonts w:hint="eastAsia" w:ascii="宋体"/>
          <w:b/>
          <w:color w:val="auto"/>
          <w:sz w:val="24"/>
          <w:highlight w:val="none"/>
          <w:u w:val="single"/>
        </w:rPr>
        <w:t>复印件。</w:t>
      </w:r>
    </w:p>
    <w:p w14:paraId="30DA9A84">
      <w:pPr>
        <w:spacing w:line="360" w:lineRule="auto"/>
        <w:rPr>
          <w:color w:val="auto"/>
          <w:highlight w:val="none"/>
        </w:rPr>
      </w:pPr>
    </w:p>
    <w:p w14:paraId="7E913392">
      <w:pPr>
        <w:spacing w:line="360" w:lineRule="auto"/>
        <w:rPr>
          <w:color w:val="auto"/>
          <w:highlight w:val="none"/>
        </w:rPr>
      </w:pPr>
    </w:p>
    <w:p w14:paraId="4F176B94">
      <w:pPr>
        <w:spacing w:line="360" w:lineRule="auto"/>
        <w:rPr>
          <w:color w:val="auto"/>
          <w:highlight w:val="none"/>
        </w:rPr>
      </w:pPr>
    </w:p>
    <w:p w14:paraId="2F6E068B">
      <w:pPr>
        <w:spacing w:line="360" w:lineRule="auto"/>
        <w:ind w:firstLine="4560" w:firstLineChars="1900"/>
        <w:rPr>
          <w:rFonts w:ascii="宋体"/>
          <w:color w:val="auto"/>
          <w:sz w:val="24"/>
          <w:highlight w:val="none"/>
        </w:rPr>
      </w:pPr>
      <w:r>
        <w:rPr>
          <w:rFonts w:hint="eastAsia" w:ascii="宋体"/>
          <w:color w:val="auto"/>
          <w:sz w:val="24"/>
          <w:highlight w:val="none"/>
        </w:rPr>
        <w:t>投标人：（加盖电子公章）</w:t>
      </w:r>
    </w:p>
    <w:p w14:paraId="4F212F2B">
      <w:pPr>
        <w:spacing w:line="360" w:lineRule="auto"/>
        <w:rPr>
          <w:color w:val="auto"/>
          <w:sz w:val="24"/>
          <w:highlight w:val="none"/>
        </w:rPr>
      </w:pPr>
    </w:p>
    <w:p w14:paraId="73F308ED">
      <w:pPr>
        <w:spacing w:line="360" w:lineRule="auto"/>
        <w:jc w:val="center"/>
        <w:rPr>
          <w:color w:val="auto"/>
          <w:sz w:val="24"/>
          <w:highlight w:val="none"/>
        </w:rPr>
      </w:pPr>
      <w:r>
        <w:rPr>
          <w:rFonts w:hint="eastAsia" w:ascii="宋体"/>
          <w:color w:val="auto"/>
          <w:sz w:val="24"/>
          <w:highlight w:val="none"/>
        </w:rPr>
        <w:t xml:space="preserve">                </w:t>
      </w:r>
      <w:r>
        <w:rPr>
          <w:rFonts w:hint="eastAsia" w:ascii="宋体"/>
          <w:color w:val="auto"/>
          <w:sz w:val="24"/>
          <w:highlight w:val="none"/>
          <w:u w:val="single"/>
        </w:rPr>
        <w:t xml:space="preserve">      </w:t>
      </w:r>
      <w:r>
        <w:rPr>
          <w:rFonts w:hint="eastAsia" w:ascii="宋体"/>
          <w:color w:val="auto"/>
          <w:sz w:val="24"/>
          <w:highlight w:val="none"/>
        </w:rPr>
        <w:t>年</w:t>
      </w:r>
      <w:r>
        <w:rPr>
          <w:color w:val="auto"/>
          <w:sz w:val="24"/>
          <w:highlight w:val="none"/>
          <w:u w:val="single"/>
        </w:rPr>
        <w:t xml:space="preserve">       </w:t>
      </w:r>
      <w:r>
        <w:rPr>
          <w:rFonts w:hint="eastAsia" w:ascii="宋体"/>
          <w:color w:val="auto"/>
          <w:sz w:val="24"/>
          <w:highlight w:val="none"/>
        </w:rPr>
        <w:t>月</w:t>
      </w:r>
      <w:r>
        <w:rPr>
          <w:color w:val="auto"/>
          <w:sz w:val="24"/>
          <w:highlight w:val="none"/>
          <w:u w:val="single"/>
        </w:rPr>
        <w:t xml:space="preserve">      </w:t>
      </w:r>
      <w:r>
        <w:rPr>
          <w:rFonts w:hint="eastAsia" w:ascii="宋体"/>
          <w:color w:val="auto"/>
          <w:sz w:val="24"/>
          <w:highlight w:val="none"/>
        </w:rPr>
        <w:t>日</w:t>
      </w:r>
    </w:p>
    <w:p w14:paraId="2DA66B04">
      <w:pPr>
        <w:spacing w:line="360" w:lineRule="auto"/>
        <w:jc w:val="center"/>
        <w:rPr>
          <w:color w:val="auto"/>
          <w:sz w:val="24"/>
          <w:highlight w:val="none"/>
        </w:rPr>
      </w:pPr>
    </w:p>
    <w:p w14:paraId="441A8E1E">
      <w:pPr>
        <w:spacing w:line="360" w:lineRule="auto"/>
        <w:jc w:val="right"/>
        <w:rPr>
          <w:color w:val="auto"/>
          <w:highlight w:val="none"/>
        </w:rPr>
      </w:pPr>
    </w:p>
    <w:p w14:paraId="778DA364">
      <w:pPr>
        <w:spacing w:line="360" w:lineRule="auto"/>
        <w:rPr>
          <w:color w:val="auto"/>
          <w:kern w:val="0"/>
          <w:highlight w:val="none"/>
        </w:rPr>
      </w:pPr>
    </w:p>
    <w:p w14:paraId="5BD16DB3">
      <w:pPr>
        <w:spacing w:line="360" w:lineRule="auto"/>
        <w:rPr>
          <w:color w:val="auto"/>
          <w:kern w:val="0"/>
          <w:highlight w:val="none"/>
        </w:rPr>
      </w:pPr>
    </w:p>
    <w:p w14:paraId="56AC230F">
      <w:pPr>
        <w:spacing w:line="360" w:lineRule="auto"/>
        <w:rPr>
          <w:color w:val="auto"/>
          <w:kern w:val="0"/>
          <w:highlight w:val="none"/>
        </w:rPr>
      </w:pPr>
    </w:p>
    <w:p w14:paraId="47E9683C">
      <w:pPr>
        <w:pStyle w:val="16"/>
        <w:spacing w:line="600" w:lineRule="exact"/>
        <w:ind w:firstLine="482"/>
        <w:rPr>
          <w:b/>
          <w:color w:val="auto"/>
          <w:kern w:val="0"/>
          <w:sz w:val="28"/>
          <w:szCs w:val="28"/>
          <w:highlight w:val="none"/>
        </w:rPr>
      </w:pPr>
      <w:r>
        <w:rPr>
          <w:b/>
          <w:color w:val="auto"/>
          <w:kern w:val="0"/>
          <w:highlight w:val="none"/>
        </w:rPr>
        <w:br w:type="page"/>
      </w:r>
    </w:p>
    <w:p w14:paraId="16A2AF27">
      <w:pPr>
        <w:keepNext/>
        <w:keepLines/>
        <w:spacing w:line="400" w:lineRule="exact"/>
        <w:ind w:firstLine="643"/>
        <w:jc w:val="center"/>
        <w:outlineLvl w:val="1"/>
        <w:rPr>
          <w:rFonts w:ascii="Arial" w:hAnsi="Arial"/>
          <w:b/>
          <w:color w:val="auto"/>
          <w:kern w:val="0"/>
          <w:sz w:val="32"/>
          <w:szCs w:val="32"/>
          <w:highlight w:val="none"/>
        </w:rPr>
      </w:pPr>
      <w:bookmarkStart w:id="875" w:name="_Toc12224"/>
      <w:bookmarkStart w:id="876" w:name="_Toc20727"/>
      <w:bookmarkStart w:id="877" w:name="_Toc10227"/>
      <w:bookmarkStart w:id="878" w:name="_Toc30217"/>
      <w:bookmarkStart w:id="879" w:name="_Toc18174"/>
      <w:bookmarkStart w:id="880" w:name="_Toc29592"/>
      <w:bookmarkStart w:id="881" w:name="_Toc7924"/>
      <w:bookmarkStart w:id="882" w:name="_Toc12947"/>
      <w:bookmarkStart w:id="883" w:name="_Toc32075"/>
      <w:bookmarkStart w:id="884" w:name="_Toc19294"/>
      <w:bookmarkStart w:id="885" w:name="_Toc19881"/>
      <w:bookmarkStart w:id="886" w:name="_Toc11346"/>
      <w:r>
        <w:rPr>
          <w:rFonts w:hint="eastAsia" w:ascii="Arial" w:hAnsi="Arial"/>
          <w:b/>
          <w:color w:val="auto"/>
          <w:kern w:val="0"/>
          <w:sz w:val="32"/>
          <w:szCs w:val="32"/>
          <w:highlight w:val="none"/>
        </w:rPr>
        <w:t>（四）法定代表人授权委托书</w:t>
      </w:r>
      <w:bookmarkEnd w:id="875"/>
      <w:bookmarkEnd w:id="876"/>
      <w:bookmarkEnd w:id="877"/>
      <w:bookmarkEnd w:id="878"/>
      <w:bookmarkEnd w:id="879"/>
      <w:bookmarkEnd w:id="880"/>
      <w:bookmarkEnd w:id="881"/>
      <w:bookmarkEnd w:id="882"/>
      <w:bookmarkEnd w:id="883"/>
      <w:bookmarkEnd w:id="884"/>
      <w:bookmarkEnd w:id="885"/>
      <w:bookmarkEnd w:id="886"/>
    </w:p>
    <w:p w14:paraId="3E6957E4">
      <w:pPr>
        <w:pStyle w:val="16"/>
        <w:spacing w:line="500" w:lineRule="exact"/>
        <w:ind w:firstLine="480" w:firstLineChars="200"/>
        <w:rPr>
          <w:color w:val="auto"/>
          <w:kern w:val="0"/>
          <w:sz w:val="24"/>
          <w:highlight w:val="none"/>
        </w:rPr>
      </w:pPr>
    </w:p>
    <w:p w14:paraId="35ADF9F2">
      <w:pPr>
        <w:pStyle w:val="16"/>
        <w:spacing w:line="500" w:lineRule="exact"/>
        <w:ind w:firstLine="480" w:firstLineChars="200"/>
        <w:rPr>
          <w:b/>
          <w:bCs/>
          <w:color w:val="auto"/>
          <w:kern w:val="0"/>
          <w:sz w:val="24"/>
          <w:highlight w:val="none"/>
          <w:u w:val="single"/>
        </w:rPr>
      </w:pPr>
      <w:r>
        <w:rPr>
          <w:rFonts w:hint="eastAsia"/>
          <w:color w:val="auto"/>
          <w:kern w:val="0"/>
          <w:sz w:val="24"/>
          <w:highlight w:val="none"/>
        </w:rPr>
        <w:t>致：</w:t>
      </w:r>
      <w:r>
        <w:rPr>
          <w:rFonts w:hint="eastAsia"/>
          <w:color w:val="auto"/>
          <w:kern w:val="0"/>
          <w:sz w:val="24"/>
          <w:highlight w:val="none"/>
          <w:u w:val="single"/>
        </w:rPr>
        <w:t xml:space="preserve">                     </w:t>
      </w:r>
      <w:r>
        <w:rPr>
          <w:rFonts w:hint="eastAsia"/>
          <w:color w:val="auto"/>
          <w:kern w:val="0"/>
          <w:sz w:val="24"/>
          <w:highlight w:val="none"/>
        </w:rPr>
        <w:t>.</w:t>
      </w:r>
    </w:p>
    <w:p w14:paraId="4C855474">
      <w:pPr>
        <w:pStyle w:val="16"/>
        <w:spacing w:line="500" w:lineRule="exact"/>
        <w:ind w:firstLine="480"/>
        <w:rPr>
          <w:color w:val="auto"/>
          <w:kern w:val="0"/>
          <w:sz w:val="24"/>
          <w:highlight w:val="none"/>
        </w:rPr>
      </w:pPr>
      <w:r>
        <w:rPr>
          <w:rFonts w:hint="eastAsia"/>
          <w:color w:val="auto"/>
          <w:kern w:val="0"/>
          <w:sz w:val="24"/>
          <w:highlight w:val="none"/>
        </w:rPr>
        <w:t>本授权书声明：</w:t>
      </w:r>
      <w:r>
        <w:rPr>
          <w:rFonts w:hint="eastAsia"/>
          <w:color w:val="auto"/>
          <w:kern w:val="0"/>
          <w:sz w:val="24"/>
          <w:highlight w:val="none"/>
          <w:u w:val="single"/>
        </w:rPr>
        <w:t>（投标人全称）</w:t>
      </w:r>
      <w:r>
        <w:rPr>
          <w:rFonts w:hint="eastAsia"/>
          <w:color w:val="auto"/>
          <w:kern w:val="0"/>
          <w:sz w:val="24"/>
          <w:highlight w:val="none"/>
        </w:rPr>
        <w:t>的法定代表人代表本公司授权</w:t>
      </w:r>
      <w:r>
        <w:rPr>
          <w:rFonts w:hint="eastAsia"/>
          <w:color w:val="auto"/>
          <w:kern w:val="0"/>
          <w:sz w:val="24"/>
          <w:highlight w:val="none"/>
          <w:u w:val="single"/>
        </w:rPr>
        <w:t>（委托代理人姓名）</w:t>
      </w:r>
      <w:r>
        <w:rPr>
          <w:rFonts w:hint="eastAsia"/>
          <w:color w:val="auto"/>
          <w:kern w:val="0"/>
          <w:sz w:val="24"/>
          <w:highlight w:val="none"/>
        </w:rPr>
        <w:t>为本公司合法代理人，就贵方组织的有关</w:t>
      </w:r>
      <w:r>
        <w:rPr>
          <w:rFonts w:hint="eastAsia"/>
          <w:color w:val="auto"/>
          <w:kern w:val="0"/>
          <w:sz w:val="24"/>
          <w:highlight w:val="none"/>
          <w:u w:val="single"/>
        </w:rPr>
        <w:t>（项目名称）</w:t>
      </w:r>
      <w:r>
        <w:rPr>
          <w:rFonts w:hint="eastAsia"/>
          <w:color w:val="auto"/>
          <w:kern w:val="0"/>
          <w:sz w:val="24"/>
          <w:highlight w:val="none"/>
        </w:rPr>
        <w:t>项目（项目编号：</w:t>
      </w:r>
      <w:r>
        <w:rPr>
          <w:rFonts w:hint="eastAsia"/>
          <w:color w:val="auto"/>
          <w:kern w:val="0"/>
          <w:sz w:val="24"/>
          <w:highlight w:val="none"/>
          <w:u w:val="single"/>
        </w:rPr>
        <w:t xml:space="preserve">      </w:t>
      </w:r>
      <w:r>
        <w:rPr>
          <w:rFonts w:hint="eastAsia"/>
          <w:color w:val="auto"/>
          <w:kern w:val="0"/>
          <w:sz w:val="24"/>
          <w:highlight w:val="none"/>
        </w:rPr>
        <w:t>）的招标，以本单位名义投标，处理一切与之有关的事务。</w:t>
      </w:r>
    </w:p>
    <w:p w14:paraId="75E36734">
      <w:pPr>
        <w:pStyle w:val="16"/>
        <w:spacing w:line="500" w:lineRule="exact"/>
        <w:ind w:firstLine="480"/>
        <w:rPr>
          <w:color w:val="auto"/>
          <w:kern w:val="0"/>
          <w:sz w:val="24"/>
          <w:highlight w:val="none"/>
        </w:rPr>
      </w:pPr>
      <w:r>
        <w:rPr>
          <w:rFonts w:hint="eastAsia"/>
          <w:color w:val="auto"/>
          <w:kern w:val="0"/>
          <w:sz w:val="24"/>
          <w:highlight w:val="none"/>
        </w:rPr>
        <w:t>本委托书</w:t>
      </w:r>
      <w:r>
        <w:rPr>
          <w:rFonts w:hint="eastAsia"/>
          <w:color w:val="auto"/>
          <w:kern w:val="0"/>
          <w:sz w:val="24"/>
          <w:highlight w:val="none"/>
          <w:lang w:eastAsia="zh-CN"/>
        </w:rPr>
        <w:t>期限</w:t>
      </w:r>
      <w:r>
        <w:rPr>
          <w:rFonts w:hint="eastAsia"/>
          <w:color w:val="auto"/>
          <w:kern w:val="0"/>
          <w:sz w:val="24"/>
          <w:highlight w:val="none"/>
        </w:rPr>
        <w:t>自</w:t>
      </w:r>
      <w:r>
        <w:rPr>
          <w:rFonts w:hint="eastAsia"/>
          <w:color w:val="auto"/>
          <w:kern w:val="0"/>
          <w:sz w:val="24"/>
          <w:highlight w:val="none"/>
          <w:u w:val="single"/>
        </w:rPr>
        <w:t xml:space="preserve">   </w:t>
      </w:r>
      <w:r>
        <w:rPr>
          <w:rFonts w:hint="eastAsia"/>
          <w:color w:val="auto"/>
          <w:kern w:val="0"/>
          <w:sz w:val="24"/>
          <w:highlight w:val="none"/>
        </w:rPr>
        <w:t>年</w:t>
      </w:r>
      <w:r>
        <w:rPr>
          <w:rFonts w:hint="eastAsia"/>
          <w:color w:val="auto"/>
          <w:kern w:val="0"/>
          <w:sz w:val="24"/>
          <w:highlight w:val="none"/>
          <w:u w:val="single"/>
        </w:rPr>
        <w:t xml:space="preserve">  </w:t>
      </w:r>
      <w:r>
        <w:rPr>
          <w:rFonts w:hint="eastAsia"/>
          <w:color w:val="auto"/>
          <w:kern w:val="0"/>
          <w:sz w:val="24"/>
          <w:highlight w:val="none"/>
        </w:rPr>
        <w:t>月</w:t>
      </w:r>
      <w:r>
        <w:rPr>
          <w:rFonts w:hint="eastAsia"/>
          <w:color w:val="auto"/>
          <w:kern w:val="0"/>
          <w:sz w:val="24"/>
          <w:highlight w:val="none"/>
          <w:u w:val="single"/>
        </w:rPr>
        <w:t xml:space="preserve">  </w:t>
      </w:r>
      <w:r>
        <w:rPr>
          <w:rFonts w:hint="eastAsia"/>
          <w:color w:val="auto"/>
          <w:kern w:val="0"/>
          <w:sz w:val="24"/>
          <w:highlight w:val="none"/>
        </w:rPr>
        <w:t>日起到</w:t>
      </w:r>
      <w:r>
        <w:rPr>
          <w:rFonts w:hint="eastAsia"/>
          <w:color w:val="auto"/>
          <w:kern w:val="0"/>
          <w:sz w:val="24"/>
          <w:highlight w:val="none"/>
          <w:u w:val="single"/>
        </w:rPr>
        <w:t xml:space="preserve">   </w:t>
      </w:r>
      <w:r>
        <w:rPr>
          <w:rFonts w:hint="eastAsia"/>
          <w:color w:val="auto"/>
          <w:kern w:val="0"/>
          <w:sz w:val="24"/>
          <w:highlight w:val="none"/>
        </w:rPr>
        <w:t>年</w:t>
      </w:r>
      <w:r>
        <w:rPr>
          <w:rFonts w:hint="eastAsia"/>
          <w:color w:val="auto"/>
          <w:kern w:val="0"/>
          <w:sz w:val="24"/>
          <w:highlight w:val="none"/>
          <w:u w:val="single"/>
        </w:rPr>
        <w:t xml:space="preserve">  </w:t>
      </w:r>
      <w:r>
        <w:rPr>
          <w:rFonts w:hint="eastAsia"/>
          <w:color w:val="auto"/>
          <w:kern w:val="0"/>
          <w:sz w:val="24"/>
          <w:highlight w:val="none"/>
        </w:rPr>
        <w:t>月</w:t>
      </w:r>
      <w:r>
        <w:rPr>
          <w:rFonts w:hint="eastAsia"/>
          <w:color w:val="auto"/>
          <w:kern w:val="0"/>
          <w:sz w:val="24"/>
          <w:highlight w:val="none"/>
          <w:u w:val="single"/>
        </w:rPr>
        <w:t xml:space="preserve">  </w:t>
      </w:r>
      <w:r>
        <w:rPr>
          <w:rFonts w:hint="eastAsia"/>
          <w:color w:val="auto"/>
          <w:kern w:val="0"/>
          <w:sz w:val="24"/>
          <w:highlight w:val="none"/>
        </w:rPr>
        <w:t>日止。</w:t>
      </w:r>
    </w:p>
    <w:p w14:paraId="423CFB78">
      <w:pPr>
        <w:pStyle w:val="16"/>
        <w:spacing w:line="500" w:lineRule="exact"/>
        <w:ind w:firstLine="480"/>
        <w:rPr>
          <w:color w:val="auto"/>
          <w:kern w:val="0"/>
          <w:sz w:val="24"/>
          <w:highlight w:val="none"/>
        </w:rPr>
      </w:pPr>
      <w:r>
        <w:rPr>
          <w:rFonts w:hint="eastAsia"/>
          <w:color w:val="auto"/>
          <w:kern w:val="0"/>
          <w:sz w:val="24"/>
          <w:highlight w:val="none"/>
        </w:rPr>
        <w:t>授权代表无权转让委托权，特此委托。</w:t>
      </w:r>
    </w:p>
    <w:p w14:paraId="2C067B73">
      <w:pPr>
        <w:pStyle w:val="16"/>
        <w:spacing w:line="500" w:lineRule="exact"/>
        <w:ind w:firstLine="480"/>
        <w:rPr>
          <w:color w:val="auto"/>
          <w:kern w:val="0"/>
          <w:sz w:val="24"/>
          <w:highlight w:val="none"/>
        </w:rPr>
      </w:pPr>
    </w:p>
    <w:p w14:paraId="324E6C20">
      <w:pPr>
        <w:pStyle w:val="16"/>
        <w:spacing w:line="500" w:lineRule="exact"/>
        <w:rPr>
          <w:color w:val="auto"/>
          <w:kern w:val="0"/>
          <w:sz w:val="24"/>
          <w:highlight w:val="none"/>
        </w:rPr>
      </w:pPr>
    </w:p>
    <w:p w14:paraId="06A7D00F">
      <w:pPr>
        <w:pStyle w:val="16"/>
        <w:spacing w:line="500" w:lineRule="exact"/>
        <w:jc w:val="center"/>
        <w:rPr>
          <w:color w:val="auto"/>
          <w:kern w:val="0"/>
          <w:sz w:val="24"/>
          <w:highlight w:val="none"/>
        </w:rPr>
      </w:pPr>
      <w:r>
        <w:rPr>
          <w:rFonts w:hint="eastAsia"/>
          <w:color w:val="auto"/>
          <w:kern w:val="0"/>
          <w:sz w:val="24"/>
          <w:highlight w:val="none"/>
        </w:rPr>
        <w:t xml:space="preserve">        法定代表人：（电子签名）</w:t>
      </w:r>
    </w:p>
    <w:p w14:paraId="327FA448">
      <w:pPr>
        <w:pStyle w:val="16"/>
        <w:spacing w:line="500" w:lineRule="exact"/>
        <w:ind w:firstLine="6168" w:firstLineChars="2570"/>
        <w:jc w:val="center"/>
        <w:rPr>
          <w:color w:val="auto"/>
          <w:kern w:val="0"/>
          <w:sz w:val="24"/>
          <w:highlight w:val="none"/>
        </w:rPr>
      </w:pPr>
    </w:p>
    <w:p w14:paraId="3FC37CF5">
      <w:pPr>
        <w:pStyle w:val="16"/>
        <w:spacing w:line="500" w:lineRule="exact"/>
        <w:jc w:val="center"/>
        <w:rPr>
          <w:color w:val="auto"/>
          <w:kern w:val="0"/>
          <w:sz w:val="24"/>
          <w:highlight w:val="none"/>
        </w:rPr>
      </w:pPr>
      <w:r>
        <w:rPr>
          <w:rFonts w:hint="eastAsia"/>
          <w:color w:val="auto"/>
          <w:kern w:val="0"/>
          <w:sz w:val="24"/>
          <w:highlight w:val="none"/>
        </w:rPr>
        <w:t>委托代理人姓名：</w:t>
      </w:r>
    </w:p>
    <w:p w14:paraId="23F76479">
      <w:pPr>
        <w:pStyle w:val="16"/>
        <w:spacing w:line="500" w:lineRule="exact"/>
        <w:ind w:firstLine="6168" w:firstLineChars="2570"/>
        <w:jc w:val="center"/>
        <w:rPr>
          <w:color w:val="auto"/>
          <w:kern w:val="0"/>
          <w:sz w:val="24"/>
          <w:highlight w:val="none"/>
        </w:rPr>
      </w:pPr>
    </w:p>
    <w:p w14:paraId="756CFCA5">
      <w:pPr>
        <w:pStyle w:val="16"/>
        <w:spacing w:line="500" w:lineRule="exact"/>
        <w:jc w:val="center"/>
        <w:rPr>
          <w:color w:val="auto"/>
          <w:kern w:val="0"/>
          <w:sz w:val="24"/>
          <w:highlight w:val="none"/>
        </w:rPr>
      </w:pPr>
      <w:r>
        <w:rPr>
          <w:rFonts w:hint="eastAsia"/>
          <w:color w:val="auto"/>
          <w:kern w:val="0"/>
          <w:sz w:val="24"/>
          <w:highlight w:val="none"/>
        </w:rPr>
        <w:t xml:space="preserve">           投标人全称：（加盖电子公章）</w:t>
      </w:r>
    </w:p>
    <w:p w14:paraId="5A449CCD">
      <w:pPr>
        <w:pStyle w:val="16"/>
        <w:spacing w:line="500" w:lineRule="exact"/>
        <w:ind w:firstLine="6168" w:firstLineChars="2570"/>
        <w:jc w:val="center"/>
        <w:rPr>
          <w:color w:val="auto"/>
          <w:kern w:val="0"/>
          <w:sz w:val="24"/>
          <w:highlight w:val="none"/>
        </w:rPr>
      </w:pPr>
    </w:p>
    <w:p w14:paraId="0B6E941F">
      <w:pPr>
        <w:pStyle w:val="16"/>
        <w:spacing w:line="500" w:lineRule="exact"/>
        <w:jc w:val="center"/>
        <w:rPr>
          <w:color w:val="auto"/>
          <w:kern w:val="0"/>
          <w:sz w:val="24"/>
          <w:highlight w:val="none"/>
        </w:rPr>
      </w:pPr>
      <w:r>
        <w:rPr>
          <w:rFonts w:hint="eastAsia"/>
          <w:color w:val="auto"/>
          <w:kern w:val="0"/>
          <w:sz w:val="24"/>
          <w:highlight w:val="none"/>
        </w:rPr>
        <w:t xml:space="preserve">       签发日期：</w:t>
      </w:r>
      <w:r>
        <w:rPr>
          <w:rFonts w:hint="eastAsia"/>
          <w:color w:val="auto"/>
          <w:kern w:val="0"/>
          <w:sz w:val="24"/>
          <w:highlight w:val="none"/>
          <w:u w:val="single"/>
        </w:rPr>
        <w:t xml:space="preserve">   </w:t>
      </w:r>
      <w:r>
        <w:rPr>
          <w:rFonts w:hint="eastAsia"/>
          <w:color w:val="auto"/>
          <w:kern w:val="0"/>
          <w:sz w:val="24"/>
          <w:highlight w:val="none"/>
        </w:rPr>
        <w:t>年</w:t>
      </w:r>
      <w:r>
        <w:rPr>
          <w:rFonts w:hint="eastAsia"/>
          <w:color w:val="auto"/>
          <w:kern w:val="0"/>
          <w:sz w:val="24"/>
          <w:highlight w:val="none"/>
          <w:u w:val="single"/>
        </w:rPr>
        <w:t xml:space="preserve">   </w:t>
      </w:r>
      <w:r>
        <w:rPr>
          <w:rFonts w:hint="eastAsia"/>
          <w:color w:val="auto"/>
          <w:kern w:val="0"/>
          <w:sz w:val="24"/>
          <w:highlight w:val="none"/>
        </w:rPr>
        <w:t>月</w:t>
      </w:r>
      <w:r>
        <w:rPr>
          <w:rFonts w:hint="eastAsia"/>
          <w:color w:val="auto"/>
          <w:kern w:val="0"/>
          <w:sz w:val="24"/>
          <w:highlight w:val="none"/>
          <w:u w:val="single"/>
        </w:rPr>
        <w:t xml:space="preserve">   </w:t>
      </w:r>
      <w:r>
        <w:rPr>
          <w:rFonts w:hint="eastAsia"/>
          <w:color w:val="auto"/>
          <w:kern w:val="0"/>
          <w:sz w:val="24"/>
          <w:highlight w:val="none"/>
        </w:rPr>
        <w:t>日</w:t>
      </w:r>
    </w:p>
    <w:p w14:paraId="280A5C4D">
      <w:pPr>
        <w:pStyle w:val="16"/>
        <w:spacing w:line="500" w:lineRule="exact"/>
        <w:jc w:val="center"/>
        <w:rPr>
          <w:color w:val="auto"/>
          <w:sz w:val="24"/>
          <w:highlight w:val="none"/>
        </w:rPr>
      </w:pPr>
    </w:p>
    <w:p w14:paraId="74FEF8B3">
      <w:pPr>
        <w:pStyle w:val="16"/>
        <w:spacing w:line="500" w:lineRule="exact"/>
        <w:rPr>
          <w:color w:val="auto"/>
          <w:highlight w:val="none"/>
        </w:rPr>
      </w:pPr>
      <w:r>
        <w:rPr>
          <w:rFonts w:hint="eastAsia"/>
          <w:color w:val="auto"/>
          <w:highlight w:val="none"/>
        </w:rPr>
        <w:t>_______________________________________________________________________________</w:t>
      </w:r>
    </w:p>
    <w:p w14:paraId="6BC5B65D">
      <w:pPr>
        <w:pStyle w:val="16"/>
        <w:spacing w:line="500" w:lineRule="exact"/>
        <w:ind w:firstLine="480"/>
        <w:rPr>
          <w:color w:val="auto"/>
          <w:sz w:val="24"/>
          <w:highlight w:val="none"/>
        </w:rPr>
      </w:pPr>
    </w:p>
    <w:p w14:paraId="62B036DF">
      <w:pPr>
        <w:pStyle w:val="16"/>
        <w:spacing w:line="500" w:lineRule="exact"/>
        <w:ind w:firstLine="482"/>
        <w:rPr>
          <w:b/>
          <w:color w:val="auto"/>
          <w:sz w:val="24"/>
          <w:highlight w:val="none"/>
          <w:u w:val="single"/>
        </w:rPr>
      </w:pPr>
      <w:r>
        <w:rPr>
          <w:rFonts w:hint="eastAsia"/>
          <w:b/>
          <w:color w:val="auto"/>
          <w:sz w:val="24"/>
          <w:highlight w:val="none"/>
          <w:u w:val="single"/>
        </w:rPr>
        <w:t>后附法定代表人授权委托人身份证正反面复印件，无委托</w:t>
      </w:r>
      <w:r>
        <w:rPr>
          <w:rFonts w:hint="eastAsia"/>
          <w:b/>
          <w:color w:val="auto"/>
          <w:sz w:val="24"/>
          <w:highlight w:val="none"/>
          <w:u w:val="single"/>
          <w:lang w:eastAsia="zh-CN"/>
        </w:rPr>
        <w:t>时</w:t>
      </w:r>
      <w:r>
        <w:rPr>
          <w:rFonts w:hint="eastAsia"/>
          <w:b/>
          <w:color w:val="auto"/>
          <w:sz w:val="24"/>
          <w:highlight w:val="none"/>
          <w:u w:val="single"/>
        </w:rPr>
        <w:t>无需提供。</w:t>
      </w:r>
    </w:p>
    <w:p w14:paraId="467189E1">
      <w:pPr>
        <w:rPr>
          <w:color w:val="auto"/>
          <w:highlight w:val="none"/>
        </w:rPr>
      </w:pPr>
    </w:p>
    <w:p w14:paraId="4A107A07">
      <w:pPr>
        <w:pStyle w:val="16"/>
        <w:spacing w:line="480" w:lineRule="auto"/>
        <w:ind w:firstLine="562" w:firstLineChars="200"/>
        <w:rPr>
          <w:b/>
          <w:color w:val="auto"/>
          <w:kern w:val="0"/>
          <w:sz w:val="28"/>
          <w:szCs w:val="28"/>
          <w:highlight w:val="none"/>
        </w:rPr>
      </w:pPr>
    </w:p>
    <w:p w14:paraId="42D499F5">
      <w:pPr>
        <w:pStyle w:val="16"/>
        <w:spacing w:line="480" w:lineRule="auto"/>
        <w:ind w:firstLine="562" w:firstLineChars="200"/>
        <w:rPr>
          <w:b/>
          <w:color w:val="auto"/>
          <w:kern w:val="0"/>
          <w:sz w:val="28"/>
          <w:szCs w:val="28"/>
          <w:highlight w:val="none"/>
        </w:rPr>
      </w:pPr>
    </w:p>
    <w:p w14:paraId="41ABC1B4">
      <w:pPr>
        <w:ind w:firstLine="562"/>
        <w:rPr>
          <w:b/>
          <w:color w:val="auto"/>
          <w:kern w:val="0"/>
          <w:sz w:val="28"/>
          <w:szCs w:val="28"/>
          <w:highlight w:val="none"/>
        </w:rPr>
      </w:pPr>
      <w:r>
        <w:rPr>
          <w:rFonts w:hint="eastAsia"/>
          <w:b/>
          <w:color w:val="auto"/>
          <w:kern w:val="0"/>
          <w:sz w:val="28"/>
          <w:szCs w:val="28"/>
          <w:highlight w:val="none"/>
        </w:rPr>
        <w:br w:type="page"/>
      </w:r>
    </w:p>
    <w:p w14:paraId="38799295">
      <w:pPr>
        <w:pStyle w:val="4"/>
        <w:jc w:val="center"/>
        <w:rPr>
          <w:color w:val="auto"/>
          <w:sz w:val="32"/>
          <w:szCs w:val="32"/>
          <w:highlight w:val="none"/>
        </w:rPr>
      </w:pPr>
      <w:bookmarkStart w:id="887" w:name="_Toc26519"/>
      <w:bookmarkStart w:id="888" w:name="_Toc7829"/>
      <w:bookmarkStart w:id="889" w:name="_Toc2254"/>
      <w:bookmarkStart w:id="890" w:name="_Toc29752"/>
      <w:bookmarkStart w:id="891" w:name="_Toc28318"/>
      <w:bookmarkStart w:id="892" w:name="_Toc264"/>
      <w:bookmarkStart w:id="893" w:name="_Toc11079"/>
      <w:bookmarkStart w:id="894" w:name="_Toc21916"/>
      <w:bookmarkStart w:id="895" w:name="_Toc8947"/>
      <w:bookmarkStart w:id="896" w:name="_Toc31720"/>
      <w:bookmarkStart w:id="897" w:name="_Toc19444"/>
      <w:bookmarkStart w:id="898" w:name="_Toc18287"/>
      <w:bookmarkStart w:id="899" w:name="_Toc2518"/>
      <w:r>
        <w:rPr>
          <w:rFonts w:hint="eastAsia"/>
          <w:color w:val="auto"/>
          <w:sz w:val="32"/>
          <w:szCs w:val="32"/>
          <w:highlight w:val="none"/>
        </w:rPr>
        <w:t>三、商务技术文件</w:t>
      </w:r>
      <w:bookmarkEnd w:id="887"/>
      <w:bookmarkEnd w:id="888"/>
    </w:p>
    <w:bookmarkEnd w:id="889"/>
    <w:bookmarkEnd w:id="890"/>
    <w:bookmarkEnd w:id="891"/>
    <w:bookmarkEnd w:id="892"/>
    <w:bookmarkEnd w:id="893"/>
    <w:bookmarkEnd w:id="894"/>
    <w:bookmarkEnd w:id="895"/>
    <w:bookmarkEnd w:id="896"/>
    <w:bookmarkEnd w:id="897"/>
    <w:bookmarkEnd w:id="898"/>
    <w:bookmarkEnd w:id="899"/>
    <w:p w14:paraId="01E8ABA6">
      <w:pPr>
        <w:keepNext/>
        <w:keepLines/>
        <w:spacing w:before="10" w:after="158" w:afterLines="50" w:line="400" w:lineRule="exact"/>
        <w:jc w:val="center"/>
        <w:outlineLvl w:val="1"/>
        <w:rPr>
          <w:rFonts w:ascii="Arial" w:hAnsi="Arial"/>
          <w:b/>
          <w:color w:val="auto"/>
          <w:kern w:val="0"/>
          <w:sz w:val="28"/>
          <w:szCs w:val="28"/>
          <w:highlight w:val="none"/>
        </w:rPr>
      </w:pPr>
      <w:bookmarkStart w:id="900" w:name="_Toc5745"/>
      <w:bookmarkStart w:id="901" w:name="_Toc18917"/>
      <w:bookmarkStart w:id="902" w:name="_Toc11893"/>
      <w:bookmarkStart w:id="903" w:name="_Toc314"/>
      <w:bookmarkStart w:id="904" w:name="_Toc31796"/>
      <w:bookmarkStart w:id="905" w:name="_Toc4145"/>
      <w:bookmarkStart w:id="906" w:name="_Toc5162"/>
      <w:bookmarkStart w:id="907" w:name="_Toc3483"/>
      <w:bookmarkStart w:id="908" w:name="_Toc7849"/>
      <w:bookmarkStart w:id="909" w:name="_Toc232509443"/>
      <w:bookmarkStart w:id="910" w:name="_Toc6384"/>
      <w:bookmarkStart w:id="911" w:name="_Toc445993934"/>
      <w:bookmarkStart w:id="912" w:name="_Toc213141100"/>
      <w:bookmarkStart w:id="913" w:name="_Toc32367"/>
      <w:bookmarkStart w:id="914" w:name="_Toc29693"/>
      <w:bookmarkStart w:id="915" w:name="_Toc10038944"/>
      <w:bookmarkStart w:id="916" w:name="_Toc11300"/>
      <w:r>
        <w:rPr>
          <w:rFonts w:hint="eastAsia" w:ascii="Arial" w:hAnsi="Arial"/>
          <w:b/>
          <w:color w:val="auto"/>
          <w:kern w:val="0"/>
          <w:sz w:val="28"/>
          <w:szCs w:val="28"/>
          <w:highlight w:val="none"/>
        </w:rPr>
        <w:t>（一）产品技术参数要求</w:t>
      </w:r>
      <w:bookmarkEnd w:id="900"/>
      <w:bookmarkEnd w:id="901"/>
      <w:bookmarkEnd w:id="902"/>
      <w:bookmarkEnd w:id="903"/>
      <w:bookmarkEnd w:id="904"/>
    </w:p>
    <w:p w14:paraId="47CB4064">
      <w:pPr>
        <w:tabs>
          <w:tab w:val="left" w:pos="1021"/>
        </w:tabs>
        <w:spacing w:before="10" w:after="158" w:afterLines="50"/>
        <w:jc w:val="center"/>
        <w:rPr>
          <w:rFonts w:hint="eastAsia"/>
          <w:b/>
          <w:bCs/>
          <w:color w:val="auto"/>
          <w:sz w:val="28"/>
          <w:szCs w:val="28"/>
          <w:highlight w:val="none"/>
          <w:lang w:val="en-US" w:eastAsia="zh-CN"/>
        </w:rPr>
      </w:pPr>
      <w:bookmarkStart w:id="917" w:name="_Toc28439"/>
      <w:bookmarkStart w:id="918" w:name="_Toc10323"/>
      <w:bookmarkStart w:id="919" w:name="_Toc1773"/>
      <w:bookmarkStart w:id="920" w:name="_Toc12880"/>
      <w:bookmarkStart w:id="921" w:name="_Toc20037"/>
      <w:bookmarkStart w:id="922" w:name="_Toc31151"/>
      <w:bookmarkStart w:id="923" w:name="_Toc16738"/>
      <w:r>
        <w:rPr>
          <w:rFonts w:hint="eastAsia"/>
          <w:b/>
          <w:bCs/>
          <w:color w:val="auto"/>
          <w:sz w:val="28"/>
          <w:szCs w:val="28"/>
          <w:highlight w:val="none"/>
        </w:rPr>
        <w:t>1、标记“★”的核心参数</w:t>
      </w:r>
      <w:r>
        <w:rPr>
          <w:rFonts w:hint="eastAsia"/>
          <w:b/>
          <w:bCs/>
          <w:color w:val="auto"/>
          <w:sz w:val="28"/>
          <w:szCs w:val="28"/>
          <w:highlight w:val="none"/>
          <w:lang w:val="en-US" w:eastAsia="zh-CN"/>
        </w:rPr>
        <w:t>证明材料</w:t>
      </w:r>
    </w:p>
    <w:p w14:paraId="241A722A">
      <w:pPr>
        <w:tabs>
          <w:tab w:val="left" w:pos="1021"/>
        </w:tabs>
        <w:spacing w:before="10" w:after="158" w:afterLines="50"/>
        <w:jc w:val="center"/>
        <w:rPr>
          <w:rFonts w:hint="default" w:eastAsia="宋体"/>
          <w:color w:val="auto"/>
          <w:sz w:val="24"/>
          <w:szCs w:val="24"/>
          <w:highlight w:val="none"/>
          <w:lang w:val="en-US" w:eastAsia="zh-CN"/>
        </w:rPr>
      </w:pPr>
      <w:r>
        <w:rPr>
          <w:rFonts w:hint="eastAsia"/>
          <w:color w:val="auto"/>
          <w:sz w:val="24"/>
          <w:szCs w:val="24"/>
          <w:highlight w:val="none"/>
          <w:lang w:val="en-US" w:eastAsia="zh-CN"/>
        </w:rPr>
        <w:t>供应商在提供技术支撑材料时需进行文字说明，如“××证明材料。</w:t>
      </w:r>
    </w:p>
    <w:p w14:paraId="04AA20E2">
      <w:pPr>
        <w:tabs>
          <w:tab w:val="left" w:pos="1021"/>
        </w:tabs>
        <w:spacing w:before="10" w:after="158" w:afterLines="50"/>
        <w:jc w:val="center"/>
        <w:rPr>
          <w:rFonts w:hint="eastAsia"/>
          <w:b/>
          <w:bCs/>
          <w:color w:val="auto"/>
          <w:sz w:val="28"/>
          <w:szCs w:val="28"/>
          <w:highlight w:val="none"/>
          <w:lang w:val="en-US" w:eastAsia="zh-CN"/>
        </w:rPr>
      </w:pPr>
    </w:p>
    <w:p w14:paraId="3353742E">
      <w:pPr>
        <w:tabs>
          <w:tab w:val="left" w:pos="1021"/>
        </w:tabs>
        <w:spacing w:before="10" w:after="158" w:afterLines="50"/>
        <w:jc w:val="center"/>
        <w:rPr>
          <w:rFonts w:hint="eastAsia"/>
          <w:b/>
          <w:bCs/>
          <w:color w:val="auto"/>
          <w:sz w:val="28"/>
          <w:szCs w:val="28"/>
          <w:highlight w:val="none"/>
          <w:lang w:val="en-US" w:eastAsia="zh-CN"/>
        </w:rPr>
      </w:pPr>
    </w:p>
    <w:p w14:paraId="6A275423">
      <w:pPr>
        <w:rPr>
          <w:rFonts w:hint="eastAsia"/>
          <w:b/>
          <w:bCs/>
          <w:color w:val="auto"/>
          <w:sz w:val="28"/>
          <w:szCs w:val="28"/>
          <w:highlight w:val="none"/>
          <w:lang w:val="en-US" w:eastAsia="zh-CN"/>
        </w:rPr>
      </w:pPr>
      <w:r>
        <w:rPr>
          <w:rFonts w:hint="eastAsia"/>
          <w:b/>
          <w:bCs/>
          <w:color w:val="auto"/>
          <w:sz w:val="28"/>
          <w:szCs w:val="28"/>
          <w:highlight w:val="none"/>
          <w:lang w:val="en-US" w:eastAsia="zh-CN"/>
        </w:rPr>
        <w:br w:type="page"/>
      </w:r>
    </w:p>
    <w:p w14:paraId="79CD387F">
      <w:pPr>
        <w:tabs>
          <w:tab w:val="left" w:pos="1021"/>
        </w:tabs>
        <w:spacing w:before="10" w:after="158" w:afterLines="50"/>
        <w:jc w:val="center"/>
        <w:rPr>
          <w:b/>
          <w:bCs/>
          <w:color w:val="auto"/>
          <w:sz w:val="28"/>
          <w:szCs w:val="28"/>
          <w:highlight w:val="none"/>
        </w:rPr>
      </w:pPr>
      <w:r>
        <w:rPr>
          <w:rFonts w:hint="eastAsia"/>
          <w:b/>
          <w:bCs/>
          <w:color w:val="auto"/>
          <w:sz w:val="28"/>
          <w:szCs w:val="28"/>
          <w:highlight w:val="none"/>
          <w:lang w:val="en-US" w:eastAsia="zh-CN"/>
        </w:rPr>
        <w:t>2、一般技术参数</w:t>
      </w:r>
      <w:r>
        <w:rPr>
          <w:rFonts w:hint="eastAsia"/>
          <w:b/>
          <w:bCs/>
          <w:color w:val="auto"/>
          <w:sz w:val="28"/>
          <w:szCs w:val="28"/>
          <w:highlight w:val="none"/>
        </w:rPr>
        <w:t>偏离表</w:t>
      </w:r>
      <w:bookmarkEnd w:id="917"/>
      <w:bookmarkEnd w:id="918"/>
      <w:bookmarkEnd w:id="919"/>
      <w:bookmarkEnd w:id="920"/>
      <w:bookmarkEnd w:id="921"/>
      <w:bookmarkEnd w:id="922"/>
      <w:bookmarkEnd w:id="923"/>
    </w:p>
    <w:p w14:paraId="1D187C3D">
      <w:pPr>
        <w:pStyle w:val="16"/>
        <w:keepNext w:val="0"/>
        <w:keepLines w:val="0"/>
        <w:pageBreakBefore w:val="0"/>
        <w:widowControl w:val="0"/>
        <w:kinsoku/>
        <w:wordWrap/>
        <w:overflowPunct/>
        <w:topLinePunct w:val="0"/>
        <w:autoSpaceDE/>
        <w:autoSpaceDN/>
        <w:bidi w:val="0"/>
        <w:adjustRightInd/>
        <w:snapToGrid/>
        <w:spacing w:line="340" w:lineRule="exact"/>
        <w:textAlignment w:val="auto"/>
        <w:rPr>
          <w:color w:val="auto"/>
          <w:kern w:val="0"/>
          <w:sz w:val="22"/>
          <w:szCs w:val="20"/>
          <w:highlight w:val="none"/>
        </w:rPr>
      </w:pPr>
      <w:r>
        <w:rPr>
          <w:rFonts w:hint="eastAsia"/>
          <w:color w:val="auto"/>
          <w:kern w:val="0"/>
          <w:sz w:val="22"/>
          <w:szCs w:val="20"/>
          <w:highlight w:val="none"/>
        </w:rPr>
        <w:t>请逐条对应采购文件“</w:t>
      </w:r>
      <w:r>
        <w:rPr>
          <w:rFonts w:hint="eastAsia"/>
          <w:b/>
          <w:color w:val="auto"/>
          <w:kern w:val="0"/>
          <w:sz w:val="22"/>
          <w:szCs w:val="20"/>
          <w:highlight w:val="none"/>
        </w:rPr>
        <w:t>采购需求</w:t>
      </w:r>
      <w:r>
        <w:rPr>
          <w:rFonts w:hint="eastAsia"/>
          <w:color w:val="auto"/>
          <w:kern w:val="0"/>
          <w:sz w:val="22"/>
          <w:szCs w:val="20"/>
          <w:highlight w:val="none"/>
        </w:rPr>
        <w:t>”中要求的</w:t>
      </w:r>
      <w:r>
        <w:rPr>
          <w:rFonts w:hint="eastAsia"/>
          <w:color w:val="auto"/>
          <w:kern w:val="0"/>
          <w:sz w:val="22"/>
          <w:szCs w:val="20"/>
          <w:highlight w:val="none"/>
          <w:lang w:val="en-US" w:eastAsia="zh-CN"/>
        </w:rPr>
        <w:t>一般技术参数（第六章采购需求中没有标记“▲、★”的技术参数）</w:t>
      </w:r>
      <w:r>
        <w:rPr>
          <w:rFonts w:hint="eastAsia"/>
          <w:color w:val="auto"/>
          <w:kern w:val="0"/>
          <w:sz w:val="22"/>
          <w:szCs w:val="20"/>
          <w:highlight w:val="none"/>
        </w:rPr>
        <w:t>，并根据实际投标情况如实填写本表格。</w:t>
      </w:r>
    </w:p>
    <w:p w14:paraId="49476DE3">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微软雅黑" w:hAnsi="微软雅黑" w:eastAsia="微软雅黑" w:cs="Times New Roman"/>
          <w:color w:val="auto"/>
          <w:sz w:val="20"/>
          <w:szCs w:val="20"/>
          <w:highlight w:val="none"/>
        </w:rPr>
      </w:pPr>
      <w:r>
        <w:rPr>
          <w:rFonts w:hint="eastAsia" w:ascii="微软雅黑" w:hAnsi="微软雅黑" w:eastAsia="微软雅黑"/>
          <w:color w:val="auto"/>
          <w:sz w:val="20"/>
          <w:szCs w:val="20"/>
          <w:highlight w:val="none"/>
        </w:rPr>
        <w:t>A、□我公司已详细阅读</w:t>
      </w:r>
      <w:r>
        <w:rPr>
          <w:rFonts w:hint="eastAsia" w:ascii="微软雅黑" w:hAnsi="微软雅黑" w:eastAsia="微软雅黑" w:cs="Times New Roman"/>
          <w:color w:val="auto"/>
          <w:sz w:val="20"/>
          <w:szCs w:val="20"/>
          <w:highlight w:val="none"/>
        </w:rPr>
        <w:t>采购文件“采购需求”中要求的</w:t>
      </w:r>
      <w:r>
        <w:rPr>
          <w:rFonts w:hint="eastAsia" w:ascii="微软雅黑" w:hAnsi="微软雅黑" w:eastAsia="微软雅黑" w:cs="Times New Roman"/>
          <w:color w:val="auto"/>
          <w:sz w:val="20"/>
          <w:szCs w:val="20"/>
          <w:highlight w:val="none"/>
          <w:lang w:val="en-US" w:eastAsia="zh-CN"/>
        </w:rPr>
        <w:t>一般技术参数（第六章采购需求中没有标记“▲、★”的技术参数）</w:t>
      </w:r>
      <w:r>
        <w:rPr>
          <w:rFonts w:hint="eastAsia" w:ascii="微软雅黑" w:hAnsi="微软雅黑" w:eastAsia="微软雅黑" w:cs="Times New Roman"/>
          <w:color w:val="auto"/>
          <w:sz w:val="20"/>
          <w:szCs w:val="20"/>
          <w:highlight w:val="none"/>
        </w:rPr>
        <w:t>，所有</w:t>
      </w:r>
      <w:r>
        <w:rPr>
          <w:rFonts w:hint="eastAsia" w:ascii="微软雅黑" w:hAnsi="微软雅黑" w:eastAsia="微软雅黑" w:cs="Times New Roman"/>
          <w:color w:val="auto"/>
          <w:sz w:val="20"/>
          <w:szCs w:val="20"/>
          <w:highlight w:val="none"/>
          <w:lang w:val="en-US" w:eastAsia="zh-CN"/>
        </w:rPr>
        <w:t>一般技术参数</w:t>
      </w:r>
      <w:r>
        <w:rPr>
          <w:rFonts w:hint="eastAsia" w:ascii="微软雅黑" w:hAnsi="微软雅黑" w:eastAsia="微软雅黑" w:cs="Times New Roman"/>
          <w:color w:val="auto"/>
          <w:sz w:val="20"/>
          <w:szCs w:val="20"/>
          <w:highlight w:val="none"/>
        </w:rPr>
        <w:t>均无偏离，中标后我公司将严格遵照执行。</w:t>
      </w:r>
    </w:p>
    <w:p w14:paraId="2E3CE242">
      <w:pPr>
        <w:keepNext w:val="0"/>
        <w:keepLines w:val="0"/>
        <w:pageBreakBefore w:val="0"/>
        <w:widowControl w:val="0"/>
        <w:kinsoku/>
        <w:wordWrap/>
        <w:overflowPunct/>
        <w:topLinePunct w:val="0"/>
        <w:autoSpaceDE/>
        <w:autoSpaceDN/>
        <w:bidi w:val="0"/>
        <w:adjustRightInd/>
        <w:snapToGrid/>
        <w:spacing w:line="340" w:lineRule="exact"/>
        <w:textAlignment w:val="auto"/>
        <w:rPr>
          <w:rFonts w:hint="eastAsia" w:ascii="微软雅黑" w:hAnsi="微软雅黑" w:eastAsia="微软雅黑"/>
          <w:color w:val="auto"/>
          <w:sz w:val="20"/>
          <w:szCs w:val="20"/>
          <w:highlight w:val="none"/>
        </w:rPr>
      </w:pPr>
      <w:r>
        <w:rPr>
          <w:rFonts w:hint="eastAsia" w:ascii="微软雅黑" w:hAnsi="微软雅黑" w:eastAsia="微软雅黑" w:cs="Times New Roman"/>
          <w:color w:val="auto"/>
          <w:sz w:val="20"/>
          <w:szCs w:val="20"/>
          <w:highlight w:val="none"/>
        </w:rPr>
        <w:t>B、□我公司已详细阅读采购文件“采购</w:t>
      </w:r>
      <w:r>
        <w:rPr>
          <w:rFonts w:hint="eastAsia" w:ascii="微软雅黑" w:hAnsi="微软雅黑" w:eastAsia="微软雅黑"/>
          <w:color w:val="auto"/>
          <w:sz w:val="20"/>
          <w:szCs w:val="20"/>
          <w:highlight w:val="none"/>
        </w:rPr>
        <w:t>需求”中要求的</w:t>
      </w:r>
      <w:r>
        <w:rPr>
          <w:rFonts w:hint="eastAsia" w:ascii="微软雅黑" w:hAnsi="微软雅黑" w:eastAsia="微软雅黑"/>
          <w:color w:val="auto"/>
          <w:sz w:val="20"/>
          <w:szCs w:val="20"/>
          <w:highlight w:val="none"/>
          <w:lang w:val="en-US" w:eastAsia="zh-CN"/>
        </w:rPr>
        <w:t>一般技术参数（第六章采购需求中没有标记“▲、★”的技术参数）</w:t>
      </w:r>
      <w:r>
        <w:rPr>
          <w:rFonts w:hint="eastAsia" w:ascii="微软雅黑" w:hAnsi="微软雅黑" w:eastAsia="微软雅黑"/>
          <w:color w:val="auto"/>
          <w:sz w:val="20"/>
          <w:szCs w:val="20"/>
          <w:highlight w:val="none"/>
        </w:rPr>
        <w:t>，除下述</w:t>
      </w:r>
      <w:r>
        <w:rPr>
          <w:rFonts w:hint="eastAsia" w:ascii="微软雅黑" w:hAnsi="微软雅黑" w:eastAsia="微软雅黑"/>
          <w:color w:val="auto"/>
          <w:sz w:val="20"/>
          <w:szCs w:val="20"/>
          <w:highlight w:val="none"/>
          <w:lang w:val="en-US" w:eastAsia="zh-CN"/>
        </w:rPr>
        <w:t>一般技术参数</w:t>
      </w:r>
      <w:r>
        <w:rPr>
          <w:rFonts w:hint="eastAsia" w:ascii="微软雅黑" w:hAnsi="微软雅黑" w:eastAsia="微软雅黑"/>
          <w:color w:val="auto"/>
          <w:sz w:val="20"/>
          <w:szCs w:val="20"/>
          <w:highlight w:val="none"/>
        </w:rPr>
        <w:t>有</w:t>
      </w:r>
      <w:r>
        <w:rPr>
          <w:rFonts w:hint="eastAsia" w:ascii="微软雅黑" w:hAnsi="微软雅黑" w:eastAsia="微软雅黑"/>
          <w:color w:val="auto"/>
          <w:sz w:val="20"/>
          <w:szCs w:val="20"/>
          <w:highlight w:val="none"/>
          <w:lang w:val="en-US" w:eastAsia="zh-CN"/>
        </w:rPr>
        <w:t>负</w:t>
      </w:r>
      <w:r>
        <w:rPr>
          <w:rFonts w:hint="eastAsia" w:ascii="微软雅黑" w:hAnsi="微软雅黑" w:eastAsia="微软雅黑"/>
          <w:color w:val="auto"/>
          <w:sz w:val="20"/>
          <w:szCs w:val="20"/>
          <w:highlight w:val="none"/>
        </w:rPr>
        <w:t>偏离外，其余</w:t>
      </w:r>
      <w:r>
        <w:rPr>
          <w:rFonts w:hint="eastAsia" w:ascii="微软雅黑" w:hAnsi="微软雅黑" w:eastAsia="微软雅黑"/>
          <w:color w:val="auto"/>
          <w:sz w:val="20"/>
          <w:szCs w:val="20"/>
          <w:highlight w:val="none"/>
          <w:lang w:val="en-US" w:eastAsia="zh-CN"/>
        </w:rPr>
        <w:t>一般技术参数</w:t>
      </w:r>
      <w:r>
        <w:rPr>
          <w:rFonts w:hint="eastAsia" w:ascii="微软雅黑" w:hAnsi="微软雅黑" w:eastAsia="微软雅黑"/>
          <w:color w:val="auto"/>
          <w:sz w:val="20"/>
          <w:szCs w:val="20"/>
          <w:highlight w:val="none"/>
        </w:rPr>
        <w:t>我公司均无偏离</w:t>
      </w:r>
      <w:r>
        <w:rPr>
          <w:rFonts w:hint="eastAsia" w:ascii="微软雅黑" w:hAnsi="微软雅黑" w:eastAsia="微软雅黑"/>
          <w:color w:val="auto"/>
          <w:sz w:val="20"/>
          <w:szCs w:val="20"/>
          <w:highlight w:val="none"/>
          <w:lang w:val="en-US" w:eastAsia="zh-CN"/>
        </w:rPr>
        <w:t>或正偏离</w:t>
      </w:r>
      <w:r>
        <w:rPr>
          <w:rFonts w:hint="eastAsia" w:ascii="微软雅黑" w:hAnsi="微软雅黑" w:eastAsia="微软雅黑"/>
          <w:color w:val="auto"/>
          <w:sz w:val="20"/>
          <w:szCs w:val="20"/>
          <w:highlight w:val="none"/>
        </w:rPr>
        <w:t>，中标后将严格遵照执行。</w:t>
      </w:r>
    </w:p>
    <w:p w14:paraId="2CCB4266">
      <w:pPr>
        <w:keepNext w:val="0"/>
        <w:keepLines w:val="0"/>
        <w:pageBreakBefore w:val="0"/>
        <w:widowControl w:val="0"/>
        <w:kinsoku/>
        <w:wordWrap/>
        <w:overflowPunct/>
        <w:topLinePunct w:val="0"/>
        <w:autoSpaceDE/>
        <w:autoSpaceDN/>
        <w:bidi w:val="0"/>
        <w:adjustRightInd/>
        <w:snapToGrid/>
        <w:spacing w:line="340" w:lineRule="exact"/>
        <w:ind w:firstLine="221" w:firstLineChars="100"/>
        <w:textAlignment w:val="auto"/>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项目名称：  </w:t>
      </w:r>
    </w:p>
    <w:p w14:paraId="70736D13">
      <w:pPr>
        <w:pStyle w:val="16"/>
        <w:keepNext w:val="0"/>
        <w:keepLines w:val="0"/>
        <w:pageBreakBefore w:val="0"/>
        <w:widowControl w:val="0"/>
        <w:kinsoku/>
        <w:wordWrap/>
        <w:overflowPunct/>
        <w:topLinePunct w:val="0"/>
        <w:autoSpaceDE/>
        <w:autoSpaceDN/>
        <w:bidi w:val="0"/>
        <w:adjustRightInd/>
        <w:snapToGrid/>
        <w:spacing w:line="340" w:lineRule="exact"/>
        <w:ind w:firstLine="221" w:firstLineChars="100"/>
        <w:textAlignment w:val="auto"/>
        <w:rPr>
          <w:b/>
          <w:color w:val="auto"/>
          <w:kern w:val="0"/>
          <w:sz w:val="24"/>
          <w:highlight w:val="none"/>
          <w:u w:val="single"/>
        </w:rPr>
      </w:pPr>
      <w:r>
        <w:rPr>
          <w:rFonts w:hint="eastAsia" w:hAnsi="宋体"/>
          <w:b/>
          <w:bCs/>
          <w:color w:val="auto"/>
          <w:sz w:val="22"/>
          <w:szCs w:val="22"/>
          <w:highlight w:val="none"/>
        </w:rPr>
        <w:t>项目编号：</w:t>
      </w:r>
      <w:r>
        <w:rPr>
          <w:rFonts w:hint="eastAsia" w:hAnsi="宋体"/>
          <w:b/>
          <w:bCs/>
          <w:color w:val="auto"/>
          <w:sz w:val="22"/>
          <w:szCs w:val="22"/>
          <w:highlight w:val="none"/>
          <w:u w:val="single"/>
        </w:rPr>
        <w:t xml:space="preserve"> </w:t>
      </w:r>
      <w:r>
        <w:rPr>
          <w:rFonts w:hint="eastAsia"/>
          <w:b/>
          <w:color w:val="auto"/>
          <w:kern w:val="0"/>
          <w:sz w:val="22"/>
          <w:szCs w:val="20"/>
          <w:highlight w:val="none"/>
          <w:u w:val="single"/>
        </w:rPr>
        <w:t xml:space="preserve"> </w:t>
      </w:r>
      <w:r>
        <w:rPr>
          <w:rFonts w:hint="eastAsia" w:hAnsi="宋体"/>
          <w:b/>
          <w:bCs/>
          <w:color w:val="auto"/>
          <w:sz w:val="22"/>
          <w:szCs w:val="22"/>
          <w:highlight w:val="none"/>
          <w:u w:val="single"/>
        </w:rPr>
        <w:t xml:space="preserve"> </w:t>
      </w:r>
      <w:r>
        <w:rPr>
          <w:rFonts w:hint="eastAsia" w:hAnsi="Courier New"/>
          <w:b/>
          <w:color w:val="auto"/>
          <w:sz w:val="22"/>
          <w:szCs w:val="20"/>
          <w:highlight w:val="none"/>
        </w:rPr>
        <w:t xml:space="preserve">  </w:t>
      </w:r>
      <w:r>
        <w:rPr>
          <w:rFonts w:hint="eastAsia"/>
          <w:b/>
          <w:color w:val="auto"/>
          <w:kern w:val="0"/>
          <w:sz w:val="22"/>
          <w:szCs w:val="20"/>
          <w:highlight w:val="none"/>
          <w:u w:val="single"/>
        </w:rPr>
        <w:t xml:space="preserve">         </w:t>
      </w:r>
      <w:r>
        <w:rPr>
          <w:rFonts w:hint="eastAsia"/>
          <w:b/>
          <w:color w:val="auto"/>
          <w:kern w:val="0"/>
          <w:sz w:val="24"/>
          <w:highlight w:val="none"/>
          <w:u w:val="single"/>
        </w:rPr>
        <w:t xml:space="preserve">  </w:t>
      </w:r>
    </w:p>
    <w:tbl>
      <w:tblPr>
        <w:tblStyle w:val="36"/>
        <w:tblW w:w="9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65"/>
        <w:gridCol w:w="2624"/>
        <w:gridCol w:w="2606"/>
        <w:gridCol w:w="872"/>
        <w:gridCol w:w="860"/>
        <w:gridCol w:w="1082"/>
      </w:tblGrid>
      <w:tr w14:paraId="0ED81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0" w:hRule="atLeast"/>
        </w:trPr>
        <w:tc>
          <w:tcPr>
            <w:tcW w:w="648" w:type="dxa"/>
            <w:vAlign w:val="center"/>
          </w:tcPr>
          <w:p w14:paraId="468E6684">
            <w:pPr>
              <w:jc w:val="center"/>
              <w:rPr>
                <w:rFonts w:ascii="宋体"/>
                <w:b/>
                <w:color w:val="auto"/>
                <w:kern w:val="0"/>
                <w:sz w:val="24"/>
                <w:highlight w:val="none"/>
              </w:rPr>
            </w:pPr>
            <w:r>
              <w:rPr>
                <w:rFonts w:hint="eastAsia" w:ascii="宋体"/>
                <w:b/>
                <w:color w:val="auto"/>
                <w:kern w:val="0"/>
                <w:sz w:val="24"/>
                <w:highlight w:val="none"/>
              </w:rPr>
              <w:t>序号</w:t>
            </w:r>
          </w:p>
        </w:tc>
        <w:tc>
          <w:tcPr>
            <w:tcW w:w="1065" w:type="dxa"/>
            <w:vAlign w:val="center"/>
          </w:tcPr>
          <w:p w14:paraId="4AB0F994">
            <w:pPr>
              <w:jc w:val="center"/>
              <w:rPr>
                <w:rFonts w:ascii="宋体"/>
                <w:b/>
                <w:color w:val="auto"/>
                <w:kern w:val="0"/>
                <w:sz w:val="24"/>
                <w:highlight w:val="none"/>
              </w:rPr>
            </w:pPr>
            <w:r>
              <w:rPr>
                <w:rFonts w:hint="eastAsia" w:ascii="宋体"/>
                <w:b/>
                <w:color w:val="auto"/>
                <w:kern w:val="0"/>
                <w:sz w:val="24"/>
                <w:highlight w:val="none"/>
              </w:rPr>
              <w:t>货物名称</w:t>
            </w:r>
          </w:p>
        </w:tc>
        <w:tc>
          <w:tcPr>
            <w:tcW w:w="2624" w:type="dxa"/>
            <w:vAlign w:val="center"/>
          </w:tcPr>
          <w:p w14:paraId="2808BDAC">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b/>
                <w:color w:val="auto"/>
                <w:kern w:val="0"/>
                <w:sz w:val="24"/>
                <w:highlight w:val="none"/>
              </w:rPr>
            </w:pPr>
            <w:r>
              <w:rPr>
                <w:rFonts w:hint="eastAsia" w:ascii="宋体"/>
                <w:b/>
                <w:color w:val="auto"/>
                <w:kern w:val="0"/>
                <w:sz w:val="24"/>
                <w:highlight w:val="none"/>
              </w:rPr>
              <w:t>采购文件</w:t>
            </w:r>
            <w:r>
              <w:rPr>
                <w:rFonts w:hint="eastAsia" w:ascii="宋体"/>
                <w:b/>
                <w:color w:val="auto"/>
                <w:kern w:val="0"/>
                <w:sz w:val="24"/>
                <w:highlight w:val="none"/>
                <w:lang w:val="en-US" w:eastAsia="zh-CN"/>
              </w:rPr>
              <w:t>中的一般</w:t>
            </w:r>
            <w:r>
              <w:rPr>
                <w:rFonts w:hint="eastAsia" w:ascii="宋体"/>
                <w:b/>
                <w:color w:val="auto"/>
                <w:kern w:val="0"/>
                <w:sz w:val="24"/>
                <w:highlight w:val="none"/>
              </w:rPr>
              <w:t>技术参数要求</w:t>
            </w:r>
            <w:r>
              <w:rPr>
                <w:rFonts w:hint="eastAsia" w:ascii="宋体"/>
                <w:b/>
                <w:color w:val="auto"/>
                <w:kern w:val="0"/>
                <w:sz w:val="20"/>
                <w:szCs w:val="16"/>
                <w:highlight w:val="none"/>
                <w:lang w:eastAsia="zh-CN"/>
              </w:rPr>
              <w:t>【</w:t>
            </w:r>
            <w:r>
              <w:rPr>
                <w:rFonts w:hint="eastAsia" w:ascii="宋体"/>
                <w:b/>
                <w:color w:val="auto"/>
                <w:kern w:val="0"/>
                <w:sz w:val="20"/>
                <w:szCs w:val="16"/>
                <w:highlight w:val="none"/>
                <w:lang w:val="en-US" w:eastAsia="zh-CN"/>
              </w:rPr>
              <w:t>复制</w:t>
            </w:r>
            <w:r>
              <w:rPr>
                <w:rFonts w:hint="eastAsia" w:ascii="宋体"/>
                <w:b/>
                <w:color w:val="auto"/>
                <w:kern w:val="0"/>
                <w:sz w:val="20"/>
                <w:szCs w:val="16"/>
                <w:highlight w:val="none"/>
              </w:rPr>
              <w:t>采购文件“采购需求”中要求的</w:t>
            </w:r>
            <w:r>
              <w:rPr>
                <w:rFonts w:hint="eastAsia" w:ascii="宋体"/>
                <w:b/>
                <w:color w:val="auto"/>
                <w:kern w:val="0"/>
                <w:sz w:val="20"/>
                <w:szCs w:val="16"/>
                <w:highlight w:val="none"/>
                <w:lang w:val="en-US" w:eastAsia="zh-CN"/>
              </w:rPr>
              <w:t>一般技术参数（第六章采购需求中没有标记“▲、★”的技术参数）</w:t>
            </w:r>
            <w:r>
              <w:rPr>
                <w:rFonts w:hint="eastAsia" w:ascii="宋体"/>
                <w:b/>
                <w:color w:val="auto"/>
                <w:kern w:val="0"/>
                <w:sz w:val="20"/>
                <w:szCs w:val="16"/>
                <w:highlight w:val="none"/>
                <w:lang w:eastAsia="zh-CN"/>
              </w:rPr>
              <w:t>】</w:t>
            </w:r>
          </w:p>
        </w:tc>
        <w:tc>
          <w:tcPr>
            <w:tcW w:w="2606" w:type="dxa"/>
            <w:vAlign w:val="center"/>
          </w:tcPr>
          <w:p w14:paraId="27B8D0B0">
            <w:pPr>
              <w:jc w:val="center"/>
              <w:rPr>
                <w:rFonts w:ascii="宋体"/>
                <w:b/>
                <w:color w:val="auto"/>
                <w:kern w:val="0"/>
                <w:sz w:val="24"/>
                <w:highlight w:val="none"/>
              </w:rPr>
            </w:pPr>
            <w:r>
              <w:rPr>
                <w:rFonts w:hint="eastAsia" w:ascii="宋体"/>
                <w:b/>
                <w:color w:val="auto"/>
                <w:kern w:val="0"/>
                <w:sz w:val="24"/>
                <w:highlight w:val="none"/>
                <w:lang w:val="en-US" w:eastAsia="zh-CN"/>
              </w:rPr>
              <w:t>实际</w:t>
            </w:r>
            <w:r>
              <w:rPr>
                <w:rFonts w:hint="eastAsia" w:ascii="宋体"/>
                <w:b/>
                <w:color w:val="auto"/>
                <w:kern w:val="0"/>
                <w:sz w:val="24"/>
                <w:highlight w:val="none"/>
              </w:rPr>
              <w:t>投标技术参数</w:t>
            </w:r>
            <w:r>
              <w:rPr>
                <w:rFonts w:hint="eastAsia" w:ascii="宋体" w:hAnsi="Times New Roman" w:eastAsia="宋体" w:cs="Times New Roman"/>
                <w:b/>
                <w:color w:val="auto"/>
                <w:kern w:val="0"/>
                <w:sz w:val="20"/>
                <w:szCs w:val="16"/>
                <w:highlight w:val="none"/>
              </w:rPr>
              <w:t>（按所投产品的实际参数进行填报</w:t>
            </w:r>
            <w:r>
              <w:rPr>
                <w:rFonts w:hint="eastAsia" w:ascii="宋体" w:hAnsi="Times New Roman" w:eastAsia="宋体" w:cs="Times New Roman"/>
                <w:b/>
                <w:color w:val="auto"/>
                <w:kern w:val="0"/>
                <w:sz w:val="20"/>
                <w:szCs w:val="16"/>
                <w:highlight w:val="none"/>
                <w:lang w:eastAsia="zh-CN"/>
              </w:rPr>
              <w:t>，</w:t>
            </w:r>
            <w:r>
              <w:rPr>
                <w:rFonts w:hint="eastAsia" w:ascii="宋体" w:hAnsi="Times New Roman" w:eastAsia="宋体" w:cs="Times New Roman"/>
                <w:b/>
                <w:color w:val="auto"/>
                <w:kern w:val="0"/>
                <w:sz w:val="20"/>
                <w:szCs w:val="16"/>
                <w:highlight w:val="none"/>
              </w:rPr>
              <w:t>有</w:t>
            </w:r>
            <w:r>
              <w:rPr>
                <w:rFonts w:hint="eastAsia" w:ascii="宋体" w:hAnsi="Times New Roman" w:eastAsia="宋体" w:cs="Times New Roman"/>
                <w:b/>
                <w:color w:val="auto"/>
                <w:kern w:val="0"/>
                <w:sz w:val="20"/>
                <w:szCs w:val="16"/>
                <w:highlight w:val="none"/>
                <w:lang w:val="en-US" w:eastAsia="zh-CN"/>
              </w:rPr>
              <w:t>负</w:t>
            </w:r>
            <w:r>
              <w:rPr>
                <w:rFonts w:hint="eastAsia" w:ascii="宋体" w:hAnsi="Times New Roman" w:eastAsia="宋体" w:cs="Times New Roman"/>
                <w:b/>
                <w:color w:val="auto"/>
                <w:kern w:val="0"/>
                <w:sz w:val="20"/>
                <w:szCs w:val="16"/>
                <w:highlight w:val="none"/>
              </w:rPr>
              <w:t>偏离</w:t>
            </w:r>
            <w:r>
              <w:rPr>
                <w:rFonts w:hint="eastAsia" w:ascii="宋体" w:hAnsi="Times New Roman" w:eastAsia="宋体" w:cs="Times New Roman"/>
                <w:b/>
                <w:color w:val="auto"/>
                <w:kern w:val="0"/>
                <w:sz w:val="20"/>
                <w:szCs w:val="16"/>
                <w:highlight w:val="none"/>
                <w:lang w:val="en-US" w:eastAsia="zh-CN"/>
              </w:rPr>
              <w:t>的填报</w:t>
            </w:r>
            <w:r>
              <w:rPr>
                <w:rFonts w:hint="eastAsia" w:ascii="宋体" w:hAnsi="Times New Roman" w:eastAsia="宋体" w:cs="Times New Roman"/>
                <w:b/>
                <w:color w:val="auto"/>
                <w:kern w:val="0"/>
                <w:sz w:val="20"/>
                <w:szCs w:val="16"/>
                <w:highlight w:val="none"/>
              </w:rPr>
              <w:t>）</w:t>
            </w:r>
          </w:p>
        </w:tc>
        <w:tc>
          <w:tcPr>
            <w:tcW w:w="872" w:type="dxa"/>
            <w:vAlign w:val="center"/>
          </w:tcPr>
          <w:p w14:paraId="29D0FF05">
            <w:pPr>
              <w:jc w:val="center"/>
              <w:rPr>
                <w:rFonts w:ascii="宋体"/>
                <w:b/>
                <w:color w:val="auto"/>
                <w:kern w:val="0"/>
                <w:sz w:val="24"/>
                <w:highlight w:val="none"/>
              </w:rPr>
            </w:pPr>
            <w:r>
              <w:rPr>
                <w:rFonts w:hint="eastAsia" w:ascii="宋体"/>
                <w:b/>
                <w:color w:val="auto"/>
                <w:kern w:val="0"/>
                <w:sz w:val="24"/>
                <w:highlight w:val="none"/>
              </w:rPr>
              <w:t>偏离</w:t>
            </w:r>
          </w:p>
        </w:tc>
        <w:tc>
          <w:tcPr>
            <w:tcW w:w="860" w:type="dxa"/>
            <w:vAlign w:val="center"/>
          </w:tcPr>
          <w:p w14:paraId="6CE448E0">
            <w:pPr>
              <w:ind w:right="71" w:rightChars="34"/>
              <w:jc w:val="center"/>
              <w:rPr>
                <w:rFonts w:ascii="宋体"/>
                <w:b/>
                <w:color w:val="auto"/>
                <w:kern w:val="0"/>
                <w:sz w:val="24"/>
                <w:highlight w:val="none"/>
              </w:rPr>
            </w:pPr>
            <w:r>
              <w:rPr>
                <w:rFonts w:hint="eastAsia" w:ascii="宋体"/>
                <w:b/>
                <w:color w:val="auto"/>
                <w:kern w:val="0"/>
                <w:sz w:val="24"/>
                <w:highlight w:val="none"/>
              </w:rPr>
              <w:t>说明</w:t>
            </w:r>
          </w:p>
        </w:tc>
        <w:tc>
          <w:tcPr>
            <w:tcW w:w="1082" w:type="dxa"/>
            <w:vAlign w:val="center"/>
          </w:tcPr>
          <w:p w14:paraId="0C6D5C75">
            <w:pPr>
              <w:spacing w:line="240" w:lineRule="exact"/>
              <w:ind w:right="71" w:rightChars="34"/>
              <w:jc w:val="center"/>
              <w:rPr>
                <w:rFonts w:hint="eastAsia" w:ascii="宋体" w:eastAsia="宋体"/>
                <w:b/>
                <w:color w:val="auto"/>
                <w:kern w:val="0"/>
                <w:sz w:val="24"/>
                <w:highlight w:val="none"/>
                <w:lang w:eastAsia="zh-CN"/>
              </w:rPr>
            </w:pPr>
            <w:r>
              <w:rPr>
                <w:rFonts w:hint="eastAsia" w:ascii="宋体"/>
                <w:b/>
                <w:color w:val="auto"/>
                <w:kern w:val="0"/>
                <w:sz w:val="18"/>
                <w:szCs w:val="15"/>
                <w:highlight w:val="none"/>
                <w:lang w:val="en-US" w:eastAsia="zh-CN"/>
              </w:rPr>
              <w:t>备注</w:t>
            </w:r>
          </w:p>
        </w:tc>
      </w:tr>
      <w:tr w14:paraId="4CD69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62DC76A0">
            <w:pPr>
              <w:spacing w:line="360" w:lineRule="auto"/>
              <w:jc w:val="center"/>
              <w:rPr>
                <w:rFonts w:ascii="宋体"/>
                <w:color w:val="auto"/>
                <w:kern w:val="0"/>
                <w:sz w:val="24"/>
                <w:highlight w:val="none"/>
              </w:rPr>
            </w:pPr>
          </w:p>
        </w:tc>
        <w:tc>
          <w:tcPr>
            <w:tcW w:w="1065" w:type="dxa"/>
            <w:vAlign w:val="center"/>
          </w:tcPr>
          <w:p w14:paraId="143AF053">
            <w:pPr>
              <w:spacing w:line="360" w:lineRule="auto"/>
              <w:jc w:val="center"/>
              <w:rPr>
                <w:rFonts w:ascii="宋体"/>
                <w:color w:val="auto"/>
                <w:kern w:val="0"/>
                <w:sz w:val="24"/>
                <w:highlight w:val="none"/>
              </w:rPr>
            </w:pPr>
          </w:p>
        </w:tc>
        <w:tc>
          <w:tcPr>
            <w:tcW w:w="2624" w:type="dxa"/>
            <w:vAlign w:val="center"/>
          </w:tcPr>
          <w:p w14:paraId="5320A1DD">
            <w:pPr>
              <w:spacing w:line="360" w:lineRule="auto"/>
              <w:jc w:val="center"/>
              <w:rPr>
                <w:rFonts w:ascii="宋体"/>
                <w:color w:val="auto"/>
                <w:kern w:val="0"/>
                <w:sz w:val="24"/>
                <w:highlight w:val="none"/>
              </w:rPr>
            </w:pPr>
          </w:p>
        </w:tc>
        <w:tc>
          <w:tcPr>
            <w:tcW w:w="2606" w:type="dxa"/>
            <w:vAlign w:val="center"/>
          </w:tcPr>
          <w:p w14:paraId="5BE0EE2D">
            <w:pPr>
              <w:spacing w:line="360" w:lineRule="auto"/>
              <w:jc w:val="center"/>
              <w:rPr>
                <w:rFonts w:ascii="宋体"/>
                <w:color w:val="auto"/>
                <w:kern w:val="0"/>
                <w:sz w:val="24"/>
                <w:highlight w:val="none"/>
              </w:rPr>
            </w:pPr>
          </w:p>
        </w:tc>
        <w:tc>
          <w:tcPr>
            <w:tcW w:w="872" w:type="dxa"/>
          </w:tcPr>
          <w:p w14:paraId="56CD8981">
            <w:pPr>
              <w:spacing w:line="360" w:lineRule="auto"/>
              <w:jc w:val="center"/>
              <w:rPr>
                <w:rFonts w:ascii="宋体"/>
                <w:color w:val="auto"/>
                <w:kern w:val="0"/>
                <w:sz w:val="24"/>
                <w:highlight w:val="none"/>
              </w:rPr>
            </w:pPr>
          </w:p>
        </w:tc>
        <w:tc>
          <w:tcPr>
            <w:tcW w:w="860" w:type="dxa"/>
            <w:vAlign w:val="center"/>
          </w:tcPr>
          <w:p w14:paraId="49986C96">
            <w:pPr>
              <w:spacing w:line="360" w:lineRule="auto"/>
              <w:jc w:val="center"/>
              <w:rPr>
                <w:rFonts w:ascii="宋体"/>
                <w:color w:val="auto"/>
                <w:kern w:val="0"/>
                <w:sz w:val="24"/>
                <w:highlight w:val="none"/>
              </w:rPr>
            </w:pPr>
          </w:p>
        </w:tc>
        <w:tc>
          <w:tcPr>
            <w:tcW w:w="1082" w:type="dxa"/>
            <w:vAlign w:val="center"/>
          </w:tcPr>
          <w:p w14:paraId="4CAF3B85">
            <w:pPr>
              <w:spacing w:line="360" w:lineRule="auto"/>
              <w:jc w:val="center"/>
              <w:rPr>
                <w:rFonts w:ascii="宋体"/>
                <w:color w:val="auto"/>
                <w:kern w:val="0"/>
                <w:sz w:val="24"/>
                <w:highlight w:val="none"/>
              </w:rPr>
            </w:pPr>
          </w:p>
        </w:tc>
      </w:tr>
      <w:tr w14:paraId="65A30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10F28C34">
            <w:pPr>
              <w:spacing w:line="360" w:lineRule="auto"/>
              <w:jc w:val="center"/>
              <w:rPr>
                <w:rFonts w:ascii="宋体"/>
                <w:color w:val="auto"/>
                <w:kern w:val="0"/>
                <w:sz w:val="24"/>
                <w:highlight w:val="none"/>
              </w:rPr>
            </w:pPr>
          </w:p>
        </w:tc>
        <w:tc>
          <w:tcPr>
            <w:tcW w:w="1065" w:type="dxa"/>
            <w:vAlign w:val="center"/>
          </w:tcPr>
          <w:p w14:paraId="38F3A968">
            <w:pPr>
              <w:spacing w:line="360" w:lineRule="auto"/>
              <w:jc w:val="center"/>
              <w:rPr>
                <w:rFonts w:ascii="宋体"/>
                <w:color w:val="auto"/>
                <w:kern w:val="0"/>
                <w:sz w:val="24"/>
                <w:highlight w:val="none"/>
              </w:rPr>
            </w:pPr>
          </w:p>
        </w:tc>
        <w:tc>
          <w:tcPr>
            <w:tcW w:w="2624" w:type="dxa"/>
            <w:vAlign w:val="center"/>
          </w:tcPr>
          <w:p w14:paraId="43895F75">
            <w:pPr>
              <w:spacing w:line="360" w:lineRule="auto"/>
              <w:jc w:val="center"/>
              <w:rPr>
                <w:rFonts w:ascii="宋体"/>
                <w:color w:val="auto"/>
                <w:kern w:val="0"/>
                <w:sz w:val="24"/>
                <w:highlight w:val="none"/>
              </w:rPr>
            </w:pPr>
          </w:p>
        </w:tc>
        <w:tc>
          <w:tcPr>
            <w:tcW w:w="2606" w:type="dxa"/>
            <w:vAlign w:val="center"/>
          </w:tcPr>
          <w:p w14:paraId="06E19185">
            <w:pPr>
              <w:spacing w:line="360" w:lineRule="auto"/>
              <w:jc w:val="center"/>
              <w:rPr>
                <w:rFonts w:ascii="宋体"/>
                <w:color w:val="auto"/>
                <w:kern w:val="0"/>
                <w:sz w:val="24"/>
                <w:highlight w:val="none"/>
              </w:rPr>
            </w:pPr>
          </w:p>
        </w:tc>
        <w:tc>
          <w:tcPr>
            <w:tcW w:w="872" w:type="dxa"/>
          </w:tcPr>
          <w:p w14:paraId="2CBF80E0">
            <w:pPr>
              <w:spacing w:line="360" w:lineRule="auto"/>
              <w:jc w:val="center"/>
              <w:rPr>
                <w:rFonts w:ascii="宋体"/>
                <w:color w:val="auto"/>
                <w:kern w:val="0"/>
                <w:sz w:val="24"/>
                <w:highlight w:val="none"/>
              </w:rPr>
            </w:pPr>
          </w:p>
        </w:tc>
        <w:tc>
          <w:tcPr>
            <w:tcW w:w="860" w:type="dxa"/>
            <w:vAlign w:val="center"/>
          </w:tcPr>
          <w:p w14:paraId="430E5707">
            <w:pPr>
              <w:spacing w:line="360" w:lineRule="auto"/>
              <w:jc w:val="center"/>
              <w:rPr>
                <w:rFonts w:ascii="宋体"/>
                <w:color w:val="auto"/>
                <w:kern w:val="0"/>
                <w:sz w:val="24"/>
                <w:highlight w:val="none"/>
              </w:rPr>
            </w:pPr>
          </w:p>
        </w:tc>
        <w:tc>
          <w:tcPr>
            <w:tcW w:w="1082" w:type="dxa"/>
            <w:vAlign w:val="center"/>
          </w:tcPr>
          <w:p w14:paraId="061793D7">
            <w:pPr>
              <w:spacing w:line="360" w:lineRule="auto"/>
              <w:jc w:val="center"/>
              <w:rPr>
                <w:rFonts w:ascii="宋体"/>
                <w:color w:val="auto"/>
                <w:kern w:val="0"/>
                <w:sz w:val="24"/>
                <w:highlight w:val="none"/>
              </w:rPr>
            </w:pPr>
          </w:p>
        </w:tc>
      </w:tr>
      <w:tr w14:paraId="2C7CA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7B096937">
            <w:pPr>
              <w:spacing w:line="360" w:lineRule="auto"/>
              <w:jc w:val="center"/>
              <w:rPr>
                <w:rFonts w:ascii="宋体"/>
                <w:color w:val="auto"/>
                <w:kern w:val="0"/>
                <w:sz w:val="24"/>
                <w:highlight w:val="none"/>
              </w:rPr>
            </w:pPr>
          </w:p>
        </w:tc>
        <w:tc>
          <w:tcPr>
            <w:tcW w:w="1065" w:type="dxa"/>
            <w:vAlign w:val="center"/>
          </w:tcPr>
          <w:p w14:paraId="7E0D7CD1">
            <w:pPr>
              <w:spacing w:line="360" w:lineRule="auto"/>
              <w:jc w:val="center"/>
              <w:rPr>
                <w:rFonts w:ascii="宋体"/>
                <w:color w:val="auto"/>
                <w:kern w:val="0"/>
                <w:sz w:val="24"/>
                <w:highlight w:val="none"/>
              </w:rPr>
            </w:pPr>
          </w:p>
        </w:tc>
        <w:tc>
          <w:tcPr>
            <w:tcW w:w="2624" w:type="dxa"/>
            <w:vAlign w:val="center"/>
          </w:tcPr>
          <w:p w14:paraId="76F2FC7F">
            <w:pPr>
              <w:spacing w:line="360" w:lineRule="auto"/>
              <w:jc w:val="center"/>
              <w:rPr>
                <w:rFonts w:ascii="宋体"/>
                <w:color w:val="auto"/>
                <w:kern w:val="0"/>
                <w:sz w:val="24"/>
                <w:highlight w:val="none"/>
              </w:rPr>
            </w:pPr>
          </w:p>
        </w:tc>
        <w:tc>
          <w:tcPr>
            <w:tcW w:w="2606" w:type="dxa"/>
            <w:vAlign w:val="center"/>
          </w:tcPr>
          <w:p w14:paraId="3B3FFAD5">
            <w:pPr>
              <w:spacing w:line="360" w:lineRule="auto"/>
              <w:jc w:val="center"/>
              <w:rPr>
                <w:rFonts w:ascii="宋体"/>
                <w:color w:val="auto"/>
                <w:kern w:val="0"/>
                <w:sz w:val="24"/>
                <w:highlight w:val="none"/>
              </w:rPr>
            </w:pPr>
          </w:p>
        </w:tc>
        <w:tc>
          <w:tcPr>
            <w:tcW w:w="872" w:type="dxa"/>
          </w:tcPr>
          <w:p w14:paraId="75B243FB">
            <w:pPr>
              <w:spacing w:line="360" w:lineRule="auto"/>
              <w:jc w:val="center"/>
              <w:rPr>
                <w:rFonts w:ascii="宋体"/>
                <w:color w:val="auto"/>
                <w:kern w:val="0"/>
                <w:sz w:val="24"/>
                <w:highlight w:val="none"/>
              </w:rPr>
            </w:pPr>
          </w:p>
        </w:tc>
        <w:tc>
          <w:tcPr>
            <w:tcW w:w="860" w:type="dxa"/>
            <w:vAlign w:val="center"/>
          </w:tcPr>
          <w:p w14:paraId="7AF624AD">
            <w:pPr>
              <w:spacing w:line="360" w:lineRule="auto"/>
              <w:jc w:val="center"/>
              <w:rPr>
                <w:rFonts w:ascii="宋体"/>
                <w:color w:val="auto"/>
                <w:kern w:val="0"/>
                <w:sz w:val="24"/>
                <w:highlight w:val="none"/>
              </w:rPr>
            </w:pPr>
          </w:p>
        </w:tc>
        <w:tc>
          <w:tcPr>
            <w:tcW w:w="1082" w:type="dxa"/>
            <w:vAlign w:val="center"/>
          </w:tcPr>
          <w:p w14:paraId="1C1BA5AE">
            <w:pPr>
              <w:spacing w:line="360" w:lineRule="auto"/>
              <w:jc w:val="center"/>
              <w:rPr>
                <w:rFonts w:ascii="宋体"/>
                <w:color w:val="auto"/>
                <w:kern w:val="0"/>
                <w:sz w:val="24"/>
                <w:highlight w:val="none"/>
              </w:rPr>
            </w:pPr>
          </w:p>
        </w:tc>
      </w:tr>
      <w:tr w14:paraId="7B76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4FA12AD6">
            <w:pPr>
              <w:spacing w:line="360" w:lineRule="auto"/>
              <w:jc w:val="center"/>
              <w:rPr>
                <w:rFonts w:ascii="宋体"/>
                <w:color w:val="auto"/>
                <w:kern w:val="0"/>
                <w:sz w:val="24"/>
                <w:highlight w:val="none"/>
              </w:rPr>
            </w:pPr>
          </w:p>
        </w:tc>
        <w:tc>
          <w:tcPr>
            <w:tcW w:w="1065" w:type="dxa"/>
            <w:vAlign w:val="center"/>
          </w:tcPr>
          <w:p w14:paraId="0EE19E6B">
            <w:pPr>
              <w:spacing w:line="360" w:lineRule="auto"/>
              <w:jc w:val="center"/>
              <w:rPr>
                <w:rFonts w:ascii="宋体"/>
                <w:color w:val="auto"/>
                <w:kern w:val="0"/>
                <w:sz w:val="24"/>
                <w:highlight w:val="none"/>
              </w:rPr>
            </w:pPr>
          </w:p>
        </w:tc>
        <w:tc>
          <w:tcPr>
            <w:tcW w:w="2624" w:type="dxa"/>
            <w:vAlign w:val="center"/>
          </w:tcPr>
          <w:p w14:paraId="4CA9B57A">
            <w:pPr>
              <w:spacing w:line="360" w:lineRule="auto"/>
              <w:jc w:val="center"/>
              <w:rPr>
                <w:rFonts w:ascii="宋体"/>
                <w:color w:val="auto"/>
                <w:kern w:val="0"/>
                <w:sz w:val="24"/>
                <w:highlight w:val="none"/>
              </w:rPr>
            </w:pPr>
          </w:p>
        </w:tc>
        <w:tc>
          <w:tcPr>
            <w:tcW w:w="2606" w:type="dxa"/>
            <w:vAlign w:val="center"/>
          </w:tcPr>
          <w:p w14:paraId="5BD6D172">
            <w:pPr>
              <w:spacing w:line="360" w:lineRule="auto"/>
              <w:jc w:val="center"/>
              <w:rPr>
                <w:rFonts w:ascii="宋体"/>
                <w:color w:val="auto"/>
                <w:kern w:val="0"/>
                <w:sz w:val="24"/>
                <w:highlight w:val="none"/>
              </w:rPr>
            </w:pPr>
          </w:p>
        </w:tc>
        <w:tc>
          <w:tcPr>
            <w:tcW w:w="872" w:type="dxa"/>
          </w:tcPr>
          <w:p w14:paraId="392BE0F7">
            <w:pPr>
              <w:spacing w:line="360" w:lineRule="auto"/>
              <w:jc w:val="center"/>
              <w:rPr>
                <w:rFonts w:ascii="宋体"/>
                <w:color w:val="auto"/>
                <w:kern w:val="0"/>
                <w:sz w:val="24"/>
                <w:highlight w:val="none"/>
              </w:rPr>
            </w:pPr>
          </w:p>
        </w:tc>
        <w:tc>
          <w:tcPr>
            <w:tcW w:w="860" w:type="dxa"/>
            <w:vAlign w:val="center"/>
          </w:tcPr>
          <w:p w14:paraId="5C748356">
            <w:pPr>
              <w:spacing w:line="360" w:lineRule="auto"/>
              <w:jc w:val="center"/>
              <w:rPr>
                <w:rFonts w:ascii="宋体"/>
                <w:color w:val="auto"/>
                <w:kern w:val="0"/>
                <w:sz w:val="24"/>
                <w:highlight w:val="none"/>
              </w:rPr>
            </w:pPr>
          </w:p>
        </w:tc>
        <w:tc>
          <w:tcPr>
            <w:tcW w:w="1082" w:type="dxa"/>
            <w:vAlign w:val="center"/>
          </w:tcPr>
          <w:p w14:paraId="0B9D7976">
            <w:pPr>
              <w:spacing w:line="360" w:lineRule="auto"/>
              <w:jc w:val="center"/>
              <w:rPr>
                <w:rFonts w:ascii="宋体"/>
                <w:color w:val="auto"/>
                <w:kern w:val="0"/>
                <w:sz w:val="24"/>
                <w:highlight w:val="none"/>
              </w:rPr>
            </w:pPr>
          </w:p>
        </w:tc>
      </w:tr>
    </w:tbl>
    <w:p w14:paraId="4FEE477D">
      <w:pPr>
        <w:pStyle w:val="16"/>
        <w:rPr>
          <w:color w:val="auto"/>
          <w:kern w:val="0"/>
          <w:sz w:val="24"/>
          <w:highlight w:val="none"/>
        </w:rPr>
      </w:pPr>
      <w:r>
        <w:rPr>
          <w:rFonts w:hint="eastAsia"/>
          <w:color w:val="auto"/>
          <w:kern w:val="0"/>
          <w:sz w:val="24"/>
          <w:highlight w:val="none"/>
        </w:rPr>
        <w:t>注：投标人根据应根据实际投标情况，填写本表格，若无</w:t>
      </w:r>
      <w:r>
        <w:rPr>
          <w:rFonts w:hint="eastAsia"/>
          <w:color w:val="auto"/>
          <w:kern w:val="0"/>
          <w:sz w:val="24"/>
          <w:highlight w:val="none"/>
          <w:lang w:val="en-US" w:eastAsia="zh-CN"/>
        </w:rPr>
        <w:t>负</w:t>
      </w:r>
      <w:r>
        <w:rPr>
          <w:rFonts w:hint="eastAsia"/>
          <w:color w:val="auto"/>
          <w:kern w:val="0"/>
          <w:sz w:val="24"/>
          <w:highlight w:val="none"/>
        </w:rPr>
        <w:t>偏离，则勾选A项，签字盖章即可。若有</w:t>
      </w:r>
      <w:r>
        <w:rPr>
          <w:rFonts w:hint="eastAsia"/>
          <w:color w:val="auto"/>
          <w:kern w:val="0"/>
          <w:sz w:val="24"/>
          <w:highlight w:val="none"/>
          <w:lang w:val="en-US" w:eastAsia="zh-CN"/>
        </w:rPr>
        <w:t>负</w:t>
      </w:r>
      <w:r>
        <w:rPr>
          <w:rFonts w:hint="eastAsia"/>
          <w:color w:val="auto"/>
          <w:kern w:val="0"/>
          <w:sz w:val="24"/>
          <w:highlight w:val="none"/>
        </w:rPr>
        <w:t>偏离，则勾选B项，按表格要求及实际情况填写后，签字盖章。</w:t>
      </w:r>
    </w:p>
    <w:p w14:paraId="7D75A6B1">
      <w:pPr>
        <w:pStyle w:val="16"/>
        <w:ind w:firstLine="240" w:firstLineChars="100"/>
        <w:rPr>
          <w:rFonts w:hint="eastAsia" w:hAnsi="宋体"/>
          <w:color w:val="auto"/>
          <w:kern w:val="0"/>
          <w:sz w:val="24"/>
          <w:highlight w:val="none"/>
        </w:rPr>
      </w:pPr>
    </w:p>
    <w:p w14:paraId="21A9455D">
      <w:pPr>
        <w:pStyle w:val="16"/>
        <w:ind w:firstLine="240" w:firstLineChars="100"/>
        <w:rPr>
          <w:rFonts w:hAnsi="宋体"/>
          <w:color w:val="auto"/>
          <w:kern w:val="0"/>
          <w:sz w:val="24"/>
          <w:highlight w:val="none"/>
          <w:u w:val="single"/>
        </w:rPr>
      </w:pPr>
      <w:r>
        <w:rPr>
          <w:rFonts w:hint="eastAsia" w:hAnsi="宋体"/>
          <w:color w:val="auto"/>
          <w:kern w:val="0"/>
          <w:sz w:val="24"/>
          <w:highlight w:val="none"/>
        </w:rPr>
        <w:t>投标人全称（加盖电子公章）：</w:t>
      </w:r>
    </w:p>
    <w:p w14:paraId="0B6C8E90">
      <w:pPr>
        <w:pStyle w:val="16"/>
        <w:ind w:firstLine="204" w:firstLineChars="85"/>
        <w:rPr>
          <w:rFonts w:hAnsi="宋体"/>
          <w:color w:val="auto"/>
          <w:kern w:val="0"/>
          <w:sz w:val="24"/>
          <w:highlight w:val="none"/>
          <w:u w:val="single"/>
        </w:rPr>
      </w:pPr>
    </w:p>
    <w:p w14:paraId="18808F98">
      <w:pPr>
        <w:pStyle w:val="16"/>
        <w:ind w:firstLine="240" w:firstLineChars="100"/>
        <w:rPr>
          <w:rFonts w:hAnsi="宋体"/>
          <w:color w:val="auto"/>
          <w:kern w:val="0"/>
          <w:sz w:val="24"/>
          <w:highlight w:val="none"/>
          <w:u w:val="single"/>
        </w:rPr>
      </w:pPr>
      <w:r>
        <w:rPr>
          <w:rFonts w:hint="eastAsia" w:hAnsi="宋体"/>
          <w:color w:val="auto"/>
          <w:kern w:val="0"/>
          <w:sz w:val="24"/>
          <w:highlight w:val="none"/>
        </w:rPr>
        <w:t>法定代表人或委托代理人（电子签名）：</w:t>
      </w:r>
    </w:p>
    <w:p w14:paraId="6ED1FDBC">
      <w:pPr>
        <w:pStyle w:val="16"/>
        <w:ind w:firstLine="204" w:firstLineChars="85"/>
        <w:rPr>
          <w:rFonts w:hAnsi="宋体"/>
          <w:color w:val="auto"/>
          <w:kern w:val="0"/>
          <w:sz w:val="24"/>
          <w:highlight w:val="none"/>
          <w:u w:val="single"/>
        </w:rPr>
      </w:pPr>
    </w:p>
    <w:p w14:paraId="72A07416">
      <w:pPr>
        <w:ind w:firstLine="240" w:firstLineChars="100"/>
        <w:rPr>
          <w:color w:val="auto"/>
          <w:kern w:val="0"/>
          <w:sz w:val="24"/>
          <w:highlight w:val="none"/>
          <w:u w:val="single"/>
        </w:rPr>
      </w:pPr>
      <w:r>
        <w:rPr>
          <w:rFonts w:hint="eastAsia" w:hAnsi="宋体" w:cs="宋体"/>
          <w:color w:val="auto"/>
          <w:kern w:val="0"/>
          <w:sz w:val="24"/>
          <w:highlight w:val="none"/>
        </w:rPr>
        <w:t>日期：</w:t>
      </w:r>
    </w:p>
    <w:p w14:paraId="06D702FD">
      <w:pPr>
        <w:rPr>
          <w:color w:val="auto"/>
          <w:kern w:val="0"/>
          <w:sz w:val="24"/>
          <w:highlight w:val="none"/>
          <w:u w:val="single"/>
        </w:rPr>
      </w:pPr>
    </w:p>
    <w:p w14:paraId="0158D613">
      <w:pPr>
        <w:pStyle w:val="16"/>
        <w:spacing w:line="360" w:lineRule="exact"/>
        <w:rPr>
          <w:color w:val="auto"/>
          <w:highlight w:val="none"/>
        </w:rPr>
      </w:pPr>
      <w:r>
        <w:rPr>
          <w:rFonts w:hint="eastAsia"/>
          <w:color w:val="auto"/>
          <w:highlight w:val="none"/>
        </w:rPr>
        <w:t>1、表格中“货物名称”及“采购文件</w:t>
      </w:r>
      <w:r>
        <w:rPr>
          <w:rFonts w:hint="eastAsia"/>
          <w:color w:val="auto"/>
          <w:highlight w:val="none"/>
          <w:lang w:val="en-US" w:eastAsia="zh-CN"/>
        </w:rPr>
        <w:t>中的一般</w:t>
      </w:r>
      <w:r>
        <w:rPr>
          <w:rFonts w:hint="eastAsia"/>
          <w:color w:val="auto"/>
          <w:highlight w:val="none"/>
        </w:rPr>
        <w:t>技术参数要求”可按“采购需求”内容复制。</w:t>
      </w:r>
    </w:p>
    <w:p w14:paraId="7DBDD298">
      <w:pPr>
        <w:pStyle w:val="16"/>
        <w:spacing w:line="360" w:lineRule="exact"/>
        <w:rPr>
          <w:b/>
          <w:color w:val="auto"/>
          <w:highlight w:val="none"/>
        </w:rPr>
      </w:pPr>
      <w:r>
        <w:rPr>
          <w:rFonts w:hint="eastAsia"/>
          <w:color w:val="auto"/>
          <w:highlight w:val="none"/>
        </w:rPr>
        <w:t>2、表格中“投标技术参数”请投标人根据实际投标情况如实、完整、准确地填写。</w:t>
      </w:r>
      <w:r>
        <w:rPr>
          <w:rFonts w:hint="eastAsia"/>
          <w:b/>
          <w:color w:val="auto"/>
          <w:highlight w:val="none"/>
        </w:rPr>
        <w:t>若由于投标人的疏忽大意或未能完整、如实填写，导致的一切后果由投标人自行承担。</w:t>
      </w:r>
    </w:p>
    <w:p w14:paraId="468495DC">
      <w:pPr>
        <w:pStyle w:val="16"/>
        <w:spacing w:line="360" w:lineRule="exact"/>
        <w:rPr>
          <w:rFonts w:hAnsi="宋体"/>
          <w:color w:val="auto"/>
          <w:kern w:val="0"/>
          <w:highlight w:val="none"/>
        </w:rPr>
      </w:pPr>
      <w:r>
        <w:rPr>
          <w:rFonts w:hint="eastAsia" w:hAnsi="宋体"/>
          <w:color w:val="auto"/>
          <w:kern w:val="0"/>
          <w:highlight w:val="none"/>
        </w:rPr>
        <w:t>3、“偏离”系指“正偏离”、“负偏离”或“无偏离”。优于招标要求的技术参数的投标产品参数为正偏离；劣于招标要求的技术参数的投标产品参数为负偏离。</w:t>
      </w:r>
    </w:p>
    <w:p w14:paraId="30F31B9A">
      <w:pPr>
        <w:spacing w:line="360" w:lineRule="exact"/>
        <w:rPr>
          <w:rFonts w:ascii="宋体" w:hAnsi="宋体" w:cs="宋体"/>
          <w:color w:val="auto"/>
          <w:highlight w:val="none"/>
        </w:rPr>
      </w:pPr>
      <w:r>
        <w:rPr>
          <w:rFonts w:hint="eastAsia" w:hAnsi="宋体"/>
          <w:color w:val="auto"/>
          <w:kern w:val="0"/>
          <w:highlight w:val="none"/>
        </w:rPr>
        <w:t>5、偏离的说明，应当说明负偏离的原因或理由。</w:t>
      </w:r>
      <w:r>
        <w:rPr>
          <w:rFonts w:hint="eastAsia" w:ascii="宋体" w:hAnsi="宋体" w:cs="宋体"/>
          <w:color w:val="auto"/>
          <w:highlight w:val="none"/>
        </w:rPr>
        <w:t>负偏离的技术参数或指标，必须是满足产品</w:t>
      </w:r>
      <w:r>
        <w:rPr>
          <w:rFonts w:hint="eastAsia" w:ascii="宋体" w:hAnsi="宋体" w:cs="宋体"/>
          <w:color w:val="auto"/>
          <w:highlight w:val="none"/>
          <w:lang w:eastAsia="zh-CN"/>
        </w:rPr>
        <w:t>质量要求</w:t>
      </w:r>
      <w:r>
        <w:rPr>
          <w:rFonts w:hint="eastAsia" w:ascii="宋体" w:hAnsi="宋体" w:cs="宋体"/>
          <w:color w:val="auto"/>
          <w:highlight w:val="none"/>
        </w:rPr>
        <w:t>的合格产品的技术参数或指标。</w:t>
      </w:r>
    </w:p>
    <w:p w14:paraId="385352E4">
      <w:pPr>
        <w:spacing w:line="360" w:lineRule="exact"/>
        <w:rPr>
          <w:rFonts w:hint="eastAsia" w:ascii="宋体" w:hAnsi="宋体" w:cs="宋体"/>
          <w:color w:val="auto"/>
          <w:highlight w:val="none"/>
        </w:rPr>
      </w:pPr>
      <w:r>
        <w:rPr>
          <w:rFonts w:hint="eastAsia" w:ascii="宋体" w:hAnsi="宋体" w:cs="宋体"/>
          <w:color w:val="auto"/>
          <w:highlight w:val="none"/>
          <w:lang w:val="en-US" w:eastAsia="zh-CN"/>
        </w:rPr>
        <w:t>6</w:t>
      </w:r>
      <w:r>
        <w:rPr>
          <w:rFonts w:hint="eastAsia" w:ascii="宋体" w:hAnsi="宋体" w:cs="宋体"/>
          <w:color w:val="auto"/>
          <w:highlight w:val="none"/>
        </w:rPr>
        <w:t>、表格可扩张可延伸。</w:t>
      </w:r>
    </w:p>
    <w:p w14:paraId="59EA6DAA">
      <w:pPr>
        <w:tabs>
          <w:tab w:val="left" w:pos="1021"/>
        </w:tabs>
        <w:spacing w:before="10" w:after="158" w:afterLines="50"/>
        <w:jc w:val="center"/>
        <w:rPr>
          <w:b/>
          <w:bCs/>
          <w:color w:val="auto"/>
          <w:sz w:val="28"/>
          <w:szCs w:val="28"/>
          <w:highlight w:val="none"/>
        </w:rPr>
      </w:pPr>
      <w:r>
        <w:rPr>
          <w:rFonts w:hint="eastAsia"/>
          <w:b/>
          <w:bCs/>
          <w:color w:val="auto"/>
          <w:sz w:val="28"/>
          <w:szCs w:val="28"/>
          <w:highlight w:val="none"/>
          <w:lang w:val="en-US" w:eastAsia="zh-CN"/>
        </w:rPr>
        <w:t>3、标记“▲”的重要参数</w:t>
      </w:r>
      <w:r>
        <w:rPr>
          <w:rFonts w:hint="eastAsia"/>
          <w:b/>
          <w:bCs/>
          <w:color w:val="auto"/>
          <w:sz w:val="28"/>
          <w:szCs w:val="28"/>
          <w:highlight w:val="none"/>
        </w:rPr>
        <w:t>偏离表</w:t>
      </w:r>
    </w:p>
    <w:p w14:paraId="4187930B">
      <w:pPr>
        <w:spacing w:line="400" w:lineRule="exact"/>
        <w:ind w:firstLine="420" w:firstLineChars="200"/>
        <w:rPr>
          <w:rFonts w:hint="eastAsia" w:ascii="微软雅黑" w:hAnsi="微软雅黑" w:eastAsia="微软雅黑"/>
          <w:color w:val="auto"/>
          <w:highlight w:val="none"/>
        </w:rPr>
      </w:pPr>
      <w:r>
        <w:rPr>
          <w:rFonts w:hint="eastAsia" w:ascii="微软雅黑" w:hAnsi="微软雅黑" w:eastAsia="微软雅黑"/>
          <w:color w:val="auto"/>
          <w:highlight w:val="none"/>
        </w:rPr>
        <w:t>请按所投产品的实际技术参数，逐条对应采购文件“采购需求”中要求的</w:t>
      </w:r>
      <w:r>
        <w:rPr>
          <w:rFonts w:hint="eastAsia" w:ascii="微软雅黑" w:hAnsi="微软雅黑" w:eastAsia="微软雅黑"/>
          <w:color w:val="auto"/>
          <w:highlight w:val="none"/>
          <w:lang w:val="en-US" w:eastAsia="zh-CN"/>
        </w:rPr>
        <w:t>重要参数（第六章采购需求中标记“▲”的技术参数）</w:t>
      </w:r>
      <w:r>
        <w:rPr>
          <w:rFonts w:hint="eastAsia" w:ascii="微软雅黑" w:hAnsi="微软雅黑" w:eastAsia="微软雅黑"/>
          <w:color w:val="auto"/>
          <w:highlight w:val="none"/>
        </w:rPr>
        <w:t>如实、完整、准确的填写该表，并对填报信息真实性承担相应的法律责任。</w:t>
      </w:r>
    </w:p>
    <w:p w14:paraId="207F036D">
      <w:pPr>
        <w:spacing w:line="360" w:lineRule="auto"/>
        <w:ind w:firstLine="241" w:firstLineChars="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  </w:t>
      </w:r>
    </w:p>
    <w:p w14:paraId="7BBBAC95">
      <w:pPr>
        <w:pStyle w:val="16"/>
        <w:spacing w:line="360" w:lineRule="auto"/>
        <w:ind w:firstLine="241" w:firstLineChars="100"/>
        <w:rPr>
          <w:b/>
          <w:color w:val="auto"/>
          <w:kern w:val="0"/>
          <w:sz w:val="24"/>
          <w:highlight w:val="none"/>
          <w:u w:val="single"/>
        </w:rPr>
      </w:pPr>
      <w:r>
        <w:rPr>
          <w:rFonts w:hint="eastAsia" w:hAnsi="宋体"/>
          <w:b/>
          <w:bCs/>
          <w:color w:val="auto"/>
          <w:sz w:val="24"/>
          <w:szCs w:val="24"/>
          <w:highlight w:val="none"/>
        </w:rPr>
        <w:t>项目编号：</w:t>
      </w:r>
      <w:r>
        <w:rPr>
          <w:rFonts w:hint="eastAsia" w:hAnsi="宋体"/>
          <w:b/>
          <w:bCs/>
          <w:color w:val="auto"/>
          <w:sz w:val="24"/>
          <w:szCs w:val="24"/>
          <w:highlight w:val="none"/>
          <w:u w:val="single"/>
        </w:rPr>
        <w:t xml:space="preserve"> </w:t>
      </w:r>
      <w:r>
        <w:rPr>
          <w:rFonts w:hint="eastAsia"/>
          <w:b/>
          <w:color w:val="auto"/>
          <w:kern w:val="0"/>
          <w:sz w:val="24"/>
          <w:highlight w:val="none"/>
          <w:u w:val="single"/>
        </w:rPr>
        <w:t xml:space="preserve"> </w:t>
      </w:r>
      <w:r>
        <w:rPr>
          <w:rFonts w:hint="eastAsia" w:hAnsi="宋体"/>
          <w:b/>
          <w:bCs/>
          <w:color w:val="auto"/>
          <w:sz w:val="24"/>
          <w:szCs w:val="24"/>
          <w:highlight w:val="none"/>
          <w:u w:val="single"/>
        </w:rPr>
        <w:t xml:space="preserve"> </w:t>
      </w:r>
      <w:r>
        <w:rPr>
          <w:rFonts w:hint="eastAsia" w:hAnsi="Courier New"/>
          <w:b/>
          <w:color w:val="auto"/>
          <w:sz w:val="24"/>
          <w:highlight w:val="none"/>
        </w:rPr>
        <w:t xml:space="preserve">  </w:t>
      </w:r>
      <w:r>
        <w:rPr>
          <w:rFonts w:hint="eastAsia"/>
          <w:b/>
          <w:color w:val="auto"/>
          <w:kern w:val="0"/>
          <w:sz w:val="24"/>
          <w:highlight w:val="none"/>
          <w:u w:val="single"/>
        </w:rPr>
        <w:t xml:space="preserve">           </w:t>
      </w:r>
    </w:p>
    <w:tbl>
      <w:tblPr>
        <w:tblStyle w:val="36"/>
        <w:tblW w:w="9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65"/>
        <w:gridCol w:w="2624"/>
        <w:gridCol w:w="2606"/>
        <w:gridCol w:w="872"/>
        <w:gridCol w:w="860"/>
        <w:gridCol w:w="1082"/>
      </w:tblGrid>
      <w:tr w14:paraId="41E9D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60" w:hRule="atLeast"/>
        </w:trPr>
        <w:tc>
          <w:tcPr>
            <w:tcW w:w="648" w:type="dxa"/>
            <w:vAlign w:val="center"/>
          </w:tcPr>
          <w:p w14:paraId="35F34865">
            <w:pPr>
              <w:jc w:val="center"/>
              <w:rPr>
                <w:rFonts w:ascii="宋体"/>
                <w:b/>
                <w:color w:val="auto"/>
                <w:kern w:val="0"/>
                <w:sz w:val="24"/>
                <w:highlight w:val="none"/>
              </w:rPr>
            </w:pPr>
            <w:r>
              <w:rPr>
                <w:rFonts w:hint="eastAsia" w:ascii="宋体"/>
                <w:b/>
                <w:color w:val="auto"/>
                <w:kern w:val="0"/>
                <w:sz w:val="24"/>
                <w:highlight w:val="none"/>
              </w:rPr>
              <w:t>序号</w:t>
            </w:r>
          </w:p>
        </w:tc>
        <w:tc>
          <w:tcPr>
            <w:tcW w:w="1065" w:type="dxa"/>
            <w:vAlign w:val="center"/>
          </w:tcPr>
          <w:p w14:paraId="7CF87A0C">
            <w:pPr>
              <w:jc w:val="center"/>
              <w:rPr>
                <w:rFonts w:ascii="宋体"/>
                <w:b/>
                <w:color w:val="auto"/>
                <w:kern w:val="0"/>
                <w:sz w:val="24"/>
                <w:highlight w:val="none"/>
              </w:rPr>
            </w:pPr>
            <w:r>
              <w:rPr>
                <w:rFonts w:hint="eastAsia" w:ascii="宋体"/>
                <w:b/>
                <w:color w:val="auto"/>
                <w:kern w:val="0"/>
                <w:sz w:val="24"/>
                <w:highlight w:val="none"/>
              </w:rPr>
              <w:t>货物名称</w:t>
            </w:r>
          </w:p>
        </w:tc>
        <w:tc>
          <w:tcPr>
            <w:tcW w:w="2624" w:type="dxa"/>
            <w:vAlign w:val="center"/>
          </w:tcPr>
          <w:p w14:paraId="5698BF3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宋体"/>
                <w:b/>
                <w:color w:val="auto"/>
                <w:kern w:val="0"/>
                <w:sz w:val="24"/>
                <w:highlight w:val="none"/>
              </w:rPr>
            </w:pPr>
            <w:r>
              <w:rPr>
                <w:rFonts w:hint="eastAsia" w:ascii="宋体"/>
                <w:b/>
                <w:color w:val="auto"/>
                <w:kern w:val="0"/>
                <w:sz w:val="24"/>
                <w:highlight w:val="none"/>
              </w:rPr>
              <w:t>采购文件</w:t>
            </w:r>
            <w:r>
              <w:rPr>
                <w:rFonts w:hint="eastAsia" w:ascii="宋体"/>
                <w:b/>
                <w:color w:val="auto"/>
                <w:kern w:val="0"/>
                <w:sz w:val="24"/>
                <w:highlight w:val="none"/>
                <w:lang w:val="en-US" w:eastAsia="zh-CN"/>
              </w:rPr>
              <w:t>中的重要</w:t>
            </w:r>
            <w:r>
              <w:rPr>
                <w:rFonts w:hint="eastAsia" w:ascii="宋体"/>
                <w:b/>
                <w:color w:val="auto"/>
                <w:kern w:val="0"/>
                <w:sz w:val="24"/>
                <w:highlight w:val="none"/>
              </w:rPr>
              <w:t>参数要求</w:t>
            </w:r>
            <w:r>
              <w:rPr>
                <w:rFonts w:hint="eastAsia" w:ascii="宋体"/>
                <w:b/>
                <w:color w:val="auto"/>
                <w:kern w:val="0"/>
                <w:sz w:val="20"/>
                <w:szCs w:val="16"/>
                <w:highlight w:val="none"/>
                <w:lang w:eastAsia="zh-CN"/>
              </w:rPr>
              <w:t>【</w:t>
            </w:r>
            <w:r>
              <w:rPr>
                <w:rFonts w:hint="eastAsia" w:ascii="宋体"/>
                <w:b/>
                <w:color w:val="auto"/>
                <w:kern w:val="0"/>
                <w:sz w:val="20"/>
                <w:szCs w:val="16"/>
                <w:highlight w:val="none"/>
                <w:lang w:val="en-US" w:eastAsia="zh-CN"/>
              </w:rPr>
              <w:t>复制</w:t>
            </w:r>
            <w:r>
              <w:rPr>
                <w:rFonts w:hint="eastAsia" w:ascii="宋体"/>
                <w:b/>
                <w:color w:val="auto"/>
                <w:kern w:val="0"/>
                <w:sz w:val="20"/>
                <w:szCs w:val="16"/>
                <w:highlight w:val="none"/>
                <w:lang w:eastAsia="zh-CN"/>
              </w:rPr>
              <w:t>采购文件“采购需求”中要求的</w:t>
            </w:r>
            <w:r>
              <w:rPr>
                <w:rFonts w:hint="eastAsia" w:ascii="宋体"/>
                <w:b/>
                <w:color w:val="auto"/>
                <w:kern w:val="0"/>
                <w:sz w:val="20"/>
                <w:szCs w:val="16"/>
                <w:highlight w:val="none"/>
                <w:lang w:val="en-US" w:eastAsia="zh-CN"/>
              </w:rPr>
              <w:t>重要参数（第六章采购需求中标记“▲”的技术参数）</w:t>
            </w:r>
            <w:r>
              <w:rPr>
                <w:rFonts w:hint="eastAsia" w:ascii="宋体"/>
                <w:b/>
                <w:color w:val="auto"/>
                <w:kern w:val="0"/>
                <w:sz w:val="20"/>
                <w:szCs w:val="16"/>
                <w:highlight w:val="none"/>
                <w:lang w:eastAsia="zh-CN"/>
              </w:rPr>
              <w:t>】</w:t>
            </w:r>
          </w:p>
        </w:tc>
        <w:tc>
          <w:tcPr>
            <w:tcW w:w="2606" w:type="dxa"/>
            <w:vAlign w:val="center"/>
          </w:tcPr>
          <w:p w14:paraId="2A40BD51">
            <w:pPr>
              <w:jc w:val="center"/>
              <w:rPr>
                <w:rFonts w:ascii="宋体"/>
                <w:b/>
                <w:color w:val="auto"/>
                <w:kern w:val="0"/>
                <w:sz w:val="24"/>
                <w:highlight w:val="none"/>
              </w:rPr>
            </w:pPr>
            <w:r>
              <w:rPr>
                <w:rFonts w:hint="eastAsia" w:ascii="宋体"/>
                <w:b/>
                <w:color w:val="auto"/>
                <w:kern w:val="0"/>
                <w:sz w:val="24"/>
                <w:highlight w:val="none"/>
                <w:lang w:val="en-US" w:eastAsia="zh-CN"/>
              </w:rPr>
              <w:t>实际</w:t>
            </w:r>
            <w:r>
              <w:rPr>
                <w:rFonts w:hint="eastAsia" w:ascii="宋体"/>
                <w:b/>
                <w:color w:val="auto"/>
                <w:kern w:val="0"/>
                <w:sz w:val="24"/>
                <w:highlight w:val="none"/>
              </w:rPr>
              <w:t>投标技术参数</w:t>
            </w:r>
            <w:r>
              <w:rPr>
                <w:rFonts w:hint="eastAsia" w:ascii="宋体" w:hAnsi="Times New Roman" w:eastAsia="宋体" w:cs="Times New Roman"/>
                <w:b/>
                <w:color w:val="auto"/>
                <w:kern w:val="0"/>
                <w:sz w:val="20"/>
                <w:szCs w:val="16"/>
                <w:highlight w:val="none"/>
              </w:rPr>
              <w:t>（按所投产品的实际参数进行填报）</w:t>
            </w:r>
          </w:p>
        </w:tc>
        <w:tc>
          <w:tcPr>
            <w:tcW w:w="872" w:type="dxa"/>
            <w:vAlign w:val="center"/>
          </w:tcPr>
          <w:p w14:paraId="1C976E9D">
            <w:pPr>
              <w:jc w:val="center"/>
              <w:rPr>
                <w:rFonts w:ascii="宋体"/>
                <w:b/>
                <w:color w:val="auto"/>
                <w:kern w:val="0"/>
                <w:sz w:val="24"/>
                <w:highlight w:val="none"/>
              </w:rPr>
            </w:pPr>
            <w:r>
              <w:rPr>
                <w:rFonts w:hint="eastAsia" w:ascii="宋体"/>
                <w:b/>
                <w:color w:val="auto"/>
                <w:kern w:val="0"/>
                <w:sz w:val="24"/>
                <w:highlight w:val="none"/>
              </w:rPr>
              <w:t>偏离</w:t>
            </w:r>
          </w:p>
        </w:tc>
        <w:tc>
          <w:tcPr>
            <w:tcW w:w="860" w:type="dxa"/>
            <w:vAlign w:val="center"/>
          </w:tcPr>
          <w:p w14:paraId="370EC63C">
            <w:pPr>
              <w:ind w:right="71" w:rightChars="34"/>
              <w:jc w:val="center"/>
              <w:rPr>
                <w:rFonts w:ascii="宋体"/>
                <w:b/>
                <w:color w:val="auto"/>
                <w:kern w:val="0"/>
                <w:sz w:val="24"/>
                <w:highlight w:val="none"/>
              </w:rPr>
            </w:pPr>
            <w:r>
              <w:rPr>
                <w:rFonts w:hint="eastAsia" w:ascii="宋体"/>
                <w:b/>
                <w:color w:val="auto"/>
                <w:kern w:val="0"/>
                <w:sz w:val="24"/>
                <w:highlight w:val="none"/>
              </w:rPr>
              <w:t>说明</w:t>
            </w:r>
          </w:p>
        </w:tc>
        <w:tc>
          <w:tcPr>
            <w:tcW w:w="1082" w:type="dxa"/>
            <w:vAlign w:val="center"/>
          </w:tcPr>
          <w:p w14:paraId="1983664E">
            <w:pPr>
              <w:spacing w:line="240" w:lineRule="exact"/>
              <w:ind w:right="71" w:rightChars="34"/>
              <w:jc w:val="center"/>
              <w:rPr>
                <w:rFonts w:hint="eastAsia" w:ascii="宋体" w:eastAsia="宋体"/>
                <w:b/>
                <w:color w:val="auto"/>
                <w:kern w:val="0"/>
                <w:sz w:val="24"/>
                <w:highlight w:val="none"/>
                <w:lang w:eastAsia="zh-CN"/>
              </w:rPr>
            </w:pPr>
            <w:r>
              <w:rPr>
                <w:rFonts w:hint="eastAsia" w:ascii="宋体"/>
                <w:b/>
                <w:color w:val="auto"/>
                <w:kern w:val="0"/>
                <w:sz w:val="18"/>
                <w:szCs w:val="15"/>
                <w:highlight w:val="none"/>
                <w:lang w:val="en-US" w:eastAsia="zh-CN"/>
              </w:rPr>
              <w:t>备注</w:t>
            </w:r>
          </w:p>
        </w:tc>
      </w:tr>
      <w:tr w14:paraId="3CB67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2948FA17">
            <w:pPr>
              <w:spacing w:line="360" w:lineRule="auto"/>
              <w:jc w:val="center"/>
              <w:rPr>
                <w:rFonts w:ascii="宋体"/>
                <w:color w:val="auto"/>
                <w:kern w:val="0"/>
                <w:sz w:val="24"/>
                <w:highlight w:val="none"/>
              </w:rPr>
            </w:pPr>
          </w:p>
        </w:tc>
        <w:tc>
          <w:tcPr>
            <w:tcW w:w="1065" w:type="dxa"/>
            <w:vAlign w:val="center"/>
          </w:tcPr>
          <w:p w14:paraId="75BB5BCF">
            <w:pPr>
              <w:spacing w:line="360" w:lineRule="auto"/>
              <w:jc w:val="center"/>
              <w:rPr>
                <w:rFonts w:ascii="宋体"/>
                <w:color w:val="auto"/>
                <w:kern w:val="0"/>
                <w:sz w:val="24"/>
                <w:highlight w:val="none"/>
              </w:rPr>
            </w:pPr>
          </w:p>
        </w:tc>
        <w:tc>
          <w:tcPr>
            <w:tcW w:w="2624" w:type="dxa"/>
            <w:vAlign w:val="center"/>
          </w:tcPr>
          <w:p w14:paraId="416EDC85">
            <w:pPr>
              <w:spacing w:line="360" w:lineRule="auto"/>
              <w:jc w:val="center"/>
              <w:rPr>
                <w:rFonts w:ascii="宋体"/>
                <w:color w:val="auto"/>
                <w:kern w:val="0"/>
                <w:sz w:val="24"/>
                <w:highlight w:val="none"/>
              </w:rPr>
            </w:pPr>
          </w:p>
        </w:tc>
        <w:tc>
          <w:tcPr>
            <w:tcW w:w="2606" w:type="dxa"/>
            <w:vAlign w:val="center"/>
          </w:tcPr>
          <w:p w14:paraId="60AE897B">
            <w:pPr>
              <w:spacing w:line="360" w:lineRule="auto"/>
              <w:jc w:val="center"/>
              <w:rPr>
                <w:rFonts w:ascii="宋体"/>
                <w:color w:val="auto"/>
                <w:kern w:val="0"/>
                <w:sz w:val="24"/>
                <w:highlight w:val="none"/>
              </w:rPr>
            </w:pPr>
          </w:p>
        </w:tc>
        <w:tc>
          <w:tcPr>
            <w:tcW w:w="872" w:type="dxa"/>
          </w:tcPr>
          <w:p w14:paraId="51420BC8">
            <w:pPr>
              <w:spacing w:line="360" w:lineRule="auto"/>
              <w:jc w:val="center"/>
              <w:rPr>
                <w:rFonts w:ascii="宋体"/>
                <w:color w:val="auto"/>
                <w:kern w:val="0"/>
                <w:sz w:val="24"/>
                <w:highlight w:val="none"/>
              </w:rPr>
            </w:pPr>
          </w:p>
        </w:tc>
        <w:tc>
          <w:tcPr>
            <w:tcW w:w="860" w:type="dxa"/>
            <w:vAlign w:val="center"/>
          </w:tcPr>
          <w:p w14:paraId="165FB217">
            <w:pPr>
              <w:spacing w:line="360" w:lineRule="auto"/>
              <w:jc w:val="center"/>
              <w:rPr>
                <w:rFonts w:ascii="宋体"/>
                <w:color w:val="auto"/>
                <w:kern w:val="0"/>
                <w:sz w:val="24"/>
                <w:highlight w:val="none"/>
              </w:rPr>
            </w:pPr>
          </w:p>
        </w:tc>
        <w:tc>
          <w:tcPr>
            <w:tcW w:w="1082" w:type="dxa"/>
            <w:vAlign w:val="center"/>
          </w:tcPr>
          <w:p w14:paraId="2CC925C0">
            <w:pPr>
              <w:spacing w:line="360" w:lineRule="auto"/>
              <w:jc w:val="center"/>
              <w:rPr>
                <w:rFonts w:ascii="宋体"/>
                <w:color w:val="auto"/>
                <w:kern w:val="0"/>
                <w:sz w:val="24"/>
                <w:highlight w:val="none"/>
              </w:rPr>
            </w:pPr>
          </w:p>
        </w:tc>
      </w:tr>
      <w:tr w14:paraId="37CF0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69A2B7D5">
            <w:pPr>
              <w:spacing w:line="360" w:lineRule="auto"/>
              <w:jc w:val="center"/>
              <w:rPr>
                <w:rFonts w:ascii="宋体"/>
                <w:color w:val="auto"/>
                <w:kern w:val="0"/>
                <w:sz w:val="24"/>
                <w:highlight w:val="none"/>
              </w:rPr>
            </w:pPr>
          </w:p>
        </w:tc>
        <w:tc>
          <w:tcPr>
            <w:tcW w:w="1065" w:type="dxa"/>
            <w:vAlign w:val="center"/>
          </w:tcPr>
          <w:p w14:paraId="39F7B51A">
            <w:pPr>
              <w:spacing w:line="360" w:lineRule="auto"/>
              <w:jc w:val="center"/>
              <w:rPr>
                <w:rFonts w:ascii="宋体"/>
                <w:color w:val="auto"/>
                <w:kern w:val="0"/>
                <w:sz w:val="24"/>
                <w:highlight w:val="none"/>
              </w:rPr>
            </w:pPr>
          </w:p>
        </w:tc>
        <w:tc>
          <w:tcPr>
            <w:tcW w:w="2624" w:type="dxa"/>
            <w:vAlign w:val="center"/>
          </w:tcPr>
          <w:p w14:paraId="52934869">
            <w:pPr>
              <w:spacing w:line="360" w:lineRule="auto"/>
              <w:jc w:val="center"/>
              <w:rPr>
                <w:rFonts w:ascii="宋体"/>
                <w:color w:val="auto"/>
                <w:kern w:val="0"/>
                <w:sz w:val="24"/>
                <w:highlight w:val="none"/>
              </w:rPr>
            </w:pPr>
          </w:p>
        </w:tc>
        <w:tc>
          <w:tcPr>
            <w:tcW w:w="2606" w:type="dxa"/>
            <w:vAlign w:val="center"/>
          </w:tcPr>
          <w:p w14:paraId="4F571DC2">
            <w:pPr>
              <w:spacing w:line="360" w:lineRule="auto"/>
              <w:jc w:val="center"/>
              <w:rPr>
                <w:rFonts w:ascii="宋体"/>
                <w:color w:val="auto"/>
                <w:kern w:val="0"/>
                <w:sz w:val="24"/>
                <w:highlight w:val="none"/>
              </w:rPr>
            </w:pPr>
          </w:p>
        </w:tc>
        <w:tc>
          <w:tcPr>
            <w:tcW w:w="872" w:type="dxa"/>
          </w:tcPr>
          <w:p w14:paraId="445F16A9">
            <w:pPr>
              <w:spacing w:line="360" w:lineRule="auto"/>
              <w:jc w:val="center"/>
              <w:rPr>
                <w:rFonts w:ascii="宋体"/>
                <w:color w:val="auto"/>
                <w:kern w:val="0"/>
                <w:sz w:val="24"/>
                <w:highlight w:val="none"/>
              </w:rPr>
            </w:pPr>
          </w:p>
        </w:tc>
        <w:tc>
          <w:tcPr>
            <w:tcW w:w="860" w:type="dxa"/>
            <w:vAlign w:val="center"/>
          </w:tcPr>
          <w:p w14:paraId="21C7816F">
            <w:pPr>
              <w:spacing w:line="360" w:lineRule="auto"/>
              <w:jc w:val="center"/>
              <w:rPr>
                <w:rFonts w:ascii="宋体"/>
                <w:color w:val="auto"/>
                <w:kern w:val="0"/>
                <w:sz w:val="24"/>
                <w:highlight w:val="none"/>
              </w:rPr>
            </w:pPr>
          </w:p>
        </w:tc>
        <w:tc>
          <w:tcPr>
            <w:tcW w:w="1082" w:type="dxa"/>
            <w:vAlign w:val="center"/>
          </w:tcPr>
          <w:p w14:paraId="7405DBBE">
            <w:pPr>
              <w:spacing w:line="360" w:lineRule="auto"/>
              <w:jc w:val="center"/>
              <w:rPr>
                <w:rFonts w:ascii="宋体"/>
                <w:color w:val="auto"/>
                <w:kern w:val="0"/>
                <w:sz w:val="24"/>
                <w:highlight w:val="none"/>
              </w:rPr>
            </w:pPr>
          </w:p>
        </w:tc>
      </w:tr>
      <w:tr w14:paraId="0399B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2A0E38D2">
            <w:pPr>
              <w:spacing w:line="360" w:lineRule="auto"/>
              <w:jc w:val="center"/>
              <w:rPr>
                <w:rFonts w:ascii="宋体"/>
                <w:color w:val="auto"/>
                <w:kern w:val="0"/>
                <w:sz w:val="24"/>
                <w:highlight w:val="none"/>
              </w:rPr>
            </w:pPr>
          </w:p>
        </w:tc>
        <w:tc>
          <w:tcPr>
            <w:tcW w:w="1065" w:type="dxa"/>
            <w:vAlign w:val="center"/>
          </w:tcPr>
          <w:p w14:paraId="04EB9157">
            <w:pPr>
              <w:spacing w:line="360" w:lineRule="auto"/>
              <w:jc w:val="center"/>
              <w:rPr>
                <w:rFonts w:ascii="宋体"/>
                <w:color w:val="auto"/>
                <w:kern w:val="0"/>
                <w:sz w:val="24"/>
                <w:highlight w:val="none"/>
              </w:rPr>
            </w:pPr>
          </w:p>
        </w:tc>
        <w:tc>
          <w:tcPr>
            <w:tcW w:w="2624" w:type="dxa"/>
            <w:vAlign w:val="center"/>
          </w:tcPr>
          <w:p w14:paraId="10B1A294">
            <w:pPr>
              <w:spacing w:line="360" w:lineRule="auto"/>
              <w:jc w:val="center"/>
              <w:rPr>
                <w:rFonts w:ascii="宋体"/>
                <w:color w:val="auto"/>
                <w:kern w:val="0"/>
                <w:sz w:val="24"/>
                <w:highlight w:val="none"/>
              </w:rPr>
            </w:pPr>
          </w:p>
        </w:tc>
        <w:tc>
          <w:tcPr>
            <w:tcW w:w="2606" w:type="dxa"/>
            <w:vAlign w:val="center"/>
          </w:tcPr>
          <w:p w14:paraId="648FA219">
            <w:pPr>
              <w:spacing w:line="360" w:lineRule="auto"/>
              <w:jc w:val="center"/>
              <w:rPr>
                <w:rFonts w:ascii="宋体"/>
                <w:color w:val="auto"/>
                <w:kern w:val="0"/>
                <w:sz w:val="24"/>
                <w:highlight w:val="none"/>
              </w:rPr>
            </w:pPr>
          </w:p>
        </w:tc>
        <w:tc>
          <w:tcPr>
            <w:tcW w:w="872" w:type="dxa"/>
          </w:tcPr>
          <w:p w14:paraId="5034CA6E">
            <w:pPr>
              <w:spacing w:line="360" w:lineRule="auto"/>
              <w:jc w:val="center"/>
              <w:rPr>
                <w:rFonts w:ascii="宋体"/>
                <w:color w:val="auto"/>
                <w:kern w:val="0"/>
                <w:sz w:val="24"/>
                <w:highlight w:val="none"/>
              </w:rPr>
            </w:pPr>
          </w:p>
        </w:tc>
        <w:tc>
          <w:tcPr>
            <w:tcW w:w="860" w:type="dxa"/>
            <w:vAlign w:val="center"/>
          </w:tcPr>
          <w:p w14:paraId="5CB66FA7">
            <w:pPr>
              <w:spacing w:line="360" w:lineRule="auto"/>
              <w:jc w:val="center"/>
              <w:rPr>
                <w:rFonts w:ascii="宋体"/>
                <w:color w:val="auto"/>
                <w:kern w:val="0"/>
                <w:sz w:val="24"/>
                <w:highlight w:val="none"/>
              </w:rPr>
            </w:pPr>
          </w:p>
        </w:tc>
        <w:tc>
          <w:tcPr>
            <w:tcW w:w="1082" w:type="dxa"/>
            <w:vAlign w:val="center"/>
          </w:tcPr>
          <w:p w14:paraId="78C1C561">
            <w:pPr>
              <w:spacing w:line="360" w:lineRule="auto"/>
              <w:jc w:val="center"/>
              <w:rPr>
                <w:rFonts w:ascii="宋体"/>
                <w:color w:val="auto"/>
                <w:kern w:val="0"/>
                <w:sz w:val="24"/>
                <w:highlight w:val="none"/>
              </w:rPr>
            </w:pPr>
          </w:p>
        </w:tc>
      </w:tr>
      <w:tr w14:paraId="3FC29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648" w:type="dxa"/>
            <w:vAlign w:val="center"/>
          </w:tcPr>
          <w:p w14:paraId="0755F50B">
            <w:pPr>
              <w:spacing w:line="360" w:lineRule="auto"/>
              <w:jc w:val="center"/>
              <w:rPr>
                <w:rFonts w:ascii="宋体"/>
                <w:color w:val="auto"/>
                <w:kern w:val="0"/>
                <w:sz w:val="24"/>
                <w:highlight w:val="none"/>
              </w:rPr>
            </w:pPr>
          </w:p>
        </w:tc>
        <w:tc>
          <w:tcPr>
            <w:tcW w:w="1065" w:type="dxa"/>
            <w:vAlign w:val="center"/>
          </w:tcPr>
          <w:p w14:paraId="7D50873C">
            <w:pPr>
              <w:spacing w:line="360" w:lineRule="auto"/>
              <w:jc w:val="center"/>
              <w:rPr>
                <w:rFonts w:ascii="宋体"/>
                <w:color w:val="auto"/>
                <w:kern w:val="0"/>
                <w:sz w:val="24"/>
                <w:highlight w:val="none"/>
              </w:rPr>
            </w:pPr>
          </w:p>
        </w:tc>
        <w:tc>
          <w:tcPr>
            <w:tcW w:w="2624" w:type="dxa"/>
            <w:vAlign w:val="center"/>
          </w:tcPr>
          <w:p w14:paraId="75A7450F">
            <w:pPr>
              <w:spacing w:line="360" w:lineRule="auto"/>
              <w:jc w:val="center"/>
              <w:rPr>
                <w:rFonts w:ascii="宋体"/>
                <w:color w:val="auto"/>
                <w:kern w:val="0"/>
                <w:sz w:val="24"/>
                <w:highlight w:val="none"/>
              </w:rPr>
            </w:pPr>
          </w:p>
        </w:tc>
        <w:tc>
          <w:tcPr>
            <w:tcW w:w="2606" w:type="dxa"/>
            <w:vAlign w:val="center"/>
          </w:tcPr>
          <w:p w14:paraId="1F3CFCCF">
            <w:pPr>
              <w:spacing w:line="360" w:lineRule="auto"/>
              <w:jc w:val="center"/>
              <w:rPr>
                <w:rFonts w:ascii="宋体"/>
                <w:color w:val="auto"/>
                <w:kern w:val="0"/>
                <w:sz w:val="24"/>
                <w:highlight w:val="none"/>
              </w:rPr>
            </w:pPr>
          </w:p>
        </w:tc>
        <w:tc>
          <w:tcPr>
            <w:tcW w:w="872" w:type="dxa"/>
          </w:tcPr>
          <w:p w14:paraId="4A4530BD">
            <w:pPr>
              <w:spacing w:line="360" w:lineRule="auto"/>
              <w:jc w:val="center"/>
              <w:rPr>
                <w:rFonts w:ascii="宋体"/>
                <w:color w:val="auto"/>
                <w:kern w:val="0"/>
                <w:sz w:val="24"/>
                <w:highlight w:val="none"/>
              </w:rPr>
            </w:pPr>
          </w:p>
        </w:tc>
        <w:tc>
          <w:tcPr>
            <w:tcW w:w="860" w:type="dxa"/>
            <w:vAlign w:val="center"/>
          </w:tcPr>
          <w:p w14:paraId="79D448BA">
            <w:pPr>
              <w:spacing w:line="360" w:lineRule="auto"/>
              <w:jc w:val="center"/>
              <w:rPr>
                <w:rFonts w:ascii="宋体"/>
                <w:color w:val="auto"/>
                <w:kern w:val="0"/>
                <w:sz w:val="24"/>
                <w:highlight w:val="none"/>
              </w:rPr>
            </w:pPr>
          </w:p>
        </w:tc>
        <w:tc>
          <w:tcPr>
            <w:tcW w:w="1082" w:type="dxa"/>
            <w:vAlign w:val="center"/>
          </w:tcPr>
          <w:p w14:paraId="245BEA86">
            <w:pPr>
              <w:spacing w:line="360" w:lineRule="auto"/>
              <w:jc w:val="center"/>
              <w:rPr>
                <w:rFonts w:ascii="宋体"/>
                <w:color w:val="auto"/>
                <w:kern w:val="0"/>
                <w:sz w:val="24"/>
                <w:highlight w:val="none"/>
              </w:rPr>
            </w:pPr>
          </w:p>
        </w:tc>
      </w:tr>
    </w:tbl>
    <w:p w14:paraId="58E345BA">
      <w:pPr>
        <w:pStyle w:val="16"/>
        <w:rPr>
          <w:color w:val="auto"/>
          <w:kern w:val="0"/>
          <w:sz w:val="24"/>
          <w:highlight w:val="none"/>
        </w:rPr>
      </w:pPr>
    </w:p>
    <w:p w14:paraId="7F594717">
      <w:pPr>
        <w:pStyle w:val="16"/>
        <w:ind w:firstLine="240" w:firstLineChars="100"/>
        <w:rPr>
          <w:rFonts w:hAnsi="宋体"/>
          <w:color w:val="auto"/>
          <w:kern w:val="0"/>
          <w:sz w:val="24"/>
          <w:highlight w:val="none"/>
          <w:u w:val="single"/>
        </w:rPr>
      </w:pPr>
      <w:r>
        <w:rPr>
          <w:rFonts w:hint="eastAsia" w:hAnsi="宋体"/>
          <w:color w:val="auto"/>
          <w:kern w:val="0"/>
          <w:sz w:val="24"/>
          <w:highlight w:val="none"/>
        </w:rPr>
        <w:t>投标人全称（加盖电子公章）：</w:t>
      </w:r>
    </w:p>
    <w:p w14:paraId="41CECFE5">
      <w:pPr>
        <w:pStyle w:val="16"/>
        <w:ind w:firstLine="204" w:firstLineChars="85"/>
        <w:rPr>
          <w:rFonts w:hAnsi="宋体"/>
          <w:color w:val="auto"/>
          <w:kern w:val="0"/>
          <w:sz w:val="24"/>
          <w:highlight w:val="none"/>
          <w:u w:val="single"/>
        </w:rPr>
      </w:pPr>
    </w:p>
    <w:p w14:paraId="0DB089E0">
      <w:pPr>
        <w:pStyle w:val="16"/>
        <w:ind w:firstLine="240" w:firstLineChars="100"/>
        <w:rPr>
          <w:rFonts w:hAnsi="宋体"/>
          <w:color w:val="auto"/>
          <w:kern w:val="0"/>
          <w:sz w:val="24"/>
          <w:highlight w:val="none"/>
          <w:u w:val="single"/>
        </w:rPr>
      </w:pPr>
      <w:r>
        <w:rPr>
          <w:rFonts w:hint="eastAsia" w:hAnsi="宋体"/>
          <w:color w:val="auto"/>
          <w:kern w:val="0"/>
          <w:sz w:val="24"/>
          <w:highlight w:val="none"/>
        </w:rPr>
        <w:t>法定代表人或委托代理人（电子签名）：</w:t>
      </w:r>
    </w:p>
    <w:p w14:paraId="20E79087">
      <w:pPr>
        <w:pStyle w:val="16"/>
        <w:ind w:firstLine="204" w:firstLineChars="85"/>
        <w:rPr>
          <w:rFonts w:hAnsi="宋体"/>
          <w:color w:val="auto"/>
          <w:kern w:val="0"/>
          <w:sz w:val="24"/>
          <w:highlight w:val="none"/>
          <w:u w:val="single"/>
        </w:rPr>
      </w:pPr>
    </w:p>
    <w:p w14:paraId="2202D47B">
      <w:pPr>
        <w:ind w:firstLine="240" w:firstLineChars="100"/>
        <w:rPr>
          <w:color w:val="auto"/>
          <w:kern w:val="0"/>
          <w:sz w:val="24"/>
          <w:highlight w:val="none"/>
          <w:u w:val="single"/>
        </w:rPr>
      </w:pPr>
      <w:r>
        <w:rPr>
          <w:rFonts w:hint="eastAsia" w:hAnsi="宋体" w:cs="宋体"/>
          <w:color w:val="auto"/>
          <w:kern w:val="0"/>
          <w:sz w:val="24"/>
          <w:highlight w:val="none"/>
        </w:rPr>
        <w:t>日期：</w:t>
      </w:r>
    </w:p>
    <w:p w14:paraId="5B9EBF56">
      <w:pPr>
        <w:rPr>
          <w:color w:val="auto"/>
          <w:kern w:val="0"/>
          <w:sz w:val="24"/>
          <w:highlight w:val="none"/>
          <w:u w:val="single"/>
        </w:rPr>
      </w:pPr>
    </w:p>
    <w:p w14:paraId="128E0A3E">
      <w:pPr>
        <w:pStyle w:val="16"/>
        <w:spacing w:line="360" w:lineRule="exact"/>
        <w:rPr>
          <w:color w:val="auto"/>
          <w:highlight w:val="none"/>
        </w:rPr>
      </w:pPr>
      <w:r>
        <w:rPr>
          <w:rFonts w:hint="eastAsia"/>
          <w:color w:val="auto"/>
          <w:highlight w:val="none"/>
        </w:rPr>
        <w:t>1、表格中“货物名称”及“采购文件</w:t>
      </w:r>
      <w:r>
        <w:rPr>
          <w:rFonts w:hint="eastAsia"/>
          <w:color w:val="auto"/>
          <w:highlight w:val="none"/>
          <w:lang w:val="en-US" w:eastAsia="zh-CN"/>
        </w:rPr>
        <w:t>中的重要</w:t>
      </w:r>
      <w:r>
        <w:rPr>
          <w:rFonts w:hint="eastAsia"/>
          <w:color w:val="auto"/>
          <w:highlight w:val="none"/>
        </w:rPr>
        <w:t>参数要求”可按“采购需求”内容复制。</w:t>
      </w:r>
    </w:p>
    <w:p w14:paraId="5B298F78">
      <w:pPr>
        <w:pStyle w:val="16"/>
        <w:spacing w:line="360" w:lineRule="exact"/>
        <w:rPr>
          <w:rFonts w:hAnsi="宋体"/>
          <w:color w:val="auto"/>
          <w:kern w:val="0"/>
          <w:highlight w:val="none"/>
        </w:rPr>
      </w:pPr>
      <w:r>
        <w:rPr>
          <w:rFonts w:hint="eastAsia"/>
          <w:color w:val="auto"/>
          <w:highlight w:val="none"/>
        </w:rPr>
        <w:t>2、表格中“投标技术参数”请投标人根据实际投标情况如实、完整、准确地填写。</w:t>
      </w:r>
      <w:r>
        <w:rPr>
          <w:rFonts w:hint="eastAsia"/>
          <w:b/>
          <w:color w:val="auto"/>
          <w:highlight w:val="none"/>
        </w:rPr>
        <w:t>若由于投标人的疏忽大意或未能完整、如实填写，导致的一切后果由投标人自行承担。</w:t>
      </w:r>
    </w:p>
    <w:p w14:paraId="541FC6FD">
      <w:pPr>
        <w:spacing w:line="360" w:lineRule="exact"/>
        <w:rPr>
          <w:rFonts w:hint="eastAsia" w:ascii="宋体" w:hAnsi="宋体" w:eastAsia="宋体" w:cs="宋体"/>
          <w:color w:val="auto"/>
          <w:highlight w:val="none"/>
          <w:lang w:eastAsia="zh-CN"/>
        </w:rPr>
      </w:pPr>
      <w:r>
        <w:rPr>
          <w:rFonts w:hint="eastAsia" w:ascii="宋体" w:hAnsi="宋体" w:cs="宋体"/>
          <w:color w:val="auto"/>
          <w:highlight w:val="none"/>
        </w:rPr>
        <w:t>3、请按所投产品的实际技术参数，逐条对应采购文件的“采购需求”中要求的技术参数认真填写该表。本表中“</w:t>
      </w:r>
      <w:r>
        <w:rPr>
          <w:rFonts w:hint="eastAsia" w:ascii="宋体" w:hAnsi="宋体" w:cs="宋体"/>
          <w:color w:val="auto"/>
          <w:highlight w:val="none"/>
          <w:lang w:val="en-US" w:eastAsia="zh-CN"/>
        </w:rPr>
        <w:t>实际</w:t>
      </w:r>
      <w:r>
        <w:rPr>
          <w:rFonts w:hint="eastAsia" w:ascii="宋体" w:hAnsi="宋体" w:cs="宋体"/>
          <w:color w:val="auto"/>
          <w:highlight w:val="none"/>
        </w:rPr>
        <w:t>投标技术参数”与投标文件中专业术语表述有差异的，以原厂技术文件原件为准。未提供技术指标证明材料，或提供的技术指标证明材料不清晰或未达到要求的视为不满足采购需求要求，按负偏离扣分处理</w:t>
      </w:r>
      <w:r>
        <w:rPr>
          <w:rFonts w:hint="eastAsia" w:ascii="宋体" w:hAnsi="宋体" w:cs="宋体"/>
          <w:color w:val="auto"/>
          <w:highlight w:val="none"/>
          <w:lang w:eastAsia="zh-CN"/>
        </w:rPr>
        <w:t>。</w:t>
      </w:r>
    </w:p>
    <w:p w14:paraId="14DB5FF0">
      <w:pPr>
        <w:spacing w:line="360" w:lineRule="exact"/>
        <w:rPr>
          <w:rFonts w:hint="eastAsia" w:ascii="宋体" w:hAnsi="宋体" w:cs="宋体"/>
          <w:color w:val="auto"/>
          <w:highlight w:val="none"/>
        </w:rPr>
      </w:pPr>
      <w:r>
        <w:rPr>
          <w:rFonts w:hint="eastAsia" w:ascii="宋体" w:hAnsi="宋体" w:cs="宋体"/>
          <w:color w:val="auto"/>
          <w:highlight w:val="none"/>
        </w:rPr>
        <w:t>4、“偏离”系指“正偏离”、“负偏离”或“无偏离”。优于招标要求的技术参数的投标产品参数为正偏离；劣于招标要求的技术参数的投标产品参数为负偏离。</w:t>
      </w:r>
    </w:p>
    <w:p w14:paraId="49116DC1">
      <w:pPr>
        <w:spacing w:line="360" w:lineRule="exact"/>
        <w:rPr>
          <w:rFonts w:hint="eastAsia" w:ascii="宋体" w:hAnsi="宋体" w:cs="宋体"/>
          <w:color w:val="auto"/>
          <w:highlight w:val="none"/>
        </w:rPr>
      </w:pPr>
      <w:r>
        <w:rPr>
          <w:rFonts w:hint="eastAsia" w:ascii="宋体" w:hAnsi="宋体" w:cs="宋体"/>
          <w:color w:val="auto"/>
          <w:highlight w:val="none"/>
        </w:rPr>
        <w:t>5、偏离的说明，应当说明正偏离、负偏离的原因或理由。</w:t>
      </w:r>
    </w:p>
    <w:p w14:paraId="2372781F">
      <w:pPr>
        <w:spacing w:line="360" w:lineRule="exact"/>
        <w:rPr>
          <w:rFonts w:hint="eastAsia" w:ascii="宋体" w:hAnsi="宋体" w:cs="宋体"/>
          <w:color w:val="auto"/>
          <w:highlight w:val="none"/>
        </w:rPr>
      </w:pPr>
      <w:r>
        <w:rPr>
          <w:rFonts w:hint="eastAsia" w:ascii="宋体" w:hAnsi="宋体" w:cs="宋体"/>
          <w:color w:val="auto"/>
          <w:highlight w:val="none"/>
        </w:rPr>
        <w:t>6、负偏离的技术参数或指标，必须是满足产品</w:t>
      </w:r>
      <w:r>
        <w:rPr>
          <w:rFonts w:hint="eastAsia" w:ascii="宋体" w:hAnsi="宋体" w:cs="宋体"/>
          <w:color w:val="auto"/>
          <w:highlight w:val="none"/>
          <w:lang w:eastAsia="zh-CN"/>
        </w:rPr>
        <w:t>质量要求</w:t>
      </w:r>
      <w:r>
        <w:rPr>
          <w:rFonts w:hint="eastAsia" w:ascii="宋体" w:hAnsi="宋体" w:cs="宋体"/>
          <w:color w:val="auto"/>
          <w:highlight w:val="none"/>
        </w:rPr>
        <w:t>的合格产品的技术参数或指标。</w:t>
      </w:r>
    </w:p>
    <w:p w14:paraId="5A0AE5F1">
      <w:pPr>
        <w:spacing w:line="360" w:lineRule="exact"/>
        <w:rPr>
          <w:b/>
          <w:color w:val="auto"/>
          <w:kern w:val="0"/>
          <w:sz w:val="28"/>
          <w:szCs w:val="28"/>
          <w:highlight w:val="none"/>
        </w:rPr>
      </w:pPr>
      <w:r>
        <w:rPr>
          <w:rFonts w:hint="eastAsia" w:ascii="宋体" w:hAnsi="宋体" w:cs="宋体"/>
          <w:color w:val="auto"/>
          <w:highlight w:val="none"/>
        </w:rPr>
        <w:t>7、表格可扩张可延伸，但不得更改表格内容。。</w:t>
      </w:r>
      <w:r>
        <w:rPr>
          <w:b/>
          <w:color w:val="auto"/>
          <w:kern w:val="0"/>
          <w:sz w:val="28"/>
          <w:szCs w:val="28"/>
          <w:highlight w:val="none"/>
        </w:rPr>
        <w:br w:type="page"/>
      </w:r>
    </w:p>
    <w:p w14:paraId="51580444">
      <w:pPr>
        <w:tabs>
          <w:tab w:val="left" w:pos="1021"/>
        </w:tabs>
        <w:spacing w:before="10" w:after="158" w:afterLines="50"/>
        <w:ind w:left="425"/>
        <w:jc w:val="center"/>
        <w:rPr>
          <w:rFonts w:hint="default" w:eastAsia="宋体"/>
          <w:color w:val="auto"/>
          <w:sz w:val="28"/>
          <w:szCs w:val="28"/>
          <w:highlight w:val="none"/>
          <w:lang w:val="en-US" w:eastAsia="zh-CN"/>
        </w:rPr>
      </w:pPr>
      <w:r>
        <w:rPr>
          <w:rFonts w:hint="eastAsia" w:cs="Times New Roman"/>
          <w:b/>
          <w:bCs/>
          <w:color w:val="auto"/>
          <w:sz w:val="28"/>
          <w:szCs w:val="28"/>
          <w:highlight w:val="none"/>
          <w:lang w:val="en-US" w:eastAsia="zh-CN"/>
        </w:rPr>
        <w:t>4</w:t>
      </w:r>
      <w:r>
        <w:rPr>
          <w:rFonts w:hint="eastAsia" w:ascii="Times New Roman" w:hAnsi="Times New Roman" w:eastAsia="宋体" w:cs="Times New Roman"/>
          <w:b/>
          <w:bCs/>
          <w:color w:val="auto"/>
          <w:sz w:val="28"/>
          <w:szCs w:val="28"/>
          <w:highlight w:val="none"/>
          <w:lang w:val="en-US" w:eastAsia="zh-CN"/>
        </w:rPr>
        <w:t>、</w:t>
      </w:r>
      <w:r>
        <w:rPr>
          <w:rFonts w:hint="eastAsia"/>
          <w:b/>
          <w:bCs/>
          <w:color w:val="auto"/>
          <w:sz w:val="28"/>
          <w:szCs w:val="28"/>
          <w:highlight w:val="none"/>
          <w:lang w:val="en-US" w:eastAsia="zh-CN"/>
        </w:rPr>
        <w:t>标记“▲”的重要参数</w:t>
      </w:r>
      <w:r>
        <w:rPr>
          <w:rFonts w:hint="eastAsia" w:ascii="Times New Roman" w:hAnsi="Times New Roman" w:eastAsia="宋体" w:cs="Times New Roman"/>
          <w:b/>
          <w:bCs/>
          <w:color w:val="auto"/>
          <w:sz w:val="28"/>
          <w:szCs w:val="28"/>
          <w:highlight w:val="none"/>
          <w:lang w:val="en-US" w:eastAsia="zh-CN"/>
        </w:rPr>
        <w:t>证明材料</w:t>
      </w:r>
    </w:p>
    <w:p w14:paraId="630941D6">
      <w:pPr>
        <w:pStyle w:val="16"/>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①证明材料</w:t>
      </w:r>
      <w:r>
        <w:rPr>
          <w:rFonts w:hint="eastAsia" w:ascii="仿宋" w:hAnsi="仿宋" w:eastAsia="仿宋" w:cs="仿宋"/>
          <w:color w:val="auto"/>
          <w:sz w:val="24"/>
          <w:szCs w:val="24"/>
          <w:highlight w:val="none"/>
          <w:lang w:val="en-US" w:eastAsia="zh-CN"/>
        </w:rPr>
        <w:t>材料包含但不限于：功能界面截图、制造商官网公布的技术指标网页截图、检验检测报告、产品白皮书、产品技术指标宣传彩页、采购需求中明确要求提供的证明材料等（</w:t>
      </w:r>
      <w:r>
        <w:rPr>
          <w:rFonts w:hint="eastAsia" w:ascii="仿宋" w:hAnsi="仿宋" w:eastAsia="仿宋" w:cs="仿宋"/>
          <w:color w:val="auto"/>
          <w:sz w:val="24"/>
          <w:szCs w:val="24"/>
          <w:highlight w:val="none"/>
          <w:lang w:eastAsia="zh-CN"/>
        </w:rPr>
        <w:t>其中一项或多项足以证明所投产品满足招标需求的证明材料</w:t>
      </w:r>
      <w:r>
        <w:rPr>
          <w:rFonts w:hint="eastAsia" w:ascii="仿宋" w:hAnsi="仿宋" w:eastAsia="仿宋" w:cs="仿宋"/>
          <w:color w:val="auto"/>
          <w:sz w:val="24"/>
          <w:szCs w:val="24"/>
          <w:highlight w:val="none"/>
          <w:lang w:val="en-US" w:eastAsia="zh-CN"/>
        </w:rPr>
        <w:t>），否则不予认可</w:t>
      </w:r>
      <w:r>
        <w:rPr>
          <w:rFonts w:hint="eastAsia" w:ascii="仿宋" w:hAnsi="仿宋" w:eastAsia="仿宋" w:cs="仿宋"/>
          <w:color w:val="auto"/>
          <w:sz w:val="24"/>
          <w:szCs w:val="24"/>
          <w:highlight w:val="none"/>
        </w:rPr>
        <w:t>。</w:t>
      </w:r>
    </w:p>
    <w:p w14:paraId="23FDA440">
      <w:pPr>
        <w:spacing w:line="360" w:lineRule="auto"/>
        <w:ind w:firstLine="480" w:firstLineChars="20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②供应商在提供</w:t>
      </w:r>
      <w:r>
        <w:rPr>
          <w:rFonts w:hint="eastAsia" w:ascii="仿宋" w:hAnsi="仿宋" w:eastAsia="仿宋" w:cs="仿宋"/>
          <w:color w:val="auto"/>
          <w:sz w:val="24"/>
          <w:szCs w:val="24"/>
          <w:highlight w:val="none"/>
          <w:lang w:val="en-US" w:eastAsia="zh-CN"/>
        </w:rPr>
        <w:t>证明</w:t>
      </w:r>
      <w:r>
        <w:rPr>
          <w:rFonts w:hint="eastAsia" w:ascii="仿宋" w:hAnsi="仿宋" w:eastAsia="仿宋" w:cs="仿宋"/>
          <w:color w:val="auto"/>
          <w:sz w:val="24"/>
          <w:szCs w:val="24"/>
          <w:highlight w:val="none"/>
        </w:rPr>
        <w:t>材料时需进行文字说明，如“××参数证明材料”。</w:t>
      </w:r>
    </w:p>
    <w:p w14:paraId="6357773F">
      <w:pPr>
        <w:rPr>
          <w:color w:val="auto"/>
          <w:highlight w:val="none"/>
        </w:rPr>
      </w:pPr>
    </w:p>
    <w:p w14:paraId="1786DD2C">
      <w:pPr>
        <w:ind w:firstLine="562"/>
        <w:jc w:val="center"/>
        <w:rPr>
          <w:b/>
          <w:color w:val="auto"/>
          <w:kern w:val="0"/>
          <w:sz w:val="28"/>
          <w:szCs w:val="28"/>
          <w:highlight w:val="none"/>
        </w:rPr>
      </w:pPr>
      <w:r>
        <w:rPr>
          <w:b/>
          <w:color w:val="auto"/>
          <w:kern w:val="0"/>
          <w:sz w:val="28"/>
          <w:szCs w:val="28"/>
          <w:highlight w:val="none"/>
        </w:rPr>
        <w:br w:type="page"/>
      </w:r>
    </w:p>
    <w:p w14:paraId="37BD5DE3">
      <w:pPr>
        <w:keepNext/>
        <w:keepLines/>
        <w:spacing w:before="10" w:after="158" w:afterLines="50" w:line="400" w:lineRule="exact"/>
        <w:jc w:val="center"/>
        <w:outlineLvl w:val="1"/>
        <w:rPr>
          <w:rFonts w:ascii="Arial" w:hAnsi="Arial"/>
          <w:b/>
          <w:color w:val="auto"/>
          <w:kern w:val="0"/>
          <w:sz w:val="28"/>
          <w:szCs w:val="28"/>
          <w:highlight w:val="none"/>
        </w:rPr>
      </w:pPr>
      <w:bookmarkStart w:id="924" w:name="_Toc21368"/>
      <w:r>
        <w:rPr>
          <w:rFonts w:hint="eastAsia" w:ascii="Arial" w:hAnsi="Arial"/>
          <w:b/>
          <w:color w:val="auto"/>
          <w:kern w:val="0"/>
          <w:sz w:val="28"/>
          <w:szCs w:val="28"/>
          <w:highlight w:val="none"/>
        </w:rPr>
        <w:t>（二）</w:t>
      </w:r>
      <w:bookmarkEnd w:id="905"/>
      <w:bookmarkEnd w:id="906"/>
      <w:bookmarkEnd w:id="907"/>
      <w:bookmarkEnd w:id="908"/>
      <w:bookmarkEnd w:id="924"/>
      <w:r>
        <w:rPr>
          <w:rFonts w:hint="eastAsia" w:ascii="Arial" w:hAnsi="Arial"/>
          <w:b/>
          <w:color w:val="auto"/>
          <w:kern w:val="0"/>
          <w:sz w:val="28"/>
          <w:szCs w:val="28"/>
          <w:highlight w:val="none"/>
        </w:rPr>
        <w:t>项目实施方案</w:t>
      </w:r>
    </w:p>
    <w:p w14:paraId="58B141BB">
      <w:pPr>
        <w:jc w:val="center"/>
        <w:rPr>
          <w:color w:val="auto"/>
          <w:sz w:val="32"/>
          <w:szCs w:val="32"/>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格式自拟，内容根据评审办法及采购需求编制</w:t>
      </w:r>
      <w:r>
        <w:rPr>
          <w:rFonts w:hint="eastAsia" w:ascii="仿宋" w:hAnsi="仿宋" w:eastAsia="仿宋" w:cs="仿宋"/>
          <w:color w:val="auto"/>
          <w:sz w:val="24"/>
          <w:szCs w:val="24"/>
          <w:highlight w:val="none"/>
        </w:rPr>
        <w:t>）</w:t>
      </w:r>
    </w:p>
    <w:p w14:paraId="08694981">
      <w:pPr>
        <w:rPr>
          <w:rFonts w:hint="eastAsia" w:ascii="Arial" w:hAnsi="Arial"/>
          <w:b/>
          <w:color w:val="auto"/>
          <w:kern w:val="0"/>
          <w:sz w:val="28"/>
          <w:szCs w:val="28"/>
          <w:highlight w:val="none"/>
        </w:rPr>
      </w:pPr>
      <w:bookmarkStart w:id="925" w:name="_Toc3289"/>
      <w:bookmarkStart w:id="926" w:name="_Toc9161"/>
      <w:bookmarkStart w:id="927" w:name="_Toc32434"/>
      <w:bookmarkStart w:id="928" w:name="_Toc2914"/>
      <w:bookmarkStart w:id="929" w:name="_Toc8043"/>
      <w:r>
        <w:rPr>
          <w:rFonts w:hint="eastAsia" w:ascii="Arial" w:hAnsi="Arial"/>
          <w:b/>
          <w:color w:val="auto"/>
          <w:kern w:val="0"/>
          <w:sz w:val="28"/>
          <w:szCs w:val="28"/>
          <w:highlight w:val="none"/>
        </w:rPr>
        <w:br w:type="page"/>
      </w:r>
    </w:p>
    <w:p w14:paraId="73D4BAC1">
      <w:pPr>
        <w:keepNext/>
        <w:keepLines/>
        <w:spacing w:before="10" w:after="158" w:afterLines="50" w:line="400" w:lineRule="exact"/>
        <w:jc w:val="center"/>
        <w:outlineLvl w:val="1"/>
        <w:rPr>
          <w:rFonts w:ascii="Arial" w:hAnsi="Arial"/>
          <w:b/>
          <w:color w:val="auto"/>
          <w:kern w:val="0"/>
          <w:sz w:val="28"/>
          <w:szCs w:val="28"/>
          <w:highlight w:val="none"/>
        </w:rPr>
      </w:pPr>
      <w:r>
        <w:rPr>
          <w:rFonts w:hint="eastAsia" w:ascii="Arial" w:hAnsi="Arial"/>
          <w:b/>
          <w:color w:val="auto"/>
          <w:kern w:val="0"/>
          <w:sz w:val="28"/>
          <w:szCs w:val="28"/>
          <w:highlight w:val="none"/>
        </w:rPr>
        <w:t>（</w:t>
      </w:r>
      <w:r>
        <w:rPr>
          <w:rFonts w:hint="eastAsia" w:ascii="Arial" w:hAnsi="Arial"/>
          <w:b/>
          <w:color w:val="auto"/>
          <w:kern w:val="0"/>
          <w:sz w:val="28"/>
          <w:szCs w:val="28"/>
          <w:highlight w:val="none"/>
          <w:lang w:val="en-US" w:eastAsia="zh-CN"/>
        </w:rPr>
        <w:t>三</w:t>
      </w:r>
      <w:r>
        <w:rPr>
          <w:rFonts w:hint="eastAsia" w:ascii="Arial" w:hAnsi="Arial"/>
          <w:b/>
          <w:color w:val="auto"/>
          <w:kern w:val="0"/>
          <w:sz w:val="28"/>
          <w:szCs w:val="28"/>
          <w:highlight w:val="none"/>
        </w:rPr>
        <w:t>）</w:t>
      </w:r>
      <w:bookmarkEnd w:id="925"/>
      <w:bookmarkEnd w:id="926"/>
      <w:bookmarkEnd w:id="927"/>
      <w:bookmarkEnd w:id="928"/>
      <w:bookmarkEnd w:id="929"/>
      <w:r>
        <w:rPr>
          <w:rFonts w:hint="eastAsia" w:ascii="Arial" w:hAnsi="Arial"/>
          <w:b/>
          <w:color w:val="auto"/>
          <w:kern w:val="0"/>
          <w:sz w:val="28"/>
          <w:szCs w:val="28"/>
          <w:highlight w:val="none"/>
        </w:rPr>
        <w:t>产品质量保证</w:t>
      </w:r>
    </w:p>
    <w:p w14:paraId="25ACB1B1">
      <w:pPr>
        <w:jc w:val="center"/>
        <w:rPr>
          <w:b/>
          <w:color w:val="auto"/>
          <w:kern w:val="0"/>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格式自拟，内容根据评审办法及采购需求编制</w:t>
      </w:r>
      <w:r>
        <w:rPr>
          <w:rFonts w:hint="eastAsia" w:ascii="仿宋" w:hAnsi="仿宋" w:eastAsia="仿宋" w:cs="仿宋"/>
          <w:color w:val="auto"/>
          <w:sz w:val="24"/>
          <w:szCs w:val="24"/>
          <w:highlight w:val="none"/>
        </w:rPr>
        <w:t>）</w:t>
      </w:r>
    </w:p>
    <w:p w14:paraId="354D717E">
      <w:pPr>
        <w:tabs>
          <w:tab w:val="left" w:pos="1021"/>
        </w:tabs>
        <w:ind w:left="425" w:firstLine="640"/>
        <w:jc w:val="center"/>
        <w:rPr>
          <w:color w:val="auto"/>
          <w:sz w:val="32"/>
          <w:szCs w:val="32"/>
          <w:highlight w:val="none"/>
        </w:rPr>
      </w:pPr>
    </w:p>
    <w:p w14:paraId="76AACD59">
      <w:pPr>
        <w:rPr>
          <w:rFonts w:hint="eastAsia"/>
          <w:color w:val="auto"/>
          <w:sz w:val="32"/>
          <w:szCs w:val="32"/>
          <w:highlight w:val="none"/>
        </w:rPr>
      </w:pPr>
      <w:r>
        <w:rPr>
          <w:rFonts w:hint="eastAsia"/>
          <w:color w:val="auto"/>
          <w:sz w:val="32"/>
          <w:szCs w:val="32"/>
          <w:highlight w:val="none"/>
        </w:rPr>
        <w:br w:type="page"/>
      </w:r>
    </w:p>
    <w:p w14:paraId="4BD3E4F2">
      <w:pPr>
        <w:keepNext/>
        <w:keepLines/>
        <w:spacing w:before="10" w:after="158" w:afterLines="50" w:line="400" w:lineRule="exact"/>
        <w:jc w:val="center"/>
        <w:outlineLvl w:val="1"/>
        <w:rPr>
          <w:rFonts w:ascii="Arial" w:hAnsi="Arial"/>
          <w:b/>
          <w:color w:val="auto"/>
          <w:kern w:val="0"/>
          <w:sz w:val="28"/>
          <w:szCs w:val="28"/>
          <w:highlight w:val="none"/>
        </w:rPr>
      </w:pPr>
      <w:bookmarkStart w:id="930" w:name="_Toc8280"/>
      <w:r>
        <w:rPr>
          <w:rFonts w:hint="eastAsia" w:ascii="Arial" w:hAnsi="Arial"/>
          <w:b/>
          <w:color w:val="auto"/>
          <w:kern w:val="0"/>
          <w:sz w:val="28"/>
          <w:szCs w:val="28"/>
          <w:highlight w:val="none"/>
        </w:rPr>
        <w:t>（</w:t>
      </w:r>
      <w:r>
        <w:rPr>
          <w:rFonts w:hint="eastAsia" w:ascii="Arial" w:hAnsi="Arial"/>
          <w:b/>
          <w:color w:val="auto"/>
          <w:kern w:val="0"/>
          <w:sz w:val="28"/>
          <w:szCs w:val="28"/>
          <w:highlight w:val="none"/>
          <w:lang w:val="en-US" w:eastAsia="zh-CN"/>
        </w:rPr>
        <w:t>四</w:t>
      </w:r>
      <w:r>
        <w:rPr>
          <w:rFonts w:hint="eastAsia" w:ascii="Arial" w:hAnsi="Arial"/>
          <w:b/>
          <w:color w:val="auto"/>
          <w:kern w:val="0"/>
          <w:sz w:val="28"/>
          <w:szCs w:val="28"/>
          <w:highlight w:val="none"/>
        </w:rPr>
        <w:t>）</w:t>
      </w:r>
      <w:bookmarkEnd w:id="930"/>
      <w:r>
        <w:rPr>
          <w:rFonts w:hint="eastAsia" w:ascii="Arial" w:hAnsi="Arial"/>
          <w:b/>
          <w:color w:val="auto"/>
          <w:kern w:val="0"/>
          <w:sz w:val="28"/>
          <w:szCs w:val="28"/>
          <w:highlight w:val="none"/>
        </w:rPr>
        <w:t>售后服务方案</w:t>
      </w:r>
    </w:p>
    <w:p w14:paraId="2DC3D519">
      <w:pPr>
        <w:jc w:val="center"/>
        <w:rPr>
          <w:b/>
          <w:color w:val="auto"/>
          <w:kern w:val="0"/>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格式自拟，内容根据评审办法及采购需求编制</w:t>
      </w:r>
      <w:r>
        <w:rPr>
          <w:rFonts w:hint="eastAsia" w:ascii="仿宋" w:hAnsi="仿宋" w:eastAsia="仿宋" w:cs="仿宋"/>
          <w:color w:val="auto"/>
          <w:sz w:val="24"/>
          <w:szCs w:val="24"/>
          <w:highlight w:val="none"/>
        </w:rPr>
        <w:t>）</w:t>
      </w:r>
    </w:p>
    <w:p w14:paraId="262F9DED">
      <w:pPr>
        <w:jc w:val="center"/>
        <w:rPr>
          <w:b/>
          <w:color w:val="auto"/>
          <w:kern w:val="0"/>
          <w:sz w:val="28"/>
          <w:szCs w:val="28"/>
          <w:highlight w:val="none"/>
        </w:rPr>
      </w:pPr>
    </w:p>
    <w:p w14:paraId="6DBAFD4C">
      <w:pPr>
        <w:ind w:firstLine="640"/>
        <w:rPr>
          <w:color w:val="auto"/>
          <w:sz w:val="32"/>
          <w:szCs w:val="32"/>
          <w:highlight w:val="none"/>
        </w:rPr>
      </w:pPr>
    </w:p>
    <w:bookmarkEnd w:id="909"/>
    <w:bookmarkEnd w:id="910"/>
    <w:bookmarkEnd w:id="911"/>
    <w:bookmarkEnd w:id="912"/>
    <w:bookmarkEnd w:id="913"/>
    <w:bookmarkEnd w:id="914"/>
    <w:bookmarkEnd w:id="915"/>
    <w:bookmarkEnd w:id="916"/>
    <w:p w14:paraId="4D44DB77">
      <w:pPr>
        <w:rPr>
          <w:rFonts w:hint="eastAsia" w:ascii="Arial" w:hAnsi="Arial"/>
          <w:b/>
          <w:color w:val="auto"/>
          <w:kern w:val="0"/>
          <w:sz w:val="28"/>
          <w:szCs w:val="28"/>
          <w:highlight w:val="none"/>
        </w:rPr>
      </w:pPr>
      <w:bookmarkStart w:id="931" w:name="_Toc19978"/>
      <w:bookmarkStart w:id="932" w:name="_Toc13742"/>
      <w:bookmarkStart w:id="933" w:name="_Toc2611"/>
      <w:bookmarkStart w:id="934" w:name="_Toc15668"/>
      <w:bookmarkStart w:id="935" w:name="_Toc7444"/>
      <w:bookmarkStart w:id="936" w:name="_Toc7568"/>
      <w:bookmarkStart w:id="937" w:name="_Toc17746"/>
      <w:bookmarkStart w:id="938" w:name="_Toc18609"/>
      <w:bookmarkStart w:id="939" w:name="_Toc4011"/>
      <w:bookmarkStart w:id="940" w:name="_Toc391301876"/>
      <w:bookmarkStart w:id="941" w:name="_Toc6231"/>
      <w:bookmarkStart w:id="942" w:name="_Toc7802"/>
      <w:bookmarkStart w:id="943" w:name="_Toc406162622"/>
      <w:bookmarkStart w:id="944" w:name="_Toc383636418"/>
      <w:bookmarkStart w:id="945" w:name="_Toc430214793"/>
      <w:bookmarkStart w:id="946" w:name="_Toc14853"/>
      <w:bookmarkStart w:id="947" w:name="_Toc8260"/>
      <w:r>
        <w:rPr>
          <w:rFonts w:hint="eastAsia" w:ascii="Arial" w:hAnsi="Arial"/>
          <w:b/>
          <w:color w:val="auto"/>
          <w:kern w:val="0"/>
          <w:sz w:val="28"/>
          <w:szCs w:val="28"/>
          <w:highlight w:val="none"/>
        </w:rPr>
        <w:br w:type="page"/>
      </w:r>
    </w:p>
    <w:p w14:paraId="308DBD43">
      <w:pPr>
        <w:keepNext/>
        <w:keepLines/>
        <w:spacing w:before="10" w:after="158" w:afterLines="50" w:line="400" w:lineRule="exact"/>
        <w:jc w:val="center"/>
        <w:outlineLvl w:val="1"/>
        <w:rPr>
          <w:rFonts w:hint="eastAsia" w:ascii="Arial" w:hAnsi="Arial"/>
          <w:b/>
          <w:color w:val="auto"/>
          <w:kern w:val="0"/>
          <w:sz w:val="28"/>
          <w:szCs w:val="28"/>
          <w:highlight w:val="none"/>
        </w:rPr>
      </w:pPr>
      <w:r>
        <w:rPr>
          <w:rFonts w:hint="eastAsia" w:ascii="Arial" w:hAnsi="Arial"/>
          <w:b/>
          <w:color w:val="auto"/>
          <w:kern w:val="0"/>
          <w:sz w:val="28"/>
          <w:szCs w:val="28"/>
          <w:highlight w:val="none"/>
        </w:rPr>
        <w:t>（</w:t>
      </w:r>
      <w:r>
        <w:rPr>
          <w:rFonts w:hint="eastAsia" w:ascii="Arial" w:hAnsi="Arial"/>
          <w:b/>
          <w:color w:val="auto"/>
          <w:kern w:val="0"/>
          <w:sz w:val="28"/>
          <w:szCs w:val="28"/>
          <w:highlight w:val="none"/>
          <w:lang w:val="en-US" w:eastAsia="zh-CN"/>
        </w:rPr>
        <w:t>五）违约责任</w:t>
      </w:r>
    </w:p>
    <w:p w14:paraId="74D770A6">
      <w:pPr>
        <w:keepNext/>
        <w:keepLines/>
        <w:spacing w:before="10" w:after="158" w:afterLines="50" w:line="400" w:lineRule="exact"/>
        <w:jc w:val="center"/>
        <w:outlineLvl w:val="9"/>
        <w:rPr>
          <w:rFonts w:hint="eastAsia" w:ascii="Arial" w:hAnsi="Arial"/>
          <w:b/>
          <w:color w:val="auto"/>
          <w:kern w:val="0"/>
          <w:sz w:val="28"/>
          <w:szCs w:val="28"/>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格式自拟，内容根据评审办法及采购需求编制</w:t>
      </w:r>
      <w:r>
        <w:rPr>
          <w:rFonts w:hint="eastAsia" w:ascii="仿宋" w:hAnsi="仿宋" w:eastAsia="仿宋" w:cs="仿宋"/>
          <w:color w:val="auto"/>
          <w:sz w:val="24"/>
          <w:szCs w:val="24"/>
          <w:highlight w:val="none"/>
        </w:rPr>
        <w:t>）</w:t>
      </w:r>
    </w:p>
    <w:p w14:paraId="75D08B02">
      <w:pPr>
        <w:keepNext/>
        <w:keepLines/>
        <w:spacing w:before="10" w:after="158" w:afterLines="50" w:line="400" w:lineRule="exact"/>
        <w:jc w:val="center"/>
        <w:outlineLvl w:val="9"/>
        <w:rPr>
          <w:rFonts w:hint="eastAsia" w:ascii="Arial" w:hAnsi="Arial"/>
          <w:b/>
          <w:color w:val="auto"/>
          <w:kern w:val="0"/>
          <w:sz w:val="28"/>
          <w:szCs w:val="28"/>
          <w:highlight w:val="none"/>
        </w:rPr>
      </w:pPr>
    </w:p>
    <w:p w14:paraId="71AFD9C9">
      <w:pPr>
        <w:keepNext/>
        <w:keepLines/>
        <w:spacing w:before="10" w:after="158" w:afterLines="50" w:line="400" w:lineRule="exact"/>
        <w:jc w:val="center"/>
        <w:outlineLvl w:val="9"/>
        <w:rPr>
          <w:rFonts w:hint="eastAsia" w:ascii="Arial" w:hAnsi="Arial"/>
          <w:b/>
          <w:color w:val="auto"/>
          <w:kern w:val="0"/>
          <w:sz w:val="28"/>
          <w:szCs w:val="28"/>
          <w:highlight w:val="none"/>
        </w:rPr>
      </w:pPr>
    </w:p>
    <w:p w14:paraId="32DDE238">
      <w:pPr>
        <w:outlineLvl w:val="9"/>
        <w:rPr>
          <w:rFonts w:hint="eastAsia" w:ascii="Arial" w:hAnsi="Arial"/>
          <w:b/>
          <w:color w:val="auto"/>
          <w:kern w:val="0"/>
          <w:sz w:val="28"/>
          <w:szCs w:val="28"/>
          <w:highlight w:val="none"/>
        </w:rPr>
      </w:pPr>
      <w:r>
        <w:rPr>
          <w:rFonts w:hint="eastAsia" w:ascii="Arial" w:hAnsi="Arial"/>
          <w:b/>
          <w:color w:val="auto"/>
          <w:kern w:val="0"/>
          <w:sz w:val="28"/>
          <w:szCs w:val="28"/>
          <w:highlight w:val="none"/>
        </w:rPr>
        <w:br w:type="page"/>
      </w:r>
    </w:p>
    <w:p w14:paraId="09DCA8F4">
      <w:pPr>
        <w:keepNext/>
        <w:keepLines/>
        <w:spacing w:before="10" w:after="158" w:afterLines="50" w:line="400" w:lineRule="exact"/>
        <w:jc w:val="center"/>
        <w:outlineLvl w:val="9"/>
        <w:rPr>
          <w:rFonts w:ascii="Arial" w:hAnsi="Arial"/>
          <w:b/>
          <w:color w:val="auto"/>
          <w:kern w:val="0"/>
          <w:sz w:val="28"/>
          <w:szCs w:val="28"/>
          <w:highlight w:val="none"/>
        </w:rPr>
      </w:pPr>
      <w:r>
        <w:rPr>
          <w:rFonts w:hint="eastAsia" w:ascii="Arial" w:hAnsi="Arial"/>
          <w:b/>
          <w:color w:val="auto"/>
          <w:kern w:val="0"/>
          <w:sz w:val="28"/>
          <w:szCs w:val="28"/>
          <w:highlight w:val="none"/>
        </w:rPr>
        <w:t>（</w:t>
      </w:r>
      <w:r>
        <w:rPr>
          <w:rFonts w:hint="eastAsia" w:ascii="Arial" w:hAnsi="Arial"/>
          <w:b/>
          <w:color w:val="auto"/>
          <w:kern w:val="0"/>
          <w:sz w:val="28"/>
          <w:szCs w:val="28"/>
          <w:highlight w:val="none"/>
          <w:lang w:val="en-US" w:eastAsia="zh-CN"/>
        </w:rPr>
        <w:t>六</w:t>
      </w:r>
      <w:r>
        <w:rPr>
          <w:rFonts w:hint="eastAsia" w:ascii="Arial" w:hAnsi="Arial"/>
          <w:b/>
          <w:color w:val="auto"/>
          <w:kern w:val="0"/>
          <w:sz w:val="28"/>
          <w:szCs w:val="28"/>
          <w:highlight w:val="none"/>
        </w:rPr>
        <w:t>）类似业绩</w:t>
      </w:r>
    </w:p>
    <w:p w14:paraId="019C5292">
      <w:pPr>
        <w:pStyle w:val="16"/>
        <w:spacing w:line="600" w:lineRule="exact"/>
        <w:jc w:val="center"/>
        <w:rPr>
          <w:b/>
          <w:bCs/>
          <w:color w:val="auto"/>
          <w:sz w:val="24"/>
          <w:highlight w:val="none"/>
          <w:u w:val="single"/>
        </w:rPr>
      </w:pPr>
      <w:r>
        <w:rPr>
          <w:rFonts w:hint="eastAsia"/>
          <w:b/>
          <w:bCs/>
          <w:color w:val="auto"/>
          <w:sz w:val="28"/>
          <w:szCs w:val="22"/>
          <w:highlight w:val="none"/>
        </w:rPr>
        <w:t>业绩一览表</w:t>
      </w:r>
    </w:p>
    <w:tbl>
      <w:tblPr>
        <w:tblStyle w:val="36"/>
        <w:tblW w:w="9914"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053"/>
        <w:gridCol w:w="1470"/>
        <w:gridCol w:w="1774"/>
        <w:gridCol w:w="1575"/>
        <w:gridCol w:w="1189"/>
        <w:gridCol w:w="1196"/>
        <w:gridCol w:w="790"/>
      </w:tblGrid>
      <w:tr w14:paraId="0C389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2" w:hRule="exact"/>
        </w:trPr>
        <w:tc>
          <w:tcPr>
            <w:tcW w:w="867" w:type="dxa"/>
            <w:tcBorders>
              <w:top w:val="single" w:color="auto" w:sz="4" w:space="0"/>
              <w:left w:val="single" w:color="auto" w:sz="4" w:space="0"/>
              <w:bottom w:val="single" w:color="auto" w:sz="4" w:space="0"/>
              <w:right w:val="single" w:color="auto" w:sz="4" w:space="0"/>
            </w:tcBorders>
            <w:vAlign w:val="center"/>
          </w:tcPr>
          <w:p w14:paraId="572424F0">
            <w:pPr>
              <w:jc w:val="center"/>
              <w:rPr>
                <w:color w:val="auto"/>
                <w:sz w:val="22"/>
                <w:szCs w:val="20"/>
                <w:highlight w:val="none"/>
              </w:rPr>
            </w:pPr>
            <w:r>
              <w:rPr>
                <w:color w:val="auto"/>
                <w:sz w:val="22"/>
                <w:szCs w:val="20"/>
                <w:highlight w:val="none"/>
              </w:rPr>
              <w:t>序号</w:t>
            </w:r>
          </w:p>
        </w:tc>
        <w:tc>
          <w:tcPr>
            <w:tcW w:w="1053" w:type="dxa"/>
            <w:tcBorders>
              <w:top w:val="single" w:color="auto" w:sz="4" w:space="0"/>
              <w:left w:val="single" w:color="auto" w:sz="4" w:space="0"/>
              <w:bottom w:val="single" w:color="auto" w:sz="4" w:space="0"/>
              <w:right w:val="single" w:color="auto" w:sz="4" w:space="0"/>
            </w:tcBorders>
            <w:vAlign w:val="center"/>
          </w:tcPr>
          <w:p w14:paraId="12A62023">
            <w:pPr>
              <w:jc w:val="center"/>
              <w:rPr>
                <w:color w:val="auto"/>
                <w:sz w:val="22"/>
                <w:szCs w:val="20"/>
                <w:highlight w:val="none"/>
              </w:rPr>
            </w:pPr>
            <w:r>
              <w:rPr>
                <w:color w:val="auto"/>
                <w:sz w:val="22"/>
                <w:szCs w:val="20"/>
                <w:highlight w:val="none"/>
              </w:rPr>
              <w:t>用户</w:t>
            </w:r>
          </w:p>
          <w:p w14:paraId="2043584D">
            <w:pPr>
              <w:jc w:val="center"/>
              <w:rPr>
                <w:color w:val="auto"/>
                <w:sz w:val="22"/>
                <w:szCs w:val="20"/>
                <w:highlight w:val="none"/>
              </w:rPr>
            </w:pPr>
            <w:r>
              <w:rPr>
                <w:color w:val="auto"/>
                <w:sz w:val="22"/>
                <w:szCs w:val="20"/>
                <w:highlight w:val="none"/>
              </w:rPr>
              <w:t>名称</w:t>
            </w:r>
          </w:p>
        </w:tc>
        <w:tc>
          <w:tcPr>
            <w:tcW w:w="1470" w:type="dxa"/>
            <w:tcBorders>
              <w:top w:val="single" w:color="auto" w:sz="4" w:space="0"/>
              <w:left w:val="single" w:color="auto" w:sz="4" w:space="0"/>
              <w:bottom w:val="single" w:color="auto" w:sz="4" w:space="0"/>
              <w:right w:val="single" w:color="auto" w:sz="4" w:space="0"/>
            </w:tcBorders>
            <w:vAlign w:val="center"/>
          </w:tcPr>
          <w:p w14:paraId="7025D6A5">
            <w:pPr>
              <w:jc w:val="center"/>
              <w:rPr>
                <w:color w:val="auto"/>
                <w:sz w:val="22"/>
                <w:szCs w:val="20"/>
                <w:highlight w:val="none"/>
              </w:rPr>
            </w:pPr>
            <w:r>
              <w:rPr>
                <w:color w:val="auto"/>
                <w:sz w:val="22"/>
                <w:szCs w:val="20"/>
                <w:highlight w:val="none"/>
              </w:rPr>
              <w:t>项目</w:t>
            </w:r>
          </w:p>
          <w:p w14:paraId="689F9425">
            <w:pPr>
              <w:jc w:val="center"/>
              <w:rPr>
                <w:color w:val="auto"/>
                <w:sz w:val="22"/>
                <w:szCs w:val="20"/>
                <w:highlight w:val="none"/>
              </w:rPr>
            </w:pPr>
            <w:r>
              <w:rPr>
                <w:color w:val="auto"/>
                <w:sz w:val="22"/>
                <w:szCs w:val="20"/>
                <w:highlight w:val="none"/>
              </w:rPr>
              <w:t>名称</w:t>
            </w:r>
          </w:p>
        </w:tc>
        <w:tc>
          <w:tcPr>
            <w:tcW w:w="1774" w:type="dxa"/>
            <w:tcBorders>
              <w:top w:val="single" w:color="auto" w:sz="4" w:space="0"/>
              <w:left w:val="single" w:color="auto" w:sz="4" w:space="0"/>
              <w:bottom w:val="single" w:color="auto" w:sz="4" w:space="0"/>
              <w:right w:val="single" w:color="auto" w:sz="4" w:space="0"/>
            </w:tcBorders>
            <w:vAlign w:val="center"/>
          </w:tcPr>
          <w:p w14:paraId="00123B13">
            <w:pPr>
              <w:jc w:val="center"/>
              <w:rPr>
                <w:color w:val="auto"/>
                <w:sz w:val="22"/>
                <w:szCs w:val="20"/>
                <w:highlight w:val="none"/>
              </w:rPr>
            </w:pPr>
            <w:r>
              <w:rPr>
                <w:color w:val="auto"/>
                <w:sz w:val="22"/>
                <w:szCs w:val="20"/>
                <w:highlight w:val="none"/>
              </w:rPr>
              <w:t>项目内容</w:t>
            </w:r>
          </w:p>
        </w:tc>
        <w:tc>
          <w:tcPr>
            <w:tcW w:w="1575" w:type="dxa"/>
            <w:tcBorders>
              <w:top w:val="single" w:color="auto" w:sz="4" w:space="0"/>
              <w:left w:val="single" w:color="auto" w:sz="4" w:space="0"/>
              <w:bottom w:val="single" w:color="auto" w:sz="4" w:space="0"/>
              <w:right w:val="single" w:color="auto" w:sz="4" w:space="0"/>
            </w:tcBorders>
            <w:vAlign w:val="center"/>
          </w:tcPr>
          <w:p w14:paraId="778EB177">
            <w:pPr>
              <w:jc w:val="center"/>
              <w:rPr>
                <w:color w:val="auto"/>
                <w:sz w:val="22"/>
                <w:szCs w:val="20"/>
                <w:highlight w:val="none"/>
              </w:rPr>
            </w:pPr>
            <w:r>
              <w:rPr>
                <w:color w:val="auto"/>
                <w:sz w:val="22"/>
                <w:szCs w:val="20"/>
                <w:highlight w:val="none"/>
              </w:rPr>
              <w:t>合同金额（万元）</w:t>
            </w:r>
          </w:p>
        </w:tc>
        <w:tc>
          <w:tcPr>
            <w:tcW w:w="1189" w:type="dxa"/>
            <w:tcBorders>
              <w:top w:val="single" w:color="auto" w:sz="4" w:space="0"/>
              <w:left w:val="single" w:color="auto" w:sz="4" w:space="0"/>
              <w:bottom w:val="single" w:color="auto" w:sz="4" w:space="0"/>
              <w:right w:val="single" w:color="auto" w:sz="4" w:space="0"/>
            </w:tcBorders>
            <w:vAlign w:val="center"/>
          </w:tcPr>
          <w:p w14:paraId="498E3A30">
            <w:pPr>
              <w:jc w:val="center"/>
              <w:rPr>
                <w:color w:val="auto"/>
                <w:sz w:val="22"/>
                <w:szCs w:val="20"/>
                <w:highlight w:val="none"/>
              </w:rPr>
            </w:pPr>
            <w:r>
              <w:rPr>
                <w:color w:val="auto"/>
                <w:sz w:val="22"/>
                <w:szCs w:val="20"/>
                <w:highlight w:val="none"/>
              </w:rPr>
              <w:t>签订日期</w:t>
            </w:r>
          </w:p>
        </w:tc>
        <w:tc>
          <w:tcPr>
            <w:tcW w:w="1196" w:type="dxa"/>
            <w:tcBorders>
              <w:top w:val="single" w:color="auto" w:sz="4" w:space="0"/>
              <w:left w:val="single" w:color="auto" w:sz="4" w:space="0"/>
              <w:bottom w:val="single" w:color="auto" w:sz="4" w:space="0"/>
              <w:right w:val="single" w:color="auto" w:sz="4" w:space="0"/>
            </w:tcBorders>
            <w:vAlign w:val="center"/>
          </w:tcPr>
          <w:p w14:paraId="0F42A188">
            <w:pPr>
              <w:jc w:val="center"/>
              <w:rPr>
                <w:color w:val="auto"/>
                <w:sz w:val="22"/>
                <w:szCs w:val="20"/>
                <w:highlight w:val="none"/>
              </w:rPr>
            </w:pPr>
            <w:r>
              <w:rPr>
                <w:rFonts w:hint="eastAsia"/>
                <w:color w:val="auto"/>
                <w:sz w:val="22"/>
                <w:szCs w:val="20"/>
                <w:highlight w:val="none"/>
              </w:rPr>
              <w:t>验收日期</w:t>
            </w:r>
          </w:p>
        </w:tc>
        <w:tc>
          <w:tcPr>
            <w:tcW w:w="790" w:type="dxa"/>
            <w:tcBorders>
              <w:top w:val="single" w:color="auto" w:sz="4" w:space="0"/>
              <w:left w:val="single" w:color="auto" w:sz="4" w:space="0"/>
              <w:bottom w:val="single" w:color="auto" w:sz="4" w:space="0"/>
              <w:right w:val="single" w:color="auto" w:sz="4" w:space="0"/>
            </w:tcBorders>
            <w:vAlign w:val="center"/>
          </w:tcPr>
          <w:p w14:paraId="5AE1FB4D">
            <w:pPr>
              <w:jc w:val="center"/>
              <w:rPr>
                <w:color w:val="auto"/>
                <w:sz w:val="22"/>
                <w:szCs w:val="20"/>
                <w:highlight w:val="none"/>
              </w:rPr>
            </w:pPr>
            <w:r>
              <w:rPr>
                <w:color w:val="auto"/>
                <w:sz w:val="22"/>
                <w:szCs w:val="20"/>
                <w:highlight w:val="none"/>
              </w:rPr>
              <w:t>备注</w:t>
            </w:r>
          </w:p>
        </w:tc>
      </w:tr>
      <w:tr w14:paraId="7DC35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exact"/>
        </w:trPr>
        <w:tc>
          <w:tcPr>
            <w:tcW w:w="867" w:type="dxa"/>
            <w:tcBorders>
              <w:top w:val="single" w:color="auto" w:sz="4" w:space="0"/>
              <w:left w:val="single" w:color="auto" w:sz="4" w:space="0"/>
              <w:bottom w:val="single" w:color="auto" w:sz="4" w:space="0"/>
              <w:right w:val="single" w:color="auto" w:sz="4" w:space="0"/>
            </w:tcBorders>
          </w:tcPr>
          <w:p w14:paraId="1E4DDD94">
            <w:pPr>
              <w:rPr>
                <w:color w:val="auto"/>
                <w:sz w:val="20"/>
                <w:highlight w:val="none"/>
              </w:rPr>
            </w:pPr>
          </w:p>
        </w:tc>
        <w:tc>
          <w:tcPr>
            <w:tcW w:w="1053" w:type="dxa"/>
            <w:tcBorders>
              <w:top w:val="single" w:color="auto" w:sz="4" w:space="0"/>
              <w:left w:val="single" w:color="auto" w:sz="4" w:space="0"/>
              <w:bottom w:val="single" w:color="auto" w:sz="4" w:space="0"/>
              <w:right w:val="single" w:color="auto" w:sz="4" w:space="0"/>
            </w:tcBorders>
          </w:tcPr>
          <w:p w14:paraId="5A35B490">
            <w:pPr>
              <w:rPr>
                <w:color w:val="auto"/>
                <w:sz w:val="20"/>
                <w:highlight w:val="none"/>
              </w:rPr>
            </w:pPr>
          </w:p>
        </w:tc>
        <w:tc>
          <w:tcPr>
            <w:tcW w:w="1470" w:type="dxa"/>
            <w:tcBorders>
              <w:top w:val="single" w:color="auto" w:sz="4" w:space="0"/>
              <w:left w:val="single" w:color="auto" w:sz="4" w:space="0"/>
              <w:bottom w:val="single" w:color="auto" w:sz="4" w:space="0"/>
              <w:right w:val="single" w:color="auto" w:sz="4" w:space="0"/>
            </w:tcBorders>
          </w:tcPr>
          <w:p w14:paraId="131941BF">
            <w:pPr>
              <w:rPr>
                <w:color w:val="auto"/>
                <w:sz w:val="20"/>
                <w:highlight w:val="none"/>
              </w:rPr>
            </w:pPr>
          </w:p>
        </w:tc>
        <w:tc>
          <w:tcPr>
            <w:tcW w:w="1774" w:type="dxa"/>
            <w:tcBorders>
              <w:top w:val="single" w:color="auto" w:sz="4" w:space="0"/>
              <w:left w:val="single" w:color="auto" w:sz="4" w:space="0"/>
              <w:bottom w:val="single" w:color="auto" w:sz="4" w:space="0"/>
              <w:right w:val="single" w:color="auto" w:sz="4" w:space="0"/>
            </w:tcBorders>
          </w:tcPr>
          <w:p w14:paraId="5DE98960">
            <w:pPr>
              <w:rPr>
                <w:color w:val="auto"/>
                <w:sz w:val="20"/>
                <w:highlight w:val="none"/>
              </w:rPr>
            </w:pPr>
          </w:p>
        </w:tc>
        <w:tc>
          <w:tcPr>
            <w:tcW w:w="1575" w:type="dxa"/>
            <w:tcBorders>
              <w:top w:val="single" w:color="auto" w:sz="4" w:space="0"/>
              <w:left w:val="single" w:color="auto" w:sz="4" w:space="0"/>
              <w:bottom w:val="single" w:color="auto" w:sz="4" w:space="0"/>
              <w:right w:val="single" w:color="auto" w:sz="4" w:space="0"/>
            </w:tcBorders>
          </w:tcPr>
          <w:p w14:paraId="2E83F56B">
            <w:pPr>
              <w:rPr>
                <w:color w:val="auto"/>
                <w:sz w:val="20"/>
                <w:highlight w:val="none"/>
              </w:rPr>
            </w:pPr>
          </w:p>
        </w:tc>
        <w:tc>
          <w:tcPr>
            <w:tcW w:w="1189" w:type="dxa"/>
            <w:tcBorders>
              <w:top w:val="single" w:color="auto" w:sz="4" w:space="0"/>
              <w:left w:val="single" w:color="auto" w:sz="4" w:space="0"/>
              <w:bottom w:val="single" w:color="auto" w:sz="4" w:space="0"/>
              <w:right w:val="single" w:color="auto" w:sz="4" w:space="0"/>
            </w:tcBorders>
          </w:tcPr>
          <w:p w14:paraId="0BF19942">
            <w:pPr>
              <w:rPr>
                <w:color w:val="auto"/>
                <w:sz w:val="20"/>
                <w:highlight w:val="none"/>
              </w:rPr>
            </w:pPr>
          </w:p>
        </w:tc>
        <w:tc>
          <w:tcPr>
            <w:tcW w:w="1196" w:type="dxa"/>
            <w:tcBorders>
              <w:top w:val="single" w:color="auto" w:sz="4" w:space="0"/>
              <w:left w:val="single" w:color="auto" w:sz="4" w:space="0"/>
              <w:bottom w:val="single" w:color="auto" w:sz="4" w:space="0"/>
              <w:right w:val="single" w:color="auto" w:sz="4" w:space="0"/>
            </w:tcBorders>
          </w:tcPr>
          <w:p w14:paraId="6482D5DE">
            <w:pPr>
              <w:rPr>
                <w:color w:val="auto"/>
                <w:sz w:val="20"/>
                <w:highlight w:val="none"/>
              </w:rPr>
            </w:pPr>
          </w:p>
        </w:tc>
        <w:tc>
          <w:tcPr>
            <w:tcW w:w="790" w:type="dxa"/>
            <w:tcBorders>
              <w:top w:val="single" w:color="auto" w:sz="4" w:space="0"/>
              <w:left w:val="single" w:color="auto" w:sz="4" w:space="0"/>
              <w:bottom w:val="single" w:color="auto" w:sz="4" w:space="0"/>
              <w:right w:val="single" w:color="auto" w:sz="4" w:space="0"/>
            </w:tcBorders>
          </w:tcPr>
          <w:p w14:paraId="1A82989E">
            <w:pPr>
              <w:rPr>
                <w:color w:val="auto"/>
                <w:sz w:val="20"/>
                <w:highlight w:val="none"/>
              </w:rPr>
            </w:pPr>
          </w:p>
        </w:tc>
      </w:tr>
      <w:tr w14:paraId="7278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exact"/>
        </w:trPr>
        <w:tc>
          <w:tcPr>
            <w:tcW w:w="867" w:type="dxa"/>
            <w:tcBorders>
              <w:top w:val="single" w:color="auto" w:sz="4" w:space="0"/>
              <w:left w:val="single" w:color="auto" w:sz="4" w:space="0"/>
              <w:bottom w:val="single" w:color="auto" w:sz="4" w:space="0"/>
              <w:right w:val="single" w:color="auto" w:sz="4" w:space="0"/>
            </w:tcBorders>
          </w:tcPr>
          <w:p w14:paraId="5FAE4D23">
            <w:pPr>
              <w:rPr>
                <w:color w:val="auto"/>
                <w:sz w:val="20"/>
                <w:highlight w:val="none"/>
              </w:rPr>
            </w:pPr>
          </w:p>
        </w:tc>
        <w:tc>
          <w:tcPr>
            <w:tcW w:w="1053" w:type="dxa"/>
            <w:tcBorders>
              <w:top w:val="single" w:color="auto" w:sz="4" w:space="0"/>
              <w:left w:val="single" w:color="auto" w:sz="4" w:space="0"/>
              <w:bottom w:val="single" w:color="auto" w:sz="4" w:space="0"/>
              <w:right w:val="single" w:color="auto" w:sz="4" w:space="0"/>
            </w:tcBorders>
          </w:tcPr>
          <w:p w14:paraId="5F807201">
            <w:pPr>
              <w:rPr>
                <w:color w:val="auto"/>
                <w:sz w:val="20"/>
                <w:highlight w:val="none"/>
              </w:rPr>
            </w:pPr>
          </w:p>
        </w:tc>
        <w:tc>
          <w:tcPr>
            <w:tcW w:w="1470" w:type="dxa"/>
            <w:tcBorders>
              <w:top w:val="single" w:color="auto" w:sz="4" w:space="0"/>
              <w:left w:val="single" w:color="auto" w:sz="4" w:space="0"/>
              <w:bottom w:val="single" w:color="auto" w:sz="4" w:space="0"/>
              <w:right w:val="single" w:color="auto" w:sz="4" w:space="0"/>
            </w:tcBorders>
          </w:tcPr>
          <w:p w14:paraId="77998553">
            <w:pPr>
              <w:rPr>
                <w:color w:val="auto"/>
                <w:sz w:val="20"/>
                <w:highlight w:val="none"/>
              </w:rPr>
            </w:pPr>
          </w:p>
        </w:tc>
        <w:tc>
          <w:tcPr>
            <w:tcW w:w="1774" w:type="dxa"/>
            <w:tcBorders>
              <w:top w:val="single" w:color="auto" w:sz="4" w:space="0"/>
              <w:left w:val="single" w:color="auto" w:sz="4" w:space="0"/>
              <w:bottom w:val="single" w:color="auto" w:sz="4" w:space="0"/>
              <w:right w:val="single" w:color="auto" w:sz="4" w:space="0"/>
            </w:tcBorders>
          </w:tcPr>
          <w:p w14:paraId="4E8CF209">
            <w:pPr>
              <w:rPr>
                <w:color w:val="auto"/>
                <w:sz w:val="20"/>
                <w:highlight w:val="none"/>
              </w:rPr>
            </w:pPr>
          </w:p>
        </w:tc>
        <w:tc>
          <w:tcPr>
            <w:tcW w:w="1575" w:type="dxa"/>
            <w:tcBorders>
              <w:top w:val="single" w:color="auto" w:sz="4" w:space="0"/>
              <w:left w:val="single" w:color="auto" w:sz="4" w:space="0"/>
              <w:bottom w:val="single" w:color="auto" w:sz="4" w:space="0"/>
              <w:right w:val="single" w:color="auto" w:sz="4" w:space="0"/>
            </w:tcBorders>
          </w:tcPr>
          <w:p w14:paraId="204B2783">
            <w:pPr>
              <w:rPr>
                <w:color w:val="auto"/>
                <w:sz w:val="20"/>
                <w:highlight w:val="none"/>
              </w:rPr>
            </w:pPr>
          </w:p>
        </w:tc>
        <w:tc>
          <w:tcPr>
            <w:tcW w:w="1189" w:type="dxa"/>
            <w:tcBorders>
              <w:top w:val="single" w:color="auto" w:sz="4" w:space="0"/>
              <w:left w:val="single" w:color="auto" w:sz="4" w:space="0"/>
              <w:bottom w:val="single" w:color="auto" w:sz="4" w:space="0"/>
              <w:right w:val="single" w:color="auto" w:sz="4" w:space="0"/>
            </w:tcBorders>
          </w:tcPr>
          <w:p w14:paraId="4458F21E">
            <w:pPr>
              <w:rPr>
                <w:color w:val="auto"/>
                <w:sz w:val="20"/>
                <w:highlight w:val="none"/>
              </w:rPr>
            </w:pPr>
          </w:p>
        </w:tc>
        <w:tc>
          <w:tcPr>
            <w:tcW w:w="1196" w:type="dxa"/>
            <w:tcBorders>
              <w:top w:val="single" w:color="auto" w:sz="4" w:space="0"/>
              <w:left w:val="single" w:color="auto" w:sz="4" w:space="0"/>
              <w:bottom w:val="single" w:color="auto" w:sz="4" w:space="0"/>
              <w:right w:val="single" w:color="auto" w:sz="4" w:space="0"/>
            </w:tcBorders>
          </w:tcPr>
          <w:p w14:paraId="3D33C987">
            <w:pPr>
              <w:rPr>
                <w:color w:val="auto"/>
                <w:sz w:val="20"/>
                <w:highlight w:val="none"/>
              </w:rPr>
            </w:pPr>
          </w:p>
        </w:tc>
        <w:tc>
          <w:tcPr>
            <w:tcW w:w="790" w:type="dxa"/>
            <w:tcBorders>
              <w:top w:val="single" w:color="auto" w:sz="4" w:space="0"/>
              <w:left w:val="single" w:color="auto" w:sz="4" w:space="0"/>
              <w:bottom w:val="single" w:color="auto" w:sz="4" w:space="0"/>
              <w:right w:val="single" w:color="auto" w:sz="4" w:space="0"/>
            </w:tcBorders>
          </w:tcPr>
          <w:p w14:paraId="0F25A75E">
            <w:pPr>
              <w:rPr>
                <w:color w:val="auto"/>
                <w:sz w:val="20"/>
                <w:highlight w:val="none"/>
              </w:rPr>
            </w:pPr>
          </w:p>
        </w:tc>
      </w:tr>
      <w:tr w14:paraId="218F2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exact"/>
        </w:trPr>
        <w:tc>
          <w:tcPr>
            <w:tcW w:w="867" w:type="dxa"/>
            <w:tcBorders>
              <w:top w:val="single" w:color="auto" w:sz="4" w:space="0"/>
              <w:left w:val="single" w:color="auto" w:sz="4" w:space="0"/>
              <w:bottom w:val="single" w:color="auto" w:sz="4" w:space="0"/>
              <w:right w:val="single" w:color="auto" w:sz="4" w:space="0"/>
            </w:tcBorders>
          </w:tcPr>
          <w:p w14:paraId="0AB616F0">
            <w:pPr>
              <w:rPr>
                <w:color w:val="auto"/>
                <w:sz w:val="20"/>
                <w:highlight w:val="none"/>
              </w:rPr>
            </w:pPr>
          </w:p>
        </w:tc>
        <w:tc>
          <w:tcPr>
            <w:tcW w:w="1053" w:type="dxa"/>
            <w:tcBorders>
              <w:top w:val="single" w:color="auto" w:sz="4" w:space="0"/>
              <w:left w:val="single" w:color="auto" w:sz="4" w:space="0"/>
              <w:bottom w:val="single" w:color="auto" w:sz="4" w:space="0"/>
              <w:right w:val="single" w:color="auto" w:sz="4" w:space="0"/>
            </w:tcBorders>
          </w:tcPr>
          <w:p w14:paraId="1CC83847">
            <w:pPr>
              <w:rPr>
                <w:color w:val="auto"/>
                <w:sz w:val="20"/>
                <w:highlight w:val="none"/>
              </w:rPr>
            </w:pPr>
          </w:p>
        </w:tc>
        <w:tc>
          <w:tcPr>
            <w:tcW w:w="1470" w:type="dxa"/>
            <w:tcBorders>
              <w:top w:val="single" w:color="auto" w:sz="4" w:space="0"/>
              <w:left w:val="single" w:color="auto" w:sz="4" w:space="0"/>
              <w:bottom w:val="single" w:color="auto" w:sz="4" w:space="0"/>
              <w:right w:val="single" w:color="auto" w:sz="4" w:space="0"/>
            </w:tcBorders>
          </w:tcPr>
          <w:p w14:paraId="6AF3E5BF">
            <w:pPr>
              <w:rPr>
                <w:color w:val="auto"/>
                <w:sz w:val="20"/>
                <w:highlight w:val="none"/>
              </w:rPr>
            </w:pPr>
          </w:p>
        </w:tc>
        <w:tc>
          <w:tcPr>
            <w:tcW w:w="1774" w:type="dxa"/>
            <w:tcBorders>
              <w:top w:val="single" w:color="auto" w:sz="4" w:space="0"/>
              <w:left w:val="single" w:color="auto" w:sz="4" w:space="0"/>
              <w:bottom w:val="single" w:color="auto" w:sz="4" w:space="0"/>
              <w:right w:val="single" w:color="auto" w:sz="4" w:space="0"/>
            </w:tcBorders>
          </w:tcPr>
          <w:p w14:paraId="10F4AE34">
            <w:pPr>
              <w:rPr>
                <w:color w:val="auto"/>
                <w:sz w:val="20"/>
                <w:highlight w:val="none"/>
              </w:rPr>
            </w:pPr>
          </w:p>
        </w:tc>
        <w:tc>
          <w:tcPr>
            <w:tcW w:w="1575" w:type="dxa"/>
            <w:tcBorders>
              <w:top w:val="single" w:color="auto" w:sz="4" w:space="0"/>
              <w:left w:val="single" w:color="auto" w:sz="4" w:space="0"/>
              <w:bottom w:val="single" w:color="auto" w:sz="4" w:space="0"/>
              <w:right w:val="single" w:color="auto" w:sz="4" w:space="0"/>
            </w:tcBorders>
          </w:tcPr>
          <w:p w14:paraId="211B21F8">
            <w:pPr>
              <w:rPr>
                <w:color w:val="auto"/>
                <w:sz w:val="20"/>
                <w:highlight w:val="none"/>
              </w:rPr>
            </w:pPr>
          </w:p>
        </w:tc>
        <w:tc>
          <w:tcPr>
            <w:tcW w:w="1189" w:type="dxa"/>
            <w:tcBorders>
              <w:top w:val="single" w:color="auto" w:sz="4" w:space="0"/>
              <w:left w:val="single" w:color="auto" w:sz="4" w:space="0"/>
              <w:bottom w:val="single" w:color="auto" w:sz="4" w:space="0"/>
              <w:right w:val="single" w:color="auto" w:sz="4" w:space="0"/>
            </w:tcBorders>
          </w:tcPr>
          <w:p w14:paraId="1E56C80A">
            <w:pPr>
              <w:rPr>
                <w:color w:val="auto"/>
                <w:sz w:val="20"/>
                <w:highlight w:val="none"/>
              </w:rPr>
            </w:pPr>
          </w:p>
        </w:tc>
        <w:tc>
          <w:tcPr>
            <w:tcW w:w="1196" w:type="dxa"/>
            <w:tcBorders>
              <w:top w:val="single" w:color="auto" w:sz="4" w:space="0"/>
              <w:left w:val="single" w:color="auto" w:sz="4" w:space="0"/>
              <w:bottom w:val="single" w:color="auto" w:sz="4" w:space="0"/>
              <w:right w:val="single" w:color="auto" w:sz="4" w:space="0"/>
            </w:tcBorders>
          </w:tcPr>
          <w:p w14:paraId="793229FA">
            <w:pPr>
              <w:rPr>
                <w:color w:val="auto"/>
                <w:sz w:val="20"/>
                <w:highlight w:val="none"/>
              </w:rPr>
            </w:pPr>
          </w:p>
        </w:tc>
        <w:tc>
          <w:tcPr>
            <w:tcW w:w="790" w:type="dxa"/>
            <w:tcBorders>
              <w:top w:val="single" w:color="auto" w:sz="4" w:space="0"/>
              <w:left w:val="single" w:color="auto" w:sz="4" w:space="0"/>
              <w:bottom w:val="single" w:color="auto" w:sz="4" w:space="0"/>
              <w:right w:val="single" w:color="auto" w:sz="4" w:space="0"/>
            </w:tcBorders>
          </w:tcPr>
          <w:p w14:paraId="22C8F89E">
            <w:pPr>
              <w:rPr>
                <w:color w:val="auto"/>
                <w:sz w:val="20"/>
                <w:highlight w:val="none"/>
              </w:rPr>
            </w:pPr>
          </w:p>
        </w:tc>
      </w:tr>
      <w:tr w14:paraId="7864F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exact"/>
        </w:trPr>
        <w:tc>
          <w:tcPr>
            <w:tcW w:w="867" w:type="dxa"/>
            <w:tcBorders>
              <w:top w:val="single" w:color="auto" w:sz="4" w:space="0"/>
              <w:left w:val="single" w:color="auto" w:sz="4" w:space="0"/>
              <w:bottom w:val="single" w:color="auto" w:sz="4" w:space="0"/>
              <w:right w:val="single" w:color="auto" w:sz="4" w:space="0"/>
            </w:tcBorders>
          </w:tcPr>
          <w:p w14:paraId="0A1D3816">
            <w:pPr>
              <w:rPr>
                <w:color w:val="auto"/>
                <w:sz w:val="20"/>
                <w:highlight w:val="none"/>
              </w:rPr>
            </w:pPr>
          </w:p>
        </w:tc>
        <w:tc>
          <w:tcPr>
            <w:tcW w:w="1053" w:type="dxa"/>
            <w:tcBorders>
              <w:top w:val="single" w:color="auto" w:sz="4" w:space="0"/>
              <w:left w:val="single" w:color="auto" w:sz="4" w:space="0"/>
              <w:bottom w:val="single" w:color="auto" w:sz="4" w:space="0"/>
              <w:right w:val="single" w:color="auto" w:sz="4" w:space="0"/>
            </w:tcBorders>
          </w:tcPr>
          <w:p w14:paraId="54A79AF2">
            <w:pPr>
              <w:rPr>
                <w:color w:val="auto"/>
                <w:sz w:val="20"/>
                <w:highlight w:val="none"/>
              </w:rPr>
            </w:pPr>
          </w:p>
        </w:tc>
        <w:tc>
          <w:tcPr>
            <w:tcW w:w="1470" w:type="dxa"/>
            <w:tcBorders>
              <w:top w:val="single" w:color="auto" w:sz="4" w:space="0"/>
              <w:left w:val="single" w:color="auto" w:sz="4" w:space="0"/>
              <w:bottom w:val="single" w:color="auto" w:sz="4" w:space="0"/>
              <w:right w:val="single" w:color="auto" w:sz="4" w:space="0"/>
            </w:tcBorders>
          </w:tcPr>
          <w:p w14:paraId="0FEA775D">
            <w:pPr>
              <w:rPr>
                <w:color w:val="auto"/>
                <w:sz w:val="20"/>
                <w:highlight w:val="none"/>
              </w:rPr>
            </w:pPr>
          </w:p>
        </w:tc>
        <w:tc>
          <w:tcPr>
            <w:tcW w:w="1774" w:type="dxa"/>
            <w:tcBorders>
              <w:top w:val="single" w:color="auto" w:sz="4" w:space="0"/>
              <w:left w:val="single" w:color="auto" w:sz="4" w:space="0"/>
              <w:bottom w:val="single" w:color="auto" w:sz="4" w:space="0"/>
              <w:right w:val="single" w:color="auto" w:sz="4" w:space="0"/>
            </w:tcBorders>
          </w:tcPr>
          <w:p w14:paraId="680F64BC">
            <w:pPr>
              <w:rPr>
                <w:color w:val="auto"/>
                <w:sz w:val="20"/>
                <w:highlight w:val="none"/>
              </w:rPr>
            </w:pPr>
          </w:p>
        </w:tc>
        <w:tc>
          <w:tcPr>
            <w:tcW w:w="1575" w:type="dxa"/>
            <w:tcBorders>
              <w:top w:val="single" w:color="auto" w:sz="4" w:space="0"/>
              <w:left w:val="single" w:color="auto" w:sz="4" w:space="0"/>
              <w:bottom w:val="single" w:color="auto" w:sz="4" w:space="0"/>
              <w:right w:val="single" w:color="auto" w:sz="4" w:space="0"/>
            </w:tcBorders>
          </w:tcPr>
          <w:p w14:paraId="6CC9D994">
            <w:pPr>
              <w:rPr>
                <w:color w:val="auto"/>
                <w:sz w:val="20"/>
                <w:highlight w:val="none"/>
              </w:rPr>
            </w:pPr>
          </w:p>
        </w:tc>
        <w:tc>
          <w:tcPr>
            <w:tcW w:w="1189" w:type="dxa"/>
            <w:tcBorders>
              <w:top w:val="single" w:color="auto" w:sz="4" w:space="0"/>
              <w:left w:val="single" w:color="auto" w:sz="4" w:space="0"/>
              <w:bottom w:val="single" w:color="auto" w:sz="4" w:space="0"/>
              <w:right w:val="single" w:color="auto" w:sz="4" w:space="0"/>
            </w:tcBorders>
          </w:tcPr>
          <w:p w14:paraId="1E614833">
            <w:pPr>
              <w:rPr>
                <w:color w:val="auto"/>
                <w:sz w:val="20"/>
                <w:highlight w:val="none"/>
              </w:rPr>
            </w:pPr>
          </w:p>
        </w:tc>
        <w:tc>
          <w:tcPr>
            <w:tcW w:w="1196" w:type="dxa"/>
            <w:tcBorders>
              <w:top w:val="single" w:color="auto" w:sz="4" w:space="0"/>
              <w:left w:val="single" w:color="auto" w:sz="4" w:space="0"/>
              <w:bottom w:val="single" w:color="auto" w:sz="4" w:space="0"/>
              <w:right w:val="single" w:color="auto" w:sz="4" w:space="0"/>
            </w:tcBorders>
          </w:tcPr>
          <w:p w14:paraId="3D9C5624">
            <w:pPr>
              <w:rPr>
                <w:color w:val="auto"/>
                <w:sz w:val="20"/>
                <w:highlight w:val="none"/>
              </w:rPr>
            </w:pPr>
          </w:p>
        </w:tc>
        <w:tc>
          <w:tcPr>
            <w:tcW w:w="790" w:type="dxa"/>
            <w:tcBorders>
              <w:top w:val="single" w:color="auto" w:sz="4" w:space="0"/>
              <w:left w:val="single" w:color="auto" w:sz="4" w:space="0"/>
              <w:bottom w:val="single" w:color="auto" w:sz="4" w:space="0"/>
              <w:right w:val="single" w:color="auto" w:sz="4" w:space="0"/>
            </w:tcBorders>
          </w:tcPr>
          <w:p w14:paraId="58FCC4C2">
            <w:pPr>
              <w:rPr>
                <w:color w:val="auto"/>
                <w:sz w:val="20"/>
                <w:highlight w:val="none"/>
              </w:rPr>
            </w:pPr>
          </w:p>
        </w:tc>
      </w:tr>
    </w:tbl>
    <w:p w14:paraId="5B2519F7">
      <w:pPr>
        <w:spacing w:before="120"/>
        <w:ind w:left="808" w:leftChars="299" w:right="68" w:hanging="180" w:hangingChars="86"/>
        <w:rPr>
          <w:rFonts w:ascii="宋体" w:hAnsi="宋体"/>
          <w:bCs/>
          <w:color w:val="auto"/>
          <w:highlight w:val="none"/>
        </w:rPr>
      </w:pPr>
      <w:r>
        <w:rPr>
          <w:rFonts w:ascii="宋体" w:hAnsi="宋体"/>
          <w:bCs/>
          <w:color w:val="auto"/>
          <w:highlight w:val="none"/>
        </w:rPr>
        <w:t>备注：</w:t>
      </w:r>
      <w:r>
        <w:rPr>
          <w:rFonts w:hint="eastAsia" w:ascii="宋体" w:hAnsi="宋体"/>
          <w:bCs/>
          <w:color w:val="auto"/>
          <w:highlight w:val="none"/>
          <w:lang w:val="en-US" w:eastAsia="zh-CN"/>
        </w:rPr>
        <w:t>业绩证明材料须提供中标通知书/ 成交通知书或合同（含首页、签字盖章页、合同金额及所供产品页）或对应单次发票清晰复印件或验收合格报告等，未提供或提供的不被认定为类似业绩的不得分</w:t>
      </w:r>
      <w:r>
        <w:rPr>
          <w:rFonts w:ascii="宋体" w:hAnsi="宋体"/>
          <w:bCs/>
          <w:color w:val="auto"/>
          <w:highlight w:val="none"/>
        </w:rPr>
        <w:t>。</w:t>
      </w:r>
    </w:p>
    <w:p w14:paraId="0EA87B5B">
      <w:pPr>
        <w:adjustRightInd w:val="0"/>
        <w:snapToGrid w:val="0"/>
        <w:spacing w:before="158" w:beforeLines="50" w:line="360" w:lineRule="auto"/>
        <w:ind w:firstLine="240" w:firstLineChars="100"/>
        <w:rPr>
          <w:bCs/>
          <w:color w:val="auto"/>
          <w:sz w:val="24"/>
          <w:highlight w:val="none"/>
        </w:rPr>
      </w:pPr>
    </w:p>
    <w:p w14:paraId="50D7E47E">
      <w:pPr>
        <w:adjustRightInd w:val="0"/>
        <w:snapToGrid w:val="0"/>
        <w:spacing w:line="276" w:lineRule="auto"/>
        <w:ind w:firstLine="482"/>
        <w:rPr>
          <w:b/>
          <w:color w:val="auto"/>
          <w:highlight w:val="none"/>
        </w:rPr>
      </w:pPr>
    </w:p>
    <w:p w14:paraId="06A75884">
      <w:pPr>
        <w:pStyle w:val="16"/>
        <w:ind w:firstLine="720" w:firstLineChars="300"/>
        <w:rPr>
          <w:rFonts w:hAnsi="宋体"/>
          <w:color w:val="auto"/>
          <w:kern w:val="0"/>
          <w:sz w:val="24"/>
          <w:highlight w:val="none"/>
          <w:u w:val="single"/>
        </w:rPr>
      </w:pPr>
      <w:r>
        <w:rPr>
          <w:rFonts w:hint="eastAsia" w:hAnsi="宋体"/>
          <w:color w:val="auto"/>
          <w:kern w:val="0"/>
          <w:sz w:val="24"/>
          <w:highlight w:val="none"/>
        </w:rPr>
        <w:t>投标人全称（加盖电子公章）：</w:t>
      </w:r>
    </w:p>
    <w:p w14:paraId="5F0663DE">
      <w:pPr>
        <w:pStyle w:val="16"/>
        <w:ind w:firstLine="204" w:firstLineChars="85"/>
        <w:rPr>
          <w:rFonts w:hAnsi="宋体"/>
          <w:color w:val="auto"/>
          <w:kern w:val="0"/>
          <w:sz w:val="24"/>
          <w:highlight w:val="none"/>
          <w:u w:val="single"/>
        </w:rPr>
      </w:pPr>
    </w:p>
    <w:p w14:paraId="179E9C70">
      <w:pPr>
        <w:pStyle w:val="16"/>
        <w:ind w:firstLine="720" w:firstLineChars="300"/>
        <w:rPr>
          <w:rFonts w:hAnsi="宋体"/>
          <w:color w:val="auto"/>
          <w:kern w:val="0"/>
          <w:sz w:val="24"/>
          <w:highlight w:val="none"/>
          <w:u w:val="single"/>
        </w:rPr>
      </w:pPr>
      <w:r>
        <w:rPr>
          <w:rFonts w:hint="eastAsia" w:hAnsi="宋体"/>
          <w:color w:val="auto"/>
          <w:kern w:val="0"/>
          <w:sz w:val="24"/>
          <w:highlight w:val="none"/>
        </w:rPr>
        <w:t>法定代表人或委托代理人（电子签名）：</w:t>
      </w:r>
    </w:p>
    <w:p w14:paraId="1DE30D20">
      <w:pPr>
        <w:pStyle w:val="16"/>
        <w:ind w:firstLine="204" w:firstLineChars="85"/>
        <w:rPr>
          <w:rFonts w:hAnsi="宋体"/>
          <w:color w:val="auto"/>
          <w:kern w:val="0"/>
          <w:sz w:val="24"/>
          <w:highlight w:val="none"/>
          <w:u w:val="single"/>
        </w:rPr>
      </w:pPr>
    </w:p>
    <w:p w14:paraId="6E514260">
      <w:pPr>
        <w:ind w:firstLine="840" w:firstLineChars="300"/>
        <w:rPr>
          <w:rFonts w:hint="eastAsia" w:ascii="Arial" w:hAnsi="Arial"/>
          <w:b w:val="0"/>
          <w:bCs/>
          <w:color w:val="auto"/>
          <w:kern w:val="0"/>
          <w:sz w:val="28"/>
          <w:szCs w:val="28"/>
          <w:highlight w:val="none"/>
        </w:rPr>
      </w:pPr>
      <w:r>
        <w:rPr>
          <w:rFonts w:hint="eastAsia" w:ascii="Arial" w:hAnsi="Arial"/>
          <w:b w:val="0"/>
          <w:bCs/>
          <w:color w:val="auto"/>
          <w:kern w:val="0"/>
          <w:sz w:val="28"/>
          <w:szCs w:val="28"/>
          <w:highlight w:val="none"/>
        </w:rPr>
        <w:t>日期：</w:t>
      </w:r>
    </w:p>
    <w:p w14:paraId="13D95F78">
      <w:pPr>
        <w:jc w:val="center"/>
        <w:rPr>
          <w:b/>
          <w:color w:val="auto"/>
          <w:kern w:val="0"/>
          <w:sz w:val="28"/>
          <w:szCs w:val="28"/>
          <w:highlight w:val="none"/>
        </w:rPr>
      </w:pPr>
    </w:p>
    <w:p w14:paraId="57C4266F">
      <w:pPr>
        <w:rPr>
          <w:rFonts w:hint="eastAsia" w:ascii="Arial" w:hAnsi="Arial"/>
          <w:b/>
          <w:color w:val="auto"/>
          <w:kern w:val="0"/>
          <w:sz w:val="28"/>
          <w:szCs w:val="28"/>
          <w:highlight w:val="none"/>
        </w:rPr>
      </w:pPr>
    </w:p>
    <w:p w14:paraId="63C54581">
      <w:pPr>
        <w:rPr>
          <w:rFonts w:hint="eastAsia" w:ascii="Arial" w:hAnsi="Arial"/>
          <w:b/>
          <w:color w:val="auto"/>
          <w:kern w:val="0"/>
          <w:sz w:val="28"/>
          <w:szCs w:val="28"/>
          <w:highlight w:val="none"/>
        </w:rPr>
      </w:pPr>
      <w:bookmarkStart w:id="948" w:name="_Toc9869"/>
      <w:r>
        <w:rPr>
          <w:rFonts w:hint="eastAsia" w:ascii="Arial" w:hAnsi="Arial"/>
          <w:b/>
          <w:color w:val="auto"/>
          <w:kern w:val="0"/>
          <w:sz w:val="28"/>
          <w:szCs w:val="28"/>
          <w:highlight w:val="none"/>
        </w:rPr>
        <w:br w:type="page"/>
      </w:r>
    </w:p>
    <w:p w14:paraId="612B192E">
      <w:pPr>
        <w:keepNext/>
        <w:keepLines/>
        <w:spacing w:before="10" w:after="158" w:afterLines="50" w:line="400" w:lineRule="exact"/>
        <w:jc w:val="center"/>
        <w:outlineLvl w:val="1"/>
        <w:rPr>
          <w:rFonts w:ascii="Arial" w:hAnsi="Arial"/>
          <w:b/>
          <w:color w:val="auto"/>
          <w:kern w:val="0"/>
          <w:sz w:val="28"/>
          <w:szCs w:val="28"/>
          <w:highlight w:val="none"/>
        </w:rPr>
      </w:pPr>
      <w:r>
        <w:rPr>
          <w:rFonts w:hint="eastAsia" w:ascii="Arial" w:hAnsi="Arial"/>
          <w:b/>
          <w:color w:val="auto"/>
          <w:kern w:val="0"/>
          <w:sz w:val="28"/>
          <w:szCs w:val="28"/>
          <w:highlight w:val="none"/>
        </w:rPr>
        <w:t>（</w:t>
      </w:r>
      <w:r>
        <w:rPr>
          <w:rFonts w:hint="eastAsia" w:ascii="Arial" w:hAnsi="Arial"/>
          <w:b/>
          <w:color w:val="auto"/>
          <w:kern w:val="0"/>
          <w:sz w:val="28"/>
          <w:szCs w:val="28"/>
          <w:highlight w:val="none"/>
          <w:lang w:val="en-US" w:eastAsia="zh-CN"/>
        </w:rPr>
        <w:t>七</w:t>
      </w:r>
      <w:r>
        <w:rPr>
          <w:rFonts w:hint="eastAsia" w:ascii="Arial" w:hAnsi="Arial"/>
          <w:b/>
          <w:color w:val="auto"/>
          <w:kern w:val="0"/>
          <w:sz w:val="28"/>
          <w:szCs w:val="28"/>
          <w:highlight w:val="none"/>
        </w:rPr>
        <w:t>）商务条款偏离表</w:t>
      </w:r>
      <w:bookmarkEnd w:id="948"/>
    </w:p>
    <w:p w14:paraId="4D71EE99">
      <w:pPr>
        <w:pStyle w:val="16"/>
        <w:spacing w:line="400" w:lineRule="exact"/>
        <w:rPr>
          <w:color w:val="auto"/>
          <w:kern w:val="0"/>
          <w:sz w:val="24"/>
          <w:highlight w:val="none"/>
        </w:rPr>
      </w:pPr>
    </w:p>
    <w:p w14:paraId="26DB4B36">
      <w:pPr>
        <w:pStyle w:val="16"/>
        <w:spacing w:line="400" w:lineRule="exact"/>
        <w:rPr>
          <w:color w:val="auto"/>
          <w:kern w:val="0"/>
          <w:sz w:val="24"/>
          <w:highlight w:val="none"/>
        </w:rPr>
      </w:pPr>
      <w:r>
        <w:rPr>
          <w:rFonts w:hint="eastAsia"/>
          <w:color w:val="auto"/>
          <w:kern w:val="0"/>
          <w:sz w:val="24"/>
          <w:highlight w:val="none"/>
        </w:rPr>
        <w:t>请逐条对应采购文件的“</w:t>
      </w:r>
      <w:r>
        <w:rPr>
          <w:rFonts w:hint="eastAsia"/>
          <w:b/>
          <w:color w:val="auto"/>
          <w:kern w:val="0"/>
          <w:sz w:val="24"/>
          <w:highlight w:val="none"/>
        </w:rPr>
        <w:t>采购需求</w:t>
      </w:r>
      <w:r>
        <w:rPr>
          <w:rFonts w:hint="eastAsia"/>
          <w:color w:val="auto"/>
          <w:kern w:val="0"/>
          <w:sz w:val="24"/>
          <w:highlight w:val="none"/>
        </w:rPr>
        <w:t>”和“</w:t>
      </w:r>
      <w:r>
        <w:rPr>
          <w:rFonts w:hint="eastAsia"/>
          <w:b/>
          <w:bCs/>
          <w:color w:val="auto"/>
          <w:kern w:val="0"/>
          <w:sz w:val="24"/>
          <w:highlight w:val="none"/>
        </w:rPr>
        <w:t>合同条款</w:t>
      </w:r>
      <w:r>
        <w:rPr>
          <w:rFonts w:hint="eastAsia"/>
          <w:color w:val="auto"/>
          <w:kern w:val="0"/>
          <w:sz w:val="24"/>
          <w:highlight w:val="none"/>
        </w:rPr>
        <w:t>”中要求的商务条件，包括交货时间、合同履行期限、付款方式、</w:t>
      </w:r>
      <w:r>
        <w:rPr>
          <w:rFonts w:hint="eastAsia"/>
          <w:color w:val="auto"/>
          <w:kern w:val="0"/>
          <w:sz w:val="24"/>
          <w:highlight w:val="none"/>
          <w:lang w:eastAsia="zh-CN"/>
        </w:rPr>
        <w:t>供货地点</w:t>
      </w:r>
      <w:r>
        <w:rPr>
          <w:rFonts w:hint="eastAsia"/>
          <w:color w:val="auto"/>
          <w:kern w:val="0"/>
          <w:sz w:val="24"/>
          <w:highlight w:val="none"/>
        </w:rPr>
        <w:t>、</w:t>
      </w:r>
      <w:r>
        <w:rPr>
          <w:rFonts w:hint="eastAsia"/>
          <w:color w:val="auto"/>
          <w:kern w:val="0"/>
          <w:sz w:val="24"/>
          <w:highlight w:val="none"/>
          <w:lang w:val="en-US" w:eastAsia="zh-CN"/>
        </w:rPr>
        <w:t>有效期</w:t>
      </w:r>
      <w:r>
        <w:rPr>
          <w:rFonts w:hint="eastAsia"/>
          <w:color w:val="auto"/>
          <w:kern w:val="0"/>
          <w:sz w:val="24"/>
          <w:highlight w:val="none"/>
        </w:rPr>
        <w:t>、质量标准、违约等内容，并根据实际投标情况如实填写本表格。</w:t>
      </w:r>
    </w:p>
    <w:p w14:paraId="45E1121C">
      <w:pPr>
        <w:spacing w:line="400" w:lineRule="exact"/>
        <w:rPr>
          <w:rFonts w:hint="eastAsia" w:ascii="微软雅黑" w:hAnsi="微软雅黑" w:eastAsia="微软雅黑"/>
          <w:color w:val="auto"/>
          <w:highlight w:val="none"/>
        </w:rPr>
      </w:pPr>
      <w:r>
        <w:rPr>
          <w:rFonts w:hint="eastAsia" w:ascii="微软雅黑" w:hAnsi="微软雅黑" w:eastAsia="微软雅黑"/>
          <w:color w:val="auto"/>
          <w:highlight w:val="none"/>
        </w:rPr>
        <w:t>A、□我公司已详细阅读采购文件中</w:t>
      </w:r>
      <w:r>
        <w:rPr>
          <w:rFonts w:hint="eastAsia" w:ascii="微软雅黑" w:hAnsi="微软雅黑" w:eastAsia="微软雅黑"/>
          <w:color w:val="auto"/>
          <w:highlight w:val="none"/>
          <w:lang w:val="en-US" w:eastAsia="zh-CN"/>
        </w:rPr>
        <w:t>各</w:t>
      </w:r>
      <w:r>
        <w:rPr>
          <w:rFonts w:hint="eastAsia" w:ascii="微软雅黑" w:hAnsi="微软雅黑" w:eastAsia="微软雅黑"/>
          <w:color w:val="auto"/>
          <w:highlight w:val="none"/>
        </w:rPr>
        <w:t>项商务要求，所有商务要求均无偏离，中标后我公司将严格遵照执行。</w:t>
      </w:r>
    </w:p>
    <w:p w14:paraId="66809E8D">
      <w:pPr>
        <w:spacing w:line="400" w:lineRule="exact"/>
        <w:rPr>
          <w:rFonts w:hint="eastAsia" w:ascii="微软雅黑" w:hAnsi="微软雅黑" w:eastAsia="微软雅黑"/>
          <w:color w:val="auto"/>
          <w:highlight w:val="none"/>
        </w:rPr>
      </w:pPr>
      <w:r>
        <w:rPr>
          <w:rFonts w:hint="eastAsia" w:ascii="微软雅黑" w:hAnsi="微软雅黑" w:eastAsia="微软雅黑"/>
          <w:color w:val="auto"/>
          <w:highlight w:val="none"/>
        </w:rPr>
        <w:t>B、□我公司已详细阅读采购文件中</w:t>
      </w:r>
      <w:r>
        <w:rPr>
          <w:rFonts w:hint="eastAsia" w:ascii="微软雅黑" w:hAnsi="微软雅黑" w:eastAsia="微软雅黑"/>
          <w:color w:val="auto"/>
          <w:highlight w:val="none"/>
          <w:lang w:val="en-US" w:eastAsia="zh-CN"/>
        </w:rPr>
        <w:t>各</w:t>
      </w:r>
      <w:r>
        <w:rPr>
          <w:rFonts w:hint="eastAsia" w:ascii="微软雅黑" w:hAnsi="微软雅黑" w:eastAsia="微软雅黑"/>
          <w:color w:val="auto"/>
          <w:highlight w:val="none"/>
        </w:rPr>
        <w:t>项商务要求，除下述条款有偏离外，其余条款我公司均予以认可，中标后将严格遵照执行。</w:t>
      </w:r>
    </w:p>
    <w:p w14:paraId="6F4F7404">
      <w:pPr>
        <w:spacing w:line="360" w:lineRule="auto"/>
        <w:ind w:firstLine="241" w:firstLineChars="100"/>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项目名称：  </w:t>
      </w:r>
    </w:p>
    <w:p w14:paraId="5622B3C4">
      <w:pPr>
        <w:pStyle w:val="16"/>
        <w:ind w:firstLine="241" w:firstLineChars="100"/>
        <w:rPr>
          <w:color w:val="auto"/>
          <w:highlight w:val="none"/>
        </w:rPr>
      </w:pPr>
      <w:r>
        <w:rPr>
          <w:rFonts w:hint="eastAsia" w:hAnsi="宋体"/>
          <w:b/>
          <w:bCs/>
          <w:color w:val="auto"/>
          <w:sz w:val="24"/>
          <w:szCs w:val="24"/>
          <w:highlight w:val="none"/>
        </w:rPr>
        <w:t>项目编号：</w:t>
      </w:r>
      <w:r>
        <w:rPr>
          <w:rFonts w:hint="eastAsia" w:hAnsi="宋体"/>
          <w:b/>
          <w:bCs/>
          <w:color w:val="auto"/>
          <w:sz w:val="24"/>
          <w:szCs w:val="24"/>
          <w:highlight w:val="none"/>
          <w:u w:val="single"/>
        </w:rPr>
        <w:t xml:space="preserve"> </w:t>
      </w:r>
      <w:r>
        <w:rPr>
          <w:rFonts w:hint="eastAsia"/>
          <w:b/>
          <w:color w:val="auto"/>
          <w:kern w:val="0"/>
          <w:sz w:val="24"/>
          <w:highlight w:val="none"/>
          <w:u w:val="single"/>
        </w:rPr>
        <w:t xml:space="preserve">              </w:t>
      </w:r>
    </w:p>
    <w:tbl>
      <w:tblPr>
        <w:tblStyle w:val="36"/>
        <w:tblW w:w="971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3580"/>
        <w:gridCol w:w="3061"/>
        <w:gridCol w:w="1623"/>
      </w:tblGrid>
      <w:tr w14:paraId="60E34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453" w:type="dxa"/>
            <w:vAlign w:val="center"/>
          </w:tcPr>
          <w:p w14:paraId="0C5738DA">
            <w:pPr>
              <w:pStyle w:val="16"/>
              <w:jc w:val="center"/>
              <w:rPr>
                <w:b/>
                <w:color w:val="auto"/>
                <w:kern w:val="0"/>
                <w:highlight w:val="none"/>
              </w:rPr>
            </w:pPr>
            <w:r>
              <w:rPr>
                <w:rFonts w:hint="eastAsia"/>
                <w:b/>
                <w:color w:val="auto"/>
                <w:kern w:val="0"/>
                <w:highlight w:val="none"/>
              </w:rPr>
              <w:t>序号</w:t>
            </w:r>
          </w:p>
        </w:tc>
        <w:tc>
          <w:tcPr>
            <w:tcW w:w="3580" w:type="dxa"/>
            <w:vAlign w:val="center"/>
          </w:tcPr>
          <w:p w14:paraId="092CC416">
            <w:pPr>
              <w:pStyle w:val="16"/>
              <w:jc w:val="center"/>
              <w:rPr>
                <w:b/>
                <w:color w:val="auto"/>
                <w:kern w:val="0"/>
                <w:highlight w:val="none"/>
              </w:rPr>
            </w:pPr>
            <w:r>
              <w:rPr>
                <w:rFonts w:hint="eastAsia"/>
                <w:b/>
                <w:color w:val="auto"/>
                <w:kern w:val="0"/>
                <w:highlight w:val="none"/>
              </w:rPr>
              <w:t>采购文件的商务条款</w:t>
            </w:r>
          </w:p>
        </w:tc>
        <w:tc>
          <w:tcPr>
            <w:tcW w:w="3061" w:type="dxa"/>
            <w:vAlign w:val="center"/>
          </w:tcPr>
          <w:p w14:paraId="156B3F03">
            <w:pPr>
              <w:pStyle w:val="16"/>
              <w:jc w:val="center"/>
              <w:rPr>
                <w:b/>
                <w:color w:val="auto"/>
                <w:kern w:val="0"/>
                <w:highlight w:val="none"/>
              </w:rPr>
            </w:pPr>
            <w:r>
              <w:rPr>
                <w:rFonts w:hint="eastAsia"/>
                <w:b/>
                <w:color w:val="auto"/>
                <w:kern w:val="0"/>
                <w:highlight w:val="none"/>
              </w:rPr>
              <w:t>投标文件的商务条款</w:t>
            </w:r>
          </w:p>
        </w:tc>
        <w:tc>
          <w:tcPr>
            <w:tcW w:w="1623" w:type="dxa"/>
            <w:vAlign w:val="center"/>
          </w:tcPr>
          <w:p w14:paraId="4E5D0059">
            <w:pPr>
              <w:pStyle w:val="16"/>
              <w:jc w:val="center"/>
              <w:rPr>
                <w:b/>
                <w:color w:val="auto"/>
                <w:kern w:val="0"/>
                <w:highlight w:val="none"/>
              </w:rPr>
            </w:pPr>
            <w:r>
              <w:rPr>
                <w:rFonts w:hint="eastAsia"/>
                <w:b/>
                <w:color w:val="auto"/>
                <w:kern w:val="0"/>
                <w:highlight w:val="none"/>
              </w:rPr>
              <w:t>偏离说明</w:t>
            </w:r>
          </w:p>
        </w:tc>
      </w:tr>
      <w:tr w14:paraId="4C0B7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453" w:type="dxa"/>
          </w:tcPr>
          <w:p w14:paraId="094B3C2C">
            <w:pPr>
              <w:pStyle w:val="16"/>
              <w:rPr>
                <w:color w:val="auto"/>
                <w:kern w:val="0"/>
                <w:highlight w:val="none"/>
              </w:rPr>
            </w:pPr>
          </w:p>
        </w:tc>
        <w:tc>
          <w:tcPr>
            <w:tcW w:w="3580" w:type="dxa"/>
          </w:tcPr>
          <w:p w14:paraId="26502A7E">
            <w:pPr>
              <w:pStyle w:val="16"/>
              <w:rPr>
                <w:color w:val="auto"/>
                <w:kern w:val="0"/>
                <w:highlight w:val="none"/>
              </w:rPr>
            </w:pPr>
          </w:p>
        </w:tc>
        <w:tc>
          <w:tcPr>
            <w:tcW w:w="3061" w:type="dxa"/>
          </w:tcPr>
          <w:p w14:paraId="6C7AFAB0">
            <w:pPr>
              <w:pStyle w:val="16"/>
              <w:rPr>
                <w:color w:val="auto"/>
                <w:kern w:val="0"/>
                <w:highlight w:val="none"/>
              </w:rPr>
            </w:pPr>
          </w:p>
        </w:tc>
        <w:tc>
          <w:tcPr>
            <w:tcW w:w="1623" w:type="dxa"/>
          </w:tcPr>
          <w:p w14:paraId="44F026C0">
            <w:pPr>
              <w:pStyle w:val="16"/>
              <w:rPr>
                <w:color w:val="auto"/>
                <w:kern w:val="0"/>
                <w:highlight w:val="none"/>
              </w:rPr>
            </w:pPr>
          </w:p>
        </w:tc>
      </w:tr>
      <w:tr w14:paraId="6F13C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453" w:type="dxa"/>
          </w:tcPr>
          <w:p w14:paraId="6E807FA0">
            <w:pPr>
              <w:pStyle w:val="16"/>
              <w:rPr>
                <w:color w:val="auto"/>
                <w:kern w:val="0"/>
                <w:highlight w:val="none"/>
              </w:rPr>
            </w:pPr>
          </w:p>
        </w:tc>
        <w:tc>
          <w:tcPr>
            <w:tcW w:w="3580" w:type="dxa"/>
          </w:tcPr>
          <w:p w14:paraId="52AD215F">
            <w:pPr>
              <w:pStyle w:val="16"/>
              <w:rPr>
                <w:color w:val="auto"/>
                <w:kern w:val="0"/>
                <w:highlight w:val="none"/>
              </w:rPr>
            </w:pPr>
          </w:p>
        </w:tc>
        <w:tc>
          <w:tcPr>
            <w:tcW w:w="3061" w:type="dxa"/>
          </w:tcPr>
          <w:p w14:paraId="56E62A47">
            <w:pPr>
              <w:pStyle w:val="16"/>
              <w:rPr>
                <w:color w:val="auto"/>
                <w:kern w:val="0"/>
                <w:highlight w:val="none"/>
              </w:rPr>
            </w:pPr>
          </w:p>
        </w:tc>
        <w:tc>
          <w:tcPr>
            <w:tcW w:w="1623" w:type="dxa"/>
          </w:tcPr>
          <w:p w14:paraId="56F0CDCB">
            <w:pPr>
              <w:pStyle w:val="16"/>
              <w:rPr>
                <w:color w:val="auto"/>
                <w:kern w:val="0"/>
                <w:highlight w:val="none"/>
              </w:rPr>
            </w:pPr>
          </w:p>
        </w:tc>
      </w:tr>
      <w:tr w14:paraId="511DD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453" w:type="dxa"/>
          </w:tcPr>
          <w:p w14:paraId="642FCA67">
            <w:pPr>
              <w:pStyle w:val="16"/>
              <w:rPr>
                <w:color w:val="auto"/>
                <w:kern w:val="0"/>
                <w:highlight w:val="none"/>
              </w:rPr>
            </w:pPr>
          </w:p>
        </w:tc>
        <w:tc>
          <w:tcPr>
            <w:tcW w:w="3580" w:type="dxa"/>
          </w:tcPr>
          <w:p w14:paraId="1874C03D">
            <w:pPr>
              <w:pStyle w:val="16"/>
              <w:rPr>
                <w:color w:val="auto"/>
                <w:kern w:val="0"/>
                <w:highlight w:val="none"/>
              </w:rPr>
            </w:pPr>
          </w:p>
        </w:tc>
        <w:tc>
          <w:tcPr>
            <w:tcW w:w="3061" w:type="dxa"/>
          </w:tcPr>
          <w:p w14:paraId="51FFB070">
            <w:pPr>
              <w:pStyle w:val="16"/>
              <w:rPr>
                <w:color w:val="auto"/>
                <w:kern w:val="0"/>
                <w:highlight w:val="none"/>
              </w:rPr>
            </w:pPr>
          </w:p>
        </w:tc>
        <w:tc>
          <w:tcPr>
            <w:tcW w:w="1623" w:type="dxa"/>
          </w:tcPr>
          <w:p w14:paraId="59208F14">
            <w:pPr>
              <w:pStyle w:val="16"/>
              <w:rPr>
                <w:color w:val="auto"/>
                <w:kern w:val="0"/>
                <w:highlight w:val="none"/>
              </w:rPr>
            </w:pPr>
          </w:p>
        </w:tc>
      </w:tr>
      <w:tr w14:paraId="6F30B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1453" w:type="dxa"/>
          </w:tcPr>
          <w:p w14:paraId="01A73CE7">
            <w:pPr>
              <w:pStyle w:val="16"/>
              <w:rPr>
                <w:color w:val="auto"/>
                <w:kern w:val="0"/>
                <w:highlight w:val="none"/>
              </w:rPr>
            </w:pPr>
          </w:p>
        </w:tc>
        <w:tc>
          <w:tcPr>
            <w:tcW w:w="3580" w:type="dxa"/>
          </w:tcPr>
          <w:p w14:paraId="07D826EA">
            <w:pPr>
              <w:pStyle w:val="16"/>
              <w:rPr>
                <w:color w:val="auto"/>
                <w:kern w:val="0"/>
                <w:highlight w:val="none"/>
              </w:rPr>
            </w:pPr>
          </w:p>
        </w:tc>
        <w:tc>
          <w:tcPr>
            <w:tcW w:w="3061" w:type="dxa"/>
          </w:tcPr>
          <w:p w14:paraId="0A598CF2">
            <w:pPr>
              <w:pStyle w:val="16"/>
              <w:rPr>
                <w:color w:val="auto"/>
                <w:kern w:val="0"/>
                <w:highlight w:val="none"/>
              </w:rPr>
            </w:pPr>
          </w:p>
        </w:tc>
        <w:tc>
          <w:tcPr>
            <w:tcW w:w="1623" w:type="dxa"/>
          </w:tcPr>
          <w:p w14:paraId="2880C5CB">
            <w:pPr>
              <w:pStyle w:val="16"/>
              <w:rPr>
                <w:color w:val="auto"/>
                <w:kern w:val="0"/>
                <w:highlight w:val="none"/>
              </w:rPr>
            </w:pPr>
          </w:p>
        </w:tc>
      </w:tr>
    </w:tbl>
    <w:p w14:paraId="3BBB473C">
      <w:pPr>
        <w:spacing w:line="400" w:lineRule="exact"/>
        <w:rPr>
          <w:color w:val="auto"/>
          <w:kern w:val="0"/>
          <w:sz w:val="24"/>
          <w:highlight w:val="none"/>
        </w:rPr>
      </w:pPr>
      <w:r>
        <w:rPr>
          <w:rFonts w:hint="eastAsia"/>
          <w:color w:val="auto"/>
          <w:kern w:val="0"/>
          <w:sz w:val="24"/>
          <w:highlight w:val="none"/>
        </w:rPr>
        <w:t>注：“偏离”系指“正偏离”、“负偏离”或“无偏离”。投标人根据应根据实际投标情况，填写本表格，若无偏离，则勾选A项，签字盖章即可。若有偏离，则勾选B项，按表格要求及实际情况填写后，签字盖章。</w:t>
      </w:r>
    </w:p>
    <w:p w14:paraId="1AA89FCB">
      <w:pPr>
        <w:pStyle w:val="16"/>
        <w:spacing w:line="600" w:lineRule="exact"/>
        <w:rPr>
          <w:color w:val="auto"/>
          <w:kern w:val="0"/>
          <w:sz w:val="24"/>
          <w:highlight w:val="none"/>
        </w:rPr>
      </w:pPr>
    </w:p>
    <w:p w14:paraId="5206DDCD">
      <w:pPr>
        <w:pStyle w:val="16"/>
        <w:rPr>
          <w:color w:val="auto"/>
          <w:kern w:val="0"/>
          <w:sz w:val="24"/>
          <w:highlight w:val="none"/>
        </w:rPr>
      </w:pPr>
    </w:p>
    <w:p w14:paraId="6C77DE02">
      <w:pPr>
        <w:pStyle w:val="16"/>
        <w:ind w:firstLine="240" w:firstLineChars="100"/>
        <w:rPr>
          <w:rFonts w:hint="eastAsia" w:hAnsi="宋体"/>
          <w:color w:val="auto"/>
          <w:kern w:val="0"/>
          <w:sz w:val="24"/>
          <w:highlight w:val="none"/>
          <w:u w:val="single"/>
        </w:rPr>
      </w:pPr>
      <w:r>
        <w:rPr>
          <w:rFonts w:hint="eastAsia" w:hAnsi="宋体"/>
          <w:color w:val="auto"/>
          <w:kern w:val="0"/>
          <w:sz w:val="24"/>
          <w:highlight w:val="none"/>
        </w:rPr>
        <w:t>投标人全称（加盖电子公章）：</w:t>
      </w:r>
    </w:p>
    <w:p w14:paraId="4D8CD914">
      <w:pPr>
        <w:pStyle w:val="16"/>
        <w:ind w:firstLine="204" w:firstLineChars="85"/>
        <w:rPr>
          <w:rFonts w:hint="eastAsia" w:hAnsi="宋体"/>
          <w:color w:val="auto"/>
          <w:kern w:val="0"/>
          <w:sz w:val="24"/>
          <w:highlight w:val="none"/>
          <w:u w:val="single"/>
        </w:rPr>
      </w:pPr>
    </w:p>
    <w:p w14:paraId="2F70B2E7">
      <w:pPr>
        <w:pStyle w:val="16"/>
        <w:ind w:firstLine="240" w:firstLineChars="100"/>
        <w:rPr>
          <w:rFonts w:hint="eastAsia" w:hAnsi="宋体"/>
          <w:color w:val="auto"/>
          <w:kern w:val="0"/>
          <w:sz w:val="24"/>
          <w:highlight w:val="none"/>
          <w:u w:val="single"/>
        </w:rPr>
      </w:pPr>
      <w:r>
        <w:rPr>
          <w:rFonts w:hint="eastAsia" w:hAnsi="宋体"/>
          <w:color w:val="auto"/>
          <w:kern w:val="0"/>
          <w:sz w:val="24"/>
          <w:highlight w:val="none"/>
        </w:rPr>
        <w:t>法定代表人或委托代理人（电子签名）：</w:t>
      </w:r>
    </w:p>
    <w:p w14:paraId="118C0B35">
      <w:pPr>
        <w:pStyle w:val="16"/>
        <w:ind w:firstLine="204" w:firstLineChars="85"/>
        <w:rPr>
          <w:rFonts w:hint="eastAsia" w:hAnsi="宋体"/>
          <w:color w:val="auto"/>
          <w:kern w:val="0"/>
          <w:sz w:val="24"/>
          <w:highlight w:val="none"/>
          <w:u w:val="single"/>
        </w:rPr>
      </w:pPr>
    </w:p>
    <w:p w14:paraId="4496A813">
      <w:pPr>
        <w:spacing w:line="360" w:lineRule="auto"/>
        <w:ind w:right="-23" w:firstLine="240" w:firstLineChars="100"/>
        <w:jc w:val="left"/>
        <w:rPr>
          <w:rFonts w:hint="eastAsia" w:ascii="宋体" w:hAnsi="宋体"/>
          <w:b/>
          <w:color w:val="auto"/>
          <w:sz w:val="30"/>
          <w:szCs w:val="30"/>
          <w:highlight w:val="none"/>
        </w:rPr>
      </w:pPr>
      <w:r>
        <w:rPr>
          <w:rFonts w:hint="eastAsia" w:hAnsi="宋体" w:cs="宋体"/>
          <w:color w:val="auto"/>
          <w:kern w:val="0"/>
          <w:sz w:val="24"/>
          <w:highlight w:val="none"/>
        </w:rPr>
        <w:t>日期：</w:t>
      </w:r>
      <w:r>
        <w:rPr>
          <w:rFonts w:hint="eastAsia"/>
          <w:color w:val="auto"/>
          <w:kern w:val="0"/>
          <w:sz w:val="24"/>
          <w:highlight w:val="none"/>
        </w:rPr>
        <w:br w:type="page"/>
      </w:r>
    </w:p>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14:paraId="09017696">
      <w:pPr>
        <w:keepNext/>
        <w:keepLines/>
        <w:spacing w:before="10" w:after="158" w:afterLines="50" w:line="400" w:lineRule="exact"/>
        <w:jc w:val="center"/>
        <w:outlineLvl w:val="1"/>
        <w:rPr>
          <w:rFonts w:ascii="Arial" w:hAnsi="Arial"/>
          <w:b/>
          <w:color w:val="auto"/>
          <w:kern w:val="0"/>
          <w:sz w:val="28"/>
          <w:szCs w:val="28"/>
          <w:highlight w:val="none"/>
        </w:rPr>
      </w:pPr>
      <w:bookmarkStart w:id="949" w:name="_Toc13212"/>
      <w:bookmarkStart w:id="950" w:name="_Toc11169"/>
      <w:bookmarkStart w:id="951" w:name="_Toc30724"/>
      <w:bookmarkStart w:id="952" w:name="_Toc2960"/>
      <w:bookmarkStart w:id="953" w:name="_Toc25168"/>
      <w:bookmarkStart w:id="954" w:name="_Toc24074"/>
      <w:bookmarkStart w:id="955" w:name="_Toc21975"/>
      <w:bookmarkStart w:id="956" w:name="_Toc30876"/>
      <w:bookmarkStart w:id="957" w:name="_Toc31165"/>
      <w:bookmarkStart w:id="958" w:name="_Toc20441"/>
      <w:bookmarkStart w:id="959" w:name="_Toc21629"/>
      <w:bookmarkStart w:id="960" w:name="_Toc13399"/>
      <w:r>
        <w:rPr>
          <w:rFonts w:hint="eastAsia" w:ascii="Arial" w:hAnsi="Arial"/>
          <w:b/>
          <w:color w:val="auto"/>
          <w:kern w:val="0"/>
          <w:sz w:val="28"/>
          <w:szCs w:val="28"/>
          <w:highlight w:val="none"/>
        </w:rPr>
        <w:t>（</w:t>
      </w:r>
      <w:r>
        <w:rPr>
          <w:rFonts w:hint="eastAsia" w:ascii="Arial" w:hAnsi="Arial"/>
          <w:b/>
          <w:color w:val="auto"/>
          <w:kern w:val="0"/>
          <w:sz w:val="28"/>
          <w:szCs w:val="28"/>
          <w:highlight w:val="none"/>
          <w:lang w:val="en-US" w:eastAsia="zh-CN"/>
        </w:rPr>
        <w:t>八</w:t>
      </w:r>
      <w:r>
        <w:rPr>
          <w:rFonts w:hint="eastAsia" w:ascii="Arial" w:hAnsi="Arial"/>
          <w:b/>
          <w:color w:val="auto"/>
          <w:kern w:val="0"/>
          <w:sz w:val="28"/>
          <w:szCs w:val="28"/>
          <w:highlight w:val="none"/>
        </w:rPr>
        <w:t>）其他材料</w:t>
      </w:r>
      <w:bookmarkEnd w:id="949"/>
      <w:bookmarkEnd w:id="950"/>
      <w:bookmarkEnd w:id="951"/>
      <w:bookmarkEnd w:id="952"/>
      <w:bookmarkEnd w:id="953"/>
      <w:bookmarkEnd w:id="954"/>
      <w:bookmarkEnd w:id="955"/>
      <w:bookmarkEnd w:id="956"/>
      <w:bookmarkEnd w:id="957"/>
      <w:bookmarkEnd w:id="958"/>
      <w:bookmarkEnd w:id="959"/>
      <w:bookmarkEnd w:id="960"/>
    </w:p>
    <w:p w14:paraId="7136C2A7">
      <w:pPr>
        <w:keepNext w:val="0"/>
        <w:keepLines w:val="0"/>
        <w:pageBreakBefore w:val="0"/>
        <w:widowControl w:val="0"/>
        <w:tabs>
          <w:tab w:val="left" w:pos="4860"/>
        </w:tabs>
        <w:kinsoku/>
        <w:wordWrap/>
        <w:overflowPunct/>
        <w:topLinePunct w:val="0"/>
        <w:autoSpaceDE/>
        <w:autoSpaceDN/>
        <w:bidi w:val="0"/>
        <w:adjustRightInd/>
        <w:snapToGrid/>
        <w:spacing w:line="588" w:lineRule="exact"/>
        <w:ind w:right="0"/>
        <w:jc w:val="center"/>
        <w:textAlignment w:val="auto"/>
        <w:rPr>
          <w:rFonts w:ascii="宋体" w:hAnsi="宋体"/>
          <w:b/>
          <w:color w:val="auto"/>
          <w:sz w:val="28"/>
          <w:szCs w:val="28"/>
          <w:highlight w:val="none"/>
        </w:rPr>
      </w:pPr>
      <w:bookmarkStart w:id="961" w:name="_Toc7210"/>
      <w:bookmarkStart w:id="962" w:name="_Toc15911"/>
      <w:r>
        <w:rPr>
          <w:rFonts w:hint="eastAsia" w:ascii="Arial" w:hAnsi="Arial"/>
          <w:b/>
          <w:color w:val="auto"/>
          <w:kern w:val="0"/>
          <w:sz w:val="28"/>
          <w:szCs w:val="28"/>
          <w:highlight w:val="none"/>
        </w:rPr>
        <w:t>1、</w:t>
      </w:r>
      <w:bookmarkEnd w:id="961"/>
      <w:bookmarkEnd w:id="962"/>
      <w:r>
        <w:rPr>
          <w:rFonts w:hint="eastAsia" w:ascii="宋体" w:hAnsi="宋体"/>
          <w:b/>
          <w:color w:val="auto"/>
          <w:sz w:val="28"/>
          <w:szCs w:val="28"/>
          <w:highlight w:val="none"/>
        </w:rPr>
        <w:t>中小企业声明函（货物）</w:t>
      </w:r>
    </w:p>
    <w:p w14:paraId="30E35EF6">
      <w:pPr>
        <w:spacing w:line="360" w:lineRule="auto"/>
        <w:ind w:firstLine="756" w:firstLineChars="300"/>
        <w:rPr>
          <w:rFonts w:ascii="宋体" w:hAnsi="宋体"/>
          <w:color w:val="auto"/>
          <w:spacing w:val="6"/>
          <w:sz w:val="24"/>
          <w:highlight w:val="none"/>
        </w:rPr>
      </w:pPr>
      <w:r>
        <w:rPr>
          <w:rFonts w:hint="eastAsia" w:ascii="宋体" w:hAnsi="宋体"/>
          <w:color w:val="auto"/>
          <w:spacing w:val="6"/>
          <w:sz w:val="24"/>
          <w:highlight w:val="none"/>
        </w:rPr>
        <w:t>本公司郑重声明，根据《政府采购促进中小企业发展管理办法》(财库〔2020〕46号)的规定，本公司参加</w:t>
      </w:r>
      <w:r>
        <w:rPr>
          <w:rFonts w:hint="eastAsia" w:ascii="宋体" w:hAnsi="宋体"/>
          <w:color w:val="auto"/>
          <w:spacing w:val="6"/>
          <w:sz w:val="24"/>
          <w:highlight w:val="none"/>
          <w:u w:val="single"/>
        </w:rPr>
        <w:t xml:space="preserve"> （单位名称）</w:t>
      </w:r>
      <w:r>
        <w:rPr>
          <w:rFonts w:hint="eastAsia" w:ascii="宋体" w:hAnsi="宋体"/>
          <w:color w:val="auto"/>
          <w:spacing w:val="6"/>
          <w:sz w:val="24"/>
          <w:highlight w:val="none"/>
        </w:rPr>
        <w:t>的</w:t>
      </w:r>
      <w:r>
        <w:rPr>
          <w:rFonts w:hint="eastAsia" w:ascii="宋体" w:hAnsi="宋体"/>
          <w:color w:val="auto"/>
          <w:spacing w:val="6"/>
          <w:sz w:val="24"/>
          <w:highlight w:val="none"/>
          <w:u w:val="single"/>
        </w:rPr>
        <w:t xml:space="preserve"> （项目名称）</w:t>
      </w:r>
      <w:r>
        <w:rPr>
          <w:rFonts w:hint="eastAsia" w:ascii="宋体" w:hAnsi="宋体"/>
          <w:color w:val="auto"/>
          <w:spacing w:val="6"/>
          <w:sz w:val="24"/>
          <w:highlight w:val="none"/>
        </w:rPr>
        <w:t xml:space="preserve">采购活动，提供的货物全部由符合政策要求的中小企业制造。相关企业的具体情况如下： </w:t>
      </w:r>
    </w:p>
    <w:p w14:paraId="6D1DDC83">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 xml:space="preserve">1. </w:t>
      </w:r>
      <w:r>
        <w:rPr>
          <w:rFonts w:hint="eastAsia" w:ascii="宋体" w:hAnsi="宋体"/>
          <w:color w:val="auto"/>
          <w:spacing w:val="6"/>
          <w:sz w:val="24"/>
          <w:highlight w:val="none"/>
          <w:u w:val="single"/>
          <w:lang w:val="en-US" w:eastAsia="zh-CN"/>
        </w:rPr>
        <w:t xml:space="preserve">    </w:t>
      </w:r>
      <w:r>
        <w:rPr>
          <w:rFonts w:hint="eastAsia" w:ascii="宋体" w:hAnsi="宋体"/>
          <w:color w:val="auto"/>
          <w:spacing w:val="6"/>
          <w:sz w:val="24"/>
          <w:highlight w:val="none"/>
          <w:u w:val="single"/>
        </w:rPr>
        <w:t>（设备</w:t>
      </w:r>
      <w:r>
        <w:rPr>
          <w:rFonts w:hint="eastAsia" w:ascii="宋体" w:hAnsi="宋体"/>
          <w:color w:val="auto"/>
          <w:spacing w:val="6"/>
          <w:sz w:val="24"/>
          <w:highlight w:val="none"/>
          <w:u w:val="single"/>
          <w:lang w:eastAsia="zh-CN"/>
        </w:rPr>
        <w:t>、</w:t>
      </w:r>
      <w:r>
        <w:rPr>
          <w:rFonts w:hint="eastAsia" w:ascii="宋体" w:hAnsi="宋体"/>
          <w:color w:val="auto"/>
          <w:spacing w:val="6"/>
          <w:sz w:val="24"/>
          <w:highlight w:val="none"/>
          <w:u w:val="single"/>
          <w:lang w:val="en-US" w:eastAsia="zh-CN"/>
        </w:rPr>
        <w:t>货物</w:t>
      </w:r>
      <w:r>
        <w:rPr>
          <w:rFonts w:hint="eastAsia" w:ascii="宋体" w:hAnsi="宋体"/>
          <w:color w:val="auto"/>
          <w:spacing w:val="6"/>
          <w:sz w:val="24"/>
          <w:highlight w:val="none"/>
          <w:u w:val="single"/>
        </w:rPr>
        <w:t>名称）</w:t>
      </w:r>
      <w:r>
        <w:rPr>
          <w:rFonts w:hint="eastAsia" w:ascii="宋体" w:hAnsi="宋体"/>
          <w:color w:val="auto"/>
          <w:spacing w:val="6"/>
          <w:sz w:val="24"/>
          <w:highlight w:val="none"/>
          <w:u w:val="single"/>
          <w:lang w:val="en-US" w:eastAsia="zh-CN"/>
        </w:rPr>
        <w:t xml:space="preserve"> </w:t>
      </w:r>
      <w:r>
        <w:rPr>
          <w:rFonts w:hint="eastAsia" w:ascii="宋体" w:hAnsi="宋体"/>
          <w:color w:val="auto"/>
          <w:spacing w:val="6"/>
          <w:sz w:val="24"/>
          <w:highlight w:val="none"/>
        </w:rPr>
        <w:t>，属于</w:t>
      </w:r>
      <w:r>
        <w:rPr>
          <w:rFonts w:hint="eastAsia" w:ascii="宋体" w:hAnsi="宋体"/>
          <w:color w:val="auto"/>
          <w:spacing w:val="6"/>
          <w:sz w:val="24"/>
          <w:highlight w:val="none"/>
          <w:u w:val="single"/>
        </w:rPr>
        <w:t>软件和信息技术服务业</w:t>
      </w:r>
      <w:r>
        <w:rPr>
          <w:rFonts w:hint="eastAsia" w:ascii="宋体" w:hAnsi="宋体"/>
          <w:color w:val="auto"/>
          <w:spacing w:val="6"/>
          <w:sz w:val="24"/>
          <w:highlight w:val="none"/>
        </w:rPr>
        <w:t>；制造商为</w:t>
      </w:r>
      <w:r>
        <w:rPr>
          <w:rFonts w:hint="eastAsia" w:ascii="宋体" w:hAnsi="宋体"/>
          <w:color w:val="auto"/>
          <w:spacing w:val="6"/>
          <w:sz w:val="24"/>
          <w:highlight w:val="none"/>
          <w:u w:val="single"/>
        </w:rPr>
        <w:t xml:space="preserve">   （企业名称）</w:t>
      </w:r>
      <w:r>
        <w:rPr>
          <w:rFonts w:hint="eastAsia" w:ascii="宋体" w:hAnsi="宋体"/>
          <w:color w:val="auto"/>
          <w:spacing w:val="6"/>
          <w:sz w:val="24"/>
          <w:highlight w:val="none"/>
        </w:rPr>
        <w:t>，从业人员</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人，营业收入为</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万元，资产总额为</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万元，属于</w:t>
      </w:r>
      <w:r>
        <w:rPr>
          <w:rFonts w:hint="eastAsia" w:ascii="宋体" w:hAnsi="宋体"/>
          <w:color w:val="auto"/>
          <w:spacing w:val="6"/>
          <w:sz w:val="24"/>
          <w:highlight w:val="none"/>
          <w:u w:val="single"/>
        </w:rPr>
        <w:t xml:space="preserve">     （中型企业、小型企业、微型企业</w:t>
      </w:r>
      <w:r>
        <w:rPr>
          <w:rFonts w:hint="eastAsia" w:ascii="宋体" w:hAnsi="宋体"/>
          <w:color w:val="auto"/>
          <w:spacing w:val="6"/>
          <w:sz w:val="24"/>
          <w:highlight w:val="none"/>
        </w:rPr>
        <w:t xml:space="preserve">）； </w:t>
      </w:r>
    </w:p>
    <w:p w14:paraId="07AB1A38">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 xml:space="preserve">2. </w:t>
      </w:r>
      <w:r>
        <w:rPr>
          <w:rFonts w:hint="eastAsia" w:ascii="宋体" w:hAnsi="宋体"/>
          <w:color w:val="auto"/>
          <w:spacing w:val="6"/>
          <w:sz w:val="24"/>
          <w:highlight w:val="none"/>
          <w:u w:val="single"/>
          <w:lang w:val="en-US" w:eastAsia="zh-CN"/>
        </w:rPr>
        <w:t xml:space="preserve">    </w:t>
      </w:r>
      <w:r>
        <w:rPr>
          <w:rFonts w:hint="eastAsia" w:ascii="宋体" w:hAnsi="宋体"/>
          <w:color w:val="auto"/>
          <w:spacing w:val="6"/>
          <w:sz w:val="24"/>
          <w:highlight w:val="none"/>
          <w:u w:val="single"/>
        </w:rPr>
        <w:t>（设备</w:t>
      </w:r>
      <w:r>
        <w:rPr>
          <w:rFonts w:hint="eastAsia" w:ascii="宋体" w:hAnsi="宋体"/>
          <w:color w:val="auto"/>
          <w:spacing w:val="6"/>
          <w:sz w:val="24"/>
          <w:highlight w:val="none"/>
          <w:u w:val="single"/>
          <w:lang w:eastAsia="zh-CN"/>
        </w:rPr>
        <w:t>、</w:t>
      </w:r>
      <w:r>
        <w:rPr>
          <w:rFonts w:hint="eastAsia" w:ascii="宋体" w:hAnsi="宋体"/>
          <w:color w:val="auto"/>
          <w:spacing w:val="6"/>
          <w:sz w:val="24"/>
          <w:highlight w:val="none"/>
          <w:u w:val="single"/>
          <w:lang w:val="en-US" w:eastAsia="zh-CN"/>
        </w:rPr>
        <w:t>货物</w:t>
      </w:r>
      <w:r>
        <w:rPr>
          <w:rFonts w:hint="eastAsia" w:ascii="宋体" w:hAnsi="宋体"/>
          <w:color w:val="auto"/>
          <w:spacing w:val="6"/>
          <w:sz w:val="24"/>
          <w:highlight w:val="none"/>
          <w:u w:val="single"/>
        </w:rPr>
        <w:t>名称）</w:t>
      </w:r>
      <w:r>
        <w:rPr>
          <w:rFonts w:hint="eastAsia" w:ascii="宋体" w:hAnsi="宋体"/>
          <w:color w:val="auto"/>
          <w:spacing w:val="6"/>
          <w:sz w:val="24"/>
          <w:highlight w:val="none"/>
          <w:u w:val="single"/>
          <w:lang w:val="en-US" w:eastAsia="zh-CN"/>
        </w:rPr>
        <w:t xml:space="preserve"> </w:t>
      </w:r>
      <w:r>
        <w:rPr>
          <w:rFonts w:hint="eastAsia" w:ascii="宋体" w:hAnsi="宋体"/>
          <w:color w:val="auto"/>
          <w:spacing w:val="6"/>
          <w:sz w:val="24"/>
          <w:highlight w:val="none"/>
        </w:rPr>
        <w:t>，属于</w:t>
      </w:r>
      <w:r>
        <w:rPr>
          <w:rFonts w:hint="eastAsia" w:ascii="宋体" w:hAnsi="宋体"/>
          <w:color w:val="auto"/>
          <w:spacing w:val="6"/>
          <w:sz w:val="24"/>
          <w:highlight w:val="none"/>
          <w:u w:val="single"/>
        </w:rPr>
        <w:t>软件和信息技术服务业</w:t>
      </w:r>
      <w:r>
        <w:rPr>
          <w:rFonts w:hint="eastAsia" w:ascii="宋体" w:hAnsi="宋体"/>
          <w:color w:val="auto"/>
          <w:spacing w:val="6"/>
          <w:sz w:val="24"/>
          <w:highlight w:val="none"/>
        </w:rPr>
        <w:t>；制造商为</w:t>
      </w:r>
      <w:r>
        <w:rPr>
          <w:rFonts w:hint="eastAsia" w:ascii="宋体" w:hAnsi="宋体"/>
          <w:color w:val="auto"/>
          <w:spacing w:val="6"/>
          <w:sz w:val="24"/>
          <w:highlight w:val="none"/>
          <w:u w:val="single"/>
        </w:rPr>
        <w:t xml:space="preserve">   （企业名称）</w:t>
      </w:r>
      <w:r>
        <w:rPr>
          <w:rFonts w:hint="eastAsia" w:ascii="宋体" w:hAnsi="宋体"/>
          <w:color w:val="auto"/>
          <w:spacing w:val="6"/>
          <w:sz w:val="24"/>
          <w:highlight w:val="none"/>
        </w:rPr>
        <w:t>，从业人员</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人，营业收入为</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万元，资产总额为</w:t>
      </w:r>
      <w:r>
        <w:rPr>
          <w:rFonts w:hint="eastAsia" w:ascii="宋体" w:hAnsi="宋体"/>
          <w:color w:val="auto"/>
          <w:spacing w:val="6"/>
          <w:sz w:val="24"/>
          <w:highlight w:val="none"/>
          <w:u w:val="single"/>
        </w:rPr>
        <w:t xml:space="preserve">     </w:t>
      </w:r>
      <w:r>
        <w:rPr>
          <w:rFonts w:hint="eastAsia" w:ascii="宋体" w:hAnsi="宋体"/>
          <w:color w:val="auto"/>
          <w:spacing w:val="6"/>
          <w:sz w:val="24"/>
          <w:highlight w:val="none"/>
        </w:rPr>
        <w:t>万元，属于</w:t>
      </w:r>
      <w:r>
        <w:rPr>
          <w:rFonts w:hint="eastAsia" w:ascii="宋体" w:hAnsi="宋体"/>
          <w:color w:val="auto"/>
          <w:spacing w:val="6"/>
          <w:sz w:val="24"/>
          <w:highlight w:val="none"/>
          <w:u w:val="single"/>
        </w:rPr>
        <w:t xml:space="preserve">     （中型企业、小型企业、微型企业</w:t>
      </w:r>
      <w:r>
        <w:rPr>
          <w:rFonts w:hint="eastAsia" w:ascii="宋体" w:hAnsi="宋体"/>
          <w:color w:val="auto"/>
          <w:spacing w:val="6"/>
          <w:sz w:val="24"/>
          <w:highlight w:val="none"/>
        </w:rPr>
        <w:t xml:space="preserve">）； </w:t>
      </w:r>
    </w:p>
    <w:p w14:paraId="3978B2BF">
      <w:pPr>
        <w:spacing w:line="360" w:lineRule="auto"/>
        <w:ind w:firstLine="504" w:firstLineChars="200"/>
        <w:rPr>
          <w:rFonts w:hint="default" w:ascii="宋体" w:hAnsi="宋体" w:eastAsia="宋体"/>
          <w:color w:val="auto"/>
          <w:spacing w:val="6"/>
          <w:sz w:val="24"/>
          <w:highlight w:val="none"/>
          <w:lang w:val="en-US" w:eastAsia="zh-CN"/>
        </w:rPr>
      </w:pPr>
      <w:r>
        <w:rPr>
          <w:rFonts w:hint="eastAsia" w:ascii="宋体" w:hAnsi="宋体"/>
          <w:color w:val="auto"/>
          <w:spacing w:val="6"/>
          <w:sz w:val="24"/>
          <w:highlight w:val="none"/>
        </w:rPr>
        <w:t>……</w:t>
      </w:r>
    </w:p>
    <w:p w14:paraId="264D29E6">
      <w:pPr>
        <w:spacing w:line="360" w:lineRule="auto"/>
        <w:ind w:firstLine="506" w:firstLineChars="200"/>
        <w:rPr>
          <w:rFonts w:ascii="宋体" w:hAnsi="宋体"/>
          <w:color w:val="auto"/>
          <w:spacing w:val="6"/>
          <w:sz w:val="24"/>
          <w:highlight w:val="none"/>
        </w:rPr>
      </w:pPr>
      <w:r>
        <w:rPr>
          <w:rFonts w:hint="eastAsia" w:ascii="宋体" w:hAnsi="宋体"/>
          <w:b/>
          <w:bCs/>
          <w:color w:val="auto"/>
          <w:spacing w:val="6"/>
          <w:sz w:val="24"/>
          <w:highlight w:val="none"/>
        </w:rPr>
        <w:t>以上企业，不属于大企业的分支机构，不存在控股股东为大企业的情形，也不存在与大企业的负责人为同一人的情形。</w:t>
      </w:r>
      <w:r>
        <w:rPr>
          <w:rFonts w:hint="eastAsia" w:ascii="宋体" w:hAnsi="宋体"/>
          <w:color w:val="auto"/>
          <w:spacing w:val="6"/>
          <w:sz w:val="24"/>
          <w:highlight w:val="none"/>
        </w:rPr>
        <w:t xml:space="preserve"> </w:t>
      </w:r>
    </w:p>
    <w:p w14:paraId="5217599C">
      <w:pPr>
        <w:spacing w:line="360" w:lineRule="auto"/>
        <w:ind w:firstLine="504" w:firstLineChars="200"/>
        <w:rPr>
          <w:rFonts w:hint="eastAsia" w:ascii="宋体" w:hAnsi="宋体"/>
          <w:color w:val="auto"/>
          <w:spacing w:val="6"/>
          <w:sz w:val="24"/>
          <w:highlight w:val="none"/>
        </w:rPr>
      </w:pPr>
      <w:r>
        <w:rPr>
          <w:rFonts w:hint="eastAsia" w:ascii="宋体" w:hAnsi="宋体"/>
          <w:color w:val="auto"/>
          <w:spacing w:val="6"/>
          <w:sz w:val="24"/>
          <w:highlight w:val="none"/>
        </w:rPr>
        <w:t xml:space="preserve">本企业对上述声明内容的真实性负责。如有虚假，将依法承担相应责任。 </w:t>
      </w:r>
    </w:p>
    <w:p w14:paraId="7B60B924">
      <w:pPr>
        <w:spacing w:line="588" w:lineRule="exact"/>
        <w:ind w:firstLine="4284" w:firstLineChars="1700"/>
        <w:rPr>
          <w:rFonts w:ascii="宋体" w:hAnsi="宋体"/>
          <w:color w:val="auto"/>
          <w:spacing w:val="6"/>
          <w:sz w:val="24"/>
          <w:highlight w:val="none"/>
        </w:rPr>
      </w:pPr>
      <w:r>
        <w:rPr>
          <w:rFonts w:hint="eastAsia" w:ascii="宋体" w:hAnsi="宋体"/>
          <w:color w:val="auto"/>
          <w:spacing w:val="6"/>
          <w:sz w:val="24"/>
          <w:highlight w:val="none"/>
        </w:rPr>
        <w:t>企业名称</w:t>
      </w:r>
      <w:r>
        <w:rPr>
          <w:rFonts w:hint="eastAsia" w:ascii="宋体"/>
          <w:color w:val="auto"/>
          <w:sz w:val="24"/>
          <w:highlight w:val="none"/>
        </w:rPr>
        <w:t>（投标人电子公章）</w:t>
      </w:r>
      <w:r>
        <w:rPr>
          <w:rFonts w:hint="eastAsia" w:ascii="宋体" w:hAnsi="宋体"/>
          <w:color w:val="auto"/>
          <w:spacing w:val="6"/>
          <w:sz w:val="24"/>
          <w:highlight w:val="none"/>
        </w:rPr>
        <w:t xml:space="preserve">： </w:t>
      </w:r>
    </w:p>
    <w:p w14:paraId="0D9ABDAA">
      <w:pPr>
        <w:spacing w:line="588" w:lineRule="exact"/>
        <w:ind w:firstLine="4284" w:firstLineChars="1700"/>
        <w:rPr>
          <w:rFonts w:ascii="宋体" w:hAnsi="宋体"/>
          <w:color w:val="auto"/>
          <w:spacing w:val="6"/>
          <w:sz w:val="24"/>
          <w:highlight w:val="none"/>
        </w:rPr>
      </w:pPr>
      <w:r>
        <w:rPr>
          <w:rFonts w:hint="eastAsia" w:ascii="宋体" w:hAnsi="宋体"/>
          <w:color w:val="auto"/>
          <w:spacing w:val="6"/>
          <w:sz w:val="24"/>
          <w:highlight w:val="none"/>
        </w:rPr>
        <w:t xml:space="preserve">日期： </w:t>
      </w:r>
    </w:p>
    <w:p w14:paraId="5DD254C8">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注：从业人员、营业收入、资产总额填报制造商的上一年度数据，无上一年度数据的新成立企业可不填写。</w:t>
      </w:r>
    </w:p>
    <w:p w14:paraId="1D92F134">
      <w:pPr>
        <w:spacing w:line="360" w:lineRule="auto"/>
        <w:ind w:firstLine="504" w:firstLineChars="200"/>
        <w:rPr>
          <w:rFonts w:ascii="宋体" w:hAnsi="宋体"/>
          <w:color w:val="auto"/>
          <w:spacing w:val="6"/>
          <w:sz w:val="24"/>
          <w:highlight w:val="none"/>
        </w:rPr>
      </w:pPr>
      <w:r>
        <w:rPr>
          <w:rFonts w:hint="eastAsia" w:ascii="宋体" w:hAnsi="宋体"/>
          <w:color w:val="auto"/>
          <w:spacing w:val="6"/>
          <w:sz w:val="24"/>
          <w:highlight w:val="none"/>
        </w:rPr>
        <w:t>本项目标的所属《关于印发中小企业划型标准规定的通知》（工信部联企业〔2011〕300号）中所列：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A419420">
      <w:pPr>
        <w:ind w:firstLine="667"/>
        <w:rPr>
          <w:rFonts w:ascii="宋体" w:hAnsi="宋体"/>
          <w:b/>
          <w:color w:val="auto"/>
          <w:spacing w:val="6"/>
          <w:sz w:val="32"/>
          <w:szCs w:val="32"/>
          <w:highlight w:val="none"/>
        </w:rPr>
      </w:pPr>
      <w:bookmarkStart w:id="963" w:name="_Toc12980"/>
      <w:bookmarkStart w:id="964" w:name="_Toc4751728"/>
      <w:bookmarkStart w:id="965" w:name="_Toc32358"/>
      <w:bookmarkStart w:id="966" w:name="_Toc17215"/>
      <w:bookmarkStart w:id="967" w:name="_Toc16439"/>
      <w:bookmarkStart w:id="968" w:name="_Toc507412335"/>
      <w:bookmarkStart w:id="969" w:name="_Toc32490"/>
      <w:bookmarkStart w:id="970" w:name="_Toc15436"/>
      <w:bookmarkStart w:id="971" w:name="_Toc507409072"/>
      <w:bookmarkStart w:id="972" w:name="_Toc8233"/>
      <w:bookmarkStart w:id="973" w:name="_Toc11874"/>
      <w:bookmarkStart w:id="974" w:name="_Toc28761"/>
      <w:r>
        <w:rPr>
          <w:rFonts w:hint="eastAsia" w:ascii="宋体" w:hAnsi="宋体"/>
          <w:b/>
          <w:color w:val="auto"/>
          <w:spacing w:val="6"/>
          <w:sz w:val="32"/>
          <w:szCs w:val="32"/>
          <w:highlight w:val="none"/>
        </w:rPr>
        <w:br w:type="page"/>
      </w:r>
    </w:p>
    <w:p w14:paraId="7465EDB1">
      <w:pPr>
        <w:keepNext/>
        <w:keepLines/>
        <w:spacing w:before="10" w:after="158" w:afterLines="50" w:line="400" w:lineRule="exact"/>
        <w:jc w:val="center"/>
        <w:rPr>
          <w:rFonts w:ascii="仿宋_GB2312" w:eastAsia="仿宋_GB2312"/>
          <w:color w:val="auto"/>
          <w:spacing w:val="6"/>
          <w:sz w:val="30"/>
          <w:szCs w:val="30"/>
          <w:highlight w:val="none"/>
        </w:rPr>
      </w:pPr>
      <w:bookmarkStart w:id="975" w:name="_Toc9170"/>
      <w:bookmarkStart w:id="976" w:name="_Toc7659"/>
      <w:bookmarkStart w:id="977" w:name="_Toc6434"/>
      <w:r>
        <w:rPr>
          <w:rFonts w:hint="eastAsia" w:ascii="Arial" w:hAnsi="Arial"/>
          <w:b/>
          <w:color w:val="auto"/>
          <w:kern w:val="0"/>
          <w:sz w:val="28"/>
          <w:szCs w:val="28"/>
          <w:highlight w:val="none"/>
          <w:lang w:val="en-US" w:eastAsia="zh-CN"/>
        </w:rPr>
        <w:t>2、</w:t>
      </w:r>
      <w:r>
        <w:rPr>
          <w:rFonts w:hint="eastAsia" w:ascii="Arial" w:hAnsi="Arial"/>
          <w:b/>
          <w:color w:val="auto"/>
          <w:kern w:val="0"/>
          <w:sz w:val="28"/>
          <w:szCs w:val="28"/>
          <w:highlight w:val="none"/>
        </w:rPr>
        <w:t>残疾人福利性单位声明函</w:t>
      </w:r>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p>
    <w:p w14:paraId="5AB1C178">
      <w:pPr>
        <w:spacing w:line="360" w:lineRule="auto"/>
        <w:ind w:firstLine="504" w:firstLineChars="200"/>
        <w:rPr>
          <w:rFonts w:ascii="宋体"/>
          <w:color w:val="auto"/>
          <w:spacing w:val="6"/>
          <w:sz w:val="24"/>
          <w:highlight w:val="none"/>
        </w:rPr>
      </w:pPr>
      <w:r>
        <w:rPr>
          <w:rFonts w:hint="eastAsia" w:ascii="宋体"/>
          <w:color w:val="auto"/>
          <w:spacing w:val="6"/>
          <w:sz w:val="24"/>
          <w:highlight w:val="none"/>
        </w:rPr>
        <w:t>本单位郑重声明，根据《财政部 民政部 中国残疾人联合会关于促进残疾人就业政府采购政策的通知》（财库</w:t>
      </w:r>
      <w:r>
        <w:rPr>
          <w:rFonts w:hint="eastAsia" w:ascii="宋体"/>
          <w:color w:val="auto"/>
          <w:sz w:val="24"/>
          <w:highlight w:val="none"/>
        </w:rPr>
        <w:t>〔2017〕 141</w:t>
      </w:r>
      <w:r>
        <w:rPr>
          <w:rFonts w:hint="eastAsia" w:ascii="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9C4A71A">
      <w:pPr>
        <w:spacing w:line="360" w:lineRule="auto"/>
        <w:ind w:firstLine="504" w:firstLineChars="200"/>
        <w:rPr>
          <w:rFonts w:ascii="宋体"/>
          <w:color w:val="auto"/>
          <w:spacing w:val="6"/>
          <w:sz w:val="24"/>
          <w:highlight w:val="none"/>
        </w:rPr>
      </w:pPr>
      <w:r>
        <w:rPr>
          <w:rFonts w:hint="eastAsia" w:ascii="宋体"/>
          <w:color w:val="auto"/>
          <w:spacing w:val="6"/>
          <w:sz w:val="24"/>
          <w:highlight w:val="none"/>
        </w:rPr>
        <w:t>本单位对上述声明的真实性负责。如有虚假，将依法承担相应责任。</w:t>
      </w:r>
    </w:p>
    <w:p w14:paraId="3E015FEB">
      <w:pPr>
        <w:spacing w:line="360" w:lineRule="auto"/>
        <w:ind w:firstLine="504" w:firstLineChars="200"/>
        <w:rPr>
          <w:rFonts w:ascii="宋体"/>
          <w:color w:val="auto"/>
          <w:spacing w:val="6"/>
          <w:sz w:val="24"/>
          <w:highlight w:val="none"/>
        </w:rPr>
      </w:pPr>
    </w:p>
    <w:p w14:paraId="6672AD74">
      <w:pPr>
        <w:spacing w:line="360" w:lineRule="auto"/>
        <w:ind w:firstLine="504" w:firstLineChars="200"/>
        <w:rPr>
          <w:rFonts w:ascii="宋体"/>
          <w:color w:val="auto"/>
          <w:spacing w:val="6"/>
          <w:sz w:val="24"/>
          <w:highlight w:val="none"/>
        </w:rPr>
      </w:pPr>
    </w:p>
    <w:p w14:paraId="07A83D46">
      <w:pPr>
        <w:tabs>
          <w:tab w:val="left" w:pos="4860"/>
        </w:tabs>
        <w:spacing w:line="360" w:lineRule="auto"/>
        <w:ind w:right="1560" w:firstLine="504" w:firstLineChars="200"/>
        <w:jc w:val="center"/>
        <w:rPr>
          <w:rFonts w:ascii="宋体"/>
          <w:color w:val="auto"/>
          <w:spacing w:val="6"/>
          <w:sz w:val="24"/>
          <w:highlight w:val="none"/>
        </w:rPr>
      </w:pPr>
      <w:r>
        <w:rPr>
          <w:rFonts w:hint="eastAsia" w:ascii="宋体"/>
          <w:color w:val="auto"/>
          <w:spacing w:val="6"/>
          <w:sz w:val="24"/>
          <w:highlight w:val="none"/>
        </w:rPr>
        <w:t xml:space="preserve">               单位名称</w:t>
      </w:r>
      <w:r>
        <w:rPr>
          <w:rFonts w:hint="eastAsia" w:ascii="宋体"/>
          <w:color w:val="auto"/>
          <w:sz w:val="24"/>
          <w:highlight w:val="none"/>
        </w:rPr>
        <w:t>（投标人电子公章）</w:t>
      </w:r>
      <w:r>
        <w:rPr>
          <w:rFonts w:hint="eastAsia" w:ascii="宋体"/>
          <w:color w:val="auto"/>
          <w:spacing w:val="6"/>
          <w:sz w:val="24"/>
          <w:highlight w:val="none"/>
        </w:rPr>
        <w:t>：</w:t>
      </w:r>
    </w:p>
    <w:p w14:paraId="32C2FEA8">
      <w:pPr>
        <w:tabs>
          <w:tab w:val="left" w:pos="4860"/>
        </w:tabs>
        <w:spacing w:line="360" w:lineRule="auto"/>
        <w:ind w:right="1560" w:firstLine="504" w:firstLineChars="200"/>
        <w:jc w:val="center"/>
        <w:rPr>
          <w:rFonts w:ascii="宋体"/>
          <w:color w:val="auto"/>
          <w:spacing w:val="6"/>
          <w:sz w:val="24"/>
          <w:highlight w:val="none"/>
        </w:rPr>
      </w:pPr>
      <w:r>
        <w:rPr>
          <w:rFonts w:hint="eastAsia" w:ascii="宋体"/>
          <w:color w:val="auto"/>
          <w:spacing w:val="6"/>
          <w:sz w:val="24"/>
          <w:highlight w:val="none"/>
        </w:rPr>
        <w:t xml:space="preserve">       日  期：</w:t>
      </w:r>
    </w:p>
    <w:p w14:paraId="29C6B811">
      <w:pPr>
        <w:spacing w:line="588" w:lineRule="exact"/>
        <w:rPr>
          <w:color w:val="auto"/>
          <w:highlight w:val="none"/>
        </w:rPr>
      </w:pPr>
    </w:p>
    <w:p w14:paraId="3FAA1CF1">
      <w:pPr>
        <w:spacing w:line="588" w:lineRule="exact"/>
        <w:rPr>
          <w:color w:val="auto"/>
          <w:highlight w:val="none"/>
        </w:rPr>
      </w:pPr>
    </w:p>
    <w:p w14:paraId="5EFE3BCC">
      <w:pPr>
        <w:spacing w:line="588" w:lineRule="exact"/>
        <w:ind w:firstLine="482"/>
        <w:rPr>
          <w:rFonts w:ascii="宋体"/>
          <w:b/>
          <w:color w:val="auto"/>
          <w:sz w:val="24"/>
          <w:highlight w:val="none"/>
        </w:rPr>
      </w:pPr>
    </w:p>
    <w:p w14:paraId="4030FF29">
      <w:pPr>
        <w:widowControl/>
        <w:ind w:firstLine="482"/>
        <w:rPr>
          <w:rFonts w:ascii="宋体"/>
          <w:b/>
          <w:color w:val="auto"/>
          <w:sz w:val="28"/>
          <w:szCs w:val="28"/>
          <w:highlight w:val="none"/>
        </w:rPr>
      </w:pPr>
      <w:r>
        <w:rPr>
          <w:rFonts w:ascii="宋体"/>
          <w:b/>
          <w:color w:val="auto"/>
          <w:sz w:val="24"/>
          <w:highlight w:val="none"/>
        </w:rPr>
        <w:br w:type="page"/>
      </w:r>
    </w:p>
    <w:p w14:paraId="5C4661E1">
      <w:pPr>
        <w:keepNext/>
        <w:keepLines/>
        <w:spacing w:before="10" w:after="158" w:afterLines="50" w:line="400" w:lineRule="exact"/>
        <w:jc w:val="center"/>
        <w:rPr>
          <w:rFonts w:ascii="Arial" w:hAnsi="Arial"/>
          <w:b/>
          <w:color w:val="auto"/>
          <w:kern w:val="0"/>
          <w:sz w:val="28"/>
          <w:szCs w:val="28"/>
          <w:highlight w:val="none"/>
        </w:rPr>
      </w:pPr>
      <w:bookmarkStart w:id="978" w:name="_Toc4751729"/>
      <w:bookmarkStart w:id="979" w:name="_Toc507409073"/>
      <w:bookmarkStart w:id="980" w:name="_Toc17283"/>
      <w:bookmarkStart w:id="981" w:name="_Toc22736"/>
      <w:bookmarkStart w:id="982" w:name="_Toc19243"/>
      <w:bookmarkStart w:id="983" w:name="_Toc18441"/>
      <w:bookmarkStart w:id="984" w:name="_Toc14278"/>
      <w:bookmarkStart w:id="985" w:name="_Toc8585"/>
      <w:bookmarkStart w:id="986" w:name="_Toc16674"/>
      <w:bookmarkStart w:id="987" w:name="_Toc312"/>
      <w:bookmarkStart w:id="988" w:name="_Toc9004"/>
      <w:bookmarkStart w:id="989" w:name="_Toc507412336"/>
      <w:bookmarkStart w:id="990" w:name="_Toc18466"/>
      <w:bookmarkStart w:id="991" w:name="_Toc19390"/>
      <w:bookmarkStart w:id="992" w:name="_Toc14623"/>
      <w:r>
        <w:rPr>
          <w:rFonts w:hint="eastAsia" w:ascii="Arial" w:hAnsi="Arial"/>
          <w:b/>
          <w:color w:val="auto"/>
          <w:kern w:val="0"/>
          <w:sz w:val="28"/>
          <w:szCs w:val="28"/>
          <w:highlight w:val="none"/>
          <w:lang w:val="en-US" w:eastAsia="zh-CN"/>
        </w:rPr>
        <w:t>3、</w:t>
      </w:r>
      <w:r>
        <w:rPr>
          <w:rFonts w:hint="eastAsia" w:ascii="Arial" w:hAnsi="Arial"/>
          <w:b/>
          <w:color w:val="auto"/>
          <w:kern w:val="0"/>
          <w:sz w:val="28"/>
          <w:szCs w:val="28"/>
          <w:highlight w:val="none"/>
        </w:rPr>
        <w:t>监狱企业证明文件</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p>
    <w:p w14:paraId="55D192D7">
      <w:pPr>
        <w:spacing w:line="360" w:lineRule="auto"/>
        <w:ind w:firstLine="480" w:firstLineChars="200"/>
        <w:jc w:val="left"/>
        <w:rPr>
          <w:rFonts w:ascii="宋体"/>
          <w:color w:val="auto"/>
          <w:sz w:val="24"/>
          <w:highlight w:val="none"/>
        </w:rPr>
      </w:pPr>
      <w:r>
        <w:rPr>
          <w:rFonts w:hint="eastAsia" w:ascii="宋体"/>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FA9C750">
      <w:pPr>
        <w:spacing w:line="360" w:lineRule="auto"/>
        <w:ind w:firstLine="480" w:firstLineChars="200"/>
        <w:jc w:val="left"/>
        <w:rPr>
          <w:rFonts w:ascii="宋体"/>
          <w:color w:val="auto"/>
          <w:sz w:val="24"/>
          <w:highlight w:val="none"/>
        </w:rPr>
      </w:pPr>
      <w:r>
        <w:rPr>
          <w:rFonts w:hint="eastAsia" w:ascii="宋体"/>
          <w:color w:val="auto"/>
          <w:sz w:val="24"/>
          <w:highlight w:val="none"/>
        </w:rPr>
        <w:t>监狱企业参加政府采购活动时，应当提供由省级以上监狱管理局、戒毒管理局（含新疆生产建设兵团）出具的属于监狱企业的证明文件。</w:t>
      </w:r>
    </w:p>
    <w:p w14:paraId="51266115">
      <w:pPr>
        <w:rPr>
          <w:rFonts w:ascii="宋体"/>
          <w:color w:val="auto"/>
          <w:sz w:val="24"/>
          <w:highlight w:val="none"/>
        </w:rPr>
      </w:pPr>
      <w:r>
        <w:rPr>
          <w:rFonts w:hint="eastAsia" w:ascii="宋体"/>
          <w:color w:val="auto"/>
          <w:sz w:val="24"/>
          <w:highlight w:val="none"/>
        </w:rPr>
        <w:br w:type="page"/>
      </w:r>
    </w:p>
    <w:p w14:paraId="10D02630">
      <w:pPr>
        <w:adjustRightInd w:val="0"/>
        <w:snapToGrid w:val="0"/>
        <w:spacing w:line="360" w:lineRule="auto"/>
        <w:jc w:val="center"/>
        <w:outlineLvl w:val="2"/>
        <w:rPr>
          <w:rFonts w:hint="eastAsia" w:ascii="黑体" w:hAnsi="黑体" w:eastAsia="黑体"/>
          <w:snapToGrid w:val="0"/>
          <w:color w:val="auto"/>
          <w:kern w:val="0"/>
          <w:sz w:val="32"/>
          <w:szCs w:val="22"/>
          <w:highlight w:val="none"/>
          <w:lang w:eastAsia="zh-CN"/>
        </w:rPr>
      </w:pPr>
      <w:r>
        <w:rPr>
          <w:rFonts w:hint="eastAsia" w:ascii="黑体" w:hAnsi="黑体" w:eastAsia="黑体" w:cs="Times New Roman"/>
          <w:snapToGrid w:val="0"/>
          <w:color w:val="auto"/>
          <w:kern w:val="0"/>
          <w:sz w:val="32"/>
          <w:szCs w:val="22"/>
          <w:highlight w:val="none"/>
          <w:lang w:val="en-US" w:eastAsia="zh-CN"/>
        </w:rPr>
        <w:t>4、</w:t>
      </w:r>
      <w:r>
        <w:rPr>
          <w:rFonts w:hint="eastAsia" w:ascii="黑体" w:hAnsi="黑体" w:eastAsia="黑体"/>
          <w:snapToGrid w:val="0"/>
          <w:color w:val="auto"/>
          <w:kern w:val="0"/>
          <w:sz w:val="32"/>
          <w:szCs w:val="22"/>
          <w:highlight w:val="none"/>
        </w:rPr>
        <w:t>承诺</w:t>
      </w:r>
      <w:r>
        <w:rPr>
          <w:rFonts w:ascii="黑体" w:hAnsi="黑体" w:eastAsia="黑体"/>
          <w:snapToGrid w:val="0"/>
          <w:color w:val="auto"/>
          <w:kern w:val="0"/>
          <w:sz w:val="32"/>
          <w:szCs w:val="22"/>
          <w:highlight w:val="none"/>
        </w:rPr>
        <w:t>书</w:t>
      </w:r>
    </w:p>
    <w:p w14:paraId="081CC8BB">
      <w:pPr>
        <w:adjustRightInd w:val="0"/>
        <w:snapToGrid w:val="0"/>
        <w:spacing w:line="360" w:lineRule="auto"/>
        <w:jc w:val="center"/>
        <w:rPr>
          <w:snapToGrid w:val="0"/>
          <w:color w:val="auto"/>
          <w:kern w:val="0"/>
          <w:highlight w:val="none"/>
          <w:lang w:val="zh-CN"/>
        </w:rPr>
      </w:pPr>
    </w:p>
    <w:p w14:paraId="73242537">
      <w:pPr>
        <w:adjustRightInd w:val="0"/>
        <w:snapToGrid w:val="0"/>
        <w:spacing w:line="360" w:lineRule="auto"/>
        <w:ind w:firstLine="480" w:firstLineChars="200"/>
        <w:jc w:val="left"/>
        <w:rPr>
          <w:rFonts w:ascii="宋体" w:hAnsi="宋体"/>
          <w:snapToGrid w:val="0"/>
          <w:color w:val="auto"/>
          <w:kern w:val="0"/>
          <w:sz w:val="24"/>
          <w:szCs w:val="24"/>
          <w:highlight w:val="none"/>
          <w:lang w:val="zh-CN"/>
        </w:rPr>
      </w:pPr>
      <w:r>
        <w:rPr>
          <w:rFonts w:hint="eastAsia" w:ascii="宋体" w:hAnsi="宋体"/>
          <w:snapToGrid w:val="0"/>
          <w:color w:val="auto"/>
          <w:kern w:val="0"/>
          <w:sz w:val="24"/>
          <w:szCs w:val="24"/>
          <w:highlight w:val="none"/>
          <w:lang w:val="zh-CN"/>
        </w:rPr>
        <w:t>本</w:t>
      </w:r>
      <w:r>
        <w:rPr>
          <w:rFonts w:hint="eastAsia" w:ascii="宋体" w:hAnsi="宋体"/>
          <w:snapToGrid w:val="0"/>
          <w:color w:val="auto"/>
          <w:kern w:val="0"/>
          <w:sz w:val="24"/>
          <w:szCs w:val="24"/>
          <w:highlight w:val="none"/>
          <w:lang w:val="en-US" w:eastAsia="zh-CN"/>
        </w:rPr>
        <w:t>公司</w:t>
      </w:r>
      <w:r>
        <w:rPr>
          <w:rFonts w:hint="eastAsia" w:ascii="宋体" w:hAnsi="宋体"/>
          <w:snapToGrid w:val="0"/>
          <w:color w:val="auto"/>
          <w:kern w:val="0"/>
          <w:sz w:val="24"/>
          <w:szCs w:val="24"/>
          <w:highlight w:val="none"/>
          <w:lang w:val="zh-CN"/>
        </w:rPr>
        <w:t>参与___________</w:t>
      </w:r>
      <w:r>
        <w:rPr>
          <w:rFonts w:hint="eastAsia" w:ascii="宋体" w:hAnsi="宋体"/>
          <w:snapToGrid w:val="0"/>
          <w:color w:val="auto"/>
          <w:kern w:val="0"/>
          <w:sz w:val="24"/>
          <w:szCs w:val="24"/>
          <w:highlight w:val="none"/>
          <w:u w:val="single"/>
          <w:lang w:val="zh-CN"/>
        </w:rPr>
        <w:t>（</w:t>
      </w:r>
      <w:r>
        <w:rPr>
          <w:rFonts w:hint="eastAsia" w:ascii="宋体" w:hAnsi="宋体"/>
          <w:snapToGrid w:val="0"/>
          <w:color w:val="auto"/>
          <w:kern w:val="0"/>
          <w:sz w:val="24"/>
          <w:szCs w:val="24"/>
          <w:highlight w:val="none"/>
          <w:u w:val="single"/>
          <w:lang w:val="en-US" w:eastAsia="zh-CN"/>
        </w:rPr>
        <w:t>项目名称</w:t>
      </w:r>
      <w:r>
        <w:rPr>
          <w:rFonts w:hint="eastAsia" w:ascii="宋体" w:hAnsi="宋体"/>
          <w:snapToGrid w:val="0"/>
          <w:color w:val="auto"/>
          <w:kern w:val="0"/>
          <w:sz w:val="24"/>
          <w:szCs w:val="24"/>
          <w:highlight w:val="none"/>
          <w:u w:val="single"/>
          <w:lang w:val="zh-CN"/>
        </w:rPr>
        <w:t>）</w:t>
      </w:r>
      <w:r>
        <w:rPr>
          <w:rFonts w:hint="eastAsia" w:ascii="宋体" w:hAnsi="宋体"/>
          <w:snapToGrid w:val="0"/>
          <w:color w:val="auto"/>
          <w:kern w:val="0"/>
          <w:sz w:val="24"/>
          <w:szCs w:val="24"/>
          <w:highlight w:val="none"/>
          <w:lang w:val="zh-CN"/>
        </w:rPr>
        <w:t>________的</w:t>
      </w:r>
      <w:r>
        <w:rPr>
          <w:rFonts w:hint="eastAsia" w:ascii="宋体" w:hAnsi="宋体"/>
          <w:snapToGrid w:val="0"/>
          <w:color w:val="auto"/>
          <w:kern w:val="0"/>
          <w:sz w:val="24"/>
          <w:szCs w:val="24"/>
          <w:highlight w:val="none"/>
          <w:lang w:val="en-US" w:eastAsia="zh-CN"/>
        </w:rPr>
        <w:t>采购活动</w:t>
      </w:r>
      <w:r>
        <w:rPr>
          <w:rFonts w:hint="eastAsia" w:ascii="宋体" w:hAnsi="宋体"/>
          <w:snapToGrid w:val="0"/>
          <w:color w:val="auto"/>
          <w:kern w:val="0"/>
          <w:sz w:val="24"/>
          <w:szCs w:val="24"/>
          <w:highlight w:val="none"/>
          <w:lang w:val="zh-CN"/>
        </w:rPr>
        <w:t>，现作如下承诺：</w:t>
      </w:r>
    </w:p>
    <w:p w14:paraId="29AC3E93">
      <w:pPr>
        <w:adjustRightInd w:val="0"/>
        <w:snapToGrid w:val="0"/>
        <w:spacing w:line="360" w:lineRule="auto"/>
        <w:ind w:firstLine="480" w:firstLineChars="200"/>
        <w:jc w:val="left"/>
        <w:rPr>
          <w:rFonts w:ascii="宋体" w:hAnsi="宋体"/>
          <w:snapToGrid w:val="0"/>
          <w:color w:val="auto"/>
          <w:kern w:val="0"/>
          <w:sz w:val="24"/>
          <w:szCs w:val="24"/>
          <w:highlight w:val="none"/>
          <w:lang w:val="zh-CN"/>
        </w:rPr>
      </w:pPr>
      <w:r>
        <w:rPr>
          <w:rFonts w:hint="eastAsia" w:ascii="宋体" w:hAnsi="宋体"/>
          <w:snapToGrid w:val="0"/>
          <w:color w:val="auto"/>
          <w:kern w:val="0"/>
          <w:sz w:val="24"/>
          <w:szCs w:val="24"/>
          <w:highlight w:val="none"/>
          <w:lang w:val="en-US" w:eastAsia="zh-CN"/>
        </w:rPr>
        <w:t>如我公司在本项目中标，我公司自愿按照采购文件的规定，向采购代理机构交纳中标服务费</w:t>
      </w:r>
      <w:r>
        <w:rPr>
          <w:rFonts w:hint="eastAsia" w:ascii="宋体" w:hAnsi="宋体"/>
          <w:snapToGrid w:val="0"/>
          <w:color w:val="auto"/>
          <w:kern w:val="0"/>
          <w:sz w:val="24"/>
          <w:szCs w:val="24"/>
          <w:highlight w:val="none"/>
          <w:lang w:val="zh-CN"/>
        </w:rPr>
        <w:t>。</w:t>
      </w:r>
    </w:p>
    <w:p w14:paraId="2DDC1661">
      <w:pPr>
        <w:adjustRightInd w:val="0"/>
        <w:snapToGrid w:val="0"/>
        <w:spacing w:line="360" w:lineRule="auto"/>
        <w:ind w:firstLine="480" w:firstLineChars="200"/>
        <w:jc w:val="left"/>
        <w:rPr>
          <w:rFonts w:ascii="宋体" w:hAnsi="宋体"/>
          <w:snapToGrid w:val="0"/>
          <w:color w:val="auto"/>
          <w:kern w:val="0"/>
          <w:sz w:val="24"/>
          <w:szCs w:val="24"/>
          <w:highlight w:val="none"/>
          <w:lang w:val="zh-CN"/>
        </w:rPr>
      </w:pPr>
      <w:r>
        <w:rPr>
          <w:rFonts w:hint="eastAsia" w:ascii="宋体" w:hAnsi="宋体"/>
          <w:snapToGrid w:val="0"/>
          <w:color w:val="auto"/>
          <w:kern w:val="0"/>
          <w:sz w:val="24"/>
          <w:szCs w:val="24"/>
          <w:highlight w:val="none"/>
          <w:lang w:val="zh-CN"/>
        </w:rPr>
        <w:t>如</w:t>
      </w:r>
      <w:r>
        <w:rPr>
          <w:rFonts w:hint="eastAsia" w:ascii="宋体" w:hAnsi="宋体"/>
          <w:snapToGrid w:val="0"/>
          <w:color w:val="auto"/>
          <w:kern w:val="0"/>
          <w:sz w:val="24"/>
          <w:szCs w:val="24"/>
          <w:highlight w:val="none"/>
          <w:lang w:val="en-US" w:eastAsia="zh-CN"/>
        </w:rPr>
        <w:t>未按规定交纳中标服务费，则视为放弃中标（成交）</w:t>
      </w:r>
      <w:r>
        <w:rPr>
          <w:rFonts w:hint="eastAsia" w:ascii="宋体" w:hAnsi="宋体"/>
          <w:snapToGrid w:val="0"/>
          <w:color w:val="auto"/>
          <w:kern w:val="0"/>
          <w:sz w:val="24"/>
          <w:szCs w:val="24"/>
          <w:highlight w:val="none"/>
          <w:lang w:val="zh-CN"/>
        </w:rPr>
        <w:t>，</w:t>
      </w:r>
      <w:r>
        <w:rPr>
          <w:rFonts w:hint="eastAsia" w:ascii="宋体" w:hAnsi="宋体"/>
          <w:snapToGrid w:val="0"/>
          <w:color w:val="auto"/>
          <w:kern w:val="0"/>
          <w:sz w:val="24"/>
          <w:szCs w:val="24"/>
          <w:highlight w:val="none"/>
          <w:lang w:val="en-US" w:eastAsia="zh-CN"/>
        </w:rPr>
        <w:t>且</w:t>
      </w:r>
      <w:r>
        <w:rPr>
          <w:rFonts w:hint="eastAsia" w:ascii="宋体" w:hAnsi="宋体"/>
          <w:snapToGrid w:val="0"/>
          <w:color w:val="auto"/>
          <w:kern w:val="0"/>
          <w:sz w:val="24"/>
          <w:szCs w:val="24"/>
          <w:highlight w:val="none"/>
          <w:lang w:val="zh-CN"/>
        </w:rPr>
        <w:t>不再要求退还所</w:t>
      </w:r>
      <w:r>
        <w:rPr>
          <w:rFonts w:hint="eastAsia" w:ascii="宋体" w:hAnsi="宋体"/>
          <w:snapToGrid w:val="0"/>
          <w:color w:val="auto"/>
          <w:kern w:val="0"/>
          <w:sz w:val="24"/>
          <w:szCs w:val="24"/>
          <w:highlight w:val="none"/>
          <w:lang w:val="en-US" w:eastAsia="zh-CN"/>
        </w:rPr>
        <w:t>参与采购活动时</w:t>
      </w:r>
      <w:r>
        <w:rPr>
          <w:rFonts w:hint="eastAsia" w:ascii="宋体" w:hAnsi="宋体"/>
          <w:snapToGrid w:val="0"/>
          <w:color w:val="auto"/>
          <w:kern w:val="0"/>
          <w:sz w:val="24"/>
          <w:szCs w:val="24"/>
          <w:highlight w:val="none"/>
          <w:lang w:val="zh-CN"/>
        </w:rPr>
        <w:t>提交的投标保证金（</w:t>
      </w:r>
      <w:r>
        <w:rPr>
          <w:rFonts w:hint="eastAsia" w:ascii="宋体" w:hAnsi="宋体"/>
          <w:snapToGrid w:val="0"/>
          <w:color w:val="auto"/>
          <w:kern w:val="0"/>
          <w:sz w:val="24"/>
          <w:szCs w:val="24"/>
          <w:highlight w:val="none"/>
          <w:lang w:val="en-US" w:eastAsia="zh-CN"/>
        </w:rPr>
        <w:t>如有</w:t>
      </w:r>
      <w:r>
        <w:rPr>
          <w:rFonts w:hint="eastAsia" w:ascii="宋体" w:hAnsi="宋体"/>
          <w:snapToGrid w:val="0"/>
          <w:color w:val="auto"/>
          <w:kern w:val="0"/>
          <w:sz w:val="24"/>
          <w:szCs w:val="24"/>
          <w:highlight w:val="none"/>
          <w:lang w:val="zh-CN"/>
        </w:rPr>
        <w:t>），并承担相关责任。给</w:t>
      </w:r>
      <w:r>
        <w:rPr>
          <w:rFonts w:hint="eastAsia" w:ascii="宋体" w:hAnsi="宋体"/>
          <w:snapToGrid w:val="0"/>
          <w:color w:val="auto"/>
          <w:kern w:val="0"/>
          <w:sz w:val="24"/>
          <w:szCs w:val="24"/>
          <w:highlight w:val="none"/>
          <w:lang w:val="en-US" w:eastAsia="zh-CN"/>
        </w:rPr>
        <w:t>采购</w:t>
      </w:r>
      <w:r>
        <w:rPr>
          <w:rFonts w:hint="eastAsia" w:ascii="宋体" w:hAnsi="宋体"/>
          <w:snapToGrid w:val="0"/>
          <w:color w:val="auto"/>
          <w:kern w:val="0"/>
          <w:sz w:val="24"/>
          <w:szCs w:val="24"/>
          <w:highlight w:val="none"/>
          <w:lang w:val="zh-CN"/>
        </w:rPr>
        <w:t>人造成损失的，依法承担赔偿责任。</w:t>
      </w:r>
    </w:p>
    <w:p w14:paraId="3221F2D1">
      <w:pPr>
        <w:adjustRightInd w:val="0"/>
        <w:snapToGrid w:val="0"/>
        <w:spacing w:line="360" w:lineRule="auto"/>
        <w:jc w:val="left"/>
        <w:rPr>
          <w:rFonts w:ascii="宋体" w:hAnsi="宋体"/>
          <w:snapToGrid w:val="0"/>
          <w:color w:val="auto"/>
          <w:kern w:val="0"/>
          <w:sz w:val="24"/>
          <w:szCs w:val="24"/>
          <w:highlight w:val="none"/>
          <w:lang w:val="zh-CN"/>
        </w:rPr>
      </w:pPr>
    </w:p>
    <w:p w14:paraId="56ABFFEC">
      <w:pPr>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投标人全称（加盖电子公章）：</w:t>
      </w:r>
    </w:p>
    <w:p w14:paraId="62F480A7">
      <w:pPr>
        <w:pStyle w:val="16"/>
        <w:ind w:firstLine="240" w:firstLineChars="100"/>
        <w:rPr>
          <w:rFonts w:hint="eastAsia" w:ascii="宋体" w:hAnsi="宋体" w:eastAsia="宋体" w:cs="宋体"/>
          <w:color w:val="auto"/>
          <w:kern w:val="0"/>
          <w:sz w:val="24"/>
          <w:highlight w:val="none"/>
        </w:rPr>
      </w:pPr>
    </w:p>
    <w:p w14:paraId="3907A641">
      <w:pPr>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法定代表人或委托代理人（电子签名）：</w:t>
      </w:r>
    </w:p>
    <w:p w14:paraId="1DA2E200">
      <w:pPr>
        <w:pStyle w:val="16"/>
        <w:ind w:firstLine="240" w:firstLineChars="100"/>
        <w:rPr>
          <w:rFonts w:hint="eastAsia" w:ascii="宋体" w:hAnsi="宋体" w:eastAsia="宋体" w:cs="宋体"/>
          <w:color w:val="auto"/>
          <w:kern w:val="0"/>
          <w:sz w:val="24"/>
          <w:highlight w:val="none"/>
        </w:rPr>
      </w:pPr>
    </w:p>
    <w:p w14:paraId="0D460D71">
      <w:pPr>
        <w:adjustRightInd w:val="0"/>
        <w:snapToGrid w:val="0"/>
        <w:spacing w:line="360" w:lineRule="auto"/>
        <w:ind w:firstLine="480" w:firstLineChars="200"/>
        <w:jc w:val="lef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日期：</w:t>
      </w:r>
    </w:p>
    <w:p w14:paraId="4B1EA599">
      <w:pPr>
        <w:pStyle w:val="16"/>
        <w:spacing w:line="380" w:lineRule="exact"/>
        <w:ind w:firstLine="420" w:firstLineChars="200"/>
        <w:rPr>
          <w:rFonts w:hint="eastAsia" w:ascii="宋体" w:hAnsi="宋体" w:eastAsia="宋体" w:cs="宋体"/>
          <w:color w:val="auto"/>
          <w:highlight w:val="none"/>
          <w:lang w:val="en-US" w:eastAsia="zh-CN"/>
        </w:rPr>
      </w:pPr>
    </w:p>
    <w:p w14:paraId="3C053811">
      <w:pPr>
        <w:pStyle w:val="11"/>
        <w:jc w:val="center"/>
        <w:rPr>
          <w:rFonts w:hint="eastAsia" w:ascii="Arial" w:hAnsi="Arial" w:eastAsia="宋体" w:cs="Times New Roman"/>
          <w:color w:val="auto"/>
          <w:kern w:val="0"/>
          <w:sz w:val="28"/>
          <w:szCs w:val="28"/>
          <w:highlight w:val="none"/>
          <w:lang w:val="en-US" w:eastAsia="zh-CN"/>
        </w:rPr>
      </w:pPr>
    </w:p>
    <w:p w14:paraId="4C4ADCF8">
      <w:pPr>
        <w:rPr>
          <w:rFonts w:hint="eastAsia" w:ascii="Arial" w:hAnsi="Arial" w:eastAsia="宋体" w:cs="Times New Roman"/>
          <w:color w:val="auto"/>
          <w:kern w:val="0"/>
          <w:sz w:val="28"/>
          <w:szCs w:val="28"/>
          <w:highlight w:val="none"/>
          <w:lang w:val="en-US" w:eastAsia="zh-CN"/>
        </w:rPr>
      </w:pPr>
      <w:r>
        <w:rPr>
          <w:rFonts w:hint="eastAsia" w:ascii="Arial" w:hAnsi="Arial" w:eastAsia="宋体" w:cs="Times New Roman"/>
          <w:color w:val="auto"/>
          <w:kern w:val="0"/>
          <w:sz w:val="28"/>
          <w:szCs w:val="28"/>
          <w:highlight w:val="none"/>
          <w:lang w:val="en-US" w:eastAsia="zh-CN"/>
        </w:rPr>
        <w:br w:type="page"/>
      </w:r>
    </w:p>
    <w:p w14:paraId="2F83EA3E">
      <w:pPr>
        <w:pStyle w:val="11"/>
        <w:jc w:val="center"/>
        <w:rPr>
          <w:rFonts w:ascii="Arial" w:hAnsi="Arial" w:eastAsia="宋体" w:cs="Times New Roman"/>
          <w:color w:val="auto"/>
          <w:kern w:val="0"/>
          <w:sz w:val="28"/>
          <w:szCs w:val="28"/>
          <w:highlight w:val="none"/>
        </w:rPr>
      </w:pPr>
      <w:r>
        <w:rPr>
          <w:rFonts w:hint="eastAsia" w:ascii="Arial" w:hAnsi="Arial" w:eastAsia="宋体" w:cs="Times New Roman"/>
          <w:color w:val="auto"/>
          <w:kern w:val="0"/>
          <w:sz w:val="28"/>
          <w:szCs w:val="28"/>
          <w:highlight w:val="none"/>
          <w:lang w:val="en-US" w:eastAsia="zh-CN"/>
        </w:rPr>
        <w:t>5、</w:t>
      </w:r>
      <w:r>
        <w:rPr>
          <w:rFonts w:hint="eastAsia" w:ascii="Arial" w:hAnsi="Arial" w:eastAsia="宋体" w:cs="Times New Roman"/>
          <w:color w:val="auto"/>
          <w:kern w:val="0"/>
          <w:sz w:val="28"/>
          <w:szCs w:val="28"/>
          <w:highlight w:val="none"/>
        </w:rPr>
        <w:t>其他投标人认为应该提供的材料</w:t>
      </w:r>
    </w:p>
    <w:p w14:paraId="2B120694">
      <w:pPr>
        <w:spacing w:line="360" w:lineRule="auto"/>
        <w:ind w:firstLine="480" w:firstLineChars="200"/>
        <w:jc w:val="center"/>
        <w:rPr>
          <w:rFonts w:hint="default" w:ascii="宋体" w:eastAsia="宋体"/>
          <w:color w:val="auto"/>
          <w:sz w:val="24"/>
          <w:highlight w:val="none"/>
          <w:lang w:val="en-US" w:eastAsia="zh-CN"/>
        </w:rPr>
      </w:pPr>
      <w:r>
        <w:rPr>
          <w:rFonts w:hint="eastAsia" w:ascii="宋体"/>
          <w:color w:val="auto"/>
          <w:sz w:val="24"/>
          <w:highlight w:val="none"/>
          <w:lang w:val="en-US" w:eastAsia="zh-CN"/>
        </w:rPr>
        <w:t>供应商认为应该提供的其他材料。</w:t>
      </w:r>
    </w:p>
    <w:p w14:paraId="3393F3F4">
      <w:pPr>
        <w:spacing w:line="360" w:lineRule="auto"/>
        <w:ind w:firstLine="480" w:firstLineChars="200"/>
        <w:jc w:val="center"/>
        <w:rPr>
          <w:rFonts w:hint="default" w:ascii="宋体" w:eastAsia="宋体"/>
          <w:color w:val="auto"/>
          <w:sz w:val="24"/>
          <w:highlight w:val="none"/>
          <w:lang w:val="en-US" w:eastAsia="zh-CN"/>
        </w:rPr>
      </w:pPr>
    </w:p>
    <w:bookmarkEnd w:id="947"/>
    <w:p w14:paraId="26EF90C7">
      <w:pPr>
        <w:rPr>
          <w:color w:val="auto"/>
          <w:highlight w:val="none"/>
        </w:rPr>
      </w:pPr>
    </w:p>
    <w:sectPr>
      <w:headerReference r:id="rId6" w:type="default"/>
      <w:footerReference r:id="rId7" w:type="default"/>
      <w:pgSz w:w="11906" w:h="16838"/>
      <w:pgMar w:top="1440" w:right="1440" w:bottom="1440" w:left="1440" w:header="907" w:footer="907"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91B0F14-9DA7-4ED4-B5A7-A6AEE3824DD4}"/>
  </w:font>
  <w:font w:name="黑体">
    <w:panose1 w:val="02010600030101010101"/>
    <w:charset w:val="86"/>
    <w:family w:val="auto"/>
    <w:pitch w:val="default"/>
    <w:sig w:usb0="800002BF" w:usb1="38CF7CFA" w:usb2="00000016" w:usb3="00000000" w:csb0="00040001" w:csb1="00000000"/>
    <w:embedRegular r:id="rId2" w:fontKey="{787A4EDE-AABB-472B-87A2-65F3B324745F}"/>
  </w:font>
  <w:font w:name="Courier New">
    <w:panose1 w:val="02070309020205020404"/>
    <w:charset w:val="01"/>
    <w:family w:val="modern"/>
    <w:pitch w:val="default"/>
    <w:sig w:usb0="E0002EFF" w:usb1="C0007843" w:usb2="00000009" w:usb3="00000000" w:csb0="400001FF" w:csb1="FFFF0000"/>
    <w:embedRegular r:id="rId3" w:fontKey="{E37DE5A5-F687-40D3-B1C3-E016C94F6EED}"/>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B051A7D3-3000-49EA-902F-D95E78CDE3D2}"/>
  </w:font>
  <w:font w:name="方正大黑体_GBK">
    <w:altName w:val="黑体"/>
    <w:panose1 w:val="02010600010101010101"/>
    <w:charset w:val="86"/>
    <w:family w:val="auto"/>
    <w:pitch w:val="default"/>
    <w:sig w:usb0="00000000" w:usb1="00000000" w:usb2="00000000" w:usb3="00000000" w:csb0="40040001" w:csb1="C0D6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A00002EF" w:usb1="4000004B" w:usb2="00000000" w:usb3="00000000" w:csb0="2000009F" w:csb1="00000000"/>
  </w:font>
  <w:font w:name="Verdana">
    <w:panose1 w:val="020B0604030504040204"/>
    <w:charset w:val="00"/>
    <w:family w:val="swiss"/>
    <w:pitch w:val="default"/>
    <w:sig w:usb0="A00006FF" w:usb1="4000205B" w:usb2="00000010" w:usb3="00000000" w:csb0="2000019F" w:csb1="0000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7F" w:usb3="00000000" w:csb0="203F01FF" w:csb1="DFFF0000"/>
  </w:font>
  <w:font w:name="Tahoma">
    <w:panose1 w:val="020B0604030504040204"/>
    <w:charset w:val="00"/>
    <w:family w:val="swiss"/>
    <w:pitch w:val="default"/>
    <w:sig w:usb0="E1002EFF" w:usb1="C000605B" w:usb2="00000029" w:usb3="00000000" w:csb0="200101FF" w:csb1="20280000"/>
  </w:font>
  <w:font w:name="華康粗明體">
    <w:altName w:val="PMingLiU-ExtB"/>
    <w:panose1 w:val="02020709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_GB2312">
    <w:panose1 w:val="02010609030101010101"/>
    <w:charset w:val="86"/>
    <w:family w:val="modern"/>
    <w:pitch w:val="default"/>
    <w:sig w:usb0="00000001" w:usb1="080E0000" w:usb2="00000000" w:usb3="00000000" w:csb0="00040000" w:csb1="00000000"/>
    <w:embedRegular r:id="rId5" w:fontKey="{79A72761-E0AF-4CB6-9838-BB32829D2D2F}"/>
  </w:font>
  <w:font w:name="仿宋">
    <w:panose1 w:val="02010609060101010101"/>
    <w:charset w:val="86"/>
    <w:family w:val="modern"/>
    <w:pitch w:val="default"/>
    <w:sig w:usb0="800002BF" w:usb1="38CF7CFA" w:usb2="00000016" w:usb3="00000000" w:csb0="00040001" w:csb1="00000000"/>
    <w:embedRegular r:id="rId6" w:fontKey="{02DAA4A2-C339-483B-8A2B-9B90BCFDF741}"/>
  </w:font>
  <w:font w:name="Snack Time">
    <w:altName w:val="ksdb"/>
    <w:panose1 w:val="00000000000000000000"/>
    <w:charset w:val="00"/>
    <w:family w:val="auto"/>
    <w:pitch w:val="default"/>
    <w:sig w:usb0="00000000" w:usb1="00000000" w:usb2="00000000" w:usb3="00000000" w:csb0="00000193" w:csb1="00000000"/>
  </w:font>
  <w:font w:name="ksdb">
    <w:panose1 w:val="02000500000000000000"/>
    <w:charset w:val="00"/>
    <w:family w:val="auto"/>
    <w:pitch w:val="default"/>
    <w:sig w:usb0="00000001" w:usb1="00000000" w:usb2="00000000" w:usb3="00000000" w:csb0="00000001" w:csb1="00000000"/>
  </w:font>
  <w:font w:name="Wingdings 2">
    <w:panose1 w:val="05020102010507070707"/>
    <w:charset w:val="02"/>
    <w:family w:val="roman"/>
    <w:pitch w:val="default"/>
    <w:sig w:usb0="00000000" w:usb1="00000000" w:usb2="00000000" w:usb3="00000000" w:csb0="80000000" w:csb1="00000000"/>
    <w:embedRegular r:id="rId7" w:fontKey="{9DD87852-825A-4662-85A9-3A6C21D04C60}"/>
  </w:font>
  <w:font w:name="微软雅黑">
    <w:panose1 w:val="020B0503020204020204"/>
    <w:charset w:val="86"/>
    <w:family w:val="auto"/>
    <w:pitch w:val="default"/>
    <w:sig w:usb0="80000287" w:usb1="2ACF3C50" w:usb2="00000016" w:usb3="00000000" w:csb0="0004001F" w:csb1="00000000"/>
    <w:embedRegular r:id="rId8" w:fontKey="{B18AF2FC-557F-4AA2-ACA2-8920AA1D4437}"/>
  </w:font>
  <w:font w:name="WPSEMBED1">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DB316">
    <w:pPr>
      <w:pStyle w:val="21"/>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2756E">
    <w:pPr>
      <w:pStyle w:val="21"/>
      <w:jc w:val="center"/>
    </w:pPr>
  </w:p>
  <w:p w14:paraId="2C5A279F">
    <w:pPr>
      <w:pStyle w:val="2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87DBF">
    <w:pPr>
      <w:pStyle w:val="21"/>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ADA84F">
                          <w:pPr>
                            <w:pStyle w:val="2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3EADA84F">
                    <w:pPr>
                      <w:pStyle w:val="2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E1A5C">
    <w:pPr>
      <w:pStyle w:val="23"/>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69DE2">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866FD"/>
    <w:multiLevelType w:val="singleLevel"/>
    <w:tmpl w:val="93F866FD"/>
    <w:lvl w:ilvl="0" w:tentative="0">
      <w:start w:val="1"/>
      <w:numFmt w:val="decimal"/>
      <w:suff w:val="nothing"/>
      <w:lvlText w:val="（%1）"/>
      <w:lvlJc w:val="left"/>
      <w:pPr>
        <w:ind w:left="148"/>
      </w:pPr>
    </w:lvl>
  </w:abstractNum>
  <w:abstractNum w:abstractNumId="1">
    <w:nsid w:val="99996711"/>
    <w:multiLevelType w:val="singleLevel"/>
    <w:tmpl w:val="99996711"/>
    <w:lvl w:ilvl="0" w:tentative="0">
      <w:start w:val="1"/>
      <w:numFmt w:val="decimal"/>
      <w:suff w:val="nothing"/>
      <w:lvlText w:val="%1、"/>
      <w:lvlJc w:val="left"/>
    </w:lvl>
  </w:abstractNum>
  <w:abstractNum w:abstractNumId="2">
    <w:nsid w:val="00000004"/>
    <w:multiLevelType w:val="multilevel"/>
    <w:tmpl w:val="00000004"/>
    <w:lvl w:ilvl="0" w:tentative="0">
      <w:start w:val="1"/>
      <w:numFmt w:val="decimal"/>
      <w:pStyle w:val="3"/>
      <w:lvlText w:val="%1"/>
      <w:lvlJc w:val="left"/>
      <w:pPr>
        <w:tabs>
          <w:tab w:val="left" w:pos="360"/>
        </w:tabs>
        <w:ind w:left="284" w:hanging="284"/>
      </w:pPr>
      <w:rPr>
        <w:rFonts w:hint="default" w:ascii="Times New Roman" w:hAnsi="Times New Roman" w:cs="Times New Roman"/>
        <w:b/>
        <w:bCs/>
        <w:i w:val="0"/>
        <w:iCs w:val="0"/>
        <w:sz w:val="28"/>
        <w:szCs w:val="28"/>
      </w:rPr>
    </w:lvl>
    <w:lvl w:ilvl="1" w:tentative="0">
      <w:start w:val="1"/>
      <w:numFmt w:val="decimal"/>
      <w:lvlText w:val="%1.%2"/>
      <w:lvlJc w:val="left"/>
      <w:pPr>
        <w:tabs>
          <w:tab w:val="left" w:pos="1021"/>
        </w:tabs>
        <w:ind w:left="1021" w:hanging="596"/>
      </w:pPr>
      <w:rPr>
        <w:rFonts w:hint="default" w:ascii="Times New Roman" w:hAnsi="Times New Roman" w:cs="Times New Roman"/>
        <w:b/>
        <w:bCs/>
        <w:i w:val="0"/>
        <w:iCs w:val="0"/>
        <w:sz w:val="28"/>
        <w:szCs w:val="28"/>
      </w:rPr>
    </w:lvl>
    <w:lvl w:ilvl="2" w:tentative="0">
      <w:start w:val="1"/>
      <w:numFmt w:val="decimal"/>
      <w:pStyle w:val="2"/>
      <w:lvlText w:val="%1.%2.%3"/>
      <w:lvlJc w:val="left"/>
      <w:pPr>
        <w:tabs>
          <w:tab w:val="left" w:pos="1588"/>
        </w:tabs>
        <w:ind w:left="1588" w:hanging="737"/>
      </w:pPr>
      <w:rPr>
        <w:rFonts w:hint="default" w:ascii="Times New Roman" w:hAnsi="Times New Roman" w:cs="Times New Roman"/>
        <w:b/>
        <w:bCs/>
        <w:i w:val="0"/>
        <w:iCs w:val="0"/>
        <w:sz w:val="24"/>
        <w:szCs w:val="24"/>
      </w:rPr>
    </w:lvl>
    <w:lvl w:ilvl="3" w:tentative="0">
      <w:start w:val="1"/>
      <w:numFmt w:val="decimal"/>
      <w:pStyle w:val="5"/>
      <w:lvlText w:val="%1.%2.%3.%4"/>
      <w:lvlJc w:val="left"/>
      <w:pPr>
        <w:tabs>
          <w:tab w:val="left" w:pos="2155"/>
        </w:tabs>
        <w:ind w:left="2155" w:hanging="1078"/>
      </w:pPr>
      <w:rPr>
        <w:rFonts w:hint="default" w:ascii="Arial" w:hAnsi="Arial" w:cs="Arial"/>
        <w:b w:val="0"/>
        <w:bCs w:val="0"/>
        <w:i w:val="0"/>
        <w:iCs w:val="0"/>
        <w:sz w:val="24"/>
        <w:szCs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1008525C"/>
    <w:multiLevelType w:val="singleLevel"/>
    <w:tmpl w:val="1008525C"/>
    <w:lvl w:ilvl="0" w:tentative="0">
      <w:start w:val="1"/>
      <w:numFmt w:val="decimal"/>
      <w:lvlText w:val="%1."/>
      <w:lvlJc w:val="left"/>
      <w:pPr>
        <w:tabs>
          <w:tab w:val="left" w:pos="312"/>
        </w:tabs>
      </w:pPr>
    </w:lvl>
  </w:abstractNum>
  <w:abstractNum w:abstractNumId="4">
    <w:nsid w:val="1E5F4E3B"/>
    <w:multiLevelType w:val="singleLevel"/>
    <w:tmpl w:val="1E5F4E3B"/>
    <w:lvl w:ilvl="0" w:tentative="0">
      <w:start w:val="1"/>
      <w:numFmt w:val="decimal"/>
      <w:suff w:val="nothing"/>
      <w:lvlText w:val="%1、"/>
      <w:lvlJc w:val="left"/>
    </w:lvl>
  </w:abstractNum>
  <w:abstractNum w:abstractNumId="5">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20"/>
  <w:embedTrueTypeFonts/>
  <w:saveSubsetFonts/>
  <w:bordersDoNotSurroundHeader w:val="0"/>
  <w:bordersDoNotSurroundFooter w:val="0"/>
  <w:documentProtection w:enforcement="0"/>
  <w:defaultTabStop w:val="420"/>
  <w:doNotHyphenateCaps/>
  <w:drawingGridHorizontalSpacing w:val="210"/>
  <w:drawingGridVerticalSpacing w:val="159"/>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DQ5MWI4ZGJlMDE3ZmQ5MDRmY2YwZTBkMDMzODg2YWQifQ=="/>
  </w:docVars>
  <w:rsids>
    <w:rsidRoot w:val="00BB1683"/>
    <w:rsid w:val="00025247"/>
    <w:rsid w:val="00034105"/>
    <w:rsid w:val="00083022"/>
    <w:rsid w:val="001228D4"/>
    <w:rsid w:val="00127716"/>
    <w:rsid w:val="00132092"/>
    <w:rsid w:val="00145700"/>
    <w:rsid w:val="0014645C"/>
    <w:rsid w:val="00173BF0"/>
    <w:rsid w:val="001A3DE1"/>
    <w:rsid w:val="001D366C"/>
    <w:rsid w:val="001D5355"/>
    <w:rsid w:val="001E524E"/>
    <w:rsid w:val="00200366"/>
    <w:rsid w:val="002204E8"/>
    <w:rsid w:val="00256369"/>
    <w:rsid w:val="002630BB"/>
    <w:rsid w:val="0027291E"/>
    <w:rsid w:val="00274FE2"/>
    <w:rsid w:val="002933B0"/>
    <w:rsid w:val="002A3441"/>
    <w:rsid w:val="002C0537"/>
    <w:rsid w:val="002F57FB"/>
    <w:rsid w:val="003231E9"/>
    <w:rsid w:val="00384595"/>
    <w:rsid w:val="003868B6"/>
    <w:rsid w:val="0039105A"/>
    <w:rsid w:val="003B6175"/>
    <w:rsid w:val="003C38AF"/>
    <w:rsid w:val="003C7ADF"/>
    <w:rsid w:val="003D2A8F"/>
    <w:rsid w:val="003E41E6"/>
    <w:rsid w:val="003F5380"/>
    <w:rsid w:val="00480DC1"/>
    <w:rsid w:val="004C1A01"/>
    <w:rsid w:val="004D0505"/>
    <w:rsid w:val="004D458C"/>
    <w:rsid w:val="00506EBA"/>
    <w:rsid w:val="00514349"/>
    <w:rsid w:val="005202BF"/>
    <w:rsid w:val="00552490"/>
    <w:rsid w:val="005618E4"/>
    <w:rsid w:val="00574BAD"/>
    <w:rsid w:val="005B475A"/>
    <w:rsid w:val="006B65F5"/>
    <w:rsid w:val="006E0833"/>
    <w:rsid w:val="00706CC0"/>
    <w:rsid w:val="00720605"/>
    <w:rsid w:val="007C636C"/>
    <w:rsid w:val="007F3AC4"/>
    <w:rsid w:val="00830BA0"/>
    <w:rsid w:val="008352A5"/>
    <w:rsid w:val="00852B99"/>
    <w:rsid w:val="008855F2"/>
    <w:rsid w:val="008D1D81"/>
    <w:rsid w:val="008D707E"/>
    <w:rsid w:val="008E1C13"/>
    <w:rsid w:val="00900771"/>
    <w:rsid w:val="009545A7"/>
    <w:rsid w:val="00974548"/>
    <w:rsid w:val="00983908"/>
    <w:rsid w:val="009A2B57"/>
    <w:rsid w:val="009B09E9"/>
    <w:rsid w:val="009B5B1F"/>
    <w:rsid w:val="009D262C"/>
    <w:rsid w:val="00A1479B"/>
    <w:rsid w:val="00A44631"/>
    <w:rsid w:val="00A53B52"/>
    <w:rsid w:val="00A54859"/>
    <w:rsid w:val="00A60CF2"/>
    <w:rsid w:val="00AA3CE3"/>
    <w:rsid w:val="00AC2493"/>
    <w:rsid w:val="00AC613C"/>
    <w:rsid w:val="00AE2197"/>
    <w:rsid w:val="00B00BE3"/>
    <w:rsid w:val="00B1118D"/>
    <w:rsid w:val="00B12A8E"/>
    <w:rsid w:val="00B23A05"/>
    <w:rsid w:val="00B357B5"/>
    <w:rsid w:val="00B5725A"/>
    <w:rsid w:val="00BB1683"/>
    <w:rsid w:val="00BB6D76"/>
    <w:rsid w:val="00BD6CC8"/>
    <w:rsid w:val="00BD7E79"/>
    <w:rsid w:val="00C13F78"/>
    <w:rsid w:val="00C1657D"/>
    <w:rsid w:val="00C231DA"/>
    <w:rsid w:val="00C5721F"/>
    <w:rsid w:val="00C93184"/>
    <w:rsid w:val="00CB244E"/>
    <w:rsid w:val="00CB47B2"/>
    <w:rsid w:val="00CC0632"/>
    <w:rsid w:val="00CD791E"/>
    <w:rsid w:val="00CE5A48"/>
    <w:rsid w:val="00D15ACC"/>
    <w:rsid w:val="00D409A7"/>
    <w:rsid w:val="00D536E9"/>
    <w:rsid w:val="00D669BF"/>
    <w:rsid w:val="00D67250"/>
    <w:rsid w:val="00DA7EE4"/>
    <w:rsid w:val="00DC0F81"/>
    <w:rsid w:val="00DC4E72"/>
    <w:rsid w:val="00DC5171"/>
    <w:rsid w:val="00E92B34"/>
    <w:rsid w:val="00EF2983"/>
    <w:rsid w:val="00F11CF2"/>
    <w:rsid w:val="00F35E8D"/>
    <w:rsid w:val="00F916DB"/>
    <w:rsid w:val="00FA21AF"/>
    <w:rsid w:val="00FB4033"/>
    <w:rsid w:val="00FD7E89"/>
    <w:rsid w:val="017D48E4"/>
    <w:rsid w:val="01A56238"/>
    <w:rsid w:val="01AE1F85"/>
    <w:rsid w:val="01BF2389"/>
    <w:rsid w:val="01C34939"/>
    <w:rsid w:val="01CE60F9"/>
    <w:rsid w:val="0282497D"/>
    <w:rsid w:val="02BD0336"/>
    <w:rsid w:val="02EC0893"/>
    <w:rsid w:val="03615C9F"/>
    <w:rsid w:val="038650C3"/>
    <w:rsid w:val="04763EE5"/>
    <w:rsid w:val="04940B5F"/>
    <w:rsid w:val="049F37E8"/>
    <w:rsid w:val="04AB1DE0"/>
    <w:rsid w:val="04E5377F"/>
    <w:rsid w:val="05113227"/>
    <w:rsid w:val="05401539"/>
    <w:rsid w:val="054E1299"/>
    <w:rsid w:val="054F03E7"/>
    <w:rsid w:val="056D7FB9"/>
    <w:rsid w:val="05B3330C"/>
    <w:rsid w:val="05D46061"/>
    <w:rsid w:val="05FF478E"/>
    <w:rsid w:val="062C2A1F"/>
    <w:rsid w:val="065F7C6D"/>
    <w:rsid w:val="06C8671D"/>
    <w:rsid w:val="06E34AAA"/>
    <w:rsid w:val="06E8731C"/>
    <w:rsid w:val="06F453AF"/>
    <w:rsid w:val="070C12B2"/>
    <w:rsid w:val="07397B77"/>
    <w:rsid w:val="07AE5848"/>
    <w:rsid w:val="07BE6E97"/>
    <w:rsid w:val="07D96C64"/>
    <w:rsid w:val="07F341CA"/>
    <w:rsid w:val="07F60974"/>
    <w:rsid w:val="080E2562"/>
    <w:rsid w:val="084E7652"/>
    <w:rsid w:val="08A54D4A"/>
    <w:rsid w:val="08B1496C"/>
    <w:rsid w:val="08BE0885"/>
    <w:rsid w:val="08CA664C"/>
    <w:rsid w:val="08D970A8"/>
    <w:rsid w:val="08ED0701"/>
    <w:rsid w:val="09127862"/>
    <w:rsid w:val="09263D1C"/>
    <w:rsid w:val="09597C19"/>
    <w:rsid w:val="098350DA"/>
    <w:rsid w:val="09942E0A"/>
    <w:rsid w:val="09B94F9F"/>
    <w:rsid w:val="09E3761A"/>
    <w:rsid w:val="09FD73F2"/>
    <w:rsid w:val="0A2F7010"/>
    <w:rsid w:val="0A3A07CF"/>
    <w:rsid w:val="0AA47A39"/>
    <w:rsid w:val="0AE449D3"/>
    <w:rsid w:val="0B2E2ACB"/>
    <w:rsid w:val="0B41349E"/>
    <w:rsid w:val="0B5E4C3B"/>
    <w:rsid w:val="0BAB0918"/>
    <w:rsid w:val="0BD87F98"/>
    <w:rsid w:val="0C0C55D8"/>
    <w:rsid w:val="0C436DA2"/>
    <w:rsid w:val="0C5A7EB7"/>
    <w:rsid w:val="0C5B3878"/>
    <w:rsid w:val="0CBB67AB"/>
    <w:rsid w:val="0CBC7EF9"/>
    <w:rsid w:val="0D0C188A"/>
    <w:rsid w:val="0D0E72D6"/>
    <w:rsid w:val="0D470B14"/>
    <w:rsid w:val="0D510C6B"/>
    <w:rsid w:val="0D9426B3"/>
    <w:rsid w:val="0D961763"/>
    <w:rsid w:val="0D9F5A2F"/>
    <w:rsid w:val="0DB121AE"/>
    <w:rsid w:val="0DB425D9"/>
    <w:rsid w:val="0EAE4B7F"/>
    <w:rsid w:val="0ECC7523"/>
    <w:rsid w:val="0EEA124F"/>
    <w:rsid w:val="0F6C6651"/>
    <w:rsid w:val="0F7027AB"/>
    <w:rsid w:val="0F9242C9"/>
    <w:rsid w:val="0FDE098F"/>
    <w:rsid w:val="0FEE3AA1"/>
    <w:rsid w:val="10027FF0"/>
    <w:rsid w:val="10302D71"/>
    <w:rsid w:val="103A493D"/>
    <w:rsid w:val="103A670E"/>
    <w:rsid w:val="104D01F0"/>
    <w:rsid w:val="105D570A"/>
    <w:rsid w:val="106B567E"/>
    <w:rsid w:val="10780C07"/>
    <w:rsid w:val="109855A5"/>
    <w:rsid w:val="11024334"/>
    <w:rsid w:val="112847B9"/>
    <w:rsid w:val="118E0AC0"/>
    <w:rsid w:val="11E8713C"/>
    <w:rsid w:val="11F12DFD"/>
    <w:rsid w:val="12AF15B6"/>
    <w:rsid w:val="134E49AB"/>
    <w:rsid w:val="134E791F"/>
    <w:rsid w:val="13D36C5E"/>
    <w:rsid w:val="13E16275"/>
    <w:rsid w:val="13F60424"/>
    <w:rsid w:val="13F77BAC"/>
    <w:rsid w:val="140426E0"/>
    <w:rsid w:val="141D7875"/>
    <w:rsid w:val="14306CF8"/>
    <w:rsid w:val="14C667C2"/>
    <w:rsid w:val="14CB2FEF"/>
    <w:rsid w:val="14CF1ABF"/>
    <w:rsid w:val="14FC21E4"/>
    <w:rsid w:val="150F1F18"/>
    <w:rsid w:val="153E27FD"/>
    <w:rsid w:val="154058E7"/>
    <w:rsid w:val="1565422D"/>
    <w:rsid w:val="15AA2D90"/>
    <w:rsid w:val="15C5093C"/>
    <w:rsid w:val="15C727F2"/>
    <w:rsid w:val="16096967"/>
    <w:rsid w:val="162B7AAA"/>
    <w:rsid w:val="167419FD"/>
    <w:rsid w:val="16970417"/>
    <w:rsid w:val="16D278F5"/>
    <w:rsid w:val="16F34212"/>
    <w:rsid w:val="170D692B"/>
    <w:rsid w:val="17142067"/>
    <w:rsid w:val="17823B7A"/>
    <w:rsid w:val="179E0C70"/>
    <w:rsid w:val="17D47448"/>
    <w:rsid w:val="17DD1CB2"/>
    <w:rsid w:val="17F06C0F"/>
    <w:rsid w:val="17FF44C5"/>
    <w:rsid w:val="18273A1C"/>
    <w:rsid w:val="19001819"/>
    <w:rsid w:val="19292009"/>
    <w:rsid w:val="19581E42"/>
    <w:rsid w:val="198A7DBF"/>
    <w:rsid w:val="19CA0B03"/>
    <w:rsid w:val="19CF5C5B"/>
    <w:rsid w:val="1A0A7151"/>
    <w:rsid w:val="1A0C4192"/>
    <w:rsid w:val="1A143B2C"/>
    <w:rsid w:val="1A3165C5"/>
    <w:rsid w:val="1A341666"/>
    <w:rsid w:val="1A347747"/>
    <w:rsid w:val="1A6C3968"/>
    <w:rsid w:val="1A750B42"/>
    <w:rsid w:val="1A833259"/>
    <w:rsid w:val="1A8B64E4"/>
    <w:rsid w:val="1AA650CC"/>
    <w:rsid w:val="1AB62E35"/>
    <w:rsid w:val="1AF9323D"/>
    <w:rsid w:val="1B6D1746"/>
    <w:rsid w:val="1BC8138D"/>
    <w:rsid w:val="1C062A6C"/>
    <w:rsid w:val="1C1C4F1A"/>
    <w:rsid w:val="1C3B6043"/>
    <w:rsid w:val="1C7179DA"/>
    <w:rsid w:val="1C760ACE"/>
    <w:rsid w:val="1C80194D"/>
    <w:rsid w:val="1C844F99"/>
    <w:rsid w:val="1CB6711D"/>
    <w:rsid w:val="1CE8771C"/>
    <w:rsid w:val="1CF30371"/>
    <w:rsid w:val="1D04257E"/>
    <w:rsid w:val="1D150CCF"/>
    <w:rsid w:val="1D434E54"/>
    <w:rsid w:val="1D447E4B"/>
    <w:rsid w:val="1D642BD3"/>
    <w:rsid w:val="1D6863F5"/>
    <w:rsid w:val="1D713F49"/>
    <w:rsid w:val="1DA3096E"/>
    <w:rsid w:val="1DA47089"/>
    <w:rsid w:val="1DB7139E"/>
    <w:rsid w:val="1DD236A8"/>
    <w:rsid w:val="1E0D6114"/>
    <w:rsid w:val="1E274754"/>
    <w:rsid w:val="1EAA5F36"/>
    <w:rsid w:val="1EBE0248"/>
    <w:rsid w:val="1ED06D2B"/>
    <w:rsid w:val="1ED70C26"/>
    <w:rsid w:val="1EE84128"/>
    <w:rsid w:val="1EF161D1"/>
    <w:rsid w:val="1EF54455"/>
    <w:rsid w:val="1F366FAA"/>
    <w:rsid w:val="1F6410B2"/>
    <w:rsid w:val="1F666BD8"/>
    <w:rsid w:val="1FC869CA"/>
    <w:rsid w:val="1FF44496"/>
    <w:rsid w:val="200D0CA3"/>
    <w:rsid w:val="201720B6"/>
    <w:rsid w:val="20521372"/>
    <w:rsid w:val="20590F45"/>
    <w:rsid w:val="20BE74B1"/>
    <w:rsid w:val="20CB7F15"/>
    <w:rsid w:val="20EF7D03"/>
    <w:rsid w:val="20F52909"/>
    <w:rsid w:val="214116F5"/>
    <w:rsid w:val="21624D20"/>
    <w:rsid w:val="216E4729"/>
    <w:rsid w:val="217575A6"/>
    <w:rsid w:val="21931DA4"/>
    <w:rsid w:val="21B03AA8"/>
    <w:rsid w:val="21DF4916"/>
    <w:rsid w:val="21ED538F"/>
    <w:rsid w:val="21F31BDF"/>
    <w:rsid w:val="21F806EB"/>
    <w:rsid w:val="22140B6D"/>
    <w:rsid w:val="221E1E86"/>
    <w:rsid w:val="22735146"/>
    <w:rsid w:val="22BB6989"/>
    <w:rsid w:val="22CF2CE6"/>
    <w:rsid w:val="22FC24E6"/>
    <w:rsid w:val="230106EA"/>
    <w:rsid w:val="236553F8"/>
    <w:rsid w:val="23870442"/>
    <w:rsid w:val="23885A83"/>
    <w:rsid w:val="23CE11F0"/>
    <w:rsid w:val="23E72EA1"/>
    <w:rsid w:val="241F1E28"/>
    <w:rsid w:val="24254B05"/>
    <w:rsid w:val="24284707"/>
    <w:rsid w:val="243279D1"/>
    <w:rsid w:val="2451225E"/>
    <w:rsid w:val="24967F5F"/>
    <w:rsid w:val="24A0558F"/>
    <w:rsid w:val="24EF141E"/>
    <w:rsid w:val="251225F1"/>
    <w:rsid w:val="25A34875"/>
    <w:rsid w:val="25C15CF3"/>
    <w:rsid w:val="25C67015"/>
    <w:rsid w:val="25EB42DB"/>
    <w:rsid w:val="2668592C"/>
    <w:rsid w:val="26B172D2"/>
    <w:rsid w:val="26E32EDA"/>
    <w:rsid w:val="27313F6F"/>
    <w:rsid w:val="279369D8"/>
    <w:rsid w:val="27D027FC"/>
    <w:rsid w:val="27DB5A3B"/>
    <w:rsid w:val="28066D89"/>
    <w:rsid w:val="285846C4"/>
    <w:rsid w:val="2862787A"/>
    <w:rsid w:val="28980822"/>
    <w:rsid w:val="289E6B7F"/>
    <w:rsid w:val="28B75D20"/>
    <w:rsid w:val="28CE6323"/>
    <w:rsid w:val="28DE5FDC"/>
    <w:rsid w:val="28DF7DFD"/>
    <w:rsid w:val="28E63C27"/>
    <w:rsid w:val="28E77AA9"/>
    <w:rsid w:val="290E2FC0"/>
    <w:rsid w:val="29580185"/>
    <w:rsid w:val="29D60DFE"/>
    <w:rsid w:val="29D94D6F"/>
    <w:rsid w:val="2A0B6CFA"/>
    <w:rsid w:val="2A0F3C1E"/>
    <w:rsid w:val="2A1E4926"/>
    <w:rsid w:val="2A5341FD"/>
    <w:rsid w:val="2ABC2CCA"/>
    <w:rsid w:val="2AF23A16"/>
    <w:rsid w:val="2B63274B"/>
    <w:rsid w:val="2BF12BEB"/>
    <w:rsid w:val="2C131079"/>
    <w:rsid w:val="2C7D1764"/>
    <w:rsid w:val="2C924FC3"/>
    <w:rsid w:val="2D021FC1"/>
    <w:rsid w:val="2D0E2AFE"/>
    <w:rsid w:val="2D35408E"/>
    <w:rsid w:val="2D6A71F2"/>
    <w:rsid w:val="2D8172D3"/>
    <w:rsid w:val="2D9E60D7"/>
    <w:rsid w:val="2DA27975"/>
    <w:rsid w:val="2DAF4B82"/>
    <w:rsid w:val="2E5C5D76"/>
    <w:rsid w:val="2E9D3BA1"/>
    <w:rsid w:val="2E9F082D"/>
    <w:rsid w:val="2EB931C8"/>
    <w:rsid w:val="2EC33321"/>
    <w:rsid w:val="2EC624A0"/>
    <w:rsid w:val="2ECF4C5A"/>
    <w:rsid w:val="2EF47582"/>
    <w:rsid w:val="2F542EF1"/>
    <w:rsid w:val="2F6B65FA"/>
    <w:rsid w:val="2F7030B5"/>
    <w:rsid w:val="30060744"/>
    <w:rsid w:val="300E2F11"/>
    <w:rsid w:val="30147558"/>
    <w:rsid w:val="30292C20"/>
    <w:rsid w:val="304E4D2D"/>
    <w:rsid w:val="305B10FF"/>
    <w:rsid w:val="3064222A"/>
    <w:rsid w:val="307724BC"/>
    <w:rsid w:val="307F3F9D"/>
    <w:rsid w:val="309A6509"/>
    <w:rsid w:val="30A41B4C"/>
    <w:rsid w:val="30AE4883"/>
    <w:rsid w:val="30F11783"/>
    <w:rsid w:val="31350BBA"/>
    <w:rsid w:val="31454880"/>
    <w:rsid w:val="319F5EC4"/>
    <w:rsid w:val="31E80C6E"/>
    <w:rsid w:val="321957AA"/>
    <w:rsid w:val="32A40E24"/>
    <w:rsid w:val="32AC7771"/>
    <w:rsid w:val="32C97752"/>
    <w:rsid w:val="32CB34CA"/>
    <w:rsid w:val="32F63AF2"/>
    <w:rsid w:val="33296DBD"/>
    <w:rsid w:val="33726AF9"/>
    <w:rsid w:val="337C1C9E"/>
    <w:rsid w:val="33946599"/>
    <w:rsid w:val="33BA13CC"/>
    <w:rsid w:val="33BE38CC"/>
    <w:rsid w:val="3448077F"/>
    <w:rsid w:val="344F3C87"/>
    <w:rsid w:val="347A2085"/>
    <w:rsid w:val="348F549D"/>
    <w:rsid w:val="34A416C6"/>
    <w:rsid w:val="34E56399"/>
    <w:rsid w:val="35374E47"/>
    <w:rsid w:val="35E86ED0"/>
    <w:rsid w:val="35FD0031"/>
    <w:rsid w:val="36106E70"/>
    <w:rsid w:val="36133601"/>
    <w:rsid w:val="361B2ACD"/>
    <w:rsid w:val="36910587"/>
    <w:rsid w:val="36B47CE1"/>
    <w:rsid w:val="36B80903"/>
    <w:rsid w:val="370204CA"/>
    <w:rsid w:val="37405174"/>
    <w:rsid w:val="37684663"/>
    <w:rsid w:val="376D315F"/>
    <w:rsid w:val="377B1989"/>
    <w:rsid w:val="37880714"/>
    <w:rsid w:val="379156E7"/>
    <w:rsid w:val="3797455D"/>
    <w:rsid w:val="37FA18E4"/>
    <w:rsid w:val="38012B26"/>
    <w:rsid w:val="38147538"/>
    <w:rsid w:val="382D0783"/>
    <w:rsid w:val="385B709E"/>
    <w:rsid w:val="386F79F1"/>
    <w:rsid w:val="387C4E90"/>
    <w:rsid w:val="387D5266"/>
    <w:rsid w:val="38820B33"/>
    <w:rsid w:val="398A07CD"/>
    <w:rsid w:val="399D4513"/>
    <w:rsid w:val="39B51D11"/>
    <w:rsid w:val="39E60BE9"/>
    <w:rsid w:val="39F27DA1"/>
    <w:rsid w:val="39F457DA"/>
    <w:rsid w:val="39F8091D"/>
    <w:rsid w:val="3A2866CB"/>
    <w:rsid w:val="3A775CE5"/>
    <w:rsid w:val="3A784C06"/>
    <w:rsid w:val="3AA54601"/>
    <w:rsid w:val="3AD318E7"/>
    <w:rsid w:val="3B467297"/>
    <w:rsid w:val="3B554279"/>
    <w:rsid w:val="3BFA097C"/>
    <w:rsid w:val="3C12216A"/>
    <w:rsid w:val="3C1557B6"/>
    <w:rsid w:val="3C541977"/>
    <w:rsid w:val="3C842AE6"/>
    <w:rsid w:val="3C9F21DE"/>
    <w:rsid w:val="3CBA584F"/>
    <w:rsid w:val="3CCA65A0"/>
    <w:rsid w:val="3CD86445"/>
    <w:rsid w:val="3CF627D7"/>
    <w:rsid w:val="3D0A42BA"/>
    <w:rsid w:val="3D0C4E46"/>
    <w:rsid w:val="3D3A7C1F"/>
    <w:rsid w:val="3D3F355B"/>
    <w:rsid w:val="3D4520CB"/>
    <w:rsid w:val="3D611866"/>
    <w:rsid w:val="3DA037A5"/>
    <w:rsid w:val="3E1F00C4"/>
    <w:rsid w:val="3E330175"/>
    <w:rsid w:val="3E5E3444"/>
    <w:rsid w:val="3EBB73F9"/>
    <w:rsid w:val="3EC6723B"/>
    <w:rsid w:val="3EE52691"/>
    <w:rsid w:val="3EED4448"/>
    <w:rsid w:val="3F4168C2"/>
    <w:rsid w:val="3F502C4E"/>
    <w:rsid w:val="3F6E5909"/>
    <w:rsid w:val="3F9B1EFB"/>
    <w:rsid w:val="3FA5128D"/>
    <w:rsid w:val="3FBB0422"/>
    <w:rsid w:val="3FEC6B97"/>
    <w:rsid w:val="3FF107E1"/>
    <w:rsid w:val="400E3307"/>
    <w:rsid w:val="400F4019"/>
    <w:rsid w:val="401D0AE1"/>
    <w:rsid w:val="40237ABC"/>
    <w:rsid w:val="402C5D11"/>
    <w:rsid w:val="406E16DF"/>
    <w:rsid w:val="40933B67"/>
    <w:rsid w:val="40BC7BE0"/>
    <w:rsid w:val="40DD0419"/>
    <w:rsid w:val="40E6443C"/>
    <w:rsid w:val="40EB7D97"/>
    <w:rsid w:val="40ED3F94"/>
    <w:rsid w:val="41006B21"/>
    <w:rsid w:val="411D4FCC"/>
    <w:rsid w:val="412F4B20"/>
    <w:rsid w:val="41520337"/>
    <w:rsid w:val="41653C86"/>
    <w:rsid w:val="416D6F17"/>
    <w:rsid w:val="41746A54"/>
    <w:rsid w:val="41B36E83"/>
    <w:rsid w:val="41CC62F6"/>
    <w:rsid w:val="41E73751"/>
    <w:rsid w:val="41EF6C58"/>
    <w:rsid w:val="426052B1"/>
    <w:rsid w:val="426737E8"/>
    <w:rsid w:val="42704A2F"/>
    <w:rsid w:val="42801BAE"/>
    <w:rsid w:val="42864D18"/>
    <w:rsid w:val="428E6A22"/>
    <w:rsid w:val="42AE1059"/>
    <w:rsid w:val="42E9465A"/>
    <w:rsid w:val="42EB7211"/>
    <w:rsid w:val="437454B8"/>
    <w:rsid w:val="43994FCC"/>
    <w:rsid w:val="43B6787E"/>
    <w:rsid w:val="43BD12DC"/>
    <w:rsid w:val="43C5008B"/>
    <w:rsid w:val="440C3619"/>
    <w:rsid w:val="4427252A"/>
    <w:rsid w:val="444A64BF"/>
    <w:rsid w:val="449961D7"/>
    <w:rsid w:val="44D0671E"/>
    <w:rsid w:val="450B59A8"/>
    <w:rsid w:val="45101346"/>
    <w:rsid w:val="4515532D"/>
    <w:rsid w:val="453A30F6"/>
    <w:rsid w:val="4577303D"/>
    <w:rsid w:val="458539AC"/>
    <w:rsid w:val="45AD7740"/>
    <w:rsid w:val="45BE51A1"/>
    <w:rsid w:val="45C443C8"/>
    <w:rsid w:val="45D406E7"/>
    <w:rsid w:val="45EA7CB3"/>
    <w:rsid w:val="45FE72BB"/>
    <w:rsid w:val="46237C5A"/>
    <w:rsid w:val="462C207A"/>
    <w:rsid w:val="46A75BA4"/>
    <w:rsid w:val="46EE37D3"/>
    <w:rsid w:val="46F1663E"/>
    <w:rsid w:val="46F611DE"/>
    <w:rsid w:val="47190437"/>
    <w:rsid w:val="476F28AB"/>
    <w:rsid w:val="47892407"/>
    <w:rsid w:val="479B3469"/>
    <w:rsid w:val="479E03CB"/>
    <w:rsid w:val="47A739FD"/>
    <w:rsid w:val="47AA6409"/>
    <w:rsid w:val="47ED5839"/>
    <w:rsid w:val="48342F54"/>
    <w:rsid w:val="483E7E42"/>
    <w:rsid w:val="4871344A"/>
    <w:rsid w:val="4872172A"/>
    <w:rsid w:val="488C32A4"/>
    <w:rsid w:val="494432EF"/>
    <w:rsid w:val="495E69EE"/>
    <w:rsid w:val="49652CC6"/>
    <w:rsid w:val="49EF1B39"/>
    <w:rsid w:val="4A046154"/>
    <w:rsid w:val="4A2211CC"/>
    <w:rsid w:val="4A2C72D2"/>
    <w:rsid w:val="4AB91B06"/>
    <w:rsid w:val="4B132051"/>
    <w:rsid w:val="4B247A06"/>
    <w:rsid w:val="4B2A6036"/>
    <w:rsid w:val="4B713345"/>
    <w:rsid w:val="4B776B56"/>
    <w:rsid w:val="4B965405"/>
    <w:rsid w:val="4C0F3C2D"/>
    <w:rsid w:val="4C142FA1"/>
    <w:rsid w:val="4C1808D8"/>
    <w:rsid w:val="4C765DFD"/>
    <w:rsid w:val="4CB163A7"/>
    <w:rsid w:val="4CB20606"/>
    <w:rsid w:val="4CCA7EF7"/>
    <w:rsid w:val="4D063625"/>
    <w:rsid w:val="4D227280"/>
    <w:rsid w:val="4D493511"/>
    <w:rsid w:val="4D8C33FE"/>
    <w:rsid w:val="4D992B09"/>
    <w:rsid w:val="4DAB7D28"/>
    <w:rsid w:val="4E011CA6"/>
    <w:rsid w:val="4E0B4C6B"/>
    <w:rsid w:val="4E365B27"/>
    <w:rsid w:val="4E616639"/>
    <w:rsid w:val="4E880069"/>
    <w:rsid w:val="4EA0165B"/>
    <w:rsid w:val="4EB904FD"/>
    <w:rsid w:val="4F7973DD"/>
    <w:rsid w:val="4F7B46E8"/>
    <w:rsid w:val="4F912F4E"/>
    <w:rsid w:val="4FA05FE0"/>
    <w:rsid w:val="4FE439C5"/>
    <w:rsid w:val="504304A2"/>
    <w:rsid w:val="50CA7E6A"/>
    <w:rsid w:val="51024103"/>
    <w:rsid w:val="5113047B"/>
    <w:rsid w:val="51367791"/>
    <w:rsid w:val="5137093F"/>
    <w:rsid w:val="514007A0"/>
    <w:rsid w:val="516F0AD6"/>
    <w:rsid w:val="51722758"/>
    <w:rsid w:val="51C22441"/>
    <w:rsid w:val="51D42BF9"/>
    <w:rsid w:val="534A1C5F"/>
    <w:rsid w:val="535F3A8F"/>
    <w:rsid w:val="54682635"/>
    <w:rsid w:val="547B2EEE"/>
    <w:rsid w:val="54895201"/>
    <w:rsid w:val="54AB02B6"/>
    <w:rsid w:val="54CC424B"/>
    <w:rsid w:val="550A4058"/>
    <w:rsid w:val="5527238A"/>
    <w:rsid w:val="552A3C28"/>
    <w:rsid w:val="554C7D7D"/>
    <w:rsid w:val="55CD262A"/>
    <w:rsid w:val="55DC6F81"/>
    <w:rsid w:val="560E3924"/>
    <w:rsid w:val="56A31759"/>
    <w:rsid w:val="56CE3AA9"/>
    <w:rsid w:val="56CF619C"/>
    <w:rsid w:val="571D43A8"/>
    <w:rsid w:val="574540B4"/>
    <w:rsid w:val="579113D2"/>
    <w:rsid w:val="57EF7C99"/>
    <w:rsid w:val="5847422A"/>
    <w:rsid w:val="58515970"/>
    <w:rsid w:val="58550DD1"/>
    <w:rsid w:val="58CD149A"/>
    <w:rsid w:val="58D053E0"/>
    <w:rsid w:val="58F307D5"/>
    <w:rsid w:val="58F9760A"/>
    <w:rsid w:val="5966544B"/>
    <w:rsid w:val="59D27309"/>
    <w:rsid w:val="59DB5541"/>
    <w:rsid w:val="5A074722"/>
    <w:rsid w:val="5A274BDA"/>
    <w:rsid w:val="5AAC50E0"/>
    <w:rsid w:val="5AFC1D3D"/>
    <w:rsid w:val="5B084A0C"/>
    <w:rsid w:val="5B7B7F14"/>
    <w:rsid w:val="5BBB1D32"/>
    <w:rsid w:val="5BCB2FCC"/>
    <w:rsid w:val="5BD9413E"/>
    <w:rsid w:val="5BFD2B43"/>
    <w:rsid w:val="5C300D7E"/>
    <w:rsid w:val="5C61044E"/>
    <w:rsid w:val="5CED163E"/>
    <w:rsid w:val="5D226FAA"/>
    <w:rsid w:val="5D5977A1"/>
    <w:rsid w:val="5D6039DD"/>
    <w:rsid w:val="5D7F67B3"/>
    <w:rsid w:val="5D7F697E"/>
    <w:rsid w:val="5D806DA9"/>
    <w:rsid w:val="5D810217"/>
    <w:rsid w:val="5D8D5662"/>
    <w:rsid w:val="5DB1137D"/>
    <w:rsid w:val="5DFF4868"/>
    <w:rsid w:val="5E5F11A8"/>
    <w:rsid w:val="5E650121"/>
    <w:rsid w:val="5E8C625A"/>
    <w:rsid w:val="5EBD78BB"/>
    <w:rsid w:val="5ECA5FE2"/>
    <w:rsid w:val="5ED66BCF"/>
    <w:rsid w:val="5EDD10D6"/>
    <w:rsid w:val="5F274258"/>
    <w:rsid w:val="5F367ADD"/>
    <w:rsid w:val="5F4A364C"/>
    <w:rsid w:val="5F5A104A"/>
    <w:rsid w:val="5F7229B8"/>
    <w:rsid w:val="5F763727"/>
    <w:rsid w:val="5F804BA0"/>
    <w:rsid w:val="5FA77B51"/>
    <w:rsid w:val="5FA8354E"/>
    <w:rsid w:val="5FBD5702"/>
    <w:rsid w:val="5FCC55B8"/>
    <w:rsid w:val="60046AB2"/>
    <w:rsid w:val="603840E3"/>
    <w:rsid w:val="60A20D85"/>
    <w:rsid w:val="60EE6452"/>
    <w:rsid w:val="60FD7CA1"/>
    <w:rsid w:val="61170F52"/>
    <w:rsid w:val="61357BDD"/>
    <w:rsid w:val="61986670"/>
    <w:rsid w:val="61A02613"/>
    <w:rsid w:val="61AB2306"/>
    <w:rsid w:val="61B2747F"/>
    <w:rsid w:val="61CD1F66"/>
    <w:rsid w:val="61F555BE"/>
    <w:rsid w:val="61FB75B5"/>
    <w:rsid w:val="620852F1"/>
    <w:rsid w:val="62225352"/>
    <w:rsid w:val="62652744"/>
    <w:rsid w:val="626A7473"/>
    <w:rsid w:val="626B4F42"/>
    <w:rsid w:val="62710AA8"/>
    <w:rsid w:val="62A25F4A"/>
    <w:rsid w:val="62B80AC5"/>
    <w:rsid w:val="62E77A5E"/>
    <w:rsid w:val="62FD297C"/>
    <w:rsid w:val="633C0932"/>
    <w:rsid w:val="634A4DD1"/>
    <w:rsid w:val="637352EC"/>
    <w:rsid w:val="63780255"/>
    <w:rsid w:val="63870C38"/>
    <w:rsid w:val="638C279C"/>
    <w:rsid w:val="639C68EF"/>
    <w:rsid w:val="63A51BD2"/>
    <w:rsid w:val="63AB23D8"/>
    <w:rsid w:val="64132730"/>
    <w:rsid w:val="64497EF3"/>
    <w:rsid w:val="647100C2"/>
    <w:rsid w:val="64957CF3"/>
    <w:rsid w:val="64B13A1E"/>
    <w:rsid w:val="64DE67DD"/>
    <w:rsid w:val="64FF0C2E"/>
    <w:rsid w:val="65053DA9"/>
    <w:rsid w:val="656E2A04"/>
    <w:rsid w:val="658D2EAC"/>
    <w:rsid w:val="65B30C3A"/>
    <w:rsid w:val="6601139F"/>
    <w:rsid w:val="661C75BD"/>
    <w:rsid w:val="66293995"/>
    <w:rsid w:val="663D68A8"/>
    <w:rsid w:val="664D3C1B"/>
    <w:rsid w:val="66CF26EA"/>
    <w:rsid w:val="67000C8D"/>
    <w:rsid w:val="67874F0A"/>
    <w:rsid w:val="67E27B56"/>
    <w:rsid w:val="68096491"/>
    <w:rsid w:val="68367D7E"/>
    <w:rsid w:val="684F6E36"/>
    <w:rsid w:val="68690C4B"/>
    <w:rsid w:val="686D2352"/>
    <w:rsid w:val="687B029D"/>
    <w:rsid w:val="68877C39"/>
    <w:rsid w:val="68C14A10"/>
    <w:rsid w:val="68E53E44"/>
    <w:rsid w:val="68F4037D"/>
    <w:rsid w:val="693410C2"/>
    <w:rsid w:val="69483DA0"/>
    <w:rsid w:val="694C1F68"/>
    <w:rsid w:val="69517553"/>
    <w:rsid w:val="695B21AB"/>
    <w:rsid w:val="696D2B26"/>
    <w:rsid w:val="69735746"/>
    <w:rsid w:val="69D426ED"/>
    <w:rsid w:val="69FD5E49"/>
    <w:rsid w:val="6A1A28B3"/>
    <w:rsid w:val="6A2B350C"/>
    <w:rsid w:val="6A6963E1"/>
    <w:rsid w:val="6A7B2BD8"/>
    <w:rsid w:val="6B040620"/>
    <w:rsid w:val="6B2061EF"/>
    <w:rsid w:val="6B3F3181"/>
    <w:rsid w:val="6B8010C7"/>
    <w:rsid w:val="6C4069AA"/>
    <w:rsid w:val="6C845EBC"/>
    <w:rsid w:val="6C953C26"/>
    <w:rsid w:val="6CA3626B"/>
    <w:rsid w:val="6CDF1345"/>
    <w:rsid w:val="6CF935FA"/>
    <w:rsid w:val="6D041A7D"/>
    <w:rsid w:val="6D3064DE"/>
    <w:rsid w:val="6D5A7235"/>
    <w:rsid w:val="6D960647"/>
    <w:rsid w:val="6D9B12CB"/>
    <w:rsid w:val="6DE44DF6"/>
    <w:rsid w:val="6E1A6AD8"/>
    <w:rsid w:val="6E201C15"/>
    <w:rsid w:val="6E3D4575"/>
    <w:rsid w:val="6E5B2C4D"/>
    <w:rsid w:val="6E7C32EF"/>
    <w:rsid w:val="6E963C85"/>
    <w:rsid w:val="6EB365E5"/>
    <w:rsid w:val="6ECF78C3"/>
    <w:rsid w:val="6F0B01CF"/>
    <w:rsid w:val="6F60051B"/>
    <w:rsid w:val="6FB35361"/>
    <w:rsid w:val="6FBF53CD"/>
    <w:rsid w:val="6FCC372A"/>
    <w:rsid w:val="70091A48"/>
    <w:rsid w:val="70235AF9"/>
    <w:rsid w:val="702C7A97"/>
    <w:rsid w:val="70441BEA"/>
    <w:rsid w:val="709D6D0B"/>
    <w:rsid w:val="70C745CA"/>
    <w:rsid w:val="70F13F43"/>
    <w:rsid w:val="717C7952"/>
    <w:rsid w:val="71884BA3"/>
    <w:rsid w:val="721750DD"/>
    <w:rsid w:val="725325B9"/>
    <w:rsid w:val="725A3947"/>
    <w:rsid w:val="72832217"/>
    <w:rsid w:val="72A2077D"/>
    <w:rsid w:val="72A31B04"/>
    <w:rsid w:val="736C33FB"/>
    <w:rsid w:val="737A366E"/>
    <w:rsid w:val="73962B79"/>
    <w:rsid w:val="73A6275A"/>
    <w:rsid w:val="73AA0C69"/>
    <w:rsid w:val="73B00345"/>
    <w:rsid w:val="73BF77DA"/>
    <w:rsid w:val="73CD64DC"/>
    <w:rsid w:val="74035919"/>
    <w:rsid w:val="745B5755"/>
    <w:rsid w:val="74AC0C67"/>
    <w:rsid w:val="74E13432"/>
    <w:rsid w:val="74E22CD8"/>
    <w:rsid w:val="750A7995"/>
    <w:rsid w:val="751D38A3"/>
    <w:rsid w:val="75371D1E"/>
    <w:rsid w:val="75387844"/>
    <w:rsid w:val="7539450C"/>
    <w:rsid w:val="7550702C"/>
    <w:rsid w:val="75537D0B"/>
    <w:rsid w:val="755D290C"/>
    <w:rsid w:val="75754878"/>
    <w:rsid w:val="75B6295B"/>
    <w:rsid w:val="75FF0362"/>
    <w:rsid w:val="760416B8"/>
    <w:rsid w:val="76397D18"/>
    <w:rsid w:val="763E7F4D"/>
    <w:rsid w:val="765C57B4"/>
    <w:rsid w:val="76647E14"/>
    <w:rsid w:val="7671533E"/>
    <w:rsid w:val="767E1BCE"/>
    <w:rsid w:val="768014A2"/>
    <w:rsid w:val="76DC54CC"/>
    <w:rsid w:val="76F17131"/>
    <w:rsid w:val="770519A8"/>
    <w:rsid w:val="77116D11"/>
    <w:rsid w:val="774F7A49"/>
    <w:rsid w:val="778E0FD6"/>
    <w:rsid w:val="7797009A"/>
    <w:rsid w:val="779F1DFC"/>
    <w:rsid w:val="77B204A9"/>
    <w:rsid w:val="78062EA0"/>
    <w:rsid w:val="78765F3C"/>
    <w:rsid w:val="78EC6D13"/>
    <w:rsid w:val="78EE45C4"/>
    <w:rsid w:val="793F5519"/>
    <w:rsid w:val="79C33D0A"/>
    <w:rsid w:val="79CB512B"/>
    <w:rsid w:val="79DD4E8C"/>
    <w:rsid w:val="7A094344"/>
    <w:rsid w:val="7A9D0277"/>
    <w:rsid w:val="7AB9617C"/>
    <w:rsid w:val="7ADE3E65"/>
    <w:rsid w:val="7B24772C"/>
    <w:rsid w:val="7B3024F7"/>
    <w:rsid w:val="7B4E384A"/>
    <w:rsid w:val="7BB50DD5"/>
    <w:rsid w:val="7C0A2466"/>
    <w:rsid w:val="7C0C4EE7"/>
    <w:rsid w:val="7C2513CE"/>
    <w:rsid w:val="7C262AEC"/>
    <w:rsid w:val="7C402E85"/>
    <w:rsid w:val="7C5E7CD2"/>
    <w:rsid w:val="7C6E5586"/>
    <w:rsid w:val="7C7A6994"/>
    <w:rsid w:val="7CB93818"/>
    <w:rsid w:val="7D225061"/>
    <w:rsid w:val="7D405CF8"/>
    <w:rsid w:val="7D6377D5"/>
    <w:rsid w:val="7D963E38"/>
    <w:rsid w:val="7E2302F4"/>
    <w:rsid w:val="7E8C432D"/>
    <w:rsid w:val="7EA641FD"/>
    <w:rsid w:val="7EBB5DE9"/>
    <w:rsid w:val="7EE23E26"/>
    <w:rsid w:val="7EF64E8D"/>
    <w:rsid w:val="7EFB52E1"/>
    <w:rsid w:val="7F2A28F3"/>
    <w:rsid w:val="7F601E71"/>
    <w:rsid w:val="7F625BE9"/>
    <w:rsid w:val="7F67287E"/>
    <w:rsid w:val="7F925412"/>
    <w:rsid w:val="7FC20D7E"/>
    <w:rsid w:val="7FE02863"/>
    <w:rsid w:val="87EAC920"/>
    <w:rsid w:val="DDFBAF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semiHidden="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nhideWhenUsed="0" w:uiPriority="0" w:semiHidden="0" w:name="HTML Preformatted"/>
    <w:lsdException w:qFormat="1" w:unhideWhenUsed="0" w:uiPriority="99"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32"/>
    <w:autoRedefine/>
    <w:qFormat/>
    <w:uiPriority w:val="99"/>
    <w:pPr>
      <w:keepNext/>
      <w:keepLines/>
      <w:numPr>
        <w:ilvl w:val="0"/>
        <w:numId w:val="1"/>
      </w:numPr>
      <w:adjustRightInd w:val="0"/>
      <w:spacing w:before="120" w:line="360" w:lineRule="auto"/>
      <w:textAlignment w:val="baseline"/>
      <w:outlineLvl w:val="0"/>
    </w:pPr>
    <w:rPr>
      <w:rFonts w:eastAsia="黑体"/>
      <w:b/>
      <w:bCs/>
      <w:kern w:val="44"/>
      <w:sz w:val="28"/>
      <w:szCs w:val="28"/>
    </w:rPr>
  </w:style>
  <w:style w:type="paragraph" w:styleId="4">
    <w:name w:val="heading 2"/>
    <w:basedOn w:val="1"/>
    <w:next w:val="1"/>
    <w:link w:val="142"/>
    <w:autoRedefine/>
    <w:qFormat/>
    <w:uiPriority w:val="99"/>
    <w:pPr>
      <w:keepNext/>
      <w:tabs>
        <w:tab w:val="left" w:pos="360"/>
        <w:tab w:val="left" w:pos="1021"/>
      </w:tabs>
      <w:adjustRightInd w:val="0"/>
      <w:spacing w:line="500" w:lineRule="exact"/>
      <w:textAlignment w:val="baseline"/>
      <w:outlineLvl w:val="1"/>
    </w:pPr>
    <w:rPr>
      <w:rFonts w:ascii="宋体" w:hAnsi="宋体" w:cs="宋体"/>
      <w:b/>
      <w:bCs/>
      <w:color w:val="FF0000"/>
      <w:kern w:val="0"/>
      <w:sz w:val="24"/>
      <w:szCs w:val="24"/>
    </w:rPr>
  </w:style>
  <w:style w:type="paragraph" w:styleId="2">
    <w:name w:val="heading 3"/>
    <w:basedOn w:val="1"/>
    <w:next w:val="1"/>
    <w:link w:val="59"/>
    <w:autoRedefine/>
    <w:qFormat/>
    <w:uiPriority w:val="99"/>
    <w:pPr>
      <w:numPr>
        <w:ilvl w:val="2"/>
        <w:numId w:val="1"/>
      </w:numPr>
      <w:tabs>
        <w:tab w:val="clear" w:pos="1588"/>
      </w:tabs>
      <w:adjustRightInd w:val="0"/>
      <w:spacing w:before="120" w:line="360" w:lineRule="auto"/>
      <w:textAlignment w:val="baseline"/>
      <w:outlineLvl w:val="2"/>
    </w:pPr>
    <w:rPr>
      <w:rFonts w:eastAsia="黑体"/>
      <w:b/>
      <w:bCs/>
      <w:kern w:val="0"/>
      <w:sz w:val="28"/>
      <w:szCs w:val="28"/>
    </w:rPr>
  </w:style>
  <w:style w:type="paragraph" w:styleId="5">
    <w:name w:val="heading 4"/>
    <w:basedOn w:val="1"/>
    <w:next w:val="1"/>
    <w:link w:val="60"/>
    <w:autoRedefine/>
    <w:qFormat/>
    <w:uiPriority w:val="99"/>
    <w:pPr>
      <w:numPr>
        <w:ilvl w:val="3"/>
        <w:numId w:val="1"/>
      </w:numPr>
      <w:adjustRightInd w:val="0"/>
      <w:spacing w:before="120" w:line="360" w:lineRule="auto"/>
      <w:textAlignment w:val="baseline"/>
      <w:outlineLvl w:val="3"/>
    </w:pPr>
    <w:rPr>
      <w:rFonts w:ascii="Arial" w:hAnsi="Arial" w:eastAsia="黑体" w:cs="Arial"/>
      <w:kern w:val="0"/>
      <w:sz w:val="28"/>
      <w:szCs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qFormat/>
    <w:uiPriority w:val="39"/>
    <w:pPr>
      <w:ind w:left="1260"/>
      <w:jc w:val="left"/>
    </w:pPr>
    <w:rPr>
      <w:sz w:val="18"/>
      <w:szCs w:val="18"/>
    </w:rPr>
  </w:style>
  <w:style w:type="paragraph" w:styleId="7">
    <w:name w:val="Normal Indent"/>
    <w:basedOn w:val="1"/>
    <w:next w:val="1"/>
    <w:link w:val="110"/>
    <w:autoRedefine/>
    <w:qFormat/>
    <w:uiPriority w:val="99"/>
    <w:pPr>
      <w:ind w:firstLine="420"/>
    </w:pPr>
    <w:rPr>
      <w:rFonts w:ascii="Calibri" w:hAnsi="Calibri" w:cs="Calibri"/>
    </w:rPr>
  </w:style>
  <w:style w:type="paragraph" w:styleId="8">
    <w:name w:val="Document Map"/>
    <w:basedOn w:val="1"/>
    <w:link w:val="61"/>
    <w:autoRedefine/>
    <w:qFormat/>
    <w:uiPriority w:val="99"/>
    <w:pPr>
      <w:shd w:val="clear" w:color="auto" w:fill="000080"/>
    </w:pPr>
  </w:style>
  <w:style w:type="paragraph" w:styleId="9">
    <w:name w:val="annotation text"/>
    <w:basedOn w:val="1"/>
    <w:link w:val="62"/>
    <w:autoRedefine/>
    <w:qFormat/>
    <w:uiPriority w:val="99"/>
    <w:pPr>
      <w:jc w:val="left"/>
    </w:pPr>
  </w:style>
  <w:style w:type="paragraph" w:styleId="10">
    <w:name w:val="Body Text 3"/>
    <w:basedOn w:val="1"/>
    <w:link w:val="63"/>
    <w:autoRedefine/>
    <w:qFormat/>
    <w:uiPriority w:val="99"/>
    <w:rPr>
      <w:sz w:val="24"/>
      <w:szCs w:val="24"/>
    </w:rPr>
  </w:style>
  <w:style w:type="paragraph" w:styleId="11">
    <w:name w:val="Body Text"/>
    <w:basedOn w:val="1"/>
    <w:next w:val="1"/>
    <w:link w:val="64"/>
    <w:autoRedefine/>
    <w:qFormat/>
    <w:uiPriority w:val="99"/>
    <w:rPr>
      <w:rFonts w:ascii="方正大黑体_GBK" w:hAnsi="方正大黑体_GBK" w:eastAsia="方正大黑体_GBK" w:cs="方正大黑体_GBK"/>
      <w:b/>
      <w:bCs/>
      <w:spacing w:val="-8"/>
      <w:sz w:val="44"/>
      <w:szCs w:val="44"/>
    </w:rPr>
  </w:style>
  <w:style w:type="paragraph" w:styleId="12">
    <w:name w:val="Body Text Indent"/>
    <w:basedOn w:val="1"/>
    <w:link w:val="65"/>
    <w:autoRedefine/>
    <w:qFormat/>
    <w:uiPriority w:val="99"/>
    <w:pPr>
      <w:spacing w:line="200" w:lineRule="exact"/>
      <w:ind w:firstLine="301"/>
    </w:pPr>
    <w:rPr>
      <w:rFonts w:ascii="宋体" w:cs="宋体"/>
      <w:spacing w:val="-4"/>
      <w:sz w:val="18"/>
      <w:szCs w:val="18"/>
    </w:rPr>
  </w:style>
  <w:style w:type="paragraph" w:styleId="13">
    <w:name w:val="Block Text"/>
    <w:basedOn w:val="1"/>
    <w:next w:val="1"/>
    <w:autoRedefine/>
    <w:qFormat/>
    <w:uiPriority w:val="0"/>
    <w:pPr>
      <w:spacing w:after="120"/>
      <w:ind w:left="700" w:leftChars="700" w:right="700" w:rightChars="700"/>
    </w:pPr>
  </w:style>
  <w:style w:type="paragraph" w:styleId="14">
    <w:name w:val="toc 5"/>
    <w:basedOn w:val="1"/>
    <w:next w:val="1"/>
    <w:autoRedefine/>
    <w:qFormat/>
    <w:uiPriority w:val="39"/>
    <w:pPr>
      <w:ind w:left="840"/>
      <w:jc w:val="left"/>
    </w:pPr>
    <w:rPr>
      <w:sz w:val="18"/>
      <w:szCs w:val="18"/>
    </w:rPr>
  </w:style>
  <w:style w:type="paragraph" w:styleId="15">
    <w:name w:val="toc 3"/>
    <w:basedOn w:val="1"/>
    <w:next w:val="1"/>
    <w:autoRedefine/>
    <w:qFormat/>
    <w:uiPriority w:val="39"/>
    <w:pPr>
      <w:ind w:left="300" w:leftChars="300"/>
      <w:jc w:val="left"/>
    </w:pPr>
  </w:style>
  <w:style w:type="paragraph" w:styleId="16">
    <w:name w:val="Plain Text"/>
    <w:basedOn w:val="1"/>
    <w:next w:val="1"/>
    <w:link w:val="66"/>
    <w:autoRedefine/>
    <w:qFormat/>
    <w:uiPriority w:val="99"/>
    <w:rPr>
      <w:rFonts w:ascii="宋体" w:hAnsi="Calibri" w:cs="宋体"/>
    </w:rPr>
  </w:style>
  <w:style w:type="paragraph" w:styleId="17">
    <w:name w:val="toc 8"/>
    <w:basedOn w:val="1"/>
    <w:next w:val="1"/>
    <w:autoRedefine/>
    <w:qFormat/>
    <w:uiPriority w:val="39"/>
    <w:pPr>
      <w:ind w:left="1470"/>
      <w:jc w:val="left"/>
    </w:pPr>
    <w:rPr>
      <w:sz w:val="18"/>
      <w:szCs w:val="18"/>
    </w:rPr>
  </w:style>
  <w:style w:type="paragraph" w:styleId="18">
    <w:name w:val="Date"/>
    <w:basedOn w:val="1"/>
    <w:next w:val="1"/>
    <w:link w:val="136"/>
    <w:autoRedefine/>
    <w:qFormat/>
    <w:uiPriority w:val="99"/>
    <w:pPr>
      <w:ind w:left="100" w:leftChars="2500"/>
    </w:pPr>
  </w:style>
  <w:style w:type="paragraph" w:styleId="19">
    <w:name w:val="Body Text Indent 2"/>
    <w:basedOn w:val="1"/>
    <w:link w:val="67"/>
    <w:autoRedefine/>
    <w:qFormat/>
    <w:uiPriority w:val="99"/>
    <w:pPr>
      <w:spacing w:after="120" w:line="480" w:lineRule="auto"/>
      <w:ind w:left="200" w:leftChars="200"/>
    </w:pPr>
  </w:style>
  <w:style w:type="paragraph" w:styleId="20">
    <w:name w:val="Balloon Text"/>
    <w:basedOn w:val="1"/>
    <w:link w:val="68"/>
    <w:autoRedefine/>
    <w:qFormat/>
    <w:uiPriority w:val="99"/>
    <w:rPr>
      <w:sz w:val="18"/>
      <w:szCs w:val="18"/>
    </w:rPr>
  </w:style>
  <w:style w:type="paragraph" w:styleId="21">
    <w:name w:val="footer"/>
    <w:basedOn w:val="1"/>
    <w:link w:val="69"/>
    <w:autoRedefine/>
    <w:qFormat/>
    <w:uiPriority w:val="99"/>
    <w:pPr>
      <w:tabs>
        <w:tab w:val="center" w:pos="4153"/>
        <w:tab w:val="right" w:pos="8306"/>
      </w:tabs>
      <w:snapToGrid w:val="0"/>
      <w:jc w:val="left"/>
    </w:pPr>
    <w:rPr>
      <w:rFonts w:ascii="宋体" w:cs="宋体"/>
      <w:sz w:val="18"/>
      <w:szCs w:val="18"/>
    </w:rPr>
  </w:style>
  <w:style w:type="paragraph" w:styleId="22">
    <w:name w:val="envelope return"/>
    <w:basedOn w:val="1"/>
    <w:autoRedefine/>
    <w:qFormat/>
    <w:uiPriority w:val="0"/>
    <w:pPr>
      <w:snapToGrid w:val="0"/>
    </w:pPr>
    <w:rPr>
      <w:rFonts w:ascii="Arial" w:hAnsi="Arial"/>
    </w:rPr>
  </w:style>
  <w:style w:type="paragraph" w:styleId="23">
    <w:name w:val="header"/>
    <w:basedOn w:val="1"/>
    <w:link w:val="70"/>
    <w:autoRedefine/>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autoRedefine/>
    <w:qFormat/>
    <w:uiPriority w:val="39"/>
    <w:pPr>
      <w:adjustRightInd w:val="0"/>
      <w:spacing w:before="120" w:after="120"/>
      <w:ind w:firstLine="50" w:firstLineChars="50"/>
      <w:jc w:val="left"/>
      <w:outlineLvl w:val="0"/>
    </w:pPr>
    <w:rPr>
      <w:caps/>
    </w:rPr>
  </w:style>
  <w:style w:type="paragraph" w:styleId="25">
    <w:name w:val="toc 4"/>
    <w:basedOn w:val="1"/>
    <w:next w:val="1"/>
    <w:autoRedefine/>
    <w:qFormat/>
    <w:uiPriority w:val="39"/>
    <w:pPr>
      <w:ind w:left="630"/>
      <w:jc w:val="left"/>
    </w:pPr>
    <w:rPr>
      <w:sz w:val="18"/>
      <w:szCs w:val="18"/>
    </w:rPr>
  </w:style>
  <w:style w:type="paragraph" w:styleId="26">
    <w:name w:val="Subtitle"/>
    <w:basedOn w:val="1"/>
    <w:next w:val="1"/>
    <w:autoRedefine/>
    <w:qFormat/>
    <w:uiPriority w:val="0"/>
    <w:pPr>
      <w:adjustRightInd w:val="0"/>
      <w:spacing w:after="60" w:line="360" w:lineRule="atLeast"/>
      <w:jc w:val="center"/>
      <w:textAlignment w:val="baseline"/>
    </w:pPr>
    <w:rPr>
      <w:rFonts w:eastAsia="黑体"/>
      <w:i/>
      <w:kern w:val="0"/>
      <w:szCs w:val="20"/>
    </w:rPr>
  </w:style>
  <w:style w:type="paragraph" w:styleId="27">
    <w:name w:val="toc 6"/>
    <w:basedOn w:val="1"/>
    <w:next w:val="1"/>
    <w:autoRedefine/>
    <w:qFormat/>
    <w:uiPriority w:val="39"/>
    <w:pPr>
      <w:ind w:left="1050"/>
      <w:jc w:val="left"/>
    </w:pPr>
    <w:rPr>
      <w:sz w:val="18"/>
      <w:szCs w:val="18"/>
    </w:rPr>
  </w:style>
  <w:style w:type="paragraph" w:styleId="28">
    <w:name w:val="Body Text Indent 3"/>
    <w:basedOn w:val="1"/>
    <w:link w:val="71"/>
    <w:autoRedefine/>
    <w:qFormat/>
    <w:uiPriority w:val="99"/>
    <w:pPr>
      <w:spacing w:line="400" w:lineRule="exact"/>
      <w:ind w:left="360"/>
    </w:pPr>
    <w:rPr>
      <w:sz w:val="24"/>
      <w:szCs w:val="24"/>
    </w:rPr>
  </w:style>
  <w:style w:type="paragraph" w:styleId="29">
    <w:name w:val="toc 2"/>
    <w:basedOn w:val="1"/>
    <w:next w:val="1"/>
    <w:autoRedefine/>
    <w:qFormat/>
    <w:uiPriority w:val="39"/>
    <w:pPr>
      <w:tabs>
        <w:tab w:val="right" w:leader="dot" w:pos="9344"/>
      </w:tabs>
      <w:ind w:left="200" w:leftChars="200"/>
      <w:jc w:val="left"/>
    </w:pPr>
    <w:rPr>
      <w:smallCaps/>
    </w:rPr>
  </w:style>
  <w:style w:type="paragraph" w:styleId="30">
    <w:name w:val="toc 9"/>
    <w:basedOn w:val="1"/>
    <w:next w:val="1"/>
    <w:autoRedefine/>
    <w:qFormat/>
    <w:uiPriority w:val="39"/>
    <w:pPr>
      <w:ind w:left="1680"/>
      <w:jc w:val="left"/>
    </w:pPr>
    <w:rPr>
      <w:sz w:val="18"/>
      <w:szCs w:val="18"/>
    </w:rPr>
  </w:style>
  <w:style w:type="paragraph" w:styleId="31">
    <w:name w:val="Body Text 2"/>
    <w:basedOn w:val="1"/>
    <w:link w:val="72"/>
    <w:autoRedefine/>
    <w:qFormat/>
    <w:uiPriority w:val="99"/>
    <w:rPr>
      <w:rFonts w:ascii="宋体" w:cs="宋体"/>
      <w:sz w:val="13"/>
      <w:szCs w:val="13"/>
    </w:rPr>
  </w:style>
  <w:style w:type="paragraph" w:styleId="32">
    <w:name w:val="Normal (Web)"/>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styleId="33">
    <w:name w:val="index 1"/>
    <w:basedOn w:val="1"/>
    <w:next w:val="1"/>
    <w:autoRedefine/>
    <w:qFormat/>
    <w:uiPriority w:val="99"/>
  </w:style>
  <w:style w:type="paragraph" w:styleId="34">
    <w:name w:val="annotation subject"/>
    <w:basedOn w:val="9"/>
    <w:next w:val="9"/>
    <w:link w:val="73"/>
    <w:autoRedefine/>
    <w:qFormat/>
    <w:uiPriority w:val="99"/>
    <w:rPr>
      <w:b/>
      <w:bCs/>
    </w:rPr>
  </w:style>
  <w:style w:type="paragraph" w:styleId="35">
    <w:name w:val="Body Text First Indent 2"/>
    <w:basedOn w:val="12"/>
    <w:next w:val="13"/>
    <w:autoRedefine/>
    <w:qFormat/>
    <w:uiPriority w:val="0"/>
    <w:pPr>
      <w:spacing w:line="360" w:lineRule="auto"/>
      <w:ind w:firstLine="200" w:firstLineChars="200"/>
    </w:pPr>
    <w:rPr>
      <w:spacing w:val="0"/>
      <w:sz w:val="21"/>
    </w:rPr>
  </w:style>
  <w:style w:type="table" w:styleId="37">
    <w:name w:val="Table Grid"/>
    <w:basedOn w:val="36"/>
    <w:autoRedefine/>
    <w:qFormat/>
    <w:uiPriority w:val="99"/>
    <w:pPr>
      <w:widowControl w:val="0"/>
      <w:jc w:val="both"/>
    </w:pPr>
    <w:rPr>
      <w:rFonts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autoRedefine/>
    <w:qFormat/>
    <w:uiPriority w:val="99"/>
    <w:rPr>
      <w:b/>
      <w:bCs/>
    </w:rPr>
  </w:style>
  <w:style w:type="character" w:styleId="40">
    <w:name w:val="page number"/>
    <w:basedOn w:val="38"/>
    <w:autoRedefine/>
    <w:qFormat/>
    <w:uiPriority w:val="99"/>
  </w:style>
  <w:style w:type="character" w:styleId="41">
    <w:name w:val="FollowedHyperlink"/>
    <w:basedOn w:val="38"/>
    <w:autoRedefine/>
    <w:qFormat/>
    <w:uiPriority w:val="99"/>
    <w:rPr>
      <w:rFonts w:ascii="宋体" w:hAnsi="宋体" w:eastAsia="宋体" w:cs="宋体"/>
      <w:color w:val="auto"/>
      <w:sz w:val="18"/>
      <w:szCs w:val="18"/>
      <w:u w:val="none"/>
    </w:rPr>
  </w:style>
  <w:style w:type="character" w:styleId="42">
    <w:name w:val="Emphasis"/>
    <w:basedOn w:val="38"/>
    <w:autoRedefine/>
    <w:qFormat/>
    <w:uiPriority w:val="99"/>
    <w:rPr>
      <w:color w:val="auto"/>
    </w:rPr>
  </w:style>
  <w:style w:type="character" w:styleId="43">
    <w:name w:val="HTML Definition"/>
    <w:basedOn w:val="38"/>
    <w:autoRedefine/>
    <w:qFormat/>
    <w:uiPriority w:val="99"/>
    <w:rPr>
      <w:i/>
      <w:iCs/>
    </w:rPr>
  </w:style>
  <w:style w:type="character" w:styleId="44">
    <w:name w:val="Hyperlink"/>
    <w:basedOn w:val="38"/>
    <w:autoRedefine/>
    <w:qFormat/>
    <w:uiPriority w:val="99"/>
    <w:rPr>
      <w:rFonts w:ascii="宋体" w:hAnsi="宋体" w:eastAsia="宋体" w:cs="宋体"/>
      <w:color w:val="auto"/>
      <w:sz w:val="18"/>
      <w:szCs w:val="18"/>
      <w:u w:val="none"/>
    </w:rPr>
  </w:style>
  <w:style w:type="character" w:styleId="45">
    <w:name w:val="HTML Code"/>
    <w:basedOn w:val="38"/>
    <w:autoRedefine/>
    <w:qFormat/>
    <w:uiPriority w:val="99"/>
    <w:rPr>
      <w:rFonts w:ascii="Consolas" w:hAnsi="Consolas" w:cs="Consolas"/>
      <w:color w:val="auto"/>
      <w:sz w:val="21"/>
      <w:szCs w:val="21"/>
      <w:shd w:val="clear" w:color="auto" w:fill="auto"/>
    </w:rPr>
  </w:style>
  <w:style w:type="character" w:styleId="46">
    <w:name w:val="annotation reference"/>
    <w:basedOn w:val="38"/>
    <w:autoRedefine/>
    <w:qFormat/>
    <w:uiPriority w:val="99"/>
    <w:rPr>
      <w:sz w:val="21"/>
      <w:szCs w:val="21"/>
    </w:rPr>
  </w:style>
  <w:style w:type="character" w:styleId="47">
    <w:name w:val="HTML Cite"/>
    <w:basedOn w:val="38"/>
    <w:autoRedefine/>
    <w:qFormat/>
    <w:uiPriority w:val="99"/>
    <w:rPr>
      <w:color w:val="008000"/>
    </w:rPr>
  </w:style>
  <w:style w:type="character" w:styleId="48">
    <w:name w:val="HTML Keyboard"/>
    <w:basedOn w:val="38"/>
    <w:autoRedefine/>
    <w:qFormat/>
    <w:uiPriority w:val="99"/>
    <w:rPr>
      <w:rFonts w:ascii="Consolas" w:hAnsi="Consolas" w:cs="Consolas"/>
      <w:color w:val="FFFFFF"/>
      <w:sz w:val="21"/>
      <w:szCs w:val="21"/>
      <w:shd w:val="clear" w:color="auto" w:fill="auto"/>
    </w:rPr>
  </w:style>
  <w:style w:type="character" w:styleId="49">
    <w:name w:val="HTML Sample"/>
    <w:basedOn w:val="38"/>
    <w:autoRedefine/>
    <w:qFormat/>
    <w:uiPriority w:val="99"/>
    <w:rPr>
      <w:rFonts w:ascii="Consolas" w:hAnsi="Consolas" w:cs="Consolas"/>
      <w:sz w:val="21"/>
      <w:szCs w:val="21"/>
    </w:rPr>
  </w:style>
  <w:style w:type="character" w:customStyle="1" w:styleId="50">
    <w:name w:val="标题 2 字符"/>
    <w:basedOn w:val="38"/>
    <w:autoRedefine/>
    <w:qFormat/>
    <w:uiPriority w:val="99"/>
    <w:rPr>
      <w:rFonts w:eastAsia="黑体"/>
      <w:b/>
      <w:bCs/>
      <w:kern w:val="0"/>
      <w:sz w:val="20"/>
      <w:szCs w:val="20"/>
    </w:rPr>
  </w:style>
  <w:style w:type="paragraph" w:customStyle="1" w:styleId="51">
    <w:name w:val="一级条标题"/>
    <w:basedOn w:val="52"/>
    <w:next w:val="53"/>
    <w:qFormat/>
    <w:uiPriority w:val="99"/>
    <w:pPr>
      <w:spacing w:line="240" w:lineRule="auto"/>
      <w:ind w:left="420"/>
      <w:outlineLvl w:val="2"/>
    </w:pPr>
  </w:style>
  <w:style w:type="paragraph" w:customStyle="1" w:styleId="52">
    <w:name w:val="章标题"/>
    <w:next w:val="1"/>
    <w:qFormat/>
    <w:uiPriority w:val="99"/>
    <w:pPr>
      <w:spacing w:line="360" w:lineRule="auto"/>
      <w:jc w:val="both"/>
      <w:outlineLvl w:val="1"/>
    </w:pPr>
    <w:rPr>
      <w:rFonts w:ascii="黑体" w:hAnsi="Times New Roman" w:eastAsia="黑体" w:cs="黑体"/>
      <w:sz w:val="21"/>
      <w:szCs w:val="21"/>
      <w:lang w:val="en-US" w:eastAsia="zh-CN" w:bidi="ar-SA"/>
    </w:rPr>
  </w:style>
  <w:style w:type="paragraph" w:customStyle="1" w:styleId="53">
    <w:name w:val="段"/>
    <w:next w:val="1"/>
    <w:qFormat/>
    <w:uiPriority w:val="99"/>
    <w:pPr>
      <w:autoSpaceDE w:val="0"/>
      <w:autoSpaceDN w:val="0"/>
      <w:ind w:firstLine="200" w:firstLineChars="200"/>
      <w:jc w:val="both"/>
    </w:pPr>
    <w:rPr>
      <w:rFonts w:ascii="宋体" w:hAnsi="Times New Roman" w:eastAsia="宋体" w:cs="宋体"/>
      <w:sz w:val="21"/>
      <w:szCs w:val="21"/>
      <w:lang w:val="en-US" w:eastAsia="zh-CN" w:bidi="ar-SA"/>
    </w:rPr>
  </w:style>
  <w:style w:type="paragraph" w:customStyle="1" w:styleId="54">
    <w:name w:val="标题 5（有编号）（绿盟科技）"/>
    <w:basedOn w:val="1"/>
    <w:next w:val="55"/>
    <w:autoRedefine/>
    <w:qFormat/>
    <w:uiPriority w:val="0"/>
    <w:pPr>
      <w:keepNext/>
      <w:keepLines/>
      <w:numPr>
        <w:ilvl w:val="4"/>
        <w:numId w:val="2"/>
      </w:numPr>
      <w:tabs>
        <w:tab w:val="left" w:pos="0"/>
      </w:tabs>
      <w:spacing w:before="280" w:after="156" w:line="377" w:lineRule="auto"/>
      <w:jc w:val="left"/>
      <w:outlineLvl w:val="4"/>
    </w:pPr>
    <w:rPr>
      <w:rFonts w:ascii="Arial" w:hAnsi="Arial" w:eastAsia="黑体"/>
      <w:b/>
      <w:kern w:val="0"/>
      <w:sz w:val="24"/>
      <w:szCs w:val="28"/>
    </w:rPr>
  </w:style>
  <w:style w:type="paragraph" w:customStyle="1" w:styleId="55">
    <w:name w:val="正文（绿盟科技）"/>
    <w:autoRedefine/>
    <w:qFormat/>
    <w:uiPriority w:val="0"/>
    <w:pPr>
      <w:spacing w:line="300" w:lineRule="auto"/>
    </w:pPr>
    <w:rPr>
      <w:rFonts w:ascii="Arial" w:hAnsi="Arial" w:eastAsia="宋体" w:cs="黑体"/>
      <w:sz w:val="21"/>
      <w:szCs w:val="21"/>
      <w:lang w:val="en-US" w:eastAsia="zh-CN" w:bidi="ar-SA"/>
    </w:rPr>
  </w:style>
  <w:style w:type="paragraph" w:customStyle="1" w:styleId="56">
    <w:name w:val="Default"/>
    <w:autoRedefine/>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7">
    <w:name w:val="xl53"/>
    <w:next w:val="1"/>
    <w:autoRedefine/>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character" w:customStyle="1" w:styleId="58">
    <w:name w:val="Heading 1 Char_88d65043-3243-44c4-b45e-7f24c000ecda"/>
    <w:basedOn w:val="38"/>
    <w:autoRedefine/>
    <w:qFormat/>
    <w:uiPriority w:val="99"/>
    <w:rPr>
      <w:rFonts w:ascii="Times New Roman" w:hAnsi="Times New Roman" w:cs="Times New Roman"/>
      <w:b/>
      <w:bCs/>
      <w:kern w:val="44"/>
      <w:sz w:val="44"/>
      <w:szCs w:val="44"/>
    </w:rPr>
  </w:style>
  <w:style w:type="character" w:customStyle="1" w:styleId="59">
    <w:name w:val="标题 3 Char1"/>
    <w:basedOn w:val="38"/>
    <w:link w:val="2"/>
    <w:autoRedefine/>
    <w:qFormat/>
    <w:uiPriority w:val="99"/>
    <w:rPr>
      <w:rFonts w:ascii="Times New Roman" w:hAnsi="Times New Roman" w:cs="Times New Roman"/>
      <w:b/>
      <w:bCs/>
      <w:sz w:val="32"/>
      <w:szCs w:val="32"/>
    </w:rPr>
  </w:style>
  <w:style w:type="character" w:customStyle="1" w:styleId="60">
    <w:name w:val="标题 4 Char"/>
    <w:basedOn w:val="38"/>
    <w:link w:val="5"/>
    <w:autoRedefine/>
    <w:qFormat/>
    <w:uiPriority w:val="99"/>
    <w:rPr>
      <w:rFonts w:ascii="Cambria" w:hAnsi="Cambria" w:eastAsia="宋体" w:cs="Cambria"/>
      <w:b/>
      <w:bCs/>
      <w:sz w:val="28"/>
      <w:szCs w:val="28"/>
    </w:rPr>
  </w:style>
  <w:style w:type="character" w:customStyle="1" w:styleId="61">
    <w:name w:val="文档结构图 Char"/>
    <w:basedOn w:val="38"/>
    <w:link w:val="8"/>
    <w:autoRedefine/>
    <w:qFormat/>
    <w:uiPriority w:val="99"/>
    <w:rPr>
      <w:rFonts w:ascii="Times New Roman" w:hAnsi="Times New Roman" w:cs="Times New Roman"/>
      <w:sz w:val="2"/>
      <w:szCs w:val="2"/>
    </w:rPr>
  </w:style>
  <w:style w:type="character" w:customStyle="1" w:styleId="62">
    <w:name w:val="批注文字 Char"/>
    <w:basedOn w:val="38"/>
    <w:link w:val="9"/>
    <w:autoRedefine/>
    <w:qFormat/>
    <w:uiPriority w:val="99"/>
    <w:rPr>
      <w:rFonts w:ascii="Times New Roman" w:hAnsi="Times New Roman" w:cs="Times New Roman"/>
      <w:sz w:val="21"/>
      <w:szCs w:val="21"/>
    </w:rPr>
  </w:style>
  <w:style w:type="character" w:customStyle="1" w:styleId="63">
    <w:name w:val="正文文本 3 Char"/>
    <w:basedOn w:val="38"/>
    <w:link w:val="10"/>
    <w:autoRedefine/>
    <w:qFormat/>
    <w:uiPriority w:val="99"/>
    <w:rPr>
      <w:rFonts w:ascii="Times New Roman" w:hAnsi="Times New Roman" w:cs="Times New Roman"/>
      <w:sz w:val="16"/>
      <w:szCs w:val="16"/>
    </w:rPr>
  </w:style>
  <w:style w:type="character" w:customStyle="1" w:styleId="64">
    <w:name w:val="正文文本 Char"/>
    <w:basedOn w:val="38"/>
    <w:link w:val="11"/>
    <w:autoRedefine/>
    <w:qFormat/>
    <w:uiPriority w:val="99"/>
    <w:rPr>
      <w:rFonts w:ascii="Times New Roman" w:hAnsi="Times New Roman" w:cs="Times New Roman"/>
      <w:sz w:val="21"/>
      <w:szCs w:val="21"/>
    </w:rPr>
  </w:style>
  <w:style w:type="character" w:customStyle="1" w:styleId="65">
    <w:name w:val="正文文本缩进 Char"/>
    <w:basedOn w:val="38"/>
    <w:link w:val="12"/>
    <w:autoRedefine/>
    <w:qFormat/>
    <w:uiPriority w:val="99"/>
    <w:rPr>
      <w:rFonts w:ascii="Times New Roman" w:hAnsi="Times New Roman" w:cs="Times New Roman"/>
      <w:sz w:val="21"/>
      <w:szCs w:val="21"/>
    </w:rPr>
  </w:style>
  <w:style w:type="character" w:customStyle="1" w:styleId="66">
    <w:name w:val="纯文本 Char1"/>
    <w:basedOn w:val="38"/>
    <w:link w:val="16"/>
    <w:autoRedefine/>
    <w:qFormat/>
    <w:uiPriority w:val="99"/>
    <w:rPr>
      <w:rFonts w:ascii="宋体" w:eastAsia="宋体" w:cs="宋体"/>
      <w:kern w:val="2"/>
      <w:sz w:val="21"/>
      <w:szCs w:val="21"/>
      <w:lang w:val="en-US" w:eastAsia="zh-CN"/>
    </w:rPr>
  </w:style>
  <w:style w:type="character" w:customStyle="1" w:styleId="67">
    <w:name w:val="正文文本缩进 2 Char"/>
    <w:basedOn w:val="38"/>
    <w:link w:val="19"/>
    <w:autoRedefine/>
    <w:qFormat/>
    <w:uiPriority w:val="99"/>
    <w:rPr>
      <w:rFonts w:ascii="Times New Roman" w:hAnsi="Times New Roman" w:cs="Times New Roman"/>
      <w:sz w:val="21"/>
      <w:szCs w:val="21"/>
    </w:rPr>
  </w:style>
  <w:style w:type="character" w:customStyle="1" w:styleId="68">
    <w:name w:val="批注框文本 Char"/>
    <w:basedOn w:val="38"/>
    <w:link w:val="20"/>
    <w:autoRedefine/>
    <w:qFormat/>
    <w:uiPriority w:val="99"/>
    <w:rPr>
      <w:rFonts w:ascii="Times New Roman" w:hAnsi="Times New Roman" w:cs="Times New Roman"/>
      <w:sz w:val="2"/>
      <w:szCs w:val="2"/>
    </w:rPr>
  </w:style>
  <w:style w:type="character" w:customStyle="1" w:styleId="69">
    <w:name w:val="页脚 Char"/>
    <w:basedOn w:val="38"/>
    <w:link w:val="21"/>
    <w:autoRedefine/>
    <w:qFormat/>
    <w:uiPriority w:val="99"/>
    <w:rPr>
      <w:rFonts w:ascii="Times New Roman" w:hAnsi="Times New Roman" w:cs="Times New Roman"/>
      <w:sz w:val="18"/>
      <w:szCs w:val="18"/>
    </w:rPr>
  </w:style>
  <w:style w:type="character" w:customStyle="1" w:styleId="70">
    <w:name w:val="页眉 Char"/>
    <w:basedOn w:val="38"/>
    <w:link w:val="23"/>
    <w:autoRedefine/>
    <w:qFormat/>
    <w:uiPriority w:val="99"/>
    <w:rPr>
      <w:rFonts w:ascii="Times New Roman" w:hAnsi="Times New Roman" w:cs="Times New Roman"/>
      <w:sz w:val="18"/>
      <w:szCs w:val="18"/>
    </w:rPr>
  </w:style>
  <w:style w:type="character" w:customStyle="1" w:styleId="71">
    <w:name w:val="正文文本缩进 3 Char"/>
    <w:basedOn w:val="38"/>
    <w:link w:val="28"/>
    <w:autoRedefine/>
    <w:qFormat/>
    <w:uiPriority w:val="99"/>
    <w:rPr>
      <w:rFonts w:ascii="Times New Roman" w:hAnsi="Times New Roman" w:cs="Times New Roman"/>
      <w:sz w:val="16"/>
      <w:szCs w:val="16"/>
    </w:rPr>
  </w:style>
  <w:style w:type="character" w:customStyle="1" w:styleId="72">
    <w:name w:val="正文文本 2 Char"/>
    <w:basedOn w:val="38"/>
    <w:link w:val="31"/>
    <w:autoRedefine/>
    <w:qFormat/>
    <w:uiPriority w:val="99"/>
    <w:rPr>
      <w:rFonts w:ascii="Times New Roman" w:hAnsi="Times New Roman" w:cs="Times New Roman"/>
      <w:sz w:val="21"/>
      <w:szCs w:val="21"/>
    </w:rPr>
  </w:style>
  <w:style w:type="character" w:customStyle="1" w:styleId="73">
    <w:name w:val="批注主题 Char"/>
    <w:basedOn w:val="62"/>
    <w:link w:val="34"/>
    <w:autoRedefine/>
    <w:qFormat/>
    <w:uiPriority w:val="99"/>
    <w:rPr>
      <w:rFonts w:ascii="Times New Roman" w:hAnsi="Times New Roman" w:cs="Times New Roman"/>
      <w:b/>
      <w:bCs/>
      <w:sz w:val="21"/>
      <w:szCs w:val="21"/>
    </w:rPr>
  </w:style>
  <w:style w:type="paragraph" w:customStyle="1" w:styleId="74">
    <w:name w:val="表格"/>
    <w:basedOn w:val="1"/>
    <w:autoRedefine/>
    <w:qFormat/>
    <w:uiPriority w:val="99"/>
    <w:pPr>
      <w:tabs>
        <w:tab w:val="left" w:pos="1200"/>
      </w:tabs>
      <w:spacing w:line="500" w:lineRule="exact"/>
      <w:jc w:val="center"/>
    </w:pPr>
    <w:rPr>
      <w:rFonts w:ascii="宋体" w:cs="宋体"/>
      <w:sz w:val="24"/>
      <w:szCs w:val="24"/>
    </w:rPr>
  </w:style>
  <w:style w:type="paragraph" w:customStyle="1" w:styleId="75">
    <w:name w:val="项目书正文"/>
    <w:basedOn w:val="1"/>
    <w:autoRedefine/>
    <w:qFormat/>
    <w:uiPriority w:val="99"/>
    <w:pPr>
      <w:widowControl/>
      <w:spacing w:beforeLines="50" w:afterLines="50" w:line="420" w:lineRule="auto"/>
      <w:ind w:firstLine="200" w:firstLineChars="200"/>
      <w:jc w:val="left"/>
    </w:pPr>
    <w:rPr>
      <w:rFonts w:ascii="Calibri" w:hAnsi="Calibri" w:cs="Calibri"/>
      <w:kern w:val="0"/>
      <w:sz w:val="24"/>
      <w:szCs w:val="24"/>
    </w:rPr>
  </w:style>
  <w:style w:type="paragraph" w:customStyle="1" w:styleId="76">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77">
    <w:name w:val="列出段落1"/>
    <w:basedOn w:val="1"/>
    <w:autoRedefine/>
    <w:qFormat/>
    <w:uiPriority w:val="99"/>
    <w:pPr>
      <w:widowControl/>
      <w:ind w:firstLine="420" w:firstLineChars="200"/>
    </w:pPr>
    <w:rPr>
      <w:rFonts w:ascii="Calibri" w:hAnsi="Calibri" w:cs="Calibri"/>
      <w:kern w:val="0"/>
    </w:rPr>
  </w:style>
  <w:style w:type="paragraph" w:customStyle="1" w:styleId="78">
    <w:name w:val="Char Char1 Char Char Char Char Char Char Char Char Char Char Char Char Char Char"/>
    <w:basedOn w:val="1"/>
    <w:autoRedefine/>
    <w:qFormat/>
    <w:uiPriority w:val="99"/>
    <w:pPr>
      <w:widowControl/>
      <w:spacing w:after="160" w:line="240" w:lineRule="exact"/>
      <w:jc w:val="left"/>
    </w:pPr>
    <w:rPr>
      <w:rFonts w:ascii="Verdana" w:hAnsi="Verdana" w:cs="Verdana"/>
      <w:kern w:val="0"/>
      <w:sz w:val="20"/>
      <w:szCs w:val="20"/>
      <w:lang w:eastAsia="en-US"/>
    </w:rPr>
  </w:style>
  <w:style w:type="paragraph" w:customStyle="1" w:styleId="79">
    <w:name w:val="编号"/>
    <w:basedOn w:val="1"/>
    <w:next w:val="1"/>
    <w:autoRedefine/>
    <w:qFormat/>
    <w:uiPriority w:val="99"/>
    <w:pPr>
      <w:tabs>
        <w:tab w:val="left" w:pos="480"/>
      </w:tabs>
      <w:spacing w:line="360" w:lineRule="auto"/>
      <w:ind w:left="200" w:hanging="200" w:hangingChars="200"/>
    </w:pPr>
    <w:rPr>
      <w:rFonts w:ascii="宋体" w:cs="宋体"/>
    </w:rPr>
  </w:style>
  <w:style w:type="paragraph" w:customStyle="1" w:styleId="80">
    <w:name w:val="g3"/>
    <w:basedOn w:val="1"/>
    <w:autoRedefine/>
    <w:qFormat/>
    <w:uiPriority w:val="99"/>
    <w:pPr>
      <w:widowControl/>
      <w:spacing w:before="100" w:beforeAutospacing="1" w:after="100" w:afterAutospacing="1" w:line="675" w:lineRule="atLeast"/>
      <w:jc w:val="left"/>
    </w:pPr>
    <w:rPr>
      <w:rFonts w:ascii="华文中宋" w:hAnsi="华文中宋" w:eastAsia="华文中宋" w:cs="华文中宋"/>
      <w:kern w:val="0"/>
      <w:sz w:val="42"/>
      <w:szCs w:val="42"/>
    </w:rPr>
  </w:style>
  <w:style w:type="paragraph" w:customStyle="1" w:styleId="81">
    <w:name w:val="Char Char Char"/>
    <w:basedOn w:val="1"/>
    <w:autoRedefine/>
    <w:qFormat/>
    <w:uiPriority w:val="99"/>
    <w:pPr>
      <w:ind w:firstLine="200" w:firstLineChars="200"/>
    </w:pPr>
    <w:rPr>
      <w:sz w:val="24"/>
      <w:szCs w:val="24"/>
    </w:rPr>
  </w:style>
  <w:style w:type="paragraph" w:customStyle="1" w:styleId="82">
    <w:name w:val="样式2"/>
    <w:basedOn w:val="4"/>
    <w:autoRedefine/>
    <w:qFormat/>
    <w:uiPriority w:val="99"/>
    <w:pPr>
      <w:spacing w:line="440" w:lineRule="exact"/>
      <w:jc w:val="center"/>
    </w:pPr>
    <w:rPr>
      <w:b w:val="0"/>
      <w:bCs w:val="0"/>
      <w:sz w:val="32"/>
      <w:szCs w:val="32"/>
    </w:rPr>
  </w:style>
  <w:style w:type="paragraph" w:customStyle="1" w:styleId="83">
    <w:name w:val="Char Char Char Char"/>
    <w:basedOn w:val="1"/>
    <w:autoRedefine/>
    <w:qFormat/>
    <w:uiPriority w:val="99"/>
    <w:pPr>
      <w:widowControl/>
      <w:spacing w:after="160" w:line="240" w:lineRule="exact"/>
      <w:jc w:val="left"/>
    </w:pPr>
    <w:rPr>
      <w:rFonts w:ascii="Verdana" w:hAnsi="Verdana" w:cs="Verdana"/>
      <w:kern w:val="0"/>
      <w:sz w:val="20"/>
      <w:szCs w:val="20"/>
      <w:lang w:eastAsia="en-US"/>
    </w:rPr>
  </w:style>
  <w:style w:type="paragraph" w:customStyle="1" w:styleId="84">
    <w:name w:val="Char1"/>
    <w:basedOn w:val="1"/>
    <w:autoRedefine/>
    <w:qFormat/>
    <w:uiPriority w:val="99"/>
    <w:pPr>
      <w:widowControl/>
      <w:spacing w:after="160" w:line="240" w:lineRule="exact"/>
      <w:jc w:val="left"/>
    </w:pPr>
  </w:style>
  <w:style w:type="paragraph" w:customStyle="1" w:styleId="85">
    <w:name w:val="xl23"/>
    <w:basedOn w:val="1"/>
    <w:autoRedefine/>
    <w:qFormat/>
    <w:uiPriority w:val="99"/>
    <w:pPr>
      <w:widowControl/>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86">
    <w:name w:val="Char Char Char2 Char Char Char Char Char Char"/>
    <w:basedOn w:val="1"/>
    <w:autoRedefine/>
    <w:qFormat/>
    <w:uiPriority w:val="99"/>
    <w:pPr>
      <w:snapToGrid w:val="0"/>
      <w:jc w:val="center"/>
    </w:pPr>
  </w:style>
  <w:style w:type="paragraph" w:customStyle="1" w:styleId="87">
    <w:name w:val="Char Char2 Char"/>
    <w:basedOn w:val="1"/>
    <w:autoRedefine/>
    <w:qFormat/>
    <w:uiPriority w:val="99"/>
    <w:pPr>
      <w:keepNext/>
      <w:keepLines/>
      <w:pageBreakBefore/>
      <w:tabs>
        <w:tab w:val="left" w:pos="390"/>
      </w:tabs>
      <w:ind w:left="390" w:hanging="390"/>
    </w:pPr>
    <w:rPr>
      <w:rFonts w:ascii="Tahoma" w:hAnsi="Tahoma" w:cs="Tahoma"/>
      <w:sz w:val="24"/>
      <w:szCs w:val="24"/>
    </w:rPr>
  </w:style>
  <w:style w:type="paragraph" w:customStyle="1" w:styleId="88">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89">
    <w:name w:val="正文 New New New New New New New New New"/>
    <w:autoRedefine/>
    <w:qFormat/>
    <w:uiPriority w:val="99"/>
    <w:pPr>
      <w:widowControl w:val="0"/>
      <w:jc w:val="both"/>
    </w:pPr>
    <w:rPr>
      <w:rFonts w:ascii="Times New Roman" w:hAnsi="Times New Roman" w:eastAsia="宋体" w:cs="Times New Roman"/>
      <w:kern w:val="2"/>
      <w:sz w:val="28"/>
      <w:szCs w:val="28"/>
      <w:lang w:val="en-US" w:eastAsia="zh-CN" w:bidi="ar-SA"/>
    </w:rPr>
  </w:style>
  <w:style w:type="paragraph" w:customStyle="1" w:styleId="90">
    <w:name w:val="样式 首行缩进:  2 字符"/>
    <w:basedOn w:val="1"/>
    <w:autoRedefine/>
    <w:qFormat/>
    <w:uiPriority w:val="99"/>
    <w:pPr>
      <w:spacing w:line="400" w:lineRule="exact"/>
      <w:ind w:firstLine="200" w:firstLineChars="200"/>
    </w:pPr>
    <w:rPr>
      <w:sz w:val="24"/>
      <w:szCs w:val="24"/>
    </w:rPr>
  </w:style>
  <w:style w:type="paragraph" w:customStyle="1" w:styleId="91">
    <w:name w:val="Content"/>
    <w:basedOn w:val="11"/>
    <w:autoRedefine/>
    <w:qFormat/>
    <w:uiPriority w:val="99"/>
    <w:pPr>
      <w:spacing w:line="360" w:lineRule="auto"/>
      <w:ind w:firstLine="480"/>
    </w:pPr>
    <w:rPr>
      <w:rFonts w:ascii="Times New Roman" w:hAnsi="Times New Roman" w:eastAsia="華康粗明體" w:cs="Times New Roman"/>
      <w:b w:val="0"/>
      <w:bCs w:val="0"/>
      <w:spacing w:val="0"/>
      <w:kern w:val="0"/>
      <w:sz w:val="24"/>
      <w:szCs w:val="24"/>
      <w:lang w:eastAsia="zh-TW"/>
    </w:rPr>
  </w:style>
  <w:style w:type="paragraph" w:customStyle="1" w:styleId="92">
    <w:name w:val="para"/>
    <w:basedOn w:val="1"/>
    <w:autoRedefine/>
    <w:qFormat/>
    <w:uiPriority w:val="99"/>
    <w:pPr>
      <w:widowControl/>
      <w:adjustRightInd w:val="0"/>
      <w:spacing w:before="160" w:line="360" w:lineRule="auto"/>
      <w:ind w:firstLine="425"/>
      <w:textAlignment w:val="baseline"/>
    </w:pPr>
    <w:rPr>
      <w:kern w:val="0"/>
      <w:sz w:val="24"/>
      <w:szCs w:val="24"/>
      <w:lang w:eastAsia="en-US"/>
    </w:rPr>
  </w:style>
  <w:style w:type="paragraph" w:customStyle="1" w:styleId="93">
    <w:name w:val="样式1"/>
    <w:basedOn w:val="4"/>
    <w:autoRedefine/>
    <w:qFormat/>
    <w:uiPriority w:val="99"/>
  </w:style>
  <w:style w:type="paragraph" w:customStyle="1" w:styleId="94">
    <w:name w:val="正文1"/>
    <w:basedOn w:val="1"/>
    <w:next w:val="1"/>
    <w:autoRedefine/>
    <w:qFormat/>
    <w:uiPriority w:val="99"/>
    <w:pPr>
      <w:spacing w:line="360" w:lineRule="auto"/>
      <w:ind w:firstLine="200" w:firstLineChars="200"/>
    </w:pPr>
    <w:rPr>
      <w:rFonts w:ascii="宋体" w:cs="宋体"/>
      <w:sz w:val="24"/>
      <w:szCs w:val="24"/>
    </w:rPr>
  </w:style>
  <w:style w:type="paragraph" w:customStyle="1" w:styleId="95">
    <w:name w:val="Char Char Char Char Char Char Char Char Char Char Char Char Char Char Char Char"/>
    <w:basedOn w:val="1"/>
    <w:autoRedefine/>
    <w:qFormat/>
    <w:uiPriority w:val="99"/>
    <w:pPr>
      <w:widowControl/>
      <w:spacing w:after="160" w:line="240" w:lineRule="exact"/>
      <w:jc w:val="left"/>
    </w:pPr>
    <w:rPr>
      <w:rFonts w:ascii="Verdana" w:hAnsi="Verdana" w:eastAsia="仿宋_GB2312" w:cs="Verdana"/>
      <w:kern w:val="0"/>
      <w:sz w:val="24"/>
      <w:szCs w:val="24"/>
      <w:lang w:eastAsia="en-US"/>
    </w:rPr>
  </w:style>
  <w:style w:type="paragraph" w:customStyle="1" w:styleId="96">
    <w:name w:val="正文 New New New New New New New New New New"/>
    <w:autoRedefine/>
    <w:qFormat/>
    <w:uiPriority w:val="99"/>
    <w:pPr>
      <w:widowControl w:val="0"/>
      <w:jc w:val="both"/>
    </w:pPr>
    <w:rPr>
      <w:rFonts w:ascii="Times New Roman" w:hAnsi="Times New Roman" w:eastAsia="宋体" w:cs="Times New Roman"/>
      <w:kern w:val="2"/>
      <w:sz w:val="28"/>
      <w:szCs w:val="28"/>
      <w:lang w:val="en-US" w:eastAsia="zh-CN" w:bidi="ar-SA"/>
    </w:rPr>
  </w:style>
  <w:style w:type="paragraph" w:customStyle="1" w:styleId="97">
    <w:name w:val="正文 A"/>
    <w:autoRedefine/>
    <w:qFormat/>
    <w:uiPriority w:val="99"/>
    <w:pPr>
      <w:framePr w:wrap="around" w:vAnchor="margin" w:hAnchor="text" w:y="1"/>
      <w:widowControl w:val="0"/>
      <w:jc w:val="both"/>
    </w:pPr>
    <w:rPr>
      <w:rFonts w:ascii="Times New Roman" w:hAnsi="Times New Roman" w:eastAsia="宋体" w:cs="Times New Roman"/>
      <w:color w:val="000000"/>
      <w:kern w:val="2"/>
      <w:sz w:val="21"/>
      <w:szCs w:val="21"/>
      <w:u w:color="000000"/>
      <w:lang w:val="en-US" w:eastAsia="zh-CN" w:bidi="ar-SA"/>
    </w:rPr>
  </w:style>
  <w:style w:type="paragraph" w:customStyle="1" w:styleId="98">
    <w:name w:val="列出段落2"/>
    <w:basedOn w:val="1"/>
    <w:autoRedefine/>
    <w:qFormat/>
    <w:uiPriority w:val="99"/>
    <w:pPr>
      <w:ind w:firstLine="420" w:firstLineChars="200"/>
    </w:pPr>
    <w:rPr>
      <w:rFonts w:ascii="Calibri" w:hAnsi="Calibri" w:cs="Calibri"/>
    </w:rPr>
  </w:style>
  <w:style w:type="paragraph" w:customStyle="1" w:styleId="99">
    <w:name w:val="Char"/>
    <w:basedOn w:val="1"/>
    <w:autoRedefine/>
    <w:qFormat/>
    <w:uiPriority w:val="99"/>
  </w:style>
  <w:style w:type="paragraph" w:customStyle="1" w:styleId="100">
    <w:name w:val="Char2"/>
    <w:basedOn w:val="1"/>
    <w:autoRedefine/>
    <w:qFormat/>
    <w:uiPriority w:val="99"/>
  </w:style>
  <w:style w:type="paragraph" w:customStyle="1" w:styleId="101">
    <w:name w:val="第四行"/>
    <w:basedOn w:val="1"/>
    <w:autoRedefine/>
    <w:qFormat/>
    <w:uiPriority w:val="99"/>
    <w:pPr>
      <w:tabs>
        <w:tab w:val="left" w:pos="1200"/>
      </w:tabs>
      <w:spacing w:line="360" w:lineRule="auto"/>
      <w:jc w:val="center"/>
    </w:pPr>
    <w:rPr>
      <w:rFonts w:ascii="宋体" w:cs="宋体"/>
      <w:b/>
      <w:bCs/>
      <w:spacing w:val="40"/>
      <w:sz w:val="28"/>
      <w:szCs w:val="28"/>
    </w:rPr>
  </w:style>
  <w:style w:type="paragraph" w:customStyle="1" w:styleId="102">
    <w:name w:val="纯文本 New New"/>
    <w:basedOn w:val="1"/>
    <w:next w:val="1"/>
    <w:autoRedefine/>
    <w:qFormat/>
    <w:uiPriority w:val="99"/>
    <w:pPr>
      <w:autoSpaceDE w:val="0"/>
      <w:autoSpaceDN w:val="0"/>
      <w:adjustRightInd w:val="0"/>
      <w:jc w:val="left"/>
    </w:pPr>
    <w:rPr>
      <w:rFonts w:ascii="宋体" w:cs="宋体"/>
    </w:rPr>
  </w:style>
  <w:style w:type="paragraph" w:customStyle="1" w:styleId="103">
    <w:name w:val="抬头"/>
    <w:basedOn w:val="1"/>
    <w:autoRedefine/>
    <w:qFormat/>
    <w:uiPriority w:val="99"/>
    <w:pPr>
      <w:spacing w:beforeLines="50" w:line="360" w:lineRule="auto"/>
    </w:pPr>
    <w:rPr>
      <w:rFonts w:ascii="宋体" w:cs="宋体"/>
    </w:rPr>
  </w:style>
  <w:style w:type="paragraph" w:customStyle="1" w:styleId="104">
    <w:name w:val="纯文本 New New New"/>
    <w:basedOn w:val="1"/>
    <w:next w:val="1"/>
    <w:autoRedefine/>
    <w:qFormat/>
    <w:uiPriority w:val="99"/>
    <w:pPr>
      <w:autoSpaceDE w:val="0"/>
      <w:autoSpaceDN w:val="0"/>
      <w:adjustRightInd w:val="0"/>
      <w:jc w:val="left"/>
    </w:pPr>
    <w:rPr>
      <w:rFonts w:ascii="宋体" w:cs="宋体"/>
    </w:rPr>
  </w:style>
  <w:style w:type="paragraph" w:customStyle="1" w:styleId="105">
    <w:name w:val="样式3"/>
    <w:basedOn w:val="2"/>
    <w:autoRedefine/>
    <w:qFormat/>
    <w:uiPriority w:val="99"/>
    <w:pPr>
      <w:ind w:left="101" w:hanging="101" w:hangingChars="101"/>
      <w:jc w:val="left"/>
    </w:pPr>
    <w:rPr>
      <w:b w:val="0"/>
      <w:bCs w:val="0"/>
      <w:sz w:val="24"/>
      <w:szCs w:val="24"/>
    </w:rPr>
  </w:style>
  <w:style w:type="paragraph" w:customStyle="1" w:styleId="106">
    <w:name w:val="正文 New New New New New New New New"/>
    <w:autoRedefine/>
    <w:qFormat/>
    <w:uiPriority w:val="99"/>
    <w:pPr>
      <w:widowControl w:val="0"/>
      <w:jc w:val="both"/>
    </w:pPr>
    <w:rPr>
      <w:rFonts w:ascii="Times New Roman" w:hAnsi="Times New Roman" w:eastAsia="宋体" w:cs="Times New Roman"/>
      <w:kern w:val="2"/>
      <w:sz w:val="28"/>
      <w:szCs w:val="28"/>
      <w:lang w:val="en-US" w:eastAsia="zh-CN" w:bidi="ar-SA"/>
    </w:rPr>
  </w:style>
  <w:style w:type="paragraph" w:customStyle="1" w:styleId="107">
    <w:name w:val="正文 New New New New New New New New New New New"/>
    <w:autoRedefine/>
    <w:qFormat/>
    <w:uiPriority w:val="99"/>
    <w:pPr>
      <w:widowControl w:val="0"/>
      <w:jc w:val="both"/>
    </w:pPr>
    <w:rPr>
      <w:rFonts w:ascii="Times New Roman" w:hAnsi="Times New Roman" w:eastAsia="宋体" w:cs="Times New Roman"/>
      <w:kern w:val="2"/>
      <w:sz w:val="28"/>
      <w:szCs w:val="28"/>
      <w:lang w:val="en-US" w:eastAsia="zh-CN" w:bidi="ar-SA"/>
    </w:rPr>
  </w:style>
  <w:style w:type="paragraph" w:customStyle="1" w:styleId="108">
    <w:name w:val="横表格"/>
    <w:basedOn w:val="1"/>
    <w:autoRedefine/>
    <w:qFormat/>
    <w:uiPriority w:val="99"/>
    <w:pPr>
      <w:tabs>
        <w:tab w:val="left" w:pos="1200"/>
      </w:tabs>
      <w:spacing w:line="360" w:lineRule="exact"/>
      <w:ind w:right="-41" w:rightChars="-41"/>
      <w:jc w:val="center"/>
    </w:pPr>
    <w:rPr>
      <w:rFonts w:ascii="宋体" w:cs="宋体"/>
    </w:rPr>
  </w:style>
  <w:style w:type="paragraph" w:customStyle="1" w:styleId="109">
    <w:name w:val="纯文本 New New New New"/>
    <w:basedOn w:val="1"/>
    <w:next w:val="1"/>
    <w:autoRedefine/>
    <w:qFormat/>
    <w:uiPriority w:val="99"/>
    <w:pPr>
      <w:autoSpaceDE w:val="0"/>
      <w:autoSpaceDN w:val="0"/>
      <w:adjustRightInd w:val="0"/>
      <w:jc w:val="left"/>
    </w:pPr>
    <w:rPr>
      <w:rFonts w:ascii="宋体" w:cs="宋体"/>
    </w:rPr>
  </w:style>
  <w:style w:type="character" w:customStyle="1" w:styleId="110">
    <w:name w:val="正文缩进 Char"/>
    <w:link w:val="7"/>
    <w:autoRedefine/>
    <w:qFormat/>
    <w:uiPriority w:val="99"/>
    <w:rPr>
      <w:rFonts w:eastAsia="宋体"/>
      <w:kern w:val="2"/>
      <w:sz w:val="21"/>
      <w:szCs w:val="21"/>
      <w:lang w:val="en-US" w:eastAsia="zh-CN"/>
    </w:rPr>
  </w:style>
  <w:style w:type="character" w:customStyle="1" w:styleId="111">
    <w:name w:val="g2"/>
    <w:autoRedefine/>
    <w:qFormat/>
    <w:uiPriority w:val="99"/>
    <w:rPr>
      <w:color w:val="008000"/>
    </w:rPr>
  </w:style>
  <w:style w:type="character" w:customStyle="1" w:styleId="112">
    <w:name w:val="纯文本 Char"/>
    <w:autoRedefine/>
    <w:qFormat/>
    <w:uiPriority w:val="99"/>
    <w:rPr>
      <w:rFonts w:ascii="宋体" w:eastAsia="宋体" w:cs="宋体"/>
      <w:kern w:val="2"/>
      <w:sz w:val="21"/>
      <w:szCs w:val="21"/>
      <w:lang w:val="en-US" w:eastAsia="zh-CN"/>
    </w:rPr>
  </w:style>
  <w:style w:type="character" w:customStyle="1" w:styleId="113">
    <w:name w:val="普通文字1 Char2"/>
    <w:autoRedefine/>
    <w:qFormat/>
    <w:uiPriority w:val="99"/>
    <w:rPr>
      <w:rFonts w:ascii="宋体" w:eastAsia="宋体" w:cs="宋体"/>
      <w:kern w:val="2"/>
      <w:sz w:val="21"/>
      <w:szCs w:val="21"/>
      <w:lang w:val="en-US" w:eastAsia="zh-CN"/>
    </w:rPr>
  </w:style>
  <w:style w:type="character" w:customStyle="1" w:styleId="114">
    <w:name w:val="标题 3 Char"/>
    <w:autoRedefine/>
    <w:qFormat/>
    <w:uiPriority w:val="99"/>
    <w:rPr>
      <w:rFonts w:ascii="Arial" w:hAnsi="Arial" w:eastAsia="黑体" w:cs="Arial"/>
      <w:b/>
      <w:bCs/>
      <w:sz w:val="28"/>
      <w:szCs w:val="28"/>
      <w:lang w:val="en-US" w:eastAsia="zh-CN"/>
    </w:rPr>
  </w:style>
  <w:style w:type="character" w:customStyle="1" w:styleId="115">
    <w:name w:val="grame"/>
    <w:basedOn w:val="38"/>
    <w:autoRedefine/>
    <w:qFormat/>
    <w:uiPriority w:val="99"/>
  </w:style>
  <w:style w:type="paragraph" w:customStyle="1" w:styleId="116">
    <w:name w:val="p2"/>
    <w:basedOn w:val="1"/>
    <w:autoRedefine/>
    <w:qFormat/>
    <w:uiPriority w:val="99"/>
    <w:pPr>
      <w:widowControl/>
      <w:spacing w:line="480" w:lineRule="auto"/>
      <w:ind w:firstLine="420"/>
      <w:jc w:val="left"/>
    </w:pPr>
    <w:rPr>
      <w:rFonts w:ascii="宋体" w:hAnsi="宋体" w:cs="宋体"/>
      <w:kern w:val="0"/>
    </w:rPr>
  </w:style>
  <w:style w:type="paragraph" w:customStyle="1" w:styleId="117">
    <w:name w:val="表格样式2"/>
    <w:basedOn w:val="1"/>
    <w:autoRedefine/>
    <w:qFormat/>
    <w:uiPriority w:val="99"/>
    <w:pPr>
      <w:widowControl/>
      <w:spacing w:line="276" w:lineRule="auto"/>
      <w:jc w:val="left"/>
    </w:pPr>
    <w:rPr>
      <w:rFonts w:ascii="仿宋_GB2312" w:hAnsi="宋体" w:eastAsia="仿宋_GB2312" w:cs="仿宋_GB2312"/>
      <w:kern w:val="0"/>
      <w:sz w:val="18"/>
      <w:szCs w:val="18"/>
    </w:rPr>
  </w:style>
  <w:style w:type="character" w:customStyle="1" w:styleId="118">
    <w:name w:val="A3"/>
    <w:autoRedefine/>
    <w:qFormat/>
    <w:uiPriority w:val="99"/>
    <w:rPr>
      <w:color w:val="000000"/>
    </w:rPr>
  </w:style>
  <w:style w:type="paragraph" w:customStyle="1" w:styleId="119">
    <w:name w:val="p0"/>
    <w:basedOn w:val="1"/>
    <w:autoRedefine/>
    <w:qFormat/>
    <w:uiPriority w:val="99"/>
    <w:pPr>
      <w:widowControl/>
    </w:pPr>
    <w:rPr>
      <w:kern w:val="0"/>
    </w:rPr>
  </w:style>
  <w:style w:type="character" w:customStyle="1" w:styleId="120">
    <w:name w:val="hover1"/>
    <w:basedOn w:val="38"/>
    <w:autoRedefine/>
    <w:qFormat/>
    <w:uiPriority w:val="99"/>
    <w:rPr>
      <w:shd w:val="clear" w:color="auto" w:fill="auto"/>
    </w:rPr>
  </w:style>
  <w:style w:type="character" w:customStyle="1" w:styleId="121">
    <w:name w:val="old"/>
    <w:basedOn w:val="38"/>
    <w:autoRedefine/>
    <w:qFormat/>
    <w:uiPriority w:val="99"/>
    <w:rPr>
      <w:color w:val="auto"/>
    </w:rPr>
  </w:style>
  <w:style w:type="character" w:customStyle="1" w:styleId="122">
    <w:name w:val="glyphicon6"/>
    <w:basedOn w:val="38"/>
    <w:autoRedefine/>
    <w:qFormat/>
    <w:uiPriority w:val="99"/>
  </w:style>
  <w:style w:type="character" w:customStyle="1" w:styleId="123">
    <w:name w:val="hour_am"/>
    <w:basedOn w:val="38"/>
    <w:autoRedefine/>
    <w:qFormat/>
    <w:uiPriority w:val="99"/>
  </w:style>
  <w:style w:type="character" w:customStyle="1" w:styleId="124">
    <w:name w:val="hour_pm"/>
    <w:basedOn w:val="38"/>
    <w:autoRedefine/>
    <w:qFormat/>
    <w:uiPriority w:val="99"/>
  </w:style>
  <w:style w:type="character" w:customStyle="1" w:styleId="125">
    <w:name w:val="indent"/>
    <w:basedOn w:val="38"/>
    <w:autoRedefine/>
    <w:qFormat/>
    <w:uiPriority w:val="99"/>
  </w:style>
  <w:style w:type="character" w:customStyle="1" w:styleId="126">
    <w:name w:val="icon"/>
    <w:basedOn w:val="38"/>
    <w:autoRedefine/>
    <w:qFormat/>
    <w:uiPriority w:val="99"/>
  </w:style>
  <w:style w:type="character" w:customStyle="1" w:styleId="127">
    <w:name w:val="font01"/>
    <w:basedOn w:val="38"/>
    <w:autoRedefine/>
    <w:qFormat/>
    <w:uiPriority w:val="99"/>
    <w:rPr>
      <w:rFonts w:ascii="宋体" w:hAnsi="宋体" w:eastAsia="宋体" w:cs="宋体"/>
      <w:color w:val="000000"/>
      <w:sz w:val="20"/>
      <w:szCs w:val="20"/>
      <w:u w:val="none"/>
    </w:rPr>
  </w:style>
  <w:style w:type="paragraph" w:customStyle="1" w:styleId="128">
    <w:name w:val="Table Paragraph"/>
    <w:basedOn w:val="1"/>
    <w:autoRedefine/>
    <w:qFormat/>
    <w:uiPriority w:val="99"/>
    <w:rPr>
      <w:rFonts w:ascii="宋体" w:hAnsi="宋体" w:cs="宋体"/>
      <w:lang w:val="zh-CN"/>
    </w:rPr>
  </w:style>
  <w:style w:type="paragraph" w:customStyle="1" w:styleId="129">
    <w:name w:val="TOC2"/>
    <w:basedOn w:val="1"/>
    <w:next w:val="1"/>
    <w:autoRedefine/>
    <w:qFormat/>
    <w:uiPriority w:val="0"/>
    <w:pPr>
      <w:ind w:left="200" w:leftChars="200"/>
      <w:textAlignment w:val="baseline"/>
    </w:pPr>
  </w:style>
  <w:style w:type="paragraph" w:customStyle="1" w:styleId="130">
    <w:name w:val="样式 样式 首行缩进:  2.57 字符 + 首行缩进:  2.57 字符"/>
    <w:basedOn w:val="1"/>
    <w:autoRedefine/>
    <w:qFormat/>
    <w:uiPriority w:val="0"/>
    <w:pPr>
      <w:spacing w:line="360" w:lineRule="auto"/>
      <w:ind w:firstLine="771" w:firstLineChars="257"/>
    </w:pPr>
    <w:rPr>
      <w:rFonts w:eastAsia="仿宋" w:cs="宋体"/>
      <w:sz w:val="30"/>
      <w:szCs w:val="30"/>
    </w:rPr>
  </w:style>
  <w:style w:type="paragraph" w:customStyle="1" w:styleId="131">
    <w:name w:val="纯文本1"/>
    <w:basedOn w:val="1"/>
    <w:autoRedefine/>
    <w:qFormat/>
    <w:uiPriority w:val="0"/>
    <w:rPr>
      <w:rFonts w:ascii="宋体" w:hAnsi="Courier New"/>
      <w:szCs w:val="22"/>
    </w:rPr>
  </w:style>
  <w:style w:type="character" w:customStyle="1" w:styleId="132">
    <w:name w:val="标题 1 Char"/>
    <w:link w:val="3"/>
    <w:autoRedefine/>
    <w:qFormat/>
    <w:uiPriority w:val="99"/>
    <w:rPr>
      <w:rFonts w:ascii="Calibri" w:hAnsi="Calibri" w:eastAsia="宋体" w:cs="Times New Roman"/>
      <w:b/>
      <w:bCs/>
      <w:kern w:val="44"/>
      <w:sz w:val="44"/>
      <w:szCs w:val="44"/>
    </w:rPr>
  </w:style>
  <w:style w:type="paragraph" w:customStyle="1" w:styleId="133">
    <w:name w:val="WPSOffice手动目录 1"/>
    <w:autoRedefine/>
    <w:qFormat/>
    <w:uiPriority w:val="0"/>
    <w:rPr>
      <w:rFonts w:ascii="Calibri" w:hAnsi="Calibri" w:eastAsia="Calibri" w:cs="宋体"/>
      <w:lang w:val="en-US" w:eastAsia="zh-CN" w:bidi="ar-SA"/>
    </w:rPr>
  </w:style>
  <w:style w:type="paragraph" w:customStyle="1" w:styleId="134">
    <w:name w:val="WPSOffice手动目录 2"/>
    <w:autoRedefine/>
    <w:qFormat/>
    <w:uiPriority w:val="0"/>
    <w:pPr>
      <w:ind w:left="200" w:leftChars="200"/>
    </w:pPr>
    <w:rPr>
      <w:rFonts w:ascii="Calibri" w:hAnsi="Calibri" w:eastAsia="Calibri" w:cs="宋体"/>
      <w:lang w:val="en-US" w:eastAsia="zh-CN" w:bidi="ar-SA"/>
    </w:rPr>
  </w:style>
  <w:style w:type="paragraph" w:customStyle="1" w:styleId="135">
    <w:name w:val="WPSOffice手动目录 3"/>
    <w:autoRedefine/>
    <w:qFormat/>
    <w:uiPriority w:val="0"/>
    <w:pPr>
      <w:ind w:left="400" w:leftChars="400"/>
    </w:pPr>
    <w:rPr>
      <w:rFonts w:ascii="Calibri" w:hAnsi="Calibri" w:eastAsia="Calibri" w:cs="宋体"/>
      <w:lang w:val="en-US" w:eastAsia="zh-CN" w:bidi="ar-SA"/>
    </w:rPr>
  </w:style>
  <w:style w:type="character" w:customStyle="1" w:styleId="136">
    <w:name w:val="日期 Char"/>
    <w:basedOn w:val="38"/>
    <w:link w:val="18"/>
    <w:autoRedefine/>
    <w:qFormat/>
    <w:uiPriority w:val="99"/>
    <w:rPr>
      <w:kern w:val="2"/>
      <w:sz w:val="21"/>
      <w:szCs w:val="21"/>
    </w:rPr>
  </w:style>
  <w:style w:type="character" w:customStyle="1" w:styleId="137">
    <w:name w:val="未处理的提及1"/>
    <w:basedOn w:val="38"/>
    <w:autoRedefine/>
    <w:qFormat/>
    <w:uiPriority w:val="99"/>
    <w:rPr>
      <w:color w:val="605E5C"/>
      <w:shd w:val="clear" w:color="auto" w:fill="E1DFDD"/>
    </w:rPr>
  </w:style>
  <w:style w:type="paragraph" w:customStyle="1" w:styleId="138">
    <w:name w:val="列出段落3"/>
    <w:basedOn w:val="1"/>
    <w:autoRedefine/>
    <w:qFormat/>
    <w:uiPriority w:val="34"/>
    <w:pPr>
      <w:ind w:firstLine="420" w:firstLineChars="200"/>
    </w:pPr>
  </w:style>
  <w:style w:type="paragraph" w:customStyle="1" w:styleId="139">
    <w:name w:val="Y 正文"/>
    <w:basedOn w:val="1"/>
    <w:autoRedefine/>
    <w:qFormat/>
    <w:uiPriority w:val="0"/>
    <w:pPr>
      <w:adjustRightInd w:val="0"/>
      <w:snapToGrid w:val="0"/>
      <w:spacing w:line="360" w:lineRule="auto"/>
      <w:ind w:firstLine="200" w:firstLineChars="200"/>
    </w:pPr>
    <w:rPr>
      <w:sz w:val="24"/>
      <w:shd w:val="clear" w:color="auto" w:fill="FFFFFF"/>
    </w:rPr>
  </w:style>
  <w:style w:type="paragraph" w:customStyle="1" w:styleId="140">
    <w:name w:val="C503-正文格式"/>
    <w:basedOn w:val="1"/>
    <w:autoRedefine/>
    <w:qFormat/>
    <w:uiPriority w:val="0"/>
    <w:pPr>
      <w:spacing w:line="360" w:lineRule="auto"/>
      <w:ind w:firstLine="480" w:firstLineChars="200"/>
    </w:pPr>
    <w:rPr>
      <w:sz w:val="24"/>
      <w:szCs w:val="20"/>
    </w:rPr>
  </w:style>
  <w:style w:type="character" w:customStyle="1" w:styleId="141">
    <w:name w:val="apple-converted-space"/>
    <w:basedOn w:val="38"/>
    <w:autoRedefine/>
    <w:qFormat/>
    <w:uiPriority w:val="0"/>
  </w:style>
  <w:style w:type="character" w:customStyle="1" w:styleId="142">
    <w:name w:val="标题 2 Char"/>
    <w:basedOn w:val="38"/>
    <w:link w:val="4"/>
    <w:autoRedefine/>
    <w:qFormat/>
    <w:uiPriority w:val="99"/>
    <w:rPr>
      <w:rFonts w:ascii="宋体" w:hAnsi="宋体" w:cs="宋体"/>
      <w:b/>
      <w:bCs/>
      <w:color w:val="FF0000"/>
      <w:sz w:val="24"/>
      <w:szCs w:val="24"/>
    </w:rPr>
  </w:style>
  <w:style w:type="paragraph" w:customStyle="1" w:styleId="143">
    <w:name w:val="列出段落311"/>
    <w:basedOn w:val="1"/>
    <w:autoRedefine/>
    <w:qFormat/>
    <w:uiPriority w:val="34"/>
    <w:pPr>
      <w:ind w:firstLine="420" w:firstLineChars="200"/>
    </w:pPr>
  </w:style>
  <w:style w:type="paragraph" w:customStyle="1" w:styleId="144">
    <w:name w:val="列出段落31"/>
    <w:basedOn w:val="1"/>
    <w:autoRedefine/>
    <w:qFormat/>
    <w:uiPriority w:val="34"/>
    <w:pPr>
      <w:ind w:firstLine="420" w:firstLineChars="200"/>
    </w:pPr>
  </w:style>
  <w:style w:type="paragraph" w:styleId="145">
    <w:name w:val="List Paragraph"/>
    <w:basedOn w:val="1"/>
    <w:autoRedefine/>
    <w:qFormat/>
    <w:uiPriority w:val="99"/>
    <w:pPr>
      <w:ind w:firstLine="420" w:firstLineChars="200"/>
    </w:pPr>
  </w:style>
  <w:style w:type="paragraph" w:customStyle="1" w:styleId="146">
    <w:name w:val="4表中文字"/>
    <w:basedOn w:val="1"/>
    <w:autoRedefine/>
    <w:qFormat/>
    <w:uiPriority w:val="0"/>
    <w:pPr>
      <w:tabs>
        <w:tab w:val="left" w:pos="6195"/>
      </w:tabs>
      <w:autoSpaceDE w:val="0"/>
      <w:autoSpaceDN w:val="0"/>
      <w:adjustRightInd w:val="0"/>
      <w:jc w:val="center"/>
    </w:pPr>
    <w:rPr>
      <w:rFonts w:eastAsia="仿宋_GB2312"/>
    </w:rPr>
  </w:style>
  <w:style w:type="paragraph" w:customStyle="1" w:styleId="147">
    <w:name w:val="*正文"/>
    <w:basedOn w:val="1"/>
    <w:autoRedefine/>
    <w:qFormat/>
    <w:uiPriority w:val="0"/>
    <w:pPr>
      <w:widowControl/>
      <w:spacing w:line="360" w:lineRule="auto"/>
      <w:ind w:firstLine="200" w:firstLineChars="200"/>
      <w:contextualSpacing/>
    </w:pPr>
    <w:rPr>
      <w:rFonts w:ascii="Snack Time" w:hAnsi="Snack Time"/>
      <w:kern w:val="0"/>
      <w:sz w:val="24"/>
      <w:szCs w:val="24"/>
      <w:lang w:bidi="en-US"/>
    </w:rPr>
  </w:style>
  <w:style w:type="paragraph" w:customStyle="1" w:styleId="148">
    <w:name w:val="正文文本 (2)1"/>
    <w:basedOn w:val="1"/>
    <w:autoRedefine/>
    <w:qFormat/>
    <w:uiPriority w:val="99"/>
    <w:pPr>
      <w:shd w:val="clear" w:color="auto" w:fill="FFFFFF"/>
      <w:spacing w:line="240" w:lineRule="atLeast"/>
      <w:ind w:hanging="140"/>
      <w:jc w:val="left"/>
    </w:pPr>
    <w:rPr>
      <w:rFonts w:ascii="宋体" w:hAnsi="宋体"/>
      <w:kern w:val="0"/>
      <w:sz w:val="22"/>
      <w:szCs w:val="22"/>
    </w:rPr>
  </w:style>
  <w:style w:type="paragraph" w:customStyle="1" w:styleId="149">
    <w:name w:val="05正文"/>
    <w:basedOn w:val="1"/>
    <w:autoRedefine/>
    <w:qFormat/>
    <w:uiPriority w:val="0"/>
    <w:pPr>
      <w:jc w:val="left"/>
    </w:pPr>
    <w:rPr>
      <w:rFonts w:ascii="宋体" w:hAnsi="Calibri"/>
      <w:szCs w:val="24"/>
    </w:rPr>
  </w:style>
  <w:style w:type="table" w:customStyle="1" w:styleId="150">
    <w:name w:val="Table Normal_0"/>
    <w:autoRedefine/>
    <w:unhideWhenUsed/>
    <w:qFormat/>
    <w:uiPriority w:val="0"/>
    <w:tblPr>
      <w:tblCellMar>
        <w:top w:w="0" w:type="dxa"/>
        <w:left w:w="0" w:type="dxa"/>
        <w:bottom w:w="0" w:type="dxa"/>
        <w:right w:w="0" w:type="dxa"/>
      </w:tblCellMar>
    </w:tblPr>
  </w:style>
  <w:style w:type="character" w:customStyle="1" w:styleId="151">
    <w:name w:val="ql-font-songti"/>
    <w:basedOn w:val="38"/>
    <w:autoRedefine/>
    <w:qFormat/>
    <w:uiPriority w:val="0"/>
  </w:style>
  <w:style w:type="character" w:customStyle="1" w:styleId="152">
    <w:name w:val="font31"/>
    <w:basedOn w:val="38"/>
    <w:autoRedefine/>
    <w:qFormat/>
    <w:uiPriority w:val="0"/>
    <w:rPr>
      <w:rFonts w:hint="eastAsia" w:ascii="宋体" w:hAnsi="宋体" w:eastAsia="宋体" w:cs="宋体"/>
      <w:b/>
      <w:bCs/>
      <w:color w:val="000000"/>
      <w:sz w:val="22"/>
      <w:szCs w:val="22"/>
      <w:u w:val="none"/>
    </w:rPr>
  </w:style>
  <w:style w:type="character" w:customStyle="1" w:styleId="153">
    <w:name w:val="font91"/>
    <w:basedOn w:val="38"/>
    <w:autoRedefine/>
    <w:qFormat/>
    <w:uiPriority w:val="0"/>
    <w:rPr>
      <w:rFonts w:hint="eastAsia" w:ascii="宋体" w:hAnsi="宋体" w:eastAsia="宋体" w:cs="宋体"/>
      <w:color w:val="000000"/>
      <w:sz w:val="22"/>
      <w:szCs w:val="22"/>
      <w:u w:val="none"/>
    </w:rPr>
  </w:style>
  <w:style w:type="character" w:customStyle="1" w:styleId="154">
    <w:name w:val="font41"/>
    <w:basedOn w:val="38"/>
    <w:autoRedefine/>
    <w:qFormat/>
    <w:uiPriority w:val="0"/>
    <w:rPr>
      <w:rFonts w:hint="eastAsia" w:ascii="宋体" w:hAnsi="宋体" w:eastAsia="宋体" w:cs="宋体"/>
      <w:color w:val="000000"/>
      <w:sz w:val="18"/>
      <w:szCs w:val="18"/>
      <w:u w:val="none"/>
    </w:rPr>
  </w:style>
  <w:style w:type="character" w:customStyle="1" w:styleId="155">
    <w:name w:val="font81"/>
    <w:basedOn w:val="38"/>
    <w:autoRedefine/>
    <w:qFormat/>
    <w:uiPriority w:val="0"/>
    <w:rPr>
      <w:rFonts w:hint="eastAsia" w:ascii="宋体" w:hAnsi="宋体" w:eastAsia="宋体" w:cs="宋体"/>
      <w:color w:val="000000"/>
      <w:sz w:val="18"/>
      <w:szCs w:val="18"/>
      <w:u w:val="none"/>
    </w:rPr>
  </w:style>
  <w:style w:type="character" w:customStyle="1" w:styleId="156">
    <w:name w:val="font71"/>
    <w:basedOn w:val="38"/>
    <w:autoRedefine/>
    <w:qFormat/>
    <w:uiPriority w:val="0"/>
    <w:rPr>
      <w:rFonts w:hint="eastAsia" w:ascii="宋体" w:hAnsi="宋体" w:eastAsia="宋体" w:cs="宋体"/>
      <w:color w:val="000000"/>
      <w:sz w:val="22"/>
      <w:szCs w:val="22"/>
      <w:u w:val="none"/>
    </w:rPr>
  </w:style>
  <w:style w:type="character" w:customStyle="1" w:styleId="157">
    <w:name w:val="font61"/>
    <w:basedOn w:val="38"/>
    <w:autoRedefine/>
    <w:qFormat/>
    <w:uiPriority w:val="0"/>
    <w:rPr>
      <w:rFonts w:hint="eastAsia" w:ascii="宋体" w:hAnsi="宋体" w:eastAsia="宋体" w:cs="宋体"/>
      <w:color w:val="000000"/>
      <w:sz w:val="22"/>
      <w:szCs w:val="22"/>
      <w:u w:val="none"/>
    </w:rPr>
  </w:style>
  <w:style w:type="character" w:customStyle="1" w:styleId="158">
    <w:name w:val="font11"/>
    <w:basedOn w:val="38"/>
    <w:autoRedefine/>
    <w:qFormat/>
    <w:uiPriority w:val="0"/>
    <w:rPr>
      <w:rFonts w:hint="eastAsia" w:ascii="宋体" w:hAnsi="宋体" w:eastAsia="宋体" w:cs="宋体"/>
      <w:color w:val="000000"/>
      <w:sz w:val="28"/>
      <w:szCs w:val="28"/>
      <w:u w:val="none"/>
    </w:rPr>
  </w:style>
  <w:style w:type="paragraph" w:customStyle="1" w:styleId="159">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97bb9d0b-fe54-41db-b3b2-e7f52ecb52e2</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6A4FDF45</paraID>
      <start>0</start>
      <end>4</end>
      <status>unmodified</status>
      <modifiedWord/>
      <trackRevisions>false</trackRevisions>
    </reviewItem>
    <reviewItem>
      <errorID>060e4b37-0dee-49c4-bc45-e1421dc1e4f3</errorID>
      <errorWord>2026年08月</errorWord>
      <group>L1_Knowledge</group>
      <groupName>知识性问题</groupName>
      <ability>L2_Time</ability>
      <abilityName>日期时间</abilityName>
      <candidateList>
        <item>2026年8月</item>
      </candidateList>
      <explain>根据日常书写习惯，月份一般会省略前导零。</explain>
      <paraID>1CCA4AB0</paraID>
      <start>43</start>
      <end>51</end>
      <status>unmodified</status>
      <modifiedWord/>
      <trackRevisions>false</trackRevisions>
    </reviewItem>
    <reviewItem>
      <errorID>43d4fd29-5290-49f8-804e-ae612234d990</errorID>
      <errorWord>指点</errorWord>
      <group>L1_Word</group>
      <groupName>字词问题</groupName>
      <ability>L2_Typo</ability>
      <abilityName>字词错误</abilityName>
      <candidateList>
        <item>指定</item>
      </candidateList>
      <explain/>
      <paraID> 1E91C7B</paraID>
      <start>15</start>
      <end>17</end>
      <status>modified</status>
      <modifiedWord>指定</modifiedWord>
      <trackRevisions>false</trackRevisions>
    </reviewItem>
    <reviewItem>
      <errorID>5dcca828-a11b-4dc1-901e-f67411055654</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4FA39D82</paraID>
      <start>81</start>
      <end>93</end>
      <status>modified</status>
      <modifiedWord>中华人民共和国网络安全法</modifiedWord>
      <trackRevisions>false</trackRevisions>
    </reviewItem>
    <reviewItem>
      <errorID>38e07693-326e-48db-8be3-a149c4dccd39</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4FA39D82</paraID>
      <start>95</start>
      <end>107</end>
      <status>modified</status>
      <modifiedWord>中华人民共和国数据安全法</modifiedWord>
      <trackRevisions>false</trackRevisions>
    </reviewItem>
    <reviewItem>
      <errorID>677d29d7-4769-4ab1-a87d-f255c4dd2a85</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4FA39D82</paraID>
      <start>109</start>
      <end>123</end>
      <status>modified</status>
      <modifiedWord>中华人民共和国个人信息保护法</modifiedWord>
      <trackRevisions>false</trackRevisions>
    </reviewItem>
    <reviewItem>
      <errorID>37cb06d9-eaef-4eeb-9f36-59e647dabe1e</errorID>
      <errorWord>2026年08月</errorWord>
      <group>L1_Knowledge</group>
      <groupName>知识性问题</groupName>
      <ability>L2_Time</ability>
      <abilityName>日期时间</abilityName>
      <candidateList>
        <item>2026年8月</item>
      </candidateList>
      <explain>根据日常书写习惯，月份一般会省略前导零。</explain>
      <paraID>1A403F95</paraID>
      <start>7</start>
      <end>15</end>
      <status>unmodified</status>
      <modifiedWord/>
      <trackRevisions>false</trackRevisions>
    </reviewItem>
    <reviewItem>
      <errorID>451c6bd2-90e4-4279-82d9-9f8ab4f86e3a</errorID>
      <errorWord>2026年08月</errorWord>
      <group>L1_Knowledge</group>
      <groupName>知识性问题</groupName>
      <ability>L2_Time</ability>
      <abilityName>日期时间</abilityName>
      <candidateList>
        <item>2026年8月</item>
      </candidateList>
      <explain>根据日常书写习惯，月份一般会省略前导零。</explain>
      <paraID>662A6EAA</paraID>
      <start>5</start>
      <end>13</end>
      <status>unmodified</status>
      <modifiedWord/>
      <trackRevisions>false</trackRevisions>
    </reviewItem>
    <reviewItem>
      <errorID>74cf8264-f4ce-42a4-b5ae-20987ccaa11c</errorID>
      <errorWord>00时</errorWord>
      <group>L1_Word</group>
      <groupName>字词问题</groupName>
      <ability>L2_Typo</ability>
      <abilityName>字词错误</abilityName>
      <candidateList>
        <item>00</item>
      </candidateList>
      <explain/>
      <paraID>662A6EAA</paraID>
      <start>19</start>
      <end>22</end>
      <status>unmodified</status>
      <modifiedWord/>
      <trackRevisions>false</trackRevisions>
    </reviewItem>
    <reviewItem>
      <errorID>7d7e5fb0-9d4e-4799-a9e9-6904f6ceab6e</errorID>
      <errorWord>-</errorWord>
      <group>L1_Format</group>
      <groupName>格式问题</groupName>
      <ability>L2_HalfPunc_CN</ability>
      <abilityName>全半角问题</abilityName>
      <candidateList>
        <item>－</item>
      </candidateList>
      <explain>文本全半角错误。</explain>
      <paraID>7FCFC4C9</paraID>
      <start>207</start>
      <end>208</end>
      <status>unmodified</status>
      <modifiedWord/>
      <trackRevisions>false</trackRevisions>
    </reviewItem>
    <reviewItem>
      <errorID>4700962f-7f63-49c0-8527-8b6962263e22</errorID>
      <errorWord>-</errorWord>
      <group>L1_Format</group>
      <groupName>格式问题</groupName>
      <ability>L2_HalfPunc_CN</ability>
      <abilityName>全半角问题</abilityName>
      <candidateList>
        <item>－</item>
      </candidateList>
      <explain>文本全半角错误。</explain>
      <paraID>7FCFC4C9</paraID>
      <start>212</start>
      <end>213</end>
      <status>unmodified</status>
      <modifiedWord/>
      <trackRevisions>false</trackRevisions>
    </reviewItem>
    <reviewItem>
      <errorID>e05fc56f-cab5-4aa2-ab84-876018f3e95b</errorID>
      <errorWord>-</errorWord>
      <group>L1_Format</group>
      <groupName>格式问题</groupName>
      <ability>L2_HalfPunc_CN</ability>
      <abilityName>全半角问题</abilityName>
      <candidateList>
        <item>－</item>
      </candidateList>
      <explain>文本全半角错误。</explain>
      <paraID>7FCFC4C9</paraID>
      <start>217</start>
      <end>218</end>
      <status>unmodified</status>
      <modifiedWord/>
      <trackRevisions>false</trackRevisions>
    </reviewItem>
    <reviewItem>
      <errorID>04fbddd7-d998-40de-a87e-c760ac80195d</errorID>
      <errorWord>-</errorWord>
      <group>L1_Format</group>
      <groupName>格式问题</groupName>
      <ability>L2_HalfPunc_CN</ability>
      <abilityName>全半角问题</abilityName>
      <candidateList>
        <item>－</item>
      </candidateList>
      <explain>文本全半角错误。</explain>
      <paraID>7FCFC4C9</paraID>
      <start>337</start>
      <end>338</end>
      <status>unmodified</status>
      <modifiedWord/>
      <trackRevisions>false</trackRevisions>
    </reviewItem>
    <reviewItem>
      <errorID>2e908d9a-b440-4f9c-9e03-5c33c19fe0df</errorID>
      <errorWord>-</errorWord>
      <group>L1_Format</group>
      <groupName>格式问题</groupName>
      <ability>L2_HalfPunc_CN</ability>
      <abilityName>全半角问题</abilityName>
      <candidateList>
        <item>－</item>
      </candidateList>
      <explain>文本全半角错误。</explain>
      <paraID>7FCFC4C9</paraID>
      <start>343</start>
      <end>344</end>
      <status>unmodified</status>
      <modifiedWord/>
      <trackRevisions>false</trackRevisions>
    </reviewItem>
    <reviewItem>
      <errorID>05bc96ec-bde5-46b1-88ef-748fe44c7291</errorID>
      <errorWord>-</errorWord>
      <group>L1_Format</group>
      <groupName>格式问题</groupName>
      <ability>L2_HalfPunc_CN</ability>
      <abilityName>全半角问题</abilityName>
      <candidateList>
        <item>－</item>
      </candidateList>
      <explain>文本全半角错误。</explain>
      <paraID>7FCFC4C9</paraID>
      <start>432</start>
      <end>433</end>
      <status>unmodified</status>
      <modifiedWord/>
      <trackRevisions>false</trackRevisions>
    </reviewItem>
    <reviewItem>
      <errorID>feb4a1d4-5b65-4fe5-b97f-6bb7e2ae6d1b</errorID>
      <errorWord>-</errorWord>
      <group>L1_Format</group>
      <groupName>格式问题</groupName>
      <ability>L2_HalfPunc_CN</ability>
      <abilityName>全半角问题</abilityName>
      <candidateList>
        <item>－</item>
      </candidateList>
      <explain>文本全半角错误。</explain>
      <paraID>7FCFC4C9</paraID>
      <start>438</start>
      <end>439</end>
      <status>unmodified</status>
      <modifiedWord/>
      <trackRevisions>false</trackRevisions>
    </reviewItem>
    <reviewItem>
      <errorID>e2c3c5ff-fa81-4c44-bb19-8a6bc395e389</errorID>
      <errorWord>-</errorWord>
      <group>L1_Format</group>
      <groupName>格式问题</groupName>
      <ability>L2_HalfPunc_CN</ability>
      <abilityName>全半角问题</abilityName>
      <candidateList>
        <item>－</item>
      </candidateList>
      <explain>文本全半角错误。</explain>
      <paraID>7FCFC4C9</paraID>
      <start>443</start>
      <end>444</end>
      <status>unmodified</status>
      <modifiedWord/>
      <trackRevisions>false</trackRevisions>
    </reviewItem>
    <reviewItem>
      <errorID>09aae731-16b8-47a7-bdde-fc027f1f9852</errorID>
      <errorWord>-</errorWord>
      <group>L1_Format</group>
      <groupName>格式问题</groupName>
      <ability>L2_HalfPunc_CN</ability>
      <abilityName>全半角问题</abilityName>
      <candidateList>
        <item>－</item>
      </candidateList>
      <explain>文本全半角错误。</explain>
      <paraID>7FCFC4C9</paraID>
      <start>444</start>
      <end>445</end>
      <status>unmodified</status>
      <modifiedWord/>
      <trackRevisions>false</trackRevisions>
    </reviewItem>
    <reviewItem>
      <errorID>2cbca206-d809-4b96-aee5-d6869f51c014</errorID>
      <errorWord>-</errorWord>
      <group>L1_Format</group>
      <groupName>格式问题</groupName>
      <ability>L2_HalfPunc_CN</ability>
      <abilityName>全半角问题</abilityName>
      <candidateList>
        <item>－</item>
      </candidateList>
      <explain>文本全半角错误。</explain>
      <paraID>7FCFC4C9</paraID>
      <start>738</start>
      <end>739</end>
      <status>unmodified</status>
      <modifiedWord/>
      <trackRevisions>false</trackRevisions>
    </reviewItem>
    <reviewItem>
      <errorID>17e21350-f6a9-4254-bca9-6c7ec371ebcd</errorID>
      <errorWord>-</errorWord>
      <group>L1_Format</group>
      <groupName>格式问题</groupName>
      <ability>L2_HalfPunc_CN</ability>
      <abilityName>全半角问题</abilityName>
      <candidateList>
        <item>－</item>
      </candidateList>
      <explain>文本全半角错误。</explain>
      <paraID>7FCFC4C9</paraID>
      <start>744</start>
      <end>745</end>
      <status>unmodified</status>
      <modifiedWord/>
      <trackRevisions>false</trackRevisions>
    </reviewItem>
    <reviewItem>
      <errorID>a9ce31bd-9556-4794-b131-393bc519ce43</errorID>
      <errorWord>-</errorWord>
      <group>L1_Format</group>
      <groupName>格式问题</groupName>
      <ability>L2_HalfPunc_CN</ability>
      <abilityName>全半角问题</abilityName>
      <candidateList>
        <item>－</item>
      </candidateList>
      <explain>文本全半角错误。</explain>
      <paraID>7FCFC4C9</paraID>
      <start>749</start>
      <end>750</end>
      <status>unmodified</status>
      <modifiedWord/>
      <trackRevisions>false</trackRevisions>
    </reviewItem>
    <reviewItem>
      <errorID>9e141bd1-e741-4e3d-b484-00d71919c93b</errorID>
      <errorWord>-</errorWord>
      <group>L1_Format</group>
      <groupName>格式问题</groupName>
      <ability>L2_HalfPunc_CN</ability>
      <abilityName>全半角问题</abilityName>
      <candidateList>
        <item>－</item>
      </candidateList>
      <explain>文本全半角错误。</explain>
      <paraID>7FCFC4C9</paraID>
      <start>754</start>
      <end>755</end>
      <status>unmodified</status>
      <modifiedWord/>
      <trackRevisions>false</trackRevisions>
    </reviewItem>
    <reviewItem>
      <errorID>2dba1831-94d7-4dfa-84c4-fd28c1329ebc</errorID>
      <errorWord>指点</errorWord>
      <group>L1_Word</group>
      <groupName>字词问题</groupName>
      <ability>L2_Typo</ability>
      <abilityName>字词错误</abilityName>
      <candidateList>
        <item>指定</item>
      </candidateList>
      <explain/>
      <paraID> 7B2389D</paraID>
      <start>6</start>
      <end>8</end>
      <status>modified</status>
      <modifiedWord>指定</modifiedWord>
      <trackRevisions>false</trackRevisions>
    </reviewItem>
    <reviewItem>
      <errorID>3a9f7c8a-6c34-4a9e-b635-53c0feb12dd5</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163B1862</paraID>
      <start>74</start>
      <end>86</end>
      <status>modified</status>
      <modifiedWord>中华人民共和国网络安全法</modifiedWord>
      <trackRevisions>false</trackRevisions>
    </reviewItem>
    <reviewItem>
      <errorID>2eb9e9b7-f203-407d-8ce9-a2f88739ba0c</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163B1862</paraID>
      <start>88</start>
      <end>100</end>
      <status>modified</status>
      <modifiedWord>中华人民共和国数据安全法</modifiedWord>
      <trackRevisions>false</trackRevisions>
    </reviewItem>
    <reviewItem>
      <errorID>fa8b1b84-7d7c-4f15-a233-6cbfccfd371e</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163B1862</paraID>
      <start>102</start>
      <end>116</end>
      <status>modified</status>
      <modifiedWord>中华人民共和国个人信息保护法</modifiedWord>
      <trackRevisions>false</trackRevisions>
    </reviewItem>
    <reviewItem>
      <errorID>be2a0406-b166-46f7-8a13-f68c45643f26</errorID>
      <errorWord>2026年08月</errorWord>
      <group>L1_Knowledge</group>
      <groupName>知识性问题</groupName>
      <ability>L2_Time</ability>
      <abilityName>日期时间</abilityName>
      <candidateList>
        <item>2026年8月</item>
      </candidateList>
      <explain>根据日常书写习惯，月份一般会省略前导零。</explain>
      <paraID> 7EDC65A</paraID>
      <start>0</start>
      <end>8</end>
      <status>unmodified</status>
      <modifiedWord/>
      <trackRevisions>false</trackRevisions>
    </reviewItem>
    <reviewItem>
      <errorID>687e0429-3e07-4308-9b40-c68637f0e9cf</errorID>
      <errorWord>，</errorWord>
      <group>L1_Word</group>
      <groupName>字词问题</groupName>
      <ability>L2_Typo</ability>
      <abilityName>字词错误</abilityName>
      <candidateList>
        <item>，在</item>
      </candidateList>
      <explain/>
      <paraID>613172BB</paraID>
      <start>33</start>
      <end>34</end>
      <status>unmodified</status>
      <modifiedWord/>
      <trackRevisions>false</trackRevisions>
    </reviewItem>
    <reviewItem>
      <errorID>0f4ae895-fefa-44cf-b4f3-22f246b0f7f3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4CECE770</paraID>
      <start>0</start>
      <end>2</end>
      <status>unmodified</status>
      <modifiedWord/>
      <trackRevisions>false</trackRevisions>
    </reviewItem>
    <reviewItem>
      <errorID>31cf5d7e-e030-413f-a9d5-fc254555d3ba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343E567D</paraID>
      <start>0</start>
      <end>2</end>
      <status>unmodified</status>
      <modifiedWord/>
      <trackRevisions>false</trackRevisions>
    </reviewItem>
    <reviewItem>
      <errorID>22bb8cc3-ae3d-4f45-b9e9-75f16224cfa7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2E5579E0</paraID>
      <start>0</start>
      <end>2</end>
      <status>unmodified</status>
      <modifiedWord/>
      <trackRevisions>false</trackRevisions>
    </reviewItem>
    <reviewItem>
      <errorID>8407fc30-7c1c-445a-a8cc-390361768a48</errorID>
      <errorWord>（</errorWord>
      <group>L1_Format</group>
      <groupName>格式问题</groupName>
      <ability>L2_HalfPunc_CN</ability>
      <abilityName>全半角问题</abilityName>
      <candidateList>
        <item>(</item>
      </candidateList>
      <explain>文本全半角错误。</explain>
      <paraID>443202D3</paraID>
      <start>0</start>
      <end>1</end>
      <status>unmodified</status>
      <modifiedWord/>
      <trackRevisions>false</trackRevisions>
    </reviewItem>
    <reviewItem>
      <errorID>96c69765-fb2e-4139-88c9-da0977877744</errorID>
      <errorWord>）</errorWord>
      <group>L1_Format</group>
      <groupName>格式问题</groupName>
      <ability>L2_HalfPunc_CN</ability>
      <abilityName>全半角问题</abilityName>
      <candidateList>
        <item>)</item>
      </candidateList>
      <explain>文本全半角错误。</explain>
      <paraID>443202D3</paraID>
      <start>2</start>
      <end>3</end>
      <status>unmodified</status>
      <modifiedWord/>
      <trackRevisions>false</trackRevisions>
    </reviewItem>
    <reviewItem>
      <errorID>b2bbcb5d-a829-4fea-9798-edbc86d08d01</errorID>
      <errorWord>（</errorWord>
      <group>L1_Format</group>
      <groupName>格式问题</groupName>
      <ability>L2_HalfPunc_CN</ability>
      <abilityName>全半角问题</abilityName>
      <candidateList>
        <item>(</item>
      </candidateList>
      <explain>文本全半角错误。</explain>
      <paraID>772E3645</paraID>
      <start>0</start>
      <end>1</end>
      <status>unmodified</status>
      <modifiedWord/>
      <trackRevisions>false</trackRevisions>
    </reviewItem>
    <reviewItem>
      <errorID>cbbeb422-3269-4c67-9e26-c8632bc338a7</errorID>
      <errorWord>）</errorWord>
      <group>L1_Format</group>
      <groupName>格式问题</groupName>
      <ability>L2_HalfPunc_CN</ability>
      <abilityName>全半角问题</abilityName>
      <candidateList>
        <item>)</item>
      </candidateList>
      <explain>文本全半角错误。</explain>
      <paraID>772E3645</paraID>
      <start>2</start>
      <end>3</end>
      <status>unmodified</status>
      <modifiedWord/>
      <trackRevisions>false</trackRevisions>
    </reviewItem>
    <reviewItem>
      <errorID>ba0cd3ba-0157-4de3-8fb6-1308260a2465</errorID>
      <errorWord>《</errorWord>
      <group>L1_Punc</group>
      <groupName>标点问题</groupName>
      <ability>L2_Punc_CN</ability>
      <abilityName>标点符号问题</abilityName>
      <candidateList/>
      <explain>同一形式括号套用。</explain>
      <paraID>6954D7E8</paraID>
      <start>19</start>
      <end>20</end>
      <status>unmodified</status>
      <modifiedWord/>
      <trackRevisions>false</trackRevisions>
    </reviewItem>
    <reviewItem>
      <errorID>240ba45f-849c-47cb-a3ab-6fdaa22f0422</errorID>
      <errorWord>》</errorWord>
      <group>L1_Punc</group>
      <groupName>标点问题</groupName>
      <ability>L2_Punc_CN</ability>
      <abilityName>标点符号问题</abilityName>
      <candidateList/>
      <explain>同一形式括号套用。</explain>
      <paraID>6954D7E8</paraID>
      <start>36</start>
      <end>37</end>
      <status>unmodified</status>
      <modifiedWord/>
      <trackRevisions>false</trackRevisions>
    </reviewItem>
    <reviewItem>
      <errorID>ed53b4a3-d97c-4bc7-a10d-d1728bb09dc5</errorID>
      <errorWord>国家发改委</errorWord>
      <group>L1_Knowledge</group>
      <groupName>知识性问题</groupName>
      <ability>L2_Knowledge</ability>
      <abilityName>其他知识</abilityName>
      <candidateList>
        <item>国家发展改革委</item>
      </candidateList>
      <explain/>
      <paraID> F060F18</paraID>
      <start>12</start>
      <end>19</end>
      <status>modified</status>
      <modifiedWord>国家发展改革委</modifiedWord>
      <trackRevisions>false</trackRevisions>
    </reviewItem>
    <reviewItem>
      <errorID>e4a1d8b8-75ac-4e81-959f-9ce1be34054b</errorID>
      <errorWord>（</errorWord>
      <group>L1_Format</group>
      <groupName>格式问题</groupName>
      <ability>L2_HalfPunc_CN</ability>
      <abilityName>全半角问题</abilityName>
      <candidateList>
        <item>(</item>
      </candidateList>
      <explain>文本全半角错误。</explain>
      <paraID> 8AA94AD</paraID>
      <start>0</start>
      <end>1</end>
      <status>unmodified</status>
      <modifiedWord/>
      <trackRevisions>false</trackRevisions>
    </reviewItem>
    <reviewItem>
      <errorID>fadb8d81-e324-408d-b248-8b37542d4706</errorID>
      <errorWord>）</errorWord>
      <group>L1_Format</group>
      <groupName>格式问题</groupName>
      <ability>L2_HalfPunc_CN</ability>
      <abilityName>全半角问题</abilityName>
      <candidateList>
        <item>)</item>
      </candidateList>
      <explain>文本全半角错误。</explain>
      <paraID> 8AA94AD</paraID>
      <start>2</start>
      <end>3</end>
      <status>unmodified</status>
      <modifiedWord/>
      <trackRevisions>false</trackRevisions>
    </reviewItem>
    <reviewItem>
      <errorID>d6b618e7-cce4-49bb-8a6c-7f5957a18bd6</errorID>
      <errorWord>（</errorWord>
      <group>L1_Format</group>
      <groupName>格式问题</groupName>
      <ability>L2_HalfPunc_CN</ability>
      <abilityName>全半角问题</abilityName>
      <candidateList>
        <item>(</item>
      </candidateList>
      <explain>文本全半角错误。</explain>
      <paraID> 1BAB596</paraID>
      <start>0</start>
      <end>1</end>
      <status>unmodified</status>
      <modifiedWord/>
      <trackRevisions>false</trackRevisions>
    </reviewItem>
    <reviewItem>
      <errorID>bdebc269-2031-47b3-824b-0ca1876131ae</errorID>
      <errorWord>）</errorWord>
      <group>L1_Format</group>
      <groupName>格式问题</groupName>
      <ability>L2_HalfPunc_CN</ability>
      <abilityName>全半角问题</abilityName>
      <candidateList>
        <item>)</item>
      </candidateList>
      <explain>文本全半角错误。</explain>
      <paraID> 1BAB596</paraID>
      <start>2</start>
      <end>3</end>
      <status>unmodified</status>
      <modifiedWord/>
      <trackRevisions>false</trackRevisions>
    </reviewItem>
    <reviewItem>
      <errorID>e2814989-c2ce-4a8e-989d-210a91d4a982</errorID>
      <errorWord>（</errorWord>
      <group>L1_Format</group>
      <groupName>格式问题</groupName>
      <ability>L2_HalfPunc_CN</ability>
      <abilityName>全半角问题</abilityName>
      <candidateList>
        <item>(</item>
      </candidateList>
      <explain>文本全半角错误。</explain>
      <paraID>5C018803</paraID>
      <start>0</start>
      <end>1</end>
      <status>unmodified</status>
      <modifiedWord/>
      <trackRevisions>false</trackRevisions>
    </reviewItem>
    <reviewItem>
      <errorID>706a2cc0-ee60-4969-a246-992269293337</errorID>
      <errorWord>）</errorWord>
      <group>L1_Format</group>
      <groupName>格式问题</groupName>
      <ability>L2_HalfPunc_CN</ability>
      <abilityName>全半角问题</abilityName>
      <candidateList>
        <item>)</item>
      </candidateList>
      <explain>文本全半角错误。</explain>
      <paraID>5C018803</paraID>
      <start>2</start>
      <end>3</end>
      <status>unmodified</status>
      <modifiedWord/>
      <trackRevisions>false</trackRevisions>
    </reviewItem>
    <reviewItem>
      <errorID>864c9aaa-87bc-469c-ad94-bde0536f1342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12</start>
      <end>15</end>
      <status>unmodified</status>
      <modifiedWord/>
      <trackRevisions>false</trackRevisions>
    </reviewItem>
    <reviewItem>
      <errorID>c5b18964-1dad-4c05-8e90-6a1ec8610162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17</start>
      <end>20</end>
      <status>unmodified</status>
      <modifiedWord/>
      <trackRevisions>false</trackRevisions>
    </reviewItem>
    <reviewItem>
      <errorID>f4db70eb-3a8f-48fc-a2b7-96df5acb12c5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21</start>
      <end>24</end>
      <status>unmodified</status>
      <modifiedWord/>
      <trackRevisions>false</trackRevisions>
    </reviewItem>
    <reviewItem>
      <errorID>82e362c0-f4ef-46cb-85ff-9ae42858aac2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26</start>
      <end>29</end>
      <status>unmodified</status>
      <modifiedWord/>
      <trackRevisions>false</trackRevisions>
    </reviewItem>
    <reviewItem>
      <errorID>ded757c4-0e3a-4e25-9343-364d13a1f2c9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32</start>
      <end>35</end>
      <status>unmodified</status>
      <modifiedWord/>
      <trackRevisions>false</trackRevisions>
    </reviewItem>
    <reviewItem>
      <errorID>e99ebef2-db4e-44cf-ba42-b31ba222ba67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38</start>
      <end>41</end>
      <status>unmodified</status>
      <modifiedWord/>
      <trackRevisions>false</trackRevisions>
    </reviewItem>
    <reviewItem>
      <errorID>0f5920af-6723-448d-8527-9bd152ba5a9a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33155381</paraID>
      <start>57</start>
      <end>60</end>
      <status>unmodified</status>
      <modifiedWord/>
      <trackRevisions>false</trackRevisions>
    </reviewItem>
    <reviewItem>
      <errorID>52530450-34bc-4185-8d7e-713deff118ea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6654E742</paraID>
      <start>19</start>
      <end>22</end>
      <status>unmodified</status>
      <modifiedWord/>
      <trackRevisions>false</trackRevisions>
    </reviewItem>
    <reviewItem>
      <errorID>ad2fef43-8b11-40e5-b204-57fece80dd32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6654E742</paraID>
      <start>38</start>
      <end>41</end>
      <status>unmodified</status>
      <modifiedWord/>
      <trackRevisions>false</trackRevisions>
    </reviewItem>
    <reviewItem>
      <errorID>489fa283-db96-42b0-8784-e08bbdd6c40a</errorID>
      <errorWord>法律、法规</errorWord>
      <group>L1_Word</group>
      <groupName>字词问题</groupName>
      <ability>L2_Typo</ability>
      <abilityName>字词错误</abilityName>
      <candidateList>
        <item>法律法规</item>
      </candidateList>
      <explain/>
      <paraID>6654E742</paraID>
      <start>72</start>
      <end>77</end>
      <status>unmodified</status>
      <modifiedWord/>
      <trackRevisions>false</trackRevisions>
    </reviewItem>
    <reviewItem>
      <errorID>f1c5a4e6-90e4-40fc-a54c-5de63a51b592</errorID>
      <errorWord>台湾地区</errorWord>
      <group>L1_Word</group>
      <groupName>字词问题</groupName>
      <ability>L2_Typo</ability>
      <abilityName>字词错误</abilityName>
      <candidateList>
        <item>中国台湾地区</item>
      </candidateList>
      <explain/>
      <paraID>7365EEA3</paraID>
      <start>185</start>
      <end>189</end>
      <status>unmodified</status>
      <modifiedWord/>
      <trackRevisions>false</trackRevisions>
    </reviewItem>
    <reviewItem>
      <errorID>80be0dfe-40d9-4e86-b5e7-63ab966cc966</errorID>
      <errorWord>,</errorWord>
      <group>L1_Format</group>
      <groupName>格式问题</groupName>
      <ability>L2_HalfPunc_CN</ability>
      <abilityName>全半角问题</abilityName>
      <candidateList>
        <item>，</item>
      </candidateList>
      <explain>文本全半角错误。</explain>
      <paraID>72D110A4</paraID>
      <start>6</start>
      <end>7</end>
      <status>unmodified</status>
      <modifiedWord/>
      <trackRevisions>false</trackRevisions>
    </reviewItem>
    <reviewItem>
      <errorID>c21a5ec8-697d-42ef-9f12-8ed47b1abc0f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5E1E0BDC</paraID>
      <start>70</start>
      <end>71</end>
      <status>unmodified</status>
      <modifiedWord/>
      <trackRevisions>false</trackRevisions>
    </reviewItem>
    <reviewItem>
      <errorID>393d7845-8302-425a-91ef-d39671d0313c</errorID>
      <errorWord>到</errorWord>
      <group>L1_Word</group>
      <groupName>字词问题</groupName>
      <ability>L2_Typo</ability>
      <abilityName>字词错误</abilityName>
      <candidateList>
        <item>到达</item>
      </candidateList>
      <explain/>
      <paraID> EE360C5</paraID>
      <start>15</start>
      <end>16</end>
      <status>unmodified</status>
      <modifiedWord/>
      <trackRevisions>false</trackRevisions>
    </reviewItem>
    <reviewItem>
      <errorID>8ef390fc-c6de-4216-a1e0-520643eabf3e</errorID>
      <errorWord>操作合</errorWord>
      <group>L1_Word</group>
      <groupName>字词问题</groupName>
      <ability>L2_Typo</ability>
      <abilityName>字词错误</abilityName>
      <candidateList>
        <item>操作台</item>
      </candidateList>
      <explain/>
      <paraID>2BEA2C6F</paraID>
      <start>8</start>
      <end>11</end>
      <status>unmodified</status>
      <modifiedWord/>
      <trackRevisions>false</trackRevisions>
    </reviewItem>
    <reviewItem>
      <errorID>66fc0fa3-f7eb-48bb-8df2-6bc97862c9f5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6105E682</paraID>
      <start>0</start>
      <end>3</end>
      <status>unmodified</status>
      <modifiedWord/>
      <trackRevisions>false</trackRevisions>
    </reviewItem>
    <reviewItem>
      <errorID>340c88a2-a0fb-48ea-ae73-b0dd5fbbc693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21B81164</paraID>
      <start>0</start>
      <end>3</end>
      <status>unmodified</status>
      <modifiedWord/>
      <trackRevisions>false</trackRevisions>
    </reviewItem>
    <reviewItem>
      <errorID>d578eba9-fe0e-4717-9e31-3266965d0425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46F194CD</paraID>
      <start>0</start>
      <end>3</end>
      <status>unmodified</status>
      <modifiedWord/>
      <trackRevisions>false</trackRevisions>
    </reviewItem>
    <reviewItem>
      <errorID>e9abacc0-68dd-4d4d-821a-508821acb124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12621569</paraID>
      <start>0</start>
      <end>3</end>
      <status>unmodified</status>
      <modifiedWord/>
      <trackRevisions>false</trackRevisions>
    </reviewItem>
    <reviewItem>
      <errorID>f753cf3d-a7e7-4d0f-874b-5805ff394452</errorID>
      <errorWord>，</errorWord>
      <group>L1_Word</group>
      <groupName>字词问题</groupName>
      <ability>L2_Typo</ability>
      <abilityName>字词错误</abilityName>
      <candidateList>
        <item>，经</item>
      </candidateList>
      <explain/>
      <paraID>30E9CFEB</paraID>
      <start>55</start>
      <end>56</end>
      <status>unmodified</status>
      <modifiedWord/>
      <trackRevisions>false</trackRevisions>
    </reviewItem>
    <reviewItem>
      <errorID>f89660b9-c370-48d7-8850-ca8495e46de2</errorID>
      <errorWord>(</errorWord>
      <group>L1_Format</group>
      <groupName>格式问题</groupName>
      <ability>L2_HalfPunc_CN</ability>
      <abilityName>全半角问题</abilityName>
      <candidateList>
        <item>（</item>
      </candidateList>
      <explain>文本全半角错误。</explain>
      <paraID>1ADB629C</paraID>
      <start>26</start>
      <end>27</end>
      <status>unmodified</status>
      <modifiedWord/>
      <trackRevisions>false</trackRevisions>
    </reviewItem>
    <reviewItem>
      <errorID>91c199d5-86cb-4904-ac40-03b99176dd61</errorID>
      <errorWord>)</errorWord>
      <group>L1_Format</group>
      <groupName>格式问题</groupName>
      <ability>L2_HalfPunc_CN</ability>
      <abilityName>全半角问题</abilityName>
      <candidateList>
        <item>）</item>
      </candidateList>
      <explain>文本全半角错误。</explain>
      <paraID>1ADB629C</paraID>
      <start>37</start>
      <end>38</end>
      <status>unmodified</status>
      <modifiedWord/>
      <trackRevisions>false</trackRevisions>
    </reviewItem>
    <reviewItem>
      <errorID>ec7c6af0-dfce-4c8e-9ac3-1162341f7a51</errorID>
      <errorWord>(</errorWord>
      <group>L1_Format</group>
      <groupName>格式问题</groupName>
      <ability>L2_HalfPunc_CN</ability>
      <abilityName>全半角问题</abilityName>
      <candidateList>
        <item>（</item>
      </candidateList>
      <explain>文本全半角错误。</explain>
      <paraID> 2639DFB</paraID>
      <start>61</start>
      <end>62</end>
      <status>unmodified</status>
      <modifiedWord/>
      <trackRevisions>false</trackRevisions>
    </reviewItem>
    <reviewItem>
      <errorID>e44c59a2-9176-4e3b-81bf-3f34b9171bcc</errorID>
      <errorWord>)</errorWord>
      <group>L1_Format</group>
      <groupName>格式问题</groupName>
      <ability>L2_HalfPunc_CN</ability>
      <abilityName>全半角问题</abilityName>
      <candidateList>
        <item>）</item>
      </candidateList>
      <explain>文本全半角错误。</explain>
      <paraID> 2639DFB</paraID>
      <start>72</start>
      <end>73</end>
      <status>unmodified</status>
      <modifiedWord/>
      <trackRevisions>false</trackRevisions>
    </reviewItem>
    <reviewItem>
      <errorID>6bccd31e-b7ad-4c35-b68b-e56b8781425a</errorID>
      <errorWord>法律、法规</errorWord>
      <group>L1_Word</group>
      <groupName>字词问题</groupName>
      <ability>L2_Typo</ability>
      <abilityName>字词错误</abilityName>
      <candidateList>
        <item>法律法规</item>
      </candidateList>
      <explain/>
      <paraID>536C7B50</paraID>
      <start>3</start>
      <end>8</end>
      <status>unmodified</status>
      <modifiedWord/>
      <trackRevisions>false</trackRevisions>
    </reviewItem>
    <reviewItem>
      <errorID>640f387f-a52d-4824-adc1-81b2bd1aa573</errorID>
      <errorWord>,</errorWord>
      <group>L1_Format</group>
      <groupName>格式问题</groupName>
      <ability>L2_HalfPunc_CN</ability>
      <abilityName>全半角问题</abilityName>
      <candidateList>
        <item>，</item>
      </candidateList>
      <explain>文本全半角错误。</explain>
      <paraID>25D23ACD</paraID>
      <start>43</start>
      <end>44</end>
      <status>unmodified</status>
      <modifiedWord/>
      <trackRevisions>false</trackRevisions>
    </reviewItem>
    <reviewItem>
      <errorID>1acd4f1f-0115-4cae-b602-06de91d02e4e</errorID>
      <errorWord>接受</errorWord>
      <group>L1_Word</group>
      <groupName>字词问题</groupName>
      <ability>L2_Typo</ability>
      <abilityName>字词错误</abilityName>
      <candidateList>
        <item>接收</item>
      </candidateList>
      <explain>存在发音相同字词的误用。</explain>
      <paraID> F6C7A73</paraID>
      <start>10</start>
      <end>12</end>
      <status>modified</status>
      <modifiedWord>接收</modifiedWord>
      <trackRevisions>false</trackRevisions>
    </reviewItem>
    <reviewItem>
      <errorID>b5795fe4-ea49-4a8b-ba54-eb0303402c20</errorID>
      <errorWord>-</errorWord>
      <group>L1_Format</group>
      <groupName>格式问题</groupName>
      <ability>L2_HalfPunc_CN</ability>
      <abilityName>全半角问题</abilityName>
      <candidateList>
        <item>－</item>
      </candidateList>
      <explain>文本全半角错误。</explain>
      <paraID>1622862B</paraID>
      <start>32</start>
      <end>33</end>
      <status>unmodified</status>
      <modifiedWord/>
      <trackRevisions>false</trackRevisions>
    </reviewItem>
    <reviewItem>
      <errorID>19199e1e-94c7-4454-8402-cd36559d6670</errorID>
      <errorWord>(</errorWord>
      <group>L1_Format</group>
      <groupName>格式问题</groupName>
      <ability>L2_HalfPunc_CN</ability>
      <abilityName>全半角问题</abilityName>
      <candidateList>
        <item>（</item>
      </candidateList>
      <explain>文本全半角错误。</explain>
      <paraID>59520F40</paraID>
      <start>24</start>
      <end>25</end>
      <status>unmodified</status>
      <modifiedWord/>
      <trackRevisions>false</trackRevisions>
    </reviewItem>
    <reviewItem>
      <errorID>13e92958-1e29-4f52-8e43-8b37cc1dc4d7</errorID>
      <errorWord>)</errorWord>
      <group>L1_Format</group>
      <groupName>格式问题</groupName>
      <ability>L2_HalfPunc_CN</ability>
      <abilityName>全半角问题</abilityName>
      <candidateList>
        <item>）</item>
      </candidateList>
      <explain>文本全半角错误。</explain>
      <paraID>59520F40</paraID>
      <start>35</start>
      <end>36</end>
      <status>unmodified</status>
      <modifiedWord/>
      <trackRevisions>false</trackRevisions>
    </reviewItem>
    <reviewItem>
      <errorID>da8204f8-1143-436a-b845-cb6fe8796c4a</errorID>
      <errorWord>(</errorWord>
      <group>L1_Format</group>
      <groupName>格式问题</groupName>
      <ability>L2_HalfPunc_CN</ability>
      <abilityName>全半角问题</abilityName>
      <candidateList>
        <item>（</item>
      </candidateList>
      <explain>文本全半角错误。</explain>
      <paraID>6771106C</paraID>
      <start>34</start>
      <end>35</end>
      <status>unmodified</status>
      <modifiedWord/>
      <trackRevisions>false</trackRevisions>
    </reviewItem>
    <reviewItem>
      <errorID>4195a497-f715-43eb-a2ab-4bceb16e7ca4</errorID>
      <errorWord>)</errorWord>
      <group>L1_Format</group>
      <groupName>格式问题</groupName>
      <ability>L2_HalfPunc_CN</ability>
      <abilityName>全半角问题</abilityName>
      <candidateList>
        <item>）</item>
      </candidateList>
      <explain>文本全半角错误。</explain>
      <paraID>6771106C</paraID>
      <start>45</start>
      <end>46</end>
      <status>unmodified</status>
      <modifiedWord/>
      <trackRevisions>false</trackRevisions>
    </reviewItem>
    <reviewItem>
      <errorID>52ac5ba0-91af-4be8-a0fc-b6fafe44824d</errorID>
      <errorWord>(</errorWord>
      <group>L1_Format</group>
      <groupName>格式问题</groupName>
      <ability>L2_HalfPunc_CN</ability>
      <abilityName>全半角问题</abilityName>
      <candidateList>
        <item>（</item>
      </candidateList>
      <explain>文本全半角错误。</explain>
      <paraID>53A2C386</paraID>
      <start>21</start>
      <end>22</end>
      <status>unmodified</status>
      <modifiedWord/>
      <trackRevisions>false</trackRevisions>
    </reviewItem>
    <reviewItem>
      <errorID>40201c74-2ea0-4a91-9cff-6e883e95bb35</errorID>
      <errorWord>)</errorWord>
      <group>L1_Format</group>
      <groupName>格式问题</groupName>
      <ability>L2_HalfPunc_CN</ability>
      <abilityName>全半角问题</abilityName>
      <candidateList>
        <item>）</item>
      </candidateList>
      <explain>文本全半角错误。</explain>
      <paraID>53A2C386</paraID>
      <start>32</start>
      <end>33</end>
      <status>unmodified</status>
      <modifiedWord/>
      <trackRevisions>false</trackRevisions>
    </reviewItem>
    <reviewItem>
      <errorID>2aaf539b-3b16-4558-9caa-a2670de209a0</errorID>
      <errorWord>行为的</errorWord>
      <group>L1_Word</group>
      <groupName>字词问题</groupName>
      <ability>L2_Typo</ability>
      <abilityName>字词错误</abilityName>
      <candidateList>
        <item>行为</item>
      </candidateList>
      <explain/>
      <paraID>3E6081C9</paraID>
      <start>68</start>
      <end>71</end>
      <status>unmodified</status>
      <modifiedWord/>
      <trackRevisions>false</trackRevisions>
    </reviewItem>
    <reviewItem>
      <errorID>260e092d-01e0-4bf0-b265-4842344bffc3</errorID>
      <errorWord>算数</errorWord>
      <group>L1_Word</group>
      <groupName>字词问题</groupName>
      <ability>L2_Typo</ability>
      <abilityName>字词错误</abilityName>
      <candidateList>
        <item>算术</item>
      </candidateList>
      <explain>存在发音相同字词的误用。</explain>
      <paraID>14450562</paraID>
      <start>20</start>
      <end>22</end>
      <status>unmodified</status>
      <modifiedWord/>
      <trackRevisions>false</trackRevisions>
    </reviewItem>
    <reviewItem>
      <errorID>8335f03b-afd9-4813-a376-8a1fae30651b</errorID>
      <errorWord>,</errorWord>
      <group>L1_Format</group>
      <groupName>格式问题</groupName>
      <ability>L2_HalfPunc_CN</ability>
      <abilityName>全半角问题</abilityName>
      <candidateList>
        <item>，</item>
      </candidateList>
      <explain>文本全半角错误。</explain>
      <paraID>42E3821D</paraID>
      <start>24</start>
      <end>25</end>
      <status>unmodified</status>
      <modifiedWord/>
      <trackRevisions>false</trackRevisions>
    </reviewItem>
    <reviewItem>
      <errorID>5ba24084-e5f5-423a-ad7b-910b66faadef</errorID>
      <errorWord>&lt;</errorWord>
      <group>L1_Format</group>
      <groupName>格式问题</groupName>
      <ability>L2_HalfPunc_CN</ability>
      <abilityName>全半角问题</abilityName>
      <candidateList>
        <item>〈</item>
      </candidateList>
      <explain>文本全半角错误。</explain>
      <paraID> 3354017</paraID>
      <start>49</start>
      <end>50</end>
      <status>unmodified</status>
      <modifiedWord/>
      <trackRevisions>false</trackRevisions>
    </reviewItem>
    <reviewItem>
      <errorID>a4497f77-8498-4e87-9b73-ea3cb40e4572</errorID>
      <errorWord>&lt;</errorWord>
      <group>L1_Format</group>
      <groupName>格式问题</groupName>
      <ability>L2_HalfPunc_CN</ability>
      <abilityName>全半角问题</abilityName>
      <candidateList>
        <item>〈</item>
      </candidateList>
      <explain>文本全半角错误。</explain>
      <paraID>4495E28A</paraID>
      <start>49</start>
      <end>50</end>
      <status>unmodified</status>
      <modifiedWord/>
      <trackRevisions>false</trackRevisions>
    </reviewItem>
    <reviewItem>
      <errorID>e11b0dad-8e43-42c5-9d2c-9b64e162cdfb</errorID>
      <errorWord>&lt;</errorWord>
      <group>L1_Format</group>
      <groupName>格式问题</groupName>
      <ability>L2_HalfPunc_CN</ability>
      <abilityName>全半角问题</abilityName>
      <candidateList>
        <item>〈</item>
      </candidateList>
      <explain>文本全半角错误。</explain>
      <paraID>3A6692F0</paraID>
      <start>34</start>
      <end>35</end>
      <status>unmodified</status>
      <modifiedWord/>
      <trackRevisions>false</trackRevisions>
    </reviewItem>
    <reviewItem>
      <errorID>75c8892d-9231-4a52-a0b7-c694fccacd8f</errorID>
      <errorWord>》</errorWord>
      <group>L1_Word</group>
      <groupName>字词问题</groupName>
      <ability>L2_Typo</ability>
      <abilityName>字词错误</abilityName>
      <candidateList>
        <item>》和</item>
      </candidateList>
      <explain/>
      <paraID> D1C0DD1</paraID>
      <start>24</start>
      <end>25</end>
      <status>unmodified</status>
      <modifiedWord/>
      <trackRevisions>false</trackRevisions>
    </reviewItem>
    <reviewItem>
      <errorID>c561e48f-1833-438a-ab89-6735844db2e9</errorID>
      <errorWord>(</errorWord>
      <group>L1_Format</group>
      <groupName>格式问题</groupName>
      <ability>L2_HalfPunc_CN</ability>
      <abilityName>全半角问题</abilityName>
      <candidateList>
        <item>（</item>
      </candidateList>
      <explain>文本全半角错误。</explain>
      <paraID>2F3F4D86</paraID>
      <start>4</start>
      <end>5</end>
      <status>unmodified</status>
      <modifiedWord/>
      <trackRevisions>false</trackRevisions>
    </reviewItem>
    <reviewItem>
      <errorID>dc5d8067-38bf-49b5-8606-be2a49c7b5c8</errorID>
      <errorWord>)</errorWord>
      <group>L1_Format</group>
      <groupName>格式问题</groupName>
      <ability>L2_HalfPunc_CN</ability>
      <abilityName>全半角问题</abilityName>
      <candidateList>
        <item>）</item>
      </candidateList>
      <explain>文本全半角错误。</explain>
      <paraID>2F3F4D86</paraID>
      <start>6</start>
      <end>7</end>
      <status>unmodified</status>
      <modifiedWord/>
      <trackRevisions>false</trackRevisions>
    </reviewItem>
    <reviewItem>
      <errorID>d98b781c-1356-4555-9a35-22396ce718f7</errorID>
      <errorWord>(</errorWord>
      <group>L1_Format</group>
      <groupName>格式问题</groupName>
      <ability>L2_HalfPunc_CN</ability>
      <abilityName>全半角问题</abilityName>
      <candidateList>
        <item>（</item>
      </candidateList>
      <explain>文本全半角错误。</explain>
      <paraID>7C77F4FF</paraID>
      <start>4</start>
      <end>5</end>
      <status>unmodified</status>
      <modifiedWord/>
      <trackRevisions>false</trackRevisions>
    </reviewItem>
    <reviewItem>
      <errorID>5614a5e4-f04e-480b-9019-531233687534</errorID>
      <errorWord>)</errorWord>
      <group>L1_Format</group>
      <groupName>格式问题</groupName>
      <ability>L2_HalfPunc_CN</ability>
      <abilityName>全半角问题</abilityName>
      <candidateList>
        <item>）</item>
      </candidateList>
      <explain>文本全半角错误。</explain>
      <paraID>7C77F4FF</paraID>
      <start>6</start>
      <end>7</end>
      <status>unmodified</status>
      <modifiedWord/>
      <trackRevisions>false</trackRevisions>
    </reviewItem>
    <reviewItem>
      <errorID>61d07e74-ec0a-450c-8464-4377f901f0cd</errorID>
      <errorWord>(</errorWord>
      <group>L1_Format</group>
      <groupName>格式问题</groupName>
      <ability>L2_HalfPunc_CN</ability>
      <abilityName>全半角问题</abilityName>
      <candidateList>
        <item>（</item>
      </candidateList>
      <explain>文本全半角错误。</explain>
      <paraID>52FF3572</paraID>
      <start>4</start>
      <end>5</end>
      <status>unmodified</status>
      <modifiedWord/>
      <trackRevisions>false</trackRevisions>
    </reviewItem>
    <reviewItem>
      <errorID>f17675df-56b4-434b-be9f-ed1fcd171793</errorID>
      <errorWord>)</errorWord>
      <group>L1_Format</group>
      <groupName>格式问题</groupName>
      <ability>L2_HalfPunc_CN</ability>
      <abilityName>全半角问题</abilityName>
      <candidateList>
        <item>）</item>
      </candidateList>
      <explain>文本全半角错误。</explain>
      <paraID>52FF3572</paraID>
      <start>6</start>
      <end>7</end>
      <status>unmodified</status>
      <modifiedWord/>
      <trackRevisions>false</trackRevisions>
    </reviewItem>
    <reviewItem>
      <errorID>117e2ed9-6017-4795-bb03-b20b112be9b2</errorID>
      <errorWord>(</errorWord>
      <group>L1_Format</group>
      <groupName>格式问题</groupName>
      <ability>L2_HalfPunc_CN</ability>
      <abilityName>全半角问题</abilityName>
      <candidateList>
        <item>（</item>
      </candidateList>
      <explain>文本全半角错误。</explain>
      <paraID> E93F8F0</paraID>
      <start>4</start>
      <end>5</end>
      <status>unmodified</status>
      <modifiedWord/>
      <trackRevisions>false</trackRevisions>
    </reviewItem>
    <reviewItem>
      <errorID>89da0c00-d9dc-4f92-a1e9-ee1bb0b7c7a0</errorID>
      <errorWord>)</errorWord>
      <group>L1_Format</group>
      <groupName>格式问题</groupName>
      <ability>L2_HalfPunc_CN</ability>
      <abilityName>全半角问题</abilityName>
      <candidateList>
        <item>）</item>
      </candidateList>
      <explain>文本全半角错误。</explain>
      <paraID> E93F8F0</paraID>
      <start>6</start>
      <end>7</end>
      <status>unmodified</status>
      <modifiedWord/>
      <trackRevisions>false</trackRevisions>
    </reviewItem>
    <reviewItem>
      <errorID>e905c979-1d0f-4df0-b397-5fdc6470ca85</errorID>
      <errorWord>(</errorWord>
      <group>L1_Format</group>
      <groupName>格式问题</groupName>
      <ability>L2_HalfPunc_CN</ability>
      <abilityName>全半角问题</abilityName>
      <candidateList>
        <item>（</item>
      </candidateList>
      <explain>文本全半角错误。</explain>
      <paraID>245BD81C</paraID>
      <start>4</start>
      <end>5</end>
      <status>unmodified</status>
      <modifiedWord/>
      <trackRevisions>false</trackRevisions>
    </reviewItem>
    <reviewItem>
      <errorID>160442e0-1e53-45c9-856f-b86e57c1b274</errorID>
      <errorWord>)</errorWord>
      <group>L1_Format</group>
      <groupName>格式问题</groupName>
      <ability>L2_HalfPunc_CN</ability>
      <abilityName>全半角问题</abilityName>
      <candidateList>
        <item>）</item>
      </candidateList>
      <explain>文本全半角错误。</explain>
      <paraID>245BD81C</paraID>
      <start>6</start>
      <end>7</end>
      <status>unmodified</status>
      <modifiedWord/>
      <trackRevisions>false</trackRevisions>
    </reviewItem>
    <reviewItem>
      <errorID>a8bd1bf3-86d7-494e-900f-45991b251053</errorID>
      <errorWord>(</errorWord>
      <group>L1_Format</group>
      <groupName>格式问题</groupName>
      <ability>L2_HalfPunc_CN</ability>
      <abilityName>全半角问题</abilityName>
      <candidateList>
        <item>（</item>
      </candidateList>
      <explain>文本全半角错误。</explain>
      <paraID>69C1DE74</paraID>
      <start>4</start>
      <end>5</end>
      <status>unmodified</status>
      <modifiedWord/>
      <trackRevisions>false</trackRevisions>
    </reviewItem>
    <reviewItem>
      <errorID>c22ff123-263e-404e-bf4c-5e917c789759</errorID>
      <errorWord>)</errorWord>
      <group>L1_Format</group>
      <groupName>格式问题</groupName>
      <ability>L2_HalfPunc_CN</ability>
      <abilityName>全半角问题</abilityName>
      <candidateList>
        <item>）</item>
      </candidateList>
      <explain>文本全半角错误。</explain>
      <paraID>69C1DE74</paraID>
      <start>6</start>
      <end>7</end>
      <status>unmodified</status>
      <modifiedWord/>
      <trackRevisions>false</trackRevisions>
    </reviewItem>
    <reviewItem>
      <errorID>1947fb1a-d2b9-4d43-9df6-67b1c3253039</errorID>
      <errorWord>(</errorWord>
      <group>L1_Format</group>
      <groupName>格式问题</groupName>
      <ability>L2_HalfPunc_CN</ability>
      <abilityName>全半角问题</abilityName>
      <candidateList>
        <item>（</item>
      </candidateList>
      <explain>文本全半角错误。</explain>
      <paraID>7695CD9B</paraID>
      <start>4</start>
      <end>5</end>
      <status>unmodified</status>
      <modifiedWord/>
      <trackRevisions>false</trackRevisions>
    </reviewItem>
    <reviewItem>
      <errorID>99d78dfd-ce22-477a-b67f-28f37e330aba</errorID>
      <errorWord>)</errorWord>
      <group>L1_Format</group>
      <groupName>格式问题</groupName>
      <ability>L2_HalfPunc_CN</ability>
      <abilityName>全半角问题</abilityName>
      <candidateList>
        <item>）</item>
      </candidateList>
      <explain>文本全半角错误。</explain>
      <paraID>7695CD9B</paraID>
      <start>6</start>
      <end>7</end>
      <status>unmodified</status>
      <modifiedWord/>
      <trackRevisions>false</trackRevisions>
    </reviewItem>
    <reviewItem>
      <errorID>4402d7f9-2912-4a91-bec7-96322537cb53</errorID>
      <errorWord>(</errorWord>
      <group>L1_Format</group>
      <groupName>格式问题</groupName>
      <ability>L2_HalfPunc_CN</ability>
      <abilityName>全半角问题</abilityName>
      <candidateList>
        <item>（</item>
      </candidateList>
      <explain>文本全半角错误。</explain>
      <paraID>1F8A8699</paraID>
      <start>4</start>
      <end>5</end>
      <status>unmodified</status>
      <modifiedWord/>
      <trackRevisions>false</trackRevisions>
    </reviewItem>
    <reviewItem>
      <errorID>27e6ca54-3d14-442b-8f96-e36c87776b23</errorID>
      <errorWord>)</errorWord>
      <group>L1_Format</group>
      <groupName>格式问题</groupName>
      <ability>L2_HalfPunc_CN</ability>
      <abilityName>全半角问题</abilityName>
      <candidateList>
        <item>）</item>
      </candidateList>
      <explain>文本全半角错误。</explain>
      <paraID>1F8A8699</paraID>
      <start>6</start>
      <end>7</end>
      <status>unmodified</status>
      <modifiedWord/>
      <trackRevisions>false</trackRevisions>
    </reviewItem>
    <reviewItem>
      <errorID>9259a9af-8c95-4204-bada-ff8e2735a9b3</errorID>
      <errorWord>(</errorWord>
      <group>L1_Format</group>
      <groupName>格式问题</groupName>
      <ability>L2_HalfPunc_CN</ability>
      <abilityName>全半角问题</abilityName>
      <candidateList>
        <item>（</item>
      </candidateList>
      <explain>文本全半角错误。</explain>
      <paraID>7B86417B</paraID>
      <start>4</start>
      <end>5</end>
      <status>unmodified</status>
      <modifiedWord/>
      <trackRevisions>false</trackRevisions>
    </reviewItem>
    <reviewItem>
      <errorID>22450109-2627-475b-8f86-cf522b1d0e60</errorID>
      <errorWord>)</errorWord>
      <group>L1_Format</group>
      <groupName>格式问题</groupName>
      <ability>L2_HalfPunc_CN</ability>
      <abilityName>全半角问题</abilityName>
      <candidateList>
        <item>）</item>
      </candidateList>
      <explain>文本全半角错误。</explain>
      <paraID>7B86417B</paraID>
      <start>6</start>
      <end>7</end>
      <status>unmodified</status>
      <modifiedWord/>
      <trackRevisions>false</trackRevisions>
    </reviewItem>
    <reviewItem>
      <errorID>8c776934-90c9-4bbe-a418-b35bb83be663</errorID>
      <errorWord>(</errorWord>
      <group>L1_Format</group>
      <groupName>格式问题</groupName>
      <ability>L2_HalfPunc_CN</ability>
      <abilityName>全半角问题</abilityName>
      <candidateList>
        <item>（</item>
      </candidateList>
      <explain>文本全半角错误。</explain>
      <paraID>6EF4179A</paraID>
      <start>4</start>
      <end>5</end>
      <status>unmodified</status>
      <modifiedWord/>
      <trackRevisions>false</trackRevisions>
    </reviewItem>
    <reviewItem>
      <errorID>85c355eb-6b4d-4829-9051-5d9ba8e448b3</errorID>
      <errorWord>)</errorWord>
      <group>L1_Format</group>
      <groupName>格式问题</groupName>
      <ability>L2_HalfPunc_CN</ability>
      <abilityName>全半角问题</abilityName>
      <candidateList>
        <item>）</item>
      </candidateList>
      <explain>文本全半角错误。</explain>
      <paraID>6EF4179A</paraID>
      <start>6</start>
      <end>7</end>
      <status>unmodified</status>
      <modifiedWord/>
      <trackRevisions>false</trackRevisions>
    </reviewItem>
    <reviewItem>
      <errorID>da9081eb-ba19-4d65-9306-1eefbcc998dc</errorID>
      <errorWord>(</errorWord>
      <group>L1_Format</group>
      <groupName>格式问题</groupName>
      <ability>L2_HalfPunc_CN</ability>
      <abilityName>全半角问题</abilityName>
      <candidateList>
        <item>（</item>
      </candidateList>
      <explain>文本全半角错误。</explain>
      <paraID>5D92C8B3</paraID>
      <start>4</start>
      <end>5</end>
      <status>unmodified</status>
      <modifiedWord/>
      <trackRevisions>false</trackRevisions>
    </reviewItem>
    <reviewItem>
      <errorID>792d0464-dbe3-48e9-bdc4-6c0758ec6514</errorID>
      <errorWord>)</errorWord>
      <group>L1_Format</group>
      <groupName>格式问题</groupName>
      <ability>L2_HalfPunc_CN</ability>
      <abilityName>全半角问题</abilityName>
      <candidateList>
        <item>）</item>
      </candidateList>
      <explain>文本全半角错误。</explain>
      <paraID>5D92C8B3</paraID>
      <start>6</start>
      <end>7</end>
      <status>unmodified</status>
      <modifiedWord/>
      <trackRevisions>false</trackRevisions>
    </reviewItem>
    <reviewItem>
      <errorID>d8a7e9f4-2839-490b-9bfb-b955bd3051ca</errorID>
      <errorWord>(</errorWord>
      <group>L1_Format</group>
      <groupName>格式问题</groupName>
      <ability>L2_HalfPunc_CN</ability>
      <abilityName>全半角问题</abilityName>
      <candidateList>
        <item>（</item>
      </candidateList>
      <explain>文本全半角错误。</explain>
      <paraID>70219FB4</paraID>
      <start>4</start>
      <end>5</end>
      <status>unmodified</status>
      <modifiedWord/>
      <trackRevisions>false</trackRevisions>
    </reviewItem>
    <reviewItem>
      <errorID>6272f9da-085a-4963-b802-b069e82e815c</errorID>
      <errorWord>)</errorWord>
      <group>L1_Format</group>
      <groupName>格式问题</groupName>
      <ability>L2_HalfPunc_CN</ability>
      <abilityName>全半角问题</abilityName>
      <candidateList>
        <item>）</item>
      </candidateList>
      <explain>文本全半角错误。</explain>
      <paraID>70219FB4</paraID>
      <start>6</start>
      <end>7</end>
      <status>unmodified</status>
      <modifiedWord/>
      <trackRevisions>false</trackRevisions>
    </reviewItem>
    <reviewItem>
      <errorID>5341829f-fce3-4e3f-b8c2-78fc5a350522</errorID>
      <errorWord>(</errorWord>
      <group>L1_Format</group>
      <groupName>格式问题</groupName>
      <ability>L2_HalfPunc_CN</ability>
      <abilityName>全半角问题</abilityName>
      <candidateList>
        <item>（</item>
      </candidateList>
      <explain>文本全半角错误。</explain>
      <paraID>6B2732E1</paraID>
      <start>4</start>
      <end>5</end>
      <status>unmodified</status>
      <modifiedWord/>
      <trackRevisions>false</trackRevisions>
    </reviewItem>
    <reviewItem>
      <errorID>47ed97a4-cd47-4ead-8a61-47f8fcfefa90</errorID>
      <errorWord>)</errorWord>
      <group>L1_Format</group>
      <groupName>格式问题</groupName>
      <ability>L2_HalfPunc_CN</ability>
      <abilityName>全半角问题</abilityName>
      <candidateList>
        <item>）</item>
      </candidateList>
      <explain>文本全半角错误。</explain>
      <paraID>6B2732E1</paraID>
      <start>6</start>
      <end>7</end>
      <status>unmodified</status>
      <modifiedWord/>
      <trackRevisions>false</trackRevisions>
    </reviewItem>
    <reviewItem>
      <errorID>bf8b3476-089f-4b6a-90da-fbc640215838</errorID>
      <errorWord>(</errorWord>
      <group>L1_Format</group>
      <groupName>格式问题</groupName>
      <ability>L2_HalfPunc_CN</ability>
      <abilityName>全半角问题</abilityName>
      <candidateList>
        <item>（</item>
      </candidateList>
      <explain>文本全半角错误。</explain>
      <paraID>4AACAD31</paraID>
      <start>4</start>
      <end>5</end>
      <status>unmodified</status>
      <modifiedWord/>
      <trackRevisions>false</trackRevisions>
    </reviewItem>
    <reviewItem>
      <errorID>881e24d6-dd55-45cb-a90f-7c94111124d5</errorID>
      <errorWord>)</errorWord>
      <group>L1_Format</group>
      <groupName>格式问题</groupName>
      <ability>L2_HalfPunc_CN</ability>
      <abilityName>全半角问题</abilityName>
      <candidateList>
        <item>）</item>
      </candidateList>
      <explain>文本全半角错误。</explain>
      <paraID>4AACAD31</paraID>
      <start>6</start>
      <end>7</end>
      <status>unmodified</status>
      <modifiedWord/>
      <trackRevisions>false</trackRevisions>
    </reviewItem>
    <reviewItem>
      <errorID>f7b24c4f-4568-4060-ac36-9831bc7b15e5</errorID>
      <errorWord>(</errorWord>
      <group>L1_Format</group>
      <groupName>格式问题</groupName>
      <ability>L2_HalfPunc_CN</ability>
      <abilityName>全半角问题</abilityName>
      <candidateList>
        <item>（</item>
      </candidateList>
      <explain>文本全半角错误。</explain>
      <paraID>5995B5D4</paraID>
      <start>4</start>
      <end>5</end>
      <status>unmodified</status>
      <modifiedWord/>
      <trackRevisions>false</trackRevisions>
    </reviewItem>
    <reviewItem>
      <errorID>d1793691-9358-4424-b4f7-1e945977bae1</errorID>
      <errorWord>)</errorWord>
      <group>L1_Format</group>
      <groupName>格式问题</groupName>
      <ability>L2_HalfPunc_CN</ability>
      <abilityName>全半角问题</abilityName>
      <candidateList>
        <item>）</item>
      </candidateList>
      <explain>文本全半角错误。</explain>
      <paraID>5995B5D4</paraID>
      <start>6</start>
      <end>7</end>
      <status>unmodified</status>
      <modifiedWord/>
      <trackRevisions>false</trackRevisions>
    </reviewItem>
    <reviewItem>
      <errorID>6e2e5a50-6dc5-42ce-bd45-ef024dfe860f</errorID>
      <errorWord>(</errorWord>
      <group>L1_Format</group>
      <groupName>格式问题</groupName>
      <ability>L2_HalfPunc_CN</ability>
      <abilityName>全半角问题</abilityName>
      <candidateList>
        <item>（</item>
      </candidateList>
      <explain>文本全半角错误。</explain>
      <paraID>2C6CA193</paraID>
      <start>4</start>
      <end>5</end>
      <status>unmodified</status>
      <modifiedWord/>
      <trackRevisions>false</trackRevisions>
    </reviewItem>
    <reviewItem>
      <errorID>5c86658e-31f0-46d4-acb8-459ce08efa39</errorID>
      <errorWord>)</errorWord>
      <group>L1_Format</group>
      <groupName>格式问题</groupName>
      <ability>L2_HalfPunc_CN</ability>
      <abilityName>全半角问题</abilityName>
      <candidateList>
        <item>）</item>
      </candidateList>
      <explain>文本全半角错误。</explain>
      <paraID>2C6CA193</paraID>
      <start>6</start>
      <end>7</end>
      <status>unmodified</status>
      <modifiedWord/>
      <trackRevisions>false</trackRevisions>
    </reviewItem>
    <reviewItem>
      <errorID>0a6e9c44-5f56-465a-bef6-8c5f2f28965a</errorID>
      <errorWord>(</errorWord>
      <group>L1_Format</group>
      <groupName>格式问题</groupName>
      <ability>L2_HalfPunc_CN</ability>
      <abilityName>全半角问题</abilityName>
      <candidateList>
        <item>（</item>
      </candidateList>
      <explain>文本全半角错误。</explain>
      <paraID>21ED5764</paraID>
      <start>4</start>
      <end>5</end>
      <status>unmodified</status>
      <modifiedWord/>
      <trackRevisions>false</trackRevisions>
    </reviewItem>
    <reviewItem>
      <errorID>9893fce8-d8f5-4844-8d1a-d8621f5c5326</errorID>
      <errorWord>)</errorWord>
      <group>L1_Format</group>
      <groupName>格式问题</groupName>
      <ability>L2_HalfPunc_CN</ability>
      <abilityName>全半角问题</abilityName>
      <candidateList>
        <item>）</item>
      </candidateList>
      <explain>文本全半角错误。</explain>
      <paraID>21ED5764</paraID>
      <start>6</start>
      <end>7</end>
      <status>unmodified</status>
      <modifiedWord/>
      <trackRevisions>false</trackRevisions>
    </reviewItem>
    <reviewItem>
      <errorID>2907b30b-07cf-4814-ad4c-a2e63aa9fd6d</errorID>
      <errorWord>(</errorWord>
      <group>L1_Format</group>
      <groupName>格式问题</groupName>
      <ability>L2_HalfPunc_CN</ability>
      <abilityName>全半角问题</abilityName>
      <candidateList>
        <item>（</item>
      </candidateList>
      <explain>文本全半角错误。</explain>
      <paraID>6FDEC793</paraID>
      <start>4</start>
      <end>5</end>
      <status>unmodified</status>
      <modifiedWord/>
      <trackRevisions>false</trackRevisions>
    </reviewItem>
    <reviewItem>
      <errorID>ec6456f0-88f9-400f-821a-1b758a8e6540</errorID>
      <errorWord>)</errorWord>
      <group>L1_Format</group>
      <groupName>格式问题</groupName>
      <ability>L2_HalfPunc_CN</ability>
      <abilityName>全半角问题</abilityName>
      <candidateList>
        <item>）</item>
      </candidateList>
      <explain>文本全半角错误。</explain>
      <paraID>6FDEC793</paraID>
      <start>6</start>
      <end>7</end>
      <status>unmodified</status>
      <modifiedWord/>
      <trackRevisions>false</trackRevisions>
    </reviewItem>
    <reviewItem>
      <errorID>97c72951-27b1-4c7f-9a63-8e0ed4e1cf8f</errorID>
      <errorWord>(</errorWord>
      <group>L1_Format</group>
      <groupName>格式问题</groupName>
      <ability>L2_HalfPunc_CN</ability>
      <abilityName>全半角问题</abilityName>
      <candidateList>
        <item>（</item>
      </candidateList>
      <explain>文本全半角错误。</explain>
      <paraID>2FB71908</paraID>
      <start>4</start>
      <end>5</end>
      <status>unmodified</status>
      <modifiedWord/>
      <trackRevisions>false</trackRevisions>
    </reviewItem>
    <reviewItem>
      <errorID>859e5c53-151b-4150-a22b-45a339e1be39</errorID>
      <errorWord>)</errorWord>
      <group>L1_Format</group>
      <groupName>格式问题</groupName>
      <ability>L2_HalfPunc_CN</ability>
      <abilityName>全半角问题</abilityName>
      <candidateList>
        <item>）</item>
      </candidateList>
      <explain>文本全半角错误。</explain>
      <paraID>2FB71908</paraID>
      <start>6</start>
      <end>7</end>
      <status>unmodified</status>
      <modifiedWord/>
      <trackRevisions>false</trackRevisions>
    </reviewItem>
    <reviewItem>
      <errorID>b459e2f3-8936-40e4-bca1-dfaaba0dd377</errorID>
      <errorWord>(</errorWord>
      <group>L1_Format</group>
      <groupName>格式问题</groupName>
      <ability>L2_HalfPunc_CN</ability>
      <abilityName>全半角问题</abilityName>
      <candidateList>
        <item>（</item>
      </candidateList>
      <explain>文本全半角错误。</explain>
      <paraID>356A7135</paraID>
      <start>4</start>
      <end>5</end>
      <status>unmodified</status>
      <modifiedWord/>
      <trackRevisions>false</trackRevisions>
    </reviewItem>
    <reviewItem>
      <errorID>5c4c00b0-20d8-45f8-9e45-e90baaf49d6b</errorID>
      <errorWord>)</errorWord>
      <group>L1_Format</group>
      <groupName>格式问题</groupName>
      <ability>L2_HalfPunc_CN</ability>
      <abilityName>全半角问题</abilityName>
      <candidateList>
        <item>）</item>
      </candidateList>
      <explain>文本全半角错误。</explain>
      <paraID>356A7135</paraID>
      <start>6</start>
      <end>7</end>
      <status>unmodified</status>
      <modifiedWord/>
      <trackRevisions>false</trackRevisions>
    </reviewItem>
    <reviewItem>
      <errorID>ec86fd1f-e2d4-4cbb-a8a7-0a4c3e0b6c28</errorID>
      <errorWord>(</errorWord>
      <group>L1_Format</group>
      <groupName>格式问题</groupName>
      <ability>L2_HalfPunc_CN</ability>
      <abilityName>全半角问题</abilityName>
      <candidateList>
        <item>（</item>
      </candidateList>
      <explain>文本全半角错误。</explain>
      <paraID>10BBD127</paraID>
      <start>4</start>
      <end>5</end>
      <status>unmodified</status>
      <modifiedWord/>
      <trackRevisions>false</trackRevisions>
    </reviewItem>
    <reviewItem>
      <errorID>874a2cdb-a6ce-4947-b941-e7540ac4a0c5</errorID>
      <errorWord>)</errorWord>
      <group>L1_Format</group>
      <groupName>格式问题</groupName>
      <ability>L2_HalfPunc_CN</ability>
      <abilityName>全半角问题</abilityName>
      <candidateList>
        <item>）</item>
      </candidateList>
      <explain>文本全半角错误。</explain>
      <paraID>10BBD127</paraID>
      <start>6</start>
      <end>7</end>
      <status>unmodified</status>
      <modifiedWord/>
      <trackRevisions>false</trackRevisions>
    </reviewItem>
    <reviewItem>
      <errorID>fd455183-0991-496e-a16c-7c2bca5ddf2a</errorID>
      <errorWord>(</errorWord>
      <group>L1_Format</group>
      <groupName>格式问题</groupName>
      <ability>L2_HalfPunc_CN</ability>
      <abilityName>全半角问题</abilityName>
      <candidateList>
        <item>（</item>
      </candidateList>
      <explain>文本全半角错误。</explain>
      <paraID>6937ACC8</paraID>
      <start>4</start>
      <end>5</end>
      <status>unmodified</status>
      <modifiedWord/>
      <trackRevisions>false</trackRevisions>
    </reviewItem>
    <reviewItem>
      <errorID>c346cbe7-b7b5-4eb8-864e-44a9bce23d92</errorID>
      <errorWord>)</errorWord>
      <group>L1_Format</group>
      <groupName>格式问题</groupName>
      <ability>L2_HalfPunc_CN</ability>
      <abilityName>全半角问题</abilityName>
      <candidateList>
        <item>）</item>
      </candidateList>
      <explain>文本全半角错误。</explain>
      <paraID>6937ACC8</paraID>
      <start>6</start>
      <end>7</end>
      <status>unmodified</status>
      <modifiedWord/>
      <trackRevisions>false</trackRevisions>
    </reviewItem>
    <reviewItem>
      <errorID>a2fd09f6-15ee-44eb-a3dd-3e6b4ef1f08f</errorID>
      <errorWord>(</errorWord>
      <group>L1_Format</group>
      <groupName>格式问题</groupName>
      <ability>L2_HalfPunc_CN</ability>
      <abilityName>全半角问题</abilityName>
      <candidateList>
        <item>（</item>
      </candidateList>
      <explain>文本全半角错误。</explain>
      <paraID>6827D01C</paraID>
      <start>4</start>
      <end>5</end>
      <status>unmodified</status>
      <modifiedWord/>
      <trackRevisions>false</trackRevisions>
    </reviewItem>
    <reviewItem>
      <errorID>dba4a885-ab7d-434d-a97e-fb6073622785</errorID>
      <errorWord>)</errorWord>
      <group>L1_Format</group>
      <groupName>格式问题</groupName>
      <ability>L2_HalfPunc_CN</ability>
      <abilityName>全半角问题</abilityName>
      <candidateList>
        <item>）</item>
      </candidateList>
      <explain>文本全半角错误。</explain>
      <paraID>6827D01C</paraID>
      <start>6</start>
      <end>7</end>
      <status>unmodified</status>
      <modifiedWord/>
      <trackRevisions>false</trackRevisions>
    </reviewItem>
    <reviewItem>
      <errorID>54328ade-963b-49bb-8ca8-5b4216eebb5f</errorID>
      <errorWord>(</errorWord>
      <group>L1_Format</group>
      <groupName>格式问题</groupName>
      <ability>L2_HalfPunc_CN</ability>
      <abilityName>全半角问题</abilityName>
      <candidateList>
        <item>（</item>
      </candidateList>
      <explain>文本全半角错误。</explain>
      <paraID>2219F584</paraID>
      <start>4</start>
      <end>5</end>
      <status>unmodified</status>
      <modifiedWord/>
      <trackRevisions>false</trackRevisions>
    </reviewItem>
    <reviewItem>
      <errorID>811d0416-497c-4703-8bec-6f26ff41f289</errorID>
      <errorWord>)</errorWord>
      <group>L1_Format</group>
      <groupName>格式问题</groupName>
      <ability>L2_HalfPunc_CN</ability>
      <abilityName>全半角问题</abilityName>
      <candidateList>
        <item>）</item>
      </candidateList>
      <explain>文本全半角错误。</explain>
      <paraID>2219F584</paraID>
      <start>6</start>
      <end>7</end>
      <status>unmodified</status>
      <modifiedWord/>
      <trackRevisions>false</trackRevisions>
    </reviewItem>
    <reviewItem>
      <errorID>2fbc5c2a-36e2-4609-b3a0-60ddf2ee402b</errorID>
      <errorWord>(</errorWord>
      <group>L1_Format</group>
      <groupName>格式问题</groupName>
      <ability>L2_HalfPunc_CN</ability>
      <abilityName>全半角问题</abilityName>
      <candidateList>
        <item>（</item>
      </candidateList>
      <explain>文本全半角错误。</explain>
      <paraID> 8E32E06</paraID>
      <start>4</start>
      <end>5</end>
      <status>unmodified</status>
      <modifiedWord/>
      <trackRevisions>false</trackRevisions>
    </reviewItem>
    <reviewItem>
      <errorID>efdf41f7-0065-4ff3-aa09-2f2d686b91db</errorID>
      <errorWord>)</errorWord>
      <group>L1_Format</group>
      <groupName>格式问题</groupName>
      <ability>L2_HalfPunc_CN</ability>
      <abilityName>全半角问题</abilityName>
      <candidateList>
        <item>）</item>
      </candidateList>
      <explain>文本全半角错误。</explain>
      <paraID> 8E32E06</paraID>
      <start>6</start>
      <end>7</end>
      <status>unmodified</status>
      <modifiedWord/>
      <trackRevisions>false</trackRevisions>
    </reviewItem>
    <reviewItem>
      <errorID>a356d582-c70a-4361-9ef5-024fa326af33</errorID>
      <errorWord>(</errorWord>
      <group>L1_Format</group>
      <groupName>格式问题</groupName>
      <ability>L2_HalfPunc_CN</ability>
      <abilityName>全半角问题</abilityName>
      <candidateList>
        <item>（</item>
      </candidateList>
      <explain>文本全半角错误。</explain>
      <paraID>2581F6DA</paraID>
      <start>4</start>
      <end>5</end>
      <status>unmodified</status>
      <modifiedWord/>
      <trackRevisions>false</trackRevisions>
    </reviewItem>
    <reviewItem>
      <errorID>87d59abd-86fe-4e80-95a9-233b6c43acf5</errorID>
      <errorWord>)</errorWord>
      <group>L1_Format</group>
      <groupName>格式问题</groupName>
      <ability>L2_HalfPunc_CN</ability>
      <abilityName>全半角问题</abilityName>
      <candidateList>
        <item>）</item>
      </candidateList>
      <explain>文本全半角错误。</explain>
      <paraID>2581F6DA</paraID>
      <start>6</start>
      <end>7</end>
      <status>unmodified</status>
      <modifiedWord/>
      <trackRevisions>false</trackRevisions>
    </reviewItem>
    <reviewItem>
      <errorID>1db6b0e6-c133-4676-9efd-bbe75ada88e8</errorID>
      <errorWord>(</errorWord>
      <group>L1_Format</group>
      <groupName>格式问题</groupName>
      <ability>L2_HalfPunc_CN</ability>
      <abilityName>全半角问题</abilityName>
      <candidateList>
        <item>（</item>
      </candidateList>
      <explain>文本全半角错误。</explain>
      <paraID>25A57CD0</paraID>
      <start>4</start>
      <end>5</end>
      <status>unmodified</status>
      <modifiedWord/>
      <trackRevisions>false</trackRevisions>
    </reviewItem>
    <reviewItem>
      <errorID>274929f5-a868-4a4b-a894-f0c78851a1bf</errorID>
      <errorWord>)</errorWord>
      <group>L1_Format</group>
      <groupName>格式问题</groupName>
      <ability>L2_HalfPunc_CN</ability>
      <abilityName>全半角问题</abilityName>
      <candidateList>
        <item>）</item>
      </candidateList>
      <explain>文本全半角错误。</explain>
      <paraID>25A57CD0</paraID>
      <start>6</start>
      <end>7</end>
      <status>unmodified</status>
      <modifiedWord/>
      <trackRevisions>false</trackRevisions>
    </reviewItem>
    <reviewItem>
      <errorID>36da1b0b-17fc-450f-bdd3-19317b421ba9</errorID>
      <errorWord>(</errorWord>
      <group>L1_Format</group>
      <groupName>格式问题</groupName>
      <ability>L2_HalfPunc_CN</ability>
      <abilityName>全半角问题</abilityName>
      <candidateList>
        <item>（</item>
      </candidateList>
      <explain>文本全半角错误。</explain>
      <paraID>5336AB20</paraID>
      <start>4</start>
      <end>5</end>
      <status>unmodified</status>
      <modifiedWord/>
      <trackRevisions>false</trackRevisions>
    </reviewItem>
    <reviewItem>
      <errorID>20a2fb82-37d8-406c-8663-567257676a9c</errorID>
      <errorWord>)</errorWord>
      <group>L1_Format</group>
      <groupName>格式问题</groupName>
      <ability>L2_HalfPunc_CN</ability>
      <abilityName>全半角问题</abilityName>
      <candidateList>
        <item>）</item>
      </candidateList>
      <explain>文本全半角错误。</explain>
      <paraID>5336AB20</paraID>
      <start>6</start>
      <end>7</end>
      <status>unmodified</status>
      <modifiedWord/>
      <trackRevisions>false</trackRevisions>
    </reviewItem>
    <reviewItem>
      <errorID>21e80bca-f635-442f-a548-ecdeaf2382cb</errorID>
      <errorWord>(</errorWord>
      <group>L1_Format</group>
      <groupName>格式问题</groupName>
      <ability>L2_HalfPunc_CN</ability>
      <abilityName>全半角问题</abilityName>
      <candidateList>
        <item>（</item>
      </candidateList>
      <explain>文本全半角错误。</explain>
      <paraID>3311FC36</paraID>
      <start>4</start>
      <end>5</end>
      <status>unmodified</status>
      <modifiedWord/>
      <trackRevisions>false</trackRevisions>
    </reviewItem>
    <reviewItem>
      <errorID>8909b655-b9e5-4ab1-ac43-88d98fd3f8f6</errorID>
      <errorWord>)</errorWord>
      <group>L1_Format</group>
      <groupName>格式问题</groupName>
      <ability>L2_HalfPunc_CN</ability>
      <abilityName>全半角问题</abilityName>
      <candidateList>
        <item>）</item>
      </candidateList>
      <explain>文本全半角错误。</explain>
      <paraID>3311FC36</paraID>
      <start>6</start>
      <end>7</end>
      <status>unmodified</status>
      <modifiedWord/>
      <trackRevisions>false</trackRevisions>
    </reviewItem>
    <reviewItem>
      <errorID>b90c94f6-8daa-4240-963f-a592eef6556a</errorID>
      <errorWord>(</errorWord>
      <group>L1_Format</group>
      <groupName>格式问题</groupName>
      <ability>L2_HalfPunc_CN</ability>
      <abilityName>全半角问题</abilityName>
      <candidateList>
        <item>（</item>
      </candidateList>
      <explain>文本全半角错误。</explain>
      <paraID>17257750</paraID>
      <start>4</start>
      <end>5</end>
      <status>unmodified</status>
      <modifiedWord/>
      <trackRevisions>false</trackRevisions>
    </reviewItem>
    <reviewItem>
      <errorID>f9f4f73c-0353-4f79-a073-c84c6de5dbe5</errorID>
      <errorWord>)</errorWord>
      <group>L1_Format</group>
      <groupName>格式问题</groupName>
      <ability>L2_HalfPunc_CN</ability>
      <abilityName>全半角问题</abilityName>
      <candidateList>
        <item>）</item>
      </candidateList>
      <explain>文本全半角错误。</explain>
      <paraID>17257750</paraID>
      <start>6</start>
      <end>7</end>
      <status>unmodified</status>
      <modifiedWord/>
      <trackRevisions>false</trackRevisions>
    </reviewItem>
    <reviewItem>
      <errorID>abf2c2e1-c342-4a0c-a29c-13463e786869</errorID>
      <errorWord>(</errorWord>
      <group>L1_Format</group>
      <groupName>格式问题</groupName>
      <ability>L2_HalfPunc_CN</ability>
      <abilityName>全半角问题</abilityName>
      <candidateList>
        <item>（</item>
      </candidateList>
      <explain>文本全半角错误。</explain>
      <paraID>222C413A</paraID>
      <start>137</start>
      <end>138</end>
      <status>unmodified</status>
      <modifiedWord/>
      <trackRevisions>false</trackRevisions>
    </reviewItem>
    <reviewItem>
      <errorID>0badfaef-7630-42ab-8792-ad52b506f77f</errorID>
      <errorWord>)</errorWord>
      <group>L1_Format</group>
      <groupName>格式问题</groupName>
      <ability>L2_HalfPunc_CN</ability>
      <abilityName>全半角问题</abilityName>
      <candidateList>
        <item>）</item>
      </candidateList>
      <explain>文本全半角错误。</explain>
      <paraID>222C413A</paraID>
      <start>142</start>
      <end>143</end>
      <status>unmodified</status>
      <modifiedWord/>
      <trackRevisions>false</trackRevisions>
    </reviewItem>
    <reviewItem>
      <errorID>323c51d3-807a-41cb-b865-5f24d927738d</errorID>
      <errorWord>(</errorWord>
      <group>L1_Format</group>
      <groupName>格式问题</groupName>
      <ability>L2_HalfPunc_CN</ability>
      <abilityName>全半角问题</abilityName>
      <candidateList>
        <item>（</item>
      </candidateList>
      <explain>文本全半角错误。</explain>
      <paraID>222C413A</paraID>
      <start>219</start>
      <end>220</end>
      <status>unmodified</status>
      <modifiedWord/>
      <trackRevisions>false</trackRevisions>
    </reviewItem>
    <reviewItem>
      <errorID>88ee1870-7fde-4505-a438-675d9ebda47d</errorID>
      <errorWord>)</errorWord>
      <group>L1_Format</group>
      <groupName>格式问题</groupName>
      <ability>L2_HalfPunc_CN</ability>
      <abilityName>全半角问题</abilityName>
      <candidateList>
        <item>）</item>
      </candidateList>
      <explain>文本全半角错误。</explain>
      <paraID>222C413A</paraID>
      <start>229</start>
      <end>230</end>
      <status>unmodified</status>
      <modifiedWord/>
      <trackRevisions>false</trackRevisions>
    </reviewItem>
    <reviewItem>
      <errorID>6e3e5411-c471-4fe6-a4a6-79adf50001e0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4F215EF1</paraID>
      <start>57</start>
      <end>60</end>
      <status>unmodified</status>
      <modifiedWord/>
      <trackRevisions>false</trackRevisions>
    </reviewItem>
    <reviewItem>
      <errorID>7a285f58-ce30-4d41-bf6e-6d8bf226538d</errorID>
      <errorWord>原则做出结论</errorWord>
      <group>L1_Word</group>
      <groupName>字词问题</groupName>
      <ability>L2_Typo</ability>
      <abilityName>字词错误</abilityName>
      <candidateList>
        <item>原则作出结论</item>
      </candidateList>
      <explain/>
      <paraID>7E94A91A</paraID>
      <start>67</start>
      <end>73</end>
      <status>unmodified</status>
      <modifiedWord/>
      <trackRevisions>false</trackRevisions>
    </reviewItem>
    <reviewItem>
      <errorID>92753c82-84a9-421e-ad7d-7c525b535f2f</errorID>
      <errorWord>,</errorWord>
      <group>L1_Format</group>
      <groupName>格式问题</groupName>
      <ability>L2_HalfPunc_CN</ability>
      <abilityName>全半角问题</abilityName>
      <candidateList>
        <item>，</item>
      </candidateList>
      <explain>文本全半角错误。</explain>
      <paraID>7F6B4311</paraID>
      <start>42</start>
      <end>43</end>
      <status>unmodified</status>
      <modifiedWord/>
      <trackRevisions>false</trackRevisions>
    </reviewItem>
    <reviewItem>
      <errorID>0ae2a6ef-71fe-4ff1-b3a2-49d4d0d04c42</errorID>
      <errorWord>，</errorWord>
      <group>L1_Word</group>
      <groupName>字词问题</groupName>
      <ability>L2_Typo</ability>
      <abilityName>字词错误</abilityName>
      <candidateList>
        <item>，以</item>
      </candidateList>
      <explain/>
      <paraID>4D9CFAEF</paraID>
      <start>138</start>
      <end>139</end>
      <status>unmodified</status>
      <modifiedWord/>
      <trackRevisions>false</trackRevisions>
    </reviewItem>
    <reviewItem>
      <errorID>543d6a5c-3a15-4eae-bf3a-cefd19f479ed</errorID>
      <errorWord>指点</errorWord>
      <group>L1_Word</group>
      <groupName>字词问题</groupName>
      <ability>L2_Typo</ability>
      <abilityName>字词错误</abilityName>
      <candidateList>
        <item>指定</item>
      </candidateList>
      <explain/>
      <paraID> E524B7F</paraID>
      <start>13</start>
      <end>15</end>
      <status>modified</status>
      <modifiedWord>指定</modifiedWord>
      <trackRevisions>false</trackRevisions>
    </reviewItem>
    <reviewItem>
      <errorID>41ae2414-e195-4dc0-a875-47bf6fdfbec8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46D46993</paraID>
      <start>19</start>
      <end>22</end>
      <status>unmodified</status>
      <modifiedWord/>
      <trackRevisions>false</trackRevisions>
    </reviewItem>
    <reviewItem>
      <errorID>379fbb52-ee24-4fee-b242-5d7e232bdbc8</errorID>
      <errorWord>(</errorWord>
      <group>L1_Format</group>
      <groupName>格式问题</groupName>
      <ability>L2_HalfPunc_CN</ability>
      <abilityName>全半角问题</abilityName>
      <candidateList>
        <item>（</item>
      </candidateList>
      <explain>文本全半角错误。</explain>
      <paraID>46D46993</paraID>
      <start>57</start>
      <end>58</end>
      <status>unmodified</status>
      <modifiedWord/>
      <trackRevisions>false</trackRevisions>
    </reviewItem>
    <reviewItem>
      <errorID>8ebabff2-e087-4176-839f-f3224db1bf9b</errorID>
      <errorWord>指点</errorWord>
      <group>L1_Word</group>
      <groupName>字词问题</groupName>
      <ability>L2_Typo</ability>
      <abilityName>字词错误</abilityName>
      <candidateList>
        <item>指定</item>
      </candidateList>
      <explain/>
      <paraID>142190C6</paraID>
      <start>13</start>
      <end>15</end>
      <status>modified</status>
      <modifiedWord>指定</modifiedWord>
      <trackRevisions>false</trackRevisions>
    </reviewItem>
    <reviewItem>
      <errorID>bcb15a82-91c4-4a84-a864-cead72547356</errorID>
      <errorWord>网络安全法</errorWord>
      <group>L1_Knowledge</group>
      <groupName>知识性问题</groupName>
      <ability>L2_Knowledge</ability>
      <abilityName>其他知识</abilityName>
      <candidateList>
        <item>中华人民共和国网络安全法</item>
      </candidateList>
      <explain>当前法律法规名称使用简称，请注意是否应当使用全称。</explain>
      <paraID>1A74B4CC</paraID>
      <start>79</start>
      <end>91</end>
      <status>modified</status>
      <modifiedWord>中华人民共和国网络安全法</modifiedWord>
      <trackRevisions>false</trackRevisions>
    </reviewItem>
    <reviewItem>
      <errorID>a649756f-0a08-40a8-8e0a-f15860885d52</errorID>
      <errorWord>数据安全法</errorWord>
      <group>L1_Knowledge</group>
      <groupName>知识性问题</groupName>
      <ability>L2_Knowledge</ability>
      <abilityName>其他知识</abilityName>
      <candidateList>
        <item>中华人民共和国数据安全法</item>
      </candidateList>
      <explain>当前法律法规名称使用简称，请注意是否应当使用全称。</explain>
      <paraID>1A74B4CC</paraID>
      <start>93</start>
      <end>105</end>
      <status>modified</status>
      <modifiedWord>中华人民共和国数据安全法</modifiedWord>
      <trackRevisions>false</trackRevisions>
    </reviewItem>
    <reviewItem>
      <errorID>7572c6c9-6670-4daf-a8ea-372ccc57a940</errorID>
      <errorWord>个人信息保护法</errorWord>
      <group>L1_Knowledge</group>
      <groupName>知识性问题</groupName>
      <ability>L2_Knowledge</ability>
      <abilityName>其他知识</abilityName>
      <candidateList>
        <item>中华人民共和国个人信息保护法</item>
      </candidateList>
      <explain>当前法律法规名称使用简称，请注意是否应当使用全称。</explain>
      <paraID>1A74B4CC</paraID>
      <start>107</start>
      <end>121</end>
      <status>modified</status>
      <modifiedWord>中华人民共和国个人信息保护法</modifiedWord>
      <trackRevisions>false</trackRevisions>
    </reviewItem>
    <reviewItem>
      <errorID>9241651c-618e-423b-9dfa-d3e8b9895188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339CB92E</paraID>
      <start>0</start>
      <end>2</end>
      <status>unmodified</status>
      <modifiedWord/>
      <trackRevisions>false</trackRevisions>
    </reviewItem>
    <reviewItem>
      <errorID>46c47d09-3e65-459c-b181-f15687a76da3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4BF352C9</paraID>
      <start>0</start>
      <end>2</end>
      <status>unmodified</status>
      <modifiedWord/>
      <trackRevisions>false</trackRevisions>
    </reviewItem>
    <reviewItem>
      <errorID>6c053c6b-d92a-4332-8aa4-68c82bca7710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77D887BD</paraID>
      <start>0</start>
      <end>2</end>
      <status>unmodified</status>
      <modifiedWord/>
      <trackRevisions>false</trackRevisions>
    </reviewItem>
    <reviewItem>
      <errorID>a15eb4a5-6fcf-41d0-b30e-c47976aa5300</errorID>
      <errorWord>围</errorWord>
      <group>L1_Word</group>
      <groupName>字词问题</groupName>
      <ability>L2_Typo</ability>
      <abilityName>字词错误</abilityName>
      <candidateList>
        <item>围内</item>
      </candidateList>
      <explain/>
      <paraID>44A92CDA</paraID>
      <start>16</start>
      <end>17</end>
      <status>unmodified</status>
      <modifiedWord/>
      <trackRevisions>false</trackRevisions>
    </reviewItem>
    <reviewItem>
      <errorID>0b090643-0800-4731-80ea-0b1d78084d1c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6BF67EF6</paraID>
      <start>0</start>
      <end>2</end>
      <status>unmodified</status>
      <modifiedWord/>
      <trackRevisions>false</trackRevisions>
    </reviewItem>
    <reviewItem>
      <errorID>d808efd2-1569-4eae-92e3-16b04807cb30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66FBAE80</paraID>
      <start>0</start>
      <end>2</end>
      <status>unmodified</status>
      <modifiedWord/>
      <trackRevisions>false</trackRevisions>
    </reviewItem>
    <reviewItem>
      <errorID>379756cd-f064-4d87-9489-7a3c7a79dc6a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342D59D6</paraID>
      <start>0</start>
      <end>2</end>
      <status>unmodified</status>
      <modifiedWord/>
      <trackRevisions>false</trackRevisions>
    </reviewItem>
    <reviewItem>
      <errorID>f0eab239-717b-4016-bacd-c75c1543726b</errorID>
      <errorWord>防止或避免</errorWord>
      <group>L1_Grammar</group>
      <groupName>语法问题</groupName>
      <ability>L2_Grammar</ability>
      <abilityName>语法错误</abilityName>
      <candidateList>
        <item>防止或</item>
      </candidateList>
      <explain>该表达中的“防止或避免”存在语义重复。</explain>
      <paraID>342D59D6</paraID>
      <start>31</start>
      <end>36</end>
      <status>unmodified</status>
      <modifiedWord/>
      <trackRevisions>false</trackRevisions>
    </reviewItem>
    <reviewItem>
      <errorID>1025e638-6ea1-4f16-b09d-09c553fcfab2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5B3731DB</paraID>
      <start>0</start>
      <end>2</end>
      <status>unmodified</status>
      <modifiedWord/>
      <trackRevisions>false</trackRevisions>
    </reviewItem>
    <reviewItem>
      <errorID>bb52f518-d0da-4dcf-b285-c94a7d16ac80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1DC0C5D6</paraID>
      <start>0</start>
      <end>2</end>
      <status>unmodified</status>
      <modifiedWord/>
      <trackRevisions>false</trackRevisions>
    </reviewItem>
    <reviewItem>
      <errorID>aae04eff-3563-42d3-9e34-a22f9e9584f7</errorID>
      <errorWord>甲方二份，乙方</errorWord>
      <group>L1_Word</group>
      <groupName>字词问题</groupName>
      <ability>L2_Typo</ability>
      <abilityName>字词错误</abilityName>
      <candidateList>
        <item>甲方两份，乙方</item>
      </candidateList>
      <explain/>
      <paraID>2626833E</paraID>
      <start>14</start>
      <end>21</end>
      <status>unmodified</status>
      <modifiedWord/>
      <trackRevisions>false</trackRevisions>
    </reviewItem>
    <reviewItem>
      <errorID>1260b5f2-2b06-4576-88f6-77dab53baf0e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3B779A2F</paraID>
      <start>0</start>
      <end>2</end>
      <status>unmodified</status>
      <modifiedWord/>
      <trackRevisions>false</trackRevisions>
    </reviewItem>
    <reviewItem>
      <errorID>70b19a23-95a4-467f-a901-6dac08c2bad1</errorID>
      <errorWord>法律、法规</errorWord>
      <group>L1_Word</group>
      <groupName>字词问题</groupName>
      <ability>L2_Typo</ability>
      <abilityName>字词错误</abilityName>
      <candidateList>
        <item>法律法规</item>
      </candidateList>
      <explain/>
      <paraID>69B49BA0</paraID>
      <start>6</start>
      <end>11</end>
      <status>unmodified</status>
      <modifiedWord/>
      <trackRevisions>false</trackRevisions>
    </reviewItem>
    <reviewItem>
      <errorID>ae13568f-727e-42d9-8712-61a675887f87</errorID>
      <errorWord>法律、法规</errorWord>
      <group>L1_Word</group>
      <groupName>字词问题</groupName>
      <ability>L2_Typo</ability>
      <abilityName>字词错误</abilityName>
      <candidateList>
        <item>法律法规</item>
      </candidateList>
      <explain/>
      <paraID>471BEBFB</paraID>
      <start>11</start>
      <end>16</end>
      <status>unmodified</status>
      <modifiedWord/>
      <trackRevisions>false</trackRevisions>
    </reviewItem>
    <reviewItem>
      <errorID>5bc0655c-b0be-4124-b058-09c6c2a2a35d</errorID>
      <errorWord>政纪处分</errorWord>
      <group>L1_Word</group>
      <groupName>字词问题</groupName>
      <ability>L2_Typo</ability>
      <abilityName>字词错误</abilityName>
      <candidateList>
        <item>政务处分</item>
      </candidateList>
      <explain/>
      <paraID>1F2F158B</paraID>
      <start>58</start>
      <end>62</end>
      <status>unmodified</status>
      <modifiedWord/>
      <trackRevisions>false</trackRevisions>
    </reviewItem>
    <reviewItem>
      <errorID>b13cc344-ec6b-47f9-b06d-b533c529e0f6</errorID>
      <errorWord>政纪处分</errorWord>
      <group>L1_Word</group>
      <groupName>字词问题</groupName>
      <ability>L2_Typo</ability>
      <abilityName>字词错误</abilityName>
      <candidateList>
        <item>政务处分</item>
      </candidateList>
      <explain/>
      <paraID>124FE41A</paraID>
      <start>88</start>
      <end>92</end>
      <status>unmodified</status>
      <modifiedWord/>
      <trackRevisions>false</trackRevisions>
    </reviewItem>
    <reviewItem>
      <errorID>85f0732e-0a6e-4c4b-b881-1345bade9b86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21DD82BD</paraID>
      <start>0</start>
      <end>2</end>
      <status>unmodified</status>
      <modifiedWord/>
      <trackRevisions>false</trackRevisions>
    </reviewItem>
    <reviewItem>
      <errorID>4c53b991-eb0e-494e-b4d9-b82b2ec270b1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692FAD69</paraID>
      <start>0</start>
      <end>3</end>
      <status>unmodified</status>
      <modifiedWord/>
      <trackRevisions>false</trackRevisions>
    </reviewItem>
    <reviewItem>
      <errorID>e4400bb3-f23d-4466-ac68-b4ef1f7fe934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33C4CEF0</paraID>
      <start>0</start>
      <end>3</end>
      <status>unmodified</status>
      <modifiedWord/>
      <trackRevisions>false</trackRevisions>
    </reviewItem>
    <reviewItem>
      <errorID>383d1707-62d1-4c97-913c-22b684132279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51A8BA2C</paraID>
      <start>0</start>
      <end>3</end>
      <status>unmodified</status>
      <modifiedWord/>
      <trackRevisions>false</trackRevisions>
    </reviewItem>
    <reviewItem>
      <errorID>8a7fad5c-2d5e-4aa4-852d-b7c39c3117b5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798EE05D</paraID>
      <start>0</start>
      <end>3</end>
      <status>unmodified</status>
      <modifiedWord/>
      <trackRevisions>false</trackRevisions>
    </reviewItem>
    <reviewItem>
      <errorID>ca8757fa-28e9-400e-9ca5-0da97a979817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72C304B5</paraID>
      <start>0</start>
      <end>3</end>
      <status>unmodified</status>
      <modifiedWord/>
      <trackRevisions>false</trackRevisions>
    </reviewItem>
    <reviewItem>
      <errorID>05181057-9408-43bf-8921-d3946115bb5e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9D73D09</paraID>
      <start>0</start>
      <end>3</end>
      <status>unmodified</status>
      <modifiedWord/>
      <trackRevisions>false</trackRevisions>
    </reviewItem>
    <reviewItem>
      <errorID>1c6ab60e-5c54-4eb5-a0d1-59b9e50541b1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7C54B057</paraID>
      <start>0</start>
      <end>3</end>
      <status>unmodified</status>
      <modifiedWord/>
      <trackRevisions>false</trackRevisions>
    </reviewItem>
    <reviewItem>
      <errorID>87240ea2-3dbc-487a-8e7a-f1ab15caecc9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71F0C283</paraID>
      <start>0</start>
      <end>3</end>
      <status>unmodified</status>
      <modifiedWord/>
      <trackRevisions>false</trackRevisions>
    </reviewItem>
    <reviewItem>
      <errorID>a893c68c-aaad-4912-bc05-4af80bce34bf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215BD26</paraID>
      <start>0</start>
      <end>3</end>
      <status>unmodified</status>
      <modifiedWord/>
      <trackRevisions>false</trackRevisions>
    </reviewItem>
    <reviewItem>
      <errorID>81b528da-4f05-4037-b981-6c6c817920ef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45F1F34A</paraID>
      <start>0</start>
      <end>4</end>
      <status>unmodified</status>
      <modifiedWord/>
      <trackRevisions>false</trackRevisions>
    </reviewItem>
    <reviewItem>
      <errorID>4a8bb0c6-0100-4065-ac6f-8865af1eab8b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7582EDEF</paraID>
      <start>0</start>
      <end>4</end>
      <status>unmodified</status>
      <modifiedWord/>
      <trackRevisions>false</trackRevisions>
    </reviewItem>
    <reviewItem>
      <errorID>fada5af5-caac-4a2c-b05b-f4b207ad8776</errorID>
      <errorWord>一</errorWord>
      <group>L1_Word</group>
      <groupName>字词问题</groupName>
      <ability>L2_Typo</ability>
      <abilityName>字词错误</abilityName>
      <candidateList>
        <item>一个</item>
      </candidateList>
      <explain/>
      <paraID>437697D7</paraID>
      <start>60</start>
      <end>61</end>
      <status>unmodified</status>
      <modifiedWord/>
      <trackRevisions>false</trackRevisions>
    </reviewItem>
    <reviewItem>
      <errorID>ddb021bf-1bbe-4b3a-9ec5-b402b32caabd</errorID>
      <errorWord>针对</errorWord>
      <group>L1_Word</group>
      <groupName>字词问题</groupName>
      <ability>L2_Typo</ability>
      <abilityName>字词错误</abilityName>
      <candidateList>
        <item>对</item>
      </candidateList>
      <explain/>
      <paraID>32D4DFB4</paraID>
      <start>44</start>
      <end>46</end>
      <status>unmodified</status>
      <modifiedWord/>
      <trackRevisions>false</trackRevisions>
    </reviewItem>
    <reviewItem>
      <errorID>0d6dd1db-14ff-4b57-92c9-3a9f6c6ec7b6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20C1CD64</paraID>
      <start>0</start>
      <end>3</end>
      <status>unmodified</status>
      <modifiedWord/>
      <trackRevisions>false</trackRevisions>
    </reviewItem>
    <reviewItem>
      <errorID>97b3cd24-e7b2-47cd-af55-3bf1ca50c7d8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1CE86699</paraID>
      <start>0</start>
      <end>3</end>
      <status>unmodified</status>
      <modifiedWord/>
      <trackRevisions>false</trackRevisions>
    </reviewItem>
    <reviewItem>
      <errorID>ca7e0167-7781-4f1e-828a-c7ad19db7dde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69F78A2C</paraID>
      <start>0</start>
      <end>3</end>
      <status>unmodified</status>
      <modifiedWord/>
      <trackRevisions>false</trackRevisions>
    </reviewItem>
    <reviewItem>
      <errorID>6e9b38fe-dea5-45ee-9ed5-9254d7635873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6F8B59B5</paraID>
      <start>0</start>
      <end>3</end>
      <status>unmodified</status>
      <modifiedWord/>
      <trackRevisions>false</trackRevisions>
    </reviewItem>
    <reviewItem>
      <errorID>7f9c1758-d11f-4694-a96b-91b7ddf3bb72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D4F492D</paraID>
      <start>0</start>
      <end>3</end>
      <status>unmodified</status>
      <modifiedWord/>
      <trackRevisions>false</trackRevisions>
    </reviewItem>
    <reviewItem>
      <errorID>ff554e30-e5c9-4d88-87c0-4f0a5581ff84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18AAFFD2</paraID>
      <start>0</start>
      <end>3</end>
      <status>unmodified</status>
      <modifiedWord/>
      <trackRevisions>false</trackRevisions>
    </reviewItem>
    <reviewItem>
      <errorID>1e8975a9-9e06-46c7-80e6-440473925a43</errorID>
      <errorWord>围绕着</errorWord>
      <group>L1_Word</group>
      <groupName>字词问题</groupName>
      <ability>L2_Typo</ability>
      <abilityName>字词错误</abilityName>
      <candidateList>
        <item>围绕</item>
      </candidateList>
      <explain/>
      <paraID>18AAFFD2</paraID>
      <start>6</start>
      <end>9</end>
      <status>unmodified</status>
      <modifiedWord/>
      <trackRevisions>false</trackRevisions>
    </reviewItem>
    <reviewItem>
      <errorID>eb519c4b-554d-451a-a4d4-5b2050d3ebfa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6433BA84</paraID>
      <start>0</start>
      <end>3</end>
      <status>unmodified</status>
      <modifiedWord/>
      <trackRevisions>false</trackRevisions>
    </reviewItem>
    <reviewItem>
      <errorID>c668ae46-0bce-4c41-affd-883199b116d4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5D2E93BE</paraID>
      <start>0</start>
      <end>3</end>
      <status>unmodified</status>
      <modifiedWord/>
      <trackRevisions>false</trackRevisions>
    </reviewItem>
    <reviewItem>
      <errorID>9736b6d6-8ad2-4f47-ac8b-832df0ba8c17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4D2ED743</paraID>
      <start>0</start>
      <end>3</end>
      <status>unmodified</status>
      <modifiedWord/>
      <trackRevisions>false</trackRevisions>
    </reviewItem>
    <reviewItem>
      <errorID>7a5ec0d7-e01d-4123-900c-0803fab02ffc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437E5C43</paraID>
      <start>0</start>
      <end>3</end>
      <status>unmodified</status>
      <modifiedWord/>
      <trackRevisions>false</trackRevisions>
    </reviewItem>
    <reviewItem>
      <errorID>42434591-92d5-4bf9-9a86-c7bc0c594040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1F415A35</paraID>
      <start>0</start>
      <end>3</end>
      <status>unmodified</status>
      <modifiedWord/>
      <trackRevisions>false</trackRevisions>
    </reviewItem>
    <reviewItem>
      <errorID>7afe331b-a8a7-4167-98eb-46f1689ee81c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D921092</paraID>
      <start>0</start>
      <end>3</end>
      <status>unmodified</status>
      <modifiedWord/>
      <trackRevisions>false</trackRevisions>
    </reviewItem>
    <reviewItem>
      <errorID>67daea9a-4f49-4c01-9676-6c87e531799c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12CC5A9</paraID>
      <start>0</start>
      <end>3</end>
      <status>unmodified</status>
      <modifiedWord/>
      <trackRevisions>false</trackRevisions>
    </reviewItem>
    <reviewItem>
      <errorID>fc3ba15b-de88-4a8a-89af-4e67aafd6278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6B253F0F</paraID>
      <start>0</start>
      <end>3</end>
      <status>unmodified</status>
      <modifiedWord/>
      <trackRevisions>false</trackRevisions>
    </reviewItem>
    <reviewItem>
      <errorID>51d6886a-4f63-4cd0-a0c3-1c7a98f5ea56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7F87E2AA</paraID>
      <start>0</start>
      <end>4</end>
      <status>unmodified</status>
      <modifiedWord/>
      <trackRevisions>false</trackRevisions>
    </reviewItem>
    <reviewItem>
      <errorID>d4ac96e9-500c-4194-9f61-e3be092cc338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48C380C</paraID>
      <start>0</start>
      <end>4</end>
      <status>unmodified</status>
      <modifiedWord/>
      <trackRevisions>false</trackRevisions>
    </reviewItem>
    <reviewItem>
      <errorID>98b42fac-0de1-4219-af61-aea3f40ea841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41A0E03C</paraID>
      <start>0</start>
      <end>4</end>
      <status>unmodified</status>
      <modifiedWord/>
      <trackRevisions>false</trackRevisions>
    </reviewItem>
    <reviewItem>
      <errorID>5e377f1e-6168-42c2-b334-b2e18c527259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6C16C71D</paraID>
      <start>0</start>
      <end>4</end>
      <status>unmodified</status>
      <modifiedWord/>
      <trackRevisions>false</trackRevisions>
    </reviewItem>
    <reviewItem>
      <errorID>28a31a50-7a10-4f45-a409-b8ec9d50f186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722BC2C9</paraID>
      <start>0</start>
      <end>4</end>
      <status>unmodified</status>
      <modifiedWord/>
      <trackRevisions>false</trackRevisions>
    </reviewItem>
    <reviewItem>
      <errorID>2f0210ca-3346-4fef-b0b0-2cfb3a05aa85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24623B4F</paraID>
      <start>0</start>
      <end>4</end>
      <status>unmodified</status>
      <modifiedWord/>
      <trackRevisions>false</trackRevisions>
    </reviewItem>
    <reviewItem>
      <errorID>5968e5b7-c224-4f0c-a18d-307eae012ec5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7A1EC4A7</paraID>
      <start>0</start>
      <end>4</end>
      <status>unmodified</status>
      <modifiedWord/>
      <trackRevisions>false</trackRevisions>
    </reviewItem>
    <reviewItem>
      <errorID>f4c7b9f9-6d9f-49f9-8d7e-b4d7287f1bcd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3EF4417E</paraID>
      <start>0</start>
      <end>4</end>
      <status>unmodified</status>
      <modifiedWord/>
      <trackRevisions>false</trackRevisions>
    </reviewItem>
    <reviewItem>
      <errorID>51833995-32f6-4032-8bc4-8004aadaa6e8</errorID>
      <errorWord>针对</errorWord>
      <group>L1_Word</group>
      <groupName>字词问题</groupName>
      <ability>L2_Typo</ability>
      <abilityName>字词错误</abilityName>
      <candidateList>
        <item>对</item>
      </candidateList>
      <explain/>
      <paraID>3EF4417E</paraID>
      <start>32</start>
      <end>34</end>
      <status>unmodified</status>
      <modifiedWord/>
      <trackRevisions>false</trackRevisions>
    </reviewItem>
    <reviewItem>
      <errorID>35ad51e2-8388-4924-aa76-56894d92444d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7A87C6D2</paraID>
      <start>0</start>
      <end>3</end>
      <status>unmodified</status>
      <modifiedWord/>
      <trackRevisions>false</trackRevisions>
    </reviewItem>
    <reviewItem>
      <errorID>fc2bd0f4-8115-4ad3-a91e-2a8cdd57d0eb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3CCCC59F</paraID>
      <start>0</start>
      <end>3</end>
      <status>unmodified</status>
      <modifiedWord/>
      <trackRevisions>false</trackRevisions>
    </reviewItem>
    <reviewItem>
      <errorID>8988c56d-75b3-40d8-9ff8-91cbe080ebcf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52B630EA</paraID>
      <start>0</start>
      <end>3</end>
      <status>unmodified</status>
      <modifiedWord/>
      <trackRevisions>false</trackRevisions>
    </reviewItem>
    <reviewItem>
      <errorID>9db590ac-21a2-4a40-bcad-7b9696e2902a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5EC63E2D</paraID>
      <start>0</start>
      <end>3</end>
      <status>unmodified</status>
      <modifiedWord/>
      <trackRevisions>false</trackRevisions>
    </reviewItem>
    <reviewItem>
      <errorID>4f524819-43c4-43fd-93ba-5b6967d5e9d8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4E041812</paraID>
      <start>0</start>
      <end>3</end>
      <status>unmodified</status>
      <modifiedWord/>
      <trackRevisions>false</trackRevisions>
    </reviewItem>
    <reviewItem>
      <errorID>3391930e-4327-4e97-a589-0a7dec847f56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4CE9DC8B</paraID>
      <start>0</start>
      <end>3</end>
      <status>unmodified</status>
      <modifiedWord/>
      <trackRevisions>false</trackRevisions>
    </reviewItem>
    <reviewItem>
      <errorID>5e31bb20-6068-4b8b-8233-ce9da5fbfb35</errorID>
      <errorWord>程</errorWord>
      <group>L1_Word</group>
      <groupName>字词问题</groupName>
      <ability>L2_Typo</ability>
      <abilityName>字词错误</abilityName>
      <candidateList>
        <item>程中</item>
      </candidateList>
      <explain/>
      <paraID>4CE9DC8B</paraID>
      <start>12</start>
      <end>13</end>
      <status>unmodified</status>
      <modifiedWord/>
      <trackRevisions>false</trackRevisions>
    </reviewItem>
    <reviewItem>
      <errorID>a8535536-7cce-403b-9a59-bf622996322a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81D7F74</paraID>
      <start>0</start>
      <end>3</end>
      <status>unmodified</status>
      <modifiedWord/>
      <trackRevisions>false</trackRevisions>
    </reviewItem>
    <reviewItem>
      <errorID>e67561c2-b8d5-498c-9de2-0e8bc24215e2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763ABDD8</paraID>
      <start>0</start>
      <end>3</end>
      <status>unmodified</status>
      <modifiedWord/>
      <trackRevisions>false</trackRevisions>
    </reviewItem>
    <reviewItem>
      <errorID>b8424ee5-4aae-484f-83ac-f9944e1ef569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324EEDC9</paraID>
      <start>0</start>
      <end>3</end>
      <status>unmodified</status>
      <modifiedWord/>
      <trackRevisions>false</trackRevisions>
    </reviewItem>
    <reviewItem>
      <errorID>4cb64fbf-4a0c-49d1-b1d2-1763fd13d24f</errorID>
      <errorWord>需具备</errorWord>
      <group>L1_Word</group>
      <groupName>字词问题</groupName>
      <ability>L2_Typo</ability>
      <abilityName>字词错误</abilityName>
      <candidateList>
        <item>须具备</item>
      </candidateList>
      <explain/>
      <paraID>324EEDC9</paraID>
      <start>6</start>
      <end>9</end>
      <status>unmodified</status>
      <modifiedWord/>
      <trackRevisions>false</trackRevisions>
    </reviewItem>
    <reviewItem>
      <errorID>6b6d0cdc-91a7-4286-972c-5da91be55acb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927904B</paraID>
      <start>0</start>
      <end>3</end>
      <status>unmodified</status>
      <modifiedWord/>
      <trackRevisions>false</trackRevisions>
    </reviewItem>
    <reviewItem>
      <errorID>1c9eaad8-3429-40ab-8604-62761c297d31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33D4DE8C</paraID>
      <start>0</start>
      <end>3</end>
      <status>unmodified</status>
      <modifiedWord/>
      <trackRevisions>false</trackRevisions>
    </reviewItem>
    <reviewItem>
      <errorID>ec39d661-ce4b-4bda-83f1-9d710a7312ca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2B95F392</paraID>
      <start>0</start>
      <end>3</end>
      <status>unmodified</status>
      <modifiedWord/>
      <trackRevisions>false</trackRevisions>
    </reviewItem>
    <reviewItem>
      <errorID>b41da771-62d7-408c-b814-3873fcd6627b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1EF66266</paraID>
      <start>0</start>
      <end>3</end>
      <status>unmodified</status>
      <modifiedWord/>
      <trackRevisions>false</trackRevisions>
    </reviewItem>
    <reviewItem>
      <errorID>76bfd38c-055f-43cb-9dd3-2e1aa930cc79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397A6022</paraID>
      <start>0</start>
      <end>3</end>
      <status>unmodified</status>
      <modifiedWord/>
      <trackRevisions>false</trackRevisions>
    </reviewItem>
    <reviewItem>
      <errorID>317b9f2e-5dc2-400a-ba3b-683418068b9a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6F16E98F</paraID>
      <start>0</start>
      <end>3</end>
      <status>unmodified</status>
      <modifiedWord/>
      <trackRevisions>false</trackRevisions>
    </reviewItem>
    <reviewItem>
      <errorID>fe4e7935-47cd-4765-b64a-328d3162b46c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5038CF7C</paraID>
      <start>0</start>
      <end>3</end>
      <status>unmodified</status>
      <modifiedWord/>
      <trackRevisions>false</trackRevisions>
    </reviewItem>
    <reviewItem>
      <errorID>e2f64d4c-2551-4221-945e-dd91e38cf5ad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3AA898D8</paraID>
      <start>0</start>
      <end>3</end>
      <status>unmodified</status>
      <modifiedWord/>
      <trackRevisions>false</trackRevisions>
    </reviewItem>
    <reviewItem>
      <errorID>1f43aa55-ba59-4975-a10b-ccf9e2c0a8be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3FAA33FD</paraID>
      <start>0</start>
      <end>3</end>
      <status>unmodified</status>
      <modifiedWord/>
      <trackRevisions>false</trackRevisions>
    </reviewItem>
    <reviewItem>
      <errorID>07292b07-9918-4086-8540-dbff926a197f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31AB7347</paraID>
      <start>0</start>
      <end>3</end>
      <status>unmodified</status>
      <modifiedWord/>
      <trackRevisions>false</trackRevisions>
    </reviewItem>
    <reviewItem>
      <errorID>f7db4758-6cfc-4a6d-b741-d73a90e21565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6907B6C</paraID>
      <start>0</start>
      <end>3</end>
      <status>unmodified</status>
      <modifiedWord/>
      <trackRevisions>false</trackRevisions>
    </reviewItem>
    <reviewItem>
      <errorID>e327a309-8325-4b08-b585-cf417805d308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16B84FD2</paraID>
      <start>0</start>
      <end>3</end>
      <status>unmodified</status>
      <modifiedWord/>
      <trackRevisions>false</trackRevisions>
    </reviewItem>
    <reviewItem>
      <errorID>bcd46c1c-27dd-4ca0-b31c-ffa689574d0e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2FB3A086</paraID>
      <start>0</start>
      <end>3</end>
      <status>unmodified</status>
      <modifiedWord/>
      <trackRevisions>false</trackRevisions>
    </reviewItem>
    <reviewItem>
      <errorID>0248ce23-e479-4310-9fd0-8492a5558de8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4B293250</paraID>
      <start>0</start>
      <end>3</end>
      <status>unmodified</status>
      <modifiedWord/>
      <trackRevisions>false</trackRevisions>
    </reviewItem>
    <reviewItem>
      <errorID>9ed805a9-4db3-475e-a3ef-81c40e586c04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518D8A29</paraID>
      <start>0</start>
      <end>3</end>
      <status>unmodified</status>
      <modifiedWord/>
      <trackRevisions>false</trackRevisions>
    </reviewItem>
    <reviewItem>
      <errorID>8545b10a-49d5-4229-ad4f-0633e80c4f1e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42DB5BC8</paraID>
      <start>0</start>
      <end>3</end>
      <status>unmodified</status>
      <modifiedWord/>
      <trackRevisions>false</trackRevisions>
    </reviewItem>
    <reviewItem>
      <errorID>4f864d8b-c026-4ae9-a7e8-342625e9ff10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630D87EB</paraID>
      <start>0</start>
      <end>3</end>
      <status>unmodified</status>
      <modifiedWord/>
      <trackRevisions>false</trackRevisions>
    </reviewItem>
    <reviewItem>
      <errorID>90af3251-b091-4180-8662-916a3ac82edc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3B8D9739</paraID>
      <start>0</start>
      <end>3</end>
      <status>unmodified</status>
      <modifiedWord/>
      <trackRevisions>false</trackRevisions>
    </reviewItem>
    <reviewItem>
      <errorID>aad91329-f392-48c5-be35-f46fef533c12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43DD1891</paraID>
      <start>0</start>
      <end>3</end>
      <status>unmodified</status>
      <modifiedWord/>
      <trackRevisions>false</trackRevisions>
    </reviewItem>
    <reviewItem>
      <errorID>cd6039ba-845f-457a-abc5-a0359c9c1031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9EA3729</paraID>
      <start>0</start>
      <end>2</end>
      <status>unmodified</status>
      <modifiedWord/>
      <trackRevisions>false</trackRevisions>
    </reviewItem>
    <reviewItem>
      <errorID>6fcf0895-e9b0-4c4e-9e30-be1eb11d76d6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15D6FE79</paraID>
      <start>0</start>
      <end>3</end>
      <status>unmodified</status>
      <modifiedWord/>
      <trackRevisions>false</trackRevisions>
    </reviewItem>
    <reviewItem>
      <errorID>208acab3-df7d-4624-b323-412b7478f2ff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3F4B6D40</paraID>
      <start>0</start>
      <end>3</end>
      <status>unmodified</status>
      <modifiedWord/>
      <trackRevisions>false</trackRevisions>
    </reviewItem>
    <reviewItem>
      <errorID>6f1b7347-74d3-4255-b340-d675ed7a06a1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7C30972A</paraID>
      <start>0</start>
      <end>3</end>
      <status>unmodified</status>
      <modifiedWord/>
      <trackRevisions>false</trackRevisions>
    </reviewItem>
    <reviewItem>
      <errorID>32f7ef17-e4f6-4047-ba87-f977b8a3dde5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69A0AB90</paraID>
      <start>0</start>
      <end>3</end>
      <status>unmodified</status>
      <modifiedWord/>
      <trackRevisions>false</trackRevisions>
    </reviewItem>
    <reviewItem>
      <errorID>924d4920-6d6d-46f1-a031-4cc17fc39945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30A7B086</paraID>
      <start>0</start>
      <end>3</end>
      <status>unmodified</status>
      <modifiedWord/>
      <trackRevisions>false</trackRevisions>
    </reviewItem>
    <reviewItem>
      <errorID>0dade120-9c49-4357-b281-a22d70f9c62c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77CB99CF</paraID>
      <start>0</start>
      <end>2</end>
      <status>unmodified</status>
      <modifiedWord/>
      <trackRevisions>false</trackRevisions>
    </reviewItem>
    <reviewItem>
      <errorID>0144ec8f-09f0-43ff-8db4-6bb2441f646e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7A68543D</paraID>
      <start>0</start>
      <end>3</end>
      <status>unmodified</status>
      <modifiedWord/>
      <trackRevisions>false</trackRevisions>
    </reviewItem>
    <reviewItem>
      <errorID>6c46230a-ebf1-4ec8-aac8-f9421e046944</errorID>
      <errorWord>来自于</errorWord>
      <group>L1_Grammar</group>
      <groupName>语法问题</groupName>
      <ability>L2_Grammar</ability>
      <abilityName>语法错误</abilityName>
      <candidateList>
        <item>来自</item>
      </candidateList>
      <explain>该表达中的“来自于”存在语义重复。【词汇解析】来自：表示“来源于”。包含了“于”的意思。</explain>
      <paraID>7A68543D</paraID>
      <start>84</start>
      <end>87</end>
      <status>unmodified</status>
      <modifiedWord/>
      <trackRevisions>false</trackRevisions>
    </reviewItem>
    <reviewItem>
      <errorID>a85d9260-9389-4ea3-b860-a0a492b69260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56330BB6</paraID>
      <start>0</start>
      <end>3</end>
      <status>unmodified</status>
      <modifiedWord/>
      <trackRevisions>false</trackRevisions>
    </reviewItem>
    <reviewItem>
      <errorID>624b4c72-d575-4d6a-9dfc-0b2322282fba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4C18A336</paraID>
      <start>0</start>
      <end>2</end>
      <status>unmodified</status>
      <modifiedWord/>
      <trackRevisions>false</trackRevisions>
    </reviewItem>
    <reviewItem>
      <errorID>ee0c0316-448f-418c-8cbf-74edf66f7923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66F68CBE</paraID>
      <start>0</start>
      <end>3</end>
      <status>unmodified</status>
      <modifiedWord/>
      <trackRevisions>false</trackRevisions>
    </reviewItem>
    <reviewItem>
      <errorID>26815f28-db7a-43cb-b17e-8ce1c65cac54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24E5E731</paraID>
      <start>0</start>
      <end>3</end>
      <status>unmodified</status>
      <modifiedWord/>
      <trackRevisions>false</trackRevisions>
    </reviewItem>
    <reviewItem>
      <errorID>9c5151de-ea68-445e-803e-94b67fd8874a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5A974CD0</paraID>
      <start>0</start>
      <end>3</end>
      <status>unmodified</status>
      <modifiedWord/>
      <trackRevisions>false</trackRevisions>
    </reviewItem>
    <reviewItem>
      <errorID>95b36943-eeb6-4919-bf40-6c4e5fb78674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12F88D46</paraID>
      <start>0</start>
      <end>3</end>
      <status>unmodified</status>
      <modifiedWord/>
      <trackRevisions>false</trackRevisions>
    </reviewItem>
    <reviewItem>
      <errorID>a9528861-3bed-4a85-87cb-2bec270df31c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38D3BC3A</paraID>
      <start>0</start>
      <end>2</end>
      <status>unmodified</status>
      <modifiedWord/>
      <trackRevisions>false</trackRevisions>
    </reviewItem>
    <reviewItem>
      <errorID>15bb4ad5-aa5b-40e8-a3fe-a2212085d373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6C58FEB5</paraID>
      <start>0</start>
      <end>3</end>
      <status>unmodified</status>
      <modifiedWord/>
      <trackRevisions>false</trackRevisions>
    </reviewItem>
    <reviewItem>
      <errorID>d1c5932d-90f3-4916-b30a-c3c30c9fe6af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ED1FB21</paraID>
      <start>0</start>
      <end>3</end>
      <status>unmodified</status>
      <modifiedWord/>
      <trackRevisions>false</trackRevisions>
    </reviewItem>
    <reviewItem>
      <errorID>2c874c2c-ad1b-4c68-936d-4b3478dc9759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31D3A826</paraID>
      <start>0</start>
      <end>3</end>
      <status>unmodified</status>
      <modifiedWord/>
      <trackRevisions>false</trackRevisions>
    </reviewItem>
    <reviewItem>
      <errorID>7abc7eae-9d97-4448-be81-21df57179b5a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217DA8CC</paraID>
      <start>0</start>
      <end>3</end>
      <status>unmodified</status>
      <modifiedWord/>
      <trackRevisions>false</trackRevisions>
    </reviewItem>
    <reviewItem>
      <errorID>c1dc7f12-ca7f-48ee-8b5c-c4f33bff4b71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D5D61FE</paraID>
      <start>0</start>
      <end>3</end>
      <status>unmodified</status>
      <modifiedWord/>
      <trackRevisions>false</trackRevisions>
    </reviewItem>
    <reviewItem>
      <errorID>10510300-82a0-4350-8713-77b4b60fee4e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2E5535BA</paraID>
      <start>0</start>
      <end>3</end>
      <status>unmodified</status>
      <modifiedWord/>
      <trackRevisions>false</trackRevisions>
    </reviewItem>
    <reviewItem>
      <errorID>361811c2-9187-430b-bfce-a95acfdce6c6</errorID>
      <errorWord>作</errorWord>
      <group>L1_Word</group>
      <groupName>字词问题</groupName>
      <ability>L2_Typo</ability>
      <abilityName>字词错误</abilityName>
      <candidateList>
        <item>做</item>
      </candidateList>
      <explain>存在发音相同字词的误用。</explain>
      <paraID>2E5535BA</paraID>
      <start>80</start>
      <end>81</end>
      <status>unmodified</status>
      <modifiedWord/>
      <trackRevisions>false</trackRevisions>
    </reviewItem>
    <reviewItem>
      <errorID>f951849c-f76b-47f3-870e-8b6f73ca8d47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350350B3</paraID>
      <start>0</start>
      <end>3</end>
      <status>unmodified</status>
      <modifiedWord/>
      <trackRevisions>false</trackRevisions>
    </reviewItem>
    <reviewItem>
      <errorID>82f71a6b-18f6-4a2d-a70e-750e6a267234</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2BBCF19</paraID>
      <start>0</start>
      <end>2</end>
      <status>unmodified</status>
      <modifiedWord/>
      <trackRevisions>false</trackRevisions>
    </reviewItem>
    <reviewItem>
      <errorID>c11e2126-0009-4fa0-91a6-020c55dac8ad</errorID>
      <errorWord>模版</errorWord>
      <group>L1_Word</group>
      <groupName>字词问题</groupName>
      <ability>L2_Typo</ability>
      <abilityName>字词错误</abilityName>
      <candidateList>
        <item>模板</item>
      </candidateList>
      <explain/>
      <paraID>373C5913</paraID>
      <start>166</start>
      <end>168</end>
      <status>unmodified</status>
      <modifiedWord/>
      <trackRevisions>false</trackRevisions>
    </reviewItem>
    <reviewItem>
      <errorID>19dc26aa-845d-45db-8124-afa6f5e98586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58162AA3</paraID>
      <start>0</start>
      <end>2</end>
      <status>unmodified</status>
      <modifiedWord/>
      <trackRevisions>false</trackRevisions>
    </reviewItem>
    <reviewItem>
      <errorID>300fa0f1-4461-4062-ab9c-b37cd8d01a97</errorID>
      <errorWord>:</errorWord>
      <group>L1_Format</group>
      <groupName>格式问题</groupName>
      <ability>L2_HalfPunc_CN</ability>
      <abilityName>全半角问题</abilityName>
      <candidateList>
        <item>：</item>
      </candidateList>
      <explain>文本全半角错误。</explain>
      <paraID>60F35FEC</paraID>
      <start>17</start>
      <end>18</end>
      <status>unmodified</status>
      <modifiedWord/>
      <trackRevisions>false</trackRevisions>
    </reviewItem>
    <reviewItem>
      <errorID>3c9e2b29-3c3b-431a-9507-7cb1ab81763f</errorID>
      <errorWord>:</errorWord>
      <group>L1_Format</group>
      <groupName>格式问题</groupName>
      <ability>L2_HalfPunc_CN</ability>
      <abilityName>全半角问题</abilityName>
      <candidateList>
        <item>：</item>
      </candidateList>
      <explain>文本全半角错误。</explain>
      <paraID>202505E7</paraID>
      <start>7</start>
      <end>8</end>
      <status>unmodified</status>
      <modifiedWord/>
      <trackRevisions>false</trackRevisions>
    </reviewItem>
    <reviewItem>
      <errorID>58cc8c2e-10ca-4a41-8021-c7157f79931b</errorID>
      <errorWord>:</errorWord>
      <group>L1_Format</group>
      <groupName>格式问题</groupName>
      <ability>L2_HalfPunc_CN</ability>
      <abilityName>全半角问题</abilityName>
      <candidateList>
        <item>：</item>
      </candidateList>
      <explain>文本全半角错误。</explain>
      <paraID> 86CB1F3</paraID>
      <start>9</start>
      <end>10</end>
      <status>unmodified</status>
      <modifiedWord/>
      <trackRevisions>false</trackRevisions>
    </reviewItem>
    <reviewItem>
      <errorID>626c0fad-f545-4cc6-b7fa-06a0c1d2bfcf</errorID>
      <errorWord>存在有</errorWord>
      <group>L1_Word</group>
      <groupName>字词问题</groupName>
      <ability>L2_Typo</ability>
      <abilityName>字词错误</abilityName>
      <candidateList>
        <item>存在</item>
      </candidateList>
      <explain/>
      <paraID> 86CB1F3</paraID>
      <start>14</start>
      <end>17</end>
      <status>unmodified</status>
      <modifiedWord/>
      <trackRevisions>false</trackRevisions>
    </reviewItem>
    <reviewItem>
      <errorID>08c32517-0838-4e6a-9186-fe091f0e5ded</errorID>
      <errorWord>:</errorWord>
      <group>L1_Format</group>
      <groupName>格式问题</groupName>
      <ability>L2_HalfPunc_CN</ability>
      <abilityName>全半角问题</abilityName>
      <candidateList>
        <item>：</item>
      </candidateList>
      <explain>文本全半角错误。</explain>
      <paraID>24BAE074</paraID>
      <start>7</start>
      <end>8</end>
      <status>unmodified</status>
      <modifiedWord/>
      <trackRevisions>false</trackRevisions>
    </reviewItem>
    <reviewItem>
      <errorID>d1c5100b-d2fd-4b83-a7af-93c09b99fbd8</errorID>
      <errorWord>:</errorWord>
      <group>L1_Format</group>
      <groupName>格式问题</groupName>
      <ability>L2_HalfPunc_CN</ability>
      <abilityName>全半角问题</abilityName>
      <candidateList>
        <item>：</item>
      </candidateList>
      <explain>文本全半角错误。</explain>
      <paraID>57278DC8</paraID>
      <start>10</start>
      <end>11</end>
      <status>unmodified</status>
      <modifiedWord/>
      <trackRevisions>false</trackRevisions>
    </reviewItem>
    <reviewItem>
      <errorID>7a9039c7-b810-4d6a-81b1-0b2a2ac152d2</errorID>
      <errorWord>程</errorWord>
      <group>L1_Word</group>
      <groupName>字词问题</groupName>
      <ability>L2_Typo</ability>
      <abilityName>字词错误</abilityName>
      <candidateList>
        <item>程中</item>
      </candidateList>
      <explain/>
      <paraID>57278DC8</paraID>
      <start>19</start>
      <end>20</end>
      <status>unmodified</status>
      <modifiedWord/>
      <trackRevisions>false</trackRevisions>
    </reviewItem>
    <reviewItem>
      <errorID>9c9486de-e4dc-4ae5-81ea-950cd08b5000</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742B01DD</paraID>
      <start>0</start>
      <end>2</end>
      <status>unmodified</status>
      <modifiedWord/>
      <trackRevisions>false</trackRevisions>
    </reviewItem>
    <reviewItem>
      <errorID>7468ecaa-c083-43d8-854a-31d80c091358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6A040BDF</paraID>
      <start>0</start>
      <end>2</end>
      <status>unmodified</status>
      <modifiedWord/>
      <trackRevisions>false</trackRevisions>
    </reviewItem>
    <reviewItem>
      <errorID>4ab5af3b-0c4a-4d75-a3fe-52e4002a43e6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32312FAE</paraID>
      <start>0</start>
      <end>3</end>
      <status>unmodified</status>
      <modifiedWord/>
      <trackRevisions>false</trackRevisions>
    </reviewItem>
    <reviewItem>
      <errorID>8fac7c1d-7b54-419d-b867-2cba8dcd4d11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392ECCEE</paraID>
      <start>0</start>
      <end>3</end>
      <status>unmodified</status>
      <modifiedWord/>
      <trackRevisions>false</trackRevisions>
    </reviewItem>
    <reviewItem>
      <errorID>556536fc-53d9-4912-9086-ddcf085c0d0b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11EF38FB</paraID>
      <start>0</start>
      <end>3</end>
      <status>unmodified</status>
      <modifiedWord/>
      <trackRevisions>false</trackRevisions>
    </reviewItem>
    <reviewItem>
      <errorID>51b26757-6969-4eb0-b20c-2722fb838d6f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E662C9F</paraID>
      <start>0</start>
      <end>3</end>
      <status>unmodified</status>
      <modifiedWord/>
      <trackRevisions>false</trackRevisions>
    </reviewItem>
    <reviewItem>
      <errorID>175d0e9b-08a6-4723-9e52-50986f00bc5a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F81B64E</paraID>
      <start>0</start>
      <end>3</end>
      <status>unmodified</status>
      <modifiedWord/>
      <trackRevisions>false</trackRevisions>
    </reviewItem>
    <reviewItem>
      <errorID>a8be96d7-1cdf-4cbe-ad1a-9e4a5e5c638a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377447A</paraID>
      <start>0</start>
      <end>3</end>
      <status>unmodified</status>
      <modifiedWord/>
      <trackRevisions>false</trackRevisions>
    </reviewItem>
    <reviewItem>
      <errorID>414f9032-82c4-4525-80c5-542f7650d35d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2772829A</paraID>
      <start>0</start>
      <end>3</end>
      <status>unmodified</status>
      <modifiedWord/>
      <trackRevisions>false</trackRevisions>
    </reviewItem>
    <reviewItem>
      <errorID>94c098c7-405b-4485-8ae5-2cf040c18f04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9430C10</paraID>
      <start>0</start>
      <end>3</end>
      <status>unmodified</status>
      <modifiedWord/>
      <trackRevisions>false</trackRevisions>
    </reviewItem>
    <reviewItem>
      <errorID>d4440751-69b3-49f8-b2df-7352cc12dbfb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6A74799D</paraID>
      <start>0</start>
      <end>3</end>
      <status>unmodified</status>
      <modifiedWord/>
      <trackRevisions>false</trackRevisions>
    </reviewItem>
    <reviewItem>
      <errorID>2e398b3f-3970-43b2-8d4e-bdbde07e234c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1834A0EF</paraID>
      <start>0</start>
      <end>3</end>
      <status>unmodified</status>
      <modifiedWord/>
      <trackRevisions>false</trackRevisions>
    </reviewItem>
    <reviewItem>
      <errorID>0c6ec76d-d3e6-426b-9c68-9546f21311ce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1A132F9A</paraID>
      <start>0</start>
      <end>3</end>
      <status>unmodified</status>
      <modifiedWord/>
      <trackRevisions>false</trackRevisions>
    </reviewItem>
    <reviewItem>
      <errorID>dcef3554-9678-460c-b276-e4f4ecb593e9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57E311D4</paraID>
      <start>0</start>
      <end>3</end>
      <status>unmodified</status>
      <modifiedWord/>
      <trackRevisions>false</trackRevisions>
    </reviewItem>
    <reviewItem>
      <errorID>f7e09157-19e3-4d4e-bc47-46c18a614052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1B664190</paraID>
      <start>0</start>
      <end>3</end>
      <status>unmodified</status>
      <modifiedWord/>
      <trackRevisions>false</trackRevisions>
    </reviewItem>
    <reviewItem>
      <errorID>913b2723-e5b7-4cce-83b7-22cdab33a94c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33B9F44</paraID>
      <start>0</start>
      <end>4</end>
      <status>unmodified</status>
      <modifiedWord/>
      <trackRevisions>false</trackRevisions>
    </reviewItem>
    <reviewItem>
      <errorID>11d21190-49d7-4058-a0e6-533e79fd0357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31670119</paraID>
      <start>0</start>
      <end>4</end>
      <status>unmodified</status>
      <modifiedWord/>
      <trackRevisions>false</trackRevisions>
    </reviewItem>
    <reviewItem>
      <errorID>25dbd062-fd6f-44c1-9809-13a68c6c8e67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29C3AF5D</paraID>
      <start>0</start>
      <end>4</end>
      <status>unmodified</status>
      <modifiedWord/>
      <trackRevisions>false</trackRevisions>
    </reviewItem>
    <reviewItem>
      <errorID>dc0841f9-c1fc-4ddb-a9ea-bc8f9e3e51f2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4263A759</paraID>
      <start>0</start>
      <end>4</end>
      <status>unmodified</status>
      <modifiedWord/>
      <trackRevisions>false</trackRevisions>
    </reviewItem>
    <reviewItem>
      <errorID>63934a63-c47c-4d91-bf0a-94aa7bf48a87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1EA53F4A</paraID>
      <start>0</start>
      <end>4</end>
      <status>unmodified</status>
      <modifiedWord/>
      <trackRevisions>false</trackRevisions>
    </reviewItem>
    <reviewItem>
      <errorID>1a8b7760-5b0d-4a76-87cc-7c9b23fa5d3c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3544D5B8</paraID>
      <start>0</start>
      <end>4</end>
      <status>unmodified</status>
      <modifiedWord/>
      <trackRevisions>false</trackRevisions>
    </reviewItem>
    <reviewItem>
      <errorID>f7243b94-ac94-4710-b983-2f13062f3580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2563F3A6</paraID>
      <start>0</start>
      <end>4</end>
      <status>unmodified</status>
      <modifiedWord/>
      <trackRevisions>false</trackRevisions>
    </reviewItem>
    <reviewItem>
      <errorID>e74013a8-ee46-468d-9202-dc1c8a2e3315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E530C49</paraID>
      <start>0</start>
      <end>4</end>
      <status>unmodified</status>
      <modifiedWord/>
      <trackRevisions>false</trackRevisions>
    </reviewItem>
    <reviewItem>
      <errorID>c88d734d-7c50-4832-94b8-ca448370bec3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2A4E5E03</paraID>
      <start>0</start>
      <end>4</end>
      <status>unmodified</status>
      <modifiedWord/>
      <trackRevisions>false</trackRevisions>
    </reviewItem>
    <reviewItem>
      <errorID>c1a7dbb3-ad65-467d-9579-7b269910c3fb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7DFB033A</paraID>
      <start>0</start>
      <end>4</end>
      <status>unmodified</status>
      <modifiedWord/>
      <trackRevisions>false</trackRevisions>
    </reviewItem>
    <reviewItem>
      <errorID>ae623322-0cf1-4977-bb8f-7b0401f1485b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1797FA4B</paraID>
      <start>0</start>
      <end>4</end>
      <status>unmodified</status>
      <modifiedWord/>
      <trackRevisions>false</trackRevisions>
    </reviewItem>
    <reviewItem>
      <errorID>fdec4409-5e5f-442c-9468-887af1c73aa4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1B05F84D</paraID>
      <start>0</start>
      <end>3</end>
      <status>unmodified</status>
      <modifiedWord/>
      <trackRevisions>false</trackRevisions>
    </reviewItem>
    <reviewItem>
      <errorID>42de3388-52c1-4b7a-98c1-f1a62961e6cf</errorID>
      <errorWord>数</errorWord>
      <group>L1_Word</group>
      <groupName>字词问题</groupName>
      <ability>L2_Typo</ability>
      <abilityName>字词错误</abilityName>
      <candidateList>
        <item>数量</item>
      </candidateList>
      <explain/>
      <paraID>1B05F84D</paraID>
      <start>33</start>
      <end>34</end>
      <status>unmodified</status>
      <modifiedWord/>
      <trackRevisions>false</trackRevisions>
    </reviewItem>
    <reviewItem>
      <errorID>6c74f61b-b654-4f2d-81e8-e0e72ac58dbf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7CCCA8FA</paraID>
      <start>0</start>
      <end>3</end>
      <status>unmodified</status>
      <modifiedWord/>
      <trackRevisions>false</trackRevisions>
    </reviewItem>
    <reviewItem>
      <errorID>a0657884-8865-44d2-8486-ef0ed422a805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7B83FCD3</paraID>
      <start>0</start>
      <end>3</end>
      <status>unmodified</status>
      <modifiedWord/>
      <trackRevisions>false</trackRevisions>
    </reviewItem>
    <reviewItem>
      <errorID>c885115e-8787-4979-a70e-f65b64af4bd3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24F2E85</paraID>
      <start>0</start>
      <end>3</end>
      <status>unmodified</status>
      <modifiedWord/>
      <trackRevisions>false</trackRevisions>
    </reviewItem>
    <reviewItem>
      <errorID>8e3277a4-4381-41ad-ac77-20f9af416943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5B99B307</paraID>
      <start>0</start>
      <end>3</end>
      <status>unmodified</status>
      <modifiedWord/>
      <trackRevisions>false</trackRevisions>
    </reviewItem>
    <reviewItem>
      <errorID>b9c8280d-501d-42f8-b705-cde1e8051e16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7592900</paraID>
      <start>0</start>
      <end>3</end>
      <status>unmodified</status>
      <modifiedWord/>
      <trackRevisions>false</trackRevisions>
    </reviewItem>
    <reviewItem>
      <errorID>ba441956-93a5-414c-98a4-4f8f46207f5a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18C8B984</paraID>
      <start>0</start>
      <end>3</end>
      <status>unmodified</status>
      <modifiedWord/>
      <trackRevisions>false</trackRevisions>
    </reviewItem>
    <reviewItem>
      <errorID>c8c8dde2-3fa9-4b88-ad57-a5b159b6f65a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21CD05DE</paraID>
      <start>0</start>
      <end>3</end>
      <status>unmodified</status>
      <modifiedWord/>
      <trackRevisions>false</trackRevisions>
    </reviewItem>
    <reviewItem>
      <errorID>5769a752-ef5c-4026-9950-ae52f02e16a2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608F767D</paraID>
      <start>0</start>
      <end>3</end>
      <status>unmodified</status>
      <modifiedWord/>
      <trackRevisions>false</trackRevisions>
    </reviewItem>
    <reviewItem>
      <errorID>c45c99fb-38a0-48a3-b1cb-9de6178f3040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299F1243</paraID>
      <start>0</start>
      <end>4</end>
      <status>unmodified</status>
      <modifiedWord/>
      <trackRevisions>false</trackRevisions>
    </reviewItem>
    <reviewItem>
      <errorID>3b45f139-6711-4dee-aad0-5c0131c7688a</errorID>
      <errorWord>符合</errorWord>
      <group>L1_Word</group>
      <groupName>字词问题</groupName>
      <ability>L2_Typo</ability>
      <abilityName>字词错误</abilityName>
      <candidateList>
        <item>复核</item>
      </candidateList>
      <explain/>
      <paraID>299F1243</paraID>
      <start>21</start>
      <end>23</end>
      <status>modified</status>
      <modifiedWord>复核</modifiedWord>
      <trackRevisions>false</trackRevisions>
    </reviewItem>
    <reviewItem>
      <errorID>287d2533-7433-4b13-ad2a-a1596b42c582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50ACFADD</paraID>
      <start>0</start>
      <end>4</end>
      <status>unmodified</status>
      <modifiedWord/>
      <trackRevisions>false</trackRevisions>
    </reviewItem>
    <reviewItem>
      <errorID>352f571c-f0e3-49bf-8d70-b842a4868d18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4224CCE9</paraID>
      <start>0</start>
      <end>4</end>
      <status>unmodified</status>
      <modifiedWord/>
      <trackRevisions>false</trackRevisions>
    </reviewItem>
    <reviewItem>
      <errorID>73a53723-29f3-424a-8bcc-a5f69881a619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368AC6EC</paraID>
      <start>0</start>
      <end>4</end>
      <status>unmodified</status>
      <modifiedWord/>
      <trackRevisions>false</trackRevisions>
    </reviewItem>
    <reviewItem>
      <errorID>ab6f80d1-2049-4369-938c-8fb6c4e8967c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2B67E6B7</paraID>
      <start>0</start>
      <end>4</end>
      <status>unmodified</status>
      <modifiedWord/>
      <trackRevisions>false</trackRevisions>
    </reviewItem>
    <reviewItem>
      <errorID>e25de444-a181-4fa4-909e-0d480409a6f6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40F866E1</paraID>
      <start>0</start>
      <end>4</end>
      <status>unmodified</status>
      <modifiedWord/>
      <trackRevisions>false</trackRevisions>
    </reviewItem>
    <reviewItem>
      <errorID>5249fbc8-d262-48f7-9a33-6adfe46ffb1a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3E2C79BC</paraID>
      <start>0</start>
      <end>4</end>
      <status>unmodified</status>
      <modifiedWord/>
      <trackRevisions>false</trackRevisions>
    </reviewItem>
    <reviewItem>
      <errorID>0a1ddf1c-2314-480d-a230-78e0aa5d7749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4B752C80</paraID>
      <start>0</start>
      <end>4</end>
      <status>unmodified</status>
      <modifiedWord/>
      <trackRevisions>false</trackRevisions>
    </reviewItem>
    <reviewItem>
      <errorID>ae09fa97-0259-4202-8b1e-1bc1447a29d5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3363DDAA</paraID>
      <start>0</start>
      <end>4</end>
      <status>unmodified</status>
      <modifiedWord/>
      <trackRevisions>false</trackRevisions>
    </reviewItem>
    <reviewItem>
      <errorID>8b85a59c-802d-4718-8679-fa758d45c6cf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F498453</paraID>
      <start>0</start>
      <end>4</end>
      <status>unmodified</status>
      <modifiedWord/>
      <trackRevisions>false</trackRevisions>
    </reviewItem>
    <reviewItem>
      <errorID>2be89e75-4547-42a1-8edf-c9df21dbe584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AD56DAB</paraID>
      <start>0</start>
      <end>4</end>
      <status>unmodified</status>
      <modifiedWord/>
      <trackRevisions>false</trackRevisions>
    </reviewItem>
    <reviewItem>
      <errorID>8c89dbaf-f0ab-460e-a28f-86bc01f42ffa</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34E497A</paraID>
      <start>0</start>
      <end>2</end>
      <status>unmodified</status>
      <modifiedWord/>
      <trackRevisions>false</trackRevisions>
    </reviewItem>
    <reviewItem>
      <errorID>236a1dfd-84b6-4aeb-bfc2-4b2f895b7e86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518253E6</paraID>
      <start>0</start>
      <end>2</end>
      <status>unmodified</status>
      <modifiedWord/>
      <trackRevisions>false</trackRevisions>
    </reviewItem>
    <reviewItem>
      <errorID>168aba57-82c8-4902-8be9-a1ce26461042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1C2CBB37</paraID>
      <start>0</start>
      <end>2</end>
      <status>unmodified</status>
      <modifiedWord/>
      <trackRevisions>false</trackRevisions>
    </reviewItem>
    <reviewItem>
      <errorID>9ef6147b-5a56-43a7-a1d9-5271c27b614c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2CDB3DF2</paraID>
      <start>0</start>
      <end>2</end>
      <status>unmodified</status>
      <modifiedWord/>
      <trackRevisions>false</trackRevisions>
    </reviewItem>
    <reviewItem>
      <errorID>ee788bc1-878f-408c-868b-98655a20835e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B2B8E8F</paraID>
      <start>0</start>
      <end>2</end>
      <status>unmodified</status>
      <modifiedWord/>
      <trackRevisions>false</trackRevisions>
    </reviewItem>
    <reviewItem>
      <errorID>94014122-74b3-4025-b87c-f4b9a3af87b6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78EDF928</paraID>
      <start>0</start>
      <end>2</end>
      <status>unmodified</status>
      <modifiedWord/>
      <trackRevisions>false</trackRevisions>
    </reviewItem>
    <reviewItem>
      <errorID>ce90ca29-25b0-4a92-badb-f1092770ba5e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3FCAA22D</paraID>
      <start>0</start>
      <end>2</end>
      <status>unmodified</status>
      <modifiedWord/>
      <trackRevisions>false</trackRevisions>
    </reviewItem>
    <reviewItem>
      <errorID>bb13a749-353a-4703-8808-d4db3577944e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1F9ED41F</paraID>
      <start>0</start>
      <end>2</end>
      <status>unmodified</status>
      <modifiedWord/>
      <trackRevisions>false</trackRevisions>
    </reviewItem>
    <reviewItem>
      <errorID>370f5476-b4ef-4d5a-bee1-a4b1707b44e7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2B2CE5CF</paraID>
      <start>0</start>
      <end>2</end>
      <status>unmodified</status>
      <modifiedWord/>
      <trackRevisions>false</trackRevisions>
    </reviewItem>
    <reviewItem>
      <errorID>f7dbbb26-c092-48cc-a5ef-710293f218dc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3E2A29FD</paraID>
      <start>0</start>
      <end>2</end>
      <status>unmodified</status>
      <modifiedWord/>
      <trackRevisions>false</trackRevisions>
    </reviewItem>
    <reviewItem>
      <errorID>24fbbf6d-c636-4601-b26e-5e9e8f0fe60f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78DBD3DC</paraID>
      <start>0</start>
      <end>3</end>
      <status>unmodified</status>
      <modifiedWord/>
      <trackRevisions>false</trackRevisions>
    </reviewItem>
    <reviewItem>
      <errorID>0643a888-70b2-4d02-b1d6-bba474b6342c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1F01A289</paraID>
      <start>0</start>
      <end>3</end>
      <status>unmodified</status>
      <modifiedWord/>
      <trackRevisions>false</trackRevisions>
    </reviewItem>
    <reviewItem>
      <errorID>a8c42237-2fdf-4400-b4ea-edc7b71fbab1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1B8F0263</paraID>
      <start>0</start>
      <end>3</end>
      <status>unmodified</status>
      <modifiedWord/>
      <trackRevisions>false</trackRevisions>
    </reviewItem>
    <reviewItem>
      <errorID>65f6bac3-3381-401e-a5dc-2a3807c91345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5B0DA9DC</paraID>
      <start>0</start>
      <end>3</end>
      <status>unmodified</status>
      <modifiedWord/>
      <trackRevisions>false</trackRevisions>
    </reviewItem>
    <reviewItem>
      <errorID>1222d9c0-ffee-4240-91ed-3fea9d8e621e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45534571</paraID>
      <start>0</start>
      <end>3</end>
      <status>unmodified</status>
      <modifiedWord/>
      <trackRevisions>false</trackRevisions>
    </reviewItem>
    <reviewItem>
      <errorID>d315d615-4f6e-42c3-afd5-e922351094ca</errorID>
      <errorWord>泄露</errorWord>
      <group>L1_Word</group>
      <groupName>字词问题</groupName>
      <ability>L2_Typo</ability>
      <abilityName>字词错误</abilityName>
      <candidateList>
        <item>泄漏</item>
      </candidateList>
      <explain>存在发音相同字词的误用。</explain>
      <paraID>381FD4F8</paraID>
      <start>54</start>
      <end>56</end>
      <status>unmodified</status>
      <modifiedWord/>
      <trackRevisions>false</trackRevisions>
    </reviewItem>
    <reviewItem>
      <errorID>d410da15-a636-46fe-bdbd-4eacd13a4ae2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2100747F</paraID>
      <start>0</start>
      <end>3</end>
      <status>unmodified</status>
      <modifiedWord/>
      <trackRevisions>false</trackRevisions>
    </reviewItem>
    <reviewItem>
      <errorID>b7e351d7-76ba-4bca-b00e-ea258ecbb436</errorID>
      <errorWord>涵盖从</errorWord>
      <group>L1_Word</group>
      <groupName>字词问题</groupName>
      <ability>L2_Typo</ability>
      <abilityName>字词错误</abilityName>
      <candidateList>
        <item>涵盖</item>
      </candidateList>
      <explain/>
      <paraID>44CC317F</paraID>
      <start>4</start>
      <end>7</end>
      <status>unmodified</status>
      <modifiedWord/>
      <trackRevisions>false</trackRevisions>
    </reviewItem>
    <reviewItem>
      <errorID>419f045d-0cf5-4281-8d9d-b179b9fd77a1</errorID>
      <errorWord>可</errorWord>
      <group>L1_Word</group>
      <groupName>字词问题</groupName>
      <ability>L2_Typo</ability>
      <abilityName>字词错误</abilityName>
      <candidateList>
        <item>可以</item>
      </candidateList>
      <explain/>
      <paraID>495C846E</paraID>
      <start>13</start>
      <end>14</end>
      <status>unmodified</status>
      <modifiedWord/>
      <trackRevisions>false</trackRevisions>
    </reviewItem>
    <reviewItem>
      <errorID>3941721f-70f6-4941-8e3e-15fd1b01bc49</errorID>
      <errorWord>可</errorWord>
      <group>L1_Word</group>
      <groupName>字词问题</groupName>
      <ability>L2_Typo</ability>
      <abilityName>字词错误</abilityName>
      <candidateList>
        <item>可以</item>
      </candidateList>
      <explain/>
      <paraID> A489DE9</paraID>
      <start>23</start>
      <end>24</end>
      <status>unmodified</status>
      <modifiedWord/>
      <trackRevisions>false</trackRevisions>
    </reviewItem>
    <reviewItem>
      <errorID>b0f71bf0-f048-44ea-b8b8-a6779ac02ee8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4796903</paraID>
      <start>0</start>
      <end>2</end>
      <status>unmodified</status>
      <modifiedWord/>
      <trackRevisions>false</trackRevisions>
    </reviewItem>
    <reviewItem>
      <errorID>6a0d1119-7cc2-4685-acab-8a152ab069d3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5273733C</paraID>
      <start>0</start>
      <end>2</end>
      <status>unmodified</status>
      <modifiedWord/>
      <trackRevisions>false</trackRevisions>
    </reviewItem>
    <reviewItem>
      <errorID>d9b523b3-9d7b-42cf-8d10-c82a454cb3ba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28877DD3</paraID>
      <start>0</start>
      <end>2</end>
      <status>unmodified</status>
      <modifiedWord/>
      <trackRevisions>false</trackRevisions>
    </reviewItem>
    <reviewItem>
      <errorID>e88dcf66-65aa-4317-b5a7-413fef052a64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467A10ED</paraID>
      <start>0</start>
      <end>2</end>
      <status>unmodified</status>
      <modifiedWord/>
      <trackRevisions>false</trackRevisions>
    </reviewItem>
    <reviewItem>
      <errorID>a02fc44f-6a07-4016-8e06-dce2f1ddfa7c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7DD32E64</paraID>
      <start>0</start>
      <end>2</end>
      <status>unmodified</status>
      <modifiedWord/>
      <trackRevisions>false</trackRevisions>
    </reviewItem>
    <reviewItem>
      <errorID>dfee3c24-b307-4ba2-b9e9-6e639222b6dd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100B8EC7</paraID>
      <start>0</start>
      <end>2</end>
      <status>unmodified</status>
      <modifiedWord/>
      <trackRevisions>false</trackRevisions>
    </reviewItem>
    <reviewItem>
      <errorID>313bbf91-4638-44f5-afa7-855cbeaba7f9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5E35B246</paraID>
      <start>0</start>
      <end>2</end>
      <status>unmodified</status>
      <modifiedWord/>
      <trackRevisions>false</trackRevisions>
    </reviewItem>
    <reviewItem>
      <errorID>3ca2ead9-e6a0-4ae0-abb9-77a11dc4b822</errorID>
      <errorWord>Deepseek</errorWord>
      <group>L1_English</group>
      <groupName>英文问题</groupName>
      <ability>L2_Brand_Name</ability>
      <abilityName>品牌词问题</abilityName>
      <candidateList>
        <item>DeepSeek</item>
      </candidateList>
      <explain>此处疑似有拼写错误，建议修改</explain>
      <paraID>5E35B246</paraID>
      <start>48</start>
      <end>56</end>
      <status>unmodified</status>
      <modifiedWord/>
      <trackRevisions>false</trackRevisions>
    </reviewItem>
    <reviewItem>
      <errorID>47ca9466-3bdc-4e1d-84f1-2ecbaf65e189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578E83DE</paraID>
      <start>0</start>
      <end>2</end>
      <status>unmodified</status>
      <modifiedWord/>
      <trackRevisions>false</trackRevisions>
    </reviewItem>
    <reviewItem>
      <errorID>14a7231a-194c-4500-a35c-de0ba9484329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501987E1</paraID>
      <start>0</start>
      <end>2</end>
      <status>unmodified</status>
      <modifiedWord/>
      <trackRevisions>false</trackRevisions>
    </reviewItem>
    <reviewItem>
      <errorID>17f571ac-a949-4711-b4fa-e202b0dac35f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461000A8</paraID>
      <start>0</start>
      <end>2</end>
      <status>unmodified</status>
      <modifiedWord/>
      <trackRevisions>false</trackRevisions>
    </reviewItem>
    <reviewItem>
      <errorID>c9506cbf-5aa5-4091-8b6a-7f43a88966a6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329E96D6</paraID>
      <start>0</start>
      <end>2</end>
      <status>unmodified</status>
      <modifiedWord/>
      <trackRevisions>false</trackRevisions>
    </reviewItem>
    <reviewItem>
      <errorID>121c0a7b-543c-40cd-8501-a7231170e2cb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7DF2ADA3</paraID>
      <start>0</start>
      <end>2</end>
      <status>unmodified</status>
      <modifiedWord/>
      <trackRevisions>false</trackRevisions>
    </reviewItem>
    <reviewItem>
      <errorID>9fe879f0-8b30-4632-979f-214c491bd44d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7E90969B</paraID>
      <start>0</start>
      <end>2</end>
      <status>unmodified</status>
      <modifiedWord/>
      <trackRevisions>false</trackRevisions>
    </reviewItem>
    <reviewItem>
      <errorID>83f9ceca-7935-45f1-b6e2-d6714df8fbf4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19A728FE</paraID>
      <start>0</start>
      <end>2</end>
      <status>unmodified</status>
      <modifiedWord/>
      <trackRevisions>false</trackRevisions>
    </reviewItem>
    <reviewItem>
      <errorID>f88b9b84-86cb-4e40-bbce-73655543addc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3D36BCA7</paraID>
      <start>0</start>
      <end>2</end>
      <status>unmodified</status>
      <modifiedWord/>
      <trackRevisions>false</trackRevisions>
    </reviewItem>
    <reviewItem>
      <errorID>30124e29-db0f-4782-bf87-6bc5000b7fab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6ACCD7E7</paraID>
      <start>0</start>
      <end>2</end>
      <status>unmodified</status>
      <modifiedWord/>
      <trackRevisions>false</trackRevisions>
    </reviewItem>
    <reviewItem>
      <errorID>fc36f5ff-f516-4f2a-bcfe-2f522e5d38be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577C282D</paraID>
      <start>0</start>
      <end>2</end>
      <status>unmodified</status>
      <modifiedWord/>
      <trackRevisions>false</trackRevisions>
    </reviewItem>
    <reviewItem>
      <errorID>af01c06c-1ad4-48ac-95b6-84dd9067c30c</errorID>
      <errorWord>.</errorWord>
      <group>L1_Format</group>
      <groupName>格式问题</groupName>
      <ability>L2_HalfPunc_CN</ability>
      <abilityName>全半角问题</abilityName>
      <candidateList>
        <item>。</item>
      </candidateList>
      <explain>文本全半角错误。</explain>
      <paraID>577C282D</paraID>
      <start>31</start>
      <end>32</end>
      <status>unmodified</status>
      <modifiedWord/>
      <trackRevisions>false</trackRevisions>
    </reviewItem>
    <reviewItem>
      <errorID>1a49c373-f101-478f-84ca-ee5e65460422</errorID>
      <errorWord>/.</errorWord>
      <group>L1_Punc</group>
      <groupName>标点问题</groupName>
      <ability>L2_Punc_CN</ability>
      <abilityName>标点符号问题</abilityName>
      <candidateList>
        <item>/</item>
      </candidateList>
      <explain/>
      <paraID>577C282D</paraID>
      <start>35</start>
      <end>37</end>
      <status>unmodified</status>
      <modifiedWord/>
      <trackRevisions>false</trackRevisions>
    </reviewItem>
    <reviewItem>
      <errorID>a0219f40-04f4-494f-96df-70e6e6b8005a</errorID>
      <errorWord>.</errorWord>
      <group>L1_Format</group>
      <groupName>格式问题</groupName>
      <ability>L2_HalfPunc_CN</ability>
      <abilityName>全半角问题</abilityName>
      <candidateList>
        <item>。</item>
      </candidateList>
      <explain>文本全半角错误。</explain>
      <paraID>577C282D</paraID>
      <start>47</start>
      <end>48</end>
      <status>unmodified</status>
      <modifiedWord/>
      <trackRevisions>false</trackRevisions>
    </reviewItem>
    <reviewItem>
      <errorID>2eae0799-6e1c-41cf-a96f-d75f012cff82</errorID>
      <errorWord>.</errorWord>
      <group>L1_Format</group>
      <groupName>格式问题</groupName>
      <ability>L2_HalfPunc_CN</ability>
      <abilityName>全半角问题</abilityName>
      <candidateList>
        <item>。</item>
      </candidateList>
      <explain>文本全半角错误。</explain>
      <paraID>577C282D</paraID>
      <start>62</start>
      <end>63</end>
      <status>unmodified</status>
      <modifiedWord/>
      <trackRevisions>false</trackRevisions>
    </reviewItem>
    <reviewItem>
      <errorID>9f06a544-d033-4c52-8301-39a38eb63dd3</errorID>
      <errorWord>.</errorWord>
      <group>L1_Format</group>
      <groupName>格式问题</groupName>
      <ability>L2_HalfPunc_CN</ability>
      <abilityName>全半角问题</abilityName>
      <candidateList>
        <item>。</item>
      </candidateList>
      <explain>文本全半角错误。</explain>
      <paraID>577C282D</paraID>
      <start>71</start>
      <end>72</end>
      <status>unmodified</status>
      <modifiedWord/>
      <trackRevisions>false</trackRevisions>
    </reviewItem>
    <reviewItem>
      <errorID>05a42059-d65f-45e5-a645-d0dd9740986e</errorID>
      <errorWord>.</errorWord>
      <group>L1_Format</group>
      <groupName>格式问题</groupName>
      <ability>L2_HalfPunc_CN</ability>
      <abilityName>全半角问题</abilityName>
      <candidateList>
        <item>。</item>
      </candidateList>
      <explain>文本全半角错误。</explain>
      <paraID>577C282D</paraID>
      <start>83</start>
      <end>84</end>
      <status>unmodified</status>
      <modifiedWord/>
      <trackRevisions>false</trackRevisions>
    </reviewItem>
    <reviewItem>
      <errorID>cfb66b37-fb14-4d70-855f-ea7902e9b622</errorID>
      <errorWord>/.</errorWord>
      <group>L1_Punc</group>
      <groupName>标点问题</groupName>
      <ability>L2_Punc_CN</ability>
      <abilityName>标点符号问题</abilityName>
      <candidateList>
        <item>/</item>
      </candidateList>
      <explain/>
      <paraID>577C282D</paraID>
      <start>87</start>
      <end>89</end>
      <status>unmodified</status>
      <modifiedWord/>
      <trackRevisions>false</trackRevisions>
    </reviewItem>
    <reviewItem>
      <errorID>d8f37297-aaa6-4b03-bb9e-1d63114a6b37</errorID>
      <errorWord>.</errorWord>
      <group>L1_Format</group>
      <groupName>格式问题</groupName>
      <ability>L2_HalfPunc_CN</ability>
      <abilityName>全半角问题</abilityName>
      <candidateList>
        <item>。</item>
      </candidateList>
      <explain>文本全半角错误。</explain>
      <paraID>577C282D</paraID>
      <start>99</start>
      <end>100</end>
      <status>unmodified</status>
      <modifiedWord/>
      <trackRevisions>false</trackRevisions>
    </reviewItem>
    <reviewItem>
      <errorID>10f3886e-2a1f-40a5-8e34-d8a4b97c2072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3ABC4938</paraID>
      <start>0</start>
      <end>2</end>
      <status>unmodified</status>
      <modifiedWord/>
      <trackRevisions>false</trackRevisions>
    </reviewItem>
    <reviewItem>
      <errorID>cb0e6791-93be-4805-90cf-c6f8fd17b905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65BBBD25</paraID>
      <start>0</start>
      <end>2</end>
      <status>unmodified</status>
      <modifiedWord/>
      <trackRevisions>false</trackRevisions>
    </reviewItem>
    <reviewItem>
      <errorID>9b9cd33a-2d44-4aee-949f-9d828f551375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242A6CA</paraID>
      <start>0</start>
      <end>2</end>
      <status>unmodified</status>
      <modifiedWord/>
      <trackRevisions>false</trackRevisions>
    </reviewItem>
    <reviewItem>
      <errorID>cd62d0dc-c05a-446f-8b16-b7480d4a77d0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33BC9E45</paraID>
      <start>0</start>
      <end>2</end>
      <status>unmodified</status>
      <modifiedWord/>
      <trackRevisions>false</trackRevisions>
    </reviewItem>
    <reviewItem>
      <errorID>cbd129fb-bc0b-400c-a92b-441a99312e35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42B9E10</paraID>
      <start>0</start>
      <end>2</end>
      <status>unmodified</status>
      <modifiedWord/>
      <trackRevisions>false</trackRevisions>
    </reviewItem>
    <reviewItem>
      <errorID>121027d4-a9d7-44ed-ab71-fea04843b63e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182A397B</paraID>
      <start>0</start>
      <end>2</end>
      <status>unmodified</status>
      <modifiedWord/>
      <trackRevisions>false</trackRevisions>
    </reviewItem>
    <reviewItem>
      <errorID>8c7d0870-0bc2-47f6-bf2b-930f0063aa0c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73B9B131</paraID>
      <start>0</start>
      <end>2</end>
      <status>unmodified</status>
      <modifiedWord/>
      <trackRevisions>false</trackRevisions>
    </reviewItem>
    <reviewItem>
      <errorID>99ad05b4-c062-4345-a773-742588828a35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763D801</paraID>
      <start>0</start>
      <end>2</end>
      <status>unmodified</status>
      <modifiedWord/>
      <trackRevisions>false</trackRevisions>
    </reviewItem>
    <reviewItem>
      <errorID>b314d838-6de0-477c-a6ce-aef09cd67c6b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B0F15F6</paraID>
      <start>0</start>
      <end>2</end>
      <status>unmodified</status>
      <modifiedWord/>
      <trackRevisions>false</trackRevisions>
    </reviewItem>
    <reviewItem>
      <errorID>3b5fd8b6-7c1e-4882-84bd-194ea0939b33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22B2DD88</paraID>
      <start>0</start>
      <end>2</end>
      <status>unmodified</status>
      <modifiedWord/>
      <trackRevisions>false</trackRevisions>
    </reviewItem>
    <reviewItem>
      <errorID>a00b7ff6-49ea-456d-8c42-1cf3f24ef2df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77C40865</paraID>
      <start>0</start>
      <end>2</end>
      <status>unmodified</status>
      <modifiedWord/>
      <trackRevisions>false</trackRevisions>
    </reviewItem>
    <reviewItem>
      <errorID>2533d93a-3c2e-49b2-8c05-c2e112d90ec1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49D7B854</paraID>
      <start>0</start>
      <end>2</end>
      <status>unmodified</status>
      <modifiedWord/>
      <trackRevisions>false</trackRevisions>
    </reviewItem>
    <reviewItem>
      <errorID>8807eff8-8471-41db-a96b-90fbcfccd8d0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53E7BA9B</paraID>
      <start>0</start>
      <end>2</end>
      <status>unmodified</status>
      <modifiedWord/>
      <trackRevisions>false</trackRevisions>
    </reviewItem>
    <reviewItem>
      <errorID>bb836dcd-db3c-4c9b-8c66-89516afe4826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7920F9C0</paraID>
      <start>0</start>
      <end>2</end>
      <status>unmodified</status>
      <modifiedWord/>
      <trackRevisions>false</trackRevisions>
    </reviewItem>
    <reviewItem>
      <errorID>16f53710-f096-443b-9ab7-68881de9a7d4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3F0F7DCC</paraID>
      <start>0</start>
      <end>2</end>
      <status>unmodified</status>
      <modifiedWord/>
      <trackRevisions>false</trackRevisions>
    </reviewItem>
    <reviewItem>
      <errorID>8f8dc803-eacf-4a9c-89de-499793bad4e0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5E3E878A</paraID>
      <start>0</start>
      <end>2</end>
      <status>unmodified</status>
      <modifiedWord/>
      <trackRevisions>false</trackRevisions>
    </reviewItem>
    <reviewItem>
      <errorID>0d041c61-194e-4afd-ac30-f35e40d1fec9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75E3B5DA</paraID>
      <start>0</start>
      <end>2</end>
      <status>unmodified</status>
      <modifiedWord/>
      <trackRevisions>false</trackRevisions>
    </reviewItem>
    <reviewItem>
      <errorID>1aba5ea8-350c-49dd-88bf-75d0aca9e6a7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24BA5414</paraID>
      <start>0</start>
      <end>2</end>
      <status>unmodified</status>
      <modifiedWord/>
      <trackRevisions>false</trackRevisions>
    </reviewItem>
    <reviewItem>
      <errorID>47cf447e-44d8-4450-9835-4aa471f2ad59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5F185822</paraID>
      <start>0</start>
      <end>2</end>
      <status>unmodified</status>
      <modifiedWord/>
      <trackRevisions>false</trackRevisions>
    </reviewItem>
    <reviewItem>
      <errorID>6d1b9feb-3cc8-4720-b062-839625186a14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623708A8</paraID>
      <start>0</start>
      <end>2</end>
      <status>unmodified</status>
      <modifiedWord/>
      <trackRevisions>false</trackRevisions>
    </reviewItem>
    <reviewItem>
      <errorID>cb7a6a2f-1fb4-4fd2-a755-320a05e0ec7e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6FFDB7CB</paraID>
      <start>0</start>
      <end>2</end>
      <status>unmodified</status>
      <modifiedWord/>
      <trackRevisions>false</trackRevisions>
    </reviewItem>
    <reviewItem>
      <errorID>b4b388de-bb21-42d6-961a-bde5dc3bd9b3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1C0BBD07</paraID>
      <start>0</start>
      <end>2</end>
      <status>unmodified</status>
      <modifiedWord/>
      <trackRevisions>false</trackRevisions>
    </reviewItem>
    <reviewItem>
      <errorID>79a5144e-27d6-4cf5-a84e-3686601d8c9c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4FB87C2A</paraID>
      <start>0</start>
      <end>2</end>
      <status>unmodified</status>
      <modifiedWord/>
      <trackRevisions>false</trackRevisions>
    </reviewItem>
    <reviewItem>
      <errorID>d8b4c60d-64eb-4697-ad67-3d75d46cac39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542ED9E8</paraID>
      <start>0</start>
      <end>2</end>
      <status>unmodified</status>
      <modifiedWord/>
      <trackRevisions>false</trackRevisions>
    </reviewItem>
    <reviewItem>
      <errorID>77bc3d2a-98ad-48fe-aaa0-b6724ae6cdf9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29BEFC90</paraID>
      <start>0</start>
      <end>2</end>
      <status>unmodified</status>
      <modifiedWord/>
      <trackRevisions>false</trackRevisions>
    </reviewItem>
    <reviewItem>
      <errorID>8fd30270-aaab-4a1a-834e-4bbe8d4c8c40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16AFCB24</paraID>
      <start>0</start>
      <end>2</end>
      <status>unmodified</status>
      <modifiedWord/>
      <trackRevisions>false</trackRevisions>
    </reviewItem>
    <reviewItem>
      <errorID>a85c7f9f-9392-47da-8b64-48926d811e1f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1F4C5FFA</paraID>
      <start>0</start>
      <end>2</end>
      <status>unmodified</status>
      <modifiedWord/>
      <trackRevisions>false</trackRevisions>
    </reviewItem>
    <reviewItem>
      <errorID>c48658bb-0521-49a4-ba58-572803d90ee6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4EE83125</paraID>
      <start>0</start>
      <end>2</end>
      <status>unmodified</status>
      <modifiedWord/>
      <trackRevisions>false</trackRevisions>
    </reviewItem>
    <reviewItem>
      <errorID>2ff46be2-d243-430d-8ded-bf202e6a1bd2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5FEA9452</paraID>
      <start>0</start>
      <end>2</end>
      <status>unmodified</status>
      <modifiedWord/>
      <trackRevisions>false</trackRevisions>
    </reviewItem>
    <reviewItem>
      <errorID>4195921b-8ba5-4cab-92f1-469582bfef64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70D079D</paraID>
      <start>0</start>
      <end>2</end>
      <status>unmodified</status>
      <modifiedWord/>
      <trackRevisions>false</trackRevisions>
    </reviewItem>
    <reviewItem>
      <errorID>84ca2d5e-1b78-4610-9573-2d098d479d7b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4C027A32</paraID>
      <start>0</start>
      <end>2</end>
      <status>unmodified</status>
      <modifiedWord/>
      <trackRevisions>false</trackRevisions>
    </reviewItem>
    <reviewItem>
      <errorID>21adce57-590a-4417-8c3a-8428f672bc6d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589B993F</paraID>
      <start>0</start>
      <end>2</end>
      <status>unmodified</status>
      <modifiedWord/>
      <trackRevisions>false</trackRevisions>
    </reviewItem>
    <reviewItem>
      <errorID>207b659b-f044-4a8a-bd23-d2425b698343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40AAA9A6</paraID>
      <start>0</start>
      <end>3</end>
      <status>unmodified</status>
      <modifiedWord/>
      <trackRevisions>false</trackRevisions>
    </reviewItem>
    <reviewItem>
      <errorID>77dabf2f-2645-44d2-a5b8-2457035c38c8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1849C926</paraID>
      <start>0</start>
      <end>3</end>
      <status>unmodified</status>
      <modifiedWord/>
      <trackRevisions>false</trackRevisions>
    </reviewItem>
    <reviewItem>
      <errorID>0052fd54-79d7-4d10-be4f-334be102b154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398559AA</paraID>
      <start>0</start>
      <end>3</end>
      <status>unmodified</status>
      <modifiedWord/>
      <trackRevisions>false</trackRevisions>
    </reviewItem>
    <reviewItem>
      <errorID>e83eceab-056e-4937-b903-a5c959ca2182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4686BDD</paraID>
      <start>0</start>
      <end>3</end>
      <status>unmodified</status>
      <modifiedWord/>
      <trackRevisions>false</trackRevisions>
    </reviewItem>
    <reviewItem>
      <errorID>39d580d5-0919-48ca-9bd2-d1e346a690db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688B6366</paraID>
      <start>0</start>
      <end>3</end>
      <status>unmodified</status>
      <modifiedWord/>
      <trackRevisions>false</trackRevisions>
    </reviewItem>
    <reviewItem>
      <errorID>6d3c2db7-4124-4428-a95f-ef7b9f0a26a0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23236B49</paraID>
      <start>0</start>
      <end>2</end>
      <status>unmodified</status>
      <modifiedWord/>
      <trackRevisions>false</trackRevisions>
    </reviewItem>
    <reviewItem>
      <errorID>1306e26b-3f28-4016-bf0d-4aa217551798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15B0E995</paraID>
      <start>0</start>
      <end>2</end>
      <status>unmodified</status>
      <modifiedWord/>
      <trackRevisions>false</trackRevisions>
    </reviewItem>
    <reviewItem>
      <errorID>62528e05-e723-4487-9c2d-66a21a733d90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371D7E4</paraID>
      <start>0</start>
      <end>2</end>
      <status>unmodified</status>
      <modifiedWord/>
      <trackRevisions>false</trackRevisions>
    </reviewItem>
    <reviewItem>
      <errorID>328a814c-4034-4557-ada9-9fbfc7270602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759AB378</paraID>
      <start>0</start>
      <end>2</end>
      <status>unmodified</status>
      <modifiedWord/>
      <trackRevisions>false</trackRevisions>
    </reviewItem>
    <reviewItem>
      <errorID>bf1592f0-f7c5-4121-a57a-b65a21998cc3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2E1DEA3C</paraID>
      <start>0</start>
      <end>2</end>
      <status>unmodified</status>
      <modifiedWord/>
      <trackRevisions>false</trackRevisions>
    </reviewItem>
    <reviewItem>
      <errorID>552bb162-7887-4086-9ab8-9ac77c881dc8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4231E409</paraID>
      <start>0</start>
      <end>2</end>
      <status>unmodified</status>
      <modifiedWord/>
      <trackRevisions>false</trackRevisions>
    </reviewItem>
    <reviewItem>
      <errorID>b22db3cb-ab76-4786-ac52-3f4c79929d75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48BF9838</paraID>
      <start>0</start>
      <end>2</end>
      <status>unmodified</status>
      <modifiedWord/>
      <trackRevisions>false</trackRevisions>
    </reviewItem>
    <reviewItem>
      <errorID>58598a00-3f0f-493e-8907-e8d07aa4aa9c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248CC9E4</paraID>
      <start>0</start>
      <end>2</end>
      <status>unmodified</status>
      <modifiedWord/>
      <trackRevisions>false</trackRevisions>
    </reviewItem>
    <reviewItem>
      <errorID>c80f1795-8a82-41f6-bcb4-3435624168c4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7BF8221C</paraID>
      <start>0</start>
      <end>2</end>
      <status>unmodified</status>
      <modifiedWord/>
      <trackRevisions>false</trackRevisions>
    </reviewItem>
    <reviewItem>
      <errorID>2202fd29-416d-400e-a7c1-d27348bf0ec9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3BFF8882</paraID>
      <start>0</start>
      <end>2</end>
      <status>unmodified</status>
      <modifiedWord/>
      <trackRevisions>false</trackRevisions>
    </reviewItem>
    <reviewItem>
      <errorID>d96dae0e-633e-4bdf-9487-f713eaa08c00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174A2D3C</paraID>
      <start>0</start>
      <end>3</end>
      <status>unmodified</status>
      <modifiedWord/>
      <trackRevisions>false</trackRevisions>
    </reviewItem>
    <reviewItem>
      <errorID>55ef0177-7397-4f4d-9af2-c51af02c9d11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22418E24</paraID>
      <start>0</start>
      <end>3</end>
      <status>unmodified</status>
      <modifiedWord/>
      <trackRevisions>false</trackRevisions>
    </reviewItem>
    <reviewItem>
      <errorID>416a1bf2-5ef6-4273-b32b-f4228303360c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3B561066</paraID>
      <start>0</start>
      <end>2</end>
      <status>unmodified</status>
      <modifiedWord/>
      <trackRevisions>false</trackRevisions>
    </reviewItem>
    <reviewItem>
      <errorID>e299810a-76dc-4557-b24b-39c3c92621d0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64D43641</paraID>
      <start>0</start>
      <end>2</end>
      <status>unmodified</status>
      <modifiedWord/>
      <trackRevisions>false</trackRevisions>
    </reviewItem>
    <reviewItem>
      <errorID>741d52d7-642e-48b8-9592-30b4d56c372f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3C323AEC</paraID>
      <start>0</start>
      <end>2</end>
      <status>unmodified</status>
      <modifiedWord/>
      <trackRevisions>false</trackRevisions>
    </reviewItem>
    <reviewItem>
      <errorID>62bb4b96-1b78-4fb5-b09f-9825c1e4723d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56C3971D</paraID>
      <start>0</start>
      <end>2</end>
      <status>unmodified</status>
      <modifiedWord/>
      <trackRevisions>false</trackRevisions>
    </reviewItem>
    <reviewItem>
      <errorID>4771f794-338b-40a3-9019-d0f317150d50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56FE394C</paraID>
      <start>0</start>
      <end>2</end>
      <status>unmodified</status>
      <modifiedWord/>
      <trackRevisions>false</trackRevisions>
    </reviewItem>
    <reviewItem>
      <errorID>57949928-5c60-4016-883f-05b68b2900a4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7E1CEEB5</paraID>
      <start>0</start>
      <end>2</end>
      <status>unmodified</status>
      <modifiedWord/>
      <trackRevisions>false</trackRevisions>
    </reviewItem>
    <reviewItem>
      <errorID>c6f74a19-16f2-4aab-a087-04277d155615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311AE779</paraID>
      <start>0</start>
      <end>2</end>
      <status>unmodified</status>
      <modifiedWord/>
      <trackRevisions>false</trackRevisions>
    </reviewItem>
    <reviewItem>
      <errorID>2675ee79-83f7-4470-91a3-dbf3b533bf0d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530F70F6</paraID>
      <start>0</start>
      <end>2</end>
      <status>unmodified</status>
      <modifiedWord/>
      <trackRevisions>false</trackRevisions>
    </reviewItem>
    <reviewItem>
      <errorID>9b452f04-9fc3-4e40-a8c0-0d7b7fef24bc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A2452D</paraID>
      <start>0</start>
      <end>2</end>
      <status>unmodified</status>
      <modifiedWord/>
      <trackRevisions>false</trackRevisions>
    </reviewItem>
    <reviewItem>
      <errorID>5ec1f387-6cec-46ee-90c4-646166e2aa0a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256BA0</paraID>
      <start>0</start>
      <end>2</end>
      <status>unmodified</status>
      <modifiedWord/>
      <trackRevisions>false</trackRevisions>
    </reviewItem>
    <reviewItem>
      <errorID>6339bf67-9f58-4a80-888d-dc123ab74535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DDB9156</paraID>
      <start>0</start>
      <end>3</end>
      <status>unmodified</status>
      <modifiedWord/>
      <trackRevisions>false</trackRevisions>
    </reviewItem>
    <reviewItem>
      <errorID>307bc56a-6e88-4908-b875-d85518e855b9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5A1E2CBF</paraID>
      <start>0</start>
      <end>3</end>
      <status>unmodified</status>
      <modifiedWord/>
      <trackRevisions>false</trackRevisions>
    </reviewItem>
    <reviewItem>
      <errorID>76e29e98-7e4a-4fcd-bc85-759c48fb110d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3C3CE275</paraID>
      <start>0</start>
      <end>3</end>
      <status>unmodified</status>
      <modifiedWord/>
      <trackRevisions>false</trackRevisions>
    </reviewItem>
    <reviewItem>
      <errorID>6023f500-7705-4f80-bf7c-07641c987a1d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79B6474B</paraID>
      <start>0</start>
      <end>3</end>
      <status>unmodified</status>
      <modifiedWord/>
      <trackRevisions>false</trackRevisions>
    </reviewItem>
    <reviewItem>
      <errorID>02ab081a-7f89-494b-bf85-edd476ba3846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5BF722C</paraID>
      <start>0</start>
      <end>3</end>
      <status>unmodified</status>
      <modifiedWord/>
      <trackRevisions>false</trackRevisions>
    </reviewItem>
    <reviewItem>
      <errorID>9f24eb20-8b42-4bd1-a643-5b358c9354cb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428DADFE</paraID>
      <start>0</start>
      <end>3</end>
      <status>unmodified</status>
      <modifiedWord/>
      <trackRevisions>false</trackRevisions>
    </reviewItem>
    <reviewItem>
      <errorID>626f3b90-18f3-4c54-8f19-ab5f3c2a049c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73CA1FF0</paraID>
      <start>0</start>
      <end>2</end>
      <status>unmodified</status>
      <modifiedWord/>
      <trackRevisions>false</trackRevisions>
    </reviewItem>
    <reviewItem>
      <errorID>17e24d3c-6fa6-4b7b-a70c-fca3585f8a2e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17256243</paraID>
      <start>0</start>
      <end>2</end>
      <status>unmodified</status>
      <modifiedWord/>
      <trackRevisions>false</trackRevisions>
    </reviewItem>
    <reviewItem>
      <errorID>b010b714-8320-4230-bd8f-769fc7333b81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4575632E</paraID>
      <start>0</start>
      <end>2</end>
      <status>unmodified</status>
      <modifiedWord/>
      <trackRevisions>false</trackRevisions>
    </reviewItem>
    <reviewItem>
      <errorID>e6baa14e-6c07-4ceb-a4c7-caff743c8b08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1B24B226</paraID>
      <start>0</start>
      <end>2</end>
      <status>unmodified</status>
      <modifiedWord/>
      <trackRevisions>false</trackRevisions>
    </reviewItem>
    <reviewItem>
      <errorID>ae3c5034-6a9d-471e-ac93-fd9e47fa778a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741C3A2F</paraID>
      <start>0</start>
      <end>2</end>
      <status>unmodified</status>
      <modifiedWord/>
      <trackRevisions>false</trackRevisions>
    </reviewItem>
    <reviewItem>
      <errorID>683e05e1-a989-4160-9b15-084140548d6c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21362066</paraID>
      <start>0</start>
      <end>2</end>
      <status>unmodified</status>
      <modifiedWord/>
      <trackRevisions>false</trackRevisions>
    </reviewItem>
    <reviewItem>
      <errorID>e7090a6f-caf1-4e29-81f5-5d5569135e71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5AAC2781</paraID>
      <start>0</start>
      <end>2</end>
      <status>unmodified</status>
      <modifiedWord/>
      <trackRevisions>false</trackRevisions>
    </reviewItem>
    <reviewItem>
      <errorID>7fafc523-96ef-42a9-a7c5-e17bac8d5876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64284CC6</paraID>
      <start>0</start>
      <end>2</end>
      <status>unmodified</status>
      <modifiedWord/>
      <trackRevisions>false</trackRevisions>
    </reviewItem>
    <reviewItem>
      <errorID>1e181757-900d-46da-b58c-34f5b16ea3c2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2D5E49F9</paraID>
      <start>0</start>
      <end>2</end>
      <status>unmodified</status>
      <modifiedWord/>
      <trackRevisions>false</trackRevisions>
    </reviewItem>
    <reviewItem>
      <errorID>48b803d9-17c9-4e5f-8bea-bdddacc42ff4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2E52F2AC</paraID>
      <start>0</start>
      <end>2</end>
      <status>unmodified</status>
      <modifiedWord/>
      <trackRevisions>false</trackRevisions>
    </reviewItem>
    <reviewItem>
      <errorID>77f8859d-247e-448d-9ef4-a3bbe402a756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7C809DC9</paraID>
      <start>0</start>
      <end>3</end>
      <status>unmodified</status>
      <modifiedWord/>
      <trackRevisions>false</trackRevisions>
    </reviewItem>
    <reviewItem>
      <errorID>c7df7859-6125-410f-a345-c522e4a49a46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4DA624C0</paraID>
      <start>0</start>
      <end>2</end>
      <status>unmodified</status>
      <modifiedWord/>
      <trackRevisions>false</trackRevisions>
    </reviewItem>
    <reviewItem>
      <errorID>fa3dbb84-f455-445a-be45-478d9a282cce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79DCC977</paraID>
      <start>0</start>
      <end>2</end>
      <status>unmodified</status>
      <modifiedWord/>
      <trackRevisions>false</trackRevisions>
    </reviewItem>
    <reviewItem>
      <errorID>6ba766c8-13b3-45e6-b125-88cfcc979f18</errorID>
      <errorWord>完备</errorWord>
      <group>L1_Grammar</group>
      <groupName>语法问题</groupName>
      <ability>L2_Grammar</ability>
      <abilityName>语法错误</abilityName>
      <candidateList>
        <item>完善</item>
      </candidateList>
      <explain>“完备～机制”搭配不当，建议修改为“完善～机制”。</explain>
      <paraID>3C272981</paraID>
      <start>15</start>
      <end>17</end>
      <status>unmodified</status>
      <modifiedWord/>
      <trackRevisions>false</trackRevisions>
    </reviewItem>
    <reviewItem>
      <errorID>7642062b-ba78-4ec5-a370-72c132df4aaf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45700CE3</paraID>
      <start>0</start>
      <end>2</end>
      <status>unmodified</status>
      <modifiedWord/>
      <trackRevisions>false</trackRevisions>
    </reviewItem>
    <reviewItem>
      <errorID>4f603391-2f98-4123-a6c0-ab419ad0617b</errorID>
      <errorWord>泄露</errorWord>
      <group>L1_Word</group>
      <groupName>字词问题</groupName>
      <ability>L2_Typo</ability>
      <abilityName>字词错误</abilityName>
      <candidateList>
        <item>泄漏</item>
      </candidateList>
      <explain>存在发音相同字词的误用。</explain>
      <paraID>76CD26D1</paraID>
      <start>110</start>
      <end>112</end>
      <status>unmodified</status>
      <modifiedWord/>
      <trackRevisions>false</trackRevisions>
    </reviewItem>
    <reviewItem>
      <errorID>899a2e3f-80bc-4a6e-8c5d-146e4f483105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433B74F4</paraID>
      <start>0</start>
      <end>2</end>
      <status>unmodified</status>
      <modifiedWord/>
      <trackRevisions>false</trackRevisions>
    </reviewItem>
    <reviewItem>
      <errorID>dcf9a886-1ec6-42d7-9a52-67cc99051bfd</errorID>
      <errorWord>程</errorWord>
      <group>L1_Word</group>
      <groupName>字词问题</groupName>
      <ability>L2_Typo</ability>
      <abilityName>字词错误</abilityName>
      <candidateList>
        <item>程中</item>
      </candidateList>
      <explain/>
      <paraID>3E29C50E</paraID>
      <start>67</start>
      <end>68</end>
      <status>unmodified</status>
      <modifiedWord/>
      <trackRevisions>false</trackRevisions>
    </reviewItem>
    <reviewItem>
      <errorID>53521fb2-8f13-49d1-8728-cef146a3bde6</errorID>
      <errorWord>，</errorWord>
      <group>L1_Word</group>
      <groupName>字词问题</groupName>
      <ability>L2_Typo</ability>
      <abilityName>字词错误</abilityName>
      <candidateList>
        <item>，并</item>
      </candidateList>
      <explain/>
      <paraID>45EBDB16</paraID>
      <start>51</start>
      <end>52</end>
      <status>unmodified</status>
      <modifiedWord/>
      <trackRevisions>false</trackRevisions>
    </reviewItem>
    <reviewItem>
      <errorID>5386a849-128b-47e8-b586-e5d035d59474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1E363498</paraID>
      <start>0</start>
      <end>2</end>
      <status>unmodified</status>
      <modifiedWord/>
      <trackRevisions>false</trackRevisions>
    </reviewItem>
    <reviewItem>
      <errorID>5f888291-1fc0-40b3-bf4d-0591b8dbb2f0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6BDC01DF</paraID>
      <start>0</start>
      <end>2</end>
      <status>unmodified</status>
      <modifiedWord/>
      <trackRevisions>false</trackRevisions>
    </reviewItem>
    <reviewItem>
      <errorID>07079db8-3d62-4f7a-8e88-ba6158620099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CFC6D6B</paraID>
      <start>0</start>
      <end>2</end>
      <status>unmodified</status>
      <modifiedWord/>
      <trackRevisions>false</trackRevisions>
    </reviewItem>
    <reviewItem>
      <errorID>14862139-18ca-4ed1-bc34-aa603a38bca9</errorID>
      <errorWord>(</errorWord>
      <group>L1_Format</group>
      <groupName>格式问题</groupName>
      <ability>L2_HalfPunc_CN</ability>
      <abilityName>全半角问题</abilityName>
      <candidateList>
        <item>（</item>
      </candidateList>
      <explain>文本全半角错误。</explain>
      <paraID>2EA61115</paraID>
      <start>32</start>
      <end>33</end>
      <status>unmodified</status>
      <modifiedWord/>
      <trackRevisions>false</trackRevisions>
    </reviewItem>
    <reviewItem>
      <errorID>5230981b-9bb0-4d87-8424-6a8530b66dba</errorID>
      <errorWord>)</errorWord>
      <group>L1_Format</group>
      <groupName>格式问题</groupName>
      <ability>L2_HalfPunc_CN</ability>
      <abilityName>全半角问题</abilityName>
      <candidateList>
        <item>）</item>
      </candidateList>
      <explain>文本全半角错误。</explain>
      <paraID>2EA61115</paraID>
      <start>48</start>
      <end>49</end>
      <status>unmodified</status>
      <modifiedWord/>
      <trackRevisions>false</trackRevisions>
    </reviewItem>
    <reviewItem>
      <errorID>c05e8749-68b6-4805-b8f8-82c25dde52b9</errorID>
      <errorWord>(</errorWord>
      <group>L1_Format</group>
      <groupName>格式问题</groupName>
      <ability>L2_HalfPunc_CN</ability>
      <abilityName>全半角问题</abilityName>
      <candidateList>
        <item>（</item>
      </candidateList>
      <explain>文本全半角错误。</explain>
      <paraID>2EA61115</paraID>
      <start>75</start>
      <end>76</end>
      <status>unmodified</status>
      <modifiedWord/>
      <trackRevisions>false</trackRevisions>
    </reviewItem>
    <reviewItem>
      <errorID>85fb1ffc-4f32-4ede-b318-3439cc2a4b14</errorID>
      <errorWord>)</errorWord>
      <group>L1_Format</group>
      <groupName>格式问题</groupName>
      <ability>L2_HalfPunc_CN</ability>
      <abilityName>全半角问题</abilityName>
      <candidateList>
        <item>）</item>
      </candidateList>
      <explain>文本全半角错误。</explain>
      <paraID>2EA61115</paraID>
      <start>81</start>
      <end>82</end>
      <status>unmodified</status>
      <modifiedWord/>
      <trackRevisions>false</trackRevisions>
    </reviewItem>
    <reviewItem>
      <errorID>651c9894-27c1-42f9-9ea6-e2a9158c5f1d</errorID>
      <errorWord>(</errorWord>
      <group>L1_Format</group>
      <groupName>格式问题</groupName>
      <ability>L2_HalfPunc_CN</ability>
      <abilityName>全半角问题</abilityName>
      <candidateList>
        <item>（</item>
      </candidateList>
      <explain>文本全半角错误。</explain>
      <paraID>2EA61115</paraID>
      <start>99</start>
      <end>100</end>
      <status>unmodified</status>
      <modifiedWord/>
      <trackRevisions>false</trackRevisions>
    </reviewItem>
    <reviewItem>
      <errorID>5a7207ae-9940-4d67-9562-cbf4c33ce40d</errorID>
      <errorWord>)</errorWord>
      <group>L1_Format</group>
      <groupName>格式问题</groupName>
      <ability>L2_HalfPunc_CN</ability>
      <abilityName>全半角问题</abilityName>
      <candidateList>
        <item>）</item>
      </candidateList>
      <explain>文本全半角错误。</explain>
      <paraID>2EA61115</paraID>
      <start>105</start>
      <end>106</end>
      <status>unmodified</status>
      <modifiedWord/>
      <trackRevisions>false</trackRevisions>
    </reviewItem>
    <reviewItem>
      <errorID>71887c3e-c5d2-483c-8cc1-e7d58373dac2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52DA6ED6</paraID>
      <start>0</start>
      <end>2</end>
      <status>unmodified</status>
      <modifiedWord/>
      <trackRevisions>false</trackRevisions>
    </reviewItem>
    <reviewItem>
      <errorID>dc66cc64-bc64-49c5-a9f6-63f2f4bc1097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40D01E5D</paraID>
      <start>0</start>
      <end>2</end>
      <status>unmodified</status>
      <modifiedWord/>
      <trackRevisions>false</trackRevisions>
    </reviewItem>
    <reviewItem>
      <errorID>db19eaff-ab71-4fe6-8d9d-28bd1e5980ba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24B19392</paraID>
      <start>0</start>
      <end>2</end>
      <status>unmodified</status>
      <modifiedWord/>
      <trackRevisions>false</trackRevisions>
    </reviewItem>
    <reviewItem>
      <errorID>62dec720-9a04-4c73-9fc1-02ee512cbfba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82FF64D</paraID>
      <start>0</start>
      <end>2</end>
      <status>unmodified</status>
      <modifiedWord/>
      <trackRevisions>false</trackRevisions>
    </reviewItem>
    <reviewItem>
      <errorID>cea6c664-286f-4af0-821e-13b8324c0b81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8621650</paraID>
      <start>0</start>
      <end>2</end>
      <status>unmodified</status>
      <modifiedWord/>
      <trackRevisions>false</trackRevisions>
    </reviewItem>
    <reviewItem>
      <errorID>43ac93fa-6fe8-4e5c-ac88-e5e99d92555c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31BAB30A</paraID>
      <start>0</start>
      <end>2</end>
      <status>unmodified</status>
      <modifiedWord/>
      <trackRevisions>false</trackRevisions>
    </reviewItem>
    <reviewItem>
      <errorID>46dbbe42-ac8e-4971-ba41-4cd4c181f55c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3E3F5732</paraID>
      <start>0</start>
      <end>2</end>
      <status>unmodified</status>
      <modifiedWord/>
      <trackRevisions>false</trackRevisions>
    </reviewItem>
    <reviewItem>
      <errorID>26a3872b-6a13-41ab-899c-7ee6a251acb6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484495CE</paraID>
      <start>0</start>
      <end>2</end>
      <status>unmodified</status>
      <modifiedWord/>
      <trackRevisions>false</trackRevisions>
    </reviewItem>
    <reviewItem>
      <errorID>dc56381b-b013-4d74-82d6-7f8b4492c6ab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61A59C1</paraID>
      <start>0</start>
      <end>3</end>
      <status>unmodified</status>
      <modifiedWord/>
      <trackRevisions>false</trackRevisions>
    </reviewItem>
    <reviewItem>
      <errorID>74f8fd27-5f68-4788-902f-990588ea8f34</errorID>
      <errorWord>到</errorWord>
      <group>L1_Word</group>
      <groupName>字词问题</groupName>
      <ability>L2_Typo</ability>
      <abilityName>字词错误</abilityName>
      <candidateList>
        <item>至</item>
      </candidateList>
      <explain>存在字形相近字词的误用。</explain>
      <paraID>75E36734</paraID>
      <start>18</start>
      <end>19</end>
      <status>unmodified</status>
      <modifiedWord/>
      <trackRevisions>false</trackRevisions>
    </reviewItem>
    <reviewItem>
      <errorID>a20c7fa3-5bb8-4c03-bc66-063b665c2b40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79CD387F</paraID>
      <start>0</start>
      <end>2</end>
      <status>unmodified</status>
      <modifiedWord/>
      <trackRevisions>false</trackRevisions>
    </reviewItem>
    <reviewItem>
      <errorID>3b5685e3-d17d-4fe1-8b15-191baabe9854</errorID>
      <errorWord>、</errorWord>
      <group>L1_Punc</group>
      <groupName>标点问题</groupName>
      <ability>L2_Punc_CN</ability>
      <abilityName>标点符号问题</abilityName>
      <candidateList>
        <item>.</item>
      </candidateList>
      <explain/>
      <paraID>49476DE3</paraID>
      <start>1</start>
      <end>2</end>
      <status>unmodified</status>
      <modifiedWord/>
      <trackRevisions>false</trackRevisions>
    </reviewItem>
    <reviewItem>
      <errorID>37dd3c0a-bd04-4fb1-90ae-0e87e55f1f78</errorID>
      <errorWord>、</errorWord>
      <group>L1_Punc</group>
      <groupName>标点问题</groupName>
      <ability>L2_Punc_CN</ability>
      <abilityName>标点符号问题</abilityName>
      <candidateList>
        <item>.</item>
      </candidateList>
      <explain/>
      <paraID>2E3CE242</paraID>
      <start>1</start>
      <end>2</end>
      <status>unmodified</status>
      <modifiedWord/>
      <trackRevisions>false</trackRevisions>
    </reviewItem>
    <reviewItem>
      <errorID>b31a1351-d158-4559-9378-aa05576c431d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158D613</paraID>
      <start>0</start>
      <end>2</end>
      <status>unmodified</status>
      <modifiedWord/>
      <trackRevisions>false</trackRevisions>
    </reviewItem>
    <reviewItem>
      <errorID>ab3aba82-7300-40a1-bcd8-0013408310ff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7DBDD298</paraID>
      <start>0</start>
      <end>2</end>
      <status>unmodified</status>
      <modifiedWord/>
      <trackRevisions>false</trackRevisions>
    </reviewItem>
    <reviewItem>
      <errorID>1f093239-e2ee-4389-9b4e-dfa2e6bf6775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468495DC</paraID>
      <start>0</start>
      <end>2</end>
      <status>unmodified</status>
      <modifiedWord/>
      <trackRevisions>false</trackRevisions>
    </reviewItem>
    <reviewItem>
      <errorID>b3fbf8b0-6ba0-4ee2-a0e8-193fc141ee5f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468495DC</paraID>
      <start>12</start>
      <end>15</end>
      <status>unmodified</status>
      <modifiedWord/>
      <trackRevisions>false</trackRevisions>
    </reviewItem>
    <reviewItem>
      <errorID>94c0623e-b2c4-4c72-9ef9-d077b5344284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30F31B9A</paraID>
      <start>0</start>
      <end>2</end>
      <status>unmodified</status>
      <modifiedWord/>
      <trackRevisions>false</trackRevisions>
    </reviewItem>
    <reviewItem>
      <errorID>08941613-7401-4757-8d38-b44c45dc60e9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385352E4</paraID>
      <start>0</start>
      <end>2</end>
      <status>unmodified</status>
      <modifiedWord/>
      <trackRevisions>false</trackRevisions>
    </reviewItem>
    <reviewItem>
      <errorID>98e46c65-f2ef-4048-a524-ffd996a55ae0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59EA6DAA</paraID>
      <start>0</start>
      <end>2</end>
      <status>unmodified</status>
      <modifiedWord/>
      <trackRevisions>false</trackRevisions>
    </reviewItem>
    <reviewItem>
      <errorID>84a2647b-fd04-4a98-b585-270d33903b94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128E0A3E</paraID>
      <start>0</start>
      <end>2</end>
      <status>unmodified</status>
      <modifiedWord/>
      <trackRevisions>false</trackRevisions>
    </reviewItem>
    <reviewItem>
      <errorID>337bd728-d97a-4769-9113-f9a56a2d2a95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5B298F78</paraID>
      <start>0</start>
      <end>2</end>
      <status>unmodified</status>
      <modifiedWord/>
      <trackRevisions>false</trackRevisions>
    </reviewItem>
    <reviewItem>
      <errorID>4c3208c0-9cf3-4f4a-9b85-1903a816b3ce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541FC6FD</paraID>
      <start>0</start>
      <end>2</end>
      <status>unmodified</status>
      <modifiedWord/>
      <trackRevisions>false</trackRevisions>
    </reviewItem>
    <reviewItem>
      <errorID>5b059d9e-2aa0-45ff-8723-8681ce178183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14DB5FF0</paraID>
      <start>0</start>
      <end>2</end>
      <status>unmodified</status>
      <modifiedWord/>
      <trackRevisions>false</trackRevisions>
    </reviewItem>
    <reviewItem>
      <errorID>cc4fb3ea-f8bb-441d-8e0e-07d6c4f6b961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14DB5FF0</paraID>
      <start>12</start>
      <end>15</end>
      <status>unmodified</status>
      <modifiedWord/>
      <trackRevisions>false</trackRevisions>
    </reviewItem>
    <reviewItem>
      <errorID>ec5d0521-ac93-40ea-a07e-f4d920c51015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49116DC1</paraID>
      <start>0</start>
      <end>2</end>
      <status>unmodified</status>
      <modifiedWord/>
      <trackRevisions>false</trackRevisions>
    </reviewItem>
    <reviewItem>
      <errorID>31b7147a-9fc3-468f-a9ee-5531a88963e1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2372781F</paraID>
      <start>0</start>
      <end>2</end>
      <status>unmodified</status>
      <modifiedWord/>
      <trackRevisions>false</trackRevisions>
    </reviewItem>
    <reviewItem>
      <errorID>99f021cb-6558-4ed9-93bd-ae47291262b7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5A0AE5F1</paraID>
      <start>0</start>
      <end>2</end>
      <status>unmodified</status>
      <modifiedWord/>
      <trackRevisions>false</trackRevisions>
    </reviewItem>
    <reviewItem>
      <errorID>a83fdf0d-353f-4b84-a28c-01a79c632ad1</errorID>
      <errorWord>。。</errorWord>
      <group>L1_Punc</group>
      <groupName>标点问题</groupName>
      <ability>L2_Punc_CN</ability>
      <abilityName>标点符号问题</abilityName>
      <candidateList>
        <item>。</item>
      </candidateList>
      <explain/>
      <paraID>5A0AE5F1</paraID>
      <start>20</start>
      <end>22</end>
      <status>unmodified</status>
      <modifiedWord/>
      <trackRevisions>false</trackRevisions>
    </reviewItem>
    <reviewItem>
      <errorID>ffc20a31-c648-40bb-8715-e670623360d9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51580444</paraID>
      <start>0</start>
      <end>2</end>
      <status>unmodified</status>
      <modifiedWord/>
      <trackRevisions>false</trackRevisions>
    </reviewItem>
    <reviewItem>
      <errorID>bd4071a4-c553-4ed5-b8e8-dd824ee8442a</errorID>
      <errorWord>材料材料</errorWord>
      <group>L1_Word</group>
      <groupName>字词问题</groupName>
      <ability>L2_Typo</ability>
      <abilityName>字词错误</abilityName>
      <candidateList>
        <item>材料</item>
      </candidateList>
      <explain/>
      <paraID>630941D6</paraID>
      <start>3</start>
      <end>7</end>
      <status>unmodified</status>
      <modifiedWord/>
      <trackRevisions>false</trackRevisions>
    </reviewItem>
    <reviewItem>
      <errorID>b6cf14b7-6cad-48f7-b7f7-09498a3ebd62</errorID>
      <errorWord>、</errorWord>
      <group>L1_Punc</group>
      <groupName>标点问题</groupName>
      <ability>L2_Punc_CN</ability>
      <abilityName>标点符号问题</abilityName>
      <candidateList>
        <item>.</item>
      </candidateList>
      <explain/>
      <paraID>45E1121C</paraID>
      <start>1</start>
      <end>2</end>
      <status>unmodified</status>
      <modifiedWord/>
      <trackRevisions>false</trackRevisions>
    </reviewItem>
    <reviewItem>
      <errorID>fb54e6ac-6272-4064-bc45-475f8ff4c80a</errorID>
      <errorWord>、</errorWord>
      <group>L1_Punc</group>
      <groupName>标点问题</groupName>
      <ability>L2_Punc_CN</ability>
      <abilityName>标点符号问题</abilityName>
      <candidateList>
        <item>.</item>
      </candidateList>
      <explain/>
      <paraID>66809E8D</paraID>
      <start>1</start>
      <end>2</end>
      <status>unmodified</status>
      <modifiedWord/>
      <trackRevisions>false</trackRevisions>
    </reviewItem>
    <reviewItem>
      <errorID>ca4c8add-741d-42de-945d-b3040e73a6d1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3BBB473C</paraID>
      <start>12</start>
      <end>15</end>
      <status>unmodified</status>
      <modifiedWord/>
      <trackRevisions>false</trackRevisions>
    </reviewItem>
    <reviewItem>
      <errorID>975461a4-3248-4bf5-a3b0-300af832ac31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7136C2A7</paraID>
      <start>0</start>
      <end>2</end>
      <status>unmodified</status>
      <modifiedWord/>
      <trackRevisions>false</trackRevisions>
    </reviewItem>
    <reviewItem>
      <errorID>3baaf1ab-083a-48af-943b-46fedd1bc5bb</errorID>
      <errorWord>(</errorWord>
      <group>L1_Format</group>
      <groupName>格式问题</groupName>
      <ability>L2_HalfPunc_CN</ability>
      <abilityName>全半角问题</abilityName>
      <candidateList>
        <item>（</item>
      </candidateList>
      <explain>文本全半角错误。</explain>
      <paraID>30E35EF6</paraID>
      <start>28</start>
      <end>29</end>
      <status>unmodified</status>
      <modifiedWord/>
      <trackRevisions>false</trackRevisions>
    </reviewItem>
    <reviewItem>
      <errorID>dcb40c65-8290-42c2-919f-b5f9dd8b7862</errorID>
      <errorWord>)</errorWord>
      <group>L1_Format</group>
      <groupName>格式问题</groupName>
      <ability>L2_HalfPunc_CN</ability>
      <abilityName>全半角问题</abilityName>
      <candidateList>
        <item>）</item>
      </candidateList>
      <explain>文本全半角错误。</explain>
      <paraID>30E35EF6</paraID>
      <start>40</start>
      <end>41</end>
      <status>unmodified</status>
      <modifiedWord/>
      <trackRevisions>false</trackRevisions>
    </reviewItem>
    <reviewItem>
      <errorID>b07f93b9-9cc3-4ea9-9a4c-48f039398e19</errorID>
      <errorWord>;</errorWord>
      <group>L1_Format</group>
      <groupName>格式问题</groupName>
      <ability>L2_HalfPunc_CN</ability>
      <abilityName>全半角问题</abilityName>
      <candidateList>
        <item>；</item>
      </candidateList>
      <explain>文本全半角错误。</explain>
      <paraID>1D92F134</paraID>
      <start>126</start>
      <end>127</end>
      <status>unmodified</status>
      <modifiedWord/>
      <trackRevisions>false</trackRevisions>
    </reviewItem>
    <reviewItem>
      <errorID>db72bdd5-f27a-4bbb-8ea5-cc21e935eaa1</errorID>
      <errorWord>;</errorWord>
      <group>L1_Format</group>
      <groupName>格式问题</groupName>
      <ability>L2_HalfPunc_CN</ability>
      <abilityName>全半角问题</abilityName>
      <candidateList>
        <item>；</item>
      </candidateList>
      <explain>文本全半角错误。</explain>
      <paraID>1D92F134</paraID>
      <start>157</start>
      <end>158</end>
      <status>unmodified</status>
      <modifiedWord/>
      <trackRevisions>false</trackRevisions>
    </reviewItem>
    <reviewItem>
      <errorID>d5d0f2a8-6ea3-421d-a694-b65a47b92f7e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7465EDB1</paraID>
      <start>0</start>
      <end>2</end>
      <status>unmodified</status>
      <modifiedWord/>
      <trackRevisions>false</trackRevisions>
    </reviewItem>
    <reviewItem>
      <errorID>76170d9a-0129-4920-83da-611a3b986640</errorID>
      <errorWord>〔2017〕 141号</errorWord>
      <group>L1_Knowledge</group>
      <groupName>知识性问题</groupName>
      <ability>L2_Knowledge</ability>
      <abilityName>其他知识</abilityName>
      <candidateList>
        <item>〔2017〕141号</item>
      </candidateList>
      <explain>发文字号格式错误。</explain>
      <paraID>5AB1C178</paraID>
      <start>49</start>
      <end>60</end>
      <status>unmodified</status>
      <modifiedWord/>
      <trackRevisions>false</trackRevisions>
    </reviewItem>
    <reviewItem>
      <errorID>832ab57c-f392-437b-ba0a-afc6a89a3532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5C4661E1</paraID>
      <start>0</start>
      <end>2</end>
      <status>unmodified</status>
      <modifiedWord/>
      <trackRevisions>false</trackRevisions>
    </reviewItem>
    <reviewItem>
      <errorID>0d914e82-5605-4cce-9c78-9aeb12f42c2a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10D02630</paraID>
      <start>0</start>
      <end>2</end>
      <status>unmodified</status>
      <modifiedWord/>
      <trackRevisions>false</trackRevisions>
    </reviewItem>
    <reviewItem>
      <errorID>e4cadb55-f2a3-4db4-95c7-8fa9e106cf6a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2F83EA3E</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0205fc-7ee2-4e59-a9e3-d345a3ec7fc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92</Pages>
  <Words>6337</Words>
  <Characters>7216</Characters>
  <Lines>346</Lines>
  <Paragraphs>97</Paragraphs>
  <TotalTime>0</TotalTime>
  <ScaleCrop>false</ScaleCrop>
  <LinksUpToDate>false</LinksUpToDate>
  <CharactersWithSpaces>7417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2025-04-28T07:23:00Z</dcterms:created>
  <dc:creator>kaka</dc:creator>
  <cp:lastModifiedBy>段树贵</cp:lastModifiedBy>
  <cp:lastPrinted>2024-11-11T06:26:00Z</cp:lastPrinted>
  <dcterms:modified xsi:type="dcterms:W3CDTF">2026-07-23T11:48:43Z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AE05EB754FC34D5D963C5612C8EE0BDB_13</vt:lpwstr>
  </property>
  <property fmtid="{D5CDD505-2E9C-101B-9397-08002B2CF9AE}" pid="3" name="KSOProductBuildVer">
    <vt:lpwstr>2052-12.1.0.26895</vt:lpwstr>
  </property>
  <property fmtid="{D5CDD505-2E9C-101B-9397-08002B2CF9AE}" pid="4" name="KSOTemplateDocerSaveRecord">
    <vt:lpwstr>eyJoZGlkIjoiZGU5OTEzY2Q1NzVlMDA5NDkxMmIxOTg1MWFhZjBmOWUiLCJ1c2VySWQiOiIyNDQ2Mjk1NDgifQ==</vt:lpwstr>
  </property>
</Properties>
</file>