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版本号：N510112202600005320260420001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龙泉驿区陡沟河污水处理二厂污泥处置服务采购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N5101122026000053</w:t>
      </w:r>
    </w:p>
    <w:p>
      <w:pPr>
        <w:pStyle w:val="null3"/>
        <w:jc w:val="left"/>
        <w:outlineLvl w:val="2"/>
      </w:pPr>
      <w:r>
        <w:rPr>
          <w:rFonts w:ascii="仿宋_GB2312" w:hAnsi="仿宋_GB2312" w:cs="仿宋_GB2312" w:eastAsia="仿宋_GB2312"/>
          <w:sz w:val="28"/>
          <w:b/>
        </w:rPr>
        <w:t>成都市龙泉驿区水务局</w:t>
      </w:r>
    </w:p>
    <w:p>
      <w:pPr>
        <w:pStyle w:val="null3"/>
        <w:jc w:val="center"/>
        <w:outlineLvl w:val="2"/>
      </w:pPr>
      <w:r>
        <w:rPr>
          <w:rFonts w:ascii="仿宋_GB2312" w:hAnsi="仿宋_GB2312" w:cs="仿宋_GB2312" w:eastAsia="仿宋_GB2312"/>
          <w:sz w:val="28"/>
          <w:b/>
        </w:rPr>
        <w:t>四川中慈工程项目管理有限公司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四川中慈工程项目管理有限公司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成都市龙泉驿区水务局</w:t>
      </w:r>
      <w:r>
        <w:rPr>
          <w:rFonts w:ascii="仿宋_GB2312" w:hAnsi="仿宋_GB2312" w:cs="仿宋_GB2312" w:eastAsia="仿宋_GB2312"/>
        </w:rPr>
        <w:t xml:space="preserve"> 委托，拟对 </w:t>
      </w:r>
      <w:r>
        <w:rPr>
          <w:rFonts w:ascii="仿宋_GB2312" w:hAnsi="仿宋_GB2312" w:cs="仿宋_GB2312" w:eastAsia="仿宋_GB2312"/>
        </w:rPr>
        <w:t>龙泉驿区陡沟河污水处理二厂污泥处置服务采购</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成都市龙泉驿区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N5101122026000053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龙泉驿区陡沟河污水处理二厂污泥处置服务采购</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陡沟河污水处理二厂设计处理能力10万m3/d，为城镇污水处理厂，出水水质达到《四川省岷江、沱江水污染物排放标准》（DB51/2311-2016）；污泥平均产量约55吨/天，年产量近2万吨，污泥含水率60%，污泥在排污许可证属于一般工业固体废物，固体废物代码为SW07污泥。</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供应商以联合体形式参加本采购包的，联合体各方均应当为中小企业。组成联合体的中小企业与联合体内其他企业之间不得存在直接控股、管理关系。</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1、本项目接受联合体参与投标（描述：投标人以联合体参与时，提供联合体协议书，且联合体各方均应当符合本项目资格要求。）</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成都市龙泉驿区水务局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成都市龙泉驿区北泉路27号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万老师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028-84843755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四川中慈工程项目管理有限公司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四川省成都市龙泉驿区东安街道桃都大道中段888号1栋5单元17层01号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028-61001962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采购包1：8,100,000.00元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代理服务费收费标准：按照成本加合理利润的原则，定额收取60950元。 账户名称：四川中慈工程项目管理有限公司 账 号：650703710 开 户 行：中国民生银行股份有限公司成都经济技术开发区支行</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成都市龙泉驿区水务局</w:t>
      </w:r>
      <w:r>
        <w:rPr>
          <w:rFonts w:ascii="仿宋_GB2312" w:hAnsi="仿宋_GB2312" w:cs="仿宋_GB2312" w:eastAsia="仿宋_GB2312"/>
        </w:rPr>
        <w:t xml:space="preserve"> 和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成都市龙泉驿区水务局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四川中慈工程项目管理有限公司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本项目涉及的污泥运输工作允许分包。投标人采取分包形式参与投标的，分包承接单位应提供有效期内的《道路运输经营许可证》复印件或扫描件加盖投标人及分包承接单位公章（投标人针对此部分服务内容，应当提供《分包意向协议》并在《中小企业声明函》中按照要求列明分包承接单位相关信息，“标的名称”、“所属行业”应填写采购文件第三章3.1.采购内容中明确规定的“标的名称”及“所属行业”）；投标人如未采取分包形式参与投标的，投标人应提供自身有效期内的《道路运输经营许可证》复印件或扫描件加盖投标人公章。</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2.采购合同实行分包履行的，中标人就采购项目和分包项目向采购人负责，分包供应商就分包项目承担责任。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8.7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按采购文件、投标文件及合同约定执行</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技术履约内容及标准：每一项技术要求的履约情况，包括所有客观、量化指标。</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商务履约内容及标准：每一项商务要求的履约情况，包括所有客观、量化指标。</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按照《财政部关于进一步加强政府采购需求和履约验收管理的指导意见》（财库〔2016〕205号）《关于印发〈政府采购需求管理办法〉的通知》（财库（2021）22号）要求进行验收。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成都市龙泉驿区水务局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四川中慈工程项目管理有限公司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联系人：陈先生</w:t>
      </w:r>
    </w:p>
    <w:p>
      <w:pPr>
        <w:pStyle w:val="null3"/>
        <w:jc w:val="left"/>
      </w:pPr>
      <w:r>
        <w:rPr>
          <w:rFonts w:ascii="仿宋_GB2312" w:hAnsi="仿宋_GB2312" w:cs="仿宋_GB2312" w:eastAsia="仿宋_GB2312"/>
        </w:rPr>
        <w:t>联系电话：028-61001962</w:t>
      </w:r>
    </w:p>
    <w:p>
      <w:pPr>
        <w:pStyle w:val="null3"/>
        <w:jc w:val="left"/>
      </w:pPr>
      <w:r>
        <w:rPr>
          <w:rFonts w:ascii="仿宋_GB2312" w:hAnsi="仿宋_GB2312" w:cs="仿宋_GB2312" w:eastAsia="仿宋_GB2312"/>
        </w:rPr>
        <w:t>地址：四川省成都市龙泉驿区东安街道桃都大道中段888号1栋5单元17层01号</w:t>
      </w:r>
    </w:p>
    <w:p>
      <w:pPr>
        <w:pStyle w:val="null3"/>
        <w:jc w:val="left"/>
      </w:pPr>
      <w:r>
        <w:rPr>
          <w:rFonts w:ascii="仿宋_GB2312" w:hAnsi="仿宋_GB2312" w:cs="仿宋_GB2312" w:eastAsia="仿宋_GB2312"/>
        </w:rPr>
        <w:t>邮编：610100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8,100,000.00</w:t>
      </w:r>
    </w:p>
    <w:p>
      <w:pPr>
        <w:pStyle w:val="null3"/>
        <w:jc w:val="left"/>
      </w:pPr>
      <w:r>
        <w:rPr>
          <w:rFonts w:ascii="仿宋_GB2312" w:hAnsi="仿宋_GB2312" w:cs="仿宋_GB2312" w:eastAsia="仿宋_GB2312"/>
        </w:rPr>
        <w:t>采购包最高限价（元）: 8,100,000.00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C07020101 污水治理及其再生利用服务</w:t>
            </w:r>
          </w:p>
        </w:tc>
        <w:tc>
          <w:tcPr>
            <w:tcW w:type="dxa" w:w="821"/>
          </w:tcPr>
          <w:p>
            <w:pPr>
              <w:pStyle w:val="null3"/>
              <w:jc w:val="left"/>
            </w:pPr>
            <w:r>
              <w:rPr>
                <w:rFonts w:ascii="仿宋_GB2312" w:hAnsi="仿宋_GB2312" w:cs="仿宋_GB2312" w:eastAsia="仿宋_GB2312"/>
              </w:rPr>
              <w:t>龙泉驿区陡沟河污水处理二厂污泥处置服务</w:t>
            </w:r>
          </w:p>
        </w:tc>
        <w:tc>
          <w:tcPr>
            <w:tcW w:type="dxa" w:w="821"/>
          </w:tcPr>
          <w:p>
            <w:pPr>
              <w:pStyle w:val="null3"/>
              <w:jc w:val="right"/>
            </w:pPr>
            <w:r>
              <w:rPr>
                <w:rFonts w:ascii="仿宋_GB2312" w:hAnsi="仿宋_GB2312" w:cs="仿宋_GB2312" w:eastAsia="仿宋_GB2312"/>
              </w:rPr>
              <w:t>20,000.00（吨）</w:t>
            </w:r>
          </w:p>
        </w:tc>
        <w:tc>
          <w:tcPr>
            <w:tcW w:type="dxa" w:w="821"/>
          </w:tcPr>
          <w:p>
            <w:pPr>
              <w:pStyle w:val="null3"/>
              <w:jc w:val="right"/>
            </w:pPr>
            <w:r>
              <w:rPr>
                <w:rFonts w:ascii="仿宋_GB2312" w:hAnsi="仿宋_GB2312" w:cs="仿宋_GB2312" w:eastAsia="仿宋_GB2312"/>
              </w:rPr>
              <w:t>8,100,000.00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龙泉驿区陡沟河污水处理二厂污泥处置服务</w:t>
            </w:r>
          </w:p>
        </w:tc>
        <w:tc>
          <w:tcPr>
            <w:tcW w:type="dxa" w:w="977"/>
          </w:tcPr>
          <w:p>
            <w:pPr>
              <w:pStyle w:val="null3"/>
              <w:jc w:val="center"/>
            </w:pPr>
            <w:r>
              <w:rPr>
                <w:rFonts w:ascii="仿宋_GB2312" w:hAnsi="仿宋_GB2312" w:cs="仿宋_GB2312" w:eastAsia="仿宋_GB2312"/>
              </w:rPr>
              <w:t>吨</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405.00</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本项目按单价进行报价，结合实际处置数量据实结算。</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标的名称：龙泉驿区陡沟河污水处理二厂污泥处置服务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80"/>
              <w:jc w:val="both"/>
            </w:pPr>
            <w:r>
              <w:rPr>
                <w:rFonts w:ascii="仿宋_GB2312" w:hAnsi="仿宋_GB2312" w:cs="仿宋_GB2312" w:eastAsia="仿宋_GB2312"/>
              </w:rPr>
              <w:t>一、技术服务要求</w:t>
            </w:r>
          </w:p>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本项目服务内容主要包括污泥收集、运输、处置和检测。</w:t>
            </w:r>
          </w:p>
          <w:p>
            <w:pPr>
              <w:pStyle w:val="null3"/>
              <w:ind w:firstLine="480"/>
              <w:jc w:val="both"/>
            </w:pPr>
            <w:r>
              <w:rPr>
                <w:rFonts w:ascii="仿宋_GB2312" w:hAnsi="仿宋_GB2312" w:cs="仿宋_GB2312" w:eastAsia="仿宋_GB2312"/>
                <w:sz w:val="24"/>
              </w:rPr>
              <w:t>（二）服务要求和标准</w:t>
            </w:r>
          </w:p>
          <w:p>
            <w:pPr>
              <w:pStyle w:val="null3"/>
              <w:ind w:firstLine="480"/>
              <w:jc w:val="both"/>
            </w:pPr>
            <w:r>
              <w:rPr>
                <w:rFonts w:ascii="仿宋_GB2312" w:hAnsi="仿宋_GB2312" w:cs="仿宋_GB2312" w:eastAsia="仿宋_GB2312"/>
                <w:sz w:val="24"/>
              </w:rPr>
              <w:t>按照</w:t>
            </w:r>
            <w:r>
              <w:rPr>
                <w:rFonts w:ascii="仿宋_GB2312" w:hAnsi="仿宋_GB2312" w:cs="仿宋_GB2312" w:eastAsia="仿宋_GB2312"/>
                <w:sz w:val="24"/>
              </w:rPr>
              <w:t>省发改委、住建厅、生态环境厅《关于印发</w:t>
            </w:r>
            <w:r>
              <w:rPr>
                <w:rFonts w:ascii="仿宋_GB2312" w:hAnsi="仿宋_GB2312" w:cs="仿宋_GB2312" w:eastAsia="仿宋_GB2312"/>
                <w:sz w:val="24"/>
              </w:rPr>
              <w:t>&lt;四川省污泥无害化处理和资源化利用实施方案&gt;的通知》（川发改环资[2023]182号）文件</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本项目</w:t>
            </w:r>
            <w:r>
              <w:rPr>
                <w:rFonts w:ascii="仿宋_GB2312" w:hAnsi="仿宋_GB2312" w:cs="仿宋_GB2312" w:eastAsia="仿宋_GB2312"/>
                <w:sz w:val="24"/>
              </w:rPr>
              <w:t>禁止采用土地利用方式，</w:t>
            </w:r>
            <w:r>
              <w:rPr>
                <w:rFonts w:ascii="仿宋_GB2312" w:hAnsi="仿宋_GB2312" w:cs="仿宋_GB2312" w:eastAsia="仿宋_GB2312"/>
                <w:sz w:val="24"/>
              </w:rPr>
              <w:t>应当按照</w:t>
            </w:r>
            <w:r>
              <w:rPr>
                <w:rFonts w:ascii="仿宋_GB2312" w:hAnsi="仿宋_GB2312" w:cs="仿宋_GB2312" w:eastAsia="仿宋_GB2312"/>
                <w:sz w:val="24"/>
              </w:rPr>
              <w:t>以下方式处置污泥：</w:t>
            </w:r>
          </w:p>
          <w:p>
            <w:pPr>
              <w:pStyle w:val="null3"/>
              <w:ind w:firstLine="480"/>
              <w:jc w:val="both"/>
            </w:pPr>
            <w:r>
              <w:rPr>
                <w:rFonts w:ascii="仿宋_GB2312" w:hAnsi="仿宋_GB2312" w:cs="仿宋_GB2312" w:eastAsia="仿宋_GB2312"/>
                <w:sz w:val="24"/>
              </w:rPr>
              <w:t>1.污泥焚烧。采用协同焚烧污泥（如：垃圾焚烧、燃煤发电厂等）或采用污泥单独焚烧时，协同焚烧处置单位或污泥单独焚烧处置单位需提供相关环保批复文件。</w:t>
            </w:r>
          </w:p>
          <w:p>
            <w:pPr>
              <w:pStyle w:val="null3"/>
              <w:ind w:firstLine="480"/>
              <w:jc w:val="both"/>
            </w:pPr>
            <w:r>
              <w:rPr>
                <w:rFonts w:ascii="仿宋_GB2312" w:hAnsi="仿宋_GB2312" w:cs="仿宋_GB2312" w:eastAsia="仿宋_GB2312"/>
                <w:sz w:val="24"/>
              </w:rPr>
              <w:t>2.建材利用。用于制作水泥添加料、制砖、制轻质骨料等。污泥建筑材料利用应符合国家和地方的相关标准和规范要求，并严格防范在生产和使用中造成二次污染，处置单位需提供相关环保批复文件。</w:t>
            </w:r>
          </w:p>
          <w:p>
            <w:pPr>
              <w:pStyle w:val="null3"/>
              <w:ind w:firstLine="480"/>
              <w:jc w:val="both"/>
            </w:pPr>
            <w:r>
              <w:rPr>
                <w:rFonts w:ascii="仿宋_GB2312" w:hAnsi="仿宋_GB2312" w:cs="仿宋_GB2312" w:eastAsia="仿宋_GB2312"/>
                <w:sz w:val="24"/>
              </w:rPr>
              <w:t>3.其他要求：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1）污泥作为低质燃料，采用砖窑污泥单独焚烧时，泥质应满足《城镇污水处理厂污泥处置 单独焚烧用泥质》(GB/T24602)，焚烧炉渣必须与除尘设备收集的焚烧飞灰分别收集、贮存、运输和处置，焚烧炉渣按一般固体废物处置，焚烧飞灰应按危险废物处置。焚烧烟气排放控制要求应满足《大气污染物综合排放标准》(GB16297)，其中二噁英控制应满足《生活垃圾焚烧污染控制标准》(GB 18485)的相关规定。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2）污泥用于制水泥时，水泥窑协同焚烧的设计应符合现行国家标准《水泥窑协同处置污泥工程设计规范》（GB/T 50757），所制水泥质量应符合《城镇污水处理厂污泥处置-水泥熟料生产泥质》（CJT 314）、《通用硅酸盐水泥》（GB 175）、《硅酸盐水泥熟料》（GB/T 21372）、《水泥窑协同处置固体废物技术规范》（GB 30760）中技术性能要求，确保水泥质量。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污泥用于制砖时，污泥泥质应符合《城镇污水处理厂污泥处置制砖用泥质》（GB/T25031）的规定，利用污泥制备出的成品砖质量应当满足国家标准《烧结普通砖》（GB5101）、《烧结多孔砖和多孔砌块》（GB13544）和《烧结空心砖和空心砌块》（GB 13545）中的相关规定。有机质含量较低的污泥宜用于制砖。污泥占总原料重量比（以干污泥计）不宜超过10%。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处置单位须配备专（兼）职环保管理人员，对恶臭气体实施安全高效治理，确保恶臭污染物达标排放；处置工艺须符合国家法律法规及行业规范，生产过程中应防范废水、废气、废渣造成二次污染，制定并落实污染控制措施及应急预案；需配备合法有效的称重计量装置，按国家计量器具检验相关规定每半年定期检定，并将检定报告复印件提交甲方备案；同时在处置场地出入口设置视频监控设备，监控数据影像本地保存期限不低于3年。</w:t>
            </w:r>
          </w:p>
          <w:p>
            <w:pPr>
              <w:pStyle w:val="null3"/>
              <w:ind w:firstLine="480"/>
              <w:jc w:val="both"/>
            </w:pPr>
            <w:r>
              <w:rPr>
                <w:rFonts w:ascii="仿宋_GB2312" w:hAnsi="仿宋_GB2312" w:cs="仿宋_GB2312" w:eastAsia="仿宋_GB2312"/>
                <w:sz w:val="24"/>
              </w:rPr>
              <w:t>（三）</w:t>
            </w:r>
            <w:r>
              <w:rPr>
                <w:rFonts w:ascii="仿宋_GB2312" w:hAnsi="仿宋_GB2312" w:cs="仿宋_GB2312" w:eastAsia="仿宋_GB2312"/>
                <w:sz w:val="24"/>
              </w:rPr>
              <w:t>其他</w:t>
            </w:r>
            <w:r>
              <w:rPr>
                <w:rFonts w:ascii="仿宋_GB2312" w:hAnsi="仿宋_GB2312" w:cs="仿宋_GB2312" w:eastAsia="仿宋_GB2312"/>
                <w:sz w:val="24"/>
              </w:rPr>
              <w:t>服务要求</w:t>
            </w:r>
          </w:p>
          <w:p>
            <w:pPr>
              <w:pStyle w:val="null3"/>
              <w:ind w:firstLine="480"/>
              <w:jc w:val="both"/>
            </w:pPr>
            <w:r>
              <w:rPr>
                <w:rFonts w:ascii="仿宋_GB2312" w:hAnsi="仿宋_GB2312" w:cs="仿宋_GB2312" w:eastAsia="仿宋_GB2312"/>
                <w:sz w:val="24"/>
              </w:rPr>
              <w:t>1．投标人须承诺进行处置的污泥（应根据污泥来源、产量和泥质，合理选择无害化处置或资源化利用，禁止向自然环境随意抛酒、遗弃等，保证处理处置后的污泥符合国家有关标准和合同约定标准并妥善处置剩余尾渣;应建立完善的检测、记录、存档和报告制度，及时记录污泥来源、数量、处理处置情况，每季度至少委托一次有资质的第三方检测机构对出厂污泥处理处置后的产品进行检测，并对处理处置后的产品及剩余尾渣的去向、用途用量等进行跟踪、记录和报告，相关资料应保存3年以上。）以及临时堆放的污泥均符合国家相关法律法规的要求，否则一切责任和后果由投标人承担。（提供承诺函进行电子签章，格式自拟）</w:t>
            </w:r>
          </w:p>
          <w:p>
            <w:pPr>
              <w:pStyle w:val="null3"/>
              <w:ind w:firstLine="480"/>
              <w:jc w:val="both"/>
            </w:pPr>
            <w:r>
              <w:rPr>
                <w:rFonts w:ascii="仿宋_GB2312" w:hAnsi="仿宋_GB2312" w:cs="仿宋_GB2312" w:eastAsia="仿宋_GB2312"/>
                <w:sz w:val="24"/>
              </w:rPr>
              <w:t>2．投标人必须具有污泥处理处置的场地及相关设施，日处理污泥100吨（暂定处置量）以上的处置能力，处置设施符合环境规范，污泥暂存池具有防雨、防渗措施。</w:t>
            </w:r>
          </w:p>
          <w:p>
            <w:pPr>
              <w:pStyle w:val="null3"/>
              <w:ind w:firstLine="480"/>
              <w:jc w:val="both"/>
            </w:pPr>
            <w:r>
              <w:rPr>
                <w:rFonts w:ascii="仿宋_GB2312" w:hAnsi="仿宋_GB2312" w:cs="仿宋_GB2312" w:eastAsia="仿宋_GB2312"/>
                <w:sz w:val="24"/>
              </w:rPr>
              <w:t>3．投标人应承诺：中标后签订采购合同前，提供县级或以上环保行政部门针对本项目处置场所或处置设施的环境影响批复文件，且环评批复处置量不低于中标包件暂定处置量。（提供承诺函进行电子签章，格式自拟）</w:t>
            </w:r>
          </w:p>
          <w:p>
            <w:pPr>
              <w:pStyle w:val="null3"/>
              <w:ind w:firstLine="480"/>
              <w:jc w:val="both"/>
            </w:pPr>
            <w:r>
              <w:rPr>
                <w:rFonts w:ascii="仿宋_GB2312" w:hAnsi="仿宋_GB2312" w:cs="仿宋_GB2312" w:eastAsia="仿宋_GB2312"/>
                <w:sz w:val="24"/>
              </w:rPr>
              <w:t>4．污泥收集及运输要求</w:t>
            </w:r>
          </w:p>
          <w:p>
            <w:pPr>
              <w:pStyle w:val="null3"/>
              <w:ind w:firstLine="480"/>
              <w:jc w:val="both"/>
            </w:pPr>
            <w:r>
              <w:rPr>
                <w:rFonts w:ascii="仿宋_GB2312" w:hAnsi="仿宋_GB2312" w:cs="仿宋_GB2312" w:eastAsia="仿宋_GB2312"/>
                <w:sz w:val="24"/>
              </w:rPr>
              <w:t>(1)污泥产生单位装车地点：龙泉驿区大面街道车城西五路</w:t>
            </w:r>
          </w:p>
          <w:p>
            <w:pPr>
              <w:pStyle w:val="null3"/>
              <w:ind w:firstLine="480"/>
              <w:jc w:val="both"/>
            </w:pPr>
            <w:r>
              <w:rPr>
                <w:rFonts w:ascii="仿宋_GB2312" w:hAnsi="仿宋_GB2312" w:cs="仿宋_GB2312" w:eastAsia="仿宋_GB2312"/>
                <w:sz w:val="24"/>
              </w:rPr>
              <w:t>（备注：污泥车间车辆限高</w:t>
            </w:r>
            <w:r>
              <w:rPr>
                <w:rFonts w:ascii="仿宋_GB2312" w:hAnsi="仿宋_GB2312" w:cs="仿宋_GB2312" w:eastAsia="仿宋_GB2312"/>
                <w:sz w:val="24"/>
              </w:rPr>
              <w:t>3.6米，车长不得超过10米，污泥运输车辆连车带泥总重不得超过30吨。投标人的报价需包含上述条件下可能发生的相关费用。</w:t>
            </w:r>
          </w:p>
          <w:p>
            <w:pPr>
              <w:pStyle w:val="null3"/>
              <w:ind w:firstLine="480"/>
              <w:jc w:val="both"/>
            </w:pPr>
            <w:r>
              <w:rPr>
                <w:rFonts w:ascii="仿宋_GB2312" w:hAnsi="仿宋_GB2312" w:cs="仿宋_GB2312" w:eastAsia="仿宋_GB2312"/>
                <w:sz w:val="24"/>
              </w:rPr>
              <w:t>(2)投标人需按照采购人的要求到指定地点进行污泥收集。装污泥时，驾驶员需服从污水处理厂厂方装车人员的安排，不得擅自开启装车设备。</w:t>
            </w:r>
          </w:p>
          <w:p>
            <w:pPr>
              <w:pStyle w:val="null3"/>
              <w:ind w:firstLine="480"/>
              <w:jc w:val="both"/>
            </w:pPr>
            <w:r>
              <w:rPr>
                <w:rFonts w:ascii="仿宋_GB2312" w:hAnsi="仿宋_GB2312" w:cs="仿宋_GB2312" w:eastAsia="仿宋_GB2312"/>
                <w:sz w:val="24"/>
              </w:rPr>
              <w:t>(3)运输车辆需采用密封、防水、防渗漏和防遗撒等措施，车容车貌整洁，车况良好，并固定车辆报采购人备案，如有调整以书面形式报采购人同意；</w:t>
            </w:r>
          </w:p>
          <w:p>
            <w:pPr>
              <w:pStyle w:val="null3"/>
              <w:ind w:firstLine="480"/>
              <w:jc w:val="both"/>
            </w:pPr>
            <w:r>
              <w:rPr>
                <w:rFonts w:ascii="仿宋_GB2312" w:hAnsi="仿宋_GB2312" w:cs="仿宋_GB2312" w:eastAsia="仿宋_GB2312"/>
                <w:sz w:val="24"/>
              </w:rPr>
              <w:t>(4)污泥运输过程中不得泄漏；</w:t>
            </w:r>
          </w:p>
          <w:p>
            <w:pPr>
              <w:pStyle w:val="null3"/>
              <w:ind w:firstLine="480"/>
              <w:jc w:val="both"/>
            </w:pPr>
            <w:r>
              <w:rPr>
                <w:rFonts w:ascii="仿宋_GB2312" w:hAnsi="仿宋_GB2312" w:cs="仿宋_GB2312" w:eastAsia="仿宋_GB2312"/>
                <w:sz w:val="24"/>
              </w:rPr>
              <w:t>(5)污泥清运车需在指定场所装卸，不得随意倾倒。采购人一旦抽查发现投标人在运输过程中有倾倒污泥的行为，将处以5万元/车·次的罚款，并承担污泥清理处置等相关费用；</w:t>
            </w:r>
          </w:p>
          <w:p>
            <w:pPr>
              <w:pStyle w:val="null3"/>
              <w:ind w:firstLine="480"/>
              <w:jc w:val="both"/>
            </w:pPr>
            <w:r>
              <w:rPr>
                <w:rFonts w:ascii="仿宋_GB2312" w:hAnsi="仿宋_GB2312" w:cs="仿宋_GB2312" w:eastAsia="仿宋_GB2312"/>
                <w:sz w:val="24"/>
              </w:rPr>
              <w:t>(6)装污泥过磅称重后，污水处理厂经办人和污泥运输及处置单位经办人在《城镇污水处理厂污泥转移登记单》上签字，投标人将污泥运至处置场所后需再次过磅称重交采购人备案；</w:t>
            </w:r>
          </w:p>
          <w:p>
            <w:pPr>
              <w:pStyle w:val="null3"/>
              <w:ind w:firstLine="480"/>
              <w:jc w:val="both"/>
            </w:pPr>
            <w:r>
              <w:rPr>
                <w:rFonts w:ascii="仿宋_GB2312" w:hAnsi="仿宋_GB2312" w:cs="仿宋_GB2312" w:eastAsia="仿宋_GB2312"/>
                <w:sz w:val="24"/>
              </w:rPr>
              <w:t>(7)投标人负责与污水厂负责人对接协调及时运输，若运输滞后2天以上将处以5万元/次的罚款（如遇特殊情况，需及时向采购人报告，双方另行协商）；</w:t>
            </w:r>
          </w:p>
          <w:p>
            <w:pPr>
              <w:pStyle w:val="null3"/>
              <w:ind w:firstLine="480"/>
              <w:jc w:val="both"/>
            </w:pPr>
            <w:r>
              <w:rPr>
                <w:rFonts w:ascii="仿宋_GB2312" w:hAnsi="仿宋_GB2312" w:cs="仿宋_GB2312" w:eastAsia="仿宋_GB2312"/>
                <w:sz w:val="24"/>
              </w:rPr>
              <w:t>(8)运输车辆需按采购人要求安装定位GPS系统，终端数据实时传送到采购人处；并禁止无故停靠、中途转运、擅自将污泥交由未取得行政许可手续的处理处置单位或个人。</w:t>
            </w:r>
          </w:p>
          <w:p>
            <w:pPr>
              <w:pStyle w:val="null3"/>
              <w:ind w:firstLine="480"/>
              <w:jc w:val="both"/>
            </w:pPr>
            <w:r>
              <w:rPr>
                <w:rFonts w:ascii="仿宋_GB2312" w:hAnsi="仿宋_GB2312" w:cs="仿宋_GB2312" w:eastAsia="仿宋_GB2312"/>
                <w:sz w:val="24"/>
              </w:rPr>
              <w:t>5．污泥的处置运输必须符合国家相关法律法规规定及采购人需求。合同履约期间，若分包运输单位在实际履约中存在违约或其他问题导致本项目无法正常履约的，供应商应当及时更换分包运输单位，经采购人同意后方可提供相关服务。</w:t>
            </w:r>
          </w:p>
          <w:p>
            <w:pPr>
              <w:pStyle w:val="null3"/>
              <w:ind w:firstLine="480"/>
              <w:jc w:val="both"/>
            </w:pPr>
            <w:r>
              <w:rPr>
                <w:rFonts w:ascii="仿宋_GB2312" w:hAnsi="仿宋_GB2312" w:cs="仿宋_GB2312" w:eastAsia="仿宋_GB2312"/>
                <w:sz w:val="24"/>
              </w:rPr>
              <w:t>6．检测要求：</w:t>
            </w:r>
          </w:p>
          <w:p>
            <w:pPr>
              <w:pStyle w:val="null3"/>
              <w:ind w:firstLine="480"/>
              <w:jc w:val="both"/>
            </w:pPr>
            <w:r>
              <w:rPr>
                <w:rFonts w:ascii="仿宋_GB2312" w:hAnsi="仿宋_GB2312" w:cs="仿宋_GB2312" w:eastAsia="仿宋_GB2312"/>
                <w:sz w:val="24"/>
              </w:rPr>
              <w:t>投标人应建立完善的检测、记录、存档和报告制度并报给采购人备案，每季度至少一次委托有资质的第三方检测机构对入厂及出厂泥质及污泥处置产品进行检测，并对处理处置后的污泥及其副产物（污泥产品）的去向、用途、用量的进行跟踪、记录和报告。对不能提交检测报告和检（监）测不合格的，采购人将不支付污泥处置费，并有权终止合同和追究相应赔偿。</w:t>
            </w:r>
          </w:p>
          <w:p>
            <w:pPr>
              <w:pStyle w:val="null3"/>
              <w:ind w:firstLine="480"/>
              <w:jc w:val="both"/>
            </w:pPr>
            <w:r>
              <w:rPr>
                <w:rFonts w:ascii="仿宋_GB2312" w:hAnsi="仿宋_GB2312" w:cs="仿宋_GB2312" w:eastAsia="仿宋_GB2312"/>
                <w:sz w:val="24"/>
              </w:rPr>
              <w:t>7．污泥计量：</w:t>
            </w:r>
          </w:p>
          <w:p>
            <w:pPr>
              <w:pStyle w:val="null3"/>
              <w:ind w:firstLine="480"/>
              <w:jc w:val="both"/>
            </w:pPr>
            <w:r>
              <w:rPr>
                <w:rFonts w:ascii="仿宋_GB2312" w:hAnsi="仿宋_GB2312" w:cs="仿宋_GB2312" w:eastAsia="仿宋_GB2312"/>
                <w:sz w:val="24"/>
              </w:rPr>
              <w:t>(1)投标人在污水处理厂将污泥装车，经污水处理厂装车人员检查无渗漏，并进行过磅称重后，投标人、污水处理厂双方在《XX污水处理厂污泥处置情况表》上签字，每月填写《城镇污水处理厂污泥转移联单》，并单位盖章报龙泉驿区生态环境局存档。投标人将污泥运至处置场所后需再次过磅称重，磅单每月报采购人。</w:t>
            </w:r>
          </w:p>
          <w:p>
            <w:pPr>
              <w:pStyle w:val="null3"/>
              <w:ind w:firstLine="480"/>
              <w:jc w:val="both"/>
            </w:pPr>
            <w:r>
              <w:rPr>
                <w:rFonts w:ascii="仿宋_GB2312" w:hAnsi="仿宋_GB2312" w:cs="仿宋_GB2312" w:eastAsia="仿宋_GB2312"/>
                <w:sz w:val="24"/>
              </w:rPr>
              <w:t>(2)污泥处置量原则上以污水处理厂称重数据为准。污水处理厂的称重数据与投标人处置场称重数据不符时：a、若投标人数据高于污水处理厂数据，以污水处理厂数据为准；b、若投标人数据低于污水处理厂数据，相差2%以内时，以污水处理厂数据为准；相差超过2%时，以投标人称重数据结算处置费，同时超出2%部分按此部分污泥处置费的3倍处以罚款，由采购人在当月污泥处置费中扣缴。</w:t>
            </w:r>
          </w:p>
          <w:p>
            <w:pPr>
              <w:pStyle w:val="null3"/>
              <w:ind w:firstLine="480"/>
              <w:jc w:val="both"/>
            </w:pPr>
            <w:r>
              <w:rPr>
                <w:rFonts w:ascii="仿宋_GB2312" w:hAnsi="仿宋_GB2312" w:cs="仿宋_GB2312" w:eastAsia="仿宋_GB2312"/>
                <w:sz w:val="24"/>
              </w:rPr>
              <w:t>(3)投标人应每月提供给采购人各污水处理厂污泥运输称重单各一份。每月底采购人、投标人和各污水处理厂对本月污泥处置量进行核对，经采购人、投标人和各污水处理厂共同确认的污泥处置量作为污泥处置计量和结算依据。</w:t>
            </w:r>
          </w:p>
          <w:p>
            <w:pPr>
              <w:pStyle w:val="null3"/>
              <w:ind w:firstLine="480"/>
              <w:jc w:val="both"/>
            </w:pPr>
            <w:r>
              <w:rPr>
                <w:rFonts w:ascii="仿宋_GB2312" w:hAnsi="仿宋_GB2312" w:cs="仿宋_GB2312" w:eastAsia="仿宋_GB2312"/>
                <w:sz w:val="24"/>
              </w:rPr>
              <w:t>8．在服务过程中确保废水、废气、废渣不对周围环境产生二次污染，并做好污泥控制的措施和预案，同时投标人的污泥无害化处理和资源化利用应符合国家相关法律法规要求，确保龙泉驿区污水处理厂污泥达到稳定化、无害化和资源化的要求。</w:t>
            </w:r>
          </w:p>
          <w:p>
            <w:pPr>
              <w:pStyle w:val="null3"/>
              <w:ind w:firstLine="480"/>
              <w:jc w:val="both"/>
            </w:pPr>
            <w:r>
              <w:rPr>
                <w:rFonts w:ascii="仿宋_GB2312" w:hAnsi="仿宋_GB2312" w:cs="仿宋_GB2312" w:eastAsia="仿宋_GB2312"/>
                <w:sz w:val="24"/>
              </w:rPr>
              <w:t>9．投标人应保证处置中、处置后及临时堆放的污泥符合国家法律法规及相关行政主管部门的要求，否则一切责任和后果由投标人承担。</w:t>
            </w:r>
          </w:p>
          <w:p>
            <w:pPr>
              <w:pStyle w:val="null3"/>
              <w:ind w:firstLine="480"/>
              <w:jc w:val="both"/>
            </w:pPr>
            <w:r>
              <w:rPr>
                <w:rFonts w:ascii="仿宋_GB2312" w:hAnsi="仿宋_GB2312" w:cs="仿宋_GB2312" w:eastAsia="仿宋_GB2312"/>
                <w:sz w:val="24"/>
              </w:rPr>
              <w:t>10．投标人应严格按照国家有关法律、法规和相关规定进行安全作业，投标人作业期间发生的各类安全事故，由投标人自行承担相应责任。</w:t>
            </w:r>
          </w:p>
          <w:p>
            <w:pPr>
              <w:pStyle w:val="null3"/>
              <w:ind w:firstLine="480"/>
              <w:jc w:val="both"/>
            </w:pPr>
            <w:r>
              <w:rPr>
                <w:rFonts w:ascii="仿宋_GB2312" w:hAnsi="仿宋_GB2312" w:cs="仿宋_GB2312" w:eastAsia="仿宋_GB2312"/>
                <w:sz w:val="24"/>
              </w:rPr>
              <w:t>11．投标人应及时向采购人通告服务范围内的重大事项，及时配合处理投诉，自觉接受行业管理部门及政府有关部门的指导，接受采购人的监督。</w:t>
            </w:r>
          </w:p>
          <w:p>
            <w:pPr>
              <w:pStyle w:val="null3"/>
              <w:ind w:firstLine="480"/>
              <w:jc w:val="both"/>
            </w:pPr>
            <w:r>
              <w:rPr>
                <w:rFonts w:ascii="仿宋_GB2312" w:hAnsi="仿宋_GB2312" w:cs="仿宋_GB2312" w:eastAsia="仿宋_GB2312"/>
                <w:sz w:val="24"/>
              </w:rPr>
              <w:t>（四）人员要求</w:t>
            </w:r>
          </w:p>
          <w:p>
            <w:pPr>
              <w:pStyle w:val="null3"/>
              <w:ind w:firstLine="480"/>
              <w:jc w:val="both"/>
            </w:pPr>
            <w:r>
              <w:rPr>
                <w:rFonts w:ascii="仿宋_GB2312" w:hAnsi="仿宋_GB2312" w:cs="仿宋_GB2312" w:eastAsia="仿宋_GB2312"/>
                <w:sz w:val="24"/>
              </w:rPr>
              <w:t>投标人应为本项目配备服务团队，至少包含项目负责人</w:t>
            </w:r>
            <w:r>
              <w:rPr>
                <w:rFonts w:ascii="仿宋_GB2312" w:hAnsi="仿宋_GB2312" w:cs="仿宋_GB2312" w:eastAsia="仿宋_GB2312"/>
                <w:sz w:val="24"/>
              </w:rPr>
              <w:t>1人及其他服务人员。</w:t>
            </w:r>
          </w:p>
          <w:p>
            <w:pPr>
              <w:pStyle w:val="null3"/>
              <w:ind w:firstLine="480"/>
              <w:jc w:val="both"/>
            </w:pPr>
            <w:r>
              <w:rPr>
                <w:rFonts w:ascii="仿宋_GB2312" w:hAnsi="仿宋_GB2312" w:cs="仿宋_GB2312" w:eastAsia="仿宋_GB2312"/>
                <w:sz w:val="24"/>
              </w:rPr>
              <w:t>（五）其他要求</w:t>
            </w:r>
          </w:p>
          <w:p>
            <w:pPr>
              <w:pStyle w:val="null3"/>
              <w:ind w:firstLine="480"/>
              <w:jc w:val="both"/>
            </w:pPr>
            <w:r>
              <w:rPr>
                <w:rFonts w:ascii="仿宋_GB2312" w:hAnsi="仿宋_GB2312" w:cs="仿宋_GB2312" w:eastAsia="仿宋_GB2312"/>
                <w:sz w:val="24"/>
              </w:rPr>
              <w:t>合同履行期间，除自然灾害、不可抗力、采购人原因等情况外，若投标人连续三天不能按服务标准完全处置其服务范围内的污泥，采购人有权终止合同，并没收投标人履约保证金</w:t>
            </w:r>
            <w:r>
              <w:rPr>
                <w:rFonts w:ascii="仿宋_GB2312" w:hAnsi="仿宋_GB2312" w:cs="仿宋_GB2312" w:eastAsia="仿宋_GB2312"/>
                <w:sz w:val="24"/>
              </w:rPr>
              <w:t>,投标人还应承担由此带来的损失。（说明：提供承诺函并加盖投标人电子章，格式自拟）</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b/>
              </w:rPr>
              <w:t>考核要求</w:t>
            </w:r>
          </w:p>
          <w:p>
            <w:pPr>
              <w:pStyle w:val="null3"/>
              <w:ind w:firstLine="640"/>
              <w:jc w:val="center"/>
            </w:pPr>
            <w:r>
              <w:rPr>
                <w:rFonts w:ascii="仿宋_GB2312" w:hAnsi="仿宋_GB2312" w:cs="仿宋_GB2312" w:eastAsia="仿宋_GB2312"/>
                <w:sz w:val="24"/>
                <w:b/>
              </w:rPr>
              <w:t>成都市龙泉驿区水务局污泥处理处置服务考核管理办法</w:t>
            </w:r>
          </w:p>
          <w:p>
            <w:pPr>
              <w:pStyle w:val="null3"/>
              <w:ind w:firstLine="640"/>
              <w:jc w:val="both"/>
            </w:pPr>
            <w:r>
              <w:rPr>
                <w:rFonts w:ascii="仿宋_GB2312" w:hAnsi="仿宋_GB2312" w:cs="仿宋_GB2312" w:eastAsia="仿宋_GB2312"/>
                <w:sz w:val="24"/>
              </w:rPr>
              <w:t>为进一步规范城镇、乡镇、农村生活污水处理设施污泥处理处置，确保污泥规范处置、安全可控，根据《中华人民共和国固体废弃物污染环境防治法》、《城镇排水与污水处理条例》、《四川省城镇排水与污水处理条例》、《四川省城镇生活污水处理厂污泥处理处置技术指引（试行）》、《成都市城镇排水与污水处理条例》等法律法规，结合实际，制定本办法。</w:t>
            </w:r>
          </w:p>
          <w:p>
            <w:pPr>
              <w:pStyle w:val="null3"/>
              <w:ind w:firstLine="480"/>
              <w:jc w:val="both"/>
            </w:pPr>
            <w:r>
              <w:rPr>
                <w:rFonts w:ascii="仿宋_GB2312" w:hAnsi="仿宋_GB2312" w:cs="仿宋_GB2312" w:eastAsia="仿宋_GB2312"/>
                <w:sz w:val="24"/>
              </w:rPr>
              <w:t>一、考核主体</w:t>
            </w:r>
          </w:p>
          <w:p>
            <w:pPr>
              <w:pStyle w:val="null3"/>
              <w:ind w:firstLine="480"/>
              <w:jc w:val="both"/>
            </w:pPr>
            <w:r>
              <w:rPr>
                <w:rFonts w:ascii="仿宋_GB2312" w:hAnsi="仿宋_GB2312" w:cs="仿宋_GB2312" w:eastAsia="仿宋_GB2312"/>
                <w:sz w:val="24"/>
              </w:rPr>
              <w:t>考核主体为成都市龙泉驿区水务局，具体由成都市龙泉驿区水务局排水管理科牵头组织实施。</w:t>
            </w:r>
          </w:p>
          <w:p>
            <w:pPr>
              <w:pStyle w:val="null3"/>
              <w:ind w:firstLine="480"/>
              <w:jc w:val="both"/>
            </w:pPr>
            <w:r>
              <w:rPr>
                <w:rFonts w:ascii="仿宋_GB2312" w:hAnsi="仿宋_GB2312" w:cs="仿宋_GB2312" w:eastAsia="仿宋_GB2312"/>
                <w:sz w:val="24"/>
              </w:rPr>
              <w:t>二、考核对象及范围</w:t>
            </w:r>
          </w:p>
          <w:p>
            <w:pPr>
              <w:pStyle w:val="null3"/>
              <w:ind w:firstLine="480"/>
              <w:jc w:val="both"/>
            </w:pPr>
            <w:r>
              <w:rPr>
                <w:rFonts w:ascii="仿宋_GB2312" w:hAnsi="仿宋_GB2312" w:cs="仿宋_GB2312" w:eastAsia="仿宋_GB2312"/>
                <w:sz w:val="24"/>
              </w:rPr>
              <w:t>考核对象为区水务局委托对全区生活污水处理设施开展污泥处理处置的单位，包括生活污水污泥的收集、运输、贮存、处理、处置等污泥处理处置全过程。</w:t>
            </w:r>
          </w:p>
          <w:p>
            <w:pPr>
              <w:pStyle w:val="null3"/>
              <w:ind w:firstLine="480"/>
              <w:jc w:val="both"/>
            </w:pPr>
            <w:r>
              <w:rPr>
                <w:rFonts w:ascii="仿宋_GB2312" w:hAnsi="仿宋_GB2312" w:cs="仿宋_GB2312" w:eastAsia="仿宋_GB2312"/>
                <w:sz w:val="24"/>
              </w:rPr>
              <w:t>三、考核方式</w:t>
            </w:r>
          </w:p>
          <w:p>
            <w:pPr>
              <w:pStyle w:val="null3"/>
              <w:ind w:firstLine="480"/>
              <w:jc w:val="both"/>
            </w:pPr>
            <w:r>
              <w:rPr>
                <w:rFonts w:ascii="仿宋_GB2312" w:hAnsi="仿宋_GB2312" w:cs="仿宋_GB2312" w:eastAsia="仿宋_GB2312"/>
                <w:sz w:val="24"/>
              </w:rPr>
              <w:t>采用集中考核和日常考核相结合的方式，其中集中考核原则上每</w:t>
            </w:r>
            <w:r>
              <w:rPr>
                <w:rFonts w:ascii="仿宋_GB2312" w:hAnsi="仿宋_GB2312" w:cs="仿宋_GB2312" w:eastAsia="仿宋_GB2312"/>
                <w:sz w:val="24"/>
              </w:rPr>
              <w:t>3个月一次；日常考核结合日常工作需要不定期进行，结果计入集中考核评分。</w:t>
            </w:r>
          </w:p>
          <w:p>
            <w:pPr>
              <w:pStyle w:val="null3"/>
              <w:ind w:firstLine="480"/>
              <w:jc w:val="both"/>
            </w:pPr>
            <w:r>
              <w:rPr>
                <w:rFonts w:ascii="仿宋_GB2312" w:hAnsi="仿宋_GB2312" w:cs="仿宋_GB2312" w:eastAsia="仿宋_GB2312"/>
                <w:sz w:val="24"/>
              </w:rPr>
              <w:t>四、考核内容及分值</w:t>
            </w:r>
          </w:p>
          <w:p>
            <w:pPr>
              <w:pStyle w:val="null3"/>
              <w:ind w:firstLine="480"/>
              <w:jc w:val="both"/>
            </w:pPr>
            <w:r>
              <w:rPr>
                <w:rFonts w:ascii="仿宋_GB2312" w:hAnsi="仿宋_GB2312" w:cs="仿宋_GB2312" w:eastAsia="仿宋_GB2312"/>
                <w:sz w:val="24"/>
              </w:rPr>
              <w:t>生活污水污泥处理处置考核评分工作分为</w:t>
            </w:r>
            <w:r>
              <w:rPr>
                <w:rFonts w:ascii="仿宋_GB2312" w:hAnsi="仿宋_GB2312" w:cs="仿宋_GB2312" w:eastAsia="仿宋_GB2312"/>
                <w:sz w:val="24"/>
              </w:rPr>
              <w:t>2项，考评总分有基本分项、减分项累计而成；其中，基本分100分，减分不作限制规定。</w:t>
            </w:r>
          </w:p>
          <w:p>
            <w:pPr>
              <w:pStyle w:val="null3"/>
              <w:spacing w:after="120"/>
              <w:ind w:firstLine="480"/>
              <w:jc w:val="both"/>
            </w:pPr>
            <w:r>
              <w:rPr>
                <w:rFonts w:ascii="仿宋_GB2312" w:hAnsi="仿宋_GB2312" w:cs="仿宋_GB2312" w:eastAsia="仿宋_GB2312"/>
                <w:sz w:val="24"/>
              </w:rPr>
              <w:t>（一）基本分</w:t>
            </w:r>
          </w:p>
          <w:p>
            <w:pPr>
              <w:pStyle w:val="null3"/>
              <w:spacing w:after="120"/>
              <w:ind w:firstLine="480"/>
              <w:jc w:val="both"/>
            </w:pPr>
            <w:r>
              <w:rPr>
                <w:rFonts w:ascii="仿宋_GB2312" w:hAnsi="仿宋_GB2312" w:cs="仿宋_GB2312" w:eastAsia="仿宋_GB2312"/>
                <w:sz w:val="24"/>
              </w:rPr>
              <w:t>考核内容分包包括收集运输、处理处置、终端去向、档案资料</w:t>
            </w:r>
            <w:r>
              <w:rPr>
                <w:rFonts w:ascii="仿宋_GB2312" w:hAnsi="仿宋_GB2312" w:cs="仿宋_GB2312" w:eastAsia="仿宋_GB2312"/>
                <w:sz w:val="24"/>
              </w:rPr>
              <w:t>4个部分。</w:t>
            </w:r>
          </w:p>
          <w:p>
            <w:pPr>
              <w:pStyle w:val="null3"/>
              <w:spacing w:after="120"/>
              <w:ind w:firstLine="480"/>
              <w:jc w:val="both"/>
            </w:pPr>
            <w:r>
              <w:rPr>
                <w:rFonts w:ascii="仿宋_GB2312" w:hAnsi="仿宋_GB2312" w:cs="仿宋_GB2312" w:eastAsia="仿宋_GB2312"/>
                <w:sz w:val="24"/>
              </w:rPr>
              <w:t>1.收集运输。参与污泥处置的运输单位应具有资质、驾驶人员应证件齐备、车辆情况应良好；不得出现车辆、行驶路线不报备、不安装卫星定位系统就运输的情况，不得出现不服从污水处理厂指挥、不打印磅单、不在台账签字、不留存照片和影像资料的情况；运输车辆要严格落实密闭、防渗漏、防遗撤等措施，防止因暴露、洒落或滴漏而造成二次污染；不得随意倾倒、不得出现污泥扬散、流失等情况；不得擅自停靠和改变行驶线路；满分40分。</w:t>
            </w:r>
          </w:p>
          <w:p>
            <w:pPr>
              <w:pStyle w:val="null3"/>
              <w:spacing w:after="120"/>
              <w:ind w:firstLine="480"/>
              <w:jc w:val="both"/>
            </w:pPr>
            <w:r>
              <w:rPr>
                <w:rFonts w:ascii="仿宋_GB2312" w:hAnsi="仿宋_GB2312" w:cs="仿宋_GB2312" w:eastAsia="仿宋_GB2312"/>
                <w:sz w:val="24"/>
              </w:rPr>
              <w:t>2.处理处置。污泥处置单位应有营业执照、环评批复、所属行业准入等相应资质，污泥处置工艺和流程必须符合国家和地方标准，处置后的污泥需满足国家、地方标准和合同约定，并按要求进行检测；同时，做好称重、出入库登记等工作；满分35分。</w:t>
            </w:r>
          </w:p>
          <w:p>
            <w:pPr>
              <w:pStyle w:val="null3"/>
              <w:spacing w:after="120"/>
              <w:ind w:firstLine="480"/>
              <w:jc w:val="both"/>
            </w:pPr>
            <w:r>
              <w:rPr>
                <w:rFonts w:ascii="仿宋_GB2312" w:hAnsi="仿宋_GB2312" w:cs="仿宋_GB2312" w:eastAsia="仿宋_GB2312"/>
                <w:sz w:val="24"/>
              </w:rPr>
              <w:t>3.终端去向。污泥处置单位处置污泥后所产生的肥料或建材等副产品，要符合相关副产品的国家标准，并需具备和提供检测报告、合同、出货单、收货单、照片等相应的佐证资料，终端去向要清晰明了；满分10分。</w:t>
            </w:r>
          </w:p>
          <w:p>
            <w:pPr>
              <w:pStyle w:val="null3"/>
              <w:spacing w:after="120"/>
              <w:ind w:firstLine="480"/>
              <w:jc w:val="both"/>
            </w:pPr>
            <w:r>
              <w:rPr>
                <w:rFonts w:ascii="仿宋_GB2312" w:hAnsi="仿宋_GB2312" w:cs="仿宋_GB2312" w:eastAsia="仿宋_GB2312"/>
                <w:sz w:val="24"/>
              </w:rPr>
              <w:t>4.档案资料。污泥处置单位的存放和提供的《城镇污水处理厂污泥转移联单》及每车次的磅单要整理有序，数据、车辆要一一对应，确保资料的真实性；要有专人负责相关资料的填报、提交；满分15分。</w:t>
            </w:r>
          </w:p>
          <w:p>
            <w:pPr>
              <w:pStyle w:val="null3"/>
              <w:spacing w:after="120"/>
              <w:ind w:firstLine="480"/>
              <w:jc w:val="both"/>
            </w:pPr>
            <w:r>
              <w:rPr>
                <w:rFonts w:ascii="仿宋_GB2312" w:hAnsi="仿宋_GB2312" w:cs="仿宋_GB2312" w:eastAsia="仿宋_GB2312"/>
                <w:sz w:val="24"/>
              </w:rPr>
              <w:t>（二）减分</w:t>
            </w:r>
          </w:p>
          <w:p>
            <w:pPr>
              <w:pStyle w:val="null3"/>
              <w:spacing w:after="120"/>
              <w:ind w:firstLine="480"/>
              <w:jc w:val="both"/>
            </w:pPr>
            <w:r>
              <w:rPr>
                <w:rFonts w:ascii="仿宋_GB2312" w:hAnsi="仿宋_GB2312" w:cs="仿宋_GB2312" w:eastAsia="仿宋_GB2312"/>
                <w:sz w:val="24"/>
              </w:rPr>
              <w:t>因运输过程中因违反道路交通安全法规或因自身造成交通事故的，未在指定场所地点处置污泥，而随意倾倒、掩埋污泥的，因运输、处置不当受到投诉、通报、或政府部门的执法处罚的，因其它隐瞒、虚报、弄虚作假等行为，造成污泥处置和污泥处置资料存在严重问题的；在基本得分基础上进行减分，同时自行承担相关责任并按照合同约定处罚，造成严重后果的解除合同。</w:t>
            </w:r>
          </w:p>
          <w:p>
            <w:pPr>
              <w:pStyle w:val="null3"/>
              <w:ind w:firstLine="480"/>
              <w:jc w:val="both"/>
            </w:pPr>
            <w:r>
              <w:rPr>
                <w:rFonts w:ascii="仿宋_GB2312" w:hAnsi="仿宋_GB2312" w:cs="仿宋_GB2312" w:eastAsia="仿宋_GB2312"/>
                <w:sz w:val="24"/>
              </w:rPr>
              <w:t>五、污泥处置费用计算公式</w:t>
            </w:r>
          </w:p>
          <w:p>
            <w:pPr>
              <w:pStyle w:val="null3"/>
              <w:ind w:firstLine="480"/>
              <w:jc w:val="both"/>
            </w:pPr>
            <w:r>
              <w:rPr>
                <w:rFonts w:ascii="仿宋_GB2312" w:hAnsi="仿宋_GB2312" w:cs="仿宋_GB2312" w:eastAsia="仿宋_GB2312"/>
                <w:sz w:val="24"/>
              </w:rPr>
              <w:t>得分达</w:t>
            </w:r>
            <w:r>
              <w:rPr>
                <w:rFonts w:ascii="仿宋_GB2312" w:hAnsi="仿宋_GB2312" w:cs="仿宋_GB2312" w:eastAsia="仿宋_GB2312"/>
                <w:sz w:val="24"/>
              </w:rPr>
              <w:t>95分的（含95分），污泥处置费按考核期全额费用支付（不扣减费用）；得分在95以下（不含95分），按以下公式计算污泥处置费。</w:t>
            </w:r>
          </w:p>
          <w:p>
            <w:pPr>
              <w:pStyle w:val="null3"/>
              <w:ind w:firstLine="480"/>
              <w:jc w:val="both"/>
            </w:pPr>
            <w:r>
              <w:rPr>
                <w:rFonts w:ascii="仿宋_GB2312" w:hAnsi="仿宋_GB2312" w:cs="仿宋_GB2312" w:eastAsia="仿宋_GB2312"/>
                <w:sz w:val="24"/>
              </w:rPr>
              <w:t>考核期全额污泥处置费</w:t>
            </w:r>
            <w:r>
              <w:rPr>
                <w:rFonts w:ascii="仿宋_GB2312" w:hAnsi="仿宋_GB2312" w:cs="仿宋_GB2312" w:eastAsia="仿宋_GB2312"/>
                <w:sz w:val="24"/>
              </w:rPr>
              <w:t>×</w:t>
            </w:r>
            <w:r>
              <w:drawing>
                <wp:inline distT="0" distR="0" distB="0" distL="0">
                  <wp:extent cx="2266950" cy="49530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2266950" cy="495300"/>
                          </a:xfrm>
                          <a:prstGeom prst="rect">
                            <a:avLst/>
                          </a:prstGeom>
                        </pic:spPr>
                      </pic:pic>
                    </a:graphicData>
                  </a:graphic>
                </wp:inline>
              </w:drawing>
            </w:r>
          </w:p>
          <w:p>
            <w:pPr>
              <w:pStyle w:val="null3"/>
              <w:spacing w:after="120"/>
              <w:ind w:firstLine="480"/>
              <w:jc w:val="both"/>
            </w:pPr>
            <w:r>
              <w:rPr>
                <w:rFonts w:ascii="仿宋_GB2312" w:hAnsi="仿宋_GB2312" w:cs="仿宋_GB2312" w:eastAsia="仿宋_GB2312"/>
                <w:sz w:val="24"/>
              </w:rPr>
              <w:t>说明：本条污泥处置费用计算和支付可与合同约定的相关处罚条款同时使用。</w:t>
            </w:r>
          </w:p>
          <w:p>
            <w:pPr>
              <w:pStyle w:val="null3"/>
              <w:ind w:firstLine="480"/>
              <w:jc w:val="both"/>
            </w:pPr>
            <w:r>
              <w:rPr>
                <w:rFonts w:ascii="仿宋_GB2312" w:hAnsi="仿宋_GB2312" w:cs="仿宋_GB2312" w:eastAsia="仿宋_GB2312"/>
                <w:sz w:val="24"/>
              </w:rPr>
              <w:t>六、其它</w:t>
            </w:r>
          </w:p>
          <w:p>
            <w:pPr>
              <w:pStyle w:val="null3"/>
              <w:ind w:firstLine="480"/>
              <w:jc w:val="both"/>
            </w:pPr>
            <w:r>
              <w:rPr>
                <w:rFonts w:ascii="仿宋_GB2312" w:hAnsi="仿宋_GB2312" w:cs="仿宋_GB2312" w:eastAsia="仿宋_GB2312"/>
                <w:sz w:val="24"/>
              </w:rPr>
              <w:t>本办法由成都市龙泉驿区水务局负责解释。</w:t>
            </w:r>
          </w:p>
          <w:p>
            <w:pPr>
              <w:pStyle w:val="null3"/>
              <w:ind w:firstLine="480"/>
              <w:jc w:val="both"/>
            </w:pPr>
            <w:r>
              <w:rPr>
                <w:rFonts w:ascii="仿宋_GB2312" w:hAnsi="仿宋_GB2312" w:cs="仿宋_GB2312" w:eastAsia="仿宋_GB2312"/>
                <w:sz w:val="24"/>
              </w:rPr>
              <w:t>本办法自</w:t>
            </w:r>
            <w:r>
              <w:rPr>
                <w:rFonts w:ascii="仿宋_GB2312" w:hAnsi="仿宋_GB2312" w:cs="仿宋_GB2312" w:eastAsia="仿宋_GB2312"/>
                <w:sz w:val="24"/>
              </w:rPr>
              <w:t>2023年4月1日施行。本办法实施期间，如遇国家、省、市政策规定调整，以调整后的国家、省、市政策规定为准。</w:t>
            </w:r>
          </w:p>
          <w:p>
            <w:pPr>
              <w:pStyle w:val="null3"/>
              <w:ind w:left="1365"/>
              <w:jc w:val="left"/>
            </w:pPr>
            <w:r>
              <w:rPr>
                <w:rFonts w:ascii="仿宋_GB2312" w:hAnsi="仿宋_GB2312" w:cs="仿宋_GB2312" w:eastAsia="仿宋_GB2312"/>
                <w:sz w:val="24"/>
              </w:rPr>
              <w:t>附件：龙泉驿区污泥处置服务考核评分表</w:t>
            </w:r>
          </w:p>
          <w:tbl>
            <w:tblPr>
              <w:tblBorders>
                <w:top w:val="none" w:color="000000" w:sz="4"/>
                <w:left w:val="none" w:color="000000" w:sz="4"/>
                <w:bottom w:val="none" w:color="000000" w:sz="4"/>
                <w:right w:val="none" w:color="000000" w:sz="4"/>
                <w:insideH w:val="none"/>
                <w:insideV w:val="none"/>
              </w:tblBorders>
            </w:tblPr>
            <w:tblGrid>
              <w:gridCol w:w="496"/>
              <w:gridCol w:w="3417"/>
              <w:gridCol w:w="623"/>
              <w:gridCol w:w="369"/>
              <w:gridCol w:w="671"/>
            </w:tblGrid>
            <w:tr>
              <w:tc>
                <w:tcPr>
                  <w:tcW w:type="dxa" w:w="557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龙泉驿区污泥处置服务考核评分表</w:t>
                  </w:r>
                </w:p>
              </w:tc>
            </w:tr>
            <w:tr>
              <w:tc>
                <w:tcPr>
                  <w:tcW w:type="dxa" w:w="55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名称</w:t>
                  </w:r>
                  <w:r>
                    <w:rPr>
                      <w:rFonts w:ascii="仿宋_GB2312" w:hAnsi="仿宋_GB2312" w:cs="仿宋_GB2312" w:eastAsia="仿宋_GB2312"/>
                      <w:sz w:val="24"/>
                    </w:rPr>
                    <w:t>:                            时间：      年    月    日</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考核内容</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基本分</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得分</w:t>
                  </w: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情况说明</w:t>
                  </w: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收集运输</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污泥运输单位应具有相应的资质、车辆符合相关标准、驾驶员证照齐备、车容车貌整洁，车况良好。未达要求每项每次扣</w:t>
                  </w:r>
                  <w:r>
                    <w:rPr>
                      <w:rFonts w:ascii="仿宋_GB2312" w:hAnsi="仿宋_GB2312" w:cs="仿宋_GB2312" w:eastAsia="仿宋_GB2312"/>
                      <w:sz w:val="24"/>
                    </w:rPr>
                    <w:t>1-5分。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应按照报备的运输车辆和行驶路线转运污泥，如有调整及时报甲方同意；运输车辆需加装卫星定位系统，行驶过程中全程开启。未达要求每项每次扣</w:t>
                  </w:r>
                  <w:r>
                    <w:rPr>
                      <w:rFonts w:ascii="仿宋_GB2312" w:hAnsi="仿宋_GB2312" w:cs="仿宋_GB2312" w:eastAsia="仿宋_GB2312"/>
                      <w:sz w:val="24"/>
                    </w:rPr>
                    <w:t>2分。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运输单位车辆进出污水处理厂要服从指挥，按要求过磅称重、打印磅单，在污泥转移台账上签字，并留存相关照片和影像资料。未达要求每项每次扣</w:t>
                  </w:r>
                  <w:r>
                    <w:rPr>
                      <w:rFonts w:ascii="仿宋_GB2312" w:hAnsi="仿宋_GB2312" w:cs="仿宋_GB2312" w:eastAsia="仿宋_GB2312"/>
                      <w:sz w:val="24"/>
                    </w:rPr>
                    <w:t>1-2分。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运输车辆要严格落实密闭、防渗漏、防遗撤等措施，防止因暴露、洒落或滴漏而造成二次污染；不得随意倾倒、不得出现污泥扬散、流失等情况；不得擅自停靠和改变行驶线路，如遇车辆突发故障、道路临时管制等特殊情况，需及时报告。未达要求每项每次扣</w:t>
                  </w:r>
                  <w:r>
                    <w:rPr>
                      <w:rFonts w:ascii="仿宋_GB2312" w:hAnsi="仿宋_GB2312" w:cs="仿宋_GB2312" w:eastAsia="仿宋_GB2312"/>
                      <w:sz w:val="24"/>
                    </w:rPr>
                    <w:t>1-5分。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处理处置</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污泥处置单位应取得有营业执照、环评批复等相应资质。未达要求每项扣</w:t>
                  </w:r>
                  <w:r>
                    <w:rPr>
                      <w:rFonts w:ascii="仿宋_GB2312" w:hAnsi="仿宋_GB2312" w:cs="仿宋_GB2312" w:eastAsia="仿宋_GB2312"/>
                      <w:sz w:val="24"/>
                    </w:rPr>
                    <w:t>2-10分。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污泥处置工艺和流程必须符合国家和地方标准，处置后的污泥需满足国家、地方标准和合同约定，并按要求进行检测。未达要求每项扣</w:t>
                  </w:r>
                  <w:r>
                    <w:rPr>
                      <w:rFonts w:ascii="仿宋_GB2312" w:hAnsi="仿宋_GB2312" w:cs="仿宋_GB2312" w:eastAsia="仿宋_GB2312"/>
                      <w:sz w:val="24"/>
                    </w:rPr>
                    <w:t>2-5分。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污泥处置单位应对污泥进出处置场地严格管理，做好称重、出入库登记等。未达要求每项扣</w:t>
                  </w:r>
                  <w:r>
                    <w:rPr>
                      <w:rFonts w:ascii="仿宋_GB2312" w:hAnsi="仿宋_GB2312" w:cs="仿宋_GB2312" w:eastAsia="仿宋_GB2312"/>
                      <w:sz w:val="24"/>
                    </w:rPr>
                    <w:t>2-5分。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终端去向</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污泥处置单位要对处置后的污泥去向进行跟踪、核验、监测，产生的终端副产品要符合相关质量环保、标准，并及时将检测报告、合同、出货单、收货单、照片等相关佐证资料向甲方报备。未达要求每项扣</w:t>
                  </w:r>
                  <w:r>
                    <w:rPr>
                      <w:rFonts w:ascii="仿宋_GB2312" w:hAnsi="仿宋_GB2312" w:cs="仿宋_GB2312" w:eastAsia="仿宋_GB2312"/>
                      <w:sz w:val="24"/>
                    </w:rPr>
                    <w:t>1-5分。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档案资料</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污泥处置单位应以污水处理厂为单元，分别整理、归档、装订、保存资料，并按甲方要求及时提交、接受检查；资料应真实、完整、准确。未达要求每项扣</w:t>
                  </w:r>
                  <w:r>
                    <w:rPr>
                      <w:rFonts w:ascii="仿宋_GB2312" w:hAnsi="仿宋_GB2312" w:cs="仿宋_GB2312" w:eastAsia="仿宋_GB2312"/>
                      <w:sz w:val="24"/>
                    </w:rPr>
                    <w:t>1分。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污泥处置单位需安排专人负责资料填报、归档、提交、管理、系统填报等工作；若更换人员，及时向甲方报告。未达要求每次扣</w:t>
                  </w:r>
                  <w:r>
                    <w:rPr>
                      <w:rFonts w:ascii="仿宋_GB2312" w:hAnsi="仿宋_GB2312" w:cs="仿宋_GB2312" w:eastAsia="仿宋_GB2312"/>
                      <w:sz w:val="24"/>
                    </w:rPr>
                    <w:t>2-5分。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减分</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污泥（运输）处置单位应加强与污水处理厂沟通，及时安排车辆运输，若发生运输滞后影响污水厂正常生产的，每次扣</w:t>
                  </w:r>
                  <w:r>
                    <w:rPr>
                      <w:rFonts w:ascii="仿宋_GB2312" w:hAnsi="仿宋_GB2312" w:cs="仿宋_GB2312" w:eastAsia="仿宋_GB2312"/>
                      <w:sz w:val="24"/>
                    </w:rPr>
                    <w:t>2-10分，并按照合同约定处罚，造成严重后果的解除合同。</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未在指定场所地点处置污泥，随意倾倒、掩埋污泥的，扣</w:t>
                  </w:r>
                  <w:r>
                    <w:rPr>
                      <w:rFonts w:ascii="仿宋_GB2312" w:hAnsi="仿宋_GB2312" w:cs="仿宋_GB2312" w:eastAsia="仿宋_GB2312"/>
                      <w:sz w:val="24"/>
                    </w:rPr>
                    <w:t>10分，同时自行承担相关责任并按照合同约定处罚，造成严重后果的解除合同。</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因运输、处置不当受到投诉、通报、或政府部门的执法处罚的，每次扣</w:t>
                  </w:r>
                  <w:r>
                    <w:rPr>
                      <w:rFonts w:ascii="仿宋_GB2312" w:hAnsi="仿宋_GB2312" w:cs="仿宋_GB2312" w:eastAsia="仿宋_GB2312"/>
                      <w:sz w:val="24"/>
                    </w:rPr>
                    <w:t>2-10分，同时自行承担相关责任并按照合同约定处罚，造成严重后果的解除合同。</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在污泥处置和资料填报中存在隐瞒、虚报、弄虚作假等行为，扣</w:t>
                  </w:r>
                  <w:r>
                    <w:rPr>
                      <w:rFonts w:ascii="仿宋_GB2312" w:hAnsi="仿宋_GB2312" w:cs="仿宋_GB2312" w:eastAsia="仿宋_GB2312"/>
                      <w:sz w:val="24"/>
                    </w:rPr>
                    <w:t>2-10分，同时自行承担相关责任并按照合同约定处罚，造成严重后果的解除合同。</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53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考核得分</w:t>
                  </w:r>
                </w:p>
              </w:tc>
              <w:tc>
                <w:tcPr>
                  <w:tcW w:type="dxa" w:w="3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考核人员：</w:t>
                  </w:r>
                </w:p>
              </w:tc>
            </w:tr>
            <w:tr>
              <w:tc>
                <w:tcPr>
                  <w:tcW w:type="dxa" w:w="557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被考核单位：</w:t>
                  </w:r>
                </w:p>
              </w:tc>
            </w:tr>
          </w:tbl>
          <w:p>
            <w:pPr>
              <w:pStyle w:val="null3"/>
              <w:ind w:firstLine="480"/>
              <w:jc w:val="both"/>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spacing w:before="105" w:after="105"/>
              <w:ind w:firstLine="480"/>
              <w:jc w:val="both"/>
            </w:pPr>
            <w:r>
              <w:rPr>
                <w:rFonts w:ascii="仿宋_GB2312" w:hAnsi="仿宋_GB2312" w:cs="仿宋_GB2312" w:eastAsia="仿宋_GB2312"/>
                <w:sz w:val="24"/>
              </w:rPr>
              <w:t>1．投标人需具有履约能力及实施人员。</w:t>
            </w:r>
          </w:p>
          <w:p>
            <w:pPr>
              <w:pStyle w:val="null3"/>
              <w:spacing w:before="105" w:after="105"/>
              <w:ind w:firstLine="480"/>
              <w:jc w:val="both"/>
            </w:pPr>
            <w:r>
              <w:rPr>
                <w:rFonts w:ascii="仿宋_GB2312" w:hAnsi="仿宋_GB2312" w:cs="仿宋_GB2312" w:eastAsia="仿宋_GB2312"/>
                <w:sz w:val="24"/>
              </w:rPr>
              <w:t>2．投标人应针对本项目提供项目实施方案（投标人如需踏勘可自行进行踏勘），内容包括①项目现状分析、②人员岗位职责、③管理制度、④投标人人员培训和演练方案、⑤资料归档及资料报送方案。</w:t>
            </w:r>
          </w:p>
          <w:p>
            <w:pPr>
              <w:pStyle w:val="null3"/>
              <w:spacing w:before="105" w:after="105"/>
              <w:ind w:firstLine="480"/>
              <w:jc w:val="both"/>
            </w:pPr>
            <w:r>
              <w:rPr>
                <w:rFonts w:ascii="仿宋_GB2312" w:hAnsi="仿宋_GB2312" w:cs="仿宋_GB2312" w:eastAsia="仿宋_GB2312"/>
                <w:sz w:val="24"/>
              </w:rPr>
              <w:t>3．投标人应针对本项目提供技术方案，内容包括：①污泥收集方案；②污泥运输方案；③污泥处置方案；④泥质检测方案；⑤安全作业方案；⑥应急处置措施。</w:t>
            </w:r>
          </w:p>
          <w:p>
            <w:pPr>
              <w:pStyle w:val="null3"/>
              <w:jc w:val="left"/>
            </w:pPr>
            <w:r>
              <w:rPr>
                <w:rFonts w:ascii="仿宋_GB2312" w:hAnsi="仿宋_GB2312" w:cs="仿宋_GB2312" w:eastAsia="仿宋_GB2312"/>
                <w:sz w:val="24"/>
              </w:rPr>
              <w:t>4．投标人应针对本项目提供避免二次污染方案，内容包括：①废水避免方案、②废气避免方案、③废渣避免方案。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三年，合同一年一签。（服务期间如果政府方对污泥处置另有安排，则合同终止，采购人不赔偿投标人损失。）</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成都市龙泉驿区</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有关规定以及招标文件要求、供应商的投标文件及承诺与合同约定标准进行验收。其他未尽事宜参照《财政部关于进一步加强政府采购需求和履约验收管理的指导意见》（财库〔2016〕205号）的要求进行验收。验收合格的，采购人出具验收合格单，若验收不合格供应商应在3个工作日内完成整改，直至验收合格。</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生效采购人完成审签程序后，达到付款条件起10日内，据实结算说明为合同签订生效采购人完成审签程序后，达到付款条件起10日内，采购人预付首月暂定服务费的40%预付款。每月末核实污泥处置量，根据核实确认的处置数量，计算污泥处置费，抵扣全部预付款后，剩余金额每月验收通过且达到付款条件起10日内以银行转账方式支付中标人。</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(1)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本合同规定的，除服务要求中约定的违约情形对应的处理情形外，每出现一次违约（合同涉及“日期”和“天数”的，每逾期一天或少一天，视为一次违约），供应商须向采购人支付本合同总价1%的违约金并且按采购人要求进行整改，出现违约5次以上或未按采购人要求整改的，采购人有权无条件解除本合同并要求供应商退还已收取的费用。 (3)除供应商未及时提供符合采购人要求的发票致使采购人延迟付款外，采购人逾期未按照合同约定付款的，则每日按未付款金额的1‰向供应商偿付违约金,但累计违约金总额不超过应付而未付款金额的10％。 (4)供应商保证本合同产品的权利无瑕疵，包括产品所有权及知识产权等权利无瑕疵。如任何第三方经法院（或仲裁机构）裁决有权对上述产品主张权利，由供应商承担经济责任的，供应商除应向采购人返还已收款项及利息外，还应另按合同总价的30 % 向采购人支付违约金并赔偿因此给采购人造成的一切损失，包括采购人因诉讼产生的律师费、诉讼费等费用。 (5)如果供应商违反保密条款，给采购人造成经济损失或负面影响，或者供应商因此受到行政或刑事处罚的，采购人有权解除本合同并要求供应商赔偿合同总金额30%的违约金，供应商还应退还采购人已支付的全部款项。供应商及涉事人员还需承担相关的法律责任。 (6)供应商偿付的违约金不足以弥补采购人损失的，还应按采购人损失尚未弥补的部分，支付赔偿金给采购人。 2.解决争议的方法 在解释或者执行本合同的过程中发生争议时，双方应通过协商方式解决。经协商30日不能解决的争议，双方可选择向采购人所在地有管辖权的法院提起诉讼；诉讼产生的一切费用应由败诉方承担。</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如在合同履行期间，甲方根据情况变化对污泥处置范围、数量、服务期限进行调整，不视为甲方违约，乙方应当接受，并不得要求甲方承担违约责任或要求任何补偿。服务期限内，如龙泉驿区政府对污泥处置另有安排，则本合同终止，甲方不赔偿乙方任何损失。</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本项目接受联合体参与投标</w:t>
            </w:r>
          </w:p>
        </w:tc>
        <w:tc>
          <w:tcPr>
            <w:tcW w:type="dxa" w:w="3322"/>
          </w:tcPr>
          <w:p>
            <w:pPr>
              <w:pStyle w:val="null3"/>
              <w:jc w:val="left"/>
            </w:pPr>
            <w:r>
              <w:rPr>
                <w:rFonts w:ascii="仿宋_GB2312" w:hAnsi="仿宋_GB2312" w:cs="仿宋_GB2312" w:eastAsia="仿宋_GB2312"/>
              </w:rPr>
              <w:t>投标人以联合体参与时，提供联合体协议书，且联合体各方均应当符合本项目资格要求。</w:t>
            </w:r>
          </w:p>
        </w:tc>
        <w:tc>
          <w:tcPr>
            <w:tcW w:type="dxa" w:w="1661"/>
          </w:tcPr>
          <w:p>
            <w:pPr>
              <w:pStyle w:val="null3"/>
              <w:jc w:val="left"/>
            </w:pPr>
            <w:r>
              <w:rPr>
                <w:rFonts w:ascii="仿宋_GB2312" w:hAnsi="仿宋_GB2312" w:cs="仿宋_GB2312" w:eastAsia="仿宋_GB2312"/>
              </w:rPr>
              <w:t>联合体协议书.docx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符合采购文件实质性要求</w:t>
            </w:r>
          </w:p>
        </w:tc>
        <w:tc>
          <w:tcPr>
            <w:tcW w:type="dxa" w:w="3322"/>
          </w:tcPr>
          <w:p>
            <w:pPr>
              <w:pStyle w:val="null3"/>
              <w:jc w:val="left"/>
            </w:pPr>
            <w:r>
              <w:rPr>
                <w:rFonts w:ascii="仿宋_GB2312" w:hAnsi="仿宋_GB2312" w:cs="仿宋_GB2312" w:eastAsia="仿宋_GB2312"/>
              </w:rPr>
              <w:t>1、对采购文件第三章3.2技术要求、3.3商务要求、3.4其他要求中实质性条款进行逐条响应。 2、对采购文件第二章2.6.3.1.合同分包要求据实响应。</w:t>
            </w:r>
          </w:p>
        </w:tc>
        <w:tc>
          <w:tcPr>
            <w:tcW w:type="dxa" w:w="1661"/>
          </w:tcPr>
          <w:p>
            <w:pPr>
              <w:pStyle w:val="null3"/>
              <w:jc w:val="left"/>
            </w:pPr>
            <w:r>
              <w:rPr>
                <w:rFonts w:ascii="仿宋_GB2312" w:hAnsi="仿宋_GB2312" w:cs="仿宋_GB2312" w:eastAsia="仿宋_GB2312"/>
              </w:rPr>
              <w:t>分包意向协议.docx,服务应答表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投标人拟投入本项目的服务团队中： 1.项目负责人具有检验类资格或环保类资格或环保类中级及以上职称得5分，本项最多得5分。（说明：提供人员身份证及职称证扫描件加盖投标人电子章；） 2.其他服务人员（项目负责人除外），拟派人员为4-5人的得6分，6人或以上的得10分，其他不得分。（说明：上述1、2项人员不重复计分，提供人员身份证扫描件加盖投标人电子章）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投标人每具有一个类似项目业绩得2分，最多得4分。 说明：提供中标（成交）通知书或合同协议书扫描件加盖投标人电子章；</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投标人应针对本项目提供项目实施方案，内容包括①项目现状分析、②人员岗位职责、③管理制度、④人员培训和演练方案、⑤资料归档及资料报送方案。以上内容齐全无缺项且无缺陷的不扣分。上述内容每缺少一项（以序号①、②、③、④、⑤为项数）扣4分，每项内容中每有一处缺陷扣2分，该项扣完为止。 （“缺陷”指以下任一情形：存在内容脱离采购需求或不可能实施，方案内容与本项目无关，内容与本项目需求不符，套用其他项目方案，引用或适用的法律法规、标准（方法）或其他规范性文件错误，项目名称或实施地点与本项目不一致，仅有框架或标题，照搬采购文件内容且未作出进一步描述。）</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投标人应结合服务标准针对本项目提供技术方案，内容包括：①污泥收集方案；②污泥运输方案；③污泥处置方案；④泥质检测方案；⑤安全作业方案；⑥应急处置措施。以上内容齐全无缺项且无缺陷的不扣分。以上内容齐全无缺项且无缺陷的不扣分。上述内容每缺少一项（以序号①、②、③、④、⑤、⑥为项数）扣6分，每项内容中每有一处缺陷扣3分，该项扣完为止。 （“缺陷”指以下任一情形：存在内容脱离采购需求或不可能实施，方案内容与本项目无关，内容与本项目需求不符，套用其他项目方案，引用或适用的法律法规、标准（方法）或其他规范性文件错误，项目名称或实施地点与本项目不一致，仅有框架或标题，照搬采购文件内容且未作出进一步描述。）</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避免二次污染方案</w:t>
            </w:r>
          </w:p>
        </w:tc>
        <w:tc>
          <w:tcPr>
            <w:tcW w:type="dxa" w:w="2575"/>
          </w:tcPr>
          <w:p>
            <w:pPr>
              <w:pStyle w:val="null3"/>
              <w:jc w:val="left"/>
            </w:pPr>
            <w:r>
              <w:rPr>
                <w:rFonts w:ascii="仿宋_GB2312" w:hAnsi="仿宋_GB2312" w:cs="仿宋_GB2312" w:eastAsia="仿宋_GB2312"/>
              </w:rPr>
              <w:t>投标人应针对本项目提供避免二次污染方案，内容包括：①废水避免方案、②废气避免方案、③废渣避免方案。以上内容齐全无缺项且无缺陷的不扣分。上述内容每缺少一项（以序号①、②、③为项数）扣5分，每项内容中每有一处缺陷扣2.5分，该项扣完为止。 （“缺陷”指以下任一情形：存在内容脱离采购需求或不可能实施，方案内容与本项目无关，内容与本项目需求不符，套用其他项目方案，引用或适用的法律法规、标准（方法）或其他规范性文件错误，项目名称或实施地点与本项目不一致，仅有框架或标题，照搬采购文件内容且未作出进一步描述。）</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龙泉驿区陡沟河污水处理二厂污泥处置服务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详见附件：分包意向协议.docx</w:t>
      </w:r>
    </w:p>
    <w:p>
      <w:pPr>
        <w:pStyle w:val="null3"/>
        <w:ind w:firstLine="960"/>
        <w:jc w:val="left"/>
      </w:pPr>
      <w:r>
        <w:rPr>
          <w:rFonts w:ascii="仿宋_GB2312" w:hAnsi="仿宋_GB2312" w:cs="仿宋_GB2312" w:eastAsia="仿宋_GB2312"/>
        </w:rPr>
        <w:t>详见附件：联合体协议书.docx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