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版本号：N511802202500007220250630001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雨城区幼儿园幼教一体机（触控一体机）采购项目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N5118022025000072</w:t>
      </w:r>
    </w:p>
    <w:p>
      <w:pPr>
        <w:pStyle w:val="null3"/>
        <w:jc w:val="left"/>
        <w:outlineLvl w:val="2"/>
      </w:pPr>
      <w:r>
        <w:rPr>
          <w:rFonts w:ascii="仿宋_GB2312" w:hAnsi="仿宋_GB2312" w:cs="仿宋_GB2312" w:eastAsia="仿宋_GB2312"/>
          <w:sz w:val="28"/>
          <w:b/>
        </w:rPr>
        <w:t>雅安市雨城区教育局</w:t>
      </w:r>
    </w:p>
    <w:p>
      <w:pPr>
        <w:pStyle w:val="null3"/>
        <w:jc w:val="center"/>
        <w:outlineLvl w:val="2"/>
      </w:pPr>
      <w:r>
        <w:rPr>
          <w:rFonts w:ascii="仿宋_GB2312" w:hAnsi="仿宋_GB2312" w:cs="仿宋_GB2312" w:eastAsia="仿宋_GB2312"/>
          <w:sz w:val="28"/>
          <w:b/>
        </w:rPr>
        <w:t>雅安市雨城区政府采购中心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雅安市雨城区政府采购中心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雅安市雨城区教育局</w:t>
      </w:r>
      <w:r>
        <w:rPr>
          <w:rFonts w:ascii="仿宋_GB2312" w:hAnsi="仿宋_GB2312" w:cs="仿宋_GB2312" w:eastAsia="仿宋_GB2312"/>
        </w:rPr>
        <w:t xml:space="preserve"> 委托，拟对 </w:t>
      </w:r>
      <w:r>
        <w:rPr>
          <w:rFonts w:ascii="仿宋_GB2312" w:hAnsi="仿宋_GB2312" w:cs="仿宋_GB2312" w:eastAsia="仿宋_GB2312"/>
        </w:rPr>
        <w:t>雨城区幼儿园幼教一体机（触控一体机）采购项目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雅安市雨城区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N5118022025000072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雨城区幼儿园幼教一体机（触控一体机）采购项目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本项目为雅安市雨城区幼儿园幼教一体机（触控一体机）采购项目。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雅安市雨城区教育局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四川省雅安市雨城区西康路中段123号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吴雨桐</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0835-2239815</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雅安市雨城区政府采购中心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四川省雅安市雨城区雅安市雨城区雅州大道456号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杨天灏</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13408352070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雅安市雨城区教育局</w:t>
      </w:r>
      <w:r>
        <w:rPr>
          <w:rFonts w:ascii="仿宋_GB2312" w:hAnsi="仿宋_GB2312" w:cs="仿宋_GB2312" w:eastAsia="仿宋_GB2312"/>
        </w:rPr>
        <w:t xml:space="preserve"> 和 </w:t>
      </w:r>
      <w:r>
        <w:rPr>
          <w:rFonts w:ascii="仿宋_GB2312" w:hAnsi="仿宋_GB2312" w:cs="仿宋_GB2312" w:eastAsia="仿宋_GB2312"/>
        </w:rPr>
        <w:t>雅安市雨城区政府采购中心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雅安市雨城区教育局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雅安市雨城区政府采购中心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三、供应商应当及时查看更正公告、更正信息，并根据更正公告、更正信息要求，下载更正后的谈判文件，进行响应文件编制。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未尽事宜，按政府采购履约验收相关要求执行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验收文件中的技术参数及性能指标是否按文件要求完成。</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验收项目的商务要求是否符合采购文件的商务要求内容。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雅安市财政局关于规范政府采购履约验收工作的通知》(雅财采[2021]50号)、《政府采购需求管理办法》(财库[2021]22号)文件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雅安市雨城区教育局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雅安市雨城区政府采购中心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雅安市雨城区政府采购中心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联系电话：0835-2227683</w:t>
      </w:r>
    </w:p>
    <w:p>
      <w:pPr>
        <w:pStyle w:val="null3"/>
        <w:jc w:val="left"/>
      </w:pPr>
      <w:r>
        <w:rPr>
          <w:rFonts w:ascii="仿宋_GB2312" w:hAnsi="仿宋_GB2312" w:cs="仿宋_GB2312" w:eastAsia="仿宋_GB2312"/>
        </w:rPr>
        <w:t>地址：雅州大道456号政务中心B区二楼</w:t>
      </w:r>
    </w:p>
    <w:p>
      <w:pPr>
        <w:pStyle w:val="null3"/>
        <w:jc w:val="left"/>
      </w:pPr>
      <w:r>
        <w:rPr>
          <w:rFonts w:ascii="仿宋_GB2312" w:hAnsi="仿宋_GB2312" w:cs="仿宋_GB2312" w:eastAsia="仿宋_GB2312"/>
        </w:rPr>
        <w:t>邮编：625000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（一）对可以质疑的谈判文件提出质疑的，为收到谈判文件之日或者谈判文件公告期限届满之日；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w:t>
      </w:r>
    </w:p>
    <w:p>
      <w:pPr>
        <w:pStyle w:val="null3"/>
        <w:jc w:val="left"/>
      </w:pPr>
      <w:r>
        <w:rPr>
          <w:rFonts w:ascii="仿宋_GB2312" w:hAnsi="仿宋_GB2312" w:cs="仿宋_GB2312" w:eastAsia="仿宋_GB2312"/>
        </w:rPr>
        <w:t>采购包最高限价（元）: 184,500.00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A02020800 触控一体机</w:t>
            </w:r>
          </w:p>
        </w:tc>
        <w:tc>
          <w:tcPr>
            <w:tcW w:type="dxa" w:w="821"/>
          </w:tcPr>
          <w:p>
            <w:pPr>
              <w:pStyle w:val="null3"/>
              <w:jc w:val="left"/>
            </w:pPr>
            <w:r>
              <w:rPr>
                <w:rFonts w:ascii="仿宋_GB2312" w:hAnsi="仿宋_GB2312" w:cs="仿宋_GB2312" w:eastAsia="仿宋_GB2312"/>
              </w:rPr>
              <w:t>触控一体机</w:t>
            </w:r>
          </w:p>
        </w:tc>
        <w:tc>
          <w:tcPr>
            <w:tcW w:type="dxa" w:w="821"/>
          </w:tcPr>
          <w:p>
            <w:pPr>
              <w:pStyle w:val="null3"/>
              <w:jc w:val="right"/>
            </w:pPr>
            <w:r>
              <w:rPr>
                <w:rFonts w:ascii="仿宋_GB2312" w:hAnsi="仿宋_GB2312" w:cs="仿宋_GB2312" w:eastAsia="仿宋_GB2312"/>
              </w:rPr>
              <w:t>9.00（套）</w:t>
            </w:r>
          </w:p>
        </w:tc>
        <w:tc>
          <w:tcPr>
            <w:tcW w:type="dxa" w:w="821"/>
          </w:tcPr>
          <w:p>
            <w:pPr>
              <w:pStyle w:val="null3"/>
              <w:jc w:val="right"/>
            </w:pPr>
            <w:r>
              <w:rPr>
                <w:rFonts w:ascii="仿宋_GB2312" w:hAnsi="仿宋_GB2312" w:cs="仿宋_GB2312" w:eastAsia="仿宋_GB2312"/>
              </w:rPr>
              <w:t>184,500.00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触控一体机</w:t>
            </w:r>
          </w:p>
        </w:tc>
        <w:tc>
          <w:tcPr>
            <w:tcW w:type="dxa" w:w="1138"/>
          </w:tcPr>
          <w:p>
            <w:pPr>
              <w:pStyle w:val="null3"/>
              <w:jc w:val="center"/>
            </w:pPr>
            <w:r>
              <w:rPr>
                <w:rFonts w:ascii="仿宋_GB2312" w:hAnsi="仿宋_GB2312" w:cs="仿宋_GB2312" w:eastAsia="仿宋_GB2312"/>
              </w:rPr>
              <w:t>9.00（套）</w:t>
            </w:r>
          </w:p>
        </w:tc>
        <w:tc>
          <w:tcPr>
            <w:tcW w:type="dxa" w:w="1365"/>
          </w:tcPr>
          <w:p>
            <w:pPr>
              <w:pStyle w:val="null3"/>
              <w:jc w:val="center"/>
            </w:pPr>
            <w:r>
              <w:rPr>
                <w:rFonts w:ascii="仿宋_GB2312" w:hAnsi="仿宋_GB2312" w:cs="仿宋_GB2312" w:eastAsia="仿宋_GB2312"/>
              </w:rPr>
              <w:t>184,500.00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A02020800 触控一体机</w:t>
            </w:r>
          </w:p>
        </w:tc>
        <w:tc>
          <w:tcPr>
            <w:tcW w:type="dxa" w:w="2492"/>
          </w:tcPr>
          <w:p>
            <w:pPr>
              <w:pStyle w:val="null3"/>
              <w:jc w:val="left"/>
            </w:pPr>
            <w:r>
              <w:rPr>
                <w:rFonts w:ascii="仿宋_GB2312" w:hAnsi="仿宋_GB2312" w:cs="仿宋_GB2312" w:eastAsia="仿宋_GB2312"/>
              </w:rPr>
              <w:t>触控一体机</w:t>
            </w:r>
          </w:p>
        </w:tc>
        <w:tc>
          <w:tcPr>
            <w:tcW w:type="dxa" w:w="2492"/>
          </w:tcPr>
          <w:p>
            <w:pPr>
              <w:pStyle w:val="null3"/>
              <w:jc w:val="left"/>
            </w:pPr>
            <w:r>
              <w:rPr>
                <w:rFonts w:ascii="仿宋_GB2312" w:hAnsi="仿宋_GB2312" w:cs="仿宋_GB2312" w:eastAsia="仿宋_GB2312"/>
              </w:rPr>
              <w:t>触控一体机</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标的名称：触控一体机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触控一体机</w:t>
            </w:r>
          </w:p>
        </w:tc>
        <w:tc>
          <w:tcPr>
            <w:tcW w:type="dxa" w:w="5814"/>
          </w:tcPr>
          <w:p>
            <w:pPr>
              <w:pStyle w:val="null3"/>
              <w:jc w:val="left"/>
            </w:pPr>
            <w:r>
              <w:rPr>
                <w:rFonts w:ascii="仿宋_GB2312" w:hAnsi="仿宋_GB2312" w:cs="仿宋_GB2312" w:eastAsia="仿宋_GB2312"/>
                <w:sz w:val="21"/>
                <w:b/>
              </w:rPr>
              <w:t>基本参数：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、整机屏幕采用</w:t>
            </w:r>
            <w:r>
              <w:rPr>
                <w:rFonts w:ascii="仿宋_GB2312" w:hAnsi="仿宋_GB2312" w:cs="仿宋_GB2312" w:eastAsia="仿宋_GB2312"/>
                <w:sz w:val="21"/>
                <w:color w:val="000000"/>
              </w:rPr>
              <w:t>≥86</w:t>
            </w:r>
            <w:r>
              <w:rPr>
                <w:rFonts w:ascii="仿宋_GB2312" w:hAnsi="仿宋_GB2312" w:cs="仿宋_GB2312" w:eastAsia="仿宋_GB2312"/>
                <w:sz w:val="21"/>
                <w:color w:val="000000"/>
              </w:rPr>
              <w:t>英寸超高清</w:t>
            </w:r>
            <w:r>
              <w:rPr>
                <w:rFonts w:ascii="仿宋_GB2312" w:hAnsi="仿宋_GB2312" w:cs="仿宋_GB2312" w:eastAsia="仿宋_GB2312"/>
                <w:sz w:val="21"/>
                <w:color w:val="000000"/>
              </w:rPr>
              <w:t>LED</w:t>
            </w:r>
            <w:r>
              <w:rPr>
                <w:rFonts w:ascii="仿宋_GB2312" w:hAnsi="仿宋_GB2312" w:cs="仿宋_GB2312" w:eastAsia="仿宋_GB2312"/>
                <w:sz w:val="21"/>
                <w:color w:val="000000"/>
              </w:rPr>
              <w:t>液晶显示屏，屏幕支持</w:t>
            </w:r>
            <w:r>
              <w:rPr>
                <w:rFonts w:ascii="仿宋_GB2312" w:hAnsi="仿宋_GB2312" w:cs="仿宋_GB2312" w:eastAsia="仿宋_GB2312"/>
                <w:sz w:val="21"/>
                <w:color w:val="000000"/>
              </w:rPr>
              <w:t>3840*2160</w:t>
            </w:r>
            <w:r>
              <w:rPr>
                <w:rFonts w:ascii="仿宋_GB2312" w:hAnsi="仿宋_GB2312" w:cs="仿宋_GB2312" w:eastAsia="仿宋_GB2312"/>
                <w:sz w:val="21"/>
                <w:color w:val="000000"/>
              </w:rPr>
              <w:t>分辨率，支持</w:t>
            </w:r>
            <w:r>
              <w:rPr>
                <w:rFonts w:ascii="仿宋_GB2312" w:hAnsi="仿宋_GB2312" w:cs="仿宋_GB2312" w:eastAsia="仿宋_GB2312"/>
                <w:sz w:val="21"/>
                <w:color w:val="000000"/>
              </w:rPr>
              <w:t>4K@60Hz</w:t>
            </w:r>
            <w:r>
              <w:rPr>
                <w:rFonts w:ascii="仿宋_GB2312" w:hAnsi="仿宋_GB2312" w:cs="仿宋_GB2312" w:eastAsia="仿宋_GB2312"/>
                <w:sz w:val="21"/>
                <w:color w:val="000000"/>
              </w:rPr>
              <w:t>显示</w:t>
            </w:r>
            <w:r>
              <w:rPr>
                <w:rFonts w:ascii="仿宋_GB2312" w:hAnsi="仿宋_GB2312" w:cs="仿宋_GB2312" w:eastAsia="仿宋_GB2312"/>
                <w:sz w:val="21"/>
                <w:color w:val="000000"/>
              </w:rPr>
              <w:t>，</w:t>
            </w:r>
            <w:r>
              <w:rPr>
                <w:rFonts w:ascii="仿宋_GB2312" w:hAnsi="仿宋_GB2312" w:cs="仿宋_GB2312" w:eastAsia="仿宋_GB2312"/>
                <w:sz w:val="21"/>
                <w:color w:val="000000"/>
              </w:rPr>
              <w:t>CPU</w:t>
            </w:r>
            <w:r>
              <w:rPr>
                <w:rFonts w:ascii="仿宋_GB2312" w:hAnsi="仿宋_GB2312" w:cs="仿宋_GB2312" w:eastAsia="仿宋_GB2312"/>
                <w:sz w:val="21"/>
                <w:color w:val="000000"/>
              </w:rPr>
              <w:t>性能不低于</w:t>
            </w:r>
            <w:r>
              <w:rPr>
                <w:rFonts w:ascii="仿宋_GB2312" w:hAnsi="仿宋_GB2312" w:cs="仿宋_GB2312" w:eastAsia="仿宋_GB2312"/>
                <w:sz w:val="21"/>
                <w:color w:val="000000"/>
              </w:rPr>
              <w:t>12</w:t>
            </w:r>
            <w:r>
              <w:rPr>
                <w:rFonts w:ascii="仿宋_GB2312" w:hAnsi="仿宋_GB2312" w:cs="仿宋_GB2312" w:eastAsia="仿宋_GB2312"/>
                <w:sz w:val="21"/>
                <w:color w:val="000000"/>
              </w:rPr>
              <w:t>代</w:t>
            </w:r>
            <w:r>
              <w:rPr>
                <w:rFonts w:ascii="仿宋_GB2312" w:hAnsi="仿宋_GB2312" w:cs="仿宋_GB2312" w:eastAsia="仿宋_GB2312"/>
                <w:sz w:val="21"/>
                <w:color w:val="000000"/>
              </w:rPr>
              <w:t xml:space="preserve"> i5</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≥16G DDR4</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 xml:space="preserve">≥512G </w:t>
            </w:r>
            <w:r>
              <w:rPr>
                <w:rFonts w:ascii="仿宋_GB2312" w:hAnsi="仿宋_GB2312" w:cs="仿宋_GB2312" w:eastAsia="仿宋_GB2312"/>
                <w:sz w:val="21"/>
                <w:color w:val="000000"/>
              </w:rPr>
              <w:t>固态硬盘；预装正版操作系统，正版国产办公软件。</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、整机转角处采用内置硅胶防撞条设计，保护儿童安全。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、嵌入式系统版本不低于</w:t>
            </w:r>
            <w:r>
              <w:rPr>
                <w:rFonts w:ascii="仿宋_GB2312" w:hAnsi="仿宋_GB2312" w:cs="仿宋_GB2312" w:eastAsia="仿宋_GB2312"/>
                <w:sz w:val="21"/>
              </w:rPr>
              <w:t>Android 11</w:t>
            </w:r>
            <w:r>
              <w:rPr>
                <w:rFonts w:ascii="仿宋_GB2312" w:hAnsi="仿宋_GB2312" w:cs="仿宋_GB2312" w:eastAsia="仿宋_GB2312"/>
                <w:sz w:val="21"/>
              </w:rPr>
              <w:t>，内存</w:t>
            </w:r>
            <w:r>
              <w:rPr>
                <w:rFonts w:ascii="仿宋_GB2312" w:hAnsi="仿宋_GB2312" w:cs="仿宋_GB2312" w:eastAsia="仿宋_GB2312"/>
                <w:sz w:val="21"/>
              </w:rPr>
              <w:t>≥2GB</w:t>
            </w:r>
            <w:r>
              <w:rPr>
                <w:rFonts w:ascii="仿宋_GB2312" w:hAnsi="仿宋_GB2312" w:cs="仿宋_GB2312" w:eastAsia="仿宋_GB2312"/>
                <w:sz w:val="21"/>
              </w:rPr>
              <w:t>，存储空间</w:t>
            </w:r>
            <w:r>
              <w:rPr>
                <w:rFonts w:ascii="仿宋_GB2312" w:hAnsi="仿宋_GB2312" w:cs="仿宋_GB2312" w:eastAsia="仿宋_GB2312"/>
                <w:sz w:val="21"/>
              </w:rPr>
              <w:t>≥8GB</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、整机视网膜蓝光危害（蓝光加权辐射亮度</w:t>
            </w:r>
            <w:r>
              <w:rPr>
                <w:rFonts w:ascii="仿宋_GB2312" w:hAnsi="仿宋_GB2312" w:cs="仿宋_GB2312" w:eastAsia="仿宋_GB2312"/>
                <w:sz w:val="21"/>
              </w:rPr>
              <w:t>LB</w:t>
            </w:r>
            <w:r>
              <w:rPr>
                <w:rFonts w:ascii="仿宋_GB2312" w:hAnsi="仿宋_GB2312" w:cs="仿宋_GB2312" w:eastAsia="仿宋_GB2312"/>
                <w:sz w:val="21"/>
              </w:rPr>
              <w:t>）满足</w:t>
            </w:r>
            <w:r>
              <w:rPr>
                <w:rFonts w:ascii="仿宋_GB2312" w:hAnsi="仿宋_GB2312" w:cs="仿宋_GB2312" w:eastAsia="仿宋_GB2312"/>
                <w:sz w:val="21"/>
              </w:rPr>
              <w:t>IEC TR 62778:2014</w:t>
            </w:r>
            <w:r>
              <w:rPr>
                <w:rFonts w:ascii="仿宋_GB2312" w:hAnsi="仿宋_GB2312" w:cs="仿宋_GB2312" w:eastAsia="仿宋_GB2312"/>
                <w:sz w:val="21"/>
              </w:rPr>
              <w:t>蓝光危害</w:t>
            </w:r>
            <w:r>
              <w:rPr>
                <w:rFonts w:ascii="仿宋_GB2312" w:hAnsi="仿宋_GB2312" w:cs="仿宋_GB2312" w:eastAsia="仿宋_GB2312"/>
                <w:sz w:val="21"/>
              </w:rPr>
              <w:t>RG0</w:t>
            </w:r>
            <w:r>
              <w:rPr>
                <w:rFonts w:ascii="仿宋_GB2312" w:hAnsi="仿宋_GB2312" w:cs="仿宋_GB2312" w:eastAsia="仿宋_GB2312"/>
                <w:sz w:val="21"/>
              </w:rPr>
              <w:t>级别。</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、整机支持纸质护眼模式，可在</w:t>
            </w:r>
            <w:r>
              <w:rPr>
                <w:rFonts w:ascii="仿宋_GB2312" w:hAnsi="仿宋_GB2312" w:cs="仿宋_GB2312" w:eastAsia="仿宋_GB2312"/>
                <w:sz w:val="21"/>
              </w:rPr>
              <w:t>PC</w:t>
            </w:r>
            <w:r>
              <w:rPr>
                <w:rFonts w:ascii="仿宋_GB2312" w:hAnsi="仿宋_GB2312" w:cs="仿宋_GB2312" w:eastAsia="仿宋_GB2312"/>
                <w:sz w:val="21"/>
              </w:rPr>
              <w:t>通道任意画面任意软件所有显示内容下实现画面纹理的实时调整；支持纸质纹理：牛皮纸、素描纸、宣纸、水彩纸、水纹纸</w:t>
            </w:r>
            <w:r>
              <w:rPr>
                <w:rFonts w:ascii="仿宋_GB2312" w:hAnsi="仿宋_GB2312" w:cs="仿宋_GB2312" w:eastAsia="仿宋_GB2312"/>
                <w:sz w:val="21"/>
              </w:rPr>
              <w:t>；</w:t>
            </w:r>
            <w:r>
              <w:rPr>
                <w:rFonts w:ascii="仿宋_GB2312" w:hAnsi="仿宋_GB2312" w:cs="仿宋_GB2312" w:eastAsia="仿宋_GB2312"/>
                <w:sz w:val="21"/>
              </w:rPr>
              <w:t>支持透明度调节。</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、整机采用红外触控技术，支持多人同时操作书写。支持</w:t>
            </w:r>
            <w:r>
              <w:rPr>
                <w:rFonts w:ascii="仿宋_GB2312" w:hAnsi="仿宋_GB2312" w:cs="仿宋_GB2312" w:eastAsia="仿宋_GB2312"/>
                <w:sz w:val="21"/>
              </w:rPr>
              <w:t>≥40</w:t>
            </w:r>
            <w:r>
              <w:rPr>
                <w:rFonts w:ascii="仿宋_GB2312" w:hAnsi="仿宋_GB2312" w:cs="仿宋_GB2312" w:eastAsia="仿宋_GB2312"/>
                <w:sz w:val="21"/>
              </w:rPr>
              <w:t>点触控。</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、触摸屏具有防遮挡功能，触摸接收器在单点或多点遮挡后仍能正常书写，老师可进行课堂操作。</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、在任意通道下手势识别调出板擦工具擦除批注内容，且能根据手与屏幕的接触面积自动调整板擦工具的大小。</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、整机采用内置摄像头，摄像机拍摄照片的像素数</w:t>
            </w:r>
            <w:r>
              <w:rPr>
                <w:rFonts w:ascii="仿宋_GB2312" w:hAnsi="仿宋_GB2312" w:cs="仿宋_GB2312" w:eastAsia="仿宋_GB2312"/>
                <w:sz w:val="21"/>
              </w:rPr>
              <w:t>≥1300</w:t>
            </w:r>
            <w:r>
              <w:rPr>
                <w:rFonts w:ascii="仿宋_GB2312" w:hAnsi="仿宋_GB2312" w:cs="仿宋_GB2312" w:eastAsia="仿宋_GB2312"/>
                <w:sz w:val="21"/>
              </w:rPr>
              <w:t>万像素数，摄像机拍摄的视频的分辨率</w:t>
            </w:r>
            <w:r>
              <w:rPr>
                <w:rFonts w:ascii="仿宋_GB2312" w:hAnsi="仿宋_GB2312" w:cs="仿宋_GB2312" w:eastAsia="仿宋_GB2312"/>
                <w:sz w:val="21"/>
              </w:rPr>
              <w:t>不低于</w:t>
            </w:r>
            <w:r>
              <w:rPr>
                <w:rFonts w:ascii="仿宋_GB2312" w:hAnsi="仿宋_GB2312" w:cs="仿宋_GB2312" w:eastAsia="仿宋_GB2312"/>
                <w:sz w:val="21"/>
              </w:rPr>
              <w:t>4K</w:t>
            </w:r>
            <w:r>
              <w:rPr>
                <w:rFonts w:ascii="仿宋_GB2312" w:hAnsi="仿宋_GB2312" w:cs="仿宋_GB2312" w:eastAsia="仿宋_GB2312"/>
                <w:sz w:val="21"/>
              </w:rPr>
              <w:t>，视场角</w:t>
            </w:r>
            <w:r>
              <w:rPr>
                <w:rFonts w:ascii="仿宋_GB2312" w:hAnsi="仿宋_GB2312" w:cs="仿宋_GB2312" w:eastAsia="仿宋_GB2312"/>
                <w:sz w:val="21"/>
              </w:rPr>
              <w:t>≥120°</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、整机在任意信号源通道均可调出全通道触摸中控设置菜单，中控菜单具备声音、图像、设置、缩放以及亮度设置模块，其中支持开启</w:t>
            </w:r>
            <w:r>
              <w:rPr>
                <w:rFonts w:ascii="仿宋_GB2312" w:hAnsi="仿宋_GB2312" w:cs="仿宋_GB2312" w:eastAsia="仿宋_GB2312"/>
                <w:sz w:val="21"/>
              </w:rPr>
              <w:t>/</w:t>
            </w:r>
            <w:r>
              <w:rPr>
                <w:rFonts w:ascii="仿宋_GB2312" w:hAnsi="仿宋_GB2312" w:cs="仿宋_GB2312" w:eastAsia="仿宋_GB2312"/>
                <w:sz w:val="21"/>
              </w:rPr>
              <w:t>关闭自动节能和护眼模式。</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、整机支持</w:t>
            </w:r>
            <w:r>
              <w:rPr>
                <w:rFonts w:ascii="仿宋_GB2312" w:hAnsi="仿宋_GB2312" w:cs="仿宋_GB2312" w:eastAsia="仿宋_GB2312"/>
                <w:sz w:val="21"/>
              </w:rPr>
              <w:t>不低于</w:t>
            </w:r>
            <w:r>
              <w:rPr>
                <w:rFonts w:ascii="仿宋_GB2312" w:hAnsi="仿宋_GB2312" w:cs="仿宋_GB2312" w:eastAsia="仿宋_GB2312"/>
                <w:sz w:val="21"/>
              </w:rPr>
              <w:t>版本</w:t>
            </w:r>
            <w:r>
              <w:rPr>
                <w:rFonts w:ascii="仿宋_GB2312" w:hAnsi="仿宋_GB2312" w:cs="仿宋_GB2312" w:eastAsia="仿宋_GB2312"/>
                <w:sz w:val="21"/>
              </w:rPr>
              <w:t>Wi-Fi6</w:t>
            </w:r>
            <w:r>
              <w:rPr>
                <w:rFonts w:ascii="仿宋_GB2312" w:hAnsi="仿宋_GB2312" w:cs="仿宋_GB2312" w:eastAsia="仿宋_GB2312"/>
                <w:sz w:val="21"/>
              </w:rPr>
              <w:t>，满足</w:t>
            </w:r>
            <w:r>
              <w:rPr>
                <w:rFonts w:ascii="仿宋_GB2312" w:hAnsi="仿宋_GB2312" w:cs="仿宋_GB2312" w:eastAsia="仿宋_GB2312"/>
                <w:sz w:val="21"/>
              </w:rPr>
              <w:t>IEEE 802.11 a/b/g/n/ac/ax</w:t>
            </w:r>
            <w:r>
              <w:rPr>
                <w:rFonts w:ascii="仿宋_GB2312" w:hAnsi="仿宋_GB2312" w:cs="仿宋_GB2312" w:eastAsia="仿宋_GB2312"/>
                <w:sz w:val="21"/>
              </w:rPr>
              <w:t>标准，整机支持</w:t>
            </w:r>
            <w:r>
              <w:rPr>
                <w:rFonts w:ascii="仿宋_GB2312" w:hAnsi="仿宋_GB2312" w:cs="仿宋_GB2312" w:eastAsia="仿宋_GB2312"/>
                <w:sz w:val="21"/>
              </w:rPr>
              <w:t>不低于</w:t>
            </w:r>
            <w:r>
              <w:rPr>
                <w:rFonts w:ascii="仿宋_GB2312" w:hAnsi="仿宋_GB2312" w:cs="仿宋_GB2312" w:eastAsia="仿宋_GB2312"/>
                <w:sz w:val="21"/>
              </w:rPr>
              <w:t>蓝牙</w:t>
            </w:r>
            <w:r>
              <w:rPr>
                <w:rFonts w:ascii="仿宋_GB2312" w:hAnsi="仿宋_GB2312" w:cs="仿宋_GB2312" w:eastAsia="仿宋_GB2312"/>
                <w:sz w:val="21"/>
              </w:rPr>
              <w:t>Bluetooth5.2</w:t>
            </w:r>
            <w:r>
              <w:rPr>
                <w:rFonts w:ascii="仿宋_GB2312" w:hAnsi="仿宋_GB2312" w:cs="仿宋_GB2312" w:eastAsia="仿宋_GB2312"/>
                <w:sz w:val="21"/>
              </w:rPr>
              <w:t>标准。</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、整机具备多功能按键，默认情况下可一键打开相机，相机录像过程中，点击相机按键，可以结束并保存录像；通过长按该按键，可以将</w:t>
            </w:r>
            <w:r>
              <w:rPr>
                <w:rFonts w:ascii="仿宋_GB2312" w:hAnsi="仿宋_GB2312" w:cs="仿宋_GB2312" w:eastAsia="仿宋_GB2312"/>
                <w:sz w:val="21"/>
              </w:rPr>
              <w:t>Windows</w:t>
            </w:r>
            <w:r>
              <w:rPr>
                <w:rFonts w:ascii="仿宋_GB2312" w:hAnsi="仿宋_GB2312" w:cs="仿宋_GB2312" w:eastAsia="仿宋_GB2312"/>
                <w:sz w:val="21"/>
              </w:rPr>
              <w:t>系统中已安装的应用定义为快捷按键。</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、支持外接信号输入时自动唤醒功能，整机处于关机上电情况下，外部接入</w:t>
            </w:r>
            <w:r>
              <w:rPr>
                <w:rFonts w:ascii="仿宋_GB2312" w:hAnsi="仿宋_GB2312" w:cs="仿宋_GB2312" w:eastAsia="仿宋_GB2312"/>
                <w:sz w:val="21"/>
              </w:rPr>
              <w:t>HDMI</w:t>
            </w:r>
            <w:r>
              <w:rPr>
                <w:rFonts w:ascii="仿宋_GB2312" w:hAnsi="仿宋_GB2312" w:cs="仿宋_GB2312" w:eastAsia="仿宋_GB2312"/>
                <w:sz w:val="21"/>
              </w:rPr>
              <w:t>信号自动唤醒整机并开机，无需人为操作。断开外接信号源整机自动跳转到原有信号源通道。</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、整机具备前置</w:t>
            </w:r>
            <w:r>
              <w:rPr>
                <w:rFonts w:ascii="仿宋_GB2312" w:hAnsi="仿宋_GB2312" w:cs="仿宋_GB2312" w:eastAsia="仿宋_GB2312"/>
                <w:sz w:val="21"/>
              </w:rPr>
              <w:t>Type-C</w:t>
            </w:r>
            <w:r>
              <w:rPr>
                <w:rFonts w:ascii="仿宋_GB2312" w:hAnsi="仿宋_GB2312" w:cs="仿宋_GB2312" w:eastAsia="仿宋_GB2312"/>
                <w:sz w:val="21"/>
              </w:rPr>
              <w:t xml:space="preserve">接口 </w:t>
            </w:r>
            <w:r>
              <w:rPr>
                <w:rFonts w:ascii="仿宋_GB2312" w:hAnsi="仿宋_GB2312" w:cs="仿宋_GB2312" w:eastAsia="仿宋_GB2312"/>
                <w:sz w:val="21"/>
              </w:rPr>
              <w:t>,</w:t>
            </w:r>
            <w:r>
              <w:rPr>
                <w:rFonts w:ascii="仿宋_GB2312" w:hAnsi="仿宋_GB2312" w:cs="仿宋_GB2312" w:eastAsia="仿宋_GB2312"/>
                <w:sz w:val="21"/>
              </w:rPr>
              <w:t>可通过</w:t>
            </w:r>
            <w:r>
              <w:rPr>
                <w:rFonts w:ascii="仿宋_GB2312" w:hAnsi="仿宋_GB2312" w:cs="仿宋_GB2312" w:eastAsia="仿宋_GB2312"/>
                <w:sz w:val="21"/>
              </w:rPr>
              <w:t>Type-C</w:t>
            </w:r>
            <w:r>
              <w:rPr>
                <w:rFonts w:ascii="仿宋_GB2312" w:hAnsi="仿宋_GB2312" w:cs="仿宋_GB2312" w:eastAsia="仿宋_GB2312"/>
                <w:sz w:val="21"/>
              </w:rPr>
              <w:t>接口实现音视频输入；外接电脑设备经双头</w:t>
            </w:r>
            <w:r>
              <w:rPr>
                <w:rFonts w:ascii="仿宋_GB2312" w:hAnsi="仿宋_GB2312" w:cs="仿宋_GB2312" w:eastAsia="仿宋_GB2312"/>
                <w:sz w:val="21"/>
              </w:rPr>
              <w:t>Type-C</w:t>
            </w:r>
            <w:r>
              <w:rPr>
                <w:rFonts w:ascii="仿宋_GB2312" w:hAnsi="仿宋_GB2312" w:cs="仿宋_GB2312" w:eastAsia="仿宋_GB2312"/>
                <w:sz w:val="21"/>
              </w:rPr>
              <w:t>线连接至整机，即可把外接电脑设备画面投到整机上，同时在整机上操作画面，可实现触摸电脑的操作，无需再连接触控</w:t>
            </w:r>
            <w:r>
              <w:rPr>
                <w:rFonts w:ascii="仿宋_GB2312" w:hAnsi="仿宋_GB2312" w:cs="仿宋_GB2312" w:eastAsia="仿宋_GB2312"/>
                <w:sz w:val="21"/>
              </w:rPr>
              <w:t xml:space="preserve">USB </w:t>
            </w:r>
            <w:r>
              <w:rPr>
                <w:rFonts w:ascii="仿宋_GB2312" w:hAnsi="仿宋_GB2312" w:cs="仿宋_GB2312" w:eastAsia="仿宋_GB2312"/>
                <w:sz w:val="21"/>
              </w:rPr>
              <w:t>线。</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、整机具备多种常用接口，</w:t>
            </w:r>
            <w:r>
              <w:rPr>
                <w:rFonts w:ascii="仿宋_GB2312" w:hAnsi="仿宋_GB2312" w:cs="仿宋_GB2312" w:eastAsia="仿宋_GB2312"/>
                <w:sz w:val="21"/>
              </w:rPr>
              <w:t>USB</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Type-C</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 xml:space="preserve">个； </w:t>
            </w:r>
            <w:r>
              <w:rPr>
                <w:rFonts w:ascii="仿宋_GB2312" w:hAnsi="仿宋_GB2312" w:cs="仿宋_GB2312" w:eastAsia="仿宋_GB2312"/>
                <w:sz w:val="21"/>
              </w:rPr>
              <w:t>HDMI</w:t>
            </w:r>
            <w:r>
              <w:rPr>
                <w:rFonts w:ascii="仿宋_GB2312" w:hAnsi="仿宋_GB2312" w:cs="仿宋_GB2312" w:eastAsia="仿宋_GB2312"/>
                <w:sz w:val="21"/>
              </w:rPr>
              <w:t>接口</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Audio out≥1</w:t>
            </w:r>
            <w:r>
              <w:rPr>
                <w:rFonts w:ascii="仿宋_GB2312" w:hAnsi="仿宋_GB2312" w:cs="仿宋_GB2312" w:eastAsia="仿宋_GB2312"/>
                <w:sz w:val="21"/>
              </w:rPr>
              <w:t>个，</w:t>
            </w:r>
            <w:r>
              <w:rPr>
                <w:rFonts w:ascii="仿宋_GB2312" w:hAnsi="仿宋_GB2312" w:cs="仿宋_GB2312" w:eastAsia="仿宋_GB2312"/>
                <w:sz w:val="21"/>
              </w:rPr>
              <w:t>RS232</w:t>
            </w:r>
            <w:r>
              <w:rPr>
                <w:rFonts w:ascii="仿宋_GB2312" w:hAnsi="仿宋_GB2312" w:cs="仿宋_GB2312" w:eastAsia="仿宋_GB2312"/>
                <w:sz w:val="21"/>
              </w:rPr>
              <w:t>接口</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、内置电脑模块和整机的连接采用万兆级接口，和整机的连接接口针脚总数</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0pin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、内置电脑模块采用按压式卡扣，支持快速拆卸电脑模块。</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、配套资源内容</w:t>
            </w:r>
            <w:r>
              <w:rPr>
                <w:rFonts w:ascii="仿宋_GB2312" w:hAnsi="仿宋_GB2312" w:cs="仿宋_GB2312" w:eastAsia="仿宋_GB2312"/>
                <w:sz w:val="21"/>
              </w:rPr>
              <w:t>至少</w:t>
            </w:r>
            <w:r>
              <w:rPr>
                <w:rFonts w:ascii="仿宋_GB2312" w:hAnsi="仿宋_GB2312" w:cs="仿宋_GB2312" w:eastAsia="仿宋_GB2312"/>
                <w:sz w:val="21"/>
              </w:rPr>
              <w:t>涵盖健康、语言、社会、科学、艺术五个领域。资源</w:t>
            </w:r>
            <w:r>
              <w:rPr>
                <w:rFonts w:ascii="仿宋_GB2312" w:hAnsi="仿宋_GB2312" w:cs="仿宋_GB2312" w:eastAsia="仿宋_GB2312"/>
                <w:sz w:val="21"/>
              </w:rPr>
              <w:t>至少</w:t>
            </w:r>
            <w:r>
              <w:rPr>
                <w:rFonts w:ascii="仿宋_GB2312" w:hAnsi="仿宋_GB2312" w:cs="仿宋_GB2312" w:eastAsia="仿宋_GB2312"/>
                <w:sz w:val="21"/>
              </w:rPr>
              <w:t>包括：主题课程、特色课程、教学云课、活动方案、乐园等。系统资源</w:t>
            </w:r>
            <w:r>
              <w:rPr>
                <w:rFonts w:ascii="仿宋_GB2312" w:hAnsi="仿宋_GB2312" w:cs="仿宋_GB2312" w:eastAsia="仿宋_GB2312"/>
                <w:sz w:val="21"/>
              </w:rPr>
              <w:t>至少</w:t>
            </w:r>
            <w:r>
              <w:rPr>
                <w:rFonts w:ascii="仿宋_GB2312" w:hAnsi="仿宋_GB2312" w:cs="仿宋_GB2312" w:eastAsia="仿宋_GB2312"/>
                <w:sz w:val="21"/>
              </w:rPr>
              <w:t>涉及</w:t>
            </w:r>
            <w:r>
              <w:rPr>
                <w:rFonts w:ascii="仿宋_GB2312" w:hAnsi="仿宋_GB2312" w:cs="仿宋_GB2312" w:eastAsia="仿宋_GB2312"/>
                <w:sz w:val="21"/>
              </w:rPr>
              <w:t>flash</w:t>
            </w:r>
            <w:r>
              <w:rPr>
                <w:rFonts w:ascii="仿宋_GB2312" w:hAnsi="仿宋_GB2312" w:cs="仿宋_GB2312" w:eastAsia="仿宋_GB2312"/>
                <w:sz w:val="21"/>
              </w:rPr>
              <w:t>、</w:t>
            </w:r>
            <w:r>
              <w:rPr>
                <w:rFonts w:ascii="仿宋_GB2312" w:hAnsi="仿宋_GB2312" w:cs="仿宋_GB2312" w:eastAsia="仿宋_GB2312"/>
                <w:sz w:val="21"/>
              </w:rPr>
              <w:t>jpg</w:t>
            </w:r>
            <w:r>
              <w:rPr>
                <w:rFonts w:ascii="仿宋_GB2312" w:hAnsi="仿宋_GB2312" w:cs="仿宋_GB2312" w:eastAsia="仿宋_GB2312"/>
                <w:sz w:val="21"/>
              </w:rPr>
              <w:t>、</w:t>
            </w:r>
            <w:r>
              <w:rPr>
                <w:rFonts w:ascii="仿宋_GB2312" w:hAnsi="仿宋_GB2312" w:cs="仿宋_GB2312" w:eastAsia="仿宋_GB2312"/>
                <w:sz w:val="21"/>
              </w:rPr>
              <w:t>png</w:t>
            </w:r>
            <w:r>
              <w:rPr>
                <w:rFonts w:ascii="仿宋_GB2312" w:hAnsi="仿宋_GB2312" w:cs="仿宋_GB2312" w:eastAsia="仿宋_GB2312"/>
                <w:sz w:val="21"/>
              </w:rPr>
              <w:t>、</w:t>
            </w:r>
            <w:r>
              <w:rPr>
                <w:rFonts w:ascii="仿宋_GB2312" w:hAnsi="仿宋_GB2312" w:cs="仿宋_GB2312" w:eastAsia="仿宋_GB2312"/>
                <w:sz w:val="21"/>
              </w:rPr>
              <w:t xml:space="preserve">mp4 </w:t>
            </w:r>
            <w:r>
              <w:rPr>
                <w:rFonts w:ascii="仿宋_GB2312" w:hAnsi="仿宋_GB2312" w:cs="仿宋_GB2312" w:eastAsia="仿宋_GB2312"/>
                <w:sz w:val="21"/>
              </w:rPr>
              <w:t>等</w:t>
            </w:r>
            <w:r>
              <w:rPr>
                <w:rFonts w:ascii="仿宋_GB2312" w:hAnsi="仿宋_GB2312" w:cs="仿宋_GB2312" w:eastAsia="仿宋_GB2312"/>
                <w:sz w:val="21"/>
              </w:rPr>
              <w:t>4</w:t>
            </w:r>
            <w:r>
              <w:rPr>
                <w:rFonts w:ascii="仿宋_GB2312" w:hAnsi="仿宋_GB2312" w:cs="仿宋_GB2312" w:eastAsia="仿宋_GB2312"/>
                <w:sz w:val="21"/>
              </w:rPr>
              <w:t>种媒体类型。</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、系统提供的特色课程，支持电子书、课程动画，并具有歌曲、游戏、表演、诵读、律动、画笔、遮屏拓展</w:t>
            </w:r>
            <w:r>
              <w:rPr>
                <w:rFonts w:ascii="仿宋_GB2312" w:hAnsi="仿宋_GB2312" w:cs="仿宋_GB2312" w:eastAsia="仿宋_GB2312"/>
                <w:sz w:val="21"/>
              </w:rPr>
              <w:t>等</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包含不少于</w:t>
            </w:r>
            <w:r>
              <w:rPr>
                <w:rFonts w:ascii="仿宋_GB2312" w:hAnsi="仿宋_GB2312" w:cs="仿宋_GB2312" w:eastAsia="仿宋_GB2312"/>
                <w:sz w:val="21"/>
              </w:rPr>
              <w:t>6</w:t>
            </w:r>
            <w:r>
              <w:rPr>
                <w:rFonts w:ascii="仿宋_GB2312" w:hAnsi="仿宋_GB2312" w:cs="仿宋_GB2312" w:eastAsia="仿宋_GB2312"/>
                <w:sz w:val="21"/>
              </w:rPr>
              <w:t>套课程共</w:t>
            </w:r>
            <w:r>
              <w:rPr>
                <w:rFonts w:ascii="仿宋_GB2312" w:hAnsi="仿宋_GB2312" w:cs="仿宋_GB2312" w:eastAsia="仿宋_GB2312"/>
                <w:sz w:val="21"/>
              </w:rPr>
              <w:t xml:space="preserve">48 </w:t>
            </w:r>
            <w:r>
              <w:rPr>
                <w:rFonts w:ascii="仿宋_GB2312" w:hAnsi="仿宋_GB2312" w:cs="仿宋_GB2312" w:eastAsia="仿宋_GB2312"/>
                <w:sz w:val="21"/>
              </w:rPr>
              <w:t>册，其中礼仪安全类课程不少于</w:t>
            </w:r>
            <w:r>
              <w:rPr>
                <w:rFonts w:ascii="仿宋_GB2312" w:hAnsi="仿宋_GB2312" w:cs="仿宋_GB2312" w:eastAsia="仿宋_GB2312"/>
                <w:sz w:val="21"/>
              </w:rPr>
              <w:t>8</w:t>
            </w:r>
            <w:r>
              <w:rPr>
                <w:rFonts w:ascii="仿宋_GB2312" w:hAnsi="仿宋_GB2312" w:cs="仿宋_GB2312" w:eastAsia="仿宋_GB2312"/>
                <w:sz w:val="21"/>
              </w:rPr>
              <w:t>册，国学经典类课程不少于</w:t>
            </w:r>
            <w:r>
              <w:rPr>
                <w:rFonts w:ascii="仿宋_GB2312" w:hAnsi="仿宋_GB2312" w:cs="仿宋_GB2312" w:eastAsia="仿宋_GB2312"/>
                <w:sz w:val="21"/>
              </w:rPr>
              <w:t>8</w:t>
            </w:r>
            <w:r>
              <w:rPr>
                <w:rFonts w:ascii="仿宋_GB2312" w:hAnsi="仿宋_GB2312" w:cs="仿宋_GB2312" w:eastAsia="仿宋_GB2312"/>
                <w:sz w:val="21"/>
              </w:rPr>
              <w:t>册</w:t>
            </w:r>
            <w:r>
              <w:rPr>
                <w:rFonts w:ascii="仿宋_GB2312" w:hAnsi="仿宋_GB2312" w:cs="仿宋_GB2312" w:eastAsia="仿宋_GB2312"/>
                <w:sz w:val="21"/>
              </w:rPr>
              <w:t>；</w:t>
            </w:r>
            <w:r>
              <w:rPr>
                <w:rFonts w:ascii="仿宋_GB2312" w:hAnsi="仿宋_GB2312" w:cs="仿宋_GB2312" w:eastAsia="仿宋_GB2312"/>
                <w:sz w:val="21"/>
              </w:rPr>
              <w:t>提供互动视频资源，包括国学经典、行为习惯、儿歌童谣、少儿舞蹈、品格培养、逻辑思维、幼儿才艺、童话故事、百科知识等类别，不少于</w:t>
            </w:r>
            <w:r>
              <w:rPr>
                <w:rFonts w:ascii="仿宋_GB2312" w:hAnsi="仿宋_GB2312" w:cs="仿宋_GB2312" w:eastAsia="仿宋_GB2312"/>
                <w:sz w:val="21"/>
              </w:rPr>
              <w:t xml:space="preserve">2000 </w:t>
            </w:r>
            <w:r>
              <w:rPr>
                <w:rFonts w:ascii="仿宋_GB2312" w:hAnsi="仿宋_GB2312" w:cs="仿宋_GB2312" w:eastAsia="仿宋_GB2312"/>
                <w:sz w:val="21"/>
              </w:rPr>
              <w:t>个视频资源</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、系统提供的电子白板支持白板软件教学，可以进行书写、擦除、重点标注</w:t>
            </w:r>
            <w:r>
              <w:rPr>
                <w:rFonts w:ascii="仿宋_GB2312" w:hAnsi="仿宋_GB2312" w:cs="仿宋_GB2312" w:eastAsia="仿宋_GB2312"/>
                <w:sz w:val="21"/>
              </w:rPr>
              <w:t>等</w:t>
            </w:r>
            <w:r>
              <w:rPr>
                <w:rFonts w:ascii="仿宋_GB2312" w:hAnsi="仿宋_GB2312" w:cs="仿宋_GB2312" w:eastAsia="仿宋_GB2312"/>
                <w:sz w:val="21"/>
              </w:rPr>
              <w:t>，支持调整笔的粗细和颜色。</w:t>
            </w:r>
          </w:p>
          <w:p>
            <w:pPr>
              <w:pStyle w:val="null3"/>
              <w:jc w:val="left"/>
            </w:pPr>
            <w:r>
              <w:rPr>
                <w:rFonts w:ascii="仿宋_GB2312" w:hAnsi="仿宋_GB2312" w:cs="仿宋_GB2312" w:eastAsia="仿宋_GB2312"/>
                <w:sz w:val="21"/>
              </w:rPr>
              <w:t>21</w:t>
            </w:r>
            <w:r>
              <w:rPr>
                <w:rFonts w:ascii="仿宋_GB2312" w:hAnsi="仿宋_GB2312" w:cs="仿宋_GB2312" w:eastAsia="仿宋_GB2312"/>
                <w:sz w:val="21"/>
              </w:rPr>
              <w:t>、系统提供的主题和特色课程需支持家园共育功能，支持老师扫码分享每天教学课程进行分享，家长轻松了解孩子每天学习内容</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22</w:t>
            </w:r>
            <w:r>
              <w:rPr>
                <w:rFonts w:ascii="仿宋_GB2312" w:hAnsi="仿宋_GB2312" w:cs="仿宋_GB2312" w:eastAsia="仿宋_GB2312"/>
                <w:sz w:val="21"/>
              </w:rPr>
              <w:t>、配套智能遥控笔：笔身造型采用圆润一体化笔型设计。笔头采用锥型笔尖设计，直径</w:t>
            </w:r>
            <w:r>
              <w:rPr>
                <w:rFonts w:ascii="仿宋_GB2312" w:hAnsi="仿宋_GB2312" w:cs="仿宋_GB2312" w:eastAsia="仿宋_GB2312"/>
                <w:sz w:val="21"/>
              </w:rPr>
              <w:t>≤3mm</w:t>
            </w:r>
            <w:r>
              <w:rPr>
                <w:rFonts w:ascii="仿宋_GB2312" w:hAnsi="仿宋_GB2312" w:cs="仿宋_GB2312" w:eastAsia="仿宋_GB2312"/>
                <w:sz w:val="21"/>
              </w:rPr>
              <w:t>；同时支持电容，红外触控设备书写，书写最小精度</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23</w:t>
            </w:r>
            <w:r>
              <w:rPr>
                <w:rFonts w:ascii="仿宋_GB2312" w:hAnsi="仿宋_GB2312" w:cs="仿宋_GB2312" w:eastAsia="仿宋_GB2312"/>
                <w:sz w:val="21"/>
              </w:rPr>
              <w:t>、智能遥控笔笔身配置不少于五个按键，</w:t>
            </w:r>
            <w:r>
              <w:rPr>
                <w:rFonts w:ascii="仿宋_GB2312" w:hAnsi="仿宋_GB2312" w:cs="仿宋_GB2312" w:eastAsia="仿宋_GB2312"/>
                <w:sz w:val="21"/>
              </w:rPr>
              <w:t>至少</w:t>
            </w:r>
            <w:r>
              <w:rPr>
                <w:rFonts w:ascii="仿宋_GB2312" w:hAnsi="仿宋_GB2312" w:cs="仿宋_GB2312" w:eastAsia="仿宋_GB2312"/>
                <w:sz w:val="21"/>
              </w:rPr>
              <w:t>具备上下翻页</w:t>
            </w:r>
            <w:r>
              <w:rPr>
                <w:rFonts w:ascii="仿宋_GB2312" w:hAnsi="仿宋_GB2312" w:cs="仿宋_GB2312" w:eastAsia="仿宋_GB2312"/>
                <w:sz w:val="21"/>
              </w:rPr>
              <w:t>、</w:t>
            </w:r>
            <w:r>
              <w:rPr>
                <w:rFonts w:ascii="仿宋_GB2312" w:hAnsi="仿宋_GB2312" w:cs="仿宋_GB2312" w:eastAsia="仿宋_GB2312"/>
                <w:sz w:val="21"/>
              </w:rPr>
              <w:t>智能语音</w:t>
            </w:r>
            <w:r>
              <w:rPr>
                <w:rFonts w:ascii="仿宋_GB2312" w:hAnsi="仿宋_GB2312" w:cs="仿宋_GB2312" w:eastAsia="仿宋_GB2312"/>
                <w:sz w:val="21"/>
              </w:rPr>
              <w:t>、</w:t>
            </w:r>
            <w:r>
              <w:rPr>
                <w:rFonts w:ascii="仿宋_GB2312" w:hAnsi="仿宋_GB2312" w:cs="仿宋_GB2312" w:eastAsia="仿宋_GB2312"/>
                <w:sz w:val="21"/>
              </w:rPr>
              <w:t>远程聚光灯</w:t>
            </w:r>
            <w:r>
              <w:rPr>
                <w:rFonts w:ascii="仿宋_GB2312" w:hAnsi="仿宋_GB2312" w:cs="仿宋_GB2312" w:eastAsia="仿宋_GB2312"/>
                <w:sz w:val="21"/>
              </w:rPr>
              <w:t>/</w:t>
            </w:r>
            <w:r>
              <w:rPr>
                <w:rFonts w:ascii="仿宋_GB2312" w:hAnsi="仿宋_GB2312" w:cs="仿宋_GB2312" w:eastAsia="仿宋_GB2312"/>
                <w:sz w:val="21"/>
              </w:rPr>
              <w:t>放大</w:t>
            </w:r>
            <w:r>
              <w:rPr>
                <w:rFonts w:ascii="仿宋_GB2312" w:hAnsi="仿宋_GB2312" w:cs="仿宋_GB2312" w:eastAsia="仿宋_GB2312"/>
                <w:sz w:val="21"/>
              </w:rPr>
              <w:t>、</w:t>
            </w:r>
            <w:r>
              <w:rPr>
                <w:rFonts w:ascii="仿宋_GB2312" w:hAnsi="仿宋_GB2312" w:cs="仿宋_GB2312" w:eastAsia="仿宋_GB2312"/>
                <w:sz w:val="21"/>
              </w:rPr>
              <w:t>书写颜色切换</w:t>
            </w:r>
            <w:r>
              <w:rPr>
                <w:rFonts w:ascii="仿宋_GB2312" w:hAnsi="仿宋_GB2312" w:cs="仿宋_GB2312" w:eastAsia="仿宋_GB2312"/>
                <w:sz w:val="21"/>
              </w:rPr>
              <w:t>、</w:t>
            </w:r>
            <w:r>
              <w:rPr>
                <w:rFonts w:ascii="仿宋_GB2312" w:hAnsi="仿宋_GB2312" w:cs="仿宋_GB2312" w:eastAsia="仿宋_GB2312"/>
                <w:sz w:val="21"/>
              </w:rPr>
              <w:t>兼顾触摸书写以及远程操控的握持姿态</w:t>
            </w:r>
            <w:r>
              <w:rPr>
                <w:rFonts w:ascii="仿宋_GB2312" w:hAnsi="仿宋_GB2312" w:cs="仿宋_GB2312" w:eastAsia="仿宋_GB2312"/>
                <w:sz w:val="21"/>
              </w:rPr>
              <w:t>；</w:t>
            </w:r>
            <w:r>
              <w:rPr>
                <w:rFonts w:ascii="仿宋_GB2312" w:hAnsi="仿宋_GB2312" w:cs="仿宋_GB2312" w:eastAsia="仿宋_GB2312"/>
                <w:sz w:val="21"/>
              </w:rPr>
              <w:t>支持白板软件内，通过语音控制：切换书写、擦除、选择模式，最小化返回桌面，打开板中板，清空书写批注等操作</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、智能遥控笔多功能按键：短按多功能按键，可实现播放</w:t>
            </w:r>
            <w:r>
              <w:rPr>
                <w:rFonts w:ascii="仿宋_GB2312" w:hAnsi="仿宋_GB2312" w:cs="仿宋_GB2312" w:eastAsia="仿宋_GB2312"/>
                <w:sz w:val="21"/>
              </w:rPr>
              <w:t>/</w:t>
            </w:r>
            <w:r>
              <w:rPr>
                <w:rFonts w:ascii="仿宋_GB2312" w:hAnsi="仿宋_GB2312" w:cs="仿宋_GB2312" w:eastAsia="仿宋_GB2312"/>
                <w:sz w:val="21"/>
              </w:rPr>
              <w:t>暂停音视频或</w:t>
            </w:r>
            <w:r>
              <w:rPr>
                <w:rFonts w:ascii="仿宋_GB2312" w:hAnsi="仿宋_GB2312" w:cs="仿宋_GB2312" w:eastAsia="仿宋_GB2312"/>
                <w:sz w:val="21"/>
              </w:rPr>
              <w:t>flash</w:t>
            </w:r>
            <w:r>
              <w:rPr>
                <w:rFonts w:ascii="仿宋_GB2312" w:hAnsi="仿宋_GB2312" w:cs="仿宋_GB2312" w:eastAsia="仿宋_GB2312"/>
                <w:sz w:val="21"/>
              </w:rPr>
              <w:t>；双击此按键，可实现空鼠</w:t>
            </w:r>
            <w:r>
              <w:rPr>
                <w:rFonts w:ascii="仿宋_GB2312" w:hAnsi="仿宋_GB2312" w:cs="仿宋_GB2312" w:eastAsia="仿宋_GB2312"/>
                <w:sz w:val="21"/>
              </w:rPr>
              <w:t>/</w:t>
            </w:r>
            <w:r>
              <w:rPr>
                <w:rFonts w:ascii="仿宋_GB2312" w:hAnsi="仿宋_GB2312" w:cs="仿宋_GB2312" w:eastAsia="仿宋_GB2312"/>
                <w:sz w:val="21"/>
              </w:rPr>
              <w:t>放大镜</w:t>
            </w:r>
            <w:r>
              <w:rPr>
                <w:rFonts w:ascii="仿宋_GB2312" w:hAnsi="仿宋_GB2312" w:cs="仿宋_GB2312" w:eastAsia="仿宋_GB2312"/>
                <w:sz w:val="21"/>
              </w:rPr>
              <w:t>/</w:t>
            </w:r>
            <w:r>
              <w:rPr>
                <w:rFonts w:ascii="仿宋_GB2312" w:hAnsi="仿宋_GB2312" w:cs="仿宋_GB2312" w:eastAsia="仿宋_GB2312"/>
                <w:sz w:val="21"/>
              </w:rPr>
              <w:t>聚光灯等功能切换；长按此按键即可实现对应功能</w:t>
            </w:r>
            <w:r>
              <w:rPr>
                <w:rFonts w:ascii="仿宋_GB2312" w:hAnsi="仿宋_GB2312" w:cs="仿宋_GB2312" w:eastAsia="仿宋_GB2312"/>
                <w:sz w:val="21"/>
              </w:rPr>
              <w:t>(</w:t>
            </w:r>
            <w:r>
              <w:rPr>
                <w:rFonts w:ascii="仿宋_GB2312" w:hAnsi="仿宋_GB2312" w:cs="仿宋_GB2312" w:eastAsia="仿宋_GB2312"/>
                <w:sz w:val="21"/>
              </w:rPr>
              <w:t>空鼠</w:t>
            </w:r>
            <w:r>
              <w:rPr>
                <w:rFonts w:ascii="仿宋_GB2312" w:hAnsi="仿宋_GB2312" w:cs="仿宋_GB2312" w:eastAsia="仿宋_GB2312"/>
                <w:sz w:val="21"/>
              </w:rPr>
              <w:t>/</w:t>
            </w:r>
            <w:r>
              <w:rPr>
                <w:rFonts w:ascii="仿宋_GB2312" w:hAnsi="仿宋_GB2312" w:cs="仿宋_GB2312" w:eastAsia="仿宋_GB2312"/>
                <w:sz w:val="21"/>
              </w:rPr>
              <w:t>放大镜</w:t>
            </w:r>
            <w:r>
              <w:rPr>
                <w:rFonts w:ascii="仿宋_GB2312" w:hAnsi="仿宋_GB2312" w:cs="仿宋_GB2312" w:eastAsia="仿宋_GB2312"/>
                <w:sz w:val="21"/>
              </w:rPr>
              <w:t>/</w:t>
            </w:r>
            <w:r>
              <w:rPr>
                <w:rFonts w:ascii="仿宋_GB2312" w:hAnsi="仿宋_GB2312" w:cs="仿宋_GB2312" w:eastAsia="仿宋_GB2312"/>
                <w:sz w:val="21"/>
              </w:rPr>
              <w:t>聚光灯</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25</w:t>
            </w:r>
            <w:r>
              <w:rPr>
                <w:rFonts w:ascii="仿宋_GB2312" w:hAnsi="仿宋_GB2312" w:cs="仿宋_GB2312" w:eastAsia="仿宋_GB2312"/>
                <w:sz w:val="21"/>
              </w:rPr>
              <w:t>、智能遥控笔支持按键调起批注功能，可通过按键实现批注颜色切换，长按按键可实现橡皮擦功能。</w:t>
            </w:r>
          </w:p>
          <w:p>
            <w:pPr>
              <w:pStyle w:val="null3"/>
              <w:jc w:val="left"/>
            </w:pPr>
            <w:r>
              <w:rPr>
                <w:rFonts w:ascii="仿宋_GB2312" w:hAnsi="仿宋_GB2312" w:cs="仿宋_GB2312" w:eastAsia="仿宋_GB2312"/>
                <w:sz w:val="21"/>
              </w:rPr>
              <w:t>26</w:t>
            </w:r>
            <w:r>
              <w:rPr>
                <w:rFonts w:ascii="仿宋_GB2312" w:hAnsi="仿宋_GB2312" w:cs="仿宋_GB2312" w:eastAsia="仿宋_GB2312"/>
                <w:sz w:val="21"/>
              </w:rPr>
              <w:t>、智能遥控笔支持无线</w:t>
            </w:r>
            <w:r>
              <w:rPr>
                <w:rFonts w:ascii="仿宋_GB2312" w:hAnsi="仿宋_GB2312" w:cs="仿宋_GB2312" w:eastAsia="仿宋_GB2312"/>
                <w:sz w:val="21"/>
              </w:rPr>
              <w:t>dongle</w:t>
            </w:r>
            <w:r>
              <w:rPr>
                <w:rFonts w:ascii="仿宋_GB2312" w:hAnsi="仿宋_GB2312" w:cs="仿宋_GB2312" w:eastAsia="仿宋_GB2312"/>
                <w:sz w:val="21"/>
              </w:rPr>
              <w:t>及蓝牙两种连接方式，支持蓝牙</w:t>
            </w:r>
            <w:r>
              <w:rPr>
                <w:rFonts w:ascii="仿宋_GB2312" w:hAnsi="仿宋_GB2312" w:cs="仿宋_GB2312" w:eastAsia="仿宋_GB2312"/>
                <w:sz w:val="21"/>
              </w:rPr>
              <w:t>5.1</w:t>
            </w:r>
            <w:r>
              <w:rPr>
                <w:rFonts w:ascii="仿宋_GB2312" w:hAnsi="仿宋_GB2312" w:cs="仿宋_GB2312" w:eastAsia="仿宋_GB2312"/>
                <w:sz w:val="21"/>
              </w:rPr>
              <w:t>协议</w:t>
            </w:r>
            <w:r>
              <w:rPr>
                <w:rFonts w:ascii="仿宋_GB2312" w:hAnsi="仿宋_GB2312" w:cs="仿宋_GB2312" w:eastAsia="仿宋_GB2312"/>
                <w:sz w:val="21"/>
              </w:rPr>
              <w:t>及以上</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27</w:t>
            </w:r>
            <w:r>
              <w:rPr>
                <w:rFonts w:ascii="仿宋_GB2312" w:hAnsi="仿宋_GB2312" w:cs="仿宋_GB2312" w:eastAsia="仿宋_GB2312"/>
                <w:sz w:val="21"/>
              </w:rPr>
              <w:t>、智能遥控笔内置锂电池，支持</w:t>
            </w:r>
            <w:r>
              <w:rPr>
                <w:rFonts w:ascii="仿宋_GB2312" w:hAnsi="仿宋_GB2312" w:cs="仿宋_GB2312" w:eastAsia="仿宋_GB2312"/>
                <w:sz w:val="21"/>
              </w:rPr>
              <w:t>type-c</w:t>
            </w:r>
            <w:r>
              <w:rPr>
                <w:rFonts w:ascii="仿宋_GB2312" w:hAnsi="仿宋_GB2312" w:cs="仿宋_GB2312" w:eastAsia="仿宋_GB2312"/>
                <w:sz w:val="21"/>
              </w:rPr>
              <w:t>充电。待机时间</w:t>
            </w:r>
            <w:r>
              <w:rPr>
                <w:rFonts w:ascii="仿宋_GB2312" w:hAnsi="仿宋_GB2312" w:cs="仿宋_GB2312" w:eastAsia="仿宋_GB2312"/>
                <w:sz w:val="21"/>
              </w:rPr>
              <w:t>≥60h,</w:t>
            </w:r>
            <w:r>
              <w:rPr>
                <w:rFonts w:ascii="仿宋_GB2312" w:hAnsi="仿宋_GB2312" w:cs="仿宋_GB2312" w:eastAsia="仿宋_GB2312"/>
                <w:sz w:val="21"/>
              </w:rPr>
              <w:t>连续书写时间</w:t>
            </w:r>
            <w:r>
              <w:rPr>
                <w:rFonts w:ascii="仿宋_GB2312" w:hAnsi="仿宋_GB2312" w:cs="仿宋_GB2312" w:eastAsia="仿宋_GB2312"/>
                <w:sz w:val="21"/>
              </w:rPr>
              <w:t>≥8h</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28</w:t>
            </w:r>
            <w:r>
              <w:rPr>
                <w:rFonts w:ascii="仿宋_GB2312" w:hAnsi="仿宋_GB2312" w:cs="仿宋_GB2312" w:eastAsia="仿宋_GB2312"/>
                <w:sz w:val="21"/>
              </w:rPr>
              <w:t>、配备无线键盘</w:t>
            </w:r>
            <w:r>
              <w:rPr>
                <w:rFonts w:ascii="仿宋_GB2312" w:hAnsi="仿宋_GB2312" w:cs="仿宋_GB2312" w:eastAsia="仿宋_GB2312"/>
                <w:sz w:val="21"/>
              </w:rPr>
              <w:t>≥1</w:t>
            </w:r>
            <w:r>
              <w:rPr>
                <w:rFonts w:ascii="仿宋_GB2312" w:hAnsi="仿宋_GB2312" w:cs="仿宋_GB2312" w:eastAsia="仿宋_GB2312"/>
                <w:sz w:val="21"/>
              </w:rPr>
              <w:t>套，无线鼠标</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left"/>
            </w:pPr>
            <w:r>
              <w:rPr>
                <w:rFonts w:ascii="仿宋_GB2312" w:hAnsi="仿宋_GB2312" w:cs="仿宋_GB2312" w:eastAsia="仿宋_GB2312"/>
                <w:sz w:val="21"/>
                <w:b/>
              </w:rPr>
              <w:t>集中控制系统：</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 xml:space="preserve">、后台控制端采用 </w:t>
            </w:r>
            <w:r>
              <w:rPr>
                <w:rFonts w:ascii="仿宋_GB2312" w:hAnsi="仿宋_GB2312" w:cs="仿宋_GB2312" w:eastAsia="仿宋_GB2312"/>
                <w:sz w:val="21"/>
              </w:rPr>
              <w:t xml:space="preserve">B/S </w:t>
            </w:r>
            <w:r>
              <w:rPr>
                <w:rFonts w:ascii="仿宋_GB2312" w:hAnsi="仿宋_GB2312" w:cs="仿宋_GB2312" w:eastAsia="仿宋_GB2312"/>
                <w:sz w:val="21"/>
              </w:rPr>
              <w:t xml:space="preserve">架构设计，可在 </w:t>
            </w:r>
            <w:r>
              <w:rPr>
                <w:rFonts w:ascii="仿宋_GB2312" w:hAnsi="仿宋_GB2312" w:cs="仿宋_GB2312" w:eastAsia="仿宋_GB2312"/>
                <w:sz w:val="21"/>
              </w:rPr>
              <w:t>Windows</w:t>
            </w:r>
            <w:r>
              <w:rPr>
                <w:rFonts w:ascii="仿宋_GB2312" w:hAnsi="仿宋_GB2312" w:cs="仿宋_GB2312" w:eastAsia="仿宋_GB2312"/>
                <w:sz w:val="21"/>
              </w:rPr>
              <w:t>、</w:t>
            </w:r>
            <w:r>
              <w:rPr>
                <w:rFonts w:ascii="仿宋_GB2312" w:hAnsi="仿宋_GB2312" w:cs="仿宋_GB2312" w:eastAsia="仿宋_GB2312"/>
                <w:sz w:val="21"/>
              </w:rPr>
              <w:t>Linux</w:t>
            </w:r>
            <w:r>
              <w:rPr>
                <w:rFonts w:ascii="仿宋_GB2312" w:hAnsi="仿宋_GB2312" w:cs="仿宋_GB2312" w:eastAsia="仿宋_GB2312"/>
                <w:sz w:val="21"/>
              </w:rPr>
              <w:t>、</w:t>
            </w:r>
            <w:r>
              <w:rPr>
                <w:rFonts w:ascii="仿宋_GB2312" w:hAnsi="仿宋_GB2312" w:cs="仿宋_GB2312" w:eastAsia="仿宋_GB2312"/>
                <w:sz w:val="21"/>
              </w:rPr>
              <w:t>Android</w:t>
            </w:r>
            <w:r>
              <w:rPr>
                <w:rFonts w:ascii="仿宋_GB2312" w:hAnsi="仿宋_GB2312" w:cs="仿宋_GB2312" w:eastAsia="仿宋_GB2312"/>
                <w:sz w:val="21"/>
              </w:rPr>
              <w:t>、</w:t>
            </w:r>
            <w:r>
              <w:rPr>
                <w:rFonts w:ascii="仿宋_GB2312" w:hAnsi="仿宋_GB2312" w:cs="仿宋_GB2312" w:eastAsia="仿宋_GB2312"/>
                <w:sz w:val="21"/>
              </w:rPr>
              <w:t xml:space="preserve">IOS </w:t>
            </w:r>
            <w:r>
              <w:rPr>
                <w:rFonts w:ascii="仿宋_GB2312" w:hAnsi="仿宋_GB2312" w:cs="仿宋_GB2312" w:eastAsia="仿宋_GB2312"/>
                <w:sz w:val="21"/>
              </w:rPr>
              <w:t>等多种不同的操作系统上通过网页浏览器登录进行操作；</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、安全管理：首次登录，切换环境登录时须验证用户身份，保障系统安全性；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、支持通过设备辅助管理软件，在单台班班通设备关联学校代码后，自动发现并关联同网段下其他班班通设备</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、系统支持多类型设备接入，集中运维</w:t>
            </w:r>
            <w:r>
              <w:rPr>
                <w:rFonts w:ascii="仿宋_GB2312" w:hAnsi="仿宋_GB2312" w:cs="仿宋_GB2312" w:eastAsia="仿宋_GB2312"/>
                <w:sz w:val="21"/>
              </w:rPr>
              <w:t>；</w:t>
            </w:r>
            <w:r>
              <w:rPr>
                <w:rFonts w:ascii="仿宋_GB2312" w:hAnsi="仿宋_GB2312" w:cs="仿宋_GB2312" w:eastAsia="仿宋_GB2312"/>
                <w:sz w:val="21"/>
              </w:rPr>
              <w:t>包含班班通设备、录播设备、班牌设备、校园屏显设备、学生平板设备</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、多场景锁屏：支持一键下课锁屏、开机自动锁屏、无网络时验证身份解锁</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支持远程向已冰冻的设备发送指令、安装软件、传输大文件，设备接收到后会立即执行，并在设备正常关机时触发穿透动作，穿透完成后，设备即可永久性使用已安装软件、已传输文件、执行已接收指令，且穿透过程中无需人为解冻</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、支持用户自主上传官方正版软件，经过人工封装软件后，批量将软件发送至班班通设备安装，整个安装过程完全无感，不影响正常教学</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、支持设备长时间无人使用时，自动进入屏保、锁屏、息屏、关机状态，保护显示器，延长班班通使用寿命</w:t>
            </w:r>
            <w:r>
              <w:rPr>
                <w:rFonts w:ascii="仿宋_GB2312" w:hAnsi="仿宋_GB2312" w:cs="仿宋_GB2312" w:eastAsia="仿宋_GB2312"/>
                <w:sz w:val="21"/>
                <w:b/>
              </w:rPr>
              <w:t>（提供</w:t>
            </w:r>
            <w:r>
              <w:rPr>
                <w:rFonts w:ascii="仿宋_GB2312" w:hAnsi="仿宋_GB2312" w:cs="仿宋_GB2312" w:eastAsia="仿宋_GB2312"/>
                <w:sz w:val="21"/>
                <w:b/>
              </w:rPr>
              <w:t>有资质的检验检测</w:t>
            </w:r>
            <w:r>
              <w:rPr>
                <w:rFonts w:ascii="仿宋_GB2312" w:hAnsi="仿宋_GB2312" w:cs="仿宋_GB2312" w:eastAsia="仿宋_GB2312"/>
                <w:sz w:val="21"/>
                <w:b/>
              </w:rPr>
              <w:t>机构出具的带</w:t>
            </w:r>
            <w:r>
              <w:rPr>
                <w:rFonts w:ascii="仿宋_GB2312" w:hAnsi="仿宋_GB2312" w:cs="仿宋_GB2312" w:eastAsia="仿宋_GB2312"/>
                <w:sz w:val="21"/>
                <w:b/>
              </w:rPr>
              <w:t>CMA</w:t>
            </w:r>
            <w:r>
              <w:rPr>
                <w:rFonts w:ascii="仿宋_GB2312" w:hAnsi="仿宋_GB2312" w:cs="仿宋_GB2312" w:eastAsia="仿宋_GB2312"/>
                <w:sz w:val="21"/>
                <w:b/>
              </w:rPr>
              <w:t>或</w:t>
            </w:r>
            <w:r>
              <w:rPr>
                <w:rFonts w:ascii="仿宋_GB2312" w:hAnsi="仿宋_GB2312" w:cs="仿宋_GB2312" w:eastAsia="仿宋_GB2312"/>
                <w:sz w:val="21"/>
                <w:b/>
              </w:rPr>
              <w:t>CNAS</w:t>
            </w:r>
            <w:r>
              <w:rPr>
                <w:rFonts w:ascii="仿宋_GB2312" w:hAnsi="仿宋_GB2312" w:cs="仿宋_GB2312" w:eastAsia="仿宋_GB2312"/>
                <w:sz w:val="21"/>
                <w:b/>
              </w:rPr>
              <w:t>标识</w:t>
            </w:r>
            <w:r>
              <w:rPr>
                <w:rFonts w:ascii="仿宋_GB2312" w:hAnsi="仿宋_GB2312" w:cs="仿宋_GB2312" w:eastAsia="仿宋_GB2312"/>
                <w:sz w:val="21"/>
                <w:b/>
              </w:rPr>
              <w:t>的检验</w:t>
            </w:r>
            <w:r>
              <w:rPr>
                <w:rFonts w:ascii="仿宋_GB2312" w:hAnsi="仿宋_GB2312" w:cs="仿宋_GB2312" w:eastAsia="仿宋_GB2312"/>
                <w:sz w:val="21"/>
                <w:b/>
              </w:rPr>
              <w:t>检测报告复印件</w:t>
            </w:r>
            <w:r>
              <w:rPr>
                <w:rFonts w:ascii="仿宋_GB2312" w:hAnsi="仿宋_GB2312" w:cs="仿宋_GB2312" w:eastAsia="仿宋_GB2312"/>
                <w:sz w:val="21"/>
                <w:b/>
              </w:rPr>
              <w:t>予以佐证</w:t>
            </w:r>
            <w:r>
              <w:rPr>
                <w:rFonts w:ascii="仿宋_GB2312" w:hAnsi="仿宋_GB2312" w:cs="仿宋_GB2312" w:eastAsia="仿宋_GB2312"/>
                <w:sz w:val="21"/>
                <w:b/>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5</w:t>
            </w:r>
            <w:r>
              <w:rPr>
                <w:rFonts w:ascii="仿宋_GB2312" w:hAnsi="仿宋_GB2312" w:cs="仿宋_GB2312" w:eastAsia="仿宋_GB2312"/>
                <w:sz w:val="21"/>
              </w:rPr>
              <w:t>位老师同时向不同设备发起直播，直播方式</w:t>
            </w:r>
            <w:r>
              <w:rPr>
                <w:rFonts w:ascii="仿宋_GB2312" w:hAnsi="仿宋_GB2312" w:cs="仿宋_GB2312" w:eastAsia="仿宋_GB2312"/>
                <w:sz w:val="21"/>
              </w:rPr>
              <w:t>至少</w:t>
            </w:r>
            <w:r>
              <w:rPr>
                <w:rFonts w:ascii="仿宋_GB2312" w:hAnsi="仿宋_GB2312" w:cs="仿宋_GB2312" w:eastAsia="仿宋_GB2312"/>
                <w:sz w:val="21"/>
              </w:rPr>
              <w:t>包含纯桌面直播、视频直播、音频直播、桌面</w:t>
            </w:r>
            <w:r>
              <w:rPr>
                <w:rFonts w:ascii="仿宋_GB2312" w:hAnsi="仿宋_GB2312" w:cs="仿宋_GB2312" w:eastAsia="仿宋_GB2312"/>
                <w:sz w:val="21"/>
              </w:rPr>
              <w:t>+</w:t>
            </w:r>
            <w:r>
              <w:rPr>
                <w:rFonts w:ascii="仿宋_GB2312" w:hAnsi="仿宋_GB2312" w:cs="仿宋_GB2312" w:eastAsia="仿宋_GB2312"/>
                <w:sz w:val="21"/>
              </w:rPr>
              <w:t>视频直播方式；直播过程中支持增、删接收直播观看的班班通设备。</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、支持同时查看</w:t>
            </w:r>
            <w:r>
              <w:rPr>
                <w:rFonts w:ascii="仿宋_GB2312" w:hAnsi="仿宋_GB2312" w:cs="仿宋_GB2312" w:eastAsia="仿宋_GB2312"/>
                <w:sz w:val="21"/>
              </w:rPr>
              <w:t>不少于</w:t>
            </w:r>
            <w:r>
              <w:rPr>
                <w:rFonts w:ascii="仿宋_GB2312" w:hAnsi="仿宋_GB2312" w:cs="仿宋_GB2312" w:eastAsia="仿宋_GB2312"/>
                <w:sz w:val="21"/>
              </w:rPr>
              <w:t>9</w:t>
            </w:r>
            <w:r>
              <w:rPr>
                <w:rFonts w:ascii="仿宋_GB2312" w:hAnsi="仿宋_GB2312" w:cs="仿宋_GB2312" w:eastAsia="仿宋_GB2312"/>
                <w:sz w:val="21"/>
              </w:rPr>
              <w:t>教室的实时摄像头画面、设备屏幕画面；并支持在一个显示界面同时查看单个教室内所有屏幕、所有摄像头的实时画面，以及所有麦克风的声音，完整还原课堂全貌。</w:t>
            </w:r>
            <w:r>
              <w:rPr>
                <w:rFonts w:ascii="仿宋_GB2312" w:hAnsi="仿宋_GB2312" w:cs="仿宋_GB2312" w:eastAsia="仿宋_GB2312"/>
                <w:sz w:val="21"/>
                <w:b/>
              </w:rPr>
              <w:t>（提供对应功能截图）</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支持实时查看和导出学校设备整体使用数据，并支持精确查看具体设备数据。数据包含设备的使用时长、活跃次数、常用软件使用时长和次数、教学应用使用情况、设备健康度分析、弹窗拦截次数、老师使用班班通设备教学情况。</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、支持系统智能分析设备违规使用情况，并提供对应的处理策略。</w:t>
            </w:r>
            <w:r>
              <w:rPr>
                <w:rFonts w:ascii="仿宋_GB2312" w:hAnsi="仿宋_GB2312" w:cs="仿宋_GB2312" w:eastAsia="仿宋_GB2312"/>
                <w:sz w:val="21"/>
              </w:rPr>
              <w:t>至少</w:t>
            </w:r>
            <w:r>
              <w:rPr>
                <w:rFonts w:ascii="仿宋_GB2312" w:hAnsi="仿宋_GB2312" w:cs="仿宋_GB2312" w:eastAsia="仿宋_GB2312"/>
                <w:sz w:val="21"/>
              </w:rPr>
              <w:t>包含：支持分析设备在非教学时间段使用，提供节能策略设置措施，以保护设备屏幕，延长设备寿命。</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r>
              <w:rPr>
                <w:rFonts w:ascii="仿宋_GB2312" w:hAnsi="仿宋_GB2312" w:cs="仿宋_GB2312" w:eastAsia="仿宋_GB2312"/>
                <w:sz w:val="21"/>
                <w:b/>
              </w:rPr>
              <w:t>（提供对应功能截图）</w:t>
            </w:r>
          </w:p>
          <w:p>
            <w:pPr>
              <w:pStyle w:val="null3"/>
              <w:jc w:val="left"/>
            </w:pPr>
            <w:r>
              <w:rPr>
                <w:rFonts w:ascii="仿宋_GB2312" w:hAnsi="仿宋_GB2312" w:cs="仿宋_GB2312" w:eastAsia="仿宋_GB2312"/>
                <w:sz w:val="21"/>
                <w:b/>
              </w:rPr>
              <w:t>电子白板软件：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、教学软件采用备授课一体化框架设计，教师可根据教学场景自由切换类</w:t>
            </w:r>
            <w:r>
              <w:rPr>
                <w:rFonts w:ascii="仿宋_GB2312" w:hAnsi="仿宋_GB2312" w:cs="仿宋_GB2312" w:eastAsia="仿宋_GB2312"/>
                <w:sz w:val="21"/>
              </w:rPr>
              <w:t>PPT</w:t>
            </w:r>
            <w:r>
              <w:rPr>
                <w:rFonts w:ascii="仿宋_GB2312" w:hAnsi="仿宋_GB2312" w:cs="仿宋_GB2312" w:eastAsia="仿宋_GB2312"/>
                <w:sz w:val="21"/>
              </w:rPr>
              <w:t>界面的备课模式与触控交互教学模式。</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、为全体教师配备个人账号，形成一体的信息化教学账号体系；根据教师账号信息将教师云空间匹配至对应学校、学科校本资源库。支持通过数字账号、微信二维码、硬件密钥方式登录教师个人账号。</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 xml:space="preserve">、可以在备课场景中搜索课件库课件资源，具有超过 </w:t>
            </w:r>
            <w:r>
              <w:rPr>
                <w:rFonts w:ascii="仿宋_GB2312" w:hAnsi="仿宋_GB2312" w:cs="仿宋_GB2312" w:eastAsia="仿宋_GB2312"/>
                <w:sz w:val="21"/>
              </w:rPr>
              <w:t xml:space="preserve">150000 </w:t>
            </w:r>
            <w:r>
              <w:rPr>
                <w:rFonts w:ascii="仿宋_GB2312" w:hAnsi="仿宋_GB2312" w:cs="仿宋_GB2312" w:eastAsia="仿宋_GB2312"/>
                <w:sz w:val="21"/>
              </w:rPr>
              <w:t>份课件资源，支持整份课件或按照课件页插入课件中。</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支持授课过程中调用板中板辅助教学，可进行批注、加页及背景色切换；板中板支持插入图片、音视频素材进行独立讲解，不影响课件主画面。板中板支持小窗口化，窗口可以自由移动和调整大小，配合课件讲解内容。</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、支持互动教学课件支持定向精准分享：分享者可将互动课件、课件组精准推送至指定接收方账号云空间，接收方可在云空间接收并打开分享课件。</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、提供拼音卡片、古诗词、汉字卡片、中文听写、网络画板、字母卡片、英汉词典、英文听写、化学实验、元素周期表、化学方程式、物理实验、星球工具等至少</w:t>
            </w:r>
            <w:r>
              <w:rPr>
                <w:rFonts w:ascii="仿宋_GB2312" w:hAnsi="仿宋_GB2312" w:cs="仿宋_GB2312" w:eastAsia="仿宋_GB2312"/>
                <w:sz w:val="21"/>
              </w:rPr>
              <w:t>20</w:t>
            </w:r>
            <w:r>
              <w:rPr>
                <w:rFonts w:ascii="仿宋_GB2312" w:hAnsi="仿宋_GB2312" w:cs="仿宋_GB2312" w:eastAsia="仿宋_GB2312"/>
                <w:sz w:val="21"/>
              </w:rPr>
              <w:t>种学科工具。</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、可一键插入思维导图，支持直接在教案页面的轻量化编辑，进入全屏后可设置更多导图格式。</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、提供至少</w:t>
            </w:r>
            <w:r>
              <w:rPr>
                <w:rFonts w:ascii="仿宋_GB2312" w:hAnsi="仿宋_GB2312" w:cs="仿宋_GB2312" w:eastAsia="仿宋_GB2312"/>
                <w:sz w:val="21"/>
              </w:rPr>
              <w:t>20</w:t>
            </w:r>
            <w:r>
              <w:rPr>
                <w:rFonts w:ascii="仿宋_GB2312" w:hAnsi="仿宋_GB2312" w:cs="仿宋_GB2312" w:eastAsia="仿宋_GB2312"/>
                <w:sz w:val="21"/>
              </w:rPr>
              <w:t>种应用于文本、形状、图片等课件元素的触发动画，可对动画的设置触发条件、动画声效、动画时长、动画延迟和动画方向进行自定义设置。</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、提供柱状图、扇形图、折线图等互动图表，每类图表预置不少于</w:t>
            </w:r>
            <w:r>
              <w:rPr>
                <w:rFonts w:ascii="仿宋_GB2312" w:hAnsi="仿宋_GB2312" w:cs="仿宋_GB2312" w:eastAsia="仿宋_GB2312"/>
                <w:sz w:val="21"/>
              </w:rPr>
              <w:t>5</w:t>
            </w:r>
            <w:r>
              <w:rPr>
                <w:rFonts w:ascii="仿宋_GB2312" w:hAnsi="仿宋_GB2312" w:cs="仿宋_GB2312" w:eastAsia="仿宋_GB2312"/>
                <w:sz w:val="21"/>
              </w:rPr>
              <w:t>种样式，支持图表文字、背景、透明度设置；柱状图、折线图可一键转置互换坐标轴类别；图表支持三维模式旋转展示。</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、云教案提供授课模式，可在云教案预览页面点击授课进入全屏演示模式，也可在授课端直接打开云教案列表进入。授课模式下支持使用笔工具书写批注，且可上下左右漫游。</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、提供乐理学习模块，老师点击琴键即可显示该音对应的资料，包括音符的五线谱、简谱、音名、唱名、科尔文手势。</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、支持通过实时音视频将课堂教学现场进行实况直播，实现异地听课、评课，直播听评课结束后生成直播回放，使课堂教学研究与课堂教学同步进行，参与听课、评课教师。</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、支持实现信息化集体备课。可选择教案、课件等资源上传发起集备研讨，能够设置多重访问权限，可通过手机号搜索邀请外校老师，用于跨校教研场景。</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、教师可一键开课生成课程海报；学生扫描课程海报微信二维码即可加入直播课堂，无需额外安装</w:t>
            </w:r>
            <w:r>
              <w:rPr>
                <w:rFonts w:ascii="仿宋_GB2312" w:hAnsi="仿宋_GB2312" w:cs="仿宋_GB2312" w:eastAsia="仿宋_GB2312"/>
                <w:sz w:val="21"/>
              </w:rPr>
              <w:t>APP</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w:t>
            </w:r>
            <w:r>
              <w:rPr>
                <w:rFonts w:ascii="仿宋_GB2312" w:hAnsi="仿宋_GB2312" w:cs="仿宋_GB2312" w:eastAsia="仿宋_GB2312"/>
                <w:sz w:val="21"/>
              </w:rPr>
              <w:t>、学生可在直播课堂打字提问、互动，学生提问内容实时传递至教师；</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教师根据讲解内容发布答题板供学生选择作答，学生提交答案后系统自动统计正确率和答题详情。远程互动工具：在直播课堂中，教师可指定授权学生远程互动，学生可在直播的课件画面进行书写、移动、擦除、参与互动活动等，学生操作过程实时同步至班级其他学生，可支持不少于</w:t>
            </w:r>
            <w:r>
              <w:rPr>
                <w:rFonts w:ascii="仿宋_GB2312" w:hAnsi="仿宋_GB2312" w:cs="仿宋_GB2312" w:eastAsia="仿宋_GB2312"/>
                <w:sz w:val="21"/>
              </w:rPr>
              <w:t>5</w:t>
            </w:r>
            <w:r>
              <w:rPr>
                <w:rFonts w:ascii="仿宋_GB2312" w:hAnsi="仿宋_GB2312" w:cs="仿宋_GB2312" w:eastAsia="仿宋_GB2312"/>
                <w:sz w:val="21"/>
              </w:rPr>
              <w:t>位学生同时参与远程互动；</w:t>
            </w:r>
          </w:p>
          <w:p>
            <w:pPr>
              <w:pStyle w:val="null3"/>
              <w:jc w:val="left"/>
            </w:pPr>
            <w:r>
              <w:rPr>
                <w:rFonts w:ascii="仿宋_GB2312" w:hAnsi="仿宋_GB2312" w:cs="仿宋_GB2312" w:eastAsia="仿宋_GB2312"/>
                <w:sz w:val="21"/>
              </w:rPr>
              <w:t>17</w:t>
            </w:r>
            <w:r>
              <w:rPr>
                <w:rFonts w:ascii="仿宋_GB2312" w:hAnsi="仿宋_GB2312" w:cs="仿宋_GB2312" w:eastAsia="仿宋_GB2312"/>
                <w:sz w:val="21"/>
              </w:rPr>
              <w:t>、直播过程中可向学生发放奖杯，学生在线学习获得的奖杯数量累积统计。远程考勤管理：直播课程结束后，后台自动统计报名学生名单和学生学习清单。</w:t>
            </w:r>
          </w:p>
          <w:p>
            <w:pPr>
              <w:pStyle w:val="null3"/>
              <w:jc w:val="left"/>
            </w:pPr>
            <w:r>
              <w:rPr>
                <w:rFonts w:ascii="仿宋_GB2312" w:hAnsi="仿宋_GB2312" w:cs="仿宋_GB2312" w:eastAsia="仿宋_GB2312"/>
                <w:sz w:val="21"/>
              </w:rPr>
              <w:t>18</w:t>
            </w:r>
            <w:r>
              <w:rPr>
                <w:rFonts w:ascii="仿宋_GB2312" w:hAnsi="仿宋_GB2312" w:cs="仿宋_GB2312" w:eastAsia="仿宋_GB2312"/>
                <w:sz w:val="21"/>
              </w:rPr>
              <w:t>、课程结束后自动生成直播回放，报名课程的学生可反复学习；回放课程自动保存在云端，支持人工删除。</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、提供三维立体星球模型，</w:t>
            </w:r>
            <w:r>
              <w:rPr>
                <w:rFonts w:ascii="仿宋_GB2312" w:hAnsi="仿宋_GB2312" w:cs="仿宋_GB2312" w:eastAsia="仿宋_GB2312"/>
                <w:sz w:val="21"/>
              </w:rPr>
              <w:t>至少包</w:t>
            </w:r>
            <w:r>
              <w:rPr>
                <w:rFonts w:ascii="仿宋_GB2312" w:hAnsi="仿宋_GB2312" w:cs="仿宋_GB2312" w:eastAsia="仿宋_GB2312"/>
                <w:sz w:val="21"/>
              </w:rPr>
              <w:t>含太阳系全览模型、行星模型、卫星模型，支持</w:t>
            </w:r>
            <w:r>
              <w:rPr>
                <w:rFonts w:ascii="仿宋_GB2312" w:hAnsi="仿宋_GB2312" w:cs="仿宋_GB2312" w:eastAsia="仿宋_GB2312"/>
                <w:sz w:val="21"/>
              </w:rPr>
              <w:t>360°</w:t>
            </w:r>
            <w:r>
              <w:rPr>
                <w:rFonts w:ascii="仿宋_GB2312" w:hAnsi="仿宋_GB2312" w:cs="仿宋_GB2312" w:eastAsia="仿宋_GB2312"/>
                <w:sz w:val="21"/>
              </w:rPr>
              <w:t>自由旋转、缩放。太阳系全览模型、行星、卫星使用模型嵌套设计，无需切换界面，可从太阳系逐层定位至卫星；提供丰富的地理教学图集，可查看行星的详细数据信息（包括名称、赤道直径、质量、自转周期、日心轨道周期、表面重力、温度等）和内部结构信息（地壳、地幔、外核、内核等），支持地球模型直接进行平面</w:t>
            </w:r>
            <w:r>
              <w:rPr>
                <w:rFonts w:ascii="仿宋_GB2312" w:hAnsi="仿宋_GB2312" w:cs="仿宋_GB2312" w:eastAsia="仿宋_GB2312"/>
                <w:sz w:val="21"/>
              </w:rPr>
              <w:t>/</w:t>
            </w:r>
            <w:r>
              <w:rPr>
                <w:rFonts w:ascii="仿宋_GB2312" w:hAnsi="仿宋_GB2312" w:cs="仿宋_GB2312" w:eastAsia="仿宋_GB2312"/>
                <w:sz w:val="21"/>
              </w:rPr>
              <w:t>立体转换，清晰展现地球表面的六大板块、降水分布、气温分布、气候分布、人口分布、表层洋流、陆地自然带、海平面等压线等内容。</w:t>
            </w:r>
          </w:p>
          <w:p>
            <w:pPr>
              <w:pStyle w:val="null3"/>
              <w:jc w:val="left"/>
            </w:pPr>
            <w:r>
              <w:rPr>
                <w:rFonts w:ascii="仿宋_GB2312" w:hAnsi="仿宋_GB2312" w:cs="仿宋_GB2312" w:eastAsia="仿宋_GB2312"/>
                <w:sz w:val="21"/>
              </w:rPr>
              <w:t>20</w:t>
            </w:r>
            <w:r>
              <w:rPr>
                <w:rFonts w:ascii="仿宋_GB2312" w:hAnsi="仿宋_GB2312" w:cs="仿宋_GB2312" w:eastAsia="仿宋_GB2312"/>
                <w:sz w:val="21"/>
              </w:rPr>
              <w:t>、具备</w:t>
            </w:r>
            <w:r>
              <w:rPr>
                <w:rFonts w:ascii="仿宋_GB2312" w:hAnsi="仿宋_GB2312" w:cs="仿宋_GB2312" w:eastAsia="仿宋_GB2312"/>
                <w:sz w:val="21"/>
              </w:rPr>
              <w:t>AI</w:t>
            </w:r>
            <w:r>
              <w:rPr>
                <w:rFonts w:ascii="仿宋_GB2312" w:hAnsi="仿宋_GB2312" w:cs="仿宋_GB2312" w:eastAsia="仿宋_GB2312"/>
                <w:sz w:val="21"/>
              </w:rPr>
              <w:t>智能备课功能，可以在备课场景中搜索课件库课件资源，支持整份课件或按照课件页插入课件中。能按照教学环节筛选对应课件页一键插入课件中，可导入新课、作者简介。能按照元素类型思维导图、课堂活动选取需要的部分补充课件缺失的部分。可以在查看部分课件的同时查看对应整份课件。</w:t>
            </w:r>
          </w:p>
          <w:p>
            <w:pPr>
              <w:pStyle w:val="null3"/>
              <w:jc w:val="left"/>
            </w:pPr>
            <w:r>
              <w:rPr>
                <w:rFonts w:ascii="仿宋_GB2312" w:hAnsi="仿宋_GB2312" w:cs="仿宋_GB2312" w:eastAsia="仿宋_GB2312"/>
                <w:sz w:val="21"/>
                <w:b/>
              </w:rPr>
              <w:t>幼教资源软件：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、系统资源严格依据《</w:t>
            </w:r>
            <w:r>
              <w:rPr>
                <w:rFonts w:ascii="仿宋_GB2312" w:hAnsi="仿宋_GB2312" w:cs="仿宋_GB2312" w:eastAsia="仿宋_GB2312"/>
                <w:sz w:val="21"/>
              </w:rPr>
              <w:t>3-6</w:t>
            </w:r>
            <w:r>
              <w:rPr>
                <w:rFonts w:ascii="仿宋_GB2312" w:hAnsi="仿宋_GB2312" w:cs="仿宋_GB2312" w:eastAsia="仿宋_GB2312"/>
                <w:sz w:val="21"/>
              </w:rPr>
              <w:t>岁儿童学习与发展指南》与 《幼儿园指导纲要》编制而成，资源内容涵盖健康、语言、社会、科学、艺术等五个领域。</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、系统主要分为资源和应用两大特色教学功能：应用</w:t>
            </w:r>
            <w:r>
              <w:rPr>
                <w:rFonts w:ascii="仿宋_GB2312" w:hAnsi="仿宋_GB2312" w:cs="仿宋_GB2312" w:eastAsia="仿宋_GB2312"/>
                <w:sz w:val="21"/>
              </w:rPr>
              <w:t>至少</w:t>
            </w:r>
            <w:r>
              <w:rPr>
                <w:rFonts w:ascii="仿宋_GB2312" w:hAnsi="仿宋_GB2312" w:cs="仿宋_GB2312" w:eastAsia="仿宋_GB2312"/>
                <w:sz w:val="21"/>
              </w:rPr>
              <w:t>包括：电子白板、点视云。资源</w:t>
            </w:r>
            <w:r>
              <w:rPr>
                <w:rFonts w:ascii="仿宋_GB2312" w:hAnsi="仿宋_GB2312" w:cs="仿宋_GB2312" w:eastAsia="仿宋_GB2312"/>
                <w:sz w:val="21"/>
              </w:rPr>
              <w:t>至少</w:t>
            </w:r>
            <w:r>
              <w:rPr>
                <w:rFonts w:ascii="仿宋_GB2312" w:hAnsi="仿宋_GB2312" w:cs="仿宋_GB2312" w:eastAsia="仿宋_GB2312"/>
                <w:sz w:val="21"/>
              </w:rPr>
              <w:t>包括：主题课程、特色课程、教学云课、活动方案、乐园。</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、系统提供相对成体系的课程，不仅仅是课件，老师授课</w:t>
            </w:r>
            <w:r>
              <w:rPr>
                <w:rFonts w:ascii="仿宋_GB2312" w:hAnsi="仿宋_GB2312" w:cs="仿宋_GB2312" w:eastAsia="仿宋_GB2312"/>
                <w:sz w:val="21"/>
              </w:rPr>
              <w:t>可以</w:t>
            </w:r>
            <w:r>
              <w:rPr>
                <w:rFonts w:ascii="仿宋_GB2312" w:hAnsi="仿宋_GB2312" w:cs="仿宋_GB2312" w:eastAsia="仿宋_GB2312"/>
                <w:sz w:val="21"/>
              </w:rPr>
              <w:t>一键调用资源。</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、系统提供的主题课程，支持电子书、课程动画，并具有快乐互动、教学目标、教学计划、导入活动、活动延伸、游戏王国、遮屏等拓展功能。包含不少于</w:t>
            </w:r>
            <w:r>
              <w:rPr>
                <w:rFonts w:ascii="仿宋_GB2312" w:hAnsi="仿宋_GB2312" w:cs="仿宋_GB2312" w:eastAsia="仿宋_GB2312"/>
                <w:sz w:val="21"/>
              </w:rPr>
              <w:t>4</w:t>
            </w:r>
            <w:r>
              <w:rPr>
                <w:rFonts w:ascii="仿宋_GB2312" w:hAnsi="仿宋_GB2312" w:cs="仿宋_GB2312" w:eastAsia="仿宋_GB2312"/>
                <w:sz w:val="21"/>
              </w:rPr>
              <w:t>套课程共</w:t>
            </w:r>
            <w:r>
              <w:rPr>
                <w:rFonts w:ascii="仿宋_GB2312" w:hAnsi="仿宋_GB2312" w:cs="仿宋_GB2312" w:eastAsia="仿宋_GB2312"/>
                <w:sz w:val="21"/>
              </w:rPr>
              <w:t>148</w:t>
            </w:r>
            <w:r>
              <w:rPr>
                <w:rFonts w:ascii="仿宋_GB2312" w:hAnsi="仿宋_GB2312" w:cs="仿宋_GB2312" w:eastAsia="仿宋_GB2312"/>
                <w:sz w:val="21"/>
              </w:rPr>
              <w:t>册，其中整合课堂类课程不少于</w:t>
            </w:r>
            <w:r>
              <w:rPr>
                <w:rFonts w:ascii="仿宋_GB2312" w:hAnsi="仿宋_GB2312" w:cs="仿宋_GB2312" w:eastAsia="仿宋_GB2312"/>
                <w:sz w:val="21"/>
              </w:rPr>
              <w:t>40</w:t>
            </w:r>
            <w:r>
              <w:rPr>
                <w:rFonts w:ascii="仿宋_GB2312" w:hAnsi="仿宋_GB2312" w:cs="仿宋_GB2312" w:eastAsia="仿宋_GB2312"/>
                <w:sz w:val="21"/>
              </w:rPr>
              <w:t>册，分科课堂类课程不少于</w:t>
            </w:r>
            <w:r>
              <w:rPr>
                <w:rFonts w:ascii="仿宋_GB2312" w:hAnsi="仿宋_GB2312" w:cs="仿宋_GB2312" w:eastAsia="仿宋_GB2312"/>
                <w:sz w:val="21"/>
              </w:rPr>
              <w:t>30</w:t>
            </w:r>
            <w:r>
              <w:rPr>
                <w:rFonts w:ascii="仿宋_GB2312" w:hAnsi="仿宋_GB2312" w:cs="仿宋_GB2312" w:eastAsia="仿宋_GB2312"/>
                <w:sz w:val="21"/>
              </w:rPr>
              <w:t>册，多元智能类课程不少于</w:t>
            </w:r>
            <w:r>
              <w:rPr>
                <w:rFonts w:ascii="仿宋_GB2312" w:hAnsi="仿宋_GB2312" w:cs="仿宋_GB2312" w:eastAsia="仿宋_GB2312"/>
                <w:sz w:val="21"/>
              </w:rPr>
              <w:t>38</w:t>
            </w:r>
            <w:r>
              <w:rPr>
                <w:rFonts w:ascii="仿宋_GB2312" w:hAnsi="仿宋_GB2312" w:cs="仿宋_GB2312" w:eastAsia="仿宋_GB2312"/>
                <w:sz w:val="21"/>
              </w:rPr>
              <w:t>册，主题类课程不少于</w:t>
            </w:r>
            <w:r>
              <w:rPr>
                <w:rFonts w:ascii="仿宋_GB2312" w:hAnsi="仿宋_GB2312" w:cs="仿宋_GB2312" w:eastAsia="仿宋_GB2312"/>
                <w:sz w:val="21"/>
              </w:rPr>
              <w:t>40</w:t>
            </w:r>
            <w:r>
              <w:rPr>
                <w:rFonts w:ascii="仿宋_GB2312" w:hAnsi="仿宋_GB2312" w:cs="仿宋_GB2312" w:eastAsia="仿宋_GB2312"/>
                <w:sz w:val="21"/>
              </w:rPr>
              <w:t>册。</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、系统提供的特色课堂，支持电子书、课程动画，并具有歌曲、游戏、表演、诵读、律动、画笔、遮屏等拓展功能。包含不少于</w:t>
            </w:r>
            <w:r>
              <w:rPr>
                <w:rFonts w:ascii="仿宋_GB2312" w:hAnsi="仿宋_GB2312" w:cs="仿宋_GB2312" w:eastAsia="仿宋_GB2312"/>
                <w:sz w:val="21"/>
              </w:rPr>
              <w:t>6</w:t>
            </w:r>
            <w:r>
              <w:rPr>
                <w:rFonts w:ascii="仿宋_GB2312" w:hAnsi="仿宋_GB2312" w:cs="仿宋_GB2312" w:eastAsia="仿宋_GB2312"/>
                <w:sz w:val="21"/>
              </w:rPr>
              <w:t>套课程共</w:t>
            </w:r>
            <w:r>
              <w:rPr>
                <w:rFonts w:ascii="仿宋_GB2312" w:hAnsi="仿宋_GB2312" w:cs="仿宋_GB2312" w:eastAsia="仿宋_GB2312"/>
                <w:sz w:val="21"/>
              </w:rPr>
              <w:t>48</w:t>
            </w:r>
            <w:r>
              <w:rPr>
                <w:rFonts w:ascii="仿宋_GB2312" w:hAnsi="仿宋_GB2312" w:cs="仿宋_GB2312" w:eastAsia="仿宋_GB2312"/>
                <w:sz w:val="21"/>
              </w:rPr>
              <w:t>册，其中礼仪安全类课程不少于</w:t>
            </w:r>
            <w:r>
              <w:rPr>
                <w:rFonts w:ascii="仿宋_GB2312" w:hAnsi="仿宋_GB2312" w:cs="仿宋_GB2312" w:eastAsia="仿宋_GB2312"/>
                <w:sz w:val="21"/>
              </w:rPr>
              <w:t>8</w:t>
            </w:r>
            <w:r>
              <w:rPr>
                <w:rFonts w:ascii="仿宋_GB2312" w:hAnsi="仿宋_GB2312" w:cs="仿宋_GB2312" w:eastAsia="仿宋_GB2312"/>
                <w:sz w:val="21"/>
              </w:rPr>
              <w:t>册，国学经典类课程不少于</w:t>
            </w:r>
            <w:r>
              <w:rPr>
                <w:rFonts w:ascii="仿宋_GB2312" w:hAnsi="仿宋_GB2312" w:cs="仿宋_GB2312" w:eastAsia="仿宋_GB2312"/>
                <w:sz w:val="21"/>
              </w:rPr>
              <w:t>8</w:t>
            </w:r>
            <w:r>
              <w:rPr>
                <w:rFonts w:ascii="仿宋_GB2312" w:hAnsi="仿宋_GB2312" w:cs="仿宋_GB2312" w:eastAsia="仿宋_GB2312"/>
                <w:sz w:val="21"/>
              </w:rPr>
              <w:t>册，分级阅读类课程不少于</w:t>
            </w:r>
            <w:r>
              <w:rPr>
                <w:rFonts w:ascii="仿宋_GB2312" w:hAnsi="仿宋_GB2312" w:cs="仿宋_GB2312" w:eastAsia="仿宋_GB2312"/>
                <w:sz w:val="21"/>
              </w:rPr>
              <w:t>48</w:t>
            </w:r>
            <w:r>
              <w:rPr>
                <w:rFonts w:ascii="仿宋_GB2312" w:hAnsi="仿宋_GB2312" w:cs="仿宋_GB2312" w:eastAsia="仿宋_GB2312"/>
                <w:sz w:val="21"/>
              </w:rPr>
              <w:t>册，才艺课堂类课程不少于</w:t>
            </w:r>
            <w:r>
              <w:rPr>
                <w:rFonts w:ascii="仿宋_GB2312" w:hAnsi="仿宋_GB2312" w:cs="仿宋_GB2312" w:eastAsia="仿宋_GB2312"/>
                <w:sz w:val="21"/>
              </w:rPr>
              <w:t>6</w:t>
            </w:r>
            <w:r>
              <w:rPr>
                <w:rFonts w:ascii="仿宋_GB2312" w:hAnsi="仿宋_GB2312" w:cs="仿宋_GB2312" w:eastAsia="仿宋_GB2312"/>
                <w:sz w:val="21"/>
              </w:rPr>
              <w:t>册，手指操类课程不少于</w:t>
            </w:r>
            <w:r>
              <w:rPr>
                <w:rFonts w:ascii="仿宋_GB2312" w:hAnsi="仿宋_GB2312" w:cs="仿宋_GB2312" w:eastAsia="仿宋_GB2312"/>
                <w:sz w:val="21"/>
              </w:rPr>
              <w:t>6</w:t>
            </w:r>
            <w:r>
              <w:rPr>
                <w:rFonts w:ascii="仿宋_GB2312" w:hAnsi="仿宋_GB2312" w:cs="仿宋_GB2312" w:eastAsia="仿宋_GB2312"/>
                <w:sz w:val="21"/>
              </w:rPr>
              <w:t>册，儿童专注力类课程不少于</w:t>
            </w:r>
            <w:r>
              <w:rPr>
                <w:rFonts w:ascii="仿宋_GB2312" w:hAnsi="仿宋_GB2312" w:cs="仿宋_GB2312" w:eastAsia="仿宋_GB2312"/>
                <w:sz w:val="21"/>
              </w:rPr>
              <w:t>8</w:t>
            </w:r>
            <w:r>
              <w:rPr>
                <w:rFonts w:ascii="仿宋_GB2312" w:hAnsi="仿宋_GB2312" w:cs="仿宋_GB2312" w:eastAsia="仿宋_GB2312"/>
                <w:sz w:val="21"/>
              </w:rPr>
              <w:t>册。</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、系统提供教学云课，</w:t>
            </w:r>
            <w:r>
              <w:rPr>
                <w:rFonts w:ascii="仿宋_GB2312" w:hAnsi="仿宋_GB2312" w:cs="仿宋_GB2312" w:eastAsia="仿宋_GB2312"/>
                <w:sz w:val="21"/>
              </w:rPr>
              <w:t>至少</w:t>
            </w:r>
            <w:r>
              <w:rPr>
                <w:rFonts w:ascii="仿宋_GB2312" w:hAnsi="仿宋_GB2312" w:cs="仿宋_GB2312" w:eastAsia="仿宋_GB2312"/>
                <w:sz w:val="21"/>
              </w:rPr>
              <w:t>包含</w:t>
            </w:r>
            <w:r>
              <w:rPr>
                <w:rFonts w:ascii="仿宋_GB2312" w:hAnsi="仿宋_GB2312" w:cs="仿宋_GB2312" w:eastAsia="仿宋_GB2312"/>
                <w:sz w:val="21"/>
              </w:rPr>
              <w:t>“</w:t>
            </w:r>
            <w:r>
              <w:rPr>
                <w:rFonts w:ascii="仿宋_GB2312" w:hAnsi="仿宋_GB2312" w:cs="仿宋_GB2312" w:eastAsia="仿宋_GB2312"/>
                <w:sz w:val="21"/>
              </w:rPr>
              <w:t>示范课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说课</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教案</w:t>
            </w:r>
            <w:r>
              <w:rPr>
                <w:rFonts w:ascii="仿宋_GB2312" w:hAnsi="仿宋_GB2312" w:cs="仿宋_GB2312" w:eastAsia="仿宋_GB2312"/>
                <w:sz w:val="21"/>
              </w:rPr>
              <w:t>”</w:t>
            </w:r>
            <w:r>
              <w:rPr>
                <w:rFonts w:ascii="仿宋_GB2312" w:hAnsi="仿宋_GB2312" w:cs="仿宋_GB2312" w:eastAsia="仿宋_GB2312"/>
                <w:sz w:val="21"/>
              </w:rPr>
              <w:t>三大教学资源。其中</w:t>
            </w:r>
            <w:r>
              <w:rPr>
                <w:rFonts w:ascii="仿宋_GB2312" w:hAnsi="仿宋_GB2312" w:cs="仿宋_GB2312" w:eastAsia="仿宋_GB2312"/>
                <w:sz w:val="21"/>
              </w:rPr>
              <w:t>“</w:t>
            </w:r>
            <w:r>
              <w:rPr>
                <w:rFonts w:ascii="仿宋_GB2312" w:hAnsi="仿宋_GB2312" w:cs="仿宋_GB2312" w:eastAsia="仿宋_GB2312"/>
                <w:sz w:val="21"/>
              </w:rPr>
              <w:t>示范课</w:t>
            </w:r>
            <w:r>
              <w:rPr>
                <w:rFonts w:ascii="仿宋_GB2312" w:hAnsi="仿宋_GB2312" w:cs="仿宋_GB2312" w:eastAsia="仿宋_GB2312"/>
                <w:sz w:val="21"/>
              </w:rPr>
              <w:t>”</w:t>
            </w:r>
            <w:r>
              <w:rPr>
                <w:rFonts w:ascii="仿宋_GB2312" w:hAnsi="仿宋_GB2312" w:cs="仿宋_GB2312" w:eastAsia="仿宋_GB2312"/>
                <w:sz w:val="21"/>
              </w:rPr>
              <w:t>讲课资源不少于</w:t>
            </w:r>
            <w:r>
              <w:rPr>
                <w:rFonts w:ascii="仿宋_GB2312" w:hAnsi="仿宋_GB2312" w:cs="仿宋_GB2312" w:eastAsia="仿宋_GB2312"/>
                <w:sz w:val="21"/>
              </w:rPr>
              <w:t>120</w:t>
            </w:r>
            <w:r>
              <w:rPr>
                <w:rFonts w:ascii="仿宋_GB2312" w:hAnsi="仿宋_GB2312" w:cs="仿宋_GB2312" w:eastAsia="仿宋_GB2312"/>
                <w:sz w:val="21"/>
              </w:rPr>
              <w:t>个视频；</w:t>
            </w:r>
            <w:r>
              <w:rPr>
                <w:rFonts w:ascii="仿宋_GB2312" w:hAnsi="仿宋_GB2312" w:cs="仿宋_GB2312" w:eastAsia="仿宋_GB2312"/>
                <w:sz w:val="21"/>
              </w:rPr>
              <w:t>“</w:t>
            </w:r>
            <w:r>
              <w:rPr>
                <w:rFonts w:ascii="仿宋_GB2312" w:hAnsi="仿宋_GB2312" w:cs="仿宋_GB2312" w:eastAsia="仿宋_GB2312"/>
                <w:sz w:val="21"/>
              </w:rPr>
              <w:t>说课</w:t>
            </w:r>
            <w:r>
              <w:rPr>
                <w:rFonts w:ascii="仿宋_GB2312" w:hAnsi="仿宋_GB2312" w:cs="仿宋_GB2312" w:eastAsia="仿宋_GB2312"/>
                <w:sz w:val="21"/>
              </w:rPr>
              <w:t>”</w:t>
            </w:r>
            <w:r>
              <w:rPr>
                <w:rFonts w:ascii="仿宋_GB2312" w:hAnsi="仿宋_GB2312" w:cs="仿宋_GB2312" w:eastAsia="仿宋_GB2312"/>
                <w:sz w:val="21"/>
              </w:rPr>
              <w:t>资源不少于</w:t>
            </w:r>
            <w:r>
              <w:rPr>
                <w:rFonts w:ascii="仿宋_GB2312" w:hAnsi="仿宋_GB2312" w:cs="仿宋_GB2312" w:eastAsia="仿宋_GB2312"/>
                <w:sz w:val="21"/>
              </w:rPr>
              <w:t>130</w:t>
            </w:r>
            <w:r>
              <w:rPr>
                <w:rFonts w:ascii="仿宋_GB2312" w:hAnsi="仿宋_GB2312" w:cs="仿宋_GB2312" w:eastAsia="仿宋_GB2312"/>
                <w:sz w:val="21"/>
              </w:rPr>
              <w:t>个视频，包含创意绘本和专注力的视频讲解；</w:t>
            </w:r>
            <w:r>
              <w:rPr>
                <w:rFonts w:ascii="仿宋_GB2312" w:hAnsi="仿宋_GB2312" w:cs="仿宋_GB2312" w:eastAsia="仿宋_GB2312"/>
                <w:sz w:val="21"/>
              </w:rPr>
              <w:t>“</w:t>
            </w:r>
            <w:r>
              <w:rPr>
                <w:rFonts w:ascii="仿宋_GB2312" w:hAnsi="仿宋_GB2312" w:cs="仿宋_GB2312" w:eastAsia="仿宋_GB2312"/>
                <w:sz w:val="21"/>
              </w:rPr>
              <w:t>教案</w:t>
            </w:r>
            <w:r>
              <w:rPr>
                <w:rFonts w:ascii="仿宋_GB2312" w:hAnsi="仿宋_GB2312" w:cs="仿宋_GB2312" w:eastAsia="仿宋_GB2312"/>
                <w:sz w:val="21"/>
              </w:rPr>
              <w:t>”</w:t>
            </w:r>
            <w:r>
              <w:rPr>
                <w:rFonts w:ascii="仿宋_GB2312" w:hAnsi="仿宋_GB2312" w:cs="仿宋_GB2312" w:eastAsia="仿宋_GB2312"/>
                <w:sz w:val="21"/>
              </w:rPr>
              <w:t>资源不少于</w:t>
            </w:r>
            <w:r>
              <w:rPr>
                <w:rFonts w:ascii="仿宋_GB2312" w:hAnsi="仿宋_GB2312" w:cs="仿宋_GB2312" w:eastAsia="仿宋_GB2312"/>
                <w:sz w:val="21"/>
              </w:rPr>
              <w:t>82</w:t>
            </w:r>
            <w:r>
              <w:rPr>
                <w:rFonts w:ascii="仿宋_GB2312" w:hAnsi="仿宋_GB2312" w:cs="仿宋_GB2312" w:eastAsia="仿宋_GB2312"/>
                <w:sz w:val="21"/>
              </w:rPr>
              <w:t>套，包括主题课程和特色课程配套教师用书</w:t>
            </w:r>
            <w:r>
              <w:rPr>
                <w:rFonts w:ascii="仿宋_GB2312" w:hAnsi="仿宋_GB2312" w:cs="仿宋_GB2312" w:eastAsia="仿宋_GB2312"/>
                <w:sz w:val="21"/>
              </w:rPr>
              <w:t>PDF</w:t>
            </w:r>
            <w:r>
              <w:rPr>
                <w:rFonts w:ascii="仿宋_GB2312" w:hAnsi="仿宋_GB2312" w:cs="仿宋_GB2312" w:eastAsia="仿宋_GB2312"/>
                <w:sz w:val="21"/>
              </w:rPr>
              <w:t>，支持老师下载电子档保存携带。</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、系统提供活动方案，</w:t>
            </w:r>
            <w:r>
              <w:rPr>
                <w:rFonts w:ascii="仿宋_GB2312" w:hAnsi="仿宋_GB2312" w:cs="仿宋_GB2312" w:eastAsia="仿宋_GB2312"/>
                <w:sz w:val="21"/>
              </w:rPr>
              <w:t>至少</w:t>
            </w:r>
            <w:r>
              <w:rPr>
                <w:rFonts w:ascii="仿宋_GB2312" w:hAnsi="仿宋_GB2312" w:cs="仿宋_GB2312" w:eastAsia="仿宋_GB2312"/>
                <w:sz w:val="21"/>
              </w:rPr>
              <w:t>包含</w:t>
            </w:r>
            <w:r>
              <w:rPr>
                <w:rFonts w:ascii="仿宋_GB2312" w:hAnsi="仿宋_GB2312" w:cs="仿宋_GB2312" w:eastAsia="仿宋_GB2312"/>
                <w:sz w:val="21"/>
              </w:rPr>
              <w:t>“</w:t>
            </w:r>
            <w:r>
              <w:rPr>
                <w:rFonts w:ascii="仿宋_GB2312" w:hAnsi="仿宋_GB2312" w:cs="仿宋_GB2312" w:eastAsia="仿宋_GB2312"/>
                <w:sz w:val="21"/>
              </w:rPr>
              <w:t>区角活动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游戏活动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节日活动</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环创活动</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图库资源</w:t>
            </w:r>
            <w:r>
              <w:rPr>
                <w:rFonts w:ascii="仿宋_GB2312" w:hAnsi="仿宋_GB2312" w:cs="仿宋_GB2312" w:eastAsia="仿宋_GB2312"/>
                <w:sz w:val="21"/>
              </w:rPr>
              <w:t>”5</w:t>
            </w:r>
            <w:r>
              <w:rPr>
                <w:rFonts w:ascii="仿宋_GB2312" w:hAnsi="仿宋_GB2312" w:cs="仿宋_GB2312" w:eastAsia="仿宋_GB2312"/>
                <w:sz w:val="21"/>
              </w:rPr>
              <w:t>大类幼儿园辅助资源，其中</w:t>
            </w:r>
            <w:r>
              <w:rPr>
                <w:rFonts w:ascii="仿宋_GB2312" w:hAnsi="仿宋_GB2312" w:cs="仿宋_GB2312" w:eastAsia="仿宋_GB2312"/>
                <w:sz w:val="21"/>
              </w:rPr>
              <w:t>4</w:t>
            </w:r>
            <w:r>
              <w:rPr>
                <w:rFonts w:ascii="仿宋_GB2312" w:hAnsi="仿宋_GB2312" w:cs="仿宋_GB2312" w:eastAsia="仿宋_GB2312"/>
                <w:sz w:val="21"/>
              </w:rPr>
              <w:t>大活动不少于</w:t>
            </w:r>
            <w:r>
              <w:rPr>
                <w:rFonts w:ascii="仿宋_GB2312" w:hAnsi="仿宋_GB2312" w:cs="仿宋_GB2312" w:eastAsia="仿宋_GB2312"/>
                <w:sz w:val="21"/>
              </w:rPr>
              <w:t>110</w:t>
            </w:r>
            <w:r>
              <w:rPr>
                <w:rFonts w:ascii="仿宋_GB2312" w:hAnsi="仿宋_GB2312" w:cs="仿宋_GB2312" w:eastAsia="仿宋_GB2312"/>
                <w:sz w:val="21"/>
              </w:rPr>
              <w:t>个，图库资源不少于</w:t>
            </w:r>
            <w:r>
              <w:rPr>
                <w:rFonts w:ascii="仿宋_GB2312" w:hAnsi="仿宋_GB2312" w:cs="仿宋_GB2312" w:eastAsia="仿宋_GB2312"/>
                <w:sz w:val="21"/>
              </w:rPr>
              <w:t>500</w:t>
            </w:r>
            <w:r>
              <w:rPr>
                <w:rFonts w:ascii="仿宋_GB2312" w:hAnsi="仿宋_GB2312" w:cs="仿宋_GB2312" w:eastAsia="仿宋_GB2312"/>
                <w:sz w:val="21"/>
              </w:rPr>
              <w:t>张。</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、系统乐园版块提供互动视频资源，</w:t>
            </w:r>
            <w:r>
              <w:rPr>
                <w:rFonts w:ascii="仿宋_GB2312" w:hAnsi="仿宋_GB2312" w:cs="仿宋_GB2312" w:eastAsia="仿宋_GB2312"/>
                <w:sz w:val="21"/>
              </w:rPr>
              <w:t>至少</w:t>
            </w:r>
            <w:r>
              <w:rPr>
                <w:rFonts w:ascii="仿宋_GB2312" w:hAnsi="仿宋_GB2312" w:cs="仿宋_GB2312" w:eastAsia="仿宋_GB2312"/>
                <w:sz w:val="21"/>
              </w:rPr>
              <w:t>包括国学经典、行为习惯、儿歌童谣、少儿舞蹈、品格培养、逻辑思维、幼儿才艺、童话故事、百科知识等</w:t>
            </w:r>
            <w:r>
              <w:rPr>
                <w:rFonts w:ascii="仿宋_GB2312" w:hAnsi="仿宋_GB2312" w:cs="仿宋_GB2312" w:eastAsia="仿宋_GB2312"/>
                <w:sz w:val="21"/>
              </w:rPr>
              <w:t>9</w:t>
            </w:r>
            <w:r>
              <w:rPr>
                <w:rFonts w:ascii="仿宋_GB2312" w:hAnsi="仿宋_GB2312" w:cs="仿宋_GB2312" w:eastAsia="仿宋_GB2312"/>
                <w:sz w:val="21"/>
              </w:rPr>
              <w:t>大类，不少于</w:t>
            </w:r>
            <w:r>
              <w:rPr>
                <w:rFonts w:ascii="仿宋_GB2312" w:hAnsi="仿宋_GB2312" w:cs="仿宋_GB2312" w:eastAsia="仿宋_GB2312"/>
                <w:sz w:val="21"/>
              </w:rPr>
              <w:t>3000</w:t>
            </w:r>
            <w:r>
              <w:rPr>
                <w:rFonts w:ascii="仿宋_GB2312" w:hAnsi="仿宋_GB2312" w:cs="仿宋_GB2312" w:eastAsia="仿宋_GB2312"/>
                <w:sz w:val="21"/>
              </w:rPr>
              <w:t>余个视频资源。</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、系统提供的电子白板支持白板软件教学，可以进行书写、擦除、重点标注等，支持调整笔的粗细和九种以上字体颜色自定义，支持保存、撤销白板教学内容。</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、系统提供的主题和特色课程需支持家园共育功能，支持老师扫码分享每天教学课程。</w:t>
            </w:r>
          </w:p>
          <w:p>
            <w:pPr>
              <w:pStyle w:val="null3"/>
              <w:jc w:val="left"/>
            </w:pPr>
            <w:r>
              <w:rPr>
                <w:rFonts w:ascii="仿宋_GB2312" w:hAnsi="仿宋_GB2312" w:cs="仿宋_GB2312" w:eastAsia="仿宋_GB2312"/>
                <w:sz w:val="21"/>
                <w:b/>
              </w:rPr>
              <w:t>综合素质评价软件：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、兼容多平台系统，可在</w:t>
            </w:r>
            <w:r>
              <w:rPr>
                <w:rFonts w:ascii="仿宋_GB2312" w:hAnsi="仿宋_GB2312" w:cs="仿宋_GB2312" w:eastAsia="仿宋_GB2312"/>
                <w:sz w:val="21"/>
              </w:rPr>
              <w:t>PC</w:t>
            </w:r>
            <w:r>
              <w:rPr>
                <w:rFonts w:ascii="仿宋_GB2312" w:hAnsi="仿宋_GB2312" w:cs="仿宋_GB2312" w:eastAsia="仿宋_GB2312"/>
                <w:sz w:val="21"/>
              </w:rPr>
              <w:t>、</w:t>
            </w:r>
            <w:r>
              <w:rPr>
                <w:rFonts w:ascii="仿宋_GB2312" w:hAnsi="仿宋_GB2312" w:cs="仿宋_GB2312" w:eastAsia="仿宋_GB2312"/>
                <w:sz w:val="21"/>
              </w:rPr>
              <w:t>Web</w:t>
            </w:r>
            <w:r>
              <w:rPr>
                <w:rFonts w:ascii="仿宋_GB2312" w:hAnsi="仿宋_GB2312" w:cs="仿宋_GB2312" w:eastAsia="仿宋_GB2312"/>
                <w:sz w:val="21"/>
              </w:rPr>
              <w:t>、安卓、</w:t>
            </w:r>
            <w:r>
              <w:rPr>
                <w:rFonts w:ascii="仿宋_GB2312" w:hAnsi="仿宋_GB2312" w:cs="仿宋_GB2312" w:eastAsia="仿宋_GB2312"/>
                <w:sz w:val="21"/>
              </w:rPr>
              <w:t>iOS</w:t>
            </w:r>
            <w:r>
              <w:rPr>
                <w:rFonts w:ascii="仿宋_GB2312" w:hAnsi="仿宋_GB2312" w:cs="仿宋_GB2312" w:eastAsia="仿宋_GB2312"/>
                <w:sz w:val="21"/>
              </w:rPr>
              <w:t>等系统使用，且各终端数据互通，教师可多场景下对学生进行管理与评价。</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、校园德育管理：学生行为评价系统支持全角色量化评价，分年级管理指标体系，可将全体教职工纳入点评体系，实现对学生学习、生活、行为的无缝记录评价，实现校园德育信息化管理。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、支持网页端、</w:t>
            </w:r>
            <w:r>
              <w:rPr>
                <w:rFonts w:ascii="仿宋_GB2312" w:hAnsi="仿宋_GB2312" w:cs="仿宋_GB2312" w:eastAsia="仿宋_GB2312"/>
                <w:sz w:val="21"/>
              </w:rPr>
              <w:t>PC</w:t>
            </w:r>
            <w:r>
              <w:rPr>
                <w:rFonts w:ascii="仿宋_GB2312" w:hAnsi="仿宋_GB2312" w:cs="仿宋_GB2312" w:eastAsia="仿宋_GB2312"/>
                <w:sz w:val="21"/>
              </w:rPr>
              <w:t>授课端查看学生成长统计报表，按饼状图形式展现学生课堂表现情况，支持查看班级或学生个人情况，并可追溯每条评价的原因、对象、分值，便于教师进行精准评价。</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、系统根据学生日常行为评价情况，通过</w:t>
            </w:r>
            <w:r>
              <w:rPr>
                <w:rFonts w:ascii="仿宋_GB2312" w:hAnsi="仿宋_GB2312" w:cs="仿宋_GB2312" w:eastAsia="仿宋_GB2312"/>
                <w:sz w:val="21"/>
              </w:rPr>
              <w:t>AI</w:t>
            </w:r>
            <w:r>
              <w:rPr>
                <w:rFonts w:ascii="仿宋_GB2312" w:hAnsi="仿宋_GB2312" w:cs="仿宋_GB2312" w:eastAsia="仿宋_GB2312"/>
                <w:sz w:val="21"/>
              </w:rPr>
              <w:t>学生能力模型进行智能分析，为每个学生生成定制化评语，评语可支持教师二次编辑修改并推送至家长端。</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AI</w:t>
            </w:r>
            <w:r>
              <w:rPr>
                <w:rFonts w:ascii="仿宋_GB2312" w:hAnsi="仿宋_GB2312" w:cs="仿宋_GB2312" w:eastAsia="仿宋_GB2312"/>
                <w:sz w:val="21"/>
              </w:rPr>
              <w:t>助教功能，通过</w:t>
            </w:r>
            <w:r>
              <w:rPr>
                <w:rFonts w:ascii="仿宋_GB2312" w:hAnsi="仿宋_GB2312" w:cs="仿宋_GB2312" w:eastAsia="仿宋_GB2312"/>
                <w:sz w:val="21"/>
              </w:rPr>
              <w:t>AI</w:t>
            </w:r>
            <w:r>
              <w:rPr>
                <w:rFonts w:ascii="仿宋_GB2312" w:hAnsi="仿宋_GB2312" w:cs="仿宋_GB2312" w:eastAsia="仿宋_GB2312"/>
                <w:sz w:val="21"/>
              </w:rPr>
              <w:t>分析学生和班级评价情况，为老师智能提示班级管理决策信息，为学生智能分析成长建议。</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、教师可对学生进行多维度综合素质评价，支持自定义点评标签类别及点评内容，可根据学校实际需求量身制定点评量表，对学生进行多维度量化评价。</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管理系统可汇总查看校内的班级评价排名情况，教师评价排名情况，热门评价指标等，还可以列表形式查看班主任、班级学生数、家长数、班级代码等信息。同时可查看某班某学生的表现行为情况，行为分析精确到个体。</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、支持教师与其他教师及家长进行文字、语音、图片交流，且教师可设置免打扰时间段，非工作时间内消息不会发生提醒。</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、系统内置评价类型不少于</w:t>
            </w:r>
            <w:r>
              <w:rPr>
                <w:rFonts w:ascii="仿宋_GB2312" w:hAnsi="仿宋_GB2312" w:cs="仿宋_GB2312" w:eastAsia="仿宋_GB2312"/>
                <w:sz w:val="21"/>
                <w:color w:val="000000"/>
              </w:rPr>
              <w:t>9</w:t>
            </w:r>
            <w:r>
              <w:rPr>
                <w:rFonts w:ascii="仿宋_GB2312" w:hAnsi="仿宋_GB2312" w:cs="仿宋_GB2312" w:eastAsia="仿宋_GB2312"/>
                <w:sz w:val="21"/>
                <w:color w:val="000000"/>
              </w:rPr>
              <w:t>种，支持老师自定义评价内容，可设置对应的图标、名称和分数。系统预置优秀点评量表模板供教师直接导入班级使用。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1.成交供应商须提供全新货物（含零件、配件、使用说明书等），表面无划痕、无碰撞，且权属清楚，不得侵害他人知识产权。</w:t>
            </w:r>
          </w:p>
          <w:p>
            <w:pPr>
              <w:pStyle w:val="null3"/>
              <w:jc w:val="left"/>
            </w:pPr>
            <w:r>
              <w:rPr>
                <w:rFonts w:ascii="仿宋_GB2312" w:hAnsi="仿宋_GB2312" w:cs="仿宋_GB2312" w:eastAsia="仿宋_GB2312"/>
              </w:rPr>
              <w:t>2.货物质量必须符合或者优于国家标准及本项目采购文件要求的质量。</w:t>
            </w:r>
          </w:p>
          <w:p>
            <w:pPr>
              <w:pStyle w:val="null3"/>
              <w:jc w:val="left"/>
            </w:pPr>
            <w:r>
              <w:rPr>
                <w:rFonts w:ascii="仿宋_GB2312" w:hAnsi="仿宋_GB2312" w:cs="仿宋_GB2312" w:eastAsia="仿宋_GB2312"/>
              </w:rPr>
              <w:t>3.成交供应商应将所提供货物的装箱清单、用户使用手册等资料交付给采购单位；成交供应商不能完整交付货物及本款规定的单证和工具的，必须负责补齐，否则视为未按合同约定交货。</w:t>
            </w:r>
          </w:p>
          <w:p>
            <w:pPr>
              <w:pStyle w:val="null3"/>
              <w:jc w:val="left"/>
            </w:pPr>
            <w:r>
              <w:rPr>
                <w:rFonts w:ascii="仿宋_GB2312" w:hAnsi="仿宋_GB2312" w:cs="仿宋_GB2312" w:eastAsia="仿宋_GB2312"/>
              </w:rPr>
              <w:t>4.若开箱检验中发现有诸如数量、参数等不符或密封包装物本身的损坏，如产生更换或补货等情形，采购人有权对因此造成的直接损失向成交供应商索赔。</w:t>
            </w:r>
          </w:p>
          <w:p>
            <w:pPr>
              <w:pStyle w:val="null3"/>
              <w:jc w:val="left"/>
            </w:pPr>
            <w:r>
              <w:rPr>
                <w:rFonts w:ascii="仿宋_GB2312" w:hAnsi="仿宋_GB2312" w:cs="仿宋_GB2312" w:eastAsia="仿宋_GB2312"/>
              </w:rPr>
              <w:t>5.成交供应商对采购人进行免费培训，培训内容包含货物性能、操作、保养等。</w:t>
            </w:r>
          </w:p>
          <w:p>
            <w:pPr>
              <w:pStyle w:val="null3"/>
              <w:jc w:val="left"/>
            </w:pPr>
            <w:r>
              <w:rPr>
                <w:rFonts w:ascii="仿宋_GB2312" w:hAnsi="仿宋_GB2312" w:cs="仿宋_GB2312" w:eastAsia="仿宋_GB2312"/>
              </w:rPr>
              <w:t>6.项目实施中的一切风险（包括人员安全事故责任、与第三方的劳务纠纷、项目实施过程中的劳务纠纷及人员伤害等）均由成交供应商一方承担责任，采购人不承担任何安全责任，也不承担如发生其他安全事故所产生的任何责任。</w:t>
            </w:r>
          </w:p>
          <w:p>
            <w:pPr>
              <w:pStyle w:val="null3"/>
              <w:jc w:val="left"/>
            </w:pPr>
            <w:r>
              <w:rPr>
                <w:rFonts w:ascii="仿宋_GB2312" w:hAnsi="仿宋_GB2312" w:cs="仿宋_GB2312" w:eastAsia="仿宋_GB2312"/>
              </w:rPr>
              <w:t>7.合同价款：包括生产、制造、包装、运输、配送、安装调试、利润、验收合格交付使用之前等所有其他有关各项的含税费用，若因供应商原因造成的漏报、错报而导致重复工作成本，由供应商负责，采购人不会承担任何费用。</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1、合同签订生效后，达到付款条件起5日内，支付合同总金额的40.00%</w:t>
            </w:r>
          </w:p>
          <w:p>
            <w:pPr>
              <w:pStyle w:val="null3"/>
              <w:jc w:val="left"/>
            </w:pPr>
            <w:r>
              <w:rPr>
                <w:rFonts w:ascii="仿宋_GB2312" w:hAnsi="仿宋_GB2312" w:cs="仿宋_GB2312" w:eastAsia="仿宋_GB2312"/>
              </w:rPr>
              <w:t>2、货物完成配送交货、安装调试后，达到付款条件起10日内，支付合同总金额的40.00%</w:t>
            </w:r>
          </w:p>
          <w:p>
            <w:pPr>
              <w:pStyle w:val="null3"/>
              <w:jc w:val="left"/>
            </w:pPr>
            <w:r>
              <w:rPr>
                <w:rFonts w:ascii="仿宋_GB2312" w:hAnsi="仿宋_GB2312" w:cs="仿宋_GB2312" w:eastAsia="仿宋_GB2312"/>
              </w:rPr>
              <w:t>3、货物验收合格并完善验收资料后 ，达到付款条件起10日内，支付合同总金额的20.00%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财政部关于进一步加强政府采购需求和履约验收管理的指导意见》(财库[2016]205号)、《雅安市财政局关于规范政府采购履约验收工作的通知》(雅财采[2021]50号)、《政府采购需求管理办法》(财库[2021]22号)文件的要求进行验收；（2）由采购人组织履约验收小组，开展项目验收工作，达到国家相关标准、行业标准、地方标准或者其他标准、规范要求为标准，按照《采购文件》、《响应文件》和双方签订的《采购合同》，审查项目资料完备性、规范性情况，审查项目履行合同、《采购文件》和《响应文件》情况，审查所有材料质量、性能、安全性以及各项技术指标完成情况，对供应商履约情况进行验收，出具验收报告；双方如对质量要求和技术指标的约定标准有相互抵触或异议的事项，由采购人在采购文件及响应文件中按质量要求和技术指标比较优胜的原则确定该项的约定标准进行验收；（3）验收时如发现所交付的货物有短装、次品、损坏或其它不符合标准及本合同规定之情形者，采购人应做出详尽的现场记录，或由双方签署备忘录，此现场记录或备忘录可用作补充、缺失和更换损坏部件的有效证据，由此产生的时间延误与有关费用由供应商承担，验收期限相应顺延；（4）供应商应将所提供货物的装箱清单、配件、随机工具、用户使用手册、原厂保修卡等资料交付给采购人；供应商不能完整交付货物及本款规定的单证和工具的，必须负责补齐，否则视为未按合同约定交货；（5）验收结果合格的，成交供应商凭采购人出具的证明文件到采购人指定地点办理支付手续；验收结果不合格的，采购人应责令供应商采取补救措施，向供应商发出整改通知，并依法进行及时处理，整改结束后供应商向验收组织机构重新申请验收。整改2次不合格的，采购人有权依法终止合同，不予支付剩余合同金额，已支付的金额成交供应商应全额退还采购人，并向采购人支付已支付金额10%的违约金。同时依法上报本项目同级财政部门，根据政府采购法律法规等有关规定给予行政处罚或者以失信行为记入诚信档案</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质保期：验收合格之日起1年（若产品厂家质保期长于一年按厂家质保期执行）。质量保修范围：1.成交供应商严格按照国家标准实行三包政策；2.供应商在交货时需向采购人提供货物常规备品备件，有效保证售后维修的及时、快捷，若因产品升级更新等原因不能保障供应造成采购人损失的，供应商承担全部赔偿责任；3.如货物经供应商3次维修仍不能达到本合同约定的质量标准，视为交付的货物不符合约定，采购人有权退货并追究成交供应商的违约责任；4.质保期内投标人负责所有因货物质量问题而产生的费用，所有服务采购人不再支付费用。5.质保期满后，成交供应商应同样提供免费电话咨询服务，并应承诺提供产品上门维护服务；采购人需继续由原供应商提供售后服务的，价格不得高于市场同类产品。</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 （1）甲方无正当理由拒收货物的，甲方应偿付合同总价百分之十的违约金； （2）甲方逾期支付货款的，除应及时付足货款外，应向乙方偿付欠款总额万分之五每天的违约金；逾期付款超过30天的，乙方有权终止合同； （3）甲方偿付的违约金不足以弥补乙方损失的，还应按乙方损失尚未弥补的部分，支付赔偿金给乙方。 2、乙方违约责任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五每天的违约金；逾期交货超过30天，甲方有权终止合同，乙方则应按合同总价的百分之二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终止本合同，乙方应另付合同总价的百分之二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并赔偿因此给甲方造成的一切损失。 （5）乙方偿付的违约金不足以弥补甲方损失的（“损失”包括但不限于直接损失、签订合同时可预见的利益损失及主张权益发生的诉讼费、鉴定费、律师费、公证费、差旅费等合理费用），还应按甲方损失尚未弥补的部分，支付赔偿金给甲方。</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在中标后签订合同前提供投标产品检测报告原件备查，若提供不全或材料不真实采购人有权拒签合同并上报财政部门，供应商自行承担相应的法律后果。2.标的物报价必须指向明确的品牌型号，否则视为无效报价，响应文件视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技术、服务要求及违约责任与解决争议的方法</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第三章技术、服务及其他要求中带 “★”的实质性要求</w:t>
            </w:r>
          </w:p>
        </w:tc>
        <w:tc>
          <w:tcPr>
            <w:tcW w:type="dxa" w:w="3322"/>
          </w:tcPr>
          <w:p>
            <w:pPr>
              <w:pStyle w:val="null3"/>
              <w:jc w:val="left"/>
            </w:pPr>
            <w:r>
              <w:rPr>
                <w:rFonts w:ascii="仿宋_GB2312" w:hAnsi="仿宋_GB2312" w:cs="仿宋_GB2312" w:eastAsia="仿宋_GB2312"/>
              </w:rPr>
              <w:t>供应商须针对谈判文件的要求进行响应或提 供相关证明材料。</w:t>
            </w:r>
          </w:p>
        </w:tc>
        <w:tc>
          <w:tcPr>
            <w:tcW w:type="dxa" w:w="1910"/>
          </w:tcPr>
          <w:p>
            <w:pPr>
              <w:pStyle w:val="null3"/>
              <w:jc w:val="left"/>
            </w:pPr>
            <w:r>
              <w:rPr>
                <w:rFonts w:ascii="仿宋_GB2312" w:hAnsi="仿宋_GB2312" w:cs="仿宋_GB2312" w:eastAsia="仿宋_GB2312"/>
              </w:rPr>
              <w:t>产品技术参数响应表,供应商应提交的相关证明材料,服务应答表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tc>
        <w:tc>
          <w:tcPr>
            <w:tcW w:type="dxa" w:w="1910"/>
          </w:tcPr>
          <w:p>
            <w:pPr>
              <w:pStyle w:val="null3"/>
              <w:jc w:val="left"/>
            </w:pPr>
            <w:r>
              <w:rPr>
                <w:rFonts w:ascii="仿宋_GB2312" w:hAnsi="仿宋_GB2312" w:cs="仿宋_GB2312" w:eastAsia="仿宋_GB2312"/>
              </w:rPr>
              <w:t>供应商应提交的相关证明材料,报价表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二、谈判小组所有成员集中与单一供应商对技术、服务、合同条款等内容分别进行一轮或多轮的谈判。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评审结束后，谈判小组应当进行复核，特别要对拟推荐为成交供应商的、报价最低的、响应文件被认定为无效的进行重点复核。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供应商应提交的相关证明材料,报价表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详见附件：雨城区教育局合同模板(1).docx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