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024ED2">
      <w:pPr>
        <w:pStyle w:val="4"/>
        <w:keepNext w:val="0"/>
        <w:keepLines w:val="0"/>
        <w:spacing w:line="240" w:lineRule="atLeast"/>
        <w:jc w:val="center"/>
        <w:rPr>
          <w:rFonts w:hint="eastAsia" w:eastAsia="宋体"/>
          <w:b/>
          <w:bCs/>
          <w:color w:val="FF0000"/>
          <w:sz w:val="36"/>
          <w:szCs w:val="36"/>
          <w:lang w:eastAsia="zh-CN"/>
        </w:rPr>
      </w:pPr>
      <w:bookmarkStart w:id="1" w:name="_GoBack"/>
      <w:bookmarkEnd w:id="1"/>
      <w:r>
        <w:rPr>
          <w:rFonts w:hint="eastAsia"/>
          <w:b/>
          <w:bCs/>
          <w:color w:val="auto"/>
          <w:sz w:val="36"/>
          <w:szCs w:val="36"/>
          <w:lang w:eastAsia="zh-CN"/>
        </w:rPr>
        <w:t>采购合同（样例）</w:t>
      </w:r>
    </w:p>
    <w:p w14:paraId="22CA1BE1">
      <w:pPr>
        <w:pStyle w:val="8"/>
        <w:spacing w:line="360" w:lineRule="auto"/>
        <w:ind w:firstLine="480"/>
        <w:rPr>
          <w:rFonts w:ascii="宋体" w:hAnsi="宋体"/>
          <w:color w:val="000000"/>
          <w:kern w:val="0"/>
          <w:szCs w:val="28"/>
        </w:rPr>
      </w:pPr>
      <w:r>
        <w:rPr>
          <w:rFonts w:hint="eastAsia" w:ascii="宋体" w:hAnsi="宋体"/>
          <w:color w:val="000000"/>
          <w:kern w:val="0"/>
          <w:szCs w:val="28"/>
        </w:rPr>
        <w:t>合同编号：</w:t>
      </w:r>
      <w:r>
        <w:rPr>
          <w:rFonts w:ascii="宋体" w:hAnsi="宋体"/>
          <w:color w:val="000000"/>
          <w:kern w:val="0"/>
          <w:szCs w:val="28"/>
        </w:rPr>
        <w:t>XXXX</w:t>
      </w:r>
    </w:p>
    <w:p w14:paraId="7977CC28">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签订地点：</w:t>
      </w:r>
      <w:r>
        <w:rPr>
          <w:rFonts w:ascii="宋体" w:hAnsi="宋体"/>
          <w:color w:val="000000"/>
          <w:kern w:val="0"/>
          <w:szCs w:val="28"/>
        </w:rPr>
        <w:t>XXXX</w:t>
      </w:r>
    </w:p>
    <w:p w14:paraId="0D343A68">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签订时间：</w:t>
      </w:r>
      <w:r>
        <w:rPr>
          <w:rFonts w:ascii="宋体" w:hAnsi="宋体"/>
          <w:color w:val="000000"/>
          <w:kern w:val="0"/>
          <w:szCs w:val="28"/>
        </w:rPr>
        <w:t xml:space="preserve">XXXX </w:t>
      </w:r>
      <w:r>
        <w:rPr>
          <w:rFonts w:hint="eastAsia" w:ascii="宋体" w:hAnsi="宋体"/>
          <w:color w:val="000000"/>
          <w:kern w:val="0"/>
          <w:szCs w:val="28"/>
        </w:rPr>
        <w:t>年</w:t>
      </w:r>
      <w:r>
        <w:rPr>
          <w:rFonts w:ascii="宋体" w:hAnsi="宋体"/>
          <w:color w:val="000000"/>
          <w:kern w:val="0"/>
          <w:szCs w:val="28"/>
        </w:rPr>
        <w:t xml:space="preserve">XX </w:t>
      </w:r>
      <w:r>
        <w:rPr>
          <w:rFonts w:hint="eastAsia" w:ascii="宋体" w:hAnsi="宋体"/>
          <w:color w:val="000000"/>
          <w:kern w:val="0"/>
          <w:szCs w:val="28"/>
        </w:rPr>
        <w:t>月</w:t>
      </w:r>
      <w:r>
        <w:rPr>
          <w:rFonts w:ascii="宋体" w:hAnsi="宋体"/>
          <w:color w:val="000000"/>
          <w:kern w:val="0"/>
          <w:szCs w:val="28"/>
        </w:rPr>
        <w:t xml:space="preserve">XX </w:t>
      </w:r>
      <w:r>
        <w:rPr>
          <w:rFonts w:hint="eastAsia" w:ascii="宋体" w:hAnsi="宋体"/>
          <w:color w:val="000000"/>
          <w:kern w:val="0"/>
          <w:szCs w:val="28"/>
        </w:rPr>
        <w:t>日</w:t>
      </w:r>
    </w:p>
    <w:p w14:paraId="2FE80CF2">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 xml:space="preserve">采购人（甲方）：      </w:t>
      </w:r>
    </w:p>
    <w:p w14:paraId="21B39D18">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供应商（乙方）：</w:t>
      </w:r>
    </w:p>
    <w:p w14:paraId="15E347AD">
      <w:pPr>
        <w:pStyle w:val="8"/>
        <w:spacing w:line="360" w:lineRule="auto"/>
        <w:ind w:firstLine="480"/>
        <w:rPr>
          <w:rFonts w:hint="eastAsia" w:ascii="宋体" w:hAnsi="宋体"/>
          <w:color w:val="000000"/>
          <w:kern w:val="0"/>
          <w:szCs w:val="28"/>
        </w:rPr>
      </w:pPr>
      <w:r>
        <w:rPr>
          <w:rFonts w:hint="eastAsia" w:ascii="宋体" w:hAnsi="宋体"/>
          <w:color w:val="000000"/>
          <w:kern w:val="0"/>
          <w:szCs w:val="28"/>
          <w:lang w:eastAsia="zh-CN"/>
        </w:rPr>
        <w:t>参照</w:t>
      </w:r>
      <w:r>
        <w:rPr>
          <w:rFonts w:hint="eastAsia" w:ascii="宋体" w:hAnsi="宋体"/>
          <w:color w:val="000000"/>
          <w:kern w:val="0"/>
          <w:szCs w:val="28"/>
        </w:rPr>
        <w:t>《中华人民共和国政府采购法》、《</w:t>
      </w:r>
      <w:r>
        <w:rPr>
          <w:rFonts w:hint="eastAsia" w:ascii="宋体" w:hAnsi="宋体"/>
          <w:color w:val="000000"/>
          <w:kern w:val="0"/>
          <w:szCs w:val="28"/>
          <w:lang w:eastAsia="zh-CN"/>
        </w:rPr>
        <w:t>民法典</w:t>
      </w:r>
      <w:r>
        <w:rPr>
          <w:rFonts w:hint="eastAsia" w:ascii="宋体" w:hAnsi="宋体"/>
          <w:color w:val="000000"/>
          <w:kern w:val="0"/>
          <w:szCs w:val="28"/>
        </w:rPr>
        <w:t>》及</w:t>
      </w:r>
      <w:r>
        <w:rPr>
          <w:rFonts w:ascii="宋体" w:hAnsi="宋体"/>
          <w:color w:val="000000"/>
          <w:kern w:val="0"/>
          <w:szCs w:val="28"/>
        </w:rPr>
        <w:t>XXXX</w:t>
      </w:r>
      <w:r>
        <w:rPr>
          <w:rFonts w:hint="eastAsia" w:ascii="宋体" w:hAnsi="宋体"/>
          <w:color w:val="000000"/>
          <w:kern w:val="0"/>
          <w:szCs w:val="28"/>
        </w:rPr>
        <w:t>项目（项目编号：</w:t>
      </w:r>
      <w:r>
        <w:rPr>
          <w:rFonts w:ascii="宋体" w:hAnsi="宋体"/>
          <w:color w:val="000000"/>
          <w:kern w:val="0"/>
          <w:szCs w:val="28"/>
        </w:rPr>
        <w:t>XX</w:t>
      </w:r>
      <w:r>
        <w:rPr>
          <w:rFonts w:hint="eastAsia" w:ascii="宋体" w:hAnsi="宋体"/>
          <w:color w:val="000000"/>
          <w:kern w:val="0"/>
          <w:szCs w:val="28"/>
          <w:lang w:eastAsia="zh-CN"/>
        </w:rPr>
        <w:t>XX</w:t>
      </w:r>
      <w:r>
        <w:rPr>
          <w:rFonts w:hint="eastAsia" w:ascii="宋体" w:hAnsi="宋体"/>
          <w:color w:val="000000"/>
          <w:kern w:val="0"/>
          <w:szCs w:val="28"/>
        </w:rPr>
        <w:t>）的《</w:t>
      </w:r>
      <w:r>
        <w:rPr>
          <w:rFonts w:hint="eastAsia" w:ascii="宋体" w:hAnsi="宋体"/>
          <w:color w:val="000000"/>
          <w:kern w:val="0"/>
          <w:szCs w:val="28"/>
          <w:lang w:val="en-US" w:eastAsia="zh-CN"/>
        </w:rPr>
        <w:t>谈判文件</w:t>
      </w:r>
      <w:r>
        <w:rPr>
          <w:rFonts w:hint="eastAsia" w:ascii="宋体" w:hAnsi="宋体"/>
          <w:color w:val="000000"/>
          <w:kern w:val="0"/>
          <w:szCs w:val="28"/>
        </w:rPr>
        <w:t>》、乙方的《响应文件》及《成交通知书》，甲、乙双方同意签订本合同。详细技术说明及其他有关合同项目的特定信息由合同附件予以说明，合同附件及本项目的竞争性</w:t>
      </w:r>
      <w:r>
        <w:rPr>
          <w:rFonts w:hint="eastAsia" w:ascii="宋体" w:hAnsi="宋体"/>
          <w:color w:val="000000"/>
          <w:kern w:val="0"/>
          <w:szCs w:val="28"/>
          <w:lang w:eastAsia="zh-CN"/>
        </w:rPr>
        <w:t>磋商</w:t>
      </w:r>
      <w:r>
        <w:rPr>
          <w:rFonts w:hint="eastAsia" w:ascii="宋体" w:hAnsi="宋体"/>
          <w:color w:val="000000"/>
          <w:kern w:val="0"/>
          <w:szCs w:val="28"/>
        </w:rPr>
        <w:t>文件、</w:t>
      </w:r>
      <w:r>
        <w:rPr>
          <w:rFonts w:hint="eastAsia" w:ascii="宋体" w:hAnsi="宋体"/>
          <w:color w:val="000000"/>
          <w:kern w:val="0"/>
          <w:szCs w:val="28"/>
          <w:lang w:eastAsia="zh-CN"/>
        </w:rPr>
        <w:t>响应</w:t>
      </w:r>
      <w:r>
        <w:rPr>
          <w:rFonts w:hint="eastAsia" w:ascii="宋体" w:hAnsi="宋体"/>
          <w:color w:val="000000"/>
          <w:kern w:val="0"/>
          <w:szCs w:val="28"/>
        </w:rPr>
        <w:t>文件、《成交通知书》等均为本合同不可分割的部分。双方同意共同遵守如下条款：</w:t>
      </w:r>
    </w:p>
    <w:p w14:paraId="5E70D2FB">
      <w:pPr>
        <w:numPr>
          <w:ilvl w:val="0"/>
          <w:numId w:val="0"/>
        </w:numPr>
        <w:spacing w:line="360" w:lineRule="auto"/>
        <w:ind w:leftChars="-230" w:firstLine="482" w:firstLineChars="200"/>
        <w:rPr>
          <w:rFonts w:hint="eastAsia" w:ascii="宋体" w:hAnsi="宋体"/>
          <w:b/>
          <w:color w:val="000000"/>
          <w:kern w:val="0"/>
          <w:sz w:val="24"/>
          <w:szCs w:val="32"/>
        </w:rPr>
      </w:pPr>
      <w:bookmarkStart w:id="0" w:name="_Toc217446107"/>
      <w:r>
        <w:rPr>
          <w:rFonts w:hint="eastAsia" w:ascii="宋体" w:hAnsi="宋体"/>
          <w:b/>
          <w:color w:val="000000"/>
          <w:kern w:val="0"/>
          <w:sz w:val="24"/>
          <w:szCs w:val="32"/>
          <w:lang w:eastAsia="zh-CN"/>
        </w:rPr>
        <w:t>一、</w:t>
      </w:r>
      <w:r>
        <w:rPr>
          <w:rFonts w:hint="eastAsia" w:ascii="宋体" w:hAnsi="宋体"/>
          <w:b/>
          <w:color w:val="000000"/>
          <w:kern w:val="0"/>
          <w:sz w:val="24"/>
          <w:szCs w:val="32"/>
        </w:rPr>
        <w:t>合同</w:t>
      </w:r>
      <w:bookmarkEnd w:id="0"/>
      <w:r>
        <w:rPr>
          <w:rFonts w:hint="eastAsia" w:ascii="宋体" w:hAnsi="宋体"/>
          <w:b/>
          <w:color w:val="000000"/>
          <w:kern w:val="0"/>
          <w:sz w:val="24"/>
          <w:szCs w:val="32"/>
        </w:rPr>
        <w:t>项目</w:t>
      </w:r>
    </w:p>
    <w:tbl>
      <w:tblPr>
        <w:tblStyle w:val="6"/>
        <w:tblW w:w="9350" w:type="dxa"/>
        <w:tblInd w:w="-11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03"/>
        <w:gridCol w:w="759"/>
        <w:gridCol w:w="1313"/>
        <w:gridCol w:w="1250"/>
        <w:gridCol w:w="712"/>
        <w:gridCol w:w="763"/>
        <w:gridCol w:w="1312"/>
        <w:gridCol w:w="1188"/>
        <w:gridCol w:w="850"/>
      </w:tblGrid>
      <w:tr w14:paraId="65104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03" w:type="dxa"/>
            <w:noWrap w:val="0"/>
            <w:vAlign w:val="center"/>
          </w:tcPr>
          <w:p w14:paraId="644E2BCD">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货物名称</w:t>
            </w:r>
          </w:p>
        </w:tc>
        <w:tc>
          <w:tcPr>
            <w:tcW w:w="759" w:type="dxa"/>
            <w:noWrap w:val="0"/>
            <w:vAlign w:val="center"/>
          </w:tcPr>
          <w:p w14:paraId="1A8F1997">
            <w:pPr>
              <w:pStyle w:val="8"/>
              <w:spacing w:line="360" w:lineRule="auto"/>
              <w:ind w:firstLine="0" w:firstLineChars="0"/>
              <w:jc w:val="both"/>
              <w:rPr>
                <w:rFonts w:hint="default" w:ascii="宋体" w:hAnsi="宋体"/>
                <w:color w:val="000000"/>
                <w:kern w:val="0"/>
                <w:szCs w:val="28"/>
                <w:lang w:val="en-US" w:eastAsia="zh-CN"/>
              </w:rPr>
            </w:pPr>
            <w:r>
              <w:rPr>
                <w:rFonts w:hint="eastAsia" w:ascii="宋体" w:hAnsi="宋体"/>
                <w:color w:val="000000"/>
                <w:kern w:val="0"/>
                <w:szCs w:val="28"/>
                <w:lang w:val="en-US" w:eastAsia="zh-CN"/>
              </w:rPr>
              <w:t>品牌</w:t>
            </w:r>
          </w:p>
        </w:tc>
        <w:tc>
          <w:tcPr>
            <w:tcW w:w="1313" w:type="dxa"/>
            <w:noWrap w:val="0"/>
            <w:vAlign w:val="center"/>
          </w:tcPr>
          <w:p w14:paraId="317E4DC2">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规格/型号</w:t>
            </w:r>
          </w:p>
        </w:tc>
        <w:tc>
          <w:tcPr>
            <w:tcW w:w="1250" w:type="dxa"/>
            <w:noWrap w:val="0"/>
            <w:vAlign w:val="center"/>
          </w:tcPr>
          <w:p w14:paraId="42D53BDC">
            <w:pPr>
              <w:pStyle w:val="8"/>
              <w:spacing w:line="360" w:lineRule="auto"/>
              <w:ind w:firstLine="0" w:firstLineChars="0"/>
              <w:jc w:val="both"/>
              <w:rPr>
                <w:rFonts w:hint="eastAsia" w:ascii="宋体" w:hAnsi="宋体" w:eastAsia="宋体"/>
                <w:color w:val="000000"/>
                <w:kern w:val="0"/>
                <w:szCs w:val="28"/>
                <w:lang w:val="en-US" w:eastAsia="zh-CN"/>
              </w:rPr>
            </w:pPr>
            <w:r>
              <w:rPr>
                <w:rFonts w:hint="eastAsia" w:ascii="宋体" w:hAnsi="宋体"/>
                <w:color w:val="000000"/>
                <w:kern w:val="0"/>
                <w:szCs w:val="28"/>
                <w:lang w:val="en-US" w:eastAsia="zh-CN"/>
              </w:rPr>
              <w:t>生产厂家</w:t>
            </w:r>
          </w:p>
        </w:tc>
        <w:tc>
          <w:tcPr>
            <w:tcW w:w="712" w:type="dxa"/>
            <w:noWrap w:val="0"/>
            <w:vAlign w:val="center"/>
          </w:tcPr>
          <w:p w14:paraId="5412A3B3">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数量</w:t>
            </w:r>
          </w:p>
        </w:tc>
        <w:tc>
          <w:tcPr>
            <w:tcW w:w="763" w:type="dxa"/>
            <w:noWrap w:val="0"/>
            <w:vAlign w:val="center"/>
          </w:tcPr>
          <w:p w14:paraId="0D72F1F7">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单位</w:t>
            </w:r>
          </w:p>
        </w:tc>
        <w:tc>
          <w:tcPr>
            <w:tcW w:w="1312" w:type="dxa"/>
            <w:noWrap w:val="0"/>
            <w:vAlign w:val="center"/>
          </w:tcPr>
          <w:p w14:paraId="2CE8A20D">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单价（元）</w:t>
            </w:r>
          </w:p>
        </w:tc>
        <w:tc>
          <w:tcPr>
            <w:tcW w:w="1188" w:type="dxa"/>
            <w:noWrap w:val="0"/>
            <w:vAlign w:val="center"/>
          </w:tcPr>
          <w:p w14:paraId="3819BFF7">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总价（元）</w:t>
            </w:r>
          </w:p>
        </w:tc>
        <w:tc>
          <w:tcPr>
            <w:tcW w:w="850" w:type="dxa"/>
            <w:noWrap w:val="0"/>
            <w:vAlign w:val="top"/>
          </w:tcPr>
          <w:p w14:paraId="509C0FA7">
            <w:pPr>
              <w:pStyle w:val="8"/>
              <w:spacing w:line="360" w:lineRule="auto"/>
              <w:ind w:firstLine="0" w:firstLineChars="0"/>
              <w:jc w:val="both"/>
              <w:rPr>
                <w:rFonts w:hint="eastAsia" w:ascii="宋体" w:hAnsi="宋体"/>
                <w:color w:val="000000"/>
                <w:kern w:val="0"/>
                <w:szCs w:val="28"/>
                <w:lang w:val="en-US" w:eastAsia="zh-CN"/>
              </w:rPr>
            </w:pPr>
            <w:r>
              <w:rPr>
                <w:rFonts w:hint="eastAsia" w:ascii="宋体" w:hAnsi="宋体"/>
                <w:color w:val="000000"/>
                <w:kern w:val="0"/>
                <w:szCs w:val="28"/>
                <w:lang w:val="en-US" w:eastAsia="zh-CN"/>
              </w:rPr>
              <w:t>备注</w:t>
            </w:r>
          </w:p>
        </w:tc>
      </w:tr>
      <w:tr w14:paraId="312110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03" w:type="dxa"/>
            <w:noWrap w:val="0"/>
            <w:vAlign w:val="center"/>
          </w:tcPr>
          <w:p w14:paraId="783DEE9E">
            <w:pPr>
              <w:pStyle w:val="8"/>
              <w:spacing w:line="360" w:lineRule="auto"/>
              <w:ind w:firstLine="0" w:firstLineChars="0"/>
              <w:jc w:val="center"/>
              <w:rPr>
                <w:rFonts w:ascii="宋体" w:hAnsi="宋体"/>
                <w:color w:val="000000"/>
                <w:kern w:val="0"/>
                <w:szCs w:val="28"/>
                <w:lang w:val="en-US" w:eastAsia="zh-CN"/>
              </w:rPr>
            </w:pPr>
          </w:p>
        </w:tc>
        <w:tc>
          <w:tcPr>
            <w:tcW w:w="759" w:type="dxa"/>
            <w:noWrap w:val="0"/>
            <w:vAlign w:val="center"/>
          </w:tcPr>
          <w:p w14:paraId="0CB66C96">
            <w:pPr>
              <w:pStyle w:val="8"/>
              <w:spacing w:line="360" w:lineRule="auto"/>
              <w:ind w:firstLine="0" w:firstLineChars="0"/>
              <w:jc w:val="center"/>
              <w:rPr>
                <w:rFonts w:ascii="宋体" w:hAnsi="宋体"/>
                <w:color w:val="000000"/>
                <w:kern w:val="0"/>
                <w:szCs w:val="28"/>
                <w:lang w:val="en-US" w:eastAsia="zh-CN"/>
              </w:rPr>
            </w:pPr>
          </w:p>
        </w:tc>
        <w:tc>
          <w:tcPr>
            <w:tcW w:w="1313" w:type="dxa"/>
            <w:noWrap w:val="0"/>
            <w:vAlign w:val="center"/>
          </w:tcPr>
          <w:p w14:paraId="506B168A">
            <w:pPr>
              <w:pStyle w:val="8"/>
              <w:spacing w:line="360" w:lineRule="auto"/>
              <w:ind w:firstLine="0" w:firstLineChars="0"/>
              <w:jc w:val="center"/>
              <w:rPr>
                <w:rFonts w:ascii="宋体" w:hAnsi="宋体"/>
                <w:color w:val="000000"/>
                <w:kern w:val="0"/>
                <w:szCs w:val="28"/>
                <w:lang w:val="en-US" w:eastAsia="zh-CN"/>
              </w:rPr>
            </w:pPr>
          </w:p>
        </w:tc>
        <w:tc>
          <w:tcPr>
            <w:tcW w:w="1250" w:type="dxa"/>
            <w:noWrap w:val="0"/>
            <w:vAlign w:val="center"/>
          </w:tcPr>
          <w:p w14:paraId="15BDA621">
            <w:pPr>
              <w:pStyle w:val="8"/>
              <w:spacing w:line="360" w:lineRule="auto"/>
              <w:ind w:firstLine="0" w:firstLineChars="0"/>
              <w:jc w:val="center"/>
              <w:rPr>
                <w:rFonts w:ascii="宋体" w:hAnsi="宋体"/>
                <w:color w:val="000000"/>
                <w:kern w:val="0"/>
                <w:szCs w:val="28"/>
                <w:lang w:val="en-US" w:eastAsia="zh-CN"/>
              </w:rPr>
            </w:pPr>
          </w:p>
        </w:tc>
        <w:tc>
          <w:tcPr>
            <w:tcW w:w="712" w:type="dxa"/>
            <w:noWrap w:val="0"/>
            <w:vAlign w:val="center"/>
          </w:tcPr>
          <w:p w14:paraId="627356AA">
            <w:pPr>
              <w:pStyle w:val="8"/>
              <w:spacing w:line="360" w:lineRule="auto"/>
              <w:ind w:firstLine="0" w:firstLineChars="0"/>
              <w:jc w:val="center"/>
              <w:rPr>
                <w:rFonts w:ascii="宋体" w:hAnsi="宋体"/>
                <w:color w:val="000000"/>
                <w:kern w:val="0"/>
                <w:szCs w:val="28"/>
                <w:lang w:val="en-US" w:eastAsia="zh-CN"/>
              </w:rPr>
            </w:pPr>
          </w:p>
        </w:tc>
        <w:tc>
          <w:tcPr>
            <w:tcW w:w="763" w:type="dxa"/>
            <w:noWrap w:val="0"/>
            <w:vAlign w:val="center"/>
          </w:tcPr>
          <w:p w14:paraId="11823250">
            <w:pPr>
              <w:pStyle w:val="8"/>
              <w:spacing w:line="360" w:lineRule="auto"/>
              <w:ind w:firstLine="0" w:firstLineChars="0"/>
              <w:jc w:val="center"/>
              <w:rPr>
                <w:rFonts w:ascii="宋体" w:hAnsi="宋体"/>
                <w:color w:val="000000"/>
                <w:kern w:val="0"/>
                <w:szCs w:val="28"/>
                <w:lang w:val="en-US" w:eastAsia="zh-CN"/>
              </w:rPr>
            </w:pPr>
          </w:p>
        </w:tc>
        <w:tc>
          <w:tcPr>
            <w:tcW w:w="1312" w:type="dxa"/>
            <w:noWrap w:val="0"/>
            <w:vAlign w:val="center"/>
          </w:tcPr>
          <w:p w14:paraId="69B6717A">
            <w:pPr>
              <w:pStyle w:val="8"/>
              <w:spacing w:line="360" w:lineRule="auto"/>
              <w:ind w:firstLine="0" w:firstLineChars="0"/>
              <w:jc w:val="center"/>
              <w:rPr>
                <w:rFonts w:ascii="宋体" w:hAnsi="宋体"/>
                <w:color w:val="000000"/>
                <w:kern w:val="0"/>
                <w:szCs w:val="28"/>
                <w:lang w:val="en-US" w:eastAsia="zh-CN"/>
              </w:rPr>
            </w:pPr>
          </w:p>
        </w:tc>
        <w:tc>
          <w:tcPr>
            <w:tcW w:w="1188" w:type="dxa"/>
            <w:noWrap w:val="0"/>
            <w:vAlign w:val="center"/>
          </w:tcPr>
          <w:p w14:paraId="31005DBD">
            <w:pPr>
              <w:pStyle w:val="8"/>
              <w:spacing w:line="360" w:lineRule="auto"/>
              <w:ind w:firstLine="0" w:firstLineChars="0"/>
              <w:jc w:val="center"/>
              <w:rPr>
                <w:rFonts w:ascii="宋体" w:hAnsi="宋体"/>
                <w:color w:val="000000"/>
                <w:kern w:val="0"/>
                <w:szCs w:val="28"/>
                <w:lang w:val="en-US" w:eastAsia="zh-CN"/>
              </w:rPr>
            </w:pPr>
          </w:p>
        </w:tc>
        <w:tc>
          <w:tcPr>
            <w:tcW w:w="850" w:type="dxa"/>
            <w:noWrap w:val="0"/>
            <w:vAlign w:val="top"/>
          </w:tcPr>
          <w:p w14:paraId="3A6ED78F">
            <w:pPr>
              <w:pStyle w:val="8"/>
              <w:spacing w:line="360" w:lineRule="auto"/>
              <w:ind w:firstLine="0" w:firstLineChars="0"/>
              <w:jc w:val="center"/>
              <w:rPr>
                <w:rFonts w:ascii="宋体" w:hAnsi="宋体"/>
                <w:color w:val="000000"/>
                <w:kern w:val="0"/>
                <w:szCs w:val="28"/>
                <w:lang w:val="en-US" w:eastAsia="zh-CN"/>
              </w:rPr>
            </w:pPr>
          </w:p>
        </w:tc>
      </w:tr>
      <w:tr w14:paraId="1487F2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03" w:type="dxa"/>
            <w:noWrap w:val="0"/>
            <w:vAlign w:val="center"/>
          </w:tcPr>
          <w:p w14:paraId="5E6A4F3D">
            <w:pPr>
              <w:pStyle w:val="8"/>
              <w:spacing w:line="360" w:lineRule="auto"/>
              <w:ind w:firstLine="0" w:firstLineChars="0"/>
              <w:jc w:val="center"/>
              <w:rPr>
                <w:rFonts w:ascii="宋体" w:hAnsi="宋体"/>
                <w:color w:val="000000"/>
                <w:kern w:val="0"/>
                <w:szCs w:val="28"/>
                <w:lang w:val="en-US" w:eastAsia="zh-CN"/>
              </w:rPr>
            </w:pPr>
          </w:p>
        </w:tc>
        <w:tc>
          <w:tcPr>
            <w:tcW w:w="759" w:type="dxa"/>
            <w:noWrap w:val="0"/>
            <w:vAlign w:val="center"/>
          </w:tcPr>
          <w:p w14:paraId="55B66CD7">
            <w:pPr>
              <w:pStyle w:val="8"/>
              <w:spacing w:line="360" w:lineRule="auto"/>
              <w:ind w:firstLine="0" w:firstLineChars="0"/>
              <w:jc w:val="center"/>
              <w:rPr>
                <w:rFonts w:ascii="宋体" w:hAnsi="宋体"/>
                <w:color w:val="000000"/>
                <w:kern w:val="0"/>
                <w:szCs w:val="28"/>
                <w:lang w:val="en-US" w:eastAsia="zh-CN"/>
              </w:rPr>
            </w:pPr>
          </w:p>
        </w:tc>
        <w:tc>
          <w:tcPr>
            <w:tcW w:w="1313" w:type="dxa"/>
            <w:noWrap w:val="0"/>
            <w:vAlign w:val="center"/>
          </w:tcPr>
          <w:p w14:paraId="48811A67">
            <w:pPr>
              <w:pStyle w:val="8"/>
              <w:spacing w:line="360" w:lineRule="auto"/>
              <w:ind w:firstLine="0" w:firstLineChars="0"/>
              <w:jc w:val="center"/>
              <w:rPr>
                <w:rFonts w:ascii="宋体" w:hAnsi="宋体"/>
                <w:color w:val="000000"/>
                <w:kern w:val="0"/>
                <w:szCs w:val="28"/>
                <w:lang w:val="en-US" w:eastAsia="zh-CN"/>
              </w:rPr>
            </w:pPr>
          </w:p>
        </w:tc>
        <w:tc>
          <w:tcPr>
            <w:tcW w:w="1250" w:type="dxa"/>
            <w:noWrap w:val="0"/>
            <w:vAlign w:val="center"/>
          </w:tcPr>
          <w:p w14:paraId="09A49E14">
            <w:pPr>
              <w:pStyle w:val="8"/>
              <w:spacing w:line="360" w:lineRule="auto"/>
              <w:ind w:firstLine="0" w:firstLineChars="0"/>
              <w:jc w:val="center"/>
              <w:rPr>
                <w:rFonts w:ascii="宋体" w:hAnsi="宋体"/>
                <w:color w:val="000000"/>
                <w:kern w:val="0"/>
                <w:szCs w:val="28"/>
                <w:lang w:val="en-US" w:eastAsia="zh-CN"/>
              </w:rPr>
            </w:pPr>
          </w:p>
        </w:tc>
        <w:tc>
          <w:tcPr>
            <w:tcW w:w="712" w:type="dxa"/>
            <w:noWrap w:val="0"/>
            <w:vAlign w:val="center"/>
          </w:tcPr>
          <w:p w14:paraId="38264C67">
            <w:pPr>
              <w:pStyle w:val="8"/>
              <w:spacing w:line="360" w:lineRule="auto"/>
              <w:ind w:firstLine="0" w:firstLineChars="0"/>
              <w:jc w:val="center"/>
              <w:rPr>
                <w:rFonts w:ascii="宋体" w:hAnsi="宋体"/>
                <w:color w:val="000000"/>
                <w:kern w:val="0"/>
                <w:szCs w:val="28"/>
                <w:lang w:val="en-US" w:eastAsia="zh-CN"/>
              </w:rPr>
            </w:pPr>
          </w:p>
        </w:tc>
        <w:tc>
          <w:tcPr>
            <w:tcW w:w="763" w:type="dxa"/>
            <w:noWrap w:val="0"/>
            <w:vAlign w:val="center"/>
          </w:tcPr>
          <w:p w14:paraId="018E641B">
            <w:pPr>
              <w:pStyle w:val="8"/>
              <w:spacing w:line="360" w:lineRule="auto"/>
              <w:ind w:firstLine="0" w:firstLineChars="0"/>
              <w:jc w:val="center"/>
              <w:rPr>
                <w:rFonts w:ascii="宋体" w:hAnsi="宋体"/>
                <w:color w:val="000000"/>
                <w:kern w:val="0"/>
                <w:szCs w:val="28"/>
                <w:lang w:val="en-US" w:eastAsia="zh-CN"/>
              </w:rPr>
            </w:pPr>
          </w:p>
        </w:tc>
        <w:tc>
          <w:tcPr>
            <w:tcW w:w="1312" w:type="dxa"/>
            <w:noWrap w:val="0"/>
            <w:vAlign w:val="center"/>
          </w:tcPr>
          <w:p w14:paraId="5F1975DE">
            <w:pPr>
              <w:pStyle w:val="8"/>
              <w:spacing w:line="360" w:lineRule="auto"/>
              <w:ind w:firstLine="0" w:firstLineChars="0"/>
              <w:jc w:val="center"/>
              <w:rPr>
                <w:rFonts w:ascii="宋体" w:hAnsi="宋体"/>
                <w:color w:val="000000"/>
                <w:kern w:val="0"/>
                <w:szCs w:val="28"/>
                <w:lang w:val="en-US" w:eastAsia="zh-CN"/>
              </w:rPr>
            </w:pPr>
          </w:p>
        </w:tc>
        <w:tc>
          <w:tcPr>
            <w:tcW w:w="1188" w:type="dxa"/>
            <w:noWrap w:val="0"/>
            <w:vAlign w:val="center"/>
          </w:tcPr>
          <w:p w14:paraId="41A18CE9">
            <w:pPr>
              <w:pStyle w:val="8"/>
              <w:spacing w:line="360" w:lineRule="auto"/>
              <w:ind w:firstLine="0" w:firstLineChars="0"/>
              <w:jc w:val="center"/>
              <w:rPr>
                <w:rFonts w:ascii="宋体" w:hAnsi="宋体"/>
                <w:color w:val="000000"/>
                <w:kern w:val="0"/>
                <w:szCs w:val="28"/>
                <w:lang w:val="en-US" w:eastAsia="zh-CN"/>
              </w:rPr>
            </w:pPr>
          </w:p>
        </w:tc>
        <w:tc>
          <w:tcPr>
            <w:tcW w:w="850" w:type="dxa"/>
            <w:noWrap w:val="0"/>
            <w:vAlign w:val="top"/>
          </w:tcPr>
          <w:p w14:paraId="2F439D48">
            <w:pPr>
              <w:pStyle w:val="8"/>
              <w:spacing w:line="360" w:lineRule="auto"/>
              <w:ind w:firstLine="0" w:firstLineChars="0"/>
              <w:jc w:val="center"/>
              <w:rPr>
                <w:rFonts w:ascii="宋体" w:hAnsi="宋体"/>
                <w:color w:val="000000"/>
                <w:kern w:val="0"/>
                <w:szCs w:val="28"/>
                <w:lang w:val="en-US" w:eastAsia="zh-CN"/>
              </w:rPr>
            </w:pPr>
          </w:p>
        </w:tc>
      </w:tr>
    </w:tbl>
    <w:p w14:paraId="193D840D">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230" w:firstLine="482" w:firstLineChars="200"/>
        <w:textAlignment w:val="auto"/>
        <w:rPr>
          <w:rFonts w:hint="eastAsia" w:ascii="宋体" w:hAnsi="宋体"/>
          <w:b/>
          <w:color w:val="000000"/>
          <w:kern w:val="0"/>
          <w:sz w:val="24"/>
          <w:szCs w:val="32"/>
        </w:rPr>
      </w:pPr>
      <w:r>
        <w:rPr>
          <w:rFonts w:hint="eastAsia" w:ascii="宋体" w:hAnsi="宋体"/>
          <w:b/>
          <w:color w:val="000000"/>
          <w:kern w:val="0"/>
          <w:sz w:val="24"/>
          <w:szCs w:val="32"/>
          <w:lang w:eastAsia="zh-CN"/>
        </w:rPr>
        <w:t>二、</w:t>
      </w:r>
      <w:r>
        <w:rPr>
          <w:rFonts w:hint="eastAsia" w:ascii="宋体" w:hAnsi="宋体"/>
          <w:b/>
          <w:color w:val="000000"/>
          <w:kern w:val="0"/>
          <w:sz w:val="24"/>
          <w:szCs w:val="32"/>
        </w:rPr>
        <w:t>合同</w:t>
      </w:r>
      <w:r>
        <w:rPr>
          <w:rFonts w:hint="eastAsia" w:ascii="宋体" w:hAnsi="宋体"/>
          <w:b/>
          <w:color w:val="000000"/>
          <w:kern w:val="0"/>
          <w:sz w:val="24"/>
          <w:szCs w:val="32"/>
          <w:lang w:eastAsia="zh-CN"/>
        </w:rPr>
        <w:t>总</w:t>
      </w:r>
      <w:r>
        <w:rPr>
          <w:rFonts w:hint="eastAsia" w:ascii="宋体" w:hAnsi="宋体"/>
          <w:b/>
          <w:color w:val="000000"/>
          <w:kern w:val="0"/>
          <w:sz w:val="24"/>
          <w:szCs w:val="32"/>
        </w:rPr>
        <w:t>价</w:t>
      </w:r>
    </w:p>
    <w:p w14:paraId="2385E4F9">
      <w:pPr>
        <w:spacing w:line="360" w:lineRule="auto"/>
        <w:ind w:left="143" w:leftChars="68" w:firstLine="480" w:firstLineChars="200"/>
        <w:rPr>
          <w:rFonts w:hint="eastAsia"/>
          <w:lang w:val="en-US" w:eastAsia="zh-CN"/>
        </w:rPr>
      </w:pPr>
      <w:r>
        <w:rPr>
          <w:rFonts w:hint="eastAsia" w:ascii="宋体" w:hAnsi="宋体" w:eastAsia="宋体" w:cs="Times New Roman"/>
          <w:color w:val="000000"/>
          <w:kern w:val="0"/>
          <w:sz w:val="24"/>
          <w:szCs w:val="28"/>
          <w:lang w:val="en-US" w:eastAsia="zh-CN" w:bidi="ar-SA"/>
        </w:rPr>
        <w:t>合同总价为人民币大写：            ，即RMB￥（         ）元；该合同总价已包括制造、包装、运输、安装（包含安装设备之前的仓储，搬运及辅材成本，人工安装费等一切费用）、调试、检测、培训、验收合格交付使用之前及保修期内保修服务与备用物件等所有其他完成本项目有关各项的含税费用。本合同执行期间合同总价不变，甲方无须另向乙方支付本合同规定之外的其他任何费用。</w:t>
      </w:r>
    </w:p>
    <w:p w14:paraId="284CB381">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230" w:firstLine="482" w:firstLineChars="200"/>
        <w:textAlignment w:val="auto"/>
        <w:rPr>
          <w:rFonts w:hint="eastAsia" w:ascii="宋体" w:hAnsi="宋体" w:eastAsia="宋体" w:cs="Times New Roman"/>
          <w:b/>
          <w:color w:val="000000"/>
          <w:kern w:val="0"/>
          <w:sz w:val="24"/>
          <w:szCs w:val="32"/>
          <w:lang w:eastAsia="zh-CN"/>
        </w:rPr>
      </w:pPr>
      <w:r>
        <w:rPr>
          <w:rFonts w:hint="eastAsia" w:ascii="宋体" w:hAnsi="宋体" w:eastAsia="宋体" w:cs="Times New Roman"/>
          <w:b/>
          <w:color w:val="000000"/>
          <w:kern w:val="0"/>
          <w:sz w:val="24"/>
          <w:szCs w:val="32"/>
          <w:lang w:eastAsia="zh-CN"/>
        </w:rPr>
        <w:t>三、合同</w:t>
      </w:r>
      <w:r>
        <w:rPr>
          <w:rFonts w:hint="eastAsia" w:ascii="宋体" w:hAnsi="宋体" w:eastAsia="宋体" w:cs="Times New Roman"/>
          <w:b/>
          <w:color w:val="000000"/>
          <w:kern w:val="0"/>
          <w:sz w:val="24"/>
          <w:szCs w:val="32"/>
          <w:lang w:val="en-US" w:eastAsia="zh-CN"/>
        </w:rPr>
        <w:t>履行时间</w:t>
      </w:r>
      <w:r>
        <w:rPr>
          <w:rFonts w:hint="eastAsia" w:ascii="宋体" w:hAnsi="宋体" w:eastAsia="宋体" w:cs="Times New Roman"/>
          <w:b/>
          <w:color w:val="000000"/>
          <w:kern w:val="0"/>
          <w:sz w:val="24"/>
          <w:szCs w:val="32"/>
          <w:lang w:eastAsia="zh-CN"/>
        </w:rPr>
        <w:t>：</w:t>
      </w:r>
    </w:p>
    <w:p w14:paraId="1BF917C0">
      <w:pPr>
        <w:spacing w:line="360" w:lineRule="auto"/>
        <w:ind w:left="143" w:leftChars="68" w:firstLine="480" w:firstLineChars="200"/>
        <w:rPr>
          <w:rFonts w:hint="eastAsia" w:ascii="宋体" w:hAnsi="宋体" w:eastAsia="宋体" w:cs="Times New Roman"/>
          <w:color w:val="000000"/>
          <w:kern w:val="0"/>
          <w:sz w:val="24"/>
          <w:szCs w:val="28"/>
          <w:highlight w:val="yellow"/>
          <w:lang w:val="en-US" w:eastAsia="zh-CN" w:bidi="ar-SA"/>
        </w:rPr>
      </w:pPr>
      <w:r>
        <w:rPr>
          <w:rFonts w:hint="eastAsia" w:ascii="宋体" w:hAnsi="宋体" w:cs="Times New Roman"/>
          <w:color w:val="000000"/>
          <w:kern w:val="0"/>
          <w:sz w:val="24"/>
          <w:szCs w:val="28"/>
          <w:highlight w:val="yellow"/>
          <w:lang w:val="en-US" w:eastAsia="zh-CN" w:bidi="ar-SA"/>
        </w:rPr>
        <w:t>签订合同后30日内完成供货、安装、调试。</w:t>
      </w:r>
    </w:p>
    <w:p w14:paraId="79846214">
      <w:pPr>
        <w:keepNext w:val="0"/>
        <w:keepLines w:val="0"/>
        <w:pageBreakBefore w:val="0"/>
        <w:widowControl w:val="0"/>
        <w:numPr>
          <w:ilvl w:val="0"/>
          <w:numId w:val="0"/>
        </w:numPr>
        <w:kinsoku/>
        <w:wordWrap/>
        <w:overflowPunct/>
        <w:topLinePunct w:val="0"/>
        <w:autoSpaceDE/>
        <w:autoSpaceDN/>
        <w:bidi w:val="0"/>
        <w:adjustRightInd/>
        <w:snapToGrid/>
        <w:spacing w:before="157" w:beforeLines="50" w:line="360" w:lineRule="auto"/>
        <w:ind w:leftChars="-230" w:firstLine="482" w:firstLineChars="200"/>
        <w:textAlignment w:val="auto"/>
        <w:rPr>
          <w:rFonts w:hint="eastAsia" w:ascii="宋体" w:hAnsi="宋体" w:eastAsia="宋体" w:cs="Times New Roman"/>
          <w:b/>
          <w:color w:val="000000"/>
          <w:kern w:val="0"/>
          <w:sz w:val="24"/>
          <w:szCs w:val="32"/>
          <w:lang w:eastAsia="zh-CN"/>
        </w:rPr>
      </w:pPr>
      <w:r>
        <w:rPr>
          <w:rFonts w:hint="eastAsia" w:ascii="宋体" w:hAnsi="宋体" w:eastAsia="宋体" w:cs="Times New Roman"/>
          <w:b/>
          <w:color w:val="000000"/>
          <w:kern w:val="0"/>
          <w:sz w:val="24"/>
          <w:szCs w:val="32"/>
          <w:lang w:eastAsia="zh-CN"/>
        </w:rPr>
        <w:t>四、质量和服务要求</w:t>
      </w:r>
    </w:p>
    <w:p w14:paraId="44CFF6CC">
      <w:pPr>
        <w:pStyle w:val="3"/>
        <w:keepNext w:val="0"/>
        <w:keepLines w:val="0"/>
        <w:pageBreakBefore w:val="0"/>
        <w:widowControl w:val="0"/>
        <w:numPr>
          <w:ilvl w:val="0"/>
          <w:numId w:val="0"/>
        </w:numPr>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1.供应商须提供全新货物（含零件、配件、使用说明书等），表面无划痕、无碰撞，且权属清楚，不得侵害他人知识产权。提供的各类物品具有品牌、产地、合格证、生产厂家，如提供定制产品则应具有生产厂家联系电话及产品合格证。</w:t>
      </w:r>
    </w:p>
    <w:p w14:paraId="6B33E23E">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2.货物必须符合国家标准，以及本项目文件的质量要求和技术指标与出厂指标。</w:t>
      </w:r>
    </w:p>
    <w:p w14:paraId="7CCC79EC">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3.货物制造质量出现问题。供应商负责三包（包修、包换、包退），费用由供应商承担。</w:t>
      </w:r>
    </w:p>
    <w:p w14:paraId="41912067">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4.供应商应将所提供货物的装箱清单、易损配件、随机工具、用户使用手册、原厂保修卡等资料交付给采购单位；成交供应商不能完整交付货物及本款规定的单证和工具的，必须负责补齐，否则视为未按合同约定交货。</w:t>
      </w:r>
    </w:p>
    <w:p w14:paraId="46798A4E">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5.若开箱检验中发现有诸如数量、参数等不符或密封包装物本身的损坏，如产生更换或补货等情形并导致工期延误，采购人有权根据合同有关条款的规定对因此造成的直接损失向成交供应商索赔。</w:t>
      </w:r>
    </w:p>
    <w:p w14:paraId="0E71305E">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6.货物到现场后由于采购人保管不当造成的质量问题，由成交供应商负责修理，但费用由采购人承担。</w:t>
      </w:r>
    </w:p>
    <w:p w14:paraId="3B7A4F90">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7.成交供应商将货物安装调试达到采购人可以独立使用，成交供应商对采购人进行免费培训，培训内容包含货物性能、操作、保养等。</w:t>
      </w:r>
    </w:p>
    <w:p w14:paraId="54B4D293">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8.质保期内，采购人遇到实用技术问题，电话咨询不能解决的，成交供应商应在 4小时内到达现场进行处理，确保产品正常工作；无法在 24 小时内解决的，应在 48 小时内解决，保证采购人能够正常使用；</w:t>
      </w:r>
    </w:p>
    <w:p w14:paraId="4F35613C">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9.质保期内，如货物经供应商三次维修仍不能达到本合同约定的质量要求，采购人有权退货并追究成交供应商责任。</w:t>
      </w:r>
    </w:p>
    <w:p w14:paraId="21081FE5">
      <w:pPr>
        <w:numPr>
          <w:ilvl w:val="0"/>
          <w:numId w:val="0"/>
        </w:numPr>
        <w:spacing w:line="360" w:lineRule="auto"/>
        <w:ind w:firstLine="480" w:firstLineChars="200"/>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10.成交供应商承诺全部货物各种部件均齐备、充足供应，若因设备升级更新等原因不能保障供应造成采购人损失的，成交供应商承担全部责任。</w:t>
      </w:r>
    </w:p>
    <w:p w14:paraId="3FF899FC">
      <w:pPr>
        <w:numPr>
          <w:ilvl w:val="0"/>
          <w:numId w:val="0"/>
        </w:numPr>
        <w:spacing w:line="360" w:lineRule="auto"/>
        <w:rPr>
          <w:rFonts w:hint="eastAsia" w:ascii="宋体" w:hAnsi="宋体"/>
          <w:b/>
          <w:color w:val="000000"/>
          <w:kern w:val="0"/>
          <w:sz w:val="24"/>
          <w:szCs w:val="32"/>
        </w:rPr>
      </w:pPr>
      <w:r>
        <w:rPr>
          <w:rFonts w:hint="eastAsia" w:ascii="宋体" w:hAnsi="宋体"/>
          <w:b/>
          <w:color w:val="000000"/>
          <w:kern w:val="0"/>
          <w:sz w:val="24"/>
          <w:szCs w:val="32"/>
          <w:lang w:eastAsia="zh-CN"/>
        </w:rPr>
        <w:t>五、验收及付款方式</w:t>
      </w:r>
      <w:r>
        <w:rPr>
          <w:rFonts w:hint="eastAsia" w:ascii="宋体" w:hAnsi="宋体"/>
          <w:b/>
          <w:color w:val="000000"/>
          <w:kern w:val="0"/>
          <w:sz w:val="24"/>
          <w:szCs w:val="32"/>
        </w:rPr>
        <w:t>：</w:t>
      </w:r>
    </w:p>
    <w:p w14:paraId="22A6F071">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highlight w:val="yellow"/>
          <w:lang w:val="en-US" w:eastAsia="zh-CN" w:bidi="ar-SA"/>
        </w:rPr>
      </w:pPr>
      <w:r>
        <w:rPr>
          <w:rFonts w:hint="eastAsia" w:ascii="宋体" w:hAnsi="宋体" w:eastAsia="宋体" w:cs="Times New Roman"/>
          <w:color w:val="000000"/>
          <w:kern w:val="0"/>
          <w:sz w:val="24"/>
          <w:szCs w:val="32"/>
          <w:lang w:val="en-US" w:eastAsia="zh-CN" w:bidi="ar-SA"/>
        </w:rPr>
        <w:t>1、</w:t>
      </w:r>
      <w:r>
        <w:rPr>
          <w:rFonts w:hint="eastAsia" w:ascii="宋体" w:hAnsi="宋体" w:eastAsia="宋体" w:cs="Times New Roman"/>
          <w:color w:val="000000"/>
          <w:kern w:val="0"/>
          <w:sz w:val="24"/>
          <w:szCs w:val="32"/>
          <w:highlight w:val="yellow"/>
          <w:lang w:val="en-US" w:eastAsia="zh-CN" w:bidi="ar-SA"/>
        </w:rPr>
        <w:t>付款方式及要求：合同签订生效后5日内采购人向成交供应商预付合同总金额的</w:t>
      </w:r>
      <w:r>
        <w:rPr>
          <w:rFonts w:hint="eastAsia" w:ascii="宋体" w:hAnsi="宋体" w:cs="Times New Roman"/>
          <w:color w:val="000000"/>
          <w:kern w:val="0"/>
          <w:sz w:val="24"/>
          <w:szCs w:val="32"/>
          <w:highlight w:val="yellow"/>
          <w:lang w:val="en-US" w:eastAsia="zh-CN" w:bidi="ar-SA"/>
        </w:rPr>
        <w:t>4</w:t>
      </w:r>
      <w:r>
        <w:rPr>
          <w:rFonts w:hint="eastAsia" w:ascii="宋体" w:hAnsi="宋体" w:eastAsia="宋体" w:cs="Times New Roman"/>
          <w:color w:val="000000"/>
          <w:kern w:val="0"/>
          <w:sz w:val="24"/>
          <w:szCs w:val="32"/>
          <w:highlight w:val="yellow"/>
          <w:lang w:val="en-US" w:eastAsia="zh-CN" w:bidi="ar-SA"/>
        </w:rPr>
        <w:t>0%；全部货物完成配送交货、安装调试后</w:t>
      </w:r>
      <w:r>
        <w:rPr>
          <w:rFonts w:hint="eastAsia" w:ascii="宋体" w:hAnsi="宋体" w:cs="Times New Roman"/>
          <w:color w:val="000000"/>
          <w:kern w:val="0"/>
          <w:sz w:val="24"/>
          <w:szCs w:val="32"/>
          <w:highlight w:val="yellow"/>
          <w:lang w:val="en-US" w:eastAsia="zh-CN" w:bidi="ar-SA"/>
        </w:rPr>
        <w:t>10</w:t>
      </w:r>
      <w:r>
        <w:rPr>
          <w:rFonts w:hint="eastAsia" w:ascii="宋体" w:hAnsi="宋体" w:eastAsia="宋体" w:cs="Times New Roman"/>
          <w:color w:val="000000"/>
          <w:kern w:val="0"/>
          <w:sz w:val="24"/>
          <w:szCs w:val="32"/>
          <w:highlight w:val="yellow"/>
          <w:lang w:val="en-US" w:eastAsia="zh-CN" w:bidi="ar-SA"/>
        </w:rPr>
        <w:t>日内采购人向成交供应商支付合同总金额的</w:t>
      </w:r>
      <w:r>
        <w:rPr>
          <w:rFonts w:hint="eastAsia" w:ascii="宋体" w:hAnsi="宋体" w:cs="Times New Roman"/>
          <w:color w:val="000000"/>
          <w:kern w:val="0"/>
          <w:sz w:val="24"/>
          <w:szCs w:val="32"/>
          <w:highlight w:val="yellow"/>
          <w:lang w:val="en-US" w:eastAsia="zh-CN" w:bidi="ar-SA"/>
        </w:rPr>
        <w:t>4</w:t>
      </w:r>
      <w:r>
        <w:rPr>
          <w:rFonts w:hint="eastAsia" w:ascii="宋体" w:hAnsi="宋体" w:eastAsia="宋体" w:cs="Times New Roman"/>
          <w:color w:val="000000"/>
          <w:kern w:val="0"/>
          <w:sz w:val="24"/>
          <w:szCs w:val="32"/>
          <w:highlight w:val="yellow"/>
          <w:lang w:val="en-US" w:eastAsia="zh-CN" w:bidi="ar-SA"/>
        </w:rPr>
        <w:t>0%； 货物验收合格并完善验收资料后</w:t>
      </w:r>
      <w:r>
        <w:rPr>
          <w:rFonts w:hint="eastAsia" w:ascii="宋体" w:hAnsi="宋体" w:cs="Times New Roman"/>
          <w:color w:val="000000"/>
          <w:kern w:val="0"/>
          <w:sz w:val="24"/>
          <w:szCs w:val="32"/>
          <w:highlight w:val="yellow"/>
          <w:lang w:val="en-US" w:eastAsia="zh-CN" w:bidi="ar-SA"/>
        </w:rPr>
        <w:t>10</w:t>
      </w:r>
      <w:r>
        <w:rPr>
          <w:rFonts w:hint="eastAsia" w:ascii="宋体" w:hAnsi="宋体" w:eastAsia="宋体" w:cs="Times New Roman"/>
          <w:color w:val="000000"/>
          <w:kern w:val="0"/>
          <w:sz w:val="24"/>
          <w:szCs w:val="32"/>
          <w:highlight w:val="yellow"/>
          <w:lang w:val="en-US" w:eastAsia="zh-CN" w:bidi="ar-SA"/>
        </w:rPr>
        <w:t>日内采购人向成交供应商支付合同总金额的</w:t>
      </w:r>
      <w:r>
        <w:rPr>
          <w:rFonts w:hint="eastAsia" w:ascii="宋体" w:hAnsi="宋体" w:cs="Times New Roman"/>
          <w:color w:val="000000"/>
          <w:kern w:val="0"/>
          <w:sz w:val="24"/>
          <w:szCs w:val="32"/>
          <w:highlight w:val="yellow"/>
          <w:lang w:val="en-US" w:eastAsia="zh-CN" w:bidi="ar-SA"/>
        </w:rPr>
        <w:t>2</w:t>
      </w:r>
      <w:r>
        <w:rPr>
          <w:rFonts w:hint="eastAsia" w:ascii="宋体" w:hAnsi="宋体" w:eastAsia="宋体" w:cs="Times New Roman"/>
          <w:color w:val="000000"/>
          <w:kern w:val="0"/>
          <w:sz w:val="24"/>
          <w:szCs w:val="32"/>
          <w:highlight w:val="yellow"/>
          <w:lang w:val="en-US" w:eastAsia="zh-CN" w:bidi="ar-SA"/>
        </w:rPr>
        <w:t>0%。</w:t>
      </w:r>
    </w:p>
    <w:p w14:paraId="2ADD3FEB">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采购人按合同支付货款前，成交供应商须向采购人出具合法有效完整的完税发票及凭证资料进行支付结算。否则，采购人可暂不支付货款，对此采购人不承担逾期付款责任。</w:t>
      </w:r>
    </w:p>
    <w:p w14:paraId="51600C56">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2、验收方法和标准：本项目采购人将严格按照《关于印发&lt;政府采购需求管理办法&gt;的通知》（财库〔2021〕22号）、《雅安市财政局关于规范政府采购履约验收工作的通知》（雅财采〔2021〕50号）、政府采购相关法律法规的要求及国家或相关行业规定、采购文件规定的要求和响应文件承诺以及合同约定的内容进行验收。验收结果合格的按合同约定付款；验收结果不合格的，不予支付采购资金，还可能会报告本项目同级财政部门按照政府采购法律法规等有关规定给予行政处罚或者以失信行为记入诚信档案。</w:t>
      </w:r>
    </w:p>
    <w:p w14:paraId="2709DDD6">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eastAsia"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3、验收时间：采购人在收到供应商提交的验收申请之日起5个工作日内启动项目验收，并书面通知供应商。</w:t>
      </w:r>
    </w:p>
    <w:p w14:paraId="38BF52CE">
      <w:pPr>
        <w:pStyle w:val="3"/>
        <w:keepNext w:val="0"/>
        <w:keepLines w:val="0"/>
        <w:pageBreakBefore w:val="0"/>
        <w:widowControl w:val="0"/>
        <w:kinsoku/>
        <w:wordWrap/>
        <w:overflowPunct/>
        <w:topLinePunct w:val="0"/>
        <w:autoSpaceDE/>
        <w:autoSpaceDN/>
        <w:bidi w:val="0"/>
        <w:adjustRightInd/>
        <w:snapToGrid/>
        <w:spacing w:after="0" w:line="360" w:lineRule="auto"/>
        <w:ind w:firstLine="480" w:firstLineChars="200"/>
        <w:textAlignment w:val="auto"/>
        <w:rPr>
          <w:rFonts w:hint="default" w:ascii="宋体" w:hAnsi="宋体" w:eastAsia="宋体" w:cs="Times New Roman"/>
          <w:color w:val="000000"/>
          <w:kern w:val="0"/>
          <w:sz w:val="24"/>
          <w:szCs w:val="32"/>
          <w:lang w:val="en-US" w:eastAsia="zh-CN" w:bidi="ar-SA"/>
        </w:rPr>
      </w:pPr>
      <w:r>
        <w:rPr>
          <w:rFonts w:hint="eastAsia" w:ascii="宋体" w:hAnsi="宋体" w:eastAsia="宋体" w:cs="Times New Roman"/>
          <w:color w:val="000000"/>
          <w:kern w:val="0"/>
          <w:sz w:val="24"/>
          <w:szCs w:val="32"/>
          <w:lang w:val="en-US" w:eastAsia="zh-CN" w:bidi="ar-SA"/>
        </w:rPr>
        <w:t>4、</w:t>
      </w:r>
      <w:r>
        <w:rPr>
          <w:rFonts w:hint="eastAsia" w:ascii="宋体" w:hAnsi="宋体" w:eastAsia="宋体" w:cs="Times New Roman"/>
          <w:color w:val="000000"/>
          <w:kern w:val="0"/>
          <w:sz w:val="24"/>
          <w:szCs w:val="32"/>
          <w:highlight w:val="yellow"/>
          <w:lang w:val="en-US" w:eastAsia="zh-CN" w:bidi="ar-SA"/>
        </w:rPr>
        <w:t>质保期：一年</w:t>
      </w:r>
      <w:r>
        <w:rPr>
          <w:rFonts w:hint="eastAsia" w:ascii="宋体" w:hAnsi="宋体" w:eastAsia="宋体" w:cs="Times New Roman"/>
          <w:color w:val="auto"/>
          <w:kern w:val="0"/>
          <w:sz w:val="24"/>
          <w:szCs w:val="32"/>
          <w:highlight w:val="yellow"/>
          <w:lang w:val="en-US" w:eastAsia="zh-CN" w:bidi="ar-SA"/>
        </w:rPr>
        <w:t>（质保期为验收合格之日起开始计算</w:t>
      </w:r>
      <w:r>
        <w:rPr>
          <w:rFonts w:hint="eastAsia" w:ascii="宋体" w:hAnsi="宋体" w:cs="Times New Roman"/>
          <w:color w:val="auto"/>
          <w:kern w:val="0"/>
          <w:sz w:val="24"/>
          <w:szCs w:val="32"/>
          <w:highlight w:val="yellow"/>
          <w:lang w:val="en-US" w:eastAsia="zh-CN" w:bidi="ar-SA"/>
        </w:rPr>
        <w:t>，</w:t>
      </w:r>
      <w:r>
        <w:rPr>
          <w:rFonts w:hint="eastAsia" w:ascii="宋体" w:hAnsi="宋体" w:eastAsia="宋体" w:cs="宋体"/>
          <w:i w:val="0"/>
          <w:iCs w:val="0"/>
          <w:caps w:val="0"/>
          <w:color w:val="auto"/>
          <w:spacing w:val="0"/>
          <w:sz w:val="24"/>
          <w:szCs w:val="24"/>
          <w:highlight w:val="yellow"/>
          <w:shd w:val="clear" w:color="auto" w:fill="FFFFFF"/>
        </w:rPr>
        <w:t>若产品厂家质保期长于一年按厂家质保期执行</w:t>
      </w:r>
      <w:r>
        <w:rPr>
          <w:rFonts w:hint="eastAsia" w:ascii="宋体" w:hAnsi="宋体" w:eastAsia="宋体" w:cs="Times New Roman"/>
          <w:color w:val="auto"/>
          <w:kern w:val="0"/>
          <w:sz w:val="24"/>
          <w:szCs w:val="32"/>
          <w:highlight w:val="yellow"/>
          <w:lang w:val="en-US" w:eastAsia="zh-CN" w:bidi="ar-SA"/>
        </w:rPr>
        <w:t>）</w:t>
      </w:r>
      <w:r>
        <w:rPr>
          <w:rFonts w:hint="eastAsia" w:ascii="宋体" w:hAnsi="宋体" w:eastAsia="宋体" w:cs="Times New Roman"/>
          <w:color w:val="000000"/>
          <w:kern w:val="0"/>
          <w:sz w:val="24"/>
          <w:szCs w:val="32"/>
          <w:highlight w:val="yellow"/>
          <w:lang w:val="en-US" w:eastAsia="zh-CN" w:bidi="ar-SA"/>
        </w:rPr>
        <w:t>。</w:t>
      </w:r>
    </w:p>
    <w:p w14:paraId="07885229">
      <w:pPr>
        <w:numPr>
          <w:ilvl w:val="0"/>
          <w:numId w:val="0"/>
        </w:numPr>
        <w:spacing w:line="360" w:lineRule="auto"/>
        <w:rPr>
          <w:rFonts w:hint="eastAsia" w:ascii="宋体" w:hAnsi="宋体" w:eastAsia="宋体" w:cs="Times New Roman"/>
          <w:b/>
          <w:color w:val="000000"/>
          <w:kern w:val="0"/>
          <w:sz w:val="24"/>
          <w:szCs w:val="32"/>
          <w:lang w:val="en-US" w:eastAsia="zh-CN"/>
        </w:rPr>
      </w:pPr>
      <w:r>
        <w:rPr>
          <w:rFonts w:hint="eastAsia" w:ascii="宋体" w:hAnsi="宋体" w:eastAsia="宋体" w:cs="Times New Roman"/>
          <w:b/>
          <w:color w:val="000000"/>
          <w:kern w:val="0"/>
          <w:sz w:val="24"/>
          <w:szCs w:val="32"/>
          <w:lang w:val="en-US" w:eastAsia="zh-CN"/>
        </w:rPr>
        <w:t>六、知识产权</w:t>
      </w:r>
    </w:p>
    <w:p w14:paraId="3735CC24">
      <w:pPr>
        <w:pStyle w:val="8"/>
        <w:spacing w:line="360" w:lineRule="auto"/>
        <w:ind w:firstLine="480"/>
        <w:rPr>
          <w:rFonts w:ascii="宋体" w:hAnsi="宋体"/>
          <w:color w:val="000000"/>
          <w:kern w:val="0"/>
          <w:szCs w:val="28"/>
        </w:rPr>
      </w:pPr>
      <w:r>
        <w:rPr>
          <w:rFonts w:hint="eastAsia" w:ascii="宋体" w:hAnsi="宋体"/>
          <w:color w:val="000000"/>
          <w:kern w:val="0"/>
          <w:szCs w:val="28"/>
        </w:rPr>
        <w:t>乙方应保证所提供的服务或其任何一部分均不会侵犯任何第三方的专利权、商标权或著作权。</w:t>
      </w:r>
    </w:p>
    <w:p w14:paraId="4B6F5536">
      <w:pPr>
        <w:numPr>
          <w:ilvl w:val="0"/>
          <w:numId w:val="0"/>
        </w:numPr>
        <w:spacing w:line="360" w:lineRule="auto"/>
        <w:rPr>
          <w:rFonts w:hint="eastAsia" w:ascii="宋体" w:hAnsi="宋体" w:eastAsia="宋体" w:cs="Times New Roman"/>
          <w:b/>
          <w:color w:val="000000"/>
          <w:kern w:val="0"/>
          <w:sz w:val="24"/>
          <w:szCs w:val="32"/>
          <w:lang w:val="en-US" w:eastAsia="zh-CN"/>
        </w:rPr>
      </w:pPr>
      <w:r>
        <w:rPr>
          <w:rFonts w:hint="eastAsia" w:ascii="宋体" w:hAnsi="宋体" w:eastAsia="宋体" w:cs="Times New Roman"/>
          <w:b/>
          <w:color w:val="000000"/>
          <w:kern w:val="0"/>
          <w:sz w:val="24"/>
          <w:szCs w:val="32"/>
          <w:lang w:val="en-US" w:eastAsia="zh-CN"/>
        </w:rPr>
        <w:t>七、产权瑕疵条款</w:t>
      </w:r>
    </w:p>
    <w:p w14:paraId="5A246AE2">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乙方保证所提供的服务的所有权完全属于乙方且无任何抵押、查封等产权瑕疵。如有产权瑕疵的，视为乙方违约。乙方应负担由此而产生的一切损失。</w:t>
      </w:r>
    </w:p>
    <w:p w14:paraId="528D14EF">
      <w:pPr>
        <w:pStyle w:val="8"/>
        <w:spacing w:line="360" w:lineRule="auto"/>
        <w:ind w:firstLine="0" w:firstLineChars="0"/>
        <w:rPr>
          <w:rFonts w:hint="eastAsia" w:ascii="宋体" w:hAnsi="宋体"/>
          <w:b/>
          <w:color w:val="000000"/>
          <w:kern w:val="0"/>
          <w:szCs w:val="28"/>
        </w:rPr>
      </w:pPr>
      <w:r>
        <w:rPr>
          <w:rFonts w:hint="eastAsia" w:ascii="宋体" w:hAnsi="宋体"/>
          <w:color w:val="000000"/>
          <w:kern w:val="0"/>
          <w:szCs w:val="28"/>
          <w:lang w:val="en-US" w:eastAsia="zh-CN"/>
        </w:rPr>
        <w:t>八、</w:t>
      </w:r>
      <w:r>
        <w:rPr>
          <w:rFonts w:hint="eastAsia" w:ascii="宋体" w:hAnsi="宋体"/>
          <w:b/>
          <w:color w:val="000000"/>
          <w:kern w:val="0"/>
          <w:szCs w:val="28"/>
        </w:rPr>
        <w:t>售后服务</w:t>
      </w:r>
    </w:p>
    <w:p w14:paraId="426CEE6F">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1、</w:t>
      </w:r>
      <w:r>
        <w:rPr>
          <w:rFonts w:hint="eastAsia" w:ascii="宋体" w:hAnsi="宋体"/>
          <w:color w:val="000000"/>
          <w:kern w:val="0"/>
          <w:szCs w:val="28"/>
          <w:highlight w:val="yellow"/>
        </w:rPr>
        <w:t>质保期为</w:t>
      </w:r>
      <w:r>
        <w:rPr>
          <w:rFonts w:hint="eastAsia" w:ascii="宋体" w:hAnsi="宋体"/>
          <w:color w:val="000000"/>
          <w:kern w:val="0"/>
          <w:szCs w:val="28"/>
          <w:highlight w:val="yellow"/>
          <w:u w:val="single"/>
        </w:rPr>
        <w:t xml:space="preserve"> 一年（</w:t>
      </w:r>
      <w:r>
        <w:rPr>
          <w:rFonts w:hint="eastAsia" w:ascii="宋体" w:hAnsi="宋体" w:eastAsia="宋体" w:cs="Times New Roman"/>
          <w:color w:val="auto"/>
          <w:kern w:val="0"/>
          <w:sz w:val="24"/>
          <w:szCs w:val="32"/>
          <w:highlight w:val="yellow"/>
          <w:u w:val="single"/>
          <w:lang w:val="en-US" w:eastAsia="zh-CN" w:bidi="ar-SA"/>
        </w:rPr>
        <w:t>质保期为验收合格之日起开始计算</w:t>
      </w:r>
      <w:r>
        <w:rPr>
          <w:rFonts w:hint="eastAsia" w:ascii="宋体" w:hAnsi="宋体" w:cs="Times New Roman"/>
          <w:color w:val="auto"/>
          <w:kern w:val="0"/>
          <w:sz w:val="24"/>
          <w:szCs w:val="32"/>
          <w:highlight w:val="yellow"/>
          <w:u w:val="single"/>
          <w:lang w:val="en-US" w:eastAsia="zh-CN" w:bidi="ar-SA"/>
        </w:rPr>
        <w:t>，</w:t>
      </w:r>
      <w:r>
        <w:rPr>
          <w:rFonts w:hint="eastAsia" w:ascii="宋体" w:hAnsi="宋体" w:eastAsia="宋体" w:cs="宋体"/>
          <w:i w:val="0"/>
          <w:iCs w:val="0"/>
          <w:caps w:val="0"/>
          <w:color w:val="auto"/>
          <w:spacing w:val="0"/>
          <w:sz w:val="24"/>
          <w:szCs w:val="24"/>
          <w:highlight w:val="yellow"/>
          <w:u w:val="single"/>
          <w:shd w:val="clear" w:color="auto" w:fill="FFFFFF"/>
        </w:rPr>
        <w:t>若产品厂家质保期长于一年按厂家质保期执行</w:t>
      </w:r>
      <w:r>
        <w:rPr>
          <w:rFonts w:hint="eastAsia" w:ascii="宋体" w:hAnsi="宋体"/>
          <w:color w:val="000000"/>
          <w:kern w:val="0"/>
          <w:szCs w:val="28"/>
          <w:highlight w:val="yellow"/>
          <w:u w:val="single"/>
        </w:rPr>
        <w:t>）</w:t>
      </w:r>
      <w:r>
        <w:rPr>
          <w:rFonts w:hint="eastAsia" w:ascii="宋体" w:hAnsi="宋体"/>
          <w:color w:val="000000"/>
          <w:kern w:val="0"/>
          <w:szCs w:val="28"/>
          <w:u w:val="single"/>
        </w:rPr>
        <w:t xml:space="preserve"> </w:t>
      </w:r>
      <w:r>
        <w:rPr>
          <w:rFonts w:hint="eastAsia" w:ascii="宋体" w:hAnsi="宋体"/>
          <w:color w:val="000000"/>
          <w:kern w:val="0"/>
          <w:szCs w:val="28"/>
        </w:rPr>
        <w:t>，质保期内出现质量问题，乙方在接到通知后</w:t>
      </w:r>
      <w:r>
        <w:rPr>
          <w:rFonts w:hint="eastAsia" w:ascii="宋体" w:hAnsi="宋体"/>
          <w:color w:val="000000"/>
          <w:kern w:val="0"/>
          <w:szCs w:val="28"/>
          <w:u w:val="single"/>
        </w:rPr>
        <w:t xml:space="preserve">       </w:t>
      </w:r>
      <w:r>
        <w:rPr>
          <w:rFonts w:hint="eastAsia" w:ascii="宋体" w:hAnsi="宋体"/>
          <w:color w:val="000000"/>
          <w:kern w:val="0"/>
          <w:szCs w:val="28"/>
        </w:rPr>
        <w:t>小时内响应到场，</w:t>
      </w:r>
      <w:r>
        <w:rPr>
          <w:rFonts w:hint="eastAsia" w:ascii="宋体" w:hAnsi="宋体"/>
          <w:color w:val="000000"/>
          <w:kern w:val="0"/>
          <w:szCs w:val="28"/>
          <w:u w:val="single"/>
        </w:rPr>
        <w:t xml:space="preserve">      </w:t>
      </w:r>
      <w:r>
        <w:rPr>
          <w:rFonts w:hint="eastAsia" w:ascii="宋体" w:hAnsi="宋体"/>
          <w:color w:val="000000"/>
          <w:kern w:val="0"/>
          <w:szCs w:val="28"/>
        </w:rPr>
        <w:t>小时内完成维修或更换，并承担修理调换的费用；如货物经乙方</w:t>
      </w:r>
      <w:r>
        <w:rPr>
          <w:rFonts w:hint="eastAsia" w:ascii="宋体" w:hAnsi="宋体"/>
          <w:color w:val="000000"/>
          <w:kern w:val="0"/>
          <w:szCs w:val="28"/>
          <w:u w:val="single"/>
        </w:rPr>
        <w:t xml:space="preserve">      </w:t>
      </w:r>
      <w:r>
        <w:rPr>
          <w:rFonts w:hint="eastAsia" w:ascii="宋体" w:hAnsi="宋体"/>
          <w:color w:val="000000"/>
          <w:kern w:val="0"/>
          <w:szCs w:val="28"/>
        </w:rPr>
        <w:t>次维修仍不能达到本合同约定的质量标准，视作乙方未能按时交货，甲方有权退货并追究乙方的违约责任。</w:t>
      </w:r>
    </w:p>
    <w:p w14:paraId="0E36EAA4">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2、质保期过后出现设备故障，乙方在接到通知后有义务为用户提供维修或更换服务，由甲方承担更换或修理零配件的费用，乙方应以成本价提供该设备所需的维修零配件（乙方在签订本合同时提交所有零配件成本价清单）；乙方承担维修产生的其他费用。</w:t>
      </w:r>
    </w:p>
    <w:p w14:paraId="6AF343C8">
      <w:pPr>
        <w:pStyle w:val="8"/>
        <w:spacing w:line="360" w:lineRule="auto"/>
        <w:ind w:firstLine="480"/>
        <w:rPr>
          <w:rFonts w:hint="eastAsia" w:ascii="宋体" w:hAnsi="宋体" w:eastAsia="宋体"/>
          <w:color w:val="000000"/>
          <w:kern w:val="0"/>
          <w:szCs w:val="28"/>
          <w:lang w:val="en-US" w:eastAsia="zh-CN"/>
        </w:rPr>
      </w:pPr>
      <w:r>
        <w:rPr>
          <w:rFonts w:hint="eastAsia" w:ascii="宋体" w:hAnsi="宋体"/>
          <w:color w:val="000000"/>
          <w:kern w:val="0"/>
          <w:szCs w:val="28"/>
        </w:rPr>
        <w:t>3、乙方须配置专门固定的售后服务电话，并指派专人负责与甲方联系售后服务事宜。</w:t>
      </w:r>
    </w:p>
    <w:p w14:paraId="00418438">
      <w:pPr>
        <w:numPr>
          <w:ilvl w:val="0"/>
          <w:numId w:val="0"/>
        </w:numPr>
        <w:spacing w:line="360" w:lineRule="auto"/>
        <w:rPr>
          <w:rFonts w:hint="eastAsia" w:ascii="宋体" w:hAnsi="宋体" w:eastAsia="宋体" w:cs="Times New Roman"/>
          <w:b/>
          <w:color w:val="000000"/>
          <w:kern w:val="0"/>
          <w:sz w:val="24"/>
          <w:szCs w:val="32"/>
          <w:lang w:val="en-US" w:eastAsia="zh-CN"/>
        </w:rPr>
      </w:pPr>
      <w:r>
        <w:rPr>
          <w:rFonts w:hint="eastAsia" w:ascii="宋体" w:hAnsi="宋体" w:eastAsia="宋体" w:cs="Times New Roman"/>
          <w:b/>
          <w:color w:val="000000"/>
          <w:kern w:val="0"/>
          <w:sz w:val="24"/>
          <w:szCs w:val="32"/>
          <w:lang w:val="en-US" w:eastAsia="zh-CN"/>
        </w:rPr>
        <w:t>九、甲方的权利和义务</w:t>
      </w:r>
    </w:p>
    <w:p w14:paraId="578FC992">
      <w:pPr>
        <w:pStyle w:val="8"/>
        <w:spacing w:line="360" w:lineRule="auto"/>
        <w:ind w:firstLine="480"/>
        <w:rPr>
          <w:rFonts w:ascii="宋体" w:hAnsi="宋体"/>
          <w:color w:val="000000"/>
          <w:kern w:val="0"/>
          <w:szCs w:val="28"/>
        </w:rPr>
      </w:pPr>
      <w:r>
        <w:rPr>
          <w:rFonts w:ascii="宋体" w:hAnsi="宋体"/>
          <w:color w:val="000000"/>
          <w:kern w:val="0"/>
          <w:szCs w:val="28"/>
        </w:rPr>
        <w:t>1.</w:t>
      </w:r>
      <w:r>
        <w:rPr>
          <w:rFonts w:hint="eastAsia" w:ascii="宋体" w:hAnsi="宋体"/>
          <w:color w:val="000000"/>
          <w:kern w:val="0"/>
          <w:szCs w:val="28"/>
        </w:rPr>
        <w:t>甲方有权对合同规定范围内乙方的服务行为进行监督和检查，拥有监管权。有权定期核对乙方提供服务所配备的人员数量。对甲方认为不合理的部分有权下达整改通知书，并要求乙方限期整改。</w:t>
      </w:r>
    </w:p>
    <w:p w14:paraId="38107372">
      <w:pPr>
        <w:pStyle w:val="8"/>
        <w:spacing w:line="360" w:lineRule="auto"/>
        <w:ind w:firstLine="480"/>
        <w:rPr>
          <w:rFonts w:ascii="宋体" w:hAnsi="宋体"/>
          <w:color w:val="000000"/>
          <w:kern w:val="0"/>
          <w:szCs w:val="28"/>
        </w:rPr>
      </w:pPr>
      <w:r>
        <w:rPr>
          <w:rFonts w:hint="eastAsia" w:ascii="宋体" w:hAnsi="宋体"/>
          <w:color w:val="000000"/>
          <w:kern w:val="0"/>
          <w:szCs w:val="28"/>
          <w:lang w:val="en-US" w:eastAsia="zh-CN"/>
        </w:rPr>
        <w:t>2</w:t>
      </w:r>
      <w:r>
        <w:rPr>
          <w:rFonts w:ascii="宋体" w:hAnsi="宋体"/>
          <w:color w:val="000000"/>
          <w:kern w:val="0"/>
          <w:szCs w:val="28"/>
        </w:rPr>
        <w:t>.</w:t>
      </w:r>
      <w:r>
        <w:rPr>
          <w:rFonts w:hint="eastAsia" w:ascii="宋体" w:hAnsi="宋体"/>
          <w:color w:val="000000"/>
          <w:kern w:val="0"/>
          <w:szCs w:val="28"/>
        </w:rPr>
        <w:t>负责检查监督乙方管理工作的实施及制度的执行情况。</w:t>
      </w:r>
    </w:p>
    <w:p w14:paraId="00238C7C">
      <w:pPr>
        <w:pStyle w:val="8"/>
        <w:spacing w:line="360" w:lineRule="auto"/>
        <w:ind w:firstLine="480"/>
        <w:rPr>
          <w:rFonts w:ascii="宋体" w:hAnsi="宋体"/>
          <w:color w:val="000000"/>
          <w:kern w:val="0"/>
          <w:szCs w:val="28"/>
        </w:rPr>
      </w:pPr>
      <w:r>
        <w:rPr>
          <w:rFonts w:hint="eastAsia" w:ascii="宋体" w:hAnsi="宋体"/>
          <w:color w:val="000000"/>
          <w:kern w:val="0"/>
          <w:szCs w:val="28"/>
          <w:lang w:val="en-US" w:eastAsia="zh-CN"/>
        </w:rPr>
        <w:t>3</w:t>
      </w:r>
      <w:r>
        <w:rPr>
          <w:rFonts w:ascii="宋体" w:hAnsi="宋体"/>
          <w:color w:val="000000"/>
          <w:kern w:val="0"/>
          <w:szCs w:val="28"/>
        </w:rPr>
        <w:t>.</w:t>
      </w:r>
      <w:r>
        <w:rPr>
          <w:rFonts w:hint="eastAsia" w:ascii="宋体" w:hAnsi="宋体"/>
          <w:color w:val="000000"/>
          <w:kern w:val="0"/>
          <w:szCs w:val="28"/>
        </w:rPr>
        <w:t>根据本合同规定，按时向乙方支付应付服务费用。</w:t>
      </w:r>
    </w:p>
    <w:p w14:paraId="7EF98967">
      <w:pPr>
        <w:pStyle w:val="8"/>
        <w:spacing w:line="360" w:lineRule="auto"/>
        <w:ind w:firstLine="480"/>
        <w:rPr>
          <w:rFonts w:ascii="宋体" w:hAnsi="宋体"/>
          <w:color w:val="000000"/>
          <w:kern w:val="0"/>
          <w:szCs w:val="28"/>
        </w:rPr>
      </w:pPr>
      <w:r>
        <w:rPr>
          <w:rFonts w:hint="eastAsia" w:ascii="宋体" w:hAnsi="宋体"/>
          <w:color w:val="000000"/>
          <w:kern w:val="0"/>
          <w:szCs w:val="28"/>
          <w:lang w:val="en-US" w:eastAsia="zh-CN"/>
        </w:rPr>
        <w:t>4</w:t>
      </w:r>
      <w:r>
        <w:rPr>
          <w:rFonts w:ascii="宋体" w:hAnsi="宋体"/>
          <w:color w:val="000000"/>
          <w:kern w:val="0"/>
          <w:szCs w:val="28"/>
        </w:rPr>
        <w:t>.</w:t>
      </w:r>
      <w:r>
        <w:rPr>
          <w:rFonts w:hint="eastAsia" w:ascii="宋体" w:hAnsi="宋体"/>
          <w:color w:val="000000"/>
          <w:kern w:val="0"/>
          <w:szCs w:val="28"/>
        </w:rPr>
        <w:t>国家法律、法规所规定由甲方承担的其它责任。</w:t>
      </w:r>
    </w:p>
    <w:p w14:paraId="2D3817F9">
      <w:pPr>
        <w:numPr>
          <w:ilvl w:val="0"/>
          <w:numId w:val="0"/>
        </w:numPr>
        <w:spacing w:line="360" w:lineRule="auto"/>
        <w:rPr>
          <w:rFonts w:hint="eastAsia" w:ascii="宋体" w:hAnsi="宋体" w:eastAsia="宋体" w:cs="Times New Roman"/>
          <w:b/>
          <w:color w:val="000000"/>
          <w:kern w:val="0"/>
          <w:sz w:val="24"/>
          <w:szCs w:val="32"/>
          <w:lang w:val="en-US" w:eastAsia="zh-CN"/>
        </w:rPr>
      </w:pPr>
      <w:r>
        <w:rPr>
          <w:rFonts w:hint="eastAsia" w:ascii="宋体" w:hAnsi="宋体" w:eastAsia="宋体" w:cs="Times New Roman"/>
          <w:b/>
          <w:color w:val="000000"/>
          <w:kern w:val="0"/>
          <w:sz w:val="24"/>
          <w:szCs w:val="32"/>
          <w:lang w:val="en-US" w:eastAsia="zh-CN"/>
        </w:rPr>
        <w:t>十、乙方的权利和义务</w:t>
      </w:r>
    </w:p>
    <w:p w14:paraId="5697F4B1">
      <w:pPr>
        <w:pStyle w:val="8"/>
        <w:spacing w:line="360" w:lineRule="auto"/>
        <w:ind w:firstLine="480"/>
        <w:rPr>
          <w:rFonts w:ascii="宋体" w:hAnsi="宋体"/>
          <w:color w:val="000000"/>
          <w:kern w:val="0"/>
          <w:szCs w:val="28"/>
        </w:rPr>
      </w:pPr>
      <w:r>
        <w:rPr>
          <w:rFonts w:ascii="宋体" w:hAnsi="宋体"/>
          <w:color w:val="000000"/>
          <w:kern w:val="0"/>
          <w:szCs w:val="28"/>
        </w:rPr>
        <w:t>1.</w:t>
      </w:r>
      <w:r>
        <w:rPr>
          <w:rFonts w:hint="eastAsia" w:ascii="宋体" w:hAnsi="宋体"/>
          <w:color w:val="000000"/>
          <w:kern w:val="0"/>
          <w:szCs w:val="28"/>
        </w:rPr>
        <w:t>对本合同规定的委托服务范围内的项目享有管理权及服务义务。</w:t>
      </w:r>
    </w:p>
    <w:p w14:paraId="58E385BA">
      <w:pPr>
        <w:pStyle w:val="8"/>
        <w:spacing w:line="360" w:lineRule="auto"/>
        <w:ind w:firstLine="480"/>
        <w:rPr>
          <w:rFonts w:ascii="宋体" w:hAnsi="宋体"/>
          <w:color w:val="000000"/>
          <w:kern w:val="0"/>
          <w:szCs w:val="28"/>
        </w:rPr>
      </w:pPr>
      <w:r>
        <w:rPr>
          <w:rFonts w:ascii="宋体" w:hAnsi="宋体"/>
          <w:color w:val="000000"/>
          <w:kern w:val="0"/>
          <w:szCs w:val="28"/>
        </w:rPr>
        <w:t>2.</w:t>
      </w:r>
      <w:r>
        <w:rPr>
          <w:rFonts w:hint="eastAsia" w:ascii="宋体" w:hAnsi="宋体"/>
          <w:color w:val="000000"/>
          <w:kern w:val="0"/>
          <w:szCs w:val="28"/>
        </w:rPr>
        <w:t>根据本合同的规定向甲方收取相关服务费用，并有权在本项目管理范围内管理及合理使用。</w:t>
      </w:r>
    </w:p>
    <w:p w14:paraId="3679C904">
      <w:pPr>
        <w:pStyle w:val="8"/>
        <w:spacing w:line="360" w:lineRule="auto"/>
        <w:ind w:firstLine="480"/>
        <w:rPr>
          <w:rFonts w:ascii="宋体" w:hAnsi="宋体"/>
          <w:color w:val="000000"/>
          <w:kern w:val="0"/>
          <w:szCs w:val="28"/>
        </w:rPr>
      </w:pPr>
      <w:r>
        <w:rPr>
          <w:rFonts w:ascii="宋体" w:hAnsi="宋体"/>
          <w:color w:val="000000"/>
          <w:kern w:val="0"/>
          <w:szCs w:val="28"/>
        </w:rPr>
        <w:t>3.</w:t>
      </w:r>
      <w:r>
        <w:rPr>
          <w:rFonts w:hint="eastAsia" w:ascii="宋体" w:hAnsi="宋体"/>
          <w:color w:val="000000"/>
          <w:kern w:val="0"/>
          <w:szCs w:val="28"/>
        </w:rPr>
        <w:t>及时向甲方通告本项目服务范围内有关服务的重大事项，及时配合处理投诉。</w:t>
      </w:r>
    </w:p>
    <w:p w14:paraId="564B4047">
      <w:pPr>
        <w:pStyle w:val="8"/>
        <w:spacing w:line="360" w:lineRule="auto"/>
        <w:ind w:firstLine="480"/>
        <w:rPr>
          <w:rFonts w:ascii="宋体" w:hAnsi="宋体"/>
          <w:color w:val="000000"/>
          <w:kern w:val="0"/>
          <w:szCs w:val="28"/>
        </w:rPr>
      </w:pPr>
      <w:r>
        <w:rPr>
          <w:rFonts w:ascii="宋体" w:hAnsi="宋体"/>
          <w:color w:val="000000"/>
          <w:kern w:val="0"/>
          <w:szCs w:val="28"/>
        </w:rPr>
        <w:t>4.</w:t>
      </w:r>
      <w:r>
        <w:rPr>
          <w:rFonts w:hint="eastAsia" w:ascii="宋体" w:hAnsi="宋体"/>
          <w:color w:val="000000"/>
          <w:kern w:val="0"/>
          <w:szCs w:val="28"/>
        </w:rPr>
        <w:t>接受项目行业管理部门及政府有关部门的指导，接受甲方的监督。</w:t>
      </w:r>
    </w:p>
    <w:p w14:paraId="76227157">
      <w:pPr>
        <w:pStyle w:val="8"/>
        <w:spacing w:line="360" w:lineRule="auto"/>
        <w:ind w:firstLine="480"/>
        <w:rPr>
          <w:rFonts w:ascii="宋体" w:hAnsi="宋体"/>
          <w:color w:val="000000"/>
          <w:kern w:val="0"/>
          <w:szCs w:val="28"/>
        </w:rPr>
      </w:pPr>
      <w:r>
        <w:rPr>
          <w:rFonts w:ascii="宋体" w:hAnsi="宋体"/>
          <w:color w:val="000000"/>
          <w:kern w:val="0"/>
          <w:szCs w:val="28"/>
        </w:rPr>
        <w:t>5.</w:t>
      </w:r>
      <w:r>
        <w:rPr>
          <w:rFonts w:hint="eastAsia" w:ascii="宋体" w:hAnsi="宋体"/>
          <w:color w:val="000000"/>
          <w:kern w:val="0"/>
          <w:szCs w:val="28"/>
        </w:rPr>
        <w:t>国家法律、法规所规定由乙方承担的其它责任。</w:t>
      </w:r>
    </w:p>
    <w:p w14:paraId="2FBBCDAC">
      <w:pPr>
        <w:numPr>
          <w:ilvl w:val="0"/>
          <w:numId w:val="0"/>
        </w:numPr>
        <w:spacing w:line="360" w:lineRule="auto"/>
        <w:rPr>
          <w:rFonts w:hint="eastAsia" w:ascii="宋体" w:hAnsi="宋体" w:eastAsia="宋体" w:cs="Times New Roman"/>
          <w:b/>
          <w:color w:val="000000"/>
          <w:kern w:val="0"/>
          <w:sz w:val="24"/>
          <w:szCs w:val="32"/>
          <w:lang w:val="en-US" w:eastAsia="zh-CN"/>
        </w:rPr>
      </w:pPr>
      <w:r>
        <w:rPr>
          <w:rFonts w:hint="eastAsia" w:ascii="宋体" w:hAnsi="宋体" w:eastAsia="宋体" w:cs="Times New Roman"/>
          <w:b/>
          <w:color w:val="000000"/>
          <w:kern w:val="0"/>
          <w:sz w:val="24"/>
          <w:szCs w:val="32"/>
          <w:lang w:val="en-US" w:eastAsia="zh-CN"/>
        </w:rPr>
        <w:t>十一、违约责任</w:t>
      </w:r>
    </w:p>
    <w:p w14:paraId="30358072">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1、甲方违约责任</w:t>
      </w:r>
    </w:p>
    <w:p w14:paraId="158A6949">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（1）甲方无正当理由拒收货物的，甲方应偿付合同总价百分之</w:t>
      </w:r>
      <w:r>
        <w:rPr>
          <w:rFonts w:hint="eastAsia" w:ascii="宋体" w:hAnsi="宋体"/>
          <w:color w:val="000000"/>
          <w:kern w:val="0"/>
          <w:szCs w:val="28"/>
          <w:lang w:val="en-US" w:eastAsia="zh-CN"/>
        </w:rPr>
        <w:t>十</w:t>
      </w:r>
      <w:r>
        <w:rPr>
          <w:rFonts w:hint="eastAsia" w:ascii="宋体" w:hAnsi="宋体"/>
          <w:color w:val="000000"/>
          <w:kern w:val="0"/>
          <w:szCs w:val="28"/>
        </w:rPr>
        <w:t>的违约金；</w:t>
      </w:r>
    </w:p>
    <w:p w14:paraId="74B4DA79">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（2）甲方逾期支付货款的，除应及时付足货款外，应向乙方偿付欠款总额万分之五每天的违约金；逾期付款超过30天的，乙方有权终止合同；</w:t>
      </w:r>
    </w:p>
    <w:p w14:paraId="4FA2B88B">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（3）甲方偿付的违约金不足以弥补乙方损失的，还应按乙方损失尚未弥补的部分，支付赔偿金给乙方。</w:t>
      </w:r>
    </w:p>
    <w:p w14:paraId="13C32C29">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2、乙方违约责任</w:t>
      </w:r>
    </w:p>
    <w:p w14:paraId="105B2CCB">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（1）乙方交付的货物质量不符合合同规定的，乙方应向甲方支付合同总价的百分之</w:t>
      </w:r>
      <w:r>
        <w:rPr>
          <w:rFonts w:hint="eastAsia" w:ascii="宋体" w:hAnsi="宋体"/>
          <w:color w:val="000000"/>
          <w:kern w:val="0"/>
          <w:szCs w:val="28"/>
          <w:lang w:val="en-US" w:eastAsia="zh-CN"/>
        </w:rPr>
        <w:t>十</w:t>
      </w:r>
      <w:r>
        <w:rPr>
          <w:rFonts w:hint="eastAsia" w:ascii="宋体" w:hAnsi="宋体"/>
          <w:color w:val="000000"/>
          <w:kern w:val="0"/>
          <w:szCs w:val="28"/>
        </w:rPr>
        <w:t>的违约金，并须在合同规定的交货时间内更换合格的货物给甲方，否则，视作乙方不能交付货物而违约，按本条本款下述第“（2）”项规定由乙方偿付违约赔偿金给甲方。</w:t>
      </w:r>
    </w:p>
    <w:p w14:paraId="2F530366">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（2）乙方不能交付货物或逾期交付货物而违约的，除应及时交足货物外，应向甲方偿付逾期交货部分货款总额的万分之五每天的违约金；逾期交货超过30天，甲方有权终止合同，乙方则应按合同总价的百分之</w:t>
      </w:r>
      <w:r>
        <w:rPr>
          <w:rFonts w:hint="eastAsia" w:ascii="宋体" w:hAnsi="宋体"/>
          <w:color w:val="000000"/>
          <w:kern w:val="0"/>
          <w:szCs w:val="28"/>
          <w:lang w:val="en-US" w:eastAsia="zh-CN"/>
        </w:rPr>
        <w:t>二十</w:t>
      </w:r>
      <w:r>
        <w:rPr>
          <w:rFonts w:hint="eastAsia" w:ascii="宋体" w:hAnsi="宋体"/>
          <w:color w:val="000000"/>
          <w:kern w:val="0"/>
          <w:szCs w:val="28"/>
        </w:rPr>
        <w:t>的款额向甲方偿付赔偿金，并须全额退还甲方已经付给乙方的货款及其利息。</w:t>
      </w:r>
    </w:p>
    <w:p w14:paraId="2DE52349">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3）乙方货物经甲方送交具有法定资格条件的质量技术监督机构检测后，如检测结果认定货物质量不符合本合同规定标准的，则视为乙方没有按时交货而违约，乙方须在15天内无条件更换合格的货物，如逾期不能更换合格的货物，甲方有权终止本合同，乙方应另付合同总价的百分之</w:t>
      </w:r>
      <w:r>
        <w:rPr>
          <w:rFonts w:hint="eastAsia" w:ascii="宋体" w:hAnsi="宋体"/>
          <w:color w:val="000000"/>
          <w:kern w:val="0"/>
          <w:szCs w:val="28"/>
          <w:lang w:val="en-US" w:eastAsia="zh-CN"/>
        </w:rPr>
        <w:t>二十</w:t>
      </w:r>
      <w:r>
        <w:rPr>
          <w:rFonts w:hint="eastAsia" w:ascii="宋体" w:hAnsi="宋体"/>
          <w:color w:val="000000"/>
          <w:kern w:val="0"/>
          <w:szCs w:val="28"/>
        </w:rPr>
        <w:t>的赔偿金给甲方。</w:t>
      </w:r>
    </w:p>
    <w:p w14:paraId="440C4242">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w:t>
      </w:r>
      <w:r>
        <w:rPr>
          <w:rFonts w:hint="eastAsia" w:ascii="宋体" w:hAnsi="宋体"/>
          <w:color w:val="000000"/>
          <w:kern w:val="0"/>
          <w:szCs w:val="28"/>
          <w:lang w:val="en-US" w:eastAsia="zh-CN"/>
        </w:rPr>
        <w:t>十</w:t>
      </w:r>
      <w:r>
        <w:rPr>
          <w:rFonts w:hint="eastAsia" w:ascii="宋体" w:hAnsi="宋体"/>
          <w:color w:val="000000"/>
          <w:kern w:val="0"/>
          <w:szCs w:val="28"/>
        </w:rPr>
        <w:t>向甲方支付违约金并赔偿因此给甲方造成的一切损失。</w:t>
      </w:r>
    </w:p>
    <w:p w14:paraId="52ED6752">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（5）乙方偿付的违约金不足以弥补甲方损失的</w:t>
      </w:r>
      <w:r>
        <w:rPr>
          <w:rFonts w:hint="eastAsia" w:ascii="宋体" w:hAnsi="宋体" w:cs="宋体"/>
          <w:sz w:val="24"/>
          <w:lang w:eastAsia="zh-CN"/>
        </w:rPr>
        <w:t>（“</w:t>
      </w:r>
      <w:r>
        <w:rPr>
          <w:rFonts w:hint="eastAsia" w:ascii="宋体" w:hAnsi="宋体" w:cs="宋体"/>
          <w:sz w:val="24"/>
          <w:lang w:val="en-US" w:eastAsia="zh-CN"/>
        </w:rPr>
        <w:t>损失</w:t>
      </w:r>
      <w:r>
        <w:rPr>
          <w:rFonts w:hint="eastAsia" w:ascii="宋体" w:hAnsi="宋体" w:cs="宋体"/>
          <w:sz w:val="24"/>
          <w:lang w:eastAsia="zh-CN"/>
        </w:rPr>
        <w:t>”</w:t>
      </w:r>
      <w:r>
        <w:rPr>
          <w:rFonts w:hint="eastAsia" w:ascii="宋体" w:hAnsi="宋体" w:cs="宋体"/>
          <w:sz w:val="24"/>
          <w:lang w:val="en-US" w:eastAsia="zh-CN"/>
        </w:rPr>
        <w:t>包括但不限于直接损失、签订合同时可预见的利益损失及主张权益发生的诉讼费、鉴定费、律师费、公证费、差旅费等合理费用</w:t>
      </w:r>
      <w:r>
        <w:rPr>
          <w:rFonts w:hint="eastAsia" w:ascii="宋体" w:hAnsi="宋体" w:cs="宋体"/>
          <w:sz w:val="24"/>
          <w:lang w:eastAsia="zh-CN"/>
        </w:rPr>
        <w:t>）</w:t>
      </w:r>
      <w:r>
        <w:rPr>
          <w:rFonts w:hint="eastAsia" w:ascii="宋体" w:hAnsi="宋体"/>
          <w:color w:val="000000"/>
          <w:kern w:val="0"/>
          <w:szCs w:val="28"/>
        </w:rPr>
        <w:t>，还应按甲方损失尚未弥补的部分，支付赔偿金给甲方。</w:t>
      </w:r>
    </w:p>
    <w:p w14:paraId="2606AF5A">
      <w:pPr>
        <w:pStyle w:val="8"/>
        <w:spacing w:line="360" w:lineRule="auto"/>
        <w:ind w:firstLine="482" w:firstLineChars="200"/>
        <w:rPr>
          <w:rFonts w:hint="eastAsia" w:ascii="宋体" w:hAnsi="宋体"/>
          <w:b/>
          <w:bCs/>
          <w:color w:val="000000"/>
          <w:kern w:val="0"/>
          <w:szCs w:val="28"/>
        </w:rPr>
      </w:pPr>
      <w:r>
        <w:rPr>
          <w:rFonts w:hint="eastAsia" w:ascii="宋体" w:hAnsi="宋体"/>
          <w:b/>
          <w:bCs/>
          <w:color w:val="000000"/>
          <w:kern w:val="0"/>
          <w:szCs w:val="28"/>
          <w:lang w:val="en-US" w:eastAsia="zh-CN"/>
        </w:rPr>
        <w:t>十二</w:t>
      </w:r>
      <w:r>
        <w:rPr>
          <w:rFonts w:hint="eastAsia" w:ascii="宋体" w:hAnsi="宋体"/>
          <w:b/>
          <w:bCs/>
          <w:color w:val="000000"/>
          <w:kern w:val="0"/>
          <w:szCs w:val="28"/>
        </w:rPr>
        <w:t>、争议解决办法</w:t>
      </w:r>
    </w:p>
    <w:p w14:paraId="047B0225">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1、因工程及货物的质量问题发生争议，由质量技术监督部门或其指定的质量鉴定机构进行质量鉴定。工程及货物符合标准的，鉴定费由甲方承担；工程及货物不符合质量标准的，鉴定费由乙方承担。</w:t>
      </w:r>
    </w:p>
    <w:p w14:paraId="279B3E31">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2、合同履行期间,若双方发生争议，可协商或由有关部门调解解决，协商或调解不成的，</w:t>
      </w:r>
      <w:r>
        <w:rPr>
          <w:rFonts w:hint="eastAsia" w:ascii="宋体" w:hAnsi="宋体"/>
          <w:color w:val="000000"/>
          <w:kern w:val="0"/>
          <w:szCs w:val="28"/>
          <w:lang w:val="en-US" w:eastAsia="zh-CN"/>
        </w:rPr>
        <w:t>任一方可提交甲方住所地人民法院诉讼解决</w:t>
      </w:r>
      <w:r>
        <w:rPr>
          <w:rFonts w:hint="eastAsia" w:ascii="宋体" w:hAnsi="宋体"/>
          <w:color w:val="000000"/>
          <w:kern w:val="0"/>
          <w:szCs w:val="28"/>
        </w:rPr>
        <w:t>。</w:t>
      </w:r>
    </w:p>
    <w:p w14:paraId="00905AAA">
      <w:pPr>
        <w:spacing w:line="360" w:lineRule="auto"/>
        <w:ind w:firstLine="480" w:firstLineChars="200"/>
        <w:rPr>
          <w:rFonts w:hint="eastAsia" w:ascii="宋体" w:hAnsi="宋体" w:cs="宋体"/>
          <w:sz w:val="24"/>
          <w:highlight w:val="none"/>
        </w:rPr>
      </w:pPr>
      <w:r>
        <w:rPr>
          <w:rFonts w:hint="eastAsia" w:ascii="宋体" w:hAnsi="宋体" w:cs="宋体"/>
          <w:sz w:val="24"/>
          <w:highlight w:val="none"/>
          <w:lang w:val="en-US" w:eastAsia="zh-CN"/>
        </w:rPr>
        <w:t>3</w:t>
      </w:r>
      <w:r>
        <w:rPr>
          <w:rFonts w:hint="eastAsia" w:ascii="宋体" w:hAnsi="宋体" w:cs="宋体"/>
          <w:sz w:val="24"/>
          <w:highlight w:val="none"/>
        </w:rPr>
        <w:t>.在诉讼期间，除正在进行诉讼部分外，合同其他部分继续进行。</w:t>
      </w:r>
    </w:p>
    <w:p w14:paraId="4BF42750">
      <w:pPr>
        <w:pStyle w:val="3"/>
        <w:spacing w:line="360" w:lineRule="auto"/>
        <w:ind w:firstLine="482" w:firstLineChars="200"/>
        <w:rPr>
          <w:rFonts w:hint="eastAsia"/>
          <w:b/>
          <w:bCs/>
          <w:sz w:val="24"/>
          <w:highlight w:val="none"/>
        </w:rPr>
      </w:pPr>
      <w:r>
        <w:rPr>
          <w:rFonts w:hint="eastAsia"/>
          <w:b/>
          <w:bCs/>
          <w:sz w:val="24"/>
          <w:highlight w:val="none"/>
          <w:lang w:val="en-US" w:eastAsia="zh-CN"/>
        </w:rPr>
        <w:t>十三</w:t>
      </w:r>
      <w:r>
        <w:rPr>
          <w:rFonts w:hint="eastAsia"/>
          <w:b/>
          <w:bCs/>
          <w:sz w:val="24"/>
          <w:highlight w:val="none"/>
        </w:rPr>
        <w:t>、不可抗力事件处理</w:t>
      </w:r>
    </w:p>
    <w:p w14:paraId="2F9EFA73">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1.在合同有效期内，任何一方因不可抗力事件导致不能履行合同，则合同履行期可延长，其延长期与不可抗力影响期相同。</w:t>
      </w:r>
    </w:p>
    <w:p w14:paraId="35560E36">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2.不可抗力事件发生后，应立即通知对方，并寄送有关权威机构出具的证明。</w:t>
      </w:r>
    </w:p>
    <w:p w14:paraId="36D096A1">
      <w:pPr>
        <w:spacing w:line="360" w:lineRule="auto"/>
        <w:ind w:firstLine="480" w:firstLineChars="200"/>
        <w:rPr>
          <w:rFonts w:hint="eastAsia" w:ascii="宋体" w:hAnsi="宋体" w:cs="宋体"/>
          <w:sz w:val="24"/>
          <w:highlight w:val="none"/>
        </w:rPr>
      </w:pPr>
      <w:r>
        <w:rPr>
          <w:rFonts w:hint="eastAsia" w:ascii="宋体" w:hAnsi="宋体" w:cs="宋体"/>
          <w:sz w:val="24"/>
          <w:highlight w:val="none"/>
        </w:rPr>
        <w:t>3.不可抗力事件延续30天以上，双方应通过友好协商，确定是否继续履行合同。</w:t>
      </w:r>
    </w:p>
    <w:p w14:paraId="3E2B7420">
      <w:pPr>
        <w:pStyle w:val="3"/>
        <w:spacing w:line="360" w:lineRule="auto"/>
        <w:ind w:firstLine="482" w:firstLineChars="200"/>
        <w:rPr>
          <w:rFonts w:hint="eastAsia"/>
          <w:b/>
          <w:bCs/>
          <w:sz w:val="24"/>
          <w:highlight w:val="none"/>
          <w:lang w:val="en-US" w:eastAsia="zh-CN"/>
        </w:rPr>
      </w:pPr>
      <w:r>
        <w:rPr>
          <w:rFonts w:hint="eastAsia"/>
          <w:b/>
          <w:bCs/>
          <w:sz w:val="24"/>
          <w:highlight w:val="none"/>
          <w:lang w:val="en-US" w:eastAsia="zh-CN"/>
        </w:rPr>
        <w:t>十四、通知与送达</w:t>
      </w:r>
    </w:p>
    <w:p w14:paraId="604ECD6D">
      <w:pPr>
        <w:ind w:firstLine="480" w:firstLineChars="200"/>
        <w:jc w:val="left"/>
        <w:rPr>
          <w:rFonts w:hint="eastAsia"/>
          <w:b/>
          <w:bCs/>
          <w:sz w:val="24"/>
          <w:highlight w:val="none"/>
        </w:rPr>
      </w:pPr>
      <w:r>
        <w:rPr>
          <w:rFonts w:hint="eastAsia" w:ascii="宋体" w:hAnsi="宋体" w:cs="宋体"/>
          <w:sz w:val="24"/>
          <w:lang w:val="en-US" w:eastAsia="zh-CN"/>
        </w:rPr>
        <w:t>甲乙双方确认，本合同尾部载明的地址及联系方式为甲乙双方履行通知义务的有效地址及联系方式。同时，双方若发生诉讼，该地址及联系方式为受理法院法律文书的送达地址及联系方式。另一方或司法机关向该地址寄送相关文件5日后均视为已送达。若该地址及联系方式发生变更的，应当在变更后的5日内书面通知另一方，否则视为未变更。</w:t>
      </w:r>
    </w:p>
    <w:p w14:paraId="238283D4">
      <w:pPr>
        <w:numPr>
          <w:ilvl w:val="0"/>
          <w:numId w:val="0"/>
        </w:numPr>
        <w:spacing w:line="360" w:lineRule="auto"/>
        <w:ind w:firstLine="482" w:firstLineChars="200"/>
        <w:rPr>
          <w:rFonts w:hint="default" w:ascii="宋体" w:hAnsi="宋体" w:eastAsia="宋体" w:cs="Times New Roman"/>
          <w:b/>
          <w:color w:val="000000"/>
          <w:kern w:val="0"/>
          <w:sz w:val="24"/>
          <w:szCs w:val="32"/>
          <w:lang w:val="en-US" w:eastAsia="zh-CN"/>
        </w:rPr>
      </w:pPr>
      <w:r>
        <w:rPr>
          <w:rFonts w:hint="eastAsia" w:ascii="宋体" w:hAnsi="宋体" w:eastAsia="宋体" w:cs="Times New Roman"/>
          <w:b/>
          <w:color w:val="000000"/>
          <w:kern w:val="0"/>
          <w:sz w:val="24"/>
          <w:szCs w:val="32"/>
          <w:lang w:val="en-US" w:eastAsia="zh-CN"/>
        </w:rPr>
        <w:t>十五、合同生效及其他</w:t>
      </w:r>
    </w:p>
    <w:p w14:paraId="743A68FD">
      <w:pPr>
        <w:pStyle w:val="8"/>
        <w:spacing w:line="360" w:lineRule="auto"/>
        <w:ind w:firstLine="480"/>
        <w:rPr>
          <w:rFonts w:ascii="宋体" w:hAnsi="宋体"/>
          <w:color w:val="000000"/>
          <w:kern w:val="0"/>
          <w:szCs w:val="28"/>
        </w:rPr>
      </w:pPr>
      <w:r>
        <w:rPr>
          <w:rFonts w:ascii="宋体" w:hAnsi="宋体"/>
          <w:color w:val="000000"/>
          <w:kern w:val="0"/>
          <w:szCs w:val="28"/>
        </w:rPr>
        <w:t>1.</w:t>
      </w:r>
      <w:r>
        <w:rPr>
          <w:rFonts w:hint="eastAsia" w:ascii="宋体" w:hAnsi="宋体"/>
          <w:color w:val="000000"/>
          <w:kern w:val="0"/>
          <w:szCs w:val="28"/>
        </w:rPr>
        <w:t>合同经双方法定代表人</w:t>
      </w:r>
      <w:r>
        <w:rPr>
          <w:rFonts w:ascii="宋体" w:hAnsi="宋体"/>
          <w:color w:val="000000"/>
          <w:kern w:val="0"/>
          <w:szCs w:val="28"/>
        </w:rPr>
        <w:t>/</w:t>
      </w:r>
      <w:r>
        <w:rPr>
          <w:rFonts w:hint="eastAsia" w:ascii="宋体" w:hAnsi="宋体"/>
          <w:color w:val="000000"/>
          <w:kern w:val="0"/>
          <w:szCs w:val="28"/>
        </w:rPr>
        <w:t>单位负责人或授权委托代理人签字并加盖单位公章后生效。</w:t>
      </w:r>
    </w:p>
    <w:p w14:paraId="0D36527C">
      <w:pPr>
        <w:pStyle w:val="8"/>
        <w:numPr>
          <w:ilvl w:val="0"/>
          <w:numId w:val="0"/>
        </w:numPr>
        <w:spacing w:line="360" w:lineRule="auto"/>
        <w:ind w:firstLine="480"/>
        <w:rPr>
          <w:rFonts w:hint="eastAsia" w:ascii="宋体" w:hAnsi="宋体" w:eastAsia="宋体" w:cs="Times New Roman"/>
          <w:b/>
          <w:color w:val="000000"/>
          <w:kern w:val="0"/>
          <w:sz w:val="24"/>
          <w:szCs w:val="32"/>
          <w:lang w:val="en-US" w:eastAsia="zh-CN"/>
        </w:rPr>
      </w:pPr>
      <w:r>
        <w:rPr>
          <w:rFonts w:ascii="宋体" w:hAnsi="宋体"/>
          <w:color w:val="000000"/>
          <w:kern w:val="0"/>
          <w:szCs w:val="28"/>
        </w:rPr>
        <w:t>2.</w:t>
      </w:r>
      <w:r>
        <w:rPr>
          <w:rFonts w:hint="eastAsia" w:ascii="宋体" w:hAnsi="宋体"/>
          <w:color w:val="000000"/>
          <w:kern w:val="0"/>
          <w:szCs w:val="28"/>
        </w:rPr>
        <w:t>合同执行中涉及采购资金和采购内容修改或补充的，须经采购监管部门审批，并签书面补充协议报采购监督管理部门备案，方可作为主合同不可分割的一部分。</w:t>
      </w:r>
    </w:p>
    <w:p w14:paraId="255B876E">
      <w:pPr>
        <w:pStyle w:val="8"/>
        <w:spacing w:line="360" w:lineRule="auto"/>
        <w:ind w:firstLine="480"/>
        <w:rPr>
          <w:rFonts w:ascii="宋体" w:hAnsi="宋体"/>
          <w:color w:val="000000"/>
          <w:kern w:val="0"/>
          <w:szCs w:val="28"/>
        </w:rPr>
      </w:pPr>
      <w:r>
        <w:rPr>
          <w:rFonts w:hint="eastAsia" w:ascii="宋体" w:hAnsi="宋体"/>
          <w:color w:val="000000"/>
          <w:kern w:val="0"/>
          <w:szCs w:val="28"/>
          <w:lang w:val="en-US" w:eastAsia="zh-CN"/>
        </w:rPr>
        <w:t>3</w:t>
      </w:r>
      <w:r>
        <w:rPr>
          <w:rFonts w:hint="eastAsia" w:ascii="宋体" w:hAnsi="宋体"/>
          <w:color w:val="000000"/>
          <w:kern w:val="0"/>
          <w:szCs w:val="28"/>
        </w:rPr>
        <w:t>、如有未尽事宜，由双方依法订立补充合同。</w:t>
      </w:r>
    </w:p>
    <w:p w14:paraId="5E24C248">
      <w:pPr>
        <w:pStyle w:val="8"/>
        <w:spacing w:line="360" w:lineRule="auto"/>
        <w:ind w:firstLine="480"/>
        <w:rPr>
          <w:rFonts w:hint="eastAsia" w:ascii="宋体" w:hAnsi="宋体"/>
          <w:color w:val="000000"/>
          <w:kern w:val="0"/>
          <w:szCs w:val="28"/>
        </w:rPr>
      </w:pPr>
      <w:r>
        <w:rPr>
          <w:rFonts w:hint="eastAsia" w:ascii="宋体" w:hAnsi="宋体"/>
          <w:color w:val="000000"/>
          <w:kern w:val="0"/>
          <w:szCs w:val="28"/>
          <w:lang w:val="en-US" w:eastAsia="zh-CN"/>
        </w:rPr>
        <w:t>4</w:t>
      </w:r>
      <w:r>
        <w:rPr>
          <w:rFonts w:hint="eastAsia" w:ascii="宋体" w:hAnsi="宋体"/>
          <w:color w:val="000000"/>
          <w:kern w:val="0"/>
          <w:szCs w:val="28"/>
        </w:rPr>
        <w:t>、本合同一式</w:t>
      </w:r>
      <w:r>
        <w:rPr>
          <w:rFonts w:hint="eastAsia" w:ascii="宋体" w:hAnsi="宋体"/>
          <w:color w:val="000000"/>
          <w:kern w:val="0"/>
          <w:szCs w:val="28"/>
          <w:lang w:eastAsia="zh-CN"/>
        </w:rPr>
        <w:t>三</w:t>
      </w:r>
      <w:r>
        <w:rPr>
          <w:rFonts w:hint="eastAsia" w:ascii="宋体" w:hAnsi="宋体"/>
          <w:color w:val="000000"/>
          <w:kern w:val="0"/>
          <w:szCs w:val="28"/>
        </w:rPr>
        <w:t>份，甲方、乙方、采购代理机构各一份。</w:t>
      </w:r>
    </w:p>
    <w:p w14:paraId="1D2FB358">
      <w:pPr>
        <w:pStyle w:val="8"/>
        <w:spacing w:line="360" w:lineRule="auto"/>
        <w:ind w:firstLine="480"/>
        <w:rPr>
          <w:rFonts w:hint="eastAsia" w:ascii="宋体" w:hAnsi="宋体"/>
          <w:color w:val="000000"/>
          <w:kern w:val="0"/>
          <w:szCs w:val="28"/>
        </w:rPr>
      </w:pPr>
    </w:p>
    <w:p w14:paraId="45B76357">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甲方：   （盖章）                   乙方：   （盖章）</w:t>
      </w:r>
    </w:p>
    <w:p w14:paraId="2DE9911D">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法定代表人（授权代表）：            法定代表人（授权代表）：</w:t>
      </w:r>
    </w:p>
    <w:p w14:paraId="51920F5F">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地    址：                          地    址：</w:t>
      </w:r>
    </w:p>
    <w:p w14:paraId="5AF53443">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开户银行：                          开户银行：</w:t>
      </w:r>
    </w:p>
    <w:p w14:paraId="540BB800">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账    号：                         账    号：</w:t>
      </w:r>
    </w:p>
    <w:p w14:paraId="15B7EE0B">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电    话：                         电    话：</w:t>
      </w:r>
    </w:p>
    <w:p w14:paraId="5B7FBECB">
      <w:pPr>
        <w:pStyle w:val="8"/>
        <w:spacing w:line="360" w:lineRule="auto"/>
        <w:ind w:firstLine="480"/>
        <w:rPr>
          <w:rFonts w:hint="eastAsia" w:ascii="宋体" w:hAnsi="宋体"/>
          <w:color w:val="000000"/>
          <w:kern w:val="0"/>
          <w:szCs w:val="28"/>
        </w:rPr>
      </w:pPr>
      <w:r>
        <w:rPr>
          <w:rFonts w:hint="eastAsia" w:ascii="宋体" w:hAnsi="宋体"/>
          <w:color w:val="000000"/>
          <w:kern w:val="0"/>
          <w:szCs w:val="28"/>
        </w:rPr>
        <w:t>传    真：                         传    真：</w:t>
      </w:r>
    </w:p>
    <w:p w14:paraId="08D27EE1">
      <w:pPr>
        <w:pStyle w:val="8"/>
        <w:spacing w:line="360" w:lineRule="auto"/>
        <w:ind w:firstLine="480"/>
        <w:rPr>
          <w:rFonts w:hint="eastAsia" w:ascii="宋体" w:hAnsi="宋体"/>
          <w:color w:val="000000"/>
          <w:kern w:val="0"/>
          <w:szCs w:val="28"/>
          <w:lang w:eastAsia="zh-CN"/>
        </w:rPr>
      </w:pPr>
      <w:r>
        <w:rPr>
          <w:rFonts w:hint="eastAsia" w:ascii="宋体" w:hAnsi="宋体"/>
          <w:color w:val="000000"/>
          <w:kern w:val="0"/>
          <w:szCs w:val="28"/>
        </w:rPr>
        <w:t>签约日期：</w:t>
      </w:r>
      <w:r>
        <w:rPr>
          <w:rFonts w:ascii="宋体" w:hAnsi="宋体"/>
          <w:color w:val="000000"/>
          <w:kern w:val="0"/>
          <w:szCs w:val="28"/>
        </w:rPr>
        <w:t>XX</w:t>
      </w:r>
      <w:r>
        <w:rPr>
          <w:rFonts w:hint="eastAsia" w:ascii="宋体" w:hAnsi="宋体"/>
          <w:color w:val="000000"/>
          <w:kern w:val="0"/>
          <w:szCs w:val="28"/>
        </w:rPr>
        <w:t>年</w:t>
      </w:r>
      <w:r>
        <w:rPr>
          <w:rFonts w:ascii="宋体" w:hAnsi="宋体"/>
          <w:color w:val="000000"/>
          <w:kern w:val="0"/>
          <w:szCs w:val="28"/>
        </w:rPr>
        <w:t>XX</w:t>
      </w:r>
      <w:r>
        <w:rPr>
          <w:rFonts w:hint="eastAsia" w:ascii="宋体" w:hAnsi="宋体"/>
          <w:color w:val="000000"/>
          <w:kern w:val="0"/>
          <w:szCs w:val="28"/>
        </w:rPr>
        <w:t>月</w:t>
      </w:r>
      <w:r>
        <w:rPr>
          <w:rFonts w:ascii="宋体" w:hAnsi="宋体"/>
          <w:color w:val="000000"/>
          <w:kern w:val="0"/>
          <w:szCs w:val="28"/>
        </w:rPr>
        <w:t>XX</w:t>
      </w:r>
      <w:r>
        <w:rPr>
          <w:rFonts w:hint="eastAsia" w:ascii="宋体" w:hAnsi="宋体"/>
          <w:color w:val="000000"/>
          <w:kern w:val="0"/>
          <w:szCs w:val="28"/>
        </w:rPr>
        <w:t>日</w:t>
      </w:r>
      <w:r>
        <w:rPr>
          <w:rFonts w:ascii="宋体" w:hAnsi="宋体"/>
          <w:color w:val="000000"/>
          <w:kern w:val="0"/>
          <w:szCs w:val="28"/>
        </w:rPr>
        <w:t xml:space="preserve"> </w:t>
      </w:r>
      <w:r>
        <w:rPr>
          <w:rFonts w:ascii="宋体" w:hAnsi="宋体"/>
          <w:color w:val="000000"/>
          <w:kern w:val="0"/>
          <w:szCs w:val="28"/>
        </w:rPr>
        <w:tab/>
      </w:r>
      <w:r>
        <w:rPr>
          <w:rFonts w:ascii="宋体" w:hAnsi="宋体"/>
          <w:color w:val="000000"/>
          <w:kern w:val="0"/>
          <w:szCs w:val="28"/>
        </w:rPr>
        <w:tab/>
      </w:r>
      <w:r>
        <w:rPr>
          <w:rFonts w:ascii="宋体" w:hAnsi="宋体"/>
          <w:color w:val="000000"/>
          <w:kern w:val="0"/>
          <w:szCs w:val="28"/>
        </w:rPr>
        <w:tab/>
      </w:r>
      <w:r>
        <w:rPr>
          <w:rFonts w:hint="eastAsia" w:ascii="宋体" w:hAnsi="宋体"/>
          <w:color w:val="000000"/>
          <w:kern w:val="0"/>
          <w:szCs w:val="28"/>
        </w:rPr>
        <w:t xml:space="preserve"> 签约日期：</w:t>
      </w:r>
      <w:r>
        <w:rPr>
          <w:rFonts w:ascii="宋体" w:hAnsi="宋体"/>
          <w:color w:val="000000"/>
          <w:kern w:val="0"/>
          <w:szCs w:val="28"/>
        </w:rPr>
        <w:t>XX</w:t>
      </w:r>
      <w:r>
        <w:rPr>
          <w:rFonts w:hint="eastAsia" w:ascii="宋体" w:hAnsi="宋体"/>
          <w:color w:val="000000"/>
          <w:kern w:val="0"/>
          <w:szCs w:val="28"/>
        </w:rPr>
        <w:t>年</w:t>
      </w:r>
      <w:r>
        <w:rPr>
          <w:rFonts w:ascii="宋体" w:hAnsi="宋体"/>
          <w:color w:val="000000"/>
          <w:kern w:val="0"/>
          <w:szCs w:val="28"/>
        </w:rPr>
        <w:t>XX</w:t>
      </w:r>
      <w:r>
        <w:rPr>
          <w:rFonts w:hint="eastAsia" w:ascii="宋体" w:hAnsi="宋体"/>
          <w:color w:val="000000"/>
          <w:kern w:val="0"/>
          <w:szCs w:val="28"/>
        </w:rPr>
        <w:t>月</w:t>
      </w:r>
      <w:r>
        <w:rPr>
          <w:rFonts w:ascii="宋体" w:hAnsi="宋体"/>
          <w:color w:val="000000"/>
          <w:kern w:val="0"/>
          <w:szCs w:val="28"/>
        </w:rPr>
        <w:t>XX</w:t>
      </w:r>
      <w:r>
        <w:rPr>
          <w:rFonts w:hint="eastAsia" w:ascii="宋体" w:hAnsi="宋体"/>
          <w:color w:val="000000"/>
          <w:kern w:val="0"/>
          <w:szCs w:val="28"/>
        </w:rPr>
        <w:t>日</w:t>
      </w:r>
    </w:p>
    <w:p w14:paraId="7082639F"/>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JhY2ZkZjJhODY2NTU5YzgwZDVjMjhiZDU5NDkwMWIifQ=="/>
  </w:docVars>
  <w:rsids>
    <w:rsidRoot w:val="00000000"/>
    <w:rsid w:val="07EA6CF3"/>
    <w:rsid w:val="26FE1592"/>
    <w:rsid w:val="37CD2202"/>
    <w:rsid w:val="38DA2D50"/>
    <w:rsid w:val="39E06E04"/>
    <w:rsid w:val="3EE17125"/>
    <w:rsid w:val="458E5F45"/>
    <w:rsid w:val="61A575A2"/>
    <w:rsid w:val="6DF10586"/>
    <w:rsid w:val="73351678"/>
    <w:rsid w:val="753477C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beforeLines="0" w:after="330" w:afterLines="0" w:line="578" w:lineRule="auto"/>
      <w:outlineLvl w:val="0"/>
    </w:pPr>
    <w:rPr>
      <w:b/>
      <w:bCs/>
      <w:kern w:val="44"/>
      <w:sz w:val="44"/>
      <w:szCs w:val="44"/>
    </w:rPr>
  </w:style>
  <w:style w:type="character" w:default="1" w:styleId="7">
    <w:name w:val="Default Paragraph Font"/>
    <w:semiHidden/>
    <w:qFormat/>
    <w:uiPriority w:val="0"/>
  </w:style>
  <w:style w:type="table" w:default="1" w:styleId="6">
    <w:name w:val="Normal Table"/>
    <w:semiHidden/>
    <w:qFormat/>
    <w:uiPriority w:val="0"/>
    <w:tblPr>
      <w:tblStyle w:val="6"/>
      <w:tblCellMar>
        <w:top w:w="0" w:type="dxa"/>
        <w:left w:w="108" w:type="dxa"/>
        <w:bottom w:w="0" w:type="dxa"/>
        <w:right w:w="108" w:type="dxa"/>
      </w:tblCellMar>
    </w:tblPr>
  </w:style>
  <w:style w:type="paragraph" w:styleId="2">
    <w:name w:val="Body Text First Indent"/>
    <w:basedOn w:val="3"/>
    <w:qFormat/>
    <w:uiPriority w:val="0"/>
    <w:pPr>
      <w:ind w:firstLine="420" w:firstLineChars="100"/>
    </w:pPr>
  </w:style>
  <w:style w:type="paragraph" w:styleId="3">
    <w:name w:val="Body Text"/>
    <w:basedOn w:val="1"/>
    <w:next w:val="1"/>
    <w:qFormat/>
    <w:uiPriority w:val="0"/>
    <w:pPr>
      <w:spacing w:after="120" w:afterLines="0"/>
    </w:pPr>
  </w:style>
  <w:style w:type="paragraph" w:styleId="5">
    <w:name w:val="Subtitle"/>
    <w:basedOn w:val="1"/>
    <w:next w:val="1"/>
    <w:qFormat/>
    <w:uiPriority w:val="0"/>
    <w:pPr>
      <w:spacing w:before="240" w:beforeLines="0" w:after="60" w:afterLines="0" w:line="312" w:lineRule="auto"/>
      <w:jc w:val="center"/>
      <w:outlineLvl w:val="1"/>
    </w:pPr>
    <w:rPr>
      <w:rFonts w:ascii="Cambria" w:hAnsi="Cambria"/>
      <w:b/>
      <w:bCs/>
      <w:kern w:val="28"/>
      <w:sz w:val="32"/>
      <w:szCs w:val="32"/>
    </w:rPr>
  </w:style>
  <w:style w:type="paragraph" w:customStyle="1" w:styleId="8">
    <w:name w:val="样式 首行缩进:  2 字符"/>
    <w:basedOn w:val="1"/>
    <w:qFormat/>
    <w:uiPriority w:val="0"/>
    <w:pPr>
      <w:spacing w:line="400" w:lineRule="exact"/>
      <w:ind w:firstLine="200" w:firstLineChars="200"/>
    </w:pPr>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3923</Words>
  <Characters>3997</Characters>
  <Lines>0</Lines>
  <Paragraphs>0</Paragraphs>
  <TotalTime>24</TotalTime>
  <ScaleCrop>false</ScaleCrop>
  <LinksUpToDate>false</LinksUpToDate>
  <CharactersWithSpaces>4255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2021-06-23T08:01:00Z</dcterms:created>
  <dc:creator>XFDZ</dc:creator>
  <cp:lastModifiedBy>漫步云端</cp:lastModifiedBy>
  <dcterms:modified xsi:type="dcterms:W3CDTF">2025-07-01T06:19:10Z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E374DD9D291A49688DF26912A488B9EC_13</vt:lpwstr>
  </property>
  <property fmtid="{D5CDD505-2E9C-101B-9397-08002B2CF9AE}" pid="4" name="KSOTemplateDocerSaveRecord">
    <vt:lpwstr>eyJoZGlkIjoiYjJhY2ZkZjJhODY2NTU5YzgwZDVjMjhiZDU5NDkwMWIiLCJ1c2VySWQiOiIzOTE4MjMxNDgifQ==</vt:lpwstr>
  </property>
</Properties>
</file>