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398935">
      <w:pPr>
        <w:jc w:val="center"/>
        <w:outlineLvl w:val="9"/>
        <w:rPr>
          <w:rFonts w:hint="eastAsia" w:ascii="宋体" w:hAnsi="宋体" w:eastAsia="宋体" w:cs="宋体"/>
          <w:b/>
          <w:color w:val="auto"/>
          <w:sz w:val="48"/>
          <w:szCs w:val="48"/>
          <w:highlight w:val="none"/>
          <w:lang w:eastAsia="zh-CN"/>
        </w:rPr>
      </w:pPr>
    </w:p>
    <w:p w14:paraId="391F8515">
      <w:pPr>
        <w:jc w:val="center"/>
        <w:outlineLvl w:val="9"/>
        <w:rPr>
          <w:rFonts w:hint="eastAsia" w:ascii="宋体" w:hAnsi="宋体" w:eastAsia="宋体" w:cs="宋体"/>
          <w:b/>
          <w:bCs/>
          <w:color w:val="auto"/>
          <w:sz w:val="192"/>
          <w:szCs w:val="200"/>
          <w:highlight w:val="none"/>
        </w:rPr>
      </w:pPr>
      <w:r>
        <w:rPr>
          <w:rFonts w:hint="eastAsia" w:ascii="宋体" w:hAnsi="宋体" w:eastAsia="宋体" w:cs="宋体"/>
          <w:b/>
          <w:color w:val="auto"/>
          <w:sz w:val="72"/>
          <w:szCs w:val="72"/>
          <w:highlight w:val="none"/>
          <w:lang w:eastAsia="zh-CN"/>
        </w:rPr>
        <w:t>铜厂乡毛贝湾村委会大灰竹山村板蓝根产业发展项目</w:t>
      </w:r>
    </w:p>
    <w:p w14:paraId="29AC8C25">
      <w:pPr>
        <w:jc w:val="center"/>
        <w:rPr>
          <w:rFonts w:hint="eastAsia" w:ascii="宋体" w:hAnsi="宋体" w:eastAsia="宋体" w:cs="宋体"/>
          <w:b/>
          <w:bCs/>
          <w:color w:val="auto"/>
          <w:sz w:val="72"/>
          <w:szCs w:val="96"/>
          <w:highlight w:val="none"/>
        </w:rPr>
      </w:pPr>
    </w:p>
    <w:p w14:paraId="1A0B25A8">
      <w:pPr>
        <w:rPr>
          <w:rFonts w:hint="eastAsia"/>
          <w:highlight w:val="none"/>
        </w:rPr>
      </w:pPr>
    </w:p>
    <w:p w14:paraId="6D727E83">
      <w:pPr>
        <w:pStyle w:val="14"/>
        <w:rPr>
          <w:rFonts w:hint="eastAsia" w:ascii="宋体" w:hAnsi="宋体" w:eastAsia="宋体" w:cs="宋体"/>
          <w:color w:val="auto"/>
          <w:highlight w:val="none"/>
        </w:rPr>
      </w:pPr>
    </w:p>
    <w:p w14:paraId="53CEFAAA">
      <w:pPr>
        <w:pStyle w:val="14"/>
        <w:rPr>
          <w:rFonts w:hint="eastAsia" w:ascii="宋体" w:hAnsi="宋体" w:eastAsia="宋体" w:cs="宋体"/>
          <w:color w:val="auto"/>
          <w:highlight w:val="none"/>
        </w:rPr>
      </w:pPr>
    </w:p>
    <w:p w14:paraId="28072CCA">
      <w:pPr>
        <w:jc w:val="center"/>
        <w:outlineLvl w:val="9"/>
        <w:rPr>
          <w:rFonts w:hint="eastAsia" w:ascii="宋体" w:hAnsi="宋体" w:eastAsia="宋体" w:cs="宋体"/>
          <w:b/>
          <w:bCs/>
          <w:color w:val="auto"/>
          <w:sz w:val="72"/>
          <w:szCs w:val="96"/>
          <w:highlight w:val="none"/>
        </w:rPr>
      </w:pPr>
      <w:bookmarkStart w:id="0" w:name="_Toc28882"/>
      <w:bookmarkStart w:id="1" w:name="_Toc3860"/>
      <w:r>
        <w:rPr>
          <w:rFonts w:hint="eastAsia" w:ascii="宋体" w:hAnsi="宋体" w:eastAsia="宋体" w:cs="宋体"/>
          <w:b/>
          <w:bCs/>
          <w:color w:val="auto"/>
          <w:sz w:val="72"/>
          <w:szCs w:val="96"/>
          <w:highlight w:val="none"/>
        </w:rPr>
        <w:t>竞争性磋商文件</w:t>
      </w:r>
      <w:bookmarkEnd w:id="0"/>
      <w:bookmarkEnd w:id="1"/>
    </w:p>
    <w:p w14:paraId="3010FC0A">
      <w:pPr>
        <w:jc w:val="center"/>
        <w:outlineLvl w:val="9"/>
        <w:rPr>
          <w:rFonts w:hint="eastAsia" w:ascii="宋体" w:hAnsi="宋体" w:eastAsia="宋体" w:cs="宋体"/>
          <w:b/>
          <w:color w:val="auto"/>
          <w:sz w:val="24"/>
          <w:szCs w:val="24"/>
          <w:highlight w:val="none"/>
          <w:lang w:eastAsia="zh-CN"/>
        </w:rPr>
      </w:pPr>
      <w:bookmarkStart w:id="2" w:name="_Toc4818"/>
      <w:bookmarkStart w:id="3" w:name="_Toc9775"/>
      <w:r>
        <w:rPr>
          <w:rFonts w:hint="eastAsia" w:ascii="宋体" w:hAnsi="宋体" w:eastAsia="宋体" w:cs="宋体"/>
          <w:b/>
          <w:color w:val="auto"/>
          <w:sz w:val="24"/>
          <w:szCs w:val="24"/>
          <w:highlight w:val="none"/>
        </w:rPr>
        <w:t>项目编号：</w:t>
      </w:r>
      <w:bookmarkEnd w:id="2"/>
      <w:bookmarkEnd w:id="3"/>
      <w:r>
        <w:rPr>
          <w:rFonts w:hint="eastAsia" w:ascii="宋体" w:hAnsi="宋体" w:eastAsia="宋体" w:cs="宋体"/>
          <w:b/>
          <w:color w:val="auto"/>
          <w:sz w:val="24"/>
          <w:szCs w:val="24"/>
          <w:highlight w:val="none"/>
          <w:lang w:eastAsia="zh-CN"/>
        </w:rPr>
        <w:t>HHJR-2026-114</w:t>
      </w:r>
    </w:p>
    <w:p w14:paraId="103415B9">
      <w:pPr>
        <w:rPr>
          <w:rFonts w:hint="eastAsia" w:ascii="宋体" w:hAnsi="宋体" w:eastAsia="宋体" w:cs="宋体"/>
          <w:b/>
          <w:color w:val="auto"/>
          <w:sz w:val="36"/>
          <w:szCs w:val="32"/>
          <w:highlight w:val="none"/>
        </w:rPr>
      </w:pPr>
    </w:p>
    <w:p w14:paraId="12CAB90D">
      <w:pPr>
        <w:rPr>
          <w:rFonts w:hint="eastAsia" w:ascii="宋体" w:hAnsi="宋体" w:eastAsia="宋体" w:cs="宋体"/>
          <w:b/>
          <w:color w:val="auto"/>
          <w:sz w:val="36"/>
          <w:szCs w:val="32"/>
          <w:highlight w:val="none"/>
        </w:rPr>
      </w:pPr>
    </w:p>
    <w:p w14:paraId="125C7376">
      <w:pPr>
        <w:pStyle w:val="14"/>
        <w:ind w:left="0" w:leftChars="0" w:firstLine="0" w:firstLineChars="0"/>
        <w:rPr>
          <w:rFonts w:hint="eastAsia" w:ascii="宋体" w:hAnsi="宋体" w:eastAsia="宋体" w:cs="宋体"/>
          <w:b/>
          <w:color w:val="auto"/>
          <w:sz w:val="36"/>
          <w:szCs w:val="32"/>
          <w:highlight w:val="none"/>
        </w:rPr>
      </w:pPr>
    </w:p>
    <w:p w14:paraId="20D5A552">
      <w:pPr>
        <w:pStyle w:val="13"/>
        <w:rPr>
          <w:rFonts w:hint="eastAsia" w:ascii="宋体" w:hAnsi="宋体" w:eastAsia="宋体" w:cs="宋体"/>
          <w:color w:val="auto"/>
          <w:highlight w:val="none"/>
        </w:rPr>
      </w:pPr>
    </w:p>
    <w:p w14:paraId="5D939743">
      <w:pPr>
        <w:pStyle w:val="14"/>
        <w:rPr>
          <w:rFonts w:hint="eastAsia" w:ascii="宋体" w:hAnsi="宋体" w:eastAsia="宋体" w:cs="宋体"/>
          <w:b/>
          <w:color w:val="auto"/>
          <w:sz w:val="36"/>
          <w:szCs w:val="32"/>
          <w:highlight w:val="none"/>
        </w:rPr>
      </w:pPr>
    </w:p>
    <w:p w14:paraId="08B98E39">
      <w:pPr>
        <w:rPr>
          <w:rFonts w:hint="eastAsia" w:ascii="宋体" w:hAnsi="宋体" w:eastAsia="宋体" w:cs="宋体"/>
          <w:b/>
          <w:color w:val="auto"/>
          <w:sz w:val="36"/>
          <w:szCs w:val="32"/>
          <w:highlight w:val="none"/>
        </w:rPr>
      </w:pPr>
    </w:p>
    <w:p w14:paraId="6981F172">
      <w:pPr>
        <w:spacing w:line="360" w:lineRule="auto"/>
        <w:ind w:firstLine="1124" w:firstLineChars="400"/>
        <w:jc w:val="both"/>
        <w:outlineLvl w:val="9"/>
        <w:rPr>
          <w:rFonts w:hint="eastAsia" w:ascii="宋体" w:hAnsi="宋体" w:eastAsia="宋体" w:cs="宋体"/>
          <w:b/>
          <w:bCs/>
          <w:color w:val="auto"/>
          <w:spacing w:val="-20"/>
          <w:sz w:val="28"/>
          <w:szCs w:val="28"/>
          <w:highlight w:val="none"/>
          <w:u w:val="single"/>
        </w:rPr>
      </w:pPr>
      <w:bookmarkStart w:id="4" w:name="_Toc14987"/>
      <w:bookmarkStart w:id="5" w:name="_Toc7399"/>
      <w:r>
        <w:rPr>
          <w:rFonts w:hint="eastAsia" w:ascii="宋体" w:hAnsi="宋体" w:eastAsia="宋体" w:cs="宋体"/>
          <w:b/>
          <w:bCs/>
          <w:color w:val="auto"/>
          <w:sz w:val="28"/>
          <w:szCs w:val="28"/>
          <w:highlight w:val="none"/>
        </w:rPr>
        <w:t>采   购   人：</w:t>
      </w:r>
      <w:r>
        <w:rPr>
          <w:rFonts w:hint="eastAsia" w:ascii="宋体" w:hAnsi="宋体" w:eastAsia="宋体" w:cs="宋体"/>
          <w:b/>
          <w:bCs/>
          <w:color w:val="auto"/>
          <w:sz w:val="28"/>
          <w:szCs w:val="28"/>
          <w:highlight w:val="none"/>
          <w:u w:val="single"/>
          <w:lang w:eastAsia="zh-CN"/>
        </w:rPr>
        <w:t>金平苗族瑶族傣族自治县铜厂乡人民政府（盖</w:t>
      </w:r>
      <w:r>
        <w:rPr>
          <w:rFonts w:hint="eastAsia" w:ascii="宋体" w:hAnsi="宋体" w:eastAsia="宋体" w:cs="宋体"/>
          <w:b/>
          <w:bCs/>
          <w:color w:val="auto"/>
          <w:spacing w:val="-20"/>
          <w:sz w:val="28"/>
          <w:szCs w:val="28"/>
          <w:highlight w:val="none"/>
          <w:u w:val="single"/>
        </w:rPr>
        <w:t>章）</w:t>
      </w:r>
      <w:bookmarkEnd w:id="4"/>
      <w:bookmarkEnd w:id="5"/>
    </w:p>
    <w:p w14:paraId="3A00D56E">
      <w:pPr>
        <w:pStyle w:val="14"/>
        <w:rPr>
          <w:rFonts w:hint="eastAsia" w:ascii="宋体" w:hAnsi="宋体" w:eastAsia="宋体" w:cs="宋体"/>
          <w:color w:val="auto"/>
          <w:highlight w:val="none"/>
          <w:lang w:val="en-US" w:eastAsia="zh-CN"/>
        </w:rPr>
      </w:pPr>
    </w:p>
    <w:p w14:paraId="41471671">
      <w:pPr>
        <w:spacing w:line="480" w:lineRule="auto"/>
        <w:ind w:firstLine="1124" w:firstLineChars="400"/>
        <w:outlineLvl w:val="9"/>
        <w:rPr>
          <w:rFonts w:hint="eastAsia" w:ascii="宋体" w:hAnsi="宋体" w:eastAsia="宋体" w:cs="宋体"/>
          <w:b/>
          <w:bCs/>
          <w:color w:val="auto"/>
          <w:sz w:val="28"/>
          <w:szCs w:val="28"/>
          <w:highlight w:val="none"/>
        </w:rPr>
      </w:pPr>
      <w:bookmarkStart w:id="6" w:name="_Toc16345"/>
      <w:bookmarkStart w:id="7" w:name="_Toc31071"/>
      <w:r>
        <w:rPr>
          <w:rFonts w:hint="eastAsia" w:ascii="宋体" w:hAnsi="宋体" w:eastAsia="宋体" w:cs="宋体"/>
          <w:b/>
          <w:bCs/>
          <w:color w:val="auto"/>
          <w:sz w:val="28"/>
          <w:szCs w:val="28"/>
          <w:highlight w:val="none"/>
        </w:rPr>
        <w:t>采购代理机构：</w:t>
      </w:r>
      <w:r>
        <w:rPr>
          <w:rFonts w:hint="eastAsia" w:ascii="宋体" w:hAnsi="宋体" w:eastAsia="宋体" w:cs="宋体"/>
          <w:b/>
          <w:bCs/>
          <w:color w:val="auto"/>
          <w:sz w:val="28"/>
          <w:szCs w:val="28"/>
          <w:highlight w:val="none"/>
          <w:u w:val="single"/>
          <w:lang w:eastAsia="zh-CN"/>
        </w:rPr>
        <w:t>红河嘉锐工程项目管理有限公司</w:t>
      </w:r>
      <w:r>
        <w:rPr>
          <w:rFonts w:hint="eastAsia" w:ascii="宋体" w:hAnsi="宋体" w:eastAsia="宋体" w:cs="宋体"/>
          <w:b/>
          <w:bCs/>
          <w:color w:val="auto"/>
          <w:sz w:val="28"/>
          <w:szCs w:val="28"/>
          <w:highlight w:val="none"/>
          <w:u w:val="single"/>
        </w:rPr>
        <w:t>（盖章）</w:t>
      </w:r>
      <w:bookmarkEnd w:id="6"/>
      <w:bookmarkEnd w:id="7"/>
    </w:p>
    <w:p w14:paraId="1460F9EE">
      <w:pPr>
        <w:jc w:val="center"/>
        <w:outlineLvl w:val="9"/>
        <w:rPr>
          <w:rFonts w:hint="eastAsia" w:ascii="宋体" w:hAnsi="宋体" w:eastAsia="宋体" w:cs="宋体"/>
          <w:b/>
          <w:bCs/>
          <w:color w:val="auto"/>
          <w:sz w:val="28"/>
          <w:szCs w:val="28"/>
          <w:highlight w:val="none"/>
        </w:rPr>
      </w:pPr>
      <w:bookmarkStart w:id="8" w:name="_Toc7973"/>
      <w:bookmarkStart w:id="9" w:name="_Toc28252"/>
      <w:r>
        <w:rPr>
          <w:rFonts w:hint="eastAsia" w:ascii="宋体" w:hAnsi="宋体" w:eastAsia="宋体" w:cs="宋体"/>
          <w:b/>
          <w:bCs/>
          <w:color w:val="auto"/>
          <w:sz w:val="28"/>
          <w:szCs w:val="28"/>
          <w:highlight w:val="none"/>
        </w:rPr>
        <w:t>日    期：</w:t>
      </w:r>
      <w:r>
        <w:rPr>
          <w:rFonts w:hint="eastAsia" w:ascii="宋体" w:hAnsi="宋体" w:eastAsia="宋体" w:cs="宋体"/>
          <w:b/>
          <w:bCs/>
          <w:color w:val="auto"/>
          <w:sz w:val="28"/>
          <w:szCs w:val="28"/>
          <w:highlight w:val="none"/>
          <w:u w:val="single"/>
        </w:rPr>
        <w:t>202</w:t>
      </w:r>
      <w:r>
        <w:rPr>
          <w:rFonts w:hint="eastAsia" w:ascii="宋体" w:hAnsi="宋体" w:eastAsia="宋体" w:cs="宋体"/>
          <w:b/>
          <w:bCs/>
          <w:color w:val="auto"/>
          <w:sz w:val="28"/>
          <w:szCs w:val="28"/>
          <w:highlight w:val="none"/>
          <w:u w:val="single"/>
          <w:lang w:val="en-US" w:eastAsia="zh-CN"/>
        </w:rPr>
        <w:t>6</w:t>
      </w:r>
      <w:r>
        <w:rPr>
          <w:rFonts w:hint="eastAsia" w:ascii="宋体" w:hAnsi="宋体" w:eastAsia="宋体" w:cs="宋体"/>
          <w:b/>
          <w:bCs/>
          <w:color w:val="auto"/>
          <w:sz w:val="28"/>
          <w:szCs w:val="28"/>
          <w:highlight w:val="none"/>
        </w:rPr>
        <w:t>年</w:t>
      </w:r>
      <w:r>
        <w:rPr>
          <w:rFonts w:hint="eastAsia" w:ascii="宋体" w:hAnsi="宋体" w:eastAsia="宋体" w:cs="宋体"/>
          <w:b/>
          <w:bCs/>
          <w:color w:val="auto"/>
          <w:sz w:val="28"/>
          <w:szCs w:val="28"/>
          <w:highlight w:val="none"/>
          <w:u w:val="single"/>
          <w:lang w:val="en-US" w:eastAsia="zh-CN"/>
        </w:rPr>
        <w:t>8</w:t>
      </w:r>
      <w:r>
        <w:rPr>
          <w:rFonts w:hint="eastAsia" w:ascii="宋体" w:hAnsi="宋体" w:eastAsia="宋体" w:cs="宋体"/>
          <w:b/>
          <w:bCs/>
          <w:color w:val="auto"/>
          <w:sz w:val="28"/>
          <w:szCs w:val="28"/>
          <w:highlight w:val="none"/>
        </w:rPr>
        <w:t>月</w:t>
      </w:r>
      <w:bookmarkEnd w:id="8"/>
      <w:bookmarkEnd w:id="9"/>
    </w:p>
    <w:p w14:paraId="2D972F02">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sdt>
      <w:sdtPr>
        <w:rPr>
          <w:rFonts w:hint="eastAsia" w:ascii="宋体" w:hAnsi="宋体" w:eastAsia="宋体" w:cs="宋体"/>
          <w:bCs/>
          <w:caps/>
          <w:smallCaps/>
          <w:color w:val="auto"/>
          <w:kern w:val="2"/>
          <w:sz w:val="40"/>
          <w:szCs w:val="20"/>
          <w:highlight w:val="none"/>
          <w:lang w:val="en-US" w:eastAsia="zh-CN"/>
        </w:rPr>
        <w:id w:val="147469228"/>
        <w15:color w:val="DBDBDB"/>
        <w:docPartObj>
          <w:docPartGallery w:val="Table of Contents"/>
          <w:docPartUnique/>
        </w:docPartObj>
      </w:sdtPr>
      <w:sdtEndPr>
        <w:rPr>
          <w:rFonts w:hint="eastAsia" w:ascii="宋体" w:hAnsi="宋体" w:eastAsia="宋体" w:cs="宋体"/>
          <w:bCs/>
          <w:caps/>
          <w:smallCaps/>
          <w:color w:val="auto"/>
          <w:kern w:val="2"/>
          <w:sz w:val="40"/>
          <w:szCs w:val="20"/>
          <w:highlight w:val="none"/>
          <w:lang w:val="en-US" w:eastAsia="zh-CN"/>
        </w:rPr>
      </w:sdtEndPr>
      <w:sdtContent>
        <w:p w14:paraId="15A13772">
          <w:pPr>
            <w:spacing w:after="0"/>
            <w:jc w:val="center"/>
            <w:rPr>
              <w:rFonts w:hint="eastAsia" w:ascii="宋体" w:hAnsi="宋体" w:eastAsia="宋体" w:cs="宋体"/>
              <w:bCs/>
              <w:caps/>
              <w:smallCaps/>
              <w:color w:val="auto"/>
              <w:kern w:val="2"/>
              <w:sz w:val="40"/>
              <w:szCs w:val="20"/>
              <w:highlight w:val="none"/>
              <w:lang w:val="zh-CN"/>
            </w:rPr>
          </w:pPr>
          <w:r>
            <w:rPr>
              <w:rFonts w:hint="eastAsia" w:ascii="宋体" w:hAnsi="宋体" w:eastAsia="宋体" w:cs="宋体"/>
              <w:bCs/>
              <w:caps/>
              <w:smallCaps/>
              <w:color w:val="auto"/>
              <w:kern w:val="2"/>
              <w:sz w:val="40"/>
              <w:szCs w:val="20"/>
              <w:highlight w:val="none"/>
              <w:lang w:val="zh-CN"/>
            </w:rPr>
            <w:t>目</w:t>
          </w:r>
          <w:r>
            <w:rPr>
              <w:rFonts w:hint="eastAsia" w:ascii="宋体" w:hAnsi="宋体" w:eastAsia="宋体" w:cs="宋体"/>
              <w:bCs/>
              <w:caps/>
              <w:smallCaps/>
              <w:color w:val="auto"/>
              <w:kern w:val="2"/>
              <w:sz w:val="40"/>
              <w:szCs w:val="20"/>
              <w:highlight w:val="none"/>
              <w:lang w:val="en-US" w:eastAsia="zh-CN"/>
            </w:rPr>
            <w:t xml:space="preserve">    </w:t>
          </w:r>
          <w:r>
            <w:rPr>
              <w:rFonts w:hint="eastAsia" w:ascii="宋体" w:hAnsi="宋体" w:eastAsia="宋体" w:cs="宋体"/>
              <w:bCs/>
              <w:caps/>
              <w:smallCaps/>
              <w:color w:val="auto"/>
              <w:kern w:val="2"/>
              <w:sz w:val="40"/>
              <w:szCs w:val="20"/>
              <w:highlight w:val="none"/>
              <w:lang w:val="zh-CN"/>
            </w:rPr>
            <w:t>录</w:t>
          </w:r>
        </w:p>
        <w:p w14:paraId="71DE3E41">
          <w:pPr>
            <w:pStyle w:val="21"/>
            <w:tabs>
              <w:tab w:val="right" w:leader="dot" w:pos="10194"/>
            </w:tabs>
            <w:spacing w:line="480" w:lineRule="auto"/>
            <w:rPr>
              <w:rFonts w:hint="eastAsia" w:ascii="宋体" w:hAnsi="宋体" w:eastAsia="宋体" w:cs="宋体"/>
              <w:bCs/>
              <w:i w:val="0"/>
              <w:iCs w:val="0"/>
              <w:caps/>
              <w:color w:val="auto"/>
              <w:kern w:val="2"/>
              <w:sz w:val="22"/>
              <w:szCs w:val="22"/>
              <w:highlight w:val="none"/>
            </w:rPr>
          </w:pPr>
          <w:r>
            <w:rPr>
              <w:b/>
              <w:highlight w:val="none"/>
            </w:rPr>
            <w:fldChar w:fldCharType="begin"/>
          </w:r>
          <w:r>
            <w:rPr>
              <w:b/>
              <w:highlight w:val="none"/>
            </w:rPr>
            <w:instrText xml:space="preserve">TOC \o "1-1" \h \u </w:instrText>
          </w:r>
          <w:r>
            <w:rPr>
              <w:b/>
              <w:highlight w:val="none"/>
            </w:rPr>
            <w:fldChar w:fldCharType="separate"/>
          </w:r>
          <w:r>
            <w:rPr>
              <w:rFonts w:hint="eastAsia" w:ascii="宋体" w:hAnsi="宋体" w:eastAsia="宋体" w:cs="宋体"/>
              <w:bCs/>
              <w:i w:val="0"/>
              <w:iCs w:val="0"/>
              <w:caps/>
              <w:color w:val="auto"/>
              <w:kern w:val="2"/>
              <w:sz w:val="22"/>
              <w:szCs w:val="22"/>
              <w:highlight w:val="none"/>
            </w:rPr>
            <w:fldChar w:fldCharType="begin"/>
          </w:r>
          <w:r>
            <w:rPr>
              <w:rFonts w:hint="eastAsia" w:ascii="宋体" w:hAnsi="宋体" w:eastAsia="宋体" w:cs="宋体"/>
              <w:bCs/>
              <w:i w:val="0"/>
              <w:iCs w:val="0"/>
              <w:caps/>
              <w:color w:val="auto"/>
              <w:kern w:val="2"/>
              <w:sz w:val="22"/>
              <w:szCs w:val="22"/>
              <w:highlight w:val="none"/>
            </w:rPr>
            <w:instrText xml:space="preserve"> HYPERLINK \l _Toc17866 </w:instrText>
          </w:r>
          <w:r>
            <w:rPr>
              <w:rFonts w:hint="eastAsia" w:ascii="宋体" w:hAnsi="宋体" w:eastAsia="宋体" w:cs="宋体"/>
              <w:bCs/>
              <w:i w:val="0"/>
              <w:iCs w:val="0"/>
              <w:caps/>
              <w:color w:val="auto"/>
              <w:kern w:val="2"/>
              <w:sz w:val="22"/>
              <w:szCs w:val="22"/>
              <w:highlight w:val="none"/>
            </w:rPr>
            <w:fldChar w:fldCharType="separate"/>
          </w:r>
          <w:r>
            <w:rPr>
              <w:rFonts w:hint="eastAsia" w:ascii="宋体" w:hAnsi="宋体" w:eastAsia="宋体" w:cs="宋体"/>
              <w:bCs/>
              <w:i w:val="0"/>
              <w:iCs w:val="0"/>
              <w:caps/>
              <w:color w:val="auto"/>
              <w:kern w:val="2"/>
              <w:sz w:val="22"/>
              <w:szCs w:val="22"/>
              <w:highlight w:val="none"/>
            </w:rPr>
            <w:t>第一章  竞争性磋商公告</w:t>
          </w:r>
          <w:r>
            <w:rPr>
              <w:rFonts w:hint="eastAsia" w:ascii="宋体" w:hAnsi="宋体" w:eastAsia="宋体" w:cs="宋体"/>
              <w:bCs/>
              <w:i w:val="0"/>
              <w:iCs w:val="0"/>
              <w:caps/>
              <w:color w:val="auto"/>
              <w:kern w:val="2"/>
              <w:sz w:val="22"/>
              <w:szCs w:val="22"/>
              <w:highlight w:val="none"/>
            </w:rPr>
            <w:tab/>
          </w:r>
          <w:r>
            <w:rPr>
              <w:rFonts w:hint="eastAsia" w:ascii="宋体" w:hAnsi="宋体" w:eastAsia="宋体" w:cs="宋体"/>
              <w:bCs/>
              <w:i w:val="0"/>
              <w:iCs w:val="0"/>
              <w:caps/>
              <w:color w:val="auto"/>
              <w:kern w:val="2"/>
              <w:sz w:val="22"/>
              <w:szCs w:val="22"/>
              <w:highlight w:val="none"/>
            </w:rPr>
            <w:fldChar w:fldCharType="begin"/>
          </w:r>
          <w:r>
            <w:rPr>
              <w:rFonts w:hint="eastAsia" w:ascii="宋体" w:hAnsi="宋体" w:eastAsia="宋体" w:cs="宋体"/>
              <w:bCs/>
              <w:i w:val="0"/>
              <w:iCs w:val="0"/>
              <w:caps/>
              <w:color w:val="auto"/>
              <w:kern w:val="2"/>
              <w:sz w:val="22"/>
              <w:szCs w:val="22"/>
              <w:highlight w:val="none"/>
            </w:rPr>
            <w:instrText xml:space="preserve"> PAGEREF _Toc17866 \h </w:instrText>
          </w:r>
          <w:r>
            <w:rPr>
              <w:rFonts w:hint="eastAsia" w:ascii="宋体" w:hAnsi="宋体" w:eastAsia="宋体" w:cs="宋体"/>
              <w:bCs/>
              <w:i w:val="0"/>
              <w:iCs w:val="0"/>
              <w:caps/>
              <w:color w:val="auto"/>
              <w:kern w:val="2"/>
              <w:sz w:val="22"/>
              <w:szCs w:val="22"/>
              <w:highlight w:val="none"/>
            </w:rPr>
            <w:fldChar w:fldCharType="separate"/>
          </w:r>
          <w:r>
            <w:rPr>
              <w:rFonts w:hint="eastAsia" w:ascii="宋体" w:hAnsi="宋体" w:eastAsia="宋体" w:cs="宋体"/>
              <w:bCs/>
              <w:i w:val="0"/>
              <w:iCs w:val="0"/>
              <w:caps/>
              <w:color w:val="auto"/>
              <w:kern w:val="2"/>
              <w:sz w:val="22"/>
              <w:szCs w:val="22"/>
              <w:highlight w:val="none"/>
            </w:rPr>
            <w:t>1</w:t>
          </w:r>
          <w:r>
            <w:rPr>
              <w:rFonts w:hint="eastAsia" w:ascii="宋体" w:hAnsi="宋体" w:eastAsia="宋体" w:cs="宋体"/>
              <w:bCs/>
              <w:i w:val="0"/>
              <w:iCs w:val="0"/>
              <w:caps/>
              <w:color w:val="auto"/>
              <w:kern w:val="2"/>
              <w:sz w:val="22"/>
              <w:szCs w:val="22"/>
              <w:highlight w:val="none"/>
            </w:rPr>
            <w:fldChar w:fldCharType="end"/>
          </w:r>
          <w:r>
            <w:rPr>
              <w:rFonts w:hint="eastAsia" w:ascii="宋体" w:hAnsi="宋体" w:eastAsia="宋体" w:cs="宋体"/>
              <w:bCs/>
              <w:i w:val="0"/>
              <w:iCs w:val="0"/>
              <w:caps/>
              <w:color w:val="auto"/>
              <w:kern w:val="2"/>
              <w:sz w:val="22"/>
              <w:szCs w:val="22"/>
              <w:highlight w:val="none"/>
            </w:rPr>
            <w:fldChar w:fldCharType="end"/>
          </w:r>
        </w:p>
        <w:p w14:paraId="30F6A678">
          <w:pPr>
            <w:pStyle w:val="10"/>
            <w:widowControl w:val="0"/>
            <w:tabs>
              <w:tab w:val="right" w:leader="dot" w:pos="10186"/>
            </w:tabs>
            <w:adjustRightInd/>
            <w:snapToGrid/>
            <w:spacing w:before="120" w:after="120" w:line="480" w:lineRule="auto"/>
            <w:rPr>
              <w:rFonts w:hint="eastAsia" w:ascii="宋体" w:hAnsi="宋体" w:eastAsia="宋体" w:cs="宋体"/>
              <w:bCs/>
              <w:i w:val="0"/>
              <w:iCs w:val="0"/>
              <w:caps/>
              <w:color w:val="auto"/>
              <w:kern w:val="2"/>
              <w:sz w:val="22"/>
              <w:szCs w:val="22"/>
              <w:highlight w:val="none"/>
            </w:rPr>
          </w:pPr>
          <w:r>
            <w:rPr>
              <w:rFonts w:hint="eastAsia" w:ascii="宋体" w:hAnsi="宋体" w:eastAsia="宋体" w:cs="宋体"/>
              <w:bCs/>
              <w:i w:val="0"/>
              <w:iCs w:val="0"/>
              <w:caps/>
              <w:color w:val="auto"/>
              <w:kern w:val="2"/>
              <w:sz w:val="22"/>
              <w:szCs w:val="22"/>
              <w:highlight w:val="none"/>
            </w:rPr>
            <w:fldChar w:fldCharType="begin"/>
          </w:r>
          <w:r>
            <w:rPr>
              <w:rFonts w:hint="eastAsia" w:ascii="宋体" w:hAnsi="宋体" w:eastAsia="宋体" w:cs="宋体"/>
              <w:bCs/>
              <w:i w:val="0"/>
              <w:iCs w:val="0"/>
              <w:caps/>
              <w:color w:val="auto"/>
              <w:kern w:val="2"/>
              <w:sz w:val="22"/>
              <w:szCs w:val="22"/>
              <w:highlight w:val="none"/>
            </w:rPr>
            <w:instrText xml:space="preserve"> HYPERLINK \l _Toc5531 </w:instrText>
          </w:r>
          <w:r>
            <w:rPr>
              <w:rFonts w:hint="eastAsia" w:ascii="宋体" w:hAnsi="宋体" w:eastAsia="宋体" w:cs="宋体"/>
              <w:bCs/>
              <w:i w:val="0"/>
              <w:iCs w:val="0"/>
              <w:caps/>
              <w:color w:val="auto"/>
              <w:kern w:val="2"/>
              <w:sz w:val="22"/>
              <w:szCs w:val="22"/>
              <w:highlight w:val="none"/>
            </w:rPr>
            <w:fldChar w:fldCharType="separate"/>
          </w:r>
          <w:r>
            <w:rPr>
              <w:rFonts w:hint="eastAsia" w:ascii="宋体" w:hAnsi="宋体" w:eastAsia="宋体" w:cs="宋体"/>
              <w:bCs/>
              <w:i w:val="0"/>
              <w:iCs w:val="0"/>
              <w:caps/>
              <w:color w:val="auto"/>
              <w:kern w:val="2"/>
              <w:sz w:val="22"/>
              <w:szCs w:val="22"/>
              <w:highlight w:val="none"/>
            </w:rPr>
            <w:t>第二章  磋商须知</w:t>
          </w:r>
          <w:r>
            <w:rPr>
              <w:rFonts w:hint="eastAsia" w:ascii="宋体" w:hAnsi="宋体" w:eastAsia="宋体" w:cs="宋体"/>
              <w:bCs/>
              <w:i w:val="0"/>
              <w:iCs w:val="0"/>
              <w:caps/>
              <w:color w:val="auto"/>
              <w:kern w:val="2"/>
              <w:sz w:val="22"/>
              <w:szCs w:val="22"/>
              <w:highlight w:val="none"/>
            </w:rPr>
            <w:tab/>
          </w:r>
          <w:r>
            <w:rPr>
              <w:rFonts w:hint="eastAsia" w:ascii="宋体" w:hAnsi="宋体" w:eastAsia="宋体" w:cs="宋体"/>
              <w:bCs/>
              <w:i w:val="0"/>
              <w:iCs w:val="0"/>
              <w:caps/>
              <w:color w:val="auto"/>
              <w:kern w:val="2"/>
              <w:sz w:val="22"/>
              <w:szCs w:val="22"/>
              <w:highlight w:val="none"/>
            </w:rPr>
            <w:fldChar w:fldCharType="begin"/>
          </w:r>
          <w:r>
            <w:rPr>
              <w:rFonts w:hint="eastAsia" w:ascii="宋体" w:hAnsi="宋体" w:eastAsia="宋体" w:cs="宋体"/>
              <w:bCs/>
              <w:i w:val="0"/>
              <w:iCs w:val="0"/>
              <w:caps/>
              <w:color w:val="auto"/>
              <w:kern w:val="2"/>
              <w:sz w:val="22"/>
              <w:szCs w:val="22"/>
              <w:highlight w:val="none"/>
            </w:rPr>
            <w:instrText xml:space="preserve"> PAGEREF _Toc5531 \h </w:instrText>
          </w:r>
          <w:r>
            <w:rPr>
              <w:rFonts w:hint="eastAsia" w:ascii="宋体" w:hAnsi="宋体" w:eastAsia="宋体" w:cs="宋体"/>
              <w:bCs/>
              <w:i w:val="0"/>
              <w:iCs w:val="0"/>
              <w:caps/>
              <w:color w:val="auto"/>
              <w:kern w:val="2"/>
              <w:sz w:val="22"/>
              <w:szCs w:val="22"/>
              <w:highlight w:val="none"/>
            </w:rPr>
            <w:fldChar w:fldCharType="separate"/>
          </w:r>
          <w:r>
            <w:rPr>
              <w:rFonts w:hint="eastAsia" w:ascii="宋体" w:hAnsi="宋体" w:eastAsia="宋体" w:cs="宋体"/>
              <w:bCs/>
              <w:i w:val="0"/>
              <w:iCs w:val="0"/>
              <w:caps/>
              <w:color w:val="auto"/>
              <w:kern w:val="2"/>
              <w:sz w:val="22"/>
              <w:szCs w:val="22"/>
              <w:highlight w:val="none"/>
            </w:rPr>
            <w:t>4</w:t>
          </w:r>
          <w:r>
            <w:rPr>
              <w:rFonts w:hint="eastAsia" w:ascii="宋体" w:hAnsi="宋体" w:eastAsia="宋体" w:cs="宋体"/>
              <w:bCs/>
              <w:i w:val="0"/>
              <w:iCs w:val="0"/>
              <w:caps/>
              <w:color w:val="auto"/>
              <w:kern w:val="2"/>
              <w:sz w:val="22"/>
              <w:szCs w:val="22"/>
              <w:highlight w:val="none"/>
            </w:rPr>
            <w:fldChar w:fldCharType="end"/>
          </w:r>
          <w:r>
            <w:rPr>
              <w:rFonts w:hint="eastAsia" w:ascii="宋体" w:hAnsi="宋体" w:eastAsia="宋体" w:cs="宋体"/>
              <w:bCs/>
              <w:i w:val="0"/>
              <w:iCs w:val="0"/>
              <w:caps/>
              <w:color w:val="auto"/>
              <w:kern w:val="2"/>
              <w:sz w:val="22"/>
              <w:szCs w:val="22"/>
              <w:highlight w:val="none"/>
            </w:rPr>
            <w:fldChar w:fldCharType="end"/>
          </w:r>
        </w:p>
        <w:p w14:paraId="2EAE862E">
          <w:pPr>
            <w:pStyle w:val="10"/>
            <w:widowControl w:val="0"/>
            <w:tabs>
              <w:tab w:val="right" w:leader="dot" w:pos="10186"/>
            </w:tabs>
            <w:adjustRightInd/>
            <w:snapToGrid/>
            <w:spacing w:before="120" w:after="120" w:line="480" w:lineRule="auto"/>
            <w:rPr>
              <w:rFonts w:hint="eastAsia" w:ascii="宋体" w:hAnsi="宋体" w:eastAsia="宋体" w:cs="宋体"/>
              <w:bCs/>
              <w:i w:val="0"/>
              <w:iCs w:val="0"/>
              <w:caps/>
              <w:color w:val="auto"/>
              <w:kern w:val="2"/>
              <w:sz w:val="22"/>
              <w:szCs w:val="22"/>
              <w:highlight w:val="none"/>
            </w:rPr>
          </w:pPr>
          <w:r>
            <w:rPr>
              <w:rFonts w:hint="eastAsia" w:ascii="宋体" w:hAnsi="宋体" w:eastAsia="宋体" w:cs="宋体"/>
              <w:bCs/>
              <w:i w:val="0"/>
              <w:iCs w:val="0"/>
              <w:caps/>
              <w:color w:val="auto"/>
              <w:kern w:val="2"/>
              <w:sz w:val="22"/>
              <w:szCs w:val="22"/>
              <w:highlight w:val="none"/>
            </w:rPr>
            <w:fldChar w:fldCharType="begin"/>
          </w:r>
          <w:r>
            <w:rPr>
              <w:rFonts w:hint="eastAsia" w:ascii="宋体" w:hAnsi="宋体" w:eastAsia="宋体" w:cs="宋体"/>
              <w:bCs/>
              <w:i w:val="0"/>
              <w:iCs w:val="0"/>
              <w:caps/>
              <w:color w:val="auto"/>
              <w:kern w:val="2"/>
              <w:sz w:val="22"/>
              <w:szCs w:val="22"/>
              <w:highlight w:val="none"/>
            </w:rPr>
            <w:instrText xml:space="preserve"> HYPERLINK \l _Toc25370 </w:instrText>
          </w:r>
          <w:r>
            <w:rPr>
              <w:rFonts w:hint="eastAsia" w:ascii="宋体" w:hAnsi="宋体" w:eastAsia="宋体" w:cs="宋体"/>
              <w:bCs/>
              <w:i w:val="0"/>
              <w:iCs w:val="0"/>
              <w:caps/>
              <w:color w:val="auto"/>
              <w:kern w:val="2"/>
              <w:sz w:val="22"/>
              <w:szCs w:val="22"/>
              <w:highlight w:val="none"/>
            </w:rPr>
            <w:fldChar w:fldCharType="separate"/>
          </w:r>
          <w:r>
            <w:rPr>
              <w:rFonts w:hint="eastAsia" w:ascii="宋体" w:hAnsi="宋体" w:eastAsia="宋体" w:cs="宋体"/>
              <w:bCs/>
              <w:i w:val="0"/>
              <w:iCs w:val="0"/>
              <w:caps/>
              <w:color w:val="auto"/>
              <w:kern w:val="2"/>
              <w:sz w:val="22"/>
              <w:szCs w:val="22"/>
              <w:highlight w:val="none"/>
            </w:rPr>
            <w:t>第三章 评审办法（综合评分法）</w:t>
          </w:r>
          <w:r>
            <w:rPr>
              <w:rFonts w:hint="eastAsia" w:ascii="宋体" w:hAnsi="宋体" w:eastAsia="宋体" w:cs="宋体"/>
              <w:bCs/>
              <w:i w:val="0"/>
              <w:iCs w:val="0"/>
              <w:caps/>
              <w:color w:val="auto"/>
              <w:kern w:val="2"/>
              <w:sz w:val="22"/>
              <w:szCs w:val="22"/>
              <w:highlight w:val="none"/>
            </w:rPr>
            <w:tab/>
          </w:r>
          <w:r>
            <w:rPr>
              <w:rFonts w:hint="eastAsia" w:ascii="宋体" w:hAnsi="宋体" w:eastAsia="宋体" w:cs="宋体"/>
              <w:bCs/>
              <w:i w:val="0"/>
              <w:iCs w:val="0"/>
              <w:caps/>
              <w:color w:val="auto"/>
              <w:kern w:val="2"/>
              <w:sz w:val="22"/>
              <w:szCs w:val="22"/>
              <w:highlight w:val="none"/>
            </w:rPr>
            <w:fldChar w:fldCharType="begin"/>
          </w:r>
          <w:r>
            <w:rPr>
              <w:rFonts w:hint="eastAsia" w:ascii="宋体" w:hAnsi="宋体" w:eastAsia="宋体" w:cs="宋体"/>
              <w:bCs/>
              <w:i w:val="0"/>
              <w:iCs w:val="0"/>
              <w:caps/>
              <w:color w:val="auto"/>
              <w:kern w:val="2"/>
              <w:sz w:val="22"/>
              <w:szCs w:val="22"/>
              <w:highlight w:val="none"/>
            </w:rPr>
            <w:instrText xml:space="preserve"> PAGEREF _Toc25370 \h </w:instrText>
          </w:r>
          <w:r>
            <w:rPr>
              <w:rFonts w:hint="eastAsia" w:ascii="宋体" w:hAnsi="宋体" w:eastAsia="宋体" w:cs="宋体"/>
              <w:bCs/>
              <w:i w:val="0"/>
              <w:iCs w:val="0"/>
              <w:caps/>
              <w:color w:val="auto"/>
              <w:kern w:val="2"/>
              <w:sz w:val="22"/>
              <w:szCs w:val="22"/>
              <w:highlight w:val="none"/>
            </w:rPr>
            <w:fldChar w:fldCharType="separate"/>
          </w:r>
          <w:r>
            <w:rPr>
              <w:rFonts w:hint="eastAsia" w:ascii="宋体" w:hAnsi="宋体" w:eastAsia="宋体" w:cs="宋体"/>
              <w:bCs/>
              <w:i w:val="0"/>
              <w:iCs w:val="0"/>
              <w:caps/>
              <w:color w:val="auto"/>
              <w:kern w:val="2"/>
              <w:sz w:val="22"/>
              <w:szCs w:val="22"/>
              <w:highlight w:val="none"/>
            </w:rPr>
            <w:t>21</w:t>
          </w:r>
          <w:r>
            <w:rPr>
              <w:rFonts w:hint="eastAsia" w:ascii="宋体" w:hAnsi="宋体" w:eastAsia="宋体" w:cs="宋体"/>
              <w:bCs/>
              <w:i w:val="0"/>
              <w:iCs w:val="0"/>
              <w:caps/>
              <w:color w:val="auto"/>
              <w:kern w:val="2"/>
              <w:sz w:val="22"/>
              <w:szCs w:val="22"/>
              <w:highlight w:val="none"/>
            </w:rPr>
            <w:fldChar w:fldCharType="end"/>
          </w:r>
          <w:r>
            <w:rPr>
              <w:rFonts w:hint="eastAsia" w:ascii="宋体" w:hAnsi="宋体" w:eastAsia="宋体" w:cs="宋体"/>
              <w:bCs/>
              <w:i w:val="0"/>
              <w:iCs w:val="0"/>
              <w:caps/>
              <w:color w:val="auto"/>
              <w:kern w:val="2"/>
              <w:sz w:val="22"/>
              <w:szCs w:val="22"/>
              <w:highlight w:val="none"/>
            </w:rPr>
            <w:fldChar w:fldCharType="end"/>
          </w:r>
        </w:p>
        <w:p w14:paraId="6CC8BD28">
          <w:pPr>
            <w:pStyle w:val="10"/>
            <w:widowControl w:val="0"/>
            <w:tabs>
              <w:tab w:val="right" w:leader="dot" w:pos="10186"/>
            </w:tabs>
            <w:adjustRightInd/>
            <w:snapToGrid/>
            <w:spacing w:before="120" w:after="120" w:line="480" w:lineRule="auto"/>
            <w:rPr>
              <w:rFonts w:hint="eastAsia" w:ascii="宋体" w:hAnsi="宋体" w:eastAsia="宋体" w:cs="宋体"/>
              <w:bCs/>
              <w:i w:val="0"/>
              <w:iCs w:val="0"/>
              <w:caps/>
              <w:color w:val="auto"/>
              <w:kern w:val="2"/>
              <w:sz w:val="22"/>
              <w:szCs w:val="22"/>
              <w:highlight w:val="none"/>
            </w:rPr>
          </w:pPr>
          <w:r>
            <w:rPr>
              <w:rFonts w:hint="eastAsia" w:ascii="宋体" w:hAnsi="宋体" w:eastAsia="宋体" w:cs="宋体"/>
              <w:bCs/>
              <w:i w:val="0"/>
              <w:iCs w:val="0"/>
              <w:caps/>
              <w:color w:val="auto"/>
              <w:kern w:val="2"/>
              <w:sz w:val="22"/>
              <w:szCs w:val="22"/>
              <w:highlight w:val="none"/>
            </w:rPr>
            <w:fldChar w:fldCharType="begin"/>
          </w:r>
          <w:r>
            <w:rPr>
              <w:rFonts w:hint="eastAsia" w:ascii="宋体" w:hAnsi="宋体" w:eastAsia="宋体" w:cs="宋体"/>
              <w:bCs/>
              <w:i w:val="0"/>
              <w:iCs w:val="0"/>
              <w:caps/>
              <w:color w:val="auto"/>
              <w:kern w:val="2"/>
              <w:sz w:val="22"/>
              <w:szCs w:val="22"/>
              <w:highlight w:val="none"/>
            </w:rPr>
            <w:instrText xml:space="preserve"> HYPERLINK \l _Toc28129 </w:instrText>
          </w:r>
          <w:r>
            <w:rPr>
              <w:rFonts w:hint="eastAsia" w:ascii="宋体" w:hAnsi="宋体" w:eastAsia="宋体" w:cs="宋体"/>
              <w:bCs/>
              <w:i w:val="0"/>
              <w:iCs w:val="0"/>
              <w:caps/>
              <w:color w:val="auto"/>
              <w:kern w:val="2"/>
              <w:sz w:val="22"/>
              <w:szCs w:val="22"/>
              <w:highlight w:val="none"/>
            </w:rPr>
            <w:fldChar w:fldCharType="separate"/>
          </w:r>
          <w:r>
            <w:rPr>
              <w:rFonts w:hint="eastAsia" w:ascii="宋体" w:hAnsi="宋体" w:eastAsia="宋体" w:cs="宋体"/>
              <w:bCs/>
              <w:i w:val="0"/>
              <w:iCs w:val="0"/>
              <w:caps/>
              <w:color w:val="auto"/>
              <w:kern w:val="2"/>
              <w:sz w:val="22"/>
              <w:szCs w:val="22"/>
              <w:highlight w:val="none"/>
            </w:rPr>
            <w:t>第四章  合同条款及格式</w:t>
          </w:r>
          <w:r>
            <w:rPr>
              <w:rFonts w:hint="eastAsia" w:ascii="宋体" w:hAnsi="宋体" w:eastAsia="宋体" w:cs="宋体"/>
              <w:bCs/>
              <w:i w:val="0"/>
              <w:iCs w:val="0"/>
              <w:caps/>
              <w:color w:val="auto"/>
              <w:kern w:val="2"/>
              <w:sz w:val="22"/>
              <w:szCs w:val="22"/>
              <w:highlight w:val="none"/>
            </w:rPr>
            <w:tab/>
          </w:r>
          <w:r>
            <w:rPr>
              <w:rFonts w:hint="eastAsia" w:ascii="宋体" w:hAnsi="宋体" w:eastAsia="宋体" w:cs="宋体"/>
              <w:bCs/>
              <w:i w:val="0"/>
              <w:iCs w:val="0"/>
              <w:caps/>
              <w:color w:val="auto"/>
              <w:kern w:val="2"/>
              <w:sz w:val="22"/>
              <w:szCs w:val="22"/>
              <w:highlight w:val="none"/>
            </w:rPr>
            <w:fldChar w:fldCharType="begin"/>
          </w:r>
          <w:r>
            <w:rPr>
              <w:rFonts w:hint="eastAsia" w:ascii="宋体" w:hAnsi="宋体" w:eastAsia="宋体" w:cs="宋体"/>
              <w:bCs/>
              <w:i w:val="0"/>
              <w:iCs w:val="0"/>
              <w:caps/>
              <w:color w:val="auto"/>
              <w:kern w:val="2"/>
              <w:sz w:val="22"/>
              <w:szCs w:val="22"/>
              <w:highlight w:val="none"/>
            </w:rPr>
            <w:instrText xml:space="preserve"> PAGEREF _Toc28129 \h </w:instrText>
          </w:r>
          <w:r>
            <w:rPr>
              <w:rFonts w:hint="eastAsia" w:ascii="宋体" w:hAnsi="宋体" w:eastAsia="宋体" w:cs="宋体"/>
              <w:bCs/>
              <w:i w:val="0"/>
              <w:iCs w:val="0"/>
              <w:caps/>
              <w:color w:val="auto"/>
              <w:kern w:val="2"/>
              <w:sz w:val="22"/>
              <w:szCs w:val="22"/>
              <w:highlight w:val="none"/>
            </w:rPr>
            <w:fldChar w:fldCharType="separate"/>
          </w:r>
          <w:r>
            <w:rPr>
              <w:rFonts w:hint="eastAsia" w:ascii="宋体" w:hAnsi="宋体" w:eastAsia="宋体" w:cs="宋体"/>
              <w:bCs/>
              <w:i w:val="0"/>
              <w:iCs w:val="0"/>
              <w:caps/>
              <w:color w:val="auto"/>
              <w:kern w:val="2"/>
              <w:sz w:val="22"/>
              <w:szCs w:val="22"/>
              <w:highlight w:val="none"/>
            </w:rPr>
            <w:t>28</w:t>
          </w:r>
          <w:r>
            <w:rPr>
              <w:rFonts w:hint="eastAsia" w:ascii="宋体" w:hAnsi="宋体" w:eastAsia="宋体" w:cs="宋体"/>
              <w:bCs/>
              <w:i w:val="0"/>
              <w:iCs w:val="0"/>
              <w:caps/>
              <w:color w:val="auto"/>
              <w:kern w:val="2"/>
              <w:sz w:val="22"/>
              <w:szCs w:val="22"/>
              <w:highlight w:val="none"/>
            </w:rPr>
            <w:fldChar w:fldCharType="end"/>
          </w:r>
          <w:r>
            <w:rPr>
              <w:rFonts w:hint="eastAsia" w:ascii="宋体" w:hAnsi="宋体" w:eastAsia="宋体" w:cs="宋体"/>
              <w:bCs/>
              <w:i w:val="0"/>
              <w:iCs w:val="0"/>
              <w:caps/>
              <w:color w:val="auto"/>
              <w:kern w:val="2"/>
              <w:sz w:val="22"/>
              <w:szCs w:val="22"/>
              <w:highlight w:val="none"/>
            </w:rPr>
            <w:fldChar w:fldCharType="end"/>
          </w:r>
        </w:p>
        <w:p w14:paraId="385A2EA8">
          <w:pPr>
            <w:pStyle w:val="10"/>
            <w:widowControl w:val="0"/>
            <w:tabs>
              <w:tab w:val="right" w:leader="dot" w:pos="10186"/>
            </w:tabs>
            <w:adjustRightInd/>
            <w:snapToGrid/>
            <w:spacing w:before="120" w:after="120" w:line="480" w:lineRule="auto"/>
            <w:rPr>
              <w:rFonts w:hint="eastAsia" w:ascii="宋体" w:hAnsi="宋体" w:eastAsia="宋体" w:cs="宋体"/>
              <w:bCs/>
              <w:i w:val="0"/>
              <w:iCs w:val="0"/>
              <w:caps/>
              <w:color w:val="auto"/>
              <w:kern w:val="2"/>
              <w:sz w:val="22"/>
              <w:szCs w:val="22"/>
              <w:highlight w:val="none"/>
            </w:rPr>
          </w:pPr>
          <w:r>
            <w:rPr>
              <w:rFonts w:hint="eastAsia" w:ascii="宋体" w:hAnsi="宋体" w:eastAsia="宋体" w:cs="宋体"/>
              <w:bCs/>
              <w:i w:val="0"/>
              <w:iCs w:val="0"/>
              <w:caps/>
              <w:color w:val="auto"/>
              <w:kern w:val="2"/>
              <w:sz w:val="22"/>
              <w:szCs w:val="22"/>
              <w:highlight w:val="none"/>
            </w:rPr>
            <w:fldChar w:fldCharType="begin"/>
          </w:r>
          <w:r>
            <w:rPr>
              <w:rFonts w:hint="eastAsia" w:ascii="宋体" w:hAnsi="宋体" w:eastAsia="宋体" w:cs="宋体"/>
              <w:bCs/>
              <w:i w:val="0"/>
              <w:iCs w:val="0"/>
              <w:caps/>
              <w:color w:val="auto"/>
              <w:kern w:val="2"/>
              <w:sz w:val="22"/>
              <w:szCs w:val="22"/>
              <w:highlight w:val="none"/>
            </w:rPr>
            <w:instrText xml:space="preserve"> HYPERLINK \l _Toc21655 </w:instrText>
          </w:r>
          <w:r>
            <w:rPr>
              <w:rFonts w:hint="eastAsia" w:ascii="宋体" w:hAnsi="宋体" w:eastAsia="宋体" w:cs="宋体"/>
              <w:bCs/>
              <w:i w:val="0"/>
              <w:iCs w:val="0"/>
              <w:caps/>
              <w:color w:val="auto"/>
              <w:kern w:val="2"/>
              <w:sz w:val="22"/>
              <w:szCs w:val="22"/>
              <w:highlight w:val="none"/>
            </w:rPr>
            <w:fldChar w:fldCharType="separate"/>
          </w:r>
          <w:r>
            <w:rPr>
              <w:rFonts w:hint="eastAsia" w:ascii="宋体" w:hAnsi="宋体" w:eastAsia="宋体" w:cs="宋体"/>
              <w:bCs/>
              <w:i w:val="0"/>
              <w:iCs w:val="0"/>
              <w:caps/>
              <w:color w:val="auto"/>
              <w:kern w:val="2"/>
              <w:sz w:val="22"/>
              <w:szCs w:val="22"/>
              <w:highlight w:val="none"/>
            </w:rPr>
            <w:t>第五章  技术标准和要求</w:t>
          </w:r>
          <w:r>
            <w:rPr>
              <w:rFonts w:hint="eastAsia" w:ascii="宋体" w:hAnsi="宋体" w:eastAsia="宋体" w:cs="宋体"/>
              <w:bCs/>
              <w:i w:val="0"/>
              <w:iCs w:val="0"/>
              <w:caps/>
              <w:color w:val="auto"/>
              <w:kern w:val="2"/>
              <w:sz w:val="22"/>
              <w:szCs w:val="22"/>
              <w:highlight w:val="none"/>
            </w:rPr>
            <w:tab/>
          </w:r>
          <w:r>
            <w:rPr>
              <w:rFonts w:hint="eastAsia" w:ascii="宋体" w:hAnsi="宋体" w:eastAsia="宋体" w:cs="宋体"/>
              <w:bCs/>
              <w:i w:val="0"/>
              <w:iCs w:val="0"/>
              <w:caps/>
              <w:color w:val="auto"/>
              <w:kern w:val="2"/>
              <w:sz w:val="22"/>
              <w:szCs w:val="22"/>
              <w:highlight w:val="none"/>
            </w:rPr>
            <w:fldChar w:fldCharType="begin"/>
          </w:r>
          <w:r>
            <w:rPr>
              <w:rFonts w:hint="eastAsia" w:ascii="宋体" w:hAnsi="宋体" w:eastAsia="宋体" w:cs="宋体"/>
              <w:bCs/>
              <w:i w:val="0"/>
              <w:iCs w:val="0"/>
              <w:caps/>
              <w:color w:val="auto"/>
              <w:kern w:val="2"/>
              <w:sz w:val="22"/>
              <w:szCs w:val="22"/>
              <w:highlight w:val="none"/>
            </w:rPr>
            <w:instrText xml:space="preserve"> PAGEREF _Toc21655 \h </w:instrText>
          </w:r>
          <w:r>
            <w:rPr>
              <w:rFonts w:hint="eastAsia" w:ascii="宋体" w:hAnsi="宋体" w:eastAsia="宋体" w:cs="宋体"/>
              <w:bCs/>
              <w:i w:val="0"/>
              <w:iCs w:val="0"/>
              <w:caps/>
              <w:color w:val="auto"/>
              <w:kern w:val="2"/>
              <w:sz w:val="22"/>
              <w:szCs w:val="22"/>
              <w:highlight w:val="none"/>
            </w:rPr>
            <w:fldChar w:fldCharType="separate"/>
          </w:r>
          <w:r>
            <w:rPr>
              <w:rFonts w:hint="eastAsia" w:ascii="宋体" w:hAnsi="宋体" w:eastAsia="宋体" w:cs="宋体"/>
              <w:bCs/>
              <w:i w:val="0"/>
              <w:iCs w:val="0"/>
              <w:caps/>
              <w:color w:val="auto"/>
              <w:kern w:val="2"/>
              <w:sz w:val="22"/>
              <w:szCs w:val="22"/>
              <w:highlight w:val="none"/>
            </w:rPr>
            <w:t>29</w:t>
          </w:r>
          <w:r>
            <w:rPr>
              <w:rFonts w:hint="eastAsia" w:ascii="宋体" w:hAnsi="宋体" w:eastAsia="宋体" w:cs="宋体"/>
              <w:bCs/>
              <w:i w:val="0"/>
              <w:iCs w:val="0"/>
              <w:caps/>
              <w:color w:val="auto"/>
              <w:kern w:val="2"/>
              <w:sz w:val="22"/>
              <w:szCs w:val="22"/>
              <w:highlight w:val="none"/>
            </w:rPr>
            <w:fldChar w:fldCharType="end"/>
          </w:r>
          <w:r>
            <w:rPr>
              <w:rFonts w:hint="eastAsia" w:ascii="宋体" w:hAnsi="宋体" w:eastAsia="宋体" w:cs="宋体"/>
              <w:bCs/>
              <w:i w:val="0"/>
              <w:iCs w:val="0"/>
              <w:caps/>
              <w:color w:val="auto"/>
              <w:kern w:val="2"/>
              <w:sz w:val="22"/>
              <w:szCs w:val="22"/>
              <w:highlight w:val="none"/>
            </w:rPr>
            <w:fldChar w:fldCharType="end"/>
          </w:r>
        </w:p>
        <w:p w14:paraId="343FBF19">
          <w:pPr>
            <w:pStyle w:val="10"/>
            <w:widowControl w:val="0"/>
            <w:tabs>
              <w:tab w:val="right" w:leader="dot" w:pos="10186"/>
            </w:tabs>
            <w:adjustRightInd/>
            <w:snapToGrid/>
            <w:spacing w:before="120" w:after="120" w:line="480" w:lineRule="auto"/>
            <w:rPr>
              <w:rFonts w:hint="eastAsia" w:ascii="宋体" w:hAnsi="宋体" w:eastAsia="宋体" w:cs="宋体"/>
              <w:bCs/>
              <w:i w:val="0"/>
              <w:iCs w:val="0"/>
              <w:caps/>
              <w:color w:val="auto"/>
              <w:kern w:val="2"/>
              <w:sz w:val="22"/>
              <w:szCs w:val="22"/>
              <w:highlight w:val="none"/>
            </w:rPr>
          </w:pPr>
          <w:r>
            <w:rPr>
              <w:rFonts w:hint="eastAsia" w:ascii="宋体" w:hAnsi="宋体" w:eastAsia="宋体" w:cs="宋体"/>
              <w:bCs/>
              <w:i w:val="0"/>
              <w:iCs w:val="0"/>
              <w:caps/>
              <w:color w:val="auto"/>
              <w:kern w:val="2"/>
              <w:sz w:val="22"/>
              <w:szCs w:val="22"/>
              <w:highlight w:val="none"/>
            </w:rPr>
            <w:fldChar w:fldCharType="begin"/>
          </w:r>
          <w:r>
            <w:rPr>
              <w:rFonts w:hint="eastAsia" w:ascii="宋体" w:hAnsi="宋体" w:eastAsia="宋体" w:cs="宋体"/>
              <w:bCs/>
              <w:i w:val="0"/>
              <w:iCs w:val="0"/>
              <w:caps/>
              <w:color w:val="auto"/>
              <w:kern w:val="2"/>
              <w:sz w:val="22"/>
              <w:szCs w:val="22"/>
              <w:highlight w:val="none"/>
            </w:rPr>
            <w:instrText xml:space="preserve"> HYPERLINK \l _Toc25217 </w:instrText>
          </w:r>
          <w:r>
            <w:rPr>
              <w:rFonts w:hint="eastAsia" w:ascii="宋体" w:hAnsi="宋体" w:eastAsia="宋体" w:cs="宋体"/>
              <w:bCs/>
              <w:i w:val="0"/>
              <w:iCs w:val="0"/>
              <w:caps/>
              <w:color w:val="auto"/>
              <w:kern w:val="2"/>
              <w:sz w:val="22"/>
              <w:szCs w:val="22"/>
              <w:highlight w:val="none"/>
            </w:rPr>
            <w:fldChar w:fldCharType="separate"/>
          </w:r>
          <w:r>
            <w:rPr>
              <w:rFonts w:hint="eastAsia" w:ascii="宋体" w:hAnsi="宋体" w:eastAsia="宋体" w:cs="宋体"/>
              <w:bCs/>
              <w:i w:val="0"/>
              <w:iCs w:val="0"/>
              <w:caps/>
              <w:color w:val="auto"/>
              <w:kern w:val="2"/>
              <w:sz w:val="22"/>
              <w:szCs w:val="22"/>
              <w:highlight w:val="none"/>
            </w:rPr>
            <w:t>第六章 竞争性磋商响应文件格式</w:t>
          </w:r>
          <w:r>
            <w:rPr>
              <w:rFonts w:hint="eastAsia" w:ascii="宋体" w:hAnsi="宋体" w:eastAsia="宋体" w:cs="宋体"/>
              <w:bCs/>
              <w:i w:val="0"/>
              <w:iCs w:val="0"/>
              <w:caps/>
              <w:color w:val="auto"/>
              <w:kern w:val="2"/>
              <w:sz w:val="22"/>
              <w:szCs w:val="22"/>
              <w:highlight w:val="none"/>
            </w:rPr>
            <w:tab/>
          </w:r>
          <w:r>
            <w:rPr>
              <w:rFonts w:hint="eastAsia" w:ascii="宋体" w:hAnsi="宋体" w:eastAsia="宋体" w:cs="宋体"/>
              <w:bCs/>
              <w:i w:val="0"/>
              <w:iCs w:val="0"/>
              <w:caps/>
              <w:color w:val="auto"/>
              <w:kern w:val="2"/>
              <w:sz w:val="22"/>
              <w:szCs w:val="22"/>
              <w:highlight w:val="none"/>
            </w:rPr>
            <w:fldChar w:fldCharType="begin"/>
          </w:r>
          <w:r>
            <w:rPr>
              <w:rFonts w:hint="eastAsia" w:ascii="宋体" w:hAnsi="宋体" w:eastAsia="宋体" w:cs="宋体"/>
              <w:bCs/>
              <w:i w:val="0"/>
              <w:iCs w:val="0"/>
              <w:caps/>
              <w:color w:val="auto"/>
              <w:kern w:val="2"/>
              <w:sz w:val="22"/>
              <w:szCs w:val="22"/>
              <w:highlight w:val="none"/>
            </w:rPr>
            <w:instrText xml:space="preserve"> PAGEREF _Toc25217 \h </w:instrText>
          </w:r>
          <w:r>
            <w:rPr>
              <w:rFonts w:hint="eastAsia" w:ascii="宋体" w:hAnsi="宋体" w:eastAsia="宋体" w:cs="宋体"/>
              <w:bCs/>
              <w:i w:val="0"/>
              <w:iCs w:val="0"/>
              <w:caps/>
              <w:color w:val="auto"/>
              <w:kern w:val="2"/>
              <w:sz w:val="22"/>
              <w:szCs w:val="22"/>
              <w:highlight w:val="none"/>
            </w:rPr>
            <w:fldChar w:fldCharType="separate"/>
          </w:r>
          <w:r>
            <w:rPr>
              <w:rFonts w:hint="eastAsia" w:ascii="宋体" w:hAnsi="宋体" w:eastAsia="宋体" w:cs="宋体"/>
              <w:bCs/>
              <w:i w:val="0"/>
              <w:iCs w:val="0"/>
              <w:caps/>
              <w:color w:val="auto"/>
              <w:kern w:val="2"/>
              <w:sz w:val="22"/>
              <w:szCs w:val="22"/>
              <w:highlight w:val="none"/>
            </w:rPr>
            <w:t>30</w:t>
          </w:r>
          <w:r>
            <w:rPr>
              <w:rFonts w:hint="eastAsia" w:ascii="宋体" w:hAnsi="宋体" w:eastAsia="宋体" w:cs="宋体"/>
              <w:bCs/>
              <w:i w:val="0"/>
              <w:iCs w:val="0"/>
              <w:caps/>
              <w:color w:val="auto"/>
              <w:kern w:val="2"/>
              <w:sz w:val="22"/>
              <w:szCs w:val="22"/>
              <w:highlight w:val="none"/>
            </w:rPr>
            <w:fldChar w:fldCharType="end"/>
          </w:r>
          <w:r>
            <w:rPr>
              <w:rFonts w:hint="eastAsia" w:ascii="宋体" w:hAnsi="宋体" w:eastAsia="宋体" w:cs="宋体"/>
              <w:bCs/>
              <w:i w:val="0"/>
              <w:iCs w:val="0"/>
              <w:caps/>
              <w:color w:val="auto"/>
              <w:kern w:val="2"/>
              <w:sz w:val="22"/>
              <w:szCs w:val="22"/>
              <w:highlight w:val="none"/>
            </w:rPr>
            <w:fldChar w:fldCharType="end"/>
          </w:r>
        </w:p>
        <w:p w14:paraId="77851551">
          <w:pPr>
            <w:rPr>
              <w:highlight w:val="none"/>
            </w:rPr>
          </w:pPr>
          <w:r>
            <w:rPr>
              <w:highlight w:val="none"/>
            </w:rPr>
            <w:fldChar w:fldCharType="end"/>
          </w:r>
        </w:p>
      </w:sdtContent>
    </w:sdt>
    <w:p w14:paraId="25A2E770">
      <w:pPr>
        <w:rPr>
          <w:highlight w:val="none"/>
        </w:rPr>
      </w:pPr>
    </w:p>
    <w:p w14:paraId="7E489089">
      <w:pPr>
        <w:pStyle w:val="2"/>
        <w:spacing w:line="440" w:lineRule="exact"/>
        <w:jc w:val="center"/>
        <w:rPr>
          <w:rFonts w:hint="eastAsia" w:ascii="宋体" w:hAnsi="宋体" w:eastAsia="宋体" w:cs="宋体"/>
          <w:color w:val="auto"/>
          <w:sz w:val="40"/>
          <w:highlight w:val="none"/>
        </w:rPr>
        <w:sectPr>
          <w:headerReference r:id="rId5" w:type="first"/>
          <w:footerReference r:id="rId7" w:type="first"/>
          <w:headerReference r:id="rId4" w:type="default"/>
          <w:footerReference r:id="rId6" w:type="default"/>
          <w:pgSz w:w="11906" w:h="16838"/>
          <w:pgMar w:top="913" w:right="856" w:bottom="913" w:left="867" w:header="312" w:footer="283" w:gutter="0"/>
          <w:cols w:space="425" w:num="1"/>
          <w:titlePg/>
          <w:docGrid w:type="lines" w:linePitch="312" w:charSpace="0"/>
        </w:sectPr>
      </w:pPr>
      <w:bookmarkStart w:id="10" w:name="_Toc17866"/>
      <w:bookmarkStart w:id="11" w:name="_Toc30273"/>
    </w:p>
    <w:p w14:paraId="20C18B79">
      <w:pPr>
        <w:pStyle w:val="2"/>
        <w:spacing w:line="440" w:lineRule="exact"/>
        <w:jc w:val="center"/>
        <w:rPr>
          <w:rFonts w:hint="eastAsia" w:ascii="宋体" w:hAnsi="宋体" w:eastAsia="宋体" w:cs="宋体"/>
          <w:color w:val="auto"/>
          <w:sz w:val="40"/>
          <w:highlight w:val="none"/>
        </w:rPr>
      </w:pPr>
      <w:r>
        <w:rPr>
          <w:rFonts w:hint="eastAsia" w:ascii="宋体" w:hAnsi="宋体" w:eastAsia="宋体" w:cs="宋体"/>
          <w:color w:val="auto"/>
          <w:sz w:val="40"/>
          <w:highlight w:val="none"/>
        </w:rPr>
        <mc:AlternateContent>
          <mc:Choice Requires="wps">
            <w:drawing>
              <wp:anchor distT="0" distB="0" distL="114300" distR="114300" simplePos="0" relativeHeight="251659264" behindDoc="0" locked="0" layoutInCell="1" hidden="1" allowOverlap="1">
                <wp:simplePos x="0" y="0"/>
                <wp:positionH relativeFrom="column">
                  <wp:posOffset>-678180</wp:posOffset>
                </wp:positionH>
                <wp:positionV relativeFrom="paragraph">
                  <wp:posOffset>-603250</wp:posOffset>
                </wp:positionV>
                <wp:extent cx="63500" cy="63500"/>
                <wp:effectExtent l="0" t="0" r="0" b="0"/>
                <wp:wrapNone/>
                <wp:docPr id="1" name="KGD_Gobal1" descr="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" hidden="1"/>
                <wp:cNvGraphicFramePr/>
                <a:graphic xmlns:a="http://schemas.openxmlformats.org/drawingml/2006/main">
                  <a:graphicData uri="http://schemas.microsoft.com/office/word/2010/wordprocessingShape">
                    <wps:wsp>
                      <wps:cNvSpPr/>
                      <wps:spPr>
                        <a:xfrm>
                          <a:off x="0" y="0"/>
                          <a:ext cx="63500" cy="63500"/>
                        </a:xfrm>
                        <a:prstGeom prst="rect">
                          <a:avLst/>
                        </a:pr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w:pict>
              <v:rect id="KGD_Gobal1" o:spid="_x0000_s1026" o:spt="1" alt="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" style="position:absolute;left:0pt;margin-left:-53.4pt;margin-top:-47.5pt;height:5pt;width:5pt;visibility:hidden;z-index:251659264;mso-width-relative:page;mso-height-relative:page;" fillcolor="#FFFFFF" filled="t" stroked="t" coordsize="21600,21600" o:gfxdata="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">
                <v:fill on="t" focussize="0,0"/>
                <v:stroke color="#000000" joinstyle="miter"/>
                <v:imagedata o:title=""/>
                <o:lock v:ext="edit" aspectratio="f"/>
              </v:rect>
            </w:pict>
          </mc:Fallback>
        </mc:AlternateContent>
      </w:r>
      <w:r>
        <w:rPr>
          <w:rFonts w:hint="eastAsia" w:ascii="宋体" w:hAnsi="宋体" w:eastAsia="宋体" w:cs="宋体"/>
          <w:color w:val="auto"/>
          <w:sz w:val="40"/>
          <w:highlight w:val="none"/>
        </w:rPr>
        <w:t>第一章  竞争性磋商</w:t>
      </w:r>
      <w:bookmarkStart w:id="12" w:name="_Toc519007706"/>
      <w:bookmarkStart w:id="13" w:name="_Toc487037683"/>
      <w:r>
        <w:rPr>
          <w:rFonts w:hint="eastAsia" w:ascii="宋体" w:hAnsi="宋体" w:eastAsia="宋体" w:cs="宋体"/>
          <w:color w:val="auto"/>
          <w:sz w:val="40"/>
          <w:highlight w:val="none"/>
        </w:rPr>
        <w:t>公告</w:t>
      </w:r>
      <w:bookmarkEnd w:id="10"/>
      <w:bookmarkEnd w:id="11"/>
    </w:p>
    <w:bookmarkEnd w:id="12"/>
    <w:bookmarkEnd w:id="13"/>
    <w:p w14:paraId="1E4F0324">
      <w:pPr>
        <w:keepNext w:val="0"/>
        <w:keepLines w:val="0"/>
        <w:pageBreakBefore w:val="0"/>
        <w:widowControl/>
        <w:tabs>
          <w:tab w:val="left" w:pos="1980"/>
          <w:tab w:val="center" w:pos="5093"/>
          <w:tab w:val="left" w:pos="9315"/>
        </w:tabs>
        <w:kinsoku/>
        <w:wordWrap/>
        <w:overflowPunct/>
        <w:topLinePunct w:val="0"/>
        <w:autoSpaceDE/>
        <w:autoSpaceDN/>
        <w:bidi w:val="0"/>
        <w:adjustRightInd w:val="0"/>
        <w:snapToGrid w:val="0"/>
        <w:spacing w:before="200" w:line="500" w:lineRule="exact"/>
        <w:ind w:firstLine="361" w:firstLineChars="100"/>
        <w:jc w:val="center"/>
        <w:textAlignment w:val="auto"/>
        <w:outlineLvl w:val="9"/>
        <w:rPr>
          <w:rFonts w:hint="eastAsia" w:ascii="宋体" w:hAnsi="宋体" w:eastAsia="宋体" w:cs="宋体"/>
          <w:b/>
          <w:bCs/>
          <w:color w:val="auto"/>
          <w:kern w:val="2"/>
          <w:sz w:val="36"/>
          <w:szCs w:val="36"/>
          <w:highlight w:val="none"/>
          <w:lang w:eastAsia="zh-CN"/>
        </w:rPr>
      </w:pPr>
      <w:r>
        <w:rPr>
          <w:rFonts w:hint="eastAsia" w:ascii="宋体" w:hAnsi="宋体" w:eastAsia="宋体" w:cs="宋体"/>
          <w:b/>
          <w:bCs/>
          <w:color w:val="auto"/>
          <w:kern w:val="2"/>
          <w:sz w:val="36"/>
          <w:szCs w:val="36"/>
          <w:highlight w:val="none"/>
          <w:lang w:eastAsia="zh-CN"/>
        </w:rPr>
        <w:t>铜厂乡毛贝湾村委会大灰竹山村板蓝根产业发展项目</w:t>
      </w:r>
    </w:p>
    <w:p w14:paraId="711E5EB1">
      <w:pPr>
        <w:tabs>
          <w:tab w:val="left" w:pos="1980"/>
          <w:tab w:val="center" w:pos="5093"/>
          <w:tab w:val="left" w:pos="9315"/>
        </w:tabs>
        <w:spacing w:line="500" w:lineRule="exact"/>
        <w:ind w:firstLine="361" w:firstLineChars="100"/>
        <w:jc w:val="center"/>
        <w:outlineLvl w:val="0"/>
        <w:rPr>
          <w:rFonts w:hint="eastAsia" w:ascii="宋体" w:hAnsi="宋体" w:eastAsia="宋体" w:cs="宋体"/>
          <w:b/>
          <w:bCs/>
          <w:color w:val="auto"/>
          <w:kern w:val="2"/>
          <w:sz w:val="36"/>
          <w:szCs w:val="36"/>
          <w:highlight w:val="none"/>
          <w:lang w:eastAsia="zh-CN"/>
        </w:rPr>
      </w:pPr>
      <w:r>
        <w:rPr>
          <w:rFonts w:hint="eastAsia" w:ascii="宋体" w:hAnsi="宋体" w:eastAsia="宋体" w:cs="宋体"/>
          <w:b/>
          <w:bCs/>
          <w:color w:val="auto"/>
          <w:kern w:val="2"/>
          <w:sz w:val="36"/>
          <w:szCs w:val="36"/>
          <w:highlight w:val="none"/>
          <w:lang w:eastAsia="zh-CN"/>
        </w:rPr>
        <w:t xml:space="preserve">竞争性磋商公告  </w:t>
      </w:r>
    </w:p>
    <w:p w14:paraId="40F29DEB">
      <w:pPr>
        <w:widowControl w:val="0"/>
        <w:tabs>
          <w:tab w:val="left" w:pos="1980"/>
        </w:tabs>
        <w:adjustRightInd/>
        <w:snapToGrid/>
        <w:spacing w:after="0" w:line="500" w:lineRule="exact"/>
        <w:ind w:firstLine="482" w:firstLineChars="200"/>
        <w:jc w:val="center"/>
        <w:outlineLvl w:val="9"/>
        <w:rPr>
          <w:rFonts w:hint="eastAsia" w:ascii="宋体" w:hAnsi="宋体" w:eastAsia="宋体" w:cs="宋体"/>
          <w:b/>
          <w:bCs/>
          <w:color w:val="auto"/>
          <w:kern w:val="2"/>
          <w:sz w:val="24"/>
          <w:szCs w:val="24"/>
          <w:highlight w:val="none"/>
          <w:lang w:eastAsia="zh-CN"/>
        </w:rPr>
      </w:pPr>
      <w:bookmarkStart w:id="14" w:name="_Toc18536"/>
      <w:bookmarkStart w:id="15" w:name="_Toc10286"/>
      <w:r>
        <w:rPr>
          <w:rFonts w:hint="eastAsia" w:ascii="宋体" w:hAnsi="宋体" w:eastAsia="宋体" w:cs="宋体"/>
          <w:b/>
          <w:bCs/>
          <w:color w:val="auto"/>
          <w:kern w:val="2"/>
          <w:sz w:val="24"/>
          <w:szCs w:val="24"/>
          <w:highlight w:val="none"/>
        </w:rPr>
        <w:t>项目编号：</w:t>
      </w:r>
      <w:bookmarkEnd w:id="14"/>
      <w:bookmarkEnd w:id="15"/>
      <w:r>
        <w:rPr>
          <w:rFonts w:hint="eastAsia" w:ascii="宋体" w:hAnsi="宋体" w:eastAsia="宋体" w:cs="宋体"/>
          <w:b/>
          <w:bCs/>
          <w:color w:val="auto"/>
          <w:kern w:val="2"/>
          <w:sz w:val="24"/>
          <w:szCs w:val="24"/>
          <w:highlight w:val="none"/>
          <w:lang w:eastAsia="zh-CN"/>
        </w:rPr>
        <w:t>HHJR-2026-114</w:t>
      </w:r>
    </w:p>
    <w:p w14:paraId="5E9E30F0">
      <w:pPr>
        <w:keepNext w:val="0"/>
        <w:keepLines w:val="0"/>
        <w:pageBreakBefore w:val="0"/>
        <w:widowControl/>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val="0"/>
        <w:snapToGrid w:val="0"/>
        <w:spacing w:line="360" w:lineRule="auto"/>
        <w:ind w:firstLine="562" w:firstLineChars="200"/>
        <w:textAlignment w:val="auto"/>
        <w:rPr>
          <w:rFonts w:hint="eastAsia" w:ascii="宋体" w:hAnsi="宋体" w:eastAsia="宋体" w:cs="宋体"/>
          <w:b/>
          <w:bCs/>
          <w:sz w:val="28"/>
          <w:szCs w:val="28"/>
          <w:highlight w:val="none"/>
        </w:rPr>
      </w:pPr>
      <w:bookmarkStart w:id="16" w:name="_Toc466305599"/>
      <w:bookmarkStart w:id="17" w:name="_Toc517963425"/>
      <w:bookmarkStart w:id="18" w:name="_Toc525741682"/>
      <w:bookmarkStart w:id="19" w:name="_Toc536534035"/>
      <w:bookmarkStart w:id="20" w:name="_Toc525207109"/>
      <w:bookmarkStart w:id="21" w:name="_Toc531610837"/>
      <w:bookmarkStart w:id="22" w:name="_Toc381002982"/>
      <w:bookmarkStart w:id="23" w:name="_Toc536534305"/>
      <w:r>
        <w:rPr>
          <w:rFonts w:hint="eastAsia" w:ascii="宋体" w:hAnsi="宋体" w:eastAsia="宋体" w:cs="宋体"/>
          <w:b/>
          <w:bCs/>
          <w:sz w:val="28"/>
          <w:szCs w:val="28"/>
          <w:highlight w:val="none"/>
        </w:rPr>
        <w:t>项目概况</w:t>
      </w:r>
    </w:p>
    <w:p w14:paraId="3E0DBD8B">
      <w:pPr>
        <w:keepNext w:val="0"/>
        <w:keepLines w:val="0"/>
        <w:pageBreakBefore w:val="0"/>
        <w:widowControl/>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u w:val="single"/>
          <w:lang w:eastAsia="zh-CN"/>
        </w:rPr>
        <w:t>铜厂乡毛贝湾村委会大灰竹山村板蓝根产业发展项目</w:t>
      </w:r>
      <w:r>
        <w:rPr>
          <w:rFonts w:hint="eastAsia" w:ascii="宋体" w:hAnsi="宋体" w:eastAsia="宋体" w:cs="宋体"/>
          <w:sz w:val="28"/>
          <w:szCs w:val="28"/>
          <w:highlight w:val="none"/>
        </w:rPr>
        <w:t>采购项目的潜在</w:t>
      </w:r>
      <w:r>
        <w:rPr>
          <w:rFonts w:hint="eastAsia" w:ascii="宋体" w:hAnsi="宋体" w:eastAsia="宋体" w:cs="宋体"/>
          <w:sz w:val="28"/>
          <w:szCs w:val="28"/>
          <w:highlight w:val="none"/>
          <w:lang w:eastAsia="zh-CN"/>
        </w:rPr>
        <w:t>磋商申请人</w:t>
      </w:r>
      <w:r>
        <w:rPr>
          <w:rFonts w:hint="eastAsia" w:ascii="宋体" w:hAnsi="宋体" w:eastAsia="宋体" w:cs="宋体"/>
          <w:sz w:val="28"/>
          <w:szCs w:val="28"/>
          <w:highlight w:val="none"/>
        </w:rPr>
        <w:t>应在</w:t>
      </w:r>
      <w:r>
        <w:rPr>
          <w:rFonts w:hint="eastAsia" w:ascii="宋体" w:hAnsi="宋体" w:eastAsia="宋体" w:cs="宋体"/>
          <w:sz w:val="28"/>
          <w:szCs w:val="28"/>
          <w:highlight w:val="none"/>
          <w:u w:val="single"/>
          <w:lang w:val="en-US" w:eastAsia="zh-CN"/>
        </w:rPr>
        <w:t>政采云平台（https://www.zcygov.cn/）</w:t>
      </w:r>
      <w:r>
        <w:rPr>
          <w:rFonts w:hint="eastAsia" w:ascii="宋体" w:hAnsi="宋体" w:eastAsia="宋体" w:cs="宋体"/>
          <w:sz w:val="28"/>
          <w:szCs w:val="28"/>
          <w:highlight w:val="none"/>
        </w:rPr>
        <w:t>获取采购文件，并于</w:t>
      </w:r>
      <w:r>
        <w:rPr>
          <w:rFonts w:hint="eastAsia" w:ascii="宋体" w:hAnsi="宋体" w:eastAsia="宋体" w:cs="宋体"/>
          <w:sz w:val="28"/>
          <w:szCs w:val="28"/>
          <w:highlight w:val="none"/>
          <w:u w:val="single"/>
          <w:lang w:val="en-US" w:eastAsia="zh-CN"/>
        </w:rPr>
        <w:t>2026年10月15日15时00分</w:t>
      </w:r>
      <w:r>
        <w:rPr>
          <w:rFonts w:hint="eastAsia" w:ascii="宋体" w:hAnsi="宋体" w:eastAsia="宋体" w:cs="宋体"/>
          <w:bCs/>
          <w:sz w:val="28"/>
          <w:szCs w:val="28"/>
          <w:highlight w:val="none"/>
        </w:rPr>
        <w:t>（北京时间）前提交响应文件</w:t>
      </w:r>
      <w:r>
        <w:rPr>
          <w:rFonts w:hint="eastAsia" w:ascii="宋体" w:hAnsi="宋体" w:eastAsia="宋体" w:cs="宋体"/>
          <w:sz w:val="28"/>
          <w:szCs w:val="28"/>
          <w:highlight w:val="none"/>
        </w:rPr>
        <w:t>。</w:t>
      </w:r>
    </w:p>
    <w:bookmarkEnd w:id="16"/>
    <w:bookmarkEnd w:id="17"/>
    <w:bookmarkEnd w:id="18"/>
    <w:bookmarkEnd w:id="19"/>
    <w:bookmarkEnd w:id="20"/>
    <w:bookmarkEnd w:id="21"/>
    <w:bookmarkEnd w:id="22"/>
    <w:bookmarkEnd w:id="23"/>
    <w:p w14:paraId="4828025C">
      <w:pPr>
        <w:pStyle w:val="3"/>
        <w:keepNext/>
        <w:keepLines/>
        <w:pageBreakBefore w:val="0"/>
        <w:widowControl w:val="0"/>
        <w:kinsoku/>
        <w:wordWrap/>
        <w:overflowPunct/>
        <w:topLinePunct w:val="0"/>
        <w:autoSpaceDE/>
        <w:autoSpaceDN/>
        <w:bidi w:val="0"/>
        <w:adjustRightInd/>
        <w:snapToGrid/>
        <w:spacing w:before="100" w:after="100" w:line="360" w:lineRule="auto"/>
        <w:textAlignment w:val="auto"/>
        <w:rPr>
          <w:rFonts w:hint="eastAsia" w:ascii="宋体" w:hAnsi="宋体" w:eastAsia="宋体" w:cs="宋体"/>
          <w:b/>
          <w:bCs w:val="0"/>
          <w:sz w:val="28"/>
          <w:szCs w:val="28"/>
          <w:highlight w:val="none"/>
        </w:rPr>
      </w:pPr>
      <w:bookmarkStart w:id="24" w:name="_Toc35393629"/>
      <w:bookmarkStart w:id="25" w:name="_Toc35393798"/>
      <w:bookmarkStart w:id="26" w:name="_Toc7156"/>
      <w:bookmarkStart w:id="27" w:name="_Toc28359012"/>
      <w:bookmarkStart w:id="28" w:name="_Toc28359089"/>
      <w:r>
        <w:rPr>
          <w:rFonts w:hint="eastAsia" w:ascii="宋体" w:hAnsi="宋体" w:eastAsia="宋体" w:cs="宋体"/>
          <w:b/>
          <w:bCs w:val="0"/>
          <w:sz w:val="28"/>
          <w:szCs w:val="28"/>
          <w:highlight w:val="none"/>
        </w:rPr>
        <w:t>一、项目基本情况</w:t>
      </w:r>
      <w:bookmarkEnd w:id="24"/>
      <w:bookmarkEnd w:id="25"/>
      <w:bookmarkEnd w:id="26"/>
      <w:bookmarkEnd w:id="27"/>
      <w:bookmarkEnd w:id="28"/>
    </w:p>
    <w:p w14:paraId="4BFA1D8D">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项目编号：</w:t>
      </w:r>
      <w:r>
        <w:rPr>
          <w:rFonts w:hint="eastAsia" w:ascii="宋体" w:hAnsi="宋体" w:eastAsia="宋体" w:cs="宋体"/>
          <w:sz w:val="28"/>
          <w:szCs w:val="28"/>
          <w:highlight w:val="none"/>
          <w:lang w:eastAsia="zh-CN"/>
        </w:rPr>
        <w:t>HHJR-2026-114</w:t>
      </w:r>
    </w:p>
    <w:p w14:paraId="5FD9F3A0">
      <w:pPr>
        <w:ind w:firstLine="560" w:firstLineChars="200"/>
        <w:rPr>
          <w:rFonts w:hint="eastAsia" w:ascii="宋体" w:hAnsi="宋体" w:eastAsia="宋体" w:cs="宋体"/>
          <w:sz w:val="28"/>
          <w:szCs w:val="28"/>
          <w:highlight w:val="none"/>
          <w:u w:val="single"/>
        </w:rPr>
      </w:pPr>
      <w:r>
        <w:rPr>
          <w:rFonts w:hint="eastAsia" w:ascii="宋体" w:hAnsi="宋体" w:eastAsia="宋体" w:cs="宋体"/>
          <w:sz w:val="28"/>
          <w:szCs w:val="28"/>
          <w:highlight w:val="none"/>
        </w:rPr>
        <w:t>项目名称：</w:t>
      </w:r>
      <w:r>
        <w:rPr>
          <w:rFonts w:hint="eastAsia" w:ascii="宋体" w:hAnsi="宋体" w:eastAsia="宋体" w:cs="宋体"/>
          <w:sz w:val="28"/>
          <w:szCs w:val="28"/>
          <w:highlight w:val="none"/>
          <w:lang w:eastAsia="zh-CN"/>
        </w:rPr>
        <w:t>铜厂乡毛贝湾村委会大灰竹山村板蓝根产业发展项目</w:t>
      </w:r>
    </w:p>
    <w:p w14:paraId="5A5DD59C">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采购方式：</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竞争性磋商 □竞争性谈判</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□询价</w:t>
      </w:r>
    </w:p>
    <w:p w14:paraId="049BCB7D">
      <w:pPr>
        <w:ind w:firstLine="560" w:firstLineChars="200"/>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预算金额：2100000.00元（贰佰壹拾万元整）</w:t>
      </w:r>
    </w:p>
    <w:p w14:paraId="0A4A1083">
      <w:pPr>
        <w:ind w:firstLine="560" w:firstLineChars="200"/>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rPr>
        <w:t>最高限价（如有）：2099391.87</w:t>
      </w:r>
      <w:r>
        <w:rPr>
          <w:rFonts w:hint="eastAsia" w:ascii="宋体" w:hAnsi="宋体" w:eastAsia="宋体" w:cs="宋体"/>
          <w:sz w:val="28"/>
          <w:szCs w:val="28"/>
          <w:highlight w:val="none"/>
          <w:lang w:val="en-US" w:eastAsia="zh-CN"/>
        </w:rPr>
        <w:t xml:space="preserve">元（贰佰零玖万玖仟叁佰玖拾壹元捌角柒分） </w:t>
      </w:r>
    </w:p>
    <w:p w14:paraId="6F8E27E4">
      <w:pPr>
        <w:keepNext w:val="0"/>
        <w:keepLines w:val="0"/>
        <w:pageBreakBefore w:val="0"/>
        <w:widowControl/>
        <w:kinsoku/>
        <w:wordWrap/>
        <w:overflowPunct/>
        <w:topLinePunct w:val="0"/>
        <w:autoSpaceDE/>
        <w:autoSpaceDN/>
        <w:bidi w:val="0"/>
        <w:adjustRightInd w:val="0"/>
        <w:snapToGrid w:val="0"/>
        <w:spacing w:after="0" w:line="360" w:lineRule="auto"/>
        <w:ind w:firstLine="560" w:firstLineChars="200"/>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采购需求：新建C30砼道路硬化长3.39公里（路面结构为级配碎石20cm+天然砂砾调型层10cm+C30混凝土面层20cm），路基宽4.5米，C30混凝土浇筑路面宽3.5m，填筑压实路肩1米宽，每公里不少于3个错车道，并且错车道不得设置于弯道处，每个错车道45-60平方米，转弯处根据《农村公路技术标准JTG2111-2019》四级公路（类）圆曲线半径设置加宽0.2m-2.3m。新建C30砼三面光路面排水沟1.29公里（流水截面为30厘米×40厘米、沟帮（两侧）宽30cm、沟底厚15cm）；附属设施建设必要涵管、涵洞、沉沙池、挡土墙、路肩培土等。（具体内容详见工程量清单）</w:t>
      </w:r>
    </w:p>
    <w:p w14:paraId="3B3EAA12">
      <w:pPr>
        <w:keepNext w:val="0"/>
        <w:keepLines w:val="0"/>
        <w:pageBreakBefore w:val="0"/>
        <w:widowControl/>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sz w:val="28"/>
          <w:szCs w:val="28"/>
          <w:highlight w:val="none"/>
          <w:u w:val="single"/>
          <w:lang w:val="en-US"/>
        </w:rPr>
      </w:pPr>
      <w:r>
        <w:rPr>
          <w:rFonts w:hint="eastAsia" w:ascii="宋体" w:hAnsi="宋体" w:eastAsia="宋体" w:cs="宋体"/>
          <w:sz w:val="28"/>
          <w:szCs w:val="28"/>
          <w:highlight w:val="none"/>
          <w:lang w:eastAsia="zh-CN"/>
        </w:rPr>
        <w:t>合同履行期限：</w:t>
      </w:r>
      <w:r>
        <w:rPr>
          <w:rFonts w:hint="eastAsia" w:ascii="宋体" w:hAnsi="宋体" w:eastAsia="宋体" w:cs="宋体"/>
          <w:sz w:val="28"/>
          <w:szCs w:val="28"/>
          <w:highlight w:val="none"/>
          <w:lang w:val="en-US" w:eastAsia="zh-CN"/>
        </w:rPr>
        <w:t>240日历天</w:t>
      </w:r>
    </w:p>
    <w:p w14:paraId="2970A089">
      <w:pPr>
        <w:ind w:firstLine="560" w:firstLineChars="20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本项目（</w:t>
      </w:r>
      <w:r>
        <w:rPr>
          <w:rFonts w:hint="eastAsia" w:ascii="宋体" w:hAnsi="宋体" w:eastAsia="宋体" w:cs="宋体"/>
          <w:i/>
          <w:sz w:val="28"/>
          <w:szCs w:val="28"/>
          <w:highlight w:val="none"/>
        </w:rPr>
        <w:t>否</w:t>
      </w:r>
      <w:r>
        <w:rPr>
          <w:rFonts w:hint="eastAsia" w:ascii="宋体" w:hAnsi="宋体" w:eastAsia="宋体" w:cs="宋体"/>
          <w:i/>
          <w:sz w:val="28"/>
          <w:szCs w:val="28"/>
          <w:highlight w:val="none"/>
          <w:lang w:val="en-US" w:eastAsia="zh-CN"/>
        </w:rPr>
        <w:t xml:space="preserve"> </w:t>
      </w:r>
      <w:r>
        <w:rPr>
          <w:rFonts w:hint="eastAsia" w:ascii="宋体" w:hAnsi="宋体" w:eastAsia="宋体" w:cs="宋体"/>
          <w:sz w:val="28"/>
          <w:szCs w:val="28"/>
          <w:highlight w:val="none"/>
        </w:rPr>
        <w:t>）接受联合体</w:t>
      </w:r>
    </w:p>
    <w:p w14:paraId="5E2B036D">
      <w:pPr>
        <w:pStyle w:val="3"/>
        <w:keepNext/>
        <w:keepLines/>
        <w:pageBreakBefore w:val="0"/>
        <w:widowControl w:val="0"/>
        <w:kinsoku/>
        <w:wordWrap/>
        <w:overflowPunct/>
        <w:topLinePunct w:val="0"/>
        <w:autoSpaceDE/>
        <w:autoSpaceDN/>
        <w:bidi w:val="0"/>
        <w:adjustRightInd/>
        <w:snapToGrid/>
        <w:spacing w:before="100" w:after="100" w:line="360" w:lineRule="auto"/>
        <w:textAlignment w:val="auto"/>
        <w:rPr>
          <w:rFonts w:hint="eastAsia" w:ascii="宋体" w:hAnsi="宋体" w:eastAsia="宋体" w:cs="宋体"/>
          <w:b/>
          <w:bCs w:val="0"/>
          <w:sz w:val="28"/>
          <w:szCs w:val="28"/>
          <w:highlight w:val="none"/>
        </w:rPr>
      </w:pPr>
      <w:bookmarkStart w:id="29" w:name="_Toc35393630"/>
      <w:bookmarkStart w:id="30" w:name="_Toc28359090"/>
      <w:bookmarkStart w:id="31" w:name="_Toc28359013"/>
      <w:bookmarkStart w:id="32" w:name="_Toc35393799"/>
      <w:bookmarkStart w:id="33" w:name="_Toc7238"/>
      <w:r>
        <w:rPr>
          <w:rFonts w:hint="eastAsia" w:ascii="宋体" w:hAnsi="宋体" w:eastAsia="宋体" w:cs="宋体"/>
          <w:b/>
          <w:bCs w:val="0"/>
          <w:sz w:val="28"/>
          <w:szCs w:val="28"/>
          <w:highlight w:val="none"/>
        </w:rPr>
        <w:t>二、申请人的资格要求：</w:t>
      </w:r>
      <w:bookmarkEnd w:id="29"/>
      <w:bookmarkEnd w:id="30"/>
      <w:bookmarkEnd w:id="31"/>
      <w:bookmarkEnd w:id="32"/>
      <w:bookmarkEnd w:id="33"/>
    </w:p>
    <w:p w14:paraId="140DCCF4">
      <w:pPr>
        <w:keepNext w:val="0"/>
        <w:keepLines w:val="0"/>
        <w:pageBreakBefore w:val="0"/>
        <w:widowControl/>
        <w:kinsoku/>
        <w:wordWrap/>
        <w:overflowPunct/>
        <w:topLinePunct w:val="0"/>
        <w:autoSpaceDE/>
        <w:autoSpaceDN/>
        <w:bidi w:val="0"/>
        <w:adjustRightInd w:val="0"/>
        <w:snapToGrid w:val="0"/>
        <w:spacing w:after="0" w:line="360" w:lineRule="auto"/>
        <w:ind w:firstLine="560" w:firstLineChars="200"/>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1.满足《中华人民共和国政府采购法》第二十二条规定。</w:t>
      </w:r>
    </w:p>
    <w:p w14:paraId="34ADCE83">
      <w:pPr>
        <w:keepNext w:val="0"/>
        <w:keepLines w:val="0"/>
        <w:pageBreakBefore w:val="0"/>
        <w:widowControl/>
        <w:kinsoku/>
        <w:wordWrap/>
        <w:overflowPunct/>
        <w:topLinePunct w:val="0"/>
        <w:autoSpaceDE/>
        <w:autoSpaceDN/>
        <w:bidi w:val="0"/>
        <w:adjustRightInd w:val="0"/>
        <w:snapToGrid w:val="0"/>
        <w:spacing w:after="0" w:line="360" w:lineRule="auto"/>
        <w:ind w:firstLine="560" w:firstLineChars="200"/>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2.落实政府采购政策需满足的资格要求：本项目专门面向中小微企业采购。供应商应为中小微企业，须按文件要求提供《中小企业声 明函》（残疾人福利性单位声明函、监狱企业证明文件），监狱企业、残疾人福利性单位视同小型或微型企业。</w:t>
      </w:r>
    </w:p>
    <w:p w14:paraId="14E862BD">
      <w:pPr>
        <w:pStyle w:val="14"/>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8"/>
          <w:szCs w:val="28"/>
          <w:highlight w:val="none"/>
          <w:lang w:val="en-US" w:eastAsia="zh-CN" w:bidi="ar-SA"/>
        </w:rPr>
      </w:pPr>
      <w:r>
        <w:rPr>
          <w:rFonts w:hint="eastAsia" w:ascii="宋体" w:hAnsi="宋体" w:eastAsia="宋体" w:cs="宋体"/>
          <w:kern w:val="0"/>
          <w:sz w:val="28"/>
          <w:szCs w:val="28"/>
          <w:highlight w:val="none"/>
          <w:lang w:val="en-US" w:eastAsia="zh-CN" w:bidi="ar-SA"/>
        </w:rPr>
        <w:t>3.本项目的特定资格要求：</w:t>
      </w:r>
    </w:p>
    <w:p w14:paraId="3A106554">
      <w:pPr>
        <w:pStyle w:val="14"/>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8"/>
          <w:szCs w:val="28"/>
          <w:highlight w:val="none"/>
          <w:lang w:val="en-US" w:eastAsia="zh-CN" w:bidi="ar-SA"/>
        </w:rPr>
      </w:pPr>
      <w:r>
        <w:rPr>
          <w:rFonts w:hint="eastAsia" w:ascii="宋体" w:hAnsi="宋体" w:eastAsia="宋体" w:cs="宋体"/>
          <w:kern w:val="0"/>
          <w:sz w:val="28"/>
          <w:szCs w:val="28"/>
          <w:highlight w:val="none"/>
          <w:lang w:val="en-US" w:eastAsia="zh-CN" w:bidi="ar-SA"/>
        </w:rPr>
        <w:t>3.1</w:t>
      </w:r>
      <w:r>
        <w:rPr>
          <w:rFonts w:hint="eastAsia" w:ascii="宋体" w:hAnsi="宋体" w:cs="宋体"/>
          <w:kern w:val="0"/>
          <w:sz w:val="28"/>
          <w:szCs w:val="28"/>
          <w:highlight w:val="none"/>
          <w:lang w:val="en-US" w:eastAsia="zh-CN" w:bidi="ar-SA"/>
        </w:rPr>
        <w:t>须具备建设行政主管部门核发的市政公用工程施工总承包贰级（含贰级）及以上资质，具有有效安全生产许可证，并在人员、设备、资金等方面具有承担本标段施工能力；</w:t>
      </w:r>
    </w:p>
    <w:p w14:paraId="24B7094E">
      <w:pPr>
        <w:pStyle w:val="14"/>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kern w:val="0"/>
          <w:sz w:val="28"/>
          <w:szCs w:val="28"/>
          <w:highlight w:val="none"/>
          <w:lang w:val="en-US" w:eastAsia="zh-CN" w:bidi="ar-SA"/>
        </w:rPr>
      </w:pPr>
      <w:r>
        <w:rPr>
          <w:rFonts w:hint="eastAsia" w:ascii="宋体" w:hAnsi="宋体" w:eastAsia="宋体" w:cs="宋体"/>
          <w:kern w:val="0"/>
          <w:sz w:val="28"/>
          <w:szCs w:val="28"/>
          <w:highlight w:val="none"/>
          <w:lang w:val="en-US" w:eastAsia="zh-CN" w:bidi="ar-SA"/>
        </w:rPr>
        <w:t>3.2</w:t>
      </w:r>
      <w:r>
        <w:rPr>
          <w:rFonts w:hint="eastAsia" w:ascii="宋体" w:hAnsi="宋体" w:cs="宋体"/>
          <w:kern w:val="0"/>
          <w:sz w:val="28"/>
          <w:szCs w:val="28"/>
          <w:highlight w:val="none"/>
          <w:lang w:val="en-US" w:eastAsia="zh-CN" w:bidi="ar-SA"/>
        </w:rPr>
        <w:t>拟派项目负责人须具备市政公用工程专业贰级及以上注册建造师证和有效的安全生产考核合格证书B证</w:t>
      </w:r>
      <w:r>
        <w:rPr>
          <w:rFonts w:hint="eastAsia" w:ascii="宋体" w:hAnsi="宋体" w:eastAsia="宋体" w:cs="宋体"/>
          <w:kern w:val="0"/>
          <w:sz w:val="28"/>
          <w:szCs w:val="28"/>
          <w:highlight w:val="none"/>
          <w:lang w:val="en-US" w:eastAsia="zh-CN" w:bidi="ar-SA"/>
        </w:rPr>
        <w:t>。</w:t>
      </w:r>
    </w:p>
    <w:p w14:paraId="0F58B01B">
      <w:pPr>
        <w:pStyle w:val="3"/>
        <w:keepNext/>
        <w:keepLines/>
        <w:pageBreakBefore w:val="0"/>
        <w:widowControl w:val="0"/>
        <w:kinsoku/>
        <w:wordWrap/>
        <w:overflowPunct/>
        <w:topLinePunct w:val="0"/>
        <w:autoSpaceDE/>
        <w:autoSpaceDN/>
        <w:bidi w:val="0"/>
        <w:adjustRightInd/>
        <w:snapToGrid/>
        <w:spacing w:before="100" w:after="100" w:line="360" w:lineRule="auto"/>
        <w:textAlignment w:val="auto"/>
        <w:rPr>
          <w:rFonts w:hint="eastAsia" w:ascii="宋体" w:hAnsi="宋体" w:eastAsia="宋体" w:cs="宋体"/>
          <w:b/>
          <w:bCs w:val="0"/>
          <w:sz w:val="28"/>
          <w:szCs w:val="28"/>
          <w:highlight w:val="none"/>
        </w:rPr>
      </w:pPr>
      <w:bookmarkStart w:id="34" w:name="_Toc31807"/>
      <w:bookmarkStart w:id="35" w:name="_Toc35393631"/>
      <w:bookmarkStart w:id="36" w:name="_Toc35393800"/>
      <w:r>
        <w:rPr>
          <w:rFonts w:hint="eastAsia" w:ascii="宋体" w:hAnsi="宋体" w:eastAsia="宋体" w:cs="宋体"/>
          <w:b/>
          <w:bCs w:val="0"/>
          <w:sz w:val="28"/>
          <w:szCs w:val="28"/>
          <w:highlight w:val="none"/>
        </w:rPr>
        <w:t>三、获取采购文件</w:t>
      </w:r>
      <w:bookmarkEnd w:id="34"/>
      <w:bookmarkEnd w:id="35"/>
      <w:bookmarkEnd w:id="36"/>
    </w:p>
    <w:p w14:paraId="66988472">
      <w:pPr>
        <w:spacing w:line="360" w:lineRule="auto"/>
        <w:ind w:firstLine="540"/>
        <w:rPr>
          <w:rFonts w:hint="eastAsia" w:ascii="宋体" w:hAnsi="宋体" w:eastAsia="宋体" w:cs="宋体"/>
          <w:sz w:val="28"/>
          <w:szCs w:val="28"/>
          <w:highlight w:val="none"/>
        </w:rPr>
      </w:pPr>
      <w:r>
        <w:rPr>
          <w:rFonts w:hint="eastAsia" w:ascii="宋体" w:hAnsi="宋体" w:eastAsia="宋体" w:cs="宋体"/>
          <w:sz w:val="28"/>
          <w:szCs w:val="28"/>
          <w:highlight w:val="none"/>
        </w:rPr>
        <w:t>时间：</w:t>
      </w:r>
      <w:r>
        <w:rPr>
          <w:rFonts w:hint="eastAsia" w:ascii="宋体" w:hAnsi="宋体" w:eastAsia="宋体" w:cs="宋体"/>
          <w:sz w:val="28"/>
          <w:szCs w:val="28"/>
          <w:highlight w:val="none"/>
          <w:u w:val="single"/>
          <w:lang w:val="en-US" w:eastAsia="zh-CN"/>
        </w:rPr>
        <w:t>2026年9月29日06:00时</w:t>
      </w:r>
      <w:r>
        <w:rPr>
          <w:rFonts w:hint="eastAsia" w:ascii="宋体" w:hAnsi="宋体" w:eastAsia="宋体" w:cs="宋体"/>
          <w:sz w:val="28"/>
          <w:szCs w:val="28"/>
          <w:highlight w:val="none"/>
          <w:u w:val="none"/>
          <w:lang w:val="en-US" w:eastAsia="zh-CN"/>
        </w:rPr>
        <w:t>至</w:t>
      </w:r>
      <w:r>
        <w:rPr>
          <w:rFonts w:hint="eastAsia" w:ascii="宋体" w:hAnsi="宋体" w:eastAsia="宋体" w:cs="宋体"/>
          <w:sz w:val="28"/>
          <w:szCs w:val="28"/>
          <w:highlight w:val="none"/>
          <w:u w:val="single"/>
          <w:lang w:val="en-US" w:eastAsia="zh-CN"/>
        </w:rPr>
        <w:t>2026年10月12日23:59时</w:t>
      </w:r>
      <w:r>
        <w:rPr>
          <w:rFonts w:hint="eastAsia" w:ascii="宋体" w:hAnsi="宋体" w:eastAsia="宋体" w:cs="宋体"/>
          <w:sz w:val="28"/>
          <w:szCs w:val="28"/>
          <w:highlight w:val="none"/>
        </w:rPr>
        <w:t>（北京时间，法定节假日除外 ）</w:t>
      </w:r>
    </w:p>
    <w:p w14:paraId="76ED82A7">
      <w:pPr>
        <w:spacing w:line="360" w:lineRule="auto"/>
        <w:ind w:firstLine="540"/>
        <w:rPr>
          <w:rFonts w:hint="eastAsia" w:ascii="宋体" w:hAnsi="宋体" w:eastAsia="宋体" w:cs="宋体"/>
          <w:sz w:val="28"/>
          <w:szCs w:val="28"/>
          <w:highlight w:val="none"/>
          <w:u w:val="single"/>
          <w:lang w:val="en-US" w:eastAsia="zh-CN"/>
        </w:rPr>
      </w:pPr>
      <w:r>
        <w:rPr>
          <w:rFonts w:hint="eastAsia" w:ascii="宋体" w:hAnsi="宋体" w:eastAsia="宋体" w:cs="宋体"/>
          <w:sz w:val="28"/>
          <w:szCs w:val="28"/>
          <w:highlight w:val="none"/>
        </w:rPr>
        <w:t>地点：</w:t>
      </w:r>
      <w:r>
        <w:rPr>
          <w:rFonts w:hint="eastAsia" w:ascii="宋体" w:hAnsi="宋体" w:eastAsia="宋体" w:cs="宋体"/>
          <w:sz w:val="28"/>
          <w:szCs w:val="28"/>
          <w:highlight w:val="none"/>
          <w:u w:val="single"/>
          <w:lang w:val="en-US" w:eastAsia="zh-CN"/>
        </w:rPr>
        <w:t>政采云平台（https://www.zcygov.cn/）</w:t>
      </w:r>
    </w:p>
    <w:p w14:paraId="1DB7B283">
      <w:pPr>
        <w:keepNext w:val="0"/>
        <w:keepLines w:val="0"/>
        <w:pageBreakBefore w:val="0"/>
        <w:widowControl/>
        <w:kinsoku/>
        <w:wordWrap/>
        <w:overflowPunct/>
        <w:topLinePunct w:val="0"/>
        <w:autoSpaceDE/>
        <w:autoSpaceDN/>
        <w:bidi w:val="0"/>
        <w:adjustRightInd w:val="0"/>
        <w:snapToGrid w:val="0"/>
        <w:spacing w:after="0" w:line="360" w:lineRule="auto"/>
        <w:ind w:firstLine="560" w:firstLineChars="200"/>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sz w:val="28"/>
          <w:szCs w:val="28"/>
          <w:highlight w:val="none"/>
        </w:rPr>
        <w:t>方式：凡有意参加投标者，须在政采云平台办理数字证书（CA），CA申领链接：https://middle.zcygov.cn/ca/apply/list?_app_=zcy.sys，并在政采云绑定数字证书（CA）后在网上</w:t>
      </w:r>
      <w:r>
        <w:rPr>
          <w:rFonts w:hint="eastAsia" w:ascii="宋体" w:hAnsi="宋体" w:eastAsia="宋体" w:cs="宋体"/>
          <w:sz w:val="28"/>
          <w:szCs w:val="28"/>
          <w:highlight w:val="none"/>
          <w:lang w:val="en-US" w:eastAsia="zh-CN"/>
        </w:rPr>
        <w:t>免费</w:t>
      </w:r>
      <w:r>
        <w:rPr>
          <w:rFonts w:hint="eastAsia" w:ascii="宋体" w:hAnsi="宋体" w:eastAsia="宋体" w:cs="宋体"/>
          <w:sz w:val="28"/>
          <w:szCs w:val="28"/>
          <w:highlight w:val="none"/>
        </w:rPr>
        <w:t>获取采购文件及其它采购资料，数字证书（CA）详见其办理流程。注：云南本地</w:t>
      </w:r>
      <w:r>
        <w:rPr>
          <w:rFonts w:hint="eastAsia" w:ascii="宋体" w:hAnsi="宋体" w:eastAsia="宋体" w:cs="宋体"/>
          <w:sz w:val="28"/>
          <w:szCs w:val="28"/>
          <w:highlight w:val="none"/>
          <w:lang w:eastAsia="zh-CN"/>
        </w:rPr>
        <w:t>磋商申请人</w:t>
      </w:r>
      <w:r>
        <w:rPr>
          <w:rFonts w:hint="eastAsia" w:ascii="宋体" w:hAnsi="宋体" w:eastAsia="宋体" w:cs="宋体"/>
          <w:sz w:val="28"/>
          <w:szCs w:val="28"/>
          <w:highlight w:val="none"/>
        </w:rPr>
        <w:t>如之前已在云南CA在线数字证书办理网进行过注册并办理过企业数字证书（CA），直接绑定即可，无需重复办理（2022年1月1日前办理的云南CA需到云南CA办理处进行升级）。外省</w:t>
      </w:r>
      <w:r>
        <w:rPr>
          <w:rFonts w:hint="eastAsia" w:ascii="宋体" w:hAnsi="宋体" w:eastAsia="宋体" w:cs="宋体"/>
          <w:sz w:val="28"/>
          <w:szCs w:val="28"/>
          <w:highlight w:val="none"/>
          <w:lang w:eastAsia="zh-CN"/>
        </w:rPr>
        <w:t>磋商申请人</w:t>
      </w:r>
      <w:r>
        <w:rPr>
          <w:rFonts w:hint="eastAsia" w:ascii="宋体" w:hAnsi="宋体" w:eastAsia="宋体" w:cs="宋体"/>
          <w:sz w:val="28"/>
          <w:szCs w:val="28"/>
          <w:highlight w:val="none"/>
        </w:rPr>
        <w:t>在政采云平台办理的</w:t>
      </w:r>
      <w:r>
        <w:rPr>
          <w:rFonts w:hint="eastAsia" w:ascii="宋体" w:hAnsi="宋体" w:eastAsia="宋体" w:cs="宋体"/>
          <w:kern w:val="2"/>
          <w:sz w:val="28"/>
          <w:szCs w:val="28"/>
          <w:highlight w:val="none"/>
          <w:lang w:val="en-US" w:eastAsia="zh-CN" w:bidi="ar-SA"/>
        </w:rPr>
        <w:t>其他CA可直接使用，无需重复办理。</w:t>
      </w:r>
    </w:p>
    <w:p w14:paraId="3CDA0F81">
      <w:pPr>
        <w:keepNext w:val="0"/>
        <w:keepLines w:val="0"/>
        <w:pageBreakBefore w:val="0"/>
        <w:widowControl/>
        <w:kinsoku/>
        <w:wordWrap/>
        <w:overflowPunct/>
        <w:topLinePunct w:val="0"/>
        <w:autoSpaceDE/>
        <w:autoSpaceDN/>
        <w:bidi w:val="0"/>
        <w:adjustRightInd w:val="0"/>
        <w:snapToGrid w:val="0"/>
        <w:spacing w:after="0" w:line="360" w:lineRule="auto"/>
        <w:ind w:firstLine="560" w:firstLineChars="200"/>
        <w:textAlignment w:val="auto"/>
        <w:rPr>
          <w:rFonts w:hint="eastAsia" w:ascii="宋体" w:hAnsi="宋体" w:eastAsia="宋体" w:cs="宋体"/>
          <w:kern w:val="2"/>
          <w:sz w:val="28"/>
          <w:szCs w:val="28"/>
          <w:highlight w:val="none"/>
          <w:lang w:val="en-US" w:eastAsia="zh-CN" w:bidi="ar-SA"/>
        </w:rPr>
      </w:pPr>
      <w:r>
        <w:rPr>
          <w:rFonts w:hint="eastAsia" w:ascii="宋体" w:hAnsi="宋体" w:eastAsia="宋体" w:cs="宋体"/>
          <w:kern w:val="2"/>
          <w:sz w:val="28"/>
          <w:szCs w:val="28"/>
          <w:highlight w:val="none"/>
          <w:lang w:val="en-US" w:eastAsia="zh-CN" w:bidi="ar-SA"/>
        </w:rPr>
        <w:t>售价：0元</w:t>
      </w:r>
    </w:p>
    <w:p w14:paraId="1C996FD1">
      <w:pPr>
        <w:pStyle w:val="3"/>
        <w:keepNext/>
        <w:keepLines/>
        <w:pageBreakBefore w:val="0"/>
        <w:widowControl w:val="0"/>
        <w:kinsoku/>
        <w:wordWrap/>
        <w:overflowPunct/>
        <w:topLinePunct w:val="0"/>
        <w:autoSpaceDE/>
        <w:autoSpaceDN/>
        <w:bidi w:val="0"/>
        <w:adjustRightInd/>
        <w:snapToGrid/>
        <w:spacing w:before="100" w:after="100" w:line="360" w:lineRule="auto"/>
        <w:textAlignment w:val="auto"/>
        <w:rPr>
          <w:rFonts w:hint="eastAsia" w:ascii="宋体" w:hAnsi="宋体" w:eastAsia="宋体" w:cs="宋体"/>
          <w:b/>
          <w:bCs w:val="0"/>
          <w:sz w:val="28"/>
          <w:szCs w:val="28"/>
          <w:highlight w:val="none"/>
        </w:rPr>
      </w:pPr>
      <w:bookmarkStart w:id="37" w:name="_Toc28359092"/>
      <w:bookmarkStart w:id="38" w:name="_Toc28359015"/>
      <w:bookmarkStart w:id="39" w:name="_Toc23034"/>
      <w:bookmarkStart w:id="40" w:name="_Toc35393632"/>
      <w:bookmarkStart w:id="41" w:name="_Toc35393801"/>
      <w:r>
        <w:rPr>
          <w:rFonts w:hint="eastAsia" w:ascii="宋体" w:hAnsi="宋体" w:eastAsia="宋体" w:cs="宋体"/>
          <w:b/>
          <w:bCs w:val="0"/>
          <w:sz w:val="28"/>
          <w:szCs w:val="28"/>
          <w:highlight w:val="none"/>
        </w:rPr>
        <w:t>四、响应文件提交</w:t>
      </w:r>
      <w:bookmarkEnd w:id="37"/>
      <w:bookmarkEnd w:id="38"/>
      <w:bookmarkEnd w:id="39"/>
      <w:bookmarkEnd w:id="40"/>
      <w:bookmarkEnd w:id="41"/>
    </w:p>
    <w:p w14:paraId="61829663">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截止时间：</w:t>
      </w:r>
      <w:r>
        <w:rPr>
          <w:rFonts w:hint="eastAsia" w:ascii="宋体" w:hAnsi="宋体" w:eastAsia="宋体" w:cs="宋体"/>
          <w:sz w:val="28"/>
          <w:szCs w:val="28"/>
          <w:highlight w:val="none"/>
          <w:lang w:val="en-US" w:eastAsia="zh-CN"/>
        </w:rPr>
        <w:t>2026年10月15日15时00分</w:t>
      </w:r>
      <w:r>
        <w:rPr>
          <w:rFonts w:hint="eastAsia" w:ascii="宋体" w:hAnsi="宋体" w:eastAsia="宋体" w:cs="宋体"/>
          <w:sz w:val="28"/>
          <w:szCs w:val="28"/>
          <w:highlight w:val="none"/>
        </w:rPr>
        <w:t>（北京时间）</w:t>
      </w:r>
    </w:p>
    <w:p w14:paraId="0C665732">
      <w:pPr>
        <w:ind w:firstLine="560" w:firstLineChars="2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地点：</w:t>
      </w:r>
      <w:r>
        <w:rPr>
          <w:rFonts w:hint="eastAsia" w:ascii="宋体" w:hAnsi="宋体" w:eastAsia="宋体" w:cs="宋体"/>
          <w:sz w:val="28"/>
          <w:szCs w:val="28"/>
          <w:highlight w:val="none"/>
          <w:lang w:val="en-US" w:eastAsia="zh-CN"/>
        </w:rPr>
        <w:t>政采云投标客户端</w:t>
      </w:r>
      <w:bookmarkStart w:id="42" w:name="_Toc35393802"/>
      <w:bookmarkStart w:id="43" w:name="_Toc28359016"/>
      <w:bookmarkStart w:id="44" w:name="_Toc28359093"/>
      <w:bookmarkStart w:id="45" w:name="_Toc35393633"/>
      <w:bookmarkStart w:id="46" w:name="_Toc9857"/>
    </w:p>
    <w:p w14:paraId="2EC3A279">
      <w:pPr>
        <w:pStyle w:val="3"/>
        <w:keepNext/>
        <w:keepLines/>
        <w:pageBreakBefore w:val="0"/>
        <w:widowControl w:val="0"/>
        <w:kinsoku/>
        <w:wordWrap/>
        <w:overflowPunct/>
        <w:topLinePunct w:val="0"/>
        <w:autoSpaceDE/>
        <w:autoSpaceDN/>
        <w:bidi w:val="0"/>
        <w:adjustRightInd/>
        <w:snapToGrid/>
        <w:spacing w:before="100" w:after="100" w:line="360" w:lineRule="auto"/>
        <w:textAlignment w:val="auto"/>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t>五、开启</w:t>
      </w:r>
      <w:bookmarkEnd w:id="42"/>
      <w:bookmarkEnd w:id="43"/>
      <w:bookmarkEnd w:id="44"/>
      <w:bookmarkEnd w:id="45"/>
      <w:bookmarkEnd w:id="46"/>
    </w:p>
    <w:p w14:paraId="086BC33E">
      <w:pPr>
        <w:ind w:firstLine="560" w:firstLineChars="200"/>
        <w:rPr>
          <w:rFonts w:hint="eastAsia" w:ascii="宋体" w:hAnsi="宋体" w:eastAsia="宋体" w:cs="宋体"/>
          <w:bCs/>
          <w:sz w:val="28"/>
          <w:szCs w:val="28"/>
          <w:highlight w:val="none"/>
          <w:u w:val="single"/>
        </w:rPr>
      </w:pPr>
      <w:r>
        <w:rPr>
          <w:rFonts w:hint="eastAsia" w:ascii="宋体" w:hAnsi="宋体" w:eastAsia="宋体" w:cs="宋体"/>
          <w:sz w:val="28"/>
          <w:szCs w:val="28"/>
          <w:highlight w:val="none"/>
        </w:rPr>
        <w:t>时间：</w:t>
      </w:r>
      <w:r>
        <w:rPr>
          <w:rFonts w:hint="eastAsia" w:ascii="宋体" w:hAnsi="宋体" w:eastAsia="宋体" w:cs="宋体"/>
          <w:sz w:val="28"/>
          <w:szCs w:val="28"/>
          <w:highlight w:val="none"/>
          <w:u w:val="none"/>
          <w:lang w:val="en-US" w:eastAsia="zh-CN"/>
        </w:rPr>
        <w:t>2026年10月15日15时</w:t>
      </w:r>
      <w:bookmarkStart w:id="290" w:name="_GoBack"/>
      <w:bookmarkEnd w:id="290"/>
      <w:r>
        <w:rPr>
          <w:rFonts w:hint="eastAsia" w:ascii="宋体" w:hAnsi="宋体" w:eastAsia="宋体" w:cs="宋体"/>
          <w:sz w:val="28"/>
          <w:szCs w:val="28"/>
          <w:highlight w:val="none"/>
          <w:u w:val="none"/>
          <w:lang w:val="en-US" w:eastAsia="zh-CN"/>
        </w:rPr>
        <w:t>00分</w:t>
      </w:r>
      <w:r>
        <w:rPr>
          <w:rFonts w:hint="eastAsia" w:ascii="宋体" w:hAnsi="宋体" w:eastAsia="宋体" w:cs="宋体"/>
          <w:bCs/>
          <w:sz w:val="28"/>
          <w:szCs w:val="28"/>
          <w:highlight w:val="none"/>
        </w:rPr>
        <w:t>（北京时间）</w:t>
      </w:r>
    </w:p>
    <w:p w14:paraId="1FFA5DDF">
      <w:pPr>
        <w:ind w:firstLine="560" w:firstLineChars="200"/>
        <w:rPr>
          <w:rFonts w:hint="default" w:ascii="宋体" w:hAnsi="宋体" w:eastAsia="宋体" w:cs="宋体"/>
          <w:bCs/>
          <w:sz w:val="28"/>
          <w:szCs w:val="28"/>
          <w:highlight w:val="none"/>
          <w:u w:val="single"/>
          <w:lang w:val="en-US"/>
        </w:rPr>
      </w:pPr>
      <w:r>
        <w:rPr>
          <w:rFonts w:hint="eastAsia" w:ascii="宋体" w:hAnsi="宋体" w:eastAsia="宋体" w:cs="宋体"/>
          <w:sz w:val="28"/>
          <w:szCs w:val="28"/>
          <w:highlight w:val="none"/>
        </w:rPr>
        <w:t>地点：</w:t>
      </w:r>
      <w:r>
        <w:rPr>
          <w:rFonts w:hint="eastAsia" w:ascii="宋体" w:hAnsi="宋体" w:eastAsia="宋体" w:cs="宋体"/>
          <w:sz w:val="28"/>
          <w:szCs w:val="28"/>
          <w:highlight w:val="none"/>
          <w:lang w:val="en-US" w:eastAsia="zh-CN"/>
        </w:rPr>
        <w:t>政采云平台开标大厅</w:t>
      </w:r>
    </w:p>
    <w:p w14:paraId="03B9817B">
      <w:pPr>
        <w:pStyle w:val="3"/>
        <w:keepNext/>
        <w:keepLines/>
        <w:pageBreakBefore w:val="0"/>
        <w:widowControl w:val="0"/>
        <w:kinsoku/>
        <w:wordWrap/>
        <w:overflowPunct/>
        <w:topLinePunct w:val="0"/>
        <w:autoSpaceDE/>
        <w:autoSpaceDN/>
        <w:bidi w:val="0"/>
        <w:adjustRightInd/>
        <w:snapToGrid/>
        <w:spacing w:before="100" w:after="100" w:line="360" w:lineRule="auto"/>
        <w:textAlignment w:val="auto"/>
        <w:rPr>
          <w:rFonts w:hint="eastAsia" w:ascii="宋体" w:hAnsi="宋体" w:eastAsia="宋体" w:cs="宋体"/>
          <w:b/>
          <w:bCs w:val="0"/>
          <w:sz w:val="28"/>
          <w:szCs w:val="28"/>
          <w:highlight w:val="none"/>
        </w:rPr>
      </w:pPr>
      <w:bookmarkStart w:id="47" w:name="_Toc35393803"/>
      <w:bookmarkStart w:id="48" w:name="_Toc28359094"/>
      <w:bookmarkStart w:id="49" w:name="_Toc13237"/>
      <w:bookmarkStart w:id="50" w:name="_Toc35393634"/>
      <w:bookmarkStart w:id="51" w:name="_Toc28359017"/>
      <w:r>
        <w:rPr>
          <w:rFonts w:hint="eastAsia" w:ascii="宋体" w:hAnsi="宋体" w:eastAsia="宋体" w:cs="宋体"/>
          <w:b/>
          <w:bCs w:val="0"/>
          <w:sz w:val="28"/>
          <w:szCs w:val="28"/>
          <w:highlight w:val="none"/>
        </w:rPr>
        <w:t>六、公告期限</w:t>
      </w:r>
      <w:bookmarkEnd w:id="47"/>
      <w:bookmarkEnd w:id="48"/>
      <w:bookmarkEnd w:id="49"/>
      <w:bookmarkEnd w:id="50"/>
      <w:bookmarkEnd w:id="51"/>
    </w:p>
    <w:p w14:paraId="36848C79">
      <w:pPr>
        <w:ind w:firstLine="560" w:firstLineChars="200"/>
        <w:rPr>
          <w:rFonts w:hint="eastAsia" w:ascii="宋体" w:hAnsi="宋体" w:eastAsia="宋体" w:cs="宋体"/>
          <w:sz w:val="28"/>
          <w:szCs w:val="28"/>
          <w:highlight w:val="none"/>
        </w:rPr>
      </w:pPr>
      <w:r>
        <w:rPr>
          <w:rFonts w:hint="eastAsia" w:ascii="宋体" w:hAnsi="宋体" w:eastAsia="宋体" w:cs="宋体"/>
          <w:sz w:val="28"/>
          <w:szCs w:val="28"/>
          <w:highlight w:val="none"/>
        </w:rPr>
        <w:t>自本公告发布之日起</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rPr>
        <w:t>个工作日。</w:t>
      </w:r>
    </w:p>
    <w:p w14:paraId="79ECD7AB">
      <w:pPr>
        <w:pStyle w:val="3"/>
        <w:keepNext/>
        <w:keepLines/>
        <w:pageBreakBefore w:val="0"/>
        <w:widowControl w:val="0"/>
        <w:kinsoku/>
        <w:wordWrap/>
        <w:overflowPunct/>
        <w:topLinePunct w:val="0"/>
        <w:autoSpaceDE/>
        <w:autoSpaceDN/>
        <w:bidi w:val="0"/>
        <w:adjustRightInd/>
        <w:snapToGrid/>
        <w:spacing w:before="100" w:after="100" w:line="360" w:lineRule="auto"/>
        <w:textAlignment w:val="auto"/>
        <w:rPr>
          <w:rFonts w:hint="eastAsia" w:ascii="宋体" w:hAnsi="宋体" w:eastAsia="宋体" w:cs="宋体"/>
          <w:b/>
          <w:bCs w:val="0"/>
          <w:sz w:val="28"/>
          <w:szCs w:val="28"/>
          <w:highlight w:val="none"/>
        </w:rPr>
      </w:pPr>
      <w:bookmarkStart w:id="52" w:name="_Toc35393804"/>
      <w:bookmarkStart w:id="53" w:name="_Toc2036"/>
      <w:bookmarkStart w:id="54" w:name="_Toc35393635"/>
      <w:r>
        <w:rPr>
          <w:rFonts w:hint="eastAsia" w:ascii="宋体" w:hAnsi="宋体" w:eastAsia="宋体" w:cs="宋体"/>
          <w:b/>
          <w:bCs w:val="0"/>
          <w:sz w:val="28"/>
          <w:szCs w:val="28"/>
          <w:highlight w:val="none"/>
        </w:rPr>
        <w:t>七、其他补充事宜</w:t>
      </w:r>
      <w:bookmarkEnd w:id="52"/>
      <w:bookmarkEnd w:id="53"/>
      <w:bookmarkEnd w:id="54"/>
    </w:p>
    <w:p w14:paraId="3229DFCD">
      <w:pPr>
        <w:ind w:firstLine="560" w:firstLineChars="2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无</w:t>
      </w:r>
    </w:p>
    <w:p w14:paraId="44120315">
      <w:pPr>
        <w:pStyle w:val="3"/>
        <w:keepNext/>
        <w:keepLines/>
        <w:pageBreakBefore w:val="0"/>
        <w:widowControl w:val="0"/>
        <w:kinsoku/>
        <w:wordWrap/>
        <w:overflowPunct/>
        <w:topLinePunct w:val="0"/>
        <w:autoSpaceDE/>
        <w:autoSpaceDN/>
        <w:bidi w:val="0"/>
        <w:adjustRightInd/>
        <w:snapToGrid/>
        <w:spacing w:before="100" w:after="100" w:line="360" w:lineRule="auto"/>
        <w:textAlignment w:val="auto"/>
        <w:rPr>
          <w:rFonts w:hint="eastAsia" w:ascii="宋体" w:hAnsi="宋体" w:eastAsia="宋体" w:cs="宋体"/>
          <w:b/>
          <w:bCs w:val="0"/>
          <w:sz w:val="28"/>
          <w:szCs w:val="28"/>
          <w:highlight w:val="none"/>
        </w:rPr>
      </w:pPr>
      <w:bookmarkStart w:id="55" w:name="_Toc23320"/>
      <w:bookmarkStart w:id="56" w:name="_Toc28359018"/>
      <w:bookmarkStart w:id="57" w:name="_Toc28359095"/>
      <w:bookmarkStart w:id="58" w:name="_Toc35393636"/>
      <w:bookmarkStart w:id="59" w:name="_Toc35393805"/>
      <w:r>
        <w:rPr>
          <w:rFonts w:hint="eastAsia" w:ascii="宋体" w:hAnsi="宋体" w:eastAsia="宋体" w:cs="宋体"/>
          <w:b/>
          <w:bCs w:val="0"/>
          <w:sz w:val="28"/>
          <w:szCs w:val="28"/>
          <w:highlight w:val="none"/>
        </w:rPr>
        <w:t>八、凡对本次采购提出询问，请按以下方式联系。</w:t>
      </w:r>
      <w:bookmarkEnd w:id="55"/>
      <w:bookmarkEnd w:id="56"/>
      <w:bookmarkEnd w:id="57"/>
      <w:bookmarkEnd w:id="58"/>
      <w:bookmarkEnd w:id="59"/>
    </w:p>
    <w:p w14:paraId="0854DBBB">
      <w:pPr>
        <w:ind w:firstLine="560" w:firstLineChars="200"/>
        <w:rPr>
          <w:rFonts w:hint="eastAsia" w:ascii="宋体" w:hAnsi="宋体" w:eastAsia="宋体" w:cs="宋体"/>
          <w:sz w:val="28"/>
          <w:szCs w:val="28"/>
          <w:highlight w:val="none"/>
          <w:lang w:val="en-US" w:eastAsia="zh-CN"/>
        </w:rPr>
      </w:pPr>
      <w:bookmarkStart w:id="60" w:name="_Toc26551"/>
      <w:bookmarkStart w:id="61" w:name="_Toc8774"/>
      <w:bookmarkStart w:id="62" w:name="_Toc28359021"/>
      <w:bookmarkStart w:id="63" w:name="_Toc35393808"/>
      <w:bookmarkStart w:id="64" w:name="_Toc28359098"/>
      <w:bookmarkStart w:id="65" w:name="_Toc35393639"/>
      <w:r>
        <w:rPr>
          <w:rFonts w:hint="eastAsia" w:ascii="宋体" w:hAnsi="宋体" w:eastAsia="宋体" w:cs="宋体"/>
          <w:sz w:val="28"/>
          <w:szCs w:val="28"/>
          <w:highlight w:val="none"/>
          <w:lang w:val="en-US" w:eastAsia="zh-CN"/>
        </w:rPr>
        <w:t>1.采购人信息</w:t>
      </w:r>
      <w:bookmarkEnd w:id="60"/>
    </w:p>
    <w:p w14:paraId="57B39A68">
      <w:pPr>
        <w:ind w:firstLine="560" w:firstLineChars="200"/>
        <w:rPr>
          <w:rFonts w:hint="eastAsia" w:ascii="宋体" w:hAnsi="宋体" w:eastAsia="宋体" w:cs="宋体"/>
          <w:sz w:val="28"/>
          <w:szCs w:val="28"/>
          <w:highlight w:val="none"/>
          <w:lang w:val="en-US" w:eastAsia="zh-CN"/>
        </w:rPr>
      </w:pPr>
      <w:bookmarkStart w:id="66" w:name="_Toc3751"/>
      <w:r>
        <w:rPr>
          <w:rFonts w:hint="eastAsia" w:ascii="宋体" w:hAnsi="宋体" w:eastAsia="宋体" w:cs="宋体"/>
          <w:sz w:val="28"/>
          <w:szCs w:val="28"/>
          <w:highlight w:val="none"/>
          <w:lang w:val="en-US" w:eastAsia="zh-CN"/>
        </w:rPr>
        <w:t>名    称：</w:t>
      </w:r>
      <w:bookmarkEnd w:id="66"/>
      <w:r>
        <w:rPr>
          <w:rFonts w:hint="eastAsia" w:ascii="宋体" w:hAnsi="宋体" w:eastAsia="宋体" w:cs="宋体"/>
          <w:sz w:val="28"/>
          <w:szCs w:val="28"/>
          <w:highlight w:val="none"/>
          <w:lang w:val="en-US" w:eastAsia="zh-CN"/>
        </w:rPr>
        <w:t>金平苗族瑶族傣族自治县铜厂乡人民政府</w:t>
      </w:r>
    </w:p>
    <w:p w14:paraId="58AF3E4A">
      <w:pPr>
        <w:ind w:firstLine="560" w:firstLineChars="200"/>
        <w:rPr>
          <w:rFonts w:hint="eastAsia" w:ascii="宋体" w:hAnsi="宋体" w:eastAsia="宋体" w:cs="宋体"/>
          <w:sz w:val="28"/>
          <w:szCs w:val="28"/>
          <w:highlight w:val="none"/>
          <w:lang w:val="en-US" w:eastAsia="zh-CN"/>
        </w:rPr>
      </w:pPr>
      <w:bookmarkStart w:id="67" w:name="_Toc22172"/>
      <w:r>
        <w:rPr>
          <w:rFonts w:hint="eastAsia" w:ascii="宋体" w:hAnsi="宋体" w:eastAsia="宋体" w:cs="宋体"/>
          <w:sz w:val="28"/>
          <w:szCs w:val="28"/>
          <w:highlight w:val="none"/>
          <w:lang w:val="en-US" w:eastAsia="zh-CN"/>
        </w:rPr>
        <w:t>地    址：</w:t>
      </w:r>
      <w:bookmarkEnd w:id="67"/>
      <w:r>
        <w:rPr>
          <w:rFonts w:hint="eastAsia" w:ascii="宋体" w:hAnsi="宋体" w:eastAsia="宋体" w:cs="宋体"/>
          <w:sz w:val="28"/>
          <w:szCs w:val="28"/>
          <w:highlight w:val="none"/>
          <w:lang w:val="en-US" w:eastAsia="zh-CN"/>
        </w:rPr>
        <w:t>金平苗族瑶族傣族自治县铜厂乡</w:t>
      </w:r>
    </w:p>
    <w:p w14:paraId="55481627">
      <w:pPr>
        <w:ind w:firstLine="560" w:firstLineChars="200"/>
        <w:rPr>
          <w:rFonts w:hint="eastAsia" w:ascii="宋体" w:hAnsi="宋体" w:eastAsia="宋体" w:cs="宋体"/>
          <w:b w:val="0"/>
          <w:sz w:val="28"/>
          <w:szCs w:val="28"/>
          <w:highlight w:val="none"/>
          <w:lang w:val="en-US" w:eastAsia="zh-CN"/>
        </w:rPr>
      </w:pPr>
      <w:bookmarkStart w:id="68" w:name="_Toc7908"/>
      <w:r>
        <w:rPr>
          <w:rFonts w:hint="eastAsia" w:ascii="宋体" w:hAnsi="宋体" w:eastAsia="宋体" w:cs="宋体"/>
          <w:sz w:val="28"/>
          <w:szCs w:val="28"/>
          <w:highlight w:val="none"/>
          <w:lang w:val="en-US" w:eastAsia="zh-CN"/>
        </w:rPr>
        <w:t>联系方式：</w:t>
      </w:r>
      <w:bookmarkEnd w:id="68"/>
      <w:r>
        <w:rPr>
          <w:rFonts w:hint="eastAsia" w:ascii="宋体" w:hAnsi="宋体" w:eastAsia="宋体" w:cs="宋体"/>
          <w:sz w:val="28"/>
          <w:szCs w:val="28"/>
          <w:highlight w:val="none"/>
          <w:lang w:val="en-US" w:eastAsia="zh-CN"/>
        </w:rPr>
        <w:t>罗方绕（18314472516）</w:t>
      </w:r>
    </w:p>
    <w:p w14:paraId="0A6ADC44">
      <w:pPr>
        <w:keepNext w:val="0"/>
        <w:keepLines w:val="0"/>
        <w:pageBreakBefore w:val="0"/>
        <w:widowControl/>
        <w:kinsoku/>
        <w:wordWrap/>
        <w:overflowPunct/>
        <w:topLinePunct w:val="0"/>
        <w:autoSpaceDE/>
        <w:autoSpaceDN/>
        <w:bidi w:val="0"/>
        <w:adjustRightInd w:val="0"/>
        <w:snapToGrid w:val="0"/>
        <w:spacing w:before="400"/>
        <w:ind w:firstLine="560" w:firstLineChars="20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2.采购代理机构信息</w:t>
      </w:r>
      <w:bookmarkEnd w:id="61"/>
    </w:p>
    <w:p w14:paraId="52A55A6F">
      <w:pPr>
        <w:ind w:firstLine="560" w:firstLineChars="200"/>
        <w:rPr>
          <w:rFonts w:hint="eastAsia" w:ascii="宋体" w:hAnsi="宋体" w:eastAsia="宋体" w:cs="宋体"/>
          <w:sz w:val="28"/>
          <w:szCs w:val="28"/>
          <w:highlight w:val="none"/>
          <w:lang w:val="en-US" w:eastAsia="zh-CN"/>
        </w:rPr>
      </w:pPr>
      <w:bookmarkStart w:id="69" w:name="_Toc3427"/>
      <w:r>
        <w:rPr>
          <w:rFonts w:hint="eastAsia" w:ascii="宋体" w:hAnsi="宋体" w:eastAsia="宋体" w:cs="宋体"/>
          <w:sz w:val="28"/>
          <w:szCs w:val="28"/>
          <w:highlight w:val="none"/>
          <w:lang w:val="en-US" w:eastAsia="zh-CN"/>
        </w:rPr>
        <w:t>名    称：红河嘉锐工程项目管理有限公司</w:t>
      </w:r>
      <w:bookmarkEnd w:id="69"/>
    </w:p>
    <w:p w14:paraId="361B80FC">
      <w:pPr>
        <w:ind w:firstLine="560" w:firstLineChars="200"/>
        <w:rPr>
          <w:rFonts w:hint="eastAsia" w:ascii="宋体" w:hAnsi="宋体" w:eastAsia="宋体" w:cs="宋体"/>
          <w:sz w:val="28"/>
          <w:szCs w:val="28"/>
          <w:highlight w:val="none"/>
          <w:lang w:val="en-US" w:eastAsia="zh-CN"/>
        </w:rPr>
      </w:pPr>
      <w:bookmarkStart w:id="70" w:name="_Toc3700"/>
      <w:r>
        <w:rPr>
          <w:rFonts w:hint="eastAsia" w:ascii="宋体" w:hAnsi="宋体" w:eastAsia="宋体" w:cs="宋体"/>
          <w:sz w:val="28"/>
          <w:szCs w:val="28"/>
          <w:highlight w:val="none"/>
          <w:lang w:val="en-US" w:eastAsia="zh-CN"/>
        </w:rPr>
        <w:t>地　　址：蒙自市天马路晓龙岛小区26-7号</w:t>
      </w:r>
      <w:bookmarkEnd w:id="70"/>
    </w:p>
    <w:p w14:paraId="1EF4FEFE">
      <w:pPr>
        <w:ind w:firstLine="560" w:firstLineChars="200"/>
        <w:rPr>
          <w:rFonts w:hint="eastAsia" w:ascii="宋体" w:hAnsi="宋体" w:eastAsia="宋体" w:cs="宋体"/>
          <w:b w:val="0"/>
          <w:sz w:val="28"/>
          <w:szCs w:val="28"/>
          <w:highlight w:val="none"/>
        </w:rPr>
      </w:pPr>
      <w:bookmarkStart w:id="71" w:name="_Toc7546"/>
      <w:r>
        <w:rPr>
          <w:rFonts w:hint="eastAsia" w:ascii="宋体" w:hAnsi="宋体" w:eastAsia="宋体" w:cs="宋体"/>
          <w:sz w:val="28"/>
          <w:szCs w:val="28"/>
          <w:highlight w:val="none"/>
          <w:lang w:val="en-US" w:eastAsia="zh-CN"/>
        </w:rPr>
        <w:t>联系方式：唐永恒（18787320469）</w:t>
      </w:r>
      <w:bookmarkEnd w:id="71"/>
      <w:bookmarkStart w:id="72" w:name="_Toc28012"/>
    </w:p>
    <w:p w14:paraId="39A8E416">
      <w:pPr>
        <w:keepNext w:val="0"/>
        <w:keepLines w:val="0"/>
        <w:pageBreakBefore w:val="0"/>
        <w:widowControl/>
        <w:kinsoku/>
        <w:wordWrap/>
        <w:overflowPunct/>
        <w:topLinePunct w:val="0"/>
        <w:autoSpaceDE/>
        <w:autoSpaceDN/>
        <w:bidi w:val="0"/>
        <w:adjustRightInd w:val="0"/>
        <w:snapToGrid w:val="0"/>
        <w:spacing w:before="400"/>
        <w:ind w:firstLine="560" w:firstLineChars="200"/>
        <w:textAlignment w:val="auto"/>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3.项目联系方式</w:t>
      </w:r>
      <w:bookmarkEnd w:id="62"/>
      <w:bookmarkEnd w:id="63"/>
      <w:bookmarkEnd w:id="64"/>
      <w:bookmarkEnd w:id="65"/>
      <w:bookmarkEnd w:id="72"/>
    </w:p>
    <w:p w14:paraId="241F7EAE">
      <w:pPr>
        <w:ind w:firstLine="560" w:firstLineChars="2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项目联系人：唐永恒</w:t>
      </w:r>
    </w:p>
    <w:p w14:paraId="52FBFC24">
      <w:pPr>
        <w:ind w:firstLine="560" w:firstLineChars="20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电　　 话：18787320469</w:t>
      </w:r>
    </w:p>
    <w:p w14:paraId="266708F2">
      <w:pPr>
        <w:keepNext w:val="0"/>
        <w:keepLines w:val="0"/>
        <w:pageBreakBefore w:val="0"/>
        <w:widowControl w:val="0"/>
        <w:kinsoku/>
        <w:wordWrap/>
        <w:overflowPunct/>
        <w:topLinePunct w:val="0"/>
        <w:autoSpaceDE/>
        <w:autoSpaceDN/>
        <w:bidi w:val="0"/>
        <w:adjustRightInd/>
        <w:snapToGrid/>
        <w:spacing w:after="0" w:line="400" w:lineRule="exact"/>
        <w:jc w:val="both"/>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 xml:space="preserve">                            </w:t>
      </w:r>
    </w:p>
    <w:p w14:paraId="0ED75067">
      <w:pPr>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br w:type="page"/>
      </w:r>
    </w:p>
    <w:p w14:paraId="2CAD3942">
      <w:pPr>
        <w:pStyle w:val="2"/>
        <w:spacing w:line="440" w:lineRule="exact"/>
        <w:jc w:val="center"/>
        <w:rPr>
          <w:rFonts w:hint="eastAsia" w:ascii="宋体" w:hAnsi="宋体" w:eastAsia="宋体" w:cs="宋体"/>
          <w:color w:val="auto"/>
          <w:sz w:val="40"/>
          <w:highlight w:val="none"/>
        </w:rPr>
      </w:pPr>
      <w:bookmarkStart w:id="73" w:name="_Toc11128"/>
      <w:bookmarkStart w:id="74" w:name="_Toc5531"/>
      <w:r>
        <w:rPr>
          <w:rFonts w:hint="eastAsia" w:ascii="宋体" w:hAnsi="宋体" w:eastAsia="宋体" w:cs="宋体"/>
          <w:color w:val="auto"/>
          <w:sz w:val="40"/>
          <w:highlight w:val="none"/>
        </w:rPr>
        <w:t>第二章  磋商须知</w:t>
      </w:r>
      <w:bookmarkEnd w:id="73"/>
      <w:bookmarkEnd w:id="74"/>
    </w:p>
    <w:p w14:paraId="555C73EF">
      <w:pPr>
        <w:spacing w:line="440" w:lineRule="exact"/>
        <w:jc w:val="center"/>
        <w:outlineLvl w:val="1"/>
        <w:rPr>
          <w:rFonts w:hint="eastAsia" w:ascii="宋体" w:hAnsi="宋体" w:eastAsia="宋体" w:cs="宋体"/>
          <w:b/>
          <w:color w:val="auto"/>
          <w:sz w:val="28"/>
          <w:highlight w:val="none"/>
        </w:rPr>
      </w:pPr>
      <w:bookmarkStart w:id="75" w:name="_Toc517963430"/>
      <w:bookmarkStart w:id="76" w:name="_Toc14556"/>
      <w:r>
        <w:rPr>
          <w:rFonts w:hint="eastAsia" w:ascii="宋体" w:hAnsi="宋体" w:eastAsia="宋体" w:cs="宋体"/>
          <w:b/>
          <w:color w:val="auto"/>
          <w:sz w:val="28"/>
          <w:highlight w:val="none"/>
        </w:rPr>
        <w:t>磋商申请人</w:t>
      </w:r>
      <w:r>
        <w:rPr>
          <w:rFonts w:hint="eastAsia" w:ascii="宋体" w:hAnsi="宋体" w:eastAsia="宋体" w:cs="宋体"/>
          <w:b/>
          <w:color w:val="auto"/>
          <w:sz w:val="28"/>
          <w:highlight w:val="none"/>
          <w:lang w:bidi="zh-CN"/>
        </w:rPr>
        <w:t>须知</w:t>
      </w:r>
      <w:r>
        <w:rPr>
          <w:rFonts w:hint="eastAsia" w:ascii="宋体" w:hAnsi="宋体" w:eastAsia="宋体" w:cs="宋体"/>
          <w:b/>
          <w:color w:val="auto"/>
          <w:sz w:val="28"/>
          <w:highlight w:val="none"/>
        </w:rPr>
        <w:t>前</w:t>
      </w:r>
      <w:bookmarkEnd w:id="75"/>
      <w:r>
        <w:rPr>
          <w:rFonts w:hint="eastAsia" w:ascii="宋体" w:hAnsi="宋体" w:eastAsia="宋体" w:cs="宋体"/>
          <w:b/>
          <w:color w:val="auto"/>
          <w:sz w:val="28"/>
          <w:highlight w:val="none"/>
        </w:rPr>
        <w:t>附表</w:t>
      </w:r>
      <w:bookmarkEnd w:id="76"/>
    </w:p>
    <w:tbl>
      <w:tblPr>
        <w:tblStyle w:val="17"/>
        <w:tblW w:w="106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1"/>
        <w:gridCol w:w="2278"/>
        <w:gridCol w:w="7604"/>
      </w:tblGrid>
      <w:tr w14:paraId="0E8F9F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jc w:val="center"/>
        </w:trPr>
        <w:tc>
          <w:tcPr>
            <w:tcW w:w="811" w:type="dxa"/>
            <w:vAlign w:val="center"/>
          </w:tcPr>
          <w:p w14:paraId="726157ED">
            <w:pPr>
              <w:spacing w:after="0" w:line="380" w:lineRule="exact"/>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条款号</w:t>
            </w:r>
          </w:p>
        </w:tc>
        <w:tc>
          <w:tcPr>
            <w:tcW w:w="2278" w:type="dxa"/>
            <w:vAlign w:val="center"/>
          </w:tcPr>
          <w:p w14:paraId="501497AF">
            <w:pPr>
              <w:spacing w:after="0" w:line="380" w:lineRule="exact"/>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条 款 名 称</w:t>
            </w:r>
          </w:p>
        </w:tc>
        <w:tc>
          <w:tcPr>
            <w:tcW w:w="7604" w:type="dxa"/>
          </w:tcPr>
          <w:p w14:paraId="35C18C0D">
            <w:pPr>
              <w:spacing w:after="0" w:line="380" w:lineRule="exact"/>
              <w:jc w:val="center"/>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编 列 内 容</w:t>
            </w:r>
          </w:p>
        </w:tc>
      </w:tr>
      <w:tr w14:paraId="3D33C4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7" w:hRule="atLeast"/>
          <w:jc w:val="center"/>
        </w:trPr>
        <w:tc>
          <w:tcPr>
            <w:tcW w:w="811" w:type="dxa"/>
            <w:vAlign w:val="center"/>
          </w:tcPr>
          <w:p w14:paraId="72645FA3">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1.1.2</w:t>
            </w:r>
          </w:p>
        </w:tc>
        <w:tc>
          <w:tcPr>
            <w:tcW w:w="2278" w:type="dxa"/>
            <w:vAlign w:val="center"/>
          </w:tcPr>
          <w:p w14:paraId="62731273">
            <w:pPr>
              <w:spacing w:after="0"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w:t>
            </w:r>
          </w:p>
        </w:tc>
        <w:tc>
          <w:tcPr>
            <w:tcW w:w="7604" w:type="dxa"/>
            <w:vAlign w:val="center"/>
          </w:tcPr>
          <w:p w14:paraId="294EDBB6">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w:t>
            </w:r>
            <w:r>
              <w:rPr>
                <w:rFonts w:hint="eastAsia" w:ascii="宋体" w:hAnsi="宋体" w:eastAsia="宋体" w:cs="宋体"/>
                <w:color w:val="auto"/>
                <w:sz w:val="21"/>
                <w:szCs w:val="21"/>
                <w:highlight w:val="none"/>
                <w:lang w:eastAsia="zh-CN"/>
              </w:rPr>
              <w:t>金平苗族瑶族傣族自治县铜厂乡人民政府</w:t>
            </w:r>
            <w:r>
              <w:rPr>
                <w:rFonts w:hint="eastAsia" w:ascii="宋体" w:hAnsi="宋体" w:eastAsia="宋体" w:cs="宋体"/>
                <w:color w:val="auto"/>
                <w:sz w:val="21"/>
                <w:szCs w:val="21"/>
                <w:highlight w:val="none"/>
              </w:rPr>
              <w:t xml:space="preserve">  </w:t>
            </w:r>
          </w:p>
          <w:p w14:paraId="3560E538">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  址：</w:t>
            </w:r>
            <w:r>
              <w:rPr>
                <w:rFonts w:hint="eastAsia" w:ascii="宋体" w:hAnsi="宋体" w:eastAsia="宋体" w:cs="宋体"/>
                <w:color w:val="auto"/>
                <w:sz w:val="21"/>
                <w:szCs w:val="21"/>
                <w:highlight w:val="none"/>
                <w:lang w:eastAsia="zh-CN"/>
              </w:rPr>
              <w:t>金平苗族瑶族傣族自治县铜厂乡</w:t>
            </w:r>
          </w:p>
          <w:p w14:paraId="1D6EE4C9">
            <w:pPr>
              <w:spacing w:after="0"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联系人：</w:t>
            </w:r>
            <w:r>
              <w:rPr>
                <w:rFonts w:hint="eastAsia" w:ascii="宋体" w:hAnsi="宋体" w:eastAsia="宋体" w:cs="宋体"/>
                <w:color w:val="auto"/>
                <w:sz w:val="21"/>
                <w:szCs w:val="21"/>
                <w:highlight w:val="none"/>
                <w:lang w:eastAsia="zh-CN"/>
              </w:rPr>
              <w:t>罗方绕</w:t>
            </w:r>
          </w:p>
          <w:p w14:paraId="3AD8C1AB">
            <w:pPr>
              <w:spacing w:after="0"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电  话：</w:t>
            </w:r>
            <w:r>
              <w:rPr>
                <w:rFonts w:hint="eastAsia" w:ascii="宋体" w:hAnsi="宋体" w:eastAsia="宋体" w:cs="宋体"/>
                <w:color w:val="auto"/>
                <w:sz w:val="21"/>
                <w:szCs w:val="21"/>
                <w:highlight w:val="none"/>
                <w:lang w:eastAsia="zh-CN"/>
              </w:rPr>
              <w:t>18314472516</w:t>
            </w:r>
          </w:p>
        </w:tc>
      </w:tr>
      <w:tr w14:paraId="5F01E2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45" w:hRule="atLeast"/>
          <w:jc w:val="center"/>
        </w:trPr>
        <w:tc>
          <w:tcPr>
            <w:tcW w:w="811" w:type="dxa"/>
            <w:vAlign w:val="center"/>
          </w:tcPr>
          <w:p w14:paraId="0A14CF1E">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1.1.3</w:t>
            </w:r>
          </w:p>
        </w:tc>
        <w:tc>
          <w:tcPr>
            <w:tcW w:w="2278" w:type="dxa"/>
            <w:vAlign w:val="center"/>
          </w:tcPr>
          <w:p w14:paraId="01C3A811">
            <w:pPr>
              <w:spacing w:after="0"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采购代理机构</w:t>
            </w:r>
          </w:p>
        </w:tc>
        <w:tc>
          <w:tcPr>
            <w:tcW w:w="7604" w:type="dxa"/>
          </w:tcPr>
          <w:p w14:paraId="56008DCF">
            <w:pPr>
              <w:spacing w:after="0"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名  称：</w:t>
            </w:r>
            <w:r>
              <w:rPr>
                <w:rFonts w:hint="eastAsia" w:ascii="宋体" w:hAnsi="宋体" w:eastAsia="宋体" w:cs="宋体"/>
                <w:color w:val="auto"/>
                <w:sz w:val="21"/>
                <w:szCs w:val="21"/>
                <w:highlight w:val="none"/>
                <w:lang w:eastAsia="zh-CN"/>
              </w:rPr>
              <w:t>红河嘉锐工程项目管理有限公司</w:t>
            </w:r>
          </w:p>
          <w:p w14:paraId="37EBDEFB">
            <w:pPr>
              <w:spacing w:after="0"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地</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址：</w:t>
            </w:r>
            <w:r>
              <w:rPr>
                <w:rFonts w:hint="eastAsia" w:ascii="宋体" w:hAnsi="宋体" w:eastAsia="宋体" w:cs="宋体"/>
                <w:color w:val="auto"/>
                <w:sz w:val="21"/>
                <w:szCs w:val="21"/>
                <w:highlight w:val="none"/>
                <w:lang w:val="en-US" w:eastAsia="zh-CN"/>
              </w:rPr>
              <w:t>蒙自市</w:t>
            </w:r>
            <w:r>
              <w:rPr>
                <w:rFonts w:hint="eastAsia" w:ascii="宋体" w:hAnsi="宋体" w:eastAsia="宋体" w:cs="宋体"/>
                <w:color w:val="auto"/>
                <w:sz w:val="21"/>
                <w:szCs w:val="21"/>
                <w:highlight w:val="none"/>
                <w:lang w:eastAsia="zh-CN"/>
              </w:rPr>
              <w:t>天马路西延西侧晓龙岛小区26-7号</w:t>
            </w:r>
          </w:p>
          <w:p w14:paraId="554A2142">
            <w:pPr>
              <w:spacing w:after="0"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联系人：</w:t>
            </w:r>
            <w:r>
              <w:rPr>
                <w:rFonts w:hint="eastAsia" w:ascii="宋体" w:hAnsi="宋体" w:eastAsia="宋体" w:cs="宋体"/>
                <w:color w:val="auto"/>
                <w:sz w:val="21"/>
                <w:szCs w:val="21"/>
                <w:highlight w:val="none"/>
                <w:lang w:eastAsia="zh-CN"/>
              </w:rPr>
              <w:t>唐永恒</w:t>
            </w:r>
          </w:p>
          <w:p w14:paraId="618EA27D">
            <w:pPr>
              <w:spacing w:after="0"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电  话：</w:t>
            </w:r>
            <w:r>
              <w:rPr>
                <w:rFonts w:hint="eastAsia" w:ascii="宋体" w:hAnsi="宋体" w:eastAsia="宋体" w:cs="宋体"/>
                <w:color w:val="auto"/>
                <w:sz w:val="21"/>
                <w:szCs w:val="21"/>
                <w:highlight w:val="none"/>
                <w:lang w:eastAsia="zh-CN"/>
              </w:rPr>
              <w:t>18787320469</w:t>
            </w:r>
          </w:p>
        </w:tc>
      </w:tr>
      <w:tr w14:paraId="718904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jc w:val="center"/>
        </w:trPr>
        <w:tc>
          <w:tcPr>
            <w:tcW w:w="811" w:type="dxa"/>
            <w:vAlign w:val="center"/>
          </w:tcPr>
          <w:p w14:paraId="5CD131F3">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1.1.4</w:t>
            </w:r>
          </w:p>
        </w:tc>
        <w:tc>
          <w:tcPr>
            <w:tcW w:w="2278" w:type="dxa"/>
            <w:vAlign w:val="center"/>
          </w:tcPr>
          <w:p w14:paraId="16BEA2B0">
            <w:pPr>
              <w:spacing w:after="0"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7604" w:type="dxa"/>
            <w:vAlign w:val="center"/>
          </w:tcPr>
          <w:p w14:paraId="36D6A6F8">
            <w:pPr>
              <w:spacing w:after="0"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铜厂乡毛贝湾村委会大灰竹山村板蓝根产业发展项目 </w:t>
            </w:r>
          </w:p>
        </w:tc>
      </w:tr>
      <w:tr w14:paraId="5AA956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7" w:hRule="atLeast"/>
          <w:jc w:val="center"/>
        </w:trPr>
        <w:tc>
          <w:tcPr>
            <w:tcW w:w="811" w:type="dxa"/>
            <w:vAlign w:val="center"/>
          </w:tcPr>
          <w:p w14:paraId="42740C90">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1.1.5</w:t>
            </w:r>
          </w:p>
        </w:tc>
        <w:tc>
          <w:tcPr>
            <w:tcW w:w="2278" w:type="dxa"/>
            <w:vAlign w:val="center"/>
          </w:tcPr>
          <w:p w14:paraId="32CA8D2F">
            <w:pPr>
              <w:spacing w:after="0"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项目地点</w:t>
            </w:r>
          </w:p>
        </w:tc>
        <w:tc>
          <w:tcPr>
            <w:tcW w:w="7604" w:type="dxa"/>
            <w:vAlign w:val="center"/>
          </w:tcPr>
          <w:p w14:paraId="2A9B4007">
            <w:pPr>
              <w:spacing w:after="0"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铜厂乡毛贝湾村委会</w:t>
            </w:r>
          </w:p>
        </w:tc>
      </w:tr>
      <w:tr w14:paraId="2A6F4B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1" w:hRule="atLeast"/>
          <w:jc w:val="center"/>
        </w:trPr>
        <w:tc>
          <w:tcPr>
            <w:tcW w:w="811" w:type="dxa"/>
            <w:vAlign w:val="center"/>
          </w:tcPr>
          <w:p w14:paraId="383D453B">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1.2.1</w:t>
            </w:r>
          </w:p>
        </w:tc>
        <w:tc>
          <w:tcPr>
            <w:tcW w:w="2278" w:type="dxa"/>
            <w:vAlign w:val="center"/>
          </w:tcPr>
          <w:p w14:paraId="0F5234C1">
            <w:pPr>
              <w:spacing w:after="0"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资金来源</w:t>
            </w:r>
          </w:p>
        </w:tc>
        <w:tc>
          <w:tcPr>
            <w:tcW w:w="7604" w:type="dxa"/>
            <w:vAlign w:val="center"/>
          </w:tcPr>
          <w:p w14:paraId="159DE888">
            <w:pPr>
              <w:spacing w:after="0"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中央常态化帮扶资金</w:t>
            </w:r>
          </w:p>
        </w:tc>
      </w:tr>
      <w:tr w14:paraId="3F19A8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jc w:val="center"/>
        </w:trPr>
        <w:tc>
          <w:tcPr>
            <w:tcW w:w="811" w:type="dxa"/>
            <w:vAlign w:val="center"/>
          </w:tcPr>
          <w:p w14:paraId="1836A8EB">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1.2.2</w:t>
            </w:r>
          </w:p>
        </w:tc>
        <w:tc>
          <w:tcPr>
            <w:tcW w:w="2278" w:type="dxa"/>
            <w:vAlign w:val="center"/>
          </w:tcPr>
          <w:p w14:paraId="5E3B2811">
            <w:pPr>
              <w:spacing w:after="0"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资金落实情况</w:t>
            </w:r>
          </w:p>
        </w:tc>
        <w:tc>
          <w:tcPr>
            <w:tcW w:w="7604" w:type="dxa"/>
            <w:vAlign w:val="center"/>
          </w:tcPr>
          <w:p w14:paraId="7783F188">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已落实</w:t>
            </w:r>
          </w:p>
        </w:tc>
      </w:tr>
      <w:tr w14:paraId="7252D9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jc w:val="center"/>
        </w:trPr>
        <w:tc>
          <w:tcPr>
            <w:tcW w:w="811" w:type="dxa"/>
            <w:vAlign w:val="center"/>
          </w:tcPr>
          <w:p w14:paraId="406A79BF">
            <w:pPr>
              <w:spacing w:after="0" w:line="380" w:lineRule="exact"/>
              <w:jc w:val="center"/>
              <w:rPr>
                <w:rFonts w:hint="default"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1.2.3</w:t>
            </w:r>
          </w:p>
        </w:tc>
        <w:tc>
          <w:tcPr>
            <w:tcW w:w="2278" w:type="dxa"/>
            <w:vAlign w:val="center"/>
          </w:tcPr>
          <w:p w14:paraId="6AC1D093">
            <w:pPr>
              <w:spacing w:after="0" w:line="36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质量要求</w:t>
            </w:r>
          </w:p>
        </w:tc>
        <w:tc>
          <w:tcPr>
            <w:tcW w:w="7604" w:type="dxa"/>
            <w:vAlign w:val="center"/>
          </w:tcPr>
          <w:p w14:paraId="0064D6A1">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按照国家及行业标准执行，一次性验收合格</w:t>
            </w:r>
            <w:r>
              <w:rPr>
                <w:rFonts w:hint="eastAsia" w:ascii="宋体" w:hAnsi="宋体" w:eastAsia="宋体" w:cs="宋体"/>
                <w:color w:val="auto"/>
                <w:sz w:val="21"/>
                <w:szCs w:val="21"/>
                <w:highlight w:val="none"/>
              </w:rPr>
              <w:t>；</w:t>
            </w:r>
          </w:p>
        </w:tc>
      </w:tr>
      <w:tr w14:paraId="41BDF1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7" w:hRule="atLeast"/>
          <w:jc w:val="center"/>
        </w:trPr>
        <w:tc>
          <w:tcPr>
            <w:tcW w:w="811" w:type="dxa"/>
            <w:vAlign w:val="center"/>
          </w:tcPr>
          <w:p w14:paraId="1CD1E776">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1.3.1</w:t>
            </w:r>
          </w:p>
        </w:tc>
        <w:tc>
          <w:tcPr>
            <w:tcW w:w="2278" w:type="dxa"/>
            <w:vAlign w:val="center"/>
          </w:tcPr>
          <w:p w14:paraId="7B96CCA7">
            <w:pPr>
              <w:spacing w:after="0"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合同履行期限</w:t>
            </w:r>
          </w:p>
        </w:tc>
        <w:tc>
          <w:tcPr>
            <w:tcW w:w="7604" w:type="dxa"/>
            <w:vAlign w:val="center"/>
          </w:tcPr>
          <w:p w14:paraId="112C9396">
            <w:pPr>
              <w:spacing w:after="0" w:line="360" w:lineRule="exact"/>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240日历天</w:t>
            </w:r>
          </w:p>
        </w:tc>
      </w:tr>
      <w:tr w14:paraId="2BB0E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5" w:hRule="atLeast"/>
          <w:jc w:val="center"/>
        </w:trPr>
        <w:tc>
          <w:tcPr>
            <w:tcW w:w="811" w:type="dxa"/>
            <w:vAlign w:val="center"/>
          </w:tcPr>
          <w:p w14:paraId="487C3E59">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1.3.2</w:t>
            </w:r>
          </w:p>
        </w:tc>
        <w:tc>
          <w:tcPr>
            <w:tcW w:w="2278" w:type="dxa"/>
            <w:vAlign w:val="center"/>
          </w:tcPr>
          <w:p w14:paraId="4F550B4E">
            <w:pPr>
              <w:spacing w:after="0"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磋商内容</w:t>
            </w:r>
          </w:p>
        </w:tc>
        <w:tc>
          <w:tcPr>
            <w:tcW w:w="7604" w:type="dxa"/>
            <w:vAlign w:val="center"/>
          </w:tcPr>
          <w:p w14:paraId="6DB5DF3A">
            <w:pPr>
              <w:keepNext w:val="0"/>
              <w:keepLines w:val="0"/>
              <w:pageBreakBefore w:val="0"/>
              <w:widowControl w:val="0"/>
              <w:kinsoku/>
              <w:wordWrap/>
              <w:overflowPunct/>
              <w:topLinePunct w:val="0"/>
              <w:autoSpaceDE/>
              <w:autoSpaceDN/>
              <w:bidi w:val="0"/>
              <w:adjustRightInd/>
              <w:snapToGrid/>
              <w:spacing w:after="0" w:line="240" w:lineRule="auto"/>
              <w:jc w:val="left"/>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新建C30砼道路硬化长3.39公里（路面结构为级配碎石20cm+天然砂砾调型层10cm+C30混凝土面层20cm），路基宽4.5米，C30混凝土浇筑路面宽3.5m，填筑压实路肩1米宽，每公里不少于3个错车道，并且错车道不得设置于弯道处，每个错车道45-60平方米，转弯处根据《农村公路技术标准JTG2111-2019》四级公路（类）圆曲线半径设置加宽0.2m-2.3m。新建C30砼三面光路面排水沟1.29公里（流水截面为30厘米×40厘米、沟帮（两侧）宽30cm、沟底厚15cm）；附属设施建设必要涵管、涵洞、沉沙池、挡土墙、路肩培土等。（具体内容详见工程量清单）</w:t>
            </w:r>
          </w:p>
        </w:tc>
      </w:tr>
      <w:tr w14:paraId="12335B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jc w:val="center"/>
        </w:trPr>
        <w:tc>
          <w:tcPr>
            <w:tcW w:w="811" w:type="dxa"/>
            <w:vAlign w:val="center"/>
          </w:tcPr>
          <w:p w14:paraId="755F396A">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1.4.1</w:t>
            </w:r>
          </w:p>
        </w:tc>
        <w:tc>
          <w:tcPr>
            <w:tcW w:w="2278" w:type="dxa"/>
            <w:vAlign w:val="center"/>
          </w:tcPr>
          <w:p w14:paraId="6B54BC18">
            <w:pPr>
              <w:spacing w:after="0"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磋商申请人资质条件、  能力和信誉</w:t>
            </w:r>
          </w:p>
        </w:tc>
        <w:tc>
          <w:tcPr>
            <w:tcW w:w="7604" w:type="dxa"/>
          </w:tcPr>
          <w:p w14:paraId="752AD606">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本次磋商要求磋商申请人应具备《中华人民共和国政府采购法》第二十二条规定要求</w:t>
            </w:r>
            <w:r>
              <w:rPr>
                <w:rFonts w:hint="eastAsia" w:ascii="宋体" w:hAnsi="宋体" w:eastAsia="宋体" w:cs="宋体"/>
                <w:color w:val="auto"/>
                <w:sz w:val="21"/>
                <w:szCs w:val="21"/>
                <w:highlight w:val="none"/>
                <w:lang w:val="en-US" w:eastAsia="zh-CN"/>
              </w:rPr>
              <w:t>的相关材料</w:t>
            </w:r>
            <w:r>
              <w:rPr>
                <w:rFonts w:hint="eastAsia" w:ascii="宋体" w:hAnsi="宋体" w:eastAsia="宋体" w:cs="宋体"/>
                <w:color w:val="auto"/>
                <w:sz w:val="21"/>
                <w:szCs w:val="21"/>
                <w:highlight w:val="none"/>
              </w:rPr>
              <w:t>：</w:t>
            </w:r>
          </w:p>
          <w:p w14:paraId="705E5828">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具有独立承担民事责任的能力，提供法人或者其他组织的营业执照等证明材料。</w:t>
            </w:r>
          </w:p>
          <w:p w14:paraId="557DFB5A">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具有良好的商业信誉和健全的财务会计制度（磋商申请人须提供2024年或2025年任意年度经第三方审计的财务报表（包括资产负债表、利润表、现金流量表）；若为新成立不满1年的申请人，提供银行开具的资信证明文件或资金证明文件或情况说明）。</w:t>
            </w:r>
          </w:p>
          <w:p w14:paraId="34EB5449">
            <w:pPr>
              <w:spacing w:after="0"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有依法缴纳税收和社会保障资金的良好记录；提供依法缴纳税收和社会保障资金的相关材料（2025年08月至今任意3个月的税收及社会保障缴费凭据，若为新成立企业或免税免缴纳企业提供相关证明，不作为废标条件）。</w:t>
            </w:r>
          </w:p>
          <w:p w14:paraId="66C286D2">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参加政府采购活动前三年内，在经营活动中没有重大违法记录（重大违法记录，是指磋商申请人因违法经营受到刑事处罚或者责令停产停业、吊销许可证或者执照、较大数额罚款等行政处罚）并提供书面声明</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磋商</w:t>
            </w:r>
            <w:r>
              <w:rPr>
                <w:rFonts w:hint="eastAsia" w:ascii="宋体" w:hAnsi="宋体" w:eastAsia="宋体" w:cs="宋体"/>
                <w:color w:val="auto"/>
                <w:sz w:val="21"/>
                <w:szCs w:val="21"/>
                <w:highlight w:val="none"/>
              </w:rPr>
              <w:t>申请人信誉良好，应在“信用中国”未被列入失信被执行人记录且在</w:t>
            </w:r>
            <w:r>
              <w:rPr>
                <w:rFonts w:hint="eastAsia" w:ascii="宋体" w:hAnsi="宋体" w:eastAsia="宋体" w:cs="宋体"/>
                <w:color w:val="auto"/>
                <w:sz w:val="21"/>
                <w:szCs w:val="21"/>
                <w:highlight w:val="none"/>
                <w:lang w:eastAsia="zh-CN"/>
              </w:rPr>
              <w:t>中国政府采购网</w:t>
            </w:r>
            <w:r>
              <w:rPr>
                <w:rFonts w:hint="eastAsia" w:ascii="宋体" w:hAnsi="宋体" w:eastAsia="宋体" w:cs="宋体"/>
                <w:color w:val="auto"/>
                <w:sz w:val="21"/>
                <w:szCs w:val="21"/>
                <w:highlight w:val="none"/>
              </w:rPr>
              <w:t>（www.ccgp.gov.cn）没有政府</w:t>
            </w:r>
            <w:r>
              <w:rPr>
                <w:rFonts w:hint="eastAsia" w:ascii="宋体" w:hAnsi="宋体" w:eastAsia="宋体" w:cs="宋体"/>
                <w:color w:val="auto"/>
                <w:sz w:val="21"/>
                <w:szCs w:val="21"/>
                <w:highlight w:val="none"/>
                <w:lang w:eastAsia="zh-CN"/>
              </w:rPr>
              <w:t>招标</w:t>
            </w:r>
            <w:r>
              <w:rPr>
                <w:rFonts w:hint="eastAsia" w:ascii="宋体" w:hAnsi="宋体" w:eastAsia="宋体" w:cs="宋体"/>
                <w:color w:val="auto"/>
                <w:sz w:val="21"/>
                <w:szCs w:val="21"/>
                <w:highlight w:val="none"/>
              </w:rPr>
              <w:t>严重违法失信行为记录（被禁止在一定期限内参加政府</w:t>
            </w:r>
            <w:r>
              <w:rPr>
                <w:rFonts w:hint="eastAsia" w:ascii="宋体" w:hAnsi="宋体" w:eastAsia="宋体" w:cs="宋体"/>
                <w:color w:val="auto"/>
                <w:sz w:val="21"/>
                <w:szCs w:val="21"/>
                <w:highlight w:val="none"/>
                <w:lang w:eastAsia="zh-CN"/>
              </w:rPr>
              <w:t>招标</w:t>
            </w:r>
            <w:r>
              <w:rPr>
                <w:rFonts w:hint="eastAsia" w:ascii="宋体" w:hAnsi="宋体" w:eastAsia="宋体" w:cs="宋体"/>
                <w:color w:val="auto"/>
                <w:sz w:val="21"/>
                <w:szCs w:val="21"/>
                <w:highlight w:val="none"/>
              </w:rPr>
              <w:t>活动但期限届满的除外），未在“</w:t>
            </w:r>
            <w:r>
              <w:rPr>
                <w:rFonts w:hint="eastAsia" w:ascii="宋体" w:hAnsi="宋体" w:eastAsia="宋体" w:cs="宋体"/>
                <w:color w:val="auto"/>
                <w:sz w:val="21"/>
                <w:szCs w:val="21"/>
                <w:highlight w:val="none"/>
                <w:lang w:eastAsia="zh-CN"/>
              </w:rPr>
              <w:t>国家企业信用信息公示</w:t>
            </w:r>
            <w:r>
              <w:rPr>
                <w:rFonts w:hint="eastAsia" w:ascii="宋体" w:hAnsi="宋体" w:eastAsia="宋体" w:cs="宋体"/>
                <w:color w:val="auto"/>
                <w:sz w:val="21"/>
                <w:szCs w:val="21"/>
                <w:highlight w:val="none"/>
              </w:rPr>
              <w:t>系统”（www.gsxt.gov.cn）中有严重违法失信行为记录。</w:t>
            </w:r>
          </w:p>
          <w:p w14:paraId="103C2000">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具有履行合同所必需的设备和专业技术能力（提供书面声明，扫描件加盖电子公章）。</w:t>
            </w:r>
          </w:p>
          <w:p w14:paraId="151AECA8">
            <w:pPr>
              <w:spacing w:after="0"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采购人根据本项目的特殊要求规定磋商申请人应具备的特定条件：</w:t>
            </w:r>
          </w:p>
          <w:p w14:paraId="7B6B18F3">
            <w:pPr>
              <w:spacing w:after="0"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须具备建设行政主管部门核发的市政公用工程施工总承包贰级（含贰级）及以上资质，具有有效安全生产许可证，并在人员、设备、资金等方面具有承担本标段施工能力；（2）拟派项目负责人须具备市政公用工程专业贰级及以上注册建造师证和有效的安全生产考核合格证书B证。</w:t>
            </w:r>
          </w:p>
          <w:p w14:paraId="3FBA67B6">
            <w:pPr>
              <w:spacing w:after="0"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本次磋商不接受联合体磋商申请</w:t>
            </w:r>
            <w:r>
              <w:rPr>
                <w:rFonts w:hint="eastAsia" w:ascii="宋体" w:hAnsi="宋体" w:eastAsia="宋体" w:cs="宋体"/>
                <w:color w:val="auto"/>
                <w:sz w:val="21"/>
                <w:szCs w:val="21"/>
                <w:highlight w:val="none"/>
                <w:lang w:eastAsia="zh-CN"/>
              </w:rPr>
              <w:t>。</w:t>
            </w:r>
          </w:p>
          <w:p w14:paraId="45F54FC0">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注：只有完全满足以上条件的磋商申请人，才可参与本次磋商。如磋商申请人为了满足以上条件虚报材料，一经查实，该磋商响应文件将作为无效标处理。</w:t>
            </w:r>
          </w:p>
        </w:tc>
      </w:tr>
      <w:tr w14:paraId="181725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11" w:type="dxa"/>
            <w:vAlign w:val="center"/>
          </w:tcPr>
          <w:p w14:paraId="708BDA06">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1.4.2</w:t>
            </w:r>
          </w:p>
        </w:tc>
        <w:tc>
          <w:tcPr>
            <w:tcW w:w="2278" w:type="dxa"/>
            <w:vAlign w:val="center"/>
          </w:tcPr>
          <w:p w14:paraId="5A2DD97D">
            <w:pPr>
              <w:spacing w:after="0"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是否接受联合体磋商</w:t>
            </w:r>
          </w:p>
        </w:tc>
        <w:tc>
          <w:tcPr>
            <w:tcW w:w="7604" w:type="dxa"/>
            <w:vAlign w:val="center"/>
          </w:tcPr>
          <w:p w14:paraId="1F39A8A1">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1"/>
                <w:szCs w:val="21"/>
                <w:highlight w:val="none"/>
              </w:rPr>
              <w:t>不接受</w:t>
            </w:r>
          </w:p>
          <w:p w14:paraId="55FC408C">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1"/>
                <w:szCs w:val="21"/>
                <w:highlight w:val="none"/>
              </w:rPr>
              <w:t>本项目接受联合体磋商</w:t>
            </w:r>
          </w:p>
        </w:tc>
      </w:tr>
      <w:tr w14:paraId="4C8F59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jc w:val="center"/>
        </w:trPr>
        <w:tc>
          <w:tcPr>
            <w:tcW w:w="811" w:type="dxa"/>
            <w:tcBorders>
              <w:top w:val="single" w:color="auto" w:sz="4" w:space="0"/>
            </w:tcBorders>
            <w:vAlign w:val="center"/>
          </w:tcPr>
          <w:p w14:paraId="678449E1">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1.9.1</w:t>
            </w:r>
          </w:p>
        </w:tc>
        <w:tc>
          <w:tcPr>
            <w:tcW w:w="2278" w:type="dxa"/>
            <w:tcBorders>
              <w:top w:val="single" w:color="auto" w:sz="4" w:space="0"/>
            </w:tcBorders>
            <w:vAlign w:val="center"/>
          </w:tcPr>
          <w:p w14:paraId="76BAAA64">
            <w:pPr>
              <w:spacing w:after="0"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踏勘现场</w:t>
            </w:r>
          </w:p>
        </w:tc>
        <w:tc>
          <w:tcPr>
            <w:tcW w:w="7604" w:type="dxa"/>
            <w:tcBorders>
              <w:top w:val="single" w:color="auto" w:sz="4" w:space="0"/>
            </w:tcBorders>
          </w:tcPr>
          <w:p w14:paraId="19A1C4C1">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8"/>
                <w:szCs w:val="28"/>
                <w:highlight w:val="none"/>
              </w:rPr>
              <w:t>■</w:t>
            </w:r>
            <w:r>
              <w:rPr>
                <w:rFonts w:hint="eastAsia" w:ascii="宋体" w:hAnsi="宋体" w:eastAsia="宋体" w:cs="宋体"/>
                <w:color w:val="auto"/>
                <w:sz w:val="21"/>
                <w:szCs w:val="21"/>
                <w:highlight w:val="none"/>
              </w:rPr>
              <w:t xml:space="preserve"> 不统一组织，自行踏勘</w:t>
            </w:r>
          </w:p>
          <w:p w14:paraId="4738FC46">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1"/>
                <w:szCs w:val="21"/>
                <w:highlight w:val="none"/>
              </w:rPr>
              <w:t>组织，组织集体踏勘。</w:t>
            </w:r>
          </w:p>
        </w:tc>
      </w:tr>
      <w:tr w14:paraId="62EABB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11" w:type="dxa"/>
            <w:vAlign w:val="center"/>
          </w:tcPr>
          <w:p w14:paraId="5C173DBC">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1.10.1</w:t>
            </w:r>
          </w:p>
        </w:tc>
        <w:tc>
          <w:tcPr>
            <w:tcW w:w="2278" w:type="dxa"/>
            <w:vAlign w:val="center"/>
          </w:tcPr>
          <w:p w14:paraId="1A6D6B79">
            <w:pPr>
              <w:spacing w:after="0"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磋商预备会</w:t>
            </w:r>
          </w:p>
        </w:tc>
        <w:tc>
          <w:tcPr>
            <w:tcW w:w="7604" w:type="dxa"/>
          </w:tcPr>
          <w:p w14:paraId="2130478E">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1"/>
                <w:szCs w:val="21"/>
                <w:highlight w:val="none"/>
              </w:rPr>
              <w:t>不召开</w:t>
            </w:r>
          </w:p>
          <w:p w14:paraId="5B2730D7">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1"/>
                <w:szCs w:val="21"/>
                <w:highlight w:val="none"/>
              </w:rPr>
              <w:t>召开</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xml:space="preserve">召开时间：        召开地点：        </w:t>
            </w:r>
          </w:p>
        </w:tc>
      </w:tr>
      <w:tr w14:paraId="46BD1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7" w:hRule="atLeast"/>
          <w:jc w:val="center"/>
        </w:trPr>
        <w:tc>
          <w:tcPr>
            <w:tcW w:w="811" w:type="dxa"/>
            <w:vAlign w:val="center"/>
          </w:tcPr>
          <w:p w14:paraId="771E81F2">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1.10.2</w:t>
            </w:r>
          </w:p>
        </w:tc>
        <w:tc>
          <w:tcPr>
            <w:tcW w:w="2278" w:type="dxa"/>
            <w:vAlign w:val="center"/>
          </w:tcPr>
          <w:p w14:paraId="776BCF81">
            <w:pPr>
              <w:spacing w:after="0"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申请人提出问题的         截止时间</w:t>
            </w:r>
          </w:p>
        </w:tc>
        <w:tc>
          <w:tcPr>
            <w:tcW w:w="7604" w:type="dxa"/>
            <w:vAlign w:val="center"/>
          </w:tcPr>
          <w:p w14:paraId="6A6F1D79">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磋商截止日前 5天</w:t>
            </w:r>
          </w:p>
        </w:tc>
      </w:tr>
      <w:tr w14:paraId="7707C3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jc w:val="center"/>
        </w:trPr>
        <w:tc>
          <w:tcPr>
            <w:tcW w:w="811" w:type="dxa"/>
            <w:vAlign w:val="center"/>
          </w:tcPr>
          <w:p w14:paraId="2B1D5B1E">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1.10.3</w:t>
            </w:r>
          </w:p>
        </w:tc>
        <w:tc>
          <w:tcPr>
            <w:tcW w:w="2278" w:type="dxa"/>
            <w:vAlign w:val="center"/>
          </w:tcPr>
          <w:p w14:paraId="2A082B09">
            <w:pPr>
              <w:spacing w:after="0"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采购人书面                   澄清的时间</w:t>
            </w:r>
          </w:p>
        </w:tc>
        <w:tc>
          <w:tcPr>
            <w:tcW w:w="7604" w:type="dxa"/>
            <w:vAlign w:val="center"/>
          </w:tcPr>
          <w:p w14:paraId="5C79832C">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磋商截止日前 5天</w:t>
            </w:r>
          </w:p>
        </w:tc>
      </w:tr>
      <w:tr w14:paraId="222C34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jc w:val="center"/>
        </w:trPr>
        <w:tc>
          <w:tcPr>
            <w:tcW w:w="811" w:type="dxa"/>
            <w:vAlign w:val="center"/>
          </w:tcPr>
          <w:p w14:paraId="471BD9FA">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1.10.4</w:t>
            </w:r>
          </w:p>
        </w:tc>
        <w:tc>
          <w:tcPr>
            <w:tcW w:w="2278" w:type="dxa"/>
            <w:vAlign w:val="center"/>
          </w:tcPr>
          <w:p w14:paraId="385CCA0F">
            <w:pPr>
              <w:spacing w:after="0"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构成采购文件               的其他材料</w:t>
            </w:r>
          </w:p>
        </w:tc>
        <w:tc>
          <w:tcPr>
            <w:tcW w:w="7604" w:type="dxa"/>
            <w:vAlign w:val="center"/>
          </w:tcPr>
          <w:p w14:paraId="3BBC0CAC">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如气象、水文、地质、补充通知、澄清文件、答疑文件等资料（若有）</w:t>
            </w:r>
          </w:p>
        </w:tc>
      </w:tr>
      <w:tr w14:paraId="613258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11" w:type="dxa"/>
            <w:vAlign w:val="center"/>
          </w:tcPr>
          <w:p w14:paraId="5BFC94B6">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2.2</w:t>
            </w:r>
          </w:p>
        </w:tc>
        <w:tc>
          <w:tcPr>
            <w:tcW w:w="2278" w:type="dxa"/>
            <w:vAlign w:val="center"/>
          </w:tcPr>
          <w:p w14:paraId="2DF404F9">
            <w:pPr>
              <w:spacing w:after="0"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磋商申请人要求澄清     采购文件的截止时间</w:t>
            </w:r>
          </w:p>
        </w:tc>
        <w:tc>
          <w:tcPr>
            <w:tcW w:w="7604" w:type="dxa"/>
            <w:vAlign w:val="center"/>
          </w:tcPr>
          <w:p w14:paraId="01E2EAAC">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磋商截止时间 5天前</w:t>
            </w:r>
          </w:p>
        </w:tc>
      </w:tr>
      <w:tr w14:paraId="2F7521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811" w:type="dxa"/>
            <w:vAlign w:val="center"/>
          </w:tcPr>
          <w:p w14:paraId="751B436D">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2.2.1</w:t>
            </w:r>
          </w:p>
        </w:tc>
        <w:tc>
          <w:tcPr>
            <w:tcW w:w="2278" w:type="dxa"/>
            <w:vAlign w:val="center"/>
          </w:tcPr>
          <w:p w14:paraId="759F19E6">
            <w:pPr>
              <w:spacing w:after="0"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磋商截止时间</w:t>
            </w:r>
          </w:p>
        </w:tc>
        <w:tc>
          <w:tcPr>
            <w:tcW w:w="7604" w:type="dxa"/>
            <w:vAlign w:val="center"/>
          </w:tcPr>
          <w:p w14:paraId="103CD477">
            <w:pPr>
              <w:spacing w:after="0"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2026年10月15日15时00分（北京时间）</w:t>
            </w:r>
          </w:p>
        </w:tc>
      </w:tr>
      <w:tr w14:paraId="0473D7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jc w:val="center"/>
        </w:trPr>
        <w:tc>
          <w:tcPr>
            <w:tcW w:w="811" w:type="dxa"/>
            <w:vAlign w:val="center"/>
          </w:tcPr>
          <w:p w14:paraId="065BF3A9">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2.2.2</w:t>
            </w:r>
          </w:p>
        </w:tc>
        <w:tc>
          <w:tcPr>
            <w:tcW w:w="2278" w:type="dxa"/>
            <w:vAlign w:val="center"/>
          </w:tcPr>
          <w:p w14:paraId="47D5A011">
            <w:pPr>
              <w:spacing w:after="0"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磋商申请人确认收到     </w:t>
            </w:r>
            <w:r>
              <w:rPr>
                <w:rFonts w:hint="eastAsia" w:ascii="宋体" w:hAnsi="宋体" w:eastAsia="宋体" w:cs="宋体"/>
                <w:color w:val="auto"/>
                <w:sz w:val="21"/>
                <w:szCs w:val="21"/>
                <w:highlight w:val="none"/>
                <w:lang w:eastAsia="zh-CN"/>
              </w:rPr>
              <w:t>竞争性磋商</w:t>
            </w:r>
            <w:r>
              <w:rPr>
                <w:rFonts w:hint="eastAsia" w:ascii="宋体" w:hAnsi="宋体" w:eastAsia="宋体" w:cs="宋体"/>
                <w:color w:val="auto"/>
                <w:sz w:val="21"/>
                <w:szCs w:val="21"/>
                <w:highlight w:val="none"/>
              </w:rPr>
              <w:t>文件澄清的时间</w:t>
            </w:r>
          </w:p>
        </w:tc>
        <w:tc>
          <w:tcPr>
            <w:tcW w:w="7604" w:type="dxa"/>
            <w:vAlign w:val="center"/>
          </w:tcPr>
          <w:p w14:paraId="34F6833E">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发出后 1 个工作日内</w:t>
            </w:r>
          </w:p>
        </w:tc>
      </w:tr>
      <w:tr w14:paraId="445501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2" w:hRule="atLeast"/>
          <w:jc w:val="center"/>
        </w:trPr>
        <w:tc>
          <w:tcPr>
            <w:tcW w:w="811" w:type="dxa"/>
            <w:vAlign w:val="center"/>
          </w:tcPr>
          <w:p w14:paraId="4EEFA784">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2.2.3</w:t>
            </w:r>
          </w:p>
        </w:tc>
        <w:tc>
          <w:tcPr>
            <w:tcW w:w="2278" w:type="dxa"/>
            <w:vAlign w:val="center"/>
          </w:tcPr>
          <w:p w14:paraId="0D6DB40C">
            <w:pPr>
              <w:spacing w:after="0"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磋商申请人确认收到     采购文件修改的时间</w:t>
            </w:r>
          </w:p>
        </w:tc>
        <w:tc>
          <w:tcPr>
            <w:tcW w:w="7604" w:type="dxa"/>
            <w:vAlign w:val="center"/>
          </w:tcPr>
          <w:p w14:paraId="03E2FFB1">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发出后 1 个工作日内</w:t>
            </w:r>
          </w:p>
        </w:tc>
      </w:tr>
      <w:tr w14:paraId="057112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jc w:val="center"/>
        </w:trPr>
        <w:tc>
          <w:tcPr>
            <w:tcW w:w="811" w:type="dxa"/>
            <w:vAlign w:val="center"/>
          </w:tcPr>
          <w:p w14:paraId="101AEE13">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2.3.2</w:t>
            </w:r>
          </w:p>
        </w:tc>
        <w:tc>
          <w:tcPr>
            <w:tcW w:w="2278" w:type="dxa"/>
            <w:vAlign w:val="center"/>
          </w:tcPr>
          <w:p w14:paraId="5B629C9A">
            <w:pPr>
              <w:spacing w:after="0"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构成响应文件的其他材料</w:t>
            </w:r>
          </w:p>
        </w:tc>
        <w:tc>
          <w:tcPr>
            <w:tcW w:w="7604" w:type="dxa"/>
            <w:vAlign w:val="center"/>
          </w:tcPr>
          <w:p w14:paraId="7B363256">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按采购文件格式中的要求提供</w:t>
            </w:r>
          </w:p>
        </w:tc>
      </w:tr>
      <w:tr w14:paraId="4254CA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811" w:type="dxa"/>
            <w:vAlign w:val="center"/>
          </w:tcPr>
          <w:p w14:paraId="6B8F36C9">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3.3.1</w:t>
            </w:r>
          </w:p>
        </w:tc>
        <w:tc>
          <w:tcPr>
            <w:tcW w:w="2278" w:type="dxa"/>
            <w:vAlign w:val="center"/>
          </w:tcPr>
          <w:p w14:paraId="5739E579">
            <w:pPr>
              <w:spacing w:after="0"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磋商有效期</w:t>
            </w:r>
          </w:p>
        </w:tc>
        <w:tc>
          <w:tcPr>
            <w:tcW w:w="7604" w:type="dxa"/>
            <w:vAlign w:val="center"/>
          </w:tcPr>
          <w:p w14:paraId="0C69BB54">
            <w:pPr>
              <w:spacing w:after="0"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90日历天</w:t>
            </w:r>
          </w:p>
        </w:tc>
      </w:tr>
      <w:tr w14:paraId="5B3CE7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11" w:type="dxa"/>
            <w:vAlign w:val="center"/>
          </w:tcPr>
          <w:p w14:paraId="5B44A872">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3.4</w:t>
            </w:r>
          </w:p>
        </w:tc>
        <w:tc>
          <w:tcPr>
            <w:tcW w:w="2278" w:type="dxa"/>
            <w:vAlign w:val="center"/>
          </w:tcPr>
          <w:p w14:paraId="12D107BF">
            <w:pPr>
              <w:spacing w:after="0"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磋商保证金</w:t>
            </w:r>
          </w:p>
        </w:tc>
        <w:tc>
          <w:tcPr>
            <w:tcW w:w="7604" w:type="dxa"/>
          </w:tcPr>
          <w:p w14:paraId="3D2FFB0D">
            <w:pPr>
              <w:spacing w:after="0" w:line="3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（1）投标保证金的形式有：网银转账、 银行保函、保证保险。</w:t>
            </w:r>
          </w:p>
          <w:p w14:paraId="223AF954">
            <w:pPr>
              <w:spacing w:after="0" w:line="3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（2）投标人以网银转账或转账支票方式交纳投标保证金的，须在投标截止前由投标人基本账户存入或汇入指定的账户。</w:t>
            </w:r>
          </w:p>
          <w:p w14:paraId="3AA1DCD1">
            <w:pPr>
              <w:spacing w:after="0" w:line="3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【磋商保证金金额】：人民币伍仟元整（￥5000.00元）</w:t>
            </w:r>
          </w:p>
          <w:p w14:paraId="588AE875">
            <w:pPr>
              <w:spacing w:after="0" w:line="300" w:lineRule="exact"/>
              <w:rPr>
                <w:rFonts w:hint="eastAsia" w:ascii="宋体" w:hAnsi="宋体" w:eastAsia="宋体" w:cs="宋体"/>
                <w:sz w:val="21"/>
                <w:szCs w:val="21"/>
                <w:highlight w:val="none"/>
                <w:lang w:eastAsia="zh-CN"/>
              </w:rPr>
            </w:pPr>
            <w:r>
              <w:rPr>
                <w:rFonts w:hint="eastAsia" w:ascii="宋体" w:hAnsi="宋体" w:eastAsia="宋体" w:cs="宋体"/>
                <w:b/>
                <w:bCs/>
                <w:sz w:val="24"/>
                <w:szCs w:val="24"/>
                <w:highlight w:val="none"/>
                <w:lang w:val="en-US" w:eastAsia="zh-CN"/>
              </w:rPr>
              <w:t>注：提交保证金请备注项目名称或项目编号！</w:t>
            </w:r>
          </w:p>
          <w:p w14:paraId="6B013A8F">
            <w:pPr>
              <w:spacing w:after="0" w:line="3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【账户名称】：红河嘉锐工程项目管理有限公司</w:t>
            </w:r>
          </w:p>
          <w:p w14:paraId="0958CAAB">
            <w:pPr>
              <w:spacing w:after="0" w:line="3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【开 户 行】：</w:t>
            </w:r>
            <w:r>
              <w:rPr>
                <w:rFonts w:hint="eastAsia" w:ascii="宋体" w:hAnsi="宋体" w:eastAsia="宋体" w:cs="宋体"/>
                <w:sz w:val="21"/>
                <w:szCs w:val="21"/>
                <w:highlight w:val="none"/>
                <w:lang w:val="en-US" w:eastAsia="zh-CN"/>
              </w:rPr>
              <w:t>中国工商银行红河蒙自凤凰支行</w:t>
            </w:r>
          </w:p>
          <w:p w14:paraId="0E78005C">
            <w:pPr>
              <w:spacing w:after="0" w:line="3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【账    号】：</w:t>
            </w:r>
            <w:r>
              <w:rPr>
                <w:rFonts w:hint="eastAsia" w:ascii="宋体" w:hAnsi="宋体" w:eastAsia="宋体" w:cs="宋体"/>
                <w:sz w:val="21"/>
                <w:szCs w:val="21"/>
                <w:highlight w:val="none"/>
                <w:lang w:val="en-US" w:eastAsia="zh-CN"/>
              </w:rPr>
              <w:t>2507 0061 1900 0006 185</w:t>
            </w:r>
          </w:p>
          <w:p w14:paraId="26FB7EF6">
            <w:pPr>
              <w:spacing w:after="0" w:line="3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【提交截止时间】：递交响应文件截止时间，到账时间以账户实际到账时间为准，未按时到账的保证金视为未提交。</w:t>
            </w:r>
          </w:p>
          <w:p w14:paraId="39DBB36A">
            <w:pPr>
              <w:spacing w:after="0" w:line="3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【有效期限】：磋商保证金在磋商有效期内保持有效。</w:t>
            </w:r>
          </w:p>
          <w:p w14:paraId="33A3B930">
            <w:pPr>
              <w:spacing w:after="0" w:line="3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【磋商保证金退还】：成交通知书发出之日起5个工作日内退还未成交人的磋商保证金，自采购合同签订之日起5个工作日内退还成交人的磋商保证金。</w:t>
            </w:r>
          </w:p>
        </w:tc>
      </w:tr>
      <w:tr w14:paraId="5776F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1" w:hRule="atLeast"/>
          <w:jc w:val="center"/>
        </w:trPr>
        <w:tc>
          <w:tcPr>
            <w:tcW w:w="811" w:type="dxa"/>
            <w:tcBorders>
              <w:top w:val="single" w:color="auto" w:sz="4" w:space="0"/>
            </w:tcBorders>
            <w:vAlign w:val="center"/>
          </w:tcPr>
          <w:p w14:paraId="00FADBBD">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3.5.3</w:t>
            </w:r>
          </w:p>
        </w:tc>
        <w:tc>
          <w:tcPr>
            <w:tcW w:w="2278" w:type="dxa"/>
            <w:tcBorders>
              <w:top w:val="single" w:color="auto" w:sz="4" w:space="0"/>
            </w:tcBorders>
            <w:vAlign w:val="center"/>
          </w:tcPr>
          <w:p w14:paraId="59967C5B">
            <w:pPr>
              <w:spacing w:after="0"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财务状况的年份要求</w:t>
            </w:r>
          </w:p>
        </w:tc>
        <w:tc>
          <w:tcPr>
            <w:tcW w:w="7604" w:type="dxa"/>
            <w:tcBorders>
              <w:top w:val="single" w:color="auto" w:sz="4" w:space="0"/>
            </w:tcBorders>
            <w:vAlign w:val="center"/>
          </w:tcPr>
          <w:p w14:paraId="2168724F">
            <w:pPr>
              <w:spacing w:after="0" w:line="360" w:lineRule="exact"/>
              <w:rPr>
                <w:rFonts w:hint="default" w:ascii="宋体" w:hAnsi="宋体" w:eastAsia="宋体" w:cs="宋体"/>
                <w:b/>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2024年或2025年</w:t>
            </w:r>
          </w:p>
        </w:tc>
      </w:tr>
      <w:tr w14:paraId="5BDC6C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2" w:hRule="atLeast"/>
          <w:jc w:val="center"/>
        </w:trPr>
        <w:tc>
          <w:tcPr>
            <w:tcW w:w="811" w:type="dxa"/>
            <w:vAlign w:val="center"/>
          </w:tcPr>
          <w:p w14:paraId="190AEB6A">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3.5.4</w:t>
            </w:r>
          </w:p>
        </w:tc>
        <w:tc>
          <w:tcPr>
            <w:tcW w:w="2278" w:type="dxa"/>
            <w:vAlign w:val="center"/>
          </w:tcPr>
          <w:p w14:paraId="722C5E58">
            <w:pPr>
              <w:spacing w:after="0"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近三年发生的诉讼及     仲裁情况的年份要求</w:t>
            </w:r>
          </w:p>
        </w:tc>
        <w:tc>
          <w:tcPr>
            <w:tcW w:w="7604" w:type="dxa"/>
            <w:vAlign w:val="center"/>
          </w:tcPr>
          <w:p w14:paraId="188CDF84">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近三年（</w:t>
            </w:r>
            <w:r>
              <w:rPr>
                <w:rFonts w:hint="eastAsia" w:ascii="宋体" w:hAnsi="宋体" w:eastAsia="宋体" w:cs="宋体"/>
                <w:color w:val="auto"/>
                <w:sz w:val="21"/>
                <w:szCs w:val="21"/>
                <w:highlight w:val="none"/>
                <w:lang w:eastAsia="zh-CN"/>
              </w:rPr>
              <w:t>202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年01月01日至今</w:t>
            </w:r>
            <w:r>
              <w:rPr>
                <w:rFonts w:hint="eastAsia" w:ascii="宋体" w:hAnsi="宋体" w:eastAsia="宋体" w:cs="宋体"/>
                <w:color w:val="auto"/>
                <w:sz w:val="21"/>
                <w:szCs w:val="21"/>
                <w:highlight w:val="none"/>
              </w:rPr>
              <w:t>）</w:t>
            </w:r>
          </w:p>
        </w:tc>
      </w:tr>
      <w:tr w14:paraId="33E7A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11" w:type="dxa"/>
            <w:vAlign w:val="center"/>
          </w:tcPr>
          <w:p w14:paraId="7EF684C7">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3.6</w:t>
            </w:r>
          </w:p>
        </w:tc>
        <w:tc>
          <w:tcPr>
            <w:tcW w:w="2278" w:type="dxa"/>
            <w:vAlign w:val="center"/>
          </w:tcPr>
          <w:p w14:paraId="3AC2D17A">
            <w:pPr>
              <w:spacing w:after="0"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是否允许递交               备选磋商方案</w:t>
            </w:r>
          </w:p>
        </w:tc>
        <w:tc>
          <w:tcPr>
            <w:tcW w:w="7604" w:type="dxa"/>
            <w:vAlign w:val="center"/>
          </w:tcPr>
          <w:p w14:paraId="74F14C9D">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8"/>
                <w:szCs w:val="28"/>
                <w:highlight w:val="none"/>
              </w:rPr>
              <w:t>■</w:t>
            </w:r>
            <w:r>
              <w:rPr>
                <w:rFonts w:hint="eastAsia" w:ascii="宋体" w:hAnsi="宋体" w:eastAsia="宋体" w:cs="宋体"/>
                <w:color w:val="auto"/>
                <w:sz w:val="21"/>
                <w:szCs w:val="21"/>
                <w:highlight w:val="none"/>
              </w:rPr>
              <w:t xml:space="preserve">不允许    </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1"/>
                <w:szCs w:val="21"/>
                <w:highlight w:val="none"/>
              </w:rPr>
              <w:t>允 许</w:t>
            </w:r>
          </w:p>
        </w:tc>
      </w:tr>
      <w:tr w14:paraId="48BB10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7" w:hRule="atLeast"/>
          <w:jc w:val="center"/>
        </w:trPr>
        <w:tc>
          <w:tcPr>
            <w:tcW w:w="811" w:type="dxa"/>
            <w:vAlign w:val="center"/>
          </w:tcPr>
          <w:p w14:paraId="5C3D09B0">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3.7.3</w:t>
            </w:r>
          </w:p>
        </w:tc>
        <w:tc>
          <w:tcPr>
            <w:tcW w:w="2278" w:type="dxa"/>
            <w:vAlign w:val="center"/>
          </w:tcPr>
          <w:p w14:paraId="55D14958">
            <w:pPr>
              <w:spacing w:after="0"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签字或盖章要求</w:t>
            </w:r>
          </w:p>
        </w:tc>
        <w:tc>
          <w:tcPr>
            <w:tcW w:w="7604" w:type="dxa"/>
            <w:vAlign w:val="center"/>
          </w:tcPr>
          <w:p w14:paraId="45328D8E">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按第六章竞争性磋商响应文件格式要求进行签章</w:t>
            </w:r>
          </w:p>
        </w:tc>
      </w:tr>
      <w:tr w14:paraId="7037A1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9" w:hRule="atLeast"/>
          <w:jc w:val="center"/>
        </w:trPr>
        <w:tc>
          <w:tcPr>
            <w:tcW w:w="811" w:type="dxa"/>
            <w:vAlign w:val="center"/>
          </w:tcPr>
          <w:p w14:paraId="603CE351">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3.7.4</w:t>
            </w:r>
          </w:p>
        </w:tc>
        <w:tc>
          <w:tcPr>
            <w:tcW w:w="2278" w:type="dxa"/>
            <w:vAlign w:val="center"/>
          </w:tcPr>
          <w:p w14:paraId="7B4BEC60">
            <w:pPr>
              <w:spacing w:after="0"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竞争性磋商                   响应文件份数</w:t>
            </w:r>
          </w:p>
        </w:tc>
        <w:tc>
          <w:tcPr>
            <w:tcW w:w="7604" w:type="dxa"/>
            <w:vAlign w:val="center"/>
          </w:tcPr>
          <w:p w14:paraId="6EE2F25C">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纸质磋商响应文件正本一份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成交单位提供</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xml:space="preserve">                                                       </w:t>
            </w:r>
          </w:p>
        </w:tc>
      </w:tr>
      <w:tr w14:paraId="1C5673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jc w:val="center"/>
        </w:trPr>
        <w:tc>
          <w:tcPr>
            <w:tcW w:w="811" w:type="dxa"/>
            <w:vAlign w:val="center"/>
          </w:tcPr>
          <w:p w14:paraId="4277797E">
            <w:pPr>
              <w:spacing w:after="0" w:line="380" w:lineRule="exact"/>
              <w:jc w:val="cente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4.1.</w:t>
            </w:r>
            <w:r>
              <w:rPr>
                <w:rFonts w:hint="eastAsia" w:ascii="宋体" w:hAnsi="宋体" w:eastAsia="宋体" w:cs="宋体"/>
                <w:color w:val="auto"/>
                <w:szCs w:val="24"/>
                <w:highlight w:val="none"/>
                <w:lang w:val="en-US" w:eastAsia="zh-CN"/>
              </w:rPr>
              <w:t>1</w:t>
            </w:r>
          </w:p>
        </w:tc>
        <w:tc>
          <w:tcPr>
            <w:tcW w:w="2278" w:type="dxa"/>
            <w:vAlign w:val="center"/>
          </w:tcPr>
          <w:p w14:paraId="2D75BFBA">
            <w:pPr>
              <w:spacing w:after="0"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递交竞争性磋商响应文件时间、地点</w:t>
            </w:r>
          </w:p>
        </w:tc>
        <w:tc>
          <w:tcPr>
            <w:tcW w:w="7604" w:type="dxa"/>
          </w:tcPr>
          <w:p w14:paraId="15DFF39E">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递交时间：</w:t>
            </w:r>
            <w:r>
              <w:rPr>
                <w:rFonts w:hint="eastAsia" w:ascii="宋体" w:hAnsi="宋体" w:eastAsia="宋体" w:cs="宋体"/>
                <w:color w:val="auto"/>
                <w:sz w:val="21"/>
                <w:szCs w:val="21"/>
                <w:highlight w:val="none"/>
                <w:lang w:eastAsia="zh-CN"/>
              </w:rPr>
              <w:t>2026年10月15日15时00分（北京时间）</w:t>
            </w:r>
            <w:r>
              <w:rPr>
                <w:rFonts w:hint="eastAsia" w:ascii="宋体" w:hAnsi="宋体" w:eastAsia="宋体" w:cs="宋体"/>
                <w:color w:val="auto"/>
                <w:sz w:val="21"/>
                <w:szCs w:val="21"/>
                <w:highlight w:val="none"/>
              </w:rPr>
              <w:t>以前</w:t>
            </w:r>
          </w:p>
          <w:p w14:paraId="7940AD82">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地点：</w:t>
            </w:r>
            <w:r>
              <w:rPr>
                <w:rFonts w:hint="eastAsia" w:ascii="宋体" w:hAnsi="宋体" w:eastAsia="宋体" w:cs="宋体"/>
                <w:color w:val="auto"/>
                <w:sz w:val="21"/>
                <w:szCs w:val="21"/>
                <w:highlight w:val="none"/>
                <w:lang w:val="en-US" w:eastAsia="zh-CN"/>
              </w:rPr>
              <w:t>政采云投标客户端</w:t>
            </w:r>
          </w:p>
        </w:tc>
      </w:tr>
      <w:tr w14:paraId="702CE6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11" w:type="dxa"/>
            <w:vAlign w:val="center"/>
          </w:tcPr>
          <w:p w14:paraId="3353659E">
            <w:pPr>
              <w:spacing w:after="0" w:line="380" w:lineRule="exact"/>
              <w:jc w:val="cente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4.2.</w:t>
            </w:r>
            <w:r>
              <w:rPr>
                <w:rFonts w:hint="eastAsia" w:ascii="宋体" w:hAnsi="宋体" w:eastAsia="宋体" w:cs="宋体"/>
                <w:color w:val="auto"/>
                <w:szCs w:val="24"/>
                <w:highlight w:val="none"/>
                <w:lang w:val="en-US" w:eastAsia="zh-CN"/>
              </w:rPr>
              <w:t>2</w:t>
            </w:r>
          </w:p>
        </w:tc>
        <w:tc>
          <w:tcPr>
            <w:tcW w:w="2278" w:type="dxa"/>
            <w:vAlign w:val="center"/>
          </w:tcPr>
          <w:p w14:paraId="616E0B05">
            <w:pPr>
              <w:spacing w:after="0"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是否退还                       竞争性磋商响应文件</w:t>
            </w:r>
          </w:p>
        </w:tc>
        <w:tc>
          <w:tcPr>
            <w:tcW w:w="7604" w:type="dxa"/>
            <w:vAlign w:val="center"/>
          </w:tcPr>
          <w:p w14:paraId="03D6E327">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□是</w:t>
            </w:r>
          </w:p>
        </w:tc>
      </w:tr>
      <w:tr w14:paraId="3F3A2B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5" w:hRule="atLeast"/>
          <w:jc w:val="center"/>
        </w:trPr>
        <w:tc>
          <w:tcPr>
            <w:tcW w:w="811" w:type="dxa"/>
            <w:vAlign w:val="center"/>
          </w:tcPr>
          <w:p w14:paraId="343770D9">
            <w:pPr>
              <w:spacing w:after="0" w:line="380" w:lineRule="exact"/>
              <w:jc w:val="cente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4.2.</w:t>
            </w:r>
            <w:r>
              <w:rPr>
                <w:rFonts w:hint="eastAsia" w:ascii="宋体" w:hAnsi="宋体" w:eastAsia="宋体" w:cs="宋体"/>
                <w:color w:val="auto"/>
                <w:szCs w:val="24"/>
                <w:highlight w:val="none"/>
                <w:lang w:val="en-US" w:eastAsia="zh-CN"/>
              </w:rPr>
              <w:t>3</w:t>
            </w:r>
          </w:p>
        </w:tc>
        <w:tc>
          <w:tcPr>
            <w:tcW w:w="2278" w:type="dxa"/>
            <w:vAlign w:val="center"/>
          </w:tcPr>
          <w:p w14:paraId="37EFFF3E">
            <w:pPr>
              <w:spacing w:after="0"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磋商时间和地点</w:t>
            </w:r>
          </w:p>
        </w:tc>
        <w:tc>
          <w:tcPr>
            <w:tcW w:w="7604" w:type="dxa"/>
            <w:vAlign w:val="center"/>
          </w:tcPr>
          <w:p w14:paraId="3A6966D0">
            <w:pPr>
              <w:spacing w:after="0"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磋商时间：</w:t>
            </w:r>
            <w:r>
              <w:rPr>
                <w:rFonts w:hint="eastAsia" w:ascii="宋体" w:hAnsi="宋体" w:eastAsia="宋体" w:cs="宋体"/>
                <w:color w:val="auto"/>
                <w:sz w:val="21"/>
                <w:szCs w:val="21"/>
                <w:highlight w:val="none"/>
                <w:lang w:eastAsia="zh-CN"/>
              </w:rPr>
              <w:t>2026年10月15日15时00分（北京时间）</w:t>
            </w:r>
          </w:p>
          <w:p w14:paraId="396D84C9">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磋商地点：</w:t>
            </w:r>
            <w:r>
              <w:rPr>
                <w:rFonts w:hint="eastAsia" w:ascii="宋体" w:hAnsi="宋体" w:eastAsia="宋体" w:cs="宋体"/>
                <w:color w:val="auto"/>
                <w:sz w:val="21"/>
                <w:szCs w:val="21"/>
                <w:highlight w:val="none"/>
                <w:lang w:val="en-US" w:eastAsia="zh-CN"/>
              </w:rPr>
              <w:t>政采云平台开标大厅</w:t>
            </w:r>
          </w:p>
        </w:tc>
      </w:tr>
      <w:tr w14:paraId="521952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811" w:type="dxa"/>
            <w:vAlign w:val="center"/>
          </w:tcPr>
          <w:p w14:paraId="1C3DCC54">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5.2</w:t>
            </w:r>
          </w:p>
        </w:tc>
        <w:tc>
          <w:tcPr>
            <w:tcW w:w="2278" w:type="dxa"/>
            <w:vAlign w:val="center"/>
          </w:tcPr>
          <w:p w14:paraId="36B2E1F7">
            <w:pPr>
              <w:spacing w:after="0"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磋商程序</w:t>
            </w:r>
          </w:p>
        </w:tc>
        <w:tc>
          <w:tcPr>
            <w:tcW w:w="7604" w:type="dxa"/>
            <w:vAlign w:val="center"/>
          </w:tcPr>
          <w:p w14:paraId="25B81A8A">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随机顺序</w:t>
            </w:r>
          </w:p>
        </w:tc>
      </w:tr>
      <w:tr w14:paraId="66FB25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11" w:type="dxa"/>
            <w:vAlign w:val="center"/>
          </w:tcPr>
          <w:p w14:paraId="3523D19A">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6.1</w:t>
            </w:r>
          </w:p>
        </w:tc>
        <w:tc>
          <w:tcPr>
            <w:tcW w:w="2278" w:type="dxa"/>
            <w:vAlign w:val="center"/>
          </w:tcPr>
          <w:p w14:paraId="04C735C0">
            <w:pPr>
              <w:spacing w:after="0"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磋商小组的组建</w:t>
            </w:r>
          </w:p>
        </w:tc>
        <w:tc>
          <w:tcPr>
            <w:tcW w:w="7604" w:type="dxa"/>
            <w:vAlign w:val="center"/>
          </w:tcPr>
          <w:p w14:paraId="6742E7E0">
            <w:pPr>
              <w:spacing w:after="0"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磋商小组人数：3人及以上单数</w:t>
            </w:r>
          </w:p>
          <w:p w14:paraId="2DB15CC4">
            <w:pPr>
              <w:spacing w:after="0"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磋商小组构成：由采购人代表和评审专家共3人及以上单数组成，其中评审专家人数不得少于磋商小组成员总数的2/3。</w:t>
            </w:r>
          </w:p>
          <w:p w14:paraId="41469853">
            <w:pPr>
              <w:spacing w:after="0"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注：采购人委派代表参加评审委员会的，须向采购代理机构出具授权函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采购人代表不得担任组长。</w:t>
            </w:r>
          </w:p>
          <w:p w14:paraId="6460BC26">
            <w:pPr>
              <w:spacing w:after="0"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评标专家确定方式：采购人推荐、云南省政府采购专家库随机抽取。</w:t>
            </w:r>
          </w:p>
          <w:p w14:paraId="5C254934">
            <w:pPr>
              <w:spacing w:after="0" w:line="32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注：市场竞争不充分的科研项目，以及需要扶持的科技成果转化项目以及情况特殊、通过随机方式难以确定合适的评审专家的项目，经主管预算单位同意，可以自行选定评审专家。</w:t>
            </w:r>
          </w:p>
        </w:tc>
      </w:tr>
      <w:tr w14:paraId="19CB9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11" w:type="dxa"/>
            <w:vAlign w:val="center"/>
          </w:tcPr>
          <w:p w14:paraId="205B8DF2">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6.3</w:t>
            </w:r>
          </w:p>
        </w:tc>
        <w:tc>
          <w:tcPr>
            <w:tcW w:w="2278" w:type="dxa"/>
            <w:vAlign w:val="center"/>
          </w:tcPr>
          <w:p w14:paraId="024C8252">
            <w:pPr>
              <w:spacing w:after="0"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评标办法</w:t>
            </w:r>
          </w:p>
        </w:tc>
        <w:tc>
          <w:tcPr>
            <w:tcW w:w="7604" w:type="dxa"/>
            <w:vAlign w:val="center"/>
          </w:tcPr>
          <w:p w14:paraId="7B9B846B">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综合评分法（二次报价）</w:t>
            </w:r>
          </w:p>
        </w:tc>
      </w:tr>
      <w:tr w14:paraId="65CC8D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11" w:type="dxa"/>
            <w:vAlign w:val="center"/>
          </w:tcPr>
          <w:p w14:paraId="2946FE15">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7.1.2</w:t>
            </w:r>
          </w:p>
        </w:tc>
        <w:tc>
          <w:tcPr>
            <w:tcW w:w="2278" w:type="dxa"/>
            <w:vAlign w:val="center"/>
          </w:tcPr>
          <w:p w14:paraId="21EA052D">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是否授权磋商小组         确定成交单位</w:t>
            </w:r>
          </w:p>
        </w:tc>
        <w:tc>
          <w:tcPr>
            <w:tcW w:w="7604" w:type="dxa"/>
            <w:vAlign w:val="center"/>
          </w:tcPr>
          <w:p w14:paraId="3320909E">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是</w:t>
            </w:r>
          </w:p>
          <w:p w14:paraId="051B8015">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由磋商小组根据采购文件评审办法的相关规定推荐成交单位，采购人根据相关规定确定成交。</w:t>
            </w:r>
          </w:p>
        </w:tc>
      </w:tr>
      <w:tr w14:paraId="2D1B8A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jc w:val="center"/>
        </w:trPr>
        <w:tc>
          <w:tcPr>
            <w:tcW w:w="811" w:type="dxa"/>
            <w:vAlign w:val="center"/>
          </w:tcPr>
          <w:p w14:paraId="08DEAEB0">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7.3</w:t>
            </w:r>
          </w:p>
        </w:tc>
        <w:tc>
          <w:tcPr>
            <w:tcW w:w="2278" w:type="dxa"/>
            <w:vAlign w:val="center"/>
          </w:tcPr>
          <w:p w14:paraId="7B71DA92">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履约担保</w:t>
            </w:r>
          </w:p>
        </w:tc>
        <w:tc>
          <w:tcPr>
            <w:tcW w:w="7604" w:type="dxa"/>
            <w:vAlign w:val="center"/>
          </w:tcPr>
          <w:p w14:paraId="3FFA558A">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w:t>
            </w:r>
          </w:p>
        </w:tc>
      </w:tr>
      <w:tr w14:paraId="0ABB45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1" w:hRule="atLeast"/>
          <w:jc w:val="center"/>
        </w:trPr>
        <w:tc>
          <w:tcPr>
            <w:tcW w:w="811" w:type="dxa"/>
            <w:vAlign w:val="center"/>
          </w:tcPr>
          <w:p w14:paraId="4EA65A80">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10</w:t>
            </w:r>
          </w:p>
        </w:tc>
        <w:tc>
          <w:tcPr>
            <w:tcW w:w="9882" w:type="dxa"/>
            <w:gridSpan w:val="2"/>
            <w:vAlign w:val="center"/>
          </w:tcPr>
          <w:p w14:paraId="76D06853">
            <w:pPr>
              <w:spacing w:after="0" w:line="32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需要补充的其他内容</w:t>
            </w:r>
          </w:p>
        </w:tc>
      </w:tr>
      <w:tr w14:paraId="3587A0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11" w:type="dxa"/>
            <w:vAlign w:val="center"/>
          </w:tcPr>
          <w:p w14:paraId="27B6F8C6">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10.1</w:t>
            </w:r>
          </w:p>
        </w:tc>
        <w:tc>
          <w:tcPr>
            <w:tcW w:w="2278" w:type="dxa"/>
            <w:vAlign w:val="center"/>
          </w:tcPr>
          <w:p w14:paraId="27A9FF0F">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报价说明</w:t>
            </w:r>
          </w:p>
        </w:tc>
        <w:tc>
          <w:tcPr>
            <w:tcW w:w="7604" w:type="dxa"/>
            <w:vAlign w:val="center"/>
          </w:tcPr>
          <w:p w14:paraId="2435A2E7">
            <w:pPr>
              <w:spacing w:after="0"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（1）本项目报价为分次报价，磋商申请人响应文件中的报价作为第一次报价，成交价以最终报价为准。</w:t>
            </w:r>
          </w:p>
          <w:p w14:paraId="34E0B6CC">
            <w:pPr>
              <w:spacing w:after="0"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）磋商结果以第二轮报价为最终报价。</w:t>
            </w:r>
          </w:p>
          <w:p w14:paraId="60AB9AC7">
            <w:pPr>
              <w:spacing w:after="0" w:line="36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评审中出现下列情形之一的，评审委员会应当启动异常低价投标（响应）审查程序：</w:t>
            </w:r>
          </w:p>
          <w:p w14:paraId="33EFA06D">
            <w:pPr>
              <w:spacing w:after="0" w:line="36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①投标（响应）报价低于全部通过符合性审查供应商投标（响应）报价平均值50%的，即投标（响应）报价〈全部通过符合性审查供应商投标（响应）报价平均值×50%；</w:t>
            </w:r>
          </w:p>
          <w:p w14:paraId="01CA2744">
            <w:pPr>
              <w:spacing w:after="0" w:line="36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②投标（响应）报价低于通过符合性审查的次低报价供应商投标（响应）报价50%的，即投标（响应）报价〈通过符合性审查的次低报价供应商投标（响应）报价×50%；</w:t>
            </w:r>
          </w:p>
          <w:p w14:paraId="11F3D91D">
            <w:pPr>
              <w:spacing w:after="0" w:line="36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③投标（响应）报价低于采购项目最高限价45%的，即投标（响应）报价〈采购项目最高限价×45%；</w:t>
            </w:r>
          </w:p>
          <w:p w14:paraId="7BD1EA5F">
            <w:pPr>
              <w:spacing w:after="0" w:line="36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④评审委员会基于专业判断，认为供应商报价过低，有可能影响产品质量或者不能诚信履约的其他情形。</w:t>
            </w:r>
          </w:p>
          <w:p w14:paraId="7F92205A">
            <w:pPr>
              <w:spacing w:after="0" w:line="36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可以结合具体项目实际情况，提高上述第1项至第3项中启动异常低价投标（响应）审查的数值标准，但是最高不得超过65%。</w:t>
            </w:r>
          </w:p>
          <w:p w14:paraId="48CAF68F">
            <w:pPr>
              <w:spacing w:after="0"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）计价依据及计价模式：</w:t>
            </w:r>
          </w:p>
          <w:p w14:paraId="0B9C4A25">
            <w:pPr>
              <w:spacing w:after="0"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依据2020版定额和现行计价相关的规章规程执行。</w:t>
            </w:r>
          </w:p>
          <w:p w14:paraId="53CC0312">
            <w:pPr>
              <w:spacing w:after="0"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）本项目的材料价格由甲乙双方根据当地材料价格信息或市场情况确定。</w:t>
            </w:r>
          </w:p>
          <w:p w14:paraId="268339B7">
            <w:pPr>
              <w:spacing w:after="0"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）竣工结算价的确定：</w:t>
            </w:r>
          </w:p>
          <w:p w14:paraId="1886EF78">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最终结算价=审定的结算价×</w:t>
            </w:r>
            <w:r>
              <w:rPr>
                <w:rFonts w:hint="eastAsia" w:ascii="宋体" w:hAnsi="宋体" w:eastAsia="宋体" w:cs="宋体"/>
                <w:color w:val="auto"/>
                <w:sz w:val="21"/>
                <w:szCs w:val="21"/>
                <w:highlight w:val="none"/>
                <w:lang w:val="zh-CN" w:eastAsia="zh-CN"/>
              </w:rPr>
              <w:t>优惠后的费率</w:t>
            </w:r>
            <w:r>
              <w:rPr>
                <w:rFonts w:hint="eastAsia" w:ascii="宋体" w:hAnsi="宋体" w:eastAsia="宋体" w:cs="宋体"/>
                <w:color w:val="auto"/>
                <w:sz w:val="21"/>
                <w:szCs w:val="21"/>
                <w:highlight w:val="none"/>
              </w:rPr>
              <w:t>。</w:t>
            </w:r>
          </w:p>
          <w:p w14:paraId="5BD00284">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磋商申请人在</w:t>
            </w:r>
            <w:r>
              <w:rPr>
                <w:rFonts w:hint="eastAsia" w:ascii="宋体" w:hAnsi="宋体" w:eastAsia="宋体" w:cs="宋体"/>
                <w:color w:val="auto"/>
                <w:sz w:val="21"/>
                <w:szCs w:val="21"/>
                <w:highlight w:val="none"/>
              </w:rPr>
              <w:t>报价时应充分考虑所有可能影响到报价的价格因素，以采购预算价为基础，</w:t>
            </w:r>
            <w:r>
              <w:rPr>
                <w:rFonts w:hint="eastAsia" w:ascii="宋体" w:hAnsi="宋体" w:eastAsia="宋体" w:cs="宋体"/>
                <w:color w:val="auto"/>
                <w:sz w:val="21"/>
                <w:szCs w:val="21"/>
                <w:highlight w:val="none"/>
                <w:lang w:eastAsia="zh-CN"/>
              </w:rPr>
              <w:t>磋商申请人</w:t>
            </w:r>
            <w:r>
              <w:rPr>
                <w:rFonts w:hint="eastAsia" w:ascii="宋体" w:hAnsi="宋体" w:eastAsia="宋体" w:cs="宋体"/>
                <w:color w:val="auto"/>
                <w:sz w:val="21"/>
                <w:szCs w:val="21"/>
                <w:highlight w:val="none"/>
              </w:rPr>
              <w:t>应根据市场行情及其自身的能力对本项目进行报价，且</w:t>
            </w:r>
            <w:r>
              <w:rPr>
                <w:rFonts w:hint="eastAsia" w:ascii="宋体" w:hAnsi="宋体" w:eastAsia="宋体" w:cs="宋体"/>
                <w:color w:val="auto"/>
                <w:sz w:val="21"/>
                <w:szCs w:val="21"/>
                <w:highlight w:val="none"/>
                <w:lang w:eastAsia="zh-CN"/>
              </w:rPr>
              <w:t>磋商报价</w:t>
            </w:r>
            <w:r>
              <w:rPr>
                <w:rFonts w:hint="eastAsia" w:ascii="宋体" w:hAnsi="宋体" w:eastAsia="宋体" w:cs="宋体"/>
                <w:color w:val="auto"/>
                <w:sz w:val="21"/>
                <w:szCs w:val="21"/>
                <w:highlight w:val="none"/>
              </w:rPr>
              <w:t xml:space="preserve">是指本项目从成交起到合同履约完成所发生的一切费用。                                                                </w:t>
            </w:r>
          </w:p>
        </w:tc>
      </w:tr>
      <w:tr w14:paraId="31EA17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9" w:hRule="atLeast"/>
          <w:jc w:val="center"/>
        </w:trPr>
        <w:tc>
          <w:tcPr>
            <w:tcW w:w="811" w:type="dxa"/>
            <w:tcBorders>
              <w:top w:val="single" w:color="auto" w:sz="4" w:space="0"/>
              <w:bottom w:val="single" w:color="auto" w:sz="4" w:space="0"/>
              <w:right w:val="single" w:color="auto" w:sz="4" w:space="0"/>
            </w:tcBorders>
            <w:vAlign w:val="center"/>
          </w:tcPr>
          <w:p w14:paraId="63A92EC1">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10.2</w:t>
            </w:r>
          </w:p>
        </w:tc>
        <w:tc>
          <w:tcPr>
            <w:tcW w:w="2278" w:type="dxa"/>
            <w:tcBorders>
              <w:top w:val="single" w:color="auto" w:sz="4" w:space="0"/>
              <w:left w:val="single" w:color="auto" w:sz="4" w:space="0"/>
              <w:bottom w:val="single" w:color="auto" w:sz="4" w:space="0"/>
              <w:right w:val="single" w:color="auto" w:sz="4" w:space="0"/>
            </w:tcBorders>
            <w:vAlign w:val="center"/>
          </w:tcPr>
          <w:p w14:paraId="02AB9BCF">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知识产权</w:t>
            </w:r>
          </w:p>
        </w:tc>
        <w:tc>
          <w:tcPr>
            <w:tcW w:w="7604" w:type="dxa"/>
            <w:tcBorders>
              <w:top w:val="single" w:color="auto" w:sz="4" w:space="0"/>
              <w:left w:val="single" w:color="auto" w:sz="4" w:space="0"/>
              <w:bottom w:val="single" w:color="auto" w:sz="4" w:space="0"/>
            </w:tcBorders>
            <w:vAlign w:val="center"/>
          </w:tcPr>
          <w:p w14:paraId="79B85F9A">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磋商申请单位必须遵守《中华人民共和国保守国家秘密法</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中华人民共和国保守国家秘密法实施条例》规定做好保密工作，构成本磋商文件各个组成部分的文件，未经采购人书面同意，磋商申请人不得擅自复印和用于非本磋商项目所需的其他目的。采购人全部或者部分使用未成交人磋商响应文件中的技术成果或技术方案时，需征得其书面同意，并不得擅自复印或提供给第三人。</w:t>
            </w:r>
          </w:p>
        </w:tc>
      </w:tr>
      <w:tr w14:paraId="575673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05" w:hRule="atLeast"/>
          <w:jc w:val="center"/>
        </w:trPr>
        <w:tc>
          <w:tcPr>
            <w:tcW w:w="811" w:type="dxa"/>
            <w:tcBorders>
              <w:top w:val="single" w:color="auto" w:sz="4" w:space="0"/>
              <w:bottom w:val="single" w:color="auto" w:sz="4" w:space="0"/>
              <w:right w:val="single" w:color="auto" w:sz="4" w:space="0"/>
            </w:tcBorders>
            <w:vAlign w:val="center"/>
          </w:tcPr>
          <w:p w14:paraId="063BAF92">
            <w:pPr>
              <w:spacing w:after="0" w:line="38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10.3</w:t>
            </w:r>
          </w:p>
        </w:tc>
        <w:tc>
          <w:tcPr>
            <w:tcW w:w="2278" w:type="dxa"/>
            <w:tcBorders>
              <w:top w:val="single" w:color="auto" w:sz="4" w:space="0"/>
              <w:left w:val="single" w:color="auto" w:sz="4" w:space="0"/>
              <w:bottom w:val="single" w:color="auto" w:sz="4" w:space="0"/>
              <w:right w:val="single" w:color="auto" w:sz="4" w:space="0"/>
            </w:tcBorders>
            <w:vAlign w:val="center"/>
          </w:tcPr>
          <w:p w14:paraId="01D2CED5">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解释权</w:t>
            </w:r>
          </w:p>
        </w:tc>
        <w:tc>
          <w:tcPr>
            <w:tcW w:w="7604" w:type="dxa"/>
            <w:tcBorders>
              <w:top w:val="single" w:color="auto" w:sz="4" w:space="0"/>
              <w:left w:val="single" w:color="auto" w:sz="4" w:space="0"/>
              <w:bottom w:val="single" w:color="auto" w:sz="4" w:space="0"/>
            </w:tcBorders>
            <w:vAlign w:val="center"/>
          </w:tcPr>
          <w:p w14:paraId="1C2F7703">
            <w:pPr>
              <w:spacing w:after="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构成本采购文件的各个组成文件应互为解释，互为说明；如有不明确或不一致，构成合同文件组成内容的，以合同文件约定内容为准，且以专用合同条款约定的合同文件优先顺序解释；除采购文件中有特别规定外，仅适用于采购全过程阶段的规定，按磋商公告、磋商申请人须知、评审办法、磋商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14:paraId="69CACA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 w:hRule="atLeast"/>
          <w:jc w:val="center"/>
        </w:trPr>
        <w:tc>
          <w:tcPr>
            <w:tcW w:w="811" w:type="dxa"/>
            <w:tcBorders>
              <w:top w:val="single" w:color="auto" w:sz="4" w:space="0"/>
              <w:bottom w:val="single" w:color="auto" w:sz="4" w:space="0"/>
              <w:right w:val="single" w:color="auto" w:sz="4" w:space="0"/>
            </w:tcBorders>
            <w:vAlign w:val="center"/>
          </w:tcPr>
          <w:p w14:paraId="20314D62">
            <w:pPr>
              <w:spacing w:after="0" w:line="380" w:lineRule="exact"/>
              <w:jc w:val="cente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10.</w:t>
            </w:r>
            <w:r>
              <w:rPr>
                <w:rFonts w:hint="eastAsia" w:ascii="宋体" w:hAnsi="宋体" w:eastAsia="宋体" w:cs="宋体"/>
                <w:color w:val="auto"/>
                <w:szCs w:val="24"/>
                <w:highlight w:val="none"/>
                <w:lang w:val="en-US" w:eastAsia="zh-CN"/>
              </w:rPr>
              <w:t>4</w:t>
            </w:r>
          </w:p>
        </w:tc>
        <w:tc>
          <w:tcPr>
            <w:tcW w:w="2278" w:type="dxa"/>
            <w:tcBorders>
              <w:top w:val="single" w:color="auto" w:sz="4" w:space="0"/>
              <w:left w:val="single" w:color="auto" w:sz="4" w:space="0"/>
              <w:bottom w:val="single" w:color="auto" w:sz="4" w:space="0"/>
              <w:right w:val="single" w:color="auto" w:sz="4" w:space="0"/>
            </w:tcBorders>
            <w:vAlign w:val="center"/>
          </w:tcPr>
          <w:p w14:paraId="139BBEC3">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偏离</w:t>
            </w:r>
          </w:p>
        </w:tc>
        <w:tc>
          <w:tcPr>
            <w:tcW w:w="7604" w:type="dxa"/>
            <w:tcBorders>
              <w:top w:val="single" w:color="auto" w:sz="4" w:space="0"/>
              <w:left w:val="single" w:color="auto" w:sz="4" w:space="0"/>
              <w:bottom w:val="single" w:color="auto" w:sz="4" w:space="0"/>
            </w:tcBorders>
            <w:vAlign w:val="center"/>
          </w:tcPr>
          <w:p w14:paraId="475D085F">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1"/>
                <w:szCs w:val="21"/>
                <w:highlight w:val="none"/>
              </w:rPr>
              <w:t>不允许</w:t>
            </w:r>
          </w:p>
          <w:p w14:paraId="40D11C6D">
            <w:pPr>
              <w:spacing w:after="0"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1"/>
                <w:szCs w:val="21"/>
                <w:highlight w:val="none"/>
              </w:rPr>
              <w:t>允许细微偏离</w:t>
            </w:r>
          </w:p>
        </w:tc>
      </w:tr>
      <w:tr w14:paraId="1258FF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 w:hRule="atLeast"/>
          <w:jc w:val="center"/>
        </w:trPr>
        <w:tc>
          <w:tcPr>
            <w:tcW w:w="811" w:type="dxa"/>
            <w:tcBorders>
              <w:top w:val="single" w:color="auto" w:sz="4" w:space="0"/>
              <w:bottom w:val="single" w:color="auto" w:sz="4" w:space="0"/>
              <w:right w:val="single" w:color="auto" w:sz="4" w:space="0"/>
            </w:tcBorders>
            <w:vAlign w:val="center"/>
          </w:tcPr>
          <w:p w14:paraId="32E5BC4E">
            <w:pPr>
              <w:spacing w:after="0" w:line="380" w:lineRule="exact"/>
              <w:jc w:val="cente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10.5</w:t>
            </w:r>
          </w:p>
        </w:tc>
        <w:tc>
          <w:tcPr>
            <w:tcW w:w="2278" w:type="dxa"/>
            <w:tcBorders>
              <w:top w:val="single" w:color="auto" w:sz="4" w:space="0"/>
              <w:left w:val="single" w:color="auto" w:sz="4" w:space="0"/>
              <w:bottom w:val="single" w:color="auto" w:sz="4" w:space="0"/>
              <w:right w:val="single" w:color="auto" w:sz="4" w:space="0"/>
            </w:tcBorders>
            <w:vAlign w:val="center"/>
          </w:tcPr>
          <w:p w14:paraId="3BA92833">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政府采购政策功能    （若有时提供）</w:t>
            </w:r>
          </w:p>
        </w:tc>
        <w:tc>
          <w:tcPr>
            <w:tcW w:w="7604" w:type="dxa"/>
            <w:tcBorders>
              <w:top w:val="single" w:color="auto" w:sz="4" w:space="0"/>
              <w:left w:val="single" w:color="auto" w:sz="4" w:space="0"/>
              <w:bottom w:val="single" w:color="auto" w:sz="4" w:space="0"/>
            </w:tcBorders>
            <w:vAlign w:val="center"/>
          </w:tcPr>
          <w:p w14:paraId="0B5466DA">
            <w:pPr>
              <w:spacing w:after="0" w:line="30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本项目专门面向中小微企业采购。本项目所属行业为：</w:t>
            </w:r>
            <w:r>
              <w:rPr>
                <w:rFonts w:hint="eastAsia" w:ascii="宋体" w:hAnsi="宋体" w:eastAsia="宋体" w:cs="宋体"/>
                <w:sz w:val="21"/>
                <w:szCs w:val="21"/>
                <w:highlight w:val="none"/>
                <w:u w:val="single"/>
                <w:lang w:val="en-US" w:eastAsia="zh-CN"/>
              </w:rPr>
              <w:t>建筑业</w:t>
            </w:r>
          </w:p>
          <w:p w14:paraId="6AF1E171">
            <w:pPr>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根据财政部发布《政府采购促进中小企业发展政策问答》，本项目专门面向中小微企业采购，不再执行价格评审优惠的扶持政策。</w:t>
            </w:r>
          </w:p>
          <w:p w14:paraId="34B9C847">
            <w:pPr>
              <w:spacing w:after="0" w:line="3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监狱企业根据财政部《司法部关于政府采购支持监狱企业发展有关问题》的通知（财库〔2014〕68 号），监狱企业是指由司法部认定的为罪犯、戒毒人员提供生产项目和劳动对象，且全部产权属于司法部监狱管理局、戒毒管理局、直属煤矿管理局，各省、自治区、直辖市监狱管理局、戒毒管理局，各地</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设区的市</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监狱、强制隔离戒毒所、戒毒康复所，以及新疆生产建设兵团监狱管理局、戒毒管理 局的企业，监狱企业参加政府采购活动时，应当提供由省级以上监狱管理局、戒毒管理局</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含</w:t>
            </w:r>
            <w:r>
              <w:rPr>
                <w:rFonts w:hint="eastAsia" w:ascii="宋体" w:hAnsi="宋体" w:eastAsia="宋体" w:cs="宋体"/>
                <w:sz w:val="21"/>
                <w:szCs w:val="21"/>
                <w:highlight w:val="none"/>
                <w:lang w:eastAsia="zh-CN"/>
              </w:rPr>
              <w:t>新疆生产建设兵团）</w:t>
            </w:r>
            <w:r>
              <w:rPr>
                <w:rFonts w:hint="eastAsia" w:ascii="宋体" w:hAnsi="宋体" w:eastAsia="宋体" w:cs="宋体"/>
                <w:sz w:val="21"/>
                <w:szCs w:val="21"/>
                <w:highlight w:val="none"/>
              </w:rPr>
              <w:t>出具的属于监狱企业的证明文件。</w:t>
            </w:r>
          </w:p>
          <w:p w14:paraId="05ACEB0C">
            <w:pPr>
              <w:spacing w:after="0" w:line="300" w:lineRule="exact"/>
              <w:rPr>
                <w:rFonts w:hint="eastAsia" w:ascii="宋体" w:hAnsi="宋体" w:eastAsia="宋体" w:cs="宋体"/>
                <w:color w:val="auto"/>
                <w:sz w:val="28"/>
                <w:szCs w:val="28"/>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残疾人福利性单位优先采购政策根据《关于促进残疾人就业政府采购政策的通知》</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财库</w:t>
            </w:r>
            <w:r>
              <w:rPr>
                <w:rFonts w:hint="eastAsia" w:ascii="宋体" w:hAnsi="宋体" w:eastAsia="宋体" w:cs="宋体"/>
                <w:sz w:val="21"/>
                <w:szCs w:val="21"/>
                <w:highlight w:val="none"/>
                <w:lang w:eastAsia="zh-CN"/>
              </w:rPr>
              <w:t>〔2017〕141号）</w:t>
            </w:r>
            <w:r>
              <w:rPr>
                <w:rFonts w:hint="eastAsia" w:ascii="宋体" w:hAnsi="宋体" w:eastAsia="宋体" w:cs="宋体"/>
                <w:sz w:val="21"/>
                <w:szCs w:val="21"/>
                <w:highlight w:val="none"/>
              </w:rPr>
              <w:t>的规定，残疾人福利性单位优先采购政策，残疾人福利性单位参与本项目投标时，提供《残疾人福利性单位声明函》并对声明的真实性负责，视同小型、 微型企业享受价格扣除等优惠政策。</w:t>
            </w:r>
          </w:p>
        </w:tc>
      </w:tr>
      <w:tr w14:paraId="3D4AC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jc w:val="center"/>
        </w:trPr>
        <w:tc>
          <w:tcPr>
            <w:tcW w:w="811" w:type="dxa"/>
            <w:tcBorders>
              <w:top w:val="single" w:color="auto" w:sz="4" w:space="0"/>
              <w:bottom w:val="single" w:color="auto" w:sz="4" w:space="0"/>
              <w:right w:val="single" w:color="auto" w:sz="4" w:space="0"/>
            </w:tcBorders>
            <w:vAlign w:val="center"/>
          </w:tcPr>
          <w:p w14:paraId="7BD0A537">
            <w:pPr>
              <w:spacing w:after="0" w:line="380" w:lineRule="exact"/>
              <w:jc w:val="center"/>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10.</w:t>
            </w:r>
            <w:r>
              <w:rPr>
                <w:rFonts w:hint="eastAsia" w:ascii="宋体" w:hAnsi="宋体" w:eastAsia="宋体" w:cs="宋体"/>
                <w:color w:val="auto"/>
                <w:szCs w:val="24"/>
                <w:highlight w:val="none"/>
                <w:lang w:val="en-US" w:eastAsia="zh-CN"/>
              </w:rPr>
              <w:t>6</w:t>
            </w:r>
          </w:p>
        </w:tc>
        <w:tc>
          <w:tcPr>
            <w:tcW w:w="2278" w:type="dxa"/>
            <w:tcBorders>
              <w:top w:val="single" w:color="auto" w:sz="4" w:space="0"/>
              <w:left w:val="single" w:color="auto" w:sz="4" w:space="0"/>
              <w:bottom w:val="single" w:color="auto" w:sz="4" w:space="0"/>
              <w:right w:val="single" w:color="auto" w:sz="4" w:space="0"/>
            </w:tcBorders>
            <w:vAlign w:val="center"/>
          </w:tcPr>
          <w:p w14:paraId="52109F78">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词语的定义</w:t>
            </w:r>
          </w:p>
        </w:tc>
        <w:tc>
          <w:tcPr>
            <w:tcW w:w="7604" w:type="dxa"/>
            <w:tcBorders>
              <w:top w:val="single" w:color="auto" w:sz="4" w:space="0"/>
              <w:left w:val="single" w:color="auto" w:sz="4" w:space="0"/>
              <w:bottom w:val="single" w:color="auto" w:sz="4" w:space="0"/>
            </w:tcBorders>
            <w:vAlign w:val="center"/>
          </w:tcPr>
          <w:p w14:paraId="1617272B">
            <w:pPr>
              <w:spacing w:after="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1 \* GB3</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①</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”系指获得资金或贷款的国家机关、企事业单位或者其他社会组织，或称业主。</w:t>
            </w:r>
          </w:p>
          <w:p w14:paraId="09700073">
            <w:pPr>
              <w:spacing w:after="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2 \* GB3</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②</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磋商申请人”“成交人</w:t>
            </w:r>
            <w:r>
              <w:rPr>
                <w:rFonts w:hint="eastAsia" w:ascii="宋体" w:hAnsi="宋体" w:eastAsia="宋体" w:cs="宋体"/>
                <w:color w:val="auto"/>
                <w:sz w:val="21"/>
                <w:szCs w:val="21"/>
                <w:highlight w:val="none"/>
              </w:rPr>
              <w:t>”系指向</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提交</w:t>
            </w:r>
            <w:r>
              <w:rPr>
                <w:rFonts w:hint="eastAsia" w:ascii="宋体" w:hAnsi="宋体" w:eastAsia="宋体" w:cs="宋体"/>
                <w:color w:val="auto"/>
                <w:sz w:val="21"/>
                <w:szCs w:val="21"/>
                <w:highlight w:val="none"/>
                <w:lang w:eastAsia="zh-CN"/>
              </w:rPr>
              <w:t>竞争性磋商响应文件</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eastAsia="zh-CN"/>
              </w:rPr>
              <w:t xml:space="preserve">磋商申请人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磋商申请人</w:t>
            </w:r>
            <w:r>
              <w:rPr>
                <w:rFonts w:hint="eastAsia" w:ascii="宋体" w:hAnsi="宋体" w:eastAsia="宋体" w:cs="宋体"/>
                <w:color w:val="auto"/>
                <w:sz w:val="21"/>
                <w:szCs w:val="21"/>
                <w:highlight w:val="none"/>
              </w:rPr>
              <w:t>”的投标产品中标后，即为“</w:t>
            </w:r>
            <w:r>
              <w:rPr>
                <w:rFonts w:hint="eastAsia" w:ascii="宋体" w:hAnsi="宋体" w:eastAsia="宋体" w:cs="宋体"/>
                <w:color w:val="auto"/>
                <w:sz w:val="21"/>
                <w:szCs w:val="21"/>
                <w:highlight w:val="none"/>
                <w:lang w:eastAsia="zh-CN"/>
              </w:rPr>
              <w:t>成交人</w:t>
            </w:r>
            <w:r>
              <w:rPr>
                <w:rFonts w:hint="eastAsia" w:ascii="宋体" w:hAnsi="宋体" w:eastAsia="宋体" w:cs="宋体"/>
                <w:color w:val="auto"/>
                <w:sz w:val="21"/>
                <w:szCs w:val="21"/>
                <w:highlight w:val="none"/>
              </w:rPr>
              <w:t>”。</w:t>
            </w:r>
          </w:p>
          <w:p w14:paraId="24560D2C">
            <w:pPr>
              <w:spacing w:after="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3 \* GB3</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③</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“招标代理机构”或“采购代理机构”系指依法备案，从事招标代理业务并提供相关服务的社会中介组织。</w:t>
            </w:r>
          </w:p>
          <w:p w14:paraId="38E920B9">
            <w:pPr>
              <w:spacing w:after="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4 \* GB3</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④</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“服务”系指</w:t>
            </w:r>
            <w:r>
              <w:rPr>
                <w:rFonts w:hint="eastAsia" w:ascii="宋体" w:hAnsi="宋体" w:eastAsia="宋体" w:cs="宋体"/>
                <w:color w:val="auto"/>
                <w:sz w:val="21"/>
                <w:szCs w:val="21"/>
                <w:highlight w:val="none"/>
                <w:lang w:eastAsia="zh-CN"/>
              </w:rPr>
              <w:t>竞争性磋商文件</w:t>
            </w:r>
            <w:r>
              <w:rPr>
                <w:rFonts w:hint="eastAsia" w:ascii="宋体" w:hAnsi="宋体" w:eastAsia="宋体" w:cs="宋体"/>
                <w:color w:val="auto"/>
                <w:sz w:val="21"/>
                <w:szCs w:val="21"/>
                <w:highlight w:val="none"/>
              </w:rPr>
              <w:t>规定的需</w:t>
            </w:r>
            <w:r>
              <w:rPr>
                <w:rFonts w:hint="eastAsia" w:ascii="宋体" w:hAnsi="宋体" w:eastAsia="宋体" w:cs="宋体"/>
                <w:color w:val="auto"/>
                <w:sz w:val="21"/>
                <w:szCs w:val="21"/>
                <w:highlight w:val="none"/>
                <w:lang w:eastAsia="zh-CN"/>
              </w:rPr>
              <w:t>成交人</w:t>
            </w:r>
            <w:r>
              <w:rPr>
                <w:rFonts w:hint="eastAsia" w:ascii="宋体" w:hAnsi="宋体" w:eastAsia="宋体" w:cs="宋体"/>
                <w:color w:val="auto"/>
                <w:sz w:val="21"/>
                <w:szCs w:val="21"/>
                <w:highlight w:val="none"/>
              </w:rPr>
              <w:t>承担的如运输、保险及其它服务， 或指导安装、调试、提供技术协助、培训及其它义务。</w:t>
            </w:r>
          </w:p>
          <w:p w14:paraId="5D80FC6C">
            <w:pPr>
              <w:spacing w:after="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5 \* GB3</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⑤</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“单位公章”系指刻有工商登记部门核准并登记的法人名称全称的公章， 简称“公章”。</w:t>
            </w:r>
          </w:p>
          <w:p w14:paraId="4C3B3D6F">
            <w:pPr>
              <w:spacing w:after="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6 \* GB3</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⑥</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法人”系指具有民事权利能力和民事行为能力，依法独立享有民事权利和承担民事义务的组织。简言之，法人是具有民事权利主体资格的社会组织。我国的法人主要有四种：机关法人、事业法人、企业法人和社团法人。</w:t>
            </w:r>
          </w:p>
          <w:p w14:paraId="24908DBD">
            <w:pPr>
              <w:spacing w:after="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7 \* GB3</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⑦</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“企业法人”系</w:t>
            </w:r>
            <w:r>
              <w:rPr>
                <w:rFonts w:hint="eastAsia" w:ascii="宋体" w:hAnsi="宋体" w:eastAsia="宋体" w:cs="宋体"/>
                <w:color w:val="auto"/>
                <w:sz w:val="21"/>
                <w:szCs w:val="21"/>
                <w:highlight w:val="none"/>
                <w:lang w:eastAsia="zh-CN"/>
              </w:rPr>
              <w:t>指</w:t>
            </w:r>
            <w:r>
              <w:rPr>
                <w:rFonts w:hint="eastAsia" w:ascii="宋体" w:hAnsi="宋体" w:eastAsia="宋体" w:cs="宋体"/>
                <w:color w:val="auto"/>
                <w:sz w:val="21"/>
                <w:szCs w:val="21"/>
                <w:highlight w:val="none"/>
              </w:rPr>
              <w:t>依照《中华人民共和国公司法》在中国境内设立的有限责任公司和股份有限公司。</w:t>
            </w:r>
          </w:p>
          <w:p w14:paraId="71DA20DC">
            <w:pPr>
              <w:spacing w:after="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8 \* GB3</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⑧</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“法定代表人”系指依照法律或法人组织章程规定，代表法人行使职权的负责人。</w:t>
            </w:r>
          </w:p>
          <w:p w14:paraId="69BA3177">
            <w:pPr>
              <w:spacing w:after="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9 \* GB3</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⑨</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“书面”表示有收到证明的书面通讯</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如电报、传真、信函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p>
          <w:p w14:paraId="22EC1F51">
            <w:pPr>
              <w:spacing w:after="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10 \* GB3</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⑩</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“天”系指日历天数。</w:t>
            </w:r>
          </w:p>
        </w:tc>
      </w:tr>
      <w:tr w14:paraId="3D1634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69" w:hRule="atLeast"/>
          <w:jc w:val="center"/>
        </w:trPr>
        <w:tc>
          <w:tcPr>
            <w:tcW w:w="811" w:type="dxa"/>
            <w:tcBorders>
              <w:top w:val="single" w:color="auto" w:sz="4" w:space="0"/>
              <w:bottom w:val="single" w:color="auto" w:sz="4" w:space="0"/>
              <w:right w:val="single" w:color="auto" w:sz="4" w:space="0"/>
            </w:tcBorders>
            <w:vAlign w:val="center"/>
          </w:tcPr>
          <w:p w14:paraId="5966857A">
            <w:pPr>
              <w:spacing w:after="0" w:line="3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10.7</w:t>
            </w:r>
          </w:p>
        </w:tc>
        <w:tc>
          <w:tcPr>
            <w:tcW w:w="2278" w:type="dxa"/>
            <w:tcBorders>
              <w:top w:val="single" w:color="auto" w:sz="4" w:space="0"/>
              <w:left w:val="single" w:color="auto" w:sz="4" w:space="0"/>
              <w:bottom w:val="single" w:color="auto" w:sz="4" w:space="0"/>
              <w:right w:val="single" w:color="auto" w:sz="4" w:space="0"/>
            </w:tcBorders>
            <w:vAlign w:val="center"/>
          </w:tcPr>
          <w:p w14:paraId="4F0383C7">
            <w:pPr>
              <w:spacing w:after="0"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代理费</w:t>
            </w:r>
          </w:p>
        </w:tc>
        <w:tc>
          <w:tcPr>
            <w:tcW w:w="7604" w:type="dxa"/>
            <w:tcBorders>
              <w:top w:val="single" w:color="auto" w:sz="4" w:space="0"/>
              <w:left w:val="single" w:color="auto" w:sz="4" w:space="0"/>
              <w:bottom w:val="single" w:color="auto" w:sz="4" w:space="0"/>
            </w:tcBorders>
            <w:vAlign w:val="center"/>
          </w:tcPr>
          <w:p w14:paraId="15AC3AF8">
            <w:pPr>
              <w:spacing w:after="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按照国家发展和改革委员会《关于进一步放开建设项目专业服务价格的通知》（发改价格〔2015〕299号）的精神，参照“关于印发 《云南省建设工程及政府采购代理服务收费参考意见》的通知（云建招协〔2026〕11号）”收费标准计取。由中标人承担。</w:t>
            </w:r>
          </w:p>
        </w:tc>
      </w:tr>
      <w:tr w14:paraId="3F585A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811" w:type="dxa"/>
            <w:tcBorders>
              <w:top w:val="single" w:color="auto" w:sz="4" w:space="0"/>
              <w:bottom w:val="single" w:color="auto" w:sz="4" w:space="0"/>
              <w:right w:val="single" w:color="auto" w:sz="4" w:space="0"/>
            </w:tcBorders>
            <w:vAlign w:val="center"/>
          </w:tcPr>
          <w:p w14:paraId="738DDF5B">
            <w:pPr>
              <w:spacing w:after="0" w:line="38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10.</w:t>
            </w:r>
            <w:r>
              <w:rPr>
                <w:rFonts w:hint="eastAsia" w:ascii="宋体" w:hAnsi="宋体" w:eastAsia="宋体" w:cs="宋体"/>
                <w:color w:val="auto"/>
                <w:sz w:val="21"/>
                <w:szCs w:val="21"/>
                <w:highlight w:val="none"/>
                <w:lang w:val="en-US" w:eastAsia="zh-CN"/>
              </w:rPr>
              <w:t>8</w:t>
            </w:r>
          </w:p>
        </w:tc>
        <w:tc>
          <w:tcPr>
            <w:tcW w:w="2278" w:type="dxa"/>
            <w:tcBorders>
              <w:top w:val="single" w:color="auto" w:sz="4" w:space="0"/>
              <w:left w:val="single" w:color="auto" w:sz="4" w:space="0"/>
              <w:bottom w:val="single" w:color="auto" w:sz="4" w:space="0"/>
              <w:right w:val="single" w:color="auto" w:sz="4" w:space="0"/>
            </w:tcBorders>
            <w:vAlign w:val="center"/>
          </w:tcPr>
          <w:p w14:paraId="45CDA4CE">
            <w:pPr>
              <w:spacing w:after="0"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其他未尽事宜</w:t>
            </w:r>
          </w:p>
        </w:tc>
        <w:tc>
          <w:tcPr>
            <w:tcW w:w="7604" w:type="dxa"/>
            <w:tcBorders>
              <w:top w:val="single" w:color="auto" w:sz="4" w:space="0"/>
              <w:left w:val="single" w:color="auto" w:sz="4" w:space="0"/>
              <w:bottom w:val="single" w:color="auto" w:sz="4" w:space="0"/>
            </w:tcBorders>
            <w:vAlign w:val="center"/>
          </w:tcPr>
          <w:p w14:paraId="733CB814">
            <w:pPr>
              <w:spacing w:after="0" w:line="300" w:lineRule="exact"/>
              <w:rPr>
                <w:rFonts w:hint="eastAsia" w:ascii="宋体" w:hAnsi="宋体" w:eastAsia="宋体" w:cs="宋体"/>
                <w:color w:val="auto"/>
                <w:sz w:val="21"/>
                <w:szCs w:val="21"/>
                <w:highlight w:val="none"/>
              </w:rPr>
            </w:pPr>
            <w:bookmarkStart w:id="77" w:name="_Toc526759805"/>
            <w:bookmarkStart w:id="78" w:name="_Toc524621588"/>
            <w:r>
              <w:rPr>
                <w:rFonts w:hint="eastAsia" w:ascii="宋体" w:hAnsi="宋体" w:eastAsia="宋体" w:cs="宋体"/>
                <w:color w:val="auto"/>
                <w:sz w:val="21"/>
                <w:szCs w:val="21"/>
                <w:highlight w:val="none"/>
              </w:rPr>
              <w:t>本采购文件未尽事宜，按现行相关法律法规执行。</w:t>
            </w:r>
            <w:bookmarkEnd w:id="77"/>
            <w:bookmarkEnd w:id="78"/>
          </w:p>
        </w:tc>
      </w:tr>
    </w:tbl>
    <w:p w14:paraId="34290206">
      <w:pPr>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br w:type="page"/>
      </w:r>
    </w:p>
    <w:p w14:paraId="4F3D5CB6">
      <w:pPr>
        <w:pStyle w:val="3"/>
        <w:spacing w:before="120" w:beforeLines="50" w:after="120" w:afterLines="50"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1.总则</w:t>
      </w:r>
    </w:p>
    <w:p w14:paraId="61A6EF4D">
      <w:pPr>
        <w:spacing w:after="0" w:line="520" w:lineRule="exact"/>
        <w:rPr>
          <w:rFonts w:hint="eastAsia" w:ascii="宋体" w:hAnsi="宋体" w:eastAsia="宋体" w:cs="宋体"/>
          <w:b/>
          <w:bCs/>
          <w:color w:val="auto"/>
          <w:sz w:val="24"/>
          <w:szCs w:val="24"/>
          <w:highlight w:val="none"/>
        </w:rPr>
      </w:pPr>
      <w:bookmarkStart w:id="79" w:name="_bookmark14"/>
      <w:bookmarkEnd w:id="79"/>
      <w:r>
        <w:rPr>
          <w:rFonts w:hint="eastAsia" w:ascii="宋体" w:hAnsi="宋体" w:eastAsia="宋体" w:cs="宋体"/>
          <w:b/>
          <w:bCs/>
          <w:color w:val="auto"/>
          <w:sz w:val="24"/>
          <w:szCs w:val="24"/>
          <w:highlight w:val="none"/>
        </w:rPr>
        <w:t>1.1 项目概况</w:t>
      </w:r>
    </w:p>
    <w:p w14:paraId="487B6ABA">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1.1.1根据《中华人民共和国政府采购法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云南省政府采购管理暂行办法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政府采购竞争性磋商采购方式管理暂行办法》（财库〔2014〕214号）等法律法规的规定，本项目</w:t>
      </w:r>
      <w:r>
        <w:rPr>
          <w:rFonts w:hint="eastAsia" w:ascii="宋体" w:hAnsi="宋体" w:eastAsia="宋体" w:cs="宋体"/>
          <w:color w:val="auto"/>
          <w:sz w:val="24"/>
          <w:szCs w:val="24"/>
          <w:highlight w:val="none"/>
          <w:lang w:eastAsia="zh-CN"/>
        </w:rPr>
        <w:t>已</w:t>
      </w:r>
      <w:r>
        <w:rPr>
          <w:rFonts w:hint="eastAsia" w:ascii="宋体" w:hAnsi="宋体" w:eastAsia="宋体" w:cs="宋体"/>
          <w:color w:val="auto"/>
          <w:sz w:val="24"/>
          <w:szCs w:val="24"/>
          <w:highlight w:val="none"/>
        </w:rPr>
        <w:t>具备磋商条件，现对本项目进行磋商采购。</w:t>
      </w:r>
    </w:p>
    <w:p w14:paraId="6C507C11">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1.1.2采购人：详见“磋商申请人须知前附表”；</w:t>
      </w:r>
    </w:p>
    <w:p w14:paraId="0D0D03B4">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1.1.3采购代理机构：详见“磋商申请人须知前附表”；</w:t>
      </w:r>
    </w:p>
    <w:p w14:paraId="7D7CD0AE">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 项目名称：详见“磋商申请人须知前附表”；</w:t>
      </w:r>
    </w:p>
    <w:p w14:paraId="795CB61E">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1.1.5 项目地点：</w:t>
      </w:r>
      <w:bookmarkStart w:id="80" w:name="_bookmark15"/>
      <w:bookmarkEnd w:id="80"/>
      <w:r>
        <w:rPr>
          <w:rFonts w:hint="eastAsia" w:ascii="宋体" w:hAnsi="宋体" w:eastAsia="宋体" w:cs="宋体"/>
          <w:color w:val="auto"/>
          <w:sz w:val="24"/>
          <w:szCs w:val="24"/>
          <w:highlight w:val="none"/>
        </w:rPr>
        <w:t>详见“磋商申请人须知前附表”；</w:t>
      </w:r>
    </w:p>
    <w:p w14:paraId="6AC9788C">
      <w:pPr>
        <w:spacing w:after="0"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1.2 资金来源和落实情况</w:t>
      </w:r>
    </w:p>
    <w:p w14:paraId="3C1708EB">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1.2.1资金来源：详见“磋商申请人须知前附表”；</w:t>
      </w:r>
    </w:p>
    <w:p w14:paraId="7A4534EF">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1.2.2资金落实情况：</w:t>
      </w:r>
      <w:bookmarkStart w:id="81" w:name="_bookmark16"/>
      <w:bookmarkEnd w:id="81"/>
      <w:r>
        <w:rPr>
          <w:rFonts w:hint="eastAsia" w:ascii="宋体" w:hAnsi="宋体" w:eastAsia="宋体" w:cs="宋体"/>
          <w:color w:val="auto"/>
          <w:sz w:val="24"/>
          <w:szCs w:val="24"/>
          <w:highlight w:val="none"/>
        </w:rPr>
        <w:t>详见“磋商申请人须知前附表”；</w:t>
      </w:r>
    </w:p>
    <w:p w14:paraId="52F47405">
      <w:pPr>
        <w:spacing w:after="0"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1.3 磋商内容、计划工期</w:t>
      </w:r>
    </w:p>
    <w:p w14:paraId="261311FC">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 计划工期：详见“磋商申请人须知前附表”；</w:t>
      </w:r>
    </w:p>
    <w:p w14:paraId="1FEEFAAF">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1.3.2磋商内容：详见“磋商申请人须知前附表”；</w:t>
      </w:r>
    </w:p>
    <w:p w14:paraId="45478B4B">
      <w:pPr>
        <w:spacing w:after="0" w:line="520" w:lineRule="exact"/>
        <w:rPr>
          <w:rFonts w:hint="eastAsia" w:ascii="宋体" w:hAnsi="宋体" w:eastAsia="宋体" w:cs="宋体"/>
          <w:b/>
          <w:bCs/>
          <w:color w:val="auto"/>
          <w:sz w:val="24"/>
          <w:szCs w:val="24"/>
          <w:highlight w:val="none"/>
        </w:rPr>
      </w:pPr>
      <w:bookmarkStart w:id="82" w:name="_bookmark17"/>
      <w:bookmarkEnd w:id="82"/>
      <w:r>
        <w:rPr>
          <w:rFonts w:hint="eastAsia" w:ascii="宋体" w:hAnsi="宋体" w:eastAsia="宋体" w:cs="宋体"/>
          <w:b/>
          <w:bCs/>
          <w:color w:val="auto"/>
          <w:sz w:val="24"/>
          <w:szCs w:val="24"/>
          <w:highlight w:val="none"/>
        </w:rPr>
        <w:t>1.4 磋商申请人资格要求（适用于未进行资格预审的）</w:t>
      </w:r>
    </w:p>
    <w:p w14:paraId="6BB8A15C">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磋商申请人应具备承担本项目的资质条件、能力和信誉；</w:t>
      </w:r>
    </w:p>
    <w:p w14:paraId="7ABF0004">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⑴</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资质条件：详见“磋商申请人须知前附表”；</w:t>
      </w:r>
    </w:p>
    <w:p w14:paraId="425E00CE">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⑵</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财务状况及财务能力要求：详见“磋商申请人须知前附表”；</w:t>
      </w:r>
    </w:p>
    <w:p w14:paraId="7F5CA905">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⑶</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信誉要求：详见“磋商申请人须知前附表”；</w:t>
      </w:r>
    </w:p>
    <w:p w14:paraId="0E52CE4A">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4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⑷</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其他要求：详见“磋商申请人须知前附表”。</w:t>
      </w:r>
    </w:p>
    <w:p w14:paraId="4B934B8D">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 磋商申请人须知前附表规定接受联合体磋商的，除应符合本章第 1.4.1 项和磋商申请人须知前附表的要求外，还应遵守以下规定：</w:t>
      </w:r>
    </w:p>
    <w:p w14:paraId="4C6DFAED">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⑴</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联合体各方应按竞争性磋商文件提供的格式签订联合体协议书，明确联合体牵头人和各方权利义务；</w:t>
      </w:r>
    </w:p>
    <w:p w14:paraId="5FA7D52C">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⑵</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由同一专业的单位组成的联合体，按照资质等级较低的单位确定资质等级；</w:t>
      </w:r>
    </w:p>
    <w:p w14:paraId="24E1CCB2">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⑶</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联合体各方不得再以自己名义单独或参加其他联合体在同一标段中磋商。</w:t>
      </w:r>
    </w:p>
    <w:p w14:paraId="77D206B3">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 磋商申请人不得存在下列情形之一：</w:t>
      </w:r>
    </w:p>
    <w:p w14:paraId="7C76DA52">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⑴</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与采购人存在利害关系可能影响磋商公正性的法人、其他组织或者个人，不得参加磋商。单位负责人为同一人或者存在控股、管理关系；</w:t>
      </w:r>
    </w:p>
    <w:p w14:paraId="4EC6182B">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⑵</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为本项目提供采购代理服务的；</w:t>
      </w:r>
    </w:p>
    <w:p w14:paraId="1C082596">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⑶</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与本项目的代建人或采购代理机构同为一个法定代表人的；</w:t>
      </w:r>
    </w:p>
    <w:p w14:paraId="187EEA7A">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4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⑷</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与本项目的代建人或采购代理机构相互控股或参股的；</w:t>
      </w:r>
    </w:p>
    <w:p w14:paraId="75DC7A25">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5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⑸</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与本项目的代建人或采购代理机构相互任职或工作的；</w:t>
      </w:r>
    </w:p>
    <w:p w14:paraId="57278984">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6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⑹</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被责令停业的；</w:t>
      </w:r>
    </w:p>
    <w:p w14:paraId="0BC4D99E">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7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⑺</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被暂停或取消磋商资格的；</w:t>
      </w:r>
    </w:p>
    <w:p w14:paraId="22378AAB">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8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⑻</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财产被接管或冻结的；</w:t>
      </w:r>
    </w:p>
    <w:p w14:paraId="5A202B6E">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9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⑼</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在最近三年内有骗取中标或严重违约或重大工程质量问题的。</w:t>
      </w:r>
    </w:p>
    <w:p w14:paraId="339A8B73">
      <w:pPr>
        <w:spacing w:after="0" w:line="520" w:lineRule="exact"/>
        <w:rPr>
          <w:rFonts w:hint="eastAsia" w:ascii="宋体" w:hAnsi="宋体" w:eastAsia="宋体" w:cs="宋体"/>
          <w:b/>
          <w:bCs/>
          <w:color w:val="auto"/>
          <w:sz w:val="24"/>
          <w:szCs w:val="24"/>
          <w:highlight w:val="none"/>
        </w:rPr>
      </w:pPr>
      <w:bookmarkStart w:id="83" w:name="_bookmark18"/>
      <w:bookmarkEnd w:id="83"/>
      <w:bookmarkStart w:id="84" w:name="_Toc529362113"/>
      <w:bookmarkStart w:id="85" w:name="_Toc529362396"/>
      <w:r>
        <w:rPr>
          <w:rFonts w:hint="eastAsia" w:ascii="宋体" w:hAnsi="宋体" w:eastAsia="宋体" w:cs="宋体"/>
          <w:b/>
          <w:bCs/>
          <w:color w:val="auto"/>
          <w:sz w:val="24"/>
          <w:szCs w:val="24"/>
          <w:highlight w:val="none"/>
        </w:rPr>
        <w:t>1.5费用承担</w:t>
      </w:r>
      <w:bookmarkEnd w:id="84"/>
      <w:bookmarkEnd w:id="85"/>
    </w:p>
    <w:p w14:paraId="4894AA0D">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1.5.1磋商申请人准备和参加投标活动发生的费用自理； </w:t>
      </w:r>
    </w:p>
    <w:p w14:paraId="7708D425">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1.5.2本项目成交服务费按</w:t>
      </w:r>
      <w:r>
        <w:rPr>
          <w:rFonts w:hint="eastAsia" w:ascii="宋体" w:hAnsi="宋体" w:eastAsia="宋体" w:cs="宋体"/>
          <w:color w:val="auto"/>
          <w:sz w:val="24"/>
          <w:szCs w:val="24"/>
          <w:highlight w:val="none"/>
          <w:lang w:eastAsia="zh-CN"/>
        </w:rPr>
        <w:t>国家相关取费标准</w:t>
      </w:r>
      <w:r>
        <w:rPr>
          <w:rFonts w:hint="eastAsia" w:ascii="宋体" w:hAnsi="宋体" w:eastAsia="宋体" w:cs="宋体"/>
          <w:color w:val="auto"/>
          <w:sz w:val="24"/>
          <w:szCs w:val="24"/>
          <w:highlight w:val="none"/>
        </w:rPr>
        <w:t>收取，由成交人在领取成交通知书时向采购代理机构支付。</w:t>
      </w:r>
    </w:p>
    <w:p w14:paraId="06D867C6">
      <w:pPr>
        <w:spacing w:after="0"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1.6 保密</w:t>
      </w:r>
    </w:p>
    <w:p w14:paraId="22A52CAD">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参与采购活动的各方应对采购文件和</w:t>
      </w:r>
      <w:r>
        <w:rPr>
          <w:rFonts w:hint="eastAsia" w:ascii="宋体" w:hAnsi="宋体" w:eastAsia="宋体" w:cs="宋体"/>
          <w:color w:val="auto"/>
          <w:sz w:val="24"/>
          <w:highlight w:val="none"/>
        </w:rPr>
        <w:t>响应文件</w:t>
      </w:r>
      <w:r>
        <w:rPr>
          <w:rFonts w:hint="eastAsia" w:ascii="宋体" w:hAnsi="宋体" w:eastAsia="宋体" w:cs="宋体"/>
          <w:color w:val="auto"/>
          <w:sz w:val="24"/>
          <w:szCs w:val="24"/>
          <w:highlight w:val="none"/>
        </w:rPr>
        <w:t>中的商业和技术等秘密保密，违者应对由此造成的后果承担法律责任。</w:t>
      </w:r>
    </w:p>
    <w:p w14:paraId="0CA6F8F2">
      <w:pPr>
        <w:spacing w:after="0" w:line="520" w:lineRule="exact"/>
        <w:rPr>
          <w:rFonts w:hint="eastAsia" w:ascii="宋体" w:hAnsi="宋体" w:eastAsia="宋体" w:cs="宋体"/>
          <w:b/>
          <w:bCs/>
          <w:color w:val="auto"/>
          <w:sz w:val="24"/>
          <w:szCs w:val="24"/>
          <w:highlight w:val="none"/>
        </w:rPr>
      </w:pPr>
      <w:bookmarkStart w:id="86" w:name="_bookmark20"/>
      <w:bookmarkEnd w:id="86"/>
      <w:r>
        <w:rPr>
          <w:rFonts w:hint="eastAsia" w:ascii="宋体" w:hAnsi="宋体" w:eastAsia="宋体" w:cs="宋体"/>
          <w:b/>
          <w:bCs/>
          <w:color w:val="auto"/>
          <w:sz w:val="24"/>
          <w:szCs w:val="24"/>
          <w:highlight w:val="none"/>
        </w:rPr>
        <w:t>1.7 语言文字</w:t>
      </w:r>
    </w:p>
    <w:p w14:paraId="2D13FA60">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除专用术语外，与采购有关的语言均使用中文。必要时专用术语应附有中文注释。</w:t>
      </w:r>
    </w:p>
    <w:p w14:paraId="5A62DE09">
      <w:pPr>
        <w:spacing w:after="0" w:line="520" w:lineRule="exact"/>
        <w:rPr>
          <w:rFonts w:hint="eastAsia" w:ascii="宋体" w:hAnsi="宋体" w:eastAsia="宋体" w:cs="宋体"/>
          <w:b/>
          <w:bCs/>
          <w:color w:val="auto"/>
          <w:sz w:val="24"/>
          <w:szCs w:val="24"/>
          <w:highlight w:val="none"/>
        </w:rPr>
      </w:pPr>
      <w:bookmarkStart w:id="87" w:name="_bookmark21"/>
      <w:bookmarkEnd w:id="87"/>
      <w:r>
        <w:rPr>
          <w:rFonts w:hint="eastAsia" w:ascii="宋体" w:hAnsi="宋体" w:eastAsia="宋体" w:cs="宋体"/>
          <w:b/>
          <w:bCs/>
          <w:color w:val="auto"/>
          <w:sz w:val="24"/>
          <w:szCs w:val="24"/>
          <w:highlight w:val="none"/>
        </w:rPr>
        <w:t>1.8计量单位</w:t>
      </w:r>
    </w:p>
    <w:p w14:paraId="2CDD2F17">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所有计量均采用中华人民共和国法定计量单位。</w:t>
      </w:r>
    </w:p>
    <w:p w14:paraId="5D687988">
      <w:pPr>
        <w:spacing w:after="0" w:line="520" w:lineRule="exact"/>
        <w:rPr>
          <w:rFonts w:hint="eastAsia" w:ascii="宋体" w:hAnsi="宋体" w:eastAsia="宋体" w:cs="宋体"/>
          <w:b/>
          <w:bCs/>
          <w:color w:val="auto"/>
          <w:sz w:val="24"/>
          <w:szCs w:val="24"/>
          <w:highlight w:val="none"/>
        </w:rPr>
      </w:pPr>
      <w:bookmarkStart w:id="88" w:name="_bookmark22"/>
      <w:bookmarkEnd w:id="88"/>
      <w:r>
        <w:rPr>
          <w:rFonts w:hint="eastAsia" w:ascii="宋体" w:hAnsi="宋体" w:eastAsia="宋体" w:cs="宋体"/>
          <w:b/>
          <w:bCs/>
          <w:color w:val="auto"/>
          <w:sz w:val="24"/>
          <w:szCs w:val="24"/>
          <w:highlight w:val="none"/>
        </w:rPr>
        <w:t>1.9 踏勘现场</w:t>
      </w:r>
    </w:p>
    <w:p w14:paraId="544F6AFA">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 本项目采购人不组织踏勘现场，磋商申请人自行踏勘。</w:t>
      </w:r>
    </w:p>
    <w:p w14:paraId="4EE401F0">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 磋商申请人踏勘现场发生的费用自理。</w:t>
      </w:r>
    </w:p>
    <w:p w14:paraId="5C98146C">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1.9.3 除采购人的原因外，磋商申请人自行负责在踏勘现场中所发生的人员伤亡和财产损失。</w:t>
      </w:r>
    </w:p>
    <w:p w14:paraId="433D5CFE">
      <w:pPr>
        <w:spacing w:after="0" w:line="520" w:lineRule="exact"/>
        <w:rPr>
          <w:rFonts w:hint="eastAsia" w:ascii="宋体" w:hAnsi="宋体" w:eastAsia="宋体" w:cs="宋体"/>
          <w:b/>
          <w:bCs/>
          <w:color w:val="auto"/>
          <w:sz w:val="24"/>
          <w:szCs w:val="24"/>
          <w:highlight w:val="none"/>
        </w:rPr>
      </w:pPr>
      <w:bookmarkStart w:id="89" w:name="_bookmark23"/>
      <w:bookmarkEnd w:id="89"/>
      <w:r>
        <w:rPr>
          <w:rFonts w:hint="eastAsia" w:ascii="宋体" w:hAnsi="宋体" w:eastAsia="宋体" w:cs="宋体"/>
          <w:b/>
          <w:bCs/>
          <w:color w:val="auto"/>
          <w:sz w:val="24"/>
          <w:szCs w:val="24"/>
          <w:highlight w:val="none"/>
        </w:rPr>
        <w:t>1.10 磋商预备会</w:t>
      </w:r>
    </w:p>
    <w:p w14:paraId="1CF99BE7">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不召开磋商预备会。</w:t>
      </w:r>
    </w:p>
    <w:p w14:paraId="68CC7E41">
      <w:pPr>
        <w:pStyle w:val="3"/>
        <w:spacing w:before="120" w:beforeLines="50" w:after="120" w:afterLines="50" w:line="520" w:lineRule="exact"/>
        <w:rPr>
          <w:rFonts w:hint="eastAsia" w:ascii="宋体" w:hAnsi="宋体" w:eastAsia="宋体" w:cs="宋体"/>
          <w:color w:val="auto"/>
          <w:sz w:val="28"/>
          <w:szCs w:val="28"/>
          <w:highlight w:val="none"/>
        </w:rPr>
      </w:pPr>
      <w:bookmarkStart w:id="90" w:name="_bookmark24"/>
      <w:bookmarkEnd w:id="90"/>
      <w:bookmarkStart w:id="91" w:name="_Toc1671"/>
      <w:r>
        <w:rPr>
          <w:rFonts w:hint="eastAsia" w:ascii="宋体" w:hAnsi="宋体" w:eastAsia="宋体" w:cs="宋体"/>
          <w:color w:val="auto"/>
          <w:sz w:val="28"/>
          <w:szCs w:val="28"/>
          <w:highlight w:val="none"/>
        </w:rPr>
        <w:t>2.竞争性磋商文件</w:t>
      </w:r>
      <w:bookmarkEnd w:id="91"/>
    </w:p>
    <w:p w14:paraId="0B15CAB4">
      <w:pPr>
        <w:spacing w:after="0" w:line="520" w:lineRule="exact"/>
        <w:rPr>
          <w:rFonts w:hint="eastAsia" w:ascii="宋体" w:hAnsi="宋体" w:eastAsia="宋体" w:cs="宋体"/>
          <w:b/>
          <w:bCs/>
          <w:color w:val="auto"/>
          <w:sz w:val="24"/>
          <w:szCs w:val="24"/>
          <w:highlight w:val="none"/>
        </w:rPr>
      </w:pPr>
      <w:bookmarkStart w:id="92" w:name="_bookmark25"/>
      <w:bookmarkEnd w:id="92"/>
      <w:r>
        <w:rPr>
          <w:rFonts w:hint="eastAsia" w:ascii="宋体" w:hAnsi="宋体" w:eastAsia="宋体" w:cs="宋体"/>
          <w:b/>
          <w:bCs/>
          <w:color w:val="auto"/>
          <w:sz w:val="24"/>
          <w:szCs w:val="24"/>
          <w:highlight w:val="none"/>
        </w:rPr>
        <w:t>2.1竞争性磋商文件的组成</w:t>
      </w:r>
    </w:p>
    <w:p w14:paraId="7DE8F8CC">
      <w:pPr>
        <w:spacing w:after="0" w:line="520" w:lineRule="exact"/>
        <w:ind w:firstLine="120" w:firstLineChars="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⑴</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磋商公告；</w:t>
      </w:r>
    </w:p>
    <w:p w14:paraId="57EDC501">
      <w:pPr>
        <w:spacing w:after="0" w:line="520" w:lineRule="exact"/>
        <w:ind w:firstLine="120" w:firstLineChars="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⑵</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磋商申请人须知；</w:t>
      </w:r>
    </w:p>
    <w:p w14:paraId="6E90EDEE">
      <w:pPr>
        <w:spacing w:after="0" w:line="520" w:lineRule="exact"/>
        <w:ind w:firstLine="120" w:firstLineChars="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⑶</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评审办法；</w:t>
      </w:r>
    </w:p>
    <w:p w14:paraId="5B087900">
      <w:pPr>
        <w:spacing w:after="0" w:line="520" w:lineRule="exact"/>
        <w:ind w:firstLine="120" w:firstLineChars="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4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⑷</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合同条款及格式；</w:t>
      </w:r>
    </w:p>
    <w:p w14:paraId="513A880B">
      <w:pPr>
        <w:spacing w:after="0" w:line="520" w:lineRule="exact"/>
        <w:ind w:firstLine="120" w:firstLineChars="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5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⑸</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技术标准和要求；</w:t>
      </w:r>
    </w:p>
    <w:p w14:paraId="699AC557">
      <w:pPr>
        <w:spacing w:after="0" w:line="520" w:lineRule="exact"/>
        <w:ind w:firstLine="120" w:firstLineChars="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6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⑹</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竞争性磋商响应文件格式；</w:t>
      </w:r>
    </w:p>
    <w:p w14:paraId="72545382">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根据本章磋商申请人须知前附表第 1.10 款、磋商申请人须知第 2.2 款对竞争性磋商文件所作的澄清、修改，构成采购文件的组成部分。</w:t>
      </w:r>
    </w:p>
    <w:p w14:paraId="3770CA70">
      <w:pPr>
        <w:spacing w:after="0" w:line="520" w:lineRule="exact"/>
        <w:rPr>
          <w:rFonts w:hint="eastAsia" w:ascii="宋体" w:hAnsi="宋体" w:eastAsia="宋体" w:cs="宋体"/>
          <w:b/>
          <w:bCs/>
          <w:color w:val="auto"/>
          <w:sz w:val="24"/>
          <w:szCs w:val="24"/>
          <w:highlight w:val="none"/>
        </w:rPr>
      </w:pPr>
      <w:bookmarkStart w:id="93" w:name="_bookmark26"/>
      <w:bookmarkEnd w:id="93"/>
      <w:r>
        <w:rPr>
          <w:rFonts w:hint="eastAsia" w:ascii="宋体" w:hAnsi="宋体" w:eastAsia="宋体" w:cs="宋体"/>
          <w:b/>
          <w:bCs/>
          <w:color w:val="auto"/>
          <w:sz w:val="24"/>
          <w:szCs w:val="24"/>
          <w:highlight w:val="none"/>
        </w:rPr>
        <w:t>2.2 竞争性磋商文件的澄清</w:t>
      </w:r>
    </w:p>
    <w:p w14:paraId="13EC29D5">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 磋商申请人应仔细阅读和检查采购文件的全部内容。如发现缺页或附件不全，应及时向采购人提出，以便补齐。如有疑问，应在磋商申请人须知前附表规定的时间前以书面形式（如信函、传真等）通知采购代理机构，要求采购人对采购文件予以澄清。</w:t>
      </w:r>
    </w:p>
    <w:p w14:paraId="59F02EFD">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 所有获取了采购文件的磋商申请人均应在磋商截止时间5日前按磋商公告中的通讯地址，以书面形式（如信函、传真等）通知采购代理机构，采购代理机构对规定时间内收到的澄清要求以书面形式予以答复，答复包括所有问题，但不包括问题的来源。</w:t>
      </w:r>
    </w:p>
    <w:p w14:paraId="1B7B7F66">
      <w:pPr>
        <w:spacing w:after="0" w:line="520" w:lineRule="exact"/>
        <w:rPr>
          <w:rFonts w:hint="eastAsia" w:ascii="宋体" w:hAnsi="宋体" w:eastAsia="宋体" w:cs="宋体"/>
          <w:b/>
          <w:bCs/>
          <w:color w:val="auto"/>
          <w:sz w:val="24"/>
          <w:szCs w:val="24"/>
          <w:highlight w:val="none"/>
        </w:rPr>
      </w:pPr>
      <w:bookmarkStart w:id="94" w:name="_bookmark27"/>
      <w:bookmarkEnd w:id="94"/>
      <w:r>
        <w:rPr>
          <w:rFonts w:hint="eastAsia" w:ascii="宋体" w:hAnsi="宋体" w:eastAsia="宋体" w:cs="宋体"/>
          <w:b/>
          <w:bCs/>
          <w:color w:val="auto"/>
          <w:sz w:val="24"/>
          <w:szCs w:val="24"/>
          <w:highlight w:val="none"/>
        </w:rPr>
        <w:t>2.3 竞争性磋商文件的修改</w:t>
      </w:r>
    </w:p>
    <w:p w14:paraId="1585CBD7">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2.3.1采购人对采购文件中涉及评审办法、评审项目等重要评审内容做出变更，将以书面形式（如信函、传真等）通知磋商申请人，并向所有磋商申请人</w:t>
      </w:r>
      <w:r>
        <w:rPr>
          <w:rFonts w:hint="eastAsia" w:ascii="宋体" w:hAnsi="宋体" w:eastAsia="宋体" w:cs="宋体"/>
          <w:color w:val="auto"/>
          <w:kern w:val="2"/>
          <w:sz w:val="24"/>
          <w:szCs w:val="24"/>
          <w:highlight w:val="none"/>
        </w:rPr>
        <w:t>发出</w:t>
      </w:r>
      <w:r>
        <w:rPr>
          <w:rFonts w:hint="eastAsia" w:ascii="宋体" w:hAnsi="宋体" w:eastAsia="宋体" w:cs="宋体"/>
          <w:color w:val="auto"/>
          <w:sz w:val="24"/>
          <w:szCs w:val="24"/>
          <w:highlight w:val="none"/>
        </w:rPr>
        <w:t>补遗文件进行说明，以保证各磋商申请人都能将此变更书面通知并用于编制竞争性磋商响应文件。</w:t>
      </w:r>
    </w:p>
    <w:p w14:paraId="44AE1C4E">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2.3.2采购代理机构发出的所有补充、修改和变更文件均作为磋商文件的组成部分，与磋商文件具有同等法律效力。当采购文件、采购文件澄清、采购文件修改文件内容前后相互矛盾时，以最后发出的为准。</w:t>
      </w:r>
    </w:p>
    <w:p w14:paraId="6B5CA02A">
      <w:pPr>
        <w:spacing w:after="0"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2.4 竞争性磋商文件的解释</w:t>
      </w:r>
    </w:p>
    <w:p w14:paraId="4E017B72">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采购文件最终解释权归采购人，所有解释均依据本采购文件及有关的</w:t>
      </w:r>
      <w:r>
        <w:rPr>
          <w:rFonts w:hint="eastAsia" w:ascii="宋体" w:hAnsi="宋体" w:eastAsia="宋体" w:cs="宋体"/>
          <w:color w:val="auto"/>
          <w:sz w:val="24"/>
          <w:szCs w:val="24"/>
          <w:highlight w:val="none"/>
          <w:lang w:eastAsia="zh-CN"/>
        </w:rPr>
        <w:t>法律法规</w:t>
      </w:r>
      <w:r>
        <w:rPr>
          <w:rFonts w:hint="eastAsia" w:ascii="宋体" w:hAnsi="宋体" w:eastAsia="宋体" w:cs="宋体"/>
          <w:color w:val="auto"/>
          <w:sz w:val="24"/>
          <w:szCs w:val="24"/>
          <w:highlight w:val="none"/>
        </w:rPr>
        <w:t>；在评审时，若出现采购文件无明确说明和处理的情况时，由磋商小组讨论确定处理方案；磋商小组成员之间对处理方案有争议时，采取少数服从多数的投票方式确定。</w:t>
      </w:r>
    </w:p>
    <w:p w14:paraId="0F31E798">
      <w:pPr>
        <w:pStyle w:val="3"/>
        <w:spacing w:before="120" w:beforeLines="50" w:after="120" w:afterLines="50" w:line="520" w:lineRule="exact"/>
        <w:rPr>
          <w:rFonts w:hint="eastAsia" w:ascii="宋体" w:hAnsi="宋体" w:eastAsia="宋体" w:cs="宋体"/>
          <w:color w:val="auto"/>
          <w:sz w:val="28"/>
          <w:szCs w:val="28"/>
          <w:highlight w:val="none"/>
        </w:rPr>
      </w:pPr>
      <w:bookmarkStart w:id="95" w:name="_bookmark29"/>
      <w:bookmarkEnd w:id="95"/>
      <w:bookmarkStart w:id="96" w:name="_Toc5808"/>
      <w:r>
        <w:rPr>
          <w:rFonts w:hint="eastAsia" w:ascii="宋体" w:hAnsi="宋体" w:eastAsia="宋体" w:cs="宋体"/>
          <w:color w:val="auto"/>
          <w:sz w:val="28"/>
          <w:szCs w:val="28"/>
          <w:highlight w:val="none"/>
        </w:rPr>
        <w:t>3.竞争性磋商响应文件</w:t>
      </w:r>
      <w:bookmarkEnd w:id="96"/>
    </w:p>
    <w:p w14:paraId="5573D6D8">
      <w:pPr>
        <w:spacing w:after="0" w:line="520" w:lineRule="exact"/>
        <w:rPr>
          <w:rFonts w:hint="eastAsia" w:ascii="宋体" w:hAnsi="宋体" w:eastAsia="宋体" w:cs="宋体"/>
          <w:b/>
          <w:bCs/>
          <w:color w:val="auto"/>
          <w:sz w:val="24"/>
          <w:szCs w:val="24"/>
          <w:highlight w:val="none"/>
        </w:rPr>
      </w:pPr>
      <w:bookmarkStart w:id="97" w:name="_bookmark30"/>
      <w:bookmarkEnd w:id="97"/>
      <w:r>
        <w:rPr>
          <w:rFonts w:hint="eastAsia" w:ascii="宋体" w:hAnsi="宋体" w:eastAsia="宋体" w:cs="宋体"/>
          <w:b/>
          <w:bCs/>
          <w:color w:val="auto"/>
          <w:sz w:val="24"/>
          <w:szCs w:val="24"/>
          <w:highlight w:val="none"/>
        </w:rPr>
        <w:t>3.1竞争性磋商响应文件的组成</w:t>
      </w:r>
    </w:p>
    <w:p w14:paraId="0A7CDAE0">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3.1.1竞争性磋商响应文件应包括下列内容：</w:t>
      </w:r>
    </w:p>
    <w:p w14:paraId="0117B8DB">
      <w:pPr>
        <w:spacing w:after="0" w:line="520" w:lineRule="exact"/>
        <w:ind w:firstLine="480" w:firstLineChars="200"/>
        <w:rPr>
          <w:rFonts w:hint="eastAsia"/>
          <w:highlight w:val="none"/>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资格审查资料</w:t>
      </w:r>
    </w:p>
    <w:p w14:paraId="688EA81F">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.磋商函</w:t>
      </w:r>
    </w:p>
    <w:p w14:paraId="3A88E534">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.磋商报价一览表</w:t>
      </w:r>
    </w:p>
    <w:p w14:paraId="4D9A6EFF">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.法定代表人身份证明书</w:t>
      </w:r>
    </w:p>
    <w:p w14:paraId="0B80491C">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.授权委托书</w:t>
      </w:r>
    </w:p>
    <w:p w14:paraId="5413846E">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.磋商保证金</w:t>
      </w:r>
    </w:p>
    <w:p w14:paraId="63F499D3">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.施工组织设计</w:t>
      </w:r>
    </w:p>
    <w:p w14:paraId="39099060">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.项目管理机构</w:t>
      </w:r>
    </w:p>
    <w:p w14:paraId="0A826645">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 xml:space="preserve">.中小企业声明函（若有） </w:t>
      </w:r>
    </w:p>
    <w:p w14:paraId="160F57CD">
      <w:pPr>
        <w:spacing w:after="0" w:line="52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已标价工程量清单</w:t>
      </w:r>
    </w:p>
    <w:p w14:paraId="130D0B27">
      <w:pPr>
        <w:spacing w:after="0" w:line="52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10.其他材料</w:t>
      </w:r>
    </w:p>
    <w:p w14:paraId="597A6347">
      <w:pPr>
        <w:spacing w:after="0" w:line="520" w:lineRule="exact"/>
        <w:rPr>
          <w:rFonts w:hint="eastAsia" w:ascii="宋体" w:hAnsi="宋体" w:eastAsia="宋体" w:cs="宋体"/>
          <w:b/>
          <w:bCs/>
          <w:color w:val="auto"/>
          <w:sz w:val="24"/>
          <w:szCs w:val="24"/>
          <w:highlight w:val="none"/>
        </w:rPr>
      </w:pPr>
      <w:bookmarkStart w:id="98" w:name="_bookmark31"/>
      <w:bookmarkEnd w:id="98"/>
      <w:r>
        <w:rPr>
          <w:rFonts w:hint="eastAsia" w:ascii="宋体" w:hAnsi="宋体" w:eastAsia="宋体" w:cs="宋体"/>
          <w:b/>
          <w:bCs/>
          <w:color w:val="auto"/>
          <w:sz w:val="24"/>
          <w:szCs w:val="24"/>
          <w:highlight w:val="none"/>
        </w:rPr>
        <w:t>3.2 磋商报价</w:t>
      </w:r>
    </w:p>
    <w:p w14:paraId="4CF52463">
      <w:pPr>
        <w:spacing w:after="0" w:line="520" w:lineRule="exact"/>
        <w:ind w:firstLine="480" w:firstLineChars="200"/>
        <w:rPr>
          <w:rFonts w:hint="eastAsia" w:ascii="宋体" w:hAnsi="宋体" w:eastAsia="宋体" w:cs="宋体"/>
          <w:color w:val="auto"/>
          <w:sz w:val="24"/>
          <w:szCs w:val="24"/>
          <w:highlight w:val="none"/>
        </w:rPr>
      </w:pPr>
      <w:bookmarkStart w:id="99" w:name="_bookmark32"/>
      <w:bookmarkEnd w:id="99"/>
      <w:r>
        <w:rPr>
          <w:rFonts w:hint="eastAsia" w:ascii="宋体" w:hAnsi="宋体" w:eastAsia="宋体" w:cs="宋体"/>
          <w:color w:val="auto"/>
          <w:sz w:val="24"/>
          <w:szCs w:val="24"/>
          <w:highlight w:val="none"/>
        </w:rPr>
        <w:t>详见“磋商申请人须知前附表”</w:t>
      </w:r>
    </w:p>
    <w:p w14:paraId="622AB0D1">
      <w:pPr>
        <w:spacing w:after="0"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3.3 磋商有效期</w:t>
      </w:r>
    </w:p>
    <w:p w14:paraId="5CBB1D30">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 在磋商申请人须知前附表规定的磋商有效期内，磋商申请人不得要求撤销或修改其竞争性磋商响应文件。</w:t>
      </w:r>
    </w:p>
    <w:p w14:paraId="752A1694">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3.3.2 出现特殊情况需要延长磋商有效期的，采购人以书面形式通知所有磋商申请人延长磋商有效期。磋商申请人同意延长的，应相应延长其磋商保证金的有效期，但不得要求或被允许修改或撤销其竞争性磋商响应文件；磋商申请人拒绝延长的，其磋商失效，但磋商申请人有权收回其磋商保证金。</w:t>
      </w:r>
    </w:p>
    <w:p w14:paraId="6CE85C08">
      <w:pPr>
        <w:spacing w:after="0" w:line="520" w:lineRule="exact"/>
        <w:rPr>
          <w:rFonts w:hint="eastAsia" w:ascii="宋体" w:hAnsi="宋体" w:eastAsia="宋体" w:cs="宋体"/>
          <w:b/>
          <w:bCs/>
          <w:color w:val="auto"/>
          <w:sz w:val="24"/>
          <w:szCs w:val="24"/>
          <w:highlight w:val="none"/>
        </w:rPr>
      </w:pPr>
      <w:bookmarkStart w:id="100" w:name="_bookmark33"/>
      <w:bookmarkEnd w:id="100"/>
      <w:r>
        <w:rPr>
          <w:rFonts w:hint="eastAsia" w:ascii="宋体" w:hAnsi="宋体" w:eastAsia="宋体" w:cs="宋体"/>
          <w:b/>
          <w:bCs/>
          <w:color w:val="auto"/>
          <w:sz w:val="24"/>
          <w:szCs w:val="24"/>
          <w:highlight w:val="none"/>
        </w:rPr>
        <w:t>3.4 磋商保证金</w:t>
      </w:r>
    </w:p>
    <w:p w14:paraId="36865B03">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3.4.1 磋商申请人在递交竞争性磋商响应文件的同时，应按磋商申请人须知前附表规定的金额递交磋商保证金，并作为其竞争性磋商响应文件的组成部分。联合体磋商的，其磋商保证金由牵头人递交，并应符合磋商申请人前附表的规定。采购人在竞争性磋商文件中要求磋商申请人提交磋商保证金的，磋商申请人应当在磋商截止时间前按照要求提交。否则，该竞争性磋商响应文件将被拒绝或作废标处理。磋商保证金不得超过磋商总价的百分之二，磋商保证金有效期应当与磋商有效期一致。磋商保证金可以是银行保函、转账支票、银行汇票等，采用转账支票、汇款等方式的，磋商保证金必须从磋商申请人的基本账户转出。</w:t>
      </w:r>
    </w:p>
    <w:p w14:paraId="0C1CA7B3">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3.4.2 磋商申请人不按本章第 3.4.1 项要求提交磋商保证金的，其竞争性磋商响应文件作废标处理。</w:t>
      </w:r>
    </w:p>
    <w:p w14:paraId="218E4578">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3.4.3未成交的磋商保证金，在成交通知书发出5个工作日内退还至磋商申请人的基本账户中。成交人的磋商保证金，在成交人签订合同后5个工作日内退还。</w:t>
      </w:r>
    </w:p>
    <w:p w14:paraId="0574F32E">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 有下列情形之一的，磋商保证金将不予退还：</w:t>
      </w:r>
    </w:p>
    <w:p w14:paraId="6D1DE9FE">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1）磋商申请人在规定的磋商有效期内撤销或修改其竞争性磋商响应文件；</w:t>
      </w:r>
    </w:p>
    <w:p w14:paraId="16C457C4">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2）成交单位在收到成交通知书后，无正当理由拒签合同协议书或未按采购文件规定提交履约担保。</w:t>
      </w:r>
    </w:p>
    <w:p w14:paraId="422990EE">
      <w:pPr>
        <w:spacing w:after="0" w:line="520" w:lineRule="exact"/>
        <w:rPr>
          <w:rFonts w:hint="eastAsia" w:ascii="宋体" w:hAnsi="宋体" w:eastAsia="宋体" w:cs="宋体"/>
          <w:b/>
          <w:bCs/>
          <w:color w:val="auto"/>
          <w:sz w:val="24"/>
          <w:szCs w:val="24"/>
          <w:highlight w:val="none"/>
        </w:rPr>
      </w:pPr>
      <w:bookmarkStart w:id="101" w:name="_bookmark34"/>
      <w:bookmarkEnd w:id="101"/>
      <w:r>
        <w:rPr>
          <w:rFonts w:hint="eastAsia" w:ascii="宋体" w:hAnsi="宋体" w:eastAsia="宋体" w:cs="宋体"/>
          <w:b/>
          <w:bCs/>
          <w:color w:val="auto"/>
          <w:sz w:val="24"/>
          <w:szCs w:val="24"/>
          <w:highlight w:val="none"/>
        </w:rPr>
        <w:t>3.5 资格审查资料</w:t>
      </w:r>
    </w:p>
    <w:p w14:paraId="09321FB8">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3.5.1“磋商申请人基本情况表”应附磋商申请人有效的营业执照副本等证明材料复印件；</w:t>
      </w:r>
    </w:p>
    <w:p w14:paraId="4ED40A59">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3.5.2财务要求：具体要求详见磋商申请人须知前附表； </w:t>
      </w:r>
    </w:p>
    <w:p w14:paraId="54AE1451">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3.5.3近年发生的诉讼及仲裁情况： 具体要求详见磋商申请人须知前附表；</w:t>
      </w:r>
    </w:p>
    <w:p w14:paraId="25F8BA4D">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3.5.4信誉要求：具体要求见磋商申请人须知前附表；</w:t>
      </w:r>
    </w:p>
    <w:p w14:paraId="65FED4F3">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3.5.5项目负责人资格要求：具体要求详见磋商申请人须知前附表；</w:t>
      </w:r>
    </w:p>
    <w:p w14:paraId="16B4A3B2">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3.5.6其他：具体要求详见磋商申请人须知前附表；</w:t>
      </w:r>
    </w:p>
    <w:p w14:paraId="5D562E58">
      <w:pPr>
        <w:spacing w:after="0"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3.6 备选磋商方案</w:t>
      </w:r>
    </w:p>
    <w:p w14:paraId="2CE6A277">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磋商申请人须知前附表另有规定外，磋商申请人不得递交备选磋商方案。允许磋商申请人递交备选磋商方案的，只有成交单位所递交的备选磋商方案方可予以考虑。磋商小组认为成交单位的备选磋商方案优于其按照竞争性磋商文件要求编制的磋商方案的，采购人可以接受该备选磋商方案。</w:t>
      </w:r>
    </w:p>
    <w:p w14:paraId="56640164">
      <w:pPr>
        <w:spacing w:after="0" w:line="520" w:lineRule="exact"/>
        <w:rPr>
          <w:rFonts w:hint="eastAsia" w:ascii="宋体" w:hAnsi="宋体" w:eastAsia="宋体" w:cs="宋体"/>
          <w:b/>
          <w:bCs/>
          <w:color w:val="auto"/>
          <w:sz w:val="24"/>
          <w:szCs w:val="24"/>
          <w:highlight w:val="none"/>
        </w:rPr>
      </w:pPr>
      <w:bookmarkStart w:id="102" w:name="_bookmark36"/>
      <w:bookmarkEnd w:id="102"/>
      <w:r>
        <w:rPr>
          <w:rFonts w:hint="eastAsia" w:ascii="宋体" w:hAnsi="宋体" w:eastAsia="宋体" w:cs="宋体"/>
          <w:b/>
          <w:bCs/>
          <w:color w:val="auto"/>
          <w:sz w:val="24"/>
          <w:szCs w:val="24"/>
          <w:highlight w:val="none"/>
        </w:rPr>
        <w:t>3.7 竞争性磋商响应文件的编制</w:t>
      </w:r>
    </w:p>
    <w:p w14:paraId="372DAE4B">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3.7</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全部采用电子文档。</w:t>
      </w:r>
    </w:p>
    <w:p w14:paraId="2BE375A5">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3.7</w:t>
      </w:r>
      <w:r>
        <w:rPr>
          <w:rFonts w:hint="eastAsia" w:ascii="宋体" w:hAnsi="宋体" w:eastAsia="宋体" w:cs="宋体"/>
          <w:color w:val="auto"/>
          <w:sz w:val="24"/>
          <w:szCs w:val="24"/>
          <w:highlight w:val="none"/>
        </w:rPr>
        <w:t>.2如</w:t>
      </w:r>
      <w:r>
        <w:rPr>
          <w:rFonts w:hint="eastAsia" w:ascii="宋体" w:hAnsi="宋体" w:eastAsia="宋体" w:cs="宋体"/>
          <w:color w:val="auto"/>
          <w:sz w:val="24"/>
          <w:szCs w:val="24"/>
          <w:highlight w:val="none"/>
          <w:lang w:eastAsia="zh-CN"/>
        </w:rPr>
        <w:t>磋商申请人</w:t>
      </w:r>
      <w:r>
        <w:rPr>
          <w:rFonts w:hint="eastAsia" w:ascii="宋体" w:hAnsi="宋体" w:eastAsia="宋体" w:cs="宋体"/>
          <w:color w:val="auto"/>
          <w:sz w:val="24"/>
          <w:szCs w:val="24"/>
          <w:highlight w:val="none"/>
        </w:rPr>
        <w:t>提交的电子</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不符合（1）要求或开标时无法读取导入或解密，其</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将不予受理。</w:t>
      </w:r>
    </w:p>
    <w:p w14:paraId="5CE0BB02">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3.7</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中提供的资料（包括复印件）、关键内容必须清晰可辨，若出现表达不清、未按要求填写而导致非唯一理解，视为未实质性响应</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磋商申请人响应文件</w:t>
      </w:r>
      <w:r>
        <w:rPr>
          <w:rFonts w:hint="eastAsia" w:ascii="宋体" w:hAnsi="宋体" w:eastAsia="宋体" w:cs="宋体"/>
          <w:color w:val="auto"/>
          <w:sz w:val="24"/>
          <w:szCs w:val="24"/>
          <w:highlight w:val="none"/>
        </w:rPr>
        <w:t>将按无效处理。</w:t>
      </w:r>
    </w:p>
    <w:p w14:paraId="12E6631A">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3.7.4成交后，成交单位向采购代理机构递交纸质磋商响应文件副本壹份，并由成交单位自行承担制作费用。</w:t>
      </w:r>
    </w:p>
    <w:p w14:paraId="5DBA304F">
      <w:pPr>
        <w:pStyle w:val="3"/>
        <w:spacing w:before="120" w:beforeLines="50" w:after="120" w:afterLines="50" w:line="520" w:lineRule="exact"/>
        <w:rPr>
          <w:rFonts w:hint="eastAsia" w:ascii="宋体" w:hAnsi="宋体" w:eastAsia="宋体" w:cs="宋体"/>
          <w:color w:val="auto"/>
          <w:sz w:val="28"/>
          <w:szCs w:val="28"/>
          <w:highlight w:val="none"/>
        </w:rPr>
      </w:pPr>
      <w:bookmarkStart w:id="103" w:name="_bookmark37"/>
      <w:bookmarkEnd w:id="103"/>
      <w:bookmarkStart w:id="104" w:name="_Toc10916"/>
      <w:r>
        <w:rPr>
          <w:rFonts w:hint="eastAsia" w:ascii="宋体" w:hAnsi="宋体" w:eastAsia="宋体" w:cs="宋体"/>
          <w:color w:val="auto"/>
          <w:sz w:val="28"/>
          <w:szCs w:val="28"/>
          <w:highlight w:val="none"/>
        </w:rPr>
        <w:t>4.磋商申请</w:t>
      </w:r>
      <w:bookmarkEnd w:id="104"/>
    </w:p>
    <w:p w14:paraId="7D0FD782">
      <w:pPr>
        <w:spacing w:after="0" w:line="520" w:lineRule="exact"/>
        <w:rPr>
          <w:rFonts w:hint="eastAsia" w:ascii="宋体" w:hAnsi="宋体" w:eastAsia="宋体" w:cs="宋体"/>
          <w:b/>
          <w:bCs/>
          <w:color w:val="auto"/>
          <w:sz w:val="24"/>
          <w:szCs w:val="24"/>
          <w:highlight w:val="none"/>
        </w:rPr>
      </w:pPr>
      <w:bookmarkStart w:id="105" w:name="_bookmark38"/>
      <w:bookmarkEnd w:id="105"/>
      <w:r>
        <w:rPr>
          <w:rFonts w:hint="eastAsia" w:ascii="宋体" w:hAnsi="宋体" w:eastAsia="宋体" w:cs="宋体"/>
          <w:b/>
          <w:bCs/>
          <w:color w:val="auto"/>
          <w:sz w:val="24"/>
          <w:szCs w:val="24"/>
          <w:highlight w:val="none"/>
        </w:rPr>
        <w:t>4.1 竞争性磋商响应文件的密封和标记</w:t>
      </w:r>
    </w:p>
    <w:p w14:paraId="7AEF4664">
      <w:pPr>
        <w:spacing w:after="0" w:line="520" w:lineRule="exact"/>
        <w:rPr>
          <w:rFonts w:hint="eastAsia" w:ascii="宋体" w:hAnsi="宋体" w:eastAsia="宋体" w:cs="宋体"/>
          <w:color w:val="auto"/>
          <w:sz w:val="24"/>
          <w:szCs w:val="24"/>
          <w:highlight w:val="none"/>
        </w:rPr>
      </w:pPr>
      <w:bookmarkStart w:id="106" w:name="_bookmark39"/>
      <w:bookmarkEnd w:id="106"/>
      <w:r>
        <w:rPr>
          <w:rFonts w:hint="eastAsia" w:ascii="宋体" w:hAnsi="宋体" w:eastAsia="宋体" w:cs="宋体"/>
          <w:color w:val="auto"/>
          <w:sz w:val="24"/>
          <w:szCs w:val="24"/>
          <w:highlight w:val="none"/>
          <w:lang w:val="en-US" w:eastAsia="zh-CN"/>
        </w:rPr>
        <w:t>4.1.</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的密封：</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全部采用电子文档，</w:t>
      </w:r>
      <w:r>
        <w:rPr>
          <w:rFonts w:hint="eastAsia" w:ascii="宋体" w:hAnsi="宋体" w:eastAsia="宋体" w:cs="宋体"/>
          <w:color w:val="auto"/>
          <w:sz w:val="24"/>
          <w:szCs w:val="24"/>
          <w:highlight w:val="none"/>
          <w:lang w:eastAsia="zh-CN"/>
        </w:rPr>
        <w:t>磋商申请人</w:t>
      </w:r>
      <w:r>
        <w:rPr>
          <w:rFonts w:hint="eastAsia" w:ascii="宋体" w:hAnsi="宋体" w:eastAsia="宋体" w:cs="宋体"/>
          <w:color w:val="auto"/>
          <w:sz w:val="24"/>
          <w:szCs w:val="24"/>
          <w:highlight w:val="none"/>
        </w:rPr>
        <w:t>应安装客户端软件“政采云电子交易客户端”，并按照</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和政采云电子交易平台的要求编制，编制后应进行电子签名及加密；</w:t>
      </w:r>
    </w:p>
    <w:p w14:paraId="32C61570">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4.1.</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的标记：</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全部采用电子文档，</w:t>
      </w:r>
      <w:r>
        <w:rPr>
          <w:rFonts w:hint="eastAsia" w:ascii="宋体" w:hAnsi="宋体" w:eastAsia="宋体" w:cs="宋体"/>
          <w:color w:val="auto"/>
          <w:sz w:val="24"/>
          <w:szCs w:val="24"/>
          <w:highlight w:val="none"/>
          <w:lang w:eastAsia="zh-CN"/>
        </w:rPr>
        <w:t>磋商申请人</w:t>
      </w:r>
      <w:r>
        <w:rPr>
          <w:rFonts w:hint="eastAsia" w:ascii="宋体" w:hAnsi="宋体" w:eastAsia="宋体" w:cs="宋体"/>
          <w:color w:val="auto"/>
          <w:sz w:val="24"/>
          <w:szCs w:val="24"/>
          <w:highlight w:val="none"/>
        </w:rPr>
        <w:t>应安装客户端软件—“政采云电子交易客户端”，并按照</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和政采云电子交易平台的要求编制，编制后应进行电子签名及加密。</w:t>
      </w:r>
    </w:p>
    <w:p w14:paraId="0076D210">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4.1.</w:t>
      </w:r>
      <w:r>
        <w:rPr>
          <w:rFonts w:hint="eastAsia" w:ascii="宋体" w:hAnsi="宋体" w:eastAsia="宋体" w:cs="宋体"/>
          <w:color w:val="auto"/>
          <w:sz w:val="24"/>
          <w:szCs w:val="24"/>
          <w:highlight w:val="none"/>
        </w:rPr>
        <w:t>3逾期送达</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上传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或者未按照</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要求密封的</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，采购人、采购代理机构将拒收。</w:t>
      </w:r>
    </w:p>
    <w:p w14:paraId="641E4466">
      <w:pPr>
        <w:spacing w:after="0"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4.2 磋商申请人应竞争性磋商响应文件的递交</w:t>
      </w:r>
    </w:p>
    <w:p w14:paraId="20D623AB">
      <w:pPr>
        <w:spacing w:after="0" w:line="520" w:lineRule="exact"/>
        <w:rPr>
          <w:rFonts w:hint="eastAsia" w:ascii="宋体" w:hAnsi="宋体" w:eastAsia="宋体" w:cs="宋体"/>
          <w:color w:val="auto"/>
          <w:sz w:val="24"/>
          <w:szCs w:val="24"/>
          <w:highlight w:val="none"/>
        </w:rPr>
      </w:pPr>
      <w:bookmarkStart w:id="107" w:name="_bookmark40"/>
      <w:bookmarkEnd w:id="107"/>
      <w:bookmarkStart w:id="108" w:name="_Toc296602445"/>
      <w:r>
        <w:rPr>
          <w:rFonts w:hint="eastAsia" w:ascii="宋体" w:hAnsi="宋体" w:eastAsia="宋体" w:cs="宋体"/>
          <w:color w:val="auto"/>
          <w:sz w:val="24"/>
          <w:szCs w:val="24"/>
          <w:highlight w:val="none"/>
          <w:lang w:val="en-US" w:eastAsia="zh-CN"/>
        </w:rPr>
        <w:t>4.2.</w:t>
      </w:r>
      <w:r>
        <w:rPr>
          <w:rFonts w:hint="eastAsia" w:ascii="宋体" w:hAnsi="宋体" w:eastAsia="宋体" w:cs="宋体"/>
          <w:color w:val="auto"/>
          <w:sz w:val="24"/>
          <w:szCs w:val="24"/>
          <w:highlight w:val="none"/>
        </w:rPr>
        <w:t>1</w:t>
      </w:r>
      <w:bookmarkEnd w:id="108"/>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递交及有关内容：详见《</w:t>
      </w:r>
      <w:r>
        <w:rPr>
          <w:rFonts w:hint="eastAsia" w:ascii="宋体" w:hAnsi="宋体" w:eastAsia="宋体" w:cs="宋体"/>
          <w:color w:val="auto"/>
          <w:sz w:val="24"/>
          <w:szCs w:val="24"/>
          <w:highlight w:val="none"/>
          <w:lang w:eastAsia="zh-CN"/>
        </w:rPr>
        <w:t>磋商申请人</w:t>
      </w:r>
      <w:r>
        <w:rPr>
          <w:rFonts w:hint="eastAsia" w:ascii="宋体" w:hAnsi="宋体" w:eastAsia="宋体" w:cs="宋体"/>
          <w:color w:val="auto"/>
          <w:sz w:val="24"/>
          <w:szCs w:val="24"/>
          <w:highlight w:val="none"/>
        </w:rPr>
        <w:t>须知前附表》</w:t>
      </w:r>
    </w:p>
    <w:p w14:paraId="4FE27C7D">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4.2.</w:t>
      </w:r>
      <w:r>
        <w:rPr>
          <w:rFonts w:hint="eastAsia" w:ascii="宋体" w:hAnsi="宋体" w:eastAsia="宋体" w:cs="宋体"/>
          <w:color w:val="auto"/>
          <w:sz w:val="24"/>
          <w:szCs w:val="24"/>
          <w:highlight w:val="none"/>
        </w:rPr>
        <w:t xml:space="preserve">2 </w:t>
      </w:r>
      <w:r>
        <w:rPr>
          <w:rFonts w:hint="eastAsia" w:ascii="宋体" w:hAnsi="宋体" w:eastAsia="宋体" w:cs="宋体"/>
          <w:color w:val="auto"/>
          <w:sz w:val="24"/>
          <w:szCs w:val="24"/>
          <w:highlight w:val="none"/>
          <w:lang w:eastAsia="zh-CN"/>
        </w:rPr>
        <w:t>磋商申请人</w:t>
      </w:r>
      <w:r>
        <w:rPr>
          <w:rFonts w:hint="eastAsia" w:ascii="宋体" w:hAnsi="宋体" w:eastAsia="宋体" w:cs="宋体"/>
          <w:color w:val="auto"/>
          <w:sz w:val="24"/>
          <w:szCs w:val="24"/>
          <w:highlight w:val="none"/>
        </w:rPr>
        <w:t>应当在</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要求提交</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的截止时间前，</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全部采用电子文档，</w:t>
      </w:r>
      <w:r>
        <w:rPr>
          <w:rFonts w:hint="eastAsia" w:ascii="宋体" w:hAnsi="宋体" w:eastAsia="宋体" w:cs="宋体"/>
          <w:color w:val="auto"/>
          <w:sz w:val="24"/>
          <w:szCs w:val="24"/>
          <w:highlight w:val="none"/>
          <w:lang w:eastAsia="zh-CN"/>
        </w:rPr>
        <w:t>磋商申请人</w:t>
      </w:r>
      <w:r>
        <w:rPr>
          <w:rFonts w:hint="eastAsia" w:ascii="宋体" w:hAnsi="宋体" w:eastAsia="宋体" w:cs="宋体"/>
          <w:color w:val="auto"/>
          <w:sz w:val="24"/>
          <w:szCs w:val="24"/>
          <w:highlight w:val="none"/>
        </w:rPr>
        <w:t>应安装客户端软件—“政采云电子交易客户端”，并按照</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和政采云电子交易平台的要求编制，编制后应进行电子签名及加密。任何单位和个人不得在开标前开启</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w:t>
      </w:r>
    </w:p>
    <w:p w14:paraId="6D7FA108">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4.2.</w:t>
      </w:r>
      <w:r>
        <w:rPr>
          <w:rFonts w:hint="eastAsia" w:ascii="宋体" w:hAnsi="宋体" w:eastAsia="宋体" w:cs="宋体"/>
          <w:color w:val="auto"/>
          <w:sz w:val="24"/>
          <w:szCs w:val="24"/>
          <w:highlight w:val="none"/>
        </w:rPr>
        <w:t>3 逾期送达或者未按照</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要求</w:t>
      </w:r>
      <w:r>
        <w:rPr>
          <w:rFonts w:hint="eastAsia" w:ascii="宋体" w:hAnsi="宋体" w:eastAsia="宋体" w:cs="宋体"/>
          <w:color w:val="auto"/>
          <w:sz w:val="24"/>
          <w:szCs w:val="24"/>
          <w:highlight w:val="none"/>
          <w:lang w:val="en-US" w:eastAsia="zh-CN"/>
        </w:rPr>
        <w:t>上传</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，采购人、采购代理机构将拒收。</w:t>
      </w:r>
    </w:p>
    <w:p w14:paraId="0D72C327">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4.2.</w:t>
      </w:r>
      <w:r>
        <w:rPr>
          <w:rFonts w:hint="eastAsia" w:ascii="宋体" w:hAnsi="宋体" w:eastAsia="宋体" w:cs="宋体"/>
          <w:color w:val="auto"/>
          <w:sz w:val="24"/>
          <w:szCs w:val="24"/>
          <w:highlight w:val="none"/>
        </w:rPr>
        <w:t>4 除《</w:t>
      </w:r>
      <w:r>
        <w:rPr>
          <w:rFonts w:hint="eastAsia" w:ascii="宋体" w:hAnsi="宋体" w:eastAsia="宋体" w:cs="宋体"/>
          <w:color w:val="auto"/>
          <w:sz w:val="24"/>
          <w:szCs w:val="24"/>
          <w:highlight w:val="none"/>
          <w:lang w:eastAsia="zh-CN"/>
        </w:rPr>
        <w:t>磋商申请人</w:t>
      </w:r>
      <w:r>
        <w:rPr>
          <w:rFonts w:hint="eastAsia" w:ascii="宋体" w:hAnsi="宋体" w:eastAsia="宋体" w:cs="宋体"/>
          <w:color w:val="auto"/>
          <w:sz w:val="24"/>
          <w:szCs w:val="24"/>
          <w:highlight w:val="none"/>
        </w:rPr>
        <w:t>须知前附表》另有规定外，</w:t>
      </w:r>
      <w:r>
        <w:rPr>
          <w:rFonts w:hint="eastAsia" w:ascii="宋体" w:hAnsi="宋体" w:eastAsia="宋体" w:cs="宋体"/>
          <w:color w:val="auto"/>
          <w:sz w:val="24"/>
          <w:szCs w:val="24"/>
          <w:highlight w:val="none"/>
          <w:lang w:eastAsia="zh-CN"/>
        </w:rPr>
        <w:t>磋商申请人</w:t>
      </w:r>
      <w:r>
        <w:rPr>
          <w:rFonts w:hint="eastAsia" w:ascii="宋体" w:hAnsi="宋体" w:eastAsia="宋体" w:cs="宋体"/>
          <w:color w:val="auto"/>
          <w:sz w:val="24"/>
          <w:szCs w:val="24"/>
          <w:highlight w:val="none"/>
        </w:rPr>
        <w:t>所提交的</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不予退还。</w:t>
      </w:r>
    </w:p>
    <w:p w14:paraId="71FEF0B7">
      <w:pPr>
        <w:spacing w:after="0"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4.3 竞争性磋商申请文件的修改与撤回</w:t>
      </w:r>
    </w:p>
    <w:p w14:paraId="4771520A">
      <w:pPr>
        <w:spacing w:after="0" w:line="520" w:lineRule="exact"/>
        <w:rPr>
          <w:rFonts w:hint="eastAsia" w:ascii="宋体" w:hAnsi="宋体" w:eastAsia="宋体" w:cs="宋体"/>
          <w:color w:val="auto"/>
          <w:sz w:val="24"/>
          <w:szCs w:val="24"/>
          <w:highlight w:val="none"/>
          <w:lang w:val="en-US" w:eastAsia="zh-CN"/>
        </w:rPr>
      </w:pPr>
      <w:bookmarkStart w:id="109" w:name="_bookmark42"/>
      <w:bookmarkEnd w:id="109"/>
      <w:bookmarkStart w:id="110" w:name="_Toc20910"/>
      <w:r>
        <w:rPr>
          <w:rFonts w:hint="eastAsia" w:ascii="宋体" w:hAnsi="宋体" w:eastAsia="宋体" w:cs="宋体"/>
          <w:color w:val="auto"/>
          <w:sz w:val="24"/>
          <w:szCs w:val="24"/>
          <w:highlight w:val="none"/>
          <w:lang w:val="en-US" w:eastAsia="zh-CN"/>
        </w:rPr>
        <w:t>4.3.1在提交响应文件截止时间之前，磋商申请人可以补充、修改或者撤回已在网上提交的电子响应文件，无须书面形式通知采购人、采购代理机构。补充、修改的电子响应文件应按照《电子响应文件编制及报送要求》规定进行编制、密封、标记和提交。</w:t>
      </w:r>
    </w:p>
    <w:p w14:paraId="65872CD6">
      <w:pPr>
        <w:spacing w:after="0"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4.3.2 磋商申请人在投标截止时间前撤回已提交的响应文件的，采购人或者采购代理机构将自收到磋商申请人撤回通知之日起7个工作日内，退还已收取的磋商保证金，但因磋商申请人自身原因导致无法及时退还的除外。</w:t>
      </w:r>
    </w:p>
    <w:p w14:paraId="50C0D946">
      <w:pPr>
        <w:pStyle w:val="3"/>
        <w:spacing w:before="120" w:beforeLines="50" w:after="120" w:afterLines="50" w:line="5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5.磋商</w:t>
      </w:r>
      <w:bookmarkEnd w:id="110"/>
    </w:p>
    <w:p w14:paraId="695C386A">
      <w:pPr>
        <w:spacing w:after="0"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5.1磋商时间和地点</w:t>
      </w:r>
    </w:p>
    <w:p w14:paraId="005F758A">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采购人在磋商须知前附表 2.2.1 项规定的磋商截止时间（磋商时间）和磋商申请人须知前附表规定的地点参加公开磋商。</w:t>
      </w:r>
    </w:p>
    <w:p w14:paraId="6A7B6D13">
      <w:pPr>
        <w:spacing w:after="0" w:line="520" w:lineRule="exact"/>
        <w:rPr>
          <w:rFonts w:hint="eastAsia" w:ascii="宋体" w:hAnsi="宋体" w:eastAsia="宋体" w:cs="宋体"/>
          <w:b/>
          <w:bCs/>
          <w:color w:val="auto"/>
          <w:sz w:val="24"/>
          <w:szCs w:val="24"/>
          <w:highlight w:val="none"/>
        </w:rPr>
      </w:pPr>
      <w:bookmarkStart w:id="111" w:name="_bookmark43"/>
      <w:bookmarkEnd w:id="111"/>
      <w:r>
        <w:rPr>
          <w:rFonts w:hint="eastAsia" w:ascii="宋体" w:hAnsi="宋体" w:eastAsia="宋体" w:cs="宋体"/>
          <w:b/>
          <w:bCs/>
          <w:color w:val="auto"/>
          <w:sz w:val="24"/>
          <w:szCs w:val="24"/>
          <w:highlight w:val="none"/>
        </w:rPr>
        <w:t>5.2 磋商程序</w:t>
      </w:r>
    </w:p>
    <w:p w14:paraId="4A3E7F5C">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主持人按下列程序进行磋商：</w:t>
      </w:r>
    </w:p>
    <w:p w14:paraId="32E7B07B">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⑴</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宣布磋商纪律；</w:t>
      </w:r>
    </w:p>
    <w:p w14:paraId="4D371518">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⑵</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公布在磋商截止时间前递交竞争性磋商响应文件的磋商申请人情况；</w:t>
      </w:r>
    </w:p>
    <w:p w14:paraId="41653F6A">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⑶</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介绍采购人、唱标人、记录人等有关人员；</w:t>
      </w:r>
    </w:p>
    <w:p w14:paraId="60CD538C">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4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⑷</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公布磋商申请人名称、磋商保证金的递交情况、磋商报价、工期及其他内容，并记录在案；</w:t>
      </w:r>
    </w:p>
    <w:p w14:paraId="0A8792D5">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5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⑸</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磋商申请人代表、采购人代表、记录人等有关人员在开标记录上签字确认；</w:t>
      </w:r>
    </w:p>
    <w:p w14:paraId="58A93AF3">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6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⑹</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磋商小组成员集中与单一</w:t>
      </w:r>
      <w:r>
        <w:rPr>
          <w:rFonts w:hint="eastAsia" w:ascii="宋体" w:hAnsi="宋体" w:eastAsia="宋体" w:cs="宋体"/>
          <w:color w:val="auto"/>
          <w:sz w:val="24"/>
          <w:szCs w:val="24"/>
          <w:highlight w:val="none"/>
          <w:lang w:eastAsia="zh-CN"/>
        </w:rPr>
        <w:t>磋商申请人</w:t>
      </w:r>
      <w:r>
        <w:rPr>
          <w:rFonts w:hint="eastAsia" w:ascii="宋体" w:hAnsi="宋体" w:eastAsia="宋体" w:cs="宋体"/>
          <w:color w:val="auto"/>
          <w:sz w:val="24"/>
          <w:szCs w:val="24"/>
          <w:highlight w:val="none"/>
        </w:rPr>
        <w:t>分别进行磋商；</w:t>
      </w:r>
    </w:p>
    <w:p w14:paraId="38AD0672">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7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⑺</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磋商结束。</w:t>
      </w:r>
    </w:p>
    <w:p w14:paraId="1D9A4926">
      <w:pPr>
        <w:pStyle w:val="3"/>
        <w:spacing w:before="120" w:beforeLines="50" w:after="120" w:afterLines="50" w:line="520" w:lineRule="exact"/>
        <w:rPr>
          <w:rFonts w:hint="eastAsia" w:ascii="宋体" w:hAnsi="宋体" w:eastAsia="宋体" w:cs="宋体"/>
          <w:color w:val="auto"/>
          <w:sz w:val="28"/>
          <w:szCs w:val="28"/>
          <w:highlight w:val="none"/>
        </w:rPr>
      </w:pPr>
      <w:bookmarkStart w:id="112" w:name="_Toc25426"/>
      <w:r>
        <w:rPr>
          <w:rFonts w:hint="eastAsia" w:ascii="宋体" w:hAnsi="宋体" w:eastAsia="宋体" w:cs="宋体"/>
          <w:color w:val="auto"/>
          <w:sz w:val="28"/>
          <w:szCs w:val="28"/>
          <w:highlight w:val="none"/>
        </w:rPr>
        <w:t>6.磋商</w:t>
      </w:r>
      <w:bookmarkEnd w:id="112"/>
    </w:p>
    <w:p w14:paraId="48F16351">
      <w:pPr>
        <w:spacing w:after="0" w:line="520" w:lineRule="exact"/>
        <w:rPr>
          <w:rFonts w:hint="eastAsia" w:ascii="宋体" w:hAnsi="宋体" w:eastAsia="宋体" w:cs="宋体"/>
          <w:b/>
          <w:bCs/>
          <w:color w:val="auto"/>
          <w:sz w:val="24"/>
          <w:szCs w:val="24"/>
          <w:highlight w:val="none"/>
        </w:rPr>
      </w:pPr>
      <w:bookmarkStart w:id="113" w:name="_bookmark45"/>
      <w:bookmarkEnd w:id="113"/>
      <w:r>
        <w:rPr>
          <w:rFonts w:hint="eastAsia" w:ascii="宋体" w:hAnsi="宋体" w:eastAsia="宋体" w:cs="宋体"/>
          <w:b/>
          <w:bCs/>
          <w:color w:val="auto"/>
          <w:sz w:val="24"/>
          <w:szCs w:val="24"/>
          <w:highlight w:val="none"/>
        </w:rPr>
        <w:t>6.1 磋商小组</w:t>
      </w:r>
    </w:p>
    <w:p w14:paraId="0AE5B8E4">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6.1.1 评审由采购人依法组建的磋商小组负责。磋商小组由采购人和评审专家共3人以上单数组成。磋商小组成员人数以及技术、经济等方面专家的确定方式见磋商申请人须知前附表。</w:t>
      </w:r>
    </w:p>
    <w:p w14:paraId="031F1189">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6.1.2 磋商小组成员有下列情形之一的，应当回避：</w:t>
      </w:r>
    </w:p>
    <w:p w14:paraId="4ECEB07B">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⑴</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采购人或磋商申请人的主要负责人的近亲属；</w:t>
      </w:r>
    </w:p>
    <w:p w14:paraId="3DF328C3">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⑵</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项目主管部门或者行政监督部门的人员；</w:t>
      </w:r>
    </w:p>
    <w:p w14:paraId="2E67B9A5">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⑶</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与磋商申请人有经济利益关系，可能影响对磋商公正评审的；</w:t>
      </w:r>
    </w:p>
    <w:p w14:paraId="341BAF9B">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4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⑷</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曾因在招标、评标以及其他与招标投标有关活动中从事违法行为而受过行政处罚或刑事处罚的。</w:t>
      </w:r>
    </w:p>
    <w:p w14:paraId="4AF7BB1B">
      <w:pPr>
        <w:spacing w:after="0" w:line="520" w:lineRule="exact"/>
        <w:rPr>
          <w:rFonts w:hint="eastAsia" w:ascii="宋体" w:hAnsi="宋体" w:eastAsia="宋体" w:cs="宋体"/>
          <w:b/>
          <w:bCs/>
          <w:color w:val="auto"/>
          <w:sz w:val="24"/>
          <w:szCs w:val="24"/>
          <w:highlight w:val="none"/>
        </w:rPr>
      </w:pPr>
      <w:bookmarkStart w:id="114" w:name="_bookmark46"/>
      <w:bookmarkEnd w:id="114"/>
      <w:r>
        <w:rPr>
          <w:rFonts w:hint="eastAsia" w:ascii="宋体" w:hAnsi="宋体" w:eastAsia="宋体" w:cs="宋体"/>
          <w:b/>
          <w:bCs/>
          <w:color w:val="auto"/>
          <w:sz w:val="24"/>
          <w:szCs w:val="24"/>
          <w:highlight w:val="none"/>
        </w:rPr>
        <w:t>6.2 磋商原则</w:t>
      </w:r>
    </w:p>
    <w:p w14:paraId="70514EBD">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评审活动遵循公平、公正、科学和择优的原则。</w:t>
      </w:r>
    </w:p>
    <w:p w14:paraId="633DA647">
      <w:pPr>
        <w:spacing w:after="0" w:line="520" w:lineRule="exact"/>
        <w:rPr>
          <w:rFonts w:hint="eastAsia" w:ascii="宋体" w:hAnsi="宋体" w:eastAsia="宋体" w:cs="宋体"/>
          <w:b/>
          <w:bCs/>
          <w:color w:val="auto"/>
          <w:sz w:val="24"/>
          <w:szCs w:val="24"/>
          <w:highlight w:val="none"/>
        </w:rPr>
      </w:pPr>
      <w:bookmarkStart w:id="115" w:name="_bookmark47"/>
      <w:bookmarkEnd w:id="115"/>
      <w:r>
        <w:rPr>
          <w:rFonts w:hint="eastAsia" w:ascii="宋体" w:hAnsi="宋体" w:eastAsia="宋体" w:cs="宋体"/>
          <w:b/>
          <w:bCs/>
          <w:color w:val="auto"/>
          <w:sz w:val="24"/>
          <w:szCs w:val="24"/>
          <w:highlight w:val="none"/>
        </w:rPr>
        <w:t>6.3 评标</w:t>
      </w:r>
    </w:p>
    <w:p w14:paraId="075D20E7">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磋商小组按照第三章“评审办法”规定的方法、评审因素、标准和程序对竞争性磋商响应文件进行评审。第三章“评审办法”没有规定的方法、评审因素和标准，不作为评审依据。</w:t>
      </w:r>
    </w:p>
    <w:p w14:paraId="194F7A04">
      <w:pPr>
        <w:pStyle w:val="3"/>
        <w:spacing w:before="120" w:beforeLines="50" w:after="120" w:afterLines="50" w:line="520" w:lineRule="exact"/>
        <w:rPr>
          <w:rFonts w:hint="eastAsia" w:ascii="宋体" w:hAnsi="宋体" w:eastAsia="宋体" w:cs="宋体"/>
          <w:color w:val="auto"/>
          <w:sz w:val="28"/>
          <w:szCs w:val="28"/>
          <w:highlight w:val="none"/>
        </w:rPr>
      </w:pPr>
      <w:bookmarkStart w:id="116" w:name="_Toc19411"/>
      <w:r>
        <w:rPr>
          <w:rFonts w:hint="eastAsia" w:ascii="宋体" w:hAnsi="宋体" w:eastAsia="宋体" w:cs="宋体"/>
          <w:color w:val="auto"/>
          <w:sz w:val="28"/>
          <w:szCs w:val="28"/>
          <w:highlight w:val="none"/>
        </w:rPr>
        <w:t>7.合同授予</w:t>
      </w:r>
      <w:bookmarkEnd w:id="116"/>
    </w:p>
    <w:p w14:paraId="1CC3C9B4">
      <w:pPr>
        <w:spacing w:after="0" w:line="520" w:lineRule="exact"/>
        <w:rPr>
          <w:rFonts w:hint="eastAsia" w:ascii="宋体" w:hAnsi="宋体" w:eastAsia="宋体" w:cs="宋体"/>
          <w:b/>
          <w:bCs/>
          <w:color w:val="auto"/>
          <w:sz w:val="24"/>
          <w:szCs w:val="24"/>
          <w:highlight w:val="none"/>
        </w:rPr>
      </w:pPr>
      <w:bookmarkStart w:id="117" w:name="_bookmark49"/>
      <w:bookmarkEnd w:id="117"/>
      <w:r>
        <w:rPr>
          <w:rFonts w:hint="eastAsia" w:ascii="宋体" w:hAnsi="宋体" w:eastAsia="宋体" w:cs="宋体"/>
          <w:b/>
          <w:bCs/>
          <w:color w:val="auto"/>
          <w:sz w:val="24"/>
          <w:szCs w:val="24"/>
          <w:highlight w:val="none"/>
        </w:rPr>
        <w:t>7.1定标方式</w:t>
      </w:r>
    </w:p>
    <w:p w14:paraId="3A193F34">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7.1.1 除磋商申请人须知前附表规定磋商小组直接确定成交单位外，采购人根据磋商小组提出的书面评审报告和推荐的成交候选人自行确定成交单位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磋商小组推荐成交候选人的人数见磋商申请人须知前附表。</w:t>
      </w:r>
    </w:p>
    <w:p w14:paraId="2D82DD1B">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7.1.2 成交候选人不能作为成交单位的情形：</w:t>
      </w:r>
    </w:p>
    <w:p w14:paraId="4050529B">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⑴</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成交候选人放弃成交的；</w:t>
      </w:r>
    </w:p>
    <w:p w14:paraId="4A4E62B5">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⑵</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因不可抗力不能履行合同的；</w:t>
      </w:r>
    </w:p>
    <w:p w14:paraId="2817B862">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⑶</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成交候选人公示期满后，在采购人规定的时限内，不能到场商签合同的；</w:t>
      </w:r>
    </w:p>
    <w:p w14:paraId="69C7620C">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4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⑷</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未按照竞争性磋商文件要求提交履约保证金的；</w:t>
      </w:r>
    </w:p>
    <w:p w14:paraId="4CD78835">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5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⑸</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被查实存在影响成交结果的违法行为等情形的；</w:t>
      </w:r>
    </w:p>
    <w:p w14:paraId="5A8DA740">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6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⑹</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其他不符合成交条件情形的。</w:t>
      </w:r>
    </w:p>
    <w:p w14:paraId="7E98517A">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采购人可以按照磋商小组提出的成交候选人名单，自行确定其他成交候选人为成交单位。</w:t>
      </w:r>
    </w:p>
    <w:p w14:paraId="75C69B89">
      <w:pPr>
        <w:spacing w:after="0" w:line="520" w:lineRule="exact"/>
        <w:rPr>
          <w:rFonts w:hint="eastAsia" w:ascii="宋体" w:hAnsi="宋体" w:eastAsia="宋体" w:cs="宋体"/>
          <w:b/>
          <w:bCs/>
          <w:color w:val="auto"/>
          <w:sz w:val="24"/>
          <w:szCs w:val="24"/>
          <w:highlight w:val="none"/>
        </w:rPr>
      </w:pPr>
      <w:bookmarkStart w:id="118" w:name="_bookmark50"/>
      <w:bookmarkEnd w:id="118"/>
      <w:r>
        <w:rPr>
          <w:rFonts w:hint="eastAsia" w:ascii="宋体" w:hAnsi="宋体" w:eastAsia="宋体" w:cs="宋体"/>
          <w:b/>
          <w:bCs/>
          <w:color w:val="auto"/>
          <w:sz w:val="24"/>
          <w:szCs w:val="24"/>
          <w:highlight w:val="none"/>
        </w:rPr>
        <w:t>7.2 成交通知</w:t>
      </w:r>
    </w:p>
    <w:p w14:paraId="1A9BEF34">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在本章第 3.3 .1款规定的磋商有效期内，采购人以书面形式向成交</w:t>
      </w:r>
      <w:r>
        <w:rPr>
          <w:rFonts w:hint="eastAsia" w:ascii="宋体" w:hAnsi="宋体" w:eastAsia="宋体" w:cs="宋体"/>
          <w:color w:val="auto"/>
          <w:sz w:val="24"/>
          <w:szCs w:val="24"/>
          <w:highlight w:val="none"/>
          <w:lang w:eastAsia="zh-CN"/>
        </w:rPr>
        <w:t>单位</w:t>
      </w:r>
      <w:r>
        <w:rPr>
          <w:rFonts w:hint="eastAsia" w:ascii="宋体" w:hAnsi="宋体" w:eastAsia="宋体" w:cs="宋体"/>
          <w:color w:val="auto"/>
          <w:sz w:val="24"/>
          <w:szCs w:val="24"/>
          <w:highlight w:val="none"/>
        </w:rPr>
        <w:t>发出成交通知书，同时将未成交结果通知未成交的磋商申请人。</w:t>
      </w:r>
    </w:p>
    <w:p w14:paraId="2FE63D98">
      <w:pPr>
        <w:spacing w:after="0"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7.3 履约担保</w:t>
      </w:r>
    </w:p>
    <w:p w14:paraId="3D5B3232">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7.3.1 在签订合同前，成交单位应按磋商申请人须知前附表规定的金额、担保形式向采购人提交履约担保。</w:t>
      </w:r>
    </w:p>
    <w:p w14:paraId="5DB54F05">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7.3.2 采用“经评审的最低价投标法”招标的项目，成交单位必须向采购人提交低价担保。联合体中标的，其低价担保由牵头人递交，并应符合磋商申请人须知前附表规定的金额、担保形式。</w:t>
      </w:r>
    </w:p>
    <w:p w14:paraId="30A62F68">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7.3.3 成交单位不能按本章第 7.3.1 或 7.3.2 项要求提交担保的，视为放弃成交，其磋商保证金不予退还，给采购人造成的损失超过磋商保证金数额的，成交单位还应当对超过部分予以赔偿。</w:t>
      </w:r>
    </w:p>
    <w:p w14:paraId="3A7CD9EB">
      <w:pPr>
        <w:spacing w:after="0" w:line="520" w:lineRule="exact"/>
        <w:rPr>
          <w:rFonts w:hint="eastAsia" w:ascii="宋体" w:hAnsi="宋体" w:eastAsia="宋体" w:cs="宋体"/>
          <w:b/>
          <w:bCs/>
          <w:color w:val="auto"/>
          <w:sz w:val="24"/>
          <w:szCs w:val="24"/>
          <w:highlight w:val="none"/>
        </w:rPr>
      </w:pPr>
      <w:bookmarkStart w:id="119" w:name="_bookmark52"/>
      <w:bookmarkEnd w:id="119"/>
      <w:r>
        <w:rPr>
          <w:rFonts w:hint="eastAsia" w:ascii="宋体" w:hAnsi="宋体" w:eastAsia="宋体" w:cs="宋体"/>
          <w:b/>
          <w:bCs/>
          <w:color w:val="auto"/>
          <w:sz w:val="24"/>
          <w:szCs w:val="24"/>
          <w:highlight w:val="none"/>
        </w:rPr>
        <w:t>7.4 签订合同</w:t>
      </w:r>
    </w:p>
    <w:p w14:paraId="22A1287E">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7.4.1 采购人和成交单位应当自成交通知书发出之日起30天内，根据竞争性磋商文件和成交单位的竞争性磋商响应文件订立书面合同。成交单位无正当理由拒签合同的，采购人取消其成交资格，其磋商保证金不予退还；给采购人造成的损失超过磋商保证金数额的，成交单位还应当对超过部分予以赔偿。</w:t>
      </w:r>
    </w:p>
    <w:p w14:paraId="5D2C4334">
      <w:pPr>
        <w:spacing w:after="0"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7.4.2 发出成交通知书后，采购人无正当理由拒签合同的，采购人向成交单位退还磋商保证金；给成交单位造成损失的，还应当赔偿损失。</w:t>
      </w:r>
    </w:p>
    <w:p w14:paraId="590A3352">
      <w:pPr>
        <w:pStyle w:val="3"/>
        <w:spacing w:before="120" w:beforeLines="50" w:after="120" w:afterLines="50" w:line="520" w:lineRule="exact"/>
        <w:rPr>
          <w:rFonts w:hint="eastAsia" w:ascii="宋体" w:hAnsi="宋体" w:eastAsia="宋体" w:cs="宋体"/>
          <w:color w:val="auto"/>
          <w:sz w:val="28"/>
          <w:szCs w:val="28"/>
          <w:highlight w:val="none"/>
        </w:rPr>
      </w:pPr>
      <w:bookmarkStart w:id="120" w:name="_Toc25845"/>
      <w:r>
        <w:rPr>
          <w:rFonts w:hint="eastAsia" w:ascii="宋体" w:hAnsi="宋体" w:eastAsia="宋体" w:cs="宋体"/>
          <w:color w:val="auto"/>
          <w:sz w:val="28"/>
          <w:szCs w:val="28"/>
          <w:highlight w:val="none"/>
        </w:rPr>
        <w:t>8.重新磋商和不再磋商</w:t>
      </w:r>
      <w:bookmarkEnd w:id="120"/>
    </w:p>
    <w:p w14:paraId="0F61C6B2">
      <w:pPr>
        <w:spacing w:after="0" w:line="520" w:lineRule="exact"/>
        <w:rPr>
          <w:rFonts w:hint="eastAsia" w:ascii="宋体" w:hAnsi="宋体" w:eastAsia="宋体" w:cs="宋体"/>
          <w:b/>
          <w:bCs/>
          <w:color w:val="auto"/>
          <w:sz w:val="24"/>
          <w:szCs w:val="24"/>
          <w:highlight w:val="none"/>
        </w:rPr>
      </w:pPr>
      <w:bookmarkStart w:id="121" w:name="_bookmark54"/>
      <w:bookmarkEnd w:id="121"/>
      <w:r>
        <w:rPr>
          <w:rFonts w:hint="eastAsia" w:ascii="宋体" w:hAnsi="宋体" w:eastAsia="宋体" w:cs="宋体"/>
          <w:b/>
          <w:bCs/>
          <w:color w:val="auto"/>
          <w:sz w:val="24"/>
          <w:szCs w:val="24"/>
          <w:highlight w:val="none"/>
        </w:rPr>
        <w:t>8.1 重新磋商</w:t>
      </w:r>
    </w:p>
    <w:p w14:paraId="072B8FE7">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有下列情形之一的，采购人将重新磋商：</w:t>
      </w:r>
    </w:p>
    <w:p w14:paraId="7B6D38A7">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①磋商截止时间止，磋商申请人少于3个的；</w:t>
      </w:r>
    </w:p>
    <w:p w14:paraId="12732587">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②经磋商小组评审后否决所有磋商。</w:t>
      </w:r>
    </w:p>
    <w:p w14:paraId="662B1D47">
      <w:pPr>
        <w:spacing w:after="0" w:line="520" w:lineRule="exact"/>
        <w:rPr>
          <w:rFonts w:hint="eastAsia" w:ascii="宋体" w:hAnsi="宋体" w:eastAsia="宋体" w:cs="宋体"/>
          <w:b/>
          <w:bCs/>
          <w:color w:val="auto"/>
          <w:sz w:val="24"/>
          <w:szCs w:val="24"/>
          <w:highlight w:val="none"/>
        </w:rPr>
      </w:pPr>
      <w:bookmarkStart w:id="122" w:name="_bookmark55"/>
      <w:bookmarkEnd w:id="122"/>
      <w:r>
        <w:rPr>
          <w:rFonts w:hint="eastAsia" w:ascii="宋体" w:hAnsi="宋体" w:eastAsia="宋体" w:cs="宋体"/>
          <w:b/>
          <w:bCs/>
          <w:color w:val="auto"/>
          <w:sz w:val="24"/>
          <w:szCs w:val="24"/>
          <w:highlight w:val="none"/>
        </w:rPr>
        <w:t>8.2 不再磋商</w:t>
      </w:r>
    </w:p>
    <w:p w14:paraId="6D77B9F8">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重新磋商后磋商申请人仍少于3个或者所有磋商被否决的，属于必须审批或核准的工程建设项目，经原审批或核准部门批准后不再进行磋商。</w:t>
      </w:r>
    </w:p>
    <w:p w14:paraId="2A2F7AA6">
      <w:pPr>
        <w:pStyle w:val="3"/>
        <w:spacing w:before="120" w:beforeLines="50" w:after="120" w:afterLines="50" w:line="520" w:lineRule="exact"/>
        <w:rPr>
          <w:rFonts w:hint="eastAsia" w:ascii="宋体" w:hAnsi="宋体" w:eastAsia="宋体" w:cs="宋体"/>
          <w:color w:val="auto"/>
          <w:sz w:val="28"/>
          <w:szCs w:val="28"/>
          <w:highlight w:val="none"/>
        </w:rPr>
      </w:pPr>
      <w:bookmarkStart w:id="123" w:name="_bookmark56"/>
      <w:bookmarkEnd w:id="123"/>
      <w:bookmarkStart w:id="124" w:name="_Toc24782"/>
      <w:r>
        <w:rPr>
          <w:rFonts w:hint="eastAsia" w:ascii="宋体" w:hAnsi="宋体" w:eastAsia="宋体" w:cs="宋体"/>
          <w:color w:val="auto"/>
          <w:sz w:val="28"/>
          <w:szCs w:val="28"/>
          <w:highlight w:val="none"/>
        </w:rPr>
        <w:t>9.纪律和监督</w:t>
      </w:r>
      <w:bookmarkEnd w:id="124"/>
    </w:p>
    <w:p w14:paraId="53B7B68B">
      <w:pPr>
        <w:spacing w:after="0" w:line="520" w:lineRule="exact"/>
        <w:rPr>
          <w:rFonts w:hint="eastAsia" w:ascii="宋体" w:hAnsi="宋体" w:eastAsia="宋体" w:cs="宋体"/>
          <w:b/>
          <w:bCs/>
          <w:color w:val="auto"/>
          <w:sz w:val="24"/>
          <w:szCs w:val="24"/>
          <w:highlight w:val="none"/>
        </w:rPr>
      </w:pPr>
      <w:bookmarkStart w:id="125" w:name="_bookmark57"/>
      <w:bookmarkEnd w:id="125"/>
      <w:r>
        <w:rPr>
          <w:rFonts w:hint="eastAsia" w:ascii="宋体" w:hAnsi="宋体" w:eastAsia="宋体" w:cs="宋体"/>
          <w:b/>
          <w:bCs/>
          <w:color w:val="auto"/>
          <w:sz w:val="24"/>
          <w:szCs w:val="24"/>
          <w:highlight w:val="none"/>
        </w:rPr>
        <w:t>9.1 对采购人的纪律要求</w:t>
      </w:r>
    </w:p>
    <w:p w14:paraId="5CB4CE8D">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w:t>
      </w:r>
      <w:r>
        <w:rPr>
          <w:rFonts w:hint="eastAsia" w:ascii="宋体" w:hAnsi="宋体" w:eastAsia="宋体" w:cs="宋体"/>
          <w:color w:val="auto"/>
          <w:sz w:val="24"/>
          <w:szCs w:val="24"/>
          <w:highlight w:val="none"/>
          <w:lang w:eastAsia="zh-CN"/>
        </w:rPr>
        <w:t>人不得泄露招标投标活动中应当</w:t>
      </w:r>
      <w:r>
        <w:rPr>
          <w:rFonts w:hint="eastAsia" w:ascii="宋体" w:hAnsi="宋体" w:eastAsia="宋体" w:cs="宋体"/>
          <w:color w:val="auto"/>
          <w:sz w:val="24"/>
          <w:szCs w:val="24"/>
          <w:highlight w:val="none"/>
        </w:rPr>
        <w:t>保密的情况和资料，不得与磋商申请人串通损害国家利益、社会公共利益或者他人合法权益。</w:t>
      </w:r>
    </w:p>
    <w:p w14:paraId="04A9E209">
      <w:pPr>
        <w:spacing w:after="0" w:line="520" w:lineRule="exact"/>
        <w:rPr>
          <w:rFonts w:hint="eastAsia" w:ascii="宋体" w:hAnsi="宋体" w:eastAsia="宋体" w:cs="宋体"/>
          <w:b/>
          <w:bCs/>
          <w:color w:val="auto"/>
          <w:sz w:val="24"/>
          <w:szCs w:val="24"/>
          <w:highlight w:val="none"/>
        </w:rPr>
      </w:pPr>
      <w:bookmarkStart w:id="126" w:name="_bookmark58"/>
      <w:bookmarkEnd w:id="126"/>
      <w:r>
        <w:rPr>
          <w:rFonts w:hint="eastAsia" w:ascii="宋体" w:hAnsi="宋体" w:eastAsia="宋体" w:cs="宋体"/>
          <w:b/>
          <w:bCs/>
          <w:color w:val="auto"/>
          <w:sz w:val="24"/>
          <w:szCs w:val="24"/>
          <w:highlight w:val="none"/>
        </w:rPr>
        <w:t>9.2 对磋商申请人的纪律要求</w:t>
      </w:r>
    </w:p>
    <w:p w14:paraId="67BC66BF">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磋商申请人不得相互串通磋商或者与采购人串通投标，不得向采购人或者磋商小组成员行贿谋取成交，不得以他人名义磋商或者以其他方式弄虚作假骗取成交；磋商申请人不得以任何方式干扰、影响评审工作。</w:t>
      </w:r>
    </w:p>
    <w:p w14:paraId="5AAE1CAD">
      <w:pPr>
        <w:spacing w:after="0" w:line="520" w:lineRule="exact"/>
        <w:rPr>
          <w:rFonts w:hint="eastAsia" w:ascii="宋体" w:hAnsi="宋体" w:eastAsia="宋体" w:cs="宋体"/>
          <w:b/>
          <w:bCs/>
          <w:color w:val="auto"/>
          <w:sz w:val="24"/>
          <w:szCs w:val="24"/>
          <w:highlight w:val="none"/>
        </w:rPr>
      </w:pPr>
      <w:bookmarkStart w:id="127" w:name="_bookmark59"/>
      <w:bookmarkEnd w:id="127"/>
      <w:r>
        <w:rPr>
          <w:rFonts w:hint="eastAsia" w:ascii="宋体" w:hAnsi="宋体" w:eastAsia="宋体" w:cs="宋体"/>
          <w:b/>
          <w:bCs/>
          <w:color w:val="auto"/>
          <w:sz w:val="24"/>
          <w:szCs w:val="24"/>
          <w:highlight w:val="none"/>
        </w:rPr>
        <w:t>9.3 对磋商小组成员的纪律要求</w:t>
      </w:r>
    </w:p>
    <w:p w14:paraId="22CC1C6F">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磋商小组成员不得收受他人的财物或者其他好处，不得向他人</w:t>
      </w:r>
      <w:r>
        <w:rPr>
          <w:rFonts w:hint="eastAsia" w:ascii="宋体" w:hAnsi="宋体" w:eastAsia="宋体" w:cs="宋体"/>
          <w:color w:val="auto"/>
          <w:sz w:val="24"/>
          <w:szCs w:val="24"/>
          <w:highlight w:val="none"/>
          <w:lang w:eastAsia="zh-CN"/>
        </w:rPr>
        <w:t>透露</w:t>
      </w:r>
      <w:r>
        <w:rPr>
          <w:rFonts w:hint="eastAsia" w:ascii="宋体" w:hAnsi="宋体" w:eastAsia="宋体" w:cs="宋体"/>
          <w:color w:val="auto"/>
          <w:sz w:val="24"/>
          <w:szCs w:val="24"/>
          <w:highlight w:val="none"/>
        </w:rPr>
        <w:t>对竞争性磋商响应文件的评审和比较、成交候选人的推荐情况以及评审有关的其他情况。在评审活动中，磋商小组成员不得擅离职守，影响评审程序正常进行，不得使用第三章“评审办法”没有规定的评审因素和标准进行评审。</w:t>
      </w:r>
    </w:p>
    <w:p w14:paraId="49BCF9C1">
      <w:pPr>
        <w:spacing w:after="0"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9.4 对与评审活动有关的工作人员的纪律要求</w:t>
      </w:r>
    </w:p>
    <w:p w14:paraId="32AF128B">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与评审活动有关的工作人员不得收受他人的财物或者其他好处，不得向他人</w:t>
      </w:r>
      <w:r>
        <w:rPr>
          <w:rFonts w:hint="eastAsia" w:ascii="宋体" w:hAnsi="宋体" w:eastAsia="宋体" w:cs="宋体"/>
          <w:color w:val="auto"/>
          <w:sz w:val="24"/>
          <w:szCs w:val="24"/>
          <w:highlight w:val="none"/>
          <w:lang w:eastAsia="zh-CN"/>
        </w:rPr>
        <w:t>透露</w:t>
      </w:r>
      <w:r>
        <w:rPr>
          <w:rFonts w:hint="eastAsia" w:ascii="宋体" w:hAnsi="宋体" w:eastAsia="宋体" w:cs="宋体"/>
          <w:color w:val="auto"/>
          <w:sz w:val="24"/>
          <w:szCs w:val="24"/>
          <w:highlight w:val="none"/>
        </w:rPr>
        <w:t>对竞争性磋商响应文件的评审和比较、成交单位的推荐情况以及评审有关的其他情况。在评审活动中，与评审活动有关的工作人员不得擅离职守，影响评审程序正常进行。</w:t>
      </w:r>
    </w:p>
    <w:p w14:paraId="48CCCFEE">
      <w:pPr>
        <w:spacing w:after="0" w:line="520" w:lineRule="exact"/>
        <w:rPr>
          <w:rFonts w:hint="eastAsia" w:ascii="宋体" w:hAnsi="宋体" w:eastAsia="宋体" w:cs="宋体"/>
          <w:b/>
          <w:bCs/>
          <w:color w:val="auto"/>
          <w:sz w:val="24"/>
          <w:szCs w:val="24"/>
          <w:highlight w:val="none"/>
        </w:rPr>
      </w:pPr>
      <w:bookmarkStart w:id="128" w:name="_bookmark61"/>
      <w:bookmarkEnd w:id="128"/>
      <w:r>
        <w:rPr>
          <w:rFonts w:hint="eastAsia" w:ascii="宋体" w:hAnsi="宋体" w:eastAsia="宋体" w:cs="宋体"/>
          <w:b/>
          <w:bCs/>
          <w:color w:val="auto"/>
          <w:sz w:val="24"/>
          <w:szCs w:val="24"/>
          <w:highlight w:val="none"/>
        </w:rPr>
        <w:t>9.5 投诉</w:t>
      </w:r>
    </w:p>
    <w:p w14:paraId="54A8EE67">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磋商申请人和其他利害关系人认为本次磋商活动违反</w:t>
      </w:r>
      <w:r>
        <w:rPr>
          <w:rFonts w:hint="eastAsia" w:ascii="宋体" w:hAnsi="宋体" w:eastAsia="宋体" w:cs="宋体"/>
          <w:color w:val="auto"/>
          <w:sz w:val="24"/>
          <w:szCs w:val="24"/>
          <w:highlight w:val="none"/>
          <w:lang w:eastAsia="zh-CN"/>
        </w:rPr>
        <w:t>法律法规</w:t>
      </w:r>
      <w:r>
        <w:rPr>
          <w:rFonts w:hint="eastAsia" w:ascii="宋体" w:hAnsi="宋体" w:eastAsia="宋体" w:cs="宋体"/>
          <w:color w:val="auto"/>
          <w:sz w:val="24"/>
          <w:szCs w:val="24"/>
          <w:highlight w:val="none"/>
        </w:rPr>
        <w:t>和规章规定的，有权向有关行政监督部门投诉。</w:t>
      </w:r>
    </w:p>
    <w:p w14:paraId="564C85D0">
      <w:pPr>
        <w:pStyle w:val="3"/>
        <w:spacing w:before="120" w:beforeLines="50" w:after="120" w:afterLines="50" w:line="520" w:lineRule="exact"/>
        <w:rPr>
          <w:rFonts w:hint="eastAsia" w:ascii="宋体" w:hAnsi="宋体" w:eastAsia="宋体" w:cs="宋体"/>
          <w:color w:val="auto"/>
          <w:sz w:val="28"/>
          <w:szCs w:val="28"/>
          <w:highlight w:val="none"/>
        </w:rPr>
      </w:pPr>
      <w:bookmarkStart w:id="129" w:name="_bookmark62"/>
      <w:bookmarkEnd w:id="129"/>
      <w:bookmarkStart w:id="130" w:name="_Toc6649"/>
      <w:r>
        <w:rPr>
          <w:rFonts w:hint="eastAsia" w:ascii="宋体" w:hAnsi="宋体" w:eastAsia="宋体" w:cs="宋体"/>
          <w:color w:val="auto"/>
          <w:sz w:val="28"/>
          <w:szCs w:val="28"/>
          <w:highlight w:val="none"/>
        </w:rPr>
        <w:t>10.需要补充的其他内容</w:t>
      </w:r>
      <w:bookmarkEnd w:id="130"/>
    </w:p>
    <w:p w14:paraId="11207CCD">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需要补充的其他内容：见磋商申请人须知前附表。</w:t>
      </w:r>
    </w:p>
    <w:p w14:paraId="6450F766">
      <w:pPr>
        <w:rPr>
          <w:rFonts w:hint="eastAsia" w:ascii="宋体" w:hAnsi="宋体" w:eastAsia="宋体" w:cs="宋体"/>
          <w:b/>
          <w:bCs/>
          <w:color w:val="auto"/>
          <w:sz w:val="24"/>
          <w:szCs w:val="24"/>
          <w:highlight w:val="none"/>
        </w:rPr>
      </w:pPr>
      <w:r>
        <w:rPr>
          <w:rFonts w:hint="eastAsia" w:ascii="宋体" w:hAnsi="宋体" w:eastAsia="宋体" w:cs="宋体"/>
          <w:sz w:val="28"/>
          <w:szCs w:val="28"/>
          <w:highlight w:val="none"/>
          <w:lang w:eastAsia="zh-CN"/>
        </w:rPr>
        <w:br w:type="page"/>
      </w:r>
      <w:bookmarkStart w:id="131" w:name="_Toc7239"/>
      <w:bookmarkStart w:id="132" w:name="_Toc8452"/>
      <w:r>
        <w:rPr>
          <w:rFonts w:hint="eastAsia" w:ascii="宋体" w:hAnsi="宋体" w:eastAsia="宋体" w:cs="宋体"/>
          <w:b/>
          <w:bCs/>
          <w:color w:val="auto"/>
          <w:sz w:val="24"/>
          <w:szCs w:val="24"/>
          <w:highlight w:val="none"/>
        </w:rPr>
        <w:t>附表一：问题澄清通知</w:t>
      </w:r>
      <w:bookmarkEnd w:id="131"/>
      <w:bookmarkEnd w:id="132"/>
    </w:p>
    <w:p w14:paraId="2B635F78">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问题澄清的通知</w:t>
      </w:r>
    </w:p>
    <w:p w14:paraId="7449B998">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编号：</w:t>
      </w:r>
    </w:p>
    <w:p w14:paraId="5E080DAF">
      <w:pP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（磋商申请人名称）</w:t>
      </w:r>
    </w:p>
    <w:p w14:paraId="42C97D48">
      <w:pPr>
        <w:rPr>
          <w:rFonts w:hint="eastAsia" w:ascii="宋体" w:hAnsi="宋体" w:eastAsia="宋体" w:cs="宋体"/>
          <w:color w:val="auto"/>
          <w:sz w:val="24"/>
          <w:szCs w:val="24"/>
          <w:highlight w:val="none"/>
        </w:rPr>
      </w:pPr>
    </w:p>
    <w:p w14:paraId="3036FF2B">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（项目名称）磋商的磋商小组，对你方的竞争性磋商响应文件进行了仔细的审查，现需你方对下列问题以书面形式予以澄清：</w:t>
      </w:r>
    </w:p>
    <w:p w14:paraId="36039896">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p w14:paraId="2D022BF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p w14:paraId="7AA8C27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0495FC9F">
      <w:pPr>
        <w:spacing w:line="360" w:lineRule="auto"/>
        <w:rPr>
          <w:rFonts w:hint="eastAsia" w:ascii="宋体" w:hAnsi="宋体" w:eastAsia="宋体" w:cs="宋体"/>
          <w:color w:val="auto"/>
          <w:sz w:val="24"/>
          <w:szCs w:val="24"/>
          <w:highlight w:val="none"/>
        </w:rPr>
      </w:pPr>
    </w:p>
    <w:p w14:paraId="2CED1A3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请将上述问题的澄清于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月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日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时前递交至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（详细地址） 或传真至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（传真号码）。采用传真方式的，应在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时前将原件递交至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（详细地址）。</w:t>
      </w:r>
    </w:p>
    <w:p w14:paraId="44307D7C">
      <w:pPr>
        <w:spacing w:line="360" w:lineRule="auto"/>
        <w:rPr>
          <w:rFonts w:hint="eastAsia" w:ascii="宋体" w:hAnsi="宋体" w:eastAsia="宋体" w:cs="宋体"/>
          <w:color w:val="auto"/>
          <w:sz w:val="24"/>
          <w:szCs w:val="24"/>
          <w:highlight w:val="none"/>
        </w:rPr>
      </w:pPr>
    </w:p>
    <w:p w14:paraId="40AEB3EF">
      <w:pPr>
        <w:spacing w:line="360" w:lineRule="auto"/>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磋商小组主任：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w:t>
      </w:r>
    </w:p>
    <w:p w14:paraId="5697ED92">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月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日</w:t>
      </w:r>
    </w:p>
    <w:p w14:paraId="41CA0F41">
      <w:pPr>
        <w:rPr>
          <w:rFonts w:hint="eastAsia" w:ascii="宋体" w:hAnsi="宋体" w:eastAsia="宋体" w:cs="宋体"/>
          <w:sz w:val="28"/>
          <w:szCs w:val="28"/>
          <w:highlight w:val="none"/>
          <w:lang w:eastAsia="zh-CN"/>
        </w:rPr>
      </w:pPr>
    </w:p>
    <w:p w14:paraId="73CD3327">
      <w:pPr>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lang w:eastAsia="zh-CN"/>
        </w:rPr>
        <w:br w:type="page"/>
      </w:r>
    </w:p>
    <w:p w14:paraId="3A8BF999">
      <w:pPr>
        <w:outlineLvl w:val="0"/>
        <w:rPr>
          <w:rFonts w:hint="eastAsia" w:ascii="宋体" w:hAnsi="宋体" w:eastAsia="宋体" w:cs="宋体"/>
          <w:b/>
          <w:bCs/>
          <w:color w:val="auto"/>
          <w:sz w:val="24"/>
          <w:szCs w:val="24"/>
          <w:highlight w:val="none"/>
        </w:rPr>
      </w:pPr>
      <w:bookmarkStart w:id="133" w:name="_Toc2606"/>
      <w:bookmarkStart w:id="134" w:name="_Toc25496"/>
      <w:r>
        <w:rPr>
          <w:rFonts w:hint="eastAsia" w:ascii="宋体" w:hAnsi="宋体" w:eastAsia="宋体" w:cs="宋体"/>
          <w:b/>
          <w:bCs/>
          <w:color w:val="auto"/>
          <w:sz w:val="24"/>
          <w:szCs w:val="24"/>
          <w:highlight w:val="none"/>
        </w:rPr>
        <w:t>附表二：问题的澄清</w:t>
      </w:r>
      <w:bookmarkEnd w:id="133"/>
      <w:bookmarkEnd w:id="134"/>
    </w:p>
    <w:p w14:paraId="06FF8D2D">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问题的澄清</w:t>
      </w:r>
    </w:p>
    <w:p w14:paraId="1A78AAE4">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编号：</w:t>
      </w:r>
    </w:p>
    <w:p w14:paraId="54646492">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小组：</w:t>
      </w:r>
    </w:p>
    <w:p w14:paraId="11E81347">
      <w:pPr>
        <w:rPr>
          <w:rFonts w:hint="eastAsia" w:ascii="宋体" w:hAnsi="宋体" w:eastAsia="宋体" w:cs="宋体"/>
          <w:color w:val="auto"/>
          <w:sz w:val="24"/>
          <w:szCs w:val="24"/>
          <w:highlight w:val="none"/>
        </w:rPr>
      </w:pPr>
    </w:p>
    <w:p w14:paraId="23C6D372">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问题澄清通知（编号：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）已收悉，现澄清如下：</w:t>
      </w:r>
    </w:p>
    <w:p w14:paraId="03F7BC69">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p w14:paraId="253DDC88">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p w14:paraId="7E94B70D">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34CFCB04">
      <w:pPr>
        <w:rPr>
          <w:rFonts w:hint="eastAsia" w:ascii="宋体" w:hAnsi="宋体" w:eastAsia="宋体" w:cs="宋体"/>
          <w:color w:val="auto"/>
          <w:sz w:val="24"/>
          <w:szCs w:val="24"/>
          <w:highlight w:val="none"/>
        </w:rPr>
      </w:pPr>
    </w:p>
    <w:p w14:paraId="1897568F">
      <w:pPr>
        <w:rPr>
          <w:rFonts w:hint="eastAsia" w:ascii="宋体" w:hAnsi="宋体" w:eastAsia="宋体" w:cs="宋体"/>
          <w:color w:val="auto"/>
          <w:sz w:val="24"/>
          <w:szCs w:val="24"/>
          <w:highlight w:val="none"/>
        </w:rPr>
      </w:pPr>
    </w:p>
    <w:p w14:paraId="7B58B517">
      <w:pPr>
        <w:rPr>
          <w:rFonts w:hint="eastAsia" w:ascii="宋体" w:hAnsi="宋体" w:eastAsia="宋体" w:cs="宋体"/>
          <w:color w:val="auto"/>
          <w:sz w:val="24"/>
          <w:szCs w:val="24"/>
          <w:highlight w:val="none"/>
        </w:rPr>
      </w:pPr>
    </w:p>
    <w:p w14:paraId="3B0CD91D">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磋商申请人：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（盖单位章）</w:t>
      </w:r>
    </w:p>
    <w:p w14:paraId="05DE5C9D">
      <w:pPr>
        <w:jc w:val="right"/>
        <w:rPr>
          <w:rFonts w:hint="eastAsia" w:ascii="宋体" w:hAnsi="宋体" w:eastAsia="宋体" w:cs="宋体"/>
          <w:color w:val="auto"/>
          <w:sz w:val="24"/>
          <w:szCs w:val="24"/>
          <w:highlight w:val="none"/>
        </w:rPr>
      </w:pPr>
    </w:p>
    <w:p w14:paraId="7BBC6B78">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w:t>
      </w:r>
    </w:p>
    <w:p w14:paraId="4DBF3058">
      <w:pPr>
        <w:jc w:val="right"/>
        <w:rPr>
          <w:rFonts w:hint="eastAsia" w:ascii="宋体" w:hAnsi="宋体" w:eastAsia="宋体" w:cs="宋体"/>
          <w:color w:val="auto"/>
          <w:sz w:val="24"/>
          <w:szCs w:val="24"/>
          <w:highlight w:val="none"/>
        </w:rPr>
      </w:pPr>
    </w:p>
    <w:p w14:paraId="6EE28297">
      <w:pPr>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月 </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日</w:t>
      </w:r>
    </w:p>
    <w:p w14:paraId="1D87671B">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0C78F0F1">
      <w:pPr>
        <w:pStyle w:val="2"/>
        <w:spacing w:line="440" w:lineRule="exact"/>
        <w:jc w:val="center"/>
        <w:rPr>
          <w:rFonts w:hint="eastAsia" w:ascii="宋体" w:hAnsi="宋体" w:eastAsia="宋体" w:cs="宋体"/>
          <w:color w:val="auto"/>
          <w:sz w:val="40"/>
          <w:highlight w:val="none"/>
        </w:rPr>
      </w:pPr>
      <w:bookmarkStart w:id="135" w:name="_Toc25370"/>
      <w:bookmarkStart w:id="136" w:name="_Toc20994"/>
      <w:bookmarkStart w:id="137" w:name="_Toc530733561"/>
      <w:r>
        <w:rPr>
          <w:rFonts w:hint="eastAsia" w:ascii="宋体" w:hAnsi="宋体" w:eastAsia="宋体" w:cs="宋体"/>
          <w:color w:val="auto"/>
          <w:sz w:val="40"/>
          <w:highlight w:val="none"/>
        </w:rPr>
        <w:t>第三章 评审办法（综合评分法）</w:t>
      </w:r>
      <w:bookmarkEnd w:id="135"/>
      <w:bookmarkEnd w:id="136"/>
      <w:bookmarkEnd w:id="137"/>
    </w:p>
    <w:p w14:paraId="431EE58B">
      <w:pPr>
        <w:pStyle w:val="3"/>
        <w:spacing w:before="120" w:after="120" w:line="440" w:lineRule="exact"/>
        <w:jc w:val="center"/>
        <w:rPr>
          <w:rFonts w:hint="eastAsia" w:ascii="宋体" w:hAnsi="宋体" w:eastAsia="宋体" w:cs="宋体"/>
          <w:color w:val="auto"/>
          <w:sz w:val="20"/>
          <w:szCs w:val="21"/>
          <w:highlight w:val="none"/>
        </w:rPr>
      </w:pPr>
      <w:bookmarkStart w:id="138" w:name="_bookmark66"/>
      <w:bookmarkEnd w:id="138"/>
      <w:bookmarkStart w:id="139" w:name="_Toc517963434"/>
      <w:bookmarkStart w:id="140" w:name="_Toc530733562"/>
      <w:bookmarkStart w:id="141" w:name="_Toc13821"/>
      <w:r>
        <w:rPr>
          <w:rFonts w:hint="eastAsia" w:ascii="宋体" w:hAnsi="宋体" w:eastAsia="宋体" w:cs="宋体"/>
          <w:color w:val="auto"/>
          <w:sz w:val="28"/>
          <w:highlight w:val="none"/>
        </w:rPr>
        <w:t>评审办法前附表</w:t>
      </w:r>
      <w:bookmarkEnd w:id="139"/>
      <w:bookmarkEnd w:id="140"/>
      <w:bookmarkEnd w:id="141"/>
    </w:p>
    <w:tbl>
      <w:tblPr>
        <w:tblStyle w:val="15"/>
        <w:tblW w:w="106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2"/>
        <w:gridCol w:w="2499"/>
        <w:gridCol w:w="7086"/>
      </w:tblGrid>
      <w:tr w14:paraId="3F6B7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072" w:type="dxa"/>
            <w:vAlign w:val="center"/>
          </w:tcPr>
          <w:p w14:paraId="5DDF00CC">
            <w:pPr>
              <w:spacing w:after="0"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标准</w:t>
            </w:r>
          </w:p>
        </w:tc>
        <w:tc>
          <w:tcPr>
            <w:tcW w:w="2499" w:type="dxa"/>
            <w:vAlign w:val="center"/>
          </w:tcPr>
          <w:p w14:paraId="0FFD7E1D">
            <w:pPr>
              <w:spacing w:after="0"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 审 因 素</w:t>
            </w:r>
          </w:p>
        </w:tc>
        <w:tc>
          <w:tcPr>
            <w:tcW w:w="7086" w:type="dxa"/>
            <w:vAlign w:val="center"/>
          </w:tcPr>
          <w:p w14:paraId="66A94B98">
            <w:pPr>
              <w:spacing w:line="44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 审 标 准</w:t>
            </w:r>
          </w:p>
        </w:tc>
      </w:tr>
      <w:tr w14:paraId="29D9B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72" w:type="dxa"/>
            <w:vMerge w:val="restart"/>
            <w:vAlign w:val="center"/>
          </w:tcPr>
          <w:p w14:paraId="14BB076F">
            <w:pPr>
              <w:spacing w:after="0"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资格</w:t>
            </w:r>
          </w:p>
          <w:p w14:paraId="75CC43AB">
            <w:pPr>
              <w:spacing w:after="0"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w:t>
            </w:r>
          </w:p>
          <w:p w14:paraId="4DE34EE2">
            <w:pPr>
              <w:spacing w:after="0"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标准</w:t>
            </w:r>
          </w:p>
        </w:tc>
        <w:tc>
          <w:tcPr>
            <w:tcW w:w="2499" w:type="dxa"/>
            <w:vAlign w:val="center"/>
          </w:tcPr>
          <w:p w14:paraId="3E2DB3C5">
            <w:pPr>
              <w:spacing w:after="0" w:line="30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规定资格条件</w:t>
            </w:r>
          </w:p>
        </w:tc>
        <w:tc>
          <w:tcPr>
            <w:tcW w:w="7086" w:type="dxa"/>
            <w:vAlign w:val="center"/>
          </w:tcPr>
          <w:p w14:paraId="563F845D">
            <w:pPr>
              <w:spacing w:after="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符合第二章“磋商须知前附表”第1.4.1项规定</w:t>
            </w:r>
          </w:p>
        </w:tc>
      </w:tr>
      <w:tr w14:paraId="1489B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72" w:type="dxa"/>
            <w:vMerge w:val="continue"/>
            <w:vAlign w:val="center"/>
          </w:tcPr>
          <w:p w14:paraId="7714CDBF">
            <w:pPr>
              <w:spacing w:after="0" w:line="300" w:lineRule="exact"/>
              <w:jc w:val="center"/>
              <w:rPr>
                <w:rFonts w:hint="eastAsia" w:ascii="宋体" w:hAnsi="宋体" w:eastAsia="宋体" w:cs="宋体"/>
                <w:color w:val="auto"/>
                <w:sz w:val="21"/>
                <w:szCs w:val="21"/>
                <w:highlight w:val="none"/>
              </w:rPr>
            </w:pPr>
          </w:p>
        </w:tc>
        <w:tc>
          <w:tcPr>
            <w:tcW w:w="2499" w:type="dxa"/>
            <w:vAlign w:val="center"/>
          </w:tcPr>
          <w:p w14:paraId="3960E757">
            <w:pPr>
              <w:spacing w:after="0" w:line="30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落实政府采购政策要求</w:t>
            </w:r>
          </w:p>
        </w:tc>
        <w:tc>
          <w:tcPr>
            <w:tcW w:w="7086" w:type="dxa"/>
            <w:vAlign w:val="center"/>
          </w:tcPr>
          <w:p w14:paraId="79D0D6AD">
            <w:pPr>
              <w:spacing w:after="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符合第二章“磋商须知前附表”第</w:t>
            </w:r>
            <w:r>
              <w:rPr>
                <w:rFonts w:hint="eastAsia" w:ascii="宋体" w:hAnsi="宋体" w:eastAsia="宋体" w:cs="宋体"/>
                <w:color w:val="auto"/>
                <w:szCs w:val="24"/>
                <w:highlight w:val="none"/>
                <w:lang w:val="en-US" w:eastAsia="zh-CN"/>
              </w:rPr>
              <w:t>10.5</w:t>
            </w:r>
            <w:r>
              <w:rPr>
                <w:rFonts w:hint="eastAsia" w:ascii="宋体" w:hAnsi="宋体" w:eastAsia="宋体" w:cs="宋体"/>
                <w:color w:val="auto"/>
                <w:sz w:val="21"/>
                <w:szCs w:val="21"/>
                <w:highlight w:val="none"/>
              </w:rPr>
              <w:t>项规定</w:t>
            </w:r>
          </w:p>
        </w:tc>
      </w:tr>
      <w:tr w14:paraId="2297A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72" w:type="dxa"/>
            <w:vMerge w:val="continue"/>
            <w:vAlign w:val="center"/>
          </w:tcPr>
          <w:p w14:paraId="36DD432D">
            <w:pPr>
              <w:spacing w:after="0" w:line="300" w:lineRule="exact"/>
              <w:jc w:val="center"/>
              <w:rPr>
                <w:rFonts w:hint="eastAsia" w:ascii="宋体" w:hAnsi="宋体" w:eastAsia="宋体" w:cs="宋体"/>
                <w:color w:val="auto"/>
                <w:sz w:val="21"/>
                <w:szCs w:val="21"/>
                <w:highlight w:val="none"/>
              </w:rPr>
            </w:pPr>
          </w:p>
        </w:tc>
        <w:tc>
          <w:tcPr>
            <w:tcW w:w="2499" w:type="dxa"/>
            <w:vAlign w:val="center"/>
          </w:tcPr>
          <w:p w14:paraId="585EA08E">
            <w:pPr>
              <w:spacing w:after="0" w:line="30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特定资格要求</w:t>
            </w:r>
          </w:p>
        </w:tc>
        <w:tc>
          <w:tcPr>
            <w:tcW w:w="7086" w:type="dxa"/>
            <w:vAlign w:val="center"/>
          </w:tcPr>
          <w:p w14:paraId="1105FC9B">
            <w:pPr>
              <w:spacing w:after="0" w:line="300" w:lineRule="exact"/>
              <w:rPr>
                <w:rFonts w:hint="eastAsia" w:ascii="宋体" w:hAnsi="宋体" w:eastAsia="宋体" w:cs="宋体"/>
                <w:color w:val="auto"/>
                <w:sz w:val="18"/>
                <w:szCs w:val="18"/>
                <w:highlight w:val="none"/>
              </w:rPr>
            </w:pPr>
            <w:r>
              <w:rPr>
                <w:rFonts w:hint="eastAsia" w:ascii="宋体" w:hAnsi="宋体" w:eastAsia="宋体" w:cs="宋体"/>
                <w:color w:val="auto"/>
                <w:sz w:val="21"/>
                <w:szCs w:val="21"/>
                <w:highlight w:val="none"/>
              </w:rPr>
              <w:t>符合第二章“磋商须知前附表”第1.4.1项规定</w:t>
            </w:r>
          </w:p>
        </w:tc>
      </w:tr>
      <w:tr w14:paraId="173FE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72" w:type="dxa"/>
            <w:vMerge w:val="continue"/>
            <w:vAlign w:val="center"/>
          </w:tcPr>
          <w:p w14:paraId="30DE4A4A">
            <w:pPr>
              <w:spacing w:after="0" w:line="300" w:lineRule="exact"/>
              <w:jc w:val="center"/>
              <w:rPr>
                <w:rFonts w:hint="eastAsia" w:ascii="宋体" w:hAnsi="宋体" w:eastAsia="宋体" w:cs="宋体"/>
                <w:color w:val="auto"/>
                <w:sz w:val="21"/>
                <w:szCs w:val="21"/>
                <w:highlight w:val="none"/>
              </w:rPr>
            </w:pPr>
          </w:p>
        </w:tc>
        <w:tc>
          <w:tcPr>
            <w:tcW w:w="2499" w:type="dxa"/>
            <w:vAlign w:val="center"/>
          </w:tcPr>
          <w:p w14:paraId="1ADE00FB">
            <w:pPr>
              <w:spacing w:after="0"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信誉要求</w:t>
            </w:r>
          </w:p>
        </w:tc>
        <w:tc>
          <w:tcPr>
            <w:tcW w:w="7086" w:type="dxa"/>
            <w:vAlign w:val="center"/>
          </w:tcPr>
          <w:p w14:paraId="71BF8A40">
            <w:pPr>
              <w:spacing w:after="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符合第二章“磋商须知前附表”第1.4.1项规定</w:t>
            </w:r>
          </w:p>
        </w:tc>
      </w:tr>
      <w:tr w14:paraId="70051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72" w:type="dxa"/>
            <w:vMerge w:val="continue"/>
            <w:vAlign w:val="center"/>
          </w:tcPr>
          <w:p w14:paraId="4ED02C08">
            <w:pPr>
              <w:spacing w:after="0" w:line="300" w:lineRule="exact"/>
              <w:jc w:val="center"/>
              <w:rPr>
                <w:rFonts w:hint="eastAsia" w:ascii="宋体" w:hAnsi="宋体" w:eastAsia="宋体" w:cs="宋体"/>
                <w:color w:val="auto"/>
                <w:sz w:val="21"/>
                <w:szCs w:val="21"/>
                <w:highlight w:val="none"/>
              </w:rPr>
            </w:pPr>
          </w:p>
        </w:tc>
        <w:tc>
          <w:tcPr>
            <w:tcW w:w="2499" w:type="dxa"/>
            <w:vAlign w:val="center"/>
          </w:tcPr>
          <w:p w14:paraId="7ECC9F05">
            <w:pPr>
              <w:spacing w:after="0"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其他要求</w:t>
            </w:r>
          </w:p>
        </w:tc>
        <w:tc>
          <w:tcPr>
            <w:tcW w:w="7086" w:type="dxa"/>
            <w:vAlign w:val="center"/>
          </w:tcPr>
          <w:p w14:paraId="5F4591B2">
            <w:pPr>
              <w:spacing w:after="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符合第二章“磋商须知前附表”第1.4.1项规定</w:t>
            </w:r>
          </w:p>
        </w:tc>
      </w:tr>
      <w:tr w14:paraId="2994D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72" w:type="dxa"/>
            <w:vMerge w:val="restart"/>
            <w:vAlign w:val="center"/>
          </w:tcPr>
          <w:p w14:paraId="12D0716A">
            <w:pPr>
              <w:spacing w:after="0" w:line="30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符</w:t>
            </w:r>
          </w:p>
          <w:p w14:paraId="55B04FDC">
            <w:pPr>
              <w:spacing w:after="0" w:line="30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合</w:t>
            </w:r>
          </w:p>
          <w:p w14:paraId="55293D71">
            <w:pPr>
              <w:spacing w:after="0" w:line="30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性</w:t>
            </w:r>
          </w:p>
          <w:p w14:paraId="0A086EA3">
            <w:pPr>
              <w:spacing w:after="0"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w:t>
            </w:r>
          </w:p>
          <w:p w14:paraId="11D50A28">
            <w:pPr>
              <w:spacing w:after="0"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审</w:t>
            </w:r>
          </w:p>
          <w:p w14:paraId="28DEC3CA">
            <w:pPr>
              <w:spacing w:after="0"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标</w:t>
            </w:r>
          </w:p>
          <w:p w14:paraId="6F7BC587">
            <w:pPr>
              <w:spacing w:after="0"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准</w:t>
            </w:r>
          </w:p>
        </w:tc>
        <w:tc>
          <w:tcPr>
            <w:tcW w:w="2499" w:type="dxa"/>
            <w:vAlign w:val="center"/>
          </w:tcPr>
          <w:p w14:paraId="3D4164F2">
            <w:pPr>
              <w:spacing w:after="0"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签字或盖章</w:t>
            </w:r>
          </w:p>
        </w:tc>
        <w:tc>
          <w:tcPr>
            <w:tcW w:w="7086" w:type="dxa"/>
            <w:vAlign w:val="center"/>
          </w:tcPr>
          <w:p w14:paraId="48432D6A">
            <w:pPr>
              <w:spacing w:after="0" w:line="3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符合第二章“磋商须知前附表”第3.7.3项规定</w:t>
            </w:r>
          </w:p>
        </w:tc>
      </w:tr>
      <w:tr w14:paraId="5C382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72" w:type="dxa"/>
            <w:vMerge w:val="continue"/>
            <w:vAlign w:val="center"/>
          </w:tcPr>
          <w:p w14:paraId="0105521D">
            <w:pPr>
              <w:spacing w:line="440" w:lineRule="exact"/>
              <w:jc w:val="center"/>
              <w:rPr>
                <w:rFonts w:hint="eastAsia" w:ascii="宋体" w:hAnsi="宋体" w:eastAsia="宋体" w:cs="宋体"/>
                <w:color w:val="auto"/>
                <w:sz w:val="21"/>
                <w:szCs w:val="21"/>
                <w:highlight w:val="none"/>
              </w:rPr>
            </w:pPr>
          </w:p>
        </w:tc>
        <w:tc>
          <w:tcPr>
            <w:tcW w:w="2499" w:type="dxa"/>
            <w:vAlign w:val="center"/>
          </w:tcPr>
          <w:p w14:paraId="558A8804">
            <w:pPr>
              <w:spacing w:after="0"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磋商响应文件格式</w:t>
            </w:r>
          </w:p>
        </w:tc>
        <w:tc>
          <w:tcPr>
            <w:tcW w:w="7086" w:type="dxa"/>
            <w:vAlign w:val="center"/>
          </w:tcPr>
          <w:p w14:paraId="7903DDCD">
            <w:pPr>
              <w:spacing w:after="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符合第六章“磋商响应文件格式”的要求</w:t>
            </w:r>
          </w:p>
        </w:tc>
      </w:tr>
      <w:tr w14:paraId="498A4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72" w:type="dxa"/>
            <w:vMerge w:val="continue"/>
            <w:vAlign w:val="center"/>
          </w:tcPr>
          <w:p w14:paraId="543B3E4E">
            <w:pPr>
              <w:spacing w:line="440" w:lineRule="exact"/>
              <w:jc w:val="center"/>
              <w:rPr>
                <w:rFonts w:hint="eastAsia" w:ascii="宋体" w:hAnsi="宋体" w:eastAsia="宋体" w:cs="宋体"/>
                <w:color w:val="auto"/>
                <w:sz w:val="21"/>
                <w:szCs w:val="21"/>
                <w:highlight w:val="none"/>
              </w:rPr>
            </w:pPr>
          </w:p>
        </w:tc>
        <w:tc>
          <w:tcPr>
            <w:tcW w:w="2499" w:type="dxa"/>
            <w:vAlign w:val="center"/>
          </w:tcPr>
          <w:p w14:paraId="2A299F2C">
            <w:pPr>
              <w:spacing w:after="0"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磋商保证金</w:t>
            </w:r>
          </w:p>
        </w:tc>
        <w:tc>
          <w:tcPr>
            <w:tcW w:w="7086" w:type="dxa"/>
            <w:vAlign w:val="center"/>
          </w:tcPr>
          <w:p w14:paraId="328D37D8">
            <w:pPr>
              <w:spacing w:after="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符合第二章“磋商申请人须知前附表”第3.4规定</w:t>
            </w:r>
          </w:p>
        </w:tc>
      </w:tr>
      <w:tr w14:paraId="2DE66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72" w:type="dxa"/>
            <w:vMerge w:val="continue"/>
            <w:vAlign w:val="center"/>
          </w:tcPr>
          <w:p w14:paraId="448B8D56">
            <w:pPr>
              <w:spacing w:line="440" w:lineRule="exact"/>
              <w:jc w:val="center"/>
              <w:rPr>
                <w:rFonts w:hint="eastAsia" w:ascii="宋体" w:hAnsi="宋体" w:eastAsia="宋体" w:cs="宋体"/>
                <w:color w:val="auto"/>
                <w:sz w:val="21"/>
                <w:szCs w:val="21"/>
                <w:highlight w:val="none"/>
              </w:rPr>
            </w:pPr>
          </w:p>
        </w:tc>
        <w:tc>
          <w:tcPr>
            <w:tcW w:w="2499" w:type="dxa"/>
            <w:vAlign w:val="center"/>
          </w:tcPr>
          <w:p w14:paraId="1BE0AD67">
            <w:pPr>
              <w:spacing w:after="0"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报价范围</w:t>
            </w:r>
          </w:p>
        </w:tc>
        <w:tc>
          <w:tcPr>
            <w:tcW w:w="7086" w:type="dxa"/>
            <w:vAlign w:val="center"/>
          </w:tcPr>
          <w:p w14:paraId="43AA30A6">
            <w:pPr>
              <w:spacing w:after="0" w:line="300" w:lineRule="exact"/>
              <w:rPr>
                <w:rFonts w:hint="eastAsia" w:ascii="宋体" w:hAnsi="宋体" w:eastAsia="宋体" w:cs="宋体"/>
                <w:color w:val="auto"/>
                <w:sz w:val="21"/>
                <w:szCs w:val="21"/>
                <w:highlight w:val="none"/>
              </w:rPr>
            </w:pPr>
            <w:r>
              <w:rPr>
                <w:rFonts w:hint="eastAsia" w:ascii="宋体" w:hAnsi="宋体" w:eastAsia="宋体" w:cs="宋体"/>
                <w:szCs w:val="21"/>
                <w:highlight w:val="none"/>
                <w:lang w:val="en-US" w:eastAsia="zh-CN"/>
              </w:rPr>
              <w:t>第一次、第二次报价</w:t>
            </w:r>
            <w:r>
              <w:rPr>
                <w:rFonts w:hint="eastAsia" w:ascii="宋体" w:hAnsi="宋体" w:eastAsia="宋体" w:cs="宋体"/>
                <w:szCs w:val="21"/>
                <w:highlight w:val="none"/>
              </w:rPr>
              <w:t>未超过采购预算或最高限价，未出现缺项、漏项，对所投标段内所有内容作出完整唯一的投标报价。</w:t>
            </w:r>
          </w:p>
        </w:tc>
      </w:tr>
      <w:tr w14:paraId="091C7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72" w:type="dxa"/>
            <w:vMerge w:val="continue"/>
            <w:vAlign w:val="center"/>
          </w:tcPr>
          <w:p w14:paraId="6E7827FF">
            <w:pPr>
              <w:spacing w:line="440" w:lineRule="exact"/>
              <w:jc w:val="center"/>
              <w:rPr>
                <w:rFonts w:hint="eastAsia" w:ascii="宋体" w:hAnsi="宋体" w:eastAsia="宋体" w:cs="宋体"/>
                <w:color w:val="auto"/>
                <w:sz w:val="21"/>
                <w:szCs w:val="21"/>
                <w:highlight w:val="none"/>
              </w:rPr>
            </w:pPr>
          </w:p>
        </w:tc>
        <w:tc>
          <w:tcPr>
            <w:tcW w:w="2499" w:type="dxa"/>
            <w:vAlign w:val="center"/>
          </w:tcPr>
          <w:p w14:paraId="230CA9E5">
            <w:pPr>
              <w:spacing w:after="0"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技术标准和要求</w:t>
            </w:r>
          </w:p>
        </w:tc>
        <w:tc>
          <w:tcPr>
            <w:tcW w:w="7086" w:type="dxa"/>
            <w:vAlign w:val="center"/>
          </w:tcPr>
          <w:p w14:paraId="4AE61D95">
            <w:pPr>
              <w:spacing w:after="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符合第五章“技术标准和要求”规定</w:t>
            </w:r>
          </w:p>
        </w:tc>
      </w:tr>
      <w:tr w14:paraId="782E3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72" w:type="dxa"/>
            <w:vMerge w:val="continue"/>
            <w:vAlign w:val="center"/>
          </w:tcPr>
          <w:p w14:paraId="47C3D175">
            <w:pPr>
              <w:spacing w:line="440" w:lineRule="exact"/>
              <w:jc w:val="center"/>
              <w:rPr>
                <w:rFonts w:hint="eastAsia" w:ascii="宋体" w:hAnsi="宋体" w:eastAsia="宋体" w:cs="宋体"/>
                <w:color w:val="auto"/>
                <w:sz w:val="21"/>
                <w:szCs w:val="21"/>
                <w:highlight w:val="none"/>
              </w:rPr>
            </w:pPr>
          </w:p>
        </w:tc>
        <w:tc>
          <w:tcPr>
            <w:tcW w:w="2499" w:type="dxa"/>
            <w:vAlign w:val="center"/>
          </w:tcPr>
          <w:p w14:paraId="4E4C52BE">
            <w:pPr>
              <w:spacing w:after="0"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其他</w:t>
            </w:r>
          </w:p>
        </w:tc>
        <w:tc>
          <w:tcPr>
            <w:tcW w:w="7086" w:type="dxa"/>
            <w:vAlign w:val="center"/>
          </w:tcPr>
          <w:p w14:paraId="61F21AA7">
            <w:pPr>
              <w:spacing w:after="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符合磋商文件规定的</w:t>
            </w:r>
            <w:r>
              <w:rPr>
                <w:rFonts w:hint="eastAsia" w:ascii="宋体" w:hAnsi="宋体" w:eastAsia="宋体" w:cs="宋体"/>
                <w:color w:val="auto"/>
                <w:sz w:val="21"/>
                <w:szCs w:val="21"/>
                <w:highlight w:val="none"/>
                <w:lang w:eastAsia="zh-CN"/>
              </w:rPr>
              <w:t>其他</w:t>
            </w:r>
            <w:r>
              <w:rPr>
                <w:rFonts w:hint="eastAsia" w:ascii="宋体" w:hAnsi="宋体" w:eastAsia="宋体" w:cs="宋体"/>
                <w:color w:val="auto"/>
                <w:sz w:val="21"/>
                <w:szCs w:val="21"/>
                <w:highlight w:val="none"/>
              </w:rPr>
              <w:t>实质性要求</w:t>
            </w:r>
          </w:p>
        </w:tc>
      </w:tr>
    </w:tbl>
    <w:p w14:paraId="3815890A">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0C5832E8">
      <w:pPr>
        <w:spacing w:line="0" w:lineRule="atLeast"/>
        <w:jc w:val="center"/>
        <w:outlineLvl w:val="1"/>
        <w:rPr>
          <w:rFonts w:hint="eastAsia" w:ascii="宋体" w:hAnsi="宋体" w:eastAsia="宋体" w:cs="宋体"/>
          <w:b/>
          <w:color w:val="auto"/>
          <w:sz w:val="28"/>
          <w:szCs w:val="28"/>
          <w:highlight w:val="none"/>
        </w:rPr>
      </w:pPr>
      <w:bookmarkStart w:id="142" w:name="_Toc18259"/>
      <w:r>
        <w:rPr>
          <w:rFonts w:hint="eastAsia" w:ascii="宋体" w:hAnsi="宋体" w:eastAsia="宋体" w:cs="宋体"/>
          <w:b/>
          <w:color w:val="auto"/>
          <w:sz w:val="28"/>
          <w:szCs w:val="28"/>
          <w:highlight w:val="none"/>
        </w:rPr>
        <w:t>磋商评分办法</w:t>
      </w:r>
      <w:bookmarkEnd w:id="142"/>
    </w:p>
    <w:tbl>
      <w:tblPr>
        <w:tblStyle w:val="15"/>
        <w:tblW w:w="103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7"/>
        <w:gridCol w:w="1171"/>
        <w:gridCol w:w="59"/>
        <w:gridCol w:w="1907"/>
        <w:gridCol w:w="6613"/>
      </w:tblGrid>
      <w:tr w14:paraId="6F5AE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627" w:type="dxa"/>
            <w:vAlign w:val="center"/>
          </w:tcPr>
          <w:p w14:paraId="3469D178">
            <w:pPr>
              <w:spacing w:after="0"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3137" w:type="dxa"/>
            <w:gridSpan w:val="3"/>
            <w:vAlign w:val="center"/>
          </w:tcPr>
          <w:p w14:paraId="159E4C83">
            <w:pPr>
              <w:spacing w:after="0"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评审因素</w:t>
            </w:r>
          </w:p>
        </w:tc>
        <w:tc>
          <w:tcPr>
            <w:tcW w:w="6613" w:type="dxa"/>
            <w:vAlign w:val="center"/>
          </w:tcPr>
          <w:p w14:paraId="23FEBA32">
            <w:pPr>
              <w:spacing w:after="0"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评分细则</w:t>
            </w:r>
          </w:p>
        </w:tc>
      </w:tr>
      <w:tr w14:paraId="67ED9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627" w:type="dxa"/>
            <w:vMerge w:val="restart"/>
            <w:vAlign w:val="center"/>
          </w:tcPr>
          <w:p w14:paraId="0619A75C">
            <w:pPr>
              <w:spacing w:after="0"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171" w:type="dxa"/>
            <w:vMerge w:val="restart"/>
            <w:vAlign w:val="center"/>
          </w:tcPr>
          <w:p w14:paraId="1575E2A5">
            <w:pPr>
              <w:spacing w:after="0"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分值构成</w:t>
            </w:r>
          </w:p>
          <w:p w14:paraId="4B955140">
            <w:pPr>
              <w:spacing w:after="0"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（100分）</w:t>
            </w:r>
          </w:p>
        </w:tc>
        <w:tc>
          <w:tcPr>
            <w:tcW w:w="1966" w:type="dxa"/>
            <w:gridSpan w:val="2"/>
            <w:vAlign w:val="center"/>
          </w:tcPr>
          <w:p w14:paraId="2908488E">
            <w:pPr>
              <w:spacing w:after="0"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商务部分</w:t>
            </w:r>
          </w:p>
          <w:p w14:paraId="66D183D4">
            <w:pPr>
              <w:spacing w:after="0"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p>
        </w:tc>
        <w:tc>
          <w:tcPr>
            <w:tcW w:w="6613" w:type="dxa"/>
            <w:vAlign w:val="center"/>
          </w:tcPr>
          <w:p w14:paraId="5A561827">
            <w:pPr>
              <w:spacing w:after="0" w:line="3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rPr>
              <w:t>报价（</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p>
        </w:tc>
      </w:tr>
      <w:tr w14:paraId="6ED84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6" w:hRule="atLeast"/>
          <w:jc w:val="center"/>
        </w:trPr>
        <w:tc>
          <w:tcPr>
            <w:tcW w:w="627" w:type="dxa"/>
            <w:vMerge w:val="continue"/>
            <w:vAlign w:val="center"/>
          </w:tcPr>
          <w:p w14:paraId="10D36E33">
            <w:pPr>
              <w:spacing w:after="0" w:line="300" w:lineRule="exact"/>
              <w:jc w:val="center"/>
              <w:rPr>
                <w:rFonts w:hint="eastAsia" w:ascii="宋体" w:hAnsi="宋体" w:eastAsia="宋体" w:cs="宋体"/>
                <w:color w:val="auto"/>
                <w:sz w:val="21"/>
                <w:szCs w:val="21"/>
                <w:highlight w:val="none"/>
              </w:rPr>
            </w:pPr>
          </w:p>
        </w:tc>
        <w:tc>
          <w:tcPr>
            <w:tcW w:w="1171" w:type="dxa"/>
            <w:vMerge w:val="continue"/>
            <w:vAlign w:val="center"/>
          </w:tcPr>
          <w:p w14:paraId="365B2E21">
            <w:pPr>
              <w:spacing w:after="0" w:line="300" w:lineRule="exact"/>
              <w:jc w:val="center"/>
              <w:rPr>
                <w:rFonts w:hint="eastAsia" w:ascii="宋体" w:hAnsi="宋体" w:eastAsia="宋体" w:cs="宋体"/>
                <w:color w:val="auto"/>
                <w:sz w:val="21"/>
                <w:szCs w:val="21"/>
                <w:highlight w:val="none"/>
              </w:rPr>
            </w:pPr>
          </w:p>
        </w:tc>
        <w:tc>
          <w:tcPr>
            <w:tcW w:w="1966" w:type="dxa"/>
            <w:gridSpan w:val="2"/>
            <w:vAlign w:val="center"/>
          </w:tcPr>
          <w:p w14:paraId="016CFF9F">
            <w:pPr>
              <w:spacing w:after="0"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技术部分</w:t>
            </w:r>
          </w:p>
          <w:p w14:paraId="604B855C">
            <w:pPr>
              <w:spacing w:after="0"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90</w:t>
            </w:r>
            <w:r>
              <w:rPr>
                <w:rFonts w:hint="eastAsia" w:ascii="宋体" w:hAnsi="宋体" w:eastAsia="宋体" w:cs="宋体"/>
                <w:color w:val="auto"/>
                <w:sz w:val="21"/>
                <w:szCs w:val="21"/>
                <w:highlight w:val="none"/>
              </w:rPr>
              <w:t>分）</w:t>
            </w:r>
          </w:p>
        </w:tc>
        <w:tc>
          <w:tcPr>
            <w:tcW w:w="6613" w:type="dxa"/>
            <w:vAlign w:val="center"/>
          </w:tcPr>
          <w:p w14:paraId="02F50128">
            <w:pPr>
              <w:spacing w:after="0" w:line="3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技术部分（</w:t>
            </w:r>
            <w:r>
              <w:rPr>
                <w:rFonts w:hint="eastAsia" w:ascii="宋体" w:hAnsi="宋体" w:eastAsia="宋体" w:cs="宋体"/>
                <w:color w:val="auto"/>
                <w:sz w:val="21"/>
                <w:szCs w:val="21"/>
                <w:highlight w:val="none"/>
                <w:lang w:val="en-US" w:eastAsia="zh-CN"/>
              </w:rPr>
              <w:t>90</w:t>
            </w:r>
            <w:r>
              <w:rPr>
                <w:rFonts w:hint="eastAsia" w:ascii="宋体" w:hAnsi="宋体" w:eastAsia="宋体" w:cs="宋体"/>
                <w:color w:val="auto"/>
                <w:sz w:val="21"/>
                <w:szCs w:val="21"/>
                <w:highlight w:val="none"/>
              </w:rPr>
              <w:t>分）</w:t>
            </w:r>
          </w:p>
        </w:tc>
      </w:tr>
      <w:tr w14:paraId="62B95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27" w:type="dxa"/>
            <w:vAlign w:val="center"/>
          </w:tcPr>
          <w:p w14:paraId="10BC3E1F">
            <w:pPr>
              <w:spacing w:after="0"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3137" w:type="dxa"/>
            <w:gridSpan w:val="3"/>
            <w:vAlign w:val="center"/>
          </w:tcPr>
          <w:p w14:paraId="493614A5">
            <w:pPr>
              <w:spacing w:after="0"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磋商报价（</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0分）</w:t>
            </w:r>
          </w:p>
        </w:tc>
        <w:tc>
          <w:tcPr>
            <w:tcW w:w="6613" w:type="dxa"/>
            <w:vAlign w:val="center"/>
          </w:tcPr>
          <w:p w14:paraId="632FC431">
            <w:pPr>
              <w:spacing w:after="0"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通过初步评审的所有磋商申请人最终报价中最低报价为基准价，其价格分为满分。</w:t>
            </w:r>
          </w:p>
          <w:p w14:paraId="0FAA4D21">
            <w:pPr>
              <w:spacing w:after="0" w:line="320" w:lineRule="exact"/>
              <w:rPr>
                <w:rFonts w:hint="eastAsia" w:ascii="宋体" w:hAnsi="宋体" w:eastAsia="宋体" w:cs="宋体"/>
                <w:color w:val="auto"/>
                <w:highlight w:val="none"/>
              </w:rPr>
            </w:pPr>
            <w:r>
              <w:rPr>
                <w:rFonts w:hint="eastAsia" w:ascii="宋体" w:hAnsi="宋体" w:eastAsia="宋体" w:cs="宋体"/>
                <w:color w:val="auto"/>
                <w:sz w:val="21"/>
                <w:szCs w:val="21"/>
                <w:highlight w:val="none"/>
              </w:rPr>
              <w:t>最终报价得分=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评标基准价／最后报价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0</w:t>
            </w:r>
          </w:p>
        </w:tc>
      </w:tr>
      <w:tr w14:paraId="5F30C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3" w:hRule="atLeast"/>
          <w:jc w:val="center"/>
        </w:trPr>
        <w:tc>
          <w:tcPr>
            <w:tcW w:w="627" w:type="dxa"/>
            <w:vMerge w:val="restart"/>
            <w:vAlign w:val="center"/>
          </w:tcPr>
          <w:p w14:paraId="1A2796BF">
            <w:pPr>
              <w:spacing w:after="0" w:line="300" w:lineRule="exact"/>
              <w:jc w:val="center"/>
              <w:rPr>
                <w:rFonts w:hint="eastAsia" w:ascii="宋体" w:hAnsi="宋体" w:eastAsia="宋体" w:cs="宋体"/>
                <w:color w:val="auto"/>
                <w:sz w:val="21"/>
                <w:szCs w:val="21"/>
                <w:highlight w:val="none"/>
              </w:rPr>
            </w:pPr>
          </w:p>
        </w:tc>
        <w:tc>
          <w:tcPr>
            <w:tcW w:w="1230" w:type="dxa"/>
            <w:gridSpan w:val="2"/>
            <w:vMerge w:val="restart"/>
            <w:vAlign w:val="center"/>
          </w:tcPr>
          <w:p w14:paraId="0D22FD5E">
            <w:pPr>
              <w:spacing w:after="0" w:line="300" w:lineRule="exact"/>
              <w:jc w:val="center"/>
              <w:rPr>
                <w:rFonts w:hint="eastAsia" w:ascii="宋体" w:hAnsi="宋体" w:eastAsia="宋体" w:cs="宋体"/>
                <w:color w:val="auto"/>
                <w:sz w:val="21"/>
                <w:szCs w:val="21"/>
                <w:highlight w:val="none"/>
              </w:rPr>
            </w:pPr>
          </w:p>
        </w:tc>
        <w:tc>
          <w:tcPr>
            <w:tcW w:w="1907" w:type="dxa"/>
            <w:vAlign w:val="center"/>
          </w:tcPr>
          <w:p w14:paraId="7494016B">
            <w:pPr>
              <w:spacing w:after="0"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施工方案及技术措施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tc>
        <w:tc>
          <w:tcPr>
            <w:tcW w:w="6613" w:type="dxa"/>
            <w:vAlign w:val="center"/>
          </w:tcPr>
          <w:p w14:paraId="5A658E80">
            <w:pPr>
              <w:spacing w:after="0"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评审小组根据供应商针对本项目提供的项目</w:t>
            </w:r>
            <w:r>
              <w:rPr>
                <w:rFonts w:hint="eastAsia" w:ascii="宋体" w:hAnsi="宋体" w:eastAsia="宋体" w:cs="宋体"/>
                <w:color w:val="auto"/>
                <w:sz w:val="21"/>
                <w:szCs w:val="21"/>
                <w:highlight w:val="none"/>
              </w:rPr>
              <w:t>施工方案及技术措施</w:t>
            </w:r>
            <w:r>
              <w:rPr>
                <w:rFonts w:hint="eastAsia" w:ascii="宋体" w:hAnsi="宋体" w:eastAsia="宋体" w:cs="宋体"/>
                <w:color w:val="auto"/>
                <w:sz w:val="21"/>
                <w:szCs w:val="21"/>
                <w:highlight w:val="none"/>
                <w:lang w:val="en-US" w:eastAsia="zh-CN"/>
              </w:rPr>
              <w:t>进行评审，内容至少包含：（1）项目部各职能机构设置（2）本项目施工工序的具体方法与流程（3）施工环节的注意事项及施工现场管控措施（4）施工组织管理体系（5）针对本项目施工过程的重难点分析及应对措施。 方案完整包含以上内容且满足本项目要求得20分，每缺一项扣4分，每有一处不符合本项目特点或实际采购需求或存在缺陷的扣2分，分数扣完为止。 注：不符合是指：非专门针对本项目或不适用项目实际情况的情形、套用其他项目方案、涉及的规范及标准错误、项目采购内容缺失或缺少关键节点、方案内容与本项目无关等情形。</w:t>
            </w:r>
          </w:p>
        </w:tc>
      </w:tr>
      <w:tr w14:paraId="6D76A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01" w:hRule="atLeast"/>
          <w:jc w:val="center"/>
        </w:trPr>
        <w:tc>
          <w:tcPr>
            <w:tcW w:w="627" w:type="dxa"/>
            <w:vMerge w:val="continue"/>
            <w:vAlign w:val="center"/>
          </w:tcPr>
          <w:p w14:paraId="63AC5530">
            <w:pPr>
              <w:spacing w:after="0" w:line="300" w:lineRule="exact"/>
              <w:jc w:val="center"/>
              <w:rPr>
                <w:rFonts w:hint="eastAsia" w:ascii="宋体" w:hAnsi="宋体" w:eastAsia="宋体" w:cs="宋体"/>
                <w:color w:val="auto"/>
                <w:sz w:val="21"/>
                <w:szCs w:val="21"/>
                <w:highlight w:val="none"/>
              </w:rPr>
            </w:pPr>
          </w:p>
        </w:tc>
        <w:tc>
          <w:tcPr>
            <w:tcW w:w="1230" w:type="dxa"/>
            <w:gridSpan w:val="2"/>
            <w:vMerge w:val="continue"/>
            <w:vAlign w:val="center"/>
          </w:tcPr>
          <w:p w14:paraId="57E8461B">
            <w:pPr>
              <w:spacing w:after="0" w:line="300" w:lineRule="exact"/>
              <w:jc w:val="center"/>
              <w:rPr>
                <w:rFonts w:hint="eastAsia" w:ascii="宋体" w:hAnsi="宋体" w:eastAsia="宋体" w:cs="宋体"/>
                <w:color w:val="auto"/>
                <w:sz w:val="21"/>
                <w:szCs w:val="21"/>
                <w:highlight w:val="none"/>
              </w:rPr>
            </w:pPr>
          </w:p>
        </w:tc>
        <w:tc>
          <w:tcPr>
            <w:tcW w:w="1907" w:type="dxa"/>
            <w:vAlign w:val="center"/>
          </w:tcPr>
          <w:p w14:paraId="17295C6C">
            <w:pPr>
              <w:spacing w:after="0"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质量管理体系与措施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tc>
        <w:tc>
          <w:tcPr>
            <w:tcW w:w="6613" w:type="dxa"/>
            <w:vAlign w:val="center"/>
          </w:tcPr>
          <w:p w14:paraId="1E8B113F">
            <w:pPr>
              <w:spacing w:after="0"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评审小组根据供应商针对本项目提供的质量管理体系与措施进行评审，内容至少包含：（1）质量管理目标（2）质量管理体系（3）施工原材料质量保证措施（4）工程施工的质量保证措施。 方案完整包含以上内容且满足本项目要求得8分，每缺一项扣2分，每有一处不符合本项目特点或实际采购需求或存在缺陷的扣1分，分数扣完为止。 注：不符合是指：非专门针对本项目或不适用项目实际情况的情形、套用其他项目方案、涉及的规范及标准错误、项目采购内容缺失或缺少关键节点、方案内容与本项目无关等情形。</w:t>
            </w:r>
          </w:p>
        </w:tc>
      </w:tr>
      <w:tr w14:paraId="7CCF8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627" w:type="dxa"/>
            <w:vMerge w:val="continue"/>
            <w:vAlign w:val="center"/>
          </w:tcPr>
          <w:p w14:paraId="07660AD9">
            <w:pPr>
              <w:spacing w:after="0" w:line="300" w:lineRule="exact"/>
              <w:jc w:val="center"/>
              <w:rPr>
                <w:rFonts w:hint="eastAsia" w:ascii="宋体" w:hAnsi="宋体" w:eastAsia="宋体" w:cs="宋体"/>
                <w:color w:val="auto"/>
                <w:sz w:val="21"/>
                <w:szCs w:val="21"/>
                <w:highlight w:val="none"/>
              </w:rPr>
            </w:pPr>
          </w:p>
        </w:tc>
        <w:tc>
          <w:tcPr>
            <w:tcW w:w="1230" w:type="dxa"/>
            <w:gridSpan w:val="2"/>
            <w:vMerge w:val="continue"/>
            <w:vAlign w:val="center"/>
          </w:tcPr>
          <w:p w14:paraId="02547B7C">
            <w:pPr>
              <w:spacing w:after="0" w:line="300" w:lineRule="exact"/>
              <w:jc w:val="center"/>
              <w:rPr>
                <w:rFonts w:hint="eastAsia" w:ascii="宋体" w:hAnsi="宋体" w:eastAsia="宋体" w:cs="宋体"/>
                <w:color w:val="auto"/>
                <w:sz w:val="21"/>
                <w:szCs w:val="21"/>
                <w:highlight w:val="none"/>
              </w:rPr>
            </w:pPr>
          </w:p>
        </w:tc>
        <w:tc>
          <w:tcPr>
            <w:tcW w:w="1907" w:type="dxa"/>
            <w:vAlign w:val="center"/>
          </w:tcPr>
          <w:p w14:paraId="07E65C21">
            <w:pPr>
              <w:spacing w:after="0"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安全生产保证措施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tc>
        <w:tc>
          <w:tcPr>
            <w:tcW w:w="6613" w:type="dxa"/>
            <w:vAlign w:val="center"/>
          </w:tcPr>
          <w:p w14:paraId="4BD804B5">
            <w:pPr>
              <w:spacing w:after="0"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评审小组根据供应商针对本项目提供的安全生产保证措施进行评审，内容至少包含：（1）安全生产管理目标（2）安全管理体系及职责划分（3）安全技术措施（4）安全应急救援预案。 方案完整包含以上内容且满足本项目要求得8分，每缺一项扣2分，每有一处不符合本项目特点或实际采购需求或存在缺陷的扣1分，分数扣完为止。 注：不符合是指：非专门针对本项目或不适用项目实际情况的情形、套用其他项目方案、涉及的规范及标准错误、项目采购内容缺失或缺少关键节点、方案内容与本项目无关等情形。</w:t>
            </w:r>
          </w:p>
        </w:tc>
      </w:tr>
      <w:tr w14:paraId="0927B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627" w:type="dxa"/>
            <w:vMerge w:val="continue"/>
            <w:vAlign w:val="center"/>
          </w:tcPr>
          <w:p w14:paraId="6F4AC0C6">
            <w:pPr>
              <w:spacing w:after="0" w:line="300" w:lineRule="exact"/>
              <w:jc w:val="center"/>
              <w:rPr>
                <w:rFonts w:hint="eastAsia" w:ascii="宋体" w:hAnsi="宋体" w:eastAsia="宋体" w:cs="宋体"/>
                <w:color w:val="auto"/>
                <w:sz w:val="21"/>
                <w:szCs w:val="21"/>
                <w:highlight w:val="none"/>
              </w:rPr>
            </w:pPr>
          </w:p>
        </w:tc>
        <w:tc>
          <w:tcPr>
            <w:tcW w:w="1230" w:type="dxa"/>
            <w:gridSpan w:val="2"/>
            <w:vMerge w:val="continue"/>
            <w:vAlign w:val="center"/>
          </w:tcPr>
          <w:p w14:paraId="53D5FE4C">
            <w:pPr>
              <w:spacing w:after="0" w:line="300" w:lineRule="exact"/>
              <w:jc w:val="center"/>
              <w:rPr>
                <w:rFonts w:hint="eastAsia" w:ascii="宋体" w:hAnsi="宋体" w:eastAsia="宋体" w:cs="宋体"/>
                <w:color w:val="auto"/>
                <w:sz w:val="21"/>
                <w:szCs w:val="21"/>
                <w:highlight w:val="none"/>
              </w:rPr>
            </w:pPr>
          </w:p>
        </w:tc>
        <w:tc>
          <w:tcPr>
            <w:tcW w:w="1907" w:type="dxa"/>
            <w:vAlign w:val="center"/>
          </w:tcPr>
          <w:p w14:paraId="751E1E6A">
            <w:pPr>
              <w:spacing w:after="0"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环保和文明施工措施（8</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tc>
        <w:tc>
          <w:tcPr>
            <w:tcW w:w="6613" w:type="dxa"/>
            <w:vAlign w:val="center"/>
          </w:tcPr>
          <w:p w14:paraId="4BFD4B57">
            <w:pPr>
              <w:spacing w:after="0"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评审小组根据供应商针对本项目提供的环保和文明施工措施进行评审，内容至少包含：（1）环境保护管理目标（2）噪音控制管理措施（3）扬尘管理措施（4）施工现场环境管理和污染物处理及排放措施。 方案完整包含以上内容且满足本项目要求得8分，每缺一项扣2分，每有一处不符合本项目特点或实际采购需求或存在缺陷的扣1分，分数扣完为止。 注：不符合是指：非专门针对本项目或不适用项目实际情况的情形、套用其他项目方案、涉及的规范及标准错误、项目采购内容缺失或缺少关键节点、方案内容与本项目无关等情形。</w:t>
            </w:r>
          </w:p>
        </w:tc>
      </w:tr>
      <w:tr w14:paraId="6FE5F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627" w:type="dxa"/>
            <w:vMerge w:val="continue"/>
            <w:vAlign w:val="center"/>
          </w:tcPr>
          <w:p w14:paraId="0CA9EEF9">
            <w:pPr>
              <w:spacing w:after="0" w:line="300" w:lineRule="exact"/>
              <w:jc w:val="center"/>
              <w:rPr>
                <w:rFonts w:hint="eastAsia" w:ascii="宋体" w:hAnsi="宋体" w:eastAsia="宋体" w:cs="宋体"/>
                <w:color w:val="auto"/>
                <w:sz w:val="21"/>
                <w:szCs w:val="21"/>
                <w:highlight w:val="none"/>
              </w:rPr>
            </w:pPr>
          </w:p>
        </w:tc>
        <w:tc>
          <w:tcPr>
            <w:tcW w:w="1230" w:type="dxa"/>
            <w:gridSpan w:val="2"/>
            <w:vMerge w:val="continue"/>
            <w:vAlign w:val="center"/>
          </w:tcPr>
          <w:p w14:paraId="28850B3B">
            <w:pPr>
              <w:spacing w:after="0" w:line="300" w:lineRule="exact"/>
              <w:jc w:val="center"/>
              <w:rPr>
                <w:rFonts w:hint="eastAsia" w:ascii="宋体" w:hAnsi="宋体" w:eastAsia="宋体" w:cs="宋体"/>
                <w:color w:val="auto"/>
                <w:sz w:val="21"/>
                <w:szCs w:val="21"/>
                <w:highlight w:val="none"/>
              </w:rPr>
            </w:pPr>
          </w:p>
        </w:tc>
        <w:tc>
          <w:tcPr>
            <w:tcW w:w="1907" w:type="dxa"/>
            <w:vAlign w:val="center"/>
          </w:tcPr>
          <w:p w14:paraId="797E1284">
            <w:pPr>
              <w:spacing w:after="0"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工期承诺、进度计划及保证措施  </w:t>
            </w:r>
          </w:p>
          <w:p w14:paraId="5420602A">
            <w:pPr>
              <w:spacing w:after="0"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分）</w:t>
            </w:r>
          </w:p>
        </w:tc>
        <w:tc>
          <w:tcPr>
            <w:tcW w:w="6613" w:type="dxa"/>
            <w:vAlign w:val="center"/>
          </w:tcPr>
          <w:p w14:paraId="56B07D04">
            <w:pPr>
              <w:spacing w:after="0"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评审小组根据供应商对本项目提供的</w:t>
            </w:r>
            <w:r>
              <w:rPr>
                <w:rFonts w:hint="eastAsia" w:ascii="宋体" w:hAnsi="宋体" w:eastAsia="宋体" w:cs="宋体"/>
                <w:color w:val="auto"/>
                <w:sz w:val="21"/>
                <w:szCs w:val="21"/>
                <w:highlight w:val="none"/>
              </w:rPr>
              <w:t>工期承诺、进度计划及保证措施</w:t>
            </w:r>
            <w:r>
              <w:rPr>
                <w:rFonts w:hint="eastAsia" w:ascii="宋体" w:hAnsi="宋体" w:eastAsia="宋体" w:cs="宋体"/>
                <w:color w:val="auto"/>
                <w:sz w:val="21"/>
                <w:szCs w:val="21"/>
                <w:highlight w:val="none"/>
                <w:lang w:val="en-US" w:eastAsia="zh-CN"/>
              </w:rPr>
              <w:t>进行评审，内容至少包含：（1）工期承诺（2）施工进度计划（3）工期保证措施（4）违约责任承诺。 方案完整包含以上内容且满足本项目要求得8分，每缺一项扣2分，每有一处不符合本项目特点或实际采购需求或存在缺陷的扣1分，分数扣完为止。 注：不符合是指：非专门针对本项目或不适用项目实际情况的情形、套用其他项目方案、涉及的规范及标准错误、项目采购内容缺失或缺少关键节点、方案内容与本项目无关等情形。</w:t>
            </w:r>
          </w:p>
        </w:tc>
      </w:tr>
      <w:tr w14:paraId="0DA1D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627" w:type="dxa"/>
            <w:vMerge w:val="continue"/>
            <w:vAlign w:val="center"/>
          </w:tcPr>
          <w:p w14:paraId="732FA0FD">
            <w:pPr>
              <w:spacing w:after="0" w:line="300" w:lineRule="exact"/>
              <w:jc w:val="center"/>
              <w:rPr>
                <w:rFonts w:hint="eastAsia" w:ascii="宋体" w:hAnsi="宋体" w:eastAsia="宋体" w:cs="宋体"/>
                <w:color w:val="auto"/>
                <w:sz w:val="21"/>
                <w:szCs w:val="21"/>
                <w:highlight w:val="none"/>
              </w:rPr>
            </w:pPr>
          </w:p>
        </w:tc>
        <w:tc>
          <w:tcPr>
            <w:tcW w:w="1230" w:type="dxa"/>
            <w:gridSpan w:val="2"/>
            <w:vMerge w:val="continue"/>
            <w:vAlign w:val="center"/>
          </w:tcPr>
          <w:p w14:paraId="16A861A3">
            <w:pPr>
              <w:spacing w:after="0" w:line="300" w:lineRule="exact"/>
              <w:jc w:val="center"/>
              <w:rPr>
                <w:rFonts w:hint="eastAsia" w:ascii="宋体" w:hAnsi="宋体" w:eastAsia="宋体" w:cs="宋体"/>
                <w:color w:val="auto"/>
                <w:sz w:val="21"/>
                <w:szCs w:val="21"/>
                <w:highlight w:val="none"/>
              </w:rPr>
            </w:pPr>
          </w:p>
        </w:tc>
        <w:tc>
          <w:tcPr>
            <w:tcW w:w="1907" w:type="dxa"/>
            <w:vAlign w:val="center"/>
          </w:tcPr>
          <w:p w14:paraId="7FB0683C">
            <w:pPr>
              <w:spacing w:after="0"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应急预案</w:t>
            </w:r>
          </w:p>
          <w:p w14:paraId="193E6CF4">
            <w:pPr>
              <w:spacing w:after="0"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（满分8分）</w:t>
            </w:r>
          </w:p>
          <w:p w14:paraId="25C374C6">
            <w:pPr>
              <w:spacing w:after="0" w:line="360" w:lineRule="auto"/>
              <w:jc w:val="center"/>
              <w:rPr>
                <w:rFonts w:hint="eastAsia" w:ascii="宋体" w:hAnsi="宋体" w:eastAsia="宋体" w:cs="宋体"/>
                <w:color w:val="auto"/>
                <w:sz w:val="21"/>
                <w:szCs w:val="21"/>
                <w:highlight w:val="none"/>
              </w:rPr>
            </w:pPr>
          </w:p>
        </w:tc>
        <w:tc>
          <w:tcPr>
            <w:tcW w:w="6613" w:type="dxa"/>
            <w:vAlign w:val="center"/>
          </w:tcPr>
          <w:p w14:paraId="5A0A6CA4">
            <w:pPr>
              <w:spacing w:after="0" w:line="36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评审小组根据供应商针对本项目提供的应急预案进行评审，内容至少包含：（1）应急预案的方针与原则（2）应急保证措施（3）应急事故发生处理流程（4）应急设备配置。 方案完整包含以上内容且满足本项目要求得8分，每缺一项扣2分，每有一处不符合本项目特点或实际采购需或存在缺陷求的扣1分，分数扣完为止。 注：不符合是指：非专门针对本项目或不适用项目实际情况的情形、套用其他项目方案、涉及的规范及标准错误、项目采购内容缺失或缺少关键节点、方案内容与本项目无关等情形。</w:t>
            </w:r>
          </w:p>
        </w:tc>
      </w:tr>
      <w:tr w14:paraId="7E42A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627" w:type="dxa"/>
            <w:vMerge w:val="continue"/>
            <w:vAlign w:val="center"/>
          </w:tcPr>
          <w:p w14:paraId="003550B7">
            <w:pPr>
              <w:spacing w:after="0" w:line="300" w:lineRule="exact"/>
              <w:jc w:val="center"/>
              <w:rPr>
                <w:rFonts w:hint="eastAsia" w:ascii="宋体" w:hAnsi="宋体" w:eastAsia="宋体" w:cs="宋体"/>
                <w:color w:val="auto"/>
                <w:sz w:val="21"/>
                <w:szCs w:val="21"/>
                <w:highlight w:val="none"/>
              </w:rPr>
            </w:pPr>
          </w:p>
        </w:tc>
        <w:tc>
          <w:tcPr>
            <w:tcW w:w="1230" w:type="dxa"/>
            <w:gridSpan w:val="2"/>
            <w:vMerge w:val="continue"/>
            <w:vAlign w:val="center"/>
          </w:tcPr>
          <w:p w14:paraId="276919C7">
            <w:pPr>
              <w:spacing w:after="0" w:line="300" w:lineRule="exact"/>
              <w:jc w:val="center"/>
              <w:rPr>
                <w:rFonts w:hint="eastAsia" w:ascii="宋体" w:hAnsi="宋体" w:eastAsia="宋体" w:cs="宋体"/>
                <w:color w:val="auto"/>
                <w:sz w:val="21"/>
                <w:szCs w:val="21"/>
                <w:highlight w:val="none"/>
              </w:rPr>
            </w:pPr>
          </w:p>
        </w:tc>
        <w:tc>
          <w:tcPr>
            <w:tcW w:w="1907" w:type="dxa"/>
            <w:vAlign w:val="center"/>
          </w:tcPr>
          <w:p w14:paraId="42B0F171">
            <w:pPr>
              <w:spacing w:after="0"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施工</w:t>
            </w:r>
            <w:r>
              <w:rPr>
                <w:rFonts w:hint="eastAsia" w:ascii="宋体" w:hAnsi="宋体" w:eastAsia="宋体" w:cs="宋体"/>
                <w:color w:val="auto"/>
                <w:sz w:val="21"/>
                <w:szCs w:val="21"/>
                <w:highlight w:val="none"/>
                <w:lang w:val="en-US" w:eastAsia="zh-CN"/>
              </w:rPr>
              <w:t>机械</w:t>
            </w:r>
            <w:r>
              <w:rPr>
                <w:rFonts w:hint="eastAsia" w:ascii="宋体" w:hAnsi="宋体" w:eastAsia="宋体" w:cs="宋体"/>
                <w:color w:val="auto"/>
                <w:sz w:val="21"/>
                <w:szCs w:val="21"/>
                <w:highlight w:val="none"/>
              </w:rPr>
              <w:t>设备配置（</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p>
        </w:tc>
        <w:tc>
          <w:tcPr>
            <w:tcW w:w="6613" w:type="dxa"/>
            <w:vAlign w:val="center"/>
          </w:tcPr>
          <w:p w14:paraId="61986460">
            <w:pPr>
              <w:spacing w:after="0"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第一个档次（10分）：施工机械设备配置与施工进度计划呼应， 满足工程要求，施工机械搭配合理、准确且明确的有相对应的费用的； </w:t>
            </w:r>
          </w:p>
          <w:p w14:paraId="64E1FC3F">
            <w:pPr>
              <w:spacing w:after="0"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第二个档次（8分）：施工机械设备配置与施工进度计划呼应，满足工程要求，施工机械搭配基本合理、基本准确且有相对应的费用的； </w:t>
            </w:r>
          </w:p>
          <w:p w14:paraId="7E704086">
            <w:pPr>
              <w:spacing w:after="0"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第三个档次（6分）：施工机械设备配置与施工进度计划呼应，基本满足工程要求，但施工机械搭配不当的； </w:t>
            </w:r>
          </w:p>
          <w:p w14:paraId="2526ED80">
            <w:pPr>
              <w:spacing w:after="0"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第四个档次（4分）：施工机械设备配置与施工进度计划基本呼应，部分满足工程要求； </w:t>
            </w:r>
          </w:p>
          <w:p w14:paraId="5EA763C7">
            <w:pPr>
              <w:spacing w:after="0"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第五个档次（2分）：施工机械设备配置与施工进度计划不相呼应，不满足工程要求的； </w:t>
            </w:r>
          </w:p>
          <w:p w14:paraId="0406AA5E">
            <w:pPr>
              <w:spacing w:after="0"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施工机械设备配置未作说明的不得分。</w:t>
            </w:r>
          </w:p>
          <w:p w14:paraId="4CDF4E7F">
            <w:pPr>
              <w:spacing w:after="0"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注：当施工机械设备配置针对性不强或出现瑕疵时，评审委员会可酌情扣分。</w:t>
            </w:r>
          </w:p>
        </w:tc>
      </w:tr>
      <w:tr w14:paraId="4B349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627" w:type="dxa"/>
            <w:vMerge w:val="continue"/>
            <w:vAlign w:val="center"/>
          </w:tcPr>
          <w:p w14:paraId="4B2A8E6F">
            <w:pPr>
              <w:spacing w:after="0" w:line="300" w:lineRule="exact"/>
              <w:jc w:val="center"/>
              <w:rPr>
                <w:rFonts w:hint="eastAsia" w:ascii="宋体" w:hAnsi="宋体" w:eastAsia="宋体" w:cs="宋体"/>
                <w:color w:val="auto"/>
                <w:sz w:val="21"/>
                <w:szCs w:val="21"/>
                <w:highlight w:val="none"/>
              </w:rPr>
            </w:pPr>
          </w:p>
        </w:tc>
        <w:tc>
          <w:tcPr>
            <w:tcW w:w="1230" w:type="dxa"/>
            <w:gridSpan w:val="2"/>
            <w:vMerge w:val="continue"/>
            <w:vAlign w:val="center"/>
          </w:tcPr>
          <w:p w14:paraId="30AD63CE">
            <w:pPr>
              <w:spacing w:after="0" w:line="300" w:lineRule="exact"/>
              <w:jc w:val="center"/>
              <w:rPr>
                <w:rFonts w:hint="eastAsia" w:ascii="宋体" w:hAnsi="宋体" w:eastAsia="宋体" w:cs="宋体"/>
                <w:color w:val="auto"/>
                <w:sz w:val="21"/>
                <w:szCs w:val="21"/>
                <w:highlight w:val="none"/>
              </w:rPr>
            </w:pPr>
          </w:p>
        </w:tc>
        <w:tc>
          <w:tcPr>
            <w:tcW w:w="1907" w:type="dxa"/>
            <w:vAlign w:val="center"/>
          </w:tcPr>
          <w:p w14:paraId="471A6557">
            <w:pPr>
              <w:spacing w:after="0" w:line="30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项目管理人员配置（10分）</w:t>
            </w:r>
          </w:p>
        </w:tc>
        <w:tc>
          <w:tcPr>
            <w:tcW w:w="6613" w:type="dxa"/>
            <w:vAlign w:val="center"/>
          </w:tcPr>
          <w:p w14:paraId="7E88A4AB">
            <w:pPr>
              <w:spacing w:after="0"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各投标人项目团队人员配备情况、岗位分工、专业程度进行评审；响应文件中应提供人员配备表及相对应人员资料，人员资料包括身份证、职称证（如有）、专业技术职业资格（如有）、资质（如有）。无人员资料或人员资料不明确、无法体现对应内容的，不予认可。</w:t>
            </w:r>
          </w:p>
          <w:p w14:paraId="393B929F">
            <w:pPr>
              <w:spacing w:after="0"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第一个档次</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10分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：项目团队组织机构合理，人员专业配置齐全，管理制度完善有效、切实可行，团队岗位职责明确，分工科学合理的；</w:t>
            </w:r>
          </w:p>
          <w:p w14:paraId="6062688E">
            <w:pPr>
              <w:spacing w:after="0"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第二个档次（8分）：项目团队组织机构合理，人员专业配置齐全，管理制度完善、基本切实可行，团队岗位职责较明确，分工较科学合理的；</w:t>
            </w:r>
          </w:p>
          <w:p w14:paraId="2DA8E2C0">
            <w:pPr>
              <w:spacing w:after="0"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第三个档次（6分）：项目团队组织机构基本合理，人员专业配置齐全，管理制度基本完善、切实可行性欠佳，团队岗位职责模糊，分工科学合理性欠佳的；</w:t>
            </w:r>
          </w:p>
          <w:p w14:paraId="404802CA">
            <w:pPr>
              <w:spacing w:after="0"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第四个档次（4分）：项目团队组织机构基本合理，人员专业配置齐全，管理制度基本完善、切实可行性差，团队岗位职责混乱，分工科学合理性差的；</w:t>
            </w:r>
          </w:p>
          <w:p w14:paraId="07FCE400">
            <w:pPr>
              <w:spacing w:after="0"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第五个档次（2分）：项目团队组织机构基本合理，人员专业配置缺失，管理制度无执行依据，团队岗位职责完全无序，分工毫无逻辑。</w:t>
            </w:r>
          </w:p>
          <w:p w14:paraId="57900B48">
            <w:pPr>
              <w:spacing w:after="0"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未提供人员配置的不得分。</w:t>
            </w:r>
          </w:p>
          <w:p w14:paraId="4654A45D">
            <w:pPr>
              <w:spacing w:after="0"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w:t>
            </w:r>
            <w:r>
              <w:rPr>
                <w:rFonts w:hint="eastAsia" w:ascii="宋体" w:hAnsi="宋体" w:eastAsia="宋体" w:cs="宋体"/>
                <w:color w:val="auto"/>
                <w:sz w:val="21"/>
                <w:szCs w:val="21"/>
                <w:highlight w:val="none"/>
                <w:lang w:val="en-US" w:eastAsia="zh-CN"/>
              </w:rPr>
              <w:t>六</w:t>
            </w:r>
            <w:r>
              <w:rPr>
                <w:rFonts w:hint="eastAsia" w:ascii="宋体" w:hAnsi="宋体" w:eastAsia="宋体" w:cs="宋体"/>
                <w:color w:val="auto"/>
                <w:sz w:val="21"/>
                <w:szCs w:val="21"/>
                <w:highlight w:val="none"/>
              </w:rPr>
              <w:t>个档次（0分）：未提供人员配置的。</w:t>
            </w:r>
          </w:p>
          <w:p w14:paraId="61CC69BD">
            <w:pPr>
              <w:spacing w:after="0"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注：当项目管理人员配置针对性不强或出现瑕疵时，评审委员会可酌情扣分。</w:t>
            </w:r>
          </w:p>
        </w:tc>
      </w:tr>
      <w:tr w14:paraId="4A886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627" w:type="dxa"/>
            <w:vMerge w:val="continue"/>
            <w:vAlign w:val="center"/>
          </w:tcPr>
          <w:p w14:paraId="67998509">
            <w:pPr>
              <w:spacing w:after="0" w:line="300" w:lineRule="exact"/>
              <w:jc w:val="center"/>
              <w:rPr>
                <w:rFonts w:hint="eastAsia" w:ascii="宋体" w:hAnsi="宋体" w:eastAsia="宋体" w:cs="宋体"/>
                <w:color w:val="auto"/>
                <w:sz w:val="21"/>
                <w:szCs w:val="21"/>
                <w:highlight w:val="none"/>
              </w:rPr>
            </w:pPr>
          </w:p>
        </w:tc>
        <w:tc>
          <w:tcPr>
            <w:tcW w:w="1230" w:type="dxa"/>
            <w:gridSpan w:val="2"/>
            <w:vMerge w:val="continue"/>
            <w:vAlign w:val="center"/>
          </w:tcPr>
          <w:p w14:paraId="4D619127">
            <w:pPr>
              <w:spacing w:after="0" w:line="300" w:lineRule="exact"/>
              <w:jc w:val="center"/>
              <w:rPr>
                <w:rFonts w:hint="eastAsia" w:ascii="宋体" w:hAnsi="宋体" w:eastAsia="宋体" w:cs="宋体"/>
                <w:color w:val="auto"/>
                <w:sz w:val="21"/>
                <w:szCs w:val="21"/>
                <w:highlight w:val="none"/>
              </w:rPr>
            </w:pPr>
          </w:p>
        </w:tc>
        <w:tc>
          <w:tcPr>
            <w:tcW w:w="1907" w:type="dxa"/>
            <w:vAlign w:val="center"/>
          </w:tcPr>
          <w:p w14:paraId="2407AE3A">
            <w:pPr>
              <w:spacing w:after="0" w:line="30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类似业绩</w:t>
            </w:r>
          </w:p>
          <w:p w14:paraId="7ADF58E4">
            <w:pPr>
              <w:spacing w:after="0" w:line="30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（10分）</w:t>
            </w:r>
          </w:p>
        </w:tc>
        <w:tc>
          <w:tcPr>
            <w:tcW w:w="6613" w:type="dxa"/>
            <w:vAlign w:val="center"/>
          </w:tcPr>
          <w:p w14:paraId="40F3EC90">
            <w:pPr>
              <w:spacing w:after="0"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根据近3年（</w:t>
            </w:r>
            <w:r>
              <w:rPr>
                <w:rFonts w:hint="eastAsia" w:ascii="宋体" w:hAnsi="宋体" w:eastAsia="宋体" w:cs="宋体"/>
                <w:color w:val="auto"/>
                <w:sz w:val="21"/>
                <w:szCs w:val="21"/>
                <w:highlight w:val="none"/>
                <w:lang w:eastAsia="zh-CN"/>
              </w:rPr>
              <w:t>202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年1月1日</w:t>
            </w:r>
            <w:r>
              <w:rPr>
                <w:rFonts w:hint="eastAsia" w:ascii="宋体" w:hAnsi="宋体" w:eastAsia="宋体" w:cs="宋体"/>
                <w:color w:val="auto"/>
                <w:sz w:val="21"/>
                <w:szCs w:val="21"/>
                <w:highlight w:val="none"/>
              </w:rPr>
              <w:t>）至今完成或正在施工的项目评审。</w:t>
            </w:r>
          </w:p>
          <w:p w14:paraId="690E2D0F">
            <w:pPr>
              <w:spacing w:after="0" w:line="320" w:lineRule="exact"/>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评分标准：1项得</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分；第二项开始每增加1项加</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分；满分</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分。</w:t>
            </w:r>
          </w:p>
        </w:tc>
      </w:tr>
    </w:tbl>
    <w:p w14:paraId="203F128E">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3DC531E7">
      <w:pPr>
        <w:pStyle w:val="3"/>
        <w:spacing w:before="120" w:beforeLines="50" w:after="120" w:afterLines="50"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w:t>
      </w:r>
      <w:r>
        <w:rPr>
          <w:rFonts w:hint="eastAsia" w:ascii="宋体" w:hAnsi="宋体" w:eastAsia="宋体" w:cs="宋体"/>
          <w:color w:val="auto"/>
          <w:sz w:val="28"/>
          <w:szCs w:val="28"/>
          <w:highlight w:val="none"/>
        </w:rPr>
        <w:t>评审方法</w:t>
      </w:r>
    </w:p>
    <w:p w14:paraId="0F15D264">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采购所采用的评审方法为“综合评分法”，即在最大限度地满足磋商文件实质性要求前提下，按照磋商文件中规定的各项因素进行综合评审后，磋商小组应当根据综合评分情况，按照评审得分由高到低顺序推荐3名以上成交候选</w:t>
      </w:r>
      <w:r>
        <w:rPr>
          <w:rFonts w:hint="eastAsia" w:ascii="宋体" w:hAnsi="宋体" w:eastAsia="宋体" w:cs="宋体"/>
          <w:color w:val="auto"/>
          <w:sz w:val="24"/>
          <w:szCs w:val="24"/>
          <w:highlight w:val="none"/>
          <w:lang w:eastAsia="zh-CN"/>
        </w:rPr>
        <w:t>磋商申请人</w:t>
      </w:r>
      <w:r>
        <w:rPr>
          <w:rFonts w:hint="eastAsia" w:ascii="宋体" w:hAnsi="宋体" w:eastAsia="宋体" w:cs="宋体"/>
          <w:color w:val="auto"/>
          <w:sz w:val="24"/>
          <w:szCs w:val="24"/>
          <w:highlight w:val="none"/>
        </w:rPr>
        <w:t>，并编写评审报告。符合《政府采购竞争性磋商采购方式管理暂行办法》第二十一条第三款情形的，可以推荐2家成交候选</w:t>
      </w:r>
      <w:r>
        <w:rPr>
          <w:rFonts w:hint="eastAsia" w:ascii="宋体" w:hAnsi="宋体" w:eastAsia="宋体" w:cs="宋体"/>
          <w:color w:val="auto"/>
          <w:sz w:val="24"/>
          <w:szCs w:val="24"/>
          <w:highlight w:val="none"/>
          <w:lang w:eastAsia="zh-CN"/>
        </w:rPr>
        <w:t>磋商申请人</w:t>
      </w:r>
      <w:r>
        <w:rPr>
          <w:rFonts w:hint="eastAsia" w:ascii="宋体" w:hAnsi="宋体" w:eastAsia="宋体" w:cs="宋体"/>
          <w:color w:val="auto"/>
          <w:sz w:val="24"/>
          <w:szCs w:val="24"/>
          <w:highlight w:val="none"/>
        </w:rPr>
        <w:t>。评审得分相同的，按照最后报价由低到高的顺序推荐。评审得分且最后报价相同的，按照技术指标优劣顺序推荐。</w:t>
      </w:r>
    </w:p>
    <w:p w14:paraId="1A063E03">
      <w:pPr>
        <w:pStyle w:val="3"/>
        <w:spacing w:before="120" w:beforeLines="50" w:after="120" w:afterLines="50" w:line="400" w:lineRule="exact"/>
        <w:rPr>
          <w:rFonts w:hint="eastAsia" w:ascii="宋体" w:hAnsi="宋体" w:eastAsia="宋体" w:cs="宋体"/>
          <w:color w:val="auto"/>
          <w:sz w:val="28"/>
          <w:szCs w:val="28"/>
          <w:highlight w:val="none"/>
        </w:rPr>
      </w:pPr>
      <w:bookmarkStart w:id="143" w:name="_bookmark68"/>
      <w:bookmarkEnd w:id="143"/>
      <w:bookmarkStart w:id="144" w:name="_Toc32516"/>
      <w:bookmarkStart w:id="145" w:name="_Toc525207135"/>
      <w:bookmarkStart w:id="146" w:name="_Toc530733565"/>
      <w:r>
        <w:rPr>
          <w:rFonts w:hint="eastAsia" w:ascii="宋体" w:hAnsi="宋体" w:eastAsia="宋体" w:cs="宋体"/>
          <w:color w:val="auto"/>
          <w:sz w:val="28"/>
          <w:szCs w:val="28"/>
          <w:highlight w:val="none"/>
          <w:lang w:eastAsia="zh-CN"/>
        </w:rPr>
        <w:t>2.</w:t>
      </w:r>
      <w:r>
        <w:rPr>
          <w:rFonts w:hint="eastAsia" w:ascii="宋体" w:hAnsi="宋体" w:eastAsia="宋体" w:cs="宋体"/>
          <w:color w:val="auto"/>
          <w:sz w:val="28"/>
          <w:szCs w:val="28"/>
          <w:highlight w:val="none"/>
        </w:rPr>
        <w:t>评审标准</w:t>
      </w:r>
      <w:bookmarkEnd w:id="144"/>
      <w:bookmarkEnd w:id="145"/>
      <w:bookmarkEnd w:id="146"/>
    </w:p>
    <w:p w14:paraId="5ABD7FB1">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初步评审标准</w:t>
      </w:r>
    </w:p>
    <w:p w14:paraId="5E4FD15D">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 形式评审标准：见评审办法前附表。</w:t>
      </w:r>
    </w:p>
    <w:p w14:paraId="20FCEEC9">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 资格评审标准：见评审办法前附表（适用于未进行资格预审的）。</w:t>
      </w:r>
    </w:p>
    <w:p w14:paraId="72535830">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 响应性评审标准：见评审办法前附表。</w:t>
      </w:r>
    </w:p>
    <w:p w14:paraId="7F578D22">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分值构成与评分标准：见评审办法前附表。</w:t>
      </w:r>
    </w:p>
    <w:p w14:paraId="0AD0DA41">
      <w:pPr>
        <w:pStyle w:val="3"/>
        <w:spacing w:before="120" w:beforeLines="50" w:after="120" w:afterLines="50" w:line="400" w:lineRule="exact"/>
        <w:rPr>
          <w:rFonts w:hint="eastAsia" w:ascii="宋体" w:hAnsi="宋体" w:eastAsia="宋体" w:cs="宋体"/>
          <w:color w:val="auto"/>
          <w:sz w:val="28"/>
          <w:szCs w:val="28"/>
          <w:highlight w:val="none"/>
        </w:rPr>
      </w:pPr>
      <w:bookmarkStart w:id="147" w:name="_bookmark69"/>
      <w:bookmarkEnd w:id="147"/>
      <w:bookmarkStart w:id="148" w:name="_Toc530733566"/>
      <w:bookmarkStart w:id="149" w:name="_Toc6657"/>
      <w:bookmarkStart w:id="150" w:name="_Toc525207136"/>
      <w:r>
        <w:rPr>
          <w:rFonts w:hint="eastAsia" w:ascii="宋体" w:hAnsi="宋体" w:eastAsia="宋体" w:cs="宋体"/>
          <w:color w:val="auto"/>
          <w:sz w:val="28"/>
          <w:szCs w:val="28"/>
          <w:highlight w:val="none"/>
          <w:lang w:eastAsia="zh-CN"/>
        </w:rPr>
        <w:t>3.</w:t>
      </w:r>
      <w:r>
        <w:rPr>
          <w:rFonts w:hint="eastAsia" w:ascii="宋体" w:hAnsi="宋体" w:eastAsia="宋体" w:cs="宋体"/>
          <w:color w:val="auto"/>
          <w:sz w:val="28"/>
          <w:szCs w:val="28"/>
          <w:highlight w:val="none"/>
        </w:rPr>
        <w:t>评审程序</w:t>
      </w:r>
      <w:bookmarkEnd w:id="148"/>
      <w:bookmarkEnd w:id="149"/>
      <w:bookmarkEnd w:id="150"/>
    </w:p>
    <w:p w14:paraId="47C396A9">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初步评审</w:t>
      </w:r>
    </w:p>
    <w:p w14:paraId="27257759">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 磋商小组可以要求磋商申请人提交第二章“磋商申请人须知”规定的有关证明，以便核验。磋商小组依据本章评审办法前附表规定的标准对竞争性磋商响应文件进行初步评审。有一项不符合评审标准的，作废标处理。磋商申请人只有通过初步评审才能进入第二轮报价及承诺。</w:t>
      </w:r>
    </w:p>
    <w:p w14:paraId="5E2982ED">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（适用于未进行资格预审的）</w:t>
      </w:r>
    </w:p>
    <w:p w14:paraId="5B8953F7">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 磋商申请人有以下情形之一的，其磋商作废标处理：</w:t>
      </w:r>
    </w:p>
    <w:p w14:paraId="6A862019">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⑴</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不符合第二章“磋商申请人须知”第 1.4.1 项规定的任何一种情形的：</w:t>
      </w:r>
    </w:p>
    <w:p w14:paraId="712E5D9C">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⑵</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串通磋商或弄虚作假或有其他违法行为的；</w:t>
      </w:r>
    </w:p>
    <w:p w14:paraId="577C2A6A">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⑶</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不响应采购文件要求的，或者拒不按照评审委员会要求对其进行澄清、说明或者补正的；</w:t>
      </w:r>
    </w:p>
    <w:p w14:paraId="3D11034C">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4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⑷</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未按规定的格式编制内容的，或内容不全或关键字迹模糊、无法辨认的；</w:t>
      </w:r>
    </w:p>
    <w:p w14:paraId="2B4C3A2D">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5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⑸</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磋商申请人递交两份或多份内容不同的竞争性磋商响应文件，或在一份竞争性磋商响应文件中对同一采购项目报有两个或多个报价，且未声明哪一个有效；</w:t>
      </w:r>
    </w:p>
    <w:p w14:paraId="63A30732">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6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⑹</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磋商申请人的法定代表人或其授权代理人没有参加磋商的；或未提供身份证件的或证件失效的；</w:t>
      </w:r>
    </w:p>
    <w:p w14:paraId="57C4ED05">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7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⑺</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授权代表的授权委托书磋商申请人法定代表人未签字或盖章的；</w:t>
      </w:r>
    </w:p>
    <w:p w14:paraId="235F1F1D">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8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⑻</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未按要求提供磋商申请人相关证件或证件不齐全；或证件未经年检的或年检不合格的或失效的；</w:t>
      </w:r>
    </w:p>
    <w:p w14:paraId="006F8A82">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9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⑼</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磋商申请人在停止参加采购处罚期限内参加采购并递交竞争性磋商响应文件的；或参加采购后受到停止采购处罚，在处罚期内递交竞争性磋商响应文件的；</w:t>
      </w:r>
    </w:p>
    <w:p w14:paraId="012F6C22">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10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⑽</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没有按照磋商文件要求提供磋商担保或者所提供的磋商担保有瑕疵的；</w:t>
      </w:r>
    </w:p>
    <w:p w14:paraId="1C654B39">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11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⑾</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竞争性磋商响应文件无单位盖章，或无磋商申请人法定代表人或法定代表人授权代理人签字或盖章的；</w:t>
      </w:r>
    </w:p>
    <w:p w14:paraId="64B46365">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12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⑿</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报价明显低于其他报价或设有标底明显低于标底，且磋商申请人不能合理说明或提供相关证明材料，磋商小组认定以低于成本报价竞标的；</w:t>
      </w:r>
    </w:p>
    <w:p w14:paraId="2A6FC9BE">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13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⒀</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竞争性磋商响应文件载明的采购项目完成期限超过磋商文件规定的期限；</w:t>
      </w:r>
    </w:p>
    <w:p w14:paraId="5F8EBD62">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14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⒁</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明显不符合磋商文件规定技术规格、技术标准的要求；</w:t>
      </w:r>
    </w:p>
    <w:p w14:paraId="510B2EB6">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15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⒂</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不符合磋商文件中规定的其他实质性要求的；</w:t>
      </w:r>
    </w:p>
    <w:p w14:paraId="702EAE6F">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16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⒃</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竞争性磋商响应文件载明的货物包装方式、检验标准和方法等不符合磋商文件的要求；</w:t>
      </w:r>
    </w:p>
    <w:p w14:paraId="01888A57">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17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⒄</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竞争性磋商响应文件附有采购人不能接受的条件、内容的；</w:t>
      </w:r>
    </w:p>
    <w:p w14:paraId="1D9E6280">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18 \* GB2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⒅</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报价超过采购工程控制价的。</w:t>
      </w:r>
    </w:p>
    <w:p w14:paraId="48B60BF6">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3.1.3初步评审步骤：</w:t>
      </w:r>
    </w:p>
    <w:p w14:paraId="3A815BDC">
      <w:pPr>
        <w:spacing w:after="0" w:line="520" w:lineRule="exact"/>
        <w:ind w:firstLine="480" w:firstLineChars="200"/>
        <w:rPr>
          <w:rFonts w:hint="eastAsia" w:ascii="宋体" w:hAnsi="宋体" w:eastAsia="宋体" w:cs="宋体"/>
          <w:color w:val="auto"/>
          <w:sz w:val="24"/>
          <w:szCs w:val="24"/>
          <w:highlight w:val="none"/>
        </w:rPr>
      </w:pPr>
      <w:bookmarkStart w:id="151" w:name="_Toc6990"/>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评审会议主持；</w:t>
      </w:r>
      <w:bookmarkEnd w:id="151"/>
    </w:p>
    <w:p w14:paraId="267C4CC8">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第一轮报价（响应文件中的报价为第一轮报价，按随机顺序公布第一轮报价）</w:t>
      </w:r>
    </w:p>
    <w:p w14:paraId="47BF4D87">
      <w:pPr>
        <w:spacing w:after="0" w:line="520" w:lineRule="exact"/>
        <w:ind w:firstLine="480" w:firstLineChars="200"/>
        <w:rPr>
          <w:rFonts w:hint="eastAsia" w:ascii="宋体" w:hAnsi="宋体" w:eastAsia="宋体" w:cs="宋体"/>
          <w:color w:val="auto"/>
          <w:sz w:val="24"/>
          <w:szCs w:val="24"/>
          <w:highlight w:val="none"/>
        </w:rPr>
      </w:pPr>
      <w:bookmarkStart w:id="152" w:name="_Toc9579"/>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en-US" w:eastAsia="zh-CN"/>
        </w:rPr>
        <w:t>以随机的方式</w:t>
      </w:r>
      <w:r>
        <w:rPr>
          <w:rFonts w:hint="eastAsia" w:ascii="宋体" w:hAnsi="宋体" w:eastAsia="宋体" w:cs="宋体"/>
          <w:color w:val="auto"/>
          <w:sz w:val="24"/>
          <w:szCs w:val="24"/>
          <w:highlight w:val="none"/>
        </w:rPr>
        <w:t>决定磋商申请人磋商次序；</w:t>
      </w:r>
      <w:bookmarkEnd w:id="152"/>
    </w:p>
    <w:p w14:paraId="7270F839">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磋商小组依据磋商文件的规定对磋商申请人提供的响应文件进行资格符合性审查；</w:t>
      </w:r>
    </w:p>
    <w:p w14:paraId="6839A1A6">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磋商小组依据磋商文件的规定对磋商申请人提供的响应文件进行初步评审；</w:t>
      </w:r>
    </w:p>
    <w:p w14:paraId="151B0F6F">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磋商小组成员与通过初步评审、资格性审查的磋商申请人按照抽签决定的磋商次序分别进行磋商；</w:t>
      </w:r>
    </w:p>
    <w:p w14:paraId="4526DC2C">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7.</w:t>
      </w:r>
      <w:r>
        <w:rPr>
          <w:rFonts w:hint="eastAsia" w:ascii="宋体" w:hAnsi="宋体" w:eastAsia="宋体" w:cs="宋体"/>
          <w:color w:val="auto"/>
          <w:sz w:val="24"/>
          <w:szCs w:val="24"/>
          <w:highlight w:val="none"/>
        </w:rPr>
        <w:t>第二轮报价及承诺（第二轮报价由磋商申请人现场填报，并进行随机公布。第二轮磋商报价为磋商申请人的最终报价。若磋商申请人最终报价超过采购工程控制价，按无效响应文件处理）。</w:t>
      </w:r>
    </w:p>
    <w:p w14:paraId="5604520C">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详细评审</w:t>
      </w:r>
    </w:p>
    <w:p w14:paraId="1F892359">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3.2.1磋商小组对各磋商申请人的响应文件进行详细评审（技术部分及商务部分进行评审评分）。磋商小组按照得分的高低推荐成交候选人，推荐成交候选人三人，并标明排列顺序。</w:t>
      </w:r>
    </w:p>
    <w:p w14:paraId="16AA51B9">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3.2.2 磋商小组按本章第 2.2 款规定的量化因素和分值进行打分，并计算出综合评估得分。</w:t>
      </w:r>
    </w:p>
    <w:p w14:paraId="681702EA">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3.2.3评分分值计算保留小数点后两位，小数点后第三位“四舍五入”。</w:t>
      </w:r>
    </w:p>
    <w:p w14:paraId="5AD899CB">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 竞争性磋商响应文件的澄清和补正</w:t>
      </w:r>
    </w:p>
    <w:p w14:paraId="4AA76061">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 在评审过程中，磋商小组可以书面形式要求磋商申请人对所提交竞争性磋商响应文件中不明确的内容进行书面澄清或说明，或者对细微偏差进行补正。磋商小组不接受磋商申请人主动提出的澄清、说明或补正。</w:t>
      </w:r>
    </w:p>
    <w:p w14:paraId="3A228120">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3.3.2 澄清、说明和补正不得改变竞争性磋商响应文件的实质性内容（算术性错误修正的除外）。磋商申请人的书面澄清、说明和补正属于竞争性磋商响应文件的组成部分。</w:t>
      </w:r>
    </w:p>
    <w:p w14:paraId="0E354996">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 磋商小组对磋商申请人提交的澄清、说明或补正有疑问的，可以要求磋商申请人进一步澄清、说明或补正，直至满足磋商小组的要求。</w:t>
      </w:r>
    </w:p>
    <w:p w14:paraId="2E47412C">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3.3.4根据财库〔2015〕124号，竞争性磋商采购方式采购的政府购买服务项目（含政府和社会资本合作项目），在采购过程中符合要求的磋商申请人（社会资本）只有2家的，竞争性磋商采购活动可以继续进行。</w:t>
      </w:r>
    </w:p>
    <w:p w14:paraId="7FF2A3A5">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 评审结果</w:t>
      </w:r>
    </w:p>
    <w:p w14:paraId="38B6A7B5">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3.4.1 磋商小组根据采购文件确定的评分要求，对竞争性磋商响应文件进行评分，并按照磋商单位最终得分由高到低推荐成交候选人，编写评审报告。若出现得分一致时，由磋商小组进行投票，以得票数多的优先推荐成交候选人。</w:t>
      </w:r>
    </w:p>
    <w:p w14:paraId="41489E54">
      <w:pPr>
        <w:spacing w:after="0"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3.4.2 磋商小组完成评审后，应当向采购人提交书面评审报告。</w:t>
      </w:r>
    </w:p>
    <w:p w14:paraId="4D53AAB0">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21D49A0D">
      <w:pPr>
        <w:pStyle w:val="2"/>
        <w:spacing w:line="276" w:lineRule="auto"/>
        <w:jc w:val="center"/>
        <w:rPr>
          <w:rFonts w:hint="eastAsia" w:ascii="宋体" w:hAnsi="宋体" w:eastAsia="宋体" w:cs="宋体"/>
          <w:color w:val="auto"/>
          <w:sz w:val="40"/>
          <w:highlight w:val="none"/>
        </w:rPr>
      </w:pPr>
      <w:bookmarkStart w:id="153" w:name="_Toc28129"/>
      <w:bookmarkStart w:id="154" w:name="_Toc1896"/>
      <w:r>
        <w:rPr>
          <w:rFonts w:hint="eastAsia" w:ascii="宋体" w:hAnsi="宋体" w:eastAsia="宋体" w:cs="宋体"/>
          <w:color w:val="auto"/>
          <w:sz w:val="40"/>
          <w:highlight w:val="none"/>
        </w:rPr>
        <w:t>第四章  合</w:t>
      </w:r>
      <w:r>
        <w:rPr>
          <w:rFonts w:hint="eastAsia" w:ascii="宋体" w:hAnsi="宋体" w:eastAsia="宋体" w:cs="宋体"/>
          <w:b w:val="0"/>
          <w:bCs w:val="0"/>
          <w:color w:val="auto"/>
          <w:sz w:val="40"/>
          <w:highlight w:val="none"/>
        </w:rPr>
        <w:t>同</w:t>
      </w:r>
      <w:r>
        <w:rPr>
          <w:rFonts w:hint="eastAsia" w:ascii="宋体" w:hAnsi="宋体" w:eastAsia="宋体" w:cs="宋体"/>
          <w:color w:val="auto"/>
          <w:sz w:val="40"/>
          <w:highlight w:val="none"/>
        </w:rPr>
        <w:t>条款及格式</w:t>
      </w:r>
      <w:bookmarkEnd w:id="153"/>
      <w:bookmarkEnd w:id="154"/>
    </w:p>
    <w:p w14:paraId="189575EF">
      <w:pPr>
        <w:rPr>
          <w:rFonts w:hint="eastAsia" w:ascii="宋体" w:hAnsi="宋体" w:eastAsia="宋体" w:cs="宋体"/>
          <w:b/>
          <w:bCs/>
          <w:color w:val="auto"/>
          <w:sz w:val="32"/>
          <w:szCs w:val="32"/>
          <w:highlight w:val="none"/>
        </w:rPr>
      </w:pPr>
    </w:p>
    <w:p w14:paraId="142C9FF9">
      <w:pPr>
        <w:spacing w:after="0"/>
        <w:jc w:val="center"/>
        <w:outlineLvl w:val="9"/>
        <w:rPr>
          <w:rFonts w:hint="eastAsia" w:ascii="宋体" w:hAnsi="宋体" w:eastAsia="宋体" w:cs="宋体"/>
          <w:b/>
          <w:bCs/>
          <w:color w:val="auto"/>
          <w:sz w:val="32"/>
          <w:szCs w:val="32"/>
          <w:highlight w:val="none"/>
        </w:rPr>
      </w:pPr>
      <w:bookmarkStart w:id="155" w:name="_Toc30613"/>
      <w:r>
        <w:rPr>
          <w:rFonts w:hint="eastAsia" w:ascii="宋体" w:hAnsi="宋体" w:eastAsia="宋体" w:cs="宋体"/>
          <w:b/>
          <w:bCs/>
          <w:color w:val="auto"/>
          <w:sz w:val="32"/>
          <w:szCs w:val="32"/>
          <w:highlight w:val="none"/>
        </w:rPr>
        <w:t>（甲乙双方协商签订）</w:t>
      </w:r>
      <w:bookmarkEnd w:id="155"/>
    </w:p>
    <w:p w14:paraId="7B18C7E4">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r>
    </w:p>
    <w:p w14:paraId="0870D139">
      <w:pPr>
        <w:pStyle w:val="2"/>
        <w:keepNext/>
        <w:keepLines/>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40"/>
          <w:highlight w:val="none"/>
        </w:rPr>
      </w:pPr>
      <w:bookmarkStart w:id="156" w:name="_Toc517963436"/>
      <w:bookmarkStart w:id="157" w:name="_Toc16393"/>
      <w:bookmarkStart w:id="158" w:name="_Toc530733568"/>
      <w:bookmarkStart w:id="159" w:name="_Toc21655"/>
      <w:r>
        <w:rPr>
          <w:rFonts w:hint="eastAsia" w:ascii="宋体" w:hAnsi="宋体" w:eastAsia="宋体" w:cs="宋体"/>
          <w:color w:val="auto"/>
          <w:sz w:val="40"/>
          <w:highlight w:val="none"/>
        </w:rPr>
        <w:t xml:space="preserve">第五章  </w:t>
      </w:r>
      <w:bookmarkEnd w:id="156"/>
      <w:r>
        <w:rPr>
          <w:rFonts w:hint="eastAsia" w:ascii="宋体" w:hAnsi="宋体" w:eastAsia="宋体" w:cs="宋体"/>
          <w:color w:val="auto"/>
          <w:sz w:val="40"/>
          <w:highlight w:val="none"/>
        </w:rPr>
        <w:t>技术标准和要求</w:t>
      </w:r>
      <w:bookmarkEnd w:id="157"/>
      <w:bookmarkEnd w:id="158"/>
      <w:bookmarkEnd w:id="159"/>
    </w:p>
    <w:p w14:paraId="5D3DA77F">
      <w:pPr>
        <w:spacing w:after="0" w:line="520" w:lineRule="exact"/>
        <w:ind w:firstLine="480" w:firstLineChars="20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详见《工程量清单》另附</w:t>
      </w:r>
    </w:p>
    <w:p w14:paraId="1CED9DF6">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r>
    </w:p>
    <w:p w14:paraId="1CC4598A">
      <w:pPr>
        <w:numPr>
          <w:ilvl w:val="0"/>
          <w:numId w:val="1"/>
        </w:numPr>
        <w:jc w:val="center"/>
        <w:outlineLvl w:val="0"/>
        <w:rPr>
          <w:rFonts w:hint="eastAsia" w:ascii="宋体" w:hAnsi="宋体" w:eastAsia="宋体" w:cs="宋体"/>
          <w:color w:val="auto"/>
          <w:sz w:val="40"/>
          <w:highlight w:val="none"/>
        </w:rPr>
      </w:pPr>
      <w:bookmarkStart w:id="160" w:name="_Toc8150"/>
      <w:r>
        <w:rPr>
          <w:rFonts w:hint="eastAsia" w:ascii="宋体" w:hAnsi="宋体" w:eastAsia="宋体" w:cs="宋体"/>
          <w:color w:val="auto"/>
          <w:sz w:val="40"/>
          <w:highlight w:val="none"/>
        </w:rPr>
        <w:t xml:space="preserve"> </w:t>
      </w:r>
      <w:bookmarkStart w:id="161" w:name="_Toc25217"/>
      <w:r>
        <w:rPr>
          <w:rFonts w:hint="eastAsia" w:ascii="宋体" w:hAnsi="宋体" w:eastAsia="宋体" w:cs="宋体"/>
          <w:color w:val="auto"/>
          <w:sz w:val="40"/>
          <w:highlight w:val="none"/>
        </w:rPr>
        <w:t>竞争性磋商响应文件格式</w:t>
      </w:r>
      <w:bookmarkEnd w:id="160"/>
      <w:bookmarkEnd w:id="161"/>
    </w:p>
    <w:p w14:paraId="28CC77D7">
      <w:pPr>
        <w:numPr>
          <w:ilvl w:val="0"/>
          <w:numId w:val="0"/>
        </w:numPr>
        <w:adjustRightInd w:val="0"/>
        <w:snapToGrid w:val="0"/>
        <w:spacing w:after="200"/>
        <w:jc w:val="center"/>
        <w:rPr>
          <w:rFonts w:hint="eastAsia" w:ascii="宋体" w:hAnsi="宋体" w:eastAsia="宋体" w:cs="宋体"/>
          <w:color w:val="auto"/>
          <w:sz w:val="40"/>
          <w:highlight w:val="none"/>
        </w:rPr>
      </w:pPr>
    </w:p>
    <w:p w14:paraId="71FBB78A">
      <w:pPr>
        <w:ind w:left="0" w:leftChars="0" w:right="0" w:rightChars="0" w:firstLine="0" w:firstLineChars="0"/>
        <w:jc w:val="center"/>
        <w:outlineLvl w:val="1"/>
        <w:rPr>
          <w:rFonts w:hint="eastAsia" w:ascii="宋体" w:hAnsi="宋体" w:eastAsia="宋体" w:cs="宋体"/>
          <w:b/>
          <w:color w:val="auto"/>
          <w:sz w:val="72"/>
          <w:szCs w:val="72"/>
          <w:highlight w:val="none"/>
          <w:lang w:eastAsia="zh-CN"/>
        </w:rPr>
      </w:pPr>
      <w:r>
        <w:rPr>
          <w:rFonts w:hint="eastAsia" w:ascii="宋体" w:hAnsi="宋体" w:eastAsia="宋体" w:cs="宋体"/>
          <w:b/>
          <w:color w:val="auto"/>
          <w:sz w:val="72"/>
          <w:szCs w:val="72"/>
          <w:highlight w:val="none"/>
          <w:lang w:eastAsia="zh-CN"/>
        </w:rPr>
        <w:t>铜厂乡毛贝湾村委会大灰竹山村板蓝根产业发展项目</w:t>
      </w:r>
    </w:p>
    <w:p w14:paraId="1A1A7D65">
      <w:pPr>
        <w:ind w:left="0" w:leftChars="0" w:right="0" w:rightChars="0" w:firstLine="0" w:firstLineChars="0"/>
        <w:jc w:val="center"/>
        <w:rPr>
          <w:rFonts w:hint="eastAsia" w:ascii="宋体" w:hAnsi="宋体" w:eastAsia="宋体" w:cs="宋体"/>
          <w:b/>
          <w:color w:val="auto"/>
          <w:sz w:val="48"/>
          <w:szCs w:val="48"/>
          <w:highlight w:val="none"/>
          <w:lang w:eastAsia="zh-CN"/>
        </w:rPr>
      </w:pPr>
    </w:p>
    <w:p w14:paraId="687FE8C6">
      <w:pPr>
        <w:ind w:left="0" w:leftChars="0" w:right="0" w:rightChars="0" w:firstLine="0" w:firstLineChars="0"/>
        <w:jc w:val="center"/>
        <w:rPr>
          <w:rFonts w:hint="eastAsia" w:ascii="宋体" w:hAnsi="宋体" w:eastAsia="宋体" w:cs="宋体"/>
          <w:b/>
          <w:color w:val="auto"/>
          <w:sz w:val="48"/>
          <w:szCs w:val="48"/>
          <w:highlight w:val="none"/>
          <w:lang w:eastAsia="zh-CN"/>
        </w:rPr>
      </w:pPr>
    </w:p>
    <w:p w14:paraId="1BE0D2CB">
      <w:pPr>
        <w:spacing w:line="360" w:lineRule="auto"/>
        <w:jc w:val="center"/>
        <w:rPr>
          <w:rFonts w:hint="eastAsia"/>
          <w:highlight w:val="none"/>
          <w:lang w:eastAsia="zh-CN"/>
        </w:rPr>
      </w:pPr>
      <w:r>
        <w:rPr>
          <w:rFonts w:hint="eastAsia" w:ascii="宋体" w:hAnsi="宋体" w:eastAsia="宋体" w:cs="宋体"/>
          <w:color w:val="auto"/>
          <w:sz w:val="28"/>
          <w:szCs w:val="28"/>
          <w:highlight w:val="none"/>
        </w:rPr>
        <w:t>编号：</w:t>
      </w:r>
      <w:r>
        <w:rPr>
          <w:rFonts w:hint="eastAsia" w:ascii="宋体" w:hAnsi="宋体" w:eastAsia="宋体" w:cs="宋体"/>
          <w:color w:val="auto"/>
          <w:sz w:val="28"/>
          <w:szCs w:val="28"/>
          <w:highlight w:val="none"/>
          <w:lang w:eastAsia="zh-CN"/>
        </w:rPr>
        <w:t>HHJR-2026-114</w:t>
      </w:r>
    </w:p>
    <w:p w14:paraId="57B46DD1">
      <w:pPr>
        <w:pStyle w:val="14"/>
        <w:rPr>
          <w:rFonts w:hint="eastAsia"/>
          <w:highlight w:val="none"/>
          <w:lang w:eastAsia="zh-CN"/>
        </w:rPr>
      </w:pPr>
    </w:p>
    <w:p w14:paraId="5D0F92DA">
      <w:pPr>
        <w:spacing w:line="360" w:lineRule="auto"/>
        <w:jc w:val="center"/>
        <w:rPr>
          <w:rFonts w:hint="eastAsia" w:ascii="宋体" w:hAnsi="宋体" w:eastAsia="宋体" w:cs="宋体"/>
          <w:b/>
          <w:bCs/>
          <w:color w:val="auto"/>
          <w:sz w:val="52"/>
          <w:szCs w:val="52"/>
          <w:highlight w:val="none"/>
          <w:lang w:bidi="zh-CN"/>
        </w:rPr>
      </w:pPr>
      <w:r>
        <w:rPr>
          <w:rFonts w:hint="eastAsia" w:ascii="宋体" w:hAnsi="宋体" w:eastAsia="宋体" w:cs="宋体"/>
          <w:b/>
          <w:bCs/>
          <w:color w:val="auto"/>
          <w:sz w:val="52"/>
          <w:szCs w:val="52"/>
          <w:highlight w:val="none"/>
          <w:lang w:bidi="zh-CN"/>
        </w:rPr>
        <w:t>响应文件</w:t>
      </w:r>
    </w:p>
    <w:p w14:paraId="751A9224">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b/>
          <w:bCs/>
          <w:color w:val="auto"/>
          <w:sz w:val="52"/>
          <w:szCs w:val="52"/>
          <w:highlight w:val="none"/>
          <w:lang w:bidi="zh-CN"/>
        </w:rPr>
        <w:t>（</w:t>
      </w:r>
      <w:r>
        <w:rPr>
          <w:rFonts w:hint="eastAsia" w:ascii="宋体" w:hAnsi="宋体" w:eastAsia="宋体" w:cs="宋体"/>
          <w:b/>
          <w:bCs/>
          <w:color w:val="auto"/>
          <w:sz w:val="52"/>
          <w:szCs w:val="52"/>
          <w:highlight w:val="none"/>
          <w:lang w:val="en-US" w:bidi="zh-CN"/>
        </w:rPr>
        <w:t>第一册</w:t>
      </w:r>
      <w:r>
        <w:rPr>
          <w:rFonts w:hint="eastAsia" w:ascii="宋体" w:hAnsi="宋体" w:eastAsia="宋体" w:cs="宋体"/>
          <w:b/>
          <w:bCs/>
          <w:color w:val="auto"/>
          <w:sz w:val="52"/>
          <w:szCs w:val="52"/>
          <w:highlight w:val="none"/>
          <w:lang w:bidi="zh-CN"/>
        </w:rPr>
        <w:t>）</w:t>
      </w:r>
    </w:p>
    <w:p w14:paraId="490DB8F0">
      <w:pPr>
        <w:spacing w:line="360" w:lineRule="auto"/>
        <w:ind w:firstLine="316" w:firstLineChars="150"/>
        <w:rPr>
          <w:rFonts w:hint="eastAsia" w:ascii="宋体" w:hAnsi="宋体" w:eastAsia="宋体" w:cs="宋体"/>
          <w:b/>
          <w:color w:val="auto"/>
          <w:kern w:val="2"/>
          <w:sz w:val="21"/>
          <w:szCs w:val="21"/>
          <w:highlight w:val="none"/>
        </w:rPr>
      </w:pPr>
    </w:p>
    <w:p w14:paraId="5167CDFE">
      <w:pPr>
        <w:spacing w:line="360" w:lineRule="auto"/>
        <w:ind w:firstLine="330" w:firstLineChars="150"/>
        <w:rPr>
          <w:rFonts w:hint="eastAsia" w:ascii="宋体" w:hAnsi="宋体" w:eastAsia="宋体" w:cs="宋体"/>
          <w:bCs/>
          <w:color w:val="auto"/>
          <w:szCs w:val="21"/>
          <w:highlight w:val="none"/>
        </w:rPr>
      </w:pPr>
    </w:p>
    <w:p w14:paraId="37CCBCA4">
      <w:pPr>
        <w:spacing w:line="360" w:lineRule="auto"/>
        <w:ind w:firstLine="330" w:firstLineChars="150"/>
        <w:rPr>
          <w:rFonts w:hint="eastAsia" w:ascii="宋体" w:hAnsi="宋体" w:eastAsia="宋体" w:cs="宋体"/>
          <w:bCs/>
          <w:color w:val="auto"/>
          <w:szCs w:val="21"/>
          <w:highlight w:val="none"/>
        </w:rPr>
      </w:pPr>
    </w:p>
    <w:p w14:paraId="1EFF586B">
      <w:pPr>
        <w:spacing w:line="360" w:lineRule="auto"/>
        <w:ind w:firstLine="330" w:firstLineChars="150"/>
        <w:rPr>
          <w:rFonts w:hint="eastAsia" w:ascii="宋体" w:hAnsi="宋体" w:eastAsia="宋体" w:cs="宋体"/>
          <w:bCs/>
          <w:color w:val="auto"/>
          <w:szCs w:val="21"/>
          <w:highlight w:val="none"/>
        </w:rPr>
      </w:pPr>
    </w:p>
    <w:p w14:paraId="65C9725D">
      <w:pPr>
        <w:spacing w:line="360" w:lineRule="auto"/>
        <w:ind w:firstLine="330" w:firstLineChars="150"/>
        <w:rPr>
          <w:rFonts w:hint="eastAsia" w:ascii="宋体" w:hAnsi="宋体" w:eastAsia="宋体" w:cs="宋体"/>
          <w:bCs/>
          <w:color w:val="auto"/>
          <w:szCs w:val="21"/>
          <w:highlight w:val="none"/>
        </w:rPr>
      </w:pPr>
    </w:p>
    <w:p w14:paraId="7314FB00">
      <w:pPr>
        <w:spacing w:after="0" w:line="720" w:lineRule="auto"/>
        <w:ind w:firstLine="560" w:firstLineChars="20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磋商申请人：</w:t>
      </w:r>
      <w:r>
        <w:rPr>
          <w:rFonts w:hint="eastAsia" w:ascii="宋体" w:hAnsi="宋体" w:eastAsia="宋体" w:cs="宋体"/>
          <w:color w:val="auto"/>
          <w:sz w:val="28"/>
          <w:szCs w:val="28"/>
          <w:highlight w:val="none"/>
          <w:u w:val="single"/>
        </w:rPr>
        <w:t xml:space="preserve">                                  （盖章）</w:t>
      </w:r>
    </w:p>
    <w:p w14:paraId="1055A6BE">
      <w:pPr>
        <w:spacing w:after="0" w:line="720" w:lineRule="auto"/>
        <w:ind w:firstLine="560" w:firstLineChars="200"/>
        <w:jc w:val="cente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法定代表人或其委托代理人：</w:t>
      </w:r>
      <w:r>
        <w:rPr>
          <w:rFonts w:hint="eastAsia" w:ascii="宋体" w:hAnsi="宋体" w:eastAsia="宋体" w:cs="宋体"/>
          <w:color w:val="auto"/>
          <w:sz w:val="28"/>
          <w:szCs w:val="28"/>
          <w:highlight w:val="none"/>
          <w:u w:val="single"/>
        </w:rPr>
        <w:t xml:space="preserve">               （盖章或签字）</w:t>
      </w:r>
    </w:p>
    <w:p w14:paraId="11D0234E">
      <w:pPr>
        <w:spacing w:line="72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 xml:space="preserve">月 </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日</w:t>
      </w:r>
    </w:p>
    <w:p w14:paraId="037B86B8">
      <w:pPr>
        <w:pStyle w:val="4"/>
        <w:bidi w:val="0"/>
        <w:jc w:val="center"/>
        <w:rPr>
          <w:rFonts w:hint="eastAsia" w:ascii="宋体" w:hAnsi="宋体" w:eastAsia="宋体" w:cs="宋体"/>
          <w:highlight w:val="none"/>
        </w:rPr>
      </w:pPr>
      <w:bookmarkStart w:id="162" w:name="_Toc32463"/>
      <w:r>
        <w:rPr>
          <w:rFonts w:hint="eastAsia" w:ascii="宋体" w:hAnsi="宋体" w:eastAsia="宋体" w:cs="宋体"/>
          <w:highlight w:val="none"/>
        </w:rPr>
        <w:t>磋商申请人基本情况表</w:t>
      </w:r>
      <w:bookmarkEnd w:id="162"/>
    </w:p>
    <w:tbl>
      <w:tblPr>
        <w:tblStyle w:val="15"/>
        <w:tblpPr w:leftFromText="180" w:rightFromText="180" w:vertAnchor="text" w:horzAnchor="page" w:tblpX="912" w:tblpY="2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3"/>
        <w:gridCol w:w="3153"/>
        <w:gridCol w:w="1009"/>
        <w:gridCol w:w="1701"/>
        <w:gridCol w:w="2044"/>
      </w:tblGrid>
      <w:tr w14:paraId="3ACA6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2373" w:type="dxa"/>
            <w:noWrap w:val="0"/>
            <w:vAlign w:val="center"/>
          </w:tcPr>
          <w:p w14:paraId="130BE4EE">
            <w:pPr>
              <w:pStyle w:val="7"/>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磋商申请人名称：</w:t>
            </w:r>
          </w:p>
        </w:tc>
        <w:tc>
          <w:tcPr>
            <w:tcW w:w="7907" w:type="dxa"/>
            <w:gridSpan w:val="4"/>
            <w:noWrap w:val="0"/>
            <w:vAlign w:val="top"/>
          </w:tcPr>
          <w:p w14:paraId="228898B6">
            <w:pPr>
              <w:pStyle w:val="7"/>
              <w:spacing w:line="360" w:lineRule="auto"/>
              <w:jc w:val="center"/>
              <w:rPr>
                <w:rFonts w:hint="eastAsia" w:ascii="宋体" w:hAnsi="宋体" w:eastAsia="宋体" w:cs="宋体"/>
                <w:color w:val="auto"/>
                <w:sz w:val="24"/>
                <w:szCs w:val="24"/>
                <w:highlight w:val="none"/>
              </w:rPr>
            </w:pPr>
          </w:p>
        </w:tc>
      </w:tr>
      <w:tr w14:paraId="6187C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trPr>
        <w:tc>
          <w:tcPr>
            <w:tcW w:w="2373" w:type="dxa"/>
            <w:noWrap w:val="0"/>
            <w:vAlign w:val="center"/>
          </w:tcPr>
          <w:p w14:paraId="78AD10C9">
            <w:pPr>
              <w:pStyle w:val="7"/>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统一社会信用代码：</w:t>
            </w:r>
          </w:p>
        </w:tc>
        <w:tc>
          <w:tcPr>
            <w:tcW w:w="7907" w:type="dxa"/>
            <w:gridSpan w:val="4"/>
            <w:noWrap w:val="0"/>
            <w:vAlign w:val="top"/>
          </w:tcPr>
          <w:p w14:paraId="2ADE2B01">
            <w:pPr>
              <w:pStyle w:val="7"/>
              <w:spacing w:line="360" w:lineRule="auto"/>
              <w:jc w:val="center"/>
              <w:rPr>
                <w:rFonts w:hint="eastAsia" w:ascii="宋体" w:hAnsi="宋体" w:eastAsia="宋体" w:cs="宋体"/>
                <w:color w:val="auto"/>
                <w:sz w:val="24"/>
                <w:szCs w:val="24"/>
                <w:highlight w:val="none"/>
              </w:rPr>
            </w:pPr>
          </w:p>
        </w:tc>
      </w:tr>
      <w:tr w14:paraId="70C10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2373" w:type="dxa"/>
            <w:noWrap w:val="0"/>
            <w:vAlign w:val="center"/>
          </w:tcPr>
          <w:p w14:paraId="774DEB9C">
            <w:pPr>
              <w:pStyle w:val="7"/>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法定代表人姓名：</w:t>
            </w:r>
          </w:p>
        </w:tc>
        <w:tc>
          <w:tcPr>
            <w:tcW w:w="7907" w:type="dxa"/>
            <w:gridSpan w:val="4"/>
            <w:noWrap w:val="0"/>
            <w:vAlign w:val="top"/>
          </w:tcPr>
          <w:p w14:paraId="682F09E9">
            <w:pPr>
              <w:pStyle w:val="7"/>
              <w:spacing w:line="360" w:lineRule="auto"/>
              <w:jc w:val="center"/>
              <w:rPr>
                <w:rFonts w:hint="eastAsia" w:ascii="宋体" w:hAnsi="宋体" w:eastAsia="宋体" w:cs="宋体"/>
                <w:color w:val="auto"/>
                <w:sz w:val="24"/>
                <w:szCs w:val="24"/>
                <w:highlight w:val="none"/>
              </w:rPr>
            </w:pPr>
          </w:p>
        </w:tc>
      </w:tr>
      <w:tr w14:paraId="40340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2373" w:type="dxa"/>
            <w:noWrap w:val="0"/>
            <w:vAlign w:val="center"/>
          </w:tcPr>
          <w:p w14:paraId="12AE5FC4">
            <w:pPr>
              <w:pStyle w:val="7"/>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tc>
        <w:tc>
          <w:tcPr>
            <w:tcW w:w="3153" w:type="dxa"/>
            <w:noWrap w:val="0"/>
            <w:vAlign w:val="top"/>
          </w:tcPr>
          <w:p w14:paraId="12A94C09">
            <w:pPr>
              <w:pStyle w:val="7"/>
              <w:spacing w:line="360" w:lineRule="auto"/>
              <w:jc w:val="center"/>
              <w:rPr>
                <w:rFonts w:hint="eastAsia" w:ascii="宋体" w:hAnsi="宋体" w:eastAsia="宋体" w:cs="宋体"/>
                <w:color w:val="auto"/>
                <w:sz w:val="24"/>
                <w:szCs w:val="24"/>
                <w:highlight w:val="none"/>
              </w:rPr>
            </w:pPr>
          </w:p>
        </w:tc>
        <w:tc>
          <w:tcPr>
            <w:tcW w:w="1009" w:type="dxa"/>
            <w:noWrap w:val="0"/>
            <w:vAlign w:val="center"/>
          </w:tcPr>
          <w:p w14:paraId="5F9B0DF4">
            <w:pPr>
              <w:pStyle w:val="7"/>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账号：</w:t>
            </w:r>
          </w:p>
        </w:tc>
        <w:tc>
          <w:tcPr>
            <w:tcW w:w="3745" w:type="dxa"/>
            <w:gridSpan w:val="2"/>
            <w:noWrap w:val="0"/>
            <w:vAlign w:val="top"/>
          </w:tcPr>
          <w:p w14:paraId="6B96AA6F">
            <w:pPr>
              <w:pStyle w:val="7"/>
              <w:spacing w:line="360" w:lineRule="auto"/>
              <w:jc w:val="center"/>
              <w:rPr>
                <w:rFonts w:hint="eastAsia" w:ascii="宋体" w:hAnsi="宋体" w:eastAsia="宋体" w:cs="宋体"/>
                <w:color w:val="auto"/>
                <w:sz w:val="24"/>
                <w:szCs w:val="24"/>
                <w:highlight w:val="none"/>
              </w:rPr>
            </w:pPr>
          </w:p>
        </w:tc>
      </w:tr>
      <w:tr w14:paraId="28E9B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2373" w:type="dxa"/>
            <w:noWrap w:val="0"/>
            <w:vAlign w:val="center"/>
          </w:tcPr>
          <w:p w14:paraId="3A7EB0D5">
            <w:pPr>
              <w:pStyle w:val="7"/>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注册资金： </w:t>
            </w:r>
          </w:p>
        </w:tc>
        <w:tc>
          <w:tcPr>
            <w:tcW w:w="3153" w:type="dxa"/>
            <w:noWrap w:val="0"/>
            <w:vAlign w:val="top"/>
          </w:tcPr>
          <w:p w14:paraId="627795A1">
            <w:pPr>
              <w:pStyle w:val="7"/>
              <w:spacing w:line="360" w:lineRule="auto"/>
              <w:jc w:val="center"/>
              <w:rPr>
                <w:rFonts w:hint="eastAsia" w:ascii="宋体" w:hAnsi="宋体" w:eastAsia="宋体" w:cs="宋体"/>
                <w:color w:val="auto"/>
                <w:sz w:val="24"/>
                <w:szCs w:val="24"/>
                <w:highlight w:val="none"/>
              </w:rPr>
            </w:pPr>
          </w:p>
        </w:tc>
        <w:tc>
          <w:tcPr>
            <w:tcW w:w="2710" w:type="dxa"/>
            <w:gridSpan w:val="2"/>
            <w:noWrap w:val="0"/>
            <w:vAlign w:val="center"/>
          </w:tcPr>
          <w:p w14:paraId="2503B262">
            <w:pPr>
              <w:pStyle w:val="7"/>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p>
        </w:tc>
        <w:tc>
          <w:tcPr>
            <w:tcW w:w="2044" w:type="dxa"/>
            <w:noWrap w:val="0"/>
            <w:vAlign w:val="top"/>
          </w:tcPr>
          <w:p w14:paraId="14264444">
            <w:pPr>
              <w:pStyle w:val="7"/>
              <w:spacing w:line="360" w:lineRule="auto"/>
              <w:jc w:val="center"/>
              <w:rPr>
                <w:rFonts w:hint="eastAsia" w:ascii="宋体" w:hAnsi="宋体" w:eastAsia="宋体" w:cs="宋体"/>
                <w:color w:val="auto"/>
                <w:sz w:val="24"/>
                <w:szCs w:val="24"/>
                <w:highlight w:val="none"/>
              </w:rPr>
            </w:pPr>
          </w:p>
        </w:tc>
      </w:tr>
      <w:tr w14:paraId="33B54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2373" w:type="dxa"/>
            <w:noWrap w:val="0"/>
            <w:vAlign w:val="center"/>
          </w:tcPr>
          <w:p w14:paraId="59386464">
            <w:pPr>
              <w:pStyle w:val="7"/>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公司成立日期： </w:t>
            </w:r>
          </w:p>
        </w:tc>
        <w:tc>
          <w:tcPr>
            <w:tcW w:w="3153" w:type="dxa"/>
            <w:noWrap w:val="0"/>
            <w:vAlign w:val="top"/>
          </w:tcPr>
          <w:p w14:paraId="682D4E6D">
            <w:pPr>
              <w:pStyle w:val="7"/>
              <w:spacing w:line="360" w:lineRule="auto"/>
              <w:jc w:val="center"/>
              <w:rPr>
                <w:rFonts w:hint="eastAsia" w:ascii="宋体" w:hAnsi="宋体" w:eastAsia="宋体" w:cs="宋体"/>
                <w:color w:val="auto"/>
                <w:sz w:val="24"/>
                <w:szCs w:val="24"/>
                <w:highlight w:val="none"/>
              </w:rPr>
            </w:pPr>
          </w:p>
        </w:tc>
        <w:tc>
          <w:tcPr>
            <w:tcW w:w="2710" w:type="dxa"/>
            <w:gridSpan w:val="2"/>
            <w:noWrap w:val="0"/>
            <w:vAlign w:val="center"/>
          </w:tcPr>
          <w:p w14:paraId="72B72D0A">
            <w:pPr>
              <w:pStyle w:val="7"/>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企业网站网址（如有）：</w:t>
            </w:r>
          </w:p>
        </w:tc>
        <w:tc>
          <w:tcPr>
            <w:tcW w:w="2044" w:type="dxa"/>
            <w:noWrap w:val="0"/>
            <w:vAlign w:val="top"/>
          </w:tcPr>
          <w:p w14:paraId="4BA34676">
            <w:pPr>
              <w:pStyle w:val="7"/>
              <w:spacing w:line="360" w:lineRule="auto"/>
              <w:jc w:val="center"/>
              <w:rPr>
                <w:rFonts w:hint="eastAsia" w:ascii="宋体" w:hAnsi="宋体" w:eastAsia="宋体" w:cs="宋体"/>
                <w:color w:val="auto"/>
                <w:sz w:val="24"/>
                <w:szCs w:val="24"/>
                <w:highlight w:val="none"/>
              </w:rPr>
            </w:pPr>
          </w:p>
        </w:tc>
      </w:tr>
      <w:tr w14:paraId="3A5A2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2373" w:type="dxa"/>
            <w:noWrap w:val="0"/>
            <w:vAlign w:val="center"/>
          </w:tcPr>
          <w:p w14:paraId="6B540D75">
            <w:pPr>
              <w:pStyle w:val="7"/>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企业电话：</w:t>
            </w:r>
          </w:p>
        </w:tc>
        <w:tc>
          <w:tcPr>
            <w:tcW w:w="3153" w:type="dxa"/>
            <w:noWrap w:val="0"/>
            <w:vAlign w:val="top"/>
          </w:tcPr>
          <w:p w14:paraId="077A7363">
            <w:pPr>
              <w:pStyle w:val="7"/>
              <w:spacing w:line="360" w:lineRule="auto"/>
              <w:jc w:val="center"/>
              <w:rPr>
                <w:rFonts w:hint="eastAsia" w:ascii="宋体" w:hAnsi="宋体" w:eastAsia="宋体" w:cs="宋体"/>
                <w:color w:val="auto"/>
                <w:sz w:val="24"/>
                <w:szCs w:val="24"/>
                <w:highlight w:val="none"/>
              </w:rPr>
            </w:pPr>
          </w:p>
        </w:tc>
        <w:tc>
          <w:tcPr>
            <w:tcW w:w="2710" w:type="dxa"/>
            <w:gridSpan w:val="2"/>
            <w:noWrap w:val="0"/>
            <w:vAlign w:val="center"/>
          </w:tcPr>
          <w:p w14:paraId="4DB6A71D">
            <w:pPr>
              <w:pStyle w:val="7"/>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通讯地址：</w:t>
            </w:r>
          </w:p>
        </w:tc>
        <w:tc>
          <w:tcPr>
            <w:tcW w:w="2044" w:type="dxa"/>
            <w:noWrap w:val="0"/>
            <w:vAlign w:val="top"/>
          </w:tcPr>
          <w:p w14:paraId="4D276A24">
            <w:pPr>
              <w:pStyle w:val="7"/>
              <w:spacing w:line="360" w:lineRule="auto"/>
              <w:jc w:val="center"/>
              <w:rPr>
                <w:rFonts w:hint="eastAsia" w:ascii="宋体" w:hAnsi="宋体" w:eastAsia="宋体" w:cs="宋体"/>
                <w:color w:val="auto"/>
                <w:sz w:val="24"/>
                <w:szCs w:val="24"/>
                <w:highlight w:val="none"/>
              </w:rPr>
            </w:pPr>
          </w:p>
        </w:tc>
      </w:tr>
      <w:tr w14:paraId="03F1D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trPr>
        <w:tc>
          <w:tcPr>
            <w:tcW w:w="2373" w:type="dxa"/>
            <w:noWrap w:val="0"/>
            <w:vAlign w:val="center"/>
          </w:tcPr>
          <w:p w14:paraId="3260013A">
            <w:pPr>
              <w:pStyle w:val="7"/>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公司简介：</w:t>
            </w:r>
          </w:p>
        </w:tc>
        <w:tc>
          <w:tcPr>
            <w:tcW w:w="7907" w:type="dxa"/>
            <w:gridSpan w:val="4"/>
            <w:noWrap w:val="0"/>
            <w:vAlign w:val="top"/>
          </w:tcPr>
          <w:p w14:paraId="59502191">
            <w:pPr>
              <w:pStyle w:val="7"/>
              <w:spacing w:line="360" w:lineRule="auto"/>
              <w:jc w:val="center"/>
              <w:rPr>
                <w:rFonts w:hint="eastAsia" w:ascii="宋体" w:hAnsi="宋体" w:eastAsia="宋体" w:cs="宋体"/>
                <w:color w:val="auto"/>
                <w:sz w:val="24"/>
                <w:szCs w:val="24"/>
                <w:highlight w:val="none"/>
              </w:rPr>
            </w:pPr>
          </w:p>
        </w:tc>
      </w:tr>
      <w:tr w14:paraId="732C9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6" w:hRule="atLeast"/>
        </w:trPr>
        <w:tc>
          <w:tcPr>
            <w:tcW w:w="2373" w:type="dxa"/>
            <w:noWrap w:val="0"/>
            <w:vAlign w:val="center"/>
          </w:tcPr>
          <w:p w14:paraId="4BDC03F3">
            <w:pPr>
              <w:pStyle w:val="7"/>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经营范围：</w:t>
            </w:r>
          </w:p>
        </w:tc>
        <w:tc>
          <w:tcPr>
            <w:tcW w:w="7907" w:type="dxa"/>
            <w:gridSpan w:val="4"/>
            <w:noWrap w:val="0"/>
            <w:vAlign w:val="top"/>
          </w:tcPr>
          <w:p w14:paraId="22CCDA3E">
            <w:pPr>
              <w:pStyle w:val="7"/>
              <w:spacing w:line="360" w:lineRule="auto"/>
              <w:jc w:val="center"/>
              <w:rPr>
                <w:rFonts w:hint="eastAsia" w:ascii="宋体" w:hAnsi="宋体" w:eastAsia="宋体" w:cs="宋体"/>
                <w:color w:val="auto"/>
                <w:sz w:val="24"/>
                <w:szCs w:val="24"/>
                <w:highlight w:val="none"/>
              </w:rPr>
            </w:pPr>
          </w:p>
        </w:tc>
      </w:tr>
      <w:tr w14:paraId="1B919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2373" w:type="dxa"/>
            <w:noWrap w:val="0"/>
            <w:vAlign w:val="center"/>
          </w:tcPr>
          <w:p w14:paraId="7598E820">
            <w:pPr>
              <w:pStyle w:val="7"/>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其他说明：</w:t>
            </w:r>
          </w:p>
        </w:tc>
        <w:tc>
          <w:tcPr>
            <w:tcW w:w="7907" w:type="dxa"/>
            <w:gridSpan w:val="4"/>
            <w:noWrap w:val="0"/>
            <w:vAlign w:val="top"/>
          </w:tcPr>
          <w:p w14:paraId="2449CBFD">
            <w:pPr>
              <w:pStyle w:val="7"/>
              <w:spacing w:line="360" w:lineRule="auto"/>
              <w:jc w:val="center"/>
              <w:rPr>
                <w:rFonts w:hint="eastAsia" w:ascii="宋体" w:hAnsi="宋体" w:eastAsia="宋体" w:cs="宋体"/>
                <w:color w:val="auto"/>
                <w:sz w:val="24"/>
                <w:szCs w:val="24"/>
                <w:highlight w:val="none"/>
              </w:rPr>
            </w:pPr>
          </w:p>
        </w:tc>
      </w:tr>
    </w:tbl>
    <w:p w14:paraId="69CFBC72">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p>
    <w:p w14:paraId="353BE99B">
      <w:pPr>
        <w:keepNext/>
        <w:keepLines/>
        <w:spacing w:after="120" w:line="360" w:lineRule="auto"/>
        <w:jc w:val="left"/>
        <w:rPr>
          <w:rStyle w:val="18"/>
          <w:rFonts w:hint="eastAsia" w:ascii="宋体" w:hAnsi="宋体" w:eastAsia="宋体" w:cs="宋体"/>
          <w:highlight w:val="none"/>
        </w:rPr>
      </w:pPr>
      <w:bookmarkStart w:id="163" w:name="_Toc21621"/>
      <w:bookmarkStart w:id="164" w:name="_Toc24565"/>
      <w:r>
        <w:rPr>
          <w:rStyle w:val="18"/>
          <w:rFonts w:hint="eastAsia" w:ascii="宋体" w:hAnsi="宋体" w:eastAsia="宋体" w:cs="宋体"/>
          <w:highlight w:val="none"/>
        </w:rPr>
        <w:t>格式1：</w:t>
      </w:r>
      <w:bookmarkEnd w:id="163"/>
    </w:p>
    <w:bookmarkEnd w:id="164"/>
    <w:p w14:paraId="1BDCD95E">
      <w:pPr>
        <w:keepNext/>
        <w:keepLines/>
        <w:spacing w:before="240" w:line="400" w:lineRule="exact"/>
        <w:ind w:left="425"/>
        <w:jc w:val="center"/>
        <w:rPr>
          <w:rFonts w:hint="eastAsia" w:ascii="宋体" w:hAnsi="宋体" w:eastAsia="宋体" w:cs="宋体"/>
          <w:b/>
          <w:spacing w:val="40"/>
          <w:sz w:val="32"/>
          <w:highlight w:val="none"/>
        </w:rPr>
      </w:pPr>
      <w:bookmarkStart w:id="165" w:name="_Toc3273"/>
      <w:bookmarkStart w:id="166" w:name="_Toc518289509"/>
      <w:r>
        <w:rPr>
          <w:rFonts w:hint="eastAsia" w:ascii="宋体" w:hAnsi="宋体" w:eastAsia="宋体" w:cs="宋体"/>
          <w:b/>
          <w:spacing w:val="40"/>
          <w:sz w:val="32"/>
          <w:highlight w:val="none"/>
        </w:rPr>
        <w:t>资格证明文件</w:t>
      </w:r>
      <w:bookmarkEnd w:id="165"/>
      <w:bookmarkEnd w:id="166"/>
    </w:p>
    <w:p w14:paraId="3E121E55">
      <w:pPr>
        <w:rPr>
          <w:rFonts w:hint="eastAsia" w:ascii="宋体" w:hAnsi="宋体" w:eastAsia="宋体" w:cs="宋体"/>
          <w:sz w:val="24"/>
          <w:highlight w:val="none"/>
        </w:rPr>
      </w:pPr>
    </w:p>
    <w:p w14:paraId="12B16C04">
      <w:pPr>
        <w:spacing w:line="360" w:lineRule="auto"/>
        <w:ind w:firstLine="442" w:firstLineChars="200"/>
        <w:rPr>
          <w:rFonts w:hint="eastAsia" w:ascii="宋体" w:hAnsi="宋体" w:eastAsia="宋体" w:cs="宋体"/>
          <w:b/>
          <w:bCs/>
          <w:szCs w:val="21"/>
          <w:highlight w:val="none"/>
        </w:rPr>
      </w:pPr>
      <w:r>
        <w:rPr>
          <w:rFonts w:hint="eastAsia" w:ascii="宋体" w:hAnsi="宋体" w:eastAsia="宋体" w:cs="宋体"/>
          <w:b/>
          <w:bCs/>
          <w:szCs w:val="21"/>
          <w:highlight w:val="none"/>
        </w:rPr>
        <w:t>说明：</w:t>
      </w:r>
    </w:p>
    <w:p w14:paraId="6958876B">
      <w:pPr>
        <w:spacing w:line="360" w:lineRule="auto"/>
        <w:ind w:firstLine="440" w:firstLineChars="200"/>
        <w:outlineLvl w:val="1"/>
        <w:rPr>
          <w:rFonts w:hint="eastAsia" w:ascii="宋体" w:hAnsi="宋体" w:eastAsia="宋体" w:cs="宋体"/>
          <w:szCs w:val="21"/>
          <w:highlight w:val="none"/>
        </w:rPr>
      </w:pPr>
      <w:bookmarkStart w:id="167" w:name="_Toc19523"/>
      <w:r>
        <w:rPr>
          <w:rFonts w:hint="eastAsia" w:ascii="宋体" w:hAnsi="宋体" w:eastAsia="宋体" w:cs="宋体"/>
          <w:szCs w:val="21"/>
          <w:highlight w:val="none"/>
        </w:rPr>
        <w:t xml:space="preserve">1. </w:t>
      </w:r>
      <w:r>
        <w:rPr>
          <w:rFonts w:hint="eastAsia" w:ascii="宋体" w:hAnsi="宋体" w:eastAsia="宋体" w:cs="宋体"/>
          <w:szCs w:val="21"/>
          <w:highlight w:val="none"/>
          <w:lang w:eastAsia="zh-CN"/>
        </w:rPr>
        <w:t>磋商申请人</w:t>
      </w:r>
      <w:r>
        <w:rPr>
          <w:rFonts w:hint="eastAsia" w:ascii="宋体" w:hAnsi="宋体" w:eastAsia="宋体" w:cs="宋体"/>
          <w:szCs w:val="21"/>
          <w:highlight w:val="none"/>
        </w:rPr>
        <w:t>须填写和提交下述规定的有关资料。</w:t>
      </w:r>
      <w:bookmarkEnd w:id="167"/>
    </w:p>
    <w:p w14:paraId="3DB436BB">
      <w:pPr>
        <w:spacing w:line="360" w:lineRule="auto"/>
        <w:ind w:firstLine="440" w:firstLineChars="200"/>
        <w:rPr>
          <w:rFonts w:hint="eastAsia" w:ascii="宋体" w:hAnsi="宋体" w:eastAsia="宋体" w:cs="宋体"/>
          <w:szCs w:val="21"/>
          <w:highlight w:val="none"/>
        </w:rPr>
      </w:pPr>
      <w:r>
        <w:rPr>
          <w:rFonts w:hint="eastAsia" w:ascii="宋体" w:hAnsi="宋体" w:eastAsia="宋体" w:cs="宋体"/>
          <w:szCs w:val="21"/>
          <w:highlight w:val="none"/>
        </w:rPr>
        <w:t>2. 所附格式要求填写的全部内容（包括格式1-1、格式1-2、格式1-3、格式1-4、格式1-5、格式1-6）都必须填写。</w:t>
      </w:r>
    </w:p>
    <w:p w14:paraId="33C62DCC">
      <w:pPr>
        <w:spacing w:line="360" w:lineRule="auto"/>
        <w:ind w:firstLine="440" w:firstLineChars="200"/>
        <w:rPr>
          <w:rFonts w:hint="eastAsia" w:ascii="宋体" w:hAnsi="宋体" w:eastAsia="宋体" w:cs="宋体"/>
          <w:szCs w:val="21"/>
          <w:highlight w:val="none"/>
        </w:rPr>
      </w:pPr>
      <w:r>
        <w:rPr>
          <w:rFonts w:hint="eastAsia" w:ascii="宋体" w:hAnsi="宋体" w:eastAsia="宋体" w:cs="宋体"/>
          <w:szCs w:val="21"/>
          <w:highlight w:val="none"/>
        </w:rPr>
        <w:t xml:space="preserve">3. </w:t>
      </w:r>
      <w:r>
        <w:rPr>
          <w:rFonts w:hint="eastAsia" w:ascii="宋体" w:hAnsi="宋体" w:eastAsia="宋体" w:cs="宋体"/>
          <w:szCs w:val="21"/>
          <w:highlight w:val="none"/>
          <w:lang w:eastAsia="zh-CN"/>
        </w:rPr>
        <w:t>磋商申请人</w:t>
      </w:r>
      <w:r>
        <w:rPr>
          <w:rFonts w:hint="eastAsia" w:ascii="宋体" w:hAnsi="宋体" w:eastAsia="宋体" w:cs="宋体"/>
          <w:szCs w:val="21"/>
          <w:highlight w:val="none"/>
        </w:rPr>
        <w:t>应保证全部声明和填写的内容是真实的和正确的。</w:t>
      </w:r>
    </w:p>
    <w:p w14:paraId="548980BA">
      <w:pPr>
        <w:spacing w:line="360" w:lineRule="auto"/>
        <w:ind w:firstLine="440" w:firstLineChars="200"/>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4. </w:t>
      </w:r>
      <w:r>
        <w:rPr>
          <w:rFonts w:hint="eastAsia" w:ascii="宋体" w:hAnsi="宋体" w:eastAsia="宋体" w:cs="宋体"/>
          <w:szCs w:val="21"/>
          <w:highlight w:val="none"/>
          <w:lang w:eastAsia="zh-CN"/>
        </w:rPr>
        <w:t>磋商申请人</w:t>
      </w:r>
      <w:r>
        <w:rPr>
          <w:rFonts w:hint="eastAsia" w:ascii="宋体" w:hAnsi="宋体" w:eastAsia="宋体" w:cs="宋体"/>
          <w:szCs w:val="21"/>
          <w:highlight w:val="none"/>
        </w:rPr>
        <w:t>提交的材料将被保密，但不退还。</w:t>
      </w:r>
    </w:p>
    <w:p w14:paraId="221C4A77">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p>
    <w:p w14:paraId="17C0EFC7">
      <w:pPr>
        <w:keepNext/>
        <w:keepLines/>
        <w:spacing w:after="120" w:line="360" w:lineRule="auto"/>
        <w:jc w:val="left"/>
        <w:rPr>
          <w:rStyle w:val="18"/>
          <w:rFonts w:hint="eastAsia" w:ascii="宋体" w:hAnsi="宋体" w:eastAsia="宋体" w:cs="宋体"/>
          <w:highlight w:val="none"/>
        </w:rPr>
      </w:pPr>
      <w:bookmarkStart w:id="168" w:name="_Toc11283"/>
      <w:bookmarkStart w:id="169" w:name="_Toc5897"/>
      <w:bookmarkStart w:id="170" w:name="_Toc1895"/>
      <w:bookmarkStart w:id="171" w:name="_Toc491307365"/>
      <w:bookmarkStart w:id="172" w:name="_Toc494043339"/>
      <w:bookmarkStart w:id="173" w:name="_Toc491307485"/>
      <w:bookmarkStart w:id="174" w:name="_Toc24156"/>
      <w:bookmarkStart w:id="175" w:name="_Toc491307303"/>
      <w:bookmarkStart w:id="176" w:name="_Toc10043"/>
      <w:bookmarkStart w:id="177" w:name="_Toc29377"/>
      <w:r>
        <w:rPr>
          <w:rStyle w:val="18"/>
          <w:rFonts w:hint="eastAsia" w:ascii="宋体" w:hAnsi="宋体" w:eastAsia="宋体" w:cs="宋体"/>
          <w:highlight w:val="none"/>
        </w:rPr>
        <w:t>格式1-1</w:t>
      </w:r>
      <w:bookmarkEnd w:id="168"/>
      <w:bookmarkEnd w:id="169"/>
      <w:bookmarkEnd w:id="170"/>
      <w:bookmarkEnd w:id="171"/>
      <w:bookmarkEnd w:id="172"/>
      <w:bookmarkEnd w:id="173"/>
      <w:bookmarkEnd w:id="174"/>
      <w:bookmarkEnd w:id="175"/>
    </w:p>
    <w:bookmarkEnd w:id="176"/>
    <w:bookmarkEnd w:id="177"/>
    <w:p w14:paraId="213BA9BD">
      <w:pPr>
        <w:keepNext/>
        <w:keepLines/>
        <w:spacing w:before="120" w:after="120" w:line="360" w:lineRule="auto"/>
        <w:ind w:left="425"/>
        <w:jc w:val="left"/>
        <w:rPr>
          <w:rFonts w:hint="eastAsia" w:ascii="宋体" w:hAnsi="宋体" w:eastAsia="宋体" w:cs="宋体"/>
          <w:b/>
          <w:bCs/>
          <w:sz w:val="24"/>
          <w:highlight w:val="none"/>
        </w:rPr>
      </w:pPr>
      <w:bookmarkStart w:id="178" w:name="_Toc31850"/>
      <w:bookmarkStart w:id="179" w:name="_Toc2597"/>
      <w:bookmarkStart w:id="180" w:name="_Toc23233"/>
      <w:r>
        <w:rPr>
          <w:rFonts w:hint="eastAsia" w:ascii="宋体" w:hAnsi="宋体" w:eastAsia="宋体" w:cs="宋体"/>
          <w:b/>
          <w:bCs/>
          <w:sz w:val="24"/>
          <w:highlight w:val="none"/>
          <w:lang w:eastAsia="zh-CN"/>
        </w:rPr>
        <w:t>磋商申请人</w:t>
      </w:r>
      <w:r>
        <w:rPr>
          <w:rFonts w:hint="eastAsia" w:ascii="宋体" w:hAnsi="宋体" w:eastAsia="宋体" w:cs="宋体"/>
          <w:b/>
          <w:bCs/>
          <w:sz w:val="24"/>
          <w:highlight w:val="none"/>
        </w:rPr>
        <w:t>须具有独立承担民事责任的能力</w:t>
      </w:r>
      <w:bookmarkEnd w:id="178"/>
      <w:bookmarkEnd w:id="179"/>
      <w:bookmarkEnd w:id="180"/>
    </w:p>
    <w:p w14:paraId="76E961C5">
      <w:pPr>
        <w:keepNext/>
        <w:keepLines/>
        <w:spacing w:before="120" w:after="120" w:line="360" w:lineRule="auto"/>
        <w:ind w:left="425"/>
        <w:jc w:val="left"/>
        <w:rPr>
          <w:rFonts w:hint="eastAsia" w:ascii="宋体" w:hAnsi="宋体" w:eastAsia="宋体" w:cs="宋体"/>
          <w:b/>
          <w:bCs/>
          <w:sz w:val="24"/>
          <w:highlight w:val="none"/>
        </w:rPr>
      </w:pPr>
    </w:p>
    <w:p w14:paraId="2D8DC6CA">
      <w:pPr>
        <w:keepNext/>
        <w:keepLines/>
        <w:spacing w:before="120" w:after="120" w:line="360" w:lineRule="auto"/>
        <w:ind w:left="425"/>
        <w:jc w:val="left"/>
        <w:rPr>
          <w:rFonts w:hint="eastAsia" w:ascii="宋体" w:hAnsi="宋体" w:eastAsia="宋体" w:cs="宋体"/>
          <w:b/>
          <w:bCs/>
          <w:sz w:val="24"/>
          <w:highlight w:val="none"/>
        </w:rPr>
      </w:pPr>
    </w:p>
    <w:p w14:paraId="38010801">
      <w:pPr>
        <w:keepNext/>
        <w:keepLines/>
        <w:spacing w:before="120" w:after="120" w:line="360" w:lineRule="auto"/>
        <w:ind w:left="425"/>
        <w:jc w:val="left"/>
        <w:rPr>
          <w:rFonts w:hint="eastAsia" w:ascii="宋体" w:hAnsi="宋体" w:eastAsia="宋体" w:cs="宋体"/>
          <w:b/>
          <w:bCs/>
          <w:sz w:val="24"/>
          <w:highlight w:val="none"/>
        </w:rPr>
      </w:pPr>
    </w:p>
    <w:p w14:paraId="66E57BC9">
      <w:pPr>
        <w:keepNext/>
        <w:keepLines/>
        <w:spacing w:before="120" w:after="120" w:line="360" w:lineRule="auto"/>
        <w:ind w:left="425"/>
        <w:jc w:val="left"/>
        <w:rPr>
          <w:rFonts w:hint="eastAsia" w:ascii="宋体" w:hAnsi="宋体" w:eastAsia="宋体" w:cs="宋体"/>
          <w:b/>
          <w:bCs/>
          <w:sz w:val="24"/>
          <w:highlight w:val="none"/>
        </w:rPr>
      </w:pPr>
    </w:p>
    <w:p w14:paraId="4388A259">
      <w:pPr>
        <w:keepNext/>
        <w:keepLines/>
        <w:spacing w:before="120" w:after="120" w:line="360" w:lineRule="auto"/>
        <w:ind w:left="425"/>
        <w:jc w:val="left"/>
        <w:rPr>
          <w:rFonts w:hint="eastAsia" w:ascii="宋体" w:hAnsi="宋体" w:eastAsia="宋体" w:cs="宋体"/>
          <w:b/>
          <w:bCs/>
          <w:sz w:val="24"/>
          <w:highlight w:val="none"/>
        </w:rPr>
      </w:pPr>
    </w:p>
    <w:p w14:paraId="62313E82">
      <w:pPr>
        <w:keepNext/>
        <w:keepLines/>
        <w:spacing w:before="120" w:after="120" w:line="360" w:lineRule="auto"/>
        <w:ind w:left="425"/>
        <w:jc w:val="left"/>
        <w:rPr>
          <w:rFonts w:hint="eastAsia" w:ascii="宋体" w:hAnsi="宋体" w:eastAsia="宋体" w:cs="宋体"/>
          <w:b/>
          <w:bCs/>
          <w:sz w:val="24"/>
          <w:highlight w:val="none"/>
        </w:rPr>
      </w:pPr>
    </w:p>
    <w:p w14:paraId="75CA757F">
      <w:pPr>
        <w:keepNext/>
        <w:keepLines/>
        <w:spacing w:before="120" w:after="120" w:line="360" w:lineRule="auto"/>
        <w:ind w:left="425"/>
        <w:jc w:val="left"/>
        <w:rPr>
          <w:rFonts w:hint="eastAsia" w:ascii="宋体" w:hAnsi="宋体" w:eastAsia="宋体" w:cs="宋体"/>
          <w:b/>
          <w:bCs/>
          <w:sz w:val="24"/>
          <w:highlight w:val="none"/>
        </w:rPr>
      </w:pPr>
    </w:p>
    <w:p w14:paraId="1D4C2CF3">
      <w:pPr>
        <w:keepNext/>
        <w:keepLines/>
        <w:spacing w:before="120" w:after="120" w:line="360" w:lineRule="auto"/>
        <w:ind w:left="425"/>
        <w:jc w:val="left"/>
        <w:rPr>
          <w:rFonts w:hint="eastAsia" w:ascii="宋体" w:hAnsi="宋体" w:eastAsia="宋体" w:cs="宋体"/>
          <w:b/>
          <w:bCs/>
          <w:sz w:val="24"/>
          <w:highlight w:val="none"/>
        </w:rPr>
      </w:pPr>
    </w:p>
    <w:p w14:paraId="0B0FFC75">
      <w:pPr>
        <w:keepNext/>
        <w:keepLines/>
        <w:spacing w:before="120" w:after="120" w:line="360" w:lineRule="auto"/>
        <w:ind w:left="425"/>
        <w:jc w:val="left"/>
        <w:rPr>
          <w:rFonts w:hint="eastAsia" w:ascii="宋体" w:hAnsi="宋体" w:eastAsia="宋体" w:cs="宋体"/>
          <w:b/>
          <w:bCs/>
          <w:sz w:val="24"/>
          <w:highlight w:val="none"/>
        </w:rPr>
      </w:pPr>
    </w:p>
    <w:p w14:paraId="2AD6ABD0">
      <w:pPr>
        <w:keepNext/>
        <w:keepLines/>
        <w:spacing w:before="120" w:after="120" w:line="360" w:lineRule="auto"/>
        <w:ind w:left="425"/>
        <w:jc w:val="left"/>
        <w:rPr>
          <w:rFonts w:hint="eastAsia" w:ascii="宋体" w:hAnsi="宋体" w:eastAsia="宋体" w:cs="宋体"/>
          <w:b/>
          <w:bCs/>
          <w:sz w:val="24"/>
          <w:highlight w:val="none"/>
        </w:rPr>
      </w:pPr>
    </w:p>
    <w:p w14:paraId="1760B686">
      <w:pPr>
        <w:keepNext/>
        <w:keepLines/>
        <w:spacing w:before="120" w:after="120" w:line="360" w:lineRule="auto"/>
        <w:ind w:left="425"/>
        <w:jc w:val="left"/>
        <w:rPr>
          <w:rFonts w:hint="eastAsia" w:ascii="宋体" w:hAnsi="宋体" w:eastAsia="宋体" w:cs="宋体"/>
          <w:b/>
          <w:bCs/>
          <w:sz w:val="24"/>
          <w:highlight w:val="none"/>
        </w:rPr>
      </w:pPr>
    </w:p>
    <w:p w14:paraId="1B1DE311">
      <w:pPr>
        <w:keepNext/>
        <w:keepLines/>
        <w:spacing w:before="120" w:after="120" w:line="360" w:lineRule="auto"/>
        <w:ind w:left="425"/>
        <w:jc w:val="left"/>
        <w:rPr>
          <w:rFonts w:hint="eastAsia" w:ascii="宋体" w:hAnsi="宋体" w:eastAsia="宋体" w:cs="宋体"/>
          <w:b/>
          <w:bCs/>
          <w:sz w:val="24"/>
          <w:highlight w:val="none"/>
        </w:rPr>
      </w:pPr>
    </w:p>
    <w:p w14:paraId="3BD9E941">
      <w:pPr>
        <w:keepNext/>
        <w:keepLines/>
        <w:spacing w:before="120" w:after="120" w:line="360" w:lineRule="auto"/>
        <w:ind w:left="425"/>
        <w:jc w:val="left"/>
        <w:rPr>
          <w:rFonts w:hint="eastAsia" w:ascii="宋体" w:hAnsi="宋体" w:eastAsia="宋体" w:cs="宋体"/>
          <w:b/>
          <w:bCs/>
          <w:sz w:val="24"/>
          <w:highlight w:val="none"/>
        </w:rPr>
      </w:pPr>
    </w:p>
    <w:p w14:paraId="0E457BE3">
      <w:pPr>
        <w:keepNext/>
        <w:keepLines/>
        <w:spacing w:before="120" w:after="120" w:line="360" w:lineRule="auto"/>
        <w:ind w:left="425"/>
        <w:jc w:val="left"/>
        <w:rPr>
          <w:rFonts w:hint="eastAsia" w:ascii="宋体" w:hAnsi="宋体" w:eastAsia="宋体" w:cs="宋体"/>
          <w:b/>
          <w:bCs/>
          <w:sz w:val="24"/>
          <w:highlight w:val="none"/>
        </w:rPr>
      </w:pPr>
    </w:p>
    <w:p w14:paraId="56ADFFF0">
      <w:pPr>
        <w:keepNext/>
        <w:keepLines/>
        <w:spacing w:before="120" w:after="120" w:line="360" w:lineRule="auto"/>
        <w:ind w:left="425"/>
        <w:jc w:val="left"/>
        <w:rPr>
          <w:rFonts w:hint="eastAsia" w:ascii="宋体" w:hAnsi="宋体" w:eastAsia="宋体" w:cs="宋体"/>
          <w:b/>
          <w:bCs/>
          <w:sz w:val="24"/>
          <w:highlight w:val="none"/>
        </w:rPr>
      </w:pPr>
      <w:bookmarkStart w:id="181" w:name="_Toc10352"/>
    </w:p>
    <w:p w14:paraId="6973E042">
      <w:pPr>
        <w:spacing w:line="720" w:lineRule="auto"/>
        <w:jc w:val="center"/>
        <w:rPr>
          <w:rFonts w:hint="eastAsia" w:ascii="宋体" w:hAnsi="宋体" w:eastAsia="宋体" w:cs="宋体"/>
          <w:sz w:val="24"/>
          <w:highlight w:val="none"/>
        </w:rPr>
      </w:pPr>
      <w:bookmarkStart w:id="182" w:name="_Toc17885"/>
      <w:bookmarkStart w:id="183" w:name="_Toc3022"/>
      <w:r>
        <w:rPr>
          <w:rFonts w:hint="eastAsia" w:ascii="宋体" w:hAnsi="宋体" w:eastAsia="宋体" w:cs="宋体"/>
          <w:b/>
          <w:bCs/>
          <w:sz w:val="24"/>
          <w:highlight w:val="none"/>
        </w:rPr>
        <w:t>说明：</w:t>
      </w:r>
      <w:bookmarkEnd w:id="181"/>
      <w:bookmarkEnd w:id="182"/>
      <w:r>
        <w:rPr>
          <w:rFonts w:hint="eastAsia" w:ascii="宋体" w:hAnsi="宋体" w:eastAsia="宋体" w:cs="宋体"/>
          <w:sz w:val="24"/>
          <w:highlight w:val="none"/>
          <w:lang w:eastAsia="zh-CN"/>
        </w:rPr>
        <w:t>磋商申请人</w:t>
      </w:r>
      <w:r>
        <w:rPr>
          <w:rFonts w:hint="eastAsia" w:ascii="宋体" w:hAnsi="宋体" w:eastAsia="宋体" w:cs="宋体"/>
          <w:sz w:val="24"/>
          <w:highlight w:val="none"/>
        </w:rPr>
        <w:t>须按第</w:t>
      </w:r>
      <w:r>
        <w:rPr>
          <w:rFonts w:hint="eastAsia" w:ascii="宋体" w:hAnsi="宋体" w:eastAsia="宋体" w:cs="宋体"/>
          <w:sz w:val="24"/>
          <w:highlight w:val="none"/>
          <w:lang w:val="en-US" w:eastAsia="zh-CN"/>
        </w:rPr>
        <w:t>二</w:t>
      </w:r>
      <w:r>
        <w:rPr>
          <w:rFonts w:hint="eastAsia" w:ascii="宋体" w:hAnsi="宋体" w:eastAsia="宋体" w:cs="宋体"/>
          <w:sz w:val="24"/>
          <w:highlight w:val="none"/>
        </w:rPr>
        <w:t>章“</w:t>
      </w:r>
      <w:r>
        <w:rPr>
          <w:rFonts w:hint="eastAsia" w:ascii="宋体" w:hAnsi="宋体" w:eastAsia="宋体" w:cs="宋体"/>
          <w:sz w:val="24"/>
          <w:highlight w:val="none"/>
          <w:lang w:val="en-US" w:eastAsia="zh-CN"/>
        </w:rPr>
        <w:t>磋商须知</w:t>
      </w:r>
      <w:r>
        <w:rPr>
          <w:rFonts w:hint="eastAsia" w:ascii="宋体" w:hAnsi="宋体" w:eastAsia="宋体" w:cs="宋体"/>
          <w:sz w:val="24"/>
          <w:highlight w:val="none"/>
        </w:rPr>
        <w:t>”</w:t>
      </w:r>
      <w:r>
        <w:rPr>
          <w:rFonts w:hint="eastAsia" w:ascii="宋体" w:hAnsi="宋体" w:eastAsia="宋体" w:cs="宋体"/>
          <w:sz w:val="24"/>
          <w:highlight w:val="none"/>
          <w:lang w:eastAsia="zh-CN"/>
        </w:rPr>
        <w:t>磋商申请人</w:t>
      </w:r>
      <w:r>
        <w:rPr>
          <w:rFonts w:hint="eastAsia" w:ascii="宋体" w:hAnsi="宋体" w:eastAsia="宋体" w:cs="宋体"/>
          <w:sz w:val="24"/>
          <w:highlight w:val="none"/>
        </w:rPr>
        <w:t>的资格要求1.</w:t>
      </w:r>
      <w:r>
        <w:rPr>
          <w:rFonts w:hint="eastAsia" w:ascii="宋体" w:hAnsi="宋体" w:eastAsia="宋体" w:cs="宋体"/>
          <w:sz w:val="24"/>
          <w:highlight w:val="none"/>
          <w:lang w:val="en-US" w:eastAsia="zh-CN"/>
        </w:rPr>
        <w:t>4.1</w:t>
      </w:r>
      <w:r>
        <w:rPr>
          <w:rFonts w:hint="eastAsia" w:ascii="宋体" w:hAnsi="宋体" w:eastAsia="宋体" w:cs="宋体"/>
          <w:sz w:val="24"/>
          <w:highlight w:val="none"/>
        </w:rPr>
        <w:t>的要求提供资格证明文件（彩色扫描件加盖</w:t>
      </w:r>
      <w:r>
        <w:rPr>
          <w:rFonts w:hint="eastAsia" w:ascii="宋体" w:hAnsi="宋体" w:eastAsia="宋体" w:cs="宋体"/>
          <w:sz w:val="24"/>
          <w:highlight w:val="none"/>
          <w:lang w:eastAsia="zh-CN"/>
        </w:rPr>
        <w:t>磋商申请人</w:t>
      </w:r>
      <w:r>
        <w:rPr>
          <w:rFonts w:hint="eastAsia" w:ascii="宋体" w:hAnsi="宋体" w:eastAsia="宋体" w:cs="宋体"/>
          <w:sz w:val="24"/>
          <w:highlight w:val="none"/>
        </w:rPr>
        <w:t>单位电子签章）</w:t>
      </w:r>
      <w:bookmarkEnd w:id="183"/>
    </w:p>
    <w:p w14:paraId="5339CDA3">
      <w:pPr>
        <w:rPr>
          <w:rFonts w:hint="eastAsia" w:ascii="宋体" w:hAnsi="宋体" w:eastAsia="宋体" w:cs="宋体"/>
          <w:sz w:val="24"/>
          <w:highlight w:val="none"/>
        </w:rPr>
      </w:pPr>
      <w:r>
        <w:rPr>
          <w:rFonts w:hint="eastAsia" w:ascii="宋体" w:hAnsi="宋体" w:eastAsia="宋体" w:cs="宋体"/>
          <w:sz w:val="24"/>
          <w:highlight w:val="none"/>
        </w:rPr>
        <w:br w:type="page"/>
      </w:r>
    </w:p>
    <w:p w14:paraId="5E28748F">
      <w:pPr>
        <w:keepNext/>
        <w:keepLines/>
        <w:spacing w:after="120" w:line="360" w:lineRule="auto"/>
        <w:jc w:val="left"/>
        <w:rPr>
          <w:rFonts w:hint="eastAsia" w:ascii="宋体" w:hAnsi="宋体" w:eastAsia="宋体" w:cs="宋体"/>
          <w:b/>
          <w:sz w:val="28"/>
          <w:szCs w:val="28"/>
          <w:highlight w:val="none"/>
        </w:rPr>
      </w:pPr>
      <w:bookmarkStart w:id="184" w:name="_Toc491307305"/>
      <w:bookmarkStart w:id="185" w:name="_Toc491307367"/>
      <w:bookmarkStart w:id="186" w:name="_Toc494043341"/>
      <w:bookmarkStart w:id="187" w:name="_Toc1060"/>
      <w:bookmarkStart w:id="188" w:name="_Toc24603"/>
      <w:bookmarkStart w:id="189" w:name="_Toc491307487"/>
      <w:bookmarkStart w:id="190" w:name="_Toc6702"/>
      <w:bookmarkStart w:id="191" w:name="_Toc25714"/>
      <w:r>
        <w:rPr>
          <w:rFonts w:hint="eastAsia" w:ascii="宋体" w:hAnsi="宋体" w:eastAsia="宋体" w:cs="宋体"/>
          <w:b/>
          <w:sz w:val="28"/>
          <w:szCs w:val="28"/>
          <w:highlight w:val="none"/>
        </w:rPr>
        <w:t>格式1-2</w:t>
      </w:r>
      <w:bookmarkEnd w:id="184"/>
      <w:bookmarkEnd w:id="185"/>
      <w:bookmarkEnd w:id="186"/>
      <w:bookmarkEnd w:id="187"/>
      <w:bookmarkEnd w:id="188"/>
      <w:bookmarkEnd w:id="189"/>
      <w:bookmarkEnd w:id="190"/>
      <w:bookmarkEnd w:id="191"/>
    </w:p>
    <w:p w14:paraId="56CFE5F9">
      <w:pPr>
        <w:keepNext/>
        <w:keepLines/>
        <w:spacing w:before="120" w:after="120" w:line="360" w:lineRule="auto"/>
        <w:ind w:left="425"/>
        <w:jc w:val="left"/>
        <w:rPr>
          <w:rFonts w:hint="eastAsia" w:ascii="宋体" w:hAnsi="宋体" w:eastAsia="宋体" w:cs="宋体"/>
          <w:b/>
          <w:sz w:val="24"/>
          <w:highlight w:val="none"/>
        </w:rPr>
      </w:pPr>
      <w:bookmarkStart w:id="192" w:name="_Toc8408"/>
      <w:bookmarkStart w:id="193" w:name="_Toc12067"/>
      <w:bookmarkStart w:id="194" w:name="_Toc28766"/>
      <w:r>
        <w:rPr>
          <w:rFonts w:hint="eastAsia" w:ascii="宋体" w:hAnsi="宋体" w:eastAsia="宋体" w:cs="宋体"/>
          <w:b/>
          <w:sz w:val="24"/>
          <w:highlight w:val="none"/>
          <w:lang w:eastAsia="zh-CN"/>
        </w:rPr>
        <w:t>磋商申请人</w:t>
      </w:r>
      <w:r>
        <w:rPr>
          <w:rFonts w:hint="eastAsia" w:ascii="宋体" w:hAnsi="宋体" w:eastAsia="宋体" w:cs="宋体"/>
          <w:b/>
          <w:sz w:val="24"/>
          <w:highlight w:val="none"/>
        </w:rPr>
        <w:t>须具有良好的商业信誉和健全的财务会计制度</w:t>
      </w:r>
      <w:bookmarkEnd w:id="192"/>
      <w:bookmarkEnd w:id="193"/>
      <w:bookmarkEnd w:id="194"/>
    </w:p>
    <w:p w14:paraId="7F3815D6">
      <w:pPr>
        <w:keepNext/>
        <w:keepLines/>
        <w:spacing w:before="120" w:after="120" w:line="360" w:lineRule="auto"/>
        <w:ind w:left="425"/>
        <w:jc w:val="left"/>
        <w:rPr>
          <w:rFonts w:hint="eastAsia" w:ascii="宋体" w:hAnsi="宋体" w:eastAsia="宋体" w:cs="宋体"/>
          <w:b/>
          <w:sz w:val="24"/>
          <w:highlight w:val="none"/>
        </w:rPr>
      </w:pPr>
    </w:p>
    <w:p w14:paraId="6CC6CE5A">
      <w:pPr>
        <w:keepNext/>
        <w:keepLines/>
        <w:spacing w:before="120" w:after="120" w:line="360" w:lineRule="auto"/>
        <w:ind w:left="425"/>
        <w:jc w:val="left"/>
        <w:rPr>
          <w:rFonts w:hint="eastAsia" w:ascii="宋体" w:hAnsi="宋体" w:eastAsia="宋体" w:cs="宋体"/>
          <w:b/>
          <w:sz w:val="24"/>
          <w:highlight w:val="none"/>
        </w:rPr>
      </w:pPr>
    </w:p>
    <w:p w14:paraId="2C27BFE2">
      <w:pPr>
        <w:keepNext/>
        <w:keepLines/>
        <w:spacing w:before="120" w:after="120" w:line="360" w:lineRule="auto"/>
        <w:ind w:left="425"/>
        <w:jc w:val="left"/>
        <w:rPr>
          <w:rFonts w:hint="eastAsia" w:ascii="宋体" w:hAnsi="宋体" w:eastAsia="宋体" w:cs="宋体"/>
          <w:b/>
          <w:sz w:val="24"/>
          <w:highlight w:val="none"/>
        </w:rPr>
      </w:pPr>
    </w:p>
    <w:p w14:paraId="16F63FA0">
      <w:pPr>
        <w:keepNext/>
        <w:keepLines/>
        <w:spacing w:before="120" w:after="120" w:line="360" w:lineRule="auto"/>
        <w:ind w:left="425"/>
        <w:jc w:val="left"/>
        <w:rPr>
          <w:rFonts w:hint="eastAsia" w:ascii="宋体" w:hAnsi="宋体" w:eastAsia="宋体" w:cs="宋体"/>
          <w:b/>
          <w:sz w:val="24"/>
          <w:highlight w:val="none"/>
        </w:rPr>
      </w:pPr>
    </w:p>
    <w:p w14:paraId="5C48F2EE">
      <w:pPr>
        <w:keepNext/>
        <w:keepLines/>
        <w:spacing w:before="120" w:after="120" w:line="360" w:lineRule="auto"/>
        <w:ind w:left="425"/>
        <w:jc w:val="left"/>
        <w:rPr>
          <w:rFonts w:hint="eastAsia" w:ascii="宋体" w:hAnsi="宋体" w:eastAsia="宋体" w:cs="宋体"/>
          <w:b/>
          <w:sz w:val="24"/>
          <w:highlight w:val="none"/>
        </w:rPr>
      </w:pPr>
    </w:p>
    <w:p w14:paraId="129D61EA">
      <w:pPr>
        <w:keepNext/>
        <w:keepLines/>
        <w:spacing w:before="120" w:after="120" w:line="360" w:lineRule="auto"/>
        <w:ind w:left="425"/>
        <w:jc w:val="left"/>
        <w:rPr>
          <w:rFonts w:hint="eastAsia" w:ascii="宋体" w:hAnsi="宋体" w:eastAsia="宋体" w:cs="宋体"/>
          <w:b/>
          <w:sz w:val="24"/>
          <w:highlight w:val="none"/>
        </w:rPr>
      </w:pPr>
    </w:p>
    <w:p w14:paraId="3A432386">
      <w:pPr>
        <w:keepNext/>
        <w:keepLines/>
        <w:spacing w:before="120" w:after="120" w:line="360" w:lineRule="auto"/>
        <w:ind w:left="425"/>
        <w:jc w:val="left"/>
        <w:rPr>
          <w:rFonts w:hint="eastAsia" w:ascii="宋体" w:hAnsi="宋体" w:eastAsia="宋体" w:cs="宋体"/>
          <w:b/>
          <w:sz w:val="24"/>
          <w:highlight w:val="none"/>
        </w:rPr>
      </w:pPr>
    </w:p>
    <w:p w14:paraId="578AC73F">
      <w:pPr>
        <w:keepNext/>
        <w:keepLines/>
        <w:spacing w:before="120" w:after="120" w:line="360" w:lineRule="auto"/>
        <w:ind w:left="425"/>
        <w:jc w:val="left"/>
        <w:rPr>
          <w:rFonts w:hint="eastAsia" w:ascii="宋体" w:hAnsi="宋体" w:eastAsia="宋体" w:cs="宋体"/>
          <w:b/>
          <w:sz w:val="24"/>
          <w:highlight w:val="none"/>
        </w:rPr>
      </w:pPr>
    </w:p>
    <w:p w14:paraId="33B80A3B">
      <w:pPr>
        <w:keepNext/>
        <w:keepLines/>
        <w:spacing w:before="120" w:after="120" w:line="360" w:lineRule="auto"/>
        <w:ind w:left="425"/>
        <w:jc w:val="left"/>
        <w:rPr>
          <w:rFonts w:hint="eastAsia" w:ascii="宋体" w:hAnsi="宋体" w:eastAsia="宋体" w:cs="宋体"/>
          <w:b/>
          <w:sz w:val="24"/>
          <w:highlight w:val="none"/>
        </w:rPr>
      </w:pPr>
    </w:p>
    <w:p w14:paraId="7796A1DC">
      <w:pPr>
        <w:keepNext/>
        <w:keepLines/>
        <w:spacing w:before="120" w:after="120" w:line="360" w:lineRule="auto"/>
        <w:ind w:left="425"/>
        <w:jc w:val="left"/>
        <w:rPr>
          <w:rFonts w:hint="eastAsia" w:ascii="宋体" w:hAnsi="宋体" w:eastAsia="宋体" w:cs="宋体"/>
          <w:b/>
          <w:sz w:val="24"/>
          <w:highlight w:val="none"/>
        </w:rPr>
      </w:pPr>
    </w:p>
    <w:p w14:paraId="5FE6A3B9">
      <w:pPr>
        <w:keepNext/>
        <w:keepLines/>
        <w:spacing w:before="120" w:after="120" w:line="360" w:lineRule="auto"/>
        <w:ind w:left="425"/>
        <w:jc w:val="left"/>
        <w:rPr>
          <w:rFonts w:hint="eastAsia" w:ascii="宋体" w:hAnsi="宋体" w:eastAsia="宋体" w:cs="宋体"/>
          <w:b/>
          <w:sz w:val="24"/>
          <w:highlight w:val="none"/>
        </w:rPr>
      </w:pPr>
    </w:p>
    <w:p w14:paraId="56966F81">
      <w:pPr>
        <w:keepNext/>
        <w:keepLines/>
        <w:spacing w:before="120" w:after="120" w:line="360" w:lineRule="auto"/>
        <w:ind w:left="425"/>
        <w:jc w:val="left"/>
        <w:rPr>
          <w:rFonts w:hint="eastAsia" w:ascii="宋体" w:hAnsi="宋体" w:eastAsia="宋体" w:cs="宋体"/>
          <w:b/>
          <w:sz w:val="24"/>
          <w:highlight w:val="none"/>
        </w:rPr>
      </w:pPr>
    </w:p>
    <w:p w14:paraId="598B1C6F">
      <w:pPr>
        <w:keepNext/>
        <w:keepLines/>
        <w:spacing w:before="120" w:after="120" w:line="360" w:lineRule="auto"/>
        <w:ind w:left="425"/>
        <w:jc w:val="left"/>
        <w:rPr>
          <w:rFonts w:hint="eastAsia" w:ascii="宋体" w:hAnsi="宋体" w:eastAsia="宋体" w:cs="宋体"/>
          <w:b/>
          <w:bCs/>
          <w:sz w:val="24"/>
          <w:highlight w:val="none"/>
        </w:rPr>
      </w:pPr>
    </w:p>
    <w:p w14:paraId="709FE56E">
      <w:pPr>
        <w:keepNext/>
        <w:keepLines/>
        <w:spacing w:before="120" w:after="120" w:line="360" w:lineRule="auto"/>
        <w:ind w:left="425"/>
        <w:jc w:val="left"/>
        <w:rPr>
          <w:rFonts w:hint="eastAsia" w:ascii="宋体" w:hAnsi="宋体" w:eastAsia="宋体" w:cs="宋体"/>
          <w:b/>
          <w:bCs/>
          <w:sz w:val="24"/>
          <w:highlight w:val="none"/>
        </w:rPr>
      </w:pPr>
    </w:p>
    <w:p w14:paraId="2AC583FB">
      <w:pPr>
        <w:keepNext/>
        <w:keepLines/>
        <w:spacing w:before="120" w:after="120" w:line="360" w:lineRule="auto"/>
        <w:ind w:left="425"/>
        <w:jc w:val="left"/>
        <w:rPr>
          <w:rFonts w:hint="eastAsia" w:ascii="宋体" w:hAnsi="宋体" w:eastAsia="宋体" w:cs="宋体"/>
          <w:b/>
          <w:bCs/>
          <w:sz w:val="24"/>
          <w:highlight w:val="none"/>
        </w:rPr>
      </w:pPr>
    </w:p>
    <w:p w14:paraId="516D16EA">
      <w:pPr>
        <w:keepNext/>
        <w:keepLines/>
        <w:spacing w:before="120" w:after="120" w:line="360" w:lineRule="auto"/>
        <w:ind w:left="425"/>
        <w:jc w:val="left"/>
        <w:rPr>
          <w:rFonts w:hint="eastAsia" w:ascii="宋体" w:hAnsi="宋体" w:eastAsia="宋体" w:cs="宋体"/>
          <w:b/>
          <w:bCs/>
          <w:sz w:val="24"/>
          <w:highlight w:val="none"/>
        </w:rPr>
      </w:pPr>
      <w:bookmarkStart w:id="195" w:name="_Toc5989"/>
    </w:p>
    <w:p w14:paraId="61A1E46C">
      <w:pPr>
        <w:keepNext/>
        <w:keepLines/>
        <w:spacing w:before="120" w:after="120" w:line="360" w:lineRule="auto"/>
        <w:ind w:left="425"/>
        <w:jc w:val="left"/>
        <w:rPr>
          <w:rFonts w:hint="eastAsia" w:ascii="宋体" w:hAnsi="宋体" w:eastAsia="宋体" w:cs="宋体"/>
          <w:b/>
          <w:szCs w:val="21"/>
          <w:highlight w:val="none"/>
        </w:rPr>
      </w:pPr>
      <w:bookmarkStart w:id="196" w:name="_Toc18528"/>
      <w:bookmarkStart w:id="197" w:name="_Toc1135"/>
      <w:r>
        <w:rPr>
          <w:rFonts w:hint="eastAsia" w:ascii="宋体" w:hAnsi="宋体" w:eastAsia="宋体" w:cs="宋体"/>
          <w:b/>
          <w:bCs/>
          <w:sz w:val="24"/>
          <w:highlight w:val="none"/>
        </w:rPr>
        <w:t>说明：</w:t>
      </w:r>
      <w:bookmarkEnd w:id="195"/>
      <w:bookmarkEnd w:id="196"/>
      <w:bookmarkEnd w:id="197"/>
      <w:r>
        <w:rPr>
          <w:rFonts w:hint="eastAsia" w:ascii="宋体" w:hAnsi="宋体" w:eastAsia="宋体" w:cs="宋体"/>
          <w:sz w:val="24"/>
          <w:highlight w:val="none"/>
          <w:lang w:eastAsia="zh-CN"/>
        </w:rPr>
        <w:t>磋商申请人</w:t>
      </w:r>
      <w:r>
        <w:rPr>
          <w:rFonts w:hint="eastAsia" w:ascii="宋体" w:hAnsi="宋体" w:eastAsia="宋体" w:cs="宋体"/>
          <w:sz w:val="24"/>
          <w:highlight w:val="none"/>
        </w:rPr>
        <w:t>须按第</w:t>
      </w:r>
      <w:r>
        <w:rPr>
          <w:rFonts w:hint="eastAsia" w:ascii="宋体" w:hAnsi="宋体" w:eastAsia="宋体" w:cs="宋体"/>
          <w:sz w:val="24"/>
          <w:highlight w:val="none"/>
          <w:lang w:val="en-US" w:eastAsia="zh-CN"/>
        </w:rPr>
        <w:t>二</w:t>
      </w:r>
      <w:r>
        <w:rPr>
          <w:rFonts w:hint="eastAsia" w:ascii="宋体" w:hAnsi="宋体" w:eastAsia="宋体" w:cs="宋体"/>
          <w:sz w:val="24"/>
          <w:highlight w:val="none"/>
        </w:rPr>
        <w:t>章“</w:t>
      </w:r>
      <w:r>
        <w:rPr>
          <w:rFonts w:hint="eastAsia" w:ascii="宋体" w:hAnsi="宋体" w:eastAsia="宋体" w:cs="宋体"/>
          <w:sz w:val="24"/>
          <w:highlight w:val="none"/>
          <w:lang w:val="en-US" w:eastAsia="zh-CN"/>
        </w:rPr>
        <w:t>磋商须知</w:t>
      </w:r>
      <w:r>
        <w:rPr>
          <w:rFonts w:hint="eastAsia" w:ascii="宋体" w:hAnsi="宋体" w:eastAsia="宋体" w:cs="宋体"/>
          <w:sz w:val="24"/>
          <w:highlight w:val="none"/>
        </w:rPr>
        <w:t>”</w:t>
      </w:r>
      <w:r>
        <w:rPr>
          <w:rFonts w:hint="eastAsia" w:ascii="宋体" w:hAnsi="宋体" w:eastAsia="宋体" w:cs="宋体"/>
          <w:sz w:val="24"/>
          <w:highlight w:val="none"/>
          <w:lang w:eastAsia="zh-CN"/>
        </w:rPr>
        <w:t>磋商申请人</w:t>
      </w:r>
      <w:r>
        <w:rPr>
          <w:rFonts w:hint="eastAsia" w:ascii="宋体" w:hAnsi="宋体" w:eastAsia="宋体" w:cs="宋体"/>
          <w:sz w:val="24"/>
          <w:highlight w:val="none"/>
        </w:rPr>
        <w:t>的资格要求1.</w:t>
      </w:r>
      <w:r>
        <w:rPr>
          <w:rFonts w:hint="eastAsia" w:ascii="宋体" w:hAnsi="宋体" w:eastAsia="宋体" w:cs="宋体"/>
          <w:sz w:val="24"/>
          <w:highlight w:val="none"/>
          <w:lang w:val="en-US" w:eastAsia="zh-CN"/>
        </w:rPr>
        <w:t>4.1</w:t>
      </w:r>
      <w:r>
        <w:rPr>
          <w:rFonts w:hint="eastAsia" w:ascii="宋体" w:hAnsi="宋体" w:eastAsia="宋体" w:cs="宋体"/>
          <w:sz w:val="24"/>
          <w:highlight w:val="none"/>
        </w:rPr>
        <w:t>的要求提供资格证明文件（彩色扫描件加盖</w:t>
      </w:r>
      <w:r>
        <w:rPr>
          <w:rFonts w:hint="eastAsia" w:ascii="宋体" w:hAnsi="宋体" w:eastAsia="宋体" w:cs="宋体"/>
          <w:sz w:val="24"/>
          <w:highlight w:val="none"/>
          <w:lang w:eastAsia="zh-CN"/>
        </w:rPr>
        <w:t>磋商申请人</w:t>
      </w:r>
      <w:r>
        <w:rPr>
          <w:rFonts w:hint="eastAsia" w:ascii="宋体" w:hAnsi="宋体" w:eastAsia="宋体" w:cs="宋体"/>
          <w:sz w:val="24"/>
          <w:highlight w:val="none"/>
        </w:rPr>
        <w:t>单位电子签章）</w:t>
      </w:r>
    </w:p>
    <w:p w14:paraId="5415655F">
      <w:pPr>
        <w:rPr>
          <w:rFonts w:hint="eastAsia" w:ascii="宋体" w:hAnsi="宋体" w:eastAsia="宋体" w:cs="宋体"/>
          <w:sz w:val="24"/>
          <w:highlight w:val="none"/>
        </w:rPr>
      </w:pPr>
      <w:r>
        <w:rPr>
          <w:rFonts w:hint="eastAsia" w:ascii="宋体" w:hAnsi="宋体" w:eastAsia="宋体" w:cs="宋体"/>
          <w:sz w:val="24"/>
          <w:highlight w:val="none"/>
        </w:rPr>
        <w:br w:type="page"/>
      </w:r>
    </w:p>
    <w:p w14:paraId="29BBA902">
      <w:pPr>
        <w:keepNext/>
        <w:keepLines/>
        <w:spacing w:after="120" w:line="360" w:lineRule="auto"/>
        <w:jc w:val="left"/>
        <w:rPr>
          <w:rFonts w:hint="eastAsia" w:ascii="宋体" w:hAnsi="宋体" w:eastAsia="宋体" w:cs="宋体"/>
          <w:b/>
          <w:sz w:val="28"/>
          <w:szCs w:val="28"/>
          <w:highlight w:val="none"/>
        </w:rPr>
      </w:pPr>
      <w:bookmarkStart w:id="198" w:name="_Toc29872"/>
      <w:bookmarkStart w:id="199" w:name="_Toc3084"/>
      <w:bookmarkStart w:id="200" w:name="_Toc30784"/>
      <w:r>
        <w:rPr>
          <w:rFonts w:hint="eastAsia" w:ascii="宋体" w:hAnsi="宋体" w:eastAsia="宋体" w:cs="宋体"/>
          <w:b/>
          <w:sz w:val="28"/>
          <w:szCs w:val="28"/>
          <w:highlight w:val="none"/>
        </w:rPr>
        <w:t>格式1-3</w:t>
      </w:r>
      <w:bookmarkEnd w:id="198"/>
      <w:bookmarkEnd w:id="199"/>
      <w:bookmarkEnd w:id="200"/>
    </w:p>
    <w:p w14:paraId="002DD168">
      <w:pPr>
        <w:keepNext/>
        <w:keepLines/>
        <w:spacing w:before="120" w:after="120" w:line="360" w:lineRule="auto"/>
        <w:ind w:left="425"/>
        <w:jc w:val="left"/>
        <w:rPr>
          <w:rFonts w:hint="eastAsia" w:ascii="宋体" w:hAnsi="宋体" w:eastAsia="宋体" w:cs="宋体"/>
          <w:b/>
          <w:sz w:val="24"/>
          <w:highlight w:val="none"/>
        </w:rPr>
      </w:pPr>
      <w:bookmarkStart w:id="201" w:name="_Toc494043344"/>
      <w:bookmarkStart w:id="202" w:name="_Toc10112"/>
      <w:r>
        <w:rPr>
          <w:rFonts w:hint="eastAsia" w:ascii="宋体" w:hAnsi="宋体" w:eastAsia="宋体" w:cs="宋体"/>
          <w:b/>
          <w:sz w:val="24"/>
          <w:highlight w:val="none"/>
          <w:lang w:eastAsia="zh-CN"/>
        </w:rPr>
        <w:t>磋商申请人</w:t>
      </w:r>
      <w:r>
        <w:rPr>
          <w:rFonts w:hint="eastAsia" w:ascii="宋体" w:hAnsi="宋体" w:eastAsia="宋体" w:cs="宋体"/>
          <w:b/>
          <w:sz w:val="24"/>
          <w:highlight w:val="none"/>
        </w:rPr>
        <w:t>须具有依法缴纳税收和社会保障资金的良好记录</w:t>
      </w:r>
    </w:p>
    <w:p w14:paraId="52CA01DA">
      <w:pPr>
        <w:keepNext/>
        <w:keepLines/>
        <w:spacing w:before="120" w:after="120" w:line="360" w:lineRule="auto"/>
        <w:ind w:left="425"/>
        <w:jc w:val="left"/>
        <w:rPr>
          <w:rFonts w:hint="eastAsia" w:ascii="宋体" w:hAnsi="宋体" w:eastAsia="宋体" w:cs="宋体"/>
          <w:b/>
          <w:sz w:val="24"/>
          <w:highlight w:val="none"/>
        </w:rPr>
      </w:pPr>
    </w:p>
    <w:p w14:paraId="4E578C84">
      <w:pPr>
        <w:keepNext/>
        <w:keepLines/>
        <w:spacing w:before="120" w:after="120" w:line="360" w:lineRule="auto"/>
        <w:ind w:left="425"/>
        <w:jc w:val="left"/>
        <w:rPr>
          <w:rFonts w:hint="eastAsia" w:ascii="宋体" w:hAnsi="宋体" w:eastAsia="宋体" w:cs="宋体"/>
          <w:sz w:val="24"/>
          <w:highlight w:val="none"/>
        </w:rPr>
      </w:pPr>
    </w:p>
    <w:p w14:paraId="409B14E0">
      <w:pPr>
        <w:keepNext/>
        <w:keepLines/>
        <w:spacing w:before="120" w:after="120" w:line="360" w:lineRule="auto"/>
        <w:ind w:left="425"/>
        <w:jc w:val="left"/>
        <w:rPr>
          <w:rFonts w:hint="eastAsia" w:ascii="宋体" w:hAnsi="宋体" w:eastAsia="宋体" w:cs="宋体"/>
          <w:sz w:val="24"/>
          <w:highlight w:val="none"/>
        </w:rPr>
      </w:pPr>
    </w:p>
    <w:p w14:paraId="51617D8C">
      <w:pPr>
        <w:keepNext/>
        <w:keepLines/>
        <w:spacing w:before="120" w:after="120" w:line="360" w:lineRule="auto"/>
        <w:ind w:left="425"/>
        <w:jc w:val="left"/>
        <w:rPr>
          <w:rFonts w:hint="eastAsia" w:ascii="宋体" w:hAnsi="宋体" w:eastAsia="宋体" w:cs="宋体"/>
          <w:sz w:val="24"/>
          <w:highlight w:val="none"/>
        </w:rPr>
      </w:pPr>
    </w:p>
    <w:p w14:paraId="54C980D9">
      <w:pPr>
        <w:keepNext/>
        <w:keepLines/>
        <w:spacing w:before="120" w:after="120" w:line="360" w:lineRule="auto"/>
        <w:ind w:left="425"/>
        <w:jc w:val="left"/>
        <w:rPr>
          <w:rFonts w:hint="eastAsia" w:ascii="宋体" w:hAnsi="宋体" w:eastAsia="宋体" w:cs="宋体"/>
          <w:sz w:val="24"/>
          <w:highlight w:val="none"/>
        </w:rPr>
      </w:pPr>
    </w:p>
    <w:p w14:paraId="23832667">
      <w:pPr>
        <w:keepNext/>
        <w:keepLines/>
        <w:spacing w:before="120" w:after="120" w:line="360" w:lineRule="auto"/>
        <w:ind w:left="425"/>
        <w:jc w:val="left"/>
        <w:rPr>
          <w:rFonts w:hint="eastAsia" w:ascii="宋体" w:hAnsi="宋体" w:eastAsia="宋体" w:cs="宋体"/>
          <w:sz w:val="24"/>
          <w:highlight w:val="none"/>
        </w:rPr>
      </w:pPr>
    </w:p>
    <w:p w14:paraId="502F669E">
      <w:pPr>
        <w:keepNext/>
        <w:keepLines/>
        <w:spacing w:before="120" w:after="120" w:line="360" w:lineRule="auto"/>
        <w:ind w:left="425"/>
        <w:jc w:val="left"/>
        <w:rPr>
          <w:rFonts w:hint="eastAsia" w:ascii="宋体" w:hAnsi="宋体" w:eastAsia="宋体" w:cs="宋体"/>
          <w:sz w:val="24"/>
          <w:highlight w:val="none"/>
        </w:rPr>
      </w:pPr>
    </w:p>
    <w:p w14:paraId="63745A6C">
      <w:pPr>
        <w:keepNext/>
        <w:keepLines/>
        <w:spacing w:before="120" w:after="120" w:line="360" w:lineRule="auto"/>
        <w:ind w:left="425"/>
        <w:jc w:val="left"/>
        <w:rPr>
          <w:rFonts w:hint="eastAsia" w:ascii="宋体" w:hAnsi="宋体" w:eastAsia="宋体" w:cs="宋体"/>
          <w:sz w:val="24"/>
          <w:highlight w:val="none"/>
        </w:rPr>
      </w:pPr>
    </w:p>
    <w:p w14:paraId="7379B89F">
      <w:pPr>
        <w:keepNext/>
        <w:keepLines/>
        <w:spacing w:before="120" w:after="120" w:line="360" w:lineRule="auto"/>
        <w:ind w:left="425"/>
        <w:jc w:val="left"/>
        <w:rPr>
          <w:rFonts w:hint="eastAsia" w:ascii="宋体" w:hAnsi="宋体" w:eastAsia="宋体" w:cs="宋体"/>
          <w:sz w:val="24"/>
          <w:highlight w:val="none"/>
        </w:rPr>
      </w:pPr>
    </w:p>
    <w:p w14:paraId="3FA026E1">
      <w:pPr>
        <w:keepNext/>
        <w:keepLines/>
        <w:spacing w:before="120" w:after="120" w:line="360" w:lineRule="auto"/>
        <w:ind w:left="425"/>
        <w:jc w:val="left"/>
        <w:rPr>
          <w:rFonts w:hint="eastAsia" w:ascii="宋体" w:hAnsi="宋体" w:eastAsia="宋体" w:cs="宋体"/>
          <w:sz w:val="24"/>
          <w:highlight w:val="none"/>
        </w:rPr>
      </w:pPr>
    </w:p>
    <w:p w14:paraId="045AE00A">
      <w:pPr>
        <w:keepNext/>
        <w:keepLines/>
        <w:spacing w:before="120" w:after="120" w:line="360" w:lineRule="auto"/>
        <w:ind w:left="425"/>
        <w:jc w:val="left"/>
        <w:rPr>
          <w:rFonts w:hint="eastAsia" w:ascii="宋体" w:hAnsi="宋体" w:eastAsia="宋体" w:cs="宋体"/>
          <w:sz w:val="24"/>
          <w:highlight w:val="none"/>
        </w:rPr>
      </w:pPr>
    </w:p>
    <w:p w14:paraId="15592BE3">
      <w:pPr>
        <w:keepNext/>
        <w:keepLines/>
        <w:spacing w:before="120" w:after="120" w:line="360" w:lineRule="auto"/>
        <w:ind w:left="425"/>
        <w:jc w:val="left"/>
        <w:rPr>
          <w:rFonts w:hint="eastAsia" w:ascii="宋体" w:hAnsi="宋体" w:eastAsia="宋体" w:cs="宋体"/>
          <w:sz w:val="24"/>
          <w:highlight w:val="none"/>
        </w:rPr>
      </w:pPr>
    </w:p>
    <w:p w14:paraId="416550B1">
      <w:pPr>
        <w:keepNext/>
        <w:keepLines/>
        <w:spacing w:before="120" w:after="120" w:line="360" w:lineRule="auto"/>
        <w:ind w:left="425"/>
        <w:jc w:val="left"/>
        <w:rPr>
          <w:rFonts w:hint="eastAsia" w:ascii="宋体" w:hAnsi="宋体" w:eastAsia="宋体" w:cs="宋体"/>
          <w:sz w:val="24"/>
          <w:highlight w:val="none"/>
        </w:rPr>
      </w:pPr>
    </w:p>
    <w:p w14:paraId="713B4C24">
      <w:pPr>
        <w:keepNext/>
        <w:keepLines/>
        <w:spacing w:before="120" w:after="120" w:line="360" w:lineRule="auto"/>
        <w:ind w:left="425"/>
        <w:jc w:val="left"/>
        <w:rPr>
          <w:rFonts w:hint="eastAsia" w:ascii="宋体" w:hAnsi="宋体" w:eastAsia="宋体" w:cs="宋体"/>
          <w:sz w:val="24"/>
          <w:highlight w:val="none"/>
        </w:rPr>
      </w:pPr>
    </w:p>
    <w:p w14:paraId="3A02D5CD">
      <w:pPr>
        <w:keepNext/>
        <w:keepLines/>
        <w:spacing w:before="120" w:after="120" w:line="360" w:lineRule="auto"/>
        <w:ind w:left="425"/>
        <w:jc w:val="left"/>
        <w:rPr>
          <w:rFonts w:hint="eastAsia" w:ascii="宋体" w:hAnsi="宋体" w:eastAsia="宋体" w:cs="宋体"/>
          <w:sz w:val="24"/>
          <w:highlight w:val="none"/>
        </w:rPr>
      </w:pPr>
    </w:p>
    <w:p w14:paraId="3C545019">
      <w:pPr>
        <w:spacing w:line="720" w:lineRule="auto"/>
        <w:jc w:val="center"/>
        <w:rPr>
          <w:rFonts w:hint="eastAsia" w:ascii="宋体" w:hAnsi="宋体" w:eastAsia="宋体" w:cs="宋体"/>
          <w:sz w:val="24"/>
          <w:highlight w:val="none"/>
        </w:rPr>
      </w:pPr>
      <w:bookmarkStart w:id="203" w:name="_Toc4514"/>
      <w:bookmarkStart w:id="204" w:name="_Toc22158"/>
      <w:r>
        <w:rPr>
          <w:rFonts w:hint="eastAsia" w:ascii="宋体" w:hAnsi="宋体" w:eastAsia="宋体" w:cs="宋体"/>
          <w:b/>
          <w:bCs/>
          <w:sz w:val="24"/>
          <w:highlight w:val="none"/>
        </w:rPr>
        <w:t>说明</w:t>
      </w:r>
      <w:r>
        <w:rPr>
          <w:rFonts w:hint="eastAsia" w:ascii="宋体" w:hAnsi="宋体" w:eastAsia="宋体" w:cs="宋体"/>
          <w:sz w:val="24"/>
          <w:highlight w:val="none"/>
        </w:rPr>
        <w:t>：</w:t>
      </w:r>
      <w:bookmarkEnd w:id="201"/>
      <w:bookmarkEnd w:id="202"/>
      <w:bookmarkEnd w:id="203"/>
      <w:bookmarkEnd w:id="204"/>
      <w:r>
        <w:rPr>
          <w:rFonts w:hint="eastAsia" w:ascii="宋体" w:hAnsi="宋体" w:eastAsia="宋体" w:cs="宋体"/>
          <w:sz w:val="24"/>
          <w:highlight w:val="none"/>
          <w:lang w:eastAsia="zh-CN"/>
        </w:rPr>
        <w:t>磋商申请人</w:t>
      </w:r>
      <w:r>
        <w:rPr>
          <w:rFonts w:hint="eastAsia" w:ascii="宋体" w:hAnsi="宋体" w:eastAsia="宋体" w:cs="宋体"/>
          <w:sz w:val="24"/>
          <w:highlight w:val="none"/>
        </w:rPr>
        <w:t>须按第</w:t>
      </w:r>
      <w:r>
        <w:rPr>
          <w:rFonts w:hint="eastAsia" w:ascii="宋体" w:hAnsi="宋体" w:eastAsia="宋体" w:cs="宋体"/>
          <w:sz w:val="24"/>
          <w:highlight w:val="none"/>
          <w:lang w:val="en-US" w:eastAsia="zh-CN"/>
        </w:rPr>
        <w:t>二</w:t>
      </w:r>
      <w:r>
        <w:rPr>
          <w:rFonts w:hint="eastAsia" w:ascii="宋体" w:hAnsi="宋体" w:eastAsia="宋体" w:cs="宋体"/>
          <w:sz w:val="24"/>
          <w:highlight w:val="none"/>
        </w:rPr>
        <w:t>章“</w:t>
      </w:r>
      <w:r>
        <w:rPr>
          <w:rFonts w:hint="eastAsia" w:ascii="宋体" w:hAnsi="宋体" w:eastAsia="宋体" w:cs="宋体"/>
          <w:sz w:val="24"/>
          <w:highlight w:val="none"/>
          <w:lang w:val="en-US" w:eastAsia="zh-CN"/>
        </w:rPr>
        <w:t>磋商须知</w:t>
      </w:r>
      <w:r>
        <w:rPr>
          <w:rFonts w:hint="eastAsia" w:ascii="宋体" w:hAnsi="宋体" w:eastAsia="宋体" w:cs="宋体"/>
          <w:sz w:val="24"/>
          <w:highlight w:val="none"/>
        </w:rPr>
        <w:t>”</w:t>
      </w:r>
      <w:r>
        <w:rPr>
          <w:rFonts w:hint="eastAsia" w:ascii="宋体" w:hAnsi="宋体" w:eastAsia="宋体" w:cs="宋体"/>
          <w:sz w:val="24"/>
          <w:highlight w:val="none"/>
          <w:lang w:eastAsia="zh-CN"/>
        </w:rPr>
        <w:t>磋商申请人</w:t>
      </w:r>
      <w:r>
        <w:rPr>
          <w:rFonts w:hint="eastAsia" w:ascii="宋体" w:hAnsi="宋体" w:eastAsia="宋体" w:cs="宋体"/>
          <w:sz w:val="24"/>
          <w:highlight w:val="none"/>
        </w:rPr>
        <w:t>的资格要求1.</w:t>
      </w:r>
      <w:r>
        <w:rPr>
          <w:rFonts w:hint="eastAsia" w:ascii="宋体" w:hAnsi="宋体" w:eastAsia="宋体" w:cs="宋体"/>
          <w:sz w:val="24"/>
          <w:highlight w:val="none"/>
          <w:lang w:val="en-US" w:eastAsia="zh-CN"/>
        </w:rPr>
        <w:t>4.1</w:t>
      </w:r>
      <w:r>
        <w:rPr>
          <w:rFonts w:hint="eastAsia" w:ascii="宋体" w:hAnsi="宋体" w:eastAsia="宋体" w:cs="宋体"/>
          <w:sz w:val="24"/>
          <w:highlight w:val="none"/>
        </w:rPr>
        <w:t>的要求提供资格证明文件（彩色扫描件加盖</w:t>
      </w:r>
      <w:r>
        <w:rPr>
          <w:rFonts w:hint="eastAsia" w:ascii="宋体" w:hAnsi="宋体" w:eastAsia="宋体" w:cs="宋体"/>
          <w:sz w:val="24"/>
          <w:highlight w:val="none"/>
          <w:lang w:eastAsia="zh-CN"/>
        </w:rPr>
        <w:t>磋商申请人</w:t>
      </w:r>
      <w:r>
        <w:rPr>
          <w:rFonts w:hint="eastAsia" w:ascii="宋体" w:hAnsi="宋体" w:eastAsia="宋体" w:cs="宋体"/>
          <w:sz w:val="24"/>
          <w:highlight w:val="none"/>
        </w:rPr>
        <w:t>单位电子签章）</w:t>
      </w:r>
    </w:p>
    <w:p w14:paraId="410E346F">
      <w:pPr>
        <w:rPr>
          <w:rFonts w:hint="eastAsia" w:ascii="宋体" w:hAnsi="宋体" w:eastAsia="宋体" w:cs="宋体"/>
          <w:sz w:val="24"/>
          <w:highlight w:val="none"/>
        </w:rPr>
      </w:pPr>
      <w:r>
        <w:rPr>
          <w:rFonts w:hint="eastAsia" w:ascii="宋体" w:hAnsi="宋体" w:eastAsia="宋体" w:cs="宋体"/>
          <w:sz w:val="24"/>
          <w:highlight w:val="none"/>
        </w:rPr>
        <w:br w:type="page"/>
      </w:r>
    </w:p>
    <w:p w14:paraId="47CAF489">
      <w:pPr>
        <w:keepNext/>
        <w:keepLines/>
        <w:spacing w:before="120" w:after="120" w:line="360" w:lineRule="auto"/>
        <w:jc w:val="left"/>
        <w:rPr>
          <w:rFonts w:hint="eastAsia" w:ascii="宋体" w:hAnsi="宋体" w:eastAsia="宋体" w:cs="宋体"/>
          <w:b/>
          <w:sz w:val="28"/>
          <w:szCs w:val="28"/>
          <w:highlight w:val="none"/>
        </w:rPr>
      </w:pPr>
      <w:bookmarkStart w:id="205" w:name="_Toc3588"/>
      <w:bookmarkStart w:id="206" w:name="_Toc23825"/>
      <w:r>
        <w:rPr>
          <w:rFonts w:hint="eastAsia" w:ascii="宋体" w:hAnsi="宋体" w:eastAsia="宋体" w:cs="宋体"/>
          <w:b/>
          <w:sz w:val="28"/>
          <w:szCs w:val="28"/>
          <w:highlight w:val="none"/>
        </w:rPr>
        <w:t>格式1-4</w:t>
      </w:r>
      <w:bookmarkEnd w:id="205"/>
      <w:bookmarkEnd w:id="206"/>
    </w:p>
    <w:p w14:paraId="4C0CF436">
      <w:pPr>
        <w:keepNext/>
        <w:keepLines/>
        <w:spacing w:before="120" w:after="120" w:line="360" w:lineRule="auto"/>
        <w:ind w:left="425"/>
        <w:jc w:val="left"/>
        <w:rPr>
          <w:rFonts w:hint="eastAsia" w:ascii="宋体" w:hAnsi="宋体" w:eastAsia="宋体" w:cs="宋体"/>
          <w:sz w:val="24"/>
          <w:highlight w:val="none"/>
        </w:rPr>
      </w:pPr>
      <w:bookmarkStart w:id="207" w:name="_Toc21028"/>
      <w:bookmarkStart w:id="208" w:name="_Toc1734"/>
      <w:bookmarkStart w:id="209" w:name="_Toc24840"/>
      <w:r>
        <w:rPr>
          <w:rFonts w:hint="eastAsia" w:ascii="宋体" w:hAnsi="宋体" w:eastAsia="宋体" w:cs="宋体"/>
          <w:b/>
          <w:sz w:val="24"/>
          <w:highlight w:val="none"/>
          <w:lang w:eastAsia="zh-CN"/>
        </w:rPr>
        <w:t>磋商申请人</w:t>
      </w:r>
      <w:r>
        <w:rPr>
          <w:rFonts w:hint="eastAsia" w:ascii="宋体" w:hAnsi="宋体" w:eastAsia="宋体" w:cs="宋体"/>
          <w:b/>
          <w:sz w:val="24"/>
          <w:highlight w:val="none"/>
        </w:rPr>
        <w:t>参加政府采购活动前三年内，在经营活动中没有重大违法记录</w:t>
      </w:r>
      <w:bookmarkEnd w:id="207"/>
      <w:bookmarkEnd w:id="208"/>
      <w:bookmarkEnd w:id="209"/>
    </w:p>
    <w:p w14:paraId="3725488B">
      <w:pPr>
        <w:keepNext/>
        <w:keepLines/>
        <w:spacing w:before="120" w:after="120" w:line="360" w:lineRule="auto"/>
        <w:ind w:left="425"/>
        <w:jc w:val="left"/>
        <w:rPr>
          <w:rFonts w:hint="eastAsia" w:ascii="宋体" w:hAnsi="宋体" w:eastAsia="宋体" w:cs="宋体"/>
          <w:sz w:val="24"/>
          <w:highlight w:val="none"/>
        </w:rPr>
      </w:pPr>
    </w:p>
    <w:p w14:paraId="2D1ED674">
      <w:pPr>
        <w:keepNext/>
        <w:keepLines/>
        <w:spacing w:before="120" w:after="120" w:line="360" w:lineRule="auto"/>
        <w:ind w:left="425"/>
        <w:jc w:val="left"/>
        <w:rPr>
          <w:rFonts w:hint="eastAsia" w:ascii="宋体" w:hAnsi="宋体" w:eastAsia="宋体" w:cs="宋体"/>
          <w:sz w:val="24"/>
          <w:highlight w:val="none"/>
        </w:rPr>
      </w:pPr>
    </w:p>
    <w:p w14:paraId="42FCB289">
      <w:pPr>
        <w:keepNext/>
        <w:keepLines/>
        <w:spacing w:before="120" w:after="120" w:line="360" w:lineRule="auto"/>
        <w:ind w:left="425"/>
        <w:jc w:val="left"/>
        <w:rPr>
          <w:rFonts w:hint="eastAsia" w:ascii="宋体" w:hAnsi="宋体" w:eastAsia="宋体" w:cs="宋体"/>
          <w:sz w:val="24"/>
          <w:highlight w:val="none"/>
        </w:rPr>
      </w:pPr>
    </w:p>
    <w:p w14:paraId="6749FC6F">
      <w:pPr>
        <w:keepNext/>
        <w:keepLines/>
        <w:spacing w:before="120" w:after="120" w:line="360" w:lineRule="auto"/>
        <w:ind w:left="425"/>
        <w:jc w:val="left"/>
        <w:rPr>
          <w:rFonts w:hint="eastAsia" w:ascii="宋体" w:hAnsi="宋体" w:eastAsia="宋体" w:cs="宋体"/>
          <w:sz w:val="24"/>
          <w:highlight w:val="none"/>
        </w:rPr>
      </w:pPr>
    </w:p>
    <w:p w14:paraId="708323C2">
      <w:pPr>
        <w:keepNext/>
        <w:keepLines/>
        <w:spacing w:before="120" w:after="120" w:line="360" w:lineRule="auto"/>
        <w:ind w:left="425"/>
        <w:jc w:val="left"/>
        <w:rPr>
          <w:rFonts w:hint="eastAsia" w:ascii="宋体" w:hAnsi="宋体" w:eastAsia="宋体" w:cs="宋体"/>
          <w:sz w:val="24"/>
          <w:highlight w:val="none"/>
        </w:rPr>
      </w:pPr>
    </w:p>
    <w:p w14:paraId="7D1C4A12">
      <w:pPr>
        <w:keepNext/>
        <w:keepLines/>
        <w:spacing w:before="120" w:after="120" w:line="360" w:lineRule="auto"/>
        <w:ind w:left="425"/>
        <w:jc w:val="left"/>
        <w:rPr>
          <w:rFonts w:hint="eastAsia" w:ascii="宋体" w:hAnsi="宋体" w:eastAsia="宋体" w:cs="宋体"/>
          <w:sz w:val="24"/>
          <w:highlight w:val="none"/>
        </w:rPr>
      </w:pPr>
    </w:p>
    <w:p w14:paraId="048C5735">
      <w:pPr>
        <w:keepNext/>
        <w:keepLines/>
        <w:spacing w:before="120" w:after="120" w:line="360" w:lineRule="auto"/>
        <w:ind w:left="425"/>
        <w:jc w:val="left"/>
        <w:rPr>
          <w:rFonts w:hint="eastAsia" w:ascii="宋体" w:hAnsi="宋体" w:eastAsia="宋体" w:cs="宋体"/>
          <w:sz w:val="24"/>
          <w:highlight w:val="none"/>
        </w:rPr>
      </w:pPr>
    </w:p>
    <w:p w14:paraId="557EBE4E">
      <w:pPr>
        <w:keepNext/>
        <w:keepLines/>
        <w:spacing w:before="120" w:after="120" w:line="360" w:lineRule="auto"/>
        <w:ind w:left="425"/>
        <w:jc w:val="left"/>
        <w:rPr>
          <w:rFonts w:hint="eastAsia" w:ascii="宋体" w:hAnsi="宋体" w:eastAsia="宋体" w:cs="宋体"/>
          <w:sz w:val="24"/>
          <w:highlight w:val="none"/>
        </w:rPr>
      </w:pPr>
    </w:p>
    <w:p w14:paraId="3203E8F2">
      <w:pPr>
        <w:keepNext/>
        <w:keepLines/>
        <w:spacing w:before="120" w:after="120" w:line="360" w:lineRule="auto"/>
        <w:ind w:left="425"/>
        <w:jc w:val="left"/>
        <w:rPr>
          <w:rFonts w:hint="eastAsia" w:ascii="宋体" w:hAnsi="宋体" w:eastAsia="宋体" w:cs="宋体"/>
          <w:sz w:val="24"/>
          <w:highlight w:val="none"/>
        </w:rPr>
      </w:pPr>
    </w:p>
    <w:p w14:paraId="363C59F0">
      <w:pPr>
        <w:keepNext/>
        <w:keepLines/>
        <w:spacing w:before="120" w:after="120" w:line="360" w:lineRule="auto"/>
        <w:ind w:left="425"/>
        <w:jc w:val="left"/>
        <w:rPr>
          <w:rFonts w:hint="eastAsia" w:ascii="宋体" w:hAnsi="宋体" w:eastAsia="宋体" w:cs="宋体"/>
          <w:sz w:val="24"/>
          <w:highlight w:val="none"/>
        </w:rPr>
      </w:pPr>
    </w:p>
    <w:p w14:paraId="023AA1E0">
      <w:pPr>
        <w:keepNext/>
        <w:keepLines/>
        <w:spacing w:before="120" w:after="120" w:line="360" w:lineRule="auto"/>
        <w:ind w:left="425"/>
        <w:jc w:val="left"/>
        <w:rPr>
          <w:rFonts w:hint="eastAsia" w:ascii="宋体" w:hAnsi="宋体" w:eastAsia="宋体" w:cs="宋体"/>
          <w:b/>
          <w:bCs/>
          <w:szCs w:val="21"/>
          <w:highlight w:val="none"/>
        </w:rPr>
      </w:pPr>
    </w:p>
    <w:p w14:paraId="4B8B6AB0">
      <w:pPr>
        <w:keepNext/>
        <w:keepLines/>
        <w:spacing w:before="120" w:after="120" w:line="360" w:lineRule="auto"/>
        <w:ind w:left="425"/>
        <w:jc w:val="left"/>
        <w:rPr>
          <w:rFonts w:hint="eastAsia" w:ascii="宋体" w:hAnsi="宋体" w:eastAsia="宋体" w:cs="宋体"/>
          <w:b/>
          <w:bCs/>
          <w:szCs w:val="21"/>
          <w:highlight w:val="none"/>
        </w:rPr>
      </w:pPr>
    </w:p>
    <w:p w14:paraId="2D72998A">
      <w:pPr>
        <w:keepNext/>
        <w:keepLines/>
        <w:spacing w:before="120" w:after="120" w:line="360" w:lineRule="auto"/>
        <w:ind w:left="425"/>
        <w:jc w:val="left"/>
        <w:rPr>
          <w:rFonts w:hint="eastAsia" w:ascii="宋体" w:hAnsi="宋体" w:eastAsia="宋体" w:cs="宋体"/>
          <w:b/>
          <w:bCs/>
          <w:sz w:val="24"/>
          <w:highlight w:val="none"/>
        </w:rPr>
      </w:pPr>
      <w:bookmarkStart w:id="210" w:name="_Toc11490"/>
    </w:p>
    <w:p w14:paraId="201001E0">
      <w:pPr>
        <w:keepNext/>
        <w:keepLines/>
        <w:spacing w:before="120" w:after="120" w:line="360" w:lineRule="auto"/>
        <w:ind w:left="425"/>
        <w:jc w:val="left"/>
        <w:rPr>
          <w:rFonts w:hint="eastAsia" w:ascii="宋体" w:hAnsi="宋体" w:eastAsia="宋体" w:cs="宋体"/>
          <w:sz w:val="24"/>
          <w:highlight w:val="none"/>
        </w:rPr>
      </w:pPr>
      <w:bookmarkStart w:id="211" w:name="_Toc14238"/>
      <w:bookmarkStart w:id="212" w:name="_Toc26225"/>
      <w:r>
        <w:rPr>
          <w:rFonts w:hint="eastAsia" w:ascii="宋体" w:hAnsi="宋体" w:eastAsia="宋体" w:cs="宋体"/>
          <w:b/>
          <w:bCs/>
          <w:sz w:val="24"/>
          <w:highlight w:val="none"/>
        </w:rPr>
        <w:t>说明：</w:t>
      </w:r>
      <w:bookmarkEnd w:id="210"/>
      <w:bookmarkEnd w:id="211"/>
      <w:bookmarkEnd w:id="212"/>
      <w:r>
        <w:rPr>
          <w:rFonts w:hint="eastAsia" w:ascii="宋体" w:hAnsi="宋体" w:eastAsia="宋体" w:cs="宋体"/>
          <w:sz w:val="24"/>
          <w:highlight w:val="none"/>
          <w:lang w:eastAsia="zh-CN"/>
        </w:rPr>
        <w:t>磋商申请人</w:t>
      </w:r>
      <w:r>
        <w:rPr>
          <w:rFonts w:hint="eastAsia" w:ascii="宋体" w:hAnsi="宋体" w:eastAsia="宋体" w:cs="宋体"/>
          <w:sz w:val="24"/>
          <w:highlight w:val="none"/>
        </w:rPr>
        <w:t>须按第</w:t>
      </w:r>
      <w:r>
        <w:rPr>
          <w:rFonts w:hint="eastAsia" w:ascii="宋体" w:hAnsi="宋体" w:eastAsia="宋体" w:cs="宋体"/>
          <w:sz w:val="24"/>
          <w:highlight w:val="none"/>
          <w:lang w:val="en-US" w:eastAsia="zh-CN"/>
        </w:rPr>
        <w:t>二</w:t>
      </w:r>
      <w:r>
        <w:rPr>
          <w:rFonts w:hint="eastAsia" w:ascii="宋体" w:hAnsi="宋体" w:eastAsia="宋体" w:cs="宋体"/>
          <w:sz w:val="24"/>
          <w:highlight w:val="none"/>
        </w:rPr>
        <w:t>章“</w:t>
      </w:r>
      <w:r>
        <w:rPr>
          <w:rFonts w:hint="eastAsia" w:ascii="宋体" w:hAnsi="宋体" w:eastAsia="宋体" w:cs="宋体"/>
          <w:sz w:val="24"/>
          <w:highlight w:val="none"/>
          <w:lang w:val="en-US" w:eastAsia="zh-CN"/>
        </w:rPr>
        <w:t>磋商须知</w:t>
      </w:r>
      <w:r>
        <w:rPr>
          <w:rFonts w:hint="eastAsia" w:ascii="宋体" w:hAnsi="宋体" w:eastAsia="宋体" w:cs="宋体"/>
          <w:sz w:val="24"/>
          <w:highlight w:val="none"/>
        </w:rPr>
        <w:t>”</w:t>
      </w:r>
      <w:r>
        <w:rPr>
          <w:rFonts w:hint="eastAsia" w:ascii="宋体" w:hAnsi="宋体" w:eastAsia="宋体" w:cs="宋体"/>
          <w:sz w:val="24"/>
          <w:highlight w:val="none"/>
          <w:lang w:eastAsia="zh-CN"/>
        </w:rPr>
        <w:t>磋商申请人</w:t>
      </w:r>
      <w:r>
        <w:rPr>
          <w:rFonts w:hint="eastAsia" w:ascii="宋体" w:hAnsi="宋体" w:eastAsia="宋体" w:cs="宋体"/>
          <w:sz w:val="24"/>
          <w:highlight w:val="none"/>
        </w:rPr>
        <w:t>的资格要求1.</w:t>
      </w:r>
      <w:r>
        <w:rPr>
          <w:rFonts w:hint="eastAsia" w:ascii="宋体" w:hAnsi="宋体" w:eastAsia="宋体" w:cs="宋体"/>
          <w:sz w:val="24"/>
          <w:highlight w:val="none"/>
          <w:lang w:val="en-US" w:eastAsia="zh-CN"/>
        </w:rPr>
        <w:t>4.1</w:t>
      </w:r>
      <w:r>
        <w:rPr>
          <w:rFonts w:hint="eastAsia" w:ascii="宋体" w:hAnsi="宋体" w:eastAsia="宋体" w:cs="宋体"/>
          <w:sz w:val="24"/>
          <w:highlight w:val="none"/>
        </w:rPr>
        <w:t>的要求提供资格证明文件（彩色扫描件加盖</w:t>
      </w:r>
      <w:r>
        <w:rPr>
          <w:rFonts w:hint="eastAsia" w:ascii="宋体" w:hAnsi="宋体" w:eastAsia="宋体" w:cs="宋体"/>
          <w:sz w:val="24"/>
          <w:highlight w:val="none"/>
          <w:lang w:eastAsia="zh-CN"/>
        </w:rPr>
        <w:t>磋商申请人</w:t>
      </w:r>
      <w:r>
        <w:rPr>
          <w:rFonts w:hint="eastAsia" w:ascii="宋体" w:hAnsi="宋体" w:eastAsia="宋体" w:cs="宋体"/>
          <w:sz w:val="24"/>
          <w:highlight w:val="none"/>
        </w:rPr>
        <w:t>单位电子签章）</w:t>
      </w:r>
    </w:p>
    <w:p w14:paraId="050AC35E">
      <w:pPr>
        <w:rPr>
          <w:rFonts w:hint="eastAsia" w:ascii="宋体" w:hAnsi="宋体" w:eastAsia="宋体" w:cs="宋体"/>
          <w:sz w:val="24"/>
          <w:highlight w:val="none"/>
        </w:rPr>
      </w:pPr>
      <w:r>
        <w:rPr>
          <w:rFonts w:hint="eastAsia" w:ascii="宋体" w:hAnsi="宋体" w:eastAsia="宋体" w:cs="宋体"/>
          <w:sz w:val="24"/>
          <w:highlight w:val="none"/>
        </w:rPr>
        <w:br w:type="page"/>
      </w:r>
    </w:p>
    <w:p w14:paraId="72030512">
      <w:pPr>
        <w:keepNext/>
        <w:keepLines/>
        <w:spacing w:after="120" w:line="360" w:lineRule="auto"/>
        <w:jc w:val="left"/>
        <w:rPr>
          <w:rFonts w:hint="eastAsia" w:ascii="宋体" w:hAnsi="宋体" w:eastAsia="宋体" w:cs="宋体"/>
          <w:b/>
          <w:sz w:val="28"/>
          <w:szCs w:val="28"/>
          <w:highlight w:val="none"/>
        </w:rPr>
      </w:pPr>
      <w:bookmarkStart w:id="213" w:name="_Toc491307311"/>
      <w:bookmarkStart w:id="214" w:name="_Toc491307373"/>
      <w:bookmarkStart w:id="215" w:name="_Toc5640"/>
      <w:bookmarkStart w:id="216" w:name="_Toc23574"/>
      <w:bookmarkStart w:id="217" w:name="_Toc491307493"/>
      <w:bookmarkStart w:id="218" w:name="_Toc10783"/>
      <w:bookmarkStart w:id="219" w:name="_Toc494043347"/>
      <w:bookmarkStart w:id="220" w:name="_Toc8059"/>
      <w:r>
        <w:rPr>
          <w:rFonts w:hint="eastAsia" w:ascii="宋体" w:hAnsi="宋体" w:eastAsia="宋体" w:cs="宋体"/>
          <w:b/>
          <w:sz w:val="28"/>
          <w:szCs w:val="28"/>
          <w:highlight w:val="none"/>
        </w:rPr>
        <w:t>格式1-5</w:t>
      </w:r>
      <w:bookmarkEnd w:id="213"/>
      <w:bookmarkEnd w:id="214"/>
      <w:bookmarkEnd w:id="215"/>
      <w:bookmarkEnd w:id="216"/>
      <w:bookmarkEnd w:id="217"/>
      <w:bookmarkEnd w:id="218"/>
      <w:bookmarkEnd w:id="219"/>
      <w:bookmarkEnd w:id="220"/>
    </w:p>
    <w:p w14:paraId="55A758D6">
      <w:pPr>
        <w:ind w:firstLine="843" w:firstLineChars="350"/>
        <w:rPr>
          <w:rFonts w:hint="eastAsia" w:ascii="宋体" w:hAnsi="宋体" w:eastAsia="宋体" w:cs="宋体"/>
          <w:szCs w:val="21"/>
          <w:highlight w:val="none"/>
        </w:rPr>
      </w:pPr>
      <w:bookmarkStart w:id="221" w:name="_Toc31678"/>
      <w:bookmarkStart w:id="222" w:name="_Toc24813"/>
      <w:bookmarkStart w:id="223" w:name="_Toc14971"/>
      <w:r>
        <w:rPr>
          <w:rFonts w:hint="eastAsia" w:ascii="宋体" w:hAnsi="宋体" w:eastAsia="宋体" w:cs="宋体"/>
          <w:b/>
          <w:sz w:val="24"/>
          <w:highlight w:val="none"/>
          <w:lang w:eastAsia="zh-CN"/>
        </w:rPr>
        <w:t>磋商申请人</w:t>
      </w:r>
      <w:r>
        <w:rPr>
          <w:rFonts w:hint="eastAsia" w:ascii="宋体" w:hAnsi="宋体" w:eastAsia="宋体" w:cs="宋体"/>
          <w:b/>
          <w:sz w:val="24"/>
          <w:highlight w:val="none"/>
        </w:rPr>
        <w:t>须具有履行合同所必需的设备和专业技术能力</w:t>
      </w:r>
      <w:bookmarkEnd w:id="221"/>
      <w:bookmarkEnd w:id="222"/>
      <w:bookmarkEnd w:id="223"/>
    </w:p>
    <w:p w14:paraId="6D98DE7E">
      <w:pPr>
        <w:ind w:firstLine="770" w:firstLineChars="350"/>
        <w:rPr>
          <w:rFonts w:hint="eastAsia" w:ascii="宋体" w:hAnsi="宋体" w:eastAsia="宋体" w:cs="宋体"/>
          <w:szCs w:val="21"/>
          <w:highlight w:val="none"/>
        </w:rPr>
      </w:pPr>
    </w:p>
    <w:p w14:paraId="093BA28A">
      <w:pPr>
        <w:ind w:firstLine="840" w:firstLineChars="350"/>
        <w:rPr>
          <w:rFonts w:hint="eastAsia" w:ascii="宋体" w:hAnsi="宋体" w:eastAsia="宋体" w:cs="宋体"/>
          <w:sz w:val="24"/>
          <w:highlight w:val="none"/>
        </w:rPr>
      </w:pPr>
      <w:r>
        <w:rPr>
          <w:rFonts w:hint="eastAsia" w:ascii="宋体" w:hAnsi="宋体" w:eastAsia="宋体" w:cs="宋体"/>
          <w:sz w:val="24"/>
          <w:highlight w:val="none"/>
        </w:rPr>
        <w:t>（</w:t>
      </w:r>
      <w:r>
        <w:rPr>
          <w:rFonts w:hint="eastAsia" w:ascii="宋体" w:hAnsi="宋体" w:eastAsia="宋体" w:cs="宋体"/>
          <w:sz w:val="24"/>
          <w:highlight w:val="none"/>
          <w:lang w:eastAsia="zh-CN"/>
        </w:rPr>
        <w:t>磋商申请人</w:t>
      </w:r>
      <w:r>
        <w:rPr>
          <w:rFonts w:hint="eastAsia" w:ascii="宋体" w:hAnsi="宋体" w:eastAsia="宋体" w:cs="宋体"/>
          <w:sz w:val="24"/>
          <w:highlight w:val="none"/>
        </w:rPr>
        <w:t>自行承诺及说明，内容自拟）</w:t>
      </w:r>
    </w:p>
    <w:p w14:paraId="59B3A116">
      <w:pPr>
        <w:spacing w:line="360" w:lineRule="auto"/>
        <w:jc w:val="left"/>
        <w:rPr>
          <w:rFonts w:hint="eastAsia" w:ascii="宋体" w:hAnsi="宋体" w:eastAsia="宋体" w:cs="宋体"/>
          <w:szCs w:val="21"/>
          <w:highlight w:val="none"/>
        </w:rPr>
      </w:pPr>
    </w:p>
    <w:p w14:paraId="2ED576FC">
      <w:pPr>
        <w:spacing w:line="360" w:lineRule="auto"/>
        <w:jc w:val="left"/>
        <w:rPr>
          <w:rFonts w:hint="eastAsia" w:ascii="宋体" w:hAnsi="宋体" w:eastAsia="宋体" w:cs="宋体"/>
          <w:sz w:val="24"/>
          <w:highlight w:val="none"/>
        </w:rPr>
      </w:pPr>
    </w:p>
    <w:p w14:paraId="17146F9D">
      <w:pPr>
        <w:spacing w:line="360" w:lineRule="auto"/>
        <w:jc w:val="left"/>
        <w:rPr>
          <w:rFonts w:hint="eastAsia" w:ascii="宋体" w:hAnsi="宋体" w:eastAsia="宋体" w:cs="宋体"/>
          <w:sz w:val="24"/>
          <w:highlight w:val="none"/>
        </w:rPr>
      </w:pPr>
    </w:p>
    <w:p w14:paraId="3C96A9D7">
      <w:pPr>
        <w:spacing w:line="360" w:lineRule="auto"/>
        <w:jc w:val="left"/>
        <w:rPr>
          <w:rFonts w:hint="eastAsia" w:ascii="宋体" w:hAnsi="宋体" w:eastAsia="宋体" w:cs="宋体"/>
          <w:sz w:val="24"/>
          <w:highlight w:val="none"/>
        </w:rPr>
      </w:pPr>
    </w:p>
    <w:p w14:paraId="562D0B2F">
      <w:pPr>
        <w:spacing w:line="360" w:lineRule="auto"/>
        <w:jc w:val="left"/>
        <w:rPr>
          <w:rFonts w:hint="eastAsia" w:ascii="宋体" w:hAnsi="宋体" w:eastAsia="宋体" w:cs="宋体"/>
          <w:sz w:val="24"/>
          <w:highlight w:val="none"/>
        </w:rPr>
      </w:pPr>
    </w:p>
    <w:p w14:paraId="72D936C4">
      <w:pPr>
        <w:spacing w:line="360" w:lineRule="auto"/>
        <w:jc w:val="left"/>
        <w:rPr>
          <w:rFonts w:hint="eastAsia" w:ascii="宋体" w:hAnsi="宋体" w:eastAsia="宋体" w:cs="宋体"/>
          <w:sz w:val="24"/>
          <w:highlight w:val="none"/>
        </w:rPr>
      </w:pPr>
    </w:p>
    <w:p w14:paraId="13F18E9F">
      <w:pPr>
        <w:spacing w:line="360" w:lineRule="auto"/>
        <w:jc w:val="left"/>
        <w:rPr>
          <w:rFonts w:hint="eastAsia" w:ascii="宋体" w:hAnsi="宋体" w:eastAsia="宋体" w:cs="宋体"/>
          <w:sz w:val="24"/>
          <w:highlight w:val="none"/>
        </w:rPr>
      </w:pPr>
    </w:p>
    <w:p w14:paraId="0F4137F9">
      <w:pPr>
        <w:ind w:firstLine="1200" w:firstLineChars="500"/>
        <w:rPr>
          <w:rFonts w:hint="eastAsia" w:ascii="宋体" w:hAnsi="宋体" w:eastAsia="宋体" w:cs="宋体"/>
          <w:sz w:val="24"/>
          <w:highlight w:val="none"/>
        </w:rPr>
      </w:pPr>
      <w:r>
        <w:rPr>
          <w:rFonts w:hint="eastAsia" w:ascii="宋体" w:hAnsi="宋体" w:eastAsia="宋体" w:cs="宋体"/>
          <w:sz w:val="24"/>
          <w:highlight w:val="none"/>
          <w:lang w:eastAsia="zh-CN"/>
        </w:rPr>
        <w:t>磋商申请人</w:t>
      </w:r>
      <w:r>
        <w:rPr>
          <w:rFonts w:hint="eastAsia" w:ascii="宋体" w:hAnsi="宋体" w:eastAsia="宋体" w:cs="宋体"/>
          <w:sz w:val="24"/>
          <w:highlight w:val="none"/>
        </w:rPr>
        <w:t>：</w:t>
      </w:r>
      <w:r>
        <w:rPr>
          <w:rFonts w:hint="eastAsia" w:ascii="宋体" w:hAnsi="宋体" w:eastAsia="宋体" w:cs="宋体"/>
          <w:sz w:val="24"/>
          <w:highlight w:val="none"/>
          <w:u w:val="single"/>
        </w:rPr>
        <w:tab/>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eastAsia="zh-CN"/>
        </w:rPr>
        <w:t>（</w:t>
      </w:r>
      <w:r>
        <w:rPr>
          <w:rFonts w:hint="eastAsia" w:ascii="宋体" w:hAnsi="宋体" w:eastAsia="宋体" w:cs="宋体"/>
          <w:sz w:val="24"/>
          <w:highlight w:val="none"/>
        </w:rPr>
        <w:t>电子签章</w:t>
      </w:r>
      <w:r>
        <w:rPr>
          <w:rFonts w:hint="eastAsia" w:ascii="宋体" w:hAnsi="宋体" w:eastAsia="宋体" w:cs="宋体"/>
          <w:sz w:val="24"/>
          <w:highlight w:val="none"/>
          <w:lang w:eastAsia="zh-CN"/>
        </w:rPr>
        <w:t>）</w:t>
      </w:r>
    </w:p>
    <w:p w14:paraId="61DFFF6C">
      <w:pPr>
        <w:rPr>
          <w:rFonts w:hint="eastAsia" w:ascii="宋体" w:hAnsi="宋体" w:eastAsia="宋体" w:cs="宋体"/>
          <w:sz w:val="24"/>
          <w:highlight w:val="none"/>
        </w:rPr>
      </w:pPr>
      <w:r>
        <w:rPr>
          <w:rFonts w:hint="eastAsia" w:ascii="宋体" w:hAnsi="宋体" w:eastAsia="宋体" w:cs="宋体"/>
          <w:sz w:val="24"/>
          <w:highlight w:val="none"/>
        </w:rPr>
        <w:t xml:space="preserve"> </w:t>
      </w:r>
    </w:p>
    <w:p w14:paraId="2BB36D5E">
      <w:pPr>
        <w:ind w:firstLine="1200" w:firstLineChars="500"/>
        <w:rPr>
          <w:rFonts w:hint="eastAsia" w:ascii="宋体" w:hAnsi="宋体" w:eastAsia="宋体" w:cs="宋体"/>
          <w:sz w:val="24"/>
          <w:highlight w:val="none"/>
        </w:rPr>
      </w:pPr>
      <w:r>
        <w:rPr>
          <w:rFonts w:hint="eastAsia" w:ascii="宋体" w:hAnsi="宋体" w:eastAsia="宋体" w:cs="宋体"/>
          <w:sz w:val="24"/>
          <w:highlight w:val="none"/>
        </w:rPr>
        <w:t>法定代表人或其委托代理人：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eastAsia="zh-CN"/>
        </w:rPr>
        <w:t>（</w:t>
      </w:r>
      <w:r>
        <w:rPr>
          <w:rFonts w:hint="eastAsia" w:ascii="宋体" w:hAnsi="宋体" w:eastAsia="宋体" w:cs="宋体"/>
          <w:sz w:val="24"/>
          <w:highlight w:val="none"/>
        </w:rPr>
        <w:t>电子签章</w:t>
      </w:r>
      <w:r>
        <w:rPr>
          <w:rFonts w:hint="eastAsia" w:ascii="宋体" w:hAnsi="宋体" w:eastAsia="宋体" w:cs="宋体"/>
          <w:sz w:val="24"/>
          <w:highlight w:val="none"/>
          <w:lang w:eastAsia="zh-CN"/>
        </w:rPr>
        <w:t>）</w:t>
      </w:r>
    </w:p>
    <w:p w14:paraId="61A8341E">
      <w:pPr>
        <w:rPr>
          <w:rFonts w:hint="eastAsia" w:ascii="宋体" w:hAnsi="宋体" w:eastAsia="宋体" w:cs="宋体"/>
          <w:sz w:val="24"/>
          <w:highlight w:val="none"/>
        </w:rPr>
      </w:pPr>
      <w:r>
        <w:rPr>
          <w:rFonts w:hint="eastAsia" w:ascii="宋体" w:hAnsi="宋体" w:eastAsia="宋体" w:cs="宋体"/>
          <w:sz w:val="24"/>
          <w:highlight w:val="none"/>
        </w:rPr>
        <w:t xml:space="preserve"> </w:t>
      </w:r>
    </w:p>
    <w:p w14:paraId="6B07A055">
      <w:pPr>
        <w:ind w:firstLine="1200" w:firstLineChars="500"/>
        <w:rPr>
          <w:rFonts w:hint="eastAsia" w:ascii="宋体" w:hAnsi="宋体" w:eastAsia="宋体" w:cs="宋体"/>
          <w:highlight w:val="none"/>
        </w:rPr>
      </w:pPr>
      <w:r>
        <w:rPr>
          <w:rFonts w:hint="eastAsia" w:ascii="宋体" w:hAnsi="宋体" w:eastAsia="宋体" w:cs="宋体"/>
          <w:sz w:val="24"/>
          <w:highlight w:val="none"/>
        </w:rPr>
        <w:t>日期：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 </w:t>
      </w:r>
      <w:r>
        <w:rPr>
          <w:rFonts w:hint="eastAsia" w:ascii="宋体" w:hAnsi="宋体" w:eastAsia="宋体" w:cs="宋体"/>
          <w:sz w:val="24"/>
          <w:highlight w:val="none"/>
          <w:u w:val="single"/>
        </w:rPr>
        <w:tab/>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日</w:t>
      </w:r>
      <w:bookmarkStart w:id="224" w:name="_Toc4022"/>
      <w:bookmarkEnd w:id="224"/>
      <w:bookmarkStart w:id="225" w:name="_Toc30512"/>
    </w:p>
    <w:bookmarkEnd w:id="225"/>
    <w:p w14:paraId="678A3C38">
      <w:pPr>
        <w:ind w:firstLine="420"/>
        <w:rPr>
          <w:rFonts w:hint="eastAsia" w:ascii="宋体" w:hAnsi="宋体" w:eastAsia="宋体" w:cs="宋体"/>
          <w:sz w:val="24"/>
          <w:highlight w:val="none"/>
        </w:rPr>
      </w:pPr>
    </w:p>
    <w:p w14:paraId="0FD6D0CC">
      <w:pPr>
        <w:keepNext/>
        <w:keepLines/>
        <w:spacing w:before="120" w:after="120" w:line="360" w:lineRule="auto"/>
        <w:ind w:left="425"/>
        <w:jc w:val="left"/>
        <w:rPr>
          <w:rFonts w:hint="eastAsia" w:ascii="宋体" w:hAnsi="宋体" w:eastAsia="宋体" w:cs="宋体"/>
          <w:sz w:val="24"/>
          <w:highlight w:val="none"/>
        </w:rPr>
      </w:pPr>
    </w:p>
    <w:p w14:paraId="295D8019">
      <w:pPr>
        <w:keepNext/>
        <w:keepLines/>
        <w:spacing w:before="120" w:after="120" w:line="360" w:lineRule="auto"/>
        <w:ind w:left="425"/>
        <w:jc w:val="left"/>
        <w:rPr>
          <w:rFonts w:hint="eastAsia" w:ascii="宋体" w:hAnsi="宋体" w:eastAsia="宋体" w:cs="宋体"/>
          <w:sz w:val="24"/>
          <w:highlight w:val="none"/>
        </w:rPr>
      </w:pPr>
    </w:p>
    <w:p w14:paraId="3041914B">
      <w:pPr>
        <w:keepNext/>
        <w:keepLines/>
        <w:spacing w:before="120" w:after="120" w:line="360" w:lineRule="auto"/>
        <w:ind w:left="425"/>
        <w:jc w:val="left"/>
        <w:rPr>
          <w:rFonts w:hint="eastAsia" w:ascii="宋体" w:hAnsi="宋体" w:eastAsia="宋体" w:cs="宋体"/>
          <w:b/>
          <w:bCs/>
          <w:szCs w:val="21"/>
          <w:highlight w:val="none"/>
        </w:rPr>
      </w:pPr>
      <w:bookmarkStart w:id="226" w:name="_Toc2044"/>
    </w:p>
    <w:p w14:paraId="1742EFA6">
      <w:pPr>
        <w:keepNext/>
        <w:keepLines/>
        <w:spacing w:before="120" w:after="120" w:line="360" w:lineRule="auto"/>
        <w:ind w:left="425"/>
        <w:jc w:val="left"/>
        <w:rPr>
          <w:rFonts w:hint="eastAsia" w:ascii="宋体" w:hAnsi="宋体" w:eastAsia="宋体" w:cs="宋体"/>
          <w:b/>
          <w:bCs/>
          <w:szCs w:val="21"/>
          <w:highlight w:val="none"/>
        </w:rPr>
      </w:pPr>
    </w:p>
    <w:p w14:paraId="17FEBFB9">
      <w:pPr>
        <w:keepNext/>
        <w:keepLines/>
        <w:spacing w:before="120" w:after="120" w:line="360" w:lineRule="auto"/>
        <w:ind w:left="425"/>
        <w:jc w:val="left"/>
        <w:rPr>
          <w:rFonts w:hint="eastAsia" w:ascii="宋体" w:hAnsi="宋体" w:eastAsia="宋体" w:cs="宋体"/>
          <w:b/>
          <w:bCs/>
          <w:sz w:val="24"/>
          <w:highlight w:val="none"/>
        </w:rPr>
      </w:pPr>
    </w:p>
    <w:p w14:paraId="18CC864E">
      <w:pPr>
        <w:spacing w:line="720" w:lineRule="auto"/>
        <w:jc w:val="center"/>
        <w:rPr>
          <w:rFonts w:hint="eastAsia" w:ascii="宋体" w:hAnsi="宋体" w:eastAsia="宋体" w:cs="宋体"/>
          <w:sz w:val="24"/>
          <w:highlight w:val="none"/>
        </w:rPr>
      </w:pPr>
      <w:bookmarkStart w:id="227" w:name="_Toc15694"/>
      <w:bookmarkStart w:id="228" w:name="_Toc11097"/>
      <w:r>
        <w:rPr>
          <w:rFonts w:hint="eastAsia" w:ascii="宋体" w:hAnsi="宋体" w:eastAsia="宋体" w:cs="宋体"/>
          <w:b/>
          <w:bCs/>
          <w:sz w:val="24"/>
          <w:highlight w:val="none"/>
        </w:rPr>
        <w:t>说明</w:t>
      </w:r>
      <w:r>
        <w:rPr>
          <w:rFonts w:hint="eastAsia" w:ascii="宋体" w:hAnsi="宋体" w:eastAsia="宋体" w:cs="宋体"/>
          <w:sz w:val="24"/>
          <w:highlight w:val="none"/>
        </w:rPr>
        <w:t>：</w:t>
      </w:r>
      <w:bookmarkEnd w:id="226"/>
      <w:bookmarkEnd w:id="227"/>
      <w:bookmarkEnd w:id="228"/>
      <w:r>
        <w:rPr>
          <w:rFonts w:hint="eastAsia" w:ascii="宋体" w:hAnsi="宋体" w:eastAsia="宋体" w:cs="宋体"/>
          <w:sz w:val="24"/>
          <w:highlight w:val="none"/>
          <w:lang w:eastAsia="zh-CN"/>
        </w:rPr>
        <w:t>磋商申请人</w:t>
      </w:r>
      <w:r>
        <w:rPr>
          <w:rFonts w:hint="eastAsia" w:ascii="宋体" w:hAnsi="宋体" w:eastAsia="宋体" w:cs="宋体"/>
          <w:sz w:val="24"/>
          <w:highlight w:val="none"/>
        </w:rPr>
        <w:t>须按第</w:t>
      </w:r>
      <w:r>
        <w:rPr>
          <w:rFonts w:hint="eastAsia" w:ascii="宋体" w:hAnsi="宋体" w:eastAsia="宋体" w:cs="宋体"/>
          <w:sz w:val="24"/>
          <w:highlight w:val="none"/>
          <w:lang w:val="en-US" w:eastAsia="zh-CN"/>
        </w:rPr>
        <w:t>二</w:t>
      </w:r>
      <w:r>
        <w:rPr>
          <w:rFonts w:hint="eastAsia" w:ascii="宋体" w:hAnsi="宋体" w:eastAsia="宋体" w:cs="宋体"/>
          <w:sz w:val="24"/>
          <w:highlight w:val="none"/>
        </w:rPr>
        <w:t>章“</w:t>
      </w:r>
      <w:r>
        <w:rPr>
          <w:rFonts w:hint="eastAsia" w:ascii="宋体" w:hAnsi="宋体" w:eastAsia="宋体" w:cs="宋体"/>
          <w:sz w:val="24"/>
          <w:highlight w:val="none"/>
          <w:lang w:val="en-US" w:eastAsia="zh-CN"/>
        </w:rPr>
        <w:t>磋商须知</w:t>
      </w:r>
      <w:r>
        <w:rPr>
          <w:rFonts w:hint="eastAsia" w:ascii="宋体" w:hAnsi="宋体" w:eastAsia="宋体" w:cs="宋体"/>
          <w:sz w:val="24"/>
          <w:highlight w:val="none"/>
        </w:rPr>
        <w:t>”</w:t>
      </w:r>
      <w:r>
        <w:rPr>
          <w:rFonts w:hint="eastAsia" w:ascii="宋体" w:hAnsi="宋体" w:eastAsia="宋体" w:cs="宋体"/>
          <w:sz w:val="24"/>
          <w:highlight w:val="none"/>
          <w:lang w:eastAsia="zh-CN"/>
        </w:rPr>
        <w:t>磋商申请人</w:t>
      </w:r>
      <w:r>
        <w:rPr>
          <w:rFonts w:hint="eastAsia" w:ascii="宋体" w:hAnsi="宋体" w:eastAsia="宋体" w:cs="宋体"/>
          <w:sz w:val="24"/>
          <w:highlight w:val="none"/>
        </w:rPr>
        <w:t>的资格要求1.</w:t>
      </w:r>
      <w:r>
        <w:rPr>
          <w:rFonts w:hint="eastAsia" w:ascii="宋体" w:hAnsi="宋体" w:eastAsia="宋体" w:cs="宋体"/>
          <w:sz w:val="24"/>
          <w:highlight w:val="none"/>
          <w:lang w:val="en-US" w:eastAsia="zh-CN"/>
        </w:rPr>
        <w:t>4.1</w:t>
      </w:r>
      <w:r>
        <w:rPr>
          <w:rFonts w:hint="eastAsia" w:ascii="宋体" w:hAnsi="宋体" w:eastAsia="宋体" w:cs="宋体"/>
          <w:sz w:val="24"/>
          <w:highlight w:val="none"/>
        </w:rPr>
        <w:t>的要求提供资格证明文件（彩色扫描件加盖</w:t>
      </w:r>
      <w:r>
        <w:rPr>
          <w:rFonts w:hint="eastAsia" w:ascii="宋体" w:hAnsi="宋体" w:eastAsia="宋体" w:cs="宋体"/>
          <w:sz w:val="24"/>
          <w:highlight w:val="none"/>
          <w:lang w:eastAsia="zh-CN"/>
        </w:rPr>
        <w:t>磋商申请人</w:t>
      </w:r>
      <w:r>
        <w:rPr>
          <w:rFonts w:hint="eastAsia" w:ascii="宋体" w:hAnsi="宋体" w:eastAsia="宋体" w:cs="宋体"/>
          <w:sz w:val="24"/>
          <w:highlight w:val="none"/>
        </w:rPr>
        <w:t>单位电子签章）</w:t>
      </w:r>
    </w:p>
    <w:p w14:paraId="18C122A3">
      <w:pPr>
        <w:keepNext/>
        <w:keepLines/>
        <w:spacing w:after="120" w:line="360" w:lineRule="auto"/>
        <w:jc w:val="left"/>
        <w:rPr>
          <w:rFonts w:hint="eastAsia" w:ascii="宋体" w:hAnsi="宋体" w:eastAsia="宋体" w:cs="宋体"/>
          <w:b/>
          <w:sz w:val="28"/>
          <w:szCs w:val="28"/>
          <w:highlight w:val="none"/>
        </w:rPr>
      </w:pPr>
      <w:bookmarkStart w:id="229" w:name="_Toc491307375"/>
      <w:bookmarkStart w:id="230" w:name="_Toc4846"/>
      <w:bookmarkStart w:id="231" w:name="_Toc6893"/>
      <w:bookmarkStart w:id="232" w:name="_Toc11978"/>
      <w:bookmarkStart w:id="233" w:name="_Toc2918"/>
      <w:bookmarkStart w:id="234" w:name="_Toc491307313"/>
      <w:bookmarkStart w:id="235" w:name="_Toc491307495"/>
      <w:bookmarkStart w:id="236" w:name="_Toc494043349"/>
      <w:r>
        <w:rPr>
          <w:rFonts w:hint="eastAsia" w:ascii="宋体" w:hAnsi="宋体" w:eastAsia="宋体" w:cs="宋体"/>
          <w:b/>
          <w:sz w:val="28"/>
          <w:szCs w:val="28"/>
          <w:highlight w:val="none"/>
        </w:rPr>
        <w:t>格式1-6</w:t>
      </w:r>
      <w:bookmarkEnd w:id="229"/>
      <w:bookmarkEnd w:id="230"/>
      <w:bookmarkEnd w:id="231"/>
      <w:bookmarkEnd w:id="232"/>
      <w:bookmarkEnd w:id="233"/>
      <w:bookmarkEnd w:id="234"/>
      <w:bookmarkEnd w:id="235"/>
      <w:bookmarkEnd w:id="236"/>
    </w:p>
    <w:p w14:paraId="20F06A0C">
      <w:pPr>
        <w:keepNext/>
        <w:keepLines/>
        <w:spacing w:before="120" w:after="120" w:line="360" w:lineRule="auto"/>
        <w:ind w:left="425"/>
        <w:jc w:val="left"/>
        <w:rPr>
          <w:rFonts w:hint="eastAsia" w:ascii="宋体" w:hAnsi="宋体" w:eastAsia="宋体" w:cs="宋体"/>
          <w:b/>
          <w:sz w:val="24"/>
          <w:highlight w:val="none"/>
        </w:rPr>
      </w:pPr>
      <w:bookmarkStart w:id="237" w:name="_Toc10973"/>
      <w:bookmarkStart w:id="238" w:name="_Toc11236"/>
      <w:bookmarkStart w:id="239" w:name="_Toc31922"/>
      <w:r>
        <w:rPr>
          <w:rFonts w:hint="eastAsia" w:ascii="宋体" w:hAnsi="宋体" w:eastAsia="宋体" w:cs="宋体"/>
          <w:b/>
          <w:sz w:val="24"/>
          <w:highlight w:val="none"/>
        </w:rPr>
        <w:t>采购人根据本项目的特殊要求规定</w:t>
      </w:r>
      <w:r>
        <w:rPr>
          <w:rFonts w:hint="eastAsia" w:ascii="宋体" w:hAnsi="宋体" w:eastAsia="宋体" w:cs="宋体"/>
          <w:b/>
          <w:sz w:val="24"/>
          <w:highlight w:val="none"/>
          <w:lang w:eastAsia="zh-CN"/>
        </w:rPr>
        <w:t>磋商申请人</w:t>
      </w:r>
      <w:r>
        <w:rPr>
          <w:rFonts w:hint="eastAsia" w:ascii="宋体" w:hAnsi="宋体" w:eastAsia="宋体" w:cs="宋体"/>
          <w:b/>
          <w:sz w:val="24"/>
          <w:highlight w:val="none"/>
        </w:rPr>
        <w:t>应具备的特定资格条件</w:t>
      </w:r>
      <w:bookmarkEnd w:id="237"/>
      <w:r>
        <w:rPr>
          <w:rFonts w:hint="eastAsia" w:ascii="宋体" w:hAnsi="宋体" w:eastAsia="宋体" w:cs="宋体"/>
          <w:b/>
          <w:sz w:val="24"/>
          <w:highlight w:val="none"/>
        </w:rPr>
        <w:t>及要求提供的证明材料或者情况说明</w:t>
      </w:r>
      <w:bookmarkEnd w:id="238"/>
      <w:bookmarkEnd w:id="239"/>
    </w:p>
    <w:p w14:paraId="7FAF2ED4">
      <w:pPr>
        <w:keepNext/>
        <w:keepLines/>
        <w:spacing w:before="120" w:after="120" w:line="360" w:lineRule="auto"/>
        <w:ind w:left="425"/>
        <w:jc w:val="left"/>
        <w:rPr>
          <w:rFonts w:hint="eastAsia" w:ascii="宋体" w:hAnsi="宋体" w:eastAsia="宋体" w:cs="宋体"/>
          <w:sz w:val="24"/>
          <w:highlight w:val="none"/>
        </w:rPr>
      </w:pPr>
    </w:p>
    <w:p w14:paraId="3021C707">
      <w:pPr>
        <w:keepNext/>
        <w:keepLines/>
        <w:spacing w:before="120" w:after="120" w:line="360" w:lineRule="auto"/>
        <w:ind w:left="425"/>
        <w:jc w:val="left"/>
        <w:rPr>
          <w:rFonts w:hint="eastAsia" w:ascii="宋体" w:hAnsi="宋体" w:eastAsia="宋体" w:cs="宋体"/>
          <w:sz w:val="24"/>
          <w:highlight w:val="none"/>
        </w:rPr>
      </w:pPr>
    </w:p>
    <w:p w14:paraId="517A7A18">
      <w:pPr>
        <w:keepNext/>
        <w:keepLines/>
        <w:spacing w:before="120" w:after="120" w:line="360" w:lineRule="auto"/>
        <w:ind w:left="425"/>
        <w:jc w:val="left"/>
        <w:rPr>
          <w:rFonts w:hint="eastAsia" w:ascii="宋体" w:hAnsi="宋体" w:eastAsia="宋体" w:cs="宋体"/>
          <w:sz w:val="24"/>
          <w:highlight w:val="none"/>
        </w:rPr>
      </w:pPr>
    </w:p>
    <w:p w14:paraId="4D97D376">
      <w:pPr>
        <w:keepNext/>
        <w:keepLines/>
        <w:spacing w:before="120" w:after="120" w:line="360" w:lineRule="auto"/>
        <w:ind w:left="425"/>
        <w:jc w:val="left"/>
        <w:rPr>
          <w:rFonts w:hint="eastAsia" w:ascii="宋体" w:hAnsi="宋体" w:eastAsia="宋体" w:cs="宋体"/>
          <w:sz w:val="24"/>
          <w:highlight w:val="none"/>
        </w:rPr>
      </w:pPr>
    </w:p>
    <w:p w14:paraId="409433A9">
      <w:pPr>
        <w:keepNext/>
        <w:keepLines/>
        <w:spacing w:before="120" w:after="120" w:line="360" w:lineRule="auto"/>
        <w:ind w:left="425"/>
        <w:jc w:val="left"/>
        <w:rPr>
          <w:rFonts w:hint="eastAsia" w:ascii="宋体" w:hAnsi="宋体" w:eastAsia="宋体" w:cs="宋体"/>
          <w:sz w:val="24"/>
          <w:highlight w:val="none"/>
        </w:rPr>
      </w:pPr>
    </w:p>
    <w:p w14:paraId="074CCE03">
      <w:pPr>
        <w:keepNext/>
        <w:keepLines/>
        <w:spacing w:before="120" w:after="120" w:line="360" w:lineRule="auto"/>
        <w:ind w:left="425"/>
        <w:jc w:val="left"/>
        <w:rPr>
          <w:rFonts w:hint="eastAsia" w:ascii="宋体" w:hAnsi="宋体" w:eastAsia="宋体" w:cs="宋体"/>
          <w:sz w:val="24"/>
          <w:highlight w:val="none"/>
        </w:rPr>
      </w:pPr>
    </w:p>
    <w:p w14:paraId="436A0D85">
      <w:pPr>
        <w:keepNext/>
        <w:keepLines/>
        <w:spacing w:before="120" w:after="120" w:line="360" w:lineRule="auto"/>
        <w:ind w:left="425"/>
        <w:jc w:val="left"/>
        <w:rPr>
          <w:rFonts w:hint="eastAsia" w:ascii="宋体" w:hAnsi="宋体" w:eastAsia="宋体" w:cs="宋体"/>
          <w:sz w:val="24"/>
          <w:highlight w:val="none"/>
        </w:rPr>
      </w:pPr>
    </w:p>
    <w:p w14:paraId="0BF2298F">
      <w:pPr>
        <w:keepNext/>
        <w:keepLines/>
        <w:spacing w:before="120" w:after="120" w:line="360" w:lineRule="auto"/>
        <w:ind w:left="425"/>
        <w:jc w:val="left"/>
        <w:rPr>
          <w:rFonts w:hint="eastAsia" w:ascii="宋体" w:hAnsi="宋体" w:eastAsia="宋体" w:cs="宋体"/>
          <w:sz w:val="24"/>
          <w:highlight w:val="none"/>
        </w:rPr>
      </w:pPr>
    </w:p>
    <w:p w14:paraId="0BADED71">
      <w:pPr>
        <w:keepNext/>
        <w:keepLines/>
        <w:spacing w:before="120" w:after="120" w:line="360" w:lineRule="auto"/>
        <w:ind w:left="425"/>
        <w:jc w:val="left"/>
        <w:rPr>
          <w:rFonts w:hint="eastAsia" w:ascii="宋体" w:hAnsi="宋体" w:eastAsia="宋体" w:cs="宋体"/>
          <w:sz w:val="24"/>
          <w:highlight w:val="none"/>
        </w:rPr>
      </w:pPr>
    </w:p>
    <w:p w14:paraId="50025718">
      <w:pPr>
        <w:keepNext/>
        <w:keepLines/>
        <w:spacing w:before="120" w:after="120" w:line="360" w:lineRule="auto"/>
        <w:ind w:left="425"/>
        <w:jc w:val="left"/>
        <w:rPr>
          <w:rFonts w:hint="eastAsia" w:ascii="宋体" w:hAnsi="宋体" w:eastAsia="宋体" w:cs="宋体"/>
          <w:sz w:val="24"/>
          <w:highlight w:val="none"/>
        </w:rPr>
      </w:pPr>
    </w:p>
    <w:p w14:paraId="7DD8ED92">
      <w:pPr>
        <w:ind w:firstLine="420"/>
        <w:rPr>
          <w:rFonts w:hint="eastAsia" w:ascii="宋体" w:hAnsi="宋体" w:eastAsia="宋体" w:cs="宋体"/>
          <w:sz w:val="24"/>
          <w:highlight w:val="none"/>
        </w:rPr>
      </w:pPr>
    </w:p>
    <w:p w14:paraId="22331B21">
      <w:pPr>
        <w:ind w:firstLine="420"/>
        <w:rPr>
          <w:rFonts w:hint="eastAsia" w:ascii="宋体" w:hAnsi="宋体" w:eastAsia="宋体" w:cs="宋体"/>
          <w:sz w:val="24"/>
          <w:highlight w:val="none"/>
        </w:rPr>
      </w:pPr>
    </w:p>
    <w:p w14:paraId="23EF0929">
      <w:pPr>
        <w:ind w:firstLine="420"/>
        <w:rPr>
          <w:rFonts w:hint="eastAsia" w:ascii="宋体" w:hAnsi="宋体" w:eastAsia="宋体" w:cs="宋体"/>
          <w:sz w:val="24"/>
          <w:highlight w:val="none"/>
        </w:rPr>
      </w:pPr>
    </w:p>
    <w:p w14:paraId="48C62023">
      <w:pPr>
        <w:ind w:firstLine="420"/>
        <w:rPr>
          <w:rFonts w:hint="eastAsia" w:ascii="宋体" w:hAnsi="宋体" w:eastAsia="宋体" w:cs="宋体"/>
          <w:sz w:val="24"/>
          <w:highlight w:val="none"/>
        </w:rPr>
      </w:pPr>
    </w:p>
    <w:p w14:paraId="328105E2">
      <w:pPr>
        <w:ind w:firstLine="420"/>
        <w:rPr>
          <w:rFonts w:hint="eastAsia" w:ascii="宋体" w:hAnsi="宋体" w:eastAsia="宋体" w:cs="宋体"/>
          <w:sz w:val="24"/>
          <w:highlight w:val="none"/>
        </w:rPr>
      </w:pPr>
    </w:p>
    <w:p w14:paraId="1348D747">
      <w:pPr>
        <w:ind w:firstLine="420"/>
        <w:rPr>
          <w:rFonts w:hint="eastAsia" w:ascii="宋体" w:hAnsi="宋体" w:eastAsia="宋体" w:cs="宋体"/>
          <w:sz w:val="24"/>
          <w:highlight w:val="none"/>
        </w:rPr>
      </w:pPr>
    </w:p>
    <w:p w14:paraId="0DA94F23">
      <w:pPr>
        <w:keepNext/>
        <w:keepLines/>
        <w:spacing w:before="120" w:after="120" w:line="360" w:lineRule="auto"/>
        <w:ind w:left="425"/>
        <w:jc w:val="left"/>
        <w:rPr>
          <w:rFonts w:hint="eastAsia" w:ascii="宋体" w:hAnsi="宋体" w:eastAsia="宋体" w:cs="宋体"/>
          <w:sz w:val="24"/>
          <w:highlight w:val="none"/>
        </w:rPr>
      </w:pPr>
    </w:p>
    <w:p w14:paraId="0D518DB7">
      <w:pPr>
        <w:spacing w:line="720" w:lineRule="auto"/>
        <w:jc w:val="center"/>
        <w:rPr>
          <w:rFonts w:hint="eastAsia" w:ascii="宋体" w:hAnsi="宋体" w:eastAsia="宋体" w:cs="宋体"/>
          <w:sz w:val="24"/>
          <w:highlight w:val="none"/>
        </w:rPr>
      </w:pPr>
      <w:bookmarkStart w:id="240" w:name="_Toc13812"/>
      <w:bookmarkStart w:id="241" w:name="_Toc9457"/>
      <w:bookmarkStart w:id="242" w:name="_Toc32227"/>
      <w:r>
        <w:rPr>
          <w:rFonts w:hint="eastAsia" w:ascii="宋体" w:hAnsi="宋体" w:eastAsia="宋体" w:cs="宋体"/>
          <w:b/>
          <w:bCs/>
          <w:sz w:val="24"/>
          <w:highlight w:val="none"/>
        </w:rPr>
        <w:t>说明</w:t>
      </w:r>
      <w:r>
        <w:rPr>
          <w:rFonts w:hint="eastAsia" w:ascii="宋体" w:hAnsi="宋体" w:eastAsia="宋体" w:cs="宋体"/>
          <w:sz w:val="24"/>
          <w:highlight w:val="none"/>
        </w:rPr>
        <w:t>：</w:t>
      </w:r>
      <w:bookmarkEnd w:id="240"/>
      <w:bookmarkEnd w:id="241"/>
      <w:bookmarkEnd w:id="242"/>
      <w:r>
        <w:rPr>
          <w:rFonts w:hint="eastAsia" w:ascii="宋体" w:hAnsi="宋体" w:eastAsia="宋体" w:cs="宋体"/>
          <w:sz w:val="24"/>
          <w:highlight w:val="none"/>
          <w:lang w:eastAsia="zh-CN"/>
        </w:rPr>
        <w:t>磋商申请人</w:t>
      </w:r>
      <w:r>
        <w:rPr>
          <w:rFonts w:hint="eastAsia" w:ascii="宋体" w:hAnsi="宋体" w:eastAsia="宋体" w:cs="宋体"/>
          <w:sz w:val="24"/>
          <w:highlight w:val="none"/>
        </w:rPr>
        <w:t>须按第</w:t>
      </w:r>
      <w:r>
        <w:rPr>
          <w:rFonts w:hint="eastAsia" w:ascii="宋体" w:hAnsi="宋体" w:eastAsia="宋体" w:cs="宋体"/>
          <w:sz w:val="24"/>
          <w:highlight w:val="none"/>
          <w:lang w:val="en-US" w:eastAsia="zh-CN"/>
        </w:rPr>
        <w:t>二</w:t>
      </w:r>
      <w:r>
        <w:rPr>
          <w:rFonts w:hint="eastAsia" w:ascii="宋体" w:hAnsi="宋体" w:eastAsia="宋体" w:cs="宋体"/>
          <w:sz w:val="24"/>
          <w:highlight w:val="none"/>
        </w:rPr>
        <w:t>章“</w:t>
      </w:r>
      <w:r>
        <w:rPr>
          <w:rFonts w:hint="eastAsia" w:ascii="宋体" w:hAnsi="宋体" w:eastAsia="宋体" w:cs="宋体"/>
          <w:sz w:val="24"/>
          <w:highlight w:val="none"/>
          <w:lang w:val="en-US" w:eastAsia="zh-CN"/>
        </w:rPr>
        <w:t>磋商须知</w:t>
      </w:r>
      <w:r>
        <w:rPr>
          <w:rFonts w:hint="eastAsia" w:ascii="宋体" w:hAnsi="宋体" w:eastAsia="宋体" w:cs="宋体"/>
          <w:sz w:val="24"/>
          <w:highlight w:val="none"/>
        </w:rPr>
        <w:t>”</w:t>
      </w:r>
      <w:r>
        <w:rPr>
          <w:rFonts w:hint="eastAsia" w:ascii="宋体" w:hAnsi="宋体" w:eastAsia="宋体" w:cs="宋体"/>
          <w:sz w:val="24"/>
          <w:highlight w:val="none"/>
          <w:lang w:eastAsia="zh-CN"/>
        </w:rPr>
        <w:t>磋商申请人</w:t>
      </w:r>
      <w:r>
        <w:rPr>
          <w:rFonts w:hint="eastAsia" w:ascii="宋体" w:hAnsi="宋体" w:eastAsia="宋体" w:cs="宋体"/>
          <w:sz w:val="24"/>
          <w:highlight w:val="none"/>
        </w:rPr>
        <w:t>的资格要求1.</w:t>
      </w:r>
      <w:r>
        <w:rPr>
          <w:rFonts w:hint="eastAsia" w:ascii="宋体" w:hAnsi="宋体" w:eastAsia="宋体" w:cs="宋体"/>
          <w:sz w:val="24"/>
          <w:highlight w:val="none"/>
          <w:lang w:val="en-US" w:eastAsia="zh-CN"/>
        </w:rPr>
        <w:t>4.1</w:t>
      </w:r>
      <w:r>
        <w:rPr>
          <w:rFonts w:hint="eastAsia" w:ascii="宋体" w:hAnsi="宋体" w:eastAsia="宋体" w:cs="宋体"/>
          <w:sz w:val="24"/>
          <w:highlight w:val="none"/>
        </w:rPr>
        <w:t>的要求提供资格证明文件（彩色扫描件加盖</w:t>
      </w:r>
      <w:r>
        <w:rPr>
          <w:rFonts w:hint="eastAsia" w:ascii="宋体" w:hAnsi="宋体" w:eastAsia="宋体" w:cs="宋体"/>
          <w:sz w:val="24"/>
          <w:highlight w:val="none"/>
          <w:lang w:eastAsia="zh-CN"/>
        </w:rPr>
        <w:t>磋商申请人</w:t>
      </w:r>
      <w:r>
        <w:rPr>
          <w:rFonts w:hint="eastAsia" w:ascii="宋体" w:hAnsi="宋体" w:eastAsia="宋体" w:cs="宋体"/>
          <w:sz w:val="24"/>
          <w:highlight w:val="none"/>
        </w:rPr>
        <w:t>单位电子签章）</w:t>
      </w:r>
    </w:p>
    <w:p w14:paraId="1BA43EA5">
      <w:pPr>
        <w:rPr>
          <w:rFonts w:hint="eastAsia" w:ascii="宋体" w:hAnsi="宋体" w:eastAsia="宋体" w:cs="宋体"/>
          <w:sz w:val="24"/>
          <w:highlight w:val="none"/>
        </w:rPr>
      </w:pPr>
      <w:r>
        <w:rPr>
          <w:rFonts w:hint="eastAsia" w:ascii="宋体" w:hAnsi="宋体" w:eastAsia="宋体" w:cs="宋体"/>
          <w:sz w:val="24"/>
          <w:highlight w:val="none"/>
        </w:rPr>
        <w:br w:type="page"/>
      </w:r>
    </w:p>
    <w:p w14:paraId="6E6941CB">
      <w:pPr>
        <w:ind w:left="0" w:leftChars="0" w:right="0" w:rightChars="0" w:firstLine="0" w:firstLineChars="0"/>
        <w:jc w:val="center"/>
        <w:rPr>
          <w:rFonts w:hint="eastAsia" w:ascii="宋体" w:hAnsi="宋体" w:eastAsia="宋体" w:cs="宋体"/>
          <w:b/>
          <w:color w:val="auto"/>
          <w:sz w:val="48"/>
          <w:szCs w:val="48"/>
          <w:highlight w:val="none"/>
          <w:lang w:eastAsia="zh-CN"/>
        </w:rPr>
      </w:pPr>
    </w:p>
    <w:p w14:paraId="7A8E052E">
      <w:pPr>
        <w:ind w:left="0" w:leftChars="0" w:right="0" w:rightChars="0" w:firstLine="0" w:firstLineChars="0"/>
        <w:jc w:val="center"/>
        <w:rPr>
          <w:rFonts w:hint="eastAsia" w:ascii="宋体" w:hAnsi="宋体" w:eastAsia="宋体" w:cs="宋体"/>
          <w:b/>
          <w:color w:val="auto"/>
          <w:sz w:val="48"/>
          <w:szCs w:val="48"/>
          <w:highlight w:val="none"/>
          <w:lang w:eastAsia="zh-CN"/>
        </w:rPr>
      </w:pPr>
    </w:p>
    <w:p w14:paraId="4CB72EEB">
      <w:pPr>
        <w:ind w:left="0" w:leftChars="0" w:right="0" w:rightChars="0" w:firstLine="0" w:firstLineChars="0"/>
        <w:jc w:val="center"/>
        <w:outlineLvl w:val="1"/>
        <w:rPr>
          <w:rFonts w:hint="eastAsia" w:ascii="宋体" w:hAnsi="宋体" w:eastAsia="宋体" w:cs="宋体"/>
          <w:b/>
          <w:color w:val="auto"/>
          <w:sz w:val="72"/>
          <w:szCs w:val="72"/>
          <w:highlight w:val="none"/>
          <w:lang w:eastAsia="zh-CN"/>
        </w:rPr>
      </w:pPr>
      <w:r>
        <w:rPr>
          <w:rFonts w:hint="eastAsia" w:ascii="宋体" w:hAnsi="宋体" w:eastAsia="宋体" w:cs="宋体"/>
          <w:b/>
          <w:color w:val="auto"/>
          <w:sz w:val="72"/>
          <w:szCs w:val="72"/>
          <w:highlight w:val="none"/>
          <w:lang w:eastAsia="zh-CN"/>
        </w:rPr>
        <w:t>铜厂乡毛贝湾村委会大灰竹山村板蓝根产业发展项目</w:t>
      </w:r>
    </w:p>
    <w:p w14:paraId="3D7126F5">
      <w:pPr>
        <w:spacing w:line="360" w:lineRule="auto"/>
        <w:jc w:val="center"/>
        <w:rPr>
          <w:rFonts w:hint="eastAsia" w:ascii="宋体" w:hAnsi="宋体" w:eastAsia="宋体" w:cs="宋体"/>
          <w:color w:val="auto"/>
          <w:sz w:val="28"/>
          <w:szCs w:val="28"/>
          <w:highlight w:val="none"/>
        </w:rPr>
      </w:pPr>
    </w:p>
    <w:p w14:paraId="0671B146">
      <w:pPr>
        <w:spacing w:line="360" w:lineRule="auto"/>
        <w:jc w:val="center"/>
        <w:rPr>
          <w:rFonts w:hint="eastAsia" w:ascii="宋体" w:hAnsi="宋体" w:eastAsia="宋体" w:cs="宋体"/>
          <w:color w:val="auto"/>
          <w:sz w:val="28"/>
          <w:szCs w:val="28"/>
          <w:highlight w:val="none"/>
        </w:rPr>
      </w:pPr>
    </w:p>
    <w:p w14:paraId="45274A90">
      <w:pPr>
        <w:spacing w:line="360" w:lineRule="auto"/>
        <w:jc w:val="center"/>
        <w:rPr>
          <w:rFonts w:hint="eastAsia"/>
          <w:highlight w:val="none"/>
          <w:lang w:eastAsia="zh-CN"/>
        </w:rPr>
      </w:pPr>
      <w:r>
        <w:rPr>
          <w:rFonts w:hint="eastAsia" w:ascii="宋体" w:hAnsi="宋体" w:eastAsia="宋体" w:cs="宋体"/>
          <w:color w:val="auto"/>
          <w:sz w:val="28"/>
          <w:szCs w:val="28"/>
          <w:highlight w:val="none"/>
        </w:rPr>
        <w:t>编号：</w:t>
      </w:r>
      <w:r>
        <w:rPr>
          <w:rFonts w:hint="eastAsia" w:ascii="宋体" w:hAnsi="宋体" w:eastAsia="宋体" w:cs="宋体"/>
          <w:color w:val="auto"/>
          <w:sz w:val="28"/>
          <w:szCs w:val="28"/>
          <w:highlight w:val="none"/>
          <w:lang w:eastAsia="zh-CN"/>
        </w:rPr>
        <w:t>HHJR-2026-114</w:t>
      </w:r>
    </w:p>
    <w:p w14:paraId="492C584A">
      <w:pPr>
        <w:pStyle w:val="14"/>
        <w:rPr>
          <w:rFonts w:hint="eastAsia"/>
          <w:highlight w:val="none"/>
          <w:lang w:eastAsia="zh-CN"/>
        </w:rPr>
      </w:pPr>
    </w:p>
    <w:p w14:paraId="459B8FFA">
      <w:pPr>
        <w:spacing w:line="360" w:lineRule="auto"/>
        <w:jc w:val="center"/>
        <w:rPr>
          <w:rFonts w:hint="eastAsia" w:ascii="宋体" w:hAnsi="宋体" w:eastAsia="宋体" w:cs="宋体"/>
          <w:b/>
          <w:bCs/>
          <w:color w:val="auto"/>
          <w:sz w:val="52"/>
          <w:szCs w:val="52"/>
          <w:highlight w:val="none"/>
          <w:lang w:bidi="zh-CN"/>
        </w:rPr>
      </w:pPr>
      <w:r>
        <w:rPr>
          <w:rFonts w:hint="eastAsia" w:ascii="宋体" w:hAnsi="宋体" w:eastAsia="宋体" w:cs="宋体"/>
          <w:b/>
          <w:bCs/>
          <w:color w:val="auto"/>
          <w:sz w:val="52"/>
          <w:szCs w:val="52"/>
          <w:highlight w:val="none"/>
          <w:lang w:bidi="zh-CN"/>
        </w:rPr>
        <w:t>响应文件</w:t>
      </w:r>
    </w:p>
    <w:p w14:paraId="5ED92134">
      <w:pPr>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b/>
          <w:bCs/>
          <w:color w:val="auto"/>
          <w:sz w:val="52"/>
          <w:szCs w:val="52"/>
          <w:highlight w:val="none"/>
          <w:lang w:bidi="zh-CN"/>
        </w:rPr>
        <w:t>（</w:t>
      </w:r>
      <w:r>
        <w:rPr>
          <w:rFonts w:hint="eastAsia" w:ascii="宋体" w:hAnsi="宋体" w:eastAsia="宋体" w:cs="宋体"/>
          <w:b/>
          <w:bCs/>
          <w:color w:val="auto"/>
          <w:sz w:val="52"/>
          <w:szCs w:val="52"/>
          <w:highlight w:val="none"/>
          <w:lang w:val="en-US" w:bidi="zh-CN"/>
        </w:rPr>
        <w:t>第二册</w:t>
      </w:r>
      <w:r>
        <w:rPr>
          <w:rFonts w:hint="eastAsia" w:ascii="宋体" w:hAnsi="宋体" w:eastAsia="宋体" w:cs="宋体"/>
          <w:b/>
          <w:bCs/>
          <w:color w:val="auto"/>
          <w:sz w:val="52"/>
          <w:szCs w:val="52"/>
          <w:highlight w:val="none"/>
          <w:lang w:bidi="zh-CN"/>
        </w:rPr>
        <w:t>）</w:t>
      </w:r>
    </w:p>
    <w:p w14:paraId="6FF2B450">
      <w:pPr>
        <w:spacing w:line="360" w:lineRule="auto"/>
        <w:ind w:firstLine="316" w:firstLineChars="150"/>
        <w:rPr>
          <w:rFonts w:hint="eastAsia" w:ascii="宋体" w:hAnsi="宋体" w:eastAsia="宋体" w:cs="宋体"/>
          <w:b/>
          <w:color w:val="auto"/>
          <w:kern w:val="2"/>
          <w:sz w:val="21"/>
          <w:szCs w:val="21"/>
          <w:highlight w:val="none"/>
        </w:rPr>
      </w:pPr>
    </w:p>
    <w:p w14:paraId="094F9EDB">
      <w:pPr>
        <w:spacing w:line="360" w:lineRule="auto"/>
        <w:ind w:firstLine="330" w:firstLineChars="150"/>
        <w:rPr>
          <w:rFonts w:hint="eastAsia" w:ascii="宋体" w:hAnsi="宋体" w:eastAsia="宋体" w:cs="宋体"/>
          <w:bCs/>
          <w:color w:val="auto"/>
          <w:szCs w:val="21"/>
          <w:highlight w:val="none"/>
        </w:rPr>
      </w:pPr>
    </w:p>
    <w:p w14:paraId="41AA6CD6">
      <w:pPr>
        <w:spacing w:line="360" w:lineRule="auto"/>
        <w:rPr>
          <w:rFonts w:hint="eastAsia" w:ascii="宋体" w:hAnsi="宋体" w:eastAsia="宋体" w:cs="宋体"/>
          <w:bCs/>
          <w:color w:val="auto"/>
          <w:szCs w:val="21"/>
          <w:highlight w:val="none"/>
        </w:rPr>
      </w:pPr>
    </w:p>
    <w:p w14:paraId="5C682EEB">
      <w:pPr>
        <w:spacing w:line="360" w:lineRule="auto"/>
        <w:ind w:firstLine="330" w:firstLineChars="150"/>
        <w:rPr>
          <w:rFonts w:hint="eastAsia" w:ascii="宋体" w:hAnsi="宋体" w:eastAsia="宋体" w:cs="宋体"/>
          <w:bCs/>
          <w:color w:val="auto"/>
          <w:szCs w:val="21"/>
          <w:highlight w:val="none"/>
        </w:rPr>
      </w:pPr>
    </w:p>
    <w:p w14:paraId="5E98EBB8">
      <w:pPr>
        <w:spacing w:after="0" w:line="520" w:lineRule="exact"/>
        <w:ind w:firstLine="560" w:firstLineChars="200"/>
        <w:jc w:val="cente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磋商申请人：</w:t>
      </w:r>
      <w:r>
        <w:rPr>
          <w:rFonts w:hint="eastAsia" w:ascii="宋体" w:hAnsi="宋体" w:eastAsia="宋体" w:cs="宋体"/>
          <w:color w:val="auto"/>
          <w:sz w:val="28"/>
          <w:szCs w:val="28"/>
          <w:highlight w:val="none"/>
          <w:u w:val="single"/>
        </w:rPr>
        <w:t xml:space="preserve">                                  （盖章）</w:t>
      </w:r>
    </w:p>
    <w:p w14:paraId="0A220308">
      <w:pPr>
        <w:spacing w:after="0" w:line="520" w:lineRule="exact"/>
        <w:ind w:firstLine="560" w:firstLineChars="200"/>
        <w:jc w:val="center"/>
        <w:rPr>
          <w:rFonts w:hint="eastAsia" w:ascii="宋体" w:hAnsi="宋体" w:eastAsia="宋体" w:cs="宋体"/>
          <w:color w:val="auto"/>
          <w:sz w:val="28"/>
          <w:szCs w:val="28"/>
          <w:highlight w:val="none"/>
        </w:rPr>
      </w:pPr>
    </w:p>
    <w:p w14:paraId="47CBBFAE">
      <w:pPr>
        <w:spacing w:after="0" w:line="520" w:lineRule="exact"/>
        <w:ind w:firstLine="560" w:firstLineChars="200"/>
        <w:jc w:val="center"/>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法定代表人或其委托代理人：</w:t>
      </w:r>
      <w:r>
        <w:rPr>
          <w:rFonts w:hint="eastAsia" w:ascii="宋体" w:hAnsi="宋体" w:eastAsia="宋体" w:cs="宋体"/>
          <w:color w:val="auto"/>
          <w:sz w:val="28"/>
          <w:szCs w:val="28"/>
          <w:highlight w:val="none"/>
          <w:u w:val="single"/>
        </w:rPr>
        <w:t xml:space="preserve">               （盖章或签字）</w:t>
      </w:r>
    </w:p>
    <w:p w14:paraId="6B7116A0">
      <w:pPr>
        <w:spacing w:after="0" w:line="520" w:lineRule="exact"/>
        <w:ind w:firstLine="560" w:firstLineChars="200"/>
        <w:rPr>
          <w:rFonts w:hint="eastAsia" w:ascii="宋体" w:hAnsi="宋体" w:eastAsia="宋体" w:cs="宋体"/>
          <w:color w:val="auto"/>
          <w:sz w:val="28"/>
          <w:szCs w:val="28"/>
          <w:highlight w:val="none"/>
        </w:rPr>
      </w:pPr>
    </w:p>
    <w:p w14:paraId="6BA99D09">
      <w:pPr>
        <w:spacing w:line="720" w:lineRule="auto"/>
        <w:jc w:val="center"/>
        <w:rPr>
          <w:rFonts w:hint="eastAsia" w:ascii="宋体" w:hAnsi="宋体" w:eastAsia="宋体" w:cs="宋体"/>
          <w:color w:val="auto"/>
          <w:sz w:val="28"/>
          <w:szCs w:val="28"/>
          <w:highlight w:val="none"/>
          <w:lang w:val="en-US" w:eastAsia="zh-CN"/>
        </w:rPr>
      </w:pPr>
      <w:bookmarkStart w:id="243" w:name="_Toc25500"/>
      <w:r>
        <w:rPr>
          <w:rFonts w:hint="eastAsia" w:ascii="宋体" w:hAnsi="宋体" w:eastAsia="宋体" w:cs="宋体"/>
          <w:color w:val="auto"/>
          <w:sz w:val="28"/>
          <w:szCs w:val="28"/>
          <w:highlight w:val="none"/>
        </w:rPr>
        <w:t xml:space="preserve">年 </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 xml:space="preserve">月 </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t>日</w:t>
      </w:r>
      <w:bookmarkEnd w:id="243"/>
      <w:r>
        <w:rPr>
          <w:rFonts w:hint="eastAsia" w:ascii="宋体" w:hAnsi="宋体" w:eastAsia="宋体" w:cs="宋体"/>
          <w:color w:val="auto"/>
          <w:sz w:val="28"/>
          <w:szCs w:val="28"/>
          <w:highlight w:val="none"/>
          <w:lang w:val="en-US" w:eastAsia="zh-CN"/>
        </w:rPr>
        <w:br w:type="page"/>
      </w:r>
    </w:p>
    <w:p w14:paraId="073C52C5">
      <w:pPr>
        <w:pStyle w:val="3"/>
        <w:numPr>
          <w:ilvl w:val="0"/>
          <w:numId w:val="2"/>
        </w:numPr>
        <w:bidi w:val="0"/>
        <w:jc w:val="center"/>
        <w:rPr>
          <w:rFonts w:hint="eastAsia"/>
          <w:highlight w:val="none"/>
        </w:rPr>
      </w:pPr>
      <w:bookmarkStart w:id="244" w:name="_Toc2921"/>
      <w:r>
        <w:rPr>
          <w:rFonts w:hint="eastAsia"/>
          <w:highlight w:val="none"/>
        </w:rPr>
        <w:t>磋商函</w:t>
      </w:r>
      <w:bookmarkEnd w:id="244"/>
    </w:p>
    <w:p w14:paraId="797F70F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（采购人名称）</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 xml:space="preserve"> </w:t>
      </w:r>
    </w:p>
    <w:p w14:paraId="25E59A2A">
      <w:pPr>
        <w:spacing w:line="520" w:lineRule="exact"/>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我方</w:t>
      </w:r>
      <w:r>
        <w:rPr>
          <w:rFonts w:hint="eastAsia" w:ascii="宋体" w:hAnsi="宋体" w:eastAsia="宋体" w:cs="宋体"/>
          <w:color w:val="auto"/>
          <w:sz w:val="24"/>
          <w:szCs w:val="24"/>
          <w:highlight w:val="none"/>
          <w:lang w:eastAsia="zh-CN"/>
        </w:rPr>
        <w:t>已</w:t>
      </w:r>
      <w:r>
        <w:rPr>
          <w:rFonts w:hint="eastAsia" w:ascii="宋体" w:hAnsi="宋体" w:eastAsia="宋体" w:cs="宋体"/>
          <w:color w:val="auto"/>
          <w:sz w:val="24"/>
          <w:szCs w:val="24"/>
          <w:highlight w:val="none"/>
        </w:rPr>
        <w:t>仔细研究了</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竞争性磋商文件的全部内容，愿意以最终承诺的</w:t>
      </w:r>
      <w:r>
        <w:rPr>
          <w:rFonts w:hint="eastAsia" w:ascii="宋体" w:hAnsi="宋体" w:eastAsia="宋体" w:cs="宋体"/>
          <w:color w:val="auto"/>
          <w:sz w:val="24"/>
          <w:szCs w:val="24"/>
          <w:highlight w:val="none"/>
          <w:lang w:val="en-US" w:eastAsia="zh-CN"/>
        </w:rPr>
        <w:t>磋商报价</w:t>
      </w:r>
      <w:r>
        <w:rPr>
          <w:rFonts w:hint="eastAsia" w:ascii="宋体" w:hAnsi="宋体" w:eastAsia="宋体" w:cs="宋体"/>
          <w:color w:val="auto"/>
          <w:sz w:val="24"/>
          <w:szCs w:val="24"/>
          <w:highlight w:val="none"/>
        </w:rPr>
        <w:t xml:space="preserve">作为最终磋商报价，工期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日历天，按合同约定实施和完成承包工程，修补工程中的任何缺陷，工程质量达到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E83777F">
      <w:pPr>
        <w:spacing w:line="520" w:lineRule="exact"/>
        <w:ind w:firstLine="480" w:firstLineChars="200"/>
        <w:outlineLvl w:val="1"/>
        <w:rPr>
          <w:rFonts w:hint="eastAsia" w:ascii="宋体" w:hAnsi="宋体" w:eastAsia="宋体" w:cs="宋体"/>
          <w:color w:val="auto"/>
          <w:sz w:val="24"/>
          <w:szCs w:val="24"/>
          <w:highlight w:val="none"/>
        </w:rPr>
      </w:pPr>
      <w:bookmarkStart w:id="245" w:name="_Toc16832"/>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我方承诺在磋商有效期内不修改、撤销响应文件。</w:t>
      </w:r>
      <w:bookmarkEnd w:id="245"/>
    </w:p>
    <w:p w14:paraId="20C4B4FD">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随同本磋商函提交磋商保证金一份，金额为人民币（大写）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6DF1144">
      <w:pPr>
        <w:spacing w:line="520" w:lineRule="exact"/>
        <w:ind w:firstLine="480" w:firstLineChars="200"/>
        <w:outlineLvl w:val="1"/>
        <w:rPr>
          <w:rFonts w:hint="eastAsia" w:ascii="宋体" w:hAnsi="宋体" w:eastAsia="宋体" w:cs="宋体"/>
          <w:color w:val="auto"/>
          <w:sz w:val="24"/>
          <w:szCs w:val="24"/>
          <w:highlight w:val="none"/>
        </w:rPr>
      </w:pPr>
      <w:bookmarkStart w:id="246" w:name="_Toc20582"/>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如我方获得成交资格：</w:t>
      </w:r>
      <w:bookmarkEnd w:id="246"/>
    </w:p>
    <w:p w14:paraId="5B3CEEF5">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⑴我方承诺在收到成交通知书后，在成交通知书规定的期限内与你方签订合同。</w:t>
      </w:r>
    </w:p>
    <w:p w14:paraId="65455807">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⑵随同本磋商函递交的磋商函附录属于合同文件的组成部分。</w:t>
      </w:r>
    </w:p>
    <w:p w14:paraId="12DE81E8">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⑶我方承诺在合同约定的期限内完成并移交全部合同工程。</w:t>
      </w:r>
    </w:p>
    <w:p w14:paraId="7B92C59F">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5.我方在此声明，所递交的磋商响应文件及有关资料内容完整、真实和准确。</w:t>
      </w:r>
    </w:p>
    <w:p w14:paraId="5F47F6F9">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6.我方愿意按照《中华人民共和国民法典》履行自己应该承担的全部责任。</w:t>
      </w:r>
    </w:p>
    <w:p w14:paraId="1DF6C4A5">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（其他补充说明）。</w:t>
      </w:r>
    </w:p>
    <w:p w14:paraId="0A84510E">
      <w:pPr>
        <w:spacing w:line="320" w:lineRule="exact"/>
        <w:ind w:firstLine="3360" w:firstLineChars="1400"/>
        <w:rPr>
          <w:rFonts w:hint="eastAsia" w:ascii="宋体" w:hAnsi="宋体" w:eastAsia="宋体" w:cs="宋体"/>
          <w:color w:val="auto"/>
          <w:sz w:val="24"/>
          <w:szCs w:val="24"/>
          <w:highlight w:val="none"/>
        </w:rPr>
      </w:pPr>
    </w:p>
    <w:p w14:paraId="5F8D4D67">
      <w:pPr>
        <w:spacing w:line="320" w:lineRule="exact"/>
        <w:ind w:firstLine="3360" w:firstLineChars="1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磋商申请人：（盖章）</w:t>
      </w:r>
    </w:p>
    <w:p w14:paraId="6C678B34">
      <w:pPr>
        <w:spacing w:line="320" w:lineRule="exact"/>
        <w:ind w:firstLine="3360" w:firstLineChars="14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法定代表人或其委托代理人：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（盖章或签字） </w:t>
      </w:r>
    </w:p>
    <w:p w14:paraId="552E9571">
      <w:pPr>
        <w:spacing w:line="320" w:lineRule="exact"/>
        <w:ind w:firstLine="3360" w:firstLineChars="14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p>
    <w:p w14:paraId="23500093">
      <w:pPr>
        <w:spacing w:line="320" w:lineRule="exact"/>
        <w:ind w:firstLine="3360" w:firstLineChars="1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058C44BF">
      <w:pPr>
        <w:spacing w:line="720" w:lineRule="auto"/>
        <w:ind w:firstLine="3360" w:firstLineChars="14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55824F27">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43C5EDDA">
      <w:pPr>
        <w:pStyle w:val="3"/>
        <w:numPr>
          <w:ilvl w:val="0"/>
          <w:numId w:val="2"/>
        </w:numPr>
        <w:bidi w:val="0"/>
        <w:jc w:val="center"/>
        <w:rPr>
          <w:rFonts w:hint="eastAsia"/>
          <w:highlight w:val="none"/>
        </w:rPr>
      </w:pPr>
      <w:bookmarkStart w:id="247" w:name="_Toc32275"/>
      <w:r>
        <w:rPr>
          <w:rFonts w:hint="eastAsia"/>
          <w:highlight w:val="none"/>
        </w:rPr>
        <w:t>磋商报价一览表</w:t>
      </w:r>
      <w:bookmarkEnd w:id="247"/>
    </w:p>
    <w:p w14:paraId="6B949319">
      <w:pPr>
        <w:pStyle w:val="4"/>
        <w:bidi w:val="0"/>
        <w:jc w:val="center"/>
        <w:rPr>
          <w:rFonts w:hint="eastAsia" w:ascii="宋体" w:hAnsi="宋体" w:eastAsia="宋体" w:cs="宋体"/>
          <w:highlight w:val="none"/>
        </w:rPr>
      </w:pPr>
      <w:bookmarkStart w:id="248" w:name="_Toc16914"/>
      <w:r>
        <w:rPr>
          <w:rFonts w:hint="eastAsia" w:ascii="宋体" w:hAnsi="宋体" w:eastAsia="宋体" w:cs="宋体"/>
          <w:highlight w:val="none"/>
          <w:lang w:eastAsia="zh-CN"/>
        </w:rPr>
        <w:t>（</w:t>
      </w:r>
      <w:r>
        <w:rPr>
          <w:rFonts w:hint="eastAsia" w:ascii="宋体" w:hAnsi="宋体" w:eastAsia="宋体" w:cs="宋体"/>
          <w:highlight w:val="none"/>
          <w:lang w:val="en-US" w:eastAsia="zh-CN"/>
        </w:rPr>
        <w:t>一</w:t>
      </w:r>
      <w:r>
        <w:rPr>
          <w:rFonts w:hint="eastAsia" w:ascii="宋体" w:hAnsi="宋体" w:eastAsia="宋体" w:cs="宋体"/>
          <w:highlight w:val="none"/>
          <w:lang w:eastAsia="zh-CN"/>
        </w:rPr>
        <w:t>）</w:t>
      </w:r>
      <w:r>
        <w:rPr>
          <w:rFonts w:hint="eastAsia" w:ascii="宋体" w:hAnsi="宋体" w:eastAsia="宋体" w:cs="宋体"/>
          <w:highlight w:val="none"/>
        </w:rPr>
        <w:t>磋商报价一览表</w:t>
      </w:r>
      <w:bookmarkEnd w:id="248"/>
    </w:p>
    <w:p w14:paraId="212E12A9">
      <w:pPr>
        <w:spacing w:line="0" w:lineRule="atLeast"/>
        <w:ind w:firstLine="240" w:firstLineChars="1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项目名称：</w:t>
      </w:r>
      <w:r>
        <w:rPr>
          <w:rFonts w:hint="eastAsia" w:ascii="宋体" w:hAnsi="宋体" w:eastAsia="宋体" w:cs="宋体"/>
          <w:bCs/>
          <w:color w:val="auto"/>
          <w:sz w:val="24"/>
          <w:szCs w:val="24"/>
          <w:highlight w:val="none"/>
          <w:lang w:eastAsia="zh-CN"/>
        </w:rPr>
        <w:t xml:space="preserve">铜厂乡毛贝湾村委会大灰竹山村板蓝根产业发展项目 </w:t>
      </w:r>
    </w:p>
    <w:p w14:paraId="27DEB2BF">
      <w:pPr>
        <w:spacing w:line="0" w:lineRule="atLeast"/>
        <w:ind w:firstLine="240" w:firstLineChars="100"/>
        <w:rPr>
          <w:rFonts w:hint="eastAsia" w:ascii="宋体" w:hAnsi="宋体" w:eastAsia="宋体" w:cs="宋体"/>
          <w:bCs/>
          <w:color w:val="auto"/>
          <w:szCs w:val="21"/>
          <w:highlight w:val="none"/>
          <w:lang w:eastAsia="zh-CN"/>
        </w:rPr>
      </w:pPr>
      <w:r>
        <w:rPr>
          <w:rFonts w:hint="eastAsia" w:ascii="宋体" w:hAnsi="宋体" w:eastAsia="宋体" w:cs="宋体"/>
          <w:bCs/>
          <w:color w:val="auto"/>
          <w:sz w:val="24"/>
          <w:szCs w:val="24"/>
          <w:highlight w:val="none"/>
        </w:rPr>
        <w:t>项目编号：</w:t>
      </w:r>
      <w:r>
        <w:rPr>
          <w:rFonts w:hint="eastAsia" w:ascii="宋体" w:hAnsi="宋体" w:eastAsia="宋体" w:cs="宋体"/>
          <w:bCs/>
          <w:color w:val="auto"/>
          <w:sz w:val="24"/>
          <w:szCs w:val="24"/>
          <w:highlight w:val="none"/>
          <w:lang w:eastAsia="zh-CN"/>
        </w:rPr>
        <w:t>HHJR-2026-114</w:t>
      </w:r>
    </w:p>
    <w:tbl>
      <w:tblPr>
        <w:tblStyle w:val="15"/>
        <w:tblW w:w="9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
        <w:gridCol w:w="1765"/>
        <w:gridCol w:w="3315"/>
        <w:gridCol w:w="3542"/>
      </w:tblGrid>
      <w:tr w14:paraId="734E9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jc w:val="center"/>
        </w:trPr>
        <w:tc>
          <w:tcPr>
            <w:tcW w:w="938" w:type="dxa"/>
            <w:noWrap w:val="0"/>
            <w:vAlign w:val="center"/>
          </w:tcPr>
          <w:p w14:paraId="5A5BF697">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8622" w:type="dxa"/>
            <w:gridSpan w:val="3"/>
            <w:noWrap w:val="0"/>
            <w:vAlign w:val="center"/>
          </w:tcPr>
          <w:p w14:paraId="230C26E8">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内容</w:t>
            </w:r>
          </w:p>
        </w:tc>
      </w:tr>
      <w:tr w14:paraId="4F5B5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0" w:hRule="atLeast"/>
          <w:jc w:val="center"/>
        </w:trPr>
        <w:tc>
          <w:tcPr>
            <w:tcW w:w="938" w:type="dxa"/>
            <w:noWrap w:val="0"/>
            <w:vAlign w:val="center"/>
          </w:tcPr>
          <w:p w14:paraId="5552A988">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w:t>
            </w:r>
          </w:p>
        </w:tc>
        <w:tc>
          <w:tcPr>
            <w:tcW w:w="1765" w:type="dxa"/>
            <w:noWrap w:val="0"/>
            <w:vAlign w:val="center"/>
          </w:tcPr>
          <w:p w14:paraId="44E02969">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lang w:val="en-US"/>
              </w:rPr>
            </w:pPr>
            <w:r>
              <w:rPr>
                <w:rFonts w:hint="eastAsia" w:ascii="宋体" w:hAnsi="宋体" w:eastAsia="宋体" w:cs="宋体"/>
                <w:color w:val="auto"/>
                <w:szCs w:val="21"/>
                <w:highlight w:val="none"/>
                <w:lang w:val="en-US" w:eastAsia="zh-CN"/>
              </w:rPr>
              <w:t>磋商申请人名称</w:t>
            </w:r>
          </w:p>
        </w:tc>
        <w:tc>
          <w:tcPr>
            <w:tcW w:w="6857" w:type="dxa"/>
            <w:gridSpan w:val="2"/>
            <w:noWrap w:val="0"/>
            <w:vAlign w:val="center"/>
          </w:tcPr>
          <w:p w14:paraId="2598AC8B">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rPr>
            </w:pPr>
          </w:p>
        </w:tc>
      </w:tr>
      <w:tr w14:paraId="3855C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jc w:val="center"/>
        </w:trPr>
        <w:tc>
          <w:tcPr>
            <w:tcW w:w="938" w:type="dxa"/>
            <w:vMerge w:val="restart"/>
            <w:noWrap w:val="0"/>
            <w:vAlign w:val="center"/>
          </w:tcPr>
          <w:p w14:paraId="2B50CD17">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w:t>
            </w:r>
          </w:p>
        </w:tc>
        <w:tc>
          <w:tcPr>
            <w:tcW w:w="1765" w:type="dxa"/>
            <w:vMerge w:val="restart"/>
            <w:noWrap w:val="0"/>
            <w:vAlign w:val="center"/>
          </w:tcPr>
          <w:p w14:paraId="3E59D996">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磋商报价</w:t>
            </w:r>
          </w:p>
        </w:tc>
        <w:tc>
          <w:tcPr>
            <w:tcW w:w="3315" w:type="dxa"/>
            <w:noWrap w:val="0"/>
            <w:vAlign w:val="center"/>
          </w:tcPr>
          <w:p w14:paraId="6EE78350">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小写</w:t>
            </w:r>
          </w:p>
        </w:tc>
        <w:tc>
          <w:tcPr>
            <w:tcW w:w="3542" w:type="dxa"/>
            <w:noWrap w:val="0"/>
            <w:vAlign w:val="center"/>
          </w:tcPr>
          <w:p w14:paraId="4738E2F8">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大写</w:t>
            </w:r>
          </w:p>
        </w:tc>
      </w:tr>
      <w:tr w14:paraId="000A1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938" w:type="dxa"/>
            <w:vMerge w:val="continue"/>
            <w:noWrap w:val="0"/>
            <w:vAlign w:val="center"/>
          </w:tcPr>
          <w:p w14:paraId="64A270F5">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rPr>
            </w:pPr>
          </w:p>
        </w:tc>
        <w:tc>
          <w:tcPr>
            <w:tcW w:w="1765" w:type="dxa"/>
            <w:vMerge w:val="continue"/>
            <w:noWrap w:val="0"/>
            <w:vAlign w:val="center"/>
          </w:tcPr>
          <w:p w14:paraId="388E5BD7">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rPr>
            </w:pPr>
          </w:p>
        </w:tc>
        <w:tc>
          <w:tcPr>
            <w:tcW w:w="3315" w:type="dxa"/>
            <w:noWrap w:val="0"/>
            <w:vAlign w:val="center"/>
          </w:tcPr>
          <w:p w14:paraId="21C749C7">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rPr>
            </w:pPr>
          </w:p>
        </w:tc>
        <w:tc>
          <w:tcPr>
            <w:tcW w:w="3542" w:type="dxa"/>
            <w:noWrap w:val="0"/>
            <w:vAlign w:val="center"/>
          </w:tcPr>
          <w:p w14:paraId="41776A8E">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lang w:eastAsia="zh-CN"/>
              </w:rPr>
            </w:pPr>
          </w:p>
        </w:tc>
      </w:tr>
      <w:tr w14:paraId="6F06D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7" w:hRule="atLeast"/>
          <w:jc w:val="center"/>
        </w:trPr>
        <w:tc>
          <w:tcPr>
            <w:tcW w:w="938" w:type="dxa"/>
            <w:noWrap w:val="0"/>
            <w:vAlign w:val="center"/>
          </w:tcPr>
          <w:p w14:paraId="0EAE78B3">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w:t>
            </w:r>
          </w:p>
        </w:tc>
        <w:tc>
          <w:tcPr>
            <w:tcW w:w="1765" w:type="dxa"/>
            <w:noWrap w:val="0"/>
            <w:vAlign w:val="center"/>
          </w:tcPr>
          <w:p w14:paraId="3674D0D4">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质量承诺</w:t>
            </w:r>
          </w:p>
        </w:tc>
        <w:tc>
          <w:tcPr>
            <w:tcW w:w="6857" w:type="dxa"/>
            <w:gridSpan w:val="2"/>
            <w:noWrap w:val="0"/>
            <w:vAlign w:val="center"/>
          </w:tcPr>
          <w:p w14:paraId="3497BEB3">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rPr>
            </w:pPr>
          </w:p>
        </w:tc>
      </w:tr>
      <w:tr w14:paraId="0BFA4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7" w:hRule="atLeast"/>
          <w:jc w:val="center"/>
        </w:trPr>
        <w:tc>
          <w:tcPr>
            <w:tcW w:w="938" w:type="dxa"/>
            <w:noWrap w:val="0"/>
            <w:vAlign w:val="center"/>
          </w:tcPr>
          <w:p w14:paraId="14A9408D">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w:t>
            </w:r>
          </w:p>
        </w:tc>
        <w:tc>
          <w:tcPr>
            <w:tcW w:w="1765" w:type="dxa"/>
            <w:noWrap w:val="0"/>
            <w:vAlign w:val="center"/>
          </w:tcPr>
          <w:p w14:paraId="2D48871E">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合同履行期限</w:t>
            </w:r>
          </w:p>
        </w:tc>
        <w:tc>
          <w:tcPr>
            <w:tcW w:w="6857" w:type="dxa"/>
            <w:gridSpan w:val="2"/>
            <w:noWrap w:val="0"/>
            <w:vAlign w:val="center"/>
          </w:tcPr>
          <w:p w14:paraId="186951DB">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rPr>
            </w:pPr>
          </w:p>
        </w:tc>
      </w:tr>
      <w:tr w14:paraId="13596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9" w:hRule="atLeast"/>
          <w:jc w:val="center"/>
        </w:trPr>
        <w:tc>
          <w:tcPr>
            <w:tcW w:w="938" w:type="dxa"/>
            <w:noWrap w:val="0"/>
            <w:vAlign w:val="center"/>
          </w:tcPr>
          <w:p w14:paraId="2C1FB768">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w:t>
            </w:r>
          </w:p>
        </w:tc>
        <w:tc>
          <w:tcPr>
            <w:tcW w:w="1765" w:type="dxa"/>
            <w:noWrap w:val="0"/>
            <w:vAlign w:val="center"/>
          </w:tcPr>
          <w:p w14:paraId="6DC82396">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项目经理</w:t>
            </w:r>
          </w:p>
        </w:tc>
        <w:tc>
          <w:tcPr>
            <w:tcW w:w="6857" w:type="dxa"/>
            <w:gridSpan w:val="2"/>
            <w:noWrap w:val="0"/>
            <w:vAlign w:val="center"/>
          </w:tcPr>
          <w:p w14:paraId="0F9F6A02">
            <w:pPr>
              <w:keepNext w:val="0"/>
              <w:keepLines w:val="0"/>
              <w:pageBreakBefore w:val="0"/>
              <w:widowControl/>
              <w:kinsoku/>
              <w:wordWrap/>
              <w:overflowPunct/>
              <w:topLinePunct w:val="0"/>
              <w:autoSpaceDE/>
              <w:autoSpaceDN/>
              <w:bidi w:val="0"/>
              <w:adjustRightInd w:val="0"/>
              <w:snapToGrid w:val="0"/>
              <w:spacing w:after="0" w:line="240" w:lineRule="auto"/>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姓名：</w:t>
            </w:r>
          </w:p>
          <w:p w14:paraId="6A6F5885">
            <w:pPr>
              <w:keepNext w:val="0"/>
              <w:keepLines w:val="0"/>
              <w:pageBreakBefore w:val="0"/>
              <w:widowControl/>
              <w:kinsoku/>
              <w:wordWrap/>
              <w:overflowPunct/>
              <w:topLinePunct w:val="0"/>
              <w:autoSpaceDE/>
              <w:autoSpaceDN/>
              <w:bidi w:val="0"/>
              <w:adjustRightInd w:val="0"/>
              <w:snapToGrid w:val="0"/>
              <w:spacing w:after="0" w:line="240" w:lineRule="auto"/>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执业证书号：</w:t>
            </w:r>
          </w:p>
        </w:tc>
      </w:tr>
      <w:tr w14:paraId="10766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38" w:type="dxa"/>
            <w:noWrap w:val="0"/>
            <w:vAlign w:val="center"/>
          </w:tcPr>
          <w:p w14:paraId="43FD42AA">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w:t>
            </w:r>
          </w:p>
        </w:tc>
        <w:tc>
          <w:tcPr>
            <w:tcW w:w="1765" w:type="dxa"/>
            <w:noWrap w:val="0"/>
            <w:vAlign w:val="center"/>
          </w:tcPr>
          <w:p w14:paraId="5F18CE1F">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磋商保证金</w:t>
            </w:r>
          </w:p>
        </w:tc>
        <w:tc>
          <w:tcPr>
            <w:tcW w:w="6857" w:type="dxa"/>
            <w:gridSpan w:val="2"/>
            <w:noWrap w:val="0"/>
            <w:vAlign w:val="center"/>
          </w:tcPr>
          <w:p w14:paraId="59628E20">
            <w:pPr>
              <w:keepNext w:val="0"/>
              <w:keepLines w:val="0"/>
              <w:pageBreakBefore w:val="0"/>
              <w:widowControl/>
              <w:kinsoku/>
              <w:wordWrap/>
              <w:overflowPunct/>
              <w:topLinePunct w:val="0"/>
              <w:autoSpaceDE/>
              <w:autoSpaceDN/>
              <w:bidi w:val="0"/>
              <w:adjustRightInd w:val="0"/>
              <w:snapToGrid w:val="0"/>
              <w:spacing w:after="0" w:line="240" w:lineRule="auto"/>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保证金形式：</w:t>
            </w:r>
          </w:p>
          <w:p w14:paraId="03CB2A25">
            <w:pPr>
              <w:keepNext w:val="0"/>
              <w:keepLines w:val="0"/>
              <w:pageBreakBefore w:val="0"/>
              <w:widowControl/>
              <w:kinsoku/>
              <w:wordWrap/>
              <w:overflowPunct/>
              <w:topLinePunct w:val="0"/>
              <w:autoSpaceDE/>
              <w:autoSpaceDN/>
              <w:bidi w:val="0"/>
              <w:adjustRightInd w:val="0"/>
              <w:snapToGrid w:val="0"/>
              <w:spacing w:after="0" w:line="240" w:lineRule="auto"/>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保证金金额：</w:t>
            </w:r>
          </w:p>
        </w:tc>
      </w:tr>
      <w:tr w14:paraId="08FD0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7" w:hRule="atLeast"/>
          <w:jc w:val="center"/>
        </w:trPr>
        <w:tc>
          <w:tcPr>
            <w:tcW w:w="938" w:type="dxa"/>
            <w:noWrap w:val="0"/>
            <w:vAlign w:val="center"/>
          </w:tcPr>
          <w:p w14:paraId="71C36F29">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w:t>
            </w:r>
          </w:p>
        </w:tc>
        <w:tc>
          <w:tcPr>
            <w:tcW w:w="1765" w:type="dxa"/>
            <w:noWrap w:val="0"/>
            <w:vAlign w:val="center"/>
          </w:tcPr>
          <w:p w14:paraId="59C9BBD1">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说  明</w:t>
            </w:r>
          </w:p>
        </w:tc>
        <w:tc>
          <w:tcPr>
            <w:tcW w:w="6857" w:type="dxa"/>
            <w:gridSpan w:val="2"/>
            <w:noWrap w:val="0"/>
            <w:vAlign w:val="center"/>
          </w:tcPr>
          <w:p w14:paraId="069C02D6">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rPr>
            </w:pPr>
          </w:p>
        </w:tc>
      </w:tr>
      <w:tr w14:paraId="7D330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9" w:hRule="atLeast"/>
          <w:jc w:val="center"/>
        </w:trPr>
        <w:tc>
          <w:tcPr>
            <w:tcW w:w="9560" w:type="dxa"/>
            <w:gridSpan w:val="4"/>
            <w:noWrap w:val="0"/>
            <w:vAlign w:val="center"/>
          </w:tcPr>
          <w:p w14:paraId="360685E7">
            <w:pPr>
              <w:spacing w:line="360" w:lineRule="auto"/>
              <w:rPr>
                <w:rFonts w:hint="eastAsia" w:ascii="宋体" w:hAnsi="宋体" w:eastAsia="宋体" w:cs="宋体"/>
                <w:color w:val="auto"/>
                <w:szCs w:val="21"/>
                <w:highlight w:val="none"/>
              </w:rPr>
            </w:pPr>
          </w:p>
          <w:p w14:paraId="0AE036B1">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磋商申请人（盖章）：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32C24D19">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法定代表人或其委托人（盖章或签字）：</w:t>
            </w:r>
            <w:r>
              <w:rPr>
                <w:rFonts w:hint="eastAsia" w:ascii="宋体" w:hAnsi="宋体" w:eastAsia="宋体" w:cs="宋体"/>
                <w:color w:val="auto"/>
                <w:szCs w:val="21"/>
                <w:highlight w:val="none"/>
                <w:u w:val="single"/>
              </w:rPr>
              <w:t xml:space="preserve">                                    </w:t>
            </w:r>
          </w:p>
          <w:p w14:paraId="17F8851B">
            <w:pP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  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月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tc>
      </w:tr>
    </w:tbl>
    <w:p w14:paraId="68985B9A">
      <w:pP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br w:type="page"/>
      </w:r>
    </w:p>
    <w:p w14:paraId="6F8A27B6">
      <w:pPr>
        <w:pStyle w:val="4"/>
        <w:bidi w:val="0"/>
        <w:jc w:val="center"/>
        <w:rPr>
          <w:rFonts w:hint="eastAsia" w:ascii="宋体" w:hAnsi="宋体" w:eastAsia="宋体" w:cs="宋体"/>
          <w:highlight w:val="none"/>
        </w:rPr>
      </w:pPr>
      <w:bookmarkStart w:id="249" w:name="_Toc21389"/>
      <w:r>
        <w:rPr>
          <w:rFonts w:hint="eastAsia" w:ascii="宋体" w:hAnsi="宋体" w:eastAsia="宋体" w:cs="宋体"/>
          <w:highlight w:val="none"/>
        </w:rPr>
        <w:t>（</w:t>
      </w:r>
      <w:r>
        <w:rPr>
          <w:rFonts w:hint="eastAsia" w:ascii="宋体" w:hAnsi="宋体" w:eastAsia="宋体" w:cs="宋体"/>
          <w:highlight w:val="none"/>
          <w:lang w:eastAsia="zh-CN"/>
        </w:rPr>
        <w:t>二</w:t>
      </w:r>
      <w:r>
        <w:rPr>
          <w:rFonts w:hint="eastAsia" w:ascii="宋体" w:hAnsi="宋体" w:eastAsia="宋体" w:cs="宋体"/>
          <w:highlight w:val="none"/>
        </w:rPr>
        <w:t>）最终磋商报价一览表</w:t>
      </w:r>
      <w:bookmarkEnd w:id="249"/>
    </w:p>
    <w:p w14:paraId="6808B48D">
      <w:pPr>
        <w:spacing w:line="320" w:lineRule="exact"/>
        <w:ind w:firstLine="240" w:firstLineChars="1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项目名称：</w:t>
      </w:r>
      <w:r>
        <w:rPr>
          <w:rFonts w:hint="eastAsia" w:ascii="宋体" w:hAnsi="宋体" w:eastAsia="宋体" w:cs="宋体"/>
          <w:b w:val="0"/>
          <w:bCs w:val="0"/>
          <w:color w:val="auto"/>
          <w:sz w:val="24"/>
          <w:szCs w:val="24"/>
          <w:highlight w:val="none"/>
          <w:lang w:eastAsia="zh-CN"/>
        </w:rPr>
        <w:t xml:space="preserve">铜厂乡毛贝湾村委会大灰竹山村板蓝根产业发展项目 </w:t>
      </w:r>
    </w:p>
    <w:p w14:paraId="0B8ED948">
      <w:pPr>
        <w:spacing w:line="0" w:lineRule="atLeast"/>
        <w:ind w:firstLine="240" w:firstLineChars="100"/>
        <w:rPr>
          <w:rFonts w:hint="eastAsia" w:ascii="宋体" w:hAnsi="宋体" w:eastAsia="宋体" w:cs="宋体"/>
          <w:bCs/>
          <w:color w:val="auto"/>
          <w:szCs w:val="21"/>
          <w:highlight w:val="none"/>
          <w:lang w:eastAsia="zh-CN"/>
        </w:rPr>
      </w:pPr>
      <w:r>
        <w:rPr>
          <w:rFonts w:hint="eastAsia" w:ascii="宋体" w:hAnsi="宋体" w:eastAsia="宋体" w:cs="宋体"/>
          <w:bCs/>
          <w:color w:val="auto"/>
          <w:sz w:val="24"/>
          <w:szCs w:val="24"/>
          <w:highlight w:val="none"/>
        </w:rPr>
        <w:t>项目编号：</w:t>
      </w:r>
      <w:r>
        <w:rPr>
          <w:rFonts w:hint="eastAsia" w:ascii="宋体" w:hAnsi="宋体" w:eastAsia="宋体" w:cs="宋体"/>
          <w:bCs/>
          <w:color w:val="auto"/>
          <w:sz w:val="24"/>
          <w:szCs w:val="24"/>
          <w:highlight w:val="none"/>
          <w:lang w:eastAsia="zh-CN"/>
        </w:rPr>
        <w:t>HHJR-2026-114</w:t>
      </w:r>
    </w:p>
    <w:tbl>
      <w:tblPr>
        <w:tblStyle w:val="15"/>
        <w:tblW w:w="9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
        <w:gridCol w:w="1765"/>
        <w:gridCol w:w="3315"/>
        <w:gridCol w:w="3542"/>
      </w:tblGrid>
      <w:tr w14:paraId="7B49E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jc w:val="center"/>
        </w:trPr>
        <w:tc>
          <w:tcPr>
            <w:tcW w:w="938" w:type="dxa"/>
            <w:noWrap w:val="0"/>
            <w:vAlign w:val="center"/>
          </w:tcPr>
          <w:p w14:paraId="146323FC">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8622" w:type="dxa"/>
            <w:gridSpan w:val="3"/>
            <w:noWrap w:val="0"/>
            <w:vAlign w:val="center"/>
          </w:tcPr>
          <w:p w14:paraId="2670EBF4">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内容</w:t>
            </w:r>
          </w:p>
        </w:tc>
      </w:tr>
      <w:tr w14:paraId="17080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0" w:hRule="atLeast"/>
          <w:jc w:val="center"/>
        </w:trPr>
        <w:tc>
          <w:tcPr>
            <w:tcW w:w="938" w:type="dxa"/>
            <w:noWrap w:val="0"/>
            <w:vAlign w:val="center"/>
          </w:tcPr>
          <w:p w14:paraId="67034E31">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w:t>
            </w:r>
          </w:p>
        </w:tc>
        <w:tc>
          <w:tcPr>
            <w:tcW w:w="1765" w:type="dxa"/>
            <w:noWrap w:val="0"/>
            <w:vAlign w:val="center"/>
          </w:tcPr>
          <w:p w14:paraId="62641F0F">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lang w:val="en-US"/>
              </w:rPr>
            </w:pPr>
            <w:r>
              <w:rPr>
                <w:rFonts w:hint="eastAsia" w:ascii="宋体" w:hAnsi="宋体" w:eastAsia="宋体" w:cs="宋体"/>
                <w:color w:val="auto"/>
                <w:szCs w:val="21"/>
                <w:highlight w:val="none"/>
                <w:lang w:val="en-US" w:eastAsia="zh-CN"/>
              </w:rPr>
              <w:t>磋商申请人名称</w:t>
            </w:r>
          </w:p>
        </w:tc>
        <w:tc>
          <w:tcPr>
            <w:tcW w:w="6857" w:type="dxa"/>
            <w:gridSpan w:val="2"/>
            <w:noWrap w:val="0"/>
            <w:vAlign w:val="center"/>
          </w:tcPr>
          <w:p w14:paraId="0ABBF96F">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rPr>
            </w:pPr>
          </w:p>
        </w:tc>
      </w:tr>
      <w:tr w14:paraId="517A7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jc w:val="center"/>
        </w:trPr>
        <w:tc>
          <w:tcPr>
            <w:tcW w:w="938" w:type="dxa"/>
            <w:vMerge w:val="restart"/>
            <w:noWrap w:val="0"/>
            <w:vAlign w:val="center"/>
          </w:tcPr>
          <w:p w14:paraId="13B702D4">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w:t>
            </w:r>
          </w:p>
        </w:tc>
        <w:tc>
          <w:tcPr>
            <w:tcW w:w="1765" w:type="dxa"/>
            <w:vMerge w:val="restart"/>
            <w:noWrap w:val="0"/>
            <w:vAlign w:val="center"/>
          </w:tcPr>
          <w:p w14:paraId="7094E7FB">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磋商报价</w:t>
            </w:r>
          </w:p>
        </w:tc>
        <w:tc>
          <w:tcPr>
            <w:tcW w:w="3315" w:type="dxa"/>
            <w:noWrap w:val="0"/>
            <w:vAlign w:val="center"/>
          </w:tcPr>
          <w:p w14:paraId="292DE8CE">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小写</w:t>
            </w:r>
          </w:p>
        </w:tc>
        <w:tc>
          <w:tcPr>
            <w:tcW w:w="3542" w:type="dxa"/>
            <w:noWrap w:val="0"/>
            <w:vAlign w:val="center"/>
          </w:tcPr>
          <w:p w14:paraId="23FBDAEB">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大写</w:t>
            </w:r>
          </w:p>
        </w:tc>
      </w:tr>
      <w:tr w14:paraId="7E221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938" w:type="dxa"/>
            <w:vMerge w:val="continue"/>
            <w:noWrap w:val="0"/>
            <w:vAlign w:val="center"/>
          </w:tcPr>
          <w:p w14:paraId="30D283CF">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rPr>
            </w:pPr>
          </w:p>
        </w:tc>
        <w:tc>
          <w:tcPr>
            <w:tcW w:w="1765" w:type="dxa"/>
            <w:vMerge w:val="continue"/>
            <w:noWrap w:val="0"/>
            <w:vAlign w:val="center"/>
          </w:tcPr>
          <w:p w14:paraId="5CE97C5D">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rPr>
            </w:pPr>
          </w:p>
        </w:tc>
        <w:tc>
          <w:tcPr>
            <w:tcW w:w="3315" w:type="dxa"/>
            <w:noWrap w:val="0"/>
            <w:vAlign w:val="center"/>
          </w:tcPr>
          <w:p w14:paraId="1DAD5908">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rPr>
            </w:pPr>
          </w:p>
        </w:tc>
        <w:tc>
          <w:tcPr>
            <w:tcW w:w="3542" w:type="dxa"/>
            <w:noWrap w:val="0"/>
            <w:vAlign w:val="center"/>
          </w:tcPr>
          <w:p w14:paraId="75AB57B8">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lang w:eastAsia="zh-CN"/>
              </w:rPr>
            </w:pPr>
          </w:p>
        </w:tc>
      </w:tr>
      <w:tr w14:paraId="30445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7" w:hRule="atLeast"/>
          <w:jc w:val="center"/>
        </w:trPr>
        <w:tc>
          <w:tcPr>
            <w:tcW w:w="938" w:type="dxa"/>
            <w:noWrap w:val="0"/>
            <w:vAlign w:val="center"/>
          </w:tcPr>
          <w:p w14:paraId="02A73F3F">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w:t>
            </w:r>
          </w:p>
        </w:tc>
        <w:tc>
          <w:tcPr>
            <w:tcW w:w="1765" w:type="dxa"/>
            <w:noWrap w:val="0"/>
            <w:vAlign w:val="center"/>
          </w:tcPr>
          <w:p w14:paraId="10CD657C">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质量承诺</w:t>
            </w:r>
          </w:p>
        </w:tc>
        <w:tc>
          <w:tcPr>
            <w:tcW w:w="6857" w:type="dxa"/>
            <w:gridSpan w:val="2"/>
            <w:noWrap w:val="0"/>
            <w:vAlign w:val="center"/>
          </w:tcPr>
          <w:p w14:paraId="67E1F5FB">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rPr>
            </w:pPr>
          </w:p>
        </w:tc>
      </w:tr>
      <w:tr w14:paraId="5D248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7" w:hRule="atLeast"/>
          <w:jc w:val="center"/>
        </w:trPr>
        <w:tc>
          <w:tcPr>
            <w:tcW w:w="938" w:type="dxa"/>
            <w:noWrap w:val="0"/>
            <w:vAlign w:val="center"/>
          </w:tcPr>
          <w:p w14:paraId="3C64148F">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w:t>
            </w:r>
          </w:p>
        </w:tc>
        <w:tc>
          <w:tcPr>
            <w:tcW w:w="1765" w:type="dxa"/>
            <w:noWrap w:val="0"/>
            <w:vAlign w:val="center"/>
          </w:tcPr>
          <w:p w14:paraId="5D17AA9B">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合同履行期限</w:t>
            </w:r>
          </w:p>
        </w:tc>
        <w:tc>
          <w:tcPr>
            <w:tcW w:w="6857" w:type="dxa"/>
            <w:gridSpan w:val="2"/>
            <w:noWrap w:val="0"/>
            <w:vAlign w:val="center"/>
          </w:tcPr>
          <w:p w14:paraId="0677CDD7">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rPr>
            </w:pPr>
          </w:p>
        </w:tc>
      </w:tr>
      <w:tr w14:paraId="4B709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9" w:hRule="atLeast"/>
          <w:jc w:val="center"/>
        </w:trPr>
        <w:tc>
          <w:tcPr>
            <w:tcW w:w="938" w:type="dxa"/>
            <w:noWrap w:val="0"/>
            <w:vAlign w:val="center"/>
          </w:tcPr>
          <w:p w14:paraId="50430C36">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w:t>
            </w:r>
          </w:p>
        </w:tc>
        <w:tc>
          <w:tcPr>
            <w:tcW w:w="1765" w:type="dxa"/>
            <w:noWrap w:val="0"/>
            <w:vAlign w:val="center"/>
          </w:tcPr>
          <w:p w14:paraId="01E73D37">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项目经理</w:t>
            </w:r>
          </w:p>
        </w:tc>
        <w:tc>
          <w:tcPr>
            <w:tcW w:w="6857" w:type="dxa"/>
            <w:gridSpan w:val="2"/>
            <w:noWrap w:val="0"/>
            <w:vAlign w:val="center"/>
          </w:tcPr>
          <w:p w14:paraId="2F54319E">
            <w:pPr>
              <w:keepNext w:val="0"/>
              <w:keepLines w:val="0"/>
              <w:pageBreakBefore w:val="0"/>
              <w:widowControl/>
              <w:kinsoku/>
              <w:wordWrap/>
              <w:overflowPunct/>
              <w:topLinePunct w:val="0"/>
              <w:autoSpaceDE/>
              <w:autoSpaceDN/>
              <w:bidi w:val="0"/>
              <w:adjustRightInd w:val="0"/>
              <w:snapToGrid w:val="0"/>
              <w:spacing w:after="0" w:line="240" w:lineRule="auto"/>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姓名：</w:t>
            </w:r>
          </w:p>
          <w:p w14:paraId="7DB19A70">
            <w:pPr>
              <w:keepNext w:val="0"/>
              <w:keepLines w:val="0"/>
              <w:pageBreakBefore w:val="0"/>
              <w:widowControl/>
              <w:kinsoku/>
              <w:wordWrap/>
              <w:overflowPunct/>
              <w:topLinePunct w:val="0"/>
              <w:autoSpaceDE/>
              <w:autoSpaceDN/>
              <w:bidi w:val="0"/>
              <w:adjustRightInd w:val="0"/>
              <w:snapToGrid w:val="0"/>
              <w:spacing w:after="0" w:line="240" w:lineRule="auto"/>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执业证书号：</w:t>
            </w:r>
          </w:p>
        </w:tc>
      </w:tr>
      <w:tr w14:paraId="6F63A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38" w:type="dxa"/>
            <w:noWrap w:val="0"/>
            <w:vAlign w:val="center"/>
          </w:tcPr>
          <w:p w14:paraId="080BB627">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w:t>
            </w:r>
          </w:p>
        </w:tc>
        <w:tc>
          <w:tcPr>
            <w:tcW w:w="1765" w:type="dxa"/>
            <w:noWrap w:val="0"/>
            <w:vAlign w:val="center"/>
          </w:tcPr>
          <w:p w14:paraId="43FD41FD">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磋商保证金</w:t>
            </w:r>
          </w:p>
        </w:tc>
        <w:tc>
          <w:tcPr>
            <w:tcW w:w="6857" w:type="dxa"/>
            <w:gridSpan w:val="2"/>
            <w:noWrap w:val="0"/>
            <w:vAlign w:val="center"/>
          </w:tcPr>
          <w:p w14:paraId="12DF2960">
            <w:pPr>
              <w:keepNext w:val="0"/>
              <w:keepLines w:val="0"/>
              <w:pageBreakBefore w:val="0"/>
              <w:widowControl/>
              <w:kinsoku/>
              <w:wordWrap/>
              <w:overflowPunct/>
              <w:topLinePunct w:val="0"/>
              <w:autoSpaceDE/>
              <w:autoSpaceDN/>
              <w:bidi w:val="0"/>
              <w:adjustRightInd w:val="0"/>
              <w:snapToGrid w:val="0"/>
              <w:spacing w:after="0" w:line="240" w:lineRule="auto"/>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保证金形式：</w:t>
            </w:r>
          </w:p>
          <w:p w14:paraId="47A1D608">
            <w:pPr>
              <w:keepNext w:val="0"/>
              <w:keepLines w:val="0"/>
              <w:pageBreakBefore w:val="0"/>
              <w:widowControl/>
              <w:kinsoku/>
              <w:wordWrap/>
              <w:overflowPunct/>
              <w:topLinePunct w:val="0"/>
              <w:autoSpaceDE/>
              <w:autoSpaceDN/>
              <w:bidi w:val="0"/>
              <w:adjustRightInd w:val="0"/>
              <w:snapToGrid w:val="0"/>
              <w:spacing w:after="0" w:line="240" w:lineRule="auto"/>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保证金金额：</w:t>
            </w:r>
          </w:p>
        </w:tc>
      </w:tr>
      <w:tr w14:paraId="1ED5D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7" w:hRule="atLeast"/>
          <w:jc w:val="center"/>
        </w:trPr>
        <w:tc>
          <w:tcPr>
            <w:tcW w:w="938" w:type="dxa"/>
            <w:noWrap w:val="0"/>
            <w:vAlign w:val="center"/>
          </w:tcPr>
          <w:p w14:paraId="15CCAE44">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w:t>
            </w:r>
          </w:p>
        </w:tc>
        <w:tc>
          <w:tcPr>
            <w:tcW w:w="1765" w:type="dxa"/>
            <w:noWrap w:val="0"/>
            <w:vAlign w:val="center"/>
          </w:tcPr>
          <w:p w14:paraId="6253E9F9">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说  明</w:t>
            </w:r>
          </w:p>
        </w:tc>
        <w:tc>
          <w:tcPr>
            <w:tcW w:w="6857" w:type="dxa"/>
            <w:gridSpan w:val="2"/>
            <w:noWrap w:val="0"/>
            <w:vAlign w:val="center"/>
          </w:tcPr>
          <w:p w14:paraId="5F27EF1F">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宋体" w:hAnsi="宋体" w:eastAsia="宋体" w:cs="宋体"/>
                <w:color w:val="auto"/>
                <w:szCs w:val="21"/>
                <w:highlight w:val="none"/>
              </w:rPr>
            </w:pPr>
          </w:p>
        </w:tc>
      </w:tr>
      <w:tr w14:paraId="6324B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9" w:hRule="atLeast"/>
          <w:jc w:val="center"/>
        </w:trPr>
        <w:tc>
          <w:tcPr>
            <w:tcW w:w="9560" w:type="dxa"/>
            <w:gridSpan w:val="4"/>
            <w:noWrap w:val="0"/>
            <w:vAlign w:val="center"/>
          </w:tcPr>
          <w:p w14:paraId="441F526B">
            <w:pPr>
              <w:spacing w:line="360" w:lineRule="auto"/>
              <w:rPr>
                <w:rFonts w:hint="eastAsia" w:ascii="宋体" w:hAnsi="宋体" w:eastAsia="宋体" w:cs="宋体"/>
                <w:color w:val="auto"/>
                <w:szCs w:val="21"/>
                <w:highlight w:val="none"/>
              </w:rPr>
            </w:pPr>
          </w:p>
          <w:p w14:paraId="625D4A1B">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磋商申请人（盖章）：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p>
          <w:p w14:paraId="5E074E5D">
            <w:pPr>
              <w:spacing w:line="360"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法定代表人或其委托人（盖章或签字）：</w:t>
            </w:r>
            <w:r>
              <w:rPr>
                <w:rFonts w:hint="eastAsia" w:ascii="宋体" w:hAnsi="宋体" w:eastAsia="宋体" w:cs="宋体"/>
                <w:color w:val="auto"/>
                <w:szCs w:val="21"/>
                <w:highlight w:val="none"/>
                <w:u w:val="single"/>
              </w:rPr>
              <w:t xml:space="preserve">                                    </w:t>
            </w:r>
          </w:p>
          <w:p w14:paraId="1CB82449">
            <w:pPr>
              <w:spacing w:line="0" w:lineRule="atLeas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  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月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日</w:t>
            </w:r>
          </w:p>
        </w:tc>
      </w:tr>
    </w:tbl>
    <w:p w14:paraId="27043F98">
      <w:pPr>
        <w:spacing w:line="400" w:lineRule="exact"/>
        <w:rPr>
          <w:rFonts w:hint="eastAsia" w:ascii="宋体" w:hAnsi="宋体" w:cs="宋体"/>
          <w:b/>
          <w:bCs/>
          <w:sz w:val="22"/>
          <w:szCs w:val="22"/>
          <w:highlight w:val="none"/>
        </w:rPr>
      </w:pPr>
      <w:r>
        <w:rPr>
          <w:rFonts w:hint="eastAsia" w:ascii="宋体" w:hAnsi="宋体" w:eastAsia="宋体" w:cs="宋体"/>
          <w:color w:val="auto"/>
          <w:szCs w:val="21"/>
          <w:highlight w:val="none"/>
        </w:rPr>
        <w:t>注：</w:t>
      </w:r>
      <w:r>
        <w:rPr>
          <w:rFonts w:hint="eastAsia" w:ascii="宋体" w:hAnsi="宋体" w:eastAsia="宋体" w:cs="宋体"/>
          <w:color w:val="auto"/>
          <w:szCs w:val="21"/>
          <w:highlight w:val="none"/>
          <w:lang w:val="en-US" w:eastAsia="zh-CN"/>
        </w:rPr>
        <w:t>1、</w:t>
      </w:r>
      <w:r>
        <w:rPr>
          <w:rFonts w:hint="eastAsia" w:ascii="宋体" w:hAnsi="宋体" w:cs="宋体"/>
          <w:b/>
          <w:sz w:val="22"/>
          <w:szCs w:val="22"/>
          <w:highlight w:val="none"/>
        </w:rPr>
        <w:t>本第二次报价表，在响应文件中</w:t>
      </w:r>
      <w:r>
        <w:rPr>
          <w:rFonts w:hint="eastAsia" w:ascii="宋体" w:hAnsi="宋体" w:cs="宋体"/>
          <w:b/>
          <w:sz w:val="22"/>
          <w:szCs w:val="22"/>
          <w:highlight w:val="none"/>
          <w:lang w:val="en-US" w:eastAsia="zh-CN"/>
        </w:rPr>
        <w:t>可为空表</w:t>
      </w:r>
      <w:r>
        <w:rPr>
          <w:rFonts w:hint="eastAsia" w:ascii="宋体" w:hAnsi="宋体" w:cs="宋体"/>
          <w:b/>
          <w:sz w:val="22"/>
          <w:szCs w:val="22"/>
          <w:highlight w:val="none"/>
        </w:rPr>
        <w:t>，由</w:t>
      </w:r>
      <w:r>
        <w:rPr>
          <w:rFonts w:hint="eastAsia" w:ascii="宋体" w:hAnsi="宋体" w:cs="宋体"/>
          <w:b/>
          <w:sz w:val="22"/>
          <w:szCs w:val="22"/>
          <w:highlight w:val="none"/>
          <w:lang w:val="en-US" w:eastAsia="zh-CN"/>
        </w:rPr>
        <w:t>磋商申请人单独打印</w:t>
      </w:r>
      <w:r>
        <w:rPr>
          <w:rFonts w:hint="eastAsia" w:ascii="宋体" w:hAnsi="宋体" w:cs="宋体"/>
          <w:b/>
          <w:sz w:val="22"/>
          <w:szCs w:val="22"/>
          <w:highlight w:val="none"/>
        </w:rPr>
        <w:t>签字盖章后</w:t>
      </w:r>
      <w:r>
        <w:rPr>
          <w:rFonts w:hint="eastAsia" w:ascii="宋体" w:hAnsi="宋体" w:cs="宋体"/>
          <w:b/>
          <w:sz w:val="22"/>
          <w:szCs w:val="22"/>
          <w:highlight w:val="none"/>
          <w:lang w:val="en-US" w:eastAsia="zh-CN"/>
        </w:rPr>
        <w:t>在政采云平台上传</w:t>
      </w:r>
      <w:r>
        <w:rPr>
          <w:rFonts w:hint="eastAsia" w:ascii="宋体" w:hAnsi="宋体" w:cs="宋体"/>
          <w:b/>
          <w:bCs/>
          <w:sz w:val="22"/>
          <w:szCs w:val="22"/>
          <w:highlight w:val="none"/>
        </w:rPr>
        <w:t>。</w:t>
      </w:r>
    </w:p>
    <w:p w14:paraId="7F29DFD8">
      <w:pPr>
        <w:spacing w:line="0" w:lineRule="atLeast"/>
        <w:ind w:firstLine="44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2.</w:t>
      </w:r>
      <w:r>
        <w:rPr>
          <w:rFonts w:hint="eastAsia" w:ascii="宋体" w:hAnsi="宋体" w:eastAsia="宋体" w:cs="宋体"/>
          <w:color w:val="auto"/>
          <w:szCs w:val="21"/>
          <w:highlight w:val="none"/>
        </w:rPr>
        <w:t>磋商报价方式：以总价的方式进行报价</w:t>
      </w:r>
      <w:r>
        <w:rPr>
          <w:rFonts w:hint="eastAsia" w:ascii="宋体" w:hAnsi="宋体" w:eastAsia="宋体" w:cs="宋体"/>
          <w:color w:val="auto"/>
          <w:szCs w:val="21"/>
          <w:highlight w:val="none"/>
          <w:lang w:eastAsia="zh-CN"/>
        </w:rPr>
        <w:t>，按“磋商申请人须知前附表”要求执行</w:t>
      </w:r>
      <w:r>
        <w:rPr>
          <w:rFonts w:hint="eastAsia" w:ascii="宋体" w:hAnsi="宋体" w:eastAsia="宋体" w:cs="宋体"/>
          <w:color w:val="auto"/>
          <w:szCs w:val="21"/>
          <w:highlight w:val="none"/>
        </w:rPr>
        <w:t>；</w:t>
      </w:r>
    </w:p>
    <w:p w14:paraId="3AE510FA">
      <w:pPr>
        <w:keepNext w:val="0"/>
        <w:keepLines w:val="0"/>
        <w:pageBreakBefore w:val="0"/>
        <w:widowControl/>
        <w:numPr>
          <w:ilvl w:val="0"/>
          <w:numId w:val="0"/>
        </w:numPr>
        <w:kinsoku/>
        <w:wordWrap/>
        <w:overflowPunct/>
        <w:topLinePunct w:val="0"/>
        <w:autoSpaceDE/>
        <w:autoSpaceDN/>
        <w:bidi w:val="0"/>
        <w:adjustRightInd w:val="0"/>
        <w:snapToGrid w:val="0"/>
        <w:spacing w:after="0" w:line="0" w:lineRule="atLeast"/>
        <w:ind w:firstLine="44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rPr>
        <w:t>磋商报价高于采购控制价时，为废标。最终报价不得高于第一次报价，否则视为无效报价；采购人不承诺最低价中标。</w:t>
      </w:r>
    </w:p>
    <w:p w14:paraId="7B9443F2">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14:paraId="2DA85637">
      <w:pPr>
        <w:pStyle w:val="3"/>
        <w:numPr>
          <w:ilvl w:val="0"/>
          <w:numId w:val="2"/>
        </w:numPr>
        <w:bidi w:val="0"/>
        <w:jc w:val="center"/>
        <w:rPr>
          <w:rFonts w:hint="eastAsia"/>
          <w:highlight w:val="none"/>
        </w:rPr>
      </w:pPr>
      <w:bookmarkStart w:id="250" w:name="_Toc12903"/>
      <w:r>
        <w:rPr>
          <w:rFonts w:hint="eastAsia"/>
          <w:highlight w:val="none"/>
        </w:rPr>
        <w:t>法定代表人身份证明书</w:t>
      </w:r>
      <w:bookmarkEnd w:id="250"/>
    </w:p>
    <w:p w14:paraId="28A5A7D0">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磋商申请人名称：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0165E20A">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单位性质：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0A49ECAC">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u w:val="single"/>
        </w:rPr>
        <w:t xml:space="preserve">                                   </w:t>
      </w:r>
    </w:p>
    <w:p w14:paraId="30AFF39D">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日</w:t>
      </w:r>
    </w:p>
    <w:p w14:paraId="58FDECBA">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经营期限：</w:t>
      </w:r>
      <w:r>
        <w:rPr>
          <w:rFonts w:hint="eastAsia" w:ascii="宋体" w:hAnsi="宋体" w:eastAsia="宋体" w:cs="宋体"/>
          <w:color w:val="auto"/>
          <w:sz w:val="24"/>
          <w:szCs w:val="24"/>
          <w:highlight w:val="none"/>
          <w:u w:val="single"/>
        </w:rPr>
        <w:t xml:space="preserve">                               </w:t>
      </w:r>
    </w:p>
    <w:p w14:paraId="7CF2F37A">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年龄：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rPr>
        <w:t xml:space="preserve">        </w:t>
      </w:r>
    </w:p>
    <w:p w14:paraId="233139D9">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磋商申请人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的法定代表人。</w:t>
      </w:r>
    </w:p>
    <w:p w14:paraId="6937660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特此证明。</w:t>
      </w:r>
    </w:p>
    <w:p w14:paraId="74D808B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附：法定代表人身份证明</w:t>
      </w:r>
    </w:p>
    <w:tbl>
      <w:tblPr>
        <w:tblStyle w:val="15"/>
        <w:tblW w:w="764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ayout w:type="fixed"/>
        <w:tblCellMar>
          <w:top w:w="0" w:type="dxa"/>
          <w:left w:w="108" w:type="dxa"/>
          <w:bottom w:w="0" w:type="dxa"/>
          <w:right w:w="108" w:type="dxa"/>
        </w:tblCellMar>
      </w:tblPr>
      <w:tblGrid>
        <w:gridCol w:w="7640"/>
      </w:tblGrid>
      <w:tr w14:paraId="734C2D3A">
        <w:tblPrEx>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CellMar>
            <w:top w:w="0" w:type="dxa"/>
            <w:left w:w="108" w:type="dxa"/>
            <w:bottom w:w="0" w:type="dxa"/>
            <w:right w:w="108" w:type="dxa"/>
          </w:tblCellMar>
        </w:tblPrEx>
        <w:trPr>
          <w:trHeight w:val="3980" w:hRule="atLeast"/>
          <w:jc w:val="center"/>
        </w:trPr>
        <w:tc>
          <w:tcPr>
            <w:tcW w:w="7640" w:type="dxa"/>
          </w:tcPr>
          <w:p w14:paraId="60417F1A">
            <w:pPr>
              <w:pStyle w:val="12"/>
              <w:adjustRightInd w:val="0"/>
              <w:snapToGrid w:val="0"/>
              <w:spacing w:before="0" w:beforeAutospacing="0" w:after="0" w:afterAutospacing="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法定代表人身份证复印件</w:t>
            </w:r>
          </w:p>
        </w:tc>
      </w:tr>
    </w:tbl>
    <w:p w14:paraId="3CE248D2">
      <w:pPr>
        <w:spacing w:line="360" w:lineRule="auto"/>
        <w:rPr>
          <w:rFonts w:hint="eastAsia" w:ascii="宋体" w:hAnsi="宋体" w:eastAsia="宋体" w:cs="宋体"/>
          <w:color w:val="auto"/>
          <w:sz w:val="24"/>
          <w:szCs w:val="24"/>
          <w:highlight w:val="none"/>
        </w:rPr>
      </w:pPr>
    </w:p>
    <w:p w14:paraId="75F0973D">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磋商申请人</w:t>
      </w:r>
      <w:r>
        <w:rPr>
          <w:rFonts w:hint="eastAsia" w:ascii="宋体" w:hAnsi="宋体" w:eastAsia="宋体" w:cs="宋体"/>
          <w:color w:val="auto"/>
          <w:sz w:val="24"/>
          <w:szCs w:val="24"/>
          <w:highlight w:val="none"/>
          <w:u w:val="none"/>
        </w:rPr>
        <w:t>（全称）</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（盖单位章） </w:t>
      </w:r>
    </w:p>
    <w:p w14:paraId="7882EF11">
      <w:pPr>
        <w:keepNext w:val="0"/>
        <w:keepLines w:val="0"/>
        <w:pageBreakBefore w:val="0"/>
        <w:widowControl/>
        <w:numPr>
          <w:ilvl w:val="0"/>
          <w:numId w:val="0"/>
        </w:numPr>
        <w:kinsoku/>
        <w:wordWrap/>
        <w:overflowPunct/>
        <w:topLinePunct w:val="0"/>
        <w:autoSpaceDE/>
        <w:autoSpaceDN/>
        <w:bidi w:val="0"/>
        <w:adjustRightInd w:val="0"/>
        <w:snapToGrid w:val="0"/>
        <w:spacing w:after="0" w:line="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1E32A689">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39F5AC70">
      <w:pPr>
        <w:pStyle w:val="3"/>
        <w:numPr>
          <w:ilvl w:val="0"/>
          <w:numId w:val="2"/>
        </w:numPr>
        <w:bidi w:val="0"/>
        <w:jc w:val="center"/>
        <w:rPr>
          <w:rFonts w:hint="eastAsia"/>
          <w:highlight w:val="none"/>
        </w:rPr>
      </w:pPr>
      <w:bookmarkStart w:id="251" w:name="_Toc6378"/>
      <w:r>
        <w:rPr>
          <w:rFonts w:hint="eastAsia"/>
          <w:highlight w:val="none"/>
        </w:rPr>
        <w:t>授权委托书</w:t>
      </w:r>
      <w:bookmarkEnd w:id="251"/>
    </w:p>
    <w:p w14:paraId="023DFA7F">
      <w:pPr>
        <w:topLinePunct/>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本人</w:t>
      </w:r>
      <w:r>
        <w:rPr>
          <w:rFonts w:hint="eastAsia" w:ascii="宋体" w:hAnsi="宋体" w:eastAsia="宋体" w:cs="宋体"/>
          <w:color w:val="auto"/>
          <w:sz w:val="24"/>
          <w:szCs w:val="24"/>
          <w:highlight w:val="none"/>
          <w:u w:val="single"/>
        </w:rPr>
        <w:t xml:space="preserve">  （姓名）  </w:t>
      </w: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磋商申请人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的法定代表人，现委托</w:t>
      </w:r>
      <w:r>
        <w:rPr>
          <w:rFonts w:hint="eastAsia" w:ascii="宋体" w:hAnsi="宋体" w:eastAsia="宋体" w:cs="宋体"/>
          <w:color w:val="auto"/>
          <w:sz w:val="24"/>
          <w:szCs w:val="24"/>
          <w:highlight w:val="none"/>
          <w:u w:val="single"/>
        </w:rPr>
        <w:t xml:space="preserve">   （姓名）   </w:t>
      </w:r>
      <w:r>
        <w:rPr>
          <w:rFonts w:hint="eastAsia" w:ascii="宋体" w:hAnsi="宋体" w:eastAsia="宋体" w:cs="宋体"/>
          <w:color w:val="auto"/>
          <w:sz w:val="24"/>
          <w:szCs w:val="24"/>
          <w:highlight w:val="none"/>
        </w:rPr>
        <w:t>为我方代理人。代理人根据授权，以我方名义签署、澄清、说明、补正、递交、撤回、修改</w:t>
      </w:r>
      <w:r>
        <w:rPr>
          <w:rFonts w:hint="eastAsia" w:ascii="宋体" w:hAnsi="宋体" w:eastAsia="宋体" w:cs="宋体"/>
          <w:color w:val="auto"/>
          <w:sz w:val="24"/>
          <w:szCs w:val="24"/>
          <w:highlight w:val="none"/>
          <w:u w:val="single"/>
        </w:rPr>
        <w:t xml:space="preserve"> （项目名称）</w:t>
      </w:r>
      <w:r>
        <w:rPr>
          <w:rFonts w:hint="eastAsia" w:ascii="宋体" w:hAnsi="宋体" w:eastAsia="宋体" w:cs="宋体"/>
          <w:color w:val="auto"/>
          <w:sz w:val="24"/>
          <w:szCs w:val="24"/>
          <w:highlight w:val="none"/>
        </w:rPr>
        <w:t>磋商响应文件、签订合同和处理有关事宜，其法律后果由我方承担。</w:t>
      </w:r>
    </w:p>
    <w:p w14:paraId="73EF63A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委托期限：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2C120D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代理人无转委托权。</w:t>
      </w:r>
    </w:p>
    <w:p w14:paraId="26DBBBF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附：被授权人身份证明</w:t>
      </w:r>
    </w:p>
    <w:tbl>
      <w:tblPr>
        <w:tblStyle w:val="15"/>
        <w:tblW w:w="796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ayout w:type="fixed"/>
        <w:tblCellMar>
          <w:top w:w="0" w:type="dxa"/>
          <w:left w:w="108" w:type="dxa"/>
          <w:bottom w:w="0" w:type="dxa"/>
          <w:right w:w="108" w:type="dxa"/>
        </w:tblCellMar>
      </w:tblPr>
      <w:tblGrid>
        <w:gridCol w:w="7960"/>
      </w:tblGrid>
      <w:tr w14:paraId="6319240A">
        <w:tblPrEx>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CellMar>
            <w:top w:w="0" w:type="dxa"/>
            <w:left w:w="108" w:type="dxa"/>
            <w:bottom w:w="0" w:type="dxa"/>
            <w:right w:w="108" w:type="dxa"/>
          </w:tblCellMar>
        </w:tblPrEx>
        <w:trPr>
          <w:trHeight w:val="2974" w:hRule="atLeast"/>
          <w:jc w:val="center"/>
        </w:trPr>
        <w:tc>
          <w:tcPr>
            <w:tcW w:w="7960" w:type="dxa"/>
          </w:tcPr>
          <w:p w14:paraId="5549616A">
            <w:pPr>
              <w:pStyle w:val="12"/>
              <w:adjustRightInd w:val="0"/>
              <w:snapToGrid w:val="0"/>
              <w:spacing w:before="0" w:beforeAutospacing="0" w:after="0" w:afterAutospacing="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委托代理人身份证复印件</w:t>
            </w:r>
          </w:p>
        </w:tc>
      </w:tr>
    </w:tbl>
    <w:p w14:paraId="5699DC57">
      <w:pPr>
        <w:spacing w:line="360" w:lineRule="auto"/>
        <w:ind w:firstLine="2640" w:firstLineChars="1100"/>
        <w:rPr>
          <w:rFonts w:hint="eastAsia" w:ascii="宋体" w:hAnsi="宋体" w:eastAsia="宋体" w:cs="宋体"/>
          <w:color w:val="auto"/>
          <w:sz w:val="24"/>
          <w:szCs w:val="24"/>
          <w:highlight w:val="none"/>
        </w:rPr>
      </w:pPr>
    </w:p>
    <w:p w14:paraId="54DEDA93">
      <w:pPr>
        <w:spacing w:line="360" w:lineRule="auto"/>
        <w:ind w:firstLine="3840" w:firstLineChars="16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磋商申请人</w:t>
      </w:r>
      <w:r>
        <w:rPr>
          <w:rFonts w:hint="eastAsia" w:ascii="宋体" w:hAnsi="宋体" w:eastAsia="宋体" w:cs="宋体"/>
          <w:color w:val="auto"/>
          <w:sz w:val="24"/>
          <w:szCs w:val="24"/>
          <w:highlight w:val="none"/>
          <w:u w:val="none"/>
        </w:rPr>
        <w:t>（全称）</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（盖单位章）            </w:t>
      </w:r>
    </w:p>
    <w:p w14:paraId="4FA4614B">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u w:val="single"/>
        </w:rPr>
        <w:t xml:space="preserve">              （签名）            </w:t>
      </w:r>
    </w:p>
    <w:p w14:paraId="0679F213">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身份证号码：</w:t>
      </w:r>
      <w:r>
        <w:rPr>
          <w:rFonts w:hint="eastAsia" w:ascii="宋体" w:hAnsi="宋体" w:eastAsia="宋体" w:cs="宋体"/>
          <w:color w:val="auto"/>
          <w:sz w:val="24"/>
          <w:szCs w:val="24"/>
          <w:highlight w:val="none"/>
          <w:u w:val="single"/>
        </w:rPr>
        <w:t xml:space="preserve">                                     </w:t>
      </w:r>
    </w:p>
    <w:p w14:paraId="3EABEA67">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委托代理人：</w:t>
      </w:r>
      <w:r>
        <w:rPr>
          <w:rFonts w:hint="eastAsia" w:ascii="宋体" w:hAnsi="宋体" w:eastAsia="宋体" w:cs="宋体"/>
          <w:color w:val="auto"/>
          <w:sz w:val="24"/>
          <w:szCs w:val="24"/>
          <w:highlight w:val="none"/>
          <w:u w:val="single"/>
        </w:rPr>
        <w:t xml:space="preserve">                （签名）          </w:t>
      </w:r>
    </w:p>
    <w:p w14:paraId="3DFE070C">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身份证号码：</w:t>
      </w:r>
      <w:r>
        <w:rPr>
          <w:rFonts w:hint="eastAsia" w:ascii="宋体" w:hAnsi="宋体" w:eastAsia="宋体" w:cs="宋体"/>
          <w:color w:val="auto"/>
          <w:sz w:val="24"/>
          <w:szCs w:val="24"/>
          <w:highlight w:val="none"/>
          <w:u w:val="single"/>
        </w:rPr>
        <w:t xml:space="preserve">                                      </w:t>
      </w:r>
    </w:p>
    <w:p w14:paraId="44D9A345">
      <w:pPr>
        <w:keepNext w:val="0"/>
        <w:keepLines w:val="0"/>
        <w:pageBreakBefore w:val="0"/>
        <w:widowControl/>
        <w:numPr>
          <w:ilvl w:val="0"/>
          <w:numId w:val="0"/>
        </w:numPr>
        <w:kinsoku/>
        <w:wordWrap/>
        <w:overflowPunct/>
        <w:topLinePunct w:val="0"/>
        <w:autoSpaceDE/>
        <w:autoSpaceDN/>
        <w:bidi w:val="0"/>
        <w:adjustRightInd w:val="0"/>
        <w:snapToGrid w:val="0"/>
        <w:spacing w:after="0" w:line="0" w:lineRule="atLeast"/>
        <w:ind w:firstLine="3840" w:firstLineChars="16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043580D0">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72C254B8">
      <w:pPr>
        <w:pStyle w:val="3"/>
        <w:numPr>
          <w:ilvl w:val="0"/>
          <w:numId w:val="2"/>
        </w:numPr>
        <w:bidi w:val="0"/>
        <w:jc w:val="center"/>
        <w:rPr>
          <w:rFonts w:hint="eastAsia"/>
          <w:highlight w:val="none"/>
        </w:rPr>
      </w:pPr>
      <w:bookmarkStart w:id="252" w:name="_Toc25949"/>
      <w:r>
        <w:rPr>
          <w:rFonts w:hint="eastAsia"/>
          <w:highlight w:val="none"/>
        </w:rPr>
        <w:t>磋商保证金</w:t>
      </w:r>
      <w:bookmarkEnd w:id="252"/>
    </w:p>
    <w:p w14:paraId="435E4264">
      <w:pPr>
        <w:keepNext w:val="0"/>
        <w:keepLines w:val="0"/>
        <w:pageBreakBefore w:val="0"/>
        <w:widowControl/>
        <w:numPr>
          <w:ilvl w:val="0"/>
          <w:numId w:val="0"/>
        </w:numPr>
        <w:tabs>
          <w:tab w:val="left" w:pos="3774"/>
        </w:tabs>
        <w:kinsoku/>
        <w:wordWrap/>
        <w:overflowPunct/>
        <w:topLinePunct w:val="0"/>
        <w:autoSpaceDE/>
        <w:autoSpaceDN/>
        <w:bidi w:val="0"/>
        <w:adjustRightInd w:val="0"/>
        <w:snapToGrid w:val="0"/>
        <w:spacing w:after="0" w:line="0" w:lineRule="atLeast"/>
        <w:jc w:val="center"/>
        <w:textAlignment w:val="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（附磋商保证金凭证复印件</w:t>
      </w:r>
      <w:r>
        <w:rPr>
          <w:rFonts w:hint="eastAsia" w:ascii="宋体" w:hAnsi="宋体" w:eastAsia="宋体" w:cs="宋体"/>
          <w:caps/>
          <w:color w:val="auto"/>
          <w:sz w:val="24"/>
          <w:szCs w:val="24"/>
          <w:highlight w:val="none"/>
          <w:lang w:eastAsia="zh-CN"/>
        </w:rPr>
        <w:t>及开户许可证</w:t>
      </w:r>
      <w:r>
        <w:rPr>
          <w:rFonts w:hint="eastAsia" w:ascii="宋体" w:hAnsi="宋体" w:eastAsia="宋体" w:cs="宋体"/>
          <w:caps/>
          <w:color w:val="auto"/>
          <w:sz w:val="24"/>
          <w:szCs w:val="24"/>
          <w:highlight w:val="none"/>
        </w:rPr>
        <w:t>）</w:t>
      </w:r>
    </w:p>
    <w:p w14:paraId="53F22A45">
      <w:pPr>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br w:type="page"/>
      </w:r>
    </w:p>
    <w:p w14:paraId="6ACA112A">
      <w:pPr>
        <w:pStyle w:val="3"/>
        <w:numPr>
          <w:ilvl w:val="0"/>
          <w:numId w:val="2"/>
        </w:numPr>
        <w:bidi w:val="0"/>
        <w:jc w:val="center"/>
        <w:rPr>
          <w:rFonts w:hint="eastAsia"/>
          <w:highlight w:val="none"/>
        </w:rPr>
      </w:pPr>
      <w:bookmarkStart w:id="253" w:name="_Toc9338"/>
      <w:r>
        <w:rPr>
          <w:rFonts w:hint="eastAsia"/>
          <w:highlight w:val="none"/>
        </w:rPr>
        <w:t>施工组织设计</w:t>
      </w:r>
      <w:bookmarkEnd w:id="253"/>
    </w:p>
    <w:p w14:paraId="21750414">
      <w:pPr>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textAlignment w:val="baseline"/>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1.磋商申请人编制施工组织设计的要求：编制时应采用文字并结合图表形式说明施工方法、拟投入本标段的主要施工设备情况、拟配备本标段的试验和检测仪器设备情况、劳动力计划等；结合工程特点提出切实可行的工程质量、安全生产、文明施工、工程进度、技术组织措施，同时应对关键工序、复杂环节重点提出相应技术措施，如冬雨季施工技术、减少</w:t>
      </w:r>
      <w:r>
        <w:rPr>
          <w:rFonts w:hint="eastAsia" w:ascii="宋体" w:hAnsi="宋体" w:eastAsia="宋体" w:cs="宋体"/>
          <w:caps/>
          <w:color w:val="auto"/>
          <w:sz w:val="24"/>
          <w:szCs w:val="24"/>
          <w:highlight w:val="none"/>
          <w:lang w:eastAsia="zh-CN"/>
        </w:rPr>
        <w:t>噪声</w:t>
      </w:r>
      <w:r>
        <w:rPr>
          <w:rFonts w:hint="eastAsia" w:ascii="宋体" w:hAnsi="宋体" w:eastAsia="宋体" w:cs="宋体"/>
          <w:caps/>
          <w:color w:val="auto"/>
          <w:sz w:val="24"/>
          <w:szCs w:val="24"/>
          <w:highlight w:val="none"/>
        </w:rPr>
        <w:t>、降低环境污染、地下管线及其他地上地下设施的保护加固措施等。</w:t>
      </w:r>
    </w:p>
    <w:p w14:paraId="7AAF93C1">
      <w:pPr>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textAlignment w:val="baseline"/>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2.施工组织设计除采用文字表述外可</w:t>
      </w:r>
      <w:r>
        <w:rPr>
          <w:rFonts w:hint="eastAsia" w:ascii="宋体" w:hAnsi="宋体" w:eastAsia="宋体" w:cs="宋体"/>
          <w:caps/>
          <w:color w:val="auto"/>
          <w:sz w:val="24"/>
          <w:szCs w:val="24"/>
          <w:highlight w:val="none"/>
          <w:lang w:eastAsia="zh-CN"/>
        </w:rPr>
        <w:t>参考</w:t>
      </w:r>
      <w:r>
        <w:rPr>
          <w:rFonts w:hint="eastAsia" w:ascii="宋体" w:hAnsi="宋体" w:eastAsia="宋体" w:cs="宋体"/>
          <w:caps/>
          <w:color w:val="auto"/>
          <w:sz w:val="24"/>
          <w:szCs w:val="24"/>
          <w:highlight w:val="none"/>
        </w:rPr>
        <w:t>下列图表，图表及格式，磋商申请人根据其施工组织设计的要求可自行把下列图表添加到相应的项目中。</w:t>
      </w:r>
    </w:p>
    <w:p w14:paraId="70A9E03D">
      <w:pPr>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textAlignment w:val="baseline"/>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附表一 拟投入本标段的主要施工设备表</w:t>
      </w:r>
    </w:p>
    <w:p w14:paraId="7F25948A">
      <w:pPr>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textAlignment w:val="baseline"/>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附表二 拟配备本标段的试验和检测仪器设备表</w:t>
      </w:r>
    </w:p>
    <w:p w14:paraId="525E0D54">
      <w:pPr>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textAlignment w:val="baseline"/>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附表三 劳动力计划表</w:t>
      </w:r>
    </w:p>
    <w:p w14:paraId="0A94D6FB">
      <w:pPr>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textAlignment w:val="baseline"/>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附表四 计划开、竣工日期和施工进度网络图</w:t>
      </w:r>
    </w:p>
    <w:p w14:paraId="182693BE">
      <w:pPr>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textAlignment w:val="baseline"/>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附表五 施工总平面图</w:t>
      </w:r>
    </w:p>
    <w:p w14:paraId="69E1A2E1">
      <w:pPr>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textAlignment w:val="baseline"/>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附表六 临时用地表</w:t>
      </w:r>
    </w:p>
    <w:p w14:paraId="4B2D4100">
      <w:pPr>
        <w:pageBreakBefore w:val="0"/>
        <w:widowControl w:val="0"/>
        <w:kinsoku/>
        <w:overflowPunct/>
        <w:topLinePunct w:val="0"/>
        <w:autoSpaceDE/>
        <w:autoSpaceDN/>
        <w:bidi w:val="0"/>
        <w:adjustRightInd/>
        <w:snapToGrid/>
        <w:spacing w:after="0" w:line="360" w:lineRule="auto"/>
        <w:jc w:val="both"/>
        <w:textAlignment w:val="auto"/>
        <w:rPr>
          <w:rFonts w:hint="default" w:ascii="Times New Roman" w:hAnsi="Times New Roman" w:eastAsia="宋体" w:cs="Times New Roman"/>
          <w:caps/>
          <w:color w:val="auto"/>
          <w:kern w:val="2"/>
          <w:sz w:val="24"/>
          <w:szCs w:val="24"/>
          <w:highlight w:val="none"/>
          <w:lang w:val="en-US" w:eastAsia="zh-CN" w:bidi="ar-SA"/>
        </w:rPr>
      </w:pPr>
    </w:p>
    <w:p w14:paraId="051E6696">
      <w:pPr>
        <w:pageBreakBefore w:val="0"/>
        <w:widowControl w:val="0"/>
        <w:kinsoku/>
        <w:overflowPunct/>
        <w:topLinePunct w:val="0"/>
        <w:autoSpaceDE w:val="0"/>
        <w:autoSpaceDN w:val="0"/>
        <w:bidi w:val="0"/>
        <w:snapToGrid/>
        <w:spacing w:after="0" w:line="360" w:lineRule="auto"/>
        <w:textAlignment w:val="baseline"/>
        <w:rPr>
          <w:rFonts w:hint="default" w:ascii="Times New Roman" w:hAnsi="Times New Roman" w:eastAsia="宋体" w:cs="Times New Roman"/>
          <w:sz w:val="24"/>
          <w:szCs w:val="20"/>
          <w:highlight w:val="none"/>
        </w:rPr>
      </w:pPr>
    </w:p>
    <w:p w14:paraId="60DE6938">
      <w:pPr>
        <w:rPr>
          <w:rFonts w:hint="default" w:ascii="Times New Roman" w:hAnsi="Times New Roman" w:eastAsia="宋体" w:cs="Times New Roman"/>
          <w:b/>
          <w:caps/>
          <w:color w:val="auto"/>
          <w:sz w:val="24"/>
          <w:szCs w:val="24"/>
          <w:highlight w:val="none"/>
        </w:rPr>
      </w:pPr>
      <w:r>
        <w:rPr>
          <w:rFonts w:hint="default" w:ascii="Times New Roman" w:hAnsi="Times New Roman" w:eastAsia="宋体" w:cs="Times New Roman"/>
          <w:b/>
          <w:caps/>
          <w:color w:val="auto"/>
          <w:sz w:val="24"/>
          <w:szCs w:val="24"/>
          <w:highlight w:val="none"/>
        </w:rPr>
        <w:br w:type="page"/>
      </w:r>
    </w:p>
    <w:p w14:paraId="643C5330">
      <w:pPr>
        <w:pageBreakBefore w:val="0"/>
        <w:widowControl w:val="0"/>
        <w:kinsoku/>
        <w:overflowPunct/>
        <w:topLinePunct w:val="0"/>
        <w:autoSpaceDE w:val="0"/>
        <w:autoSpaceDN w:val="0"/>
        <w:bidi w:val="0"/>
        <w:snapToGrid/>
        <w:spacing w:after="0" w:line="360" w:lineRule="auto"/>
        <w:textAlignment w:val="baseline"/>
        <w:rPr>
          <w:rFonts w:hint="default" w:ascii="Times New Roman" w:hAnsi="Times New Roman" w:eastAsia="宋体" w:cs="Times New Roman"/>
          <w:b/>
          <w:caps/>
          <w:color w:val="auto"/>
          <w:sz w:val="24"/>
          <w:szCs w:val="24"/>
          <w:highlight w:val="none"/>
        </w:rPr>
      </w:pPr>
      <w:r>
        <w:rPr>
          <w:rFonts w:hint="default" w:ascii="Times New Roman" w:hAnsi="Times New Roman" w:eastAsia="宋体" w:cs="Times New Roman"/>
          <w:b/>
          <w:caps/>
          <w:color w:val="auto"/>
          <w:sz w:val="24"/>
          <w:szCs w:val="24"/>
          <w:highlight w:val="none"/>
        </w:rPr>
        <w:t>附表一：拟投入本项目的主要施工设备表</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7"/>
        <w:gridCol w:w="1488"/>
        <w:gridCol w:w="743"/>
        <w:gridCol w:w="745"/>
        <w:gridCol w:w="894"/>
        <w:gridCol w:w="743"/>
        <w:gridCol w:w="1340"/>
        <w:gridCol w:w="894"/>
        <w:gridCol w:w="1043"/>
        <w:gridCol w:w="1191"/>
      </w:tblGrid>
      <w:tr w14:paraId="22248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1007" w:type="dxa"/>
            <w:noWrap w:val="0"/>
            <w:vAlign w:val="center"/>
          </w:tcPr>
          <w:p w14:paraId="48262F4C">
            <w:pPr>
              <w:pageBreakBefore w:val="0"/>
              <w:widowControl w:val="0"/>
              <w:kinsoku/>
              <w:overflowPunct/>
              <w:topLinePunct w:val="0"/>
              <w:autoSpaceDE w:val="0"/>
              <w:autoSpaceDN w:val="0"/>
              <w:bidi w:val="0"/>
              <w:snapToGrid/>
              <w:spacing w:after="0" w:line="360" w:lineRule="auto"/>
              <w:jc w:val="center"/>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序号</w:t>
            </w:r>
          </w:p>
        </w:tc>
        <w:tc>
          <w:tcPr>
            <w:tcW w:w="1488" w:type="dxa"/>
            <w:noWrap w:val="0"/>
            <w:vAlign w:val="center"/>
          </w:tcPr>
          <w:p w14:paraId="43680319">
            <w:pPr>
              <w:pageBreakBefore w:val="0"/>
              <w:widowControl w:val="0"/>
              <w:kinsoku/>
              <w:overflowPunct/>
              <w:topLinePunct w:val="0"/>
              <w:autoSpaceDE w:val="0"/>
              <w:autoSpaceDN w:val="0"/>
              <w:bidi w:val="0"/>
              <w:snapToGrid/>
              <w:spacing w:after="0" w:line="360" w:lineRule="auto"/>
              <w:jc w:val="center"/>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设备名称</w:t>
            </w:r>
          </w:p>
        </w:tc>
        <w:tc>
          <w:tcPr>
            <w:tcW w:w="743" w:type="dxa"/>
            <w:noWrap w:val="0"/>
            <w:vAlign w:val="center"/>
          </w:tcPr>
          <w:p w14:paraId="13D97B45">
            <w:pPr>
              <w:pageBreakBefore w:val="0"/>
              <w:widowControl w:val="0"/>
              <w:kinsoku/>
              <w:overflowPunct/>
              <w:topLinePunct w:val="0"/>
              <w:autoSpaceDE w:val="0"/>
              <w:autoSpaceDN w:val="0"/>
              <w:bidi w:val="0"/>
              <w:snapToGrid/>
              <w:spacing w:after="0" w:line="360" w:lineRule="auto"/>
              <w:jc w:val="center"/>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型号</w:t>
            </w:r>
          </w:p>
          <w:p w14:paraId="4F55617C">
            <w:pPr>
              <w:pageBreakBefore w:val="0"/>
              <w:widowControl w:val="0"/>
              <w:kinsoku/>
              <w:overflowPunct/>
              <w:topLinePunct w:val="0"/>
              <w:autoSpaceDE w:val="0"/>
              <w:autoSpaceDN w:val="0"/>
              <w:bidi w:val="0"/>
              <w:snapToGrid/>
              <w:spacing w:after="0" w:line="360" w:lineRule="auto"/>
              <w:jc w:val="center"/>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规格</w:t>
            </w:r>
          </w:p>
        </w:tc>
        <w:tc>
          <w:tcPr>
            <w:tcW w:w="745" w:type="dxa"/>
            <w:noWrap w:val="0"/>
            <w:vAlign w:val="center"/>
          </w:tcPr>
          <w:p w14:paraId="30F78964">
            <w:pPr>
              <w:pageBreakBefore w:val="0"/>
              <w:widowControl w:val="0"/>
              <w:kinsoku/>
              <w:overflowPunct/>
              <w:topLinePunct w:val="0"/>
              <w:autoSpaceDE w:val="0"/>
              <w:autoSpaceDN w:val="0"/>
              <w:bidi w:val="0"/>
              <w:snapToGrid/>
              <w:spacing w:after="0" w:line="360" w:lineRule="auto"/>
              <w:jc w:val="center"/>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数量</w:t>
            </w:r>
          </w:p>
        </w:tc>
        <w:tc>
          <w:tcPr>
            <w:tcW w:w="894" w:type="dxa"/>
            <w:noWrap w:val="0"/>
            <w:vAlign w:val="center"/>
          </w:tcPr>
          <w:p w14:paraId="295F3BC2">
            <w:pPr>
              <w:pageBreakBefore w:val="0"/>
              <w:widowControl w:val="0"/>
              <w:kinsoku/>
              <w:overflowPunct/>
              <w:topLinePunct w:val="0"/>
              <w:autoSpaceDE w:val="0"/>
              <w:autoSpaceDN w:val="0"/>
              <w:bidi w:val="0"/>
              <w:snapToGrid/>
              <w:spacing w:after="0" w:line="360" w:lineRule="auto"/>
              <w:jc w:val="center"/>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国别</w:t>
            </w:r>
          </w:p>
          <w:p w14:paraId="072109E6">
            <w:pPr>
              <w:pageBreakBefore w:val="0"/>
              <w:widowControl w:val="0"/>
              <w:kinsoku/>
              <w:overflowPunct/>
              <w:topLinePunct w:val="0"/>
              <w:autoSpaceDE w:val="0"/>
              <w:autoSpaceDN w:val="0"/>
              <w:bidi w:val="0"/>
              <w:snapToGrid/>
              <w:spacing w:after="0" w:line="360" w:lineRule="auto"/>
              <w:jc w:val="center"/>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产地</w:t>
            </w:r>
          </w:p>
        </w:tc>
        <w:tc>
          <w:tcPr>
            <w:tcW w:w="743" w:type="dxa"/>
            <w:noWrap w:val="0"/>
            <w:vAlign w:val="center"/>
          </w:tcPr>
          <w:p w14:paraId="1B55B003">
            <w:pPr>
              <w:pageBreakBefore w:val="0"/>
              <w:widowControl w:val="0"/>
              <w:kinsoku/>
              <w:overflowPunct/>
              <w:topLinePunct w:val="0"/>
              <w:autoSpaceDE w:val="0"/>
              <w:autoSpaceDN w:val="0"/>
              <w:bidi w:val="0"/>
              <w:snapToGrid/>
              <w:spacing w:after="0" w:line="360" w:lineRule="auto"/>
              <w:jc w:val="center"/>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制造</w:t>
            </w:r>
          </w:p>
          <w:p w14:paraId="3C064ADE">
            <w:pPr>
              <w:pageBreakBefore w:val="0"/>
              <w:widowControl w:val="0"/>
              <w:kinsoku/>
              <w:overflowPunct/>
              <w:topLinePunct w:val="0"/>
              <w:autoSpaceDE w:val="0"/>
              <w:autoSpaceDN w:val="0"/>
              <w:bidi w:val="0"/>
              <w:snapToGrid/>
              <w:spacing w:after="0" w:line="360" w:lineRule="auto"/>
              <w:jc w:val="center"/>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年份</w:t>
            </w:r>
          </w:p>
        </w:tc>
        <w:tc>
          <w:tcPr>
            <w:tcW w:w="1340" w:type="dxa"/>
            <w:noWrap w:val="0"/>
            <w:vAlign w:val="center"/>
          </w:tcPr>
          <w:p w14:paraId="005020A2">
            <w:pPr>
              <w:pageBreakBefore w:val="0"/>
              <w:widowControl w:val="0"/>
              <w:kinsoku/>
              <w:overflowPunct/>
              <w:topLinePunct w:val="0"/>
              <w:autoSpaceDE w:val="0"/>
              <w:autoSpaceDN w:val="0"/>
              <w:bidi w:val="0"/>
              <w:snapToGrid/>
              <w:spacing w:after="0" w:line="360" w:lineRule="auto"/>
              <w:jc w:val="center"/>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额定功率（</w:t>
            </w:r>
            <w:r>
              <w:rPr>
                <w:rFonts w:hint="eastAsia" w:ascii="Times New Roman" w:hAnsi="Times New Roman" w:eastAsia="宋体" w:cs="Times New Roman"/>
                <w:color w:val="auto"/>
                <w:sz w:val="24"/>
                <w:szCs w:val="24"/>
                <w:highlight w:val="none"/>
                <w:lang w:eastAsia="zh-CN"/>
              </w:rPr>
              <w:t>kW</w:t>
            </w:r>
            <w:r>
              <w:rPr>
                <w:rFonts w:hint="default" w:ascii="Times New Roman" w:hAnsi="Times New Roman" w:eastAsia="宋体" w:cs="Times New Roman"/>
                <w:color w:val="auto"/>
                <w:sz w:val="24"/>
                <w:szCs w:val="24"/>
                <w:highlight w:val="none"/>
              </w:rPr>
              <w:t>）</w:t>
            </w:r>
          </w:p>
        </w:tc>
        <w:tc>
          <w:tcPr>
            <w:tcW w:w="894" w:type="dxa"/>
            <w:noWrap w:val="0"/>
            <w:vAlign w:val="center"/>
          </w:tcPr>
          <w:p w14:paraId="39FAA266">
            <w:pPr>
              <w:pageBreakBefore w:val="0"/>
              <w:widowControl w:val="0"/>
              <w:kinsoku/>
              <w:overflowPunct/>
              <w:topLinePunct w:val="0"/>
              <w:autoSpaceDE w:val="0"/>
              <w:autoSpaceDN w:val="0"/>
              <w:bidi w:val="0"/>
              <w:snapToGrid/>
              <w:spacing w:after="0" w:line="360" w:lineRule="auto"/>
              <w:jc w:val="center"/>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生产</w:t>
            </w:r>
          </w:p>
          <w:p w14:paraId="6ED17346">
            <w:pPr>
              <w:pageBreakBefore w:val="0"/>
              <w:widowControl w:val="0"/>
              <w:kinsoku/>
              <w:overflowPunct/>
              <w:topLinePunct w:val="0"/>
              <w:autoSpaceDE w:val="0"/>
              <w:autoSpaceDN w:val="0"/>
              <w:bidi w:val="0"/>
              <w:snapToGrid/>
              <w:spacing w:after="0" w:line="360" w:lineRule="auto"/>
              <w:jc w:val="center"/>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能力</w:t>
            </w:r>
          </w:p>
        </w:tc>
        <w:tc>
          <w:tcPr>
            <w:tcW w:w="1043" w:type="dxa"/>
            <w:noWrap w:val="0"/>
            <w:vAlign w:val="center"/>
          </w:tcPr>
          <w:p w14:paraId="4EC415C8">
            <w:pPr>
              <w:pageBreakBefore w:val="0"/>
              <w:widowControl w:val="0"/>
              <w:kinsoku/>
              <w:overflowPunct/>
              <w:topLinePunct w:val="0"/>
              <w:autoSpaceDE w:val="0"/>
              <w:autoSpaceDN w:val="0"/>
              <w:bidi w:val="0"/>
              <w:snapToGrid/>
              <w:spacing w:after="0" w:line="360" w:lineRule="auto"/>
              <w:jc w:val="center"/>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用于</w:t>
            </w:r>
          </w:p>
          <w:p w14:paraId="64ACF6FC">
            <w:pPr>
              <w:pageBreakBefore w:val="0"/>
              <w:widowControl w:val="0"/>
              <w:kinsoku/>
              <w:overflowPunct/>
              <w:topLinePunct w:val="0"/>
              <w:autoSpaceDE w:val="0"/>
              <w:autoSpaceDN w:val="0"/>
              <w:bidi w:val="0"/>
              <w:snapToGrid/>
              <w:spacing w:after="0" w:line="360" w:lineRule="auto"/>
              <w:jc w:val="center"/>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施工</w:t>
            </w:r>
          </w:p>
          <w:p w14:paraId="7D04BD59">
            <w:pPr>
              <w:pageBreakBefore w:val="0"/>
              <w:widowControl w:val="0"/>
              <w:kinsoku/>
              <w:overflowPunct/>
              <w:topLinePunct w:val="0"/>
              <w:autoSpaceDE w:val="0"/>
              <w:autoSpaceDN w:val="0"/>
              <w:bidi w:val="0"/>
              <w:snapToGrid/>
              <w:spacing w:after="0" w:line="360" w:lineRule="auto"/>
              <w:jc w:val="center"/>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部位</w:t>
            </w:r>
          </w:p>
        </w:tc>
        <w:tc>
          <w:tcPr>
            <w:tcW w:w="1191" w:type="dxa"/>
            <w:noWrap w:val="0"/>
            <w:vAlign w:val="center"/>
          </w:tcPr>
          <w:p w14:paraId="3960533B">
            <w:pPr>
              <w:pageBreakBefore w:val="0"/>
              <w:widowControl w:val="0"/>
              <w:kinsoku/>
              <w:overflowPunct/>
              <w:topLinePunct w:val="0"/>
              <w:autoSpaceDE w:val="0"/>
              <w:autoSpaceDN w:val="0"/>
              <w:bidi w:val="0"/>
              <w:snapToGrid/>
              <w:spacing w:after="0" w:line="360" w:lineRule="auto"/>
              <w:jc w:val="center"/>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备注</w:t>
            </w:r>
          </w:p>
        </w:tc>
      </w:tr>
      <w:tr w14:paraId="3B900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07" w:type="dxa"/>
            <w:noWrap w:val="0"/>
            <w:vAlign w:val="center"/>
          </w:tcPr>
          <w:p w14:paraId="0838115F">
            <w:pPr>
              <w:pageBreakBefore w:val="0"/>
              <w:widowControl w:val="0"/>
              <w:kinsoku/>
              <w:overflowPunct/>
              <w:topLinePunct w:val="0"/>
              <w:autoSpaceDE w:val="0"/>
              <w:autoSpaceDN w:val="0"/>
              <w:bidi w:val="0"/>
              <w:snapToGrid/>
              <w:spacing w:after="0" w:line="360" w:lineRule="auto"/>
              <w:ind w:left="5250" w:firstLine="560"/>
              <w:jc w:val="center"/>
              <w:textAlignment w:val="baseline"/>
              <w:rPr>
                <w:rFonts w:hint="default" w:ascii="Times New Roman" w:hAnsi="Times New Roman" w:eastAsia="宋体" w:cs="Times New Roman"/>
                <w:caps/>
                <w:color w:val="auto"/>
                <w:sz w:val="24"/>
                <w:szCs w:val="24"/>
                <w:highlight w:val="none"/>
              </w:rPr>
            </w:pPr>
          </w:p>
        </w:tc>
        <w:tc>
          <w:tcPr>
            <w:tcW w:w="1488" w:type="dxa"/>
            <w:noWrap w:val="0"/>
            <w:vAlign w:val="center"/>
          </w:tcPr>
          <w:p w14:paraId="5DE7F032">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743" w:type="dxa"/>
            <w:noWrap w:val="0"/>
            <w:vAlign w:val="center"/>
          </w:tcPr>
          <w:p w14:paraId="79AE7352">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745" w:type="dxa"/>
            <w:noWrap w:val="0"/>
            <w:vAlign w:val="center"/>
          </w:tcPr>
          <w:p w14:paraId="173B4C5B">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894" w:type="dxa"/>
            <w:noWrap w:val="0"/>
            <w:vAlign w:val="center"/>
          </w:tcPr>
          <w:p w14:paraId="03096E91">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743" w:type="dxa"/>
            <w:noWrap w:val="0"/>
            <w:vAlign w:val="center"/>
          </w:tcPr>
          <w:p w14:paraId="14A31389">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1340" w:type="dxa"/>
            <w:noWrap w:val="0"/>
            <w:vAlign w:val="center"/>
          </w:tcPr>
          <w:p w14:paraId="122D08EB">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894" w:type="dxa"/>
            <w:noWrap w:val="0"/>
            <w:vAlign w:val="center"/>
          </w:tcPr>
          <w:p w14:paraId="1A156A71">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1043" w:type="dxa"/>
            <w:noWrap w:val="0"/>
            <w:vAlign w:val="center"/>
          </w:tcPr>
          <w:p w14:paraId="51DC63A9">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1191" w:type="dxa"/>
            <w:noWrap w:val="0"/>
            <w:vAlign w:val="center"/>
          </w:tcPr>
          <w:p w14:paraId="20D244F5">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r>
      <w:tr w14:paraId="12723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07" w:type="dxa"/>
            <w:noWrap w:val="0"/>
            <w:vAlign w:val="center"/>
          </w:tcPr>
          <w:p w14:paraId="6E57D411">
            <w:pPr>
              <w:pageBreakBefore w:val="0"/>
              <w:widowControl w:val="0"/>
              <w:kinsoku/>
              <w:overflowPunct/>
              <w:topLinePunct w:val="0"/>
              <w:autoSpaceDE w:val="0"/>
              <w:autoSpaceDN w:val="0"/>
              <w:bidi w:val="0"/>
              <w:snapToGrid/>
              <w:spacing w:after="0" w:line="360" w:lineRule="auto"/>
              <w:ind w:left="5250" w:firstLine="560"/>
              <w:jc w:val="center"/>
              <w:textAlignment w:val="baseline"/>
              <w:rPr>
                <w:rFonts w:hint="default" w:ascii="Times New Roman" w:hAnsi="Times New Roman" w:eastAsia="宋体" w:cs="Times New Roman"/>
                <w:caps/>
                <w:color w:val="auto"/>
                <w:sz w:val="24"/>
                <w:szCs w:val="24"/>
                <w:highlight w:val="none"/>
              </w:rPr>
            </w:pPr>
          </w:p>
        </w:tc>
        <w:tc>
          <w:tcPr>
            <w:tcW w:w="1488" w:type="dxa"/>
            <w:noWrap w:val="0"/>
            <w:vAlign w:val="center"/>
          </w:tcPr>
          <w:p w14:paraId="7A460916">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743" w:type="dxa"/>
            <w:noWrap w:val="0"/>
            <w:vAlign w:val="center"/>
          </w:tcPr>
          <w:p w14:paraId="252AE6E6">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745" w:type="dxa"/>
            <w:noWrap w:val="0"/>
            <w:vAlign w:val="center"/>
          </w:tcPr>
          <w:p w14:paraId="73CB623E">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894" w:type="dxa"/>
            <w:noWrap w:val="0"/>
            <w:vAlign w:val="center"/>
          </w:tcPr>
          <w:p w14:paraId="67D8AFC6">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743" w:type="dxa"/>
            <w:noWrap w:val="0"/>
            <w:vAlign w:val="center"/>
          </w:tcPr>
          <w:p w14:paraId="016EC0F3">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1340" w:type="dxa"/>
            <w:noWrap w:val="0"/>
            <w:vAlign w:val="center"/>
          </w:tcPr>
          <w:p w14:paraId="13C81A1A">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894" w:type="dxa"/>
            <w:noWrap w:val="0"/>
            <w:vAlign w:val="center"/>
          </w:tcPr>
          <w:p w14:paraId="32569300">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1043" w:type="dxa"/>
            <w:noWrap w:val="0"/>
            <w:vAlign w:val="center"/>
          </w:tcPr>
          <w:p w14:paraId="20F211F2">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1191" w:type="dxa"/>
            <w:noWrap w:val="0"/>
            <w:vAlign w:val="center"/>
          </w:tcPr>
          <w:p w14:paraId="30FDC170">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r>
      <w:tr w14:paraId="18B68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07" w:type="dxa"/>
            <w:noWrap w:val="0"/>
            <w:vAlign w:val="center"/>
          </w:tcPr>
          <w:p w14:paraId="56FD87AC">
            <w:pPr>
              <w:pageBreakBefore w:val="0"/>
              <w:widowControl w:val="0"/>
              <w:kinsoku/>
              <w:overflowPunct/>
              <w:topLinePunct w:val="0"/>
              <w:autoSpaceDE w:val="0"/>
              <w:autoSpaceDN w:val="0"/>
              <w:bidi w:val="0"/>
              <w:snapToGrid/>
              <w:spacing w:after="0" w:line="360" w:lineRule="auto"/>
              <w:ind w:left="5250" w:firstLine="560"/>
              <w:jc w:val="center"/>
              <w:textAlignment w:val="baseline"/>
              <w:rPr>
                <w:rFonts w:hint="default" w:ascii="Times New Roman" w:hAnsi="Times New Roman" w:eastAsia="宋体" w:cs="Times New Roman"/>
                <w:caps/>
                <w:color w:val="auto"/>
                <w:sz w:val="24"/>
                <w:szCs w:val="24"/>
                <w:highlight w:val="none"/>
              </w:rPr>
            </w:pPr>
          </w:p>
        </w:tc>
        <w:tc>
          <w:tcPr>
            <w:tcW w:w="1488" w:type="dxa"/>
            <w:noWrap w:val="0"/>
            <w:vAlign w:val="center"/>
          </w:tcPr>
          <w:p w14:paraId="5E13DA2E">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743" w:type="dxa"/>
            <w:noWrap w:val="0"/>
            <w:vAlign w:val="center"/>
          </w:tcPr>
          <w:p w14:paraId="633C2B78">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745" w:type="dxa"/>
            <w:noWrap w:val="0"/>
            <w:vAlign w:val="center"/>
          </w:tcPr>
          <w:p w14:paraId="534E78B6">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894" w:type="dxa"/>
            <w:noWrap w:val="0"/>
            <w:vAlign w:val="center"/>
          </w:tcPr>
          <w:p w14:paraId="6A318818">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743" w:type="dxa"/>
            <w:noWrap w:val="0"/>
            <w:vAlign w:val="center"/>
          </w:tcPr>
          <w:p w14:paraId="62C7C60D">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1340" w:type="dxa"/>
            <w:noWrap w:val="0"/>
            <w:vAlign w:val="center"/>
          </w:tcPr>
          <w:p w14:paraId="2886FFCA">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894" w:type="dxa"/>
            <w:noWrap w:val="0"/>
            <w:vAlign w:val="center"/>
          </w:tcPr>
          <w:p w14:paraId="2CC70FA1">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1043" w:type="dxa"/>
            <w:noWrap w:val="0"/>
            <w:vAlign w:val="center"/>
          </w:tcPr>
          <w:p w14:paraId="7510D951">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1191" w:type="dxa"/>
            <w:noWrap w:val="0"/>
            <w:vAlign w:val="center"/>
          </w:tcPr>
          <w:p w14:paraId="56ACC0B6">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r>
      <w:tr w14:paraId="782E0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07" w:type="dxa"/>
            <w:noWrap w:val="0"/>
            <w:vAlign w:val="center"/>
          </w:tcPr>
          <w:p w14:paraId="64BB4252">
            <w:pPr>
              <w:pageBreakBefore w:val="0"/>
              <w:widowControl w:val="0"/>
              <w:kinsoku/>
              <w:overflowPunct/>
              <w:topLinePunct w:val="0"/>
              <w:autoSpaceDE w:val="0"/>
              <w:autoSpaceDN w:val="0"/>
              <w:bidi w:val="0"/>
              <w:snapToGrid/>
              <w:spacing w:after="0" w:line="360" w:lineRule="auto"/>
              <w:ind w:left="5250" w:firstLine="560"/>
              <w:jc w:val="center"/>
              <w:textAlignment w:val="baseline"/>
              <w:rPr>
                <w:rFonts w:hint="default" w:ascii="Times New Roman" w:hAnsi="Times New Roman" w:eastAsia="宋体" w:cs="Times New Roman"/>
                <w:caps/>
                <w:color w:val="auto"/>
                <w:sz w:val="24"/>
                <w:szCs w:val="24"/>
                <w:highlight w:val="none"/>
              </w:rPr>
            </w:pPr>
          </w:p>
        </w:tc>
        <w:tc>
          <w:tcPr>
            <w:tcW w:w="1488" w:type="dxa"/>
            <w:noWrap w:val="0"/>
            <w:vAlign w:val="center"/>
          </w:tcPr>
          <w:p w14:paraId="2225919C">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743" w:type="dxa"/>
            <w:noWrap w:val="0"/>
            <w:vAlign w:val="center"/>
          </w:tcPr>
          <w:p w14:paraId="710516F7">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745" w:type="dxa"/>
            <w:noWrap w:val="0"/>
            <w:vAlign w:val="center"/>
          </w:tcPr>
          <w:p w14:paraId="03503479">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894" w:type="dxa"/>
            <w:noWrap w:val="0"/>
            <w:vAlign w:val="center"/>
          </w:tcPr>
          <w:p w14:paraId="144DC8AC">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743" w:type="dxa"/>
            <w:noWrap w:val="0"/>
            <w:vAlign w:val="center"/>
          </w:tcPr>
          <w:p w14:paraId="54163215">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1340" w:type="dxa"/>
            <w:noWrap w:val="0"/>
            <w:vAlign w:val="center"/>
          </w:tcPr>
          <w:p w14:paraId="6C407523">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894" w:type="dxa"/>
            <w:noWrap w:val="0"/>
            <w:vAlign w:val="center"/>
          </w:tcPr>
          <w:p w14:paraId="3FA094FA">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1043" w:type="dxa"/>
            <w:noWrap w:val="0"/>
            <w:vAlign w:val="center"/>
          </w:tcPr>
          <w:p w14:paraId="55B70F8D">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1191" w:type="dxa"/>
            <w:noWrap w:val="0"/>
            <w:vAlign w:val="center"/>
          </w:tcPr>
          <w:p w14:paraId="6D5E6B75">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r>
    </w:tbl>
    <w:p w14:paraId="4715C0BF">
      <w:pPr>
        <w:pageBreakBefore w:val="0"/>
        <w:widowControl w:val="0"/>
        <w:kinsoku/>
        <w:overflowPunct/>
        <w:topLinePunct w:val="0"/>
        <w:autoSpaceDE w:val="0"/>
        <w:autoSpaceDN w:val="0"/>
        <w:bidi w:val="0"/>
        <w:snapToGrid/>
        <w:spacing w:after="0" w:line="360" w:lineRule="auto"/>
        <w:textAlignment w:val="baseline"/>
        <w:rPr>
          <w:rFonts w:hint="default" w:ascii="Times New Roman" w:hAnsi="Times New Roman" w:eastAsia="宋体" w:cs="Times New Roman"/>
          <w:color w:val="auto"/>
          <w:sz w:val="24"/>
          <w:szCs w:val="20"/>
          <w:highlight w:val="none"/>
        </w:rPr>
      </w:pPr>
    </w:p>
    <w:p w14:paraId="723697A7">
      <w:pPr>
        <w:pageBreakBefore w:val="0"/>
        <w:widowControl w:val="0"/>
        <w:kinsoku/>
        <w:overflowPunct/>
        <w:topLinePunct w:val="0"/>
        <w:autoSpaceDE w:val="0"/>
        <w:autoSpaceDN w:val="0"/>
        <w:bidi w:val="0"/>
        <w:snapToGrid/>
        <w:spacing w:after="0" w:line="360" w:lineRule="auto"/>
        <w:textAlignment w:val="baseline"/>
        <w:rPr>
          <w:rFonts w:hint="eastAsia" w:ascii="宋体" w:hAnsi="宋体" w:eastAsia="宋体" w:cs="宋体"/>
          <w:b/>
          <w:caps w:val="0"/>
          <w:color w:val="000000"/>
          <w:spacing w:val="0"/>
          <w:sz w:val="24"/>
          <w:szCs w:val="24"/>
          <w:highlight w:val="none"/>
        </w:rPr>
      </w:pPr>
      <w:r>
        <w:rPr>
          <w:rFonts w:hint="eastAsia" w:ascii="宋体" w:hAnsi="宋体" w:eastAsia="宋体" w:cs="宋体"/>
          <w:b/>
          <w:caps w:val="0"/>
          <w:color w:val="000000"/>
          <w:spacing w:val="0"/>
          <w:sz w:val="24"/>
          <w:szCs w:val="24"/>
          <w:highlight w:val="none"/>
        </w:rPr>
        <w:t>附表二：拟配备本项目的试验和检测仪器设备表</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5"/>
        <w:gridCol w:w="1764"/>
        <w:gridCol w:w="789"/>
        <w:gridCol w:w="828"/>
        <w:gridCol w:w="978"/>
        <w:gridCol w:w="1122"/>
        <w:gridCol w:w="978"/>
        <w:gridCol w:w="1628"/>
        <w:gridCol w:w="980"/>
      </w:tblGrid>
      <w:tr w14:paraId="65A10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995" w:type="dxa"/>
            <w:noWrap w:val="0"/>
            <w:vAlign w:val="center"/>
          </w:tcPr>
          <w:p w14:paraId="01DB80A7">
            <w:pPr>
              <w:pageBreakBefore w:val="0"/>
              <w:widowControl w:val="0"/>
              <w:kinsoku/>
              <w:overflowPunct/>
              <w:topLinePunct w:val="0"/>
              <w:autoSpaceDE w:val="0"/>
              <w:autoSpaceDN w:val="0"/>
              <w:bidi w:val="0"/>
              <w:snapToGrid/>
              <w:spacing w:after="0" w:line="360" w:lineRule="auto"/>
              <w:jc w:val="center"/>
              <w:textAlignment w:val="baseline"/>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序号</w:t>
            </w:r>
          </w:p>
        </w:tc>
        <w:tc>
          <w:tcPr>
            <w:tcW w:w="1764" w:type="dxa"/>
            <w:noWrap w:val="0"/>
            <w:vAlign w:val="center"/>
          </w:tcPr>
          <w:p w14:paraId="1287EA28">
            <w:pPr>
              <w:pageBreakBefore w:val="0"/>
              <w:widowControl w:val="0"/>
              <w:kinsoku/>
              <w:overflowPunct/>
              <w:topLinePunct w:val="0"/>
              <w:autoSpaceDE w:val="0"/>
              <w:autoSpaceDN w:val="0"/>
              <w:bidi w:val="0"/>
              <w:snapToGrid/>
              <w:spacing w:after="0" w:line="360" w:lineRule="auto"/>
              <w:jc w:val="center"/>
              <w:textAlignment w:val="baseline"/>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仪器设备名称</w:t>
            </w:r>
          </w:p>
        </w:tc>
        <w:tc>
          <w:tcPr>
            <w:tcW w:w="789" w:type="dxa"/>
            <w:noWrap w:val="0"/>
            <w:vAlign w:val="center"/>
          </w:tcPr>
          <w:p w14:paraId="6AE3E80A">
            <w:pPr>
              <w:pageBreakBefore w:val="0"/>
              <w:widowControl w:val="0"/>
              <w:kinsoku/>
              <w:overflowPunct/>
              <w:topLinePunct w:val="0"/>
              <w:autoSpaceDE w:val="0"/>
              <w:autoSpaceDN w:val="0"/>
              <w:bidi w:val="0"/>
              <w:snapToGrid/>
              <w:spacing w:after="0" w:line="360" w:lineRule="auto"/>
              <w:jc w:val="center"/>
              <w:textAlignment w:val="baseline"/>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型号规格</w:t>
            </w:r>
          </w:p>
        </w:tc>
        <w:tc>
          <w:tcPr>
            <w:tcW w:w="828" w:type="dxa"/>
            <w:noWrap w:val="0"/>
            <w:vAlign w:val="center"/>
          </w:tcPr>
          <w:p w14:paraId="200357C0">
            <w:pPr>
              <w:pageBreakBefore w:val="0"/>
              <w:widowControl w:val="0"/>
              <w:kinsoku/>
              <w:overflowPunct/>
              <w:topLinePunct w:val="0"/>
              <w:autoSpaceDE w:val="0"/>
              <w:autoSpaceDN w:val="0"/>
              <w:bidi w:val="0"/>
              <w:snapToGrid/>
              <w:spacing w:after="0" w:line="360" w:lineRule="auto"/>
              <w:jc w:val="center"/>
              <w:textAlignment w:val="baseline"/>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数量</w:t>
            </w:r>
          </w:p>
        </w:tc>
        <w:tc>
          <w:tcPr>
            <w:tcW w:w="978" w:type="dxa"/>
            <w:noWrap w:val="0"/>
            <w:vAlign w:val="center"/>
          </w:tcPr>
          <w:p w14:paraId="18FC726C">
            <w:pPr>
              <w:pageBreakBefore w:val="0"/>
              <w:widowControl w:val="0"/>
              <w:kinsoku/>
              <w:overflowPunct/>
              <w:topLinePunct w:val="0"/>
              <w:autoSpaceDE w:val="0"/>
              <w:autoSpaceDN w:val="0"/>
              <w:bidi w:val="0"/>
              <w:snapToGrid/>
              <w:spacing w:after="0" w:line="360" w:lineRule="auto"/>
              <w:jc w:val="center"/>
              <w:textAlignment w:val="baseline"/>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国别</w:t>
            </w:r>
          </w:p>
          <w:p w14:paraId="34A6DE79">
            <w:pPr>
              <w:pageBreakBefore w:val="0"/>
              <w:widowControl w:val="0"/>
              <w:kinsoku/>
              <w:overflowPunct/>
              <w:topLinePunct w:val="0"/>
              <w:autoSpaceDE w:val="0"/>
              <w:autoSpaceDN w:val="0"/>
              <w:bidi w:val="0"/>
              <w:snapToGrid/>
              <w:spacing w:after="0" w:line="360" w:lineRule="auto"/>
              <w:jc w:val="center"/>
              <w:textAlignment w:val="baseline"/>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产地</w:t>
            </w:r>
          </w:p>
        </w:tc>
        <w:tc>
          <w:tcPr>
            <w:tcW w:w="1122" w:type="dxa"/>
            <w:noWrap w:val="0"/>
            <w:vAlign w:val="center"/>
          </w:tcPr>
          <w:p w14:paraId="1C5FE2EB">
            <w:pPr>
              <w:pageBreakBefore w:val="0"/>
              <w:widowControl w:val="0"/>
              <w:kinsoku/>
              <w:overflowPunct/>
              <w:topLinePunct w:val="0"/>
              <w:autoSpaceDE w:val="0"/>
              <w:autoSpaceDN w:val="0"/>
              <w:bidi w:val="0"/>
              <w:snapToGrid/>
              <w:spacing w:after="0" w:line="360" w:lineRule="auto"/>
              <w:jc w:val="center"/>
              <w:textAlignment w:val="baseline"/>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制造</w:t>
            </w:r>
          </w:p>
          <w:p w14:paraId="4F76528A">
            <w:pPr>
              <w:pageBreakBefore w:val="0"/>
              <w:widowControl w:val="0"/>
              <w:kinsoku/>
              <w:overflowPunct/>
              <w:topLinePunct w:val="0"/>
              <w:autoSpaceDE w:val="0"/>
              <w:autoSpaceDN w:val="0"/>
              <w:bidi w:val="0"/>
              <w:snapToGrid/>
              <w:spacing w:after="0" w:line="360" w:lineRule="auto"/>
              <w:jc w:val="center"/>
              <w:textAlignment w:val="baseline"/>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年份</w:t>
            </w:r>
          </w:p>
        </w:tc>
        <w:tc>
          <w:tcPr>
            <w:tcW w:w="978" w:type="dxa"/>
            <w:noWrap w:val="0"/>
            <w:vAlign w:val="center"/>
          </w:tcPr>
          <w:p w14:paraId="6EFF405B">
            <w:pPr>
              <w:pageBreakBefore w:val="0"/>
              <w:widowControl w:val="0"/>
              <w:kinsoku/>
              <w:overflowPunct/>
              <w:topLinePunct w:val="0"/>
              <w:autoSpaceDE w:val="0"/>
              <w:autoSpaceDN w:val="0"/>
              <w:bidi w:val="0"/>
              <w:snapToGrid/>
              <w:spacing w:after="0" w:line="360" w:lineRule="auto"/>
              <w:jc w:val="center"/>
              <w:textAlignment w:val="baseline"/>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已使用台时数</w:t>
            </w:r>
          </w:p>
        </w:tc>
        <w:tc>
          <w:tcPr>
            <w:tcW w:w="1628" w:type="dxa"/>
            <w:noWrap w:val="0"/>
            <w:vAlign w:val="center"/>
          </w:tcPr>
          <w:p w14:paraId="211D9466">
            <w:pPr>
              <w:pageBreakBefore w:val="0"/>
              <w:widowControl w:val="0"/>
              <w:kinsoku/>
              <w:overflowPunct/>
              <w:topLinePunct w:val="0"/>
              <w:autoSpaceDE w:val="0"/>
              <w:autoSpaceDN w:val="0"/>
              <w:bidi w:val="0"/>
              <w:snapToGrid/>
              <w:spacing w:after="0" w:line="360" w:lineRule="auto"/>
              <w:jc w:val="center"/>
              <w:textAlignment w:val="baseline"/>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用途</w:t>
            </w:r>
          </w:p>
        </w:tc>
        <w:tc>
          <w:tcPr>
            <w:tcW w:w="980" w:type="dxa"/>
            <w:noWrap w:val="0"/>
            <w:vAlign w:val="center"/>
          </w:tcPr>
          <w:p w14:paraId="127E4C26">
            <w:pPr>
              <w:pageBreakBefore w:val="0"/>
              <w:widowControl w:val="0"/>
              <w:kinsoku/>
              <w:overflowPunct/>
              <w:topLinePunct w:val="0"/>
              <w:autoSpaceDE w:val="0"/>
              <w:autoSpaceDN w:val="0"/>
              <w:bidi w:val="0"/>
              <w:snapToGrid/>
              <w:spacing w:after="0" w:line="360" w:lineRule="auto"/>
              <w:jc w:val="center"/>
              <w:textAlignment w:val="baseline"/>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备注</w:t>
            </w:r>
          </w:p>
        </w:tc>
      </w:tr>
      <w:tr w14:paraId="39EC0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95" w:type="dxa"/>
            <w:noWrap w:val="0"/>
            <w:vAlign w:val="center"/>
          </w:tcPr>
          <w:p w14:paraId="3025B882">
            <w:pPr>
              <w:pageBreakBefore w:val="0"/>
              <w:widowControl w:val="0"/>
              <w:kinsoku/>
              <w:overflowPunct/>
              <w:topLinePunct w:val="0"/>
              <w:autoSpaceDE w:val="0"/>
              <w:autoSpaceDN w:val="0"/>
              <w:bidi w:val="0"/>
              <w:snapToGrid/>
              <w:spacing w:after="0" w:line="360" w:lineRule="auto"/>
              <w:ind w:left="5250" w:firstLine="560"/>
              <w:jc w:val="center"/>
              <w:textAlignment w:val="baseline"/>
              <w:rPr>
                <w:rFonts w:hint="eastAsia" w:ascii="宋体" w:hAnsi="宋体" w:eastAsia="宋体" w:cs="宋体"/>
                <w:caps w:val="0"/>
                <w:color w:val="000000"/>
                <w:spacing w:val="0"/>
                <w:sz w:val="24"/>
                <w:szCs w:val="24"/>
                <w:highlight w:val="none"/>
              </w:rPr>
            </w:pPr>
          </w:p>
        </w:tc>
        <w:tc>
          <w:tcPr>
            <w:tcW w:w="1764" w:type="dxa"/>
            <w:noWrap w:val="0"/>
            <w:vAlign w:val="center"/>
          </w:tcPr>
          <w:p w14:paraId="13E3116C">
            <w:pPr>
              <w:pageBreakBefore w:val="0"/>
              <w:widowControl w:val="0"/>
              <w:kinsoku/>
              <w:overflowPunct/>
              <w:topLinePunct w:val="0"/>
              <w:autoSpaceDE w:val="0"/>
              <w:autoSpaceDN w:val="0"/>
              <w:bidi w:val="0"/>
              <w:snapToGrid/>
              <w:spacing w:after="0" w:line="360" w:lineRule="auto"/>
              <w:ind w:firstLine="560"/>
              <w:jc w:val="center"/>
              <w:textAlignment w:val="baseline"/>
              <w:rPr>
                <w:rFonts w:hint="eastAsia" w:ascii="宋体" w:hAnsi="宋体" w:eastAsia="宋体" w:cs="宋体"/>
                <w:caps w:val="0"/>
                <w:color w:val="000000"/>
                <w:spacing w:val="0"/>
                <w:sz w:val="24"/>
                <w:szCs w:val="24"/>
                <w:highlight w:val="none"/>
              </w:rPr>
            </w:pPr>
          </w:p>
        </w:tc>
        <w:tc>
          <w:tcPr>
            <w:tcW w:w="789" w:type="dxa"/>
            <w:noWrap w:val="0"/>
            <w:vAlign w:val="center"/>
          </w:tcPr>
          <w:p w14:paraId="139E37D7">
            <w:pPr>
              <w:pageBreakBefore w:val="0"/>
              <w:widowControl w:val="0"/>
              <w:kinsoku/>
              <w:overflowPunct/>
              <w:topLinePunct w:val="0"/>
              <w:autoSpaceDE w:val="0"/>
              <w:autoSpaceDN w:val="0"/>
              <w:bidi w:val="0"/>
              <w:snapToGrid/>
              <w:spacing w:after="0" w:line="360" w:lineRule="auto"/>
              <w:ind w:firstLine="560"/>
              <w:jc w:val="center"/>
              <w:textAlignment w:val="baseline"/>
              <w:rPr>
                <w:rFonts w:hint="eastAsia" w:ascii="宋体" w:hAnsi="宋体" w:eastAsia="宋体" w:cs="宋体"/>
                <w:caps w:val="0"/>
                <w:color w:val="000000"/>
                <w:spacing w:val="0"/>
                <w:sz w:val="24"/>
                <w:szCs w:val="24"/>
                <w:highlight w:val="none"/>
              </w:rPr>
            </w:pPr>
          </w:p>
        </w:tc>
        <w:tc>
          <w:tcPr>
            <w:tcW w:w="828" w:type="dxa"/>
            <w:noWrap w:val="0"/>
            <w:vAlign w:val="center"/>
          </w:tcPr>
          <w:p w14:paraId="06CCA217">
            <w:pPr>
              <w:pageBreakBefore w:val="0"/>
              <w:widowControl w:val="0"/>
              <w:kinsoku/>
              <w:overflowPunct/>
              <w:topLinePunct w:val="0"/>
              <w:autoSpaceDE w:val="0"/>
              <w:autoSpaceDN w:val="0"/>
              <w:bidi w:val="0"/>
              <w:snapToGrid/>
              <w:spacing w:after="0" w:line="360" w:lineRule="auto"/>
              <w:ind w:firstLine="560"/>
              <w:jc w:val="center"/>
              <w:textAlignment w:val="baseline"/>
              <w:rPr>
                <w:rFonts w:hint="eastAsia" w:ascii="宋体" w:hAnsi="宋体" w:eastAsia="宋体" w:cs="宋体"/>
                <w:caps w:val="0"/>
                <w:color w:val="000000"/>
                <w:spacing w:val="0"/>
                <w:sz w:val="24"/>
                <w:szCs w:val="24"/>
                <w:highlight w:val="none"/>
              </w:rPr>
            </w:pPr>
          </w:p>
        </w:tc>
        <w:tc>
          <w:tcPr>
            <w:tcW w:w="978" w:type="dxa"/>
            <w:noWrap w:val="0"/>
            <w:vAlign w:val="center"/>
          </w:tcPr>
          <w:p w14:paraId="58246415">
            <w:pPr>
              <w:pageBreakBefore w:val="0"/>
              <w:widowControl w:val="0"/>
              <w:kinsoku/>
              <w:overflowPunct/>
              <w:topLinePunct w:val="0"/>
              <w:autoSpaceDE w:val="0"/>
              <w:autoSpaceDN w:val="0"/>
              <w:bidi w:val="0"/>
              <w:snapToGrid/>
              <w:spacing w:after="0" w:line="360" w:lineRule="auto"/>
              <w:ind w:firstLine="560"/>
              <w:jc w:val="center"/>
              <w:textAlignment w:val="baseline"/>
              <w:rPr>
                <w:rFonts w:hint="eastAsia" w:ascii="宋体" w:hAnsi="宋体" w:eastAsia="宋体" w:cs="宋体"/>
                <w:caps w:val="0"/>
                <w:color w:val="000000"/>
                <w:spacing w:val="0"/>
                <w:sz w:val="24"/>
                <w:szCs w:val="24"/>
                <w:highlight w:val="none"/>
              </w:rPr>
            </w:pPr>
          </w:p>
        </w:tc>
        <w:tc>
          <w:tcPr>
            <w:tcW w:w="1122" w:type="dxa"/>
            <w:noWrap w:val="0"/>
            <w:vAlign w:val="center"/>
          </w:tcPr>
          <w:p w14:paraId="2AE963E5">
            <w:pPr>
              <w:pageBreakBefore w:val="0"/>
              <w:widowControl w:val="0"/>
              <w:kinsoku/>
              <w:overflowPunct/>
              <w:topLinePunct w:val="0"/>
              <w:autoSpaceDE w:val="0"/>
              <w:autoSpaceDN w:val="0"/>
              <w:bidi w:val="0"/>
              <w:snapToGrid/>
              <w:spacing w:after="0" w:line="360" w:lineRule="auto"/>
              <w:ind w:firstLine="560"/>
              <w:jc w:val="center"/>
              <w:textAlignment w:val="baseline"/>
              <w:rPr>
                <w:rFonts w:hint="eastAsia" w:ascii="宋体" w:hAnsi="宋体" w:eastAsia="宋体" w:cs="宋体"/>
                <w:caps w:val="0"/>
                <w:color w:val="000000"/>
                <w:spacing w:val="0"/>
                <w:sz w:val="24"/>
                <w:szCs w:val="24"/>
                <w:highlight w:val="none"/>
              </w:rPr>
            </w:pPr>
          </w:p>
        </w:tc>
        <w:tc>
          <w:tcPr>
            <w:tcW w:w="978" w:type="dxa"/>
            <w:noWrap w:val="0"/>
            <w:vAlign w:val="center"/>
          </w:tcPr>
          <w:p w14:paraId="30D83351">
            <w:pPr>
              <w:pageBreakBefore w:val="0"/>
              <w:widowControl w:val="0"/>
              <w:kinsoku/>
              <w:overflowPunct/>
              <w:topLinePunct w:val="0"/>
              <w:autoSpaceDE w:val="0"/>
              <w:autoSpaceDN w:val="0"/>
              <w:bidi w:val="0"/>
              <w:snapToGrid/>
              <w:spacing w:after="0" w:line="360" w:lineRule="auto"/>
              <w:ind w:firstLine="560"/>
              <w:jc w:val="center"/>
              <w:textAlignment w:val="baseline"/>
              <w:rPr>
                <w:rFonts w:hint="eastAsia" w:ascii="宋体" w:hAnsi="宋体" w:eastAsia="宋体" w:cs="宋体"/>
                <w:caps w:val="0"/>
                <w:color w:val="000000"/>
                <w:spacing w:val="0"/>
                <w:sz w:val="24"/>
                <w:szCs w:val="24"/>
                <w:highlight w:val="none"/>
              </w:rPr>
            </w:pPr>
          </w:p>
        </w:tc>
        <w:tc>
          <w:tcPr>
            <w:tcW w:w="1628" w:type="dxa"/>
            <w:noWrap w:val="0"/>
            <w:vAlign w:val="center"/>
          </w:tcPr>
          <w:p w14:paraId="33419C0B">
            <w:pPr>
              <w:pageBreakBefore w:val="0"/>
              <w:widowControl w:val="0"/>
              <w:kinsoku/>
              <w:overflowPunct/>
              <w:topLinePunct w:val="0"/>
              <w:autoSpaceDE w:val="0"/>
              <w:autoSpaceDN w:val="0"/>
              <w:bidi w:val="0"/>
              <w:snapToGrid/>
              <w:spacing w:after="0" w:line="360" w:lineRule="auto"/>
              <w:ind w:firstLine="560"/>
              <w:jc w:val="center"/>
              <w:textAlignment w:val="baseline"/>
              <w:rPr>
                <w:rFonts w:hint="eastAsia" w:ascii="宋体" w:hAnsi="宋体" w:eastAsia="宋体" w:cs="宋体"/>
                <w:caps w:val="0"/>
                <w:color w:val="000000"/>
                <w:spacing w:val="0"/>
                <w:sz w:val="24"/>
                <w:szCs w:val="24"/>
                <w:highlight w:val="none"/>
              </w:rPr>
            </w:pPr>
          </w:p>
        </w:tc>
        <w:tc>
          <w:tcPr>
            <w:tcW w:w="980" w:type="dxa"/>
            <w:noWrap w:val="0"/>
            <w:vAlign w:val="center"/>
          </w:tcPr>
          <w:p w14:paraId="4658AC25">
            <w:pPr>
              <w:pageBreakBefore w:val="0"/>
              <w:widowControl w:val="0"/>
              <w:kinsoku/>
              <w:overflowPunct/>
              <w:topLinePunct w:val="0"/>
              <w:autoSpaceDE w:val="0"/>
              <w:autoSpaceDN w:val="0"/>
              <w:bidi w:val="0"/>
              <w:snapToGrid/>
              <w:spacing w:after="0" w:line="360" w:lineRule="auto"/>
              <w:ind w:firstLine="560"/>
              <w:jc w:val="center"/>
              <w:textAlignment w:val="baseline"/>
              <w:rPr>
                <w:rFonts w:hint="eastAsia" w:ascii="宋体" w:hAnsi="宋体" w:eastAsia="宋体" w:cs="宋体"/>
                <w:caps w:val="0"/>
                <w:color w:val="000000"/>
                <w:spacing w:val="0"/>
                <w:sz w:val="24"/>
                <w:szCs w:val="24"/>
                <w:highlight w:val="none"/>
              </w:rPr>
            </w:pPr>
          </w:p>
        </w:tc>
      </w:tr>
      <w:tr w14:paraId="2BD5F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95" w:type="dxa"/>
            <w:noWrap w:val="0"/>
            <w:vAlign w:val="center"/>
          </w:tcPr>
          <w:p w14:paraId="19D6EAC7">
            <w:pPr>
              <w:pageBreakBefore w:val="0"/>
              <w:widowControl w:val="0"/>
              <w:kinsoku/>
              <w:overflowPunct/>
              <w:topLinePunct w:val="0"/>
              <w:autoSpaceDE w:val="0"/>
              <w:autoSpaceDN w:val="0"/>
              <w:bidi w:val="0"/>
              <w:snapToGrid/>
              <w:spacing w:after="0" w:line="360" w:lineRule="auto"/>
              <w:ind w:left="5250" w:firstLine="560"/>
              <w:jc w:val="center"/>
              <w:textAlignment w:val="baseline"/>
              <w:rPr>
                <w:rFonts w:hint="eastAsia" w:ascii="宋体" w:hAnsi="宋体" w:eastAsia="宋体" w:cs="宋体"/>
                <w:caps w:val="0"/>
                <w:color w:val="000000"/>
                <w:spacing w:val="0"/>
                <w:sz w:val="24"/>
                <w:szCs w:val="24"/>
                <w:highlight w:val="none"/>
              </w:rPr>
            </w:pPr>
          </w:p>
        </w:tc>
        <w:tc>
          <w:tcPr>
            <w:tcW w:w="1764" w:type="dxa"/>
            <w:noWrap w:val="0"/>
            <w:vAlign w:val="center"/>
          </w:tcPr>
          <w:p w14:paraId="7CA75F0E">
            <w:pPr>
              <w:pageBreakBefore w:val="0"/>
              <w:widowControl w:val="0"/>
              <w:kinsoku/>
              <w:overflowPunct/>
              <w:topLinePunct w:val="0"/>
              <w:autoSpaceDE w:val="0"/>
              <w:autoSpaceDN w:val="0"/>
              <w:bidi w:val="0"/>
              <w:snapToGrid/>
              <w:spacing w:after="0" w:line="360" w:lineRule="auto"/>
              <w:ind w:firstLine="560"/>
              <w:jc w:val="center"/>
              <w:textAlignment w:val="baseline"/>
              <w:rPr>
                <w:rFonts w:hint="eastAsia" w:ascii="宋体" w:hAnsi="宋体" w:eastAsia="宋体" w:cs="宋体"/>
                <w:caps w:val="0"/>
                <w:color w:val="000000"/>
                <w:spacing w:val="0"/>
                <w:sz w:val="24"/>
                <w:szCs w:val="24"/>
                <w:highlight w:val="none"/>
              </w:rPr>
            </w:pPr>
          </w:p>
        </w:tc>
        <w:tc>
          <w:tcPr>
            <w:tcW w:w="789" w:type="dxa"/>
            <w:noWrap w:val="0"/>
            <w:vAlign w:val="center"/>
          </w:tcPr>
          <w:p w14:paraId="7AD6BF30">
            <w:pPr>
              <w:pageBreakBefore w:val="0"/>
              <w:widowControl w:val="0"/>
              <w:kinsoku/>
              <w:overflowPunct/>
              <w:topLinePunct w:val="0"/>
              <w:autoSpaceDE w:val="0"/>
              <w:autoSpaceDN w:val="0"/>
              <w:bidi w:val="0"/>
              <w:snapToGrid/>
              <w:spacing w:after="0" w:line="360" w:lineRule="auto"/>
              <w:ind w:firstLine="560"/>
              <w:jc w:val="center"/>
              <w:textAlignment w:val="baseline"/>
              <w:rPr>
                <w:rFonts w:hint="eastAsia" w:ascii="宋体" w:hAnsi="宋体" w:eastAsia="宋体" w:cs="宋体"/>
                <w:caps w:val="0"/>
                <w:color w:val="000000"/>
                <w:spacing w:val="0"/>
                <w:sz w:val="24"/>
                <w:szCs w:val="24"/>
                <w:highlight w:val="none"/>
              </w:rPr>
            </w:pPr>
          </w:p>
        </w:tc>
        <w:tc>
          <w:tcPr>
            <w:tcW w:w="828" w:type="dxa"/>
            <w:noWrap w:val="0"/>
            <w:vAlign w:val="center"/>
          </w:tcPr>
          <w:p w14:paraId="75AF565E">
            <w:pPr>
              <w:pageBreakBefore w:val="0"/>
              <w:widowControl w:val="0"/>
              <w:kinsoku/>
              <w:overflowPunct/>
              <w:topLinePunct w:val="0"/>
              <w:autoSpaceDE w:val="0"/>
              <w:autoSpaceDN w:val="0"/>
              <w:bidi w:val="0"/>
              <w:snapToGrid/>
              <w:spacing w:after="0" w:line="360" w:lineRule="auto"/>
              <w:ind w:firstLine="560"/>
              <w:jc w:val="center"/>
              <w:textAlignment w:val="baseline"/>
              <w:rPr>
                <w:rFonts w:hint="eastAsia" w:ascii="宋体" w:hAnsi="宋体" w:eastAsia="宋体" w:cs="宋体"/>
                <w:caps w:val="0"/>
                <w:color w:val="000000"/>
                <w:spacing w:val="0"/>
                <w:sz w:val="24"/>
                <w:szCs w:val="24"/>
                <w:highlight w:val="none"/>
              </w:rPr>
            </w:pPr>
          </w:p>
        </w:tc>
        <w:tc>
          <w:tcPr>
            <w:tcW w:w="978" w:type="dxa"/>
            <w:noWrap w:val="0"/>
            <w:vAlign w:val="center"/>
          </w:tcPr>
          <w:p w14:paraId="47C3783F">
            <w:pPr>
              <w:pageBreakBefore w:val="0"/>
              <w:widowControl w:val="0"/>
              <w:kinsoku/>
              <w:overflowPunct/>
              <w:topLinePunct w:val="0"/>
              <w:autoSpaceDE w:val="0"/>
              <w:autoSpaceDN w:val="0"/>
              <w:bidi w:val="0"/>
              <w:snapToGrid/>
              <w:spacing w:after="0" w:line="360" w:lineRule="auto"/>
              <w:ind w:firstLine="560"/>
              <w:jc w:val="center"/>
              <w:textAlignment w:val="baseline"/>
              <w:rPr>
                <w:rFonts w:hint="eastAsia" w:ascii="宋体" w:hAnsi="宋体" w:eastAsia="宋体" w:cs="宋体"/>
                <w:caps w:val="0"/>
                <w:color w:val="000000"/>
                <w:spacing w:val="0"/>
                <w:sz w:val="24"/>
                <w:szCs w:val="24"/>
                <w:highlight w:val="none"/>
              </w:rPr>
            </w:pPr>
          </w:p>
        </w:tc>
        <w:tc>
          <w:tcPr>
            <w:tcW w:w="1122" w:type="dxa"/>
            <w:noWrap w:val="0"/>
            <w:vAlign w:val="center"/>
          </w:tcPr>
          <w:p w14:paraId="24E19752">
            <w:pPr>
              <w:pageBreakBefore w:val="0"/>
              <w:widowControl w:val="0"/>
              <w:kinsoku/>
              <w:overflowPunct/>
              <w:topLinePunct w:val="0"/>
              <w:autoSpaceDE w:val="0"/>
              <w:autoSpaceDN w:val="0"/>
              <w:bidi w:val="0"/>
              <w:snapToGrid/>
              <w:spacing w:after="0" w:line="360" w:lineRule="auto"/>
              <w:ind w:firstLine="560"/>
              <w:jc w:val="center"/>
              <w:textAlignment w:val="baseline"/>
              <w:rPr>
                <w:rFonts w:hint="eastAsia" w:ascii="宋体" w:hAnsi="宋体" w:eastAsia="宋体" w:cs="宋体"/>
                <w:caps w:val="0"/>
                <w:color w:val="000000"/>
                <w:spacing w:val="0"/>
                <w:sz w:val="24"/>
                <w:szCs w:val="24"/>
                <w:highlight w:val="none"/>
              </w:rPr>
            </w:pPr>
          </w:p>
        </w:tc>
        <w:tc>
          <w:tcPr>
            <w:tcW w:w="978" w:type="dxa"/>
            <w:noWrap w:val="0"/>
            <w:vAlign w:val="center"/>
          </w:tcPr>
          <w:p w14:paraId="68C3F675">
            <w:pPr>
              <w:pageBreakBefore w:val="0"/>
              <w:widowControl w:val="0"/>
              <w:kinsoku/>
              <w:overflowPunct/>
              <w:topLinePunct w:val="0"/>
              <w:autoSpaceDE w:val="0"/>
              <w:autoSpaceDN w:val="0"/>
              <w:bidi w:val="0"/>
              <w:snapToGrid/>
              <w:spacing w:after="0" w:line="360" w:lineRule="auto"/>
              <w:ind w:firstLine="560"/>
              <w:jc w:val="center"/>
              <w:textAlignment w:val="baseline"/>
              <w:rPr>
                <w:rFonts w:hint="eastAsia" w:ascii="宋体" w:hAnsi="宋体" w:eastAsia="宋体" w:cs="宋体"/>
                <w:caps w:val="0"/>
                <w:color w:val="000000"/>
                <w:spacing w:val="0"/>
                <w:sz w:val="24"/>
                <w:szCs w:val="24"/>
                <w:highlight w:val="none"/>
              </w:rPr>
            </w:pPr>
          </w:p>
        </w:tc>
        <w:tc>
          <w:tcPr>
            <w:tcW w:w="1628" w:type="dxa"/>
            <w:noWrap w:val="0"/>
            <w:vAlign w:val="center"/>
          </w:tcPr>
          <w:p w14:paraId="29C77F6A">
            <w:pPr>
              <w:pageBreakBefore w:val="0"/>
              <w:widowControl w:val="0"/>
              <w:kinsoku/>
              <w:overflowPunct/>
              <w:topLinePunct w:val="0"/>
              <w:autoSpaceDE w:val="0"/>
              <w:autoSpaceDN w:val="0"/>
              <w:bidi w:val="0"/>
              <w:snapToGrid/>
              <w:spacing w:after="0" w:line="360" w:lineRule="auto"/>
              <w:ind w:firstLine="560"/>
              <w:jc w:val="center"/>
              <w:textAlignment w:val="baseline"/>
              <w:rPr>
                <w:rFonts w:hint="eastAsia" w:ascii="宋体" w:hAnsi="宋体" w:eastAsia="宋体" w:cs="宋体"/>
                <w:caps w:val="0"/>
                <w:color w:val="000000"/>
                <w:spacing w:val="0"/>
                <w:sz w:val="24"/>
                <w:szCs w:val="24"/>
                <w:highlight w:val="none"/>
              </w:rPr>
            </w:pPr>
          </w:p>
        </w:tc>
        <w:tc>
          <w:tcPr>
            <w:tcW w:w="980" w:type="dxa"/>
            <w:noWrap w:val="0"/>
            <w:vAlign w:val="center"/>
          </w:tcPr>
          <w:p w14:paraId="309855EF">
            <w:pPr>
              <w:pageBreakBefore w:val="0"/>
              <w:widowControl w:val="0"/>
              <w:kinsoku/>
              <w:overflowPunct/>
              <w:topLinePunct w:val="0"/>
              <w:autoSpaceDE w:val="0"/>
              <w:autoSpaceDN w:val="0"/>
              <w:bidi w:val="0"/>
              <w:snapToGrid/>
              <w:spacing w:after="0" w:line="360" w:lineRule="auto"/>
              <w:ind w:firstLine="560"/>
              <w:jc w:val="center"/>
              <w:textAlignment w:val="baseline"/>
              <w:rPr>
                <w:rFonts w:hint="eastAsia" w:ascii="宋体" w:hAnsi="宋体" w:eastAsia="宋体" w:cs="宋体"/>
                <w:caps w:val="0"/>
                <w:color w:val="000000"/>
                <w:spacing w:val="0"/>
                <w:sz w:val="24"/>
                <w:szCs w:val="24"/>
                <w:highlight w:val="none"/>
              </w:rPr>
            </w:pPr>
          </w:p>
        </w:tc>
      </w:tr>
      <w:tr w14:paraId="03749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995" w:type="dxa"/>
            <w:noWrap w:val="0"/>
            <w:vAlign w:val="center"/>
          </w:tcPr>
          <w:p w14:paraId="1442B875">
            <w:pPr>
              <w:pageBreakBefore w:val="0"/>
              <w:widowControl w:val="0"/>
              <w:kinsoku/>
              <w:overflowPunct/>
              <w:topLinePunct w:val="0"/>
              <w:autoSpaceDE w:val="0"/>
              <w:autoSpaceDN w:val="0"/>
              <w:bidi w:val="0"/>
              <w:snapToGrid/>
              <w:spacing w:after="0" w:line="360" w:lineRule="auto"/>
              <w:ind w:left="5250" w:firstLine="560"/>
              <w:jc w:val="center"/>
              <w:textAlignment w:val="baseline"/>
              <w:rPr>
                <w:rFonts w:hint="eastAsia" w:ascii="宋体" w:hAnsi="宋体" w:eastAsia="宋体" w:cs="宋体"/>
                <w:caps w:val="0"/>
                <w:color w:val="000000"/>
                <w:spacing w:val="0"/>
                <w:sz w:val="24"/>
                <w:szCs w:val="24"/>
                <w:highlight w:val="none"/>
              </w:rPr>
            </w:pPr>
          </w:p>
        </w:tc>
        <w:tc>
          <w:tcPr>
            <w:tcW w:w="1764" w:type="dxa"/>
            <w:noWrap w:val="0"/>
            <w:vAlign w:val="center"/>
          </w:tcPr>
          <w:p w14:paraId="585BCC4C">
            <w:pPr>
              <w:pageBreakBefore w:val="0"/>
              <w:widowControl w:val="0"/>
              <w:kinsoku/>
              <w:overflowPunct/>
              <w:topLinePunct w:val="0"/>
              <w:autoSpaceDE w:val="0"/>
              <w:autoSpaceDN w:val="0"/>
              <w:bidi w:val="0"/>
              <w:snapToGrid/>
              <w:spacing w:after="0" w:line="360" w:lineRule="auto"/>
              <w:ind w:firstLine="560"/>
              <w:jc w:val="center"/>
              <w:textAlignment w:val="baseline"/>
              <w:rPr>
                <w:rFonts w:hint="eastAsia" w:ascii="宋体" w:hAnsi="宋体" w:eastAsia="宋体" w:cs="宋体"/>
                <w:caps w:val="0"/>
                <w:color w:val="000000"/>
                <w:spacing w:val="0"/>
                <w:sz w:val="24"/>
                <w:szCs w:val="24"/>
                <w:highlight w:val="none"/>
              </w:rPr>
            </w:pPr>
          </w:p>
        </w:tc>
        <w:tc>
          <w:tcPr>
            <w:tcW w:w="789" w:type="dxa"/>
            <w:noWrap w:val="0"/>
            <w:vAlign w:val="center"/>
          </w:tcPr>
          <w:p w14:paraId="77E4ED79">
            <w:pPr>
              <w:pageBreakBefore w:val="0"/>
              <w:widowControl w:val="0"/>
              <w:kinsoku/>
              <w:overflowPunct/>
              <w:topLinePunct w:val="0"/>
              <w:autoSpaceDE w:val="0"/>
              <w:autoSpaceDN w:val="0"/>
              <w:bidi w:val="0"/>
              <w:snapToGrid/>
              <w:spacing w:after="0" w:line="360" w:lineRule="auto"/>
              <w:ind w:firstLine="560"/>
              <w:jc w:val="center"/>
              <w:textAlignment w:val="baseline"/>
              <w:rPr>
                <w:rFonts w:hint="eastAsia" w:ascii="宋体" w:hAnsi="宋体" w:eastAsia="宋体" w:cs="宋体"/>
                <w:caps w:val="0"/>
                <w:color w:val="000000"/>
                <w:spacing w:val="0"/>
                <w:sz w:val="24"/>
                <w:szCs w:val="24"/>
                <w:highlight w:val="none"/>
              </w:rPr>
            </w:pPr>
          </w:p>
        </w:tc>
        <w:tc>
          <w:tcPr>
            <w:tcW w:w="828" w:type="dxa"/>
            <w:noWrap w:val="0"/>
            <w:vAlign w:val="center"/>
          </w:tcPr>
          <w:p w14:paraId="2871136E">
            <w:pPr>
              <w:pageBreakBefore w:val="0"/>
              <w:widowControl w:val="0"/>
              <w:kinsoku/>
              <w:overflowPunct/>
              <w:topLinePunct w:val="0"/>
              <w:autoSpaceDE w:val="0"/>
              <w:autoSpaceDN w:val="0"/>
              <w:bidi w:val="0"/>
              <w:snapToGrid/>
              <w:spacing w:after="0" w:line="360" w:lineRule="auto"/>
              <w:ind w:firstLine="560"/>
              <w:jc w:val="center"/>
              <w:textAlignment w:val="baseline"/>
              <w:rPr>
                <w:rFonts w:hint="eastAsia" w:ascii="宋体" w:hAnsi="宋体" w:eastAsia="宋体" w:cs="宋体"/>
                <w:caps w:val="0"/>
                <w:color w:val="000000"/>
                <w:spacing w:val="0"/>
                <w:sz w:val="24"/>
                <w:szCs w:val="24"/>
                <w:highlight w:val="none"/>
              </w:rPr>
            </w:pPr>
          </w:p>
        </w:tc>
        <w:tc>
          <w:tcPr>
            <w:tcW w:w="978" w:type="dxa"/>
            <w:noWrap w:val="0"/>
            <w:vAlign w:val="center"/>
          </w:tcPr>
          <w:p w14:paraId="620AE48B">
            <w:pPr>
              <w:pageBreakBefore w:val="0"/>
              <w:widowControl w:val="0"/>
              <w:kinsoku/>
              <w:overflowPunct/>
              <w:topLinePunct w:val="0"/>
              <w:autoSpaceDE w:val="0"/>
              <w:autoSpaceDN w:val="0"/>
              <w:bidi w:val="0"/>
              <w:snapToGrid/>
              <w:spacing w:after="0" w:line="360" w:lineRule="auto"/>
              <w:ind w:firstLine="560"/>
              <w:jc w:val="center"/>
              <w:textAlignment w:val="baseline"/>
              <w:rPr>
                <w:rFonts w:hint="eastAsia" w:ascii="宋体" w:hAnsi="宋体" w:eastAsia="宋体" w:cs="宋体"/>
                <w:caps w:val="0"/>
                <w:color w:val="000000"/>
                <w:spacing w:val="0"/>
                <w:sz w:val="24"/>
                <w:szCs w:val="24"/>
                <w:highlight w:val="none"/>
              </w:rPr>
            </w:pPr>
          </w:p>
        </w:tc>
        <w:tc>
          <w:tcPr>
            <w:tcW w:w="1122" w:type="dxa"/>
            <w:noWrap w:val="0"/>
            <w:vAlign w:val="center"/>
          </w:tcPr>
          <w:p w14:paraId="712A8930">
            <w:pPr>
              <w:pageBreakBefore w:val="0"/>
              <w:widowControl w:val="0"/>
              <w:kinsoku/>
              <w:overflowPunct/>
              <w:topLinePunct w:val="0"/>
              <w:autoSpaceDE w:val="0"/>
              <w:autoSpaceDN w:val="0"/>
              <w:bidi w:val="0"/>
              <w:snapToGrid/>
              <w:spacing w:after="0" w:line="360" w:lineRule="auto"/>
              <w:ind w:firstLine="560"/>
              <w:jc w:val="center"/>
              <w:textAlignment w:val="baseline"/>
              <w:rPr>
                <w:rFonts w:hint="eastAsia" w:ascii="宋体" w:hAnsi="宋体" w:eastAsia="宋体" w:cs="宋体"/>
                <w:caps w:val="0"/>
                <w:color w:val="000000"/>
                <w:spacing w:val="0"/>
                <w:sz w:val="24"/>
                <w:szCs w:val="24"/>
                <w:highlight w:val="none"/>
              </w:rPr>
            </w:pPr>
          </w:p>
        </w:tc>
        <w:tc>
          <w:tcPr>
            <w:tcW w:w="978" w:type="dxa"/>
            <w:noWrap w:val="0"/>
            <w:vAlign w:val="center"/>
          </w:tcPr>
          <w:p w14:paraId="50202ABE">
            <w:pPr>
              <w:pageBreakBefore w:val="0"/>
              <w:widowControl w:val="0"/>
              <w:kinsoku/>
              <w:overflowPunct/>
              <w:topLinePunct w:val="0"/>
              <w:autoSpaceDE w:val="0"/>
              <w:autoSpaceDN w:val="0"/>
              <w:bidi w:val="0"/>
              <w:snapToGrid/>
              <w:spacing w:after="0" w:line="360" w:lineRule="auto"/>
              <w:ind w:firstLine="560"/>
              <w:jc w:val="center"/>
              <w:textAlignment w:val="baseline"/>
              <w:rPr>
                <w:rFonts w:hint="eastAsia" w:ascii="宋体" w:hAnsi="宋体" w:eastAsia="宋体" w:cs="宋体"/>
                <w:caps w:val="0"/>
                <w:color w:val="000000"/>
                <w:spacing w:val="0"/>
                <w:sz w:val="24"/>
                <w:szCs w:val="24"/>
                <w:highlight w:val="none"/>
              </w:rPr>
            </w:pPr>
          </w:p>
        </w:tc>
        <w:tc>
          <w:tcPr>
            <w:tcW w:w="1628" w:type="dxa"/>
            <w:noWrap w:val="0"/>
            <w:vAlign w:val="center"/>
          </w:tcPr>
          <w:p w14:paraId="4A186708">
            <w:pPr>
              <w:pageBreakBefore w:val="0"/>
              <w:widowControl w:val="0"/>
              <w:kinsoku/>
              <w:overflowPunct/>
              <w:topLinePunct w:val="0"/>
              <w:autoSpaceDE w:val="0"/>
              <w:autoSpaceDN w:val="0"/>
              <w:bidi w:val="0"/>
              <w:snapToGrid/>
              <w:spacing w:after="0" w:line="360" w:lineRule="auto"/>
              <w:ind w:firstLine="560"/>
              <w:jc w:val="center"/>
              <w:textAlignment w:val="baseline"/>
              <w:rPr>
                <w:rFonts w:hint="eastAsia" w:ascii="宋体" w:hAnsi="宋体" w:eastAsia="宋体" w:cs="宋体"/>
                <w:caps w:val="0"/>
                <w:color w:val="000000"/>
                <w:spacing w:val="0"/>
                <w:sz w:val="24"/>
                <w:szCs w:val="24"/>
                <w:highlight w:val="none"/>
              </w:rPr>
            </w:pPr>
          </w:p>
        </w:tc>
        <w:tc>
          <w:tcPr>
            <w:tcW w:w="980" w:type="dxa"/>
            <w:noWrap w:val="0"/>
            <w:vAlign w:val="center"/>
          </w:tcPr>
          <w:p w14:paraId="74D05BE3">
            <w:pPr>
              <w:pageBreakBefore w:val="0"/>
              <w:widowControl w:val="0"/>
              <w:kinsoku/>
              <w:overflowPunct/>
              <w:topLinePunct w:val="0"/>
              <w:autoSpaceDE w:val="0"/>
              <w:autoSpaceDN w:val="0"/>
              <w:bidi w:val="0"/>
              <w:snapToGrid/>
              <w:spacing w:after="0" w:line="360" w:lineRule="auto"/>
              <w:ind w:firstLine="560"/>
              <w:jc w:val="center"/>
              <w:textAlignment w:val="baseline"/>
              <w:rPr>
                <w:rFonts w:hint="eastAsia" w:ascii="宋体" w:hAnsi="宋体" w:eastAsia="宋体" w:cs="宋体"/>
                <w:caps w:val="0"/>
                <w:color w:val="000000"/>
                <w:spacing w:val="0"/>
                <w:sz w:val="24"/>
                <w:szCs w:val="24"/>
                <w:highlight w:val="none"/>
              </w:rPr>
            </w:pPr>
          </w:p>
        </w:tc>
      </w:tr>
    </w:tbl>
    <w:p w14:paraId="52C825A3">
      <w:pPr>
        <w:pageBreakBefore w:val="0"/>
        <w:widowControl w:val="0"/>
        <w:kinsoku/>
        <w:overflowPunct/>
        <w:topLinePunct w:val="0"/>
        <w:autoSpaceDE w:val="0"/>
        <w:autoSpaceDN w:val="0"/>
        <w:bidi w:val="0"/>
        <w:snapToGrid/>
        <w:spacing w:after="0" w:line="360" w:lineRule="auto"/>
        <w:textAlignment w:val="baseline"/>
        <w:rPr>
          <w:rFonts w:hint="default" w:ascii="Times New Roman" w:hAnsi="Times New Roman" w:eastAsia="宋体" w:cs="Times New Roman"/>
          <w:b/>
          <w:caps/>
          <w:color w:val="auto"/>
          <w:sz w:val="24"/>
          <w:szCs w:val="24"/>
          <w:highlight w:val="none"/>
        </w:rPr>
      </w:pPr>
    </w:p>
    <w:p w14:paraId="174ED984">
      <w:pPr>
        <w:pageBreakBefore w:val="0"/>
        <w:widowControl w:val="0"/>
        <w:kinsoku/>
        <w:overflowPunct/>
        <w:topLinePunct w:val="0"/>
        <w:autoSpaceDE w:val="0"/>
        <w:autoSpaceDN w:val="0"/>
        <w:bidi w:val="0"/>
        <w:snapToGrid/>
        <w:spacing w:after="0" w:line="360" w:lineRule="auto"/>
        <w:textAlignment w:val="baseline"/>
        <w:rPr>
          <w:rFonts w:hint="default" w:ascii="Times New Roman" w:hAnsi="Times New Roman" w:eastAsia="宋体" w:cs="Times New Roman"/>
          <w:b/>
          <w:caps/>
          <w:color w:val="auto"/>
          <w:sz w:val="24"/>
          <w:szCs w:val="24"/>
          <w:highlight w:val="none"/>
        </w:rPr>
      </w:pPr>
      <w:r>
        <w:rPr>
          <w:rFonts w:hint="default" w:ascii="Times New Roman" w:hAnsi="Times New Roman" w:eastAsia="宋体" w:cs="Times New Roman"/>
          <w:b/>
          <w:caps/>
          <w:color w:val="auto"/>
          <w:sz w:val="24"/>
          <w:szCs w:val="24"/>
          <w:highlight w:val="none"/>
        </w:rPr>
        <w:t>附表三：劳动力计划表</w:t>
      </w:r>
    </w:p>
    <w:p w14:paraId="3C72756D">
      <w:pPr>
        <w:pageBreakBefore w:val="0"/>
        <w:widowControl w:val="0"/>
        <w:kinsoku/>
        <w:overflowPunct/>
        <w:topLinePunct w:val="0"/>
        <w:autoSpaceDE w:val="0"/>
        <w:autoSpaceDN w:val="0"/>
        <w:bidi w:val="0"/>
        <w:snapToGrid/>
        <w:spacing w:after="0" w:line="360" w:lineRule="auto"/>
        <w:ind w:left="8160" w:hanging="8160" w:hangingChars="3400"/>
        <w:jc w:val="center"/>
        <w:textAlignment w:val="baseline"/>
        <w:rPr>
          <w:rFonts w:hint="default" w:ascii="Times New Roman" w:hAnsi="Times New Roman" w:eastAsia="宋体" w:cs="Times New Roman"/>
          <w:caps/>
          <w:color w:val="auto"/>
          <w:sz w:val="24"/>
          <w:szCs w:val="24"/>
          <w:highlight w:val="none"/>
        </w:rPr>
      </w:pPr>
      <w:r>
        <w:rPr>
          <w:rFonts w:hint="default" w:ascii="Times New Roman" w:hAnsi="Times New Roman" w:eastAsia="宋体" w:cs="Times New Roman"/>
          <w:caps/>
          <w:color w:val="auto"/>
          <w:sz w:val="24"/>
          <w:szCs w:val="24"/>
          <w:highlight w:val="none"/>
        </w:rPr>
        <w:t>单位：人</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3"/>
        <w:gridCol w:w="1212"/>
        <w:gridCol w:w="1212"/>
        <w:gridCol w:w="1211"/>
        <w:gridCol w:w="1212"/>
        <w:gridCol w:w="1212"/>
        <w:gridCol w:w="1212"/>
        <w:gridCol w:w="1410"/>
      </w:tblGrid>
      <w:tr w14:paraId="11F93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223" w:type="dxa"/>
            <w:noWrap w:val="0"/>
            <w:vAlign w:val="center"/>
          </w:tcPr>
          <w:p w14:paraId="4C9B096D">
            <w:pPr>
              <w:pageBreakBefore w:val="0"/>
              <w:widowControl w:val="0"/>
              <w:kinsoku/>
              <w:overflowPunct/>
              <w:topLinePunct w:val="0"/>
              <w:autoSpaceDE w:val="0"/>
              <w:autoSpaceDN w:val="0"/>
              <w:bidi w:val="0"/>
              <w:snapToGrid/>
              <w:spacing w:after="0" w:line="360" w:lineRule="auto"/>
              <w:jc w:val="center"/>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工种</w:t>
            </w:r>
          </w:p>
        </w:tc>
        <w:tc>
          <w:tcPr>
            <w:tcW w:w="8681" w:type="dxa"/>
            <w:gridSpan w:val="7"/>
            <w:noWrap w:val="0"/>
            <w:vAlign w:val="center"/>
          </w:tcPr>
          <w:p w14:paraId="25FA75AE">
            <w:pPr>
              <w:pageBreakBefore w:val="0"/>
              <w:widowControl w:val="0"/>
              <w:kinsoku/>
              <w:overflowPunct/>
              <w:topLinePunct w:val="0"/>
              <w:autoSpaceDE w:val="0"/>
              <w:autoSpaceDN w:val="0"/>
              <w:bidi w:val="0"/>
              <w:snapToGrid/>
              <w:spacing w:after="0" w:line="360" w:lineRule="auto"/>
              <w:jc w:val="center"/>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按工程施工阶段投入劳动力情况</w:t>
            </w:r>
          </w:p>
        </w:tc>
      </w:tr>
      <w:tr w14:paraId="4BF1C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223" w:type="dxa"/>
            <w:noWrap w:val="0"/>
            <w:vAlign w:val="center"/>
          </w:tcPr>
          <w:p w14:paraId="39A0FAA8">
            <w:pPr>
              <w:pageBreakBefore w:val="0"/>
              <w:widowControl w:val="0"/>
              <w:kinsoku/>
              <w:overflowPunct/>
              <w:topLinePunct w:val="0"/>
              <w:autoSpaceDE w:val="0"/>
              <w:autoSpaceDN w:val="0"/>
              <w:bidi w:val="0"/>
              <w:snapToGrid/>
              <w:spacing w:after="0" w:line="360" w:lineRule="auto"/>
              <w:ind w:left="5250" w:firstLine="560"/>
              <w:jc w:val="center"/>
              <w:textAlignment w:val="baseline"/>
              <w:rPr>
                <w:rFonts w:hint="default" w:ascii="Times New Roman" w:hAnsi="Times New Roman" w:eastAsia="宋体" w:cs="Times New Roman"/>
                <w:caps/>
                <w:color w:val="auto"/>
                <w:sz w:val="24"/>
                <w:szCs w:val="24"/>
                <w:highlight w:val="none"/>
              </w:rPr>
            </w:pPr>
          </w:p>
        </w:tc>
        <w:tc>
          <w:tcPr>
            <w:tcW w:w="1212" w:type="dxa"/>
            <w:noWrap w:val="0"/>
            <w:vAlign w:val="center"/>
          </w:tcPr>
          <w:p w14:paraId="48DDD428">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1212" w:type="dxa"/>
            <w:noWrap w:val="0"/>
            <w:vAlign w:val="center"/>
          </w:tcPr>
          <w:p w14:paraId="537618D5">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1211" w:type="dxa"/>
            <w:noWrap w:val="0"/>
            <w:vAlign w:val="center"/>
          </w:tcPr>
          <w:p w14:paraId="3E134BB7">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1212" w:type="dxa"/>
            <w:noWrap w:val="0"/>
            <w:vAlign w:val="center"/>
          </w:tcPr>
          <w:p w14:paraId="054C6FD2">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1212" w:type="dxa"/>
            <w:noWrap w:val="0"/>
            <w:vAlign w:val="center"/>
          </w:tcPr>
          <w:p w14:paraId="416EF442">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1212" w:type="dxa"/>
            <w:noWrap w:val="0"/>
            <w:vAlign w:val="center"/>
          </w:tcPr>
          <w:p w14:paraId="0C811425">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1410" w:type="dxa"/>
            <w:noWrap w:val="0"/>
            <w:vAlign w:val="center"/>
          </w:tcPr>
          <w:p w14:paraId="77348CC0">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r>
      <w:tr w14:paraId="79F92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223" w:type="dxa"/>
            <w:noWrap w:val="0"/>
            <w:vAlign w:val="center"/>
          </w:tcPr>
          <w:p w14:paraId="22745376">
            <w:pPr>
              <w:pageBreakBefore w:val="0"/>
              <w:widowControl w:val="0"/>
              <w:kinsoku/>
              <w:overflowPunct/>
              <w:topLinePunct w:val="0"/>
              <w:autoSpaceDE w:val="0"/>
              <w:autoSpaceDN w:val="0"/>
              <w:bidi w:val="0"/>
              <w:snapToGrid/>
              <w:spacing w:after="0" w:line="360" w:lineRule="auto"/>
              <w:ind w:left="5250" w:firstLine="560"/>
              <w:jc w:val="center"/>
              <w:textAlignment w:val="baseline"/>
              <w:rPr>
                <w:rFonts w:hint="default" w:ascii="Times New Roman" w:hAnsi="Times New Roman" w:eastAsia="宋体" w:cs="Times New Roman"/>
                <w:caps/>
                <w:color w:val="auto"/>
                <w:sz w:val="24"/>
                <w:szCs w:val="24"/>
                <w:highlight w:val="none"/>
              </w:rPr>
            </w:pPr>
          </w:p>
        </w:tc>
        <w:tc>
          <w:tcPr>
            <w:tcW w:w="1212" w:type="dxa"/>
            <w:noWrap w:val="0"/>
            <w:vAlign w:val="center"/>
          </w:tcPr>
          <w:p w14:paraId="0CCEBE29">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1212" w:type="dxa"/>
            <w:noWrap w:val="0"/>
            <w:vAlign w:val="center"/>
          </w:tcPr>
          <w:p w14:paraId="5EE6937F">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1211" w:type="dxa"/>
            <w:noWrap w:val="0"/>
            <w:vAlign w:val="center"/>
          </w:tcPr>
          <w:p w14:paraId="6D33F844">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1212" w:type="dxa"/>
            <w:noWrap w:val="0"/>
            <w:vAlign w:val="center"/>
          </w:tcPr>
          <w:p w14:paraId="6F2BA3C9">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1212" w:type="dxa"/>
            <w:noWrap w:val="0"/>
            <w:vAlign w:val="center"/>
          </w:tcPr>
          <w:p w14:paraId="61C5A540">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1212" w:type="dxa"/>
            <w:noWrap w:val="0"/>
            <w:vAlign w:val="center"/>
          </w:tcPr>
          <w:p w14:paraId="2A48A17A">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1410" w:type="dxa"/>
            <w:noWrap w:val="0"/>
            <w:vAlign w:val="center"/>
          </w:tcPr>
          <w:p w14:paraId="72A77473">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r>
      <w:tr w14:paraId="69DE4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223" w:type="dxa"/>
            <w:noWrap w:val="0"/>
            <w:vAlign w:val="center"/>
          </w:tcPr>
          <w:p w14:paraId="14995F3D">
            <w:pPr>
              <w:pageBreakBefore w:val="0"/>
              <w:widowControl w:val="0"/>
              <w:kinsoku/>
              <w:overflowPunct/>
              <w:topLinePunct w:val="0"/>
              <w:autoSpaceDE w:val="0"/>
              <w:autoSpaceDN w:val="0"/>
              <w:bidi w:val="0"/>
              <w:snapToGrid/>
              <w:spacing w:after="0" w:line="360" w:lineRule="auto"/>
              <w:ind w:left="5250" w:firstLine="560"/>
              <w:jc w:val="center"/>
              <w:textAlignment w:val="baseline"/>
              <w:rPr>
                <w:rFonts w:hint="default" w:ascii="Times New Roman" w:hAnsi="Times New Roman" w:eastAsia="宋体" w:cs="Times New Roman"/>
                <w:caps/>
                <w:color w:val="auto"/>
                <w:sz w:val="24"/>
                <w:szCs w:val="24"/>
                <w:highlight w:val="none"/>
              </w:rPr>
            </w:pPr>
          </w:p>
        </w:tc>
        <w:tc>
          <w:tcPr>
            <w:tcW w:w="1212" w:type="dxa"/>
            <w:noWrap w:val="0"/>
            <w:vAlign w:val="center"/>
          </w:tcPr>
          <w:p w14:paraId="5798505A">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1212" w:type="dxa"/>
            <w:noWrap w:val="0"/>
            <w:vAlign w:val="center"/>
          </w:tcPr>
          <w:p w14:paraId="3C7E2D15">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1211" w:type="dxa"/>
            <w:noWrap w:val="0"/>
            <w:vAlign w:val="center"/>
          </w:tcPr>
          <w:p w14:paraId="52C6BBBF">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1212" w:type="dxa"/>
            <w:noWrap w:val="0"/>
            <w:vAlign w:val="center"/>
          </w:tcPr>
          <w:p w14:paraId="185C8CC6">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1212" w:type="dxa"/>
            <w:noWrap w:val="0"/>
            <w:vAlign w:val="center"/>
          </w:tcPr>
          <w:p w14:paraId="712D5879">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1212" w:type="dxa"/>
            <w:noWrap w:val="0"/>
            <w:vAlign w:val="center"/>
          </w:tcPr>
          <w:p w14:paraId="745676C1">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1410" w:type="dxa"/>
            <w:noWrap w:val="0"/>
            <w:vAlign w:val="center"/>
          </w:tcPr>
          <w:p w14:paraId="07BCFE2C">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r>
      <w:tr w14:paraId="0E319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1223" w:type="dxa"/>
            <w:noWrap w:val="0"/>
            <w:vAlign w:val="center"/>
          </w:tcPr>
          <w:p w14:paraId="442D080E">
            <w:pPr>
              <w:pageBreakBefore w:val="0"/>
              <w:widowControl w:val="0"/>
              <w:kinsoku/>
              <w:overflowPunct/>
              <w:topLinePunct w:val="0"/>
              <w:autoSpaceDE w:val="0"/>
              <w:autoSpaceDN w:val="0"/>
              <w:bidi w:val="0"/>
              <w:snapToGrid/>
              <w:spacing w:after="0" w:line="360" w:lineRule="auto"/>
              <w:ind w:left="5250" w:firstLine="560"/>
              <w:jc w:val="center"/>
              <w:textAlignment w:val="baseline"/>
              <w:rPr>
                <w:rFonts w:hint="default" w:ascii="Times New Roman" w:hAnsi="Times New Roman" w:eastAsia="宋体" w:cs="Times New Roman"/>
                <w:caps/>
                <w:color w:val="auto"/>
                <w:sz w:val="24"/>
                <w:szCs w:val="24"/>
                <w:highlight w:val="none"/>
              </w:rPr>
            </w:pPr>
          </w:p>
        </w:tc>
        <w:tc>
          <w:tcPr>
            <w:tcW w:w="1212" w:type="dxa"/>
            <w:noWrap w:val="0"/>
            <w:vAlign w:val="center"/>
          </w:tcPr>
          <w:p w14:paraId="00C2EB9B">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1212" w:type="dxa"/>
            <w:noWrap w:val="0"/>
            <w:vAlign w:val="center"/>
          </w:tcPr>
          <w:p w14:paraId="53DDCD59">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1211" w:type="dxa"/>
            <w:noWrap w:val="0"/>
            <w:vAlign w:val="center"/>
          </w:tcPr>
          <w:p w14:paraId="13510512">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1212" w:type="dxa"/>
            <w:noWrap w:val="0"/>
            <w:vAlign w:val="center"/>
          </w:tcPr>
          <w:p w14:paraId="5DA5B54E">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1212" w:type="dxa"/>
            <w:noWrap w:val="0"/>
            <w:vAlign w:val="center"/>
          </w:tcPr>
          <w:p w14:paraId="5999484F">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1212" w:type="dxa"/>
            <w:noWrap w:val="0"/>
            <w:vAlign w:val="center"/>
          </w:tcPr>
          <w:p w14:paraId="64A37661">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1410" w:type="dxa"/>
            <w:noWrap w:val="0"/>
            <w:vAlign w:val="center"/>
          </w:tcPr>
          <w:p w14:paraId="7272806A">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r>
    </w:tbl>
    <w:p w14:paraId="30566AEC">
      <w:pPr>
        <w:rPr>
          <w:rFonts w:hint="default" w:ascii="Times New Roman" w:hAnsi="Times New Roman" w:eastAsia="宋体" w:cs="Times New Roman"/>
          <w:b/>
          <w:caps/>
          <w:color w:val="auto"/>
          <w:sz w:val="24"/>
          <w:szCs w:val="24"/>
          <w:highlight w:val="none"/>
        </w:rPr>
      </w:pPr>
      <w:r>
        <w:rPr>
          <w:rFonts w:hint="default" w:ascii="Times New Roman" w:hAnsi="Times New Roman" w:eastAsia="宋体" w:cs="Times New Roman"/>
          <w:b/>
          <w:caps/>
          <w:color w:val="auto"/>
          <w:sz w:val="24"/>
          <w:szCs w:val="24"/>
          <w:highlight w:val="none"/>
        </w:rPr>
        <w:br w:type="page"/>
      </w:r>
    </w:p>
    <w:p w14:paraId="2D8FA68B">
      <w:pPr>
        <w:keepNext w:val="0"/>
        <w:keepLines w:val="0"/>
        <w:pageBreakBefore w:val="0"/>
        <w:widowControl w:val="0"/>
        <w:kinsoku/>
        <w:wordWrap/>
        <w:overflowPunct/>
        <w:topLinePunct w:val="0"/>
        <w:autoSpaceDE w:val="0"/>
        <w:autoSpaceDN w:val="0"/>
        <w:bidi w:val="0"/>
        <w:adjustRightInd w:val="0"/>
        <w:snapToGrid/>
        <w:spacing w:after="0" w:line="360" w:lineRule="auto"/>
        <w:textAlignment w:val="baseline"/>
        <w:rPr>
          <w:rFonts w:hint="default" w:ascii="Times New Roman" w:hAnsi="Times New Roman" w:eastAsia="宋体" w:cs="Times New Roman"/>
          <w:b/>
          <w:caps/>
          <w:color w:val="auto"/>
          <w:sz w:val="24"/>
          <w:szCs w:val="24"/>
          <w:highlight w:val="none"/>
        </w:rPr>
      </w:pPr>
      <w:r>
        <w:rPr>
          <w:rFonts w:hint="default" w:ascii="Times New Roman" w:hAnsi="Times New Roman" w:eastAsia="宋体" w:cs="Times New Roman"/>
          <w:b/>
          <w:caps/>
          <w:color w:val="auto"/>
          <w:sz w:val="24"/>
          <w:szCs w:val="24"/>
          <w:highlight w:val="none"/>
        </w:rPr>
        <w:t>附表四：计划开、竣工日期和施工进度网络图</w:t>
      </w:r>
    </w:p>
    <w:p w14:paraId="250E752A">
      <w:pPr>
        <w:keepNext w:val="0"/>
        <w:keepLines w:val="0"/>
        <w:pageBreakBefore w:val="0"/>
        <w:widowControl w:val="0"/>
        <w:kinsoku/>
        <w:wordWrap/>
        <w:overflowPunct/>
        <w:topLinePunct w:val="0"/>
        <w:autoSpaceDE w:val="0"/>
        <w:autoSpaceDN w:val="0"/>
        <w:bidi w:val="0"/>
        <w:adjustRightInd w:val="0"/>
        <w:snapToGrid/>
        <w:spacing w:after="0" w:line="360" w:lineRule="auto"/>
        <w:ind w:firstLine="600" w:firstLineChars="250"/>
        <w:textAlignment w:val="baseline"/>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1.</w:t>
      </w:r>
      <w:r>
        <w:rPr>
          <w:rFonts w:hint="default" w:ascii="Times New Roman" w:hAnsi="Times New Roman" w:eastAsia="宋体" w:cs="Times New Roman"/>
          <w:color w:val="auto"/>
          <w:sz w:val="24"/>
          <w:szCs w:val="24"/>
          <w:highlight w:val="none"/>
        </w:rPr>
        <w:t>磋商申请人应递交施工进度网络图或施工进度表，说明按磋商文件要求的计划工期进行施工的各个关键日期。</w:t>
      </w:r>
    </w:p>
    <w:p w14:paraId="502CE229">
      <w:pPr>
        <w:keepNext w:val="0"/>
        <w:keepLines w:val="0"/>
        <w:pageBreakBefore w:val="0"/>
        <w:widowControl w:val="0"/>
        <w:kinsoku/>
        <w:wordWrap/>
        <w:overflowPunct/>
        <w:topLinePunct w:val="0"/>
        <w:autoSpaceDE w:val="0"/>
        <w:autoSpaceDN w:val="0"/>
        <w:bidi w:val="0"/>
        <w:adjustRightInd w:val="0"/>
        <w:snapToGrid/>
        <w:spacing w:after="0" w:line="360" w:lineRule="auto"/>
        <w:ind w:firstLine="600" w:firstLineChars="250"/>
        <w:textAlignment w:val="baseline"/>
        <w:rPr>
          <w:rFonts w:hint="default" w:ascii="Times New Roman" w:hAnsi="Times New Roman" w:eastAsia="宋体" w:cs="Times New Roman"/>
          <w:b/>
          <w:caps/>
          <w:color w:val="auto"/>
          <w:sz w:val="24"/>
          <w:szCs w:val="24"/>
          <w:highlight w:val="none"/>
        </w:rPr>
      </w:pPr>
      <w:r>
        <w:rPr>
          <w:rFonts w:hint="eastAsia" w:ascii="Times New Roman" w:hAnsi="Times New Roman" w:eastAsia="宋体" w:cs="Times New Roman"/>
          <w:color w:val="auto"/>
          <w:sz w:val="24"/>
          <w:szCs w:val="24"/>
          <w:highlight w:val="none"/>
          <w:lang w:eastAsia="zh-CN"/>
        </w:rPr>
        <w:t>2.</w:t>
      </w:r>
      <w:r>
        <w:rPr>
          <w:rFonts w:hint="default" w:ascii="Times New Roman" w:hAnsi="Times New Roman" w:eastAsia="宋体" w:cs="Times New Roman"/>
          <w:color w:val="auto"/>
          <w:sz w:val="24"/>
          <w:szCs w:val="24"/>
          <w:highlight w:val="none"/>
        </w:rPr>
        <w:t>施工进度表可采用网络图（或横道图）表示。</w:t>
      </w:r>
      <w:bookmarkStart w:id="254" w:name="_Toc377657381"/>
      <w:bookmarkStart w:id="255" w:name="_Toc377657308"/>
      <w:bookmarkStart w:id="256" w:name="_Toc377657240"/>
    </w:p>
    <w:p w14:paraId="23691319">
      <w:pPr>
        <w:keepNext w:val="0"/>
        <w:keepLines w:val="0"/>
        <w:pageBreakBefore w:val="0"/>
        <w:widowControl w:val="0"/>
        <w:kinsoku/>
        <w:wordWrap/>
        <w:overflowPunct/>
        <w:topLinePunct w:val="0"/>
        <w:autoSpaceDE w:val="0"/>
        <w:autoSpaceDN w:val="0"/>
        <w:bidi w:val="0"/>
        <w:adjustRightInd w:val="0"/>
        <w:snapToGrid/>
        <w:spacing w:after="0" w:line="360" w:lineRule="auto"/>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caps/>
          <w:color w:val="auto"/>
          <w:sz w:val="24"/>
          <w:szCs w:val="24"/>
          <w:highlight w:val="none"/>
        </w:rPr>
        <w:t>附表五：施工总平面图</w:t>
      </w:r>
      <w:bookmarkEnd w:id="254"/>
      <w:bookmarkEnd w:id="255"/>
      <w:bookmarkEnd w:id="256"/>
    </w:p>
    <w:p w14:paraId="698FD256">
      <w:pPr>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磋商申请人应递交一份施工总平面图，绘出现场临时设施布置图表并附文字说明，说明临时设施、加工车间、现场办公、设备及仓储、供电、供水、卫生、生活、道路、消防等设施的情况和布置。</w:t>
      </w:r>
    </w:p>
    <w:p w14:paraId="49F8DBB0">
      <w:pPr>
        <w:pageBreakBefore w:val="0"/>
        <w:widowControl w:val="0"/>
        <w:kinsoku/>
        <w:overflowPunct/>
        <w:topLinePunct w:val="0"/>
        <w:autoSpaceDE w:val="0"/>
        <w:autoSpaceDN w:val="0"/>
        <w:bidi w:val="0"/>
        <w:snapToGrid/>
        <w:spacing w:after="0" w:line="360" w:lineRule="auto"/>
        <w:textAlignment w:val="baseline"/>
        <w:rPr>
          <w:rFonts w:hint="default" w:ascii="Times New Roman" w:hAnsi="Times New Roman" w:eastAsia="宋体" w:cs="Times New Roman"/>
          <w:b/>
          <w:caps/>
          <w:color w:val="auto"/>
          <w:sz w:val="24"/>
          <w:szCs w:val="24"/>
          <w:highlight w:val="none"/>
        </w:rPr>
      </w:pPr>
      <w:r>
        <w:rPr>
          <w:rFonts w:hint="default" w:ascii="Times New Roman" w:hAnsi="Times New Roman" w:eastAsia="宋体" w:cs="Times New Roman"/>
          <w:b/>
          <w:caps/>
          <w:color w:val="auto"/>
          <w:sz w:val="24"/>
          <w:szCs w:val="24"/>
          <w:highlight w:val="none"/>
        </w:rPr>
        <w:t>附表六：临时用地表</w:t>
      </w: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61"/>
        <w:gridCol w:w="2372"/>
        <w:gridCol w:w="2362"/>
        <w:gridCol w:w="2362"/>
      </w:tblGrid>
      <w:tr w14:paraId="59701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61" w:type="dxa"/>
            <w:noWrap w:val="0"/>
            <w:vAlign w:val="center"/>
          </w:tcPr>
          <w:p w14:paraId="1A4A6578">
            <w:pPr>
              <w:pageBreakBefore w:val="0"/>
              <w:widowControl w:val="0"/>
              <w:kinsoku/>
              <w:overflowPunct/>
              <w:topLinePunct w:val="0"/>
              <w:autoSpaceDE w:val="0"/>
              <w:autoSpaceDN w:val="0"/>
              <w:bidi w:val="0"/>
              <w:snapToGrid/>
              <w:spacing w:after="0" w:line="360" w:lineRule="auto"/>
              <w:jc w:val="center"/>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用途</w:t>
            </w:r>
          </w:p>
        </w:tc>
        <w:tc>
          <w:tcPr>
            <w:tcW w:w="2372" w:type="dxa"/>
            <w:noWrap w:val="0"/>
            <w:vAlign w:val="center"/>
          </w:tcPr>
          <w:p w14:paraId="5BB29818">
            <w:pPr>
              <w:pageBreakBefore w:val="0"/>
              <w:widowControl w:val="0"/>
              <w:kinsoku/>
              <w:overflowPunct/>
              <w:topLinePunct w:val="0"/>
              <w:autoSpaceDE w:val="0"/>
              <w:autoSpaceDN w:val="0"/>
              <w:bidi w:val="0"/>
              <w:snapToGrid/>
              <w:spacing w:after="0" w:line="360" w:lineRule="auto"/>
              <w:jc w:val="center"/>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面积（平方米）</w:t>
            </w:r>
          </w:p>
        </w:tc>
        <w:tc>
          <w:tcPr>
            <w:tcW w:w="2362" w:type="dxa"/>
            <w:noWrap w:val="0"/>
            <w:vAlign w:val="center"/>
          </w:tcPr>
          <w:p w14:paraId="393355D4">
            <w:pPr>
              <w:pageBreakBefore w:val="0"/>
              <w:widowControl w:val="0"/>
              <w:kinsoku/>
              <w:overflowPunct/>
              <w:topLinePunct w:val="0"/>
              <w:autoSpaceDE w:val="0"/>
              <w:autoSpaceDN w:val="0"/>
              <w:bidi w:val="0"/>
              <w:snapToGrid/>
              <w:spacing w:after="0" w:line="360" w:lineRule="auto"/>
              <w:jc w:val="center"/>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位置</w:t>
            </w:r>
          </w:p>
        </w:tc>
        <w:tc>
          <w:tcPr>
            <w:tcW w:w="2362" w:type="dxa"/>
            <w:noWrap w:val="0"/>
            <w:vAlign w:val="center"/>
          </w:tcPr>
          <w:p w14:paraId="3E5F40DC">
            <w:pPr>
              <w:pageBreakBefore w:val="0"/>
              <w:widowControl w:val="0"/>
              <w:kinsoku/>
              <w:overflowPunct/>
              <w:topLinePunct w:val="0"/>
              <w:autoSpaceDE w:val="0"/>
              <w:autoSpaceDN w:val="0"/>
              <w:bidi w:val="0"/>
              <w:snapToGrid/>
              <w:spacing w:after="0" w:line="360" w:lineRule="auto"/>
              <w:jc w:val="center"/>
              <w:textAlignment w:val="baseline"/>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需用时间</w:t>
            </w:r>
          </w:p>
        </w:tc>
      </w:tr>
      <w:tr w14:paraId="789CF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61" w:type="dxa"/>
            <w:noWrap w:val="0"/>
            <w:vAlign w:val="center"/>
          </w:tcPr>
          <w:p w14:paraId="6ED586CC">
            <w:pPr>
              <w:pageBreakBefore w:val="0"/>
              <w:widowControl w:val="0"/>
              <w:kinsoku/>
              <w:overflowPunct/>
              <w:topLinePunct w:val="0"/>
              <w:autoSpaceDE w:val="0"/>
              <w:autoSpaceDN w:val="0"/>
              <w:bidi w:val="0"/>
              <w:snapToGrid/>
              <w:spacing w:after="0" w:line="360" w:lineRule="auto"/>
              <w:ind w:left="5250" w:firstLine="560"/>
              <w:jc w:val="center"/>
              <w:textAlignment w:val="baseline"/>
              <w:rPr>
                <w:rFonts w:hint="default" w:ascii="Times New Roman" w:hAnsi="Times New Roman" w:eastAsia="宋体" w:cs="Times New Roman"/>
                <w:caps/>
                <w:color w:val="auto"/>
                <w:sz w:val="24"/>
                <w:szCs w:val="24"/>
                <w:highlight w:val="none"/>
              </w:rPr>
            </w:pPr>
          </w:p>
        </w:tc>
        <w:tc>
          <w:tcPr>
            <w:tcW w:w="2372" w:type="dxa"/>
            <w:noWrap w:val="0"/>
            <w:vAlign w:val="center"/>
          </w:tcPr>
          <w:p w14:paraId="080D3978">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2362" w:type="dxa"/>
            <w:noWrap w:val="0"/>
            <w:vAlign w:val="center"/>
          </w:tcPr>
          <w:p w14:paraId="2BA99087">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2362" w:type="dxa"/>
            <w:noWrap w:val="0"/>
            <w:vAlign w:val="center"/>
          </w:tcPr>
          <w:p w14:paraId="53DDCE7F">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r>
      <w:tr w14:paraId="3AAC0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61" w:type="dxa"/>
            <w:noWrap w:val="0"/>
            <w:vAlign w:val="center"/>
          </w:tcPr>
          <w:p w14:paraId="31566226">
            <w:pPr>
              <w:pageBreakBefore w:val="0"/>
              <w:widowControl w:val="0"/>
              <w:kinsoku/>
              <w:overflowPunct/>
              <w:topLinePunct w:val="0"/>
              <w:autoSpaceDE w:val="0"/>
              <w:autoSpaceDN w:val="0"/>
              <w:bidi w:val="0"/>
              <w:snapToGrid/>
              <w:spacing w:after="0" w:line="360" w:lineRule="auto"/>
              <w:ind w:left="5250" w:firstLine="560"/>
              <w:jc w:val="center"/>
              <w:textAlignment w:val="baseline"/>
              <w:rPr>
                <w:rFonts w:hint="default" w:ascii="Times New Roman" w:hAnsi="Times New Roman" w:eastAsia="宋体" w:cs="Times New Roman"/>
                <w:caps/>
                <w:color w:val="auto"/>
                <w:sz w:val="24"/>
                <w:szCs w:val="24"/>
                <w:highlight w:val="none"/>
              </w:rPr>
            </w:pPr>
          </w:p>
        </w:tc>
        <w:tc>
          <w:tcPr>
            <w:tcW w:w="2372" w:type="dxa"/>
            <w:noWrap w:val="0"/>
            <w:vAlign w:val="center"/>
          </w:tcPr>
          <w:p w14:paraId="53DE4748">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2362" w:type="dxa"/>
            <w:noWrap w:val="0"/>
            <w:vAlign w:val="center"/>
          </w:tcPr>
          <w:p w14:paraId="64A6E2D3">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2362" w:type="dxa"/>
            <w:noWrap w:val="0"/>
            <w:vAlign w:val="center"/>
          </w:tcPr>
          <w:p w14:paraId="244F6719">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r>
      <w:tr w14:paraId="5AE22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361" w:type="dxa"/>
            <w:noWrap w:val="0"/>
            <w:vAlign w:val="center"/>
          </w:tcPr>
          <w:p w14:paraId="313EFD1E">
            <w:pPr>
              <w:pageBreakBefore w:val="0"/>
              <w:widowControl w:val="0"/>
              <w:kinsoku/>
              <w:overflowPunct/>
              <w:topLinePunct w:val="0"/>
              <w:autoSpaceDE w:val="0"/>
              <w:autoSpaceDN w:val="0"/>
              <w:bidi w:val="0"/>
              <w:snapToGrid/>
              <w:spacing w:after="0" w:line="360" w:lineRule="auto"/>
              <w:ind w:left="5250" w:firstLine="560"/>
              <w:jc w:val="center"/>
              <w:textAlignment w:val="baseline"/>
              <w:rPr>
                <w:rFonts w:hint="default" w:ascii="Times New Roman" w:hAnsi="Times New Roman" w:eastAsia="宋体" w:cs="Times New Roman"/>
                <w:caps/>
                <w:color w:val="auto"/>
                <w:sz w:val="24"/>
                <w:szCs w:val="24"/>
                <w:highlight w:val="none"/>
              </w:rPr>
            </w:pPr>
          </w:p>
        </w:tc>
        <w:tc>
          <w:tcPr>
            <w:tcW w:w="2372" w:type="dxa"/>
            <w:noWrap w:val="0"/>
            <w:vAlign w:val="center"/>
          </w:tcPr>
          <w:p w14:paraId="27FB8E99">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2362" w:type="dxa"/>
            <w:noWrap w:val="0"/>
            <w:vAlign w:val="center"/>
          </w:tcPr>
          <w:p w14:paraId="36B92D0D">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c>
          <w:tcPr>
            <w:tcW w:w="2362" w:type="dxa"/>
            <w:noWrap w:val="0"/>
            <w:vAlign w:val="center"/>
          </w:tcPr>
          <w:p w14:paraId="68914440">
            <w:pPr>
              <w:pageBreakBefore w:val="0"/>
              <w:widowControl w:val="0"/>
              <w:kinsoku/>
              <w:overflowPunct/>
              <w:topLinePunct w:val="0"/>
              <w:autoSpaceDE w:val="0"/>
              <w:autoSpaceDN w:val="0"/>
              <w:bidi w:val="0"/>
              <w:snapToGrid/>
              <w:spacing w:after="0" w:line="360" w:lineRule="auto"/>
              <w:ind w:firstLine="560"/>
              <w:jc w:val="center"/>
              <w:textAlignment w:val="baseline"/>
              <w:rPr>
                <w:rFonts w:hint="default" w:ascii="Times New Roman" w:hAnsi="Times New Roman" w:eastAsia="宋体" w:cs="Times New Roman"/>
                <w:caps/>
                <w:color w:val="auto"/>
                <w:sz w:val="24"/>
                <w:szCs w:val="24"/>
                <w:highlight w:val="none"/>
              </w:rPr>
            </w:pPr>
          </w:p>
        </w:tc>
      </w:tr>
    </w:tbl>
    <w:p w14:paraId="4F40F2A8">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1B5B39F9">
      <w:pPr>
        <w:pStyle w:val="3"/>
        <w:numPr>
          <w:ilvl w:val="0"/>
          <w:numId w:val="2"/>
        </w:numPr>
        <w:bidi w:val="0"/>
        <w:jc w:val="center"/>
        <w:rPr>
          <w:rFonts w:hint="eastAsia"/>
          <w:highlight w:val="none"/>
        </w:rPr>
      </w:pPr>
      <w:r>
        <w:rPr>
          <w:rFonts w:hint="eastAsia"/>
          <w:highlight w:val="none"/>
        </w:rPr>
        <w:t>项目管理机构</w:t>
      </w:r>
    </w:p>
    <w:p w14:paraId="7E5CA296">
      <w:pPr>
        <w:pStyle w:val="4"/>
        <w:bidi w:val="0"/>
        <w:jc w:val="center"/>
        <w:rPr>
          <w:rFonts w:hint="eastAsia" w:ascii="宋体" w:hAnsi="宋体" w:eastAsia="宋体" w:cs="宋体"/>
          <w:highlight w:val="none"/>
        </w:rPr>
      </w:pPr>
      <w:bookmarkStart w:id="257" w:name="_Toc27773"/>
      <w:r>
        <w:rPr>
          <w:rFonts w:hint="eastAsia" w:ascii="宋体" w:hAnsi="宋体" w:eastAsia="宋体" w:cs="宋体"/>
          <w:highlight w:val="none"/>
        </w:rPr>
        <w:t>（一）项目管理机构组成表</w:t>
      </w:r>
      <w:bookmarkEnd w:id="257"/>
    </w:p>
    <w:tbl>
      <w:tblPr>
        <w:tblStyle w:val="15"/>
        <w:tblW w:w="94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7"/>
        <w:gridCol w:w="900"/>
        <w:gridCol w:w="900"/>
        <w:gridCol w:w="1080"/>
        <w:gridCol w:w="1080"/>
        <w:gridCol w:w="818"/>
        <w:gridCol w:w="1398"/>
        <w:gridCol w:w="1571"/>
      </w:tblGrid>
      <w:tr w14:paraId="35200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5" w:hRule="atLeast"/>
          <w:jc w:val="center"/>
        </w:trPr>
        <w:tc>
          <w:tcPr>
            <w:tcW w:w="1657" w:type="dxa"/>
            <w:vMerge w:val="restart"/>
            <w:vAlign w:val="center"/>
          </w:tcPr>
          <w:p w14:paraId="50ABA479">
            <w:pPr>
              <w:spacing w:after="0" w:line="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职务</w:t>
            </w:r>
          </w:p>
        </w:tc>
        <w:tc>
          <w:tcPr>
            <w:tcW w:w="900" w:type="dxa"/>
            <w:vMerge w:val="restart"/>
            <w:vAlign w:val="center"/>
          </w:tcPr>
          <w:p w14:paraId="03A3ED7C">
            <w:pPr>
              <w:spacing w:after="0" w:line="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姓名</w:t>
            </w:r>
          </w:p>
        </w:tc>
        <w:tc>
          <w:tcPr>
            <w:tcW w:w="900" w:type="dxa"/>
            <w:vMerge w:val="restart"/>
            <w:vAlign w:val="center"/>
          </w:tcPr>
          <w:p w14:paraId="3DD0BA5C">
            <w:pPr>
              <w:spacing w:after="0" w:line="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职称</w:t>
            </w:r>
          </w:p>
        </w:tc>
        <w:tc>
          <w:tcPr>
            <w:tcW w:w="4376" w:type="dxa"/>
            <w:gridSpan w:val="4"/>
            <w:vAlign w:val="center"/>
          </w:tcPr>
          <w:p w14:paraId="12FEDF6F">
            <w:pPr>
              <w:spacing w:after="0" w:line="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执业或职业资格证明</w:t>
            </w:r>
          </w:p>
        </w:tc>
        <w:tc>
          <w:tcPr>
            <w:tcW w:w="1571" w:type="dxa"/>
            <w:vAlign w:val="center"/>
          </w:tcPr>
          <w:p w14:paraId="5922346B">
            <w:pPr>
              <w:spacing w:after="0" w:line="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tc>
      </w:tr>
      <w:tr w14:paraId="41EAD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657" w:type="dxa"/>
            <w:vMerge w:val="continue"/>
            <w:vAlign w:val="center"/>
          </w:tcPr>
          <w:p w14:paraId="062C322F">
            <w:pPr>
              <w:spacing w:after="0" w:line="0" w:lineRule="atLeast"/>
              <w:jc w:val="center"/>
              <w:rPr>
                <w:rFonts w:hint="eastAsia" w:ascii="宋体" w:hAnsi="宋体" w:eastAsia="宋体" w:cs="宋体"/>
                <w:sz w:val="24"/>
                <w:szCs w:val="24"/>
                <w:highlight w:val="none"/>
              </w:rPr>
            </w:pPr>
          </w:p>
        </w:tc>
        <w:tc>
          <w:tcPr>
            <w:tcW w:w="900" w:type="dxa"/>
            <w:vMerge w:val="continue"/>
            <w:vAlign w:val="center"/>
          </w:tcPr>
          <w:p w14:paraId="1FAB0FD1">
            <w:pPr>
              <w:spacing w:after="0" w:line="0" w:lineRule="atLeast"/>
              <w:jc w:val="center"/>
              <w:rPr>
                <w:rFonts w:hint="eastAsia" w:ascii="宋体" w:hAnsi="宋体" w:eastAsia="宋体" w:cs="宋体"/>
                <w:sz w:val="24"/>
                <w:szCs w:val="24"/>
                <w:highlight w:val="none"/>
              </w:rPr>
            </w:pPr>
          </w:p>
        </w:tc>
        <w:tc>
          <w:tcPr>
            <w:tcW w:w="900" w:type="dxa"/>
            <w:vMerge w:val="continue"/>
            <w:vAlign w:val="center"/>
          </w:tcPr>
          <w:p w14:paraId="23A81D61">
            <w:pPr>
              <w:spacing w:after="0" w:line="0" w:lineRule="atLeast"/>
              <w:jc w:val="center"/>
              <w:rPr>
                <w:rFonts w:hint="eastAsia" w:ascii="宋体" w:hAnsi="宋体" w:eastAsia="宋体" w:cs="宋体"/>
                <w:sz w:val="24"/>
                <w:szCs w:val="24"/>
                <w:highlight w:val="none"/>
              </w:rPr>
            </w:pPr>
          </w:p>
        </w:tc>
        <w:tc>
          <w:tcPr>
            <w:tcW w:w="1080" w:type="dxa"/>
            <w:vAlign w:val="center"/>
          </w:tcPr>
          <w:p w14:paraId="5AF41F53">
            <w:pPr>
              <w:spacing w:after="0" w:line="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证书</w:t>
            </w:r>
          </w:p>
          <w:p w14:paraId="28BF9CB0">
            <w:pPr>
              <w:spacing w:after="0" w:line="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名称</w:t>
            </w:r>
          </w:p>
        </w:tc>
        <w:tc>
          <w:tcPr>
            <w:tcW w:w="1080" w:type="dxa"/>
            <w:vAlign w:val="center"/>
          </w:tcPr>
          <w:p w14:paraId="5A547ADC">
            <w:pPr>
              <w:spacing w:after="0" w:line="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级别</w:t>
            </w:r>
          </w:p>
        </w:tc>
        <w:tc>
          <w:tcPr>
            <w:tcW w:w="818" w:type="dxa"/>
            <w:vAlign w:val="center"/>
          </w:tcPr>
          <w:p w14:paraId="422F41B4">
            <w:pPr>
              <w:spacing w:after="0" w:line="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证号</w:t>
            </w:r>
          </w:p>
        </w:tc>
        <w:tc>
          <w:tcPr>
            <w:tcW w:w="1398" w:type="dxa"/>
            <w:vAlign w:val="center"/>
          </w:tcPr>
          <w:p w14:paraId="4654C570">
            <w:pPr>
              <w:spacing w:after="0" w:line="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专业</w:t>
            </w:r>
          </w:p>
        </w:tc>
        <w:tc>
          <w:tcPr>
            <w:tcW w:w="1571" w:type="dxa"/>
            <w:vAlign w:val="center"/>
          </w:tcPr>
          <w:p w14:paraId="43E880E4">
            <w:pPr>
              <w:spacing w:after="0" w:line="0" w:lineRule="atLeast"/>
              <w:jc w:val="center"/>
              <w:rPr>
                <w:rFonts w:hint="eastAsia" w:ascii="宋体" w:hAnsi="宋体" w:eastAsia="宋体" w:cs="宋体"/>
                <w:sz w:val="24"/>
                <w:szCs w:val="24"/>
                <w:highlight w:val="none"/>
              </w:rPr>
            </w:pPr>
          </w:p>
        </w:tc>
      </w:tr>
      <w:tr w14:paraId="79B55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jc w:val="center"/>
        </w:trPr>
        <w:tc>
          <w:tcPr>
            <w:tcW w:w="1657" w:type="dxa"/>
            <w:vAlign w:val="center"/>
          </w:tcPr>
          <w:p w14:paraId="7430BF79">
            <w:pPr>
              <w:ind w:firstLine="560"/>
              <w:jc w:val="center"/>
              <w:rPr>
                <w:rFonts w:hint="eastAsia" w:ascii="宋体" w:hAnsi="宋体" w:eastAsia="宋体" w:cs="宋体"/>
                <w:caps/>
                <w:sz w:val="24"/>
                <w:szCs w:val="24"/>
                <w:highlight w:val="none"/>
              </w:rPr>
            </w:pPr>
          </w:p>
        </w:tc>
        <w:tc>
          <w:tcPr>
            <w:tcW w:w="900" w:type="dxa"/>
            <w:vAlign w:val="center"/>
          </w:tcPr>
          <w:p w14:paraId="7D37EF2C">
            <w:pPr>
              <w:ind w:firstLine="560"/>
              <w:jc w:val="center"/>
              <w:rPr>
                <w:rFonts w:hint="eastAsia" w:ascii="宋体" w:hAnsi="宋体" w:eastAsia="宋体" w:cs="宋体"/>
                <w:caps/>
                <w:sz w:val="24"/>
                <w:szCs w:val="24"/>
                <w:highlight w:val="none"/>
              </w:rPr>
            </w:pPr>
          </w:p>
        </w:tc>
        <w:tc>
          <w:tcPr>
            <w:tcW w:w="900" w:type="dxa"/>
            <w:vAlign w:val="center"/>
          </w:tcPr>
          <w:p w14:paraId="43546548">
            <w:pPr>
              <w:ind w:firstLine="560"/>
              <w:jc w:val="center"/>
              <w:rPr>
                <w:rFonts w:hint="eastAsia" w:ascii="宋体" w:hAnsi="宋体" w:eastAsia="宋体" w:cs="宋体"/>
                <w:caps/>
                <w:sz w:val="24"/>
                <w:szCs w:val="24"/>
                <w:highlight w:val="none"/>
              </w:rPr>
            </w:pPr>
          </w:p>
        </w:tc>
        <w:tc>
          <w:tcPr>
            <w:tcW w:w="1080" w:type="dxa"/>
            <w:vAlign w:val="center"/>
          </w:tcPr>
          <w:p w14:paraId="53068839">
            <w:pPr>
              <w:ind w:firstLine="560"/>
              <w:jc w:val="center"/>
              <w:rPr>
                <w:rFonts w:hint="eastAsia" w:ascii="宋体" w:hAnsi="宋体" w:eastAsia="宋体" w:cs="宋体"/>
                <w:caps/>
                <w:sz w:val="24"/>
                <w:szCs w:val="24"/>
                <w:highlight w:val="none"/>
              </w:rPr>
            </w:pPr>
          </w:p>
        </w:tc>
        <w:tc>
          <w:tcPr>
            <w:tcW w:w="1080" w:type="dxa"/>
            <w:vAlign w:val="center"/>
          </w:tcPr>
          <w:p w14:paraId="0905FE88">
            <w:pPr>
              <w:ind w:firstLine="560"/>
              <w:jc w:val="center"/>
              <w:rPr>
                <w:rFonts w:hint="eastAsia" w:ascii="宋体" w:hAnsi="宋体" w:eastAsia="宋体" w:cs="宋体"/>
                <w:caps/>
                <w:sz w:val="24"/>
                <w:szCs w:val="24"/>
                <w:highlight w:val="none"/>
              </w:rPr>
            </w:pPr>
          </w:p>
        </w:tc>
        <w:tc>
          <w:tcPr>
            <w:tcW w:w="818" w:type="dxa"/>
            <w:vAlign w:val="center"/>
          </w:tcPr>
          <w:p w14:paraId="32D4BFEA">
            <w:pPr>
              <w:ind w:firstLine="560"/>
              <w:jc w:val="center"/>
              <w:rPr>
                <w:rFonts w:hint="eastAsia" w:ascii="宋体" w:hAnsi="宋体" w:eastAsia="宋体" w:cs="宋体"/>
                <w:caps/>
                <w:sz w:val="24"/>
                <w:szCs w:val="24"/>
                <w:highlight w:val="none"/>
              </w:rPr>
            </w:pPr>
          </w:p>
        </w:tc>
        <w:tc>
          <w:tcPr>
            <w:tcW w:w="1398" w:type="dxa"/>
            <w:vAlign w:val="center"/>
          </w:tcPr>
          <w:p w14:paraId="0F0CBE3D">
            <w:pPr>
              <w:ind w:firstLine="560"/>
              <w:jc w:val="center"/>
              <w:rPr>
                <w:rFonts w:hint="eastAsia" w:ascii="宋体" w:hAnsi="宋体" w:eastAsia="宋体" w:cs="宋体"/>
                <w:caps/>
                <w:sz w:val="24"/>
                <w:szCs w:val="24"/>
                <w:highlight w:val="none"/>
              </w:rPr>
            </w:pPr>
          </w:p>
        </w:tc>
        <w:tc>
          <w:tcPr>
            <w:tcW w:w="1571" w:type="dxa"/>
            <w:vAlign w:val="center"/>
          </w:tcPr>
          <w:p w14:paraId="3F9F1967">
            <w:pPr>
              <w:ind w:firstLine="560"/>
              <w:jc w:val="center"/>
              <w:rPr>
                <w:rFonts w:hint="eastAsia" w:ascii="宋体" w:hAnsi="宋体" w:eastAsia="宋体" w:cs="宋体"/>
                <w:caps/>
                <w:sz w:val="24"/>
                <w:szCs w:val="24"/>
                <w:highlight w:val="none"/>
              </w:rPr>
            </w:pPr>
          </w:p>
        </w:tc>
      </w:tr>
      <w:tr w14:paraId="38519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 w:hRule="atLeast"/>
          <w:jc w:val="center"/>
        </w:trPr>
        <w:tc>
          <w:tcPr>
            <w:tcW w:w="1657" w:type="dxa"/>
            <w:vAlign w:val="center"/>
          </w:tcPr>
          <w:p w14:paraId="42D1C28E">
            <w:pPr>
              <w:ind w:firstLine="560"/>
              <w:jc w:val="center"/>
              <w:rPr>
                <w:rFonts w:hint="eastAsia" w:ascii="宋体" w:hAnsi="宋体" w:eastAsia="宋体" w:cs="宋体"/>
                <w:caps/>
                <w:sz w:val="24"/>
                <w:szCs w:val="24"/>
                <w:highlight w:val="none"/>
              </w:rPr>
            </w:pPr>
          </w:p>
        </w:tc>
        <w:tc>
          <w:tcPr>
            <w:tcW w:w="900" w:type="dxa"/>
            <w:vAlign w:val="center"/>
          </w:tcPr>
          <w:p w14:paraId="21B25964">
            <w:pPr>
              <w:ind w:firstLine="560"/>
              <w:jc w:val="center"/>
              <w:rPr>
                <w:rFonts w:hint="eastAsia" w:ascii="宋体" w:hAnsi="宋体" w:eastAsia="宋体" w:cs="宋体"/>
                <w:caps/>
                <w:sz w:val="24"/>
                <w:szCs w:val="24"/>
                <w:highlight w:val="none"/>
              </w:rPr>
            </w:pPr>
          </w:p>
        </w:tc>
        <w:tc>
          <w:tcPr>
            <w:tcW w:w="900" w:type="dxa"/>
            <w:vAlign w:val="center"/>
          </w:tcPr>
          <w:p w14:paraId="2290F3A8">
            <w:pPr>
              <w:ind w:firstLine="560"/>
              <w:jc w:val="center"/>
              <w:rPr>
                <w:rFonts w:hint="eastAsia" w:ascii="宋体" w:hAnsi="宋体" w:eastAsia="宋体" w:cs="宋体"/>
                <w:caps/>
                <w:sz w:val="24"/>
                <w:szCs w:val="24"/>
                <w:highlight w:val="none"/>
              </w:rPr>
            </w:pPr>
          </w:p>
        </w:tc>
        <w:tc>
          <w:tcPr>
            <w:tcW w:w="1080" w:type="dxa"/>
            <w:vAlign w:val="center"/>
          </w:tcPr>
          <w:p w14:paraId="2A8C5423">
            <w:pPr>
              <w:ind w:firstLine="560"/>
              <w:jc w:val="center"/>
              <w:rPr>
                <w:rFonts w:hint="eastAsia" w:ascii="宋体" w:hAnsi="宋体" w:eastAsia="宋体" w:cs="宋体"/>
                <w:caps/>
                <w:sz w:val="24"/>
                <w:szCs w:val="24"/>
                <w:highlight w:val="none"/>
              </w:rPr>
            </w:pPr>
          </w:p>
        </w:tc>
        <w:tc>
          <w:tcPr>
            <w:tcW w:w="1080" w:type="dxa"/>
            <w:vAlign w:val="center"/>
          </w:tcPr>
          <w:p w14:paraId="48D39E30">
            <w:pPr>
              <w:ind w:firstLine="560"/>
              <w:jc w:val="center"/>
              <w:rPr>
                <w:rFonts w:hint="eastAsia" w:ascii="宋体" w:hAnsi="宋体" w:eastAsia="宋体" w:cs="宋体"/>
                <w:caps/>
                <w:sz w:val="24"/>
                <w:szCs w:val="24"/>
                <w:highlight w:val="none"/>
              </w:rPr>
            </w:pPr>
          </w:p>
        </w:tc>
        <w:tc>
          <w:tcPr>
            <w:tcW w:w="818" w:type="dxa"/>
            <w:vAlign w:val="center"/>
          </w:tcPr>
          <w:p w14:paraId="1664D8E9">
            <w:pPr>
              <w:ind w:firstLine="560"/>
              <w:jc w:val="center"/>
              <w:rPr>
                <w:rFonts w:hint="eastAsia" w:ascii="宋体" w:hAnsi="宋体" w:eastAsia="宋体" w:cs="宋体"/>
                <w:caps/>
                <w:sz w:val="24"/>
                <w:szCs w:val="24"/>
                <w:highlight w:val="none"/>
              </w:rPr>
            </w:pPr>
          </w:p>
        </w:tc>
        <w:tc>
          <w:tcPr>
            <w:tcW w:w="1398" w:type="dxa"/>
            <w:vAlign w:val="center"/>
          </w:tcPr>
          <w:p w14:paraId="1C2FC742">
            <w:pPr>
              <w:ind w:firstLine="560"/>
              <w:jc w:val="center"/>
              <w:rPr>
                <w:rFonts w:hint="eastAsia" w:ascii="宋体" w:hAnsi="宋体" w:eastAsia="宋体" w:cs="宋体"/>
                <w:caps/>
                <w:sz w:val="24"/>
                <w:szCs w:val="24"/>
                <w:highlight w:val="none"/>
              </w:rPr>
            </w:pPr>
          </w:p>
        </w:tc>
        <w:tc>
          <w:tcPr>
            <w:tcW w:w="1571" w:type="dxa"/>
            <w:vAlign w:val="center"/>
          </w:tcPr>
          <w:p w14:paraId="2C843D22">
            <w:pPr>
              <w:ind w:firstLine="560"/>
              <w:jc w:val="center"/>
              <w:rPr>
                <w:rFonts w:hint="eastAsia" w:ascii="宋体" w:hAnsi="宋体" w:eastAsia="宋体" w:cs="宋体"/>
                <w:caps/>
                <w:sz w:val="24"/>
                <w:szCs w:val="24"/>
                <w:highlight w:val="none"/>
              </w:rPr>
            </w:pPr>
          </w:p>
        </w:tc>
      </w:tr>
      <w:tr w14:paraId="367C0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 w:hRule="atLeast"/>
          <w:jc w:val="center"/>
        </w:trPr>
        <w:tc>
          <w:tcPr>
            <w:tcW w:w="1657" w:type="dxa"/>
            <w:vAlign w:val="center"/>
          </w:tcPr>
          <w:p w14:paraId="578E12B2">
            <w:pPr>
              <w:ind w:firstLine="560"/>
              <w:jc w:val="center"/>
              <w:rPr>
                <w:rFonts w:hint="eastAsia" w:ascii="宋体" w:hAnsi="宋体" w:eastAsia="宋体" w:cs="宋体"/>
                <w:caps/>
                <w:sz w:val="24"/>
                <w:szCs w:val="24"/>
                <w:highlight w:val="none"/>
              </w:rPr>
            </w:pPr>
          </w:p>
        </w:tc>
        <w:tc>
          <w:tcPr>
            <w:tcW w:w="900" w:type="dxa"/>
            <w:vAlign w:val="center"/>
          </w:tcPr>
          <w:p w14:paraId="6012D70E">
            <w:pPr>
              <w:ind w:firstLine="560"/>
              <w:jc w:val="center"/>
              <w:rPr>
                <w:rFonts w:hint="eastAsia" w:ascii="宋体" w:hAnsi="宋体" w:eastAsia="宋体" w:cs="宋体"/>
                <w:caps/>
                <w:sz w:val="24"/>
                <w:szCs w:val="24"/>
                <w:highlight w:val="none"/>
              </w:rPr>
            </w:pPr>
          </w:p>
        </w:tc>
        <w:tc>
          <w:tcPr>
            <w:tcW w:w="900" w:type="dxa"/>
            <w:vAlign w:val="center"/>
          </w:tcPr>
          <w:p w14:paraId="291A451A">
            <w:pPr>
              <w:ind w:firstLine="560"/>
              <w:jc w:val="center"/>
              <w:rPr>
                <w:rFonts w:hint="eastAsia" w:ascii="宋体" w:hAnsi="宋体" w:eastAsia="宋体" w:cs="宋体"/>
                <w:caps/>
                <w:sz w:val="24"/>
                <w:szCs w:val="24"/>
                <w:highlight w:val="none"/>
              </w:rPr>
            </w:pPr>
          </w:p>
        </w:tc>
        <w:tc>
          <w:tcPr>
            <w:tcW w:w="1080" w:type="dxa"/>
            <w:vAlign w:val="center"/>
          </w:tcPr>
          <w:p w14:paraId="0EB2041A">
            <w:pPr>
              <w:ind w:firstLine="560"/>
              <w:jc w:val="center"/>
              <w:rPr>
                <w:rFonts w:hint="eastAsia" w:ascii="宋体" w:hAnsi="宋体" w:eastAsia="宋体" w:cs="宋体"/>
                <w:caps/>
                <w:sz w:val="24"/>
                <w:szCs w:val="24"/>
                <w:highlight w:val="none"/>
              </w:rPr>
            </w:pPr>
          </w:p>
        </w:tc>
        <w:tc>
          <w:tcPr>
            <w:tcW w:w="1080" w:type="dxa"/>
            <w:vAlign w:val="center"/>
          </w:tcPr>
          <w:p w14:paraId="0C09BE74">
            <w:pPr>
              <w:ind w:firstLine="560"/>
              <w:jc w:val="center"/>
              <w:rPr>
                <w:rFonts w:hint="eastAsia" w:ascii="宋体" w:hAnsi="宋体" w:eastAsia="宋体" w:cs="宋体"/>
                <w:caps/>
                <w:sz w:val="24"/>
                <w:szCs w:val="24"/>
                <w:highlight w:val="none"/>
              </w:rPr>
            </w:pPr>
          </w:p>
        </w:tc>
        <w:tc>
          <w:tcPr>
            <w:tcW w:w="818" w:type="dxa"/>
            <w:vAlign w:val="center"/>
          </w:tcPr>
          <w:p w14:paraId="71C5D670">
            <w:pPr>
              <w:ind w:firstLine="560"/>
              <w:jc w:val="center"/>
              <w:rPr>
                <w:rFonts w:hint="eastAsia" w:ascii="宋体" w:hAnsi="宋体" w:eastAsia="宋体" w:cs="宋体"/>
                <w:caps/>
                <w:sz w:val="24"/>
                <w:szCs w:val="24"/>
                <w:highlight w:val="none"/>
              </w:rPr>
            </w:pPr>
          </w:p>
        </w:tc>
        <w:tc>
          <w:tcPr>
            <w:tcW w:w="1398" w:type="dxa"/>
            <w:vAlign w:val="center"/>
          </w:tcPr>
          <w:p w14:paraId="44C354E2">
            <w:pPr>
              <w:ind w:firstLine="560"/>
              <w:jc w:val="center"/>
              <w:rPr>
                <w:rFonts w:hint="eastAsia" w:ascii="宋体" w:hAnsi="宋体" w:eastAsia="宋体" w:cs="宋体"/>
                <w:caps/>
                <w:sz w:val="24"/>
                <w:szCs w:val="24"/>
                <w:highlight w:val="none"/>
              </w:rPr>
            </w:pPr>
          </w:p>
        </w:tc>
        <w:tc>
          <w:tcPr>
            <w:tcW w:w="1571" w:type="dxa"/>
            <w:vAlign w:val="center"/>
          </w:tcPr>
          <w:p w14:paraId="6548485A">
            <w:pPr>
              <w:ind w:firstLine="560"/>
              <w:jc w:val="center"/>
              <w:rPr>
                <w:rFonts w:hint="eastAsia" w:ascii="宋体" w:hAnsi="宋体" w:eastAsia="宋体" w:cs="宋体"/>
                <w:caps/>
                <w:sz w:val="24"/>
                <w:szCs w:val="24"/>
                <w:highlight w:val="none"/>
              </w:rPr>
            </w:pPr>
          </w:p>
        </w:tc>
      </w:tr>
      <w:tr w14:paraId="3DA37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1657" w:type="dxa"/>
            <w:vAlign w:val="center"/>
          </w:tcPr>
          <w:p w14:paraId="595C8170">
            <w:pPr>
              <w:ind w:firstLine="560"/>
              <w:jc w:val="center"/>
              <w:rPr>
                <w:rFonts w:hint="eastAsia" w:ascii="宋体" w:hAnsi="宋体" w:eastAsia="宋体" w:cs="宋体"/>
                <w:caps/>
                <w:sz w:val="24"/>
                <w:szCs w:val="24"/>
                <w:highlight w:val="none"/>
              </w:rPr>
            </w:pPr>
          </w:p>
        </w:tc>
        <w:tc>
          <w:tcPr>
            <w:tcW w:w="900" w:type="dxa"/>
            <w:vAlign w:val="center"/>
          </w:tcPr>
          <w:p w14:paraId="09BFD032">
            <w:pPr>
              <w:ind w:firstLine="560"/>
              <w:jc w:val="center"/>
              <w:rPr>
                <w:rFonts w:hint="eastAsia" w:ascii="宋体" w:hAnsi="宋体" w:eastAsia="宋体" w:cs="宋体"/>
                <w:caps/>
                <w:sz w:val="24"/>
                <w:szCs w:val="24"/>
                <w:highlight w:val="none"/>
              </w:rPr>
            </w:pPr>
          </w:p>
        </w:tc>
        <w:tc>
          <w:tcPr>
            <w:tcW w:w="900" w:type="dxa"/>
            <w:vAlign w:val="center"/>
          </w:tcPr>
          <w:p w14:paraId="420D5E9C">
            <w:pPr>
              <w:ind w:firstLine="560"/>
              <w:jc w:val="center"/>
              <w:rPr>
                <w:rFonts w:hint="eastAsia" w:ascii="宋体" w:hAnsi="宋体" w:eastAsia="宋体" w:cs="宋体"/>
                <w:caps/>
                <w:sz w:val="24"/>
                <w:szCs w:val="24"/>
                <w:highlight w:val="none"/>
              </w:rPr>
            </w:pPr>
          </w:p>
        </w:tc>
        <w:tc>
          <w:tcPr>
            <w:tcW w:w="1080" w:type="dxa"/>
            <w:vAlign w:val="center"/>
          </w:tcPr>
          <w:p w14:paraId="639E904B">
            <w:pPr>
              <w:ind w:firstLine="560"/>
              <w:jc w:val="center"/>
              <w:rPr>
                <w:rFonts w:hint="eastAsia" w:ascii="宋体" w:hAnsi="宋体" w:eastAsia="宋体" w:cs="宋体"/>
                <w:caps/>
                <w:sz w:val="24"/>
                <w:szCs w:val="24"/>
                <w:highlight w:val="none"/>
              </w:rPr>
            </w:pPr>
          </w:p>
        </w:tc>
        <w:tc>
          <w:tcPr>
            <w:tcW w:w="1080" w:type="dxa"/>
            <w:vAlign w:val="center"/>
          </w:tcPr>
          <w:p w14:paraId="6051FCB5">
            <w:pPr>
              <w:ind w:firstLine="560"/>
              <w:jc w:val="center"/>
              <w:rPr>
                <w:rFonts w:hint="eastAsia" w:ascii="宋体" w:hAnsi="宋体" w:eastAsia="宋体" w:cs="宋体"/>
                <w:caps/>
                <w:sz w:val="24"/>
                <w:szCs w:val="24"/>
                <w:highlight w:val="none"/>
              </w:rPr>
            </w:pPr>
          </w:p>
        </w:tc>
        <w:tc>
          <w:tcPr>
            <w:tcW w:w="818" w:type="dxa"/>
            <w:vAlign w:val="center"/>
          </w:tcPr>
          <w:p w14:paraId="024A1FD4">
            <w:pPr>
              <w:ind w:firstLine="560"/>
              <w:jc w:val="center"/>
              <w:rPr>
                <w:rFonts w:hint="eastAsia" w:ascii="宋体" w:hAnsi="宋体" w:eastAsia="宋体" w:cs="宋体"/>
                <w:caps/>
                <w:sz w:val="24"/>
                <w:szCs w:val="24"/>
                <w:highlight w:val="none"/>
              </w:rPr>
            </w:pPr>
          </w:p>
        </w:tc>
        <w:tc>
          <w:tcPr>
            <w:tcW w:w="1398" w:type="dxa"/>
            <w:vAlign w:val="center"/>
          </w:tcPr>
          <w:p w14:paraId="44ADE55D">
            <w:pPr>
              <w:ind w:firstLine="560"/>
              <w:jc w:val="center"/>
              <w:rPr>
                <w:rFonts w:hint="eastAsia" w:ascii="宋体" w:hAnsi="宋体" w:eastAsia="宋体" w:cs="宋体"/>
                <w:caps/>
                <w:sz w:val="24"/>
                <w:szCs w:val="24"/>
                <w:highlight w:val="none"/>
              </w:rPr>
            </w:pPr>
          </w:p>
        </w:tc>
        <w:tc>
          <w:tcPr>
            <w:tcW w:w="1571" w:type="dxa"/>
            <w:vAlign w:val="center"/>
          </w:tcPr>
          <w:p w14:paraId="012B872E">
            <w:pPr>
              <w:ind w:firstLine="560"/>
              <w:jc w:val="center"/>
              <w:rPr>
                <w:rFonts w:hint="eastAsia" w:ascii="宋体" w:hAnsi="宋体" w:eastAsia="宋体" w:cs="宋体"/>
                <w:caps/>
                <w:sz w:val="24"/>
                <w:szCs w:val="24"/>
                <w:highlight w:val="none"/>
              </w:rPr>
            </w:pPr>
          </w:p>
        </w:tc>
      </w:tr>
      <w:tr w14:paraId="2F48C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jc w:val="center"/>
        </w:trPr>
        <w:tc>
          <w:tcPr>
            <w:tcW w:w="1657" w:type="dxa"/>
            <w:vAlign w:val="center"/>
          </w:tcPr>
          <w:p w14:paraId="146B93BF">
            <w:pPr>
              <w:ind w:firstLine="560"/>
              <w:jc w:val="center"/>
              <w:rPr>
                <w:rFonts w:hint="eastAsia" w:ascii="宋体" w:hAnsi="宋体" w:eastAsia="宋体" w:cs="宋体"/>
                <w:caps/>
                <w:sz w:val="24"/>
                <w:szCs w:val="24"/>
                <w:highlight w:val="none"/>
              </w:rPr>
            </w:pPr>
          </w:p>
        </w:tc>
        <w:tc>
          <w:tcPr>
            <w:tcW w:w="900" w:type="dxa"/>
            <w:vAlign w:val="center"/>
          </w:tcPr>
          <w:p w14:paraId="4EA3BC0B">
            <w:pPr>
              <w:ind w:firstLine="560"/>
              <w:jc w:val="center"/>
              <w:rPr>
                <w:rFonts w:hint="eastAsia" w:ascii="宋体" w:hAnsi="宋体" w:eastAsia="宋体" w:cs="宋体"/>
                <w:caps/>
                <w:sz w:val="24"/>
                <w:szCs w:val="24"/>
                <w:highlight w:val="none"/>
              </w:rPr>
            </w:pPr>
          </w:p>
        </w:tc>
        <w:tc>
          <w:tcPr>
            <w:tcW w:w="900" w:type="dxa"/>
            <w:vAlign w:val="center"/>
          </w:tcPr>
          <w:p w14:paraId="567360B3">
            <w:pPr>
              <w:ind w:firstLine="560"/>
              <w:jc w:val="center"/>
              <w:rPr>
                <w:rFonts w:hint="eastAsia" w:ascii="宋体" w:hAnsi="宋体" w:eastAsia="宋体" w:cs="宋体"/>
                <w:caps/>
                <w:sz w:val="24"/>
                <w:szCs w:val="24"/>
                <w:highlight w:val="none"/>
              </w:rPr>
            </w:pPr>
          </w:p>
        </w:tc>
        <w:tc>
          <w:tcPr>
            <w:tcW w:w="1080" w:type="dxa"/>
            <w:vAlign w:val="center"/>
          </w:tcPr>
          <w:p w14:paraId="4B60B9AD">
            <w:pPr>
              <w:ind w:firstLine="560"/>
              <w:jc w:val="center"/>
              <w:rPr>
                <w:rFonts w:hint="eastAsia" w:ascii="宋体" w:hAnsi="宋体" w:eastAsia="宋体" w:cs="宋体"/>
                <w:caps/>
                <w:sz w:val="24"/>
                <w:szCs w:val="24"/>
                <w:highlight w:val="none"/>
              </w:rPr>
            </w:pPr>
          </w:p>
        </w:tc>
        <w:tc>
          <w:tcPr>
            <w:tcW w:w="1080" w:type="dxa"/>
            <w:vAlign w:val="center"/>
          </w:tcPr>
          <w:p w14:paraId="0B806D6A">
            <w:pPr>
              <w:ind w:firstLine="560"/>
              <w:jc w:val="center"/>
              <w:rPr>
                <w:rFonts w:hint="eastAsia" w:ascii="宋体" w:hAnsi="宋体" w:eastAsia="宋体" w:cs="宋体"/>
                <w:caps/>
                <w:sz w:val="24"/>
                <w:szCs w:val="24"/>
                <w:highlight w:val="none"/>
              </w:rPr>
            </w:pPr>
          </w:p>
        </w:tc>
        <w:tc>
          <w:tcPr>
            <w:tcW w:w="818" w:type="dxa"/>
            <w:vAlign w:val="center"/>
          </w:tcPr>
          <w:p w14:paraId="2BD53FA3">
            <w:pPr>
              <w:ind w:firstLine="560"/>
              <w:jc w:val="center"/>
              <w:rPr>
                <w:rFonts w:hint="eastAsia" w:ascii="宋体" w:hAnsi="宋体" w:eastAsia="宋体" w:cs="宋体"/>
                <w:caps/>
                <w:sz w:val="24"/>
                <w:szCs w:val="24"/>
                <w:highlight w:val="none"/>
              </w:rPr>
            </w:pPr>
          </w:p>
        </w:tc>
        <w:tc>
          <w:tcPr>
            <w:tcW w:w="1398" w:type="dxa"/>
            <w:vAlign w:val="center"/>
          </w:tcPr>
          <w:p w14:paraId="615F6381">
            <w:pPr>
              <w:ind w:firstLine="560"/>
              <w:jc w:val="center"/>
              <w:rPr>
                <w:rFonts w:hint="eastAsia" w:ascii="宋体" w:hAnsi="宋体" w:eastAsia="宋体" w:cs="宋体"/>
                <w:caps/>
                <w:sz w:val="24"/>
                <w:szCs w:val="24"/>
                <w:highlight w:val="none"/>
              </w:rPr>
            </w:pPr>
          </w:p>
        </w:tc>
        <w:tc>
          <w:tcPr>
            <w:tcW w:w="1571" w:type="dxa"/>
            <w:vAlign w:val="center"/>
          </w:tcPr>
          <w:p w14:paraId="4D41CF4F">
            <w:pPr>
              <w:ind w:firstLine="560"/>
              <w:jc w:val="center"/>
              <w:rPr>
                <w:rFonts w:hint="eastAsia" w:ascii="宋体" w:hAnsi="宋体" w:eastAsia="宋体" w:cs="宋体"/>
                <w:caps/>
                <w:sz w:val="24"/>
                <w:szCs w:val="24"/>
                <w:highlight w:val="none"/>
              </w:rPr>
            </w:pPr>
          </w:p>
        </w:tc>
      </w:tr>
    </w:tbl>
    <w:p w14:paraId="5BB5539A">
      <w:pPr>
        <w:bidi w:val="0"/>
        <w:jc w:val="center"/>
        <w:outlineLvl w:val="9"/>
        <w:rPr>
          <w:rFonts w:hint="eastAsia" w:ascii="宋体" w:hAnsi="宋体" w:eastAsia="宋体" w:cs="宋体"/>
          <w:highlight w:val="none"/>
        </w:rPr>
      </w:pPr>
      <w:bookmarkStart w:id="258" w:name="_Toc11427"/>
    </w:p>
    <w:p w14:paraId="6044EA9C">
      <w:pPr>
        <w:pStyle w:val="4"/>
        <w:bidi w:val="0"/>
        <w:jc w:val="center"/>
        <w:rPr>
          <w:rFonts w:hint="eastAsia" w:ascii="宋体" w:hAnsi="宋体" w:eastAsia="宋体" w:cs="宋体"/>
          <w:highlight w:val="none"/>
        </w:rPr>
      </w:pPr>
      <w:r>
        <w:rPr>
          <w:rFonts w:hint="eastAsia" w:ascii="宋体" w:hAnsi="宋体" w:eastAsia="宋体" w:cs="宋体"/>
          <w:highlight w:val="none"/>
        </w:rPr>
        <w:t>（二）主要人员简历表</w:t>
      </w:r>
      <w:bookmarkEnd w:id="258"/>
    </w:p>
    <w:p w14:paraId="190A376B">
      <w:pPr>
        <w:rPr>
          <w:rFonts w:hint="eastAsia" w:ascii="宋体" w:hAnsi="宋体" w:eastAsia="宋体" w:cs="宋体"/>
          <w:b/>
          <w:caps/>
          <w:sz w:val="24"/>
          <w:szCs w:val="24"/>
          <w:highlight w:val="none"/>
        </w:rPr>
      </w:pPr>
      <w:r>
        <w:rPr>
          <w:rFonts w:hint="eastAsia" w:ascii="宋体" w:hAnsi="宋体" w:eastAsia="宋体" w:cs="宋体"/>
          <w:caps/>
          <w:sz w:val="24"/>
          <w:szCs w:val="24"/>
          <w:highlight w:val="none"/>
        </w:rPr>
        <w:t xml:space="preserve">   “主要人员简历表”中的项目负责人应附项目负责人注册建造师证、项目负责人安全生产考核合格证书、身份证复印件；技术负责人应附身份证、职称证复印件；项目专职安全员应附专职安全生产管理人员安全生产考核合格证书、身份证复印件；其他主要人员应附执业证或上岗证书复印件。</w:t>
      </w:r>
    </w:p>
    <w:tbl>
      <w:tblPr>
        <w:tblStyle w:val="15"/>
        <w:tblW w:w="94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0"/>
        <w:gridCol w:w="1148"/>
        <w:gridCol w:w="2000"/>
        <w:gridCol w:w="1152"/>
        <w:gridCol w:w="2007"/>
        <w:gridCol w:w="1570"/>
      </w:tblGrid>
      <w:tr w14:paraId="1A8AD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580" w:type="dxa"/>
            <w:vAlign w:val="center"/>
          </w:tcPr>
          <w:p w14:paraId="105BA905">
            <w:pPr>
              <w:ind w:left="-13" w:leftChars="-137" w:hanging="288" w:hangingChars="120"/>
              <w:jc w:val="center"/>
              <w:rPr>
                <w:rFonts w:hint="eastAsia" w:ascii="宋体" w:hAnsi="宋体" w:eastAsia="宋体" w:cs="宋体"/>
                <w:caps/>
                <w:sz w:val="24"/>
                <w:szCs w:val="24"/>
                <w:highlight w:val="none"/>
              </w:rPr>
            </w:pPr>
            <w:r>
              <w:rPr>
                <w:rFonts w:hint="eastAsia" w:ascii="宋体" w:hAnsi="宋体" w:eastAsia="宋体" w:cs="宋体"/>
                <w:caps/>
                <w:sz w:val="24"/>
                <w:szCs w:val="24"/>
                <w:highlight w:val="none"/>
              </w:rPr>
              <w:t>姓名</w:t>
            </w:r>
          </w:p>
        </w:tc>
        <w:tc>
          <w:tcPr>
            <w:tcW w:w="1148" w:type="dxa"/>
            <w:vAlign w:val="center"/>
          </w:tcPr>
          <w:p w14:paraId="27E2543D">
            <w:pPr>
              <w:ind w:firstLine="560"/>
              <w:jc w:val="center"/>
              <w:rPr>
                <w:rFonts w:hint="eastAsia" w:ascii="宋体" w:hAnsi="宋体" w:eastAsia="宋体" w:cs="宋体"/>
                <w:caps/>
                <w:sz w:val="24"/>
                <w:szCs w:val="24"/>
                <w:highlight w:val="none"/>
              </w:rPr>
            </w:pPr>
          </w:p>
        </w:tc>
        <w:tc>
          <w:tcPr>
            <w:tcW w:w="2000" w:type="dxa"/>
            <w:vAlign w:val="center"/>
          </w:tcPr>
          <w:p w14:paraId="44C7CE3C">
            <w:pPr>
              <w:jc w:val="center"/>
              <w:rPr>
                <w:rFonts w:hint="eastAsia" w:ascii="宋体" w:hAnsi="宋体" w:eastAsia="宋体" w:cs="宋体"/>
                <w:caps/>
                <w:sz w:val="24"/>
                <w:szCs w:val="24"/>
                <w:highlight w:val="none"/>
              </w:rPr>
            </w:pPr>
            <w:r>
              <w:rPr>
                <w:rFonts w:hint="eastAsia" w:ascii="宋体" w:hAnsi="宋体" w:eastAsia="宋体" w:cs="宋体"/>
                <w:caps/>
                <w:sz w:val="24"/>
                <w:szCs w:val="24"/>
                <w:highlight w:val="none"/>
              </w:rPr>
              <w:t>年龄</w:t>
            </w:r>
          </w:p>
        </w:tc>
        <w:tc>
          <w:tcPr>
            <w:tcW w:w="1152" w:type="dxa"/>
            <w:vAlign w:val="center"/>
          </w:tcPr>
          <w:p w14:paraId="2E7359A0">
            <w:pPr>
              <w:ind w:firstLine="560"/>
              <w:jc w:val="center"/>
              <w:rPr>
                <w:rFonts w:hint="eastAsia" w:ascii="宋体" w:hAnsi="宋体" w:eastAsia="宋体" w:cs="宋体"/>
                <w:caps/>
                <w:sz w:val="24"/>
                <w:szCs w:val="24"/>
                <w:highlight w:val="none"/>
              </w:rPr>
            </w:pPr>
          </w:p>
        </w:tc>
        <w:tc>
          <w:tcPr>
            <w:tcW w:w="2007" w:type="dxa"/>
            <w:vAlign w:val="center"/>
          </w:tcPr>
          <w:p w14:paraId="769AB383">
            <w:pPr>
              <w:jc w:val="center"/>
              <w:rPr>
                <w:rFonts w:hint="eastAsia" w:ascii="宋体" w:hAnsi="宋体" w:eastAsia="宋体" w:cs="宋体"/>
                <w:caps/>
                <w:sz w:val="24"/>
                <w:szCs w:val="24"/>
                <w:highlight w:val="none"/>
              </w:rPr>
            </w:pPr>
            <w:r>
              <w:rPr>
                <w:rFonts w:hint="eastAsia" w:ascii="宋体" w:hAnsi="宋体" w:eastAsia="宋体" w:cs="宋体"/>
                <w:caps/>
                <w:sz w:val="24"/>
                <w:szCs w:val="24"/>
                <w:highlight w:val="none"/>
              </w:rPr>
              <w:t>学历</w:t>
            </w:r>
          </w:p>
        </w:tc>
        <w:tc>
          <w:tcPr>
            <w:tcW w:w="1570" w:type="dxa"/>
            <w:vAlign w:val="center"/>
          </w:tcPr>
          <w:p w14:paraId="223CABE7">
            <w:pPr>
              <w:ind w:firstLine="560"/>
              <w:jc w:val="center"/>
              <w:rPr>
                <w:rFonts w:hint="eastAsia" w:ascii="宋体" w:hAnsi="宋体" w:eastAsia="宋体" w:cs="宋体"/>
                <w:caps/>
                <w:sz w:val="24"/>
                <w:szCs w:val="24"/>
                <w:highlight w:val="none"/>
              </w:rPr>
            </w:pPr>
          </w:p>
        </w:tc>
      </w:tr>
      <w:tr w14:paraId="518EA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580" w:type="dxa"/>
            <w:vAlign w:val="center"/>
          </w:tcPr>
          <w:p w14:paraId="78E314BC">
            <w:pPr>
              <w:ind w:left="-13" w:leftChars="-137" w:hanging="288" w:hangingChars="120"/>
              <w:jc w:val="center"/>
              <w:rPr>
                <w:rFonts w:hint="eastAsia" w:ascii="宋体" w:hAnsi="宋体" w:eastAsia="宋体" w:cs="宋体"/>
                <w:caps/>
                <w:sz w:val="24"/>
                <w:szCs w:val="24"/>
                <w:highlight w:val="none"/>
              </w:rPr>
            </w:pPr>
            <w:r>
              <w:rPr>
                <w:rFonts w:hint="eastAsia" w:ascii="宋体" w:hAnsi="宋体" w:eastAsia="宋体" w:cs="宋体"/>
                <w:caps/>
                <w:sz w:val="24"/>
                <w:szCs w:val="24"/>
                <w:highlight w:val="none"/>
              </w:rPr>
              <w:t>职称</w:t>
            </w:r>
          </w:p>
        </w:tc>
        <w:tc>
          <w:tcPr>
            <w:tcW w:w="1148" w:type="dxa"/>
            <w:vAlign w:val="center"/>
          </w:tcPr>
          <w:p w14:paraId="62A93741">
            <w:pPr>
              <w:ind w:firstLine="560"/>
              <w:jc w:val="center"/>
              <w:rPr>
                <w:rFonts w:hint="eastAsia" w:ascii="宋体" w:hAnsi="宋体" w:eastAsia="宋体" w:cs="宋体"/>
                <w:caps/>
                <w:sz w:val="24"/>
                <w:szCs w:val="24"/>
                <w:highlight w:val="none"/>
              </w:rPr>
            </w:pPr>
          </w:p>
        </w:tc>
        <w:tc>
          <w:tcPr>
            <w:tcW w:w="2000" w:type="dxa"/>
            <w:vAlign w:val="center"/>
          </w:tcPr>
          <w:p w14:paraId="30CB3260">
            <w:pPr>
              <w:jc w:val="center"/>
              <w:rPr>
                <w:rFonts w:hint="eastAsia" w:ascii="宋体" w:hAnsi="宋体" w:eastAsia="宋体" w:cs="宋体"/>
                <w:caps/>
                <w:sz w:val="24"/>
                <w:szCs w:val="24"/>
                <w:highlight w:val="none"/>
              </w:rPr>
            </w:pPr>
            <w:r>
              <w:rPr>
                <w:rFonts w:hint="eastAsia" w:ascii="宋体" w:hAnsi="宋体" w:eastAsia="宋体" w:cs="宋体"/>
                <w:caps/>
                <w:sz w:val="24"/>
                <w:szCs w:val="24"/>
                <w:highlight w:val="none"/>
              </w:rPr>
              <w:t>职务</w:t>
            </w:r>
          </w:p>
        </w:tc>
        <w:tc>
          <w:tcPr>
            <w:tcW w:w="1152" w:type="dxa"/>
            <w:vAlign w:val="center"/>
          </w:tcPr>
          <w:p w14:paraId="1B17050C">
            <w:pPr>
              <w:ind w:firstLine="560"/>
              <w:jc w:val="center"/>
              <w:rPr>
                <w:rFonts w:hint="eastAsia" w:ascii="宋体" w:hAnsi="宋体" w:eastAsia="宋体" w:cs="宋体"/>
                <w:caps/>
                <w:sz w:val="24"/>
                <w:szCs w:val="24"/>
                <w:highlight w:val="none"/>
              </w:rPr>
            </w:pPr>
          </w:p>
        </w:tc>
        <w:tc>
          <w:tcPr>
            <w:tcW w:w="2007" w:type="dxa"/>
            <w:vAlign w:val="center"/>
          </w:tcPr>
          <w:p w14:paraId="339E3212">
            <w:pPr>
              <w:jc w:val="center"/>
              <w:rPr>
                <w:rFonts w:hint="eastAsia" w:ascii="宋体" w:hAnsi="宋体" w:eastAsia="宋体" w:cs="宋体"/>
                <w:caps/>
                <w:sz w:val="24"/>
                <w:szCs w:val="24"/>
                <w:highlight w:val="none"/>
              </w:rPr>
            </w:pPr>
            <w:r>
              <w:rPr>
                <w:rFonts w:hint="eastAsia" w:ascii="宋体" w:hAnsi="宋体" w:eastAsia="宋体" w:cs="宋体"/>
                <w:caps/>
                <w:sz w:val="24"/>
                <w:szCs w:val="24"/>
                <w:highlight w:val="none"/>
              </w:rPr>
              <w:t>拟在本合同任职</w:t>
            </w:r>
          </w:p>
        </w:tc>
        <w:tc>
          <w:tcPr>
            <w:tcW w:w="1570" w:type="dxa"/>
            <w:vAlign w:val="center"/>
          </w:tcPr>
          <w:p w14:paraId="061E8BA5">
            <w:pPr>
              <w:ind w:firstLine="560"/>
              <w:jc w:val="center"/>
              <w:rPr>
                <w:rFonts w:hint="eastAsia" w:ascii="宋体" w:hAnsi="宋体" w:eastAsia="宋体" w:cs="宋体"/>
                <w:caps/>
                <w:sz w:val="24"/>
                <w:szCs w:val="24"/>
                <w:highlight w:val="none"/>
              </w:rPr>
            </w:pPr>
          </w:p>
        </w:tc>
      </w:tr>
      <w:tr w14:paraId="3C06A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1580" w:type="dxa"/>
            <w:vAlign w:val="center"/>
          </w:tcPr>
          <w:p w14:paraId="050493E1">
            <w:pPr>
              <w:ind w:left="-13" w:leftChars="-137" w:hanging="288" w:hangingChars="120"/>
              <w:jc w:val="center"/>
              <w:rPr>
                <w:rFonts w:hint="eastAsia" w:ascii="宋体" w:hAnsi="宋体" w:eastAsia="宋体" w:cs="宋体"/>
                <w:caps/>
                <w:sz w:val="24"/>
                <w:szCs w:val="24"/>
                <w:highlight w:val="none"/>
              </w:rPr>
            </w:pPr>
            <w:r>
              <w:rPr>
                <w:rFonts w:hint="eastAsia" w:ascii="宋体" w:hAnsi="宋体" w:eastAsia="宋体" w:cs="宋体"/>
                <w:caps/>
                <w:sz w:val="24"/>
                <w:szCs w:val="24"/>
                <w:highlight w:val="none"/>
              </w:rPr>
              <w:t>毕业学校</w:t>
            </w:r>
          </w:p>
        </w:tc>
        <w:tc>
          <w:tcPr>
            <w:tcW w:w="7877" w:type="dxa"/>
            <w:gridSpan w:val="5"/>
            <w:vAlign w:val="center"/>
          </w:tcPr>
          <w:p w14:paraId="50B198DF">
            <w:pPr>
              <w:ind w:left="480" w:hanging="480" w:hangingChars="200"/>
              <w:rPr>
                <w:rFonts w:hint="eastAsia" w:ascii="宋体" w:hAnsi="宋体" w:eastAsia="宋体" w:cs="宋体"/>
                <w:caps/>
                <w:sz w:val="24"/>
                <w:szCs w:val="24"/>
                <w:highlight w:val="none"/>
              </w:rPr>
            </w:pPr>
            <w:r>
              <w:rPr>
                <w:rFonts w:hint="eastAsia" w:ascii="宋体" w:hAnsi="宋体" w:eastAsia="宋体" w:cs="宋体"/>
                <w:caps/>
                <w:sz w:val="24"/>
                <w:szCs w:val="24"/>
                <w:highlight w:val="none"/>
                <w:u w:val="single"/>
              </w:rPr>
              <w:t xml:space="preserve">         </w:t>
            </w:r>
            <w:r>
              <w:rPr>
                <w:rFonts w:hint="eastAsia" w:ascii="宋体" w:hAnsi="宋体" w:eastAsia="宋体" w:cs="宋体"/>
                <w:caps/>
                <w:sz w:val="24"/>
                <w:szCs w:val="24"/>
                <w:highlight w:val="none"/>
              </w:rPr>
              <w:t>年毕业于</w:t>
            </w:r>
            <w:r>
              <w:rPr>
                <w:rFonts w:hint="eastAsia" w:ascii="宋体" w:hAnsi="宋体" w:eastAsia="宋体" w:cs="宋体"/>
                <w:caps/>
                <w:sz w:val="24"/>
                <w:szCs w:val="24"/>
                <w:highlight w:val="none"/>
                <w:u w:val="single"/>
              </w:rPr>
              <w:t xml:space="preserve">        </w:t>
            </w:r>
            <w:r>
              <w:rPr>
                <w:rFonts w:hint="eastAsia" w:ascii="宋体" w:hAnsi="宋体" w:eastAsia="宋体" w:cs="宋体"/>
                <w:caps/>
                <w:sz w:val="24"/>
                <w:szCs w:val="24"/>
                <w:highlight w:val="none"/>
              </w:rPr>
              <w:t>学校</w:t>
            </w:r>
            <w:r>
              <w:rPr>
                <w:rFonts w:hint="eastAsia" w:ascii="宋体" w:hAnsi="宋体" w:eastAsia="宋体" w:cs="宋体"/>
                <w:caps/>
                <w:sz w:val="24"/>
                <w:szCs w:val="24"/>
                <w:highlight w:val="none"/>
                <w:u w:val="single"/>
              </w:rPr>
              <w:t xml:space="preserve">             </w:t>
            </w:r>
            <w:r>
              <w:rPr>
                <w:rFonts w:hint="eastAsia" w:ascii="宋体" w:hAnsi="宋体" w:eastAsia="宋体" w:cs="宋体"/>
                <w:caps/>
                <w:sz w:val="24"/>
                <w:szCs w:val="24"/>
                <w:highlight w:val="none"/>
              </w:rPr>
              <w:t>专业</w:t>
            </w:r>
          </w:p>
        </w:tc>
      </w:tr>
      <w:tr w14:paraId="1B46B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9457" w:type="dxa"/>
            <w:gridSpan w:val="6"/>
            <w:vAlign w:val="center"/>
          </w:tcPr>
          <w:p w14:paraId="7FE5CDE5">
            <w:pPr>
              <w:ind w:left="-13" w:leftChars="-137" w:hanging="288" w:hangingChars="120"/>
              <w:jc w:val="center"/>
              <w:rPr>
                <w:rFonts w:hint="eastAsia" w:ascii="宋体" w:hAnsi="宋体" w:eastAsia="宋体" w:cs="宋体"/>
                <w:caps/>
                <w:sz w:val="24"/>
                <w:szCs w:val="24"/>
                <w:highlight w:val="none"/>
              </w:rPr>
            </w:pPr>
            <w:r>
              <w:rPr>
                <w:rFonts w:hint="eastAsia" w:ascii="宋体" w:hAnsi="宋体" w:eastAsia="宋体" w:cs="宋体"/>
                <w:caps/>
                <w:sz w:val="24"/>
                <w:szCs w:val="24"/>
                <w:highlight w:val="none"/>
              </w:rPr>
              <w:t>主要工作经历</w:t>
            </w:r>
          </w:p>
        </w:tc>
      </w:tr>
      <w:tr w14:paraId="63A9B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580" w:type="dxa"/>
            <w:vAlign w:val="center"/>
          </w:tcPr>
          <w:p w14:paraId="5F9FD55D">
            <w:pPr>
              <w:ind w:left="-13" w:leftChars="-137" w:hanging="288" w:hangingChars="120"/>
              <w:jc w:val="center"/>
              <w:rPr>
                <w:rFonts w:hint="eastAsia" w:ascii="宋体" w:hAnsi="宋体" w:eastAsia="宋体" w:cs="宋体"/>
                <w:caps/>
                <w:sz w:val="24"/>
                <w:szCs w:val="24"/>
                <w:highlight w:val="none"/>
              </w:rPr>
            </w:pPr>
            <w:r>
              <w:rPr>
                <w:rFonts w:hint="eastAsia" w:ascii="宋体" w:hAnsi="宋体" w:eastAsia="宋体" w:cs="宋体"/>
                <w:caps/>
                <w:sz w:val="24"/>
                <w:szCs w:val="24"/>
                <w:highlight w:val="none"/>
              </w:rPr>
              <w:t>时间</w:t>
            </w:r>
          </w:p>
        </w:tc>
        <w:tc>
          <w:tcPr>
            <w:tcW w:w="3148" w:type="dxa"/>
            <w:gridSpan w:val="2"/>
            <w:vAlign w:val="center"/>
          </w:tcPr>
          <w:p w14:paraId="14F882AF">
            <w:pPr>
              <w:jc w:val="center"/>
              <w:rPr>
                <w:rFonts w:hint="eastAsia" w:ascii="宋体" w:hAnsi="宋体" w:eastAsia="宋体" w:cs="宋体"/>
                <w:caps/>
                <w:sz w:val="24"/>
                <w:szCs w:val="24"/>
                <w:highlight w:val="none"/>
              </w:rPr>
            </w:pPr>
            <w:r>
              <w:rPr>
                <w:rFonts w:hint="eastAsia" w:ascii="宋体" w:hAnsi="宋体" w:eastAsia="宋体" w:cs="宋体"/>
                <w:caps/>
                <w:sz w:val="24"/>
                <w:szCs w:val="24"/>
                <w:highlight w:val="none"/>
              </w:rPr>
              <w:t>参加过的类似项目</w:t>
            </w:r>
          </w:p>
        </w:tc>
        <w:tc>
          <w:tcPr>
            <w:tcW w:w="1152" w:type="dxa"/>
            <w:vAlign w:val="center"/>
          </w:tcPr>
          <w:p w14:paraId="0C6409B6">
            <w:pPr>
              <w:jc w:val="center"/>
              <w:rPr>
                <w:rFonts w:hint="eastAsia" w:ascii="宋体" w:hAnsi="宋体" w:eastAsia="宋体" w:cs="宋体"/>
                <w:caps/>
                <w:sz w:val="24"/>
                <w:szCs w:val="24"/>
                <w:highlight w:val="none"/>
              </w:rPr>
            </w:pPr>
            <w:r>
              <w:rPr>
                <w:rFonts w:hint="eastAsia" w:ascii="宋体" w:hAnsi="宋体" w:eastAsia="宋体" w:cs="宋体"/>
                <w:caps/>
                <w:sz w:val="24"/>
                <w:szCs w:val="24"/>
                <w:highlight w:val="none"/>
              </w:rPr>
              <w:t>担任</w:t>
            </w:r>
          </w:p>
          <w:p w14:paraId="7772D46F">
            <w:pPr>
              <w:jc w:val="center"/>
              <w:rPr>
                <w:rFonts w:hint="eastAsia" w:ascii="宋体" w:hAnsi="宋体" w:eastAsia="宋体" w:cs="宋体"/>
                <w:caps/>
                <w:sz w:val="24"/>
                <w:szCs w:val="24"/>
                <w:highlight w:val="none"/>
              </w:rPr>
            </w:pPr>
            <w:r>
              <w:rPr>
                <w:rFonts w:hint="eastAsia" w:ascii="宋体" w:hAnsi="宋体" w:eastAsia="宋体" w:cs="宋体"/>
                <w:caps/>
                <w:sz w:val="24"/>
                <w:szCs w:val="24"/>
                <w:highlight w:val="none"/>
              </w:rPr>
              <w:t>职务</w:t>
            </w:r>
          </w:p>
        </w:tc>
        <w:tc>
          <w:tcPr>
            <w:tcW w:w="3577" w:type="dxa"/>
            <w:gridSpan w:val="2"/>
            <w:vAlign w:val="center"/>
          </w:tcPr>
          <w:p w14:paraId="6EA493E4">
            <w:pPr>
              <w:jc w:val="center"/>
              <w:rPr>
                <w:rFonts w:hint="eastAsia" w:ascii="宋体" w:hAnsi="宋体" w:eastAsia="宋体" w:cs="宋体"/>
                <w:caps/>
                <w:sz w:val="24"/>
                <w:szCs w:val="24"/>
                <w:highlight w:val="none"/>
              </w:rPr>
            </w:pPr>
            <w:r>
              <w:rPr>
                <w:rFonts w:hint="eastAsia" w:ascii="宋体" w:hAnsi="宋体" w:eastAsia="宋体" w:cs="宋体"/>
                <w:caps/>
                <w:sz w:val="24"/>
                <w:szCs w:val="24"/>
                <w:highlight w:val="none"/>
              </w:rPr>
              <w:t>发包人及联系电话</w:t>
            </w:r>
          </w:p>
        </w:tc>
      </w:tr>
      <w:tr w14:paraId="320E3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580" w:type="dxa"/>
            <w:vAlign w:val="center"/>
          </w:tcPr>
          <w:p w14:paraId="03A3E398">
            <w:pPr>
              <w:ind w:left="5250" w:firstLine="560"/>
              <w:jc w:val="center"/>
              <w:rPr>
                <w:rFonts w:hint="eastAsia" w:ascii="宋体" w:hAnsi="宋体" w:eastAsia="宋体" w:cs="宋体"/>
                <w:caps/>
                <w:sz w:val="24"/>
                <w:szCs w:val="24"/>
                <w:highlight w:val="none"/>
              </w:rPr>
            </w:pPr>
          </w:p>
        </w:tc>
        <w:tc>
          <w:tcPr>
            <w:tcW w:w="1148" w:type="dxa"/>
            <w:vAlign w:val="center"/>
          </w:tcPr>
          <w:p w14:paraId="4F985048">
            <w:pPr>
              <w:ind w:firstLine="560"/>
              <w:jc w:val="center"/>
              <w:rPr>
                <w:rFonts w:hint="eastAsia" w:ascii="宋体" w:hAnsi="宋体" w:eastAsia="宋体" w:cs="宋体"/>
                <w:caps/>
                <w:sz w:val="24"/>
                <w:szCs w:val="24"/>
                <w:highlight w:val="none"/>
              </w:rPr>
            </w:pPr>
          </w:p>
        </w:tc>
        <w:tc>
          <w:tcPr>
            <w:tcW w:w="2000" w:type="dxa"/>
            <w:vAlign w:val="center"/>
          </w:tcPr>
          <w:p w14:paraId="77C3BCD0">
            <w:pPr>
              <w:ind w:firstLine="560"/>
              <w:jc w:val="center"/>
              <w:rPr>
                <w:rFonts w:hint="eastAsia" w:ascii="宋体" w:hAnsi="宋体" w:eastAsia="宋体" w:cs="宋体"/>
                <w:caps/>
                <w:sz w:val="24"/>
                <w:szCs w:val="24"/>
                <w:highlight w:val="none"/>
              </w:rPr>
            </w:pPr>
          </w:p>
        </w:tc>
        <w:tc>
          <w:tcPr>
            <w:tcW w:w="1152" w:type="dxa"/>
            <w:vAlign w:val="center"/>
          </w:tcPr>
          <w:p w14:paraId="2E528EF3">
            <w:pPr>
              <w:ind w:firstLine="560"/>
              <w:jc w:val="center"/>
              <w:rPr>
                <w:rFonts w:hint="eastAsia" w:ascii="宋体" w:hAnsi="宋体" w:eastAsia="宋体" w:cs="宋体"/>
                <w:caps/>
                <w:sz w:val="24"/>
                <w:szCs w:val="24"/>
                <w:highlight w:val="none"/>
              </w:rPr>
            </w:pPr>
          </w:p>
        </w:tc>
        <w:tc>
          <w:tcPr>
            <w:tcW w:w="2007" w:type="dxa"/>
            <w:vAlign w:val="center"/>
          </w:tcPr>
          <w:p w14:paraId="0917979C">
            <w:pPr>
              <w:ind w:firstLine="560"/>
              <w:jc w:val="center"/>
              <w:rPr>
                <w:rFonts w:hint="eastAsia" w:ascii="宋体" w:hAnsi="宋体" w:eastAsia="宋体" w:cs="宋体"/>
                <w:caps/>
                <w:sz w:val="24"/>
                <w:szCs w:val="24"/>
                <w:highlight w:val="none"/>
              </w:rPr>
            </w:pPr>
          </w:p>
        </w:tc>
        <w:tc>
          <w:tcPr>
            <w:tcW w:w="1570" w:type="dxa"/>
            <w:vAlign w:val="center"/>
          </w:tcPr>
          <w:p w14:paraId="4CFCF606">
            <w:pPr>
              <w:ind w:firstLine="560"/>
              <w:jc w:val="center"/>
              <w:rPr>
                <w:rFonts w:hint="eastAsia" w:ascii="宋体" w:hAnsi="宋体" w:eastAsia="宋体" w:cs="宋体"/>
                <w:caps/>
                <w:sz w:val="24"/>
                <w:szCs w:val="24"/>
                <w:highlight w:val="none"/>
              </w:rPr>
            </w:pPr>
          </w:p>
        </w:tc>
      </w:tr>
    </w:tbl>
    <w:p w14:paraId="53E35104">
      <w:pPr>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br w:type="page"/>
      </w:r>
    </w:p>
    <w:p w14:paraId="17BDF724">
      <w:pPr>
        <w:pStyle w:val="4"/>
        <w:bidi w:val="0"/>
        <w:jc w:val="center"/>
        <w:rPr>
          <w:rFonts w:hint="eastAsia" w:ascii="宋体" w:hAnsi="宋体" w:eastAsia="宋体" w:cs="宋体"/>
          <w:highlight w:val="none"/>
        </w:rPr>
      </w:pPr>
      <w:bookmarkStart w:id="259" w:name="_Toc4849"/>
      <w:r>
        <w:rPr>
          <w:rFonts w:hint="eastAsia" w:ascii="宋体" w:hAnsi="宋体" w:eastAsia="宋体" w:cs="宋体"/>
          <w:highlight w:val="none"/>
        </w:rPr>
        <w:t>（</w:t>
      </w:r>
      <w:r>
        <w:rPr>
          <w:rFonts w:hint="eastAsia" w:ascii="宋体" w:hAnsi="宋体" w:cs="宋体"/>
          <w:highlight w:val="none"/>
          <w:lang w:val="en-US" w:eastAsia="zh-CN"/>
        </w:rPr>
        <w:t>三</w:t>
      </w:r>
      <w:r>
        <w:rPr>
          <w:rFonts w:hint="eastAsia" w:ascii="宋体" w:hAnsi="宋体" w:eastAsia="宋体" w:cs="宋体"/>
          <w:highlight w:val="none"/>
        </w:rPr>
        <w:t>）近年完成的类似项目情况表</w:t>
      </w:r>
      <w:bookmarkEnd w:id="259"/>
    </w:p>
    <w:tbl>
      <w:tblPr>
        <w:tblStyle w:val="15"/>
        <w:tblW w:w="98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63"/>
        <w:gridCol w:w="7337"/>
      </w:tblGrid>
      <w:tr w14:paraId="30F37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63" w:type="dxa"/>
            <w:vAlign w:val="center"/>
          </w:tcPr>
          <w:p w14:paraId="1F852102">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7337" w:type="dxa"/>
            <w:vAlign w:val="center"/>
          </w:tcPr>
          <w:p w14:paraId="14B5FE15">
            <w:pPr>
              <w:spacing w:after="0" w:line="0" w:lineRule="atLeast"/>
              <w:jc w:val="center"/>
              <w:rPr>
                <w:rFonts w:hint="eastAsia" w:ascii="宋体" w:hAnsi="宋体" w:eastAsia="宋体" w:cs="宋体"/>
                <w:color w:val="auto"/>
                <w:sz w:val="21"/>
                <w:szCs w:val="21"/>
                <w:highlight w:val="none"/>
              </w:rPr>
            </w:pPr>
          </w:p>
        </w:tc>
      </w:tr>
      <w:tr w14:paraId="7C917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63" w:type="dxa"/>
            <w:vAlign w:val="center"/>
          </w:tcPr>
          <w:p w14:paraId="01DD324C">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项目所在地</w:t>
            </w:r>
          </w:p>
        </w:tc>
        <w:tc>
          <w:tcPr>
            <w:tcW w:w="7337" w:type="dxa"/>
            <w:vAlign w:val="center"/>
          </w:tcPr>
          <w:p w14:paraId="1797B154">
            <w:pPr>
              <w:spacing w:after="0" w:line="0" w:lineRule="atLeast"/>
              <w:jc w:val="center"/>
              <w:rPr>
                <w:rFonts w:hint="eastAsia" w:ascii="宋体" w:hAnsi="宋体" w:eastAsia="宋体" w:cs="宋体"/>
                <w:color w:val="auto"/>
                <w:sz w:val="21"/>
                <w:szCs w:val="21"/>
                <w:highlight w:val="none"/>
              </w:rPr>
            </w:pPr>
          </w:p>
        </w:tc>
      </w:tr>
      <w:tr w14:paraId="1120D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63" w:type="dxa"/>
            <w:vAlign w:val="center"/>
          </w:tcPr>
          <w:p w14:paraId="34E859C9">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发包人名称</w:t>
            </w:r>
          </w:p>
        </w:tc>
        <w:tc>
          <w:tcPr>
            <w:tcW w:w="7337" w:type="dxa"/>
            <w:vAlign w:val="center"/>
          </w:tcPr>
          <w:p w14:paraId="42CEBBA8">
            <w:pPr>
              <w:spacing w:after="0" w:line="0" w:lineRule="atLeast"/>
              <w:jc w:val="center"/>
              <w:rPr>
                <w:rFonts w:hint="eastAsia" w:ascii="宋体" w:hAnsi="宋体" w:eastAsia="宋体" w:cs="宋体"/>
                <w:color w:val="auto"/>
                <w:sz w:val="21"/>
                <w:szCs w:val="21"/>
                <w:highlight w:val="none"/>
              </w:rPr>
            </w:pPr>
          </w:p>
        </w:tc>
      </w:tr>
      <w:tr w14:paraId="2A08B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63" w:type="dxa"/>
            <w:vAlign w:val="center"/>
          </w:tcPr>
          <w:p w14:paraId="7EF75049">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发包人地址</w:t>
            </w:r>
          </w:p>
        </w:tc>
        <w:tc>
          <w:tcPr>
            <w:tcW w:w="7337" w:type="dxa"/>
            <w:vAlign w:val="center"/>
          </w:tcPr>
          <w:p w14:paraId="5DC914AE">
            <w:pPr>
              <w:spacing w:after="0" w:line="0" w:lineRule="atLeast"/>
              <w:jc w:val="center"/>
              <w:rPr>
                <w:rFonts w:hint="eastAsia" w:ascii="宋体" w:hAnsi="宋体" w:eastAsia="宋体" w:cs="宋体"/>
                <w:color w:val="auto"/>
                <w:sz w:val="21"/>
                <w:szCs w:val="21"/>
                <w:highlight w:val="none"/>
              </w:rPr>
            </w:pPr>
          </w:p>
        </w:tc>
      </w:tr>
      <w:tr w14:paraId="286CC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63" w:type="dxa"/>
            <w:vAlign w:val="center"/>
          </w:tcPr>
          <w:p w14:paraId="22D7292F">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发包人电话</w:t>
            </w:r>
          </w:p>
        </w:tc>
        <w:tc>
          <w:tcPr>
            <w:tcW w:w="7337" w:type="dxa"/>
            <w:vAlign w:val="center"/>
          </w:tcPr>
          <w:p w14:paraId="1333027A">
            <w:pPr>
              <w:spacing w:after="0" w:line="0" w:lineRule="atLeast"/>
              <w:jc w:val="center"/>
              <w:rPr>
                <w:rFonts w:hint="eastAsia" w:ascii="宋体" w:hAnsi="宋体" w:eastAsia="宋体" w:cs="宋体"/>
                <w:color w:val="auto"/>
                <w:sz w:val="21"/>
                <w:szCs w:val="21"/>
                <w:highlight w:val="none"/>
              </w:rPr>
            </w:pPr>
          </w:p>
        </w:tc>
      </w:tr>
      <w:tr w14:paraId="6C330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63" w:type="dxa"/>
            <w:vAlign w:val="center"/>
          </w:tcPr>
          <w:p w14:paraId="69A8F93D">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合同价格</w:t>
            </w:r>
          </w:p>
        </w:tc>
        <w:tc>
          <w:tcPr>
            <w:tcW w:w="7337" w:type="dxa"/>
            <w:vAlign w:val="center"/>
          </w:tcPr>
          <w:p w14:paraId="7625F1F1">
            <w:pPr>
              <w:spacing w:after="0" w:line="0" w:lineRule="atLeast"/>
              <w:jc w:val="center"/>
              <w:rPr>
                <w:rFonts w:hint="eastAsia" w:ascii="宋体" w:hAnsi="宋体" w:eastAsia="宋体" w:cs="宋体"/>
                <w:color w:val="auto"/>
                <w:sz w:val="21"/>
                <w:szCs w:val="21"/>
                <w:highlight w:val="none"/>
              </w:rPr>
            </w:pPr>
          </w:p>
        </w:tc>
      </w:tr>
      <w:tr w14:paraId="6AADE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63" w:type="dxa"/>
            <w:vAlign w:val="center"/>
          </w:tcPr>
          <w:p w14:paraId="2A6E9237">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开工日期</w:t>
            </w:r>
          </w:p>
        </w:tc>
        <w:tc>
          <w:tcPr>
            <w:tcW w:w="7337" w:type="dxa"/>
            <w:vAlign w:val="center"/>
          </w:tcPr>
          <w:p w14:paraId="6875ADAD">
            <w:pPr>
              <w:spacing w:after="0" w:line="0" w:lineRule="atLeast"/>
              <w:jc w:val="center"/>
              <w:rPr>
                <w:rFonts w:hint="eastAsia" w:ascii="宋体" w:hAnsi="宋体" w:eastAsia="宋体" w:cs="宋体"/>
                <w:color w:val="auto"/>
                <w:sz w:val="21"/>
                <w:szCs w:val="21"/>
                <w:highlight w:val="none"/>
              </w:rPr>
            </w:pPr>
          </w:p>
        </w:tc>
      </w:tr>
      <w:tr w14:paraId="1DE87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63" w:type="dxa"/>
            <w:vAlign w:val="center"/>
          </w:tcPr>
          <w:p w14:paraId="09BB34BF">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竣工日期</w:t>
            </w:r>
          </w:p>
        </w:tc>
        <w:tc>
          <w:tcPr>
            <w:tcW w:w="7337" w:type="dxa"/>
            <w:vAlign w:val="center"/>
          </w:tcPr>
          <w:p w14:paraId="45B61766">
            <w:pPr>
              <w:spacing w:after="0" w:line="0" w:lineRule="atLeast"/>
              <w:jc w:val="center"/>
              <w:rPr>
                <w:rFonts w:hint="eastAsia" w:ascii="宋体" w:hAnsi="宋体" w:eastAsia="宋体" w:cs="宋体"/>
                <w:color w:val="auto"/>
                <w:sz w:val="21"/>
                <w:szCs w:val="21"/>
                <w:highlight w:val="none"/>
              </w:rPr>
            </w:pPr>
          </w:p>
        </w:tc>
      </w:tr>
      <w:tr w14:paraId="2015A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63" w:type="dxa"/>
            <w:vAlign w:val="center"/>
          </w:tcPr>
          <w:p w14:paraId="7875CE44">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承担的工作</w:t>
            </w:r>
          </w:p>
        </w:tc>
        <w:tc>
          <w:tcPr>
            <w:tcW w:w="7337" w:type="dxa"/>
            <w:vAlign w:val="center"/>
          </w:tcPr>
          <w:p w14:paraId="704DB9DA">
            <w:pPr>
              <w:spacing w:after="0" w:line="0" w:lineRule="atLeast"/>
              <w:jc w:val="center"/>
              <w:rPr>
                <w:rFonts w:hint="eastAsia" w:ascii="宋体" w:hAnsi="宋体" w:eastAsia="宋体" w:cs="宋体"/>
                <w:color w:val="auto"/>
                <w:sz w:val="21"/>
                <w:szCs w:val="21"/>
                <w:highlight w:val="none"/>
              </w:rPr>
            </w:pPr>
          </w:p>
        </w:tc>
      </w:tr>
      <w:tr w14:paraId="6099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63" w:type="dxa"/>
            <w:vAlign w:val="center"/>
          </w:tcPr>
          <w:p w14:paraId="3B9A8064">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w:t>
            </w:r>
          </w:p>
        </w:tc>
        <w:tc>
          <w:tcPr>
            <w:tcW w:w="7337" w:type="dxa"/>
            <w:vAlign w:val="center"/>
          </w:tcPr>
          <w:p w14:paraId="5F8DFA08">
            <w:pPr>
              <w:spacing w:after="0" w:line="0" w:lineRule="atLeast"/>
              <w:jc w:val="center"/>
              <w:rPr>
                <w:rFonts w:hint="eastAsia" w:ascii="宋体" w:hAnsi="宋体" w:eastAsia="宋体" w:cs="宋体"/>
                <w:color w:val="auto"/>
                <w:sz w:val="21"/>
                <w:szCs w:val="21"/>
                <w:highlight w:val="none"/>
              </w:rPr>
            </w:pPr>
          </w:p>
        </w:tc>
      </w:tr>
      <w:tr w14:paraId="2CCA6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63" w:type="dxa"/>
            <w:vAlign w:val="center"/>
          </w:tcPr>
          <w:p w14:paraId="4F259C6D">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项目负责人</w:t>
            </w:r>
          </w:p>
        </w:tc>
        <w:tc>
          <w:tcPr>
            <w:tcW w:w="7337" w:type="dxa"/>
            <w:vAlign w:val="center"/>
          </w:tcPr>
          <w:p w14:paraId="4D1C35AE">
            <w:pPr>
              <w:spacing w:after="0" w:line="0" w:lineRule="atLeast"/>
              <w:jc w:val="center"/>
              <w:rPr>
                <w:rFonts w:hint="eastAsia" w:ascii="宋体" w:hAnsi="宋体" w:eastAsia="宋体" w:cs="宋体"/>
                <w:color w:val="auto"/>
                <w:sz w:val="21"/>
                <w:szCs w:val="21"/>
                <w:highlight w:val="none"/>
              </w:rPr>
            </w:pPr>
          </w:p>
        </w:tc>
      </w:tr>
      <w:tr w14:paraId="41FF6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63" w:type="dxa"/>
            <w:vAlign w:val="center"/>
          </w:tcPr>
          <w:p w14:paraId="7E6AAFB8">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技术负责人</w:t>
            </w:r>
          </w:p>
        </w:tc>
        <w:tc>
          <w:tcPr>
            <w:tcW w:w="7337" w:type="dxa"/>
            <w:vAlign w:val="center"/>
          </w:tcPr>
          <w:p w14:paraId="4060EC17">
            <w:pPr>
              <w:spacing w:after="0" w:line="0" w:lineRule="atLeast"/>
              <w:jc w:val="center"/>
              <w:rPr>
                <w:rFonts w:hint="eastAsia" w:ascii="宋体" w:hAnsi="宋体" w:eastAsia="宋体" w:cs="宋体"/>
                <w:color w:val="auto"/>
                <w:sz w:val="21"/>
                <w:szCs w:val="21"/>
                <w:highlight w:val="none"/>
              </w:rPr>
            </w:pPr>
          </w:p>
        </w:tc>
      </w:tr>
      <w:tr w14:paraId="0A9B9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63" w:type="dxa"/>
            <w:vAlign w:val="center"/>
          </w:tcPr>
          <w:p w14:paraId="63D04B02">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总监理工程师及电话</w:t>
            </w:r>
          </w:p>
        </w:tc>
        <w:tc>
          <w:tcPr>
            <w:tcW w:w="7337" w:type="dxa"/>
            <w:vAlign w:val="center"/>
          </w:tcPr>
          <w:p w14:paraId="382ADB53">
            <w:pPr>
              <w:spacing w:after="0" w:line="0" w:lineRule="atLeast"/>
              <w:jc w:val="center"/>
              <w:rPr>
                <w:rFonts w:hint="eastAsia" w:ascii="宋体" w:hAnsi="宋体" w:eastAsia="宋体" w:cs="宋体"/>
                <w:color w:val="auto"/>
                <w:sz w:val="21"/>
                <w:szCs w:val="21"/>
                <w:highlight w:val="none"/>
              </w:rPr>
            </w:pPr>
          </w:p>
        </w:tc>
      </w:tr>
      <w:tr w14:paraId="06A63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63" w:type="dxa"/>
            <w:vAlign w:val="center"/>
          </w:tcPr>
          <w:p w14:paraId="0BB1C161">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项目描述</w:t>
            </w:r>
          </w:p>
        </w:tc>
        <w:tc>
          <w:tcPr>
            <w:tcW w:w="7337" w:type="dxa"/>
            <w:vAlign w:val="center"/>
          </w:tcPr>
          <w:p w14:paraId="390FB4E6">
            <w:pPr>
              <w:spacing w:after="0" w:line="0" w:lineRule="atLeast"/>
              <w:jc w:val="center"/>
              <w:rPr>
                <w:rFonts w:hint="eastAsia" w:ascii="宋体" w:hAnsi="宋体" w:eastAsia="宋体" w:cs="宋体"/>
                <w:color w:val="auto"/>
                <w:sz w:val="21"/>
                <w:szCs w:val="21"/>
                <w:highlight w:val="none"/>
              </w:rPr>
            </w:pPr>
          </w:p>
        </w:tc>
      </w:tr>
      <w:tr w14:paraId="3EB16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63" w:type="dxa"/>
            <w:vAlign w:val="center"/>
          </w:tcPr>
          <w:p w14:paraId="422061A2">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c>
          <w:tcPr>
            <w:tcW w:w="7337" w:type="dxa"/>
            <w:vAlign w:val="center"/>
          </w:tcPr>
          <w:p w14:paraId="145AF021">
            <w:pPr>
              <w:spacing w:after="0" w:line="0" w:lineRule="atLeast"/>
              <w:jc w:val="center"/>
              <w:rPr>
                <w:rFonts w:hint="eastAsia" w:ascii="宋体" w:hAnsi="宋体" w:eastAsia="宋体" w:cs="宋体"/>
                <w:color w:val="auto"/>
                <w:sz w:val="21"/>
                <w:szCs w:val="21"/>
                <w:highlight w:val="none"/>
              </w:rPr>
            </w:pPr>
          </w:p>
        </w:tc>
      </w:tr>
    </w:tbl>
    <w:p w14:paraId="5CDFBDED">
      <w:pPr>
        <w:ind w:firstLine="472" w:firstLineChars="196"/>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注：应附中标（成交）通知书</w:t>
      </w:r>
      <w:r>
        <w:rPr>
          <w:rFonts w:hint="eastAsia" w:ascii="宋体" w:hAnsi="宋体" w:eastAsia="宋体" w:cs="宋体"/>
          <w:b/>
          <w:color w:val="auto"/>
          <w:sz w:val="24"/>
          <w:szCs w:val="24"/>
          <w:highlight w:val="none"/>
          <w:lang w:eastAsia="zh-CN"/>
        </w:rPr>
        <w:t>或</w:t>
      </w:r>
      <w:r>
        <w:rPr>
          <w:rFonts w:hint="eastAsia" w:ascii="宋体" w:hAnsi="宋体" w:eastAsia="宋体" w:cs="宋体"/>
          <w:b/>
          <w:color w:val="auto"/>
          <w:sz w:val="24"/>
          <w:szCs w:val="24"/>
          <w:highlight w:val="none"/>
        </w:rPr>
        <w:t>施工合同</w:t>
      </w:r>
      <w:r>
        <w:rPr>
          <w:rFonts w:hint="eastAsia" w:ascii="宋体" w:hAnsi="宋体" w:eastAsia="宋体" w:cs="宋体"/>
          <w:b/>
          <w:color w:val="auto"/>
          <w:sz w:val="24"/>
          <w:szCs w:val="24"/>
          <w:highlight w:val="none"/>
          <w:lang w:eastAsia="zh-CN"/>
        </w:rPr>
        <w:t>或</w:t>
      </w:r>
      <w:r>
        <w:rPr>
          <w:rFonts w:hint="eastAsia" w:ascii="宋体" w:hAnsi="宋体" w:eastAsia="宋体" w:cs="宋体"/>
          <w:b/>
          <w:color w:val="auto"/>
          <w:sz w:val="24"/>
          <w:szCs w:val="24"/>
          <w:highlight w:val="none"/>
        </w:rPr>
        <w:t>建设工程竣工验收备案表，具体年份要求见申请人须知前附表。</w:t>
      </w:r>
    </w:p>
    <w:p w14:paraId="1BE058BA">
      <w:pPr>
        <w:rPr>
          <w:rFonts w:hint="eastAsia" w:ascii="宋体" w:hAnsi="宋体" w:eastAsia="宋体" w:cs="宋体"/>
          <w:b/>
          <w:color w:val="auto"/>
          <w:sz w:val="24"/>
          <w:szCs w:val="24"/>
          <w:highlight w:val="none"/>
        </w:rPr>
      </w:pPr>
    </w:p>
    <w:p w14:paraId="6520D18A">
      <w:pPr>
        <w:adjustRightInd/>
        <w:snapToGrid/>
        <w:spacing w:after="0"/>
        <w:rPr>
          <w:rFonts w:hint="eastAsia" w:ascii="宋体" w:hAnsi="宋体" w:eastAsia="宋体" w:cs="宋体"/>
          <w:b/>
          <w:caps/>
          <w:color w:val="auto"/>
          <w:sz w:val="24"/>
          <w:szCs w:val="24"/>
          <w:highlight w:val="none"/>
        </w:rPr>
      </w:pPr>
      <w:r>
        <w:rPr>
          <w:rFonts w:hint="eastAsia" w:ascii="宋体" w:hAnsi="宋体" w:eastAsia="宋体" w:cs="宋体"/>
          <w:b/>
          <w:caps/>
          <w:color w:val="auto"/>
          <w:sz w:val="24"/>
          <w:szCs w:val="24"/>
          <w:highlight w:val="none"/>
        </w:rPr>
        <w:br w:type="page"/>
      </w:r>
    </w:p>
    <w:p w14:paraId="577CA375">
      <w:pPr>
        <w:pStyle w:val="4"/>
        <w:bidi w:val="0"/>
        <w:jc w:val="center"/>
        <w:rPr>
          <w:rFonts w:hint="eastAsia" w:ascii="宋体" w:hAnsi="宋体" w:eastAsia="宋体" w:cs="宋体"/>
          <w:highlight w:val="none"/>
        </w:rPr>
      </w:pPr>
      <w:bookmarkStart w:id="260" w:name="_Toc193904177"/>
      <w:bookmarkStart w:id="261" w:name="_Toc536534073"/>
      <w:bookmarkStart w:id="262" w:name="_Toc234242182"/>
      <w:bookmarkStart w:id="263" w:name="_Toc234382983"/>
      <w:bookmarkStart w:id="264" w:name="_Toc531966074"/>
      <w:bookmarkStart w:id="265" w:name="_Toc536534343"/>
      <w:bookmarkStart w:id="266" w:name="_Toc5498"/>
      <w:r>
        <w:rPr>
          <w:rFonts w:hint="eastAsia" w:ascii="宋体" w:hAnsi="宋体" w:eastAsia="宋体" w:cs="宋体"/>
          <w:highlight w:val="none"/>
        </w:rPr>
        <w:t>（</w:t>
      </w:r>
      <w:r>
        <w:rPr>
          <w:rFonts w:hint="eastAsia" w:ascii="宋体" w:hAnsi="宋体" w:cs="宋体"/>
          <w:highlight w:val="none"/>
          <w:lang w:val="en-US" w:eastAsia="zh-CN"/>
        </w:rPr>
        <w:t>四</w:t>
      </w:r>
      <w:r>
        <w:rPr>
          <w:rFonts w:hint="eastAsia" w:ascii="宋体" w:hAnsi="宋体" w:eastAsia="宋体" w:cs="宋体"/>
          <w:highlight w:val="none"/>
        </w:rPr>
        <w:t>）正在施工和新承接的项目情况表</w:t>
      </w:r>
      <w:bookmarkEnd w:id="260"/>
      <w:bookmarkEnd w:id="261"/>
      <w:bookmarkEnd w:id="262"/>
      <w:bookmarkEnd w:id="263"/>
      <w:bookmarkEnd w:id="264"/>
      <w:bookmarkEnd w:id="265"/>
      <w:bookmarkEnd w:id="266"/>
    </w:p>
    <w:tbl>
      <w:tblPr>
        <w:tblStyle w:val="15"/>
        <w:tblW w:w="1035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805"/>
        <w:gridCol w:w="7554"/>
      </w:tblGrid>
      <w:tr w14:paraId="7C8D43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08C6A7F7">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7554" w:type="dxa"/>
            <w:vAlign w:val="center"/>
          </w:tcPr>
          <w:p w14:paraId="5EAD978F">
            <w:pPr>
              <w:spacing w:after="0" w:line="0" w:lineRule="atLeast"/>
              <w:jc w:val="center"/>
              <w:rPr>
                <w:rFonts w:hint="eastAsia" w:ascii="宋体" w:hAnsi="宋体" w:eastAsia="宋体" w:cs="宋体"/>
                <w:color w:val="auto"/>
                <w:sz w:val="21"/>
                <w:szCs w:val="21"/>
                <w:highlight w:val="none"/>
              </w:rPr>
            </w:pPr>
          </w:p>
        </w:tc>
      </w:tr>
      <w:tr w14:paraId="581DCE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467254B5">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项目所在地</w:t>
            </w:r>
          </w:p>
        </w:tc>
        <w:tc>
          <w:tcPr>
            <w:tcW w:w="7554" w:type="dxa"/>
            <w:vAlign w:val="center"/>
          </w:tcPr>
          <w:p w14:paraId="56D788E0">
            <w:pPr>
              <w:spacing w:after="0" w:line="0" w:lineRule="atLeast"/>
              <w:jc w:val="center"/>
              <w:rPr>
                <w:rFonts w:hint="eastAsia" w:ascii="宋体" w:hAnsi="宋体" w:eastAsia="宋体" w:cs="宋体"/>
                <w:color w:val="auto"/>
                <w:sz w:val="21"/>
                <w:szCs w:val="21"/>
                <w:highlight w:val="none"/>
              </w:rPr>
            </w:pPr>
          </w:p>
        </w:tc>
      </w:tr>
      <w:tr w14:paraId="579116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166B8AA4">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发包人名称</w:t>
            </w:r>
          </w:p>
        </w:tc>
        <w:tc>
          <w:tcPr>
            <w:tcW w:w="7554" w:type="dxa"/>
            <w:vAlign w:val="center"/>
          </w:tcPr>
          <w:p w14:paraId="6435BF87">
            <w:pPr>
              <w:spacing w:after="0" w:line="0" w:lineRule="atLeast"/>
              <w:jc w:val="center"/>
              <w:rPr>
                <w:rFonts w:hint="eastAsia" w:ascii="宋体" w:hAnsi="宋体" w:eastAsia="宋体" w:cs="宋体"/>
                <w:color w:val="auto"/>
                <w:sz w:val="21"/>
                <w:szCs w:val="21"/>
                <w:highlight w:val="none"/>
              </w:rPr>
            </w:pPr>
          </w:p>
        </w:tc>
      </w:tr>
      <w:tr w14:paraId="0F478A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5C8B9F8C">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发包人地址</w:t>
            </w:r>
          </w:p>
        </w:tc>
        <w:tc>
          <w:tcPr>
            <w:tcW w:w="7554" w:type="dxa"/>
            <w:vAlign w:val="center"/>
          </w:tcPr>
          <w:p w14:paraId="4F9D8A94">
            <w:pPr>
              <w:spacing w:after="0" w:line="0" w:lineRule="atLeast"/>
              <w:jc w:val="center"/>
              <w:rPr>
                <w:rFonts w:hint="eastAsia" w:ascii="宋体" w:hAnsi="宋体" w:eastAsia="宋体" w:cs="宋体"/>
                <w:color w:val="auto"/>
                <w:sz w:val="21"/>
                <w:szCs w:val="21"/>
                <w:highlight w:val="none"/>
              </w:rPr>
            </w:pPr>
          </w:p>
        </w:tc>
      </w:tr>
      <w:tr w14:paraId="1A8F75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426B8AE5">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发包人电话</w:t>
            </w:r>
          </w:p>
        </w:tc>
        <w:tc>
          <w:tcPr>
            <w:tcW w:w="7554" w:type="dxa"/>
            <w:vAlign w:val="center"/>
          </w:tcPr>
          <w:p w14:paraId="33757452">
            <w:pPr>
              <w:spacing w:after="0" w:line="0" w:lineRule="atLeast"/>
              <w:jc w:val="center"/>
              <w:rPr>
                <w:rFonts w:hint="eastAsia" w:ascii="宋体" w:hAnsi="宋体" w:eastAsia="宋体" w:cs="宋体"/>
                <w:color w:val="auto"/>
                <w:sz w:val="21"/>
                <w:szCs w:val="21"/>
                <w:highlight w:val="none"/>
              </w:rPr>
            </w:pPr>
          </w:p>
        </w:tc>
      </w:tr>
      <w:tr w14:paraId="2A29D1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5C26D8BF">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签约合同价</w:t>
            </w:r>
          </w:p>
        </w:tc>
        <w:tc>
          <w:tcPr>
            <w:tcW w:w="7554" w:type="dxa"/>
            <w:vAlign w:val="center"/>
          </w:tcPr>
          <w:p w14:paraId="369E022D">
            <w:pPr>
              <w:spacing w:after="0" w:line="0" w:lineRule="atLeast"/>
              <w:jc w:val="center"/>
              <w:rPr>
                <w:rFonts w:hint="eastAsia" w:ascii="宋体" w:hAnsi="宋体" w:eastAsia="宋体" w:cs="宋体"/>
                <w:color w:val="auto"/>
                <w:sz w:val="21"/>
                <w:szCs w:val="21"/>
                <w:highlight w:val="none"/>
              </w:rPr>
            </w:pPr>
          </w:p>
        </w:tc>
      </w:tr>
      <w:tr w14:paraId="33851A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3E748277">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开工日期</w:t>
            </w:r>
          </w:p>
        </w:tc>
        <w:tc>
          <w:tcPr>
            <w:tcW w:w="7554" w:type="dxa"/>
            <w:vAlign w:val="center"/>
          </w:tcPr>
          <w:p w14:paraId="07E9CA30">
            <w:pPr>
              <w:spacing w:after="0" w:line="0" w:lineRule="atLeast"/>
              <w:jc w:val="center"/>
              <w:rPr>
                <w:rFonts w:hint="eastAsia" w:ascii="宋体" w:hAnsi="宋体" w:eastAsia="宋体" w:cs="宋体"/>
                <w:color w:val="auto"/>
                <w:sz w:val="21"/>
                <w:szCs w:val="21"/>
                <w:highlight w:val="none"/>
              </w:rPr>
            </w:pPr>
          </w:p>
        </w:tc>
      </w:tr>
      <w:tr w14:paraId="71B907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2E4F21F2">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计划交工日期</w:t>
            </w:r>
          </w:p>
        </w:tc>
        <w:tc>
          <w:tcPr>
            <w:tcW w:w="7554" w:type="dxa"/>
            <w:vAlign w:val="center"/>
          </w:tcPr>
          <w:p w14:paraId="604FE239">
            <w:pPr>
              <w:spacing w:after="0" w:line="0" w:lineRule="atLeast"/>
              <w:jc w:val="center"/>
              <w:rPr>
                <w:rFonts w:hint="eastAsia" w:ascii="宋体" w:hAnsi="宋体" w:eastAsia="宋体" w:cs="宋体"/>
                <w:color w:val="auto"/>
                <w:sz w:val="21"/>
                <w:szCs w:val="21"/>
                <w:highlight w:val="none"/>
              </w:rPr>
            </w:pPr>
          </w:p>
        </w:tc>
      </w:tr>
      <w:tr w14:paraId="1C14CB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72983E4C">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承担的工作</w:t>
            </w:r>
          </w:p>
        </w:tc>
        <w:tc>
          <w:tcPr>
            <w:tcW w:w="7554" w:type="dxa"/>
            <w:vAlign w:val="center"/>
          </w:tcPr>
          <w:p w14:paraId="0CA1782F">
            <w:pPr>
              <w:spacing w:after="0" w:line="0" w:lineRule="atLeast"/>
              <w:jc w:val="center"/>
              <w:rPr>
                <w:rFonts w:hint="eastAsia" w:ascii="宋体" w:hAnsi="宋体" w:eastAsia="宋体" w:cs="宋体"/>
                <w:color w:val="auto"/>
                <w:sz w:val="21"/>
                <w:szCs w:val="21"/>
                <w:highlight w:val="none"/>
              </w:rPr>
            </w:pPr>
          </w:p>
        </w:tc>
      </w:tr>
      <w:tr w14:paraId="0C5219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5418BE82">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工程质量要求</w:t>
            </w:r>
          </w:p>
        </w:tc>
        <w:tc>
          <w:tcPr>
            <w:tcW w:w="7554" w:type="dxa"/>
            <w:vAlign w:val="center"/>
          </w:tcPr>
          <w:p w14:paraId="1867D912">
            <w:pPr>
              <w:spacing w:after="0" w:line="0" w:lineRule="atLeast"/>
              <w:jc w:val="center"/>
              <w:rPr>
                <w:rFonts w:hint="eastAsia" w:ascii="宋体" w:hAnsi="宋体" w:eastAsia="宋体" w:cs="宋体"/>
                <w:color w:val="auto"/>
                <w:sz w:val="21"/>
                <w:szCs w:val="21"/>
                <w:highlight w:val="none"/>
              </w:rPr>
            </w:pPr>
          </w:p>
        </w:tc>
      </w:tr>
      <w:tr w14:paraId="5FC55B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0B9D565F">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项目经理</w:t>
            </w:r>
          </w:p>
        </w:tc>
        <w:tc>
          <w:tcPr>
            <w:tcW w:w="7554" w:type="dxa"/>
            <w:vAlign w:val="center"/>
          </w:tcPr>
          <w:p w14:paraId="532D70FB">
            <w:pPr>
              <w:spacing w:after="0" w:line="0" w:lineRule="atLeast"/>
              <w:jc w:val="center"/>
              <w:rPr>
                <w:rFonts w:hint="eastAsia" w:ascii="宋体" w:hAnsi="宋体" w:eastAsia="宋体" w:cs="宋体"/>
                <w:color w:val="auto"/>
                <w:sz w:val="21"/>
                <w:szCs w:val="21"/>
                <w:highlight w:val="none"/>
              </w:rPr>
            </w:pPr>
          </w:p>
        </w:tc>
      </w:tr>
      <w:tr w14:paraId="3B6637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1228BA2E">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项目总工</w:t>
            </w:r>
          </w:p>
        </w:tc>
        <w:tc>
          <w:tcPr>
            <w:tcW w:w="7554" w:type="dxa"/>
            <w:vAlign w:val="center"/>
          </w:tcPr>
          <w:p w14:paraId="12BC5205">
            <w:pPr>
              <w:spacing w:after="0" w:line="0" w:lineRule="atLeast"/>
              <w:jc w:val="center"/>
              <w:rPr>
                <w:rFonts w:hint="eastAsia" w:ascii="宋体" w:hAnsi="宋体" w:eastAsia="宋体" w:cs="宋体"/>
                <w:color w:val="auto"/>
                <w:sz w:val="21"/>
                <w:szCs w:val="21"/>
                <w:highlight w:val="none"/>
              </w:rPr>
            </w:pPr>
          </w:p>
        </w:tc>
      </w:tr>
      <w:tr w14:paraId="647B46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33992387">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总监理工程师及电话</w:t>
            </w:r>
          </w:p>
        </w:tc>
        <w:tc>
          <w:tcPr>
            <w:tcW w:w="7554" w:type="dxa"/>
            <w:vAlign w:val="center"/>
          </w:tcPr>
          <w:p w14:paraId="78B8AEB8">
            <w:pPr>
              <w:spacing w:after="0" w:line="0" w:lineRule="atLeast"/>
              <w:jc w:val="center"/>
              <w:rPr>
                <w:rFonts w:hint="eastAsia" w:ascii="宋体" w:hAnsi="宋体" w:eastAsia="宋体" w:cs="宋体"/>
                <w:color w:val="auto"/>
                <w:sz w:val="21"/>
                <w:szCs w:val="21"/>
                <w:highlight w:val="none"/>
              </w:rPr>
            </w:pPr>
          </w:p>
        </w:tc>
      </w:tr>
      <w:tr w14:paraId="748A83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383B3978">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项目描述</w:t>
            </w:r>
          </w:p>
        </w:tc>
        <w:tc>
          <w:tcPr>
            <w:tcW w:w="7554" w:type="dxa"/>
            <w:vAlign w:val="center"/>
          </w:tcPr>
          <w:p w14:paraId="56334A83">
            <w:pPr>
              <w:spacing w:after="0" w:line="0" w:lineRule="atLeast"/>
              <w:jc w:val="center"/>
              <w:rPr>
                <w:rFonts w:hint="eastAsia" w:ascii="宋体" w:hAnsi="宋体" w:eastAsia="宋体" w:cs="宋体"/>
                <w:color w:val="auto"/>
                <w:sz w:val="21"/>
                <w:szCs w:val="21"/>
                <w:highlight w:val="none"/>
              </w:rPr>
            </w:pPr>
          </w:p>
        </w:tc>
      </w:tr>
      <w:tr w14:paraId="6DA476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2805" w:type="dxa"/>
            <w:vAlign w:val="center"/>
          </w:tcPr>
          <w:p w14:paraId="3BB73672">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c>
          <w:tcPr>
            <w:tcW w:w="7554" w:type="dxa"/>
            <w:vAlign w:val="center"/>
          </w:tcPr>
          <w:p w14:paraId="5584E312">
            <w:pPr>
              <w:spacing w:after="0" w:line="0" w:lineRule="atLeast"/>
              <w:jc w:val="center"/>
              <w:rPr>
                <w:rFonts w:hint="eastAsia" w:ascii="宋体" w:hAnsi="宋体" w:eastAsia="宋体" w:cs="宋体"/>
                <w:color w:val="auto"/>
                <w:sz w:val="21"/>
                <w:szCs w:val="21"/>
                <w:highlight w:val="none"/>
              </w:rPr>
            </w:pPr>
          </w:p>
        </w:tc>
      </w:tr>
    </w:tbl>
    <w:p w14:paraId="0BB49488">
      <w:pPr>
        <w:spacing w:line="0" w:lineRule="atLeas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注：1、每张表格只填写一个项目，并标明序号。</w:t>
      </w:r>
    </w:p>
    <w:p w14:paraId="137B05CD">
      <w:pPr>
        <w:spacing w:line="0" w:lineRule="atLeas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本表后应附中标（成交）通知书和（或）合同协议书复印件。（只提供显示工程名称及项目经理名称的页码即可）</w:t>
      </w:r>
    </w:p>
    <w:p w14:paraId="6876939C">
      <w:pPr>
        <w:spacing w:line="0" w:lineRule="atLeas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本表应包含所有在建工程项目，包括正在施工、已签订合同协议书即将开工或已收到中标（成交）通知书或意向书但尚未签订合同的所有项目。</w:t>
      </w:r>
      <w:bookmarkStart w:id="267" w:name="_Toc234382984"/>
    </w:p>
    <w:p w14:paraId="123276FD">
      <w:pPr>
        <w:adjustRightInd/>
        <w:snapToGrid/>
        <w:spacing w:after="0"/>
        <w:rPr>
          <w:rFonts w:hint="eastAsia" w:ascii="宋体" w:hAnsi="宋体" w:eastAsia="宋体" w:cs="宋体"/>
          <w:b/>
          <w:bCs/>
          <w:color w:val="auto"/>
          <w:kern w:val="44"/>
          <w:sz w:val="24"/>
          <w:szCs w:val="24"/>
          <w:highlight w:val="none"/>
        </w:rPr>
      </w:pPr>
      <w:bookmarkStart w:id="268" w:name="_Toc536534344"/>
      <w:bookmarkStart w:id="269" w:name="_Toc531966075"/>
      <w:bookmarkStart w:id="270" w:name="_Toc536534074"/>
      <w:r>
        <w:rPr>
          <w:rFonts w:hint="eastAsia" w:ascii="宋体" w:hAnsi="宋体" w:eastAsia="宋体" w:cs="宋体"/>
          <w:color w:val="auto"/>
          <w:sz w:val="24"/>
          <w:szCs w:val="24"/>
          <w:highlight w:val="none"/>
        </w:rPr>
        <w:br w:type="page"/>
      </w:r>
    </w:p>
    <w:p w14:paraId="1883A99F">
      <w:pPr>
        <w:pStyle w:val="4"/>
        <w:bidi w:val="0"/>
        <w:jc w:val="center"/>
        <w:rPr>
          <w:rFonts w:hint="eastAsia" w:ascii="宋体" w:hAnsi="宋体" w:eastAsia="宋体" w:cs="宋体"/>
          <w:highlight w:val="none"/>
        </w:rPr>
      </w:pPr>
      <w:bookmarkStart w:id="271" w:name="_Toc12404"/>
      <w:r>
        <w:rPr>
          <w:rFonts w:hint="eastAsia" w:ascii="宋体" w:hAnsi="宋体" w:eastAsia="宋体" w:cs="宋体"/>
          <w:highlight w:val="none"/>
        </w:rPr>
        <w:t>（</w:t>
      </w:r>
      <w:r>
        <w:rPr>
          <w:rFonts w:hint="eastAsia" w:ascii="宋体" w:hAnsi="宋体" w:cs="宋体"/>
          <w:highlight w:val="none"/>
          <w:lang w:val="en-US" w:eastAsia="zh-CN"/>
        </w:rPr>
        <w:t>五</w:t>
      </w:r>
      <w:r>
        <w:rPr>
          <w:rFonts w:hint="eastAsia" w:ascii="宋体" w:hAnsi="宋体" w:eastAsia="宋体" w:cs="宋体"/>
          <w:highlight w:val="none"/>
        </w:rPr>
        <w:t>）近年发生的诉讼及仲裁情况</w:t>
      </w:r>
      <w:bookmarkEnd w:id="267"/>
      <w:bookmarkEnd w:id="268"/>
      <w:bookmarkEnd w:id="269"/>
      <w:bookmarkEnd w:id="270"/>
      <w:bookmarkEnd w:id="271"/>
    </w:p>
    <w:tbl>
      <w:tblPr>
        <w:tblStyle w:val="15"/>
        <w:tblW w:w="96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819"/>
        <w:gridCol w:w="4820"/>
      </w:tblGrid>
      <w:tr w14:paraId="06EE50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4" w:hRule="exact"/>
          <w:jc w:val="center"/>
        </w:trPr>
        <w:tc>
          <w:tcPr>
            <w:tcW w:w="4819" w:type="dxa"/>
            <w:vAlign w:val="center"/>
          </w:tcPr>
          <w:p w14:paraId="408E352C">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w:t>
            </w:r>
          </w:p>
        </w:tc>
        <w:tc>
          <w:tcPr>
            <w:tcW w:w="4820" w:type="dxa"/>
            <w:vAlign w:val="center"/>
          </w:tcPr>
          <w:p w14:paraId="28D66AB5">
            <w:pPr>
              <w:spacing w:after="0" w:line="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磋商申请人情况说明</w:t>
            </w:r>
          </w:p>
        </w:tc>
      </w:tr>
      <w:tr w14:paraId="655BE3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4819" w:type="dxa"/>
            <w:vAlign w:val="center"/>
          </w:tcPr>
          <w:p w14:paraId="0FBC5821">
            <w:pPr>
              <w:spacing w:after="0" w:line="0" w:lineRule="atLeast"/>
              <w:jc w:val="center"/>
              <w:rPr>
                <w:rFonts w:hint="eastAsia" w:ascii="宋体" w:hAnsi="宋体" w:eastAsia="宋体" w:cs="宋体"/>
                <w:color w:val="auto"/>
                <w:sz w:val="21"/>
                <w:szCs w:val="21"/>
                <w:highlight w:val="none"/>
              </w:rPr>
            </w:pPr>
          </w:p>
        </w:tc>
        <w:tc>
          <w:tcPr>
            <w:tcW w:w="4820" w:type="dxa"/>
            <w:vAlign w:val="center"/>
          </w:tcPr>
          <w:p w14:paraId="190C4F1E">
            <w:pPr>
              <w:spacing w:after="0" w:line="0" w:lineRule="atLeast"/>
              <w:jc w:val="center"/>
              <w:rPr>
                <w:rFonts w:hint="eastAsia" w:ascii="宋体" w:hAnsi="宋体" w:eastAsia="宋体" w:cs="宋体"/>
                <w:color w:val="auto"/>
                <w:sz w:val="21"/>
                <w:szCs w:val="21"/>
                <w:highlight w:val="none"/>
              </w:rPr>
            </w:pPr>
          </w:p>
        </w:tc>
      </w:tr>
      <w:tr w14:paraId="663AF5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4819" w:type="dxa"/>
            <w:vAlign w:val="center"/>
          </w:tcPr>
          <w:p w14:paraId="57927FE1">
            <w:pPr>
              <w:spacing w:after="0" w:line="0" w:lineRule="atLeast"/>
              <w:jc w:val="center"/>
              <w:rPr>
                <w:rFonts w:hint="eastAsia" w:ascii="宋体" w:hAnsi="宋体" w:eastAsia="宋体" w:cs="宋体"/>
                <w:color w:val="auto"/>
                <w:sz w:val="21"/>
                <w:szCs w:val="21"/>
                <w:highlight w:val="none"/>
              </w:rPr>
            </w:pPr>
          </w:p>
        </w:tc>
        <w:tc>
          <w:tcPr>
            <w:tcW w:w="4820" w:type="dxa"/>
            <w:vAlign w:val="center"/>
          </w:tcPr>
          <w:p w14:paraId="2B93D236">
            <w:pPr>
              <w:spacing w:after="0" w:line="0" w:lineRule="atLeast"/>
              <w:jc w:val="center"/>
              <w:rPr>
                <w:rFonts w:hint="eastAsia" w:ascii="宋体" w:hAnsi="宋体" w:eastAsia="宋体" w:cs="宋体"/>
                <w:color w:val="auto"/>
                <w:sz w:val="21"/>
                <w:szCs w:val="21"/>
                <w:highlight w:val="none"/>
              </w:rPr>
            </w:pPr>
          </w:p>
        </w:tc>
      </w:tr>
      <w:tr w14:paraId="169A76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4819" w:type="dxa"/>
            <w:vAlign w:val="center"/>
          </w:tcPr>
          <w:p w14:paraId="242A86D9">
            <w:pPr>
              <w:spacing w:after="0" w:line="0" w:lineRule="atLeast"/>
              <w:jc w:val="center"/>
              <w:rPr>
                <w:rFonts w:hint="eastAsia" w:ascii="宋体" w:hAnsi="宋体" w:eastAsia="宋体" w:cs="宋体"/>
                <w:color w:val="auto"/>
                <w:sz w:val="21"/>
                <w:szCs w:val="21"/>
                <w:highlight w:val="none"/>
              </w:rPr>
            </w:pPr>
          </w:p>
        </w:tc>
        <w:tc>
          <w:tcPr>
            <w:tcW w:w="4820" w:type="dxa"/>
            <w:vAlign w:val="center"/>
          </w:tcPr>
          <w:p w14:paraId="7AA2C941">
            <w:pPr>
              <w:spacing w:after="0" w:line="0" w:lineRule="atLeast"/>
              <w:jc w:val="center"/>
              <w:rPr>
                <w:rFonts w:hint="eastAsia" w:ascii="宋体" w:hAnsi="宋体" w:eastAsia="宋体" w:cs="宋体"/>
                <w:color w:val="auto"/>
                <w:sz w:val="21"/>
                <w:szCs w:val="21"/>
                <w:highlight w:val="none"/>
              </w:rPr>
            </w:pPr>
          </w:p>
        </w:tc>
      </w:tr>
      <w:tr w14:paraId="4F0AF0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4819" w:type="dxa"/>
            <w:vAlign w:val="center"/>
          </w:tcPr>
          <w:p w14:paraId="335D847D">
            <w:pPr>
              <w:spacing w:after="0" w:line="0" w:lineRule="atLeast"/>
              <w:jc w:val="center"/>
              <w:rPr>
                <w:rFonts w:hint="eastAsia" w:ascii="宋体" w:hAnsi="宋体" w:eastAsia="宋体" w:cs="宋体"/>
                <w:color w:val="auto"/>
                <w:sz w:val="21"/>
                <w:szCs w:val="21"/>
                <w:highlight w:val="none"/>
              </w:rPr>
            </w:pPr>
          </w:p>
        </w:tc>
        <w:tc>
          <w:tcPr>
            <w:tcW w:w="4820" w:type="dxa"/>
            <w:vAlign w:val="center"/>
          </w:tcPr>
          <w:p w14:paraId="4CE4ED64">
            <w:pPr>
              <w:spacing w:after="0" w:line="0" w:lineRule="atLeast"/>
              <w:jc w:val="center"/>
              <w:rPr>
                <w:rFonts w:hint="eastAsia" w:ascii="宋体" w:hAnsi="宋体" w:eastAsia="宋体" w:cs="宋体"/>
                <w:color w:val="auto"/>
                <w:sz w:val="21"/>
                <w:szCs w:val="21"/>
                <w:highlight w:val="none"/>
              </w:rPr>
            </w:pPr>
          </w:p>
        </w:tc>
      </w:tr>
      <w:tr w14:paraId="271E95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4819" w:type="dxa"/>
            <w:vAlign w:val="center"/>
          </w:tcPr>
          <w:p w14:paraId="3D078ACB">
            <w:pPr>
              <w:spacing w:after="0" w:line="0" w:lineRule="atLeast"/>
              <w:jc w:val="center"/>
              <w:rPr>
                <w:rFonts w:hint="eastAsia" w:ascii="宋体" w:hAnsi="宋体" w:eastAsia="宋体" w:cs="宋体"/>
                <w:color w:val="auto"/>
                <w:sz w:val="21"/>
                <w:szCs w:val="21"/>
                <w:highlight w:val="none"/>
              </w:rPr>
            </w:pPr>
          </w:p>
        </w:tc>
        <w:tc>
          <w:tcPr>
            <w:tcW w:w="4820" w:type="dxa"/>
            <w:vAlign w:val="center"/>
          </w:tcPr>
          <w:p w14:paraId="32523DB9">
            <w:pPr>
              <w:spacing w:after="0" w:line="0" w:lineRule="atLeast"/>
              <w:jc w:val="center"/>
              <w:rPr>
                <w:rFonts w:hint="eastAsia" w:ascii="宋体" w:hAnsi="宋体" w:eastAsia="宋体" w:cs="宋体"/>
                <w:color w:val="auto"/>
                <w:sz w:val="21"/>
                <w:szCs w:val="21"/>
                <w:highlight w:val="none"/>
              </w:rPr>
            </w:pPr>
          </w:p>
        </w:tc>
      </w:tr>
      <w:tr w14:paraId="2CF9BD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4819" w:type="dxa"/>
            <w:vAlign w:val="center"/>
          </w:tcPr>
          <w:p w14:paraId="2DB3F806">
            <w:pPr>
              <w:spacing w:after="0" w:line="0" w:lineRule="atLeast"/>
              <w:jc w:val="center"/>
              <w:rPr>
                <w:rFonts w:hint="eastAsia" w:ascii="宋体" w:hAnsi="宋体" w:eastAsia="宋体" w:cs="宋体"/>
                <w:color w:val="auto"/>
                <w:sz w:val="21"/>
                <w:szCs w:val="21"/>
                <w:highlight w:val="none"/>
              </w:rPr>
            </w:pPr>
          </w:p>
        </w:tc>
        <w:tc>
          <w:tcPr>
            <w:tcW w:w="4820" w:type="dxa"/>
            <w:vAlign w:val="center"/>
          </w:tcPr>
          <w:p w14:paraId="4B2B0961">
            <w:pPr>
              <w:spacing w:after="0" w:line="0" w:lineRule="atLeast"/>
              <w:jc w:val="center"/>
              <w:rPr>
                <w:rFonts w:hint="eastAsia" w:ascii="宋体" w:hAnsi="宋体" w:eastAsia="宋体" w:cs="宋体"/>
                <w:color w:val="auto"/>
                <w:sz w:val="21"/>
                <w:szCs w:val="21"/>
                <w:highlight w:val="none"/>
              </w:rPr>
            </w:pPr>
          </w:p>
        </w:tc>
      </w:tr>
      <w:tr w14:paraId="0D4984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4819" w:type="dxa"/>
            <w:vAlign w:val="center"/>
          </w:tcPr>
          <w:p w14:paraId="1279A7D7">
            <w:pPr>
              <w:spacing w:after="0" w:line="0" w:lineRule="atLeast"/>
              <w:jc w:val="center"/>
              <w:rPr>
                <w:rFonts w:hint="eastAsia" w:ascii="宋体" w:hAnsi="宋体" w:eastAsia="宋体" w:cs="宋体"/>
                <w:color w:val="auto"/>
                <w:sz w:val="21"/>
                <w:szCs w:val="21"/>
                <w:highlight w:val="none"/>
              </w:rPr>
            </w:pPr>
          </w:p>
        </w:tc>
        <w:tc>
          <w:tcPr>
            <w:tcW w:w="4820" w:type="dxa"/>
            <w:vAlign w:val="center"/>
          </w:tcPr>
          <w:p w14:paraId="51B2D878">
            <w:pPr>
              <w:spacing w:after="0" w:line="0" w:lineRule="atLeast"/>
              <w:jc w:val="center"/>
              <w:rPr>
                <w:rFonts w:hint="eastAsia" w:ascii="宋体" w:hAnsi="宋体" w:eastAsia="宋体" w:cs="宋体"/>
                <w:color w:val="auto"/>
                <w:sz w:val="21"/>
                <w:szCs w:val="21"/>
                <w:highlight w:val="none"/>
              </w:rPr>
            </w:pPr>
          </w:p>
        </w:tc>
      </w:tr>
      <w:tr w14:paraId="58A8BA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7" w:hRule="exact"/>
          <w:jc w:val="center"/>
        </w:trPr>
        <w:tc>
          <w:tcPr>
            <w:tcW w:w="4819" w:type="dxa"/>
            <w:vAlign w:val="center"/>
          </w:tcPr>
          <w:p w14:paraId="5E2EA6FD">
            <w:pPr>
              <w:spacing w:after="0" w:line="0" w:lineRule="atLeast"/>
              <w:jc w:val="center"/>
              <w:rPr>
                <w:rFonts w:hint="eastAsia" w:ascii="宋体" w:hAnsi="宋体" w:eastAsia="宋体" w:cs="宋体"/>
                <w:color w:val="auto"/>
                <w:sz w:val="21"/>
                <w:szCs w:val="21"/>
                <w:highlight w:val="none"/>
              </w:rPr>
            </w:pPr>
          </w:p>
        </w:tc>
        <w:tc>
          <w:tcPr>
            <w:tcW w:w="4820" w:type="dxa"/>
            <w:vAlign w:val="center"/>
          </w:tcPr>
          <w:p w14:paraId="28385ACF">
            <w:pPr>
              <w:spacing w:after="0" w:line="0" w:lineRule="atLeast"/>
              <w:jc w:val="center"/>
              <w:rPr>
                <w:rFonts w:hint="eastAsia" w:ascii="宋体" w:hAnsi="宋体" w:eastAsia="宋体" w:cs="宋体"/>
                <w:color w:val="auto"/>
                <w:sz w:val="21"/>
                <w:szCs w:val="21"/>
                <w:highlight w:val="none"/>
              </w:rPr>
            </w:pPr>
          </w:p>
        </w:tc>
      </w:tr>
    </w:tbl>
    <w:p w14:paraId="764A7F87">
      <w:pPr>
        <w:spacing w:line="0" w:lineRule="atLeast"/>
        <w:ind w:firstLine="643" w:firstLineChars="2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注：本表后应附法院或仲裁机构做出的判决、裁决等有关法律文书复印件。近三年内没有发生过诉讼或仲裁的企业写“无”即可。</w:t>
      </w:r>
    </w:p>
    <w:p w14:paraId="02ECD524">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00AB1960">
      <w:pPr>
        <w:pStyle w:val="3"/>
        <w:numPr>
          <w:ilvl w:val="0"/>
          <w:numId w:val="2"/>
        </w:numPr>
        <w:bidi w:val="0"/>
        <w:jc w:val="center"/>
        <w:rPr>
          <w:rFonts w:hint="eastAsia"/>
          <w:highlight w:val="none"/>
        </w:rPr>
      </w:pPr>
      <w:bookmarkStart w:id="272" w:name="_Toc9675"/>
      <w:bookmarkStart w:id="273" w:name="_Toc10686"/>
      <w:bookmarkStart w:id="274" w:name="_Toc28409"/>
      <w:r>
        <w:rPr>
          <w:rFonts w:hint="eastAsia"/>
          <w:highlight w:val="none"/>
        </w:rPr>
        <w:t>中小企业声明函</w:t>
      </w:r>
      <w:bookmarkEnd w:id="272"/>
      <w:bookmarkEnd w:id="273"/>
      <w:bookmarkEnd w:id="274"/>
    </w:p>
    <w:p w14:paraId="5F464CCC">
      <w:pPr>
        <w:jc w:val="center"/>
        <w:rPr>
          <w:rFonts w:hint="eastAsia" w:asciiTheme="minorEastAsia" w:hAnsiTheme="minorEastAsia" w:eastAsiaTheme="minorEastAsia" w:cstheme="minorEastAsia"/>
          <w:b/>
          <w:bCs/>
          <w:color w:val="auto"/>
          <w:sz w:val="36"/>
          <w:szCs w:val="36"/>
          <w:highlight w:val="none"/>
          <w:shd w:val="clear" w:color="auto" w:fill="auto"/>
        </w:rPr>
      </w:pPr>
      <w:r>
        <w:rPr>
          <w:rFonts w:hint="eastAsia" w:asciiTheme="minorEastAsia" w:hAnsiTheme="minorEastAsia" w:eastAsiaTheme="minorEastAsia" w:cstheme="minorEastAsia"/>
          <w:b/>
          <w:bCs/>
          <w:color w:val="auto"/>
          <w:sz w:val="36"/>
          <w:szCs w:val="36"/>
          <w:highlight w:val="none"/>
          <w:shd w:val="clear" w:color="auto" w:fill="auto"/>
        </w:rPr>
        <w:t>中小企业声明函（工程、服务）</w:t>
      </w:r>
    </w:p>
    <w:p w14:paraId="079D9196">
      <w:pPr>
        <w:pStyle w:val="5"/>
        <w:rPr>
          <w:rFonts w:hint="eastAsia" w:asciiTheme="minorEastAsia" w:hAnsiTheme="minorEastAsia" w:eastAsiaTheme="minorEastAsia" w:cstheme="minorEastAsia"/>
          <w:color w:val="auto"/>
          <w:highlight w:val="none"/>
          <w:shd w:val="clear" w:color="auto" w:fill="auto"/>
        </w:rPr>
      </w:pPr>
    </w:p>
    <w:p w14:paraId="51AA0788">
      <w:pPr>
        <w:spacing w:line="360" w:lineRule="auto"/>
        <w:ind w:firstLine="480" w:firstLineChars="200"/>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本公司（联合体）郑重声明，根据《政府采购促进中小企业发展管理办法》（财库﹝2020﹞46 号）的规定，本公司（联合体）参加</w:t>
      </w:r>
      <w:r>
        <w:rPr>
          <w:rFonts w:hint="eastAsia" w:asciiTheme="minorEastAsia" w:hAnsiTheme="minorEastAsia" w:eastAsiaTheme="minorEastAsia" w:cstheme="minorEastAsia"/>
          <w:color w:val="auto"/>
          <w:sz w:val="24"/>
          <w:szCs w:val="24"/>
          <w:highlight w:val="none"/>
          <w:u w:val="single"/>
          <w:shd w:val="clear" w:color="auto" w:fill="auto"/>
        </w:rPr>
        <w:t>（单位名称）</w:t>
      </w:r>
      <w:r>
        <w:rPr>
          <w:rFonts w:hint="eastAsia" w:asciiTheme="minorEastAsia" w:hAnsiTheme="minorEastAsia" w:eastAsiaTheme="minorEastAsia" w:cstheme="minorEastAsia"/>
          <w:color w:val="auto"/>
          <w:sz w:val="24"/>
          <w:szCs w:val="24"/>
          <w:highlight w:val="none"/>
          <w:shd w:val="clear" w:color="auto" w:fill="auto"/>
        </w:rPr>
        <w:t>的</w:t>
      </w:r>
      <w:r>
        <w:rPr>
          <w:rFonts w:hint="eastAsia" w:asciiTheme="minorEastAsia" w:hAnsiTheme="minorEastAsia" w:eastAsiaTheme="minorEastAsia" w:cstheme="minorEastAsia"/>
          <w:color w:val="auto"/>
          <w:sz w:val="24"/>
          <w:szCs w:val="24"/>
          <w:highlight w:val="none"/>
          <w:u w:val="single"/>
          <w:shd w:val="clear" w:color="auto" w:fill="auto"/>
        </w:rPr>
        <w:t>（项目名称）</w:t>
      </w:r>
      <w:r>
        <w:rPr>
          <w:rFonts w:hint="eastAsia" w:asciiTheme="minorEastAsia" w:hAnsiTheme="minorEastAsia" w:eastAsiaTheme="minorEastAsia" w:cstheme="minorEastAsia"/>
          <w:color w:val="auto"/>
          <w:sz w:val="24"/>
          <w:szCs w:val="24"/>
          <w:highlight w:val="none"/>
          <w:shd w:val="clear" w:color="auto" w:fill="auto"/>
        </w:rPr>
        <w:t>采购活动，工程的施工单位全部为符合政策要求的中小企业（或者：服务全部由符合政策要求的中小企业承接）。相关企业（含联合体中的中小企业、签订分包意向协议的中小企业）的具体情况如下：</w:t>
      </w:r>
    </w:p>
    <w:p w14:paraId="393BEC87">
      <w:pPr>
        <w:spacing w:line="360" w:lineRule="auto"/>
        <w:ind w:firstLine="480" w:firstLineChars="200"/>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 xml:space="preserve">1. </w:t>
      </w:r>
      <w:r>
        <w:rPr>
          <w:rFonts w:hint="eastAsia" w:asciiTheme="minorEastAsia" w:hAnsiTheme="minorEastAsia" w:eastAsiaTheme="minorEastAsia" w:cstheme="minorEastAsia"/>
          <w:color w:val="auto"/>
          <w:sz w:val="24"/>
          <w:szCs w:val="24"/>
          <w:highlight w:val="none"/>
          <w:u w:val="single"/>
          <w:shd w:val="clear" w:color="auto" w:fill="auto"/>
        </w:rPr>
        <w:t>（标的名称）</w:t>
      </w:r>
      <w:r>
        <w:rPr>
          <w:rFonts w:hint="eastAsia" w:asciiTheme="minorEastAsia" w:hAnsiTheme="minorEastAsia" w:eastAsiaTheme="minorEastAsia" w:cstheme="minorEastAsia"/>
          <w:color w:val="auto"/>
          <w:sz w:val="24"/>
          <w:szCs w:val="24"/>
          <w:highlight w:val="none"/>
          <w:shd w:val="clear" w:color="auto" w:fill="auto"/>
        </w:rPr>
        <w:t>，属于</w:t>
      </w:r>
      <w:r>
        <w:rPr>
          <w:rFonts w:hint="eastAsia" w:asciiTheme="minorEastAsia" w:hAnsiTheme="minorEastAsia" w:eastAsiaTheme="minorEastAsia" w:cstheme="minorEastAsia"/>
          <w:color w:val="auto"/>
          <w:sz w:val="24"/>
          <w:szCs w:val="24"/>
          <w:highlight w:val="none"/>
          <w:u w:val="single"/>
          <w:shd w:val="clear" w:color="auto" w:fill="auto"/>
        </w:rPr>
        <w:t>（采购文件中明确的所属行业）</w:t>
      </w:r>
      <w:r>
        <w:rPr>
          <w:rFonts w:hint="eastAsia" w:asciiTheme="minorEastAsia" w:hAnsiTheme="minorEastAsia" w:eastAsiaTheme="minorEastAsia" w:cstheme="minorEastAsia"/>
          <w:color w:val="auto"/>
          <w:sz w:val="24"/>
          <w:szCs w:val="24"/>
          <w:highlight w:val="none"/>
          <w:shd w:val="clear" w:color="auto" w:fill="auto"/>
        </w:rPr>
        <w:t>；承建（承接）企业为</w:t>
      </w:r>
      <w:r>
        <w:rPr>
          <w:rFonts w:hint="eastAsia" w:asciiTheme="minorEastAsia" w:hAnsiTheme="minorEastAsia" w:eastAsiaTheme="minorEastAsia" w:cstheme="minorEastAsia"/>
          <w:color w:val="auto"/>
          <w:sz w:val="24"/>
          <w:szCs w:val="24"/>
          <w:highlight w:val="none"/>
          <w:u w:val="single"/>
          <w:shd w:val="clear" w:color="auto" w:fill="auto"/>
        </w:rPr>
        <w:t>（企业名称）</w:t>
      </w:r>
      <w:r>
        <w:rPr>
          <w:rFonts w:hint="eastAsia" w:asciiTheme="minorEastAsia" w:hAnsiTheme="minorEastAsia" w:eastAsiaTheme="minorEastAsia" w:cstheme="minorEastAsia"/>
          <w:color w:val="auto"/>
          <w:sz w:val="24"/>
          <w:szCs w:val="24"/>
          <w:highlight w:val="none"/>
          <w:shd w:val="clear" w:color="auto" w:fill="auto"/>
        </w:rPr>
        <w:t>，从业人员</w:t>
      </w:r>
      <w:r>
        <w:rPr>
          <w:rFonts w:hint="eastAsia" w:asciiTheme="minorEastAsia" w:hAnsiTheme="minorEastAsia" w:eastAsiaTheme="minorEastAsia" w:cstheme="minorEastAsia"/>
          <w:color w:val="auto"/>
          <w:sz w:val="24"/>
          <w:highlight w:val="none"/>
          <w:u w:val="single"/>
          <w:shd w:val="clear" w:color="auto" w:fill="auto"/>
        </w:rPr>
        <w:t xml:space="preserve">  </w:t>
      </w:r>
      <w:r>
        <w:rPr>
          <w:rFonts w:hint="eastAsia" w:asciiTheme="minorEastAsia" w:hAnsiTheme="minorEastAsia" w:eastAsiaTheme="minorEastAsia" w:cstheme="minorEastAsia"/>
          <w:color w:val="auto"/>
          <w:sz w:val="24"/>
          <w:szCs w:val="24"/>
          <w:highlight w:val="none"/>
          <w:shd w:val="clear" w:color="auto" w:fill="auto"/>
        </w:rPr>
        <w:t>人，营业收入为</w:t>
      </w:r>
      <w:r>
        <w:rPr>
          <w:rFonts w:hint="eastAsia" w:asciiTheme="minorEastAsia" w:hAnsiTheme="minorEastAsia" w:eastAsiaTheme="minorEastAsia" w:cstheme="minorEastAsia"/>
          <w:color w:val="auto"/>
          <w:sz w:val="24"/>
          <w:highlight w:val="none"/>
          <w:u w:val="single"/>
          <w:shd w:val="clear" w:color="auto" w:fill="auto"/>
        </w:rPr>
        <w:t xml:space="preserve">  </w:t>
      </w:r>
      <w:r>
        <w:rPr>
          <w:rFonts w:hint="eastAsia" w:asciiTheme="minorEastAsia" w:hAnsiTheme="minorEastAsia" w:eastAsiaTheme="minorEastAsia" w:cstheme="minorEastAsia"/>
          <w:color w:val="auto"/>
          <w:sz w:val="24"/>
          <w:szCs w:val="24"/>
          <w:highlight w:val="none"/>
          <w:shd w:val="clear" w:color="auto" w:fill="auto"/>
        </w:rPr>
        <w:t>万元，资产总额为</w:t>
      </w:r>
      <w:r>
        <w:rPr>
          <w:rFonts w:hint="eastAsia" w:asciiTheme="minorEastAsia" w:hAnsiTheme="minorEastAsia" w:eastAsiaTheme="minorEastAsia" w:cstheme="minorEastAsia"/>
          <w:color w:val="auto"/>
          <w:sz w:val="24"/>
          <w:highlight w:val="none"/>
          <w:u w:val="single"/>
          <w:shd w:val="clear" w:color="auto" w:fill="auto"/>
        </w:rPr>
        <w:t xml:space="preserve">  </w:t>
      </w:r>
      <w:r>
        <w:rPr>
          <w:rFonts w:hint="eastAsia" w:asciiTheme="minorEastAsia" w:hAnsiTheme="minorEastAsia" w:eastAsiaTheme="minorEastAsia" w:cstheme="minorEastAsia"/>
          <w:color w:val="auto"/>
          <w:sz w:val="24"/>
          <w:szCs w:val="24"/>
          <w:highlight w:val="none"/>
          <w:shd w:val="clear" w:color="auto" w:fill="auto"/>
        </w:rPr>
        <w:t>万元，属于</w:t>
      </w:r>
      <w:r>
        <w:rPr>
          <w:rFonts w:hint="eastAsia" w:asciiTheme="minorEastAsia" w:hAnsiTheme="minorEastAsia" w:eastAsiaTheme="minorEastAsia" w:cstheme="minorEastAsia"/>
          <w:color w:val="auto"/>
          <w:sz w:val="24"/>
          <w:szCs w:val="24"/>
          <w:highlight w:val="none"/>
          <w:u w:val="single"/>
          <w:shd w:val="clear" w:color="auto" w:fill="auto"/>
        </w:rPr>
        <w:t xml:space="preserve">     </w:t>
      </w:r>
      <w:r>
        <w:rPr>
          <w:rFonts w:hint="eastAsia" w:asciiTheme="minorEastAsia" w:hAnsiTheme="minorEastAsia" w:eastAsiaTheme="minorEastAsia" w:cstheme="minorEastAsia"/>
          <w:color w:val="auto"/>
          <w:sz w:val="24"/>
          <w:szCs w:val="24"/>
          <w:highlight w:val="none"/>
          <w:shd w:val="clear" w:color="auto" w:fill="auto"/>
        </w:rPr>
        <w:t>（</w:t>
      </w:r>
      <w:r>
        <w:rPr>
          <w:rFonts w:hint="eastAsia" w:asciiTheme="minorEastAsia" w:hAnsiTheme="minorEastAsia" w:eastAsiaTheme="minorEastAsia" w:cstheme="minorEastAsia"/>
          <w:color w:val="auto"/>
          <w:sz w:val="24"/>
          <w:szCs w:val="24"/>
          <w:highlight w:val="none"/>
          <w:u w:val="single"/>
          <w:shd w:val="clear" w:color="auto" w:fill="auto"/>
        </w:rPr>
        <w:t>中型企业</w:t>
      </w:r>
      <w:r>
        <w:rPr>
          <w:rFonts w:hint="eastAsia" w:asciiTheme="minorEastAsia" w:hAnsiTheme="minorEastAsia" w:eastAsiaTheme="minorEastAsia" w:cstheme="minorEastAsia"/>
          <w:color w:val="auto"/>
          <w:sz w:val="24"/>
          <w:szCs w:val="24"/>
          <w:highlight w:val="none"/>
          <w:shd w:val="clear" w:color="auto" w:fill="auto"/>
        </w:rPr>
        <w:t>、</w:t>
      </w:r>
      <w:r>
        <w:rPr>
          <w:rFonts w:hint="eastAsia" w:asciiTheme="minorEastAsia" w:hAnsiTheme="minorEastAsia" w:eastAsiaTheme="minorEastAsia" w:cstheme="minorEastAsia"/>
          <w:color w:val="auto"/>
          <w:sz w:val="24"/>
          <w:szCs w:val="24"/>
          <w:highlight w:val="none"/>
          <w:u w:val="single"/>
          <w:shd w:val="clear" w:color="auto" w:fill="auto"/>
        </w:rPr>
        <w:t>小型企业</w:t>
      </w:r>
      <w:r>
        <w:rPr>
          <w:rFonts w:hint="eastAsia" w:asciiTheme="minorEastAsia" w:hAnsiTheme="minorEastAsia" w:eastAsiaTheme="minorEastAsia" w:cstheme="minorEastAsia"/>
          <w:color w:val="auto"/>
          <w:sz w:val="24"/>
          <w:szCs w:val="24"/>
          <w:highlight w:val="none"/>
          <w:shd w:val="clear" w:color="auto" w:fill="auto"/>
        </w:rPr>
        <w:t>、</w:t>
      </w:r>
      <w:r>
        <w:rPr>
          <w:rFonts w:hint="eastAsia" w:asciiTheme="minorEastAsia" w:hAnsiTheme="minorEastAsia" w:eastAsiaTheme="minorEastAsia" w:cstheme="minorEastAsia"/>
          <w:color w:val="auto"/>
          <w:sz w:val="24"/>
          <w:szCs w:val="24"/>
          <w:highlight w:val="none"/>
          <w:u w:val="single"/>
          <w:shd w:val="clear" w:color="auto" w:fill="auto"/>
        </w:rPr>
        <w:t>微型企业</w:t>
      </w:r>
      <w:r>
        <w:rPr>
          <w:rFonts w:hint="eastAsia" w:asciiTheme="minorEastAsia" w:hAnsiTheme="minorEastAsia" w:eastAsiaTheme="minorEastAsia" w:cstheme="minorEastAsia"/>
          <w:color w:val="auto"/>
          <w:sz w:val="24"/>
          <w:szCs w:val="24"/>
          <w:highlight w:val="none"/>
          <w:shd w:val="clear" w:color="auto" w:fill="auto"/>
        </w:rPr>
        <w:t>）；</w:t>
      </w:r>
    </w:p>
    <w:p w14:paraId="5AEEAED7">
      <w:pPr>
        <w:spacing w:line="360" w:lineRule="auto"/>
        <w:ind w:firstLine="480" w:firstLineChars="200"/>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 xml:space="preserve">2. </w:t>
      </w:r>
      <w:r>
        <w:rPr>
          <w:rFonts w:hint="eastAsia" w:asciiTheme="minorEastAsia" w:hAnsiTheme="minorEastAsia" w:eastAsiaTheme="minorEastAsia" w:cstheme="minorEastAsia"/>
          <w:color w:val="auto"/>
          <w:sz w:val="24"/>
          <w:szCs w:val="24"/>
          <w:highlight w:val="none"/>
          <w:u w:val="single"/>
          <w:shd w:val="clear" w:color="auto" w:fill="auto"/>
        </w:rPr>
        <w:t>（标的名称）</w:t>
      </w:r>
      <w:r>
        <w:rPr>
          <w:rFonts w:hint="eastAsia" w:asciiTheme="minorEastAsia" w:hAnsiTheme="minorEastAsia" w:eastAsiaTheme="minorEastAsia" w:cstheme="minorEastAsia"/>
          <w:color w:val="auto"/>
          <w:sz w:val="24"/>
          <w:szCs w:val="24"/>
          <w:highlight w:val="none"/>
          <w:shd w:val="clear" w:color="auto" w:fill="auto"/>
        </w:rPr>
        <w:t>，属于</w:t>
      </w:r>
      <w:r>
        <w:rPr>
          <w:rFonts w:hint="eastAsia" w:asciiTheme="minorEastAsia" w:hAnsiTheme="minorEastAsia" w:eastAsiaTheme="minorEastAsia" w:cstheme="minorEastAsia"/>
          <w:color w:val="auto"/>
          <w:sz w:val="24"/>
          <w:szCs w:val="24"/>
          <w:highlight w:val="none"/>
          <w:u w:val="single"/>
          <w:shd w:val="clear" w:color="auto" w:fill="auto"/>
        </w:rPr>
        <w:t>（采购文件中明确的所属行业）</w:t>
      </w:r>
      <w:r>
        <w:rPr>
          <w:rFonts w:hint="eastAsia" w:asciiTheme="minorEastAsia" w:hAnsiTheme="minorEastAsia" w:eastAsiaTheme="minorEastAsia" w:cstheme="minorEastAsia"/>
          <w:color w:val="auto"/>
          <w:sz w:val="24"/>
          <w:szCs w:val="24"/>
          <w:highlight w:val="none"/>
          <w:shd w:val="clear" w:color="auto" w:fill="auto"/>
        </w:rPr>
        <w:t>；承建（承接）企业为</w:t>
      </w:r>
      <w:r>
        <w:rPr>
          <w:rFonts w:hint="eastAsia" w:asciiTheme="minorEastAsia" w:hAnsiTheme="minorEastAsia" w:eastAsiaTheme="minorEastAsia" w:cstheme="minorEastAsia"/>
          <w:color w:val="auto"/>
          <w:sz w:val="24"/>
          <w:szCs w:val="24"/>
          <w:highlight w:val="none"/>
          <w:u w:val="single"/>
          <w:shd w:val="clear" w:color="auto" w:fill="auto"/>
        </w:rPr>
        <w:t>（企业名称）</w:t>
      </w:r>
      <w:r>
        <w:rPr>
          <w:rFonts w:hint="eastAsia" w:asciiTheme="minorEastAsia" w:hAnsiTheme="minorEastAsia" w:eastAsiaTheme="minorEastAsia" w:cstheme="minorEastAsia"/>
          <w:color w:val="auto"/>
          <w:sz w:val="24"/>
          <w:szCs w:val="24"/>
          <w:highlight w:val="none"/>
          <w:shd w:val="clear" w:color="auto" w:fill="auto"/>
        </w:rPr>
        <w:t>，从业人员</w:t>
      </w:r>
      <w:r>
        <w:rPr>
          <w:rFonts w:hint="eastAsia" w:asciiTheme="minorEastAsia" w:hAnsiTheme="minorEastAsia" w:eastAsiaTheme="minorEastAsia" w:cstheme="minorEastAsia"/>
          <w:color w:val="auto"/>
          <w:sz w:val="24"/>
          <w:highlight w:val="none"/>
          <w:u w:val="single"/>
          <w:shd w:val="clear" w:color="auto" w:fill="auto"/>
        </w:rPr>
        <w:t xml:space="preserve">  </w:t>
      </w:r>
      <w:r>
        <w:rPr>
          <w:rFonts w:hint="eastAsia" w:asciiTheme="minorEastAsia" w:hAnsiTheme="minorEastAsia" w:eastAsiaTheme="minorEastAsia" w:cstheme="minorEastAsia"/>
          <w:color w:val="auto"/>
          <w:sz w:val="24"/>
          <w:szCs w:val="24"/>
          <w:highlight w:val="none"/>
          <w:shd w:val="clear" w:color="auto" w:fill="auto"/>
        </w:rPr>
        <w:t>人，营业收入为</w:t>
      </w:r>
      <w:r>
        <w:rPr>
          <w:rFonts w:hint="eastAsia" w:asciiTheme="minorEastAsia" w:hAnsiTheme="minorEastAsia" w:eastAsiaTheme="minorEastAsia" w:cstheme="minorEastAsia"/>
          <w:color w:val="auto"/>
          <w:sz w:val="24"/>
          <w:highlight w:val="none"/>
          <w:u w:val="single"/>
          <w:shd w:val="clear" w:color="auto" w:fill="auto"/>
        </w:rPr>
        <w:t xml:space="preserve">  </w:t>
      </w:r>
      <w:r>
        <w:rPr>
          <w:rFonts w:hint="eastAsia" w:asciiTheme="minorEastAsia" w:hAnsiTheme="minorEastAsia" w:eastAsiaTheme="minorEastAsia" w:cstheme="minorEastAsia"/>
          <w:color w:val="auto"/>
          <w:sz w:val="24"/>
          <w:szCs w:val="24"/>
          <w:highlight w:val="none"/>
          <w:shd w:val="clear" w:color="auto" w:fill="auto"/>
        </w:rPr>
        <w:t>万元，资产总额为</w:t>
      </w:r>
      <w:r>
        <w:rPr>
          <w:rFonts w:hint="eastAsia" w:asciiTheme="minorEastAsia" w:hAnsiTheme="minorEastAsia" w:eastAsiaTheme="minorEastAsia" w:cstheme="minorEastAsia"/>
          <w:color w:val="auto"/>
          <w:sz w:val="24"/>
          <w:highlight w:val="none"/>
          <w:u w:val="single"/>
          <w:shd w:val="clear" w:color="auto" w:fill="auto"/>
        </w:rPr>
        <w:t xml:space="preserve">  </w:t>
      </w:r>
      <w:r>
        <w:rPr>
          <w:rFonts w:hint="eastAsia" w:asciiTheme="minorEastAsia" w:hAnsiTheme="minorEastAsia" w:eastAsiaTheme="minorEastAsia" w:cstheme="minorEastAsia"/>
          <w:color w:val="auto"/>
          <w:sz w:val="24"/>
          <w:szCs w:val="24"/>
          <w:highlight w:val="none"/>
          <w:shd w:val="clear" w:color="auto" w:fill="auto"/>
        </w:rPr>
        <w:t>万元，属于</w:t>
      </w:r>
      <w:r>
        <w:rPr>
          <w:rFonts w:hint="eastAsia" w:asciiTheme="minorEastAsia" w:hAnsiTheme="minorEastAsia" w:eastAsiaTheme="minorEastAsia" w:cstheme="minorEastAsia"/>
          <w:color w:val="auto"/>
          <w:sz w:val="24"/>
          <w:szCs w:val="24"/>
          <w:highlight w:val="none"/>
          <w:u w:val="single"/>
          <w:shd w:val="clear" w:color="auto" w:fill="auto"/>
        </w:rPr>
        <w:t xml:space="preserve">     </w:t>
      </w:r>
      <w:r>
        <w:rPr>
          <w:rFonts w:hint="eastAsia" w:asciiTheme="minorEastAsia" w:hAnsiTheme="minorEastAsia" w:eastAsiaTheme="minorEastAsia" w:cstheme="minorEastAsia"/>
          <w:color w:val="auto"/>
          <w:sz w:val="24"/>
          <w:szCs w:val="24"/>
          <w:highlight w:val="none"/>
          <w:shd w:val="clear" w:color="auto" w:fill="auto"/>
        </w:rPr>
        <w:t>（</w:t>
      </w:r>
      <w:r>
        <w:rPr>
          <w:rFonts w:hint="eastAsia" w:asciiTheme="minorEastAsia" w:hAnsiTheme="minorEastAsia" w:eastAsiaTheme="minorEastAsia" w:cstheme="minorEastAsia"/>
          <w:color w:val="auto"/>
          <w:sz w:val="24"/>
          <w:szCs w:val="24"/>
          <w:highlight w:val="none"/>
          <w:u w:val="single"/>
          <w:shd w:val="clear" w:color="auto" w:fill="auto"/>
        </w:rPr>
        <w:t>中型企业</w:t>
      </w:r>
      <w:r>
        <w:rPr>
          <w:rFonts w:hint="eastAsia" w:asciiTheme="minorEastAsia" w:hAnsiTheme="minorEastAsia" w:eastAsiaTheme="minorEastAsia" w:cstheme="minorEastAsia"/>
          <w:color w:val="auto"/>
          <w:sz w:val="24"/>
          <w:szCs w:val="24"/>
          <w:highlight w:val="none"/>
          <w:shd w:val="clear" w:color="auto" w:fill="auto"/>
        </w:rPr>
        <w:t>、</w:t>
      </w:r>
      <w:r>
        <w:rPr>
          <w:rFonts w:hint="eastAsia" w:asciiTheme="minorEastAsia" w:hAnsiTheme="minorEastAsia" w:eastAsiaTheme="minorEastAsia" w:cstheme="minorEastAsia"/>
          <w:color w:val="auto"/>
          <w:sz w:val="24"/>
          <w:szCs w:val="24"/>
          <w:highlight w:val="none"/>
          <w:u w:val="single"/>
          <w:shd w:val="clear" w:color="auto" w:fill="auto"/>
        </w:rPr>
        <w:t>小型企业</w:t>
      </w:r>
      <w:r>
        <w:rPr>
          <w:rFonts w:hint="eastAsia" w:asciiTheme="minorEastAsia" w:hAnsiTheme="minorEastAsia" w:eastAsiaTheme="minorEastAsia" w:cstheme="minorEastAsia"/>
          <w:color w:val="auto"/>
          <w:sz w:val="24"/>
          <w:szCs w:val="24"/>
          <w:highlight w:val="none"/>
          <w:shd w:val="clear" w:color="auto" w:fill="auto"/>
        </w:rPr>
        <w:t>、</w:t>
      </w:r>
      <w:r>
        <w:rPr>
          <w:rFonts w:hint="eastAsia" w:asciiTheme="minorEastAsia" w:hAnsiTheme="minorEastAsia" w:eastAsiaTheme="minorEastAsia" w:cstheme="minorEastAsia"/>
          <w:color w:val="auto"/>
          <w:sz w:val="24"/>
          <w:szCs w:val="24"/>
          <w:highlight w:val="none"/>
          <w:u w:val="single"/>
          <w:shd w:val="clear" w:color="auto" w:fill="auto"/>
        </w:rPr>
        <w:t>微型企业</w:t>
      </w:r>
      <w:r>
        <w:rPr>
          <w:rFonts w:hint="eastAsia" w:asciiTheme="minorEastAsia" w:hAnsiTheme="minorEastAsia" w:eastAsiaTheme="minorEastAsia" w:cstheme="minorEastAsia"/>
          <w:color w:val="auto"/>
          <w:sz w:val="24"/>
          <w:szCs w:val="24"/>
          <w:highlight w:val="none"/>
          <w:shd w:val="clear" w:color="auto" w:fill="auto"/>
        </w:rPr>
        <w:t>）；</w:t>
      </w:r>
    </w:p>
    <w:p w14:paraId="4F1293A3">
      <w:pPr>
        <w:spacing w:line="360" w:lineRule="auto"/>
        <w:ind w:firstLine="480" w:firstLineChars="200"/>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w:t>
      </w:r>
    </w:p>
    <w:p w14:paraId="4050E29E">
      <w:pPr>
        <w:spacing w:line="360" w:lineRule="auto"/>
        <w:ind w:firstLine="480" w:firstLineChars="200"/>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以上企业，不属于大企业的分支机构，不存在控股股东为大企业的情形，也不存在与大企业的负责人为同一人的情形。</w:t>
      </w:r>
    </w:p>
    <w:p w14:paraId="20D42767">
      <w:pPr>
        <w:spacing w:line="360" w:lineRule="auto"/>
        <w:ind w:firstLine="480" w:firstLineChars="200"/>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本企业对上述声明内容的真实性负责。如有虚假，将依法承担相应责任。</w:t>
      </w:r>
    </w:p>
    <w:p w14:paraId="0013F3B0">
      <w:pPr>
        <w:pStyle w:val="19"/>
        <w:spacing w:line="560" w:lineRule="exact"/>
        <w:ind w:left="839" w:leftChars="1" w:hanging="837" w:hangingChars="399"/>
        <w:jc w:val="both"/>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rPr>
        <w:t>注： 从业人员、营业收入、资产总额填报上一年度数据，无上一年度数据的新成立企业可不填报。</w:t>
      </w:r>
    </w:p>
    <w:p w14:paraId="6345C9F0">
      <w:pPr>
        <w:pStyle w:val="14"/>
        <w:rPr>
          <w:rFonts w:hint="eastAsia" w:ascii="宋体" w:hAnsi="宋体" w:eastAsia="宋体" w:cs="宋体"/>
          <w:color w:val="auto"/>
          <w:highlight w:val="none"/>
        </w:rPr>
      </w:pPr>
    </w:p>
    <w:p w14:paraId="08104E87">
      <w:pPr>
        <w:pStyle w:val="19"/>
        <w:spacing w:line="560" w:lineRule="exact"/>
        <w:ind w:left="720" w:firstLine="0"/>
        <w:rPr>
          <w:rFonts w:hint="eastAsia" w:ascii="宋体" w:hAnsi="宋体" w:eastAsia="宋体" w:cs="宋体"/>
          <w:color w:val="auto"/>
          <w:sz w:val="24"/>
          <w:szCs w:val="24"/>
          <w:highlight w:val="none"/>
        </w:rPr>
      </w:pPr>
    </w:p>
    <w:p w14:paraId="7E1F5641">
      <w:pPr>
        <w:pStyle w:val="19"/>
        <w:spacing w:line="560" w:lineRule="exact"/>
        <w:ind w:left="719" w:leftChars="327" w:firstLine="3840" w:firstLineChars="1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磋商申请人</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（盖单位章） </w:t>
      </w:r>
    </w:p>
    <w:p w14:paraId="711B46F2">
      <w:pPr>
        <w:pStyle w:val="19"/>
        <w:spacing w:line="560" w:lineRule="exact"/>
        <w:ind w:left="720" w:firstLine="0"/>
        <w:rPr>
          <w:rFonts w:hint="eastAsia" w:ascii="宋体" w:hAnsi="宋体" w:eastAsia="宋体" w:cs="宋体"/>
          <w:color w:val="auto"/>
          <w:sz w:val="24"/>
          <w:szCs w:val="24"/>
          <w:highlight w:val="none"/>
        </w:rPr>
      </w:pPr>
    </w:p>
    <w:p w14:paraId="3D091FEC">
      <w:pPr>
        <w:pStyle w:val="19"/>
        <w:spacing w:line="560" w:lineRule="exact"/>
        <w:ind w:left="719" w:leftChars="327" w:firstLine="3840" w:firstLineChars="16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536A1310">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7FE6560E">
      <w:pPr>
        <w:pStyle w:val="3"/>
        <w:numPr>
          <w:ilvl w:val="0"/>
          <w:numId w:val="2"/>
        </w:numPr>
        <w:bidi w:val="0"/>
        <w:jc w:val="center"/>
        <w:rPr>
          <w:rFonts w:hint="eastAsia"/>
          <w:highlight w:val="none"/>
          <w:lang w:val="en-US" w:eastAsia="zh-CN"/>
        </w:rPr>
      </w:pPr>
      <w:bookmarkStart w:id="275" w:name="_Toc24446"/>
      <w:r>
        <w:rPr>
          <w:rFonts w:hint="eastAsia"/>
          <w:highlight w:val="none"/>
          <w:lang w:val="en-US" w:eastAsia="zh-CN"/>
        </w:rPr>
        <w:t>已标价工程量清单</w:t>
      </w:r>
      <w:bookmarkEnd w:id="275"/>
    </w:p>
    <w:p w14:paraId="1B993B55">
      <w:pPr>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br w:type="page"/>
      </w:r>
    </w:p>
    <w:p w14:paraId="005DCC27">
      <w:pPr>
        <w:pStyle w:val="3"/>
        <w:numPr>
          <w:ilvl w:val="0"/>
          <w:numId w:val="2"/>
        </w:numPr>
        <w:bidi w:val="0"/>
        <w:jc w:val="center"/>
        <w:rPr>
          <w:rFonts w:hint="eastAsia"/>
          <w:highlight w:val="none"/>
          <w:lang w:val="en-US" w:eastAsia="zh-CN"/>
        </w:rPr>
      </w:pPr>
      <w:bookmarkStart w:id="276" w:name="_Toc14947"/>
      <w:r>
        <w:rPr>
          <w:rFonts w:hint="eastAsia"/>
          <w:highlight w:val="none"/>
          <w:lang w:val="en-US" w:eastAsia="zh-CN"/>
        </w:rPr>
        <w:t>其他材料</w:t>
      </w:r>
      <w:bookmarkEnd w:id="276"/>
    </w:p>
    <w:p w14:paraId="2BEAEE40">
      <w:pPr>
        <w:bidi w:val="0"/>
        <w:jc w:val="center"/>
        <w:rPr>
          <w:rFonts w:hint="eastAsia" w:ascii="宋体" w:hAnsi="宋体" w:eastAsia="宋体" w:cs="宋体"/>
          <w:b/>
          <w:bCs/>
          <w:highlight w:val="none"/>
        </w:rPr>
      </w:pPr>
      <w:bookmarkStart w:id="277" w:name="_Toc531966080"/>
      <w:bookmarkStart w:id="278" w:name="_Toc531599280"/>
      <w:bookmarkStart w:id="279" w:name="_Toc536534350"/>
      <w:r>
        <w:rPr>
          <w:rFonts w:hint="eastAsia" w:ascii="宋体" w:hAnsi="宋体" w:eastAsia="宋体" w:cs="宋体"/>
          <w:b/>
          <w:bCs/>
          <w:highlight w:val="none"/>
        </w:rPr>
        <w:t>（磋商申请人认为应附的其他资料）</w:t>
      </w:r>
      <w:bookmarkEnd w:id="277"/>
      <w:bookmarkEnd w:id="278"/>
      <w:bookmarkEnd w:id="279"/>
    </w:p>
    <w:p w14:paraId="034267F4">
      <w:pPr>
        <w:bidi w:val="0"/>
        <w:rPr>
          <w:rFonts w:hint="eastAsia" w:ascii="宋体" w:hAnsi="宋体" w:eastAsia="宋体" w:cs="宋体"/>
          <w:b/>
          <w:bCs/>
          <w:highlight w:val="none"/>
        </w:rPr>
      </w:pPr>
      <w:r>
        <w:rPr>
          <w:rFonts w:hint="eastAsia" w:ascii="宋体" w:hAnsi="宋体" w:eastAsia="宋体" w:cs="宋体"/>
          <w:b/>
          <w:bCs/>
          <w:highlight w:val="none"/>
        </w:rPr>
        <w:t>其他提示：磋商申请人应本着节约资源精神，在响应磋商文件的前提下，相关人员、业绩等证明材料不用重复递交。</w:t>
      </w:r>
    </w:p>
    <w:p w14:paraId="2289BCDE">
      <w:pPr>
        <w:rPr>
          <w:rFonts w:hint="eastAsia"/>
          <w:highlight w:val="none"/>
          <w:lang w:val="en-US" w:eastAsia="zh-CN"/>
        </w:rPr>
      </w:pPr>
      <w:r>
        <w:rPr>
          <w:rFonts w:hint="eastAsia"/>
          <w:highlight w:val="none"/>
          <w:lang w:val="en-US" w:eastAsia="zh-CN"/>
        </w:rPr>
        <w:br w:type="page"/>
      </w:r>
    </w:p>
    <w:p w14:paraId="005524D2">
      <w:pPr>
        <w:outlineLvl w:val="0"/>
        <w:rPr>
          <w:rStyle w:val="20"/>
          <w:rFonts w:hint="eastAsia" w:ascii="宋体" w:hAnsi="宋体" w:eastAsia="宋体" w:cs="宋体"/>
          <w:highlight w:val="none"/>
        </w:rPr>
      </w:pPr>
      <w:bookmarkStart w:id="280" w:name="_Toc21068"/>
      <w:bookmarkStart w:id="281" w:name="_Toc11536"/>
      <w:r>
        <w:rPr>
          <w:rStyle w:val="20"/>
          <w:rFonts w:hint="eastAsia" w:ascii="宋体" w:hAnsi="宋体" w:eastAsia="宋体" w:cs="宋体"/>
          <w:highlight w:val="none"/>
          <w:lang w:val="en-US" w:eastAsia="zh-CN"/>
        </w:rPr>
        <w:t>附件</w:t>
      </w:r>
      <w:r>
        <w:rPr>
          <w:rStyle w:val="20"/>
          <w:rFonts w:hint="eastAsia" w:ascii="宋体" w:hAnsi="宋体" w:eastAsia="宋体" w:cs="宋体"/>
          <w:highlight w:val="none"/>
        </w:rPr>
        <w:t>1</w:t>
      </w:r>
      <w:bookmarkEnd w:id="280"/>
      <w:bookmarkEnd w:id="281"/>
    </w:p>
    <w:p w14:paraId="2FE658F6">
      <w:pPr>
        <w:topLinePunct/>
        <w:spacing w:before="4" w:line="360" w:lineRule="auto"/>
        <w:jc w:val="center"/>
        <w:rPr>
          <w:rFonts w:hint="eastAsia" w:ascii="宋体" w:hAnsi="宋体" w:eastAsia="宋体" w:cs="宋体"/>
          <w:color w:val="auto"/>
          <w:sz w:val="32"/>
          <w:szCs w:val="32"/>
          <w:highlight w:val="none"/>
        </w:rPr>
      </w:pPr>
      <w:r>
        <w:rPr>
          <w:rFonts w:hint="eastAsia" w:ascii="宋体" w:hAnsi="宋体" w:eastAsia="宋体" w:cs="宋体"/>
          <w:b/>
          <w:bCs/>
          <w:color w:val="auto"/>
          <w:sz w:val="32"/>
          <w:szCs w:val="32"/>
          <w:highlight w:val="none"/>
        </w:rPr>
        <w:t>中小企业划型标准规定</w:t>
      </w:r>
    </w:p>
    <w:p w14:paraId="72737856">
      <w:pPr>
        <w:topLinePunct/>
        <w:spacing w:before="4"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一、根据《中华人民共和国中小企业促进法》和《国务院关于进一步促进中小企业发展的若干意见》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国发〔2009〕36号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，制定本规定。</w:t>
      </w:r>
    </w:p>
    <w:p w14:paraId="5D111EBE">
      <w:pPr>
        <w:topLinePunct/>
        <w:spacing w:before="4"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二、中小企业划分为中型、小型、微型三种类型，具体标准根据企业从业人员、营业收入、资产总额等指标，结合行业特点制定。</w:t>
      </w:r>
    </w:p>
    <w:p w14:paraId="4964C557">
      <w:pPr>
        <w:topLinePunct/>
        <w:spacing w:before="4"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0741BE4A">
      <w:pPr>
        <w:topLinePunct/>
        <w:spacing w:before="4"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四、各行业划型标准为：</w:t>
      </w:r>
    </w:p>
    <w:p w14:paraId="6E117214">
      <w:pPr>
        <w:topLinePunct/>
        <w:spacing w:before="4"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（一）农、林、牧、渔业。营业收入20000万元以下的为中小微型企业。其中，营业收入500万元及以上的为中型企业，营业收入50万元及以上的为小型企业，营业收入50万元以下的为微型企业。</w:t>
      </w:r>
    </w:p>
    <w:p w14:paraId="4B3B5C85">
      <w:pPr>
        <w:topLinePunct/>
        <w:spacing w:before="4"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1155C11">
      <w:pPr>
        <w:topLinePunct/>
        <w:spacing w:before="4"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860EED8">
      <w:pPr>
        <w:topLinePunct/>
        <w:spacing w:before="4"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0509D1DE">
      <w:pPr>
        <w:topLinePunct/>
        <w:spacing w:before="4"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01E2616">
      <w:pPr>
        <w:topLinePunct/>
        <w:spacing w:before="4"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451AA74B">
      <w:pPr>
        <w:topLinePunct/>
        <w:spacing w:before="4"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1E2ED1C">
      <w:pPr>
        <w:topLinePunct/>
        <w:spacing w:before="4"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3ABB494B">
      <w:pPr>
        <w:topLinePunct/>
        <w:spacing w:before="4"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0CD9A81">
      <w:pPr>
        <w:topLinePunct/>
        <w:spacing w:before="4"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7E10790">
      <w:pPr>
        <w:topLinePunct/>
        <w:spacing w:before="4"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2B063F6">
      <w:pPr>
        <w:topLinePunct/>
        <w:spacing w:before="4"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16DD8D1">
      <w:pPr>
        <w:topLinePunct/>
        <w:spacing w:before="4"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4797858">
      <w:pPr>
        <w:topLinePunct/>
        <w:spacing w:before="4"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3BA4F58D">
      <w:pPr>
        <w:topLinePunct/>
        <w:spacing w:before="4"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4086ED2">
      <w:pPr>
        <w:topLinePunct/>
        <w:spacing w:before="4"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（十六）其他未列明行业。从业人员300人以下的为中小微型企业。其中，从业人员100人及以上的为中型企业；从业人员10人及以上的为小型企业；从业人员10人以下的为微型企业。</w:t>
      </w:r>
    </w:p>
    <w:p w14:paraId="48BE4866">
      <w:pPr>
        <w:topLinePunct/>
        <w:spacing w:before="4"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五、企业类型的划分以统计部门的统计数据为依据。</w:t>
      </w:r>
    </w:p>
    <w:p w14:paraId="74439F1F">
      <w:pPr>
        <w:topLinePunct/>
        <w:spacing w:before="4"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六、本规定适用于在中华人民共和国境内依法设立的各类所有制和各种组织形式的企业。个体工商户和本规定以外的行业，参照本规定进行划型。</w:t>
      </w:r>
    </w:p>
    <w:p w14:paraId="17420D4F">
      <w:pPr>
        <w:topLinePunct/>
        <w:spacing w:before="4"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七、本规定的中型企业标准上限即为大型企业标准的下限，国家统计部门据此制定大中小微型企业的统计分类。国务院有关部门据此进行相关数据分析，不得制定与本规定不一致的企业划型标准。</w:t>
      </w:r>
    </w:p>
    <w:p w14:paraId="411173B4">
      <w:pPr>
        <w:topLinePunct/>
        <w:spacing w:before="4"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八、本规定由工业和信息化部、国家统计局会同有关部门根据《国民经济行业分类》修订情况和企业发展变化情况适时修订。</w:t>
      </w:r>
    </w:p>
    <w:p w14:paraId="2C75A375">
      <w:pPr>
        <w:topLinePunct/>
        <w:spacing w:before="4"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九、本规定由工业和信息化部、国家统计局会同有关部门负责解释。</w:t>
      </w:r>
    </w:p>
    <w:p w14:paraId="5E6CD46D">
      <w:pPr>
        <w:topLinePunct/>
        <w:spacing w:before="4"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十、本规定自发布之日起执行，原国家经贸委、原国家计委、财政部和国家统计局2003年颁布的《中小企业标准暂行规定》同时废止。</w:t>
      </w:r>
    </w:p>
    <w:p w14:paraId="584BD7AD">
      <w:pPr>
        <w:outlineLvl w:val="0"/>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br w:type="page"/>
      </w:r>
      <w:bookmarkStart w:id="282" w:name="_Toc303"/>
      <w:bookmarkStart w:id="283" w:name="_Toc18168"/>
      <w:r>
        <w:rPr>
          <w:rStyle w:val="20"/>
          <w:rFonts w:hint="eastAsia" w:ascii="宋体" w:hAnsi="宋体" w:eastAsia="宋体" w:cs="宋体"/>
          <w:highlight w:val="none"/>
        </w:rPr>
        <w:t>附件2</w:t>
      </w:r>
      <w:bookmarkEnd w:id="282"/>
      <w:bookmarkEnd w:id="283"/>
    </w:p>
    <w:p w14:paraId="3726C776">
      <w:pPr>
        <w:rPr>
          <w:rFonts w:hint="eastAsia" w:ascii="宋体" w:hAnsi="宋体" w:eastAsia="宋体" w:cs="宋体"/>
          <w:color w:val="auto"/>
          <w:highlight w:val="none"/>
        </w:rPr>
      </w:pPr>
    </w:p>
    <w:p w14:paraId="7BA01143">
      <w:pPr>
        <w:bidi w:val="0"/>
        <w:jc w:val="center"/>
        <w:outlineLvl w:val="0"/>
        <w:rPr>
          <w:rFonts w:hint="eastAsia" w:ascii="宋体" w:hAnsi="宋体" w:eastAsia="宋体" w:cs="宋体"/>
          <w:b/>
          <w:bCs/>
          <w:sz w:val="32"/>
          <w:szCs w:val="32"/>
          <w:highlight w:val="none"/>
        </w:rPr>
      </w:pPr>
      <w:bookmarkStart w:id="284" w:name="_Toc14018"/>
      <w:bookmarkStart w:id="285" w:name="_Toc30562"/>
      <w:r>
        <w:rPr>
          <w:rFonts w:hint="eastAsia" w:ascii="宋体" w:hAnsi="宋体" w:eastAsia="宋体" w:cs="宋体"/>
          <w:b/>
          <w:bCs/>
          <w:sz w:val="32"/>
          <w:szCs w:val="32"/>
          <w:highlight w:val="none"/>
        </w:rPr>
        <w:t>残疾人福利性单位声明函</w:t>
      </w:r>
      <w:bookmarkEnd w:id="284"/>
      <w:bookmarkEnd w:id="285"/>
    </w:p>
    <w:p w14:paraId="05B11A06">
      <w:pPr>
        <w:jc w:val="center"/>
        <w:rPr>
          <w:rFonts w:hint="eastAsia" w:ascii="宋体" w:hAnsi="宋体" w:eastAsia="宋体" w:cs="宋体"/>
          <w:b/>
          <w:bCs/>
          <w:color w:val="auto"/>
          <w:sz w:val="36"/>
          <w:szCs w:val="36"/>
          <w:highlight w:val="none"/>
        </w:rPr>
      </w:pPr>
    </w:p>
    <w:p w14:paraId="54937A8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本单位郑重声明，根据《财政部民政部中国残疾人联合会关于促进残疾人就业政府采购政策的通知》（财库</w:t>
      </w:r>
      <w:r>
        <w:rPr>
          <w:rFonts w:hint="eastAsia" w:ascii="宋体" w:hAnsi="宋体" w:eastAsia="宋体" w:cs="宋体"/>
          <w:color w:val="auto"/>
          <w:sz w:val="24"/>
          <w:szCs w:val="24"/>
          <w:highlight w:val="none"/>
          <w:lang w:eastAsia="zh-CN"/>
        </w:rPr>
        <w:t>〔2017〕141号</w:t>
      </w:r>
      <w:r>
        <w:rPr>
          <w:rFonts w:hint="eastAsia" w:ascii="宋体" w:hAnsi="宋体" w:eastAsia="宋体" w:cs="宋体"/>
          <w:color w:val="auto"/>
          <w:sz w:val="24"/>
          <w:szCs w:val="24"/>
          <w:highlight w:val="none"/>
        </w:rPr>
        <w:t>）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1AC9E5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2C641855">
      <w:pPr>
        <w:spacing w:line="360" w:lineRule="auto"/>
        <w:ind w:firstLine="480" w:firstLineChars="200"/>
        <w:rPr>
          <w:rFonts w:hint="eastAsia" w:ascii="宋体" w:hAnsi="宋体" w:eastAsia="宋体" w:cs="宋体"/>
          <w:color w:val="auto"/>
          <w:sz w:val="24"/>
          <w:szCs w:val="24"/>
          <w:highlight w:val="none"/>
        </w:rPr>
      </w:pPr>
    </w:p>
    <w:p w14:paraId="7A039CC9">
      <w:pPr>
        <w:spacing w:line="400" w:lineRule="exact"/>
        <w:ind w:firstLine="3360" w:firstLineChars="14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（盖章）</w:t>
      </w:r>
    </w:p>
    <w:p w14:paraId="283E052D">
      <w:pPr>
        <w:spacing w:line="440" w:lineRule="exact"/>
        <w:ind w:right="960" w:firstLine="3360" w:firstLineChars="14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 </w:t>
      </w:r>
      <w:r>
        <w:rPr>
          <w:rFonts w:hint="eastAsia" w:ascii="宋体" w:hAnsi="宋体" w:eastAsia="宋体" w:cs="宋体"/>
          <w:color w:val="auto"/>
          <w:sz w:val="24"/>
          <w:highlight w:val="none"/>
          <w:u w:val="single"/>
        </w:rPr>
        <w:t xml:space="preserve">         （签字或盖章）</w:t>
      </w:r>
    </w:p>
    <w:p w14:paraId="083D9FD3">
      <w:pPr>
        <w:wordWrap w:val="0"/>
        <w:adjustRightInd/>
        <w:snapToGrid/>
        <w:spacing w:after="0"/>
        <w:jc w:val="righ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28DB9638">
      <w:pPr>
        <w:adjustRightInd/>
        <w:snapToGrid/>
        <w:spacing w:after="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4C92A14D">
      <w:pPr>
        <w:pStyle w:val="3"/>
        <w:bidi w:val="0"/>
        <w:outlineLvl w:val="0"/>
        <w:rPr>
          <w:rFonts w:hint="eastAsia" w:ascii="宋体" w:hAnsi="宋体" w:eastAsia="宋体" w:cs="宋体"/>
          <w:highlight w:val="none"/>
        </w:rPr>
      </w:pPr>
      <w:bookmarkStart w:id="286" w:name="_Toc21321"/>
      <w:bookmarkStart w:id="287" w:name="_Toc20777"/>
      <w:r>
        <w:rPr>
          <w:rFonts w:hint="eastAsia" w:ascii="宋体" w:hAnsi="宋体" w:eastAsia="宋体" w:cs="宋体"/>
          <w:highlight w:val="none"/>
        </w:rPr>
        <w:t>附件3</w:t>
      </w:r>
      <w:bookmarkEnd w:id="286"/>
      <w:bookmarkEnd w:id="287"/>
    </w:p>
    <w:p w14:paraId="3A64A513">
      <w:pPr>
        <w:bidi w:val="0"/>
        <w:jc w:val="center"/>
        <w:outlineLvl w:val="0"/>
        <w:rPr>
          <w:rFonts w:hint="eastAsia" w:ascii="宋体" w:hAnsi="宋体" w:eastAsia="宋体" w:cs="宋体"/>
          <w:b/>
          <w:bCs/>
          <w:sz w:val="32"/>
          <w:szCs w:val="32"/>
          <w:highlight w:val="none"/>
        </w:rPr>
      </w:pPr>
      <w:bookmarkStart w:id="288" w:name="_Toc385"/>
      <w:bookmarkStart w:id="289" w:name="_Toc25421"/>
      <w:r>
        <w:rPr>
          <w:rFonts w:hint="eastAsia" w:ascii="宋体" w:hAnsi="宋体" w:eastAsia="宋体" w:cs="宋体"/>
          <w:b/>
          <w:bCs/>
          <w:sz w:val="32"/>
          <w:szCs w:val="32"/>
          <w:highlight w:val="none"/>
        </w:rPr>
        <w:t>监狱企业证明文件</w:t>
      </w:r>
      <w:bookmarkEnd w:id="288"/>
      <w:bookmarkEnd w:id="289"/>
    </w:p>
    <w:p w14:paraId="7CEF0CBD">
      <w:pPr>
        <w:keepNext/>
        <w:keepLines/>
        <w:spacing w:line="360" w:lineRule="auto"/>
        <w:jc w:val="center"/>
        <w:outlineLvl w:val="9"/>
        <w:rPr>
          <w:rFonts w:hint="eastAsia" w:ascii="宋体" w:hAnsi="宋体" w:eastAsia="宋体" w:cs="宋体"/>
          <w:b/>
          <w:bCs/>
          <w:color w:val="auto"/>
          <w:sz w:val="32"/>
          <w:szCs w:val="32"/>
          <w:highlight w:val="none"/>
        </w:rPr>
      </w:pPr>
    </w:p>
    <w:p w14:paraId="7D35121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根据财政部《司法部关于政府采购支持监狱企业发展有关问题》的通知（财库〔2014〕68 号），监狱 企业是指由司法部认定的为罪犯、戒毒人员提供生产项目和劳动对象，且全部产权属于司法部监狱管理局、戒毒管理局、直属煤矿管理局，各省、自治区、直辖市监狱管理局、戒毒管理局，各地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设区的市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监狱、强制隔离戒毒所、戒毒康复所，以及新疆生产建设兵团监狱管理局、戒毒管理局的企业，监狱企业参加政 府采购活动时，应当提供由省级以上监狱管理局、戒毒管理局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含新疆生产建设兵团</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出具的属于监狱企业的证明文件 </w:t>
      </w:r>
    </w:p>
    <w:p w14:paraId="6A743D1F">
      <w:pPr>
        <w:shd w:val="clear" w:color="auto" w:fill="FFFFFF"/>
        <w:spacing w:line="360" w:lineRule="auto"/>
        <w:rPr>
          <w:rFonts w:hint="eastAsia" w:ascii="宋体" w:hAnsi="宋体" w:eastAsia="宋体" w:cs="宋体"/>
          <w:color w:val="auto"/>
          <w:sz w:val="24"/>
          <w:szCs w:val="24"/>
          <w:highlight w:val="none"/>
        </w:rPr>
      </w:pPr>
    </w:p>
    <w:p w14:paraId="67B2942C">
      <w:pPr>
        <w:shd w:val="clear" w:color="auto" w:fill="FFFFFF"/>
        <w:spacing w:line="360" w:lineRule="auto"/>
        <w:ind w:firstLine="4560" w:firstLineChars="1900"/>
        <w:rPr>
          <w:rFonts w:hint="eastAsia" w:ascii="宋体" w:hAnsi="宋体" w:eastAsia="宋体" w:cs="宋体"/>
          <w:color w:val="auto"/>
          <w:sz w:val="24"/>
          <w:szCs w:val="24"/>
          <w:highlight w:val="none"/>
        </w:rPr>
      </w:pPr>
    </w:p>
    <w:p w14:paraId="7693699D">
      <w:pPr>
        <w:shd w:val="clear" w:color="auto" w:fill="FFFFFF"/>
        <w:spacing w:line="360" w:lineRule="auto"/>
        <w:ind w:firstLine="4560" w:firstLineChars="1900"/>
        <w:rPr>
          <w:rFonts w:hint="eastAsia" w:ascii="宋体" w:hAnsi="宋体" w:eastAsia="宋体" w:cs="宋体"/>
          <w:color w:val="auto"/>
          <w:sz w:val="24"/>
          <w:szCs w:val="24"/>
          <w:highlight w:val="none"/>
        </w:rPr>
      </w:pPr>
    </w:p>
    <w:p w14:paraId="58AE5053">
      <w:pPr>
        <w:shd w:val="clear" w:color="auto" w:fill="FFFFFF"/>
        <w:spacing w:line="360" w:lineRule="auto"/>
        <w:ind w:firstLine="4560" w:firstLineChars="1900"/>
        <w:rPr>
          <w:rFonts w:hint="eastAsia" w:ascii="宋体" w:hAnsi="宋体" w:eastAsia="宋体" w:cs="宋体"/>
          <w:color w:val="auto"/>
          <w:sz w:val="24"/>
          <w:szCs w:val="24"/>
          <w:highlight w:val="none"/>
        </w:rPr>
      </w:pPr>
    </w:p>
    <w:p w14:paraId="15EF5345">
      <w:pPr>
        <w:spacing w:line="400" w:lineRule="exact"/>
        <w:ind w:firstLine="3360" w:firstLineChars="14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磋商申请人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（盖章）</w:t>
      </w:r>
    </w:p>
    <w:p w14:paraId="77EC9ECD">
      <w:pPr>
        <w:spacing w:line="440" w:lineRule="exact"/>
        <w:ind w:right="960" w:firstLine="3360" w:firstLineChars="140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法定代表人或委托代理人：</w:t>
      </w:r>
      <w:r>
        <w:rPr>
          <w:rFonts w:hint="eastAsia" w:ascii="宋体" w:hAnsi="宋体" w:eastAsia="宋体" w:cs="宋体"/>
          <w:color w:val="auto"/>
          <w:sz w:val="24"/>
          <w:highlight w:val="none"/>
          <w:u w:val="single"/>
        </w:rPr>
        <w:t xml:space="preserve">          （签字或盖章）</w:t>
      </w:r>
    </w:p>
    <w:p w14:paraId="621AF1AE">
      <w:pPr>
        <w:wordWrap w:val="0"/>
        <w:adjustRightInd/>
        <w:snapToGrid/>
        <w:spacing w:after="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14:paraId="135732D0">
      <w:pPr>
        <w:keepNext/>
        <w:keepLines/>
        <w:spacing w:line="360" w:lineRule="auto"/>
        <w:outlineLvl w:val="9"/>
        <w:rPr>
          <w:rFonts w:hint="eastAsia" w:ascii="宋体" w:hAnsi="宋体" w:eastAsia="宋体" w:cs="宋体"/>
          <w:b/>
          <w:bCs/>
          <w:color w:val="auto"/>
          <w:sz w:val="24"/>
          <w:szCs w:val="24"/>
          <w:highlight w:val="none"/>
        </w:rPr>
      </w:pPr>
    </w:p>
    <w:p w14:paraId="46BB1DB0">
      <w:pPr>
        <w:rPr>
          <w:rFonts w:hint="eastAsia"/>
          <w:highlight w:val="none"/>
          <w:lang w:val="en-US" w:eastAsia="zh-CN"/>
        </w:rPr>
      </w:pPr>
      <w:r>
        <w:rPr>
          <w:rFonts w:hint="eastAsia" w:ascii="宋体" w:hAnsi="宋体" w:eastAsia="宋体" w:cs="宋体"/>
          <w:color w:val="auto"/>
          <w:sz w:val="24"/>
          <w:szCs w:val="24"/>
          <w:highlight w:val="none"/>
        </w:rPr>
        <w:t>注：1、在政府采购活动中，监狱企业视同小型、微型企业，享受预留份额、评审中价格扣除等政府采购促进中小企业发展的政府采购政策。</w:t>
      </w:r>
    </w:p>
    <w:p w14:paraId="0A597A51">
      <w:pPr>
        <w:pStyle w:val="19"/>
        <w:spacing w:line="560" w:lineRule="exact"/>
        <w:ind w:left="719" w:leftChars="327" w:firstLine="3840" w:firstLineChars="1600"/>
        <w:rPr>
          <w:rFonts w:hint="eastAsia" w:ascii="宋体" w:hAnsi="宋体" w:eastAsia="宋体" w:cs="宋体"/>
          <w:color w:val="auto"/>
          <w:sz w:val="24"/>
          <w:szCs w:val="24"/>
          <w:highlight w:val="none"/>
        </w:rPr>
      </w:pPr>
    </w:p>
    <w:p w14:paraId="1784B15B">
      <w:pPr>
        <w:spacing w:line="0" w:lineRule="atLeast"/>
        <w:ind w:firstLine="643" w:firstLineChars="268"/>
        <w:rPr>
          <w:rFonts w:hint="eastAsia" w:ascii="宋体" w:hAnsi="宋体" w:eastAsia="宋体" w:cs="宋体"/>
          <w:color w:val="auto"/>
          <w:sz w:val="24"/>
          <w:szCs w:val="24"/>
          <w:highlight w:val="none"/>
        </w:rPr>
      </w:pPr>
    </w:p>
    <w:sectPr>
      <w:footerReference r:id="rId9" w:type="first"/>
      <w:footerReference r:id="rId8" w:type="default"/>
      <w:pgSz w:w="11906" w:h="16838"/>
      <w:pgMar w:top="913" w:right="856" w:bottom="913" w:left="867" w:header="312" w:footer="283" w:gutter="0"/>
      <w:pgNumType w:fmt="decimal"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F"/>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0EA97E">
    <w:pPr>
      <w:pStyle w:val="8"/>
      <w:spacing w:line="0" w:lineRule="atLeast"/>
    </w:pPr>
    <w:r>
      <mc:AlternateContent>
        <mc:Choice Requires="wps">
          <w:drawing>
            <wp:anchor distT="0" distB="0" distL="114300" distR="114300" simplePos="0" relativeHeight="251660288" behindDoc="0" locked="0" layoutInCell="1" allowOverlap="1">
              <wp:simplePos x="0" y="0"/>
              <wp:positionH relativeFrom="margin">
                <wp:posOffset>6399530</wp:posOffset>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5D29D56">
                          <w:pPr>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503.9pt;margin-top:0pt;height:144pt;width:144pt;mso-position-horizontal-relative:margin;mso-wrap-style:none;z-index:251660288;mso-width-relative:page;mso-height-relative:page;" filled="f" stroked="f" coordsize="21600,21600" o:gfxdata="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j7+VcNUAAAAKAQAADwAAAAAAAAABACAAAAAiAAAAZHJzL2Rvd25yZXYueG1sUEsB&#10;AhQAFAAAAAgAh07iQLytsHcxAgAAZQQAAA4AAAAAAAAAAQAgAAAAJAEAAGRycy9lMm9Eb2MueG1s&#10;UEsFBgAAAAAGAAYAWQEAAMcFAAAAAA==&#10;">
              <v:fill on="f" focussize="0,0"/>
              <v:stroke on="f" weight="0.5pt"/>
              <v:imagedata o:title=""/>
              <o:lock v:ext="edit" aspectratio="f"/>
              <v:textbox inset="0mm,0mm,0mm,0mm" style="mso-fit-shape-to-text:t;">
                <w:txbxContent>
                  <w:p w14:paraId="45D29D56">
                    <w:pPr>
                      <w:rPr>
                        <w:sz w:val="18"/>
                      </w:rPr>
                    </w:pPr>
                  </w:p>
                </w:txbxContent>
              </v:textbox>
            </v:shape>
          </w:pict>
        </mc:Fallback>
      </mc:AlternateContent>
    </w:r>
    <w:r>
      <w:rPr>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DE8E2D">
    <w:pPr>
      <w:pStyle w:val="8"/>
      <w:spacing w:line="0" w:lineRule="atLeast"/>
    </w:pPr>
    <w:r>
      <w:rPr>
        <w:rFonts w:hint="eastAsia"/>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AF93FA">
    <w:pPr>
      <w:pStyle w:val="8"/>
      <w:spacing w:line="0" w:lineRule="atLeast"/>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1C43CEE">
                          <w:pPr>
                            <w:pStyle w:val="8"/>
                            <w:rPr>
                              <w:rFonts w:hint="eastAsia" w:eastAsia="微软雅黑"/>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wps:txbx>
                    <wps:bodyPr wrap="none" lIns="0" tIns="0" rIns="0" bIns="0" upright="0">
                      <a:spAutoFit/>
                    </wps:bodyPr>
                  </wps:wsp>
                </a:graphicData>
              </a:graphic>
            </wp:anchor>
          </w:drawing>
        </mc:Choice>
        <mc:Fallback>
          <w:pict>
            <v:shape id="文本框 1029"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Fp03GnLAQAAnAMAAA4AAAAAAAAAAQAgAAAAHgEAAGRycy9lMm9E&#10;b2MueG1sUEsFBgAAAAAGAAYAWQEAAFsFAAAAAA==&#10;">
              <v:fill on="f" focussize="0,0"/>
              <v:stroke on="f"/>
              <v:imagedata o:title=""/>
              <o:lock v:ext="edit" aspectratio="f"/>
              <v:textbox inset="0mm,0mm,0mm,0mm" style="mso-fit-shape-to-text:t;">
                <w:txbxContent>
                  <w:p w14:paraId="71C43CEE">
                    <w:pPr>
                      <w:pStyle w:val="8"/>
                      <w:rPr>
                        <w:rFonts w:hint="eastAsia" w:eastAsia="微软雅黑"/>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posOffset>6399530</wp:posOffset>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350779">
                          <w:pPr>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503.9pt;margin-top:0pt;height:144pt;width:144pt;mso-position-horizontal-relative:margin;mso-wrap-style:none;z-index:251661312;mso-width-relative:page;mso-height-relative:page;" filled="f" stroked="f" coordsize="21600,21600" o:gfxdata="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I+/lXDVAAAACgEAAA8AAAAAAAAAAQAgAAAAIgAAAGRycy9kb3ducmV2LnhtbFBL&#10;AQIUABQAAAAIAIdO4kA0iRrsMgIAAGMEAAAOAAAAAAAAAAEAIAAAACQBAABkcnMvZTJvRG9jLnht&#10;bFBLBQYAAAAABgAGAFkBAADIBQAAAAA=&#10;">
              <v:fill on="f" focussize="0,0"/>
              <v:stroke on="f" weight="0.5pt"/>
              <v:imagedata o:title=""/>
              <o:lock v:ext="edit" aspectratio="f"/>
              <v:textbox inset="0mm,0mm,0mm,0mm" style="mso-fit-shape-to-text:t;">
                <w:txbxContent>
                  <w:p w14:paraId="32350779">
                    <w:pPr>
                      <w:rPr>
                        <w:sz w:val="18"/>
                      </w:rPr>
                    </w:pPr>
                  </w:p>
                </w:txbxContent>
              </v:textbox>
            </v:shape>
          </w:pict>
        </mc:Fallback>
      </mc:AlternateContent>
    </w:r>
    <w:r>
      <w:rPr>
        <w:rFonts w:hint="eastAsia"/>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0DD24E">
    <w:pPr>
      <w:pStyle w:val="8"/>
      <w:spacing w:line="0" w:lineRule="atLeast"/>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272B7A9">
                          <w:pPr>
                            <w:pStyle w:val="8"/>
                            <w:rPr>
                              <w:rFonts w:hint="eastAsia" w:eastAsia="微软雅黑"/>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wrap="none" lIns="0" tIns="0" rIns="0" bIns="0" upright="0">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LQYPajLAQAAnAMAAA4AAAAAAAAAAQAgAAAAHgEAAGRycy9lMm9E&#10;b2MueG1sUEsFBgAAAAAGAAYAWQEAAFsFAAAAAA==&#10;">
              <v:fill on="f" focussize="0,0"/>
              <v:stroke on="f"/>
              <v:imagedata o:title=""/>
              <o:lock v:ext="edit" aspectratio="f"/>
              <v:textbox inset="0mm,0mm,0mm,0mm" style="mso-fit-shape-to-text:t;">
                <w:txbxContent>
                  <w:p w14:paraId="0272B7A9">
                    <w:pPr>
                      <w:pStyle w:val="8"/>
                      <w:rPr>
                        <w:rFonts w:hint="eastAsia" w:eastAsia="微软雅黑"/>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r>
      <w:rPr>
        <w:rFonts w:hint="eastAsia"/>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7C73C3">
    <w:pPr>
      <w:pBdr>
        <w:bottom w:val="single" w:color="auto" w:sz="4" w:space="0"/>
      </w:pBdr>
      <w:spacing w:line="600" w:lineRule="exact"/>
    </w:pPr>
    <w:r>
      <w:rPr>
        <w:rFonts w:hint="eastAsia" w:ascii="宋体" w:hAnsi="宋体" w:eastAsia="宋体" w:cs="宋体"/>
        <w:b w:val="0"/>
        <w:bCs w:val="0"/>
        <w:w w:val="80"/>
        <w:sz w:val="24"/>
        <w:szCs w:val="24"/>
        <w:lang w:eastAsia="zh-CN"/>
      </w:rPr>
      <w:t>铜厂乡毛贝湾村委会大灰竹山村板蓝根产业发展项目</w:t>
    </w:r>
    <w:r>
      <w:rPr>
        <w:rFonts w:hint="eastAsia" w:ascii="宋体" w:hAnsi="宋体" w:eastAsia="宋体" w:cs="宋体"/>
        <w:b/>
        <w:bCs/>
        <w:w w:val="80"/>
        <w:sz w:val="24"/>
        <w:szCs w:val="24"/>
        <w:lang w:eastAsia="zh-CN"/>
      </w:rPr>
      <w:t xml:space="preserve"> </w:t>
    </w:r>
    <w:r>
      <w:rPr>
        <w:rFonts w:hint="eastAsia" w:ascii="宋体" w:hAnsi="宋体" w:eastAsia="宋体" w:cs="宋体"/>
        <w:b/>
        <w:bCs/>
        <w:w w:val="80"/>
        <w:sz w:val="24"/>
        <w:szCs w:val="24"/>
        <w:lang w:val="en-US" w:eastAsia="zh-CN"/>
      </w:rPr>
      <w:t xml:space="preserve">                                             </w:t>
    </w:r>
    <w:r>
      <w:rPr>
        <w:rFonts w:hint="eastAsia" w:ascii="宋体" w:hAnsi="宋体" w:eastAsia="宋体" w:cs="宋体"/>
        <w:w w:val="80"/>
        <w:sz w:val="24"/>
        <w:szCs w:val="24"/>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F23523">
    <w:pPr>
      <w:pBdr>
        <w:bottom w:val="single" w:color="auto" w:sz="4" w:space="0"/>
      </w:pBdr>
      <w:spacing w:line="600" w:lineRule="exact"/>
      <w:jc w:val="left"/>
      <w:rPr>
        <w:rFonts w:hint="eastAsia" w:ascii="宋体" w:hAnsi="宋体" w:eastAsia="宋体" w:cs="宋体"/>
        <w:w w:val="80"/>
        <w:sz w:val="24"/>
        <w:szCs w:val="24"/>
      </w:rPr>
    </w:pPr>
    <w:r>
      <w:rPr>
        <w:rFonts w:hint="eastAsia" w:ascii="宋体" w:hAnsi="宋体" w:eastAsia="宋体" w:cs="宋体"/>
        <w:bCs/>
        <w:w w:val="80"/>
        <w:sz w:val="24"/>
        <w:szCs w:val="24"/>
        <w:lang w:eastAsia="zh-CN"/>
      </w:rPr>
      <w:t>铜厂乡毛贝湾村委会大灰竹山村板蓝根产业发展项目</w:t>
    </w:r>
    <w:r>
      <w:rPr>
        <w:rFonts w:hint="eastAsia" w:ascii="宋体" w:hAnsi="宋体" w:eastAsia="宋体" w:cs="宋体"/>
        <w:bCs/>
        <w:w w:val="80"/>
        <w:sz w:val="24"/>
        <w:szCs w:val="24"/>
        <w:lang w:val="en-US" w:eastAsia="zh-CN"/>
      </w:rPr>
      <w:t xml:space="preserve">                                              </w:t>
    </w:r>
    <w:r>
      <w:rPr>
        <w:rFonts w:hint="eastAsia" w:ascii="宋体" w:hAnsi="宋体" w:eastAsia="宋体" w:cs="宋体"/>
        <w:w w:val="80"/>
        <w:sz w:val="24"/>
        <w:szCs w:val="24"/>
      </w:rPr>
      <w:t>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C94A1B"/>
    <w:multiLevelType w:val="singleLevel"/>
    <w:tmpl w:val="1AC94A1B"/>
    <w:lvl w:ilvl="0" w:tentative="0">
      <w:start w:val="6"/>
      <w:numFmt w:val="chineseCounting"/>
      <w:suff w:val="space"/>
      <w:lvlText w:val="第%1章"/>
      <w:lvlJc w:val="left"/>
      <w:rPr>
        <w:rFonts w:hint="eastAsia"/>
      </w:rPr>
    </w:lvl>
  </w:abstractNum>
  <w:abstractNum w:abstractNumId="1">
    <w:nsid w:val="39813C4E"/>
    <w:multiLevelType w:val="multilevel"/>
    <w:tmpl w:val="39813C4E"/>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FF90543"/>
    <w:rsid w:val="01F114A6"/>
    <w:rsid w:val="029E42B9"/>
    <w:rsid w:val="02C62933"/>
    <w:rsid w:val="04EE7F1F"/>
    <w:rsid w:val="05461B09"/>
    <w:rsid w:val="05AA02EA"/>
    <w:rsid w:val="069433C9"/>
    <w:rsid w:val="08C2788D"/>
    <w:rsid w:val="0A167CFC"/>
    <w:rsid w:val="0A206DCD"/>
    <w:rsid w:val="0A6C3DC0"/>
    <w:rsid w:val="0BE36304"/>
    <w:rsid w:val="0BE52D10"/>
    <w:rsid w:val="0BF00A21"/>
    <w:rsid w:val="0BF00AD3"/>
    <w:rsid w:val="0C7B02EA"/>
    <w:rsid w:val="0D1B1479"/>
    <w:rsid w:val="0D701E19"/>
    <w:rsid w:val="0E3015A8"/>
    <w:rsid w:val="0ED71A38"/>
    <w:rsid w:val="0F090622"/>
    <w:rsid w:val="0FF90543"/>
    <w:rsid w:val="10D77DD5"/>
    <w:rsid w:val="10F20D97"/>
    <w:rsid w:val="11BB562D"/>
    <w:rsid w:val="11BE5492"/>
    <w:rsid w:val="147321EF"/>
    <w:rsid w:val="16321925"/>
    <w:rsid w:val="16A6065A"/>
    <w:rsid w:val="171D620B"/>
    <w:rsid w:val="18001FEB"/>
    <w:rsid w:val="180E64B6"/>
    <w:rsid w:val="18372554"/>
    <w:rsid w:val="19394180"/>
    <w:rsid w:val="1A54473F"/>
    <w:rsid w:val="1B0F522D"/>
    <w:rsid w:val="1C5C29DC"/>
    <w:rsid w:val="1C656DED"/>
    <w:rsid w:val="1DD51824"/>
    <w:rsid w:val="1F3507CD"/>
    <w:rsid w:val="1F545860"/>
    <w:rsid w:val="1F5C3879"/>
    <w:rsid w:val="1FB43DE7"/>
    <w:rsid w:val="220C7026"/>
    <w:rsid w:val="22C743E6"/>
    <w:rsid w:val="239068DC"/>
    <w:rsid w:val="23D05879"/>
    <w:rsid w:val="23E61C38"/>
    <w:rsid w:val="24290CAD"/>
    <w:rsid w:val="24377E1B"/>
    <w:rsid w:val="27596D76"/>
    <w:rsid w:val="277F4CDB"/>
    <w:rsid w:val="27910F22"/>
    <w:rsid w:val="28BB0E37"/>
    <w:rsid w:val="2A7E3970"/>
    <w:rsid w:val="2AE35581"/>
    <w:rsid w:val="2B422FD4"/>
    <w:rsid w:val="2B5A7ECC"/>
    <w:rsid w:val="2C5D5277"/>
    <w:rsid w:val="2E56250D"/>
    <w:rsid w:val="2E7C0C4E"/>
    <w:rsid w:val="2F134449"/>
    <w:rsid w:val="2F2919D0"/>
    <w:rsid w:val="2FEC4ED7"/>
    <w:rsid w:val="30A66339"/>
    <w:rsid w:val="31F46964"/>
    <w:rsid w:val="322135F8"/>
    <w:rsid w:val="33923FE8"/>
    <w:rsid w:val="33D6248F"/>
    <w:rsid w:val="35D13112"/>
    <w:rsid w:val="36056CF3"/>
    <w:rsid w:val="37806D24"/>
    <w:rsid w:val="38C22C79"/>
    <w:rsid w:val="395064D7"/>
    <w:rsid w:val="3A33101D"/>
    <w:rsid w:val="3C236125"/>
    <w:rsid w:val="3D170FD9"/>
    <w:rsid w:val="3DEB2AEF"/>
    <w:rsid w:val="3DF31B27"/>
    <w:rsid w:val="3DFC35CD"/>
    <w:rsid w:val="3E067AAC"/>
    <w:rsid w:val="3E2D5039"/>
    <w:rsid w:val="3E563DBF"/>
    <w:rsid w:val="3EAB41B0"/>
    <w:rsid w:val="3F4D34B9"/>
    <w:rsid w:val="3F602AF2"/>
    <w:rsid w:val="4050500F"/>
    <w:rsid w:val="40565F5E"/>
    <w:rsid w:val="407F2205"/>
    <w:rsid w:val="40BA692C"/>
    <w:rsid w:val="4162324B"/>
    <w:rsid w:val="422D13BB"/>
    <w:rsid w:val="424C7A58"/>
    <w:rsid w:val="43884048"/>
    <w:rsid w:val="445E3797"/>
    <w:rsid w:val="4488746D"/>
    <w:rsid w:val="45890F24"/>
    <w:rsid w:val="46317690"/>
    <w:rsid w:val="466A66DE"/>
    <w:rsid w:val="46D63D94"/>
    <w:rsid w:val="47150D60"/>
    <w:rsid w:val="47285C20"/>
    <w:rsid w:val="48272AF9"/>
    <w:rsid w:val="488D2B08"/>
    <w:rsid w:val="48D7117D"/>
    <w:rsid w:val="48E52A2A"/>
    <w:rsid w:val="48EC3D42"/>
    <w:rsid w:val="4B96128D"/>
    <w:rsid w:val="4BA10E14"/>
    <w:rsid w:val="4BBD6C3E"/>
    <w:rsid w:val="4CC24EA8"/>
    <w:rsid w:val="4D3B2BA3"/>
    <w:rsid w:val="4D695962"/>
    <w:rsid w:val="4D8602C2"/>
    <w:rsid w:val="4D907A8C"/>
    <w:rsid w:val="4DE57377"/>
    <w:rsid w:val="4E116CCD"/>
    <w:rsid w:val="4E9954AA"/>
    <w:rsid w:val="501E6ED7"/>
    <w:rsid w:val="50FC20FC"/>
    <w:rsid w:val="5119144D"/>
    <w:rsid w:val="51300410"/>
    <w:rsid w:val="517A638F"/>
    <w:rsid w:val="51AA02F7"/>
    <w:rsid w:val="51F32088"/>
    <w:rsid w:val="52DF5B9B"/>
    <w:rsid w:val="54E850A0"/>
    <w:rsid w:val="55157FCD"/>
    <w:rsid w:val="55BD1B83"/>
    <w:rsid w:val="56FE536D"/>
    <w:rsid w:val="575B27BF"/>
    <w:rsid w:val="57A62D36"/>
    <w:rsid w:val="5A171DDF"/>
    <w:rsid w:val="5BBE4A68"/>
    <w:rsid w:val="5C7678F5"/>
    <w:rsid w:val="5C86208C"/>
    <w:rsid w:val="5D7E2FBA"/>
    <w:rsid w:val="5E0E7321"/>
    <w:rsid w:val="5F2F735D"/>
    <w:rsid w:val="61944E4C"/>
    <w:rsid w:val="62634E3C"/>
    <w:rsid w:val="6378483D"/>
    <w:rsid w:val="63AB062A"/>
    <w:rsid w:val="64B85E7D"/>
    <w:rsid w:val="64F855B5"/>
    <w:rsid w:val="64F87E03"/>
    <w:rsid w:val="664F1741"/>
    <w:rsid w:val="67A7689D"/>
    <w:rsid w:val="689C2C37"/>
    <w:rsid w:val="68F174D6"/>
    <w:rsid w:val="694D7A8E"/>
    <w:rsid w:val="69564B94"/>
    <w:rsid w:val="6C0528A2"/>
    <w:rsid w:val="6C9C4FB4"/>
    <w:rsid w:val="6C9F4AA4"/>
    <w:rsid w:val="6CED5DAE"/>
    <w:rsid w:val="6D1234C8"/>
    <w:rsid w:val="6D230752"/>
    <w:rsid w:val="6D254FA9"/>
    <w:rsid w:val="6D5B2099"/>
    <w:rsid w:val="6DA265FA"/>
    <w:rsid w:val="6DED64EA"/>
    <w:rsid w:val="6E3C5CE1"/>
    <w:rsid w:val="6EAB7730"/>
    <w:rsid w:val="6F0A1E85"/>
    <w:rsid w:val="6F631DB9"/>
    <w:rsid w:val="6FC835A9"/>
    <w:rsid w:val="708278F0"/>
    <w:rsid w:val="70C23881"/>
    <w:rsid w:val="711C0C9C"/>
    <w:rsid w:val="714110CB"/>
    <w:rsid w:val="72430761"/>
    <w:rsid w:val="727F237F"/>
    <w:rsid w:val="72B466D5"/>
    <w:rsid w:val="72EE5E3E"/>
    <w:rsid w:val="73194088"/>
    <w:rsid w:val="739757F6"/>
    <w:rsid w:val="739B4217"/>
    <w:rsid w:val="739E1612"/>
    <w:rsid w:val="74085625"/>
    <w:rsid w:val="74AC4202"/>
    <w:rsid w:val="75577B47"/>
    <w:rsid w:val="75C56285"/>
    <w:rsid w:val="75E83018"/>
    <w:rsid w:val="76791BC6"/>
    <w:rsid w:val="76C1790D"/>
    <w:rsid w:val="77BD4BC8"/>
    <w:rsid w:val="781E5417"/>
    <w:rsid w:val="788D4DFF"/>
    <w:rsid w:val="791E4FA3"/>
    <w:rsid w:val="79412324"/>
    <w:rsid w:val="79C21DD2"/>
    <w:rsid w:val="7A523A39"/>
    <w:rsid w:val="7B087CB8"/>
    <w:rsid w:val="7B52600E"/>
    <w:rsid w:val="7BF87D2D"/>
    <w:rsid w:val="7C3177C6"/>
    <w:rsid w:val="7C975F82"/>
    <w:rsid w:val="7CF7071D"/>
    <w:rsid w:val="7D162B61"/>
    <w:rsid w:val="7D8C3459"/>
    <w:rsid w:val="7F612C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pPr>
    <w:rPr>
      <w:rFonts w:ascii="Tahoma" w:hAnsi="Tahoma" w:eastAsia="微软雅黑" w:cstheme="minorBidi"/>
      <w:sz w:val="22"/>
      <w:szCs w:val="22"/>
      <w:lang w:val="en-US" w:eastAsia="zh-CN" w:bidi="ar-SA"/>
    </w:rPr>
  </w:style>
  <w:style w:type="paragraph" w:styleId="2">
    <w:name w:val="heading 1"/>
    <w:basedOn w:val="1"/>
    <w:next w:val="1"/>
    <w:qFormat/>
    <w:uiPriority w:val="0"/>
    <w:pPr>
      <w:keepNext/>
      <w:keepLines/>
      <w:widowControl w:val="0"/>
      <w:adjustRightInd/>
      <w:snapToGrid/>
      <w:spacing w:after="0" w:line="360" w:lineRule="auto"/>
      <w:jc w:val="both"/>
      <w:outlineLvl w:val="0"/>
    </w:pPr>
    <w:rPr>
      <w:rFonts w:ascii="Times New Roman" w:hAnsi="Times New Roman" w:eastAsia="宋体" w:cs="Times New Roman"/>
      <w:b/>
      <w:bCs/>
      <w:kern w:val="44"/>
      <w:sz w:val="32"/>
      <w:szCs w:val="44"/>
    </w:rPr>
  </w:style>
  <w:style w:type="paragraph" w:styleId="3">
    <w:name w:val="heading 2"/>
    <w:basedOn w:val="1"/>
    <w:next w:val="1"/>
    <w:link w:val="20"/>
    <w:qFormat/>
    <w:uiPriority w:val="0"/>
    <w:pPr>
      <w:keepNext/>
      <w:keepLines/>
      <w:widowControl w:val="0"/>
      <w:adjustRightInd/>
      <w:snapToGrid/>
      <w:spacing w:before="260" w:after="260" w:line="413" w:lineRule="auto"/>
      <w:jc w:val="both"/>
      <w:outlineLvl w:val="1"/>
    </w:pPr>
    <w:rPr>
      <w:rFonts w:ascii="Arial" w:hAnsi="Arial" w:eastAsia="黑体" w:cs="Times New Roman"/>
      <w:b/>
      <w:bCs/>
      <w:kern w:val="2"/>
      <w:sz w:val="32"/>
      <w:szCs w:val="32"/>
    </w:rPr>
  </w:style>
  <w:style w:type="paragraph" w:styleId="4">
    <w:name w:val="heading 3"/>
    <w:basedOn w:val="1"/>
    <w:next w:val="1"/>
    <w:qFormat/>
    <w:uiPriority w:val="0"/>
    <w:pPr>
      <w:keepNext/>
      <w:keepLines/>
      <w:widowControl w:val="0"/>
      <w:adjustRightInd/>
      <w:snapToGrid/>
      <w:spacing w:after="0" w:line="360" w:lineRule="auto"/>
      <w:jc w:val="both"/>
      <w:outlineLvl w:val="2"/>
    </w:pPr>
    <w:rPr>
      <w:rFonts w:ascii="Times New Roman" w:hAnsi="Times New Roman" w:eastAsia="宋体" w:cs="Times New Roman"/>
      <w:b/>
      <w:bCs/>
      <w:kern w:val="2"/>
      <w:sz w:val="24"/>
      <w:szCs w:val="32"/>
    </w:rPr>
  </w:style>
  <w:style w:type="character" w:default="1" w:styleId="16">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5">
    <w:name w:val="Body Text"/>
    <w:basedOn w:val="1"/>
    <w:next w:val="1"/>
    <w:qFormat/>
    <w:uiPriority w:val="0"/>
    <w:pPr>
      <w:widowControl w:val="0"/>
      <w:adjustRightInd/>
      <w:snapToGrid/>
      <w:spacing w:after="120"/>
      <w:jc w:val="both"/>
    </w:pPr>
    <w:rPr>
      <w:rFonts w:ascii="Times New Roman" w:hAnsi="Times New Roman" w:eastAsia="宋体" w:cs="Times New Roman"/>
      <w:kern w:val="2"/>
      <w:sz w:val="21"/>
      <w:szCs w:val="24"/>
    </w:rPr>
  </w:style>
  <w:style w:type="paragraph" w:styleId="6">
    <w:name w:val="Body Text Indent"/>
    <w:basedOn w:val="1"/>
    <w:qFormat/>
    <w:uiPriority w:val="0"/>
    <w:pPr>
      <w:widowControl w:val="0"/>
      <w:adjustRightInd/>
      <w:snapToGrid/>
      <w:spacing w:after="0"/>
      <w:ind w:firstLine="420" w:firstLineChars="200"/>
      <w:jc w:val="both"/>
    </w:pPr>
    <w:rPr>
      <w:rFonts w:ascii="Times New Roman" w:hAnsi="Times New Roman" w:eastAsia="宋体" w:cs="Times New Roman"/>
      <w:kern w:val="2"/>
      <w:sz w:val="21"/>
      <w:szCs w:val="24"/>
    </w:rPr>
  </w:style>
  <w:style w:type="paragraph" w:styleId="7">
    <w:name w:val="Plain Text"/>
    <w:basedOn w:val="1"/>
    <w:next w:val="1"/>
    <w:qFormat/>
    <w:uiPriority w:val="0"/>
    <w:pPr>
      <w:widowControl w:val="0"/>
      <w:adjustRightInd/>
      <w:snapToGrid/>
      <w:spacing w:after="0"/>
      <w:jc w:val="both"/>
    </w:pPr>
    <w:rPr>
      <w:rFonts w:ascii="宋体" w:hAnsi="Courier New" w:eastAsia="宋体" w:cs="Times New Roman"/>
      <w:kern w:val="2"/>
      <w:sz w:val="21"/>
      <w:szCs w:val="20"/>
    </w:rPr>
  </w:style>
  <w:style w:type="paragraph" w:styleId="8">
    <w:name w:val="footer"/>
    <w:basedOn w:val="1"/>
    <w:unhideWhenUsed/>
    <w:qFormat/>
    <w:uiPriority w:val="99"/>
    <w:pPr>
      <w:tabs>
        <w:tab w:val="center" w:pos="4153"/>
        <w:tab w:val="right" w:pos="8306"/>
      </w:tabs>
    </w:pPr>
    <w:rPr>
      <w:sz w:val="18"/>
      <w:szCs w:val="18"/>
    </w:rPr>
  </w:style>
  <w:style w:type="paragraph" w:styleId="9">
    <w:name w:val="header"/>
    <w:basedOn w:val="1"/>
    <w:unhideWhenUsed/>
    <w:qFormat/>
    <w:uiPriority w:val="99"/>
    <w:pPr>
      <w:pBdr>
        <w:bottom w:val="single" w:color="auto" w:sz="6" w:space="1"/>
      </w:pBdr>
      <w:tabs>
        <w:tab w:val="center" w:pos="4153"/>
        <w:tab w:val="right" w:pos="8306"/>
      </w:tabs>
      <w:jc w:val="center"/>
    </w:pPr>
    <w:rPr>
      <w:sz w:val="18"/>
      <w:szCs w:val="18"/>
    </w:rPr>
  </w:style>
  <w:style w:type="paragraph" w:styleId="10">
    <w:name w:val="toc 1"/>
    <w:basedOn w:val="1"/>
    <w:next w:val="1"/>
    <w:qFormat/>
    <w:uiPriority w:val="0"/>
  </w:style>
  <w:style w:type="paragraph" w:styleId="11">
    <w:name w:val="toc 2"/>
    <w:basedOn w:val="1"/>
    <w:next w:val="1"/>
    <w:qFormat/>
    <w:uiPriority w:val="39"/>
    <w:pPr>
      <w:widowControl w:val="0"/>
      <w:adjustRightInd/>
      <w:snapToGrid/>
      <w:spacing w:after="0"/>
      <w:ind w:left="210"/>
    </w:pPr>
    <w:rPr>
      <w:rFonts w:ascii="Times New Roman" w:hAnsi="Times New Roman" w:eastAsia="宋体" w:cs="Times New Roman"/>
      <w:smallCaps/>
      <w:kern w:val="2"/>
      <w:sz w:val="20"/>
      <w:szCs w:val="20"/>
    </w:rPr>
  </w:style>
  <w:style w:type="paragraph" w:styleId="12">
    <w:name w:val="Normal (Web)"/>
    <w:basedOn w:val="1"/>
    <w:qFormat/>
    <w:uiPriority w:val="0"/>
    <w:pPr>
      <w:adjustRightInd/>
      <w:snapToGrid/>
      <w:spacing w:before="100" w:beforeAutospacing="1" w:after="100" w:afterAutospacing="1"/>
    </w:pPr>
    <w:rPr>
      <w:rFonts w:ascii="宋体" w:hAnsi="宋体" w:eastAsia="宋体" w:cs="宋体"/>
      <w:sz w:val="24"/>
      <w:szCs w:val="24"/>
    </w:rPr>
  </w:style>
  <w:style w:type="paragraph" w:styleId="13">
    <w:name w:val="Body Text First Indent"/>
    <w:basedOn w:val="5"/>
    <w:next w:val="1"/>
    <w:qFormat/>
    <w:uiPriority w:val="0"/>
    <w:pPr>
      <w:spacing w:line="312" w:lineRule="auto"/>
      <w:ind w:firstLine="420"/>
    </w:pPr>
    <w:rPr>
      <w:rFonts w:eastAsia="仿宋_GB2312"/>
    </w:rPr>
  </w:style>
  <w:style w:type="paragraph" w:styleId="14">
    <w:name w:val="Body Text First Indent 2"/>
    <w:basedOn w:val="6"/>
    <w:qFormat/>
    <w:uiPriority w:val="0"/>
    <w:pPr>
      <w:autoSpaceDE/>
      <w:autoSpaceDN/>
      <w:adjustRightInd/>
      <w:ind w:leftChars="0" w:firstLine="420"/>
      <w:jc w:val="both"/>
      <w:textAlignment w:val="auto"/>
    </w:pPr>
    <w:rPr>
      <w:rFonts w:ascii="Times New Roman" w:hAnsi="Times New Roman" w:eastAsia="宋体" w:cs="Times New Roman"/>
      <w:kern w:val="2"/>
      <w:sz w:val="21"/>
      <w:szCs w:val="24"/>
    </w:rPr>
  </w:style>
  <w:style w:type="table" w:customStyle="1" w:styleId="17">
    <w:name w:val="Table Normal"/>
    <w:autoRedefine/>
    <w:unhideWhenUsed/>
    <w:qFormat/>
    <w:uiPriority w:val="2"/>
    <w:tblPr>
      <w:tblCellMar>
        <w:top w:w="0" w:type="dxa"/>
        <w:left w:w="0" w:type="dxa"/>
        <w:bottom w:w="0" w:type="dxa"/>
        <w:right w:w="0" w:type="dxa"/>
      </w:tblCellMar>
    </w:tblPr>
  </w:style>
  <w:style w:type="character" w:customStyle="1" w:styleId="18">
    <w:name w:val="标题 2 字符"/>
    <w:link w:val="3"/>
    <w:autoRedefine/>
    <w:qFormat/>
    <w:uiPriority w:val="9"/>
    <w:rPr>
      <w:rFonts w:ascii="Arial" w:hAnsi="Arial" w:eastAsia="黑体" w:cs="Times New Roman"/>
      <w:b/>
      <w:bCs/>
      <w:kern w:val="2"/>
      <w:sz w:val="32"/>
      <w:szCs w:val="32"/>
    </w:rPr>
  </w:style>
  <w:style w:type="paragraph" w:customStyle="1" w:styleId="19">
    <w:name w:val="列出段落2"/>
    <w:basedOn w:val="1"/>
    <w:autoRedefine/>
    <w:qFormat/>
    <w:uiPriority w:val="34"/>
    <w:pPr>
      <w:widowControl w:val="0"/>
      <w:autoSpaceDE w:val="0"/>
      <w:autoSpaceDN w:val="0"/>
      <w:adjustRightInd/>
      <w:snapToGrid/>
      <w:spacing w:after="0"/>
      <w:ind w:left="761" w:hanging="424"/>
    </w:pPr>
    <w:rPr>
      <w:rFonts w:ascii="宋体" w:hAnsi="宋体" w:eastAsia="宋体" w:cs="宋体"/>
      <w:lang w:val="zh-CN" w:bidi="zh-CN"/>
    </w:rPr>
  </w:style>
  <w:style w:type="character" w:customStyle="1" w:styleId="20">
    <w:name w:val="标题 2 Char"/>
    <w:basedOn w:val="16"/>
    <w:link w:val="3"/>
    <w:autoRedefine/>
    <w:qFormat/>
    <w:uiPriority w:val="0"/>
    <w:rPr>
      <w:rFonts w:ascii="Arial" w:hAnsi="Arial" w:eastAsia="黑体" w:cs="Times New Roman"/>
      <w:b/>
      <w:bCs/>
      <w:kern w:val="2"/>
      <w:sz w:val="32"/>
      <w:szCs w:val="32"/>
    </w:rPr>
  </w:style>
  <w:style w:type="paragraph" w:customStyle="1" w:styleId="21">
    <w:name w:val="WPSOffice手动目录 1"/>
    <w:qFormat/>
    <w:uiPriority w:val="0"/>
    <w:pPr>
      <w:ind w:leftChars="0"/>
    </w:pPr>
    <w:rPr>
      <w:rFonts w:asciiTheme="minorHAnsi" w:hAnsiTheme="minorHAnsi" w:eastAsiaTheme="minorEastAsia" w:cstheme="minorBidi"/>
      <w:sz w:val="20"/>
      <w:szCs w:val="20"/>
    </w:rPr>
  </w:style>
  <w:style w:type="paragraph" w:customStyle="1" w:styleId="22">
    <w:name w:val="WPSOffice手动目录 2"/>
    <w:qFormat/>
    <w:uiPriority w:val="0"/>
    <w:pPr>
      <w:ind w:leftChars="200"/>
    </w:pPr>
    <w:rPr>
      <w:rFonts w:asciiTheme="minorHAnsi" w:hAnsiTheme="minorHAnsi" w:eastAsiaTheme="minorEastAsia" w:cstheme="minorBidi"/>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aaf173e9-d679-445f-9bc6-ddf4aae7090b</errorID>
      <errorWord>(</errorWord>
      <group>L1_Format</group>
      <groupName>格式问题</groupName>
      <ability>L2_HalfPunc_CN</ability>
      <abilityName>全半角问题</abilityName>
      <candidateList>
        <item>（</item>
      </candidateList>
      <explain>文本全半角错误。</explain>
      <paraID>6F8E27E4</paraID>
      <start>168</start>
      <end>169</end>
      <status>modified</status>
      <modifiedWord>（</modifiedWord>
      <trackRevisions>false</trackRevisions>
    </reviewItem>
    <reviewItem>
      <errorID>2d3b6caa-8d01-4677-a362-f4d0f7111ada</errorID>
      <errorWord>)</errorWord>
      <group>L1_Format</group>
      <groupName>格式问题</groupName>
      <ability>L2_HalfPunc_CN</ability>
      <abilityName>全半角问题</abilityName>
      <candidateList>
        <item>）</item>
      </candidateList>
      <explain>文本全半角错误。</explain>
      <paraID>6F8E27E4</paraID>
      <start>170</start>
      <end>171</end>
      <status>modified</status>
      <modifiedWord>）</modifiedWord>
      <trackRevisions>false</trackRevisions>
    </reviewItem>
    <reviewItem>
      <errorID>b51a1c33-33fa-43b3-9427-f1e4fa15f7cb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6F8E27E4</paraID>
      <start>184</start>
      <end>185</end>
      <status>ignored</status>
      <modifiedWord/>
      <trackRevisions>false</trackRevisions>
    </reviewItem>
    <reviewItem>
      <errorID>96e41a7e-ad88-42fc-babd-b140b5b68965</errorID>
      <errorWord>（</errorWord>
      <group>L1_Punc</group>
      <groupName>标点问题</groupName>
      <ability>L2_Punc_CN</ability>
      <abilityName>标点符号问题</abilityName>
      <candidateList/>
      <explain>同一形式括号套用。</explain>
      <paraID>6F8E27E4</paraID>
      <start>228</start>
      <end>229</end>
      <status>ignored</status>
      <modifiedWord/>
      <trackRevisions>false</trackRevisions>
    </reviewItem>
    <reviewItem>
      <errorID>d40f3eba-9fff-4931-aac9-892cad58f8eb</errorID>
      <errorWord>(</errorWord>
      <group>L1_Format</group>
      <groupName>格式问题</groupName>
      <ability>L2_HalfPunc_CN</ability>
      <abilityName>全半角问题</abilityName>
      <candidateList>
        <item>（</item>
      </candidateList>
      <explain>文本全半角错误。</explain>
      <paraID>6DB5DF3A</paraID>
      <start>163</start>
      <end>164</end>
      <status>modified</status>
      <modifiedWord>（</modifiedWord>
      <trackRevisions>false</trackRevisions>
    </reviewItem>
    <reviewItem>
      <errorID>9624f0c1-7c7d-4f4b-b153-d9df2268e198</errorID>
      <errorWord>)</errorWord>
      <group>L1_Format</group>
      <groupName>格式问题</groupName>
      <ability>L2_HalfPunc_CN</ability>
      <abilityName>全半角问题</abilityName>
      <candidateList>
        <item>）</item>
      </candidateList>
      <explain>文本全半角错误。</explain>
      <paraID>6DB5DF3A</paraID>
      <start>165</start>
      <end>166</end>
      <status>modified</status>
      <modifiedWord>）</modifiedWord>
      <trackRevisions>false</trackRevisions>
    </reviewItem>
    <reviewItem>
      <errorID>56095c04-cd88-4149-a08e-b6b588fb4a9b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6DB5DF3A</paraID>
      <start>179</start>
      <end>180</end>
      <status>ignored</status>
      <modifiedWord/>
      <trackRevisions>false</trackRevisions>
    </reviewItem>
    <reviewItem>
      <errorID>97426c21-b1d1-476d-90b3-3e679e901328</errorID>
      <errorWord>（</errorWord>
      <group>L1_Punc</group>
      <groupName>标点问题</groupName>
      <ability>L2_Punc_CN</ability>
      <abilityName>标点符号问题</abilityName>
      <candidateList/>
      <explain>同一形式括号套用。</explain>
      <paraID>6DB5DF3A</paraID>
      <start>223</start>
      <end>224</end>
      <status>ignored</status>
      <modifiedWord/>
      <trackRevisions>false</trackRevisions>
    </reviewItem>
    <reviewItem>
      <errorID>8eb4f373-1a30-4767-85f1-5481ac895fc9</errorID>
      <errorWord>（</errorWord>
      <group>L1_Punc</group>
      <groupName>标点问题</groupName>
      <ability>L2_Punc_CN</ability>
      <abilityName>标点符号问题</abilityName>
      <candidateList/>
      <explain>同一形式括号套用。</explain>
      <paraID>557DFB5A</paraID>
      <start>47</start>
      <end>48</end>
      <status>ignored</status>
      <modifiedWord/>
      <trackRevisions>false</trackRevisions>
    </reviewItem>
    <reviewItem>
      <errorID>b5ecd7f9-494a-404e-bc63-38efd824c6e7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33EFA06D</paraID>
      <start>48</start>
      <end>49</end>
      <status>ignored</status>
      <modifiedWord/>
      <trackRevisions>false</trackRevisions>
    </reviewItem>
    <reviewItem>
      <errorID>55804bcb-b78d-401f-a9a3-e553af35db32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1CA2744</paraID>
      <start>48</start>
      <end>49</end>
      <status>ignored</status>
      <modifiedWord/>
      <trackRevisions>false</trackRevisions>
    </reviewItem>
    <reviewItem>
      <errorID>2df3e8e5-7eaa-4141-8a15-2443b5212637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11F3D91D</paraID>
      <start>33</start>
      <end>34</end>
      <status>ignored</status>
      <modifiedWord/>
      <trackRevisions>false</trackRevisions>
    </reviewItem>
    <reviewItem>
      <errorID>45d29368-a607-4661-97f9-842b91b021ed</errorID>
      <errorWord>》</errorWord>
      <group>L1_Word</group>
      <groupName>字词问题</groupName>
      <ability>L2_Typo</ability>
      <abilityName>字词错误</abilityName>
      <candidateList>
        <item>》和</item>
      </candidateList>
      <explain/>
      <paraID>79B85F9A</paraID>
      <start>25</start>
      <end>26</end>
      <status>ignored</status>
      <modifiedWord/>
      <trackRevisions>false</trackRevisions>
    </reviewItem>
    <reviewItem>
      <errorID>bfce9f5e-7b6f-46b7-945f-fd7794a76f38</errorID>
      <errorWord>》</errorWord>
      <group>L1_Word</group>
      <groupName>字词问题</groupName>
      <ability>L2_Typo</ability>
      <abilityName>字词错误</abilityName>
      <candidateList>
        <item>》等</item>
      </candidateList>
      <explain/>
      <paraID>79B85F9A</paraID>
      <start>45</start>
      <end>46</end>
      <status>ignored</status>
      <modifiedWord/>
      <trackRevisions>false</trackRevisions>
    </reviewItem>
    <reviewItem>
      <errorID>28719ecb-de1c-4c1f-83c4-e5cf7894326b</errorID>
      <errorWord>(</errorWord>
      <group>L1_Format</group>
      <groupName>格式问题</groupName>
      <ability>L2_HalfPunc_CN</ability>
      <abilityName>全半角问题</abilityName>
      <candidateList>
        <item>（</item>
      </candidateList>
      <explain>文本全半角错误。</explain>
      <paraID> 7E65C21</paraID>
      <start>9</start>
      <end>10</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9ea73a-16b8-41b2-b00a-1b576b2dd813}">
  <ds:schemaRefs/>
</ds:datastoreItem>
</file>

<file path=docProps/app.xml><?xml version="1.0" encoding="utf-8"?>
<Properties xmlns="http://schemas.openxmlformats.org/officeDocument/2006/extended-properties" xmlns:vt="http://schemas.openxmlformats.org/officeDocument/2006/docPropsVTypes">
  <Template>Normal.dotm</Template>
  <Pages>63</Pages>
  <Words>9865</Words>
  <Characters>10825</Characters>
  <Lines>0</Lines>
  <Paragraphs>0</Paragraphs>
  <TotalTime>84</TotalTime>
  <ScaleCrop>false</ScaleCrop>
  <LinksUpToDate>false</LinksUpToDate>
  <CharactersWithSpaces>11308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2025-02-27T07:55:00Z</dcterms:created>
  <dc:creator>sunny</dc:creator>
  <cp:lastModifiedBy>屏边苗族自治县水利工程建设服务中心</cp:lastModifiedBy>
  <dcterms:modified xsi:type="dcterms:W3CDTF">2026-09-29T08:49:41Z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6B4C5A9613E949A7A2951623766A586C_11</vt:lpwstr>
  </property>
  <property fmtid="{D5CDD505-2E9C-101B-9397-08002B2CF9AE}" pid="4" name="KSOTemplateDocerSaveRecord">
    <vt:lpwstr>eyJoZGlkIjoiMTUzZTQ1MjQ1ZTExMGQ0ZTI2MzA1OGM3Y2ZjNDI1YjQiLCJ1c2VySWQiOiI1MDA1NTkxOTAifQ==</vt:lpwstr>
  </property>
</Properties>
</file>