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4660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9"/>
        <w:gridCol w:w="11850"/>
        <w:gridCol w:w="1301"/>
      </w:tblGrid>
      <w:tr w14:paraId="085727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4660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3DAE2ACD">
            <w:pPr>
              <w:widowControl/>
              <w:jc w:val="center"/>
              <w:rPr>
                <w:rFonts w:ascii="宋体" w:hAnsi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/>
                <w:b/>
                <w:bCs/>
                <w:color w:val="000000"/>
                <w:kern w:val="0"/>
                <w:sz w:val="36"/>
                <w:szCs w:val="36"/>
              </w:rPr>
              <w:t>医用耗材供应商评价考核表</w:t>
            </w:r>
          </w:p>
        </w:tc>
      </w:tr>
      <w:tr w14:paraId="1459845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</w:trPr>
        <w:tc>
          <w:tcPr>
            <w:tcW w:w="14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144148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  <w:szCs w:val="24"/>
              </w:rPr>
              <w:t xml:space="preserve">被考核供应商：                                           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  考核人：                         年     月    日</w:t>
            </w:r>
          </w:p>
        </w:tc>
      </w:tr>
      <w:tr w14:paraId="214A744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14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66A5C2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考核结果：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分 优秀□   合格□   预警□   不合格□ （是否可以续签合同：□可以续签     □不可续签  )</w:t>
            </w:r>
          </w:p>
        </w:tc>
      </w:tr>
      <w:tr w14:paraId="5660EE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" w:hRule="atLeast"/>
        </w:trPr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C92A195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考核类别</w:t>
            </w:r>
          </w:p>
        </w:tc>
        <w:tc>
          <w:tcPr>
            <w:tcW w:w="11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44321D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考核指标及标准</w:t>
            </w:r>
          </w:p>
        </w:tc>
        <w:tc>
          <w:tcPr>
            <w:tcW w:w="13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13544D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扣分情况</w:t>
            </w:r>
          </w:p>
        </w:tc>
      </w:tr>
      <w:tr w14:paraId="3047ED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8" w:hRule="atLeast"/>
        </w:trPr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509C21E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供应保障能力（35 分）</w:t>
            </w:r>
          </w:p>
          <w:p w14:paraId="2DB45D80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  <w:p w14:paraId="7151B90B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CE0065B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订单响应及时率（10）：2 小时内响应得满分，超时扣分。</w:t>
            </w:r>
          </w:p>
          <w:p w14:paraId="5EA21D48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配送准时率（10）：常规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72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小时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  <w:t>内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、急救4 小时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  <w:t>内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到位；准时率≥98% 满分。</w:t>
            </w:r>
          </w:p>
          <w:p w14:paraId="74BD1957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缺货率 / 断供控制（10）：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  <w:t>临床常规使用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耗材零缺货满分，一般耗材≤1%。</w:t>
            </w:r>
          </w:p>
          <w:p w14:paraId="4B63EC36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应急保障能力（5）：突发、集采、手术增量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  <w:t>等应急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保障能力。</w:t>
            </w:r>
          </w:p>
        </w:tc>
        <w:tc>
          <w:tcPr>
            <w:tcW w:w="13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8E4E91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</w:tr>
      <w:tr w14:paraId="2BDE55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6" w:hRule="atLeast"/>
        </w:trPr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E9559B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质量与合规安全（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30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分）</w:t>
            </w:r>
          </w:p>
          <w:p w14:paraId="46BE8CB8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6EB7B558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资质证照齐全有效（8）：生产 / 经营许可、注册证、授权书等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  <w:t>齐全，到期及时更换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。</w:t>
            </w:r>
          </w:p>
          <w:p w14:paraId="1F8F6FA1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验收合格率（8）：无破损、无错货、无近效期（植入类严禁近效期）。</w:t>
            </w:r>
          </w:p>
          <w:p w14:paraId="06A56DE7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不良事件与追溯（5）：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  <w:t>处理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及时、追溯完整。</w:t>
            </w:r>
          </w:p>
          <w:p w14:paraId="08255FEC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合规与诚信（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9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）：无串货、无贿赂、无虚假承诺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  <w:t>、无虚假发票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。</w:t>
            </w:r>
          </w:p>
        </w:tc>
        <w:tc>
          <w:tcPr>
            <w:tcW w:w="13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2EB4A04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</w:tr>
      <w:tr w14:paraId="50FAE79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atLeast"/>
        </w:trPr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02AA19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物流与仓储服务（15 分）</w:t>
            </w:r>
          </w:p>
        </w:tc>
        <w:tc>
          <w:tcPr>
            <w:tcW w:w="11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61EBDC46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包装与冷链合规（5）：冷链全程可查。</w:t>
            </w:r>
          </w:p>
          <w:p w14:paraId="622920E2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货票同行、随货资料完整（5）。</w:t>
            </w:r>
          </w:p>
          <w:p w14:paraId="4292BD6D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  <w:t>放置指定地点配合度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（5）。</w:t>
            </w:r>
          </w:p>
        </w:tc>
        <w:tc>
          <w:tcPr>
            <w:tcW w:w="13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19A35F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</w:tr>
      <w:tr w14:paraId="3FD59C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</w:trPr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969C5E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售后服务（15 分）</w:t>
            </w:r>
          </w:p>
        </w:tc>
        <w:tc>
          <w:tcPr>
            <w:tcW w:w="11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0B47B8C0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投诉响应时效（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）：2 小时响应、24 小时处置。</w:t>
            </w:r>
          </w:p>
          <w:p w14:paraId="33658A9D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退换货效率（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）：问题耗材无条件及时更换。</w:t>
            </w:r>
          </w:p>
        </w:tc>
        <w:tc>
          <w:tcPr>
            <w:tcW w:w="13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98B66F6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</w:tr>
      <w:tr w14:paraId="16ECEF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15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B980AB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协同与信息化（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 分）</w:t>
            </w:r>
          </w:p>
        </w:tc>
        <w:tc>
          <w:tcPr>
            <w:tcW w:w="1185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</w:tcPr>
          <w:p w14:paraId="0630D410">
            <w:pPr>
              <w:widowControl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  <w:t>医院要求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数据报送及时性（5）</w:t>
            </w:r>
          </w:p>
        </w:tc>
        <w:tc>
          <w:tcPr>
            <w:tcW w:w="13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5D8F9C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</w:tr>
      <w:tr w14:paraId="21D0CF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46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F812B7">
            <w:pPr>
              <w:widowControl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每年各家经销商考核前分数为满分100分，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90-100 分：优秀，优先采购、增量倾斜。80-89 分：合格，正常合作。70-79 分：预警，限期整改，约谈。＜70 分：不合格，暂停供货、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其供货合同于考核年度的合同到期日自动终止，不再续签供货合同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。</w:t>
            </w:r>
            <w:bookmarkStart w:id="0" w:name="_GoBack"/>
            <w:bookmarkEnd w:id="0"/>
          </w:p>
        </w:tc>
      </w:tr>
    </w:tbl>
    <w:p w14:paraId="5D942F8B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806"/>
    <w:rsid w:val="00051806"/>
    <w:rsid w:val="003A65E4"/>
    <w:rsid w:val="0B0766F2"/>
    <w:rsid w:val="1E3F290C"/>
    <w:rsid w:val="76F66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570</Words>
  <Characters>599</Characters>
  <Lines>5</Lines>
  <Paragraphs>1</Paragraphs>
  <TotalTime>15</TotalTime>
  <ScaleCrop>false</ScaleCrop>
  <LinksUpToDate>false</LinksUpToDate>
  <CharactersWithSpaces>726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2026-02-27T05:54:00Z</dcterms:created>
  <dc:creator>xb21cn</dc:creator>
  <cp:lastModifiedBy>李长敏</cp:lastModifiedBy>
  <dcterms:modified xsi:type="dcterms:W3CDTF">2026-06-16T07:34:45Z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eyJoZGlkIjoiZWIyOTg1NDkzYzJiNTI3NTk0YjUwMzhlNmUwMGZhZTgiLCJ1c2VySWQiOiI4Njk5MzAyNjMifQ==</vt:lpwstr>
  </property>
  <property fmtid="{D5CDD505-2E9C-101B-9397-08002B2CF9AE}" pid="3" name="KSOProductBuildVer">
    <vt:lpwstr>2052-12.1.0.26895</vt:lpwstr>
  </property>
  <property fmtid="{D5CDD505-2E9C-101B-9397-08002B2CF9AE}" pid="4" name="ICV">
    <vt:lpwstr>F97EBF51143143968142C2707CE04A28_12</vt:lpwstr>
  </property>
</Properties>
</file>