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D95BA8">
      <w:pPr>
        <w:pStyle w:val="2"/>
        <w:rPr>
          <w:rFonts w:ascii="黑体" w:hAnsi="黑体" w:eastAsia="黑体"/>
          <w:sz w:val="32"/>
          <w:szCs w:val="32"/>
        </w:rPr>
      </w:pPr>
      <w:r>
        <w:rPr>
          <w:rFonts w:hint="eastAsia" w:ascii="黑体" w:hAnsi="黑体" w:eastAsia="黑体"/>
          <w:sz w:val="32"/>
          <w:szCs w:val="32"/>
        </w:rPr>
        <w:t>采购需求</w:t>
      </w:r>
    </w:p>
    <w:p w14:paraId="0724C9B2">
      <w:pPr>
        <w:pStyle w:val="3"/>
        <w:adjustRightInd w:val="0"/>
        <w:snapToGrid w:val="0"/>
        <w:spacing w:before="157" w:beforeLines="50"/>
        <w:jc w:val="center"/>
        <w:rPr>
          <w:rFonts w:ascii="黑体" w:hAnsi="黑体" w:eastAsia="黑体"/>
          <w:sz w:val="28"/>
          <w:szCs w:val="28"/>
        </w:rPr>
      </w:pPr>
      <w:bookmarkStart w:id="0" w:name="_Toc121908887"/>
      <w:bookmarkStart w:id="1" w:name="_Toc3394"/>
      <w:r>
        <w:rPr>
          <w:rFonts w:hint="eastAsia" w:ascii="黑体" w:hAnsi="黑体" w:eastAsia="黑体"/>
          <w:sz w:val="28"/>
          <w:szCs w:val="28"/>
        </w:rPr>
        <w:t>第一节 采购清单一览表</w:t>
      </w:r>
      <w:bookmarkEnd w:id="0"/>
      <w:bookmarkEnd w:id="1"/>
    </w:p>
    <w:p w14:paraId="204ADE59">
      <w:pPr>
        <w:adjustRightInd w:val="0"/>
        <w:snapToGrid w:val="0"/>
        <w:spacing w:before="157" w:beforeLines="50" w:line="360" w:lineRule="auto"/>
        <w:rPr>
          <w:rFonts w:ascii="宋体" w:hAnsi="宋体"/>
          <w:szCs w:val="21"/>
        </w:rPr>
      </w:pPr>
    </w:p>
    <w:tbl>
      <w:tblPr>
        <w:tblStyle w:val="11"/>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508"/>
        <w:gridCol w:w="2630"/>
        <w:gridCol w:w="939"/>
        <w:gridCol w:w="851"/>
        <w:gridCol w:w="1971"/>
        <w:gridCol w:w="1433"/>
        <w:gridCol w:w="728"/>
      </w:tblGrid>
      <w:tr w14:paraId="1ACBD0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38" w:hRule="atLeast"/>
        </w:trPr>
        <w:tc>
          <w:tcPr>
            <w:tcW w:w="508" w:type="dxa"/>
            <w:vMerge w:val="restart"/>
            <w:noWrap w:val="0"/>
            <w:vAlign w:val="center"/>
          </w:tcPr>
          <w:p w14:paraId="35C08033">
            <w:pPr>
              <w:adjustRightInd w:val="0"/>
              <w:snapToGrid w:val="0"/>
              <w:spacing w:line="360" w:lineRule="auto"/>
              <w:jc w:val="center"/>
              <w:rPr>
                <w:szCs w:val="21"/>
              </w:rPr>
            </w:pPr>
            <w:r>
              <w:rPr>
                <w:rFonts w:hint="eastAsia"/>
                <w:szCs w:val="21"/>
              </w:rPr>
              <w:t>包号</w:t>
            </w:r>
          </w:p>
        </w:tc>
        <w:tc>
          <w:tcPr>
            <w:tcW w:w="2630" w:type="dxa"/>
            <w:vMerge w:val="restart"/>
            <w:noWrap w:val="0"/>
            <w:vAlign w:val="center"/>
          </w:tcPr>
          <w:p w14:paraId="30923CD6">
            <w:pPr>
              <w:adjustRightInd w:val="0"/>
              <w:snapToGrid w:val="0"/>
              <w:spacing w:line="360" w:lineRule="auto"/>
              <w:jc w:val="center"/>
              <w:rPr>
                <w:szCs w:val="21"/>
              </w:rPr>
            </w:pPr>
            <w:r>
              <w:rPr>
                <w:rFonts w:hint="eastAsia"/>
                <w:szCs w:val="21"/>
              </w:rPr>
              <w:t>分项项目名称</w:t>
            </w:r>
          </w:p>
          <w:p w14:paraId="1C959AAA">
            <w:pPr>
              <w:adjustRightInd w:val="0"/>
              <w:snapToGrid w:val="0"/>
              <w:spacing w:line="360" w:lineRule="auto"/>
              <w:jc w:val="center"/>
              <w:rPr>
                <w:szCs w:val="21"/>
              </w:rPr>
            </w:pPr>
            <w:r>
              <w:rPr>
                <w:rFonts w:hint="eastAsia"/>
                <w:szCs w:val="21"/>
              </w:rPr>
              <w:t>（条目号/品目名称）</w:t>
            </w:r>
          </w:p>
        </w:tc>
        <w:tc>
          <w:tcPr>
            <w:tcW w:w="939" w:type="dxa"/>
            <w:vMerge w:val="restart"/>
            <w:noWrap w:val="0"/>
            <w:vAlign w:val="center"/>
          </w:tcPr>
          <w:p w14:paraId="02E48DAD">
            <w:pPr>
              <w:adjustRightInd w:val="0"/>
              <w:snapToGrid w:val="0"/>
              <w:spacing w:line="360" w:lineRule="auto"/>
              <w:jc w:val="center"/>
              <w:rPr>
                <w:szCs w:val="21"/>
              </w:rPr>
            </w:pPr>
            <w:r>
              <w:rPr>
                <w:szCs w:val="21"/>
              </w:rPr>
              <w:t>是否接受进口设备</w:t>
            </w:r>
          </w:p>
        </w:tc>
        <w:tc>
          <w:tcPr>
            <w:tcW w:w="851" w:type="dxa"/>
            <w:vMerge w:val="restart"/>
            <w:noWrap w:val="0"/>
            <w:vAlign w:val="center"/>
          </w:tcPr>
          <w:p w14:paraId="006D64F9">
            <w:pPr>
              <w:adjustRightInd w:val="0"/>
              <w:snapToGrid w:val="0"/>
              <w:spacing w:line="360" w:lineRule="auto"/>
              <w:jc w:val="center"/>
              <w:rPr>
                <w:szCs w:val="21"/>
              </w:rPr>
            </w:pPr>
            <w:r>
              <w:rPr>
                <w:rFonts w:hint="eastAsia"/>
                <w:szCs w:val="21"/>
              </w:rPr>
              <w:t>数量</w:t>
            </w:r>
          </w:p>
          <w:p w14:paraId="400D1D13">
            <w:pPr>
              <w:adjustRightInd w:val="0"/>
              <w:snapToGrid w:val="0"/>
              <w:spacing w:line="360" w:lineRule="auto"/>
              <w:jc w:val="center"/>
              <w:rPr>
                <w:szCs w:val="21"/>
              </w:rPr>
            </w:pPr>
            <w:r>
              <w:rPr>
                <w:rFonts w:hint="eastAsia"/>
                <w:szCs w:val="21"/>
              </w:rPr>
              <w:t>（项）</w:t>
            </w:r>
          </w:p>
        </w:tc>
        <w:tc>
          <w:tcPr>
            <w:tcW w:w="3404" w:type="dxa"/>
            <w:gridSpan w:val="2"/>
            <w:noWrap w:val="0"/>
            <w:vAlign w:val="center"/>
          </w:tcPr>
          <w:p w14:paraId="79ABD011">
            <w:pPr>
              <w:adjustRightInd w:val="0"/>
              <w:snapToGrid w:val="0"/>
              <w:spacing w:line="360" w:lineRule="auto"/>
              <w:jc w:val="center"/>
              <w:rPr>
                <w:szCs w:val="21"/>
              </w:rPr>
            </w:pPr>
            <w:r>
              <w:rPr>
                <w:rFonts w:hint="eastAsia"/>
                <w:szCs w:val="21"/>
              </w:rPr>
              <w:t>服务要求</w:t>
            </w:r>
          </w:p>
        </w:tc>
        <w:tc>
          <w:tcPr>
            <w:tcW w:w="728" w:type="dxa"/>
            <w:vMerge w:val="restart"/>
            <w:noWrap w:val="0"/>
            <w:vAlign w:val="center"/>
          </w:tcPr>
          <w:p w14:paraId="32C63114">
            <w:pPr>
              <w:adjustRightInd w:val="0"/>
              <w:snapToGrid w:val="0"/>
              <w:spacing w:line="360" w:lineRule="auto"/>
              <w:jc w:val="center"/>
              <w:rPr>
                <w:szCs w:val="21"/>
              </w:rPr>
            </w:pPr>
            <w:r>
              <w:rPr>
                <w:rFonts w:hint="eastAsia"/>
                <w:szCs w:val="21"/>
              </w:rPr>
              <w:t>备注</w:t>
            </w:r>
          </w:p>
        </w:tc>
      </w:tr>
      <w:tr w14:paraId="4CCD1C2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55" w:hRule="atLeast"/>
        </w:trPr>
        <w:tc>
          <w:tcPr>
            <w:tcW w:w="508" w:type="dxa"/>
            <w:vMerge w:val="continue"/>
            <w:noWrap w:val="0"/>
            <w:vAlign w:val="center"/>
          </w:tcPr>
          <w:p w14:paraId="4D9FAF43">
            <w:pPr>
              <w:keepNext w:val="0"/>
              <w:adjustRightInd w:val="0"/>
              <w:snapToGrid w:val="0"/>
              <w:spacing w:before="157" w:beforeLines="50" w:line="360" w:lineRule="auto"/>
              <w:jc w:val="center"/>
              <w:outlineLvl w:val="9"/>
              <w:rPr>
                <w:b/>
                <w:bCs/>
                <w:sz w:val="24"/>
                <w:szCs w:val="21"/>
              </w:rPr>
              <w:pPrChange w:id="0" w:author="user007" w:date="2019-12-20T16:55:00Z">
                <w:pPr>
                  <w:keepNext/>
                  <w:adjustRightInd w:val="0"/>
                  <w:snapToGrid w:val="0"/>
                  <w:spacing w:line="360" w:lineRule="auto"/>
                  <w:jc w:val="center"/>
                  <w:outlineLvl w:val="0"/>
                </w:pPr>
              </w:pPrChange>
            </w:pPr>
          </w:p>
        </w:tc>
        <w:tc>
          <w:tcPr>
            <w:tcW w:w="2630" w:type="dxa"/>
            <w:vMerge w:val="continue"/>
            <w:noWrap w:val="0"/>
            <w:vAlign w:val="center"/>
          </w:tcPr>
          <w:p w14:paraId="0E55D9BA">
            <w:pPr>
              <w:keepNext w:val="0"/>
              <w:adjustRightInd w:val="0"/>
              <w:snapToGrid w:val="0"/>
              <w:spacing w:before="157" w:beforeLines="50" w:line="360" w:lineRule="auto"/>
              <w:jc w:val="center"/>
              <w:outlineLvl w:val="9"/>
              <w:rPr>
                <w:b/>
                <w:bCs/>
                <w:sz w:val="24"/>
                <w:szCs w:val="21"/>
              </w:rPr>
              <w:pPrChange w:id="1" w:author="user007" w:date="2019-12-20T16:55:00Z">
                <w:pPr>
                  <w:keepNext/>
                  <w:adjustRightInd w:val="0"/>
                  <w:snapToGrid w:val="0"/>
                  <w:spacing w:line="360" w:lineRule="auto"/>
                  <w:jc w:val="center"/>
                  <w:outlineLvl w:val="0"/>
                </w:pPr>
              </w:pPrChange>
            </w:pPr>
          </w:p>
        </w:tc>
        <w:tc>
          <w:tcPr>
            <w:tcW w:w="939" w:type="dxa"/>
            <w:vMerge w:val="continue"/>
            <w:noWrap w:val="0"/>
            <w:vAlign w:val="top"/>
          </w:tcPr>
          <w:p w14:paraId="633E56EC">
            <w:pPr>
              <w:adjustRightInd w:val="0"/>
              <w:snapToGrid w:val="0"/>
              <w:spacing w:before="157" w:beforeLines="50" w:line="360" w:lineRule="auto"/>
              <w:jc w:val="center"/>
              <w:rPr>
                <w:b/>
                <w:bCs/>
                <w:sz w:val="24"/>
                <w:szCs w:val="21"/>
              </w:rPr>
            </w:pPr>
          </w:p>
        </w:tc>
        <w:tc>
          <w:tcPr>
            <w:tcW w:w="851" w:type="dxa"/>
            <w:vMerge w:val="continue"/>
            <w:noWrap w:val="0"/>
            <w:vAlign w:val="center"/>
          </w:tcPr>
          <w:p w14:paraId="298E1D1C">
            <w:pPr>
              <w:keepNext w:val="0"/>
              <w:adjustRightInd w:val="0"/>
              <w:snapToGrid w:val="0"/>
              <w:spacing w:before="157" w:beforeLines="50" w:line="360" w:lineRule="auto"/>
              <w:jc w:val="center"/>
              <w:outlineLvl w:val="9"/>
              <w:rPr>
                <w:b/>
                <w:bCs/>
                <w:sz w:val="24"/>
                <w:szCs w:val="21"/>
              </w:rPr>
              <w:pPrChange w:id="2" w:author="user007" w:date="2019-12-20T16:55:00Z">
                <w:pPr>
                  <w:keepNext/>
                  <w:adjustRightInd w:val="0"/>
                  <w:snapToGrid w:val="0"/>
                  <w:spacing w:line="360" w:lineRule="auto"/>
                  <w:jc w:val="center"/>
                  <w:outlineLvl w:val="0"/>
                </w:pPr>
              </w:pPrChange>
            </w:pPr>
          </w:p>
        </w:tc>
        <w:tc>
          <w:tcPr>
            <w:tcW w:w="1971" w:type="dxa"/>
            <w:noWrap w:val="0"/>
            <w:vAlign w:val="center"/>
          </w:tcPr>
          <w:p w14:paraId="341BECEE">
            <w:pPr>
              <w:adjustRightInd w:val="0"/>
              <w:snapToGrid w:val="0"/>
              <w:spacing w:before="157" w:beforeLines="50" w:line="360" w:lineRule="auto"/>
              <w:jc w:val="center"/>
              <w:rPr>
                <w:szCs w:val="21"/>
              </w:rPr>
            </w:pPr>
            <w:r>
              <w:rPr>
                <w:rFonts w:hint="eastAsia"/>
                <w:szCs w:val="21"/>
              </w:rPr>
              <w:t>时间</w:t>
            </w:r>
          </w:p>
        </w:tc>
        <w:tc>
          <w:tcPr>
            <w:tcW w:w="1433" w:type="dxa"/>
            <w:noWrap w:val="0"/>
            <w:vAlign w:val="center"/>
          </w:tcPr>
          <w:p w14:paraId="3D554514">
            <w:pPr>
              <w:adjustRightInd w:val="0"/>
              <w:snapToGrid w:val="0"/>
              <w:spacing w:before="157" w:beforeLines="50" w:line="360" w:lineRule="auto"/>
              <w:jc w:val="center"/>
              <w:rPr>
                <w:szCs w:val="21"/>
              </w:rPr>
            </w:pPr>
            <w:r>
              <w:rPr>
                <w:rFonts w:hint="eastAsia"/>
                <w:szCs w:val="21"/>
              </w:rPr>
              <w:t>服务地点</w:t>
            </w:r>
          </w:p>
        </w:tc>
        <w:tc>
          <w:tcPr>
            <w:tcW w:w="728" w:type="dxa"/>
            <w:vMerge w:val="continue"/>
            <w:noWrap w:val="0"/>
            <w:vAlign w:val="top"/>
          </w:tcPr>
          <w:p w14:paraId="2EACE337">
            <w:pPr>
              <w:keepNext w:val="0"/>
              <w:adjustRightInd w:val="0"/>
              <w:snapToGrid w:val="0"/>
              <w:spacing w:before="157" w:beforeLines="50" w:line="360" w:lineRule="auto"/>
              <w:jc w:val="both"/>
              <w:outlineLvl w:val="9"/>
              <w:rPr>
                <w:b/>
                <w:bCs/>
                <w:sz w:val="24"/>
                <w:szCs w:val="21"/>
              </w:rPr>
              <w:pPrChange w:id="3" w:author="user007" w:date="2019-12-20T16:55:00Z">
                <w:pPr>
                  <w:keepNext/>
                  <w:adjustRightInd w:val="0"/>
                  <w:snapToGrid w:val="0"/>
                  <w:spacing w:line="360" w:lineRule="auto"/>
                  <w:jc w:val="center"/>
                  <w:outlineLvl w:val="0"/>
                </w:pPr>
              </w:pPrChange>
            </w:pPr>
          </w:p>
        </w:tc>
      </w:tr>
      <w:tr w14:paraId="73D060A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452" w:hRule="atLeast"/>
        </w:trPr>
        <w:tc>
          <w:tcPr>
            <w:tcW w:w="508" w:type="dxa"/>
            <w:noWrap w:val="0"/>
            <w:vAlign w:val="center"/>
          </w:tcPr>
          <w:p w14:paraId="54749B21">
            <w:pPr>
              <w:adjustRightInd w:val="0"/>
              <w:snapToGrid w:val="0"/>
              <w:spacing w:before="157" w:beforeLines="50" w:line="360" w:lineRule="auto"/>
              <w:jc w:val="center"/>
              <w:rPr>
                <w:szCs w:val="21"/>
              </w:rPr>
            </w:pPr>
            <w:r>
              <w:rPr>
                <w:rFonts w:hint="eastAsia"/>
                <w:szCs w:val="21"/>
              </w:rPr>
              <w:t>1</w:t>
            </w:r>
          </w:p>
        </w:tc>
        <w:tc>
          <w:tcPr>
            <w:tcW w:w="2630" w:type="dxa"/>
            <w:noWrap w:val="0"/>
            <w:vAlign w:val="center"/>
          </w:tcPr>
          <w:p w14:paraId="3EA5AA01">
            <w:pPr>
              <w:adjustRightInd w:val="0"/>
              <w:snapToGrid w:val="0"/>
              <w:jc w:val="center"/>
              <w:rPr>
                <w:rFonts w:hint="eastAsia"/>
                <w:sz w:val="22"/>
                <w:szCs w:val="22"/>
              </w:rPr>
            </w:pPr>
            <w:r>
              <w:rPr>
                <w:rFonts w:hint="eastAsia"/>
                <w:szCs w:val="21"/>
                <w:lang w:eastAsia="zh-CN"/>
              </w:rPr>
              <w:t>祁东县2025年教育信息化乡镇校园广播系统升级改造</w:t>
            </w:r>
            <w:r>
              <w:rPr>
                <w:rFonts w:hint="eastAsia"/>
                <w:szCs w:val="21"/>
              </w:rPr>
              <w:t>政府采购项目</w:t>
            </w:r>
          </w:p>
        </w:tc>
        <w:tc>
          <w:tcPr>
            <w:tcW w:w="939" w:type="dxa"/>
            <w:noWrap w:val="0"/>
            <w:vAlign w:val="center"/>
          </w:tcPr>
          <w:p w14:paraId="58A8A95B">
            <w:pPr>
              <w:adjustRightInd w:val="0"/>
              <w:snapToGrid w:val="0"/>
              <w:spacing w:before="157" w:beforeLines="50" w:line="360" w:lineRule="auto"/>
              <w:jc w:val="center"/>
              <w:rPr>
                <w:rFonts w:ascii="宋体" w:hAnsi="宋体" w:cs="宋体"/>
                <w:bCs/>
                <w:szCs w:val="21"/>
              </w:rPr>
            </w:pPr>
            <w:r>
              <w:rPr>
                <w:rFonts w:hint="eastAsia" w:ascii="宋体" w:hAnsi="宋体" w:cs="宋体"/>
                <w:bCs/>
                <w:szCs w:val="21"/>
              </w:rPr>
              <w:t>否</w:t>
            </w:r>
          </w:p>
        </w:tc>
        <w:tc>
          <w:tcPr>
            <w:tcW w:w="851" w:type="dxa"/>
            <w:noWrap w:val="0"/>
            <w:vAlign w:val="center"/>
          </w:tcPr>
          <w:p w14:paraId="0BA734F5">
            <w:pPr>
              <w:adjustRightInd w:val="0"/>
              <w:snapToGrid w:val="0"/>
              <w:jc w:val="center"/>
              <w:rPr>
                <w:rFonts w:hint="eastAsia"/>
                <w:szCs w:val="21"/>
              </w:rPr>
            </w:pPr>
            <w:r>
              <w:rPr>
                <w:rFonts w:hint="eastAsia"/>
                <w:szCs w:val="21"/>
              </w:rPr>
              <w:t>1</w:t>
            </w:r>
          </w:p>
        </w:tc>
        <w:tc>
          <w:tcPr>
            <w:tcW w:w="1971" w:type="dxa"/>
            <w:noWrap w:val="0"/>
            <w:vAlign w:val="center"/>
          </w:tcPr>
          <w:p w14:paraId="4B574F8F">
            <w:pPr>
              <w:adjustRightInd w:val="0"/>
              <w:snapToGrid w:val="0"/>
              <w:jc w:val="center"/>
              <w:rPr>
                <w:rFonts w:hint="eastAsia"/>
                <w:szCs w:val="21"/>
              </w:rPr>
            </w:pPr>
            <w:r>
              <w:rPr>
                <w:rFonts w:hint="eastAsia"/>
                <w:szCs w:val="21"/>
              </w:rPr>
              <w:t>签订合同后20日内交货、安装调试验收合格。</w:t>
            </w:r>
          </w:p>
        </w:tc>
        <w:tc>
          <w:tcPr>
            <w:tcW w:w="1433" w:type="dxa"/>
            <w:noWrap w:val="0"/>
            <w:vAlign w:val="center"/>
          </w:tcPr>
          <w:p w14:paraId="16559294">
            <w:pPr>
              <w:adjustRightInd w:val="0"/>
              <w:snapToGrid w:val="0"/>
              <w:jc w:val="center"/>
              <w:rPr>
                <w:rFonts w:hint="eastAsia"/>
                <w:szCs w:val="21"/>
              </w:rPr>
            </w:pPr>
            <w:r>
              <w:rPr>
                <w:rFonts w:hint="eastAsia"/>
                <w:szCs w:val="21"/>
              </w:rPr>
              <w:t>采购人指定地点。</w:t>
            </w:r>
          </w:p>
        </w:tc>
        <w:tc>
          <w:tcPr>
            <w:tcW w:w="728" w:type="dxa"/>
            <w:noWrap w:val="0"/>
            <w:vAlign w:val="center"/>
          </w:tcPr>
          <w:p w14:paraId="7870696B">
            <w:pPr>
              <w:adjustRightInd w:val="0"/>
              <w:snapToGrid w:val="0"/>
              <w:spacing w:before="157" w:beforeLines="50" w:line="360" w:lineRule="auto"/>
              <w:jc w:val="center"/>
              <w:rPr>
                <w:b/>
                <w:bCs/>
                <w:sz w:val="32"/>
                <w:szCs w:val="21"/>
              </w:rPr>
            </w:pPr>
          </w:p>
        </w:tc>
      </w:tr>
    </w:tbl>
    <w:p w14:paraId="3F902189">
      <w:pPr>
        <w:adjustRightInd w:val="0"/>
        <w:snapToGrid w:val="0"/>
        <w:spacing w:before="157" w:beforeLines="50" w:line="360" w:lineRule="auto"/>
        <w:rPr>
          <w:rFonts w:ascii="宋体" w:hAnsi="宋体"/>
          <w:szCs w:val="21"/>
        </w:rPr>
      </w:pPr>
      <w:r>
        <w:rPr>
          <w:rFonts w:hint="eastAsia" w:ascii="宋体" w:hAnsi="宋体"/>
          <w:szCs w:val="21"/>
        </w:rPr>
        <w:t>注：1、“包”为最小合同单位。每“包”内容应细化到“品目”（如果分品目的）。</w:t>
      </w:r>
    </w:p>
    <w:p w14:paraId="4B0A86E0">
      <w:pPr>
        <w:adjustRightInd w:val="0"/>
        <w:snapToGrid w:val="0"/>
        <w:spacing w:before="157" w:beforeLines="50" w:line="360" w:lineRule="auto"/>
        <w:ind w:firstLine="420" w:firstLineChars="200"/>
        <w:rPr>
          <w:rFonts w:ascii="宋体" w:hAnsi="宋体" w:cs="宋体"/>
          <w:kern w:val="0"/>
          <w:szCs w:val="21"/>
        </w:rPr>
      </w:pPr>
      <w:r>
        <w:rPr>
          <w:rFonts w:hint="eastAsia" w:ascii="宋体" w:hAnsi="宋体"/>
          <w:szCs w:val="21"/>
        </w:rPr>
        <w:t>2、货物的主要要求：</w:t>
      </w:r>
      <w:r>
        <w:rPr>
          <w:rFonts w:ascii="宋体" w:hAnsi="宋体" w:cs="宋体"/>
          <w:kern w:val="0"/>
          <w:szCs w:val="21"/>
        </w:rPr>
        <w:t>详见“</w:t>
      </w:r>
      <w:r>
        <w:rPr>
          <w:rFonts w:hint="eastAsia" w:ascii="宋体" w:hAnsi="宋体" w:cs="宋体"/>
          <w:kern w:val="0"/>
          <w:szCs w:val="21"/>
        </w:rPr>
        <w:t>采购需求</w:t>
      </w:r>
      <w:r>
        <w:rPr>
          <w:rFonts w:ascii="宋体" w:hAnsi="宋体" w:cs="宋体"/>
          <w:kern w:val="0"/>
          <w:szCs w:val="21"/>
        </w:rPr>
        <w:t>”中的具体</w:t>
      </w:r>
      <w:r>
        <w:rPr>
          <w:rFonts w:hint="eastAsia" w:ascii="宋体" w:hAnsi="宋体" w:cs="宋体"/>
          <w:kern w:val="0"/>
          <w:szCs w:val="21"/>
        </w:rPr>
        <w:t>要求。</w:t>
      </w:r>
    </w:p>
    <w:p w14:paraId="0325C7B9">
      <w:pPr>
        <w:adjustRightInd w:val="0"/>
        <w:snapToGrid w:val="0"/>
        <w:spacing w:line="360" w:lineRule="auto"/>
        <w:ind w:firstLine="420" w:firstLineChars="200"/>
        <w:rPr>
          <w:rFonts w:hint="eastAsia" w:ascii="宋体" w:hAnsi="宋体" w:cs="宋体"/>
          <w:kern w:val="0"/>
          <w:szCs w:val="21"/>
        </w:rPr>
      </w:pPr>
      <w:r>
        <w:rPr>
          <w:rFonts w:hint="eastAsia" w:ascii="宋体" w:hAnsi="宋体" w:cs="宋体"/>
          <w:bCs/>
          <w:kern w:val="0"/>
          <w:szCs w:val="21"/>
        </w:rPr>
        <w:t>3、供应商应</w:t>
      </w:r>
      <w:r>
        <w:rPr>
          <w:rFonts w:hint="eastAsia" w:ascii="宋体" w:hAnsi="宋体" w:cs="宋体"/>
          <w:kern w:val="0"/>
          <w:szCs w:val="21"/>
        </w:rPr>
        <w:t>在响应文件</w:t>
      </w:r>
      <w:r>
        <w:rPr>
          <w:rFonts w:hint="eastAsia" w:ascii="华文中宋" w:hAnsi="华文中宋" w:eastAsia="华文中宋" w:cs="宋体"/>
          <w:kern w:val="0"/>
          <w:szCs w:val="21"/>
        </w:rPr>
        <w:t>“</w:t>
      </w:r>
      <w:r>
        <w:rPr>
          <w:rFonts w:hint="eastAsia" w:ascii="宋体" w:hAnsi="宋体" w:cs="宋体"/>
          <w:kern w:val="0"/>
          <w:szCs w:val="21"/>
        </w:rPr>
        <w:t>分项报价明细表</w:t>
      </w:r>
      <w:r>
        <w:rPr>
          <w:rFonts w:hint="eastAsia" w:ascii="华文中宋" w:hAnsi="华文中宋" w:eastAsia="华文中宋" w:cs="宋体"/>
          <w:kern w:val="0"/>
          <w:szCs w:val="21"/>
        </w:rPr>
        <w:t>”</w:t>
      </w:r>
      <w:r>
        <w:rPr>
          <w:rFonts w:hint="eastAsia" w:ascii="宋体" w:hAnsi="宋体" w:cs="宋体"/>
          <w:kern w:val="0"/>
          <w:szCs w:val="21"/>
        </w:rPr>
        <w:t>中按</w:t>
      </w:r>
      <w:r>
        <w:rPr>
          <w:rFonts w:hint="eastAsia" w:ascii="宋体" w:hAnsi="宋体"/>
          <w:szCs w:val="21"/>
        </w:rPr>
        <w:t>分项项目名称（包括</w:t>
      </w:r>
      <w:r>
        <w:rPr>
          <w:rFonts w:hint="eastAsia" w:ascii="宋体" w:hAnsi="宋体" w:cs="宋体"/>
          <w:kern w:val="0"/>
          <w:szCs w:val="21"/>
        </w:rPr>
        <w:t>条目号/品目名称）顺序逐项填写，且每个品目中的条目均需按谈判文件规定报价。如有缺项、漏项，其</w:t>
      </w:r>
      <w:r>
        <w:rPr>
          <w:rFonts w:hint="eastAsia" w:ascii="宋体" w:hAnsi="宋体" w:cs="宋体"/>
          <w:b/>
          <w:kern w:val="0"/>
          <w:szCs w:val="21"/>
        </w:rPr>
        <w:t>响应无效</w:t>
      </w:r>
      <w:r>
        <w:rPr>
          <w:rFonts w:hint="eastAsia" w:ascii="宋体" w:hAnsi="宋体" w:cs="宋体"/>
          <w:kern w:val="0"/>
          <w:szCs w:val="21"/>
        </w:rPr>
        <w:t>。</w:t>
      </w:r>
    </w:p>
    <w:p w14:paraId="0E5CDF4F">
      <w:pPr>
        <w:adjustRightInd w:val="0"/>
        <w:snapToGrid w:val="0"/>
        <w:spacing w:line="360" w:lineRule="auto"/>
        <w:ind w:firstLine="420" w:firstLineChars="200"/>
        <w:rPr>
          <w:rFonts w:hint="eastAsia" w:ascii="宋体"/>
          <w:szCs w:val="21"/>
        </w:rPr>
      </w:pPr>
      <w:r>
        <w:rPr>
          <w:rFonts w:hint="eastAsia" w:ascii="宋体"/>
          <w:szCs w:val="21"/>
        </w:rPr>
        <w:t>4、总报价包含交货、安装，验收等所有内容的价格，采购人不再支付其它任何费用。（投标总价应包含所有可能发生的包装费、仓储费、运输费、吊车费、交通费、装卸费、中转集散费、安装费、保险费、各种税费、零部件费、特殊工具费、检验检测费、培训费以及技术服务费、技术评审费、</w:t>
      </w:r>
      <w:r>
        <w:rPr>
          <w:rFonts w:hint="eastAsia" w:ascii="宋体"/>
          <w:szCs w:val="21"/>
          <w:lang w:val="en-US" w:eastAsia="zh-CN"/>
        </w:rPr>
        <w:t>验收费、</w:t>
      </w:r>
      <w:r>
        <w:rPr>
          <w:rFonts w:hint="eastAsia" w:ascii="宋体"/>
          <w:szCs w:val="21"/>
        </w:rPr>
        <w:t>未考虑到的相关辅材配件等，投标人必须在投标总价内列示详细清单及价格）。</w:t>
      </w:r>
    </w:p>
    <w:p w14:paraId="3CBA1F86">
      <w:pPr>
        <w:adjustRightInd w:val="0"/>
        <w:snapToGrid w:val="0"/>
        <w:spacing w:line="360" w:lineRule="auto"/>
        <w:ind w:firstLine="420" w:firstLineChars="200"/>
        <w:jc w:val="left"/>
        <w:rPr>
          <w:rFonts w:hint="eastAsia" w:ascii="宋体"/>
          <w:szCs w:val="21"/>
        </w:rPr>
      </w:pPr>
      <w:r>
        <w:rPr>
          <w:rFonts w:hint="eastAsia" w:ascii="宋体"/>
          <w:szCs w:val="21"/>
        </w:rPr>
        <w:t>5、中标人应按照采购人通知的时间进行维修，由采购人及相关部门按照国家及行业要求及本文件第三章采购需求的内容验收，如整改后质量还不能达到要求，则验收不通过，采购人拒不付货款。</w:t>
      </w:r>
      <w:r>
        <w:rPr>
          <w:rFonts w:hint="eastAsia" w:ascii="宋体"/>
          <w:szCs w:val="21"/>
        </w:rPr>
        <w:br w:type="page"/>
      </w:r>
    </w:p>
    <w:p w14:paraId="35329F01">
      <w:pPr>
        <w:adjustRightInd w:val="0"/>
        <w:snapToGrid w:val="0"/>
        <w:spacing w:line="360" w:lineRule="auto"/>
        <w:ind w:firstLine="560" w:firstLineChars="200"/>
        <w:jc w:val="center"/>
        <w:rPr>
          <w:rFonts w:ascii="黑体" w:hAnsi="黑体" w:eastAsia="黑体"/>
          <w:sz w:val="28"/>
          <w:szCs w:val="28"/>
        </w:rPr>
      </w:pPr>
      <w:r>
        <w:rPr>
          <w:rFonts w:hint="eastAsia" w:ascii="黑体" w:hAnsi="黑体" w:eastAsia="黑体"/>
          <w:sz w:val="28"/>
          <w:szCs w:val="28"/>
        </w:rPr>
        <w:t>第二节 采购</w:t>
      </w:r>
      <w:r>
        <w:rPr>
          <w:rFonts w:ascii="黑体" w:hAnsi="黑体" w:eastAsia="黑体"/>
          <w:sz w:val="28"/>
          <w:szCs w:val="28"/>
        </w:rPr>
        <w:t>要求</w:t>
      </w:r>
    </w:p>
    <w:p w14:paraId="6F4A7125">
      <w:pPr>
        <w:pStyle w:val="10"/>
        <w:ind w:left="0" w:leftChars="0" w:firstLine="0" w:firstLineChars="0"/>
        <w:rPr>
          <w:rFonts w:hint="eastAsia" w:ascii="宋体" w:hAnsi="Times New Roman" w:eastAsia="宋体" w:cs="Times New Roman"/>
          <w:kern w:val="2"/>
          <w:sz w:val="21"/>
          <w:szCs w:val="21"/>
          <w:lang w:val="en-US" w:eastAsia="zh-CN" w:bidi="ar-SA"/>
        </w:rPr>
      </w:pPr>
      <w:r>
        <w:rPr>
          <w:rFonts w:hint="eastAsia" w:ascii="宋体" w:hAnsi="Times New Roman" w:eastAsia="宋体" w:cs="Times New Roman"/>
          <w:kern w:val="2"/>
          <w:sz w:val="21"/>
          <w:szCs w:val="21"/>
          <w:lang w:val="en-US" w:eastAsia="zh-CN" w:bidi="ar-SA"/>
        </w:rPr>
        <w:t>1、项目名称：祁东县2025年教育信息化乡镇校园广播系统升级改造政府采购项目</w:t>
      </w:r>
    </w:p>
    <w:p w14:paraId="120966C5">
      <w:pPr>
        <w:pStyle w:val="10"/>
        <w:ind w:left="0" w:leftChars="0" w:firstLine="0" w:firstLineChars="0"/>
        <w:rPr>
          <w:rFonts w:hint="eastAsia" w:ascii="宋体" w:hAnsi="Times New Roman" w:eastAsia="宋体" w:cs="Times New Roman"/>
          <w:kern w:val="2"/>
          <w:sz w:val="21"/>
          <w:szCs w:val="21"/>
          <w:lang w:val="en-US" w:eastAsia="zh-CN" w:bidi="ar-SA"/>
        </w:rPr>
      </w:pPr>
      <w:r>
        <w:rPr>
          <w:rFonts w:hint="eastAsia" w:ascii="宋体" w:hAnsi="Times New Roman" w:eastAsia="宋体" w:cs="Times New Roman"/>
          <w:kern w:val="2"/>
          <w:sz w:val="21"/>
          <w:szCs w:val="21"/>
          <w:lang w:val="en-US" w:eastAsia="zh-CN" w:bidi="ar-SA"/>
        </w:rPr>
        <w:t>2、项目简要：</w:t>
      </w:r>
    </w:p>
    <w:p w14:paraId="49D271A3">
      <w:pPr>
        <w:bidi w:val="0"/>
        <w:spacing w:line="480" w:lineRule="auto"/>
        <w:ind w:firstLine="415" w:firstLineChars="198"/>
        <w:jc w:val="left"/>
        <w:rPr>
          <w:rFonts w:hint="eastAsia" w:ascii="宋体" w:hAnsi="Times New Roman" w:eastAsia="宋体" w:cs="Times New Roman"/>
          <w:kern w:val="2"/>
          <w:sz w:val="21"/>
          <w:szCs w:val="21"/>
          <w:lang w:val="en-US" w:eastAsia="zh-CN" w:bidi="ar-SA"/>
        </w:rPr>
      </w:pPr>
      <w:r>
        <w:rPr>
          <w:rFonts w:hint="eastAsia" w:ascii="宋体" w:hAnsi="Times New Roman" w:eastAsia="宋体" w:cs="Times New Roman"/>
          <w:kern w:val="2"/>
          <w:sz w:val="21"/>
          <w:szCs w:val="21"/>
          <w:lang w:val="en-US" w:eastAsia="zh-CN" w:bidi="ar-SA"/>
        </w:rPr>
        <w:t>校园广播站作为学校重要的宣传阵地和文化窗口，在传播校园资讯、丰富课余生活、营造文化氛围等方面发挥着重要作用，但目前广播站设备老化、功能单一，已无法满足师生需求，为提升广播站服务质量，现对石亭子中学、梅塘中学等乡镇中小学广播站进行升级改造。</w:t>
      </w:r>
    </w:p>
    <w:p w14:paraId="074888FA">
      <w:pPr>
        <w:pStyle w:val="10"/>
        <w:ind w:left="0" w:leftChars="0" w:firstLine="0" w:firstLineChars="0"/>
        <w:rPr>
          <w:rFonts w:hint="default" w:ascii="宋体" w:hAnsi="宋体" w:eastAsia="宋体" w:cs="宋体"/>
          <w:sz w:val="24"/>
          <w:lang w:val="en-US" w:eastAsia="zh-CN"/>
        </w:rPr>
      </w:pPr>
      <w:r>
        <w:rPr>
          <w:rFonts w:hint="eastAsia" w:ascii="宋体" w:hAnsi="宋体" w:eastAsia="宋体" w:cs="宋体"/>
          <w:sz w:val="24"/>
          <w:lang w:val="en-US" w:eastAsia="zh-CN"/>
        </w:rPr>
        <w:t>3、采购清单及要求</w:t>
      </w:r>
    </w:p>
    <w:tbl>
      <w:tblPr>
        <w:tblStyle w:val="11"/>
        <w:tblW w:w="920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69"/>
        <w:gridCol w:w="1245"/>
        <w:gridCol w:w="5895"/>
        <w:gridCol w:w="705"/>
        <w:gridCol w:w="690"/>
      </w:tblGrid>
      <w:tr w14:paraId="1FC982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6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00E33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24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9937CB">
            <w:pPr>
              <w:keepNext w:val="0"/>
              <w:keepLines w:val="0"/>
              <w:widowControl/>
              <w:suppressLineNumbers w:val="0"/>
              <w:jc w:val="left"/>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设备名称</w:t>
            </w:r>
          </w:p>
        </w:tc>
        <w:tc>
          <w:tcPr>
            <w:tcW w:w="5895" w:type="dxa"/>
            <w:tcBorders>
              <w:top w:val="single" w:color="auto" w:sz="4" w:space="0"/>
              <w:left w:val="single" w:color="000000" w:sz="4" w:space="0"/>
              <w:bottom w:val="single" w:color="000000" w:sz="4" w:space="0"/>
              <w:right w:val="single" w:color="000000" w:sz="4" w:space="0"/>
            </w:tcBorders>
            <w:shd w:val="clear" w:color="auto" w:fill="FFFFFF"/>
            <w:noWrap w:val="0"/>
            <w:vAlign w:val="center"/>
          </w:tcPr>
          <w:p w14:paraId="269947D4">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技术规格、参数与要求</w:t>
            </w:r>
          </w:p>
        </w:tc>
        <w:tc>
          <w:tcPr>
            <w:tcW w:w="70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F2459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数量</w:t>
            </w: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462197">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单位</w:t>
            </w:r>
          </w:p>
        </w:tc>
      </w:tr>
      <w:tr w14:paraId="7FCF2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9" w:type="dxa"/>
            <w:tcBorders>
              <w:top w:val="nil"/>
              <w:left w:val="single" w:color="000000" w:sz="4" w:space="0"/>
              <w:bottom w:val="single" w:color="000000" w:sz="4" w:space="0"/>
              <w:right w:val="single" w:color="000000" w:sz="4" w:space="0"/>
            </w:tcBorders>
            <w:noWrap/>
            <w:vAlign w:val="center"/>
          </w:tcPr>
          <w:p w14:paraId="153621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566AC1BA">
            <w:pPr>
              <w:keepNext w:val="0"/>
              <w:keepLines w:val="0"/>
              <w:widowControl/>
              <w:numPr>
                <w:ilvl w:val="0"/>
                <w:numId w:val="0"/>
              </w:numPr>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网络服务主机</w:t>
            </w:r>
          </w:p>
        </w:tc>
        <w:tc>
          <w:tcPr>
            <w:tcW w:w="5895" w:type="dxa"/>
            <w:tcBorders>
              <w:top w:val="single" w:color="000000" w:sz="4" w:space="0"/>
              <w:left w:val="single" w:color="000000" w:sz="4" w:space="0"/>
              <w:bottom w:val="single" w:color="000000" w:sz="4" w:space="0"/>
              <w:right w:val="single" w:color="000000" w:sz="4" w:space="0"/>
            </w:tcBorders>
            <w:noWrap w:val="0"/>
            <w:vAlign w:val="center"/>
          </w:tcPr>
          <w:p w14:paraId="08DF51E1">
            <w:pPr>
              <w:keepNext w:val="0"/>
              <w:keepLines w:val="0"/>
              <w:widowControl/>
              <w:numPr>
                <w:ilvl w:val="0"/>
                <w:numId w:val="1"/>
              </w:numPr>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工业级机箱，良好的内部散热设计；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2、配置≥17.3英寸高清触摸显示屏，低耗的Intel I5 CPU处理器，≥240G 大容量固态硬盘，≥8G内存；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3、可扩展≥8路交换机功能；可扩展WIFI模块功能；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4、暗藏式物理键盘、触摸板；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5、≥6个USB接口；（前面板带≥2个USB接口，后面板带≥4个USB接口）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6、≥1个VGA接口可外接显示设备；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7、定时自动开关机维护功能；自带扬声器功能，监听自如；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8、≥1路话筒输入，≥1路线路输入，≥1路线路输出。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9、安装系统控制软件组成系统的管理控制中心，开机系统即可自动运行，统一管理系统内的所有终端，包括IP寻呼话筒、对讲终端、广播终端和消防接口设备；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10、能自动或手动播放多种音频格式文件，具有同步广播，分区广播，终端广播，设备控制，终端控制，编辑程序，下载程序等功能；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11、标准RJ45网络接口，支持千兆/百兆网传输，有以太网口的地方即可接入，支持跨网段和跨路由器；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12、功耗：≤230W；</w:t>
            </w:r>
          </w:p>
          <w:p w14:paraId="1DE3827D">
            <w:pPr>
              <w:keepNext w:val="0"/>
              <w:keepLines w:val="0"/>
              <w:widowControl/>
              <w:numPr>
                <w:ilvl w:val="0"/>
                <w:numId w:val="0"/>
              </w:numPr>
              <w:suppressLineNumbers w:val="0"/>
              <w:jc w:val="left"/>
              <w:textAlignment w:val="top"/>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★13、以上第3、7项功能指标需提供第三方检测机构出具的具有ilac-MRA或CNAS认证的合格功能性检测报告复印件证明，并加盖生产厂家公章。</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12D065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65618B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14:paraId="3F8871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9" w:type="dxa"/>
            <w:tcBorders>
              <w:top w:val="nil"/>
              <w:left w:val="single" w:color="000000" w:sz="4" w:space="0"/>
              <w:bottom w:val="single" w:color="000000" w:sz="4" w:space="0"/>
              <w:right w:val="single" w:color="000000" w:sz="4" w:space="0"/>
            </w:tcBorders>
            <w:noWrap/>
            <w:vAlign w:val="center"/>
          </w:tcPr>
          <w:p w14:paraId="56F112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220E947B">
            <w:pPr>
              <w:keepNext w:val="0"/>
              <w:keepLines w:val="0"/>
              <w:widowControl/>
              <w:numPr>
                <w:ilvl w:val="0"/>
                <w:numId w:val="0"/>
              </w:numPr>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音视频运维管理平台软件</w:t>
            </w:r>
            <w:r>
              <w:rPr>
                <w:rFonts w:hint="eastAsia" w:ascii="宋体" w:hAnsi="宋体" w:cs="宋体"/>
                <w:b/>
                <w:bCs/>
                <w:color w:val="000000"/>
                <w:kern w:val="0"/>
                <w:szCs w:val="21"/>
                <w:lang w:bidi="ar"/>
              </w:rPr>
              <w:t>（核心产品）</w:t>
            </w:r>
          </w:p>
        </w:tc>
        <w:tc>
          <w:tcPr>
            <w:tcW w:w="5895" w:type="dxa"/>
            <w:tcBorders>
              <w:top w:val="single" w:color="000000" w:sz="4" w:space="0"/>
              <w:left w:val="single" w:color="000000" w:sz="4" w:space="0"/>
              <w:bottom w:val="single" w:color="000000" w:sz="4" w:space="0"/>
              <w:right w:val="single" w:color="000000" w:sz="4" w:space="0"/>
            </w:tcBorders>
            <w:noWrap w:val="0"/>
            <w:vAlign w:val="center"/>
          </w:tcPr>
          <w:p w14:paraId="218B7A3A">
            <w:pPr>
              <w:keepNext w:val="0"/>
              <w:keepLines w:val="0"/>
              <w:widowControl/>
              <w:numPr>
                <w:ilvl w:val="0"/>
                <w:numId w:val="0"/>
              </w:numPr>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功能特点：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1、基于物联网、大数据和人工智能技术构建，系统采用BS架构，扩展系统接入方便、简单、易操作；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2、实时显示所有设备的运行状态、连接时间、IP地址等信息；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3、具备多系统扩展，多系统融合接入，实现各系统无主机运行，各系统功能模块化管理；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4、带预警功能，电压、温度、输出等预警参数可调；支持短信信息提醒功能；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5、集成广播系统的实时采播、定时节目、节目管理功能；维保计划设置提醒功能；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6、软件集成广播系统模块，能显示IP广播系统上终端的实时状态、IP地址、音量大小等信息，带定时播放、定时采播、实时采播、文件广播、消防报警、节目管理、终端设置等功能；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软件集成电源时序器模块，能对电源时序器进行实时操作，实时显示整台设备的工作状态、电压、CPU温度、CPU使用率等信息，还可以显示每路的开关状态、电流、功率等信息（需提供此功能软件界面截图，并加盖生产厂家公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8、软件内置场景模式，方便调用和操作场景内的运维设备（需提供此功能软件界面截图，并加盖生产厂家公章）；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9、带一键报警功能；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10、支持多帐号，可以实现不同帐号管理不同区域，实现一套系统多区域或者多部门独立应用；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11、支持品牌自定义，可以根据实际项目情况修改系统的名称、宣传语、logo、登录页面的背景图及版权信息；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12、支持菜单自定义，可以根据实际项目情况修改菜单名称及菜单的显示位置；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13、支持项目集成，B/S架构可以提供api接口或者页面嵌入的方式进行项目集成；</w:t>
            </w:r>
          </w:p>
          <w:p w14:paraId="7BEFB968">
            <w:pPr>
              <w:keepNext w:val="0"/>
              <w:keepLines w:val="0"/>
              <w:widowControl/>
              <w:numPr>
                <w:ilvl w:val="0"/>
                <w:numId w:val="0"/>
              </w:numPr>
              <w:suppressLineNumbers w:val="0"/>
              <w:jc w:val="left"/>
              <w:textAlignment w:val="top"/>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★14、以上第4、5项功能指标需提供第三方检测机构出具的具有ilac-MRA或CNAS认证的合格功能性检测报告复印件证明，并加盖生产厂家公章。</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0B7C8C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6D0842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r>
      <w:tr w14:paraId="1345E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9" w:type="dxa"/>
            <w:tcBorders>
              <w:top w:val="nil"/>
              <w:left w:val="single" w:color="000000" w:sz="4" w:space="0"/>
              <w:bottom w:val="single" w:color="000000" w:sz="4" w:space="0"/>
              <w:right w:val="single" w:color="000000" w:sz="4" w:space="0"/>
            </w:tcBorders>
            <w:noWrap/>
            <w:vAlign w:val="center"/>
          </w:tcPr>
          <w:p w14:paraId="0C4ECC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229789EF">
            <w:pPr>
              <w:keepNext w:val="0"/>
              <w:keepLines w:val="0"/>
              <w:widowControl/>
              <w:numPr>
                <w:ilvl w:val="0"/>
                <w:numId w:val="0"/>
              </w:numPr>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网络话筒</w:t>
            </w:r>
          </w:p>
        </w:tc>
        <w:tc>
          <w:tcPr>
            <w:tcW w:w="5895" w:type="dxa"/>
            <w:tcBorders>
              <w:top w:val="single" w:color="000000" w:sz="4" w:space="0"/>
              <w:left w:val="single" w:color="000000" w:sz="4" w:space="0"/>
              <w:bottom w:val="single" w:color="000000" w:sz="4" w:space="0"/>
              <w:right w:val="single" w:color="000000" w:sz="4" w:space="0"/>
            </w:tcBorders>
            <w:noWrap w:val="0"/>
            <w:vAlign w:val="top"/>
          </w:tcPr>
          <w:p w14:paraId="615AAB74">
            <w:pPr>
              <w:keepNext w:val="0"/>
              <w:keepLines w:val="0"/>
              <w:widowControl/>
              <w:numPr>
                <w:ilvl w:val="0"/>
                <w:numId w:val="0"/>
              </w:numPr>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1、具有AI语音识别功能；内置≥3W扬声器和话筒咪头；具有一键报警功能，带防护外罩，防止误触发；支持来电/去电显示功能,具有常用通信电话薄查询功能；带有一键复位按键；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2、≥7寸数字真彩电容式触摸屏，分辨率1024*600；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3、可对全区、分区、指定终端进行讲话或广播；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4、采样率：8K～44KHz；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5、频率响应：20Hz～16KHz；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6、≥1路3.5辅助输入接口，≥1路3.5辅助输出接口；≥1路I/O输入、≥1路I/O输出；具有≥3个导光按键，可调节音量加减，快捷广播；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7、谐波失真：≤0.5%；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8、信噪比：≥70dB；</w:t>
            </w:r>
          </w:p>
          <w:p w14:paraId="6B77BD13">
            <w:pPr>
              <w:keepNext w:val="0"/>
              <w:keepLines w:val="0"/>
              <w:widowControl/>
              <w:numPr>
                <w:ilvl w:val="0"/>
                <w:numId w:val="0"/>
              </w:numPr>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★9、以上第1、6项功能指标需提供第三方检测机构出具的具有ilac-MRA或CNAS认证的合格功能性检测报告复印件证明，并加盖生产厂家公章。</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64127A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072F37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14:paraId="3CB2F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9" w:type="dxa"/>
            <w:tcBorders>
              <w:top w:val="nil"/>
              <w:left w:val="single" w:color="000000" w:sz="4" w:space="0"/>
              <w:bottom w:val="single" w:color="000000" w:sz="4" w:space="0"/>
              <w:right w:val="single" w:color="000000" w:sz="4" w:space="0"/>
            </w:tcBorders>
            <w:noWrap/>
            <w:vAlign w:val="center"/>
          </w:tcPr>
          <w:p w14:paraId="6C091B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5D2EFAF7">
            <w:pPr>
              <w:keepNext w:val="0"/>
              <w:keepLines w:val="0"/>
              <w:widowControl/>
              <w:numPr>
                <w:ilvl w:val="0"/>
                <w:numId w:val="0"/>
              </w:numPr>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监听音箱</w:t>
            </w:r>
          </w:p>
        </w:tc>
        <w:tc>
          <w:tcPr>
            <w:tcW w:w="5895" w:type="dxa"/>
            <w:tcBorders>
              <w:top w:val="single" w:color="000000" w:sz="4" w:space="0"/>
              <w:left w:val="single" w:color="000000" w:sz="4" w:space="0"/>
              <w:bottom w:val="single" w:color="000000" w:sz="4" w:space="0"/>
              <w:right w:val="single" w:color="000000" w:sz="4" w:space="0"/>
            </w:tcBorders>
            <w:noWrap w:val="0"/>
            <w:vAlign w:val="top"/>
          </w:tcPr>
          <w:p w14:paraId="0A023DF7">
            <w:pPr>
              <w:keepNext w:val="0"/>
              <w:keepLines w:val="0"/>
              <w:widowControl/>
              <w:numPr>
                <w:ilvl w:val="0"/>
                <w:numId w:val="0"/>
              </w:numPr>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1、内置网络硬件音频解码器，一体化设计；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2、可接受服务器、分控、网络话筒的控制，控制播放内容、音量大小等；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3、内置同轴喇叭；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4、内置网络音频解码模块，可实现320kbps网络化传输16位CD音质的高品质MP3音频信号；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5、采用高保真的D类功放，输出功率：≥15W*2(可外接1个15W副箱，整体功率达到30W）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6、与主流摄像头进行视频联动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7、一键复位按键；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8、≥1路3.5音频输入，可接电脑、手机、DVD等音源设备；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9、≥1路3.5音频输出，可作为输助音源输出；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10、8字电源座。</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2D3AE8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76364D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14:paraId="777840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9" w:type="dxa"/>
            <w:tcBorders>
              <w:top w:val="nil"/>
              <w:left w:val="single" w:color="000000" w:sz="4" w:space="0"/>
              <w:bottom w:val="single" w:color="000000" w:sz="4" w:space="0"/>
              <w:right w:val="single" w:color="000000" w:sz="4" w:space="0"/>
            </w:tcBorders>
            <w:noWrap/>
            <w:vAlign w:val="center"/>
          </w:tcPr>
          <w:p w14:paraId="478D18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67BCEB1D">
            <w:pPr>
              <w:keepNext w:val="0"/>
              <w:keepLines w:val="0"/>
              <w:widowControl/>
              <w:numPr>
                <w:ilvl w:val="0"/>
                <w:numId w:val="0"/>
              </w:numPr>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网络终端</w:t>
            </w:r>
          </w:p>
        </w:tc>
        <w:tc>
          <w:tcPr>
            <w:tcW w:w="5895" w:type="dxa"/>
            <w:tcBorders>
              <w:top w:val="single" w:color="000000" w:sz="4" w:space="0"/>
              <w:left w:val="single" w:color="000000" w:sz="4" w:space="0"/>
              <w:bottom w:val="single" w:color="000000" w:sz="4" w:space="0"/>
              <w:right w:val="single" w:color="000000" w:sz="4" w:space="0"/>
            </w:tcBorders>
            <w:noWrap w:val="0"/>
            <w:vAlign w:val="center"/>
          </w:tcPr>
          <w:p w14:paraId="04A7B233">
            <w:pPr>
              <w:keepNext w:val="0"/>
              <w:keepLines w:val="0"/>
              <w:widowControl/>
              <w:numPr>
                <w:ilvl w:val="0"/>
                <w:numId w:val="2"/>
              </w:numPr>
              <w:suppressLineNumbers w:val="0"/>
              <w:jc w:val="left"/>
              <w:textAlignment w:val="top"/>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标准机柜式设计；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2、与主流监控摄像头进行视频语音联动；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3、嵌入式系统程序固化，不会受到病毒感染；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4、具有≥3.5寸高亮彩色液晶屏和红外遥控器;≥6路输入（≥1路RJ45网口、≥2路话筒MIC、≥1路紧急EMC、≥2路线路AUX)；≥1路网络广播输出；≥2路模拟混音输出;≥2路强切输出，可输出短路信号或24V；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5、≥2路受控电源管理；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6、每路音量支持独立控制调节，支持总音量控制调节；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7、高音和低音支持总控制调节；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8、MIC、EMC优先功能支持通过波动开关进行选择；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9、MIC、EMC默认优先于AUX；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10、MIC、EMC优先深度支持控制调节；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11、≥5段LED指示灯指示信号强弱；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12、标准RJ45网络接口，有以太网口的地方即可接入，支持TCP/IP、UDP协议，支持跨网段和跨路由；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13、支持DHCP，兼容路由器、交换机、网桥网关、Modem、Internet、2G、3G、4G、组播、单播等任意网络结构；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14、内置数据采集模</w:t>
            </w:r>
            <w:r>
              <w:rPr>
                <w:rFonts w:hint="eastAsia" w:ascii="宋体" w:hAnsi="宋体" w:eastAsia="宋体" w:cs="宋体"/>
                <w:i w:val="0"/>
                <w:iCs w:val="0"/>
                <w:color w:val="auto"/>
                <w:kern w:val="0"/>
                <w:sz w:val="21"/>
                <w:szCs w:val="21"/>
                <w:u w:val="none"/>
                <w:lang w:val="en-US" w:eastAsia="zh-CN" w:bidi="ar"/>
              </w:rPr>
              <w:t>块（输入电压、输出电压、任务状态、音量、受控电源状态），与音视频运维管理平台软件对接实现实时运维；</w:t>
            </w:r>
          </w:p>
          <w:p w14:paraId="668642BC">
            <w:pPr>
              <w:keepNext w:val="0"/>
              <w:keepLines w:val="0"/>
              <w:widowControl/>
              <w:numPr>
                <w:ilvl w:val="0"/>
                <w:numId w:val="0"/>
              </w:numPr>
              <w:suppressLineNumbers w:val="0"/>
              <w:jc w:val="left"/>
              <w:textAlignment w:val="top"/>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★15、以上第4、14项功能指标需提供第三方检测机构出具的具有ilac-MRA或CNAS认证的合格功能性检测报告复印件证明，并加盖生产厂家公章。</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261DA0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39E2AD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14:paraId="180B1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9" w:type="dxa"/>
            <w:tcBorders>
              <w:top w:val="nil"/>
              <w:left w:val="single" w:color="000000" w:sz="4" w:space="0"/>
              <w:bottom w:val="single" w:color="000000" w:sz="4" w:space="0"/>
              <w:right w:val="single" w:color="000000" w:sz="4" w:space="0"/>
            </w:tcBorders>
            <w:noWrap/>
            <w:vAlign w:val="center"/>
          </w:tcPr>
          <w:p w14:paraId="043DD6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4C36BF85">
            <w:pPr>
              <w:keepNext w:val="0"/>
              <w:keepLines w:val="0"/>
              <w:widowControl/>
              <w:numPr>
                <w:ilvl w:val="0"/>
                <w:numId w:val="0"/>
              </w:numPr>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电源时序器</w:t>
            </w:r>
          </w:p>
        </w:tc>
        <w:tc>
          <w:tcPr>
            <w:tcW w:w="5895" w:type="dxa"/>
            <w:tcBorders>
              <w:top w:val="single" w:color="000000" w:sz="4" w:space="0"/>
              <w:left w:val="single" w:color="000000" w:sz="4" w:space="0"/>
              <w:bottom w:val="single" w:color="000000" w:sz="4" w:space="0"/>
              <w:right w:val="single" w:color="000000" w:sz="4" w:space="0"/>
            </w:tcBorders>
            <w:noWrap w:val="0"/>
            <w:vAlign w:val="top"/>
          </w:tcPr>
          <w:p w14:paraId="7D6AB3E3">
            <w:pPr>
              <w:keepNext w:val="0"/>
              <w:keepLines w:val="0"/>
              <w:widowControl/>
              <w:numPr>
                <w:ilvl w:val="0"/>
                <w:numId w:val="0"/>
              </w:numPr>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1、采用机架式结构；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2、每路电源根据先后顺序依次打开或关闭；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3、能够有效的统一管理控制各类用电设备；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4、确保了整个用电系统运行时的稳定性；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5、额定输出电压：交流220V，50Hz；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6、额定输出电流：≥30A；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7、可控制电源：≥16路；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8、每路动作延时时间：≥1秒；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9、可以通过定时主机自动开启或关闭；</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10、功耗:≤50W。</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635D80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1A2CA9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14:paraId="39637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9" w:type="dxa"/>
            <w:tcBorders>
              <w:top w:val="nil"/>
              <w:left w:val="single" w:color="000000" w:sz="4" w:space="0"/>
              <w:bottom w:val="single" w:color="000000" w:sz="4" w:space="0"/>
              <w:right w:val="single" w:color="000000" w:sz="4" w:space="0"/>
            </w:tcBorders>
            <w:noWrap/>
            <w:vAlign w:val="center"/>
          </w:tcPr>
          <w:p w14:paraId="5A4030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59D143A5">
            <w:pPr>
              <w:keepNext w:val="0"/>
              <w:keepLines w:val="0"/>
              <w:widowControl/>
              <w:numPr>
                <w:ilvl w:val="0"/>
                <w:numId w:val="0"/>
              </w:numPr>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无线话筒</w:t>
            </w:r>
          </w:p>
        </w:tc>
        <w:tc>
          <w:tcPr>
            <w:tcW w:w="5895" w:type="dxa"/>
            <w:tcBorders>
              <w:top w:val="single" w:color="000000" w:sz="4" w:space="0"/>
              <w:left w:val="single" w:color="000000" w:sz="4" w:space="0"/>
              <w:bottom w:val="single" w:color="000000" w:sz="4" w:space="0"/>
              <w:right w:val="single" w:color="000000" w:sz="4" w:space="0"/>
            </w:tcBorders>
            <w:noWrap w:val="0"/>
            <w:vAlign w:val="center"/>
          </w:tcPr>
          <w:p w14:paraId="34DC6BB5">
            <w:pPr>
              <w:keepNext w:val="0"/>
              <w:keepLines w:val="0"/>
              <w:widowControl/>
              <w:numPr>
                <w:ilvl w:val="0"/>
                <w:numId w:val="0"/>
              </w:numPr>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1、使用UHF640-690MHz频段，真分集技术、红外线自动对频200信道；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2、集成中央处理器CPU的总线控制，配合数字液晶界面显示，操作自如，性能出众；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3、采用自动噪声检测及数字ID码静噪；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4、采用音频压缩一扩展技术，噪音大大减少，动态范围加大；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5、设有回输啸叫抑制减弱功能，能有效减少回输啸叫；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6、接收机采用多级高频放大，具有极高的灵敏度。</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042CDF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690" w:type="dxa"/>
            <w:tcBorders>
              <w:top w:val="single" w:color="000000" w:sz="4" w:space="0"/>
              <w:left w:val="single" w:color="000000" w:sz="4" w:space="0"/>
              <w:bottom w:val="single" w:color="000000" w:sz="4" w:space="0"/>
              <w:right w:val="single" w:color="000000" w:sz="4" w:space="0"/>
            </w:tcBorders>
            <w:noWrap w:val="0"/>
            <w:vAlign w:val="center"/>
          </w:tcPr>
          <w:p w14:paraId="281F8A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r>
      <w:tr w14:paraId="2627F9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9" w:type="dxa"/>
            <w:tcBorders>
              <w:top w:val="nil"/>
              <w:left w:val="single" w:color="000000" w:sz="4" w:space="0"/>
              <w:bottom w:val="single" w:color="000000" w:sz="4" w:space="0"/>
              <w:right w:val="single" w:color="000000" w:sz="4" w:space="0"/>
            </w:tcBorders>
            <w:noWrap/>
            <w:vAlign w:val="center"/>
          </w:tcPr>
          <w:p w14:paraId="506B19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7D5A40F5">
            <w:pPr>
              <w:keepNext w:val="0"/>
              <w:keepLines w:val="0"/>
              <w:widowControl/>
              <w:numPr>
                <w:ilvl w:val="0"/>
                <w:numId w:val="0"/>
              </w:numPr>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话筒信号放大器</w:t>
            </w:r>
          </w:p>
        </w:tc>
        <w:tc>
          <w:tcPr>
            <w:tcW w:w="5895" w:type="dxa"/>
            <w:tcBorders>
              <w:top w:val="single" w:color="000000" w:sz="4" w:space="0"/>
              <w:left w:val="single" w:color="000000" w:sz="4" w:space="0"/>
              <w:bottom w:val="single" w:color="000000" w:sz="4" w:space="0"/>
              <w:right w:val="single" w:color="000000" w:sz="4" w:space="0"/>
            </w:tcBorders>
            <w:noWrap w:val="0"/>
            <w:vAlign w:val="top"/>
          </w:tcPr>
          <w:p w14:paraId="28F5DF38">
            <w:pPr>
              <w:keepNext w:val="0"/>
              <w:keepLines w:val="0"/>
              <w:widowControl/>
              <w:numPr>
                <w:ilvl w:val="0"/>
                <w:numId w:val="0"/>
              </w:numPr>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1、天线分配器 +主动式指向天线；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2、提供使用≥4台UHF无线自动选讯接收机的多频道系统，共用一对天线，提升接收距离及效能；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3、采用高动态低杂讯的主动元件及主动回馈稳流偏压的最新设计，具有超低内调失真特性，能在多频道同时使用排除混频干扰；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4、天线输入接座具有供应强波器的电源，可直接连接具有天线强波器的延长天线组及内建强波器的对数定向天线组；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5、四组电源输出：12V/600~1000mA；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6、频率范围：500-900MHz；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7、阻抗：≥50Ω；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8、插座：BNC。</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38155E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690" w:type="dxa"/>
            <w:tcBorders>
              <w:top w:val="single" w:color="000000" w:sz="4" w:space="0"/>
              <w:left w:val="single" w:color="000000" w:sz="4" w:space="0"/>
              <w:bottom w:val="single" w:color="000000" w:sz="4" w:space="0"/>
              <w:right w:val="single" w:color="000000" w:sz="4" w:space="0"/>
            </w:tcBorders>
            <w:noWrap w:val="0"/>
            <w:vAlign w:val="center"/>
          </w:tcPr>
          <w:p w14:paraId="16DB75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r>
      <w:tr w14:paraId="2B56A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9" w:type="dxa"/>
            <w:tcBorders>
              <w:top w:val="nil"/>
              <w:left w:val="single" w:color="000000" w:sz="4" w:space="0"/>
              <w:bottom w:val="single" w:color="000000" w:sz="4" w:space="0"/>
              <w:right w:val="single" w:color="000000" w:sz="4" w:space="0"/>
            </w:tcBorders>
            <w:noWrap/>
            <w:vAlign w:val="center"/>
          </w:tcPr>
          <w:p w14:paraId="4DECEF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0D42829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20米馈线</w:t>
            </w:r>
          </w:p>
        </w:tc>
        <w:tc>
          <w:tcPr>
            <w:tcW w:w="5895" w:type="dxa"/>
            <w:tcBorders>
              <w:top w:val="single" w:color="000000" w:sz="4" w:space="0"/>
              <w:left w:val="single" w:color="000000" w:sz="4" w:space="0"/>
              <w:bottom w:val="single" w:color="000000" w:sz="4" w:space="0"/>
              <w:right w:val="single" w:color="000000" w:sz="4" w:space="0"/>
            </w:tcBorders>
            <w:noWrap w:val="0"/>
            <w:vAlign w:val="top"/>
          </w:tcPr>
          <w:p w14:paraId="30AB4CDF">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20米馈线，用于天线与分频器连接，带BNC头</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0248B3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690" w:type="dxa"/>
            <w:tcBorders>
              <w:top w:val="single" w:color="000000" w:sz="4" w:space="0"/>
              <w:left w:val="single" w:color="000000" w:sz="4" w:space="0"/>
              <w:bottom w:val="single" w:color="000000" w:sz="4" w:space="0"/>
              <w:right w:val="single" w:color="000000" w:sz="4" w:space="0"/>
            </w:tcBorders>
            <w:noWrap w:val="0"/>
            <w:vAlign w:val="center"/>
          </w:tcPr>
          <w:p w14:paraId="2C4C63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条</w:t>
            </w:r>
          </w:p>
        </w:tc>
      </w:tr>
      <w:tr w14:paraId="536C51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95" w:hRule="atLeast"/>
        </w:trPr>
        <w:tc>
          <w:tcPr>
            <w:tcW w:w="669" w:type="dxa"/>
            <w:tcBorders>
              <w:top w:val="nil"/>
              <w:left w:val="single" w:color="000000" w:sz="4" w:space="0"/>
              <w:bottom w:val="single" w:color="000000" w:sz="4" w:space="0"/>
              <w:right w:val="single" w:color="000000" w:sz="4" w:space="0"/>
            </w:tcBorders>
            <w:noWrap/>
            <w:vAlign w:val="center"/>
          </w:tcPr>
          <w:p w14:paraId="17EB72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099FC7C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350W网络功放</w:t>
            </w:r>
          </w:p>
        </w:tc>
        <w:tc>
          <w:tcPr>
            <w:tcW w:w="5895" w:type="dxa"/>
            <w:tcBorders>
              <w:top w:val="single" w:color="000000" w:sz="4" w:space="0"/>
              <w:left w:val="single" w:color="000000" w:sz="4" w:space="0"/>
              <w:bottom w:val="single" w:color="000000" w:sz="4" w:space="0"/>
              <w:right w:val="single" w:color="000000" w:sz="4" w:space="0"/>
            </w:tcBorders>
            <w:noWrap w:val="0"/>
            <w:vAlign w:val="center"/>
          </w:tcPr>
          <w:p w14:paraId="29308523">
            <w:pPr>
              <w:keepNext w:val="0"/>
              <w:keepLines w:val="0"/>
              <w:widowControl/>
              <w:numPr>
                <w:ilvl w:val="0"/>
                <w:numId w:val="3"/>
              </w:numPr>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000000"/>
                <w:kern w:val="0"/>
                <w:sz w:val="21"/>
                <w:szCs w:val="21"/>
                <w:u w:val="none"/>
                <w:lang w:val="en-US" w:eastAsia="zh-CN" w:bidi="ar"/>
              </w:rPr>
              <w:t>标准机柜式设计；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2、带直通、节能转换开关，自由切换；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自带节能检测模块，自动通过信号输入控制功放状态，当有信号输入时功放处于工作状态，无信号时，功放处于待机状态，待机状态下功耗仅为9W；≥2路话筒输入，≥3路AUX输入，≥1路混合输出;通过局域网或者广域网与网络摄像头实现视频联动；内置数据采集模块（输入电压、输出电压、任务状态、音量、设备温度）。（此</w:t>
            </w:r>
            <w:r>
              <w:rPr>
                <w:rFonts w:hint="eastAsia" w:ascii="宋体" w:hAnsi="宋体" w:cs="宋体"/>
                <w:color w:val="000000"/>
                <w:kern w:val="0"/>
                <w:szCs w:val="21"/>
                <w:lang w:bidi="ar"/>
              </w:rPr>
              <w:t>功能指标需提供第三方检测机构出具的具有ilac-MRA或CNAS认证的</w:t>
            </w:r>
            <w:r>
              <w:rPr>
                <w:rFonts w:hint="eastAsia" w:ascii="宋体" w:hAnsi="宋体" w:cs="宋体"/>
                <w:color w:val="000000"/>
                <w:kern w:val="0"/>
                <w:szCs w:val="21"/>
                <w:lang w:val="en-US" w:eastAsia="zh-CN" w:bidi="ar"/>
              </w:rPr>
              <w:t>合格</w:t>
            </w:r>
            <w:r>
              <w:rPr>
                <w:rFonts w:hint="eastAsia" w:ascii="宋体" w:hAnsi="宋体" w:cs="宋体"/>
                <w:color w:val="000000"/>
                <w:kern w:val="0"/>
                <w:szCs w:val="21"/>
                <w:lang w:bidi="ar"/>
              </w:rPr>
              <w:t>功能性检测报告复印件证明</w:t>
            </w:r>
            <w:r>
              <w:rPr>
                <w:rFonts w:hint="eastAsia" w:ascii="宋体" w:hAnsi="宋体" w:cs="宋体"/>
                <w:color w:val="000000"/>
                <w:kern w:val="0"/>
                <w:szCs w:val="21"/>
                <w:lang w:eastAsia="zh-CN" w:bidi="ar"/>
              </w:rPr>
              <w:t>，</w:t>
            </w:r>
            <w:r>
              <w:rPr>
                <w:rFonts w:hint="eastAsia" w:ascii="宋体" w:hAnsi="宋体" w:cs="宋体"/>
                <w:color w:val="000000"/>
                <w:kern w:val="0"/>
                <w:szCs w:val="21"/>
                <w:lang w:bidi="ar"/>
              </w:rPr>
              <w:t>并加盖</w:t>
            </w:r>
            <w:r>
              <w:rPr>
                <w:rFonts w:hint="eastAsia" w:ascii="宋体" w:hAnsi="宋体" w:cs="宋体"/>
                <w:color w:val="000000"/>
                <w:kern w:val="0"/>
                <w:szCs w:val="21"/>
                <w:lang w:val="en-US" w:eastAsia="zh-CN" w:bidi="ar"/>
              </w:rPr>
              <w:t>生产</w:t>
            </w:r>
            <w:r>
              <w:rPr>
                <w:rFonts w:hint="eastAsia" w:ascii="宋体" w:hAnsi="宋体" w:cs="宋体"/>
                <w:color w:val="000000"/>
                <w:kern w:val="0"/>
                <w:szCs w:val="21"/>
                <w:lang w:bidi="ar"/>
              </w:rPr>
              <w:t>厂家公章。</w:t>
            </w:r>
            <w:r>
              <w:rPr>
                <w:rFonts w:hint="eastAsia" w:ascii="宋体" w:hAnsi="宋体" w:eastAsia="宋体" w:cs="宋体"/>
                <w:i w:val="0"/>
                <w:iCs w:val="0"/>
                <w:color w:val="000000"/>
                <w:kern w:val="0"/>
                <w:sz w:val="21"/>
                <w:szCs w:val="21"/>
                <w:u w:val="none"/>
                <w:lang w:val="en-US" w:eastAsia="zh-CN" w:bidi="ar"/>
              </w:rPr>
              <w:t xml:space="preserve">）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4、采用全新D类数字功放，效率达90%以上、内置网络音频解码模块，可实现320kbps网络化传输≥16位CD音质的高品质MP3音</w:t>
            </w:r>
            <w:r>
              <w:rPr>
                <w:rFonts w:hint="eastAsia" w:ascii="宋体" w:hAnsi="宋体" w:eastAsia="宋体" w:cs="宋体"/>
                <w:i w:val="0"/>
                <w:iCs w:val="0"/>
                <w:color w:val="auto"/>
                <w:kern w:val="0"/>
                <w:sz w:val="21"/>
                <w:szCs w:val="21"/>
                <w:u w:val="none"/>
                <w:lang w:val="en-US" w:eastAsia="zh-CN" w:bidi="ar"/>
              </w:rPr>
              <w:t>频信号；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5、有文字广播模块，接收输入文字内容自动进行广播（此</w:t>
            </w:r>
            <w:r>
              <w:rPr>
                <w:rFonts w:hint="eastAsia" w:ascii="宋体" w:hAnsi="宋体" w:cs="宋体"/>
                <w:color w:val="auto"/>
                <w:kern w:val="0"/>
                <w:szCs w:val="21"/>
                <w:lang w:bidi="ar"/>
              </w:rPr>
              <w:t>功能指标需提供第三方检测机构出具的具有ilac-MRA或CNAS认证的</w:t>
            </w:r>
            <w:r>
              <w:rPr>
                <w:rFonts w:hint="eastAsia" w:ascii="宋体" w:hAnsi="宋体" w:cs="宋体"/>
                <w:color w:val="auto"/>
                <w:kern w:val="0"/>
                <w:szCs w:val="21"/>
                <w:lang w:val="en-US" w:eastAsia="zh-CN" w:bidi="ar"/>
              </w:rPr>
              <w:t>合格</w:t>
            </w:r>
            <w:r>
              <w:rPr>
                <w:rFonts w:hint="eastAsia" w:ascii="宋体" w:hAnsi="宋体" w:cs="宋体"/>
                <w:color w:val="auto"/>
                <w:kern w:val="0"/>
                <w:szCs w:val="21"/>
                <w:lang w:bidi="ar"/>
              </w:rPr>
              <w:t>功能性检测报告复印件证明</w:t>
            </w:r>
            <w:r>
              <w:rPr>
                <w:rFonts w:hint="eastAsia" w:ascii="宋体" w:hAnsi="宋体" w:cs="宋体"/>
                <w:color w:val="auto"/>
                <w:kern w:val="0"/>
                <w:szCs w:val="21"/>
                <w:lang w:eastAsia="zh-CN" w:bidi="ar"/>
              </w:rPr>
              <w:t>，</w:t>
            </w:r>
            <w:r>
              <w:rPr>
                <w:rFonts w:hint="eastAsia" w:ascii="宋体" w:hAnsi="宋体" w:cs="宋体"/>
                <w:color w:val="auto"/>
                <w:kern w:val="0"/>
                <w:szCs w:val="21"/>
                <w:lang w:bidi="ar"/>
              </w:rPr>
              <w:t>并加盖</w:t>
            </w:r>
            <w:r>
              <w:rPr>
                <w:rFonts w:hint="eastAsia" w:ascii="宋体" w:hAnsi="宋体" w:cs="宋体"/>
                <w:color w:val="auto"/>
                <w:kern w:val="0"/>
                <w:szCs w:val="21"/>
                <w:lang w:val="en-US" w:eastAsia="zh-CN" w:bidi="ar"/>
              </w:rPr>
              <w:t>生产</w:t>
            </w:r>
            <w:r>
              <w:rPr>
                <w:rFonts w:hint="eastAsia" w:ascii="宋体" w:hAnsi="宋体" w:cs="宋体"/>
                <w:color w:val="auto"/>
                <w:kern w:val="0"/>
                <w:szCs w:val="21"/>
                <w:lang w:bidi="ar"/>
              </w:rPr>
              <w:t>厂家公章。</w:t>
            </w:r>
            <w:r>
              <w:rPr>
                <w:rFonts w:hint="eastAsia" w:ascii="宋体" w:hAnsi="宋体" w:eastAsia="宋体" w:cs="宋体"/>
                <w:i w:val="0"/>
                <w:iCs w:val="0"/>
                <w:color w:val="auto"/>
                <w:kern w:val="0"/>
                <w:sz w:val="21"/>
                <w:szCs w:val="21"/>
                <w:u w:val="none"/>
                <w:lang w:val="en-US" w:eastAsia="zh-CN" w:bidi="ar"/>
              </w:rPr>
              <w:t xml:space="preserve">）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6、网络功放接受网络AI语音智能呼叫功能，额定功率：≥350W；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7、内置TF卡插入自动升级；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8、≥100V、70V定压输出或4-16欧定阻输出（此</w:t>
            </w:r>
            <w:r>
              <w:rPr>
                <w:rFonts w:hint="eastAsia" w:ascii="宋体" w:hAnsi="宋体" w:cs="宋体"/>
                <w:color w:val="auto"/>
                <w:kern w:val="0"/>
                <w:szCs w:val="21"/>
                <w:lang w:bidi="ar"/>
              </w:rPr>
              <w:t>功能指标需提供第三方检测机构出具的具有ilac-MRA或CNAS认证的</w:t>
            </w:r>
            <w:r>
              <w:rPr>
                <w:rFonts w:hint="eastAsia" w:ascii="宋体" w:hAnsi="宋体" w:cs="宋体"/>
                <w:color w:val="auto"/>
                <w:kern w:val="0"/>
                <w:szCs w:val="21"/>
                <w:lang w:val="en-US" w:eastAsia="zh-CN" w:bidi="ar"/>
              </w:rPr>
              <w:t>合格</w:t>
            </w:r>
            <w:r>
              <w:rPr>
                <w:rFonts w:hint="eastAsia" w:ascii="宋体" w:hAnsi="宋体" w:cs="宋体"/>
                <w:color w:val="auto"/>
                <w:kern w:val="0"/>
                <w:szCs w:val="21"/>
                <w:lang w:bidi="ar"/>
              </w:rPr>
              <w:t>功能性检测报告复印件证明</w:t>
            </w:r>
            <w:r>
              <w:rPr>
                <w:rFonts w:hint="eastAsia" w:ascii="宋体" w:hAnsi="宋体" w:cs="宋体"/>
                <w:color w:val="auto"/>
                <w:kern w:val="0"/>
                <w:szCs w:val="21"/>
                <w:lang w:eastAsia="zh-CN" w:bidi="ar"/>
              </w:rPr>
              <w:t>，</w:t>
            </w:r>
            <w:r>
              <w:rPr>
                <w:rFonts w:hint="eastAsia" w:ascii="宋体" w:hAnsi="宋体" w:cs="宋体"/>
                <w:color w:val="auto"/>
                <w:kern w:val="0"/>
                <w:szCs w:val="21"/>
                <w:lang w:bidi="ar"/>
              </w:rPr>
              <w:t>并加盖</w:t>
            </w:r>
            <w:r>
              <w:rPr>
                <w:rFonts w:hint="eastAsia" w:ascii="宋体" w:hAnsi="宋体" w:cs="宋体"/>
                <w:color w:val="auto"/>
                <w:kern w:val="0"/>
                <w:szCs w:val="21"/>
                <w:lang w:val="en-US" w:eastAsia="zh-CN" w:bidi="ar"/>
              </w:rPr>
              <w:t>生产</w:t>
            </w:r>
            <w:r>
              <w:rPr>
                <w:rFonts w:hint="eastAsia" w:ascii="宋体" w:hAnsi="宋体" w:cs="宋体"/>
                <w:color w:val="auto"/>
                <w:kern w:val="0"/>
                <w:szCs w:val="21"/>
                <w:lang w:bidi="ar"/>
              </w:rPr>
              <w:t>厂家公章。</w:t>
            </w:r>
            <w:r>
              <w:rPr>
                <w:rFonts w:hint="eastAsia" w:ascii="宋体" w:hAnsi="宋体" w:eastAsia="宋体" w:cs="宋体"/>
                <w:i w:val="0"/>
                <w:iCs w:val="0"/>
                <w:color w:val="auto"/>
                <w:kern w:val="0"/>
                <w:sz w:val="21"/>
                <w:szCs w:val="21"/>
                <w:u w:val="none"/>
                <w:lang w:val="en-US" w:eastAsia="zh-CN" w:bidi="ar"/>
              </w:rPr>
              <w:t>）</w:t>
            </w:r>
          </w:p>
          <w:p w14:paraId="197C710C">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auto"/>
                <w:kern w:val="0"/>
                <w:sz w:val="21"/>
                <w:szCs w:val="21"/>
                <w:u w:val="none"/>
                <w:lang w:val="en-US" w:eastAsia="zh-CN" w:bidi="ar"/>
              </w:rPr>
              <w:t>9、各输入通道独立音量控制，高、低音调控制；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10、≥5单元LED电平表；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11、频响：≥100HZ－16KHZ；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12、总谐波失真：≤1%；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13、音量调节：低音:±10dB（100Hz），高音: ±10dB（10KHz）；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14、默音功能：MIC1 输入覆盖其他输入；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15、本产品在高温+55℃和低温-20℃时能稳定工作；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16、支持DHCP，兼容路由器、交换机、网桥网关、Modem、Internet、2G、3G、4G、组播、单播等任意网络结构。</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08116B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06AA83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14:paraId="106F86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9" w:type="dxa"/>
            <w:tcBorders>
              <w:top w:val="nil"/>
              <w:left w:val="single" w:color="000000" w:sz="4" w:space="0"/>
              <w:bottom w:val="single" w:color="000000" w:sz="4" w:space="0"/>
              <w:right w:val="single" w:color="000000" w:sz="4" w:space="0"/>
            </w:tcBorders>
            <w:noWrap/>
            <w:vAlign w:val="center"/>
          </w:tcPr>
          <w:p w14:paraId="6E840F8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3D4AB697">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网络电源时序器</w:t>
            </w:r>
          </w:p>
        </w:tc>
        <w:tc>
          <w:tcPr>
            <w:tcW w:w="5895" w:type="dxa"/>
            <w:tcBorders>
              <w:top w:val="single" w:color="000000" w:sz="4" w:space="0"/>
              <w:left w:val="single" w:color="000000" w:sz="4" w:space="0"/>
              <w:bottom w:val="single" w:color="000000" w:sz="4" w:space="0"/>
              <w:right w:val="single" w:color="000000" w:sz="4" w:space="0"/>
            </w:tcBorders>
            <w:noWrap w:val="0"/>
            <w:vAlign w:val="center"/>
          </w:tcPr>
          <w:p w14:paraId="0C602BCF">
            <w:pPr>
              <w:keepNext w:val="0"/>
              <w:keepLines w:val="0"/>
              <w:widowControl/>
              <w:numPr>
                <w:ilvl w:val="0"/>
                <w:numId w:val="4"/>
              </w:numPr>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内置速工业芯片ARM处理器；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2、面板≥2路直通电源输出，最大16A,方便用户取电；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3、后板≥8路受控电源输出，每路能承受3.5KW超大功率负荷，万能型插孔，适用于各类用电设备；                                                                                  4、每通道电源具有独立的RFI/EMI电源滤波器；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5、面板自带≥2寸LCD全彩显示屏，≥1路USB，≥1路网口，≥2路直通电源口（需要提供设备面板截图佐证，并加盖生产厂家公章）；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6、≥4个多功能按键；定时开关机：当天可设置一次定时开机时间和定时关机时间，设置完成后每天重复；                                                                                                                                                                                                                                                                                                                                                                                                                                                                                                                                                                                                                                                       7、远程控制功能，能随时随地对设备进行开启或关闭操作；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8、多种接口协议：TCP、UDP、RS485、RS232,；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9、通过互联网自动授时；每个通道都具有延时编辑功能，根据需求可任意更改延迟时间；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10、可与音视频运维管理平台软件对接，实时显示工作电压、工作状态信息并对以上设置进行实时预警报警。</w:t>
            </w:r>
          </w:p>
          <w:p w14:paraId="6AA74365">
            <w:pPr>
              <w:pStyle w:val="10"/>
              <w:numPr>
                <w:ilvl w:val="0"/>
                <w:numId w:val="0"/>
              </w:numPr>
              <w:rPr>
                <w:rFonts w:hint="default" w:eastAsia="宋体"/>
                <w:color w:val="auto"/>
                <w:lang w:val="en-US" w:eastAsia="zh-CN"/>
              </w:rPr>
            </w:pPr>
            <w:r>
              <w:rPr>
                <w:rFonts w:hint="eastAsia" w:ascii="宋体" w:hAnsi="宋体" w:cs="宋体"/>
                <w:color w:val="auto"/>
                <w:kern w:val="0"/>
                <w:szCs w:val="21"/>
                <w:lang w:bidi="ar"/>
              </w:rPr>
              <w:t>★</w:t>
            </w:r>
            <w:r>
              <w:rPr>
                <w:rFonts w:hint="eastAsia"/>
                <w:color w:val="auto"/>
                <w:lang w:val="en-US" w:eastAsia="zh-CN"/>
              </w:rPr>
              <w:t>11、</w:t>
            </w:r>
            <w:r>
              <w:rPr>
                <w:rFonts w:hint="eastAsia" w:ascii="宋体" w:hAnsi="宋体" w:cs="宋体"/>
                <w:color w:val="auto"/>
                <w:kern w:val="0"/>
                <w:szCs w:val="21"/>
                <w:lang w:bidi="ar"/>
              </w:rPr>
              <w:t>以上第</w:t>
            </w:r>
            <w:r>
              <w:rPr>
                <w:rFonts w:hint="eastAsia" w:ascii="宋体" w:hAnsi="宋体" w:cs="宋体"/>
                <w:color w:val="auto"/>
                <w:kern w:val="0"/>
                <w:szCs w:val="21"/>
                <w:lang w:val="en-US" w:eastAsia="zh-CN" w:bidi="ar"/>
              </w:rPr>
              <w:t>6</w:t>
            </w:r>
            <w:r>
              <w:rPr>
                <w:rFonts w:hint="eastAsia" w:ascii="宋体" w:hAnsi="宋体" w:cs="宋体"/>
                <w:color w:val="auto"/>
                <w:kern w:val="0"/>
                <w:szCs w:val="21"/>
                <w:lang w:bidi="ar"/>
              </w:rPr>
              <w:t>、</w:t>
            </w:r>
            <w:r>
              <w:rPr>
                <w:rFonts w:hint="eastAsia" w:ascii="宋体" w:hAnsi="宋体" w:cs="宋体"/>
                <w:color w:val="auto"/>
                <w:kern w:val="0"/>
                <w:szCs w:val="21"/>
                <w:lang w:val="en-US" w:eastAsia="zh-CN" w:bidi="ar"/>
              </w:rPr>
              <w:t>9</w:t>
            </w:r>
            <w:r>
              <w:rPr>
                <w:rFonts w:hint="eastAsia" w:ascii="宋体" w:hAnsi="宋体" w:cs="宋体"/>
                <w:color w:val="auto"/>
                <w:kern w:val="0"/>
                <w:szCs w:val="21"/>
                <w:lang w:bidi="ar"/>
              </w:rPr>
              <w:t>项功能指标需提供第三方检测机构出具的具有ilac-MRA或CNAS认证的</w:t>
            </w:r>
            <w:r>
              <w:rPr>
                <w:rFonts w:hint="eastAsia" w:ascii="宋体" w:hAnsi="宋体" w:cs="宋体"/>
                <w:color w:val="auto"/>
                <w:kern w:val="0"/>
                <w:szCs w:val="21"/>
                <w:lang w:val="en-US" w:eastAsia="zh-CN" w:bidi="ar"/>
              </w:rPr>
              <w:t>合格</w:t>
            </w:r>
            <w:r>
              <w:rPr>
                <w:rFonts w:hint="eastAsia" w:ascii="宋体" w:hAnsi="宋体" w:cs="宋体"/>
                <w:color w:val="auto"/>
                <w:kern w:val="0"/>
                <w:szCs w:val="21"/>
                <w:lang w:bidi="ar"/>
              </w:rPr>
              <w:t>功能性检测报告复印件证明</w:t>
            </w:r>
            <w:r>
              <w:rPr>
                <w:rFonts w:hint="eastAsia" w:ascii="宋体" w:hAnsi="宋体" w:cs="宋体"/>
                <w:color w:val="auto"/>
                <w:kern w:val="0"/>
                <w:szCs w:val="21"/>
                <w:lang w:eastAsia="zh-CN" w:bidi="ar"/>
              </w:rPr>
              <w:t>，</w:t>
            </w:r>
            <w:r>
              <w:rPr>
                <w:rFonts w:hint="eastAsia" w:ascii="宋体" w:hAnsi="宋体" w:cs="宋体"/>
                <w:color w:val="auto"/>
                <w:kern w:val="0"/>
                <w:szCs w:val="21"/>
                <w:lang w:bidi="ar"/>
              </w:rPr>
              <w:t>并加盖</w:t>
            </w:r>
            <w:r>
              <w:rPr>
                <w:rFonts w:hint="eastAsia" w:ascii="宋体" w:hAnsi="宋体" w:cs="宋体"/>
                <w:color w:val="auto"/>
                <w:kern w:val="0"/>
                <w:szCs w:val="21"/>
                <w:lang w:val="en-US" w:eastAsia="zh-CN" w:bidi="ar"/>
              </w:rPr>
              <w:t>生产</w:t>
            </w:r>
            <w:r>
              <w:rPr>
                <w:rFonts w:hint="eastAsia" w:ascii="宋体" w:hAnsi="宋体" w:cs="宋体"/>
                <w:color w:val="auto"/>
                <w:kern w:val="0"/>
                <w:szCs w:val="21"/>
                <w:lang w:bidi="ar"/>
              </w:rPr>
              <w:t>厂家公章。</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1FC7A1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637804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14:paraId="36D0D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669" w:type="dxa"/>
            <w:tcBorders>
              <w:top w:val="nil"/>
              <w:left w:val="single" w:color="000000" w:sz="4" w:space="0"/>
              <w:bottom w:val="single" w:color="000000" w:sz="4" w:space="0"/>
              <w:right w:val="single" w:color="000000" w:sz="4" w:space="0"/>
            </w:tcBorders>
            <w:noWrap/>
            <w:vAlign w:val="center"/>
          </w:tcPr>
          <w:p w14:paraId="592EE1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1245" w:type="dxa"/>
            <w:tcBorders>
              <w:top w:val="nil"/>
              <w:left w:val="single" w:color="000000" w:sz="4" w:space="0"/>
              <w:bottom w:val="single" w:color="000000" w:sz="4" w:space="0"/>
              <w:right w:val="single" w:color="000000" w:sz="4" w:space="0"/>
            </w:tcBorders>
            <w:noWrap w:val="0"/>
            <w:vAlign w:val="center"/>
          </w:tcPr>
          <w:p w14:paraId="64B5E8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20W室外防水音柱</w:t>
            </w:r>
          </w:p>
        </w:tc>
        <w:tc>
          <w:tcPr>
            <w:tcW w:w="5895" w:type="dxa"/>
            <w:tcBorders>
              <w:top w:val="nil"/>
              <w:left w:val="single" w:color="000000" w:sz="4" w:space="0"/>
              <w:bottom w:val="single" w:color="000000" w:sz="4" w:space="0"/>
              <w:right w:val="single" w:color="000000" w:sz="4" w:space="0"/>
            </w:tcBorders>
            <w:noWrap w:val="0"/>
            <w:vAlign w:val="center"/>
          </w:tcPr>
          <w:p w14:paraId="3FAB6A4D">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1.喇叭单元：6.5″中低音*1</w:t>
            </w:r>
          </w:p>
          <w:p w14:paraId="0C23F7EB">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2.频率响应：140Hz-15KHz</w:t>
            </w:r>
          </w:p>
          <w:p w14:paraId="7FFD800F">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3.额定功率：≥20W</w:t>
            </w:r>
          </w:p>
          <w:p w14:paraId="393412B8">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4.输入电压:≥100V</w:t>
            </w:r>
          </w:p>
          <w:p w14:paraId="1ECE39D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5.灵敏度：≥89dB</w:t>
            </w:r>
          </w:p>
        </w:tc>
        <w:tc>
          <w:tcPr>
            <w:tcW w:w="705" w:type="dxa"/>
            <w:tcBorders>
              <w:top w:val="nil"/>
              <w:left w:val="single" w:color="000000" w:sz="4" w:space="0"/>
              <w:bottom w:val="single" w:color="000000" w:sz="4" w:space="0"/>
              <w:right w:val="single" w:color="000000" w:sz="4" w:space="0"/>
            </w:tcBorders>
            <w:noWrap w:val="0"/>
            <w:vAlign w:val="center"/>
          </w:tcPr>
          <w:p w14:paraId="123C37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690" w:type="dxa"/>
            <w:tcBorders>
              <w:top w:val="nil"/>
              <w:left w:val="single" w:color="000000" w:sz="4" w:space="0"/>
              <w:bottom w:val="single" w:color="000000" w:sz="4" w:space="0"/>
              <w:right w:val="single" w:color="000000" w:sz="4" w:space="0"/>
            </w:tcBorders>
            <w:noWrap/>
            <w:vAlign w:val="center"/>
          </w:tcPr>
          <w:p w14:paraId="7E3F27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r>
      <w:tr w14:paraId="085A8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9" w:type="dxa"/>
            <w:tcBorders>
              <w:top w:val="nil"/>
              <w:left w:val="single" w:color="000000" w:sz="4" w:space="0"/>
              <w:bottom w:val="single" w:color="000000" w:sz="4" w:space="0"/>
              <w:right w:val="single" w:color="000000" w:sz="4" w:space="0"/>
            </w:tcBorders>
            <w:noWrap/>
            <w:vAlign w:val="center"/>
          </w:tcPr>
          <w:p w14:paraId="555862A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13</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00DEAB7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40W室外防水音柱</w:t>
            </w:r>
          </w:p>
        </w:tc>
        <w:tc>
          <w:tcPr>
            <w:tcW w:w="5895" w:type="dxa"/>
            <w:tcBorders>
              <w:top w:val="single" w:color="000000" w:sz="4" w:space="0"/>
              <w:left w:val="single" w:color="000000" w:sz="4" w:space="0"/>
              <w:bottom w:val="single" w:color="000000" w:sz="4" w:space="0"/>
              <w:right w:val="single" w:color="000000" w:sz="4" w:space="0"/>
            </w:tcBorders>
            <w:noWrap w:val="0"/>
            <w:vAlign w:val="center"/>
          </w:tcPr>
          <w:p w14:paraId="6FBEAE9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1、喇叭单元：6.5″中低音*2，3″纸高音*1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2、频率响应：140Hz-20KHz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3、额定功率：≥40W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4、输入电压:≥100V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5、灵敏度：≥94dB。</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4FD4A0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32DD2F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r>
      <w:tr w14:paraId="7F39A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9" w:type="dxa"/>
            <w:tcBorders>
              <w:top w:val="nil"/>
              <w:left w:val="single" w:color="000000" w:sz="4" w:space="0"/>
              <w:bottom w:val="single" w:color="000000" w:sz="4" w:space="0"/>
              <w:right w:val="single" w:color="000000" w:sz="4" w:space="0"/>
            </w:tcBorders>
            <w:noWrap/>
            <w:vAlign w:val="center"/>
          </w:tcPr>
          <w:p w14:paraId="48F55BE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14</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1867CC3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100W室外防水音柱</w:t>
            </w:r>
          </w:p>
        </w:tc>
        <w:tc>
          <w:tcPr>
            <w:tcW w:w="5895" w:type="dxa"/>
            <w:tcBorders>
              <w:top w:val="single" w:color="000000" w:sz="4" w:space="0"/>
              <w:left w:val="single" w:color="000000" w:sz="4" w:space="0"/>
              <w:bottom w:val="single" w:color="000000" w:sz="4" w:space="0"/>
              <w:right w:val="single" w:color="000000" w:sz="4" w:space="0"/>
            </w:tcBorders>
            <w:noWrap w:val="0"/>
            <w:vAlign w:val="center"/>
          </w:tcPr>
          <w:p w14:paraId="3374875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1、喇叭单元：6.5″中低音*6</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2、频率响应：140Hz-15KHz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3、额定功率：≥100W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4、输入电压:≥100V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5、灵敏度：≥96dB。</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7EEB70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16330A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r>
      <w:tr w14:paraId="583348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9" w:type="dxa"/>
            <w:tcBorders>
              <w:top w:val="nil"/>
              <w:left w:val="single" w:color="000000" w:sz="4" w:space="0"/>
              <w:bottom w:val="single" w:color="000000" w:sz="4" w:space="0"/>
              <w:right w:val="single" w:color="000000" w:sz="4" w:space="0"/>
            </w:tcBorders>
            <w:noWrap/>
            <w:vAlign w:val="center"/>
          </w:tcPr>
          <w:p w14:paraId="3B96373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15</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620CE01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60W室外防水音柱</w:t>
            </w:r>
          </w:p>
        </w:tc>
        <w:tc>
          <w:tcPr>
            <w:tcW w:w="5895" w:type="dxa"/>
            <w:tcBorders>
              <w:top w:val="single" w:color="000000" w:sz="4" w:space="0"/>
              <w:left w:val="single" w:color="000000" w:sz="4" w:space="0"/>
              <w:bottom w:val="single" w:color="000000" w:sz="4" w:space="0"/>
              <w:right w:val="single" w:color="000000" w:sz="4" w:space="0"/>
            </w:tcBorders>
            <w:noWrap w:val="0"/>
            <w:vAlign w:val="center"/>
          </w:tcPr>
          <w:p w14:paraId="68083BC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1、喇叭单元：6.5″中低音*3，3″纸高音*1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2、频率响应：140Hz-20KHz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3、额定功率：≥60W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4、输入电压:≥100V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5、灵敏度：≥95dB。</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1FCCE8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62BA0B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r>
      <w:tr w14:paraId="6C8534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9" w:type="dxa"/>
            <w:tcBorders>
              <w:top w:val="nil"/>
              <w:left w:val="single" w:color="000000" w:sz="4" w:space="0"/>
              <w:bottom w:val="single" w:color="000000" w:sz="4" w:space="0"/>
              <w:right w:val="single" w:color="000000" w:sz="4" w:space="0"/>
            </w:tcBorders>
            <w:noWrap/>
            <w:vAlign w:val="center"/>
          </w:tcPr>
          <w:p w14:paraId="6636CEA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16</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004CA73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80W室外防水音柱</w:t>
            </w:r>
          </w:p>
        </w:tc>
        <w:tc>
          <w:tcPr>
            <w:tcW w:w="5895" w:type="dxa"/>
            <w:tcBorders>
              <w:top w:val="single" w:color="000000" w:sz="4" w:space="0"/>
              <w:left w:val="single" w:color="000000" w:sz="4" w:space="0"/>
              <w:bottom w:val="single" w:color="000000" w:sz="4" w:space="0"/>
              <w:right w:val="single" w:color="000000" w:sz="4" w:space="0"/>
            </w:tcBorders>
            <w:noWrap w:val="0"/>
            <w:vAlign w:val="center"/>
          </w:tcPr>
          <w:p w14:paraId="4DABF9F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1、喇叭单元：6.5″中低音*4，3″纸高音*1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2、频率响应：140Hz-20KHz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3、额定功率：≥80W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4、输入电压:≥100V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5、灵敏度：≥98dB。</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05B27C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5348D4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r>
      <w:tr w14:paraId="3ACE32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9" w:type="dxa"/>
            <w:tcBorders>
              <w:top w:val="nil"/>
              <w:left w:val="single" w:color="000000" w:sz="4" w:space="0"/>
              <w:bottom w:val="single" w:color="000000" w:sz="4" w:space="0"/>
              <w:right w:val="single" w:color="000000" w:sz="4" w:space="0"/>
            </w:tcBorders>
            <w:noWrap/>
            <w:vAlign w:val="center"/>
          </w:tcPr>
          <w:p w14:paraId="0A24C34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17</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2A9EC4E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壁挂音箱</w:t>
            </w:r>
          </w:p>
        </w:tc>
        <w:tc>
          <w:tcPr>
            <w:tcW w:w="5895" w:type="dxa"/>
            <w:tcBorders>
              <w:top w:val="single" w:color="000000" w:sz="4" w:space="0"/>
              <w:left w:val="single" w:color="000000" w:sz="4" w:space="0"/>
              <w:bottom w:val="single" w:color="000000" w:sz="4" w:space="0"/>
              <w:right w:val="single" w:color="000000" w:sz="4" w:space="0"/>
            </w:tcBorders>
            <w:noWrap w:val="0"/>
            <w:vAlign w:val="center"/>
          </w:tcPr>
          <w:p w14:paraId="170FD4A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1、塑料外壳,金属网罩结构壁挂式音箱；</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2、音质清晰，明亮，结构坚固，轻便安装；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3、比木质音箱防潮，防腐，防静电干扰，更牢固；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4、喇叭单元: 5"低音单元，1"高音单元；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5、额定功率：≥5/10W；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6、弹簧卡扣式接线端子，70V/100V输入电压；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7、灵敏度：≥91dB；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8、频率响应：≥90-16KHZ。</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6397F7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172</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4FCB3E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r>
      <w:tr w14:paraId="6114ED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9" w:type="dxa"/>
            <w:tcBorders>
              <w:top w:val="nil"/>
              <w:left w:val="single" w:color="000000" w:sz="4" w:space="0"/>
              <w:bottom w:val="single" w:color="000000" w:sz="4" w:space="0"/>
              <w:right w:val="single" w:color="000000" w:sz="4" w:space="0"/>
            </w:tcBorders>
            <w:noWrap/>
            <w:vAlign w:val="center"/>
          </w:tcPr>
          <w:p w14:paraId="5549DD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6E7A1AD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网络终端</w:t>
            </w:r>
          </w:p>
        </w:tc>
        <w:tc>
          <w:tcPr>
            <w:tcW w:w="5895" w:type="dxa"/>
            <w:tcBorders>
              <w:top w:val="single" w:color="000000" w:sz="4" w:space="0"/>
              <w:left w:val="single" w:color="000000" w:sz="4" w:space="0"/>
              <w:bottom w:val="single" w:color="000000" w:sz="4" w:space="0"/>
              <w:right w:val="single" w:color="000000" w:sz="4" w:space="0"/>
            </w:tcBorders>
            <w:noWrap w:val="0"/>
            <w:vAlign w:val="top"/>
          </w:tcPr>
          <w:p w14:paraId="13917834">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1、标准机柜式设计；</w:t>
            </w:r>
          </w:p>
          <w:p w14:paraId="7AA6DC27">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2、采用高度工业级芯片；</w:t>
            </w:r>
          </w:p>
          <w:p w14:paraId="4B9A488D">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3、内置TF卡插入自动升级；</w:t>
            </w:r>
          </w:p>
          <w:p w14:paraId="6EE3D147">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4、具有≥3.5寸高亮彩色液晶屏和红外遥控器，可点播服务器的节目。                                                                              </w:t>
            </w:r>
          </w:p>
          <w:p w14:paraId="11AC4C4E">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5、≥6路输入（≥1路网络IP、≥2路话筒MIC、≥1路紧急EMC、≥2路线路AUX）；</w:t>
            </w:r>
          </w:p>
          <w:p w14:paraId="5B6FFDD1">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6、≥2路模拟输出；</w:t>
            </w:r>
          </w:p>
          <w:p w14:paraId="7994BB92">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7、≥2路受控电源管理；</w:t>
            </w:r>
          </w:p>
          <w:p w14:paraId="28169E2B">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8、≥2路短路输出，可输出数字式短路保护技术信号或24V；</w:t>
            </w:r>
          </w:p>
          <w:p w14:paraId="45923D2E">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9、每路音量可独立控制调节，总音量可控制调节；</w:t>
            </w:r>
          </w:p>
          <w:p w14:paraId="73A6D526">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10、高音和低音可总控制调节；</w:t>
            </w:r>
          </w:p>
          <w:p w14:paraId="194F64CC">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11、MIC、EMC优先功能可通过波动开关进行选择；</w:t>
            </w:r>
          </w:p>
          <w:p w14:paraId="6CDBD7B8">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12、MIC、EMC默认优先于AUX；</w:t>
            </w:r>
          </w:p>
          <w:p w14:paraId="27AA1DA5">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13、MIC、EMC优先深度可控制调节；</w:t>
            </w:r>
          </w:p>
          <w:p w14:paraId="59F5835D">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14、≥5段LED指示灯指示信号强弱；</w:t>
            </w:r>
          </w:p>
          <w:p w14:paraId="13F29874">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15、内置网络音频解码模块，可实现320kbps网络化传输≥16位CD音质的高品质MP3音频信号；</w:t>
            </w:r>
          </w:p>
          <w:p w14:paraId="0ECA7ACA">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16、标准RJ45网络接口，有以太网口的地方即可接入，支持TCP/IP、UDP协议，支持跨网段和跨路由；</w:t>
            </w:r>
          </w:p>
          <w:p w14:paraId="6D155546">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17、支持DHCP，兼容路由器、交换机、网桥网关、Modem、Internet、2G、3G、4G、组播、单播等任意网络结构；</w:t>
            </w:r>
          </w:p>
          <w:p w14:paraId="32EE48B5">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18、与网络摄像头实现视频联动。</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27EA57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2A46AB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14:paraId="41FEA7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9" w:type="dxa"/>
            <w:tcBorders>
              <w:top w:val="nil"/>
              <w:left w:val="single" w:color="000000" w:sz="4" w:space="0"/>
              <w:bottom w:val="single" w:color="000000" w:sz="4" w:space="0"/>
              <w:right w:val="single" w:color="000000" w:sz="4" w:space="0"/>
            </w:tcBorders>
            <w:noWrap/>
            <w:vAlign w:val="center"/>
          </w:tcPr>
          <w:p w14:paraId="3F5247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1FF9CFD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800W纯后级功放</w:t>
            </w:r>
          </w:p>
        </w:tc>
        <w:tc>
          <w:tcPr>
            <w:tcW w:w="5895" w:type="dxa"/>
            <w:tcBorders>
              <w:top w:val="single" w:color="000000" w:sz="4" w:space="0"/>
              <w:left w:val="single" w:color="000000" w:sz="4" w:space="0"/>
              <w:bottom w:val="single" w:color="000000" w:sz="4" w:space="0"/>
              <w:right w:val="single" w:color="000000" w:sz="4" w:space="0"/>
            </w:tcBorders>
            <w:noWrap w:val="0"/>
            <w:vAlign w:val="center"/>
          </w:tcPr>
          <w:p w14:paraId="685BCC9A">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1、机柜式设计；</w:t>
            </w:r>
          </w:p>
          <w:p w14:paraId="65D2B5BC">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2、自带节能功能选择开关；</w:t>
            </w:r>
          </w:p>
          <w:p w14:paraId="4DAB3B19">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3、当无信号输入，功放进入待机状态，待机状态下功耗仅为6W；</w:t>
            </w:r>
          </w:p>
          <w:p w14:paraId="25CAA433">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4、提供≥2种输入接口：≥1路6.35插口和≥1路XLR插口；</w:t>
            </w:r>
          </w:p>
          <w:p w14:paraId="41FC21AC">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5、提供≥1路6.35插口输出；</w:t>
            </w:r>
          </w:p>
          <w:p w14:paraId="43909205">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6、额定功率：≥800W；</w:t>
            </w:r>
          </w:p>
          <w:p w14:paraId="10A1AD6E">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7、三种输出方式：100V/70V/4-16Ω；</w:t>
            </w:r>
          </w:p>
          <w:p w14:paraId="765F40A9">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8、指示灯:电源，削峰，信号，保护；</w:t>
            </w:r>
          </w:p>
          <w:p w14:paraId="608E019C">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9、多种保护和警告功能：温度保护、过载保护、短路保护；</w:t>
            </w:r>
          </w:p>
          <w:p w14:paraId="3B4D96C7">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10、频响：160Hz-16kHz±3dB；</w:t>
            </w:r>
          </w:p>
          <w:p w14:paraId="3485D46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11、总谐波失真：≤1%</w:t>
            </w:r>
          </w:p>
          <w:p w14:paraId="48696BC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12、冷却方式:强制风冷，散热器温度45度时启动内置风扇；</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1E4FBD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690" w:type="dxa"/>
            <w:tcBorders>
              <w:top w:val="single" w:color="000000" w:sz="4" w:space="0"/>
              <w:left w:val="single" w:color="000000" w:sz="4" w:space="0"/>
              <w:bottom w:val="single" w:color="000000" w:sz="4" w:space="0"/>
              <w:right w:val="single" w:color="000000" w:sz="4" w:space="0"/>
            </w:tcBorders>
            <w:noWrap w:val="0"/>
            <w:vAlign w:val="center"/>
          </w:tcPr>
          <w:p w14:paraId="20A9DD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14:paraId="35423F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9" w:type="dxa"/>
            <w:tcBorders>
              <w:top w:val="nil"/>
              <w:left w:val="single" w:color="000000" w:sz="4" w:space="0"/>
              <w:bottom w:val="single" w:color="000000" w:sz="4" w:space="0"/>
              <w:right w:val="single" w:color="000000" w:sz="4" w:space="0"/>
            </w:tcBorders>
            <w:noWrap/>
            <w:vAlign w:val="center"/>
          </w:tcPr>
          <w:p w14:paraId="3FDB1C3A">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20</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7C4F09E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1200W纯后级功放</w:t>
            </w:r>
          </w:p>
        </w:tc>
        <w:tc>
          <w:tcPr>
            <w:tcW w:w="5895" w:type="dxa"/>
            <w:tcBorders>
              <w:top w:val="single" w:color="000000" w:sz="4" w:space="0"/>
              <w:left w:val="single" w:color="000000" w:sz="4" w:space="0"/>
              <w:bottom w:val="single" w:color="000000" w:sz="4" w:space="0"/>
              <w:right w:val="single" w:color="000000" w:sz="4" w:space="0"/>
            </w:tcBorders>
            <w:noWrap w:val="0"/>
            <w:vAlign w:val="center"/>
          </w:tcPr>
          <w:p w14:paraId="0DE0D1BD">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1、标准机柜式设计；</w:t>
            </w:r>
          </w:p>
          <w:p w14:paraId="4FE03114">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2、自带节能功能选择开关；</w:t>
            </w:r>
          </w:p>
          <w:p w14:paraId="60224AE5">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3、当无信号输入，功放进入待机状态，待机状态下功耗仅为6W；</w:t>
            </w:r>
          </w:p>
          <w:p w14:paraId="0B975D10">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4、提供≥2种输入接口：≥1路6.35插口和≥1路XLR插口；</w:t>
            </w:r>
          </w:p>
          <w:p w14:paraId="67C2A600">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5、提供≥1路6.35插口输出；</w:t>
            </w:r>
          </w:p>
          <w:p w14:paraId="031A2BAB">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6、额定功率：≥1200W；</w:t>
            </w:r>
          </w:p>
          <w:p w14:paraId="00DC4BEF">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7、三种输出方式：100V/70V/4-16Ω；</w:t>
            </w:r>
          </w:p>
          <w:p w14:paraId="57836CA6">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8、指示灯:电源，削峰，信号，保护；</w:t>
            </w:r>
          </w:p>
          <w:p w14:paraId="0154A898">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9、多种保护和警告功能：温度保护、过载保护、短路保护；</w:t>
            </w:r>
          </w:p>
          <w:p w14:paraId="0588D2B3">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10、频响：160Hz-16kHz±3dB；</w:t>
            </w:r>
          </w:p>
          <w:p w14:paraId="6D9F37E9">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11、总谐波失真:≤1%；</w:t>
            </w:r>
          </w:p>
          <w:p w14:paraId="4C113CE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12、冷却方式:强制风冷，散热器温度45度时启动内置风扇。</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3010FD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noWrap w:val="0"/>
            <w:vAlign w:val="center"/>
          </w:tcPr>
          <w:p w14:paraId="69E7FA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14:paraId="7AF4E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9" w:type="dxa"/>
            <w:tcBorders>
              <w:top w:val="nil"/>
              <w:left w:val="single" w:color="000000" w:sz="4" w:space="0"/>
              <w:bottom w:val="single" w:color="000000" w:sz="4" w:space="0"/>
              <w:right w:val="single" w:color="000000" w:sz="4" w:space="0"/>
            </w:tcBorders>
            <w:noWrap/>
            <w:vAlign w:val="center"/>
          </w:tcPr>
          <w:p w14:paraId="7C17DD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2AEC89E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120W网络功放</w:t>
            </w:r>
          </w:p>
        </w:tc>
        <w:tc>
          <w:tcPr>
            <w:tcW w:w="5895" w:type="dxa"/>
            <w:tcBorders>
              <w:top w:val="single" w:color="000000" w:sz="4" w:space="0"/>
              <w:left w:val="single" w:color="000000" w:sz="4" w:space="0"/>
              <w:bottom w:val="single" w:color="000000" w:sz="4" w:space="0"/>
              <w:right w:val="single" w:color="000000" w:sz="4" w:space="0"/>
            </w:tcBorders>
            <w:noWrap w:val="0"/>
            <w:vAlign w:val="top"/>
          </w:tcPr>
          <w:p w14:paraId="163B3817">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1、标准机柜式设计；</w:t>
            </w:r>
          </w:p>
          <w:p w14:paraId="6818EBD1">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2、带直通、节能转换开关，自由切换；；</w:t>
            </w:r>
          </w:p>
          <w:p w14:paraId="2F7471FD">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3、带节能检测模块，有信号输入时功放启动，无信号1分钟，功放待机，待机功耗≤6W；</w:t>
            </w:r>
          </w:p>
          <w:p w14:paraId="2F4C8F55">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4、≥2路话筒输入，≥3路AUX输入，≥1路混合输出；</w:t>
            </w:r>
          </w:p>
          <w:p w14:paraId="13D63456">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5、采用全新D类数字功放，效率达90%以上、内置网络音频解码模块，可实现320kbps网络化传输16位CD音质的高品质MP3音频信号；</w:t>
            </w:r>
          </w:p>
          <w:p w14:paraId="2CB677AD">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6、与网络摄像头实现视频联动；</w:t>
            </w:r>
          </w:p>
          <w:p w14:paraId="503A19F6">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7、具有文字广播模块，接收输入文字内容自动进行广播；</w:t>
            </w:r>
          </w:p>
          <w:p w14:paraId="4EB5C418">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8、网络功放接受网络AI语音智能呼叫功能；</w:t>
            </w:r>
          </w:p>
          <w:p w14:paraId="71982951">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9、内置TF卡插入自动升级；</w:t>
            </w:r>
          </w:p>
          <w:p w14:paraId="0B8B9FA6">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10、≥100V、≥70V定压输出或4-16欧定阻输出，额定功率：≥120W；</w:t>
            </w:r>
          </w:p>
          <w:p w14:paraId="3DC504F0">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11、各输入通道独立音量控制，高、低音调控制；</w:t>
            </w:r>
          </w:p>
          <w:p w14:paraId="02318838">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12、条形电平指示带；</w:t>
            </w:r>
          </w:p>
          <w:p w14:paraId="690B3C52">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13、频响：100Hz－16KHz；</w:t>
            </w:r>
          </w:p>
          <w:p w14:paraId="1CF569FF">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14、总谐波失真：≤1%；</w:t>
            </w:r>
          </w:p>
          <w:p w14:paraId="69A98A50">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15、音量调节：低音:±10dB（100Hz），高音: ±10dB（10KHz）；</w:t>
            </w:r>
          </w:p>
          <w:p w14:paraId="608F1EEF">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16、默音功能：MIC1 输入覆盖其他输入；</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29201E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444F3A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14:paraId="1950A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9" w:type="dxa"/>
            <w:tcBorders>
              <w:top w:val="nil"/>
              <w:left w:val="single" w:color="000000" w:sz="4" w:space="0"/>
              <w:bottom w:val="single" w:color="000000" w:sz="4" w:space="0"/>
              <w:right w:val="single" w:color="000000" w:sz="4" w:space="0"/>
            </w:tcBorders>
            <w:noWrap/>
            <w:vAlign w:val="center"/>
          </w:tcPr>
          <w:p w14:paraId="50D285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2B65E37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240W网络功放</w:t>
            </w:r>
          </w:p>
        </w:tc>
        <w:tc>
          <w:tcPr>
            <w:tcW w:w="5895" w:type="dxa"/>
            <w:tcBorders>
              <w:top w:val="single" w:color="000000" w:sz="4" w:space="0"/>
              <w:left w:val="single" w:color="000000" w:sz="4" w:space="0"/>
              <w:bottom w:val="single" w:color="000000" w:sz="4" w:space="0"/>
              <w:right w:val="single" w:color="000000" w:sz="4" w:space="0"/>
            </w:tcBorders>
            <w:noWrap w:val="0"/>
            <w:vAlign w:val="top"/>
          </w:tcPr>
          <w:p w14:paraId="6F9D86E2">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1、标准机柜式设计；</w:t>
            </w:r>
          </w:p>
          <w:p w14:paraId="0AA4590A">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2、带直通、节能转换开关，自由切换；；</w:t>
            </w:r>
          </w:p>
          <w:p w14:paraId="39506952">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3、带节能检测模块，有信号输入时功放启动，无信号1分钟，功放待机，待机功耗≤6W；</w:t>
            </w:r>
          </w:p>
          <w:p w14:paraId="72A8DBCA">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4、≥2路话筒输入，≥3路AUX输入，≥1路混合输出；</w:t>
            </w:r>
          </w:p>
          <w:p w14:paraId="3FEE3AA5">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5、采用全新D类数字功放，效率达90%以上、内置网络音频解码模块，可实现320kbps网络化传输≥16位CD音质的高品质MP3音频信号；</w:t>
            </w:r>
          </w:p>
          <w:p w14:paraId="6D60D690">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6、与网络摄像头实现视频联动；</w:t>
            </w:r>
          </w:p>
          <w:p w14:paraId="1084131C">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7、具有文字广播模块，接收输入文字内容自动进行广播；</w:t>
            </w:r>
          </w:p>
          <w:p w14:paraId="476AB32F">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8、网络功放接受网络AI语音智能呼叫功能；</w:t>
            </w:r>
          </w:p>
          <w:p w14:paraId="7E4112BF">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9、内置TF卡插入自动升级；</w:t>
            </w:r>
          </w:p>
          <w:p w14:paraId="78CFA8A9">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10、≥100V、≥70V定压输出或4-16欧定阻输出，额定功率：≥240W；</w:t>
            </w:r>
          </w:p>
          <w:p w14:paraId="0969CC54">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11、各输入通道独立音量控制，高、低音调控制；</w:t>
            </w:r>
          </w:p>
          <w:p w14:paraId="74A4F123">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12、条形电平指示带；</w:t>
            </w:r>
          </w:p>
          <w:p w14:paraId="26C209CA">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13、频响：100Hz－16KHz；</w:t>
            </w:r>
          </w:p>
          <w:p w14:paraId="2C00FB6E">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14、总谐波失真：≤1%；</w:t>
            </w:r>
          </w:p>
          <w:p w14:paraId="09D9EE25">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15、音量调节：低音:±10dB（100Hz），高音: ±10dB（10KHz）；</w:t>
            </w:r>
          </w:p>
          <w:p w14:paraId="52C00D5C">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16、默音功能：MIC1 输入覆盖其他输入；</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203869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700D65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14:paraId="56999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9" w:type="dxa"/>
            <w:tcBorders>
              <w:top w:val="nil"/>
              <w:left w:val="single" w:color="000000" w:sz="4" w:space="0"/>
              <w:bottom w:val="single" w:color="000000" w:sz="4" w:space="0"/>
              <w:right w:val="single" w:color="000000" w:sz="4" w:space="0"/>
            </w:tcBorders>
            <w:noWrap/>
            <w:vAlign w:val="center"/>
          </w:tcPr>
          <w:p w14:paraId="50BE9D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229169E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350W合并功放</w:t>
            </w:r>
          </w:p>
        </w:tc>
        <w:tc>
          <w:tcPr>
            <w:tcW w:w="5895" w:type="dxa"/>
            <w:tcBorders>
              <w:top w:val="single" w:color="000000" w:sz="4" w:space="0"/>
              <w:left w:val="single" w:color="000000" w:sz="4" w:space="0"/>
              <w:bottom w:val="single" w:color="000000" w:sz="4" w:space="0"/>
              <w:right w:val="single" w:color="000000" w:sz="4" w:space="0"/>
            </w:tcBorders>
            <w:noWrap w:val="0"/>
            <w:vAlign w:val="top"/>
          </w:tcPr>
          <w:p w14:paraId="7755D3A1">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1、标准机柜式设计；</w:t>
            </w:r>
          </w:p>
          <w:p w14:paraId="0126ABA9">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2、采用功率放大电路；</w:t>
            </w:r>
          </w:p>
          <w:p w14:paraId="061C1FB3">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3、额定功率：≥350W；</w:t>
            </w:r>
          </w:p>
          <w:p w14:paraId="0BC6D7B9">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4、≥100V、≥70V定压输出或4-16欧定阻输出；</w:t>
            </w:r>
          </w:p>
          <w:p w14:paraId="4DF8EFAC">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5、≥2路话筒输入，≥3路AUX输入，≥1路混合输出；</w:t>
            </w:r>
          </w:p>
          <w:p w14:paraId="58CC317C">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6、各输入通道独立音量控制，高、低音调控制；</w:t>
            </w:r>
          </w:p>
          <w:p w14:paraId="76C2306E">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7、条形电平指示带；</w:t>
            </w:r>
          </w:p>
          <w:p w14:paraId="3960461B">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8、频响：100HZ－16KHZ；</w:t>
            </w:r>
          </w:p>
          <w:p w14:paraId="1072BDC6">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9、总谐波失真：≤1%；</w:t>
            </w:r>
          </w:p>
          <w:p w14:paraId="51FCDE4E">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10、音量调节：低音:±10dB（100Hz），高音: ±10dB（10KHz）；</w:t>
            </w:r>
          </w:p>
          <w:p w14:paraId="5662AB61">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11、默音功能：MIC1 输入覆盖其他输入；</w:t>
            </w:r>
          </w:p>
          <w:p w14:paraId="213AC88D">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12、短路、过热、过载自动保护；</w:t>
            </w:r>
          </w:p>
          <w:p w14:paraId="2663F5F8">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13、功耗：≤650W。</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1B2ADC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noWrap w:val="0"/>
            <w:vAlign w:val="center"/>
          </w:tcPr>
          <w:p w14:paraId="25EB6E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14:paraId="0C3C3E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9" w:type="dxa"/>
            <w:tcBorders>
              <w:top w:val="nil"/>
              <w:left w:val="single" w:color="000000" w:sz="4" w:space="0"/>
              <w:bottom w:val="single" w:color="000000" w:sz="4" w:space="0"/>
              <w:right w:val="single" w:color="000000" w:sz="4" w:space="0"/>
            </w:tcBorders>
            <w:noWrap/>
            <w:vAlign w:val="center"/>
          </w:tcPr>
          <w:p w14:paraId="036D5D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2FF561E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240W合并功放</w:t>
            </w:r>
          </w:p>
        </w:tc>
        <w:tc>
          <w:tcPr>
            <w:tcW w:w="5895" w:type="dxa"/>
            <w:tcBorders>
              <w:top w:val="single" w:color="000000" w:sz="4" w:space="0"/>
              <w:left w:val="single" w:color="000000" w:sz="4" w:space="0"/>
              <w:bottom w:val="single" w:color="000000" w:sz="4" w:space="0"/>
              <w:right w:val="single" w:color="000000" w:sz="4" w:space="0"/>
            </w:tcBorders>
            <w:noWrap w:val="0"/>
            <w:vAlign w:val="top"/>
          </w:tcPr>
          <w:p w14:paraId="56385B1A">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1、标准机柜式设计；</w:t>
            </w:r>
          </w:p>
          <w:p w14:paraId="23505A8A">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2、采用功率放大电路；</w:t>
            </w:r>
          </w:p>
          <w:p w14:paraId="03FB955C">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3、额定功率：≥240W；</w:t>
            </w:r>
          </w:p>
          <w:p w14:paraId="5D0B4A57">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4、≥100V、≥70V定压输出或4-16欧定阻输出；</w:t>
            </w:r>
          </w:p>
          <w:p w14:paraId="6EF265C9">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5、≥2路话筒输入，≥3路AUX输入，≥1路混合输出；</w:t>
            </w:r>
          </w:p>
          <w:p w14:paraId="116BB7CB">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6、各输入通道独立音量控制，高、低音调控制；</w:t>
            </w:r>
          </w:p>
          <w:p w14:paraId="7DCB36E5">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7、条形电平指示带；</w:t>
            </w:r>
          </w:p>
          <w:p w14:paraId="298214E4">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8、频响：100HZ－16KHZ；</w:t>
            </w:r>
          </w:p>
          <w:p w14:paraId="0075FF33">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9、总谐波失真：≤1%；</w:t>
            </w:r>
          </w:p>
          <w:p w14:paraId="41F2093B">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10、音量调节：低音:±10dB（100Hz），高音: ±10dB（10KHz）；</w:t>
            </w:r>
          </w:p>
          <w:p w14:paraId="50743E0D">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11、默音功能：MIC1 输入覆盖其他输入；</w:t>
            </w:r>
          </w:p>
          <w:p w14:paraId="6CE18FD0">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12、短路、过热、过载自动保护；</w:t>
            </w:r>
          </w:p>
          <w:p w14:paraId="48454CE5">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13、功耗：≤500W。</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6D86C9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noWrap w:val="0"/>
            <w:vAlign w:val="center"/>
          </w:tcPr>
          <w:p w14:paraId="66BAF4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14:paraId="34D024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9" w:type="dxa"/>
            <w:tcBorders>
              <w:top w:val="nil"/>
              <w:left w:val="single" w:color="000000" w:sz="4" w:space="0"/>
              <w:bottom w:val="single" w:color="000000" w:sz="4" w:space="0"/>
              <w:right w:val="single" w:color="000000" w:sz="4" w:space="0"/>
            </w:tcBorders>
            <w:noWrap/>
            <w:vAlign w:val="center"/>
          </w:tcPr>
          <w:p w14:paraId="34C512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0B4F66F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电源时序器</w:t>
            </w:r>
          </w:p>
        </w:tc>
        <w:tc>
          <w:tcPr>
            <w:tcW w:w="5895" w:type="dxa"/>
            <w:tcBorders>
              <w:top w:val="single" w:color="000000" w:sz="4" w:space="0"/>
              <w:left w:val="single" w:color="000000" w:sz="4" w:space="0"/>
              <w:bottom w:val="single" w:color="000000" w:sz="4" w:space="0"/>
              <w:right w:val="single" w:color="000000" w:sz="4" w:space="0"/>
            </w:tcBorders>
            <w:noWrap w:val="0"/>
            <w:vAlign w:val="center"/>
          </w:tcPr>
          <w:p w14:paraId="5BB2A56D">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1、≥8路自动或手动开关通道输出，每路延时1秒；</w:t>
            </w:r>
          </w:p>
          <w:p w14:paraId="7EB25215">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2、≥8路独立断电开关，自由关闭打开电源，每路输出带指示灯；</w:t>
            </w:r>
          </w:p>
          <w:p w14:paraId="71B2E1A3">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3、进线采用安全方便的≥30A端子座；</w:t>
            </w:r>
          </w:p>
          <w:p w14:paraId="4D3322CE">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4、每路输出采用万能插座AC220V（13A），适用各种类型插头；</w:t>
            </w:r>
          </w:p>
          <w:p w14:paraId="0D31FE30">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5、前面板配≥1路常开不受控电源座，方便临时用电；</w:t>
            </w:r>
          </w:p>
          <w:p w14:paraId="0E2BE2DE">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6、前面板配≥1路USB 5V直流电源输出；</w:t>
            </w:r>
          </w:p>
          <w:p w14:paraId="22F05A4F">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7、一键开启和断电记忆功能；</w:t>
            </w:r>
          </w:p>
          <w:p w14:paraId="5AF35EC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8、短路触发开关。</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55B835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7487DD4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14:paraId="58DBB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9" w:type="dxa"/>
            <w:tcBorders>
              <w:top w:val="nil"/>
              <w:left w:val="single" w:color="000000" w:sz="4" w:space="0"/>
              <w:bottom w:val="single" w:color="000000" w:sz="4" w:space="0"/>
              <w:right w:val="single" w:color="000000" w:sz="4" w:space="0"/>
            </w:tcBorders>
            <w:noWrap/>
            <w:vAlign w:val="center"/>
          </w:tcPr>
          <w:p w14:paraId="05A33B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64082FB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无线话筒</w:t>
            </w:r>
          </w:p>
        </w:tc>
        <w:tc>
          <w:tcPr>
            <w:tcW w:w="5895" w:type="dxa"/>
            <w:tcBorders>
              <w:top w:val="single" w:color="000000" w:sz="4" w:space="0"/>
              <w:left w:val="single" w:color="000000" w:sz="4" w:space="0"/>
              <w:bottom w:val="single" w:color="000000" w:sz="4" w:space="0"/>
              <w:right w:val="single" w:color="000000" w:sz="4" w:space="0"/>
            </w:tcBorders>
            <w:noWrap w:val="0"/>
            <w:vAlign w:val="center"/>
          </w:tcPr>
          <w:p w14:paraId="743DBB26">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1、AI智能语言功能，通过语言控制电源时序器等受控设备； </w:t>
            </w:r>
          </w:p>
          <w:p w14:paraId="2FFB185A">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2、DPLL数字锁相环多信道频率合成技术；</w:t>
            </w:r>
          </w:p>
          <w:p w14:paraId="6A571CF5">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3、自动搜索无干扰频点功能，自动对频技术，自动追锁接收机频率；</w:t>
            </w:r>
          </w:p>
          <w:p w14:paraId="0B4E69B9">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4、内置高低功率切换功能；</w:t>
            </w:r>
          </w:p>
          <w:p w14:paraId="1F09317C">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5、灵敏度调节功能；</w:t>
            </w:r>
          </w:p>
          <w:p w14:paraId="19A85527">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6、高亮度液晶显示屏；</w:t>
            </w:r>
          </w:p>
          <w:p w14:paraId="1C9D3C40">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7、两通道接收信号，每通道有≥100个信道可选，每个信道以250KHz步进；</w:t>
            </w:r>
          </w:p>
          <w:p w14:paraId="01BDD57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8、内置可充电电池供电；</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6889C2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noWrap w:val="0"/>
            <w:vAlign w:val="center"/>
          </w:tcPr>
          <w:p w14:paraId="3DA89B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r>
      <w:tr w14:paraId="28506D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9" w:type="dxa"/>
            <w:tcBorders>
              <w:top w:val="nil"/>
              <w:left w:val="single" w:color="000000" w:sz="4" w:space="0"/>
              <w:bottom w:val="single" w:color="000000" w:sz="4" w:space="0"/>
              <w:right w:val="single" w:color="000000" w:sz="4" w:space="0"/>
            </w:tcBorders>
            <w:noWrap/>
            <w:vAlign w:val="center"/>
          </w:tcPr>
          <w:p w14:paraId="52D94C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0808F60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500W网络功放</w:t>
            </w:r>
          </w:p>
        </w:tc>
        <w:tc>
          <w:tcPr>
            <w:tcW w:w="5895" w:type="dxa"/>
            <w:tcBorders>
              <w:top w:val="single" w:color="000000" w:sz="4" w:space="0"/>
              <w:left w:val="single" w:color="000000" w:sz="4" w:space="0"/>
              <w:bottom w:val="single" w:color="000000" w:sz="4" w:space="0"/>
              <w:right w:val="single" w:color="000000" w:sz="4" w:space="0"/>
            </w:tcBorders>
            <w:noWrap w:val="0"/>
            <w:vAlign w:val="top"/>
          </w:tcPr>
          <w:p w14:paraId="4F9C96E8">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1、标准机柜式设计；</w:t>
            </w:r>
          </w:p>
          <w:p w14:paraId="1393ED18">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2、带直通、节能转换开关，自由切换；</w:t>
            </w:r>
          </w:p>
          <w:p w14:paraId="3524C6E3">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3、节能检测模块，有信号输入时功放启动，无信号1分钟，功放待机，待机功耗≤5W；</w:t>
            </w:r>
          </w:p>
          <w:p w14:paraId="1B17C5A4">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4、≥2路话筒输入，≥3路AUX输入，≥1路混合输出；</w:t>
            </w:r>
          </w:p>
          <w:p w14:paraId="71FA7227">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5、采用全新D类数字功放，内置网络音频解码模块，可实现320kbps网络化传输≥16位CD音质的高品质MP3音频信号；</w:t>
            </w:r>
          </w:p>
          <w:p w14:paraId="60BF9B30">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6、与网络摄像头实现视频联动；</w:t>
            </w:r>
          </w:p>
          <w:p w14:paraId="0952B28F">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7、具有文字广播模块，接收输入文字内容自动进行广播；</w:t>
            </w:r>
          </w:p>
          <w:p w14:paraId="53697CAD">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8、网络功放接受网络AI语音智能呼叫功能；</w:t>
            </w:r>
          </w:p>
          <w:p w14:paraId="2246F173">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9、条形电平指示带；</w:t>
            </w:r>
          </w:p>
          <w:p w14:paraId="59BA1B44">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10、≥100V、≥70V定压输出或4-16欧定阻输出，额定功率：≥500W；</w:t>
            </w:r>
          </w:p>
          <w:p w14:paraId="6B589A36">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11、各输入通道独立音量控制，高、低音调控制；</w:t>
            </w:r>
          </w:p>
          <w:p w14:paraId="16D7C826">
            <w:pPr>
              <w:keepNext w:val="0"/>
              <w:keepLines w:val="0"/>
              <w:widowControl/>
              <w:suppressLineNumbers w:val="0"/>
              <w:jc w:val="left"/>
              <w:textAlignment w:val="top"/>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12、频响：100Hz</w:t>
            </w:r>
            <w:r>
              <w:rPr>
                <w:rFonts w:hint="eastAsia" w:ascii="宋体" w:hAnsi="宋体" w:eastAsia="宋体" w:cs="宋体"/>
                <w:i w:val="0"/>
                <w:iCs w:val="0"/>
                <w:color w:val="auto"/>
                <w:kern w:val="0"/>
                <w:sz w:val="21"/>
                <w:szCs w:val="21"/>
                <w:u w:val="none"/>
                <w:lang w:val="en-US" w:eastAsia="zh-CN" w:bidi="ar"/>
              </w:rPr>
              <w:t>－18KHz；</w:t>
            </w:r>
          </w:p>
          <w:p w14:paraId="1D85AC91">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auto"/>
                <w:kern w:val="0"/>
                <w:sz w:val="21"/>
                <w:szCs w:val="21"/>
                <w:u w:val="none"/>
                <w:lang w:val="en-US" w:eastAsia="zh-CN" w:bidi="ar"/>
              </w:rPr>
              <w:t>13、总谐波失真：≤1%</w:t>
            </w:r>
            <w:r>
              <w:rPr>
                <w:rFonts w:hint="eastAsia" w:ascii="宋体" w:hAnsi="宋体" w:eastAsia="宋体" w:cs="宋体"/>
                <w:i w:val="0"/>
                <w:iCs w:val="0"/>
                <w:color w:val="000000"/>
                <w:kern w:val="0"/>
                <w:sz w:val="21"/>
                <w:szCs w:val="21"/>
                <w:u w:val="none"/>
                <w:lang w:val="en-US" w:eastAsia="zh-CN" w:bidi="ar"/>
              </w:rPr>
              <w:t>。</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749002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132291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14:paraId="57156A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669" w:type="dxa"/>
            <w:tcBorders>
              <w:top w:val="nil"/>
              <w:left w:val="single" w:color="000000" w:sz="4" w:space="0"/>
              <w:bottom w:val="single" w:color="000000" w:sz="4" w:space="0"/>
              <w:right w:val="single" w:color="000000" w:sz="4" w:space="0"/>
            </w:tcBorders>
            <w:noWrap/>
            <w:vAlign w:val="center"/>
          </w:tcPr>
          <w:p w14:paraId="37E9D36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28</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258FAA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650W网络功放</w:t>
            </w:r>
          </w:p>
        </w:tc>
        <w:tc>
          <w:tcPr>
            <w:tcW w:w="5895" w:type="dxa"/>
            <w:tcBorders>
              <w:top w:val="single" w:color="000000" w:sz="4" w:space="0"/>
              <w:left w:val="single" w:color="000000" w:sz="4" w:space="0"/>
              <w:bottom w:val="single" w:color="000000" w:sz="4" w:space="0"/>
              <w:right w:val="single" w:color="000000" w:sz="4" w:space="0"/>
            </w:tcBorders>
            <w:noWrap w:val="0"/>
            <w:vAlign w:val="top"/>
          </w:tcPr>
          <w:p w14:paraId="79A1F53B">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1、标准机柜式设计；</w:t>
            </w:r>
          </w:p>
          <w:p w14:paraId="514EE2E8">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2、带直通、节能转换开关，自由切换；</w:t>
            </w:r>
          </w:p>
          <w:p w14:paraId="487A6C23">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3、带节能检测模块，有信号输入时功放启动，无信号1分钟，功放待机，待机功耗≤5W；</w:t>
            </w:r>
          </w:p>
          <w:p w14:paraId="28859460">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4、≥2路话筒输入，≥3路AUX输入，≥1路混合输出；</w:t>
            </w:r>
          </w:p>
          <w:p w14:paraId="32C51C96">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5、采用全新D类数字功放，内置网络音频解码模块，可实现320kbps网络化传输16位CD音质的高品质MP3音频信号；</w:t>
            </w:r>
          </w:p>
          <w:p w14:paraId="1493DA11">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6、与网络摄像头实现视频联动；</w:t>
            </w:r>
          </w:p>
          <w:p w14:paraId="3AA9BB94">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7、具有文字广播模块，接收输入文字内容自动进行广播；</w:t>
            </w:r>
          </w:p>
          <w:p w14:paraId="5977BA6F">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8、网络功放接受网络AI语音智能呼叫功能；</w:t>
            </w:r>
          </w:p>
          <w:p w14:paraId="31E7E5E6">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9、条形电平指示带；</w:t>
            </w:r>
          </w:p>
          <w:p w14:paraId="44CDE8A9">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10、100V、70V定压输出或4-16欧定阻输出，额定功率：≥650W；</w:t>
            </w:r>
          </w:p>
          <w:p w14:paraId="14466F31">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11、各输入通道独立音量控制，高、低音调控制；</w:t>
            </w:r>
          </w:p>
          <w:p w14:paraId="399CF613">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12、频响：100Hz－18KHz；</w:t>
            </w:r>
          </w:p>
          <w:p w14:paraId="5261577B">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13、总谐波失真：≤1%。</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1C947D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0B5205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14:paraId="7AC4EA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9" w:type="dxa"/>
            <w:tcBorders>
              <w:top w:val="nil"/>
              <w:left w:val="single" w:color="000000" w:sz="4" w:space="0"/>
              <w:bottom w:val="single" w:color="000000" w:sz="4" w:space="0"/>
              <w:right w:val="single" w:color="000000" w:sz="4" w:space="0"/>
            </w:tcBorders>
            <w:noWrap/>
            <w:vAlign w:val="center"/>
          </w:tcPr>
          <w:p w14:paraId="61698B7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29</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5034D2F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数字前级效果器</w:t>
            </w:r>
          </w:p>
        </w:tc>
        <w:tc>
          <w:tcPr>
            <w:tcW w:w="5895" w:type="dxa"/>
            <w:tcBorders>
              <w:top w:val="single" w:color="000000" w:sz="4" w:space="0"/>
              <w:left w:val="single" w:color="000000" w:sz="4" w:space="0"/>
              <w:bottom w:val="single" w:color="000000" w:sz="4" w:space="0"/>
              <w:right w:val="single" w:color="000000" w:sz="4" w:space="0"/>
            </w:tcBorders>
            <w:noWrap w:val="0"/>
            <w:vAlign w:val="top"/>
          </w:tcPr>
          <w:p w14:paraId="40803347">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1、96KHz采样频率，32-bit DSP处理器，24-bit A/D及D/A转换；</w:t>
            </w:r>
          </w:p>
          <w:p w14:paraId="0E96F4F1">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2、音频信号四选一输入，信号手动自动可选，提供3组话筒输入，每路话筒音量可调； </w:t>
            </w:r>
          </w:p>
          <w:p w14:paraId="61F2B74A">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3、提供遥控器、USB接口、外接WIFI或有线网络接口调试； </w:t>
            </w:r>
          </w:p>
          <w:p w14:paraId="3F367E1B">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4、音乐升调降调功能；</w:t>
            </w:r>
          </w:p>
          <w:p w14:paraId="26BEEBF1">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5、≥3路带信号指示灯的旋转面板，不同旋钮可分别控制话筒音量、效果音量、音乐音量； </w:t>
            </w:r>
          </w:p>
          <w:p w14:paraId="55D8CFB6">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6、单机提供≥15组DSP模式； </w:t>
            </w:r>
          </w:p>
          <w:p w14:paraId="3B354FF7">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7、密码锁定功能，以防止闲杂人员的操作破坏机器的工作状态；</w:t>
            </w:r>
          </w:p>
          <w:p w14:paraId="06DF4F5C">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8、采用液晶屏和环形LED信号灯； </w:t>
            </w:r>
          </w:p>
          <w:p w14:paraId="54083A55">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9、音乐话筒各≥8段噪声门，话筒≥20段PEQ5段DEQ，音乐≥≥10段PEQ，≥5段DEQ，≥5段M-DEQ；</w:t>
            </w:r>
          </w:p>
          <w:p w14:paraId="398A0B71">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10、带话筒控制低音功能；</w:t>
            </w:r>
          </w:p>
          <w:p w14:paraId="64D14540">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11、可视化声场设置；</w:t>
            </w:r>
          </w:p>
          <w:p w14:paraId="7D946973">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12、带≥1组立体声录音输出口。</w:t>
            </w:r>
          </w:p>
          <w:p w14:paraId="466735E4">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13、带≥18级别的防啸叫功能；</w:t>
            </w:r>
          </w:p>
          <w:p w14:paraId="4FA5F751">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14、输入通道及插座：≥3组话筒输入，≥3路可选音乐信号输入，一组同轴</w:t>
            </w:r>
          </w:p>
          <w:p w14:paraId="715E2746">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15、输出通道及插座：5.1声道XLR公卡侬座（一对主声道，一对环绕，一个中置和一个超低），≥1组立体声录音输出口；</w:t>
            </w:r>
          </w:p>
          <w:p w14:paraId="672FFC27">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16、接口：前面板≥1个USB接口，后面板≥1个USB接口，（可扩展为WIFI控制接口）</w:t>
            </w:r>
          </w:p>
          <w:p w14:paraId="3A375927">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17、频率响应：20Hz-20KHz(-0.5dB)</w:t>
            </w:r>
          </w:p>
          <w:p w14:paraId="65CF84AF">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18、信噪比：≥90dB  @ 1KHz 0dBu</w:t>
            </w:r>
          </w:p>
          <w:p w14:paraId="477ED929">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19、失真度：≤0.01﹪</w:t>
            </w:r>
          </w:p>
          <w:p w14:paraId="64542398">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20、通道分离度： ≥45dB。</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3BECE8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6E1017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14:paraId="51816A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9" w:type="dxa"/>
            <w:tcBorders>
              <w:top w:val="nil"/>
              <w:left w:val="single" w:color="000000" w:sz="4" w:space="0"/>
              <w:bottom w:val="single" w:color="000000" w:sz="4" w:space="0"/>
              <w:right w:val="single" w:color="000000" w:sz="4" w:space="0"/>
            </w:tcBorders>
            <w:noWrap/>
            <w:vAlign w:val="center"/>
          </w:tcPr>
          <w:p w14:paraId="05F37C0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30</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408E39B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专业功放</w:t>
            </w:r>
          </w:p>
        </w:tc>
        <w:tc>
          <w:tcPr>
            <w:tcW w:w="5895" w:type="dxa"/>
            <w:tcBorders>
              <w:top w:val="single" w:color="000000" w:sz="4" w:space="0"/>
              <w:left w:val="single" w:color="000000" w:sz="4" w:space="0"/>
              <w:bottom w:val="single" w:color="000000" w:sz="4" w:space="0"/>
              <w:right w:val="single" w:color="000000" w:sz="4" w:space="0"/>
            </w:tcBorders>
            <w:noWrap w:val="0"/>
            <w:vAlign w:val="center"/>
          </w:tcPr>
          <w:p w14:paraId="4D3D3871">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1、标准≥2U高度、铝面板拉丝，功率放大电路、功率输出强劲，电源消耗低，绿色环保；</w:t>
            </w:r>
          </w:p>
          <w:p w14:paraId="607E0DD4">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2、前面板精准增益控制，有Signal，dctive，clip,active 指示灯；</w:t>
            </w:r>
          </w:p>
          <w:p w14:paraId="0E27E694">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3、后面板采用平衡的XLR输入和SPEAKON、线柱输出，并带有模式开关可以切换不同的工作模式；</w:t>
            </w:r>
          </w:p>
          <w:p w14:paraId="554B8D5E">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4、开机软启动，过热过载，过流，直流保护；</w:t>
            </w:r>
          </w:p>
          <w:p w14:paraId="6A77EF27">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5、超强负载自适应功能，负载从 1-16 欧任意变化时，内部 CPU 通过浮点运算，自动调整功放模式，使输出稳定;</w:t>
            </w:r>
          </w:p>
          <w:p w14:paraId="0684D38A">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6、立体声输出功率8Ω：≥350W*2，4Ω：≥525W*2，桥接功率8Ω：≥1050W；</w:t>
            </w:r>
          </w:p>
          <w:p w14:paraId="794DE015">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7、THD+N:≤0.01% @ 8Ω1KHz，信噪比：≥103dB，频响范围：20Hz-20KHz(±0.1dB)</w:t>
            </w:r>
          </w:p>
          <w:p w14:paraId="7C849149">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8、输入灵敏度选择开关（输入灵敏度0.775V,1.0V,1.55V三档可供选择，以适配合 各种前级信号处理器）；</w:t>
            </w:r>
          </w:p>
          <w:p w14:paraId="296C9C34">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9、悬浮/接地开关；</w:t>
            </w:r>
          </w:p>
          <w:p w14:paraId="6D17AEA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10、直通/低通滤波器开关（低通20-180Hz)。</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55648E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7E1CAB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14:paraId="632FE2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9" w:type="dxa"/>
            <w:tcBorders>
              <w:top w:val="nil"/>
              <w:left w:val="single" w:color="000000" w:sz="4" w:space="0"/>
              <w:bottom w:val="single" w:color="000000" w:sz="4" w:space="0"/>
              <w:right w:val="single" w:color="000000" w:sz="4" w:space="0"/>
            </w:tcBorders>
            <w:noWrap/>
            <w:vAlign w:val="center"/>
          </w:tcPr>
          <w:p w14:paraId="4F6EAE5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31</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6EE6FBC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会议音箱</w:t>
            </w:r>
          </w:p>
        </w:tc>
        <w:tc>
          <w:tcPr>
            <w:tcW w:w="5895" w:type="dxa"/>
            <w:tcBorders>
              <w:top w:val="single" w:color="000000" w:sz="4" w:space="0"/>
              <w:left w:val="single" w:color="000000" w:sz="4" w:space="0"/>
              <w:bottom w:val="single" w:color="000000" w:sz="4" w:space="0"/>
              <w:right w:val="single" w:color="000000" w:sz="4" w:space="0"/>
            </w:tcBorders>
            <w:noWrap w:val="0"/>
            <w:vAlign w:val="center"/>
          </w:tcPr>
          <w:p w14:paraId="237BEAC5">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1、采用高密度纤维板；</w:t>
            </w:r>
          </w:p>
          <w:p w14:paraId="35BD5640">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2、内部单元配置以≥1个10寸低音和≥2个≥3寸高音喇叭构成；</w:t>
            </w:r>
          </w:p>
          <w:p w14:paraId="41D4C217">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3、频率响应：55Hz-18KHz；</w:t>
            </w:r>
          </w:p>
          <w:p w14:paraId="4ADC0A2D">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4、额定功率：≥150W；</w:t>
            </w:r>
          </w:p>
          <w:p w14:paraId="0EBD9179">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5、峰值功率：≥450W；</w:t>
            </w:r>
          </w:p>
          <w:p w14:paraId="2F8FF6F2">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6、灵敏度：≥93dB；</w:t>
            </w:r>
          </w:p>
          <w:p w14:paraId="27C0901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7、阻抗：≥8Ω。</w:t>
            </w:r>
          </w:p>
        </w:tc>
        <w:tc>
          <w:tcPr>
            <w:tcW w:w="705" w:type="dxa"/>
            <w:tcBorders>
              <w:top w:val="single" w:color="000000" w:sz="4" w:space="0"/>
              <w:left w:val="single" w:color="000000" w:sz="4" w:space="0"/>
              <w:bottom w:val="single" w:color="000000" w:sz="4" w:space="0"/>
              <w:right w:val="single" w:color="000000" w:sz="4" w:space="0"/>
            </w:tcBorders>
            <w:noWrap w:val="0"/>
            <w:vAlign w:val="center"/>
          </w:tcPr>
          <w:p w14:paraId="0DC751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690" w:type="dxa"/>
            <w:tcBorders>
              <w:top w:val="single" w:color="000000" w:sz="4" w:space="0"/>
              <w:left w:val="single" w:color="000000" w:sz="4" w:space="0"/>
              <w:bottom w:val="single" w:color="000000" w:sz="4" w:space="0"/>
              <w:right w:val="single" w:color="000000" w:sz="4" w:space="0"/>
            </w:tcBorders>
            <w:noWrap w:val="0"/>
            <w:vAlign w:val="center"/>
          </w:tcPr>
          <w:p w14:paraId="0A3A54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w:t>
            </w:r>
          </w:p>
        </w:tc>
      </w:tr>
      <w:tr w14:paraId="237FB8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9" w:type="dxa"/>
            <w:tcBorders>
              <w:top w:val="nil"/>
              <w:left w:val="single" w:color="000000" w:sz="4" w:space="0"/>
              <w:bottom w:val="single" w:color="000000" w:sz="4" w:space="0"/>
              <w:right w:val="single" w:color="000000" w:sz="4" w:space="0"/>
            </w:tcBorders>
            <w:noWrap/>
            <w:vAlign w:val="center"/>
          </w:tcPr>
          <w:p w14:paraId="40AC7A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6079939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音箱支架</w:t>
            </w:r>
          </w:p>
        </w:tc>
        <w:tc>
          <w:tcPr>
            <w:tcW w:w="5895" w:type="dxa"/>
            <w:tcBorders>
              <w:top w:val="single" w:color="000000" w:sz="4" w:space="0"/>
              <w:left w:val="single" w:color="000000" w:sz="4" w:space="0"/>
              <w:bottom w:val="single" w:color="000000" w:sz="4" w:space="0"/>
              <w:right w:val="single" w:color="000000" w:sz="4" w:space="0"/>
            </w:tcBorders>
            <w:noWrap w:val="0"/>
            <w:vAlign w:val="center"/>
          </w:tcPr>
          <w:p w14:paraId="63EA7E5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用于会议音箱的壁装</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46583F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15F7F7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w:t>
            </w:r>
          </w:p>
        </w:tc>
      </w:tr>
      <w:tr w14:paraId="138CEB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669" w:type="dxa"/>
            <w:tcBorders>
              <w:top w:val="nil"/>
              <w:left w:val="single" w:color="000000" w:sz="4" w:space="0"/>
              <w:bottom w:val="single" w:color="000000" w:sz="4" w:space="0"/>
              <w:right w:val="single" w:color="000000" w:sz="4" w:space="0"/>
            </w:tcBorders>
            <w:noWrap/>
            <w:vAlign w:val="center"/>
          </w:tcPr>
          <w:p w14:paraId="79C4FD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1ABEB17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台式电脑</w:t>
            </w:r>
          </w:p>
        </w:tc>
        <w:tc>
          <w:tcPr>
            <w:tcW w:w="5895" w:type="dxa"/>
            <w:tcBorders>
              <w:top w:val="single" w:color="000000" w:sz="4" w:space="0"/>
              <w:left w:val="single" w:color="000000" w:sz="4" w:space="0"/>
              <w:bottom w:val="single" w:color="000000" w:sz="4" w:space="0"/>
              <w:right w:val="single" w:color="000000" w:sz="4" w:space="0"/>
            </w:tcBorders>
            <w:noWrap w:val="0"/>
            <w:vAlign w:val="center"/>
          </w:tcPr>
          <w:p w14:paraId="7AF290F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第八代英特尔酷睿i5，台式整机（I5-8400 8G 1T Win10 ）21.5英寸 </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32F2D3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0C9FE9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r>
      <w:tr w14:paraId="001185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669" w:type="dxa"/>
            <w:tcBorders>
              <w:top w:val="nil"/>
              <w:left w:val="single" w:color="000000" w:sz="4" w:space="0"/>
              <w:bottom w:val="single" w:color="000000" w:sz="4" w:space="0"/>
              <w:right w:val="single" w:color="000000" w:sz="4" w:space="0"/>
            </w:tcBorders>
            <w:noWrap/>
            <w:vAlign w:val="center"/>
          </w:tcPr>
          <w:p w14:paraId="4D1B21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70EA356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IP网络广播系统分控软件</w:t>
            </w:r>
          </w:p>
        </w:tc>
        <w:tc>
          <w:tcPr>
            <w:tcW w:w="5895" w:type="dxa"/>
            <w:tcBorders>
              <w:top w:val="single" w:color="000000" w:sz="4" w:space="0"/>
              <w:left w:val="single" w:color="000000" w:sz="4" w:space="0"/>
              <w:bottom w:val="single" w:color="000000" w:sz="4" w:space="0"/>
              <w:right w:val="single" w:color="000000" w:sz="4" w:space="0"/>
            </w:tcBorders>
            <w:noWrap w:val="0"/>
            <w:vAlign w:val="center"/>
          </w:tcPr>
          <w:p w14:paraId="5FB4BBB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1、数字客户端分控软件运行于Windows操作系统的台式电脑或笔记本电脑（兼容(win7-win10、server2008或更高版本)），用户登陆通过系统服务器的权限验证即可进行对广播系统的控制。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2、客户端软件利用网络（局域网、广域网）远程登录到服务器，支持多套客户端软件同时登录到服务器，各套客户端软件独立工作。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3、可实现终端状态查看、音频播放、监听、广播及对讲、会话状态监控等功能。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4、支持实时查看终端工作状态、音量、任务，并且可在终端状态界面设置终端音量。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5、支持创建文本广播任务，可实现将文本转成语音，支持后台调整语速。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6、支持创建终端采集任务，可设置普通、中级的采集音质类型。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7、支持创建声卡采集任务，可通过分控客户端所在电脑的声卡进行实时采播，并且支持将采播的内容进行录音存储。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8、支持创建音乐播放任务，可进行本地文件播放，可选择多首歌曲进行顺序播放或循环播放或随机播放。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9、支持进行发起监听功能，在会话状态选择监听终端，可监听某任务播放的内容。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10、支持远程对某终端/分区或全区进行实时的寻呼广播，支持选择网络寻呼话筒进行实时对讲。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11、支持分控端查看终端上下线记录，可设置终端掉线弹窗提示。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12、支持方块视图或列表视图进行切换显示，方块视图每页显示终端数量提供3x5、3x6、4x6、4x7、5x8、5x9、5x10、5x11的排列布局显示。</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508C2A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656832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r>
      <w:tr w14:paraId="4DDDE5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669" w:type="dxa"/>
            <w:tcBorders>
              <w:top w:val="nil"/>
              <w:left w:val="single" w:color="000000" w:sz="4" w:space="0"/>
              <w:bottom w:val="single" w:color="000000" w:sz="4" w:space="0"/>
              <w:right w:val="single" w:color="000000" w:sz="4" w:space="0"/>
            </w:tcBorders>
            <w:noWrap/>
            <w:vAlign w:val="center"/>
          </w:tcPr>
          <w:p w14:paraId="6586CC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2D7B683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寻呼话筒</w:t>
            </w:r>
          </w:p>
        </w:tc>
        <w:tc>
          <w:tcPr>
            <w:tcW w:w="5895" w:type="dxa"/>
            <w:tcBorders>
              <w:top w:val="single" w:color="000000" w:sz="4" w:space="0"/>
              <w:left w:val="single" w:color="000000" w:sz="4" w:space="0"/>
              <w:bottom w:val="single" w:color="000000" w:sz="4" w:space="0"/>
              <w:right w:val="single" w:color="000000" w:sz="4" w:space="0"/>
            </w:tcBorders>
            <w:noWrap w:val="0"/>
            <w:vAlign w:val="center"/>
          </w:tcPr>
          <w:p w14:paraId="3CA9C65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1、采用话筒桌面式设计，带有显示屏，带触摸控制功能；显示屏自带数字键、功能键，支持通过触摸呼叫广播，支持呼叫分区及多个分区，呼叫全区广播；可支持≥10个按键自定义一键呼叫广播功能。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2、内置≥1路网络硬件音频解码模块，具有≥1路RJ45网络接口，≥100Mbps传输速率。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3、支持监听任意终端功能，内置≥2W全频扬声器，实现双向通话和网络监听。</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4、具有≥1路音频线路输入接口，支持采集播放功能；具有≥1路音频线路输出接口，可外接功率放大器。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5、支持直接操作呼叫或对讲任意终端，支持通过话筒广播呼叫功能，广播延时≤100ms。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6、支持多种呼叫策略，包括无响应转移、占线转移、关机转移，支持自定义接听提示音，支持转移时间、无人接听时间、呼叫等待时间自定义。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7、具有≥1个3.5耳机接口、≥1路3.5话筒输入接口。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8、具有≥1路短路输出接口、≥1路短路输入接口。</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1E4187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04FBA4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14:paraId="31CF59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669" w:type="dxa"/>
            <w:tcBorders>
              <w:top w:val="nil"/>
              <w:left w:val="single" w:color="000000" w:sz="4" w:space="0"/>
              <w:bottom w:val="single" w:color="000000" w:sz="4" w:space="0"/>
              <w:right w:val="single" w:color="000000" w:sz="4" w:space="0"/>
            </w:tcBorders>
            <w:noWrap/>
            <w:vAlign w:val="center"/>
          </w:tcPr>
          <w:p w14:paraId="5D1A34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5F52008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话筒呼叫控制嵌入软件</w:t>
            </w:r>
          </w:p>
        </w:tc>
        <w:tc>
          <w:tcPr>
            <w:tcW w:w="5895" w:type="dxa"/>
            <w:tcBorders>
              <w:top w:val="single" w:color="000000" w:sz="4" w:space="0"/>
              <w:left w:val="single" w:color="000000" w:sz="4" w:space="0"/>
              <w:bottom w:val="single" w:color="000000" w:sz="4" w:space="0"/>
              <w:right w:val="single" w:color="000000" w:sz="4" w:space="0"/>
            </w:tcBorders>
            <w:noWrap w:val="0"/>
            <w:vAlign w:val="center"/>
          </w:tcPr>
          <w:p w14:paraId="23C146D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1、软件内嵌于话筒设备，实现话筒呼叫控制功能，支撑设备各项基本功能的运行。</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2、授权操作管理功能，支持服务器统一配置管理用户及密码。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3、支持新配置注册智能语音提示功能。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4.支持多种呼叫策略，包括呼叫转移、呼叫等待、无人接听提醒等。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5.支持双向对讲功能，可与另一方对讲终端实现双向语音传输功能。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6、可实现分区/全区进行喊话/广播功能。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7、支持单独调节音量。</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102F35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329413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r>
      <w:tr w14:paraId="59A17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9" w:type="dxa"/>
            <w:tcBorders>
              <w:top w:val="nil"/>
              <w:left w:val="single" w:color="000000" w:sz="4" w:space="0"/>
              <w:bottom w:val="single" w:color="000000" w:sz="4" w:space="0"/>
              <w:right w:val="single" w:color="000000" w:sz="4" w:space="0"/>
            </w:tcBorders>
            <w:noWrap/>
            <w:vAlign w:val="center"/>
          </w:tcPr>
          <w:p w14:paraId="677A0F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4F755D33">
            <w:pPr>
              <w:keepNext w:val="0"/>
              <w:keepLines w:val="0"/>
              <w:widowControl/>
              <w:suppressLineNumbers w:val="0"/>
              <w:jc w:val="left"/>
              <w:textAlignment w:val="center"/>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专业机柜1</w:t>
            </w:r>
          </w:p>
        </w:tc>
        <w:tc>
          <w:tcPr>
            <w:tcW w:w="5895" w:type="dxa"/>
            <w:tcBorders>
              <w:top w:val="single" w:color="000000" w:sz="4" w:space="0"/>
              <w:left w:val="single" w:color="000000" w:sz="4" w:space="0"/>
              <w:bottom w:val="single" w:color="000000" w:sz="4" w:space="0"/>
              <w:right w:val="single" w:color="000000" w:sz="4" w:space="0"/>
            </w:tcBorders>
            <w:noWrap w:val="0"/>
            <w:vAlign w:val="center"/>
          </w:tcPr>
          <w:p w14:paraId="20574724">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前后门带锁，前门玻璃材质，机柜顶有散热装置，尺寸：600*600*1600</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5EF290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6B9F55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r>
      <w:tr w14:paraId="3476D5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9" w:type="dxa"/>
            <w:tcBorders>
              <w:top w:val="nil"/>
              <w:left w:val="single" w:color="000000" w:sz="4" w:space="0"/>
              <w:bottom w:val="single" w:color="000000" w:sz="4" w:space="0"/>
              <w:right w:val="single" w:color="000000" w:sz="4" w:space="0"/>
            </w:tcBorders>
            <w:noWrap/>
            <w:vAlign w:val="center"/>
          </w:tcPr>
          <w:p w14:paraId="5DFD85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6E2641B5">
            <w:pPr>
              <w:keepNext w:val="0"/>
              <w:keepLines w:val="0"/>
              <w:widowControl/>
              <w:suppressLineNumbers w:val="0"/>
              <w:jc w:val="left"/>
              <w:textAlignment w:val="center"/>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专业机柜2</w:t>
            </w:r>
          </w:p>
        </w:tc>
        <w:tc>
          <w:tcPr>
            <w:tcW w:w="5895" w:type="dxa"/>
            <w:tcBorders>
              <w:top w:val="single" w:color="000000" w:sz="4" w:space="0"/>
              <w:left w:val="single" w:color="000000" w:sz="4" w:space="0"/>
              <w:bottom w:val="single" w:color="000000" w:sz="4" w:space="0"/>
              <w:right w:val="single" w:color="000000" w:sz="4" w:space="0"/>
            </w:tcBorders>
            <w:noWrap w:val="0"/>
            <w:vAlign w:val="center"/>
          </w:tcPr>
          <w:p w14:paraId="70A9B448">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前后门带锁，前门玻璃材质，机柜顶有散热装置，尺寸：600*600*1000</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6DF14A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350EB4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r>
      <w:tr w14:paraId="1B0D28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9" w:type="dxa"/>
            <w:tcBorders>
              <w:top w:val="nil"/>
              <w:left w:val="single" w:color="000000" w:sz="4" w:space="0"/>
              <w:bottom w:val="single" w:color="000000" w:sz="4" w:space="0"/>
              <w:right w:val="single" w:color="000000" w:sz="4" w:space="0"/>
            </w:tcBorders>
            <w:noWrap/>
            <w:vAlign w:val="center"/>
          </w:tcPr>
          <w:p w14:paraId="0E7BEC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7DC8C075">
            <w:pPr>
              <w:keepNext w:val="0"/>
              <w:keepLines w:val="0"/>
              <w:widowControl/>
              <w:suppressLineNumbers w:val="0"/>
              <w:jc w:val="left"/>
              <w:textAlignment w:val="center"/>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专业机柜3</w:t>
            </w:r>
          </w:p>
        </w:tc>
        <w:tc>
          <w:tcPr>
            <w:tcW w:w="5895" w:type="dxa"/>
            <w:tcBorders>
              <w:top w:val="single" w:color="000000" w:sz="4" w:space="0"/>
              <w:left w:val="single" w:color="000000" w:sz="4" w:space="0"/>
              <w:bottom w:val="single" w:color="000000" w:sz="4" w:space="0"/>
              <w:right w:val="single" w:color="000000" w:sz="4" w:space="0"/>
            </w:tcBorders>
            <w:noWrap w:val="0"/>
            <w:vAlign w:val="center"/>
          </w:tcPr>
          <w:p w14:paraId="281D25AF">
            <w:pPr>
              <w:keepNext w:val="0"/>
              <w:keepLines w:val="0"/>
              <w:widowControl/>
              <w:suppressLineNumbers w:val="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前后门带锁，前门玻璃材质，机柜顶有散热装置，尺寸：600*600*2000</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27935E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0432CF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r>
      <w:tr w14:paraId="760933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9" w:type="dxa"/>
            <w:tcBorders>
              <w:top w:val="nil"/>
              <w:left w:val="single" w:color="000000" w:sz="4" w:space="0"/>
              <w:bottom w:val="single" w:color="000000" w:sz="4" w:space="0"/>
              <w:right w:val="single" w:color="000000" w:sz="4" w:space="0"/>
            </w:tcBorders>
            <w:noWrap/>
            <w:vAlign w:val="center"/>
          </w:tcPr>
          <w:p w14:paraId="5FE338E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40</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2A01A89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专业航空机柜</w:t>
            </w:r>
          </w:p>
        </w:tc>
        <w:tc>
          <w:tcPr>
            <w:tcW w:w="5895" w:type="dxa"/>
            <w:tcBorders>
              <w:top w:val="single" w:color="000000" w:sz="4" w:space="0"/>
              <w:left w:val="single" w:color="000000" w:sz="4" w:space="0"/>
              <w:bottom w:val="single" w:color="000000" w:sz="4" w:space="0"/>
              <w:right w:val="single" w:color="000000" w:sz="4" w:space="0"/>
            </w:tcBorders>
            <w:noWrap w:val="0"/>
            <w:vAlign w:val="center"/>
          </w:tcPr>
          <w:p w14:paraId="607228B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功能特点：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1、可同时放置电脑机箱、调音台、话放等多种专业音频设备，使您的音频工作室瞬间变得简单整洁；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2、9MM夹板外贴PVC，铝合金包边；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3、两侧均有把手，拉手（2个），前后防震带门，底部有可自由调节运动方向的4个三寸工业滚轮（两个固定轮，两个万向轮）；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4、黑色外观颜色，坚固牢靠；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5、尺寸：宽530mm*深680mm*高920mm</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6B70F5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344C0A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个</w:t>
            </w:r>
          </w:p>
        </w:tc>
      </w:tr>
      <w:tr w14:paraId="1A44A6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9" w:type="dxa"/>
            <w:tcBorders>
              <w:top w:val="nil"/>
              <w:left w:val="single" w:color="000000" w:sz="4" w:space="0"/>
              <w:bottom w:val="single" w:color="000000" w:sz="4" w:space="0"/>
              <w:right w:val="single" w:color="000000" w:sz="4" w:space="0"/>
            </w:tcBorders>
            <w:noWrap/>
            <w:vAlign w:val="center"/>
          </w:tcPr>
          <w:p w14:paraId="39D0C4F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41</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4B4AB9C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3.5立体声对双莲花线</w:t>
            </w:r>
          </w:p>
        </w:tc>
        <w:tc>
          <w:tcPr>
            <w:tcW w:w="5895" w:type="dxa"/>
            <w:tcBorders>
              <w:top w:val="single" w:color="000000" w:sz="4" w:space="0"/>
              <w:left w:val="single" w:color="000000" w:sz="4" w:space="0"/>
              <w:bottom w:val="single" w:color="000000" w:sz="4" w:space="0"/>
              <w:right w:val="single" w:color="000000" w:sz="4" w:space="0"/>
            </w:tcBorders>
            <w:noWrap w:val="0"/>
            <w:vAlign w:val="center"/>
          </w:tcPr>
          <w:p w14:paraId="3DEA258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3.5立体声对双莲花连接线黑色L=1.5m</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780D7F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4AA5AE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条</w:t>
            </w:r>
          </w:p>
        </w:tc>
      </w:tr>
      <w:tr w14:paraId="46BC51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9" w:type="dxa"/>
            <w:tcBorders>
              <w:top w:val="nil"/>
              <w:left w:val="single" w:color="000000" w:sz="4" w:space="0"/>
              <w:bottom w:val="single" w:color="000000" w:sz="4" w:space="0"/>
              <w:right w:val="single" w:color="000000" w:sz="4" w:space="0"/>
            </w:tcBorders>
            <w:noWrap/>
            <w:vAlign w:val="center"/>
          </w:tcPr>
          <w:p w14:paraId="41821FF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42</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6429EE9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卡侬公对卡侬母线</w:t>
            </w:r>
          </w:p>
        </w:tc>
        <w:tc>
          <w:tcPr>
            <w:tcW w:w="5895" w:type="dxa"/>
            <w:tcBorders>
              <w:top w:val="single" w:color="000000" w:sz="4" w:space="0"/>
              <w:left w:val="single" w:color="000000" w:sz="4" w:space="0"/>
              <w:bottom w:val="single" w:color="000000" w:sz="4" w:space="0"/>
              <w:right w:val="single" w:color="000000" w:sz="4" w:space="0"/>
            </w:tcBorders>
            <w:noWrap w:val="0"/>
            <w:vAlign w:val="center"/>
          </w:tcPr>
          <w:p w14:paraId="6A2E8A8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卡侬公对卡侬母连接线黑色L=1.5m</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47EC9D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737CBB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条</w:t>
            </w:r>
          </w:p>
        </w:tc>
      </w:tr>
      <w:tr w14:paraId="43D6E8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9" w:type="dxa"/>
            <w:tcBorders>
              <w:top w:val="nil"/>
              <w:left w:val="single" w:color="000000" w:sz="4" w:space="0"/>
              <w:bottom w:val="single" w:color="000000" w:sz="4" w:space="0"/>
              <w:right w:val="single" w:color="000000" w:sz="4" w:space="0"/>
            </w:tcBorders>
            <w:noWrap/>
            <w:vAlign w:val="center"/>
          </w:tcPr>
          <w:p w14:paraId="1E2006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144D403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交换机</w:t>
            </w:r>
          </w:p>
        </w:tc>
        <w:tc>
          <w:tcPr>
            <w:tcW w:w="5895" w:type="dxa"/>
            <w:tcBorders>
              <w:top w:val="single" w:color="000000" w:sz="4" w:space="0"/>
              <w:left w:val="single" w:color="000000" w:sz="4" w:space="0"/>
              <w:bottom w:val="single" w:color="000000" w:sz="4" w:space="0"/>
              <w:right w:val="single" w:color="000000" w:sz="4" w:space="0"/>
            </w:tcBorders>
            <w:noWrap w:val="0"/>
            <w:vAlign w:val="center"/>
          </w:tcPr>
          <w:p w14:paraId="3CFE482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24口</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65C07C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5CF40C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14:paraId="4BD1EB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9" w:type="dxa"/>
            <w:tcBorders>
              <w:top w:val="nil"/>
              <w:left w:val="single" w:color="000000" w:sz="4" w:space="0"/>
              <w:bottom w:val="single" w:color="000000" w:sz="4" w:space="0"/>
              <w:right w:val="single" w:color="000000" w:sz="4" w:space="0"/>
            </w:tcBorders>
            <w:noWrap/>
            <w:vAlign w:val="center"/>
          </w:tcPr>
          <w:p w14:paraId="3FD4DE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41D7F0C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六类网线</w:t>
            </w:r>
          </w:p>
        </w:tc>
        <w:tc>
          <w:tcPr>
            <w:tcW w:w="5895" w:type="dxa"/>
            <w:tcBorders>
              <w:top w:val="single" w:color="000000" w:sz="4" w:space="0"/>
              <w:left w:val="single" w:color="000000" w:sz="4" w:space="0"/>
              <w:bottom w:val="single" w:color="000000" w:sz="4" w:space="0"/>
              <w:right w:val="single" w:color="000000" w:sz="4" w:space="0"/>
            </w:tcBorders>
            <w:noWrap w:val="0"/>
            <w:vAlign w:val="center"/>
          </w:tcPr>
          <w:p w14:paraId="29A30BC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CAT5e</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0EFCD4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2600</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050FE1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r>
      <w:tr w14:paraId="60146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9" w:type="dxa"/>
            <w:tcBorders>
              <w:top w:val="nil"/>
              <w:left w:val="single" w:color="000000" w:sz="4" w:space="0"/>
              <w:bottom w:val="single" w:color="000000" w:sz="4" w:space="0"/>
              <w:right w:val="single" w:color="000000" w:sz="4" w:space="0"/>
            </w:tcBorders>
            <w:noWrap/>
            <w:vAlign w:val="center"/>
          </w:tcPr>
          <w:p w14:paraId="48FACA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494E387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水晶头</w:t>
            </w:r>
          </w:p>
        </w:tc>
        <w:tc>
          <w:tcPr>
            <w:tcW w:w="5895" w:type="dxa"/>
            <w:tcBorders>
              <w:top w:val="single" w:color="000000" w:sz="4" w:space="0"/>
              <w:left w:val="single" w:color="000000" w:sz="4" w:space="0"/>
              <w:bottom w:val="single" w:color="000000" w:sz="4" w:space="0"/>
              <w:right w:val="single" w:color="000000" w:sz="4" w:space="0"/>
            </w:tcBorders>
            <w:noWrap w:val="0"/>
            <w:vAlign w:val="center"/>
          </w:tcPr>
          <w:p w14:paraId="6D177EF6">
            <w:pPr>
              <w:jc w:val="left"/>
              <w:rPr>
                <w:rFonts w:hint="eastAsia" w:ascii="宋体" w:hAnsi="宋体" w:eastAsia="宋体" w:cs="宋体"/>
                <w:i w:val="0"/>
                <w:iCs w:val="0"/>
                <w:color w:val="000000"/>
                <w:sz w:val="21"/>
                <w:szCs w:val="21"/>
                <w:u w:val="none"/>
              </w:rPr>
            </w:pP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795380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5250E7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盒</w:t>
            </w:r>
          </w:p>
        </w:tc>
      </w:tr>
      <w:tr w14:paraId="7D17F6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9" w:type="dxa"/>
            <w:tcBorders>
              <w:top w:val="nil"/>
              <w:left w:val="single" w:color="000000" w:sz="4" w:space="0"/>
              <w:bottom w:val="single" w:color="000000" w:sz="4" w:space="0"/>
              <w:right w:val="single" w:color="000000" w:sz="4" w:space="0"/>
            </w:tcBorders>
            <w:noWrap/>
            <w:vAlign w:val="center"/>
          </w:tcPr>
          <w:p w14:paraId="483433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2920462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音箱线（室内）</w:t>
            </w:r>
          </w:p>
        </w:tc>
        <w:tc>
          <w:tcPr>
            <w:tcW w:w="5895" w:type="dxa"/>
            <w:tcBorders>
              <w:top w:val="single" w:color="000000" w:sz="4" w:space="0"/>
              <w:left w:val="single" w:color="000000" w:sz="4" w:space="0"/>
              <w:bottom w:val="single" w:color="000000" w:sz="4" w:space="0"/>
              <w:right w:val="single" w:color="000000" w:sz="4" w:space="0"/>
            </w:tcBorders>
            <w:noWrap w:val="0"/>
            <w:vAlign w:val="center"/>
          </w:tcPr>
          <w:p w14:paraId="49FFF0F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RVV2*1.5</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722DC5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3700</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7710AE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r>
      <w:tr w14:paraId="0EA6B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9" w:type="dxa"/>
            <w:tcBorders>
              <w:top w:val="nil"/>
              <w:left w:val="single" w:color="000000" w:sz="4" w:space="0"/>
              <w:bottom w:val="single" w:color="000000" w:sz="4" w:space="0"/>
              <w:right w:val="single" w:color="000000" w:sz="4" w:space="0"/>
            </w:tcBorders>
            <w:noWrap/>
            <w:vAlign w:val="center"/>
          </w:tcPr>
          <w:p w14:paraId="1C87B0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0F74E8C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音箱线（室外）</w:t>
            </w:r>
          </w:p>
        </w:tc>
        <w:tc>
          <w:tcPr>
            <w:tcW w:w="5895" w:type="dxa"/>
            <w:tcBorders>
              <w:top w:val="single" w:color="000000" w:sz="4" w:space="0"/>
              <w:left w:val="single" w:color="000000" w:sz="4" w:space="0"/>
              <w:bottom w:val="single" w:color="000000" w:sz="4" w:space="0"/>
              <w:right w:val="single" w:color="000000" w:sz="4" w:space="0"/>
            </w:tcBorders>
            <w:noWrap w:val="0"/>
            <w:vAlign w:val="center"/>
          </w:tcPr>
          <w:p w14:paraId="5B797E8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RVV2*2.5</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5997D0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4300</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07C6C44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r>
      <w:tr w14:paraId="5DF529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9" w:type="dxa"/>
            <w:tcBorders>
              <w:top w:val="nil"/>
              <w:left w:val="single" w:color="000000" w:sz="4" w:space="0"/>
              <w:bottom w:val="single" w:color="000000" w:sz="4" w:space="0"/>
              <w:right w:val="single" w:color="000000" w:sz="4" w:space="0"/>
            </w:tcBorders>
            <w:noWrap/>
            <w:vAlign w:val="center"/>
          </w:tcPr>
          <w:p w14:paraId="617130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133EB7B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管材</w:t>
            </w:r>
          </w:p>
        </w:tc>
        <w:tc>
          <w:tcPr>
            <w:tcW w:w="5895" w:type="dxa"/>
            <w:tcBorders>
              <w:top w:val="single" w:color="000000" w:sz="4" w:space="0"/>
              <w:left w:val="single" w:color="000000" w:sz="4" w:space="0"/>
              <w:bottom w:val="single" w:color="000000" w:sz="4" w:space="0"/>
              <w:right w:val="single" w:color="000000" w:sz="4" w:space="0"/>
            </w:tcBorders>
            <w:noWrap w:val="0"/>
            <w:vAlign w:val="center"/>
          </w:tcPr>
          <w:p w14:paraId="58E4283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SC25</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0D18AA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4800</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21EF53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米</w:t>
            </w:r>
          </w:p>
        </w:tc>
      </w:tr>
      <w:tr w14:paraId="392CB8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669" w:type="dxa"/>
            <w:tcBorders>
              <w:top w:val="nil"/>
              <w:left w:val="single" w:color="000000" w:sz="4" w:space="0"/>
              <w:bottom w:val="single" w:color="000000" w:sz="4" w:space="0"/>
              <w:right w:val="single" w:color="000000" w:sz="4" w:space="0"/>
            </w:tcBorders>
            <w:noWrap/>
            <w:vAlign w:val="center"/>
          </w:tcPr>
          <w:p w14:paraId="5FE746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421C7F6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其他辅助材料</w:t>
            </w:r>
          </w:p>
        </w:tc>
        <w:tc>
          <w:tcPr>
            <w:tcW w:w="5895" w:type="dxa"/>
            <w:tcBorders>
              <w:top w:val="single" w:color="000000" w:sz="4" w:space="0"/>
              <w:left w:val="single" w:color="000000" w:sz="4" w:space="0"/>
              <w:bottom w:val="single" w:color="000000" w:sz="4" w:space="0"/>
              <w:right w:val="single" w:color="000000" w:sz="4" w:space="0"/>
            </w:tcBorders>
            <w:noWrap w:val="0"/>
            <w:vAlign w:val="center"/>
          </w:tcPr>
          <w:p w14:paraId="73D29C4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施工工具、钢钉、软管、线卡等</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2FF9B2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3CBB9C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批</w:t>
            </w:r>
          </w:p>
        </w:tc>
      </w:tr>
      <w:tr w14:paraId="1EA885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669" w:type="dxa"/>
            <w:tcBorders>
              <w:top w:val="nil"/>
              <w:left w:val="single" w:color="000000" w:sz="4" w:space="0"/>
              <w:bottom w:val="single" w:color="000000" w:sz="4" w:space="0"/>
              <w:right w:val="single" w:color="000000" w:sz="4" w:space="0"/>
            </w:tcBorders>
            <w:noWrap/>
            <w:vAlign w:val="center"/>
          </w:tcPr>
          <w:p w14:paraId="123941E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50</w:t>
            </w:r>
          </w:p>
        </w:tc>
        <w:tc>
          <w:tcPr>
            <w:tcW w:w="1245" w:type="dxa"/>
            <w:tcBorders>
              <w:top w:val="single" w:color="000000" w:sz="4" w:space="0"/>
              <w:left w:val="single" w:color="000000" w:sz="4" w:space="0"/>
              <w:bottom w:val="single" w:color="000000" w:sz="4" w:space="0"/>
              <w:right w:val="single" w:color="000000" w:sz="4" w:space="0"/>
            </w:tcBorders>
            <w:noWrap w:val="0"/>
            <w:vAlign w:val="center"/>
          </w:tcPr>
          <w:p w14:paraId="220595A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安装施工费</w:t>
            </w:r>
          </w:p>
        </w:tc>
        <w:tc>
          <w:tcPr>
            <w:tcW w:w="5895" w:type="dxa"/>
            <w:tcBorders>
              <w:top w:val="single" w:color="000000" w:sz="4" w:space="0"/>
              <w:left w:val="single" w:color="000000" w:sz="4" w:space="0"/>
              <w:bottom w:val="single" w:color="000000" w:sz="4" w:space="0"/>
              <w:right w:val="single" w:color="000000" w:sz="4" w:space="0"/>
            </w:tcBorders>
            <w:noWrap w:val="0"/>
            <w:vAlign w:val="center"/>
          </w:tcPr>
          <w:p w14:paraId="45C24104">
            <w:pPr>
              <w:jc w:val="left"/>
              <w:rPr>
                <w:rFonts w:hint="eastAsia" w:ascii="宋体" w:hAnsi="宋体" w:eastAsia="宋体" w:cs="宋体"/>
                <w:i w:val="0"/>
                <w:iCs w:val="0"/>
                <w:color w:val="000000"/>
                <w:sz w:val="21"/>
                <w:szCs w:val="21"/>
                <w:u w:val="none"/>
              </w:rPr>
            </w:pP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0D7ECD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694F7287">
            <w:pPr>
              <w:keepNext w:val="0"/>
              <w:keepLines w:val="0"/>
              <w:widowControl/>
              <w:suppressLineNumbers w:val="0"/>
              <w:jc w:val="center"/>
              <w:textAlignment w:val="center"/>
              <w:rPr>
                <w:rFonts w:hint="eastAsia" w:ascii="宋体" w:hAnsi="宋体" w:eastAsia="宋体" w:cs="宋体"/>
                <w:i w:val="0"/>
                <w:iCs w:val="0"/>
                <w:color w:val="FF0000"/>
                <w:sz w:val="21"/>
                <w:szCs w:val="21"/>
                <w:u w:val="none"/>
                <w:lang w:val="en-US" w:eastAsia="zh-CN"/>
              </w:rPr>
            </w:pPr>
            <w:r>
              <w:rPr>
                <w:rFonts w:hint="eastAsia" w:ascii="宋体" w:hAnsi="宋体" w:eastAsia="宋体" w:cs="宋体"/>
                <w:i w:val="0"/>
                <w:iCs w:val="0"/>
                <w:color w:val="auto"/>
                <w:sz w:val="21"/>
                <w:szCs w:val="21"/>
                <w:u w:val="none"/>
                <w:lang w:val="en-US" w:eastAsia="zh-CN"/>
              </w:rPr>
              <w:t>项</w:t>
            </w:r>
          </w:p>
        </w:tc>
      </w:tr>
    </w:tbl>
    <w:p w14:paraId="3156E6D2">
      <w:pPr>
        <w:pStyle w:val="10"/>
        <w:ind w:left="0" w:leftChars="0" w:firstLine="0" w:firstLineChars="0"/>
        <w:rPr>
          <w:rFonts w:hint="eastAsia" w:ascii="宋体" w:hAnsi="宋体" w:cs="宋体"/>
          <w:sz w:val="21"/>
          <w:szCs w:val="21"/>
        </w:rPr>
      </w:pPr>
    </w:p>
    <w:p w14:paraId="7620E9FC">
      <w:pPr>
        <w:pStyle w:val="4"/>
      </w:pPr>
    </w:p>
    <w:p w14:paraId="58E2F53F">
      <w:pPr>
        <w:pStyle w:val="5"/>
        <w:jc w:val="center"/>
        <w:rPr>
          <w:rFonts w:hint="eastAsia"/>
          <w:b/>
          <w:bCs/>
          <w:sz w:val="24"/>
        </w:rPr>
      </w:pPr>
      <w:r>
        <w:rPr>
          <w:rFonts w:hint="eastAsia"/>
          <w:b/>
          <w:bCs/>
          <w:sz w:val="24"/>
        </w:rPr>
        <w:t>二、项目建设要求及说明</w:t>
      </w:r>
    </w:p>
    <w:p w14:paraId="3B7B8849">
      <w:pPr>
        <w:widowControl/>
        <w:kinsoku w:val="0"/>
        <w:autoSpaceDE w:val="0"/>
        <w:autoSpaceDN w:val="0"/>
        <w:adjustRightInd w:val="0"/>
        <w:snapToGrid w:val="0"/>
        <w:spacing w:line="440" w:lineRule="exact"/>
        <w:textAlignment w:val="baseline"/>
        <w:rPr>
          <w:rFonts w:ascii="宋体" w:hAnsi="宋体" w:cs="宋体"/>
          <w:b/>
          <w:bCs/>
          <w:szCs w:val="21"/>
        </w:rPr>
      </w:pPr>
      <w:r>
        <w:rPr>
          <w:rFonts w:hint="eastAsia" w:ascii="宋体" w:hAnsi="宋体" w:cs="宋体"/>
          <w:b/>
          <w:bCs/>
          <w:szCs w:val="21"/>
        </w:rPr>
        <w:t>1、项目概述</w:t>
      </w:r>
    </w:p>
    <w:p w14:paraId="1A94611D">
      <w:pPr>
        <w:widowControl/>
        <w:kinsoku w:val="0"/>
        <w:autoSpaceDE w:val="0"/>
        <w:autoSpaceDN w:val="0"/>
        <w:adjustRightInd w:val="0"/>
        <w:snapToGrid w:val="0"/>
        <w:spacing w:line="440" w:lineRule="exact"/>
        <w:ind w:right="-166" w:rightChars="-79" w:firstLine="420" w:firstLineChars="200"/>
        <w:textAlignment w:val="baseline"/>
        <w:rPr>
          <w:rFonts w:hint="eastAsia" w:ascii="宋体" w:hAnsi="宋体" w:eastAsia="宋体" w:cs="宋体"/>
          <w:szCs w:val="21"/>
        </w:rPr>
      </w:pPr>
      <w:r>
        <w:rPr>
          <w:rFonts w:hint="eastAsia" w:ascii="宋体" w:hAnsi="宋体" w:cs="宋体"/>
          <w:szCs w:val="21"/>
        </w:rPr>
        <w:t>信息化校园广播系统是现代化学校不可缺少的设备，负责全校所有音频音乐的管理及播出</w:t>
      </w:r>
      <w:r>
        <w:rPr>
          <w:rFonts w:hint="eastAsia" w:ascii="宋体" w:hAnsi="宋体" w:cs="宋体"/>
          <w:szCs w:val="21"/>
          <w:lang w:eastAsia="zh-CN"/>
        </w:rPr>
        <w:t>，</w:t>
      </w:r>
      <w:r>
        <w:rPr>
          <w:rFonts w:hint="eastAsia" w:ascii="宋体" w:hAnsi="宋体" w:cs="宋体"/>
          <w:szCs w:val="21"/>
        </w:rPr>
        <w:t>是校园教学信息传播的重要</w:t>
      </w:r>
      <w:r>
        <w:rPr>
          <w:rFonts w:hint="eastAsia" w:ascii="宋体" w:hAnsi="宋体" w:eastAsia="宋体" w:cs="宋体"/>
          <w:szCs w:val="21"/>
        </w:rPr>
        <w:t>媒介。本次对祁东县</w:t>
      </w:r>
      <w:r>
        <w:rPr>
          <w:rFonts w:hint="eastAsia" w:ascii="宋体" w:hAnsi="宋体" w:eastAsia="宋体" w:cs="宋体"/>
          <w:szCs w:val="21"/>
          <w:lang w:val="en-US" w:eastAsia="zh-CN"/>
        </w:rPr>
        <w:t>乡镇中小学</w:t>
      </w:r>
      <w:r>
        <w:rPr>
          <w:rFonts w:hint="eastAsia" w:ascii="宋体" w:hAnsi="宋体" w:eastAsia="宋体" w:cs="宋体"/>
          <w:szCs w:val="21"/>
        </w:rPr>
        <w:t>等</w:t>
      </w:r>
      <w:r>
        <w:rPr>
          <w:rFonts w:hint="eastAsia" w:ascii="宋体" w:hAnsi="宋体" w:eastAsia="宋体" w:cs="宋体"/>
          <w:szCs w:val="21"/>
          <w:lang w:val="en-US" w:eastAsia="zh-CN"/>
        </w:rPr>
        <w:t>8</w:t>
      </w:r>
      <w:r>
        <w:rPr>
          <w:rFonts w:hint="eastAsia" w:ascii="宋体" w:hAnsi="宋体" w:eastAsia="宋体" w:cs="宋体"/>
          <w:szCs w:val="21"/>
        </w:rPr>
        <w:t>所学校的室内、外各教室及考场的广播系统设备进行</w:t>
      </w:r>
      <w:r>
        <w:rPr>
          <w:rFonts w:hint="eastAsia" w:ascii="宋体" w:hAnsi="宋体" w:eastAsia="宋体" w:cs="宋体"/>
          <w:szCs w:val="21"/>
          <w:lang w:val="en-US" w:eastAsia="zh-CN"/>
        </w:rPr>
        <w:t>升级改造</w:t>
      </w:r>
      <w:r>
        <w:rPr>
          <w:rFonts w:hint="eastAsia" w:ascii="宋体" w:hAnsi="宋体" w:eastAsia="宋体" w:cs="宋体"/>
          <w:szCs w:val="21"/>
        </w:rPr>
        <w:t>。</w:t>
      </w:r>
    </w:p>
    <w:p w14:paraId="1E61059F">
      <w:pPr>
        <w:widowControl/>
        <w:kinsoku w:val="0"/>
        <w:autoSpaceDE w:val="0"/>
        <w:autoSpaceDN w:val="0"/>
        <w:adjustRightInd w:val="0"/>
        <w:snapToGrid w:val="0"/>
        <w:spacing w:line="440" w:lineRule="exact"/>
        <w:ind w:right="-166" w:rightChars="-79"/>
        <w:textAlignment w:val="baseline"/>
        <w:rPr>
          <w:rFonts w:hint="eastAsia" w:ascii="宋体" w:hAnsi="宋体" w:cs="宋体"/>
          <w:b/>
          <w:bCs/>
          <w:szCs w:val="21"/>
        </w:rPr>
      </w:pPr>
      <w:r>
        <w:rPr>
          <w:rFonts w:hint="eastAsia" w:ascii="宋体" w:hAnsi="宋体" w:cs="宋体"/>
          <w:b/>
          <w:bCs/>
          <w:szCs w:val="21"/>
        </w:rPr>
        <w:t>2、质保期及质量要求</w:t>
      </w:r>
    </w:p>
    <w:p w14:paraId="2CC347C1">
      <w:pPr>
        <w:widowControl/>
        <w:kinsoku w:val="0"/>
        <w:autoSpaceDE w:val="0"/>
        <w:autoSpaceDN w:val="0"/>
        <w:adjustRightInd w:val="0"/>
        <w:snapToGrid w:val="0"/>
        <w:spacing w:line="440" w:lineRule="exact"/>
        <w:ind w:firstLine="420" w:firstLineChars="200"/>
        <w:textAlignment w:val="baseline"/>
        <w:rPr>
          <w:rFonts w:hint="eastAsia" w:ascii="宋体" w:hAnsi="宋体" w:cs="宋体"/>
          <w:szCs w:val="21"/>
        </w:rPr>
      </w:pPr>
      <w:r>
        <w:rPr>
          <w:rFonts w:hint="eastAsia" w:ascii="宋体" w:hAnsi="宋体" w:cs="宋体"/>
          <w:szCs w:val="21"/>
        </w:rPr>
        <w:t>2.1、保证所投产品为原厂商原包装，并承诺严格按厂家要求质保，但最低不得少于壹年免费质保期。质保期满后，采购方有权选择自行维修保养或委托中标方继续维修保养，不管采取何种形式，中标方必须保证能及时、优惠地为采购方提供所需的零配件，并在售后服务承诺书中进行承诺。</w:t>
      </w:r>
    </w:p>
    <w:p w14:paraId="0D4961DA">
      <w:pPr>
        <w:widowControl/>
        <w:kinsoku w:val="0"/>
        <w:autoSpaceDE w:val="0"/>
        <w:autoSpaceDN w:val="0"/>
        <w:adjustRightInd w:val="0"/>
        <w:snapToGrid w:val="0"/>
        <w:spacing w:line="440" w:lineRule="exact"/>
        <w:ind w:firstLine="420" w:firstLineChars="200"/>
        <w:textAlignment w:val="baseline"/>
        <w:rPr>
          <w:rFonts w:hint="eastAsia" w:ascii="宋体" w:hAnsi="宋体" w:cs="宋体"/>
          <w:szCs w:val="21"/>
        </w:rPr>
      </w:pPr>
      <w:r>
        <w:rPr>
          <w:rFonts w:hint="eastAsia" w:ascii="宋体" w:hAnsi="宋体" w:cs="宋体"/>
          <w:szCs w:val="21"/>
        </w:rPr>
        <w:t>2.2、保证所提供的货物产品质量和环保须符合国家标准。</w:t>
      </w:r>
    </w:p>
    <w:p w14:paraId="21C32C21">
      <w:pPr>
        <w:widowControl/>
        <w:kinsoku w:val="0"/>
        <w:autoSpaceDE w:val="0"/>
        <w:autoSpaceDN w:val="0"/>
        <w:adjustRightInd w:val="0"/>
        <w:snapToGrid w:val="0"/>
        <w:spacing w:line="440" w:lineRule="exact"/>
        <w:ind w:firstLine="420" w:firstLineChars="200"/>
        <w:textAlignment w:val="baseline"/>
        <w:rPr>
          <w:rFonts w:hint="eastAsia" w:ascii="宋体" w:hAnsi="宋体" w:cs="宋体"/>
          <w:szCs w:val="21"/>
        </w:rPr>
      </w:pPr>
      <w:r>
        <w:rPr>
          <w:rFonts w:hint="eastAsia" w:ascii="宋体" w:hAnsi="宋体" w:cs="宋体"/>
          <w:szCs w:val="21"/>
        </w:rPr>
        <w:t>2.3、售后服务：</w:t>
      </w:r>
    </w:p>
    <w:p w14:paraId="43733C7A">
      <w:pPr>
        <w:widowControl/>
        <w:kinsoku w:val="0"/>
        <w:autoSpaceDE w:val="0"/>
        <w:autoSpaceDN w:val="0"/>
        <w:adjustRightInd w:val="0"/>
        <w:snapToGrid w:val="0"/>
        <w:spacing w:line="440" w:lineRule="exact"/>
        <w:ind w:firstLine="420" w:firstLineChars="200"/>
        <w:textAlignment w:val="baseline"/>
        <w:rPr>
          <w:rFonts w:hint="eastAsia" w:ascii="宋体" w:hAnsi="宋体" w:cs="宋体"/>
          <w:szCs w:val="21"/>
        </w:rPr>
      </w:pPr>
      <w:r>
        <w:rPr>
          <w:rFonts w:hint="eastAsia" w:ascii="宋体" w:hAnsi="宋体" w:cs="宋体"/>
          <w:szCs w:val="21"/>
        </w:rPr>
        <w:t>①免费送货进行安装和调试，对用户随时提供技术支持。</w:t>
      </w:r>
    </w:p>
    <w:p w14:paraId="0FD6C926">
      <w:pPr>
        <w:widowControl/>
        <w:kinsoku w:val="0"/>
        <w:autoSpaceDE w:val="0"/>
        <w:autoSpaceDN w:val="0"/>
        <w:adjustRightInd w:val="0"/>
        <w:snapToGrid w:val="0"/>
        <w:spacing w:line="440" w:lineRule="exact"/>
        <w:ind w:firstLine="420" w:firstLineChars="200"/>
        <w:textAlignment w:val="baseline"/>
        <w:rPr>
          <w:rFonts w:hint="eastAsia" w:ascii="宋体" w:hAnsi="宋体" w:cs="宋体"/>
          <w:szCs w:val="21"/>
        </w:rPr>
      </w:pPr>
      <w:r>
        <w:rPr>
          <w:rFonts w:hint="eastAsia" w:ascii="宋体" w:hAnsi="宋体" w:cs="宋体"/>
          <w:szCs w:val="21"/>
        </w:rPr>
        <w:t>②在免费质保期内，中标人必须完全负责所有因货物质量问题而产生的费用。</w:t>
      </w:r>
    </w:p>
    <w:p w14:paraId="0CF620E1">
      <w:pPr>
        <w:widowControl/>
        <w:kinsoku w:val="0"/>
        <w:autoSpaceDE w:val="0"/>
        <w:autoSpaceDN w:val="0"/>
        <w:adjustRightInd w:val="0"/>
        <w:snapToGrid w:val="0"/>
        <w:spacing w:line="440" w:lineRule="exact"/>
        <w:ind w:firstLine="420" w:firstLineChars="200"/>
        <w:textAlignment w:val="baseline"/>
        <w:rPr>
          <w:rFonts w:hint="eastAsia" w:ascii="宋体" w:hAnsi="宋体" w:cs="宋体"/>
          <w:szCs w:val="21"/>
        </w:rPr>
      </w:pPr>
      <w:r>
        <w:rPr>
          <w:rFonts w:hint="eastAsia" w:ascii="宋体" w:hAnsi="宋体" w:cs="宋体"/>
          <w:szCs w:val="21"/>
        </w:rPr>
        <w:t>③货物出现故障或质量等问题后，中标人接到通知后1小时内必须响应，维修人员须在4小时内到达现场维修，12小时内排除故障和解决问题。</w:t>
      </w:r>
    </w:p>
    <w:p w14:paraId="0D4C8A02">
      <w:pPr>
        <w:widowControl/>
        <w:kinsoku w:val="0"/>
        <w:autoSpaceDE w:val="0"/>
        <w:autoSpaceDN w:val="0"/>
        <w:adjustRightInd w:val="0"/>
        <w:snapToGrid w:val="0"/>
        <w:spacing w:line="440" w:lineRule="exact"/>
        <w:ind w:firstLine="420" w:firstLineChars="200"/>
        <w:textAlignment w:val="baseline"/>
        <w:rPr>
          <w:rFonts w:hint="eastAsia" w:ascii="宋体" w:hAnsi="宋体" w:cs="宋体"/>
          <w:szCs w:val="21"/>
        </w:rPr>
      </w:pPr>
      <w:r>
        <w:rPr>
          <w:rFonts w:hint="eastAsia" w:ascii="宋体" w:hAnsi="宋体" w:cs="宋体"/>
          <w:szCs w:val="21"/>
        </w:rPr>
        <w:t>④免费提供厂商软件同步更新服务。</w:t>
      </w:r>
    </w:p>
    <w:p w14:paraId="402A6000">
      <w:pPr>
        <w:widowControl/>
        <w:kinsoku w:val="0"/>
        <w:autoSpaceDE w:val="0"/>
        <w:autoSpaceDN w:val="0"/>
        <w:adjustRightInd w:val="0"/>
        <w:snapToGrid w:val="0"/>
        <w:spacing w:line="440" w:lineRule="exact"/>
        <w:ind w:firstLine="420" w:firstLineChars="200"/>
        <w:textAlignment w:val="baseline"/>
        <w:rPr>
          <w:rFonts w:hint="eastAsia" w:ascii="宋体" w:hAnsi="宋体" w:cs="宋体"/>
          <w:szCs w:val="21"/>
        </w:rPr>
      </w:pPr>
      <w:r>
        <w:rPr>
          <w:rFonts w:hint="eastAsia" w:ascii="宋体" w:hAnsi="宋体" w:cs="宋体"/>
          <w:szCs w:val="21"/>
        </w:rPr>
        <w:t>⑤以学校为单位提供用户操作手册和维修手册各一份。</w:t>
      </w:r>
    </w:p>
    <w:p w14:paraId="65AB5B3F">
      <w:pPr>
        <w:widowControl/>
        <w:kinsoku w:val="0"/>
        <w:autoSpaceDE w:val="0"/>
        <w:autoSpaceDN w:val="0"/>
        <w:adjustRightInd w:val="0"/>
        <w:snapToGrid w:val="0"/>
        <w:spacing w:line="440" w:lineRule="exact"/>
        <w:ind w:firstLine="420" w:firstLineChars="200"/>
        <w:textAlignment w:val="baseline"/>
        <w:rPr>
          <w:rFonts w:hint="eastAsia" w:ascii="宋体" w:hAnsi="宋体" w:cs="宋体"/>
          <w:szCs w:val="21"/>
        </w:rPr>
      </w:pPr>
      <w:r>
        <w:rPr>
          <w:rFonts w:hint="eastAsia" w:ascii="宋体" w:hAnsi="宋体" w:cs="宋体"/>
          <w:szCs w:val="21"/>
        </w:rPr>
        <w:t>⑥根据采购人要求，对指定的人员进行免费培训，并以乡镇街道办或学校为单位进行分批集中培训，内容包括基本原理、操作使用和日常维护保养等，中标方以学校为单位提供培训方案和培训资料，参训人员人手一份。</w:t>
      </w:r>
    </w:p>
    <w:p w14:paraId="5535E462">
      <w:pPr>
        <w:widowControl/>
        <w:kinsoku w:val="0"/>
        <w:autoSpaceDE w:val="0"/>
        <w:autoSpaceDN w:val="0"/>
        <w:adjustRightInd w:val="0"/>
        <w:snapToGrid w:val="0"/>
        <w:spacing w:line="440" w:lineRule="exact"/>
        <w:ind w:firstLine="210" w:firstLineChars="100"/>
        <w:textAlignment w:val="baseline"/>
        <w:rPr>
          <w:rFonts w:hint="eastAsia" w:ascii="宋体" w:hAnsi="宋体" w:cs="宋体"/>
          <w:szCs w:val="21"/>
        </w:rPr>
      </w:pPr>
      <w:r>
        <w:rPr>
          <w:rFonts w:hint="eastAsia" w:ascii="宋体" w:hAnsi="宋体" w:cs="宋体"/>
          <w:szCs w:val="21"/>
        </w:rPr>
        <w:t>2.4、中标人在项目实施过程中应加强项目资料规范化管理，及时收集、完善、整理项目资料。</w:t>
      </w:r>
    </w:p>
    <w:p w14:paraId="12C01A1F">
      <w:pPr>
        <w:widowControl/>
        <w:kinsoku w:val="0"/>
        <w:autoSpaceDE w:val="0"/>
        <w:autoSpaceDN w:val="0"/>
        <w:adjustRightInd w:val="0"/>
        <w:snapToGrid w:val="0"/>
        <w:spacing w:line="440" w:lineRule="exact"/>
        <w:ind w:firstLine="210" w:firstLineChars="100"/>
        <w:textAlignment w:val="baseline"/>
        <w:rPr>
          <w:rFonts w:hint="eastAsia" w:ascii="宋体" w:hAnsi="宋体" w:cs="宋体"/>
          <w:szCs w:val="21"/>
        </w:rPr>
      </w:pPr>
      <w:r>
        <w:rPr>
          <w:rFonts w:hint="eastAsia" w:ascii="宋体" w:hAnsi="宋体" w:cs="宋体"/>
          <w:szCs w:val="21"/>
        </w:rPr>
        <w:t>2.5、采购人验收时将严格按照国家行业要求和招投标文件验收。</w:t>
      </w:r>
    </w:p>
    <w:p w14:paraId="208811DF">
      <w:pPr>
        <w:adjustRightInd w:val="0"/>
        <w:snapToGrid w:val="0"/>
        <w:spacing w:before="157" w:beforeLines="50" w:line="360" w:lineRule="auto"/>
        <w:rPr>
          <w:rFonts w:hint="eastAsia" w:ascii="Times New Roman" w:hAnsi="Times New Roman" w:eastAsia="宋体" w:cs="Times New Roman"/>
          <w:b/>
          <w:bCs/>
        </w:rPr>
      </w:pPr>
      <w:r>
        <w:rPr>
          <w:rFonts w:hint="eastAsia" w:ascii="宋体"/>
          <w:b/>
          <w:bCs/>
          <w:color w:val="000000"/>
          <w:szCs w:val="21"/>
        </w:rPr>
        <w:t>注：1、</w:t>
      </w:r>
      <w:r>
        <w:rPr>
          <w:rFonts w:hint="eastAsia"/>
          <w:b/>
          <w:bCs/>
        </w:rPr>
        <w:t>带“★”号为</w:t>
      </w:r>
      <w:r>
        <w:rPr>
          <w:rFonts w:hint="eastAsia" w:ascii="Times New Roman" w:hAnsi="Times New Roman" w:eastAsia="宋体" w:cs="Times New Roman"/>
          <w:b/>
          <w:bCs/>
        </w:rPr>
        <w:t>废标条款，不允许负偏离。其它一般商务和技术条款（参数），负偏离项数之和≥</w:t>
      </w:r>
      <w:r>
        <w:rPr>
          <w:rFonts w:hint="eastAsia" w:ascii="Times New Roman" w:hAnsi="Times New Roman" w:eastAsia="宋体" w:cs="Times New Roman"/>
          <w:b/>
          <w:bCs/>
          <w:lang w:val="en-US" w:eastAsia="zh-CN"/>
        </w:rPr>
        <w:t>10</w:t>
      </w:r>
      <w:r>
        <w:rPr>
          <w:rFonts w:hint="eastAsia" w:ascii="Times New Roman" w:hAnsi="Times New Roman" w:eastAsia="宋体" w:cs="Times New Roman"/>
          <w:b/>
          <w:bCs/>
        </w:rPr>
        <w:t>项将导致无效投标；</w:t>
      </w:r>
    </w:p>
    <w:p w14:paraId="72610ED1">
      <w:pPr>
        <w:adjustRightInd w:val="0"/>
        <w:snapToGrid w:val="0"/>
        <w:spacing w:before="157" w:beforeLines="50" w:line="360" w:lineRule="auto"/>
        <w:ind w:firstLine="422" w:firstLineChars="200"/>
        <w:rPr>
          <w:rFonts w:hint="eastAsia" w:ascii="Times New Roman" w:hAnsi="Times New Roman" w:eastAsia="宋体" w:cs="Times New Roman"/>
          <w:b/>
          <w:bCs/>
          <w:lang w:eastAsia="zh-CN"/>
        </w:rPr>
      </w:pPr>
      <w:r>
        <w:rPr>
          <w:rFonts w:hint="eastAsia" w:ascii="Times New Roman" w:hAnsi="Times New Roman" w:eastAsia="宋体" w:cs="Times New Roman"/>
          <w:b/>
          <w:bCs/>
        </w:rPr>
        <w:t>2、★提供所投核心产品（音视频运维管理平台软件）生产厂家的售后服务承诺函或售后服务证明材料</w:t>
      </w:r>
      <w:r>
        <w:rPr>
          <w:rFonts w:hint="eastAsia" w:ascii="Times New Roman" w:hAnsi="Times New Roman" w:eastAsia="宋体" w:cs="Times New Roman"/>
          <w:b/>
          <w:bCs/>
          <w:lang w:eastAsia="zh-CN"/>
        </w:rPr>
        <w:t>；</w:t>
      </w:r>
    </w:p>
    <w:p w14:paraId="40AD98B5">
      <w:pPr>
        <w:keepNext/>
        <w:keepLines/>
        <w:spacing w:line="360" w:lineRule="auto"/>
        <w:ind w:firstLine="422" w:firstLineChars="200"/>
        <w:outlineLvl w:val="1"/>
        <w:rPr>
          <w:rFonts w:hint="eastAsia" w:ascii="黑体" w:hAnsi="黑体" w:eastAsia="黑体"/>
          <w:b/>
          <w:bCs/>
          <w:sz w:val="28"/>
          <w:szCs w:val="28"/>
        </w:rPr>
      </w:pPr>
      <w:r>
        <w:rPr>
          <w:rFonts w:hint="eastAsia" w:ascii="宋体"/>
          <w:b/>
          <w:bCs/>
          <w:color w:val="000000"/>
          <w:szCs w:val="21"/>
        </w:rPr>
        <w:t>3、提供虚假资料投标，一律作无效投标处理，并上报行政监管部门严肃查处。</w:t>
      </w:r>
    </w:p>
    <w:p w14:paraId="1FC28A92">
      <w:r>
        <w:rPr>
          <w:rFonts w:hint="eastAsia" w:ascii="黑体" w:hAnsi="黑体" w:eastAsia="黑体"/>
          <w:b/>
          <w:bCs/>
          <w:sz w:val="28"/>
          <w:szCs w:val="28"/>
        </w:rPr>
        <w:br w:type="page"/>
      </w:r>
      <w:bookmarkStart w:id="2" w:name="_GoBack"/>
      <w:bookmarkEnd w:id="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D9A982"/>
    <w:multiLevelType w:val="singleLevel"/>
    <w:tmpl w:val="86D9A982"/>
    <w:lvl w:ilvl="0" w:tentative="0">
      <w:start w:val="1"/>
      <w:numFmt w:val="decimal"/>
      <w:suff w:val="nothing"/>
      <w:lvlText w:val="%1、"/>
      <w:lvlJc w:val="left"/>
    </w:lvl>
  </w:abstractNum>
  <w:abstractNum w:abstractNumId="1">
    <w:nsid w:val="CFA5154B"/>
    <w:multiLevelType w:val="singleLevel"/>
    <w:tmpl w:val="CFA5154B"/>
    <w:lvl w:ilvl="0" w:tentative="0">
      <w:start w:val="1"/>
      <w:numFmt w:val="decimal"/>
      <w:suff w:val="nothing"/>
      <w:lvlText w:val="%1、"/>
      <w:lvlJc w:val="left"/>
    </w:lvl>
  </w:abstractNum>
  <w:abstractNum w:abstractNumId="2">
    <w:nsid w:val="DA761986"/>
    <w:multiLevelType w:val="singleLevel"/>
    <w:tmpl w:val="DA761986"/>
    <w:lvl w:ilvl="0" w:tentative="0">
      <w:start w:val="1"/>
      <w:numFmt w:val="decimal"/>
      <w:suff w:val="nothing"/>
      <w:lvlText w:val="%1、"/>
      <w:lvlJc w:val="left"/>
    </w:lvl>
  </w:abstractNum>
  <w:abstractNum w:abstractNumId="3">
    <w:nsid w:val="F2561A0C"/>
    <w:multiLevelType w:val="singleLevel"/>
    <w:tmpl w:val="F2561A0C"/>
    <w:lvl w:ilvl="0" w:tentative="0">
      <w:start w:val="1"/>
      <w:numFmt w:val="decimal"/>
      <w:suff w:val="nothing"/>
      <w:lvlText w:val="%1、"/>
      <w:lvlJc w:val="left"/>
    </w:lvl>
  </w:abstractNum>
  <w:num w:numId="1">
    <w:abstractNumId w:val="0"/>
  </w:num>
  <w:num w:numId="2">
    <w:abstractNumId w:val="3"/>
  </w:num>
  <w:num w:numId="3">
    <w:abstractNumId w:val="1"/>
  </w:num>
  <w:num w:numId="4">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user007">
    <w15:presenceInfo w15:providerId="None" w15:userId="user0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0F11BD"/>
    <w:rsid w:val="2C0F11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jc w:val="center"/>
      <w:outlineLvl w:val="0"/>
    </w:pPr>
    <w:rPr>
      <w:b/>
      <w:bCs/>
      <w:sz w:val="24"/>
      <w:szCs w:val="20"/>
    </w:rPr>
  </w:style>
  <w:style w:type="paragraph" w:styleId="3">
    <w:name w:val="heading 2"/>
    <w:basedOn w:val="1"/>
    <w:next w:val="1"/>
    <w:qFormat/>
    <w:uiPriority w:val="0"/>
    <w:pPr>
      <w:keepNext/>
      <w:keepLines/>
      <w:spacing w:line="360" w:lineRule="auto"/>
      <w:outlineLvl w:val="1"/>
    </w:pPr>
    <w:rPr>
      <w:rFonts w:ascii="Arial" w:hAnsi="Arial"/>
      <w:b/>
      <w:bCs/>
      <w:sz w:val="24"/>
      <w:szCs w:val="32"/>
    </w:rPr>
  </w:style>
  <w:style w:type="character" w:default="1" w:styleId="12">
    <w:name w:val="Default Paragraph Font"/>
    <w:semiHidden/>
    <w:uiPriority w:val="0"/>
  </w:style>
  <w:style w:type="table" w:default="1" w:styleId="11">
    <w:name w:val="Normal Table"/>
    <w:semiHidden/>
    <w:uiPriority w:val="0"/>
    <w:tblPr>
      <w:tblCellMar>
        <w:top w:w="0" w:type="dxa"/>
        <w:left w:w="108" w:type="dxa"/>
        <w:bottom w:w="0" w:type="dxa"/>
        <w:right w:w="108" w:type="dxa"/>
      </w:tblCellMar>
    </w:tblPr>
  </w:style>
  <w:style w:type="paragraph" w:styleId="4">
    <w:name w:val="Normal Indent"/>
    <w:basedOn w:val="1"/>
    <w:qFormat/>
    <w:uiPriority w:val="0"/>
    <w:pPr>
      <w:widowControl/>
      <w:ind w:firstLine="420"/>
      <w:jc w:val="left"/>
    </w:pPr>
    <w:rPr>
      <w:kern w:val="0"/>
      <w:sz w:val="20"/>
      <w:szCs w:val="20"/>
    </w:rPr>
  </w:style>
  <w:style w:type="paragraph" w:styleId="5">
    <w:name w:val="Body Text"/>
    <w:basedOn w:val="1"/>
    <w:next w:val="6"/>
    <w:qFormat/>
    <w:uiPriority w:val="0"/>
    <w:pPr>
      <w:spacing w:after="120"/>
    </w:pPr>
  </w:style>
  <w:style w:type="paragraph" w:customStyle="1" w:styleId="6">
    <w:name w:val="1"/>
    <w:basedOn w:val="7"/>
    <w:next w:val="8"/>
    <w:qFormat/>
    <w:uiPriority w:val="0"/>
    <w:pPr>
      <w:spacing w:after="156" w:afterLines="50" w:line="360" w:lineRule="auto"/>
    </w:pPr>
    <w:rPr>
      <w:rFonts w:ascii="宋体" w:hAnsi="宋体"/>
      <w:b/>
      <w:sz w:val="30"/>
      <w:szCs w:val="21"/>
    </w:rPr>
  </w:style>
  <w:style w:type="paragraph" w:customStyle="1" w:styleId="7">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8">
    <w:name w:val="Body Text Indent"/>
    <w:basedOn w:val="1"/>
    <w:next w:val="9"/>
    <w:qFormat/>
    <w:uiPriority w:val="0"/>
    <w:pPr>
      <w:spacing w:after="120"/>
      <w:ind w:left="420" w:leftChars="200"/>
    </w:pPr>
  </w:style>
  <w:style w:type="paragraph" w:styleId="9">
    <w:name w:val="envelope return"/>
    <w:basedOn w:val="1"/>
    <w:qFormat/>
    <w:uiPriority w:val="0"/>
    <w:pPr>
      <w:snapToGrid w:val="0"/>
    </w:pPr>
    <w:rPr>
      <w:rFonts w:ascii="Arial" w:hAnsi="Arial"/>
    </w:rPr>
  </w:style>
  <w:style w:type="paragraph" w:styleId="10">
    <w:name w:val="Body Text First Indent 2"/>
    <w:basedOn w:val="8"/>
    <w:next w:val="4"/>
    <w:qFormat/>
    <w:uiPriority w:val="99"/>
    <w:pPr>
      <w:ind w:firstLine="420" w:firstLineChars="200"/>
    </w:pPr>
  </w:style>
</w:styles>
</file>

<file path=word/_rels/document.xml.rels><?xml version="1.0" encoding="UTF-8" standalone="yes"?>
<Relationships xmlns="http://schemas.openxmlformats.org/package/2006/relationships"><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2025-07-07T00:42:00Z</dcterms:created>
  <dc:creator>王莉</dc:creator>
  <cp:lastModifiedBy>王莉</cp:lastModifiedBy>
  <dcterms:modified xsi:type="dcterms:W3CDTF">2025-07-07T00:43:11Z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3C0DE6162A2E416B88A550E11D6CF8FD_11</vt:lpwstr>
  </property>
  <property fmtid="{D5CDD505-2E9C-101B-9397-08002B2CF9AE}" pid="4" name="KSOTemplateDocerSaveRecord">
    <vt:lpwstr>eyJoZGlkIjoiMGRiMzNmZTc4MmE0NDc5MWE4MjNkZDVmOGZhMWMzZWIiLCJ1c2VySWQiOiI1ODQ1NTQxNzQifQ==</vt:lpwstr>
  </property>
</Properties>
</file>