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F9703">
      <w:pPr>
        <w:pStyle w:val="2"/>
        <w:spacing w:line="400" w:lineRule="exact"/>
        <w:jc w:val="center"/>
        <w:rPr>
          <w:rFonts w:hint="eastAsia" w:ascii="宋体" w:hAnsi="宋体" w:eastAsia="宋体" w:cs="宋体"/>
          <w:sz w:val="36"/>
          <w:szCs w:val="36"/>
        </w:rPr>
      </w:pPr>
      <w:r>
        <w:rPr>
          <w:rFonts w:hint="eastAsia" w:ascii="宋体" w:hAnsi="宋体" w:eastAsia="宋体" w:cs="宋体"/>
          <w:sz w:val="36"/>
          <w:szCs w:val="36"/>
        </w:rPr>
        <w:t>合同主要条款</w:t>
      </w:r>
    </w:p>
    <w:p w14:paraId="3F51309F">
      <w:pPr>
        <w:pStyle w:val="7"/>
        <w:spacing w:line="360" w:lineRule="auto"/>
        <w:ind w:firstLine="480"/>
        <w:rPr>
          <w:rFonts w:hint="eastAsia" w:ascii="宋体" w:hAnsi="宋体" w:eastAsia="宋体"/>
          <w:color w:val="000000"/>
        </w:rPr>
      </w:pPr>
      <w:r>
        <w:rPr>
          <w:rFonts w:hint="eastAsia" w:ascii="宋体" w:hAnsi="宋体" w:eastAsia="宋体"/>
          <w:color w:val="000000"/>
        </w:rPr>
        <w:t>合同编号：XXX</w:t>
      </w:r>
    </w:p>
    <w:p w14:paraId="28C31822">
      <w:pPr>
        <w:pStyle w:val="7"/>
        <w:spacing w:line="360" w:lineRule="auto"/>
        <w:ind w:firstLine="480"/>
        <w:rPr>
          <w:rFonts w:hint="eastAsia" w:ascii="宋体" w:hAnsi="宋体" w:eastAsia="宋体"/>
          <w:color w:val="000000"/>
        </w:rPr>
      </w:pPr>
      <w:r>
        <w:rPr>
          <w:rFonts w:hint="eastAsia" w:ascii="宋体" w:hAnsi="宋体" w:eastAsia="宋体"/>
          <w:color w:val="000000"/>
        </w:rPr>
        <w:t>签订地点：XXX</w:t>
      </w:r>
    </w:p>
    <w:p w14:paraId="5F81980E">
      <w:pPr>
        <w:pStyle w:val="7"/>
        <w:spacing w:line="360" w:lineRule="auto"/>
        <w:ind w:firstLine="480"/>
        <w:rPr>
          <w:rFonts w:hint="eastAsia" w:ascii="宋体" w:hAnsi="宋体" w:eastAsia="宋体"/>
          <w:color w:val="000000"/>
        </w:rPr>
      </w:pPr>
      <w:r>
        <w:rPr>
          <w:rFonts w:hint="eastAsia" w:ascii="宋体" w:hAnsi="宋体" w:eastAsia="宋体"/>
          <w:color w:val="000000"/>
        </w:rPr>
        <w:t>签订时间：XXX</w:t>
      </w:r>
    </w:p>
    <w:p w14:paraId="09B34AC6">
      <w:pPr>
        <w:pStyle w:val="7"/>
        <w:spacing w:line="360" w:lineRule="auto"/>
        <w:ind w:firstLine="480"/>
        <w:rPr>
          <w:rFonts w:hint="eastAsia" w:ascii="宋体" w:hAnsi="宋体" w:eastAsia="宋体"/>
          <w:color w:val="000000"/>
        </w:rPr>
      </w:pPr>
      <w:r>
        <w:rPr>
          <w:rFonts w:hint="eastAsia" w:ascii="宋体" w:hAnsi="宋体" w:eastAsia="宋体"/>
          <w:color w:val="000000"/>
        </w:rPr>
        <w:t>采购人（甲方）：XXX</w:t>
      </w:r>
    </w:p>
    <w:p w14:paraId="3E4840CE">
      <w:pPr>
        <w:pStyle w:val="7"/>
        <w:spacing w:line="360" w:lineRule="auto"/>
        <w:ind w:firstLine="480"/>
        <w:rPr>
          <w:rFonts w:hint="eastAsia" w:ascii="宋体" w:hAnsi="宋体" w:eastAsia="宋体"/>
          <w:color w:val="000000"/>
        </w:rPr>
      </w:pPr>
      <w:r>
        <w:rPr>
          <w:rFonts w:hint="eastAsia" w:ascii="宋体" w:hAnsi="宋体" w:eastAsia="宋体"/>
          <w:color w:val="000000"/>
        </w:rPr>
        <w:t>供应商（乙方）：XXX</w:t>
      </w:r>
    </w:p>
    <w:p w14:paraId="74EB057C">
      <w:pPr>
        <w:pStyle w:val="7"/>
        <w:spacing w:line="360" w:lineRule="auto"/>
        <w:ind w:firstLine="480"/>
        <w:rPr>
          <w:rFonts w:hint="eastAsia" w:ascii="宋体" w:hAnsi="宋体" w:eastAsia="宋体"/>
          <w:color w:val="000000"/>
        </w:rPr>
      </w:pPr>
    </w:p>
    <w:p w14:paraId="773E6067">
      <w:pPr>
        <w:pStyle w:val="7"/>
        <w:spacing w:line="360" w:lineRule="auto"/>
        <w:ind w:firstLine="480"/>
        <w:rPr>
          <w:rFonts w:hint="eastAsia" w:ascii="宋体" w:hAnsi="宋体" w:eastAsia="宋体"/>
          <w:color w:val="000000"/>
        </w:rPr>
      </w:pPr>
      <w:r>
        <w:rPr>
          <w:rFonts w:hint="eastAsia" w:ascii="宋体" w:hAnsi="宋体" w:eastAsia="宋体"/>
          <w:color w:val="000000"/>
        </w:rPr>
        <w:t>根据《中华人民共和国政府采购法》《中华人民共和国民法典》及XXX采购项目（项目编号：XXX）的</w:t>
      </w:r>
      <w:r>
        <w:rPr>
          <w:rFonts w:hint="eastAsia" w:ascii="宋体" w:hAnsi="宋体" w:eastAsia="宋体"/>
          <w:bCs/>
          <w:color w:val="000000"/>
          <w:lang w:eastAsia="zh-CN"/>
        </w:rPr>
        <w:t>竞争性谈判文件</w:t>
      </w:r>
      <w:r>
        <w:rPr>
          <w:rFonts w:hint="eastAsia" w:ascii="宋体" w:hAnsi="宋体" w:eastAsia="宋体"/>
          <w:color w:val="000000"/>
        </w:rPr>
        <w:t>、乙方的</w:t>
      </w:r>
      <w:r>
        <w:rPr>
          <w:rFonts w:hint="eastAsia" w:ascii="宋体" w:hAnsi="宋体" w:eastAsia="宋体"/>
          <w:color w:val="000000"/>
          <w:lang w:eastAsia="zh-CN"/>
        </w:rPr>
        <w:t>响应文件</w:t>
      </w:r>
      <w:r>
        <w:rPr>
          <w:rFonts w:hint="eastAsia" w:ascii="宋体" w:hAnsi="宋体" w:eastAsia="宋体"/>
          <w:color w:val="000000"/>
        </w:rPr>
        <w:t>及《</w:t>
      </w:r>
      <w:r>
        <w:rPr>
          <w:rFonts w:hint="eastAsia" w:ascii="宋体" w:hAnsi="宋体" w:eastAsia="宋体"/>
          <w:color w:val="000000"/>
          <w:lang w:eastAsia="zh-CN"/>
        </w:rPr>
        <w:t>成交</w:t>
      </w:r>
      <w:r>
        <w:rPr>
          <w:rFonts w:hint="eastAsia" w:ascii="宋体" w:hAnsi="宋体" w:eastAsia="宋体"/>
          <w:color w:val="000000"/>
        </w:rPr>
        <w:t>通知书》，甲、乙双方同意签订本合同。详细技术说明及其他有关合同项目的特定信息由合同附件予以说明，合同附件及本项目的</w:t>
      </w:r>
      <w:r>
        <w:rPr>
          <w:rFonts w:hint="eastAsia" w:ascii="宋体" w:hAnsi="宋体" w:eastAsia="宋体"/>
          <w:bCs/>
          <w:color w:val="000000"/>
          <w:lang w:eastAsia="zh-CN"/>
        </w:rPr>
        <w:t>竞争性谈判文件</w:t>
      </w:r>
      <w:r>
        <w:rPr>
          <w:rFonts w:hint="eastAsia" w:ascii="宋体" w:hAnsi="宋体" w:eastAsia="宋体"/>
          <w:color w:val="000000"/>
        </w:rPr>
        <w:t>、</w:t>
      </w:r>
      <w:r>
        <w:rPr>
          <w:rFonts w:hint="eastAsia" w:ascii="宋体" w:hAnsi="宋体" w:eastAsia="宋体"/>
          <w:color w:val="000000"/>
          <w:lang w:eastAsia="zh-CN"/>
        </w:rPr>
        <w:t>响应文件</w:t>
      </w:r>
      <w:r>
        <w:rPr>
          <w:rFonts w:hint="eastAsia" w:ascii="宋体" w:hAnsi="宋体" w:eastAsia="宋体"/>
          <w:color w:val="000000"/>
        </w:rPr>
        <w:t>、《</w:t>
      </w:r>
      <w:r>
        <w:rPr>
          <w:rFonts w:hint="eastAsia" w:ascii="宋体" w:hAnsi="宋体" w:eastAsia="宋体"/>
          <w:color w:val="000000"/>
          <w:lang w:eastAsia="zh-CN"/>
        </w:rPr>
        <w:t>成交</w:t>
      </w:r>
      <w:r>
        <w:rPr>
          <w:rFonts w:hint="eastAsia" w:ascii="宋体" w:hAnsi="宋体" w:eastAsia="宋体"/>
          <w:color w:val="000000"/>
        </w:rPr>
        <w:t>通知书》等均为本合同不可分割的部分。双方同意共同遵守如下条款：</w:t>
      </w:r>
    </w:p>
    <w:p w14:paraId="2F054116">
      <w:pPr>
        <w:spacing w:line="360" w:lineRule="auto"/>
        <w:rPr>
          <w:rFonts w:hint="eastAsia" w:ascii="宋体" w:hAnsi="宋体" w:eastAsia="宋体" w:cs="宋体"/>
          <w:b/>
          <w:color w:val="000000"/>
          <w:sz w:val="24"/>
        </w:rPr>
      </w:pPr>
      <w:r>
        <w:rPr>
          <w:rFonts w:hint="eastAsia" w:ascii="宋体" w:hAnsi="宋体" w:eastAsia="宋体" w:cs="宋体"/>
          <w:b/>
          <w:color w:val="000000"/>
          <w:sz w:val="24"/>
        </w:rPr>
        <w:t>一、合同货物</w:t>
      </w:r>
    </w:p>
    <w:tbl>
      <w:tblPr>
        <w:tblStyle w:val="5"/>
        <w:tblW w:w="91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5"/>
        <w:gridCol w:w="1027"/>
        <w:gridCol w:w="604"/>
        <w:gridCol w:w="531"/>
        <w:gridCol w:w="1064"/>
        <w:gridCol w:w="888"/>
        <w:gridCol w:w="917"/>
        <w:gridCol w:w="932"/>
        <w:gridCol w:w="483"/>
        <w:gridCol w:w="483"/>
        <w:gridCol w:w="483"/>
        <w:gridCol w:w="483"/>
      </w:tblGrid>
      <w:tr w14:paraId="52B78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285" w:type="dxa"/>
            <w:vMerge w:val="restart"/>
            <w:tcBorders>
              <w:top w:val="single" w:color="auto" w:sz="4" w:space="0"/>
              <w:left w:val="single" w:color="auto" w:sz="4" w:space="0"/>
              <w:right w:val="single" w:color="auto" w:sz="4" w:space="0"/>
            </w:tcBorders>
            <w:vAlign w:val="center"/>
          </w:tcPr>
          <w:p w14:paraId="779EB198">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货物品名</w:t>
            </w:r>
          </w:p>
        </w:tc>
        <w:tc>
          <w:tcPr>
            <w:tcW w:w="1027" w:type="dxa"/>
            <w:vMerge w:val="restart"/>
            <w:tcBorders>
              <w:top w:val="single" w:color="auto" w:sz="4" w:space="0"/>
              <w:left w:val="single" w:color="auto" w:sz="4" w:space="0"/>
              <w:right w:val="single" w:color="auto" w:sz="4" w:space="0"/>
            </w:tcBorders>
            <w:vAlign w:val="center"/>
          </w:tcPr>
          <w:p w14:paraId="1E1014CC">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规格</w:t>
            </w:r>
          </w:p>
          <w:p w14:paraId="69FAA442">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型号</w:t>
            </w:r>
          </w:p>
        </w:tc>
        <w:tc>
          <w:tcPr>
            <w:tcW w:w="604" w:type="dxa"/>
            <w:vMerge w:val="restart"/>
            <w:tcBorders>
              <w:top w:val="single" w:color="auto" w:sz="4" w:space="0"/>
              <w:left w:val="single" w:color="auto" w:sz="4" w:space="0"/>
              <w:right w:val="single" w:color="auto" w:sz="4" w:space="0"/>
            </w:tcBorders>
            <w:vAlign w:val="center"/>
          </w:tcPr>
          <w:p w14:paraId="4F7C6320">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单位</w:t>
            </w:r>
          </w:p>
        </w:tc>
        <w:tc>
          <w:tcPr>
            <w:tcW w:w="531" w:type="dxa"/>
            <w:vMerge w:val="restart"/>
            <w:tcBorders>
              <w:top w:val="single" w:color="auto" w:sz="4" w:space="0"/>
              <w:left w:val="single" w:color="auto" w:sz="4" w:space="0"/>
              <w:right w:val="single" w:color="auto" w:sz="4" w:space="0"/>
            </w:tcBorders>
            <w:vAlign w:val="center"/>
          </w:tcPr>
          <w:p w14:paraId="71F392B8">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数量</w:t>
            </w:r>
          </w:p>
        </w:tc>
        <w:tc>
          <w:tcPr>
            <w:tcW w:w="1064" w:type="dxa"/>
            <w:vMerge w:val="restart"/>
            <w:tcBorders>
              <w:top w:val="single" w:color="auto" w:sz="4" w:space="0"/>
              <w:left w:val="single" w:color="auto" w:sz="4" w:space="0"/>
              <w:right w:val="single" w:color="auto" w:sz="4" w:space="0"/>
            </w:tcBorders>
            <w:vAlign w:val="center"/>
          </w:tcPr>
          <w:p w14:paraId="2850A3B7">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单价</w:t>
            </w:r>
          </w:p>
          <w:p w14:paraId="38A57B86">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（万元）</w:t>
            </w:r>
          </w:p>
        </w:tc>
        <w:tc>
          <w:tcPr>
            <w:tcW w:w="888" w:type="dxa"/>
            <w:vMerge w:val="restart"/>
            <w:tcBorders>
              <w:top w:val="single" w:color="auto" w:sz="4" w:space="0"/>
              <w:left w:val="single" w:color="auto" w:sz="4" w:space="0"/>
              <w:right w:val="single" w:color="auto" w:sz="4" w:space="0"/>
            </w:tcBorders>
            <w:vAlign w:val="center"/>
          </w:tcPr>
          <w:p w14:paraId="3F808791">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总价</w:t>
            </w:r>
          </w:p>
          <w:p w14:paraId="40DD8EE2">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（万元）</w:t>
            </w:r>
          </w:p>
        </w:tc>
        <w:tc>
          <w:tcPr>
            <w:tcW w:w="917" w:type="dxa"/>
            <w:vMerge w:val="restart"/>
            <w:tcBorders>
              <w:top w:val="single" w:color="auto" w:sz="4" w:space="0"/>
              <w:left w:val="single" w:color="auto" w:sz="4" w:space="0"/>
              <w:right w:val="single" w:color="auto" w:sz="4" w:space="0"/>
            </w:tcBorders>
            <w:vAlign w:val="center"/>
          </w:tcPr>
          <w:p w14:paraId="0EBF3957">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随机</w:t>
            </w:r>
          </w:p>
          <w:p w14:paraId="59076BC9">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配件</w:t>
            </w:r>
          </w:p>
        </w:tc>
        <w:tc>
          <w:tcPr>
            <w:tcW w:w="932" w:type="dxa"/>
            <w:vMerge w:val="restart"/>
            <w:tcBorders>
              <w:top w:val="single" w:color="auto" w:sz="4" w:space="0"/>
              <w:left w:val="single" w:color="auto" w:sz="4" w:space="0"/>
              <w:right w:val="single" w:color="auto" w:sz="4" w:space="0"/>
            </w:tcBorders>
            <w:vAlign w:val="center"/>
          </w:tcPr>
          <w:p w14:paraId="0CBEEC2B">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交货期</w:t>
            </w:r>
          </w:p>
        </w:tc>
        <w:tc>
          <w:tcPr>
            <w:tcW w:w="1932" w:type="dxa"/>
            <w:gridSpan w:val="4"/>
            <w:tcBorders>
              <w:top w:val="single" w:color="auto" w:sz="4" w:space="0"/>
              <w:left w:val="single" w:color="auto" w:sz="4" w:space="0"/>
              <w:bottom w:val="single" w:color="auto" w:sz="4" w:space="0"/>
              <w:right w:val="single" w:color="auto" w:sz="4" w:space="0"/>
            </w:tcBorders>
            <w:vAlign w:val="center"/>
          </w:tcPr>
          <w:p w14:paraId="1376E18D">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资金来源（万元）</w:t>
            </w:r>
          </w:p>
        </w:tc>
      </w:tr>
      <w:tr w14:paraId="05A70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285" w:type="dxa"/>
            <w:vMerge w:val="continue"/>
            <w:tcBorders>
              <w:left w:val="single" w:color="auto" w:sz="4" w:space="0"/>
              <w:bottom w:val="single" w:color="auto" w:sz="4" w:space="0"/>
              <w:right w:val="single" w:color="auto" w:sz="4" w:space="0"/>
            </w:tcBorders>
            <w:vAlign w:val="center"/>
          </w:tcPr>
          <w:p w14:paraId="66A839D8">
            <w:pPr>
              <w:spacing w:line="360" w:lineRule="auto"/>
              <w:jc w:val="center"/>
              <w:rPr>
                <w:rFonts w:hint="eastAsia" w:ascii="宋体" w:hAnsi="宋体" w:eastAsia="宋体" w:cs="宋体"/>
                <w:color w:val="000000"/>
                <w:sz w:val="24"/>
              </w:rPr>
            </w:pPr>
          </w:p>
        </w:tc>
        <w:tc>
          <w:tcPr>
            <w:tcW w:w="1027" w:type="dxa"/>
            <w:vMerge w:val="continue"/>
            <w:tcBorders>
              <w:left w:val="single" w:color="auto" w:sz="4" w:space="0"/>
              <w:bottom w:val="single" w:color="auto" w:sz="4" w:space="0"/>
              <w:right w:val="single" w:color="auto" w:sz="4" w:space="0"/>
            </w:tcBorders>
            <w:vAlign w:val="center"/>
          </w:tcPr>
          <w:p w14:paraId="5EC00A4E">
            <w:pPr>
              <w:spacing w:line="360" w:lineRule="auto"/>
              <w:jc w:val="center"/>
              <w:rPr>
                <w:rFonts w:hint="eastAsia" w:ascii="宋体" w:hAnsi="宋体" w:eastAsia="宋体" w:cs="宋体"/>
                <w:color w:val="000000"/>
                <w:sz w:val="24"/>
              </w:rPr>
            </w:pPr>
          </w:p>
        </w:tc>
        <w:tc>
          <w:tcPr>
            <w:tcW w:w="604" w:type="dxa"/>
            <w:vMerge w:val="continue"/>
            <w:tcBorders>
              <w:left w:val="single" w:color="auto" w:sz="4" w:space="0"/>
              <w:bottom w:val="single" w:color="auto" w:sz="4" w:space="0"/>
              <w:right w:val="single" w:color="auto" w:sz="4" w:space="0"/>
            </w:tcBorders>
            <w:vAlign w:val="center"/>
          </w:tcPr>
          <w:p w14:paraId="08582F53">
            <w:pPr>
              <w:spacing w:line="360" w:lineRule="auto"/>
              <w:jc w:val="center"/>
              <w:rPr>
                <w:rFonts w:hint="eastAsia" w:ascii="宋体" w:hAnsi="宋体" w:eastAsia="宋体" w:cs="宋体"/>
                <w:color w:val="000000"/>
                <w:sz w:val="24"/>
              </w:rPr>
            </w:pPr>
          </w:p>
        </w:tc>
        <w:tc>
          <w:tcPr>
            <w:tcW w:w="531" w:type="dxa"/>
            <w:vMerge w:val="continue"/>
            <w:tcBorders>
              <w:left w:val="single" w:color="auto" w:sz="4" w:space="0"/>
              <w:bottom w:val="single" w:color="auto" w:sz="4" w:space="0"/>
              <w:right w:val="single" w:color="auto" w:sz="4" w:space="0"/>
            </w:tcBorders>
            <w:vAlign w:val="center"/>
          </w:tcPr>
          <w:p w14:paraId="3A1C4697">
            <w:pPr>
              <w:spacing w:line="360" w:lineRule="auto"/>
              <w:jc w:val="center"/>
              <w:rPr>
                <w:rFonts w:hint="eastAsia" w:ascii="宋体" w:hAnsi="宋体" w:eastAsia="宋体" w:cs="宋体"/>
                <w:color w:val="000000"/>
                <w:sz w:val="24"/>
              </w:rPr>
            </w:pPr>
          </w:p>
        </w:tc>
        <w:tc>
          <w:tcPr>
            <w:tcW w:w="1064" w:type="dxa"/>
            <w:vMerge w:val="continue"/>
            <w:tcBorders>
              <w:left w:val="single" w:color="auto" w:sz="4" w:space="0"/>
              <w:bottom w:val="single" w:color="auto" w:sz="4" w:space="0"/>
              <w:right w:val="single" w:color="auto" w:sz="4" w:space="0"/>
            </w:tcBorders>
            <w:vAlign w:val="center"/>
          </w:tcPr>
          <w:p w14:paraId="69CCD49D">
            <w:pPr>
              <w:spacing w:line="360" w:lineRule="auto"/>
              <w:jc w:val="center"/>
              <w:rPr>
                <w:rFonts w:hint="eastAsia" w:ascii="宋体" w:hAnsi="宋体" w:eastAsia="宋体" w:cs="宋体"/>
                <w:color w:val="000000"/>
                <w:sz w:val="24"/>
              </w:rPr>
            </w:pPr>
          </w:p>
        </w:tc>
        <w:tc>
          <w:tcPr>
            <w:tcW w:w="888" w:type="dxa"/>
            <w:vMerge w:val="continue"/>
            <w:tcBorders>
              <w:left w:val="single" w:color="auto" w:sz="4" w:space="0"/>
              <w:bottom w:val="single" w:color="auto" w:sz="4" w:space="0"/>
              <w:right w:val="single" w:color="auto" w:sz="4" w:space="0"/>
            </w:tcBorders>
            <w:vAlign w:val="center"/>
          </w:tcPr>
          <w:p w14:paraId="720568FE">
            <w:pPr>
              <w:spacing w:line="360" w:lineRule="auto"/>
              <w:jc w:val="center"/>
              <w:rPr>
                <w:rFonts w:hint="eastAsia" w:ascii="宋体" w:hAnsi="宋体" w:eastAsia="宋体" w:cs="宋体"/>
                <w:color w:val="000000"/>
                <w:sz w:val="24"/>
              </w:rPr>
            </w:pPr>
          </w:p>
        </w:tc>
        <w:tc>
          <w:tcPr>
            <w:tcW w:w="917" w:type="dxa"/>
            <w:vMerge w:val="continue"/>
            <w:tcBorders>
              <w:left w:val="single" w:color="auto" w:sz="4" w:space="0"/>
              <w:bottom w:val="single" w:color="auto" w:sz="4" w:space="0"/>
              <w:right w:val="single" w:color="auto" w:sz="4" w:space="0"/>
            </w:tcBorders>
            <w:vAlign w:val="center"/>
          </w:tcPr>
          <w:p w14:paraId="5499CFEF">
            <w:pPr>
              <w:spacing w:line="360" w:lineRule="auto"/>
              <w:jc w:val="center"/>
              <w:rPr>
                <w:rFonts w:hint="eastAsia" w:ascii="宋体" w:hAnsi="宋体" w:eastAsia="宋体" w:cs="宋体"/>
                <w:color w:val="000000"/>
                <w:sz w:val="24"/>
              </w:rPr>
            </w:pPr>
          </w:p>
        </w:tc>
        <w:tc>
          <w:tcPr>
            <w:tcW w:w="932" w:type="dxa"/>
            <w:vMerge w:val="continue"/>
            <w:tcBorders>
              <w:left w:val="single" w:color="auto" w:sz="4" w:space="0"/>
              <w:bottom w:val="single" w:color="auto" w:sz="4" w:space="0"/>
              <w:right w:val="single" w:color="auto" w:sz="4" w:space="0"/>
            </w:tcBorders>
            <w:vAlign w:val="center"/>
          </w:tcPr>
          <w:p w14:paraId="2BCAE0D0">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vAlign w:val="center"/>
          </w:tcPr>
          <w:p w14:paraId="211F4F00">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预算内</w:t>
            </w:r>
          </w:p>
        </w:tc>
        <w:tc>
          <w:tcPr>
            <w:tcW w:w="483" w:type="dxa"/>
            <w:tcBorders>
              <w:top w:val="single" w:color="auto" w:sz="4" w:space="0"/>
              <w:left w:val="single" w:color="auto" w:sz="4" w:space="0"/>
              <w:bottom w:val="single" w:color="auto" w:sz="4" w:space="0"/>
              <w:right w:val="single" w:color="auto" w:sz="4" w:space="0"/>
            </w:tcBorders>
            <w:vAlign w:val="center"/>
          </w:tcPr>
          <w:p w14:paraId="492678C2">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预算外</w:t>
            </w:r>
          </w:p>
        </w:tc>
        <w:tc>
          <w:tcPr>
            <w:tcW w:w="483" w:type="dxa"/>
            <w:tcBorders>
              <w:top w:val="single" w:color="auto" w:sz="4" w:space="0"/>
              <w:left w:val="single" w:color="auto" w:sz="4" w:space="0"/>
              <w:bottom w:val="single" w:color="auto" w:sz="4" w:space="0"/>
              <w:right w:val="single" w:color="auto" w:sz="4" w:space="0"/>
            </w:tcBorders>
            <w:vAlign w:val="center"/>
          </w:tcPr>
          <w:p w14:paraId="63F3886F">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自</w:t>
            </w:r>
          </w:p>
          <w:p w14:paraId="10C601FD">
            <w:pPr>
              <w:autoSpaceDE w:val="0"/>
              <w:autoSpaceDN w:val="0"/>
              <w:adjustRightInd w:val="0"/>
              <w:spacing w:line="360" w:lineRule="auto"/>
              <w:jc w:val="center"/>
              <w:rPr>
                <w:rFonts w:hint="eastAsia" w:ascii="宋体" w:hAnsi="宋体" w:eastAsia="宋体" w:cs="宋体"/>
                <w:color w:val="000000"/>
                <w:sz w:val="24"/>
                <w:lang w:val="zh-CN"/>
              </w:rPr>
            </w:pPr>
          </w:p>
          <w:p w14:paraId="1746FD76">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筹</w:t>
            </w:r>
          </w:p>
        </w:tc>
        <w:tc>
          <w:tcPr>
            <w:tcW w:w="483" w:type="dxa"/>
            <w:tcBorders>
              <w:top w:val="single" w:color="auto" w:sz="4" w:space="0"/>
              <w:left w:val="single" w:color="auto" w:sz="4" w:space="0"/>
              <w:bottom w:val="single" w:color="auto" w:sz="4" w:space="0"/>
              <w:right w:val="single" w:color="auto" w:sz="4" w:space="0"/>
            </w:tcBorders>
            <w:vAlign w:val="center"/>
          </w:tcPr>
          <w:p w14:paraId="19765456">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其</w:t>
            </w:r>
          </w:p>
          <w:p w14:paraId="6B8E311F">
            <w:pPr>
              <w:autoSpaceDE w:val="0"/>
              <w:autoSpaceDN w:val="0"/>
              <w:adjustRightInd w:val="0"/>
              <w:spacing w:line="360" w:lineRule="auto"/>
              <w:jc w:val="center"/>
              <w:rPr>
                <w:rFonts w:hint="eastAsia" w:ascii="宋体" w:hAnsi="宋体" w:eastAsia="宋体" w:cs="宋体"/>
                <w:color w:val="000000"/>
                <w:sz w:val="24"/>
                <w:lang w:val="zh-CN"/>
              </w:rPr>
            </w:pPr>
          </w:p>
          <w:p w14:paraId="48FF4FD9">
            <w:pPr>
              <w:autoSpaceDE w:val="0"/>
              <w:autoSpaceDN w:val="0"/>
              <w:adjustRightInd w:val="0"/>
              <w:spacing w:line="360" w:lineRule="auto"/>
              <w:jc w:val="center"/>
              <w:rPr>
                <w:rFonts w:hint="eastAsia" w:ascii="宋体" w:hAnsi="宋体" w:eastAsia="宋体" w:cs="宋体"/>
                <w:color w:val="000000"/>
                <w:sz w:val="24"/>
                <w:lang w:val="zh-CN"/>
              </w:rPr>
            </w:pPr>
            <w:r>
              <w:rPr>
                <w:rFonts w:hint="eastAsia" w:ascii="宋体" w:hAnsi="宋体" w:eastAsia="宋体" w:cs="宋体"/>
                <w:color w:val="000000"/>
                <w:sz w:val="24"/>
                <w:lang w:val="zh-CN"/>
              </w:rPr>
              <w:t>他</w:t>
            </w:r>
          </w:p>
        </w:tc>
      </w:tr>
      <w:tr w14:paraId="0BB953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14:paraId="74A00DB0">
            <w:pPr>
              <w:spacing w:line="360" w:lineRule="auto"/>
              <w:jc w:val="center"/>
              <w:rPr>
                <w:rFonts w:hint="eastAsia" w:ascii="宋体" w:hAnsi="宋体" w:eastAsia="宋体" w:cs="宋体"/>
                <w:color w:val="000000"/>
                <w:sz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3B3A1C23">
            <w:pPr>
              <w:spacing w:line="360" w:lineRule="auto"/>
              <w:jc w:val="center"/>
              <w:rPr>
                <w:rFonts w:hint="eastAsia" w:ascii="宋体" w:hAnsi="宋体" w:eastAsia="宋体" w:cs="宋体"/>
                <w:color w:val="000000"/>
                <w:sz w:val="24"/>
              </w:rPr>
            </w:pPr>
          </w:p>
        </w:tc>
        <w:tc>
          <w:tcPr>
            <w:tcW w:w="604" w:type="dxa"/>
            <w:tcBorders>
              <w:top w:val="single" w:color="auto" w:sz="4" w:space="0"/>
              <w:left w:val="single" w:color="auto" w:sz="4" w:space="0"/>
              <w:bottom w:val="single" w:color="auto" w:sz="4" w:space="0"/>
              <w:right w:val="single" w:color="auto" w:sz="4" w:space="0"/>
            </w:tcBorders>
            <w:vAlign w:val="center"/>
          </w:tcPr>
          <w:p w14:paraId="3F5646A7">
            <w:pPr>
              <w:spacing w:line="360" w:lineRule="auto"/>
              <w:jc w:val="center"/>
              <w:rPr>
                <w:rFonts w:hint="eastAsia" w:ascii="宋体" w:hAnsi="宋体" w:eastAsia="宋体" w:cs="宋体"/>
                <w:color w:val="000000"/>
                <w:sz w:val="24"/>
              </w:rPr>
            </w:pPr>
          </w:p>
        </w:tc>
        <w:tc>
          <w:tcPr>
            <w:tcW w:w="531" w:type="dxa"/>
            <w:tcBorders>
              <w:top w:val="single" w:color="auto" w:sz="4" w:space="0"/>
              <w:left w:val="single" w:color="auto" w:sz="4" w:space="0"/>
              <w:bottom w:val="single" w:color="auto" w:sz="4" w:space="0"/>
              <w:right w:val="single" w:color="auto" w:sz="4" w:space="0"/>
            </w:tcBorders>
            <w:vAlign w:val="center"/>
          </w:tcPr>
          <w:p w14:paraId="6BE149A2">
            <w:pPr>
              <w:spacing w:line="360" w:lineRule="auto"/>
              <w:jc w:val="center"/>
              <w:rPr>
                <w:rFonts w:hint="eastAsia" w:ascii="宋体" w:hAnsi="宋体" w:eastAsia="宋体" w:cs="宋体"/>
                <w:color w:val="000000"/>
                <w:sz w:val="24"/>
              </w:rPr>
            </w:pPr>
          </w:p>
        </w:tc>
        <w:tc>
          <w:tcPr>
            <w:tcW w:w="1064" w:type="dxa"/>
            <w:tcBorders>
              <w:top w:val="single" w:color="auto" w:sz="4" w:space="0"/>
              <w:left w:val="single" w:color="auto" w:sz="4" w:space="0"/>
              <w:bottom w:val="single" w:color="auto" w:sz="4" w:space="0"/>
              <w:right w:val="single" w:color="auto" w:sz="4" w:space="0"/>
            </w:tcBorders>
            <w:vAlign w:val="center"/>
          </w:tcPr>
          <w:p w14:paraId="3CD2CB4E">
            <w:pPr>
              <w:spacing w:line="360" w:lineRule="auto"/>
              <w:jc w:val="center"/>
              <w:rPr>
                <w:rFonts w:hint="eastAsia" w:ascii="宋体" w:hAnsi="宋体" w:eastAsia="宋体" w:cs="宋体"/>
                <w:color w:val="000000"/>
                <w:sz w:val="24"/>
              </w:rPr>
            </w:pPr>
          </w:p>
        </w:tc>
        <w:tc>
          <w:tcPr>
            <w:tcW w:w="888" w:type="dxa"/>
            <w:tcBorders>
              <w:top w:val="single" w:color="auto" w:sz="4" w:space="0"/>
              <w:left w:val="single" w:color="auto" w:sz="4" w:space="0"/>
              <w:bottom w:val="single" w:color="auto" w:sz="4" w:space="0"/>
              <w:right w:val="single" w:color="auto" w:sz="4" w:space="0"/>
            </w:tcBorders>
            <w:vAlign w:val="center"/>
          </w:tcPr>
          <w:p w14:paraId="7DCE481F">
            <w:pPr>
              <w:spacing w:line="360" w:lineRule="auto"/>
              <w:jc w:val="center"/>
              <w:rPr>
                <w:rFonts w:hint="eastAsia" w:ascii="宋体" w:hAnsi="宋体" w:eastAsia="宋体" w:cs="宋体"/>
                <w:color w:val="000000"/>
                <w:sz w:val="24"/>
              </w:rPr>
            </w:pPr>
          </w:p>
        </w:tc>
        <w:tc>
          <w:tcPr>
            <w:tcW w:w="917" w:type="dxa"/>
            <w:tcBorders>
              <w:top w:val="single" w:color="auto" w:sz="4" w:space="0"/>
              <w:left w:val="single" w:color="auto" w:sz="4" w:space="0"/>
              <w:bottom w:val="single" w:color="auto" w:sz="4" w:space="0"/>
              <w:right w:val="single" w:color="auto" w:sz="4" w:space="0"/>
            </w:tcBorders>
            <w:vAlign w:val="center"/>
          </w:tcPr>
          <w:p w14:paraId="6DB1D6D4">
            <w:pPr>
              <w:spacing w:line="360" w:lineRule="auto"/>
              <w:jc w:val="center"/>
              <w:rPr>
                <w:rFonts w:hint="eastAsia" w:ascii="宋体" w:hAnsi="宋体" w:eastAsia="宋体" w:cs="宋体"/>
                <w:color w:val="000000"/>
                <w:sz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5A8B6FBC">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324A6EB7">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6C864023">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755780DD">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38F78BC2">
            <w:pPr>
              <w:spacing w:line="360" w:lineRule="auto"/>
              <w:jc w:val="center"/>
              <w:rPr>
                <w:rFonts w:hint="eastAsia" w:ascii="宋体" w:hAnsi="宋体" w:eastAsia="宋体" w:cs="宋体"/>
                <w:color w:val="000000"/>
                <w:sz w:val="24"/>
              </w:rPr>
            </w:pPr>
          </w:p>
        </w:tc>
      </w:tr>
      <w:tr w14:paraId="54A6FF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14:paraId="5FC4BD39">
            <w:pPr>
              <w:spacing w:line="360" w:lineRule="auto"/>
              <w:jc w:val="center"/>
              <w:rPr>
                <w:rFonts w:hint="eastAsia" w:ascii="宋体" w:hAnsi="宋体" w:eastAsia="宋体" w:cs="宋体"/>
                <w:color w:val="000000"/>
                <w:sz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99C133E">
            <w:pPr>
              <w:spacing w:line="360" w:lineRule="auto"/>
              <w:jc w:val="center"/>
              <w:rPr>
                <w:rFonts w:hint="eastAsia" w:ascii="宋体" w:hAnsi="宋体" w:eastAsia="宋体" w:cs="宋体"/>
                <w:color w:val="000000"/>
                <w:sz w:val="24"/>
              </w:rPr>
            </w:pPr>
          </w:p>
        </w:tc>
        <w:tc>
          <w:tcPr>
            <w:tcW w:w="604" w:type="dxa"/>
            <w:tcBorders>
              <w:top w:val="single" w:color="auto" w:sz="4" w:space="0"/>
              <w:left w:val="single" w:color="auto" w:sz="4" w:space="0"/>
              <w:bottom w:val="single" w:color="auto" w:sz="4" w:space="0"/>
              <w:right w:val="single" w:color="auto" w:sz="4" w:space="0"/>
            </w:tcBorders>
            <w:vAlign w:val="center"/>
          </w:tcPr>
          <w:p w14:paraId="139AFBB5">
            <w:pPr>
              <w:spacing w:line="360" w:lineRule="auto"/>
              <w:jc w:val="center"/>
              <w:rPr>
                <w:rFonts w:hint="eastAsia" w:ascii="宋体" w:hAnsi="宋体" w:eastAsia="宋体" w:cs="宋体"/>
                <w:color w:val="000000"/>
                <w:sz w:val="24"/>
              </w:rPr>
            </w:pPr>
          </w:p>
        </w:tc>
        <w:tc>
          <w:tcPr>
            <w:tcW w:w="531" w:type="dxa"/>
            <w:tcBorders>
              <w:top w:val="single" w:color="auto" w:sz="4" w:space="0"/>
              <w:left w:val="single" w:color="auto" w:sz="4" w:space="0"/>
              <w:bottom w:val="single" w:color="auto" w:sz="4" w:space="0"/>
              <w:right w:val="single" w:color="auto" w:sz="4" w:space="0"/>
            </w:tcBorders>
            <w:vAlign w:val="center"/>
          </w:tcPr>
          <w:p w14:paraId="3BB6FB7D">
            <w:pPr>
              <w:spacing w:line="360" w:lineRule="auto"/>
              <w:jc w:val="center"/>
              <w:rPr>
                <w:rFonts w:hint="eastAsia" w:ascii="宋体" w:hAnsi="宋体" w:eastAsia="宋体" w:cs="宋体"/>
                <w:color w:val="000000"/>
                <w:sz w:val="24"/>
              </w:rPr>
            </w:pPr>
          </w:p>
        </w:tc>
        <w:tc>
          <w:tcPr>
            <w:tcW w:w="1064" w:type="dxa"/>
            <w:tcBorders>
              <w:top w:val="single" w:color="auto" w:sz="4" w:space="0"/>
              <w:left w:val="single" w:color="auto" w:sz="4" w:space="0"/>
              <w:bottom w:val="single" w:color="auto" w:sz="4" w:space="0"/>
              <w:right w:val="single" w:color="auto" w:sz="4" w:space="0"/>
            </w:tcBorders>
            <w:vAlign w:val="center"/>
          </w:tcPr>
          <w:p w14:paraId="75DAAEBE">
            <w:pPr>
              <w:spacing w:line="360" w:lineRule="auto"/>
              <w:jc w:val="center"/>
              <w:rPr>
                <w:rFonts w:hint="eastAsia" w:ascii="宋体" w:hAnsi="宋体" w:eastAsia="宋体" w:cs="宋体"/>
                <w:color w:val="000000"/>
                <w:sz w:val="24"/>
              </w:rPr>
            </w:pPr>
          </w:p>
        </w:tc>
        <w:tc>
          <w:tcPr>
            <w:tcW w:w="888" w:type="dxa"/>
            <w:tcBorders>
              <w:top w:val="single" w:color="auto" w:sz="4" w:space="0"/>
              <w:left w:val="single" w:color="auto" w:sz="4" w:space="0"/>
              <w:bottom w:val="single" w:color="auto" w:sz="4" w:space="0"/>
              <w:right w:val="single" w:color="auto" w:sz="4" w:space="0"/>
            </w:tcBorders>
            <w:vAlign w:val="center"/>
          </w:tcPr>
          <w:p w14:paraId="616EA209">
            <w:pPr>
              <w:spacing w:line="360" w:lineRule="auto"/>
              <w:jc w:val="center"/>
              <w:rPr>
                <w:rFonts w:hint="eastAsia" w:ascii="宋体" w:hAnsi="宋体" w:eastAsia="宋体" w:cs="宋体"/>
                <w:color w:val="000000"/>
                <w:sz w:val="24"/>
              </w:rPr>
            </w:pPr>
          </w:p>
        </w:tc>
        <w:tc>
          <w:tcPr>
            <w:tcW w:w="917" w:type="dxa"/>
            <w:tcBorders>
              <w:top w:val="single" w:color="auto" w:sz="4" w:space="0"/>
              <w:left w:val="single" w:color="auto" w:sz="4" w:space="0"/>
              <w:bottom w:val="single" w:color="auto" w:sz="4" w:space="0"/>
              <w:right w:val="single" w:color="auto" w:sz="4" w:space="0"/>
            </w:tcBorders>
            <w:vAlign w:val="center"/>
          </w:tcPr>
          <w:p w14:paraId="6C4B2C93">
            <w:pPr>
              <w:spacing w:line="360" w:lineRule="auto"/>
              <w:jc w:val="center"/>
              <w:rPr>
                <w:rFonts w:hint="eastAsia" w:ascii="宋体" w:hAnsi="宋体" w:eastAsia="宋体" w:cs="宋体"/>
                <w:color w:val="000000"/>
                <w:sz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1AFA0688">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04D93E17">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1D2FB20D">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49CE7151">
            <w:pPr>
              <w:spacing w:line="360" w:lineRule="auto"/>
              <w:jc w:val="center"/>
              <w:rPr>
                <w:rFonts w:hint="eastAsia" w:ascii="宋体" w:hAnsi="宋体" w:eastAsia="宋体" w:cs="宋体"/>
                <w:color w:val="000000"/>
                <w:sz w:val="24"/>
              </w:rPr>
            </w:pPr>
          </w:p>
        </w:tc>
        <w:tc>
          <w:tcPr>
            <w:tcW w:w="483" w:type="dxa"/>
            <w:tcBorders>
              <w:top w:val="single" w:color="auto" w:sz="4" w:space="0"/>
              <w:left w:val="single" w:color="auto" w:sz="4" w:space="0"/>
              <w:bottom w:val="single" w:color="auto" w:sz="4" w:space="0"/>
              <w:right w:val="single" w:color="auto" w:sz="4" w:space="0"/>
            </w:tcBorders>
          </w:tcPr>
          <w:p w14:paraId="0FDE0D0A">
            <w:pPr>
              <w:spacing w:line="360" w:lineRule="auto"/>
              <w:jc w:val="center"/>
              <w:rPr>
                <w:rFonts w:hint="eastAsia" w:ascii="宋体" w:hAnsi="宋体" w:eastAsia="宋体" w:cs="宋体"/>
                <w:color w:val="000000"/>
                <w:sz w:val="24"/>
              </w:rPr>
            </w:pPr>
          </w:p>
        </w:tc>
      </w:tr>
    </w:tbl>
    <w:p w14:paraId="25A81E39">
      <w:pPr>
        <w:spacing w:line="360" w:lineRule="auto"/>
        <w:rPr>
          <w:rFonts w:hint="eastAsia" w:ascii="宋体" w:hAnsi="宋体" w:eastAsia="宋体" w:cs="宋体"/>
          <w:b/>
          <w:color w:val="000000"/>
          <w:sz w:val="24"/>
        </w:rPr>
      </w:pPr>
      <w:r>
        <w:rPr>
          <w:rFonts w:hint="eastAsia" w:ascii="宋体" w:hAnsi="宋体" w:eastAsia="宋体" w:cs="宋体"/>
          <w:b/>
          <w:color w:val="000000"/>
          <w:sz w:val="24"/>
        </w:rPr>
        <w:t>二、合同总价</w:t>
      </w:r>
    </w:p>
    <w:p w14:paraId="3D9C266E">
      <w:pPr>
        <w:pStyle w:val="4"/>
        <w:spacing w:line="360" w:lineRule="auto"/>
        <w:ind w:firstLine="480"/>
        <w:rPr>
          <w:rFonts w:hint="eastAsia" w:ascii="宋体" w:hAnsi="宋体" w:eastAsia="宋体" w:cs="宋体"/>
          <w:b/>
          <w:color w:val="000000"/>
          <w:sz w:val="24"/>
        </w:rPr>
      </w:pPr>
      <w:r>
        <w:rPr>
          <w:rFonts w:hint="eastAsia" w:ascii="宋体" w:hAnsi="宋体" w:eastAsia="宋体" w:cs="宋体"/>
          <w:color w:val="000000"/>
          <w:sz w:val="24"/>
        </w:rPr>
        <w:t>合同总价为人民币大写：XXX元，即RMB￥XXX元；该合同总价已包括货物设计、材料、制造、包装、运输、保险、安装、调试、检测、人工、税金、验收合格交付使用之前及保修期内保修服务与备用物件等等所有其他有关各项的含税费用。本合同执行期间合同总价/单价不变，甲方无须另向乙方支付本合同规定之外的其他任何费用。</w:t>
      </w:r>
    </w:p>
    <w:p w14:paraId="2A7B2CDE">
      <w:pPr>
        <w:tabs>
          <w:tab w:val="left" w:pos="2145"/>
        </w:tabs>
        <w:spacing w:line="360" w:lineRule="auto"/>
        <w:rPr>
          <w:rFonts w:hint="eastAsia" w:ascii="宋体" w:hAnsi="宋体" w:eastAsia="宋体" w:cs="宋体"/>
          <w:b/>
          <w:color w:val="000000"/>
          <w:sz w:val="24"/>
        </w:rPr>
      </w:pPr>
      <w:r>
        <w:rPr>
          <w:rFonts w:hint="eastAsia" w:ascii="宋体" w:hAnsi="宋体" w:eastAsia="宋体" w:cs="宋体"/>
          <w:b/>
          <w:color w:val="000000"/>
          <w:sz w:val="24"/>
        </w:rPr>
        <w:t>三、质量要求</w:t>
      </w:r>
      <w:r>
        <w:rPr>
          <w:rFonts w:hint="eastAsia" w:ascii="宋体" w:hAnsi="宋体" w:eastAsia="宋体" w:cs="宋体"/>
          <w:b/>
          <w:color w:val="000000"/>
          <w:sz w:val="24"/>
        </w:rPr>
        <w:tab/>
      </w:r>
    </w:p>
    <w:p w14:paraId="461384B8">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乙方</w:t>
      </w:r>
      <w:r>
        <w:rPr>
          <w:rFonts w:hint="eastAsia" w:ascii="宋体" w:hAnsi="宋体" w:eastAsia="宋体" w:cs="宋体"/>
        </w:rPr>
        <w:t>须提供全新合格的货物（含零部件、配件等），表面无划伤、无碰撞及拆卸痕迹。</w:t>
      </w:r>
      <w:r>
        <w:rPr>
          <w:rFonts w:hint="eastAsia" w:ascii="宋体" w:hAnsi="宋体" w:eastAsia="宋体" w:cs="宋体"/>
          <w:lang w:eastAsia="zh-CN"/>
        </w:rPr>
        <w:t>乙方</w:t>
      </w:r>
      <w:r>
        <w:rPr>
          <w:rFonts w:hint="eastAsia" w:ascii="宋体" w:hAnsi="宋体" w:eastAsia="宋体" w:cs="宋体"/>
        </w:rPr>
        <w:t>拥有该货物的法定所有权或者已经获得了该货物的合法销售授权。同时</w:t>
      </w:r>
      <w:r>
        <w:rPr>
          <w:rFonts w:hint="eastAsia" w:ascii="宋体" w:hAnsi="宋体" w:eastAsia="宋体" w:cs="宋体"/>
          <w:lang w:eastAsia="zh-CN"/>
        </w:rPr>
        <w:t>乙方</w:t>
      </w:r>
      <w:r>
        <w:rPr>
          <w:rFonts w:hint="eastAsia" w:ascii="宋体" w:hAnsi="宋体" w:eastAsia="宋体" w:cs="宋体"/>
        </w:rPr>
        <w:t>确保没有侵害他人的知识产权。否则，由此产生的纠纷和给</w:t>
      </w:r>
      <w:r>
        <w:rPr>
          <w:rFonts w:hint="eastAsia" w:ascii="宋体" w:hAnsi="宋体" w:eastAsia="宋体" w:cs="宋体"/>
          <w:lang w:eastAsia="zh-CN"/>
        </w:rPr>
        <w:t>甲方</w:t>
      </w:r>
      <w:r>
        <w:rPr>
          <w:rFonts w:hint="eastAsia" w:ascii="宋体" w:hAnsi="宋体" w:eastAsia="宋体" w:cs="宋体"/>
        </w:rPr>
        <w:t>造成的损失均由</w:t>
      </w:r>
      <w:r>
        <w:rPr>
          <w:rFonts w:hint="eastAsia" w:ascii="宋体" w:hAnsi="宋体" w:eastAsia="宋体" w:cs="宋体"/>
          <w:lang w:eastAsia="zh-CN"/>
        </w:rPr>
        <w:t>乙方</w:t>
      </w:r>
      <w:r>
        <w:rPr>
          <w:rFonts w:hint="eastAsia" w:ascii="宋体" w:hAnsi="宋体" w:eastAsia="宋体" w:cs="宋体"/>
        </w:rPr>
        <w:t>承担赔偿责任。</w:t>
      </w:r>
    </w:p>
    <w:p w14:paraId="7ED09F4E">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2、货物在质保期内出现问题，</w:t>
      </w:r>
      <w:r>
        <w:rPr>
          <w:rFonts w:hint="eastAsia" w:ascii="宋体" w:hAnsi="宋体" w:eastAsia="宋体" w:cs="宋体"/>
          <w:lang w:eastAsia="zh-CN"/>
        </w:rPr>
        <w:t>乙方</w:t>
      </w:r>
      <w:r>
        <w:rPr>
          <w:rFonts w:hint="eastAsia" w:ascii="宋体" w:hAnsi="宋体" w:eastAsia="宋体" w:cs="宋体"/>
        </w:rPr>
        <w:t>应负责三包（包修、包换、包退），所有费用由</w:t>
      </w:r>
      <w:r>
        <w:rPr>
          <w:rFonts w:hint="eastAsia" w:ascii="宋体" w:hAnsi="宋体" w:eastAsia="宋体" w:cs="宋体"/>
          <w:lang w:eastAsia="zh-CN"/>
        </w:rPr>
        <w:t>乙方</w:t>
      </w:r>
      <w:r>
        <w:rPr>
          <w:rFonts w:hint="eastAsia" w:ascii="宋体" w:hAnsi="宋体" w:eastAsia="宋体" w:cs="宋体"/>
        </w:rPr>
        <w:t>负担，</w:t>
      </w:r>
      <w:r>
        <w:rPr>
          <w:rFonts w:hint="eastAsia" w:ascii="宋体" w:hAnsi="宋体" w:eastAsia="宋体" w:cs="宋体"/>
          <w:lang w:eastAsia="zh-CN"/>
        </w:rPr>
        <w:t>甲方</w:t>
      </w:r>
      <w:r>
        <w:rPr>
          <w:rFonts w:hint="eastAsia" w:ascii="宋体" w:hAnsi="宋体" w:eastAsia="宋体" w:cs="宋体"/>
        </w:rPr>
        <w:t>有权到</w:t>
      </w:r>
      <w:r>
        <w:rPr>
          <w:rFonts w:hint="eastAsia" w:ascii="宋体" w:hAnsi="宋体" w:eastAsia="宋体" w:cs="宋体"/>
          <w:lang w:eastAsia="zh-CN"/>
        </w:rPr>
        <w:t>乙方</w:t>
      </w:r>
      <w:r>
        <w:rPr>
          <w:rFonts w:hint="eastAsia" w:ascii="宋体" w:hAnsi="宋体" w:eastAsia="宋体" w:cs="宋体"/>
        </w:rPr>
        <w:t>生产场地检查货物质量和生产进度。</w:t>
      </w:r>
    </w:p>
    <w:p w14:paraId="59E6CF9F">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3、如因货物质量瑕疵导致</w:t>
      </w:r>
      <w:r>
        <w:rPr>
          <w:rFonts w:hint="eastAsia" w:ascii="宋体" w:hAnsi="宋体" w:eastAsia="宋体" w:cs="宋体"/>
          <w:lang w:eastAsia="zh-CN"/>
        </w:rPr>
        <w:t>甲方</w:t>
      </w:r>
      <w:r>
        <w:rPr>
          <w:rFonts w:hint="eastAsia" w:ascii="宋体" w:hAnsi="宋体" w:eastAsia="宋体" w:cs="宋体"/>
        </w:rPr>
        <w:t>无法正常使用或影响使用效果，由此造成</w:t>
      </w:r>
      <w:r>
        <w:rPr>
          <w:rFonts w:hint="eastAsia" w:ascii="宋体" w:hAnsi="宋体" w:eastAsia="宋体" w:cs="宋体"/>
          <w:lang w:eastAsia="zh-CN"/>
        </w:rPr>
        <w:t>甲方</w:t>
      </w:r>
      <w:r>
        <w:rPr>
          <w:rFonts w:hint="eastAsia" w:ascii="宋体" w:hAnsi="宋体" w:eastAsia="宋体" w:cs="宋体"/>
        </w:rPr>
        <w:t>损失的，</w:t>
      </w:r>
      <w:r>
        <w:rPr>
          <w:rFonts w:hint="eastAsia" w:ascii="宋体" w:hAnsi="宋体" w:eastAsia="宋体" w:cs="宋体"/>
          <w:lang w:eastAsia="zh-CN"/>
        </w:rPr>
        <w:t>乙方</w:t>
      </w:r>
      <w:r>
        <w:rPr>
          <w:rFonts w:hint="eastAsia" w:ascii="宋体" w:hAnsi="宋体" w:eastAsia="宋体" w:cs="宋体"/>
        </w:rPr>
        <w:t>对此承担全部赔偿责任。</w:t>
      </w:r>
    </w:p>
    <w:p w14:paraId="465CCABF">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4、货物必须符合或优于国家（行业）标准，以及本项目</w:t>
      </w:r>
      <w:r>
        <w:rPr>
          <w:rFonts w:hint="eastAsia" w:ascii="宋体" w:hAnsi="宋体" w:eastAsia="宋体" w:cs="宋体"/>
          <w:lang w:eastAsia="zh-CN"/>
        </w:rPr>
        <w:t>竞争性谈判文件</w:t>
      </w:r>
      <w:r>
        <w:rPr>
          <w:rFonts w:hint="eastAsia" w:ascii="宋体" w:hAnsi="宋体" w:eastAsia="宋体" w:cs="宋体"/>
        </w:rPr>
        <w:t>的质量要求和技术指标与出厂标准；交货验收时每台货物上均必须有产品质量检验合格标志。</w:t>
      </w:r>
    </w:p>
    <w:p w14:paraId="3A552557">
      <w:pPr>
        <w:pStyle w:val="7"/>
        <w:spacing w:line="360" w:lineRule="auto"/>
        <w:ind w:firstLine="480"/>
        <w:rPr>
          <w:rFonts w:hint="eastAsia" w:ascii="宋体" w:hAnsi="宋体" w:eastAsia="宋体"/>
          <w:b/>
          <w:color w:val="000000"/>
        </w:rPr>
      </w:pPr>
      <w:r>
        <w:rPr>
          <w:rFonts w:hint="eastAsia" w:ascii="宋体" w:hAnsi="宋体" w:eastAsia="宋体" w:cs="宋体"/>
        </w:rPr>
        <w:t>5、</w:t>
      </w:r>
      <w:r>
        <w:rPr>
          <w:rFonts w:hint="eastAsia" w:ascii="宋体" w:hAnsi="宋体" w:eastAsia="宋体" w:cs="宋体"/>
          <w:lang w:eastAsia="zh-CN"/>
        </w:rPr>
        <w:t>乙方</w:t>
      </w:r>
      <w:r>
        <w:rPr>
          <w:rFonts w:hint="eastAsia" w:ascii="宋体" w:hAnsi="宋体" w:eastAsia="宋体" w:cs="宋体"/>
        </w:rPr>
        <w:t>提供合法性文件、说明产品使用、证明产品质量的所有书面文件</w:t>
      </w:r>
      <w:r>
        <w:rPr>
          <w:rFonts w:hint="eastAsia" w:ascii="宋体" w:hAnsi="宋体" w:eastAsia="宋体" w:cs="宋体"/>
          <w:lang w:val="en-US" w:eastAsia="zh-CN"/>
        </w:rPr>
        <w:t>：</w:t>
      </w:r>
      <w:r>
        <w:rPr>
          <w:rFonts w:hint="eastAsia" w:ascii="宋体" w:hAnsi="宋体" w:eastAsia="宋体" w:cs="宋体"/>
        </w:rPr>
        <w:t>包括装箱单、说明书（或用户手册）、保修卡、合格证以及商检报告等相关资料</w:t>
      </w:r>
      <w:r>
        <w:rPr>
          <w:rFonts w:hint="eastAsia" w:ascii="宋体" w:hAnsi="宋体" w:eastAsia="宋体"/>
        </w:rPr>
        <w:t>。</w:t>
      </w:r>
    </w:p>
    <w:p w14:paraId="6F8653D8">
      <w:pPr>
        <w:pStyle w:val="7"/>
        <w:spacing w:line="360" w:lineRule="auto"/>
        <w:ind w:firstLine="0" w:firstLineChars="0"/>
        <w:rPr>
          <w:rFonts w:hint="eastAsia" w:ascii="宋体" w:hAnsi="宋体" w:eastAsia="宋体"/>
          <w:b/>
          <w:color w:val="000000"/>
        </w:rPr>
      </w:pPr>
      <w:r>
        <w:rPr>
          <w:rFonts w:hint="eastAsia" w:ascii="宋体" w:hAnsi="宋体" w:eastAsia="宋体"/>
          <w:b/>
          <w:color w:val="000000"/>
        </w:rPr>
        <w:t>四、包装和运输</w:t>
      </w:r>
    </w:p>
    <w:p w14:paraId="0F180DC7">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包装：设备包装应坚固完好，能抗御运输、储存和装卸过程中正常冲击，振动和挤压，并便于装卸和搬运。设备包装前检查包装材料的材质、规格和包装结构与所装产品的规格和重量相适应。组件包装时安全，防止撞击，包装表面应清洁。组件排放整齐，不可有高低不平。外包装箱表面不应该有突出的锁扣等装置，以避免箱体移位时发生拉挂等现象，影响箱体安全。</w:t>
      </w:r>
    </w:p>
    <w:p w14:paraId="5B7FB568">
      <w:pPr>
        <w:pStyle w:val="7"/>
        <w:spacing w:line="360" w:lineRule="auto"/>
        <w:ind w:firstLine="480"/>
        <w:rPr>
          <w:rFonts w:hint="eastAsia" w:ascii="宋体" w:hAnsi="宋体" w:eastAsia="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运输：装运设备的运输工具应清洁、干燥、无污染物。敞车运输时，必须用防雨布盖好，以保证设备不被雨(雪)浸入。设备中转时，应堆放在库房内。短暂露天堆放时，必须用防雨布盖好，产品在装卸时，应采用合适的装卸方式，严防将包装箱(件)损坏，包装箱应注意谨慎堆放，防止产品碰伤。装载时，运输车辆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w:t>
      </w:r>
      <w:r>
        <w:rPr>
          <w:rFonts w:hint="eastAsia" w:ascii="宋体" w:hAnsi="宋体" w:eastAsia="宋体"/>
        </w:rPr>
        <w:t>。</w:t>
      </w:r>
    </w:p>
    <w:p w14:paraId="4D5F2FF2">
      <w:pPr>
        <w:spacing w:line="360" w:lineRule="auto"/>
        <w:rPr>
          <w:rFonts w:hint="eastAsia" w:ascii="宋体" w:hAnsi="宋体" w:eastAsia="宋体" w:cs="宋体"/>
          <w:b/>
          <w:color w:val="000000"/>
          <w:sz w:val="24"/>
        </w:rPr>
      </w:pPr>
      <w:r>
        <w:rPr>
          <w:rFonts w:hint="eastAsia" w:ascii="宋体" w:hAnsi="宋体" w:eastAsia="宋体" w:cs="宋体"/>
          <w:b/>
          <w:color w:val="000000"/>
          <w:sz w:val="24"/>
        </w:rPr>
        <w:t>五、交货及验收</w:t>
      </w:r>
    </w:p>
    <w:p w14:paraId="57BF3699">
      <w:pPr>
        <w:spacing w:line="360" w:lineRule="auto"/>
        <w:ind w:firstLine="480" w:firstLineChars="200"/>
        <w:rPr>
          <w:rFonts w:hint="eastAsia" w:ascii="宋体" w:hAnsi="宋体" w:eastAsia="宋体" w:cs="宋体"/>
          <w:b/>
          <w:color w:val="000000"/>
          <w:sz w:val="24"/>
        </w:rPr>
      </w:pPr>
      <w:r>
        <w:rPr>
          <w:rFonts w:hint="eastAsia" w:ascii="宋体" w:hAnsi="宋体" w:eastAsia="宋体" w:cs="宋体"/>
          <w:color w:val="000000"/>
          <w:sz w:val="24"/>
        </w:rPr>
        <w:t>XXXX</w:t>
      </w:r>
    </w:p>
    <w:p w14:paraId="5D9E63B2">
      <w:pPr>
        <w:spacing w:line="360" w:lineRule="auto"/>
        <w:rPr>
          <w:rFonts w:hint="eastAsia" w:ascii="宋体" w:hAnsi="宋体" w:eastAsia="宋体" w:cs="宋体"/>
          <w:b/>
          <w:color w:val="000000"/>
          <w:sz w:val="24"/>
        </w:rPr>
      </w:pPr>
      <w:r>
        <w:rPr>
          <w:rFonts w:hint="eastAsia" w:ascii="宋体" w:hAnsi="宋体" w:eastAsia="宋体" w:cs="宋体"/>
          <w:b/>
          <w:color w:val="000000"/>
          <w:sz w:val="24"/>
        </w:rPr>
        <w:t>六、付款方式</w:t>
      </w:r>
    </w:p>
    <w:p w14:paraId="206394E2">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rPr>
        <w:t>XXXX</w:t>
      </w:r>
    </w:p>
    <w:p w14:paraId="09D24F97">
      <w:pPr>
        <w:pStyle w:val="7"/>
        <w:spacing w:line="360" w:lineRule="auto"/>
        <w:ind w:firstLine="0" w:firstLineChars="0"/>
        <w:rPr>
          <w:rFonts w:hint="eastAsia" w:ascii="宋体" w:hAnsi="宋体" w:eastAsia="宋体"/>
          <w:b/>
        </w:rPr>
      </w:pPr>
      <w:r>
        <w:rPr>
          <w:rFonts w:hint="eastAsia" w:ascii="宋体" w:hAnsi="宋体" w:eastAsia="宋体"/>
          <w:b/>
        </w:rPr>
        <w:t>七、质保期和质保范围</w:t>
      </w:r>
      <w:bookmarkStart w:id="0" w:name="_GoBack"/>
      <w:bookmarkEnd w:id="0"/>
    </w:p>
    <w:p w14:paraId="627FA90B">
      <w:pPr>
        <w:snapToGrid w:val="0"/>
        <w:spacing w:line="360" w:lineRule="auto"/>
        <w:ind w:firstLine="480" w:firstLineChars="200"/>
        <w:rPr>
          <w:rFonts w:hint="eastAsia" w:ascii="宋体" w:hAnsi="宋体" w:eastAsia="宋体"/>
          <w:b/>
        </w:rPr>
      </w:pPr>
      <w:r>
        <w:rPr>
          <w:rFonts w:hint="eastAsia" w:ascii="宋体" w:hAnsi="宋体" w:eastAsia="宋体" w:cs="宋体"/>
          <w:sz w:val="24"/>
        </w:rPr>
        <w:t>XXXX</w:t>
      </w:r>
    </w:p>
    <w:p w14:paraId="27536730">
      <w:pPr>
        <w:pStyle w:val="7"/>
        <w:spacing w:line="360" w:lineRule="auto"/>
        <w:ind w:firstLine="0" w:firstLineChars="0"/>
        <w:rPr>
          <w:rFonts w:hint="eastAsia" w:ascii="宋体" w:hAnsi="宋体" w:eastAsia="宋体"/>
          <w:b/>
        </w:rPr>
      </w:pPr>
      <w:r>
        <w:rPr>
          <w:rFonts w:hint="eastAsia" w:ascii="宋体" w:hAnsi="宋体" w:eastAsia="宋体"/>
          <w:b/>
          <w:lang w:val="en-US" w:eastAsia="zh-CN"/>
        </w:rPr>
        <w:t>八</w:t>
      </w:r>
      <w:r>
        <w:rPr>
          <w:rFonts w:hint="eastAsia" w:ascii="宋体" w:hAnsi="宋体" w:eastAsia="宋体"/>
          <w:b/>
        </w:rPr>
        <w:t>、保险</w:t>
      </w:r>
    </w:p>
    <w:p w14:paraId="45AA620C">
      <w:pPr>
        <w:spacing w:line="360" w:lineRule="auto"/>
        <w:ind w:firstLine="480" w:firstLineChars="200"/>
        <w:rPr>
          <w:rFonts w:hint="eastAsia" w:ascii="宋体" w:hAnsi="宋体" w:eastAsia="宋体" w:cs="宋体"/>
          <w:b/>
          <w:color w:val="000000"/>
          <w:sz w:val="24"/>
        </w:rPr>
      </w:pPr>
      <w:r>
        <w:rPr>
          <w:rFonts w:hint="eastAsia" w:ascii="宋体" w:hAnsi="宋体" w:eastAsia="宋体" w:cs="宋体"/>
          <w:sz w:val="24"/>
        </w:rPr>
        <w:t>按国家相关规定执行。</w:t>
      </w:r>
    </w:p>
    <w:p w14:paraId="34803662">
      <w:pPr>
        <w:spacing w:line="360" w:lineRule="auto"/>
        <w:rPr>
          <w:rFonts w:hint="eastAsia" w:ascii="宋体" w:hAnsi="宋体" w:eastAsia="宋体" w:cs="宋体"/>
          <w:b/>
          <w:color w:val="000000"/>
          <w:sz w:val="24"/>
        </w:rPr>
      </w:pPr>
      <w:r>
        <w:rPr>
          <w:rFonts w:hint="eastAsia" w:ascii="宋体" w:hAnsi="宋体" w:eastAsia="宋体" w:cs="宋体"/>
          <w:b/>
          <w:color w:val="000000"/>
          <w:sz w:val="24"/>
          <w:lang w:val="en-US" w:eastAsia="zh-CN"/>
        </w:rPr>
        <w:t>九</w:t>
      </w:r>
      <w:r>
        <w:rPr>
          <w:rFonts w:hint="eastAsia" w:ascii="宋体" w:hAnsi="宋体" w:eastAsia="宋体" w:cs="宋体"/>
          <w:b/>
          <w:color w:val="000000"/>
          <w:sz w:val="24"/>
        </w:rPr>
        <w:t>、违约责任</w:t>
      </w:r>
    </w:p>
    <w:p w14:paraId="0DE18613">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1、违约责任</w:t>
      </w:r>
    </w:p>
    <w:p w14:paraId="6FBAE1E9">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甲方</w:t>
      </w:r>
      <w:r>
        <w:rPr>
          <w:rFonts w:hint="eastAsia" w:ascii="宋体" w:hAnsi="宋体" w:eastAsia="宋体" w:cs="宋体"/>
          <w:sz w:val="24"/>
          <w:szCs w:val="24"/>
        </w:rPr>
        <w:t>违约责任</w:t>
      </w:r>
    </w:p>
    <w:p w14:paraId="67493496">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甲方</w:t>
      </w:r>
      <w:r>
        <w:rPr>
          <w:rFonts w:hint="eastAsia" w:ascii="宋体" w:hAnsi="宋体" w:eastAsia="宋体" w:cs="宋体"/>
          <w:sz w:val="24"/>
          <w:szCs w:val="24"/>
        </w:rPr>
        <w:t>无正当理由拒收</w:t>
      </w:r>
      <w:r>
        <w:rPr>
          <w:rFonts w:hint="eastAsia" w:ascii="宋体" w:hAnsi="宋体" w:eastAsia="宋体" w:cs="宋体"/>
          <w:sz w:val="24"/>
          <w:szCs w:val="24"/>
          <w:lang w:val="en-US" w:eastAsia="zh-CN"/>
        </w:rPr>
        <w:t>报价产品</w:t>
      </w:r>
      <w:r>
        <w:rPr>
          <w:rFonts w:hint="eastAsia" w:ascii="宋体" w:hAnsi="宋体" w:eastAsia="宋体" w:cs="宋体"/>
          <w:sz w:val="24"/>
          <w:szCs w:val="24"/>
        </w:rPr>
        <w:t>的，</w:t>
      </w:r>
      <w:r>
        <w:rPr>
          <w:rFonts w:hint="eastAsia" w:ascii="宋体" w:hAnsi="宋体" w:eastAsia="宋体" w:cs="宋体"/>
          <w:sz w:val="24"/>
          <w:szCs w:val="24"/>
          <w:lang w:eastAsia="zh-CN"/>
        </w:rPr>
        <w:t>甲方</w:t>
      </w:r>
      <w:r>
        <w:rPr>
          <w:rFonts w:hint="eastAsia" w:ascii="宋体" w:hAnsi="宋体" w:eastAsia="宋体" w:cs="宋体"/>
          <w:sz w:val="24"/>
          <w:szCs w:val="24"/>
        </w:rPr>
        <w:t>应偿付合同总价百分之一的违约金；</w:t>
      </w:r>
    </w:p>
    <w:p w14:paraId="2910BF1E">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甲方</w:t>
      </w:r>
      <w:r>
        <w:rPr>
          <w:rFonts w:hint="eastAsia" w:ascii="宋体" w:hAnsi="宋体" w:eastAsia="宋体" w:cs="宋体"/>
          <w:sz w:val="24"/>
          <w:szCs w:val="24"/>
        </w:rPr>
        <w:t>逾期支付货款的，除应及时付足货款外，应向</w:t>
      </w:r>
      <w:r>
        <w:rPr>
          <w:rFonts w:hint="eastAsia" w:ascii="宋体" w:hAnsi="宋体" w:eastAsia="宋体" w:cs="宋体"/>
          <w:sz w:val="24"/>
          <w:szCs w:val="24"/>
          <w:lang w:eastAsia="zh-CN"/>
        </w:rPr>
        <w:t>乙方</w:t>
      </w:r>
      <w:r>
        <w:rPr>
          <w:rFonts w:hint="eastAsia" w:ascii="宋体" w:hAnsi="宋体" w:eastAsia="宋体" w:cs="宋体"/>
          <w:sz w:val="24"/>
          <w:szCs w:val="24"/>
        </w:rPr>
        <w:t>偿付欠款总额万分之一/天的违约金；逾期付款超过30天的，</w:t>
      </w:r>
      <w:r>
        <w:rPr>
          <w:rFonts w:hint="eastAsia" w:ascii="宋体" w:hAnsi="宋体" w:eastAsia="宋体" w:cs="宋体"/>
          <w:sz w:val="24"/>
          <w:szCs w:val="24"/>
          <w:lang w:eastAsia="zh-CN"/>
        </w:rPr>
        <w:t>乙方</w:t>
      </w:r>
      <w:r>
        <w:rPr>
          <w:rFonts w:hint="eastAsia" w:ascii="宋体" w:hAnsi="宋体" w:eastAsia="宋体" w:cs="宋体"/>
          <w:sz w:val="24"/>
          <w:szCs w:val="24"/>
        </w:rPr>
        <w:t>有权终止合同；</w:t>
      </w:r>
    </w:p>
    <w:p w14:paraId="6698C24B">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甲方</w:t>
      </w:r>
      <w:r>
        <w:rPr>
          <w:rFonts w:hint="eastAsia" w:ascii="宋体" w:hAnsi="宋体" w:eastAsia="宋体" w:cs="宋体"/>
          <w:sz w:val="24"/>
          <w:szCs w:val="24"/>
        </w:rPr>
        <w:t>偿付的违约金不足以弥补</w:t>
      </w:r>
      <w:r>
        <w:rPr>
          <w:rFonts w:hint="eastAsia" w:ascii="宋体" w:hAnsi="宋体" w:eastAsia="宋体" w:cs="宋体"/>
          <w:sz w:val="24"/>
          <w:szCs w:val="24"/>
          <w:lang w:eastAsia="zh-CN"/>
        </w:rPr>
        <w:t>乙方</w:t>
      </w:r>
      <w:r>
        <w:rPr>
          <w:rFonts w:hint="eastAsia" w:ascii="宋体" w:hAnsi="宋体" w:eastAsia="宋体" w:cs="宋体"/>
          <w:sz w:val="24"/>
          <w:szCs w:val="24"/>
        </w:rPr>
        <w:t>损失的，还应按</w:t>
      </w:r>
      <w:r>
        <w:rPr>
          <w:rFonts w:hint="eastAsia" w:ascii="宋体" w:hAnsi="宋体" w:eastAsia="宋体" w:cs="宋体"/>
          <w:sz w:val="24"/>
          <w:szCs w:val="24"/>
          <w:lang w:eastAsia="zh-CN"/>
        </w:rPr>
        <w:t>乙方</w:t>
      </w:r>
      <w:r>
        <w:rPr>
          <w:rFonts w:hint="eastAsia" w:ascii="宋体" w:hAnsi="宋体" w:eastAsia="宋体" w:cs="宋体"/>
          <w:sz w:val="24"/>
          <w:szCs w:val="24"/>
        </w:rPr>
        <w:t>损失尚未弥补的部分，支付赔偿金给</w:t>
      </w:r>
      <w:r>
        <w:rPr>
          <w:rFonts w:hint="eastAsia" w:ascii="宋体" w:hAnsi="宋体" w:eastAsia="宋体" w:cs="宋体"/>
          <w:sz w:val="24"/>
          <w:szCs w:val="24"/>
          <w:lang w:eastAsia="zh-CN"/>
        </w:rPr>
        <w:t>乙方</w:t>
      </w:r>
      <w:r>
        <w:rPr>
          <w:rFonts w:hint="eastAsia" w:ascii="宋体" w:hAnsi="宋体" w:eastAsia="宋体" w:cs="宋体"/>
          <w:sz w:val="24"/>
          <w:szCs w:val="24"/>
        </w:rPr>
        <w:t>。</w:t>
      </w:r>
    </w:p>
    <w:p w14:paraId="167BE830">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乙方</w:t>
      </w:r>
      <w:r>
        <w:rPr>
          <w:rFonts w:hint="eastAsia" w:ascii="宋体" w:hAnsi="宋体" w:eastAsia="宋体" w:cs="宋体"/>
          <w:sz w:val="24"/>
          <w:szCs w:val="24"/>
        </w:rPr>
        <w:t>违约责任</w:t>
      </w:r>
    </w:p>
    <w:p w14:paraId="29039786">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乙方</w:t>
      </w:r>
      <w:r>
        <w:rPr>
          <w:rFonts w:hint="eastAsia" w:ascii="宋体" w:hAnsi="宋体" w:eastAsia="宋体" w:cs="宋体"/>
          <w:sz w:val="24"/>
          <w:szCs w:val="24"/>
        </w:rPr>
        <w:t>交付的</w:t>
      </w:r>
      <w:r>
        <w:rPr>
          <w:rFonts w:hint="eastAsia" w:ascii="宋体" w:hAnsi="宋体" w:eastAsia="宋体" w:cs="宋体"/>
          <w:sz w:val="24"/>
          <w:szCs w:val="24"/>
          <w:lang w:val="en-US" w:eastAsia="zh-CN"/>
        </w:rPr>
        <w:t>报价产品</w:t>
      </w:r>
      <w:r>
        <w:rPr>
          <w:rFonts w:hint="eastAsia" w:ascii="宋体" w:hAnsi="宋体" w:eastAsia="宋体" w:cs="宋体"/>
          <w:sz w:val="24"/>
          <w:szCs w:val="24"/>
        </w:rPr>
        <w:t>质量不符合合同规定的，</w:t>
      </w:r>
      <w:r>
        <w:rPr>
          <w:rFonts w:hint="eastAsia" w:ascii="宋体" w:hAnsi="宋体" w:eastAsia="宋体" w:cs="宋体"/>
          <w:sz w:val="24"/>
          <w:szCs w:val="24"/>
          <w:lang w:eastAsia="zh-CN"/>
        </w:rPr>
        <w:t>乙方</w:t>
      </w:r>
      <w:r>
        <w:rPr>
          <w:rFonts w:hint="eastAsia" w:ascii="宋体" w:hAnsi="宋体" w:eastAsia="宋体" w:cs="宋体"/>
          <w:sz w:val="24"/>
          <w:szCs w:val="24"/>
        </w:rPr>
        <w:t>应向</w:t>
      </w:r>
      <w:r>
        <w:rPr>
          <w:rFonts w:hint="eastAsia" w:ascii="宋体" w:hAnsi="宋体" w:eastAsia="宋体" w:cs="宋体"/>
          <w:sz w:val="24"/>
          <w:szCs w:val="24"/>
          <w:lang w:eastAsia="zh-CN"/>
        </w:rPr>
        <w:t>甲方</w:t>
      </w:r>
      <w:r>
        <w:rPr>
          <w:rFonts w:hint="eastAsia" w:ascii="宋体" w:hAnsi="宋体" w:eastAsia="宋体" w:cs="宋体"/>
          <w:sz w:val="24"/>
          <w:szCs w:val="24"/>
        </w:rPr>
        <w:t>支付合同总价的百分之十的违约金，并须在合同规定的交货时间内更换合格的</w:t>
      </w:r>
      <w:r>
        <w:rPr>
          <w:rFonts w:hint="eastAsia" w:ascii="宋体" w:hAnsi="宋体" w:eastAsia="宋体" w:cs="宋体"/>
          <w:sz w:val="24"/>
          <w:szCs w:val="24"/>
          <w:lang w:val="en-US" w:eastAsia="zh-CN"/>
        </w:rPr>
        <w:t>报价产品</w:t>
      </w:r>
      <w:r>
        <w:rPr>
          <w:rFonts w:hint="eastAsia" w:ascii="宋体" w:hAnsi="宋体" w:eastAsia="宋体" w:cs="宋体"/>
          <w:sz w:val="24"/>
          <w:szCs w:val="24"/>
        </w:rPr>
        <w:t>给</w:t>
      </w:r>
      <w:r>
        <w:rPr>
          <w:rFonts w:hint="eastAsia" w:ascii="宋体" w:hAnsi="宋体" w:eastAsia="宋体" w:cs="宋体"/>
          <w:sz w:val="24"/>
          <w:szCs w:val="24"/>
          <w:lang w:eastAsia="zh-CN"/>
        </w:rPr>
        <w:t>甲方</w:t>
      </w:r>
      <w:r>
        <w:rPr>
          <w:rFonts w:hint="eastAsia" w:ascii="宋体" w:hAnsi="宋体" w:eastAsia="宋体" w:cs="宋体"/>
          <w:sz w:val="24"/>
          <w:szCs w:val="24"/>
        </w:rPr>
        <w:t>，否则，视作</w:t>
      </w:r>
      <w:r>
        <w:rPr>
          <w:rFonts w:hint="eastAsia" w:ascii="宋体" w:hAnsi="宋体" w:eastAsia="宋体" w:cs="宋体"/>
          <w:sz w:val="24"/>
          <w:szCs w:val="24"/>
          <w:lang w:eastAsia="zh-CN"/>
        </w:rPr>
        <w:t>乙方</w:t>
      </w:r>
      <w:r>
        <w:rPr>
          <w:rFonts w:hint="eastAsia" w:ascii="宋体" w:hAnsi="宋体" w:eastAsia="宋体" w:cs="宋体"/>
          <w:sz w:val="24"/>
          <w:szCs w:val="24"/>
        </w:rPr>
        <w:t>不能交付</w:t>
      </w:r>
      <w:r>
        <w:rPr>
          <w:rFonts w:hint="eastAsia" w:ascii="宋体" w:hAnsi="宋体" w:eastAsia="宋体" w:cs="宋体"/>
          <w:sz w:val="24"/>
          <w:szCs w:val="24"/>
          <w:lang w:val="en-US" w:eastAsia="zh-CN"/>
        </w:rPr>
        <w:t>报价产品</w:t>
      </w:r>
      <w:r>
        <w:rPr>
          <w:rFonts w:hint="eastAsia" w:ascii="宋体" w:hAnsi="宋体" w:eastAsia="宋体" w:cs="宋体"/>
          <w:sz w:val="24"/>
          <w:szCs w:val="24"/>
        </w:rPr>
        <w:t>而违约，按本条本款下述第“（2）”项规定由</w:t>
      </w:r>
      <w:r>
        <w:rPr>
          <w:rFonts w:hint="eastAsia" w:ascii="宋体" w:hAnsi="宋体" w:eastAsia="宋体" w:cs="宋体"/>
          <w:sz w:val="24"/>
          <w:szCs w:val="24"/>
          <w:lang w:eastAsia="zh-CN"/>
        </w:rPr>
        <w:t>乙方</w:t>
      </w:r>
      <w:r>
        <w:rPr>
          <w:rFonts w:hint="eastAsia" w:ascii="宋体" w:hAnsi="宋体" w:eastAsia="宋体" w:cs="宋体"/>
          <w:sz w:val="24"/>
          <w:szCs w:val="24"/>
        </w:rPr>
        <w:t>偿付违约赔偿金给</w:t>
      </w:r>
      <w:r>
        <w:rPr>
          <w:rFonts w:hint="eastAsia" w:ascii="宋体" w:hAnsi="宋体" w:eastAsia="宋体" w:cs="宋体"/>
          <w:sz w:val="24"/>
          <w:szCs w:val="24"/>
          <w:lang w:eastAsia="zh-CN"/>
        </w:rPr>
        <w:t>甲方</w:t>
      </w:r>
      <w:r>
        <w:rPr>
          <w:rFonts w:hint="eastAsia" w:ascii="宋体" w:hAnsi="宋体" w:eastAsia="宋体" w:cs="宋体"/>
          <w:sz w:val="24"/>
          <w:szCs w:val="24"/>
        </w:rPr>
        <w:t>。</w:t>
      </w:r>
    </w:p>
    <w:p w14:paraId="5B5B7E57">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乙方</w:t>
      </w:r>
      <w:r>
        <w:rPr>
          <w:rFonts w:hint="eastAsia" w:ascii="宋体" w:hAnsi="宋体" w:eastAsia="宋体" w:cs="宋体"/>
          <w:sz w:val="24"/>
          <w:szCs w:val="24"/>
        </w:rPr>
        <w:t>不能交付</w:t>
      </w:r>
      <w:r>
        <w:rPr>
          <w:rFonts w:hint="eastAsia" w:ascii="宋体" w:hAnsi="宋体" w:eastAsia="宋体" w:cs="宋体"/>
          <w:sz w:val="24"/>
          <w:szCs w:val="24"/>
          <w:lang w:val="en-US" w:eastAsia="zh-CN"/>
        </w:rPr>
        <w:t>报价产品</w:t>
      </w:r>
      <w:r>
        <w:rPr>
          <w:rFonts w:hint="eastAsia" w:ascii="宋体" w:hAnsi="宋体" w:eastAsia="宋体" w:cs="宋体"/>
          <w:sz w:val="24"/>
          <w:szCs w:val="24"/>
        </w:rPr>
        <w:t>或逾期交付</w:t>
      </w:r>
      <w:r>
        <w:rPr>
          <w:rFonts w:hint="eastAsia" w:ascii="宋体" w:hAnsi="宋体" w:eastAsia="宋体" w:cs="宋体"/>
          <w:sz w:val="24"/>
          <w:szCs w:val="24"/>
          <w:lang w:val="en-US" w:eastAsia="zh-CN"/>
        </w:rPr>
        <w:t>报价产品</w:t>
      </w:r>
      <w:r>
        <w:rPr>
          <w:rFonts w:hint="eastAsia" w:ascii="宋体" w:hAnsi="宋体" w:eastAsia="宋体" w:cs="宋体"/>
          <w:sz w:val="24"/>
          <w:szCs w:val="24"/>
        </w:rPr>
        <w:t>而违约的，除应及时交足</w:t>
      </w:r>
      <w:r>
        <w:rPr>
          <w:rFonts w:hint="eastAsia" w:ascii="宋体" w:hAnsi="宋体" w:eastAsia="宋体" w:cs="宋体"/>
          <w:sz w:val="24"/>
          <w:szCs w:val="24"/>
          <w:lang w:val="en-US" w:eastAsia="zh-CN"/>
        </w:rPr>
        <w:t>报价产品</w:t>
      </w:r>
      <w:r>
        <w:rPr>
          <w:rFonts w:hint="eastAsia" w:ascii="宋体" w:hAnsi="宋体" w:eastAsia="宋体" w:cs="宋体"/>
          <w:sz w:val="24"/>
          <w:szCs w:val="24"/>
        </w:rPr>
        <w:t>外，应向</w:t>
      </w:r>
      <w:r>
        <w:rPr>
          <w:rFonts w:hint="eastAsia" w:ascii="宋体" w:hAnsi="宋体" w:eastAsia="宋体" w:cs="宋体"/>
          <w:sz w:val="24"/>
          <w:szCs w:val="24"/>
          <w:lang w:eastAsia="zh-CN"/>
        </w:rPr>
        <w:t>甲方</w:t>
      </w:r>
      <w:r>
        <w:rPr>
          <w:rFonts w:hint="eastAsia" w:ascii="宋体" w:hAnsi="宋体" w:eastAsia="宋体" w:cs="宋体"/>
          <w:sz w:val="24"/>
          <w:szCs w:val="24"/>
        </w:rPr>
        <w:t>偿付逾期交货部分货款总额的万分之一/天的违约金；逾期交货超过30天，</w:t>
      </w:r>
      <w:r>
        <w:rPr>
          <w:rFonts w:hint="eastAsia" w:ascii="宋体" w:hAnsi="宋体" w:eastAsia="宋体" w:cs="宋体"/>
          <w:sz w:val="24"/>
          <w:szCs w:val="24"/>
          <w:lang w:eastAsia="zh-CN"/>
        </w:rPr>
        <w:t>甲方</w:t>
      </w:r>
      <w:r>
        <w:rPr>
          <w:rFonts w:hint="eastAsia" w:ascii="宋体" w:hAnsi="宋体" w:eastAsia="宋体" w:cs="宋体"/>
          <w:sz w:val="24"/>
          <w:szCs w:val="24"/>
        </w:rPr>
        <w:t>有权终止合同，</w:t>
      </w:r>
      <w:r>
        <w:rPr>
          <w:rFonts w:hint="eastAsia" w:ascii="宋体" w:hAnsi="宋体" w:eastAsia="宋体" w:cs="宋体"/>
          <w:sz w:val="24"/>
          <w:szCs w:val="24"/>
          <w:lang w:eastAsia="zh-CN"/>
        </w:rPr>
        <w:t>乙方</w:t>
      </w:r>
      <w:r>
        <w:rPr>
          <w:rFonts w:hint="eastAsia" w:ascii="宋体" w:hAnsi="宋体" w:eastAsia="宋体" w:cs="宋体"/>
          <w:sz w:val="24"/>
          <w:szCs w:val="24"/>
        </w:rPr>
        <w:t>则应按合同总价的百分之十的款额向</w:t>
      </w:r>
      <w:r>
        <w:rPr>
          <w:rFonts w:hint="eastAsia" w:ascii="宋体" w:hAnsi="宋体" w:eastAsia="宋体" w:cs="宋体"/>
          <w:sz w:val="24"/>
          <w:szCs w:val="24"/>
          <w:lang w:eastAsia="zh-CN"/>
        </w:rPr>
        <w:t>甲方</w:t>
      </w:r>
      <w:r>
        <w:rPr>
          <w:rFonts w:hint="eastAsia" w:ascii="宋体" w:hAnsi="宋体" w:eastAsia="宋体" w:cs="宋体"/>
          <w:sz w:val="24"/>
          <w:szCs w:val="24"/>
        </w:rPr>
        <w:t>偿付赔偿金，并须全额退还</w:t>
      </w:r>
      <w:r>
        <w:rPr>
          <w:rFonts w:hint="eastAsia" w:ascii="宋体" w:hAnsi="宋体" w:eastAsia="宋体" w:cs="宋体"/>
          <w:sz w:val="24"/>
          <w:szCs w:val="24"/>
          <w:lang w:eastAsia="zh-CN"/>
        </w:rPr>
        <w:t>甲方</w:t>
      </w:r>
      <w:r>
        <w:rPr>
          <w:rFonts w:hint="eastAsia" w:ascii="宋体" w:hAnsi="宋体" w:eastAsia="宋体" w:cs="宋体"/>
          <w:sz w:val="24"/>
          <w:szCs w:val="24"/>
        </w:rPr>
        <w:t>已经付给</w:t>
      </w:r>
      <w:r>
        <w:rPr>
          <w:rFonts w:hint="eastAsia" w:ascii="宋体" w:hAnsi="宋体" w:eastAsia="宋体" w:cs="宋体"/>
          <w:sz w:val="24"/>
          <w:szCs w:val="24"/>
          <w:lang w:eastAsia="zh-CN"/>
        </w:rPr>
        <w:t>乙方</w:t>
      </w:r>
      <w:r>
        <w:rPr>
          <w:rFonts w:hint="eastAsia" w:ascii="宋体" w:hAnsi="宋体" w:eastAsia="宋体" w:cs="宋体"/>
          <w:sz w:val="24"/>
          <w:szCs w:val="24"/>
        </w:rPr>
        <w:t>的货款及其利息。</w:t>
      </w:r>
    </w:p>
    <w:p w14:paraId="4AA7E26E">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（3）货物经</w:t>
      </w:r>
      <w:r>
        <w:rPr>
          <w:rFonts w:hint="eastAsia" w:ascii="宋体" w:hAnsi="宋体" w:eastAsia="宋体" w:cs="宋体"/>
          <w:sz w:val="24"/>
          <w:szCs w:val="24"/>
          <w:lang w:eastAsia="zh-CN"/>
        </w:rPr>
        <w:t>甲方</w:t>
      </w:r>
      <w:r>
        <w:rPr>
          <w:rFonts w:hint="eastAsia" w:ascii="宋体" w:hAnsi="宋体" w:eastAsia="宋体" w:cs="宋体"/>
          <w:sz w:val="24"/>
          <w:szCs w:val="24"/>
        </w:rPr>
        <w:t>送交具有法定资格条件的质量技术监督机构检测后，如检测结果认定</w:t>
      </w:r>
      <w:r>
        <w:rPr>
          <w:rFonts w:hint="eastAsia" w:ascii="宋体" w:hAnsi="宋体" w:eastAsia="宋体" w:cs="宋体"/>
          <w:sz w:val="24"/>
          <w:szCs w:val="24"/>
          <w:lang w:val="en-US" w:eastAsia="zh-CN"/>
        </w:rPr>
        <w:t>报价产品</w:t>
      </w:r>
      <w:r>
        <w:rPr>
          <w:rFonts w:hint="eastAsia" w:ascii="宋体" w:hAnsi="宋体" w:eastAsia="宋体" w:cs="宋体"/>
          <w:sz w:val="24"/>
          <w:szCs w:val="24"/>
        </w:rPr>
        <w:t>质量不符合本合同规定标准的，则视为</w:t>
      </w:r>
      <w:r>
        <w:rPr>
          <w:rFonts w:hint="eastAsia" w:ascii="宋体" w:hAnsi="宋体" w:eastAsia="宋体" w:cs="宋体"/>
          <w:sz w:val="24"/>
          <w:szCs w:val="24"/>
          <w:lang w:eastAsia="zh-CN"/>
        </w:rPr>
        <w:t>乙方</w:t>
      </w:r>
      <w:r>
        <w:rPr>
          <w:rFonts w:hint="eastAsia" w:ascii="宋体" w:hAnsi="宋体" w:eastAsia="宋体" w:cs="宋体"/>
          <w:sz w:val="24"/>
          <w:szCs w:val="24"/>
        </w:rPr>
        <w:t>没有按时和按质交货而违约，</w:t>
      </w:r>
      <w:r>
        <w:rPr>
          <w:rFonts w:hint="eastAsia" w:ascii="宋体" w:hAnsi="宋体" w:eastAsia="宋体" w:cs="宋体"/>
          <w:sz w:val="24"/>
          <w:szCs w:val="24"/>
          <w:lang w:eastAsia="zh-CN"/>
        </w:rPr>
        <w:t>乙方</w:t>
      </w:r>
      <w:r>
        <w:rPr>
          <w:rFonts w:hint="eastAsia" w:ascii="宋体" w:hAnsi="宋体" w:eastAsia="宋体" w:cs="宋体"/>
          <w:sz w:val="24"/>
          <w:szCs w:val="24"/>
        </w:rPr>
        <w:t>须在30天内无条件更换合格的</w:t>
      </w:r>
      <w:r>
        <w:rPr>
          <w:rFonts w:hint="eastAsia" w:ascii="宋体" w:hAnsi="宋体" w:eastAsia="宋体" w:cs="宋体"/>
          <w:sz w:val="24"/>
          <w:szCs w:val="24"/>
          <w:lang w:val="en-US" w:eastAsia="zh-CN"/>
        </w:rPr>
        <w:t>报价产品</w:t>
      </w:r>
      <w:r>
        <w:rPr>
          <w:rFonts w:hint="eastAsia" w:ascii="宋体" w:hAnsi="宋体" w:eastAsia="宋体" w:cs="宋体"/>
          <w:sz w:val="24"/>
          <w:szCs w:val="24"/>
        </w:rPr>
        <w:t>，如逾期不能更换合格的</w:t>
      </w:r>
      <w:r>
        <w:rPr>
          <w:rFonts w:hint="eastAsia" w:ascii="宋体" w:hAnsi="宋体" w:eastAsia="宋体" w:cs="宋体"/>
          <w:sz w:val="24"/>
          <w:szCs w:val="24"/>
          <w:lang w:val="en-US" w:eastAsia="zh-CN"/>
        </w:rPr>
        <w:t>报价产品</w:t>
      </w:r>
      <w:r>
        <w:rPr>
          <w:rFonts w:hint="eastAsia" w:ascii="宋体" w:hAnsi="宋体" w:eastAsia="宋体" w:cs="宋体"/>
          <w:sz w:val="24"/>
          <w:szCs w:val="24"/>
        </w:rPr>
        <w:t>，</w:t>
      </w:r>
      <w:r>
        <w:rPr>
          <w:rFonts w:hint="eastAsia" w:ascii="宋体" w:hAnsi="宋体" w:eastAsia="宋体" w:cs="宋体"/>
          <w:sz w:val="24"/>
          <w:szCs w:val="24"/>
          <w:lang w:eastAsia="zh-CN"/>
        </w:rPr>
        <w:t>甲方</w:t>
      </w:r>
      <w:r>
        <w:rPr>
          <w:rFonts w:hint="eastAsia" w:ascii="宋体" w:hAnsi="宋体" w:eastAsia="宋体" w:cs="宋体"/>
          <w:sz w:val="24"/>
          <w:szCs w:val="24"/>
        </w:rPr>
        <w:t>有权终止本合同，</w:t>
      </w:r>
      <w:r>
        <w:rPr>
          <w:rFonts w:hint="eastAsia" w:ascii="宋体" w:hAnsi="宋体" w:eastAsia="宋体" w:cs="宋体"/>
          <w:sz w:val="24"/>
          <w:szCs w:val="24"/>
          <w:lang w:eastAsia="zh-CN"/>
        </w:rPr>
        <w:t>乙方</w:t>
      </w:r>
      <w:r>
        <w:rPr>
          <w:rFonts w:hint="eastAsia" w:ascii="宋体" w:hAnsi="宋体" w:eastAsia="宋体" w:cs="宋体"/>
          <w:sz w:val="24"/>
          <w:szCs w:val="24"/>
        </w:rPr>
        <w:t>应另付合同总价的百分之十的赔偿金给</w:t>
      </w:r>
      <w:r>
        <w:rPr>
          <w:rFonts w:hint="eastAsia" w:ascii="宋体" w:hAnsi="宋体" w:eastAsia="宋体" w:cs="宋体"/>
          <w:sz w:val="24"/>
          <w:szCs w:val="24"/>
          <w:lang w:eastAsia="zh-CN"/>
        </w:rPr>
        <w:t>甲方</w:t>
      </w:r>
      <w:r>
        <w:rPr>
          <w:rFonts w:hint="eastAsia" w:ascii="宋体" w:hAnsi="宋体" w:eastAsia="宋体" w:cs="宋体"/>
          <w:sz w:val="24"/>
          <w:szCs w:val="24"/>
        </w:rPr>
        <w:t>。</w:t>
      </w:r>
    </w:p>
    <w:p w14:paraId="1D4AE4A7">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乙方</w:t>
      </w:r>
      <w:r>
        <w:rPr>
          <w:rFonts w:hint="eastAsia" w:ascii="宋体" w:hAnsi="宋体" w:eastAsia="宋体" w:cs="宋体"/>
          <w:sz w:val="24"/>
          <w:szCs w:val="24"/>
        </w:rPr>
        <w:t>保证本合同</w:t>
      </w:r>
      <w:r>
        <w:rPr>
          <w:rFonts w:hint="eastAsia" w:ascii="宋体" w:hAnsi="宋体" w:eastAsia="宋体" w:cs="宋体"/>
          <w:sz w:val="24"/>
          <w:szCs w:val="24"/>
          <w:lang w:val="en-US" w:eastAsia="zh-CN"/>
        </w:rPr>
        <w:t>报价产品</w:t>
      </w:r>
      <w:r>
        <w:rPr>
          <w:rFonts w:hint="eastAsia" w:ascii="宋体" w:hAnsi="宋体" w:eastAsia="宋体" w:cs="宋体"/>
          <w:sz w:val="24"/>
          <w:szCs w:val="24"/>
        </w:rPr>
        <w:t>的权利无瑕疵，包括</w:t>
      </w:r>
      <w:r>
        <w:rPr>
          <w:rFonts w:hint="eastAsia" w:ascii="宋体" w:hAnsi="宋体" w:eastAsia="宋体" w:cs="宋体"/>
          <w:sz w:val="24"/>
          <w:szCs w:val="24"/>
          <w:lang w:val="en-US" w:eastAsia="zh-CN"/>
        </w:rPr>
        <w:t>报价产品</w:t>
      </w:r>
      <w:r>
        <w:rPr>
          <w:rFonts w:hint="eastAsia" w:ascii="宋体" w:hAnsi="宋体" w:eastAsia="宋体" w:cs="宋体"/>
          <w:sz w:val="24"/>
          <w:szCs w:val="24"/>
        </w:rPr>
        <w:t>所有权及知识产权等权利无瑕疵。如任何第三方经法院（或仲裁机构）裁决有权对上述</w:t>
      </w:r>
      <w:r>
        <w:rPr>
          <w:rFonts w:hint="eastAsia" w:ascii="宋体" w:hAnsi="宋体" w:eastAsia="宋体" w:cs="宋体"/>
          <w:sz w:val="24"/>
          <w:szCs w:val="24"/>
          <w:lang w:val="en-US" w:eastAsia="zh-CN"/>
        </w:rPr>
        <w:t>报价产品</w:t>
      </w:r>
      <w:r>
        <w:rPr>
          <w:rFonts w:hint="eastAsia" w:ascii="宋体" w:hAnsi="宋体" w:eastAsia="宋体" w:cs="宋体"/>
          <w:sz w:val="24"/>
          <w:szCs w:val="24"/>
        </w:rPr>
        <w:t>主张权利或国家机关依法对</w:t>
      </w:r>
      <w:r>
        <w:rPr>
          <w:rFonts w:hint="eastAsia" w:ascii="宋体" w:hAnsi="宋体" w:eastAsia="宋体" w:cs="宋体"/>
          <w:sz w:val="24"/>
          <w:szCs w:val="24"/>
          <w:lang w:val="en-US" w:eastAsia="zh-CN"/>
        </w:rPr>
        <w:t>报价产品</w:t>
      </w:r>
      <w:r>
        <w:rPr>
          <w:rFonts w:hint="eastAsia" w:ascii="宋体" w:hAnsi="宋体" w:eastAsia="宋体" w:cs="宋体"/>
          <w:sz w:val="24"/>
          <w:szCs w:val="24"/>
        </w:rPr>
        <w:t>进行没收查处的，</w:t>
      </w:r>
      <w:r>
        <w:rPr>
          <w:rFonts w:hint="eastAsia" w:ascii="宋体" w:hAnsi="宋体" w:eastAsia="宋体" w:cs="宋体"/>
          <w:sz w:val="24"/>
          <w:szCs w:val="24"/>
          <w:lang w:eastAsia="zh-CN"/>
        </w:rPr>
        <w:t>乙方</w:t>
      </w:r>
      <w:r>
        <w:rPr>
          <w:rFonts w:hint="eastAsia" w:ascii="宋体" w:hAnsi="宋体" w:eastAsia="宋体" w:cs="宋体"/>
          <w:sz w:val="24"/>
          <w:szCs w:val="24"/>
        </w:rPr>
        <w:t>除应向</w:t>
      </w:r>
      <w:r>
        <w:rPr>
          <w:rFonts w:hint="eastAsia" w:ascii="宋体" w:hAnsi="宋体" w:eastAsia="宋体" w:cs="宋体"/>
          <w:sz w:val="24"/>
          <w:szCs w:val="24"/>
          <w:lang w:eastAsia="zh-CN"/>
        </w:rPr>
        <w:t>甲方</w:t>
      </w:r>
      <w:r>
        <w:rPr>
          <w:rFonts w:hint="eastAsia" w:ascii="宋体" w:hAnsi="宋体" w:eastAsia="宋体" w:cs="宋体"/>
          <w:sz w:val="24"/>
          <w:szCs w:val="24"/>
        </w:rPr>
        <w:t>返还已收款项外，还应另按合同总价的百分之五向</w:t>
      </w:r>
      <w:r>
        <w:rPr>
          <w:rFonts w:hint="eastAsia" w:ascii="宋体" w:hAnsi="宋体" w:eastAsia="宋体" w:cs="宋体"/>
          <w:sz w:val="24"/>
          <w:szCs w:val="24"/>
          <w:lang w:eastAsia="zh-CN"/>
        </w:rPr>
        <w:t>甲方</w:t>
      </w:r>
      <w:r>
        <w:rPr>
          <w:rFonts w:hint="eastAsia" w:ascii="宋体" w:hAnsi="宋体" w:eastAsia="宋体" w:cs="宋体"/>
          <w:sz w:val="24"/>
          <w:szCs w:val="24"/>
        </w:rPr>
        <w:t>支付违约金。</w:t>
      </w:r>
    </w:p>
    <w:p w14:paraId="20373947">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CN"/>
        </w:rPr>
        <w:t>乙方</w:t>
      </w:r>
      <w:r>
        <w:rPr>
          <w:rFonts w:hint="eastAsia" w:ascii="宋体" w:hAnsi="宋体" w:eastAsia="宋体" w:cs="宋体"/>
          <w:color w:val="000000"/>
          <w:sz w:val="24"/>
          <w:szCs w:val="24"/>
        </w:rPr>
        <w:t>不履行或迟延履行售后</w:t>
      </w:r>
      <w:r>
        <w:rPr>
          <w:rFonts w:hint="eastAsia" w:ascii="宋体" w:hAnsi="宋体" w:eastAsia="宋体" w:cs="宋体"/>
          <w:color w:val="000000"/>
          <w:sz w:val="24"/>
          <w:szCs w:val="24"/>
          <w:lang w:val="en-US" w:eastAsia="zh-CN"/>
        </w:rPr>
        <w:t>服务</w:t>
      </w:r>
      <w:r>
        <w:rPr>
          <w:rFonts w:hint="eastAsia" w:ascii="宋体" w:hAnsi="宋体" w:eastAsia="宋体" w:cs="宋体"/>
          <w:color w:val="000000"/>
          <w:sz w:val="24"/>
          <w:szCs w:val="24"/>
        </w:rPr>
        <w:t>义务的，每发生一次，应向</w:t>
      </w:r>
      <w:r>
        <w:rPr>
          <w:rFonts w:hint="eastAsia" w:ascii="宋体" w:hAnsi="宋体" w:eastAsia="宋体" w:cs="宋体"/>
          <w:color w:val="000000"/>
          <w:sz w:val="24"/>
          <w:szCs w:val="24"/>
          <w:lang w:eastAsia="zh-CN"/>
        </w:rPr>
        <w:t>甲方</w:t>
      </w:r>
      <w:r>
        <w:rPr>
          <w:rFonts w:hint="eastAsia" w:ascii="宋体" w:hAnsi="宋体" w:eastAsia="宋体" w:cs="宋体"/>
          <w:color w:val="000000"/>
          <w:sz w:val="24"/>
          <w:szCs w:val="24"/>
        </w:rPr>
        <w:t>支付合同总价款百分之一的违约金，且</w:t>
      </w:r>
      <w:r>
        <w:rPr>
          <w:rFonts w:hint="eastAsia" w:ascii="宋体" w:hAnsi="宋体" w:eastAsia="宋体" w:cs="宋体"/>
          <w:color w:val="000000"/>
          <w:sz w:val="24"/>
          <w:szCs w:val="24"/>
          <w:lang w:eastAsia="zh-CN"/>
        </w:rPr>
        <w:t>甲方</w:t>
      </w:r>
      <w:r>
        <w:rPr>
          <w:rFonts w:hint="eastAsia" w:ascii="宋体" w:hAnsi="宋体" w:eastAsia="宋体" w:cs="宋体"/>
          <w:color w:val="000000"/>
          <w:sz w:val="24"/>
          <w:szCs w:val="24"/>
        </w:rPr>
        <w:t>有权委托第三方</w:t>
      </w:r>
      <w:r>
        <w:rPr>
          <w:rFonts w:hint="eastAsia" w:ascii="宋体" w:hAnsi="宋体" w:eastAsia="宋体" w:cs="宋体"/>
          <w:color w:val="000000"/>
          <w:sz w:val="24"/>
          <w:szCs w:val="24"/>
          <w:lang w:val="en-US" w:eastAsia="zh-CN"/>
        </w:rPr>
        <w:t>提供</w:t>
      </w:r>
      <w:r>
        <w:rPr>
          <w:rFonts w:hint="eastAsia" w:ascii="宋体" w:hAnsi="宋体" w:eastAsia="宋体" w:cs="宋体"/>
          <w:color w:val="000000"/>
          <w:sz w:val="24"/>
          <w:szCs w:val="24"/>
        </w:rPr>
        <w:t>，由此发生的维保费用由</w:t>
      </w:r>
      <w:r>
        <w:rPr>
          <w:rFonts w:hint="eastAsia" w:ascii="宋体" w:hAnsi="宋体" w:eastAsia="宋体" w:cs="宋体"/>
          <w:color w:val="000000"/>
          <w:sz w:val="24"/>
          <w:szCs w:val="24"/>
          <w:lang w:eastAsia="zh-CN"/>
        </w:rPr>
        <w:t>乙方</w:t>
      </w:r>
      <w:r>
        <w:rPr>
          <w:rFonts w:hint="eastAsia" w:ascii="宋体" w:hAnsi="宋体" w:eastAsia="宋体" w:cs="宋体"/>
          <w:color w:val="000000"/>
          <w:sz w:val="24"/>
          <w:szCs w:val="24"/>
        </w:rPr>
        <w:t>承担。</w:t>
      </w:r>
    </w:p>
    <w:p w14:paraId="5AF1946A">
      <w:pPr>
        <w:pStyle w:val="7"/>
        <w:spacing w:line="360" w:lineRule="auto"/>
        <w:ind w:firstLine="480"/>
        <w:rPr>
          <w:rFonts w:hint="eastAsia" w:ascii="宋体" w:hAnsi="宋体" w:eastAsia="宋体"/>
        </w:rPr>
      </w:pPr>
      <w:r>
        <w:rPr>
          <w:rFonts w:hint="eastAsia" w:ascii="宋体" w:hAnsi="宋体" w:eastAsia="宋体" w:cs="宋体"/>
          <w:sz w:val="24"/>
          <w:szCs w:val="24"/>
        </w:rPr>
        <w:t>（6）</w:t>
      </w:r>
      <w:r>
        <w:rPr>
          <w:rFonts w:hint="eastAsia" w:ascii="宋体" w:hAnsi="宋体" w:eastAsia="宋体" w:cs="宋体"/>
          <w:sz w:val="24"/>
          <w:szCs w:val="24"/>
          <w:lang w:eastAsia="zh-CN"/>
        </w:rPr>
        <w:t>乙方</w:t>
      </w:r>
      <w:r>
        <w:rPr>
          <w:rFonts w:hint="eastAsia" w:ascii="宋体" w:hAnsi="宋体" w:eastAsia="宋体" w:cs="宋体"/>
          <w:sz w:val="24"/>
          <w:szCs w:val="24"/>
        </w:rPr>
        <w:t>偿付的违约金不足以弥补</w:t>
      </w:r>
      <w:r>
        <w:rPr>
          <w:rFonts w:hint="eastAsia" w:ascii="宋体" w:hAnsi="宋体" w:eastAsia="宋体" w:cs="宋体"/>
          <w:sz w:val="24"/>
          <w:szCs w:val="24"/>
          <w:lang w:eastAsia="zh-CN"/>
        </w:rPr>
        <w:t>甲方</w:t>
      </w:r>
      <w:r>
        <w:rPr>
          <w:rFonts w:hint="eastAsia" w:ascii="宋体" w:hAnsi="宋体" w:eastAsia="宋体" w:cs="宋体"/>
          <w:sz w:val="24"/>
          <w:szCs w:val="24"/>
        </w:rPr>
        <w:t>损失的，还应按</w:t>
      </w:r>
      <w:r>
        <w:rPr>
          <w:rFonts w:hint="eastAsia" w:ascii="宋体" w:hAnsi="宋体" w:eastAsia="宋体" w:cs="宋体"/>
          <w:sz w:val="24"/>
          <w:szCs w:val="24"/>
          <w:lang w:eastAsia="zh-CN"/>
        </w:rPr>
        <w:t>甲方</w:t>
      </w:r>
      <w:r>
        <w:rPr>
          <w:rFonts w:hint="eastAsia" w:ascii="宋体" w:hAnsi="宋体" w:eastAsia="宋体" w:cs="宋体"/>
          <w:sz w:val="24"/>
          <w:szCs w:val="24"/>
        </w:rPr>
        <w:t>损失尚未弥补的部分，支付赔偿金给</w:t>
      </w:r>
      <w:r>
        <w:rPr>
          <w:rFonts w:hint="eastAsia" w:ascii="宋体" w:hAnsi="宋体" w:eastAsia="宋体" w:cs="宋体"/>
          <w:sz w:val="24"/>
          <w:szCs w:val="24"/>
          <w:lang w:eastAsia="zh-CN"/>
        </w:rPr>
        <w:t>甲方</w:t>
      </w:r>
      <w:r>
        <w:rPr>
          <w:rFonts w:hint="eastAsia" w:ascii="宋体" w:hAnsi="宋体" w:eastAsia="宋体"/>
        </w:rPr>
        <w:t>。</w:t>
      </w:r>
    </w:p>
    <w:p w14:paraId="00D77C28">
      <w:pPr>
        <w:spacing w:line="360" w:lineRule="auto"/>
        <w:rPr>
          <w:rFonts w:hint="eastAsia" w:ascii="宋体" w:hAnsi="宋体" w:eastAsia="宋体" w:cs="宋体"/>
          <w:b/>
          <w:color w:val="000000"/>
          <w:sz w:val="24"/>
        </w:rPr>
      </w:pPr>
      <w:r>
        <w:rPr>
          <w:rFonts w:hint="eastAsia" w:ascii="宋体" w:hAnsi="宋体" w:eastAsia="宋体" w:cs="宋体"/>
          <w:b/>
          <w:color w:val="000000"/>
          <w:sz w:val="24"/>
        </w:rPr>
        <w:t>十、争议解决办法</w:t>
      </w:r>
    </w:p>
    <w:p w14:paraId="03C0A1E6">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因货物的质量问题发生争议，由</w:t>
      </w:r>
      <w:r>
        <w:rPr>
          <w:rFonts w:hint="eastAsia" w:ascii="宋体" w:hAnsi="宋体" w:eastAsia="宋体" w:cs="宋体"/>
          <w:sz w:val="24"/>
          <w:szCs w:val="24"/>
          <w:lang w:eastAsia="zh-CN"/>
        </w:rPr>
        <w:t>乙方</w:t>
      </w:r>
      <w:r>
        <w:rPr>
          <w:rFonts w:hint="eastAsia" w:ascii="宋体" w:hAnsi="宋体" w:eastAsia="宋体" w:cs="宋体"/>
          <w:sz w:val="24"/>
          <w:szCs w:val="24"/>
        </w:rPr>
        <w:t>5日内委托</w:t>
      </w:r>
      <w:r>
        <w:rPr>
          <w:rFonts w:hint="eastAsia" w:ascii="宋体" w:hAnsi="宋体" w:eastAsia="宋体" w:cs="宋体"/>
          <w:sz w:val="24"/>
          <w:szCs w:val="24"/>
          <w:lang w:eastAsia="zh-CN"/>
        </w:rPr>
        <w:t>甲方</w:t>
      </w:r>
      <w:r>
        <w:rPr>
          <w:rFonts w:hint="eastAsia" w:ascii="宋体" w:hAnsi="宋体" w:eastAsia="宋体" w:cs="宋体"/>
          <w:sz w:val="24"/>
          <w:szCs w:val="24"/>
        </w:rPr>
        <w:t>所在地质量技术监督部门或其指定的质量鉴定机构进行质量鉴定。</w:t>
      </w:r>
      <w:r>
        <w:rPr>
          <w:rFonts w:hint="eastAsia" w:ascii="宋体" w:hAnsi="宋体" w:eastAsia="宋体" w:cs="宋体"/>
          <w:sz w:val="24"/>
          <w:szCs w:val="24"/>
          <w:lang w:val="en-US" w:eastAsia="zh-CN"/>
        </w:rPr>
        <w:t>报价产品</w:t>
      </w:r>
      <w:r>
        <w:rPr>
          <w:rFonts w:hint="eastAsia" w:ascii="宋体" w:hAnsi="宋体" w:eastAsia="宋体" w:cs="宋体"/>
          <w:sz w:val="24"/>
          <w:szCs w:val="24"/>
        </w:rPr>
        <w:t>符合标准的，鉴定费由</w:t>
      </w:r>
      <w:r>
        <w:rPr>
          <w:rFonts w:hint="eastAsia" w:ascii="宋体" w:hAnsi="宋体" w:eastAsia="宋体" w:cs="宋体"/>
          <w:sz w:val="24"/>
          <w:szCs w:val="24"/>
          <w:lang w:eastAsia="zh-CN"/>
        </w:rPr>
        <w:t>甲方</w:t>
      </w:r>
      <w:r>
        <w:rPr>
          <w:rFonts w:hint="eastAsia" w:ascii="宋体" w:hAnsi="宋体" w:eastAsia="宋体" w:cs="宋体"/>
          <w:sz w:val="24"/>
          <w:szCs w:val="24"/>
        </w:rPr>
        <w:t>承担；</w:t>
      </w:r>
      <w:r>
        <w:rPr>
          <w:rFonts w:hint="eastAsia" w:ascii="宋体" w:hAnsi="宋体" w:eastAsia="宋体" w:cs="宋体"/>
          <w:sz w:val="24"/>
          <w:szCs w:val="24"/>
          <w:lang w:val="en-US" w:eastAsia="zh-CN"/>
        </w:rPr>
        <w:t>报价产品</w:t>
      </w:r>
      <w:r>
        <w:rPr>
          <w:rFonts w:hint="eastAsia" w:ascii="宋体" w:hAnsi="宋体" w:eastAsia="宋体" w:cs="宋体"/>
          <w:sz w:val="24"/>
          <w:szCs w:val="24"/>
        </w:rPr>
        <w:t>不符合质量标准的，鉴定费由</w:t>
      </w:r>
      <w:r>
        <w:rPr>
          <w:rFonts w:hint="eastAsia" w:ascii="宋体" w:hAnsi="宋体" w:eastAsia="宋体" w:cs="宋体"/>
          <w:sz w:val="24"/>
          <w:szCs w:val="24"/>
          <w:lang w:eastAsia="zh-CN"/>
        </w:rPr>
        <w:t>乙方</w:t>
      </w:r>
      <w:r>
        <w:rPr>
          <w:rFonts w:hint="eastAsia" w:ascii="宋体" w:hAnsi="宋体" w:eastAsia="宋体" w:cs="宋体"/>
          <w:sz w:val="24"/>
          <w:szCs w:val="24"/>
        </w:rPr>
        <w:t>承担。</w:t>
      </w:r>
    </w:p>
    <w:p w14:paraId="78C9DDE0">
      <w:pPr>
        <w:pStyle w:val="7"/>
        <w:spacing w:line="360" w:lineRule="auto"/>
        <w:ind w:firstLine="480"/>
        <w:rPr>
          <w:rFonts w:hint="eastAsia" w:ascii="宋体" w:hAnsi="宋体" w:eastAsia="宋体"/>
          <w:b/>
          <w:bCs/>
        </w:rPr>
      </w:pPr>
      <w:r>
        <w:rPr>
          <w:rFonts w:hint="eastAsia" w:ascii="宋体" w:hAnsi="宋体" w:eastAsia="宋体" w:cs="宋体"/>
          <w:sz w:val="24"/>
          <w:szCs w:val="24"/>
          <w:lang w:val="en-US" w:eastAsia="zh-CN"/>
        </w:rPr>
        <w:t>2、</w:t>
      </w:r>
      <w:r>
        <w:rPr>
          <w:rFonts w:hint="eastAsia" w:ascii="宋体" w:hAnsi="宋体" w:eastAsia="宋体" w:cs="宋体"/>
          <w:sz w:val="24"/>
          <w:szCs w:val="24"/>
        </w:rPr>
        <w:t>合同履行期间,若</w:t>
      </w:r>
      <w:r>
        <w:rPr>
          <w:rFonts w:hint="eastAsia" w:ascii="宋体" w:hAnsi="宋体" w:eastAsia="宋体" w:cs="宋体"/>
          <w:sz w:val="24"/>
          <w:szCs w:val="24"/>
          <w:lang w:eastAsia="zh-CN"/>
        </w:rPr>
        <w:t>甲方</w:t>
      </w:r>
      <w:r>
        <w:rPr>
          <w:rFonts w:hint="eastAsia" w:ascii="宋体" w:hAnsi="宋体" w:eastAsia="宋体" w:cs="宋体"/>
          <w:sz w:val="24"/>
          <w:szCs w:val="24"/>
        </w:rPr>
        <w:t>与</w:t>
      </w:r>
      <w:r>
        <w:rPr>
          <w:rFonts w:hint="eastAsia" w:ascii="宋体" w:hAnsi="宋体" w:eastAsia="宋体" w:cs="宋体"/>
          <w:sz w:val="24"/>
          <w:szCs w:val="24"/>
          <w:lang w:eastAsia="zh-CN"/>
        </w:rPr>
        <w:t>乙方</w:t>
      </w:r>
      <w:r>
        <w:rPr>
          <w:rFonts w:hint="eastAsia" w:ascii="宋体" w:hAnsi="宋体" w:eastAsia="宋体" w:cs="宋体"/>
          <w:sz w:val="24"/>
          <w:szCs w:val="24"/>
        </w:rPr>
        <w:t>发生争议，可协商或由有关部门调解解决，协商或调解不成的，由当事人依法向</w:t>
      </w:r>
      <w:r>
        <w:rPr>
          <w:rFonts w:hint="eastAsia" w:ascii="宋体" w:hAnsi="宋体" w:eastAsia="宋体" w:cs="宋体"/>
          <w:sz w:val="24"/>
          <w:szCs w:val="24"/>
          <w:lang w:eastAsia="zh-CN"/>
        </w:rPr>
        <w:t>甲方</w:t>
      </w:r>
      <w:r>
        <w:rPr>
          <w:rFonts w:hint="eastAsia" w:ascii="宋体" w:hAnsi="宋体" w:eastAsia="宋体" w:cs="宋体"/>
          <w:sz w:val="24"/>
          <w:szCs w:val="24"/>
        </w:rPr>
        <w:t>住所地人民法院提起诉讼以维护其合法权益</w:t>
      </w:r>
      <w:r>
        <w:rPr>
          <w:rFonts w:hint="eastAsia" w:ascii="宋体" w:hAnsi="宋体" w:eastAsia="宋体"/>
        </w:rPr>
        <w:t>。</w:t>
      </w:r>
    </w:p>
    <w:p w14:paraId="7351C572">
      <w:pPr>
        <w:spacing w:line="360" w:lineRule="auto"/>
        <w:rPr>
          <w:rFonts w:hint="eastAsia" w:ascii="宋体" w:hAnsi="宋体" w:eastAsia="宋体" w:cs="宋体"/>
          <w:b/>
          <w:color w:val="000000"/>
          <w:sz w:val="24"/>
        </w:rPr>
      </w:pPr>
      <w:r>
        <w:rPr>
          <w:rFonts w:hint="eastAsia" w:ascii="宋体" w:hAnsi="宋体" w:eastAsia="宋体" w:cs="宋体"/>
          <w:b/>
          <w:color w:val="000000"/>
          <w:sz w:val="24"/>
        </w:rPr>
        <w:t>十一、其他</w:t>
      </w:r>
    </w:p>
    <w:p w14:paraId="231095FC">
      <w:pPr>
        <w:pStyle w:val="7"/>
        <w:spacing w:line="360" w:lineRule="auto"/>
        <w:ind w:firstLine="480"/>
        <w:rPr>
          <w:rFonts w:hint="eastAsia" w:ascii="宋体" w:hAnsi="宋体" w:eastAsia="宋体"/>
          <w:color w:val="000000"/>
        </w:rPr>
      </w:pPr>
      <w:r>
        <w:rPr>
          <w:rFonts w:hint="eastAsia" w:ascii="宋体" w:hAnsi="宋体" w:eastAsia="宋体"/>
          <w:color w:val="000000"/>
        </w:rPr>
        <w:t>1.如有未尽事宜，由双方依法订立补充合同。</w:t>
      </w:r>
    </w:p>
    <w:p w14:paraId="4E56A9DB">
      <w:pPr>
        <w:pStyle w:val="7"/>
        <w:spacing w:line="360" w:lineRule="auto"/>
        <w:ind w:firstLine="480"/>
        <w:rPr>
          <w:rFonts w:hint="eastAsia" w:ascii="宋体" w:hAnsi="宋体" w:eastAsia="宋体"/>
          <w:color w:val="000000"/>
        </w:rPr>
      </w:pPr>
      <w:r>
        <w:rPr>
          <w:rFonts w:hint="eastAsia" w:ascii="宋体" w:hAnsi="宋体" w:eastAsia="宋体"/>
          <w:color w:val="000000"/>
        </w:rPr>
        <w:t>2.本合同双方应加盖骑缝章。</w:t>
      </w:r>
    </w:p>
    <w:p w14:paraId="6DBF1112">
      <w:pPr>
        <w:pStyle w:val="7"/>
        <w:spacing w:line="360" w:lineRule="auto"/>
        <w:ind w:firstLine="480"/>
        <w:rPr>
          <w:rFonts w:hint="eastAsia" w:ascii="宋体" w:hAnsi="宋体" w:eastAsia="宋体"/>
          <w:color w:val="000000"/>
        </w:rPr>
      </w:pPr>
      <w:r>
        <w:rPr>
          <w:rFonts w:hint="eastAsia" w:ascii="宋体" w:hAnsi="宋体" w:eastAsia="宋体"/>
          <w:color w:val="000000"/>
        </w:rPr>
        <w:t>3.本合同一式</w:t>
      </w:r>
      <w:r>
        <w:rPr>
          <w:rFonts w:hint="eastAsia" w:ascii="宋体" w:hAnsi="宋体" w:eastAsia="宋体"/>
          <w:color w:val="000000"/>
          <w:u w:val="single"/>
        </w:rPr>
        <w:t xml:space="preserve">     </w:t>
      </w:r>
      <w:r>
        <w:rPr>
          <w:rFonts w:hint="eastAsia" w:ascii="宋体" w:hAnsi="宋体" w:eastAsia="宋体"/>
          <w:color w:val="000000"/>
        </w:rPr>
        <w:t>份，自双方签章后生效。甲方</w:t>
      </w:r>
      <w:r>
        <w:rPr>
          <w:rFonts w:hint="eastAsia" w:ascii="宋体" w:hAnsi="宋体" w:eastAsia="宋体"/>
          <w:color w:val="000000"/>
          <w:u w:val="single"/>
        </w:rPr>
        <w:t xml:space="preserve">     </w:t>
      </w:r>
      <w:r>
        <w:rPr>
          <w:rFonts w:hint="eastAsia" w:ascii="宋体" w:hAnsi="宋体" w:eastAsia="宋体"/>
          <w:color w:val="000000"/>
        </w:rPr>
        <w:t>份、乙方</w:t>
      </w:r>
      <w:r>
        <w:rPr>
          <w:rFonts w:hint="eastAsia" w:ascii="宋体" w:hAnsi="宋体" w:eastAsia="宋体"/>
          <w:color w:val="000000"/>
          <w:u w:val="single"/>
        </w:rPr>
        <w:t xml:space="preserve">    </w:t>
      </w:r>
      <w:r>
        <w:rPr>
          <w:rFonts w:hint="eastAsia" w:ascii="宋体" w:hAnsi="宋体" w:eastAsia="宋体"/>
          <w:color w:val="000000"/>
        </w:rPr>
        <w:t>份</w:t>
      </w:r>
      <w:r>
        <w:rPr>
          <w:rFonts w:hint="eastAsia" w:ascii="宋体" w:hAnsi="宋体" w:eastAsia="宋体"/>
        </w:rPr>
        <w:t>、</w:t>
      </w:r>
      <w:r>
        <w:rPr>
          <w:rFonts w:hint="eastAsia" w:ascii="宋体" w:hAnsi="宋体" w:eastAsia="宋体"/>
          <w:color w:val="000000"/>
        </w:rPr>
        <w:t>采购代理机构</w:t>
      </w:r>
      <w:r>
        <w:rPr>
          <w:rFonts w:hint="eastAsia" w:ascii="宋体" w:hAnsi="宋体" w:eastAsia="宋体"/>
          <w:color w:val="000000"/>
          <w:u w:val="single"/>
        </w:rPr>
        <w:t xml:space="preserve">     </w:t>
      </w:r>
      <w:r>
        <w:rPr>
          <w:rFonts w:hint="eastAsia" w:ascii="宋体" w:hAnsi="宋体" w:eastAsia="宋体"/>
          <w:color w:val="000000"/>
        </w:rPr>
        <w:t>份。</w:t>
      </w:r>
      <w:r>
        <w:rPr>
          <w:rFonts w:hint="eastAsia" w:ascii="宋体" w:hAnsi="宋体" w:eastAsia="宋体"/>
        </w:rPr>
        <w:t>具有同等法律效力。</w:t>
      </w:r>
    </w:p>
    <w:p w14:paraId="55FEC990">
      <w:pPr>
        <w:pStyle w:val="7"/>
        <w:spacing w:line="360" w:lineRule="auto"/>
        <w:ind w:firstLine="480"/>
        <w:rPr>
          <w:rFonts w:hint="eastAsia" w:ascii="宋体" w:hAnsi="宋体" w:eastAsia="宋体"/>
          <w:color w:val="000000"/>
        </w:rPr>
      </w:pPr>
      <w:r>
        <w:rPr>
          <w:rFonts w:hint="eastAsia" w:ascii="宋体" w:hAnsi="宋体" w:eastAsia="宋体"/>
          <w:color w:val="000000"/>
        </w:rPr>
        <w:t>4.合同附件如下：</w:t>
      </w:r>
    </w:p>
    <w:p w14:paraId="2A87740D">
      <w:pPr>
        <w:pStyle w:val="8"/>
        <w:spacing w:line="360" w:lineRule="auto"/>
        <w:ind w:firstLine="480"/>
        <w:rPr>
          <w:rFonts w:hint="eastAsia" w:ascii="宋体" w:hAnsi="宋体" w:eastAsia="宋体" w:cs="宋体"/>
          <w:color w:val="000000"/>
          <w:sz w:val="24"/>
        </w:rPr>
      </w:pPr>
    </w:p>
    <w:p w14:paraId="297BEF4A">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甲方：   （盖单位公章）   </w:t>
      </w:r>
      <w:r>
        <w:rPr>
          <w:rFonts w:hint="eastAsia" w:ascii="宋体" w:hAnsi="宋体" w:eastAsia="宋体" w:cs="宋体"/>
          <w:color w:val="000000"/>
          <w:sz w:val="24"/>
        </w:rPr>
        <w:tab/>
      </w:r>
      <w:r>
        <w:rPr>
          <w:rFonts w:hint="eastAsia" w:ascii="宋体" w:hAnsi="宋体" w:eastAsia="宋体" w:cs="宋体"/>
          <w:color w:val="000000"/>
          <w:sz w:val="24"/>
        </w:rPr>
        <w:tab/>
      </w:r>
      <w:r>
        <w:rPr>
          <w:rFonts w:hint="eastAsia" w:ascii="宋体" w:hAnsi="宋体" w:eastAsia="宋体" w:cs="宋体"/>
          <w:color w:val="000000"/>
          <w:sz w:val="24"/>
        </w:rPr>
        <w:t xml:space="preserve">     乙方：   （盖单位公章）</w:t>
      </w:r>
    </w:p>
    <w:p w14:paraId="1297B830">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法定代表人（负责人）（授权代表）：  法定代表人（负责人）（授权代表）：</w:t>
      </w:r>
    </w:p>
    <w:p w14:paraId="6181B5CB">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地    址：                          地    址：</w:t>
      </w:r>
    </w:p>
    <w:p w14:paraId="48281AF7">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开户银行：                          开户银行：</w:t>
      </w:r>
    </w:p>
    <w:p w14:paraId="459F56FD">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账号：                              账号：</w:t>
      </w:r>
    </w:p>
    <w:p w14:paraId="0CD8F8E9">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    话：                          电    话：</w:t>
      </w:r>
    </w:p>
    <w:p w14:paraId="7AD1C3AE">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传    真：                          传    真：</w:t>
      </w:r>
    </w:p>
    <w:p w14:paraId="20C5BF79">
      <w:r>
        <w:rPr>
          <w:rFonts w:hint="eastAsia" w:ascii="宋体" w:hAnsi="宋体" w:eastAsia="宋体" w:cs="宋体"/>
          <w:sz w:val="24"/>
        </w:rPr>
        <w:t xml:space="preserve">签约日期：XX年XX月XX日 </w:t>
      </w:r>
      <w:r>
        <w:rPr>
          <w:rFonts w:hint="eastAsia" w:ascii="宋体" w:hAnsi="宋体" w:eastAsia="宋体" w:cs="宋体"/>
          <w:sz w:val="24"/>
        </w:rPr>
        <w:tab/>
      </w:r>
      <w:r>
        <w:rPr>
          <w:rFonts w:hint="eastAsia" w:ascii="宋体" w:hAnsi="宋体" w:eastAsia="宋体" w:cs="宋体"/>
          <w:sz w:val="24"/>
        </w:rPr>
        <w:tab/>
      </w:r>
      <w:r>
        <w:rPr>
          <w:rFonts w:hint="eastAsia" w:ascii="宋体" w:hAnsi="宋体" w:eastAsia="宋体" w:cs="宋体"/>
          <w:sz w:val="24"/>
        </w:rPr>
        <w:tab/>
      </w:r>
      <w:r>
        <w:rPr>
          <w:rFonts w:hint="eastAsia" w:ascii="宋体" w:hAnsi="宋体" w:eastAsia="宋体" w:cs="宋体"/>
          <w:sz w:val="24"/>
        </w:rPr>
        <w:t xml:space="preserve">  签约日期：XX年XX月XX日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仿宋">
    <w:altName w:val="仿宋"/>
    <w:panose1 w:val="03000509000000000000"/>
    <w:charset w:val="00"/>
    <w:family w:val="script"/>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1ZTBjN2NkYjFhMzE5MmM1Y2EzY2E3ZDQyNmI3ZGEifQ=="/>
  </w:docVars>
  <w:rsids>
    <w:rsidRoot w:val="EFFF6F4C"/>
    <w:rsid w:val="5DF114CC"/>
    <w:rsid w:val="7E7FBD74"/>
    <w:rsid w:val="EFFF6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ind w:firstLine="200" w:firstLineChars="200"/>
      <w:outlineLvl w:val="1"/>
    </w:pPr>
    <w:rPr>
      <w:rFonts w:ascii="Arial" w:hAnsi="Arial" w:eastAsia="黑体"/>
      <w:b/>
      <w:szCs w:val="2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customStyle="1" w:styleId="7">
    <w:name w:val="样式 首行缩进:  2 字符"/>
    <w:basedOn w:val="1"/>
    <w:qFormat/>
    <w:uiPriority w:val="0"/>
    <w:pPr>
      <w:spacing w:line="400" w:lineRule="exact"/>
      <w:ind w:firstLine="200" w:firstLineChars="200"/>
    </w:pPr>
    <w:rPr>
      <w:rFonts w:cs="宋体"/>
      <w:sz w:val="24"/>
      <w:lang w:bidi="ar-SA"/>
    </w:rPr>
  </w:style>
  <w:style w:type="paragraph" w:styleId="8">
    <w:name w:val="List Paragraph"/>
    <w:basedOn w:val="1"/>
    <w:qFormat/>
    <w:uiPriority w:val="0"/>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3187</Words>
  <Characters>3260</Characters>
  <Lines>0</Lines>
  <Paragraphs>0</Paragraphs>
  <TotalTime>0</TotalTime>
  <ScaleCrop>false</ScaleCrop>
  <LinksUpToDate>false</LinksUpToDate>
  <CharactersWithSpaces>3606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2024-08-08T18:43:00Z</dcterms:created>
  <dc:creator>♡咩咩糖®</dc:creator>
  <cp:lastModifiedBy>.</cp:lastModifiedBy>
  <dcterms:modified xsi:type="dcterms:W3CDTF">2024-11-11T04:13:33Z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E6420AFB23C01624C730B466C286AA69_41</vt:lpwstr>
  </property>
</Properties>
</file>