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6ADF8">
      <w:pPr>
        <w:jc w:val="center"/>
        <w:outlineLvl w:val="0"/>
        <w:rPr>
          <w:rFonts w:hint="eastAsia" w:ascii="方正小标宋简体" w:hAnsi="方正小标宋简体" w:eastAsia="方正小标宋简体" w:cs="方正小标宋简体"/>
          <w:sz w:val="44"/>
          <w:szCs w:val="44"/>
        </w:rPr>
      </w:pPr>
      <w:bookmarkStart w:id="3" w:name="_GoBack"/>
      <w:bookmarkEnd w:id="3"/>
      <w:r>
        <w:rPr>
          <w:rFonts w:hint="eastAsia" w:ascii="方正小标宋简体" w:hAnsi="方正小标宋简体" w:eastAsia="方正小标宋简体" w:cs="方正小标宋简体"/>
          <w:sz w:val="44"/>
          <w:szCs w:val="44"/>
        </w:rPr>
        <w:t>专网</w:t>
      </w:r>
      <w:r>
        <w:rPr>
          <w:rFonts w:hint="eastAsia" w:ascii="方正小标宋简体" w:hAnsi="方正小标宋简体" w:eastAsia="方正小标宋简体" w:cs="方正小标宋简体"/>
          <w:sz w:val="44"/>
          <w:szCs w:val="44"/>
          <w:lang w:eastAsia="zh-CN"/>
        </w:rPr>
        <w:t>线路租赁</w:t>
      </w:r>
      <w:r>
        <w:rPr>
          <w:rFonts w:hint="eastAsia" w:ascii="方正小标宋简体" w:hAnsi="方正小标宋简体" w:eastAsia="方正小标宋简体" w:cs="方正小标宋简体"/>
          <w:sz w:val="44"/>
          <w:szCs w:val="44"/>
        </w:rPr>
        <w:t>服务合同</w:t>
      </w:r>
    </w:p>
    <w:p w14:paraId="291BF55B">
      <w:pPr>
        <w:rPr>
          <w:rFonts w:hint="eastAsia"/>
        </w:rPr>
      </w:pPr>
    </w:p>
    <w:p w14:paraId="458B9B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甲方：  </w:t>
      </w:r>
    </w:p>
    <w:p w14:paraId="4E70E5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乙方：          </w:t>
      </w:r>
    </w:p>
    <w:p w14:paraId="2DD549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18270F17">
      <w:pPr>
        <w:keepNext w:val="0"/>
        <w:keepLines w:val="0"/>
        <w:pageBreakBefore w:val="0"/>
        <w:widowControl w:val="0"/>
        <w:kinsoku/>
        <w:wordWrap/>
        <w:overflowPunct/>
        <w:topLinePunct w:val="0"/>
        <w:autoSpaceDE/>
        <w:autoSpaceDN/>
        <w:bidi w:val="0"/>
        <w:adjustRightInd/>
        <w:snapToGrid/>
        <w:spacing w:line="480" w:lineRule="exact"/>
        <w:ind w:firstLine="480" w:firstLineChars="0"/>
        <w:contextualSpacing/>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根据《中华人民共和国政府采购法》、《中华人民共和国民法典》、</w:t>
      </w:r>
      <w:r>
        <w:rPr>
          <w:rFonts w:hint="eastAsia" w:ascii="仿宋" w:hAnsi="仿宋" w:eastAsia="仿宋" w:cs="仿宋"/>
          <w:color w:val="auto"/>
          <w:sz w:val="32"/>
          <w:szCs w:val="32"/>
          <w:highlight w:val="none"/>
          <w:lang w:val="en-US" w:eastAsia="zh-CN" w:bidi="ar"/>
        </w:rPr>
        <w:t>招标文件、乙方的投标文件及其相关法律、法规的规定，</w:t>
      </w:r>
      <w:r>
        <w:rPr>
          <w:rFonts w:hint="eastAsia" w:ascii="仿宋" w:hAnsi="仿宋" w:eastAsia="仿宋" w:cs="仿宋"/>
          <w:sz w:val="32"/>
          <w:szCs w:val="32"/>
          <w:lang w:eastAsia="zh-CN"/>
        </w:rPr>
        <w:t>双方本着平等互利，互相信赖，有偿使用，共同发展的原则，经友好协商</w:t>
      </w:r>
      <w:r>
        <w:rPr>
          <w:rFonts w:hint="eastAsia" w:ascii="仿宋" w:hAnsi="仿宋" w:eastAsia="仿宋" w:cs="仿宋"/>
          <w:sz w:val="32"/>
          <w:szCs w:val="32"/>
          <w:lang w:val="en-US" w:eastAsia="zh-CN"/>
        </w:rPr>
        <w:t>签订本</w:t>
      </w:r>
      <w:r>
        <w:rPr>
          <w:rFonts w:hint="eastAsia" w:ascii="仿宋" w:hAnsi="仿宋" w:eastAsia="仿宋" w:cs="仿宋"/>
          <w:sz w:val="32"/>
          <w:szCs w:val="32"/>
          <w:lang w:eastAsia="zh-CN"/>
        </w:rPr>
        <w:t>合同。</w:t>
      </w:r>
    </w:p>
    <w:p w14:paraId="036582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第一条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定义</w:t>
      </w:r>
    </w:p>
    <w:p w14:paraId="06C0A8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1.1“电路”：终端设备之间的连接媒介，是信号和信息的传输通道。</w:t>
      </w:r>
    </w:p>
    <w:p w14:paraId="2FCDCC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1.2 “电路服务”：通过在终端设备之间利用电路，提供各等级的数据传输服务，并提供电路运行维护服务。</w:t>
      </w:r>
    </w:p>
    <w:p w14:paraId="497AFB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1.3“一站式服务”：通过一个受理点完成业务涉及的电路服务业务办理，如：业务咨询，受理，开通，收费以及故障受理等。</w:t>
      </w:r>
    </w:p>
    <w:p w14:paraId="789C83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1.4“端到端”：由乙方提供的经电信网络的骨干层、接入层到甲方端设备的网络集成。</w:t>
      </w:r>
    </w:p>
    <w:p w14:paraId="0F6A54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1.5“一次性费用”：电路服务开通过程中需要的相关费用，如：手续费，测试费等。</w:t>
      </w:r>
    </w:p>
    <w:p w14:paraId="2DA24D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1.6“月服务费”：按月收取的数据专线出租电路的租赁费。</w:t>
      </w:r>
    </w:p>
    <w:p w14:paraId="74C2C8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1.7“网络割接”：因工程施工、网络建设等原因，对现有的传输干线及相关系统进行必要的修改、调整、搬迁和改造等活动。</w:t>
      </w:r>
    </w:p>
    <w:p w14:paraId="2B3E91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1.8“速率”：甲方终端</w:t>
      </w:r>
      <w:r>
        <w:rPr>
          <w:rFonts w:hint="eastAsia" w:ascii="仿宋" w:hAnsi="仿宋" w:eastAsia="仿宋" w:cs="仿宋"/>
          <w:sz w:val="32"/>
          <w:szCs w:val="32"/>
          <w:lang w:eastAsia="zh-CN"/>
        </w:rPr>
        <w:t>（</w:t>
      </w:r>
      <w:r>
        <w:rPr>
          <w:rFonts w:hint="eastAsia" w:ascii="仿宋" w:hAnsi="仿宋" w:eastAsia="仿宋" w:cs="仿宋"/>
          <w:sz w:val="32"/>
          <w:szCs w:val="32"/>
        </w:rPr>
        <w:t>不含</w:t>
      </w:r>
      <w:r>
        <w:rPr>
          <w:rFonts w:hint="eastAsia" w:ascii="仿宋" w:hAnsi="仿宋" w:eastAsia="仿宋" w:cs="仿宋"/>
          <w:sz w:val="32"/>
          <w:szCs w:val="32"/>
          <w:lang w:eastAsia="zh-CN"/>
        </w:rPr>
        <w:t>）</w:t>
      </w:r>
      <w:r>
        <w:rPr>
          <w:rFonts w:hint="eastAsia" w:ascii="仿宋" w:hAnsi="仿宋" w:eastAsia="仿宋" w:cs="仿宋"/>
          <w:sz w:val="32"/>
          <w:szCs w:val="32"/>
        </w:rPr>
        <w:t>到数字集线器或园区交换机之间的线路和设备能支持的最大信息传送能力，是在理想网络条件下，可能达到的最高速率。</w:t>
      </w:r>
    </w:p>
    <w:p w14:paraId="279B60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1.9“工作日”：除周六、周日及法定节假日以外的日历日。</w:t>
      </w:r>
    </w:p>
    <w:p w14:paraId="06DF20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1.10“日”：日历日，包括工作日、法定节假日和休息日。</w:t>
      </w:r>
    </w:p>
    <w:p w14:paraId="7A789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第二条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服务内容</w:t>
      </w:r>
    </w:p>
    <w:p w14:paraId="51FD31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2.1 乙方提供[数字电路]电路服务，用于[传输]。具体电路服务的内容以盖有甲方公章或授权部</w:t>
      </w:r>
      <w:r>
        <w:rPr>
          <w:rFonts w:hint="eastAsia" w:ascii="仿宋" w:hAnsi="仿宋" w:eastAsia="仿宋" w:cs="仿宋"/>
          <w:sz w:val="32"/>
          <w:szCs w:val="32"/>
          <w:lang w:eastAsia="zh-CN"/>
        </w:rPr>
        <w:t>门公</w:t>
      </w:r>
      <w:r>
        <w:rPr>
          <w:rFonts w:hint="eastAsia" w:ascii="仿宋" w:hAnsi="仿宋" w:eastAsia="仿宋" w:cs="仿宋"/>
          <w:sz w:val="32"/>
          <w:szCs w:val="32"/>
        </w:rPr>
        <w:t>章的电路服务需求单为准。</w:t>
      </w:r>
    </w:p>
    <w:p w14:paraId="679618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甲方有新的电路服务业务需求时，应另行向乙方提出。甲方可根据</w:t>
      </w:r>
      <w:r>
        <w:rPr>
          <w:rFonts w:hint="eastAsia" w:ascii="仿宋" w:hAnsi="仿宋" w:eastAsia="仿宋" w:cs="仿宋"/>
          <w:sz w:val="32"/>
          <w:szCs w:val="32"/>
          <w:lang w:eastAsia="zh-CN"/>
        </w:rPr>
        <w:t>本续签合同</w:t>
      </w:r>
      <w:r>
        <w:rPr>
          <w:rFonts w:hint="eastAsia" w:ascii="仿宋" w:hAnsi="仿宋" w:eastAsia="仿宋" w:cs="仿宋"/>
          <w:sz w:val="32"/>
          <w:szCs w:val="32"/>
        </w:rPr>
        <w:t>的条款和条件，向乙方书面提交新的盖有甲方公章或授权部门章的电路服务需求单。经乙方审核无误后向甲方提供新的电路服务</w:t>
      </w:r>
      <w:r>
        <w:rPr>
          <w:rFonts w:hint="eastAsia" w:ascii="仿宋" w:hAnsi="仿宋" w:eastAsia="仿宋" w:cs="仿宋"/>
          <w:sz w:val="32"/>
          <w:szCs w:val="32"/>
          <w:lang w:eastAsia="zh-CN"/>
        </w:rPr>
        <w:t>。</w:t>
      </w:r>
    </w:p>
    <w:p w14:paraId="2BB6F2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2.3 电路服务需求单作为</w:t>
      </w:r>
      <w:r>
        <w:rPr>
          <w:rFonts w:hint="eastAsia" w:ascii="仿宋" w:hAnsi="仿宋" w:eastAsia="仿宋" w:cs="仿宋"/>
          <w:sz w:val="32"/>
          <w:szCs w:val="32"/>
          <w:lang w:eastAsia="zh-CN"/>
        </w:rPr>
        <w:t>本续签合同</w:t>
      </w:r>
      <w:r>
        <w:rPr>
          <w:rFonts w:hint="eastAsia" w:ascii="仿宋" w:hAnsi="仿宋" w:eastAsia="仿宋" w:cs="仿宋"/>
          <w:sz w:val="32"/>
          <w:szCs w:val="32"/>
        </w:rPr>
        <w:t>的附件，受</w:t>
      </w:r>
      <w:r>
        <w:rPr>
          <w:rFonts w:hint="eastAsia" w:ascii="仿宋" w:hAnsi="仿宋" w:eastAsia="仿宋" w:cs="仿宋"/>
          <w:sz w:val="32"/>
          <w:szCs w:val="32"/>
          <w:lang w:eastAsia="zh-CN"/>
        </w:rPr>
        <w:t>本续签合同</w:t>
      </w:r>
      <w:r>
        <w:rPr>
          <w:rFonts w:hint="eastAsia" w:ascii="仿宋" w:hAnsi="仿宋" w:eastAsia="仿宋" w:cs="仿宋"/>
          <w:sz w:val="32"/>
          <w:szCs w:val="32"/>
        </w:rPr>
        <w:t>的条款和条件约束。</w:t>
      </w:r>
    </w:p>
    <w:p w14:paraId="7739B0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第三条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双方权利和义务</w:t>
      </w:r>
    </w:p>
    <w:p w14:paraId="128E45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rPr>
        <w:t>3.1甲方权利和义务</w:t>
      </w:r>
    </w:p>
    <w:p w14:paraId="1E0A21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3.1.1作为乙方的集团客户，享受乙方为集团客户提供的一站式服务。</w:t>
      </w:r>
    </w:p>
    <w:p w14:paraId="762C6D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3.1.2在开通和使用电路服务业务过程中出现的技术性问题，均可就近向乙方或乙方当地下属机构及项目负责人员进行申告。</w:t>
      </w:r>
    </w:p>
    <w:p w14:paraId="2A7C32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3.1.3应按照国家法律法规的规定及</w:t>
      </w:r>
      <w:r>
        <w:rPr>
          <w:rFonts w:hint="eastAsia" w:ascii="仿宋" w:hAnsi="仿宋" w:eastAsia="仿宋" w:cs="仿宋"/>
          <w:sz w:val="32"/>
          <w:szCs w:val="32"/>
          <w:lang w:eastAsia="zh-CN"/>
        </w:rPr>
        <w:t>本续签合同</w:t>
      </w:r>
      <w:r>
        <w:rPr>
          <w:rFonts w:hint="eastAsia" w:ascii="仿宋" w:hAnsi="仿宋" w:eastAsia="仿宋" w:cs="仿宋"/>
          <w:sz w:val="32"/>
          <w:szCs w:val="32"/>
        </w:rPr>
        <w:t>的约定合理使用电路服务，不得用于从事损害乙方及他人合法权益的活动。未经乙方事先书面同意，不得将</w:t>
      </w:r>
      <w:r>
        <w:rPr>
          <w:rFonts w:hint="eastAsia" w:ascii="仿宋" w:hAnsi="仿宋" w:eastAsia="仿宋" w:cs="仿宋"/>
          <w:sz w:val="32"/>
          <w:szCs w:val="32"/>
          <w:lang w:eastAsia="zh-CN"/>
        </w:rPr>
        <w:t>本续签合同</w:t>
      </w:r>
      <w:r>
        <w:rPr>
          <w:rFonts w:hint="eastAsia" w:ascii="仿宋" w:hAnsi="仿宋" w:eastAsia="仿宋" w:cs="仿宋"/>
          <w:sz w:val="32"/>
          <w:szCs w:val="32"/>
        </w:rPr>
        <w:t>项下的电路服务以任何方式给其他第三方（不包括</w:t>
      </w:r>
      <w:r>
        <w:rPr>
          <w:rFonts w:hint="eastAsia" w:ascii="仿宋" w:hAnsi="仿宋" w:eastAsia="仿宋" w:cs="仿宋"/>
          <w:sz w:val="32"/>
          <w:szCs w:val="32"/>
          <w:lang w:eastAsia="zh-CN"/>
        </w:rPr>
        <w:t>本续签合同</w:t>
      </w:r>
      <w:r>
        <w:rPr>
          <w:rFonts w:hint="eastAsia" w:ascii="仿宋" w:hAnsi="仿宋" w:eastAsia="仿宋" w:cs="仿宋"/>
          <w:sz w:val="32"/>
          <w:szCs w:val="32"/>
        </w:rPr>
        <w:t>项下甲方下属机构）使用，也不得用于</w:t>
      </w:r>
      <w:r>
        <w:rPr>
          <w:rFonts w:hint="eastAsia" w:ascii="仿宋" w:hAnsi="仿宋" w:eastAsia="仿宋" w:cs="仿宋"/>
          <w:sz w:val="32"/>
          <w:szCs w:val="32"/>
          <w:lang w:eastAsia="zh-CN"/>
        </w:rPr>
        <w:t>本续签合同</w:t>
      </w:r>
      <w:r>
        <w:rPr>
          <w:rFonts w:hint="eastAsia" w:ascii="仿宋" w:hAnsi="仿宋" w:eastAsia="仿宋" w:cs="仿宋"/>
          <w:sz w:val="32"/>
          <w:szCs w:val="32"/>
        </w:rPr>
        <w:t>约定用途以外的其他用途。</w:t>
      </w:r>
    </w:p>
    <w:p w14:paraId="7D1C4D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3.1.4应保证连接到电路上的有关通信设备全部符合国家主管部门规定的质量标准和技术要求，并取得进网许可证。</w:t>
      </w:r>
    </w:p>
    <w:p w14:paraId="08B688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3.1.5应按时足额缴纳电路月服务费。</w:t>
      </w:r>
    </w:p>
    <w:p w14:paraId="1E2C82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3.1.6应以书面形式（“电路服务需求单”）向乙方提供</w:t>
      </w:r>
      <w:r>
        <w:rPr>
          <w:rFonts w:hint="eastAsia" w:ascii="仿宋" w:hAnsi="仿宋" w:eastAsia="仿宋" w:cs="仿宋"/>
          <w:sz w:val="32"/>
          <w:szCs w:val="32"/>
          <w:lang w:eastAsia="zh-CN"/>
        </w:rPr>
        <w:t>本续签合同</w:t>
      </w:r>
      <w:r>
        <w:rPr>
          <w:rFonts w:hint="eastAsia" w:ascii="仿宋" w:hAnsi="仿宋" w:eastAsia="仿宋" w:cs="仿宋"/>
          <w:sz w:val="32"/>
          <w:szCs w:val="32"/>
        </w:rPr>
        <w:t>项下电路服务所涉电路的类型、通达方向、速率、数量、技术要求、准确的终端起止接入地点、用途、要求开通时间、服务期限、联系人、联系电话等信息。</w:t>
      </w:r>
    </w:p>
    <w:p w14:paraId="7081CC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3.1.7应派专人负责做好入网的各项准备和配合工作，包括但不限于：</w:t>
      </w:r>
    </w:p>
    <w:p w14:paraId="1F367A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（1）入网前期的组织、协调工作。</w:t>
      </w:r>
    </w:p>
    <w:p w14:paraId="107F15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（2）无偿提供机房，并做好接入设备及机房内安装场地的准备。</w:t>
      </w:r>
    </w:p>
    <w:p w14:paraId="718F70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（3）负责协调所在楼宇的物业使其允许乙方进楼实施或提供线路接入，并承担协调物业涉及的相关费用。</w:t>
      </w:r>
    </w:p>
    <w:p w14:paraId="43FFEC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（4）保证相关机构、人员、物业等入网各方配合乙方的进网调测工作。</w:t>
      </w:r>
    </w:p>
    <w:p w14:paraId="55FBC0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（5）调配和预留所在建筑物内配线室至机房的通信线路。</w:t>
      </w:r>
    </w:p>
    <w:p w14:paraId="03B1A7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3.1.8应承担因甲方原因造成的电路服务迟延提供的责任。如出现该</w:t>
      </w:r>
      <w:r>
        <w:rPr>
          <w:rFonts w:hint="eastAsia" w:ascii="仿宋" w:hAnsi="仿宋" w:eastAsia="仿宋" w:cs="仿宋"/>
          <w:sz w:val="32"/>
          <w:szCs w:val="32"/>
          <w:lang w:eastAsia="zh-CN"/>
        </w:rPr>
        <w:t>情况</w:t>
      </w:r>
      <w:r>
        <w:rPr>
          <w:rFonts w:hint="eastAsia" w:ascii="仿宋" w:hAnsi="仿宋" w:eastAsia="仿宋" w:cs="仿宋"/>
          <w:sz w:val="32"/>
          <w:szCs w:val="32"/>
        </w:rPr>
        <w:t>，双方将视为电路服务按时提供。</w:t>
      </w:r>
    </w:p>
    <w:p w14:paraId="627B38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3.1.9未经乙方同意，不得在电路及设备上加装其他各种设备及装置。</w:t>
      </w:r>
    </w:p>
    <w:p w14:paraId="7D0EE3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3.1.10应积极配合乙方对电路的日常维护、检测等工作，并负责其机房线路设备侧电路的维护管理。</w:t>
      </w:r>
    </w:p>
    <w:p w14:paraId="28F559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3.1.11甲方下属机构使用电路服务，甲方应保证甲方下属机构依据</w:t>
      </w:r>
      <w:r>
        <w:rPr>
          <w:rFonts w:hint="eastAsia" w:ascii="仿宋" w:hAnsi="仿宋" w:eastAsia="仿宋" w:cs="仿宋"/>
          <w:sz w:val="32"/>
          <w:szCs w:val="32"/>
          <w:lang w:eastAsia="zh-CN"/>
        </w:rPr>
        <w:t>本续签合同</w:t>
      </w:r>
      <w:r>
        <w:rPr>
          <w:rFonts w:hint="eastAsia" w:ascii="仿宋" w:hAnsi="仿宋" w:eastAsia="仿宋" w:cs="仿宋"/>
          <w:sz w:val="32"/>
          <w:szCs w:val="32"/>
        </w:rPr>
        <w:t>约定使用电路服务，并就甲方下属机构使用电路服务的行为（包括但不限于对电路服务的使用及付费等行为）向乙方承担全部责任。</w:t>
      </w:r>
    </w:p>
    <w:p w14:paraId="0B3040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3.1.12 甲方按照</w:t>
      </w:r>
      <w:r>
        <w:rPr>
          <w:rFonts w:hint="eastAsia" w:ascii="仿宋" w:hAnsi="仿宋" w:eastAsia="仿宋" w:cs="仿宋"/>
          <w:sz w:val="32"/>
          <w:szCs w:val="32"/>
          <w:lang w:eastAsia="zh-CN"/>
        </w:rPr>
        <w:t>本续签合同</w:t>
      </w:r>
      <w:r>
        <w:rPr>
          <w:rFonts w:hint="eastAsia" w:ascii="仿宋" w:hAnsi="仿宋" w:eastAsia="仿宋" w:cs="仿宋"/>
          <w:sz w:val="32"/>
          <w:szCs w:val="32"/>
        </w:rPr>
        <w:t>约定享受电路服务，并对所涉电路负有保管责任；若由于甲方原因造成电路损坏的，须按价赔偿。</w:t>
      </w:r>
      <w:r>
        <w:rPr>
          <w:rFonts w:hint="eastAsia" w:ascii="仿宋" w:hAnsi="仿宋" w:eastAsia="仿宋" w:cs="仿宋"/>
          <w:sz w:val="32"/>
          <w:szCs w:val="32"/>
          <w:lang w:eastAsia="zh-CN"/>
        </w:rPr>
        <w:t>本续签合同</w:t>
      </w:r>
      <w:r>
        <w:rPr>
          <w:rFonts w:hint="eastAsia" w:ascii="仿宋" w:hAnsi="仿宋" w:eastAsia="仿宋" w:cs="仿宋"/>
          <w:sz w:val="32"/>
          <w:szCs w:val="32"/>
        </w:rPr>
        <w:t>终止或双方协商一致变更具体业务类型的，乙方有权要求甲方归还相应设备、终端</w:t>
      </w:r>
      <w:r>
        <w:rPr>
          <w:rFonts w:hint="eastAsia" w:ascii="仿宋" w:hAnsi="仿宋" w:eastAsia="仿宋" w:cs="仿宋"/>
          <w:sz w:val="32"/>
          <w:szCs w:val="32"/>
          <w:lang w:eastAsia="zh-CN"/>
        </w:rPr>
        <w:t>；</w:t>
      </w:r>
      <w:r>
        <w:rPr>
          <w:rFonts w:hint="eastAsia" w:ascii="仿宋" w:hAnsi="仿宋" w:eastAsia="仿宋" w:cs="仿宋"/>
          <w:sz w:val="32"/>
          <w:szCs w:val="32"/>
        </w:rPr>
        <w:t>甲方无法归还或设备、终端损坏的，须按价赔偿。（但因不可抗力、自然损耗或者乙方提供设备、终端自身原因造成的损坏除外）。</w:t>
      </w:r>
    </w:p>
    <w:p w14:paraId="02F319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rPr>
        <w:t>3.2乙方权利和义务</w:t>
      </w:r>
    </w:p>
    <w:p w14:paraId="28858D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3.2.1视甲方为乙方的集团客户，提供端到端的综合性信息服务，并为甲方提供电路服务业务的咨询、组网建议等服务。</w:t>
      </w:r>
    </w:p>
    <w:p w14:paraId="464BE2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3.2.2负责依据甲方开通通知进行电路服务的开通。</w:t>
      </w:r>
    </w:p>
    <w:p w14:paraId="347CA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3.2.3在资源</w:t>
      </w:r>
      <w:r>
        <w:rPr>
          <w:rFonts w:hint="eastAsia" w:ascii="仿宋" w:hAnsi="仿宋" w:eastAsia="仿宋" w:cs="仿宋"/>
          <w:sz w:val="32"/>
          <w:szCs w:val="32"/>
          <w:lang w:eastAsia="zh-CN"/>
        </w:rPr>
        <w:t>具备</w:t>
      </w:r>
      <w:r>
        <w:rPr>
          <w:rFonts w:hint="eastAsia" w:ascii="仿宋" w:hAnsi="仿宋" w:eastAsia="仿宋" w:cs="仿宋"/>
          <w:sz w:val="32"/>
          <w:szCs w:val="32"/>
        </w:rPr>
        <w:t>且甲方办理完毕相关业务受理手续后[</w:t>
      </w:r>
      <w:r>
        <w:rPr>
          <w:rFonts w:hint="eastAsia" w:ascii="仿宋" w:hAnsi="仿宋" w:eastAsia="仿宋" w:cs="仿宋"/>
          <w:sz w:val="32"/>
          <w:szCs w:val="32"/>
          <w:lang w:eastAsia="zh-CN"/>
        </w:rPr>
        <w:t>五</w:t>
      </w:r>
      <w:r>
        <w:rPr>
          <w:rFonts w:hint="eastAsia" w:ascii="仿宋" w:hAnsi="仿宋" w:eastAsia="仿宋" w:cs="仿宋"/>
          <w:sz w:val="32"/>
          <w:szCs w:val="32"/>
        </w:rPr>
        <w:t>]个工作日内，向甲方提供电路服务业务。</w:t>
      </w:r>
    </w:p>
    <w:p w14:paraId="1BEA9D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3.2.4 由于乙方端口、线路资源暂未具备等原因而未及时开通电路服务的，乙方有责任协调相关部门尽快开通电路服务，并应承担延期开通的责任。</w:t>
      </w:r>
    </w:p>
    <w:p w14:paraId="1AA840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3.2.5在甲方给予必要的协助和配合下，依据相关规程和规范以及</w:t>
      </w:r>
      <w:r>
        <w:rPr>
          <w:rFonts w:hint="eastAsia" w:ascii="仿宋" w:hAnsi="仿宋" w:eastAsia="仿宋" w:cs="仿宋"/>
          <w:sz w:val="32"/>
          <w:szCs w:val="32"/>
          <w:lang w:eastAsia="zh-CN"/>
        </w:rPr>
        <w:t>本续签合同</w:t>
      </w:r>
      <w:r>
        <w:rPr>
          <w:rFonts w:hint="eastAsia" w:ascii="仿宋" w:hAnsi="仿宋" w:eastAsia="仿宋" w:cs="仿宋"/>
          <w:sz w:val="32"/>
          <w:szCs w:val="32"/>
        </w:rPr>
        <w:t>约定提供电路维护服务，并及时修复通信障碍，保证通信畅通。</w:t>
      </w:r>
    </w:p>
    <w:p w14:paraId="12F518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3.2.6甲乙双方的维护界面以用户路由器为界，路由器</w:t>
      </w:r>
      <w:r>
        <w:rPr>
          <w:rFonts w:hint="eastAsia" w:ascii="仿宋" w:hAnsi="仿宋" w:eastAsia="仿宋" w:cs="仿宋"/>
          <w:sz w:val="32"/>
          <w:szCs w:val="32"/>
          <w:lang w:eastAsia="zh-CN"/>
        </w:rPr>
        <w:t>之前</w:t>
      </w:r>
      <w:r>
        <w:rPr>
          <w:rFonts w:hint="eastAsia" w:ascii="仿宋" w:hAnsi="仿宋" w:eastAsia="仿宋" w:cs="仿宋"/>
          <w:sz w:val="32"/>
          <w:szCs w:val="32"/>
        </w:rPr>
        <w:t>部分（不含路由器）的线路由乙方维护，路由器</w:t>
      </w:r>
      <w:r>
        <w:rPr>
          <w:rFonts w:hint="eastAsia" w:ascii="仿宋" w:hAnsi="仿宋" w:eastAsia="仿宋" w:cs="仿宋"/>
          <w:sz w:val="32"/>
          <w:szCs w:val="32"/>
          <w:lang w:eastAsia="zh-CN"/>
        </w:rPr>
        <w:t>之后</w:t>
      </w:r>
      <w:r>
        <w:rPr>
          <w:rFonts w:hint="eastAsia" w:ascii="仿宋" w:hAnsi="仿宋" w:eastAsia="仿宋" w:cs="仿宋"/>
          <w:sz w:val="32"/>
          <w:szCs w:val="32"/>
        </w:rPr>
        <w:t>（含路由器）部分的甲方接入网络设备与线路由甲方自行维护。乙方负责全程处理甲方在使用专线接入服务过程中出现的属乙方原因造成的技术故障。</w:t>
      </w:r>
    </w:p>
    <w:p w14:paraId="10D86E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3.2.7 乙方须为存放在甲方机房的传输设备</w:t>
      </w:r>
      <w:r>
        <w:rPr>
          <w:rFonts w:hint="eastAsia" w:ascii="仿宋" w:hAnsi="仿宋" w:eastAsia="仿宋" w:cs="仿宋"/>
          <w:sz w:val="32"/>
          <w:szCs w:val="32"/>
          <w:lang w:eastAsia="zh-CN"/>
        </w:rPr>
        <w:t>配备</w:t>
      </w:r>
      <w:r>
        <w:rPr>
          <w:rFonts w:hint="eastAsia" w:ascii="仿宋" w:hAnsi="仿宋" w:eastAsia="仿宋" w:cs="仿宋"/>
          <w:sz w:val="32"/>
          <w:szCs w:val="32"/>
        </w:rPr>
        <w:t>UPS稳定电源，</w:t>
      </w:r>
      <w:r>
        <w:rPr>
          <w:rFonts w:hint="eastAsia" w:ascii="仿宋" w:hAnsi="仿宋" w:eastAsia="仿宋" w:cs="仿宋"/>
          <w:sz w:val="32"/>
          <w:szCs w:val="32"/>
          <w:lang w:eastAsia="zh-CN"/>
        </w:rPr>
        <w:t>确保设备在断电的情况下</w:t>
      </w:r>
      <w:r>
        <w:rPr>
          <w:rFonts w:hint="eastAsia" w:ascii="仿宋" w:hAnsi="仿宋" w:eastAsia="仿宋" w:cs="仿宋"/>
          <w:sz w:val="32"/>
          <w:szCs w:val="32"/>
          <w:lang w:val="en-US" w:eastAsia="zh-CN"/>
        </w:rPr>
        <w:t>正常运转4小时</w:t>
      </w:r>
      <w:r>
        <w:rPr>
          <w:rFonts w:hint="eastAsia" w:ascii="仿宋" w:hAnsi="仿宋" w:eastAsia="仿宋" w:cs="仿宋"/>
          <w:sz w:val="32"/>
          <w:szCs w:val="32"/>
        </w:rPr>
        <w:t>。</w:t>
      </w:r>
    </w:p>
    <w:p w14:paraId="4FF876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w:t>
      </w:r>
      <w:r>
        <w:rPr>
          <w:rFonts w:hint="eastAsia" w:ascii="仿宋" w:hAnsi="仿宋" w:eastAsia="仿宋" w:cs="仿宋"/>
          <w:sz w:val="32"/>
          <w:szCs w:val="32"/>
          <w:lang w:val="en-US" w:eastAsia="zh-CN"/>
        </w:rPr>
        <w:t>8</w:t>
      </w:r>
      <w:r>
        <w:rPr>
          <w:rFonts w:hint="eastAsia" w:ascii="仿宋" w:hAnsi="仿宋" w:eastAsia="仿宋" w:cs="仿宋"/>
          <w:sz w:val="32"/>
          <w:szCs w:val="32"/>
        </w:rPr>
        <w:t>乙方负责专线业务涉及的通信线路及业务承载网络的维护，但由于不可抗力、甲方或者第三方</w:t>
      </w:r>
      <w:r>
        <w:rPr>
          <w:rFonts w:hint="eastAsia" w:ascii="仿宋" w:hAnsi="仿宋" w:eastAsia="仿宋" w:cs="仿宋"/>
          <w:sz w:val="32"/>
          <w:szCs w:val="32"/>
          <w:lang w:eastAsia="zh-CN"/>
        </w:rPr>
        <w:t>责任</w:t>
      </w:r>
      <w:r>
        <w:rPr>
          <w:rFonts w:hint="eastAsia" w:ascii="仿宋" w:hAnsi="仿宋" w:eastAsia="仿宋" w:cs="仿宋"/>
          <w:sz w:val="32"/>
          <w:szCs w:val="32"/>
        </w:rPr>
        <w:t>导致甲方网络不能正常使用，乙方不承担责任。</w:t>
      </w:r>
      <w:r>
        <w:rPr>
          <w:rFonts w:hint="eastAsia" w:ascii="仿宋" w:hAnsi="仿宋" w:eastAsia="仿宋" w:cs="仿宋"/>
          <w:sz w:val="32"/>
          <w:szCs w:val="32"/>
          <w:lang w:eastAsia="zh-CN"/>
        </w:rPr>
        <w:t>对于突发故障，乙方需提供7×24</w:t>
      </w:r>
      <w:r>
        <w:rPr>
          <w:rFonts w:hint="eastAsia" w:ascii="仿宋" w:hAnsi="仿宋" w:eastAsia="仿宋" w:cs="仿宋"/>
          <w:sz w:val="32"/>
          <w:szCs w:val="32"/>
          <w:lang w:val="en-US" w:eastAsia="zh-CN"/>
        </w:rPr>
        <w:t>小时的响应，任何地区响应时间不超过2小时，</w:t>
      </w:r>
      <w:r>
        <w:rPr>
          <w:rFonts w:hint="eastAsia" w:ascii="仿宋" w:hAnsi="仿宋" w:eastAsia="仿宋" w:cs="仿宋"/>
          <w:sz w:val="32"/>
          <w:szCs w:val="32"/>
        </w:rPr>
        <w:t>一般故障在</w:t>
      </w:r>
      <w:r>
        <w:rPr>
          <w:rFonts w:hint="eastAsia" w:ascii="仿宋" w:hAnsi="仿宋" w:eastAsia="仿宋" w:cs="仿宋"/>
          <w:sz w:val="32"/>
          <w:szCs w:val="32"/>
          <w:lang w:val="en-US" w:eastAsia="zh-CN"/>
        </w:rPr>
        <w:t>2</w:t>
      </w:r>
      <w:r>
        <w:rPr>
          <w:rFonts w:hint="eastAsia" w:ascii="仿宋" w:hAnsi="仿宋" w:eastAsia="仿宋" w:cs="仿宋"/>
          <w:sz w:val="32"/>
          <w:szCs w:val="32"/>
        </w:rPr>
        <w:t>小时内解决。不能按期修复或者调通的，乙方应当及时通知甲方，并协助甲方做好应对措施</w:t>
      </w:r>
      <w:r>
        <w:rPr>
          <w:rFonts w:hint="eastAsia" w:ascii="仿宋" w:hAnsi="仿宋" w:eastAsia="仿宋" w:cs="仿宋"/>
          <w:sz w:val="32"/>
          <w:szCs w:val="32"/>
          <w:lang w:eastAsia="zh-CN"/>
        </w:rPr>
        <w:t>，提供备用链路</w:t>
      </w:r>
      <w:r>
        <w:rPr>
          <w:rFonts w:hint="eastAsia" w:ascii="仿宋" w:hAnsi="仿宋" w:eastAsia="仿宋" w:cs="仿宋"/>
          <w:sz w:val="32"/>
          <w:szCs w:val="32"/>
        </w:rPr>
        <w:t>。若确认不是因乙方网络所造成的，乙方应向甲方用户进行解释。甲方应积极配合乙方的故障修复工作，因甲方人员不配合导致故障解决时限超时，乙方不承担责任。</w:t>
      </w:r>
    </w:p>
    <w:p w14:paraId="47D91F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3.2.8 乙方因</w:t>
      </w:r>
      <w:r>
        <w:rPr>
          <w:rFonts w:hint="eastAsia" w:ascii="仿宋" w:hAnsi="仿宋" w:eastAsia="仿宋" w:cs="仿宋"/>
          <w:sz w:val="32"/>
          <w:szCs w:val="32"/>
        </w:rPr>
        <w:t>技术、设备或国家政策因素等原因有权对电信业务的服务功能、操作方法、计费方式、计费模式、业务号码等作出修改、调整。</w:t>
      </w:r>
    </w:p>
    <w:p w14:paraId="4878B5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w:t>
      </w:r>
      <w:r>
        <w:rPr>
          <w:rFonts w:hint="eastAsia" w:ascii="仿宋" w:hAnsi="仿宋" w:eastAsia="仿宋" w:cs="仿宋"/>
          <w:sz w:val="32"/>
          <w:szCs w:val="32"/>
          <w:lang w:val="en-US" w:eastAsia="zh-CN"/>
        </w:rPr>
        <w:t>9 乙方对</w:t>
      </w:r>
      <w:r>
        <w:rPr>
          <w:rFonts w:hint="eastAsia" w:ascii="仿宋" w:hAnsi="仿宋" w:eastAsia="仿宋" w:cs="仿宋"/>
          <w:sz w:val="32"/>
          <w:szCs w:val="32"/>
        </w:rPr>
        <w:t>所投资的电路和设备拥有所有权。</w:t>
      </w:r>
    </w:p>
    <w:p w14:paraId="44DFE6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第四条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电路服务的开通</w:t>
      </w:r>
    </w:p>
    <w:p w14:paraId="454771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.1 在乙方施工完毕后，甲乙双方按照乙方标准规程进行</w:t>
      </w:r>
      <w:r>
        <w:rPr>
          <w:rFonts w:hint="eastAsia" w:ascii="仿宋" w:hAnsi="仿宋" w:eastAsia="仿宋" w:cs="仿宋"/>
          <w:color w:val="000000"/>
          <w:sz w:val="32"/>
          <w:szCs w:val="32"/>
          <w:lang w:val="en-US" w:eastAsia="zh-CN"/>
        </w:rPr>
        <w:t>分批</w:t>
      </w:r>
      <w:r>
        <w:rPr>
          <w:rFonts w:hint="eastAsia" w:ascii="仿宋" w:hAnsi="仿宋" w:eastAsia="仿宋" w:cs="仿宋"/>
          <w:color w:val="000000"/>
          <w:sz w:val="32"/>
          <w:szCs w:val="32"/>
        </w:rPr>
        <w:t>验收</w:t>
      </w:r>
      <w:r>
        <w:rPr>
          <w:rFonts w:hint="eastAsia" w:ascii="仿宋" w:hAnsi="仿宋" w:eastAsia="仿宋" w:cs="仿宋"/>
          <w:sz w:val="32"/>
          <w:szCs w:val="32"/>
        </w:rPr>
        <w:t>。如甲方对业务验收有特殊要求，应在本协议签署前提出书面意见，并与乙方协商一致，开通验收时，以双方达成一致的标准进行验收。</w:t>
      </w:r>
    </w:p>
    <w:p w14:paraId="42708D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.2 业务验收应在乙方施工完毕后7个工作日内，由甲乙双方相关人员共同书面确认，签署验收报告。如甲方对工程验收有异议，则应在上述期限内提出书面意见；如甲方在上述期限内对验收未提出书面意见也未确认开通的，则视为验收已通过且甲方同意开通业务。</w:t>
      </w:r>
    </w:p>
    <w:p w14:paraId="2C6F4A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第五条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终止服务</w:t>
      </w:r>
    </w:p>
    <w:p w14:paraId="2E73EB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5.1甲方终止电路服务时，应至少提前[十五]日以书面形式通知乙方。停收月服务费的时间（“终止服务时间”）以甲方向乙方发出的终止服务通知载明的时间为准（该时限最短不少于乙方收到甲方终止服务通知后的十五日）。如果甲方的终止服务通知中载明的时间少于三十日，则终止服务时间为乙方收到甲方终止服务通知的第十六日。</w:t>
      </w:r>
    </w:p>
    <w:p w14:paraId="0D654B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5.2甲方终止服务时，应按照本续签合同[第6.7.3]条约定支付终止服务当月月服务费。</w:t>
      </w:r>
    </w:p>
    <w:p w14:paraId="2ACCA9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第六条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费用及支付</w:t>
      </w:r>
    </w:p>
    <w:p w14:paraId="3201B7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6.1电路服务费为月服务费。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82"/>
        <w:gridCol w:w="3180"/>
        <w:gridCol w:w="1453"/>
        <w:gridCol w:w="949"/>
        <w:gridCol w:w="2167"/>
      </w:tblGrid>
      <w:tr w14:paraId="2AF4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82" w:type="dxa"/>
            <w:noWrap w:val="0"/>
            <w:vAlign w:val="center"/>
          </w:tcPr>
          <w:p w14:paraId="6C6CF997">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序号</w:t>
            </w:r>
          </w:p>
        </w:tc>
        <w:tc>
          <w:tcPr>
            <w:tcW w:w="3180" w:type="dxa"/>
            <w:noWrap w:val="0"/>
            <w:vAlign w:val="center"/>
          </w:tcPr>
          <w:p w14:paraId="62B5DF98">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线路类型</w:t>
            </w:r>
          </w:p>
        </w:tc>
        <w:tc>
          <w:tcPr>
            <w:tcW w:w="1453" w:type="dxa"/>
            <w:noWrap w:val="0"/>
            <w:vAlign w:val="center"/>
          </w:tcPr>
          <w:p w14:paraId="1BCFF273">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i w:val="0"/>
                <w:color w:val="auto"/>
                <w:kern w:val="0"/>
                <w:sz w:val="30"/>
                <w:szCs w:val="30"/>
                <w:lang w:val="en-US" w:eastAsia="zh-CN" w:bidi="ar-SA"/>
              </w:rPr>
              <w:t>单价</w:t>
            </w:r>
            <w:r>
              <w:rPr>
                <w:rFonts w:hint="eastAsia" w:ascii="仿宋" w:hAnsi="仿宋" w:eastAsia="仿宋" w:cs="仿宋"/>
                <w:b w:val="0"/>
                <w:bCs w:val="0"/>
                <w:i w:val="0"/>
                <w:color w:val="auto"/>
                <w:kern w:val="0"/>
                <w:sz w:val="30"/>
                <w:szCs w:val="30"/>
                <w:lang w:val="en-US" w:eastAsia="zh-CN" w:bidi="ar-SA"/>
              </w:rPr>
              <w:br w:type="textWrapping"/>
            </w:r>
            <w:r>
              <w:rPr>
                <w:rFonts w:hint="eastAsia" w:ascii="仿宋" w:hAnsi="仿宋" w:eastAsia="仿宋" w:cs="仿宋"/>
                <w:b w:val="0"/>
                <w:bCs w:val="0"/>
                <w:i w:val="0"/>
                <w:color w:val="auto"/>
                <w:kern w:val="0"/>
                <w:sz w:val="30"/>
                <w:szCs w:val="30"/>
                <w:lang w:val="en-US" w:eastAsia="zh-CN" w:bidi="ar-SA"/>
              </w:rPr>
              <w:t>（元/月）</w:t>
            </w:r>
          </w:p>
        </w:tc>
        <w:tc>
          <w:tcPr>
            <w:tcW w:w="949" w:type="dxa"/>
            <w:noWrap w:val="0"/>
            <w:vAlign w:val="center"/>
          </w:tcPr>
          <w:p w14:paraId="0B4BAD49">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 w:hAnsi="仿宋" w:eastAsia="仿宋" w:cs="仿宋"/>
                <w:b w:val="0"/>
                <w:bCs w:val="0"/>
                <w:i w:val="0"/>
                <w:color w:val="000000"/>
                <w:kern w:val="0"/>
                <w:sz w:val="32"/>
                <w:szCs w:val="32"/>
                <w:lang w:val="en-US" w:eastAsia="zh-CN" w:bidi="ar-SA"/>
              </w:rPr>
            </w:pPr>
            <w:r>
              <w:rPr>
                <w:rFonts w:hint="eastAsia" w:ascii="仿宋" w:hAnsi="仿宋" w:eastAsia="仿宋" w:cs="仿宋"/>
                <w:b w:val="0"/>
                <w:bCs w:val="0"/>
                <w:i w:val="0"/>
                <w:color w:val="000000"/>
                <w:kern w:val="0"/>
                <w:sz w:val="32"/>
                <w:szCs w:val="32"/>
                <w:lang w:val="en-US" w:eastAsia="zh-CN" w:bidi="ar-SA"/>
              </w:rPr>
              <w:t>数量</w:t>
            </w:r>
          </w:p>
        </w:tc>
        <w:tc>
          <w:tcPr>
            <w:tcW w:w="2167" w:type="dxa"/>
            <w:noWrap w:val="0"/>
            <w:vAlign w:val="center"/>
          </w:tcPr>
          <w:p w14:paraId="02603F7E">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 w:hAnsi="仿宋" w:eastAsia="仿宋" w:cs="仿宋"/>
                <w:b w:val="0"/>
                <w:bCs w:val="0"/>
                <w:i w:val="0"/>
                <w:color w:val="000000"/>
                <w:kern w:val="0"/>
                <w:sz w:val="32"/>
                <w:szCs w:val="32"/>
                <w:lang w:val="en-US" w:eastAsia="zh-CN" w:bidi="ar-SA"/>
              </w:rPr>
            </w:pPr>
            <w:r>
              <w:rPr>
                <w:rFonts w:hint="eastAsia" w:ascii="仿宋" w:hAnsi="仿宋" w:eastAsia="仿宋" w:cs="仿宋"/>
                <w:b w:val="0"/>
                <w:bCs w:val="0"/>
                <w:i w:val="0"/>
                <w:color w:val="000000"/>
                <w:kern w:val="0"/>
                <w:sz w:val="32"/>
                <w:szCs w:val="32"/>
                <w:lang w:val="en-US" w:eastAsia="zh-CN" w:bidi="ar-SA"/>
              </w:rPr>
              <w:t>小计</w:t>
            </w:r>
          </w:p>
          <w:p w14:paraId="38726600">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 w:hAnsi="仿宋" w:eastAsia="仿宋" w:cs="仿宋"/>
                <w:b w:val="0"/>
                <w:bCs w:val="0"/>
                <w:i w:val="0"/>
                <w:color w:val="000000"/>
                <w:kern w:val="0"/>
                <w:sz w:val="32"/>
                <w:szCs w:val="32"/>
                <w:lang w:val="en-US" w:eastAsia="zh-CN" w:bidi="ar-SA"/>
              </w:rPr>
            </w:pPr>
            <w:r>
              <w:rPr>
                <w:rFonts w:hint="eastAsia" w:ascii="仿宋" w:hAnsi="仿宋" w:eastAsia="仿宋" w:cs="仿宋"/>
                <w:b w:val="0"/>
                <w:bCs w:val="0"/>
                <w:i w:val="0"/>
                <w:color w:val="000000"/>
                <w:kern w:val="0"/>
                <w:sz w:val="32"/>
                <w:szCs w:val="32"/>
                <w:lang w:val="en-US" w:eastAsia="zh-CN" w:bidi="ar-SA"/>
              </w:rPr>
              <w:t>（元/月）</w:t>
            </w:r>
          </w:p>
        </w:tc>
      </w:tr>
      <w:tr w14:paraId="7CAD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82" w:type="dxa"/>
            <w:noWrap w:val="0"/>
            <w:vAlign w:val="top"/>
          </w:tcPr>
          <w:p w14:paraId="5822CC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1</w:t>
            </w:r>
          </w:p>
        </w:tc>
        <w:tc>
          <w:tcPr>
            <w:tcW w:w="3180" w:type="dxa"/>
            <w:noWrap w:val="0"/>
            <w:vAlign w:val="center"/>
          </w:tcPr>
          <w:p w14:paraId="4E4B0685">
            <w:pPr>
              <w:widowControl/>
              <w:wordWrap/>
              <w:adjustRightInd/>
              <w:snapToGrid/>
              <w:spacing w:before="0" w:beforeLines="0" w:after="0" w:afterLines="0" w:line="360" w:lineRule="exact"/>
              <w:ind w:left="0" w:leftChars="0" w:right="0" w:rightChars="0" w:firstLine="0" w:firstLineChars="0"/>
              <w:jc w:val="center"/>
              <w:textAlignment w:val="center"/>
              <w:outlineLvl w:val="9"/>
              <w:rPr>
                <w:rFonts w:hint="eastAsia" w:ascii="仿宋" w:hAnsi="仿宋" w:eastAsia="仿宋" w:cs="仿宋"/>
                <w:i w:val="0"/>
                <w:color w:val="auto"/>
                <w:kern w:val="2"/>
                <w:sz w:val="32"/>
                <w:szCs w:val="32"/>
                <w:lang w:val="en-US" w:eastAsia="zh-CN" w:bidi="ar-SA"/>
              </w:rPr>
            </w:pPr>
          </w:p>
        </w:tc>
        <w:tc>
          <w:tcPr>
            <w:tcW w:w="1453" w:type="dxa"/>
            <w:noWrap w:val="0"/>
            <w:vAlign w:val="top"/>
          </w:tcPr>
          <w:p w14:paraId="7ECD8D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949" w:type="dxa"/>
            <w:noWrap w:val="0"/>
            <w:vAlign w:val="top"/>
          </w:tcPr>
          <w:p w14:paraId="68A84F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2167" w:type="dxa"/>
            <w:noWrap w:val="0"/>
            <w:vAlign w:val="top"/>
          </w:tcPr>
          <w:p w14:paraId="0581C7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r>
      <w:tr w14:paraId="5240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38" w:hRule="atLeast"/>
        </w:trPr>
        <w:tc>
          <w:tcPr>
            <w:tcW w:w="782" w:type="dxa"/>
            <w:noWrap w:val="0"/>
            <w:vAlign w:val="top"/>
          </w:tcPr>
          <w:p w14:paraId="3D9874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2</w:t>
            </w:r>
          </w:p>
        </w:tc>
        <w:tc>
          <w:tcPr>
            <w:tcW w:w="3180" w:type="dxa"/>
            <w:noWrap w:val="0"/>
            <w:vAlign w:val="center"/>
          </w:tcPr>
          <w:p w14:paraId="24EB420D">
            <w:pPr>
              <w:widowControl/>
              <w:wordWrap/>
              <w:adjustRightInd/>
              <w:snapToGrid/>
              <w:spacing w:before="0" w:beforeLines="0" w:after="0" w:afterLines="0" w:line="360" w:lineRule="exact"/>
              <w:ind w:left="0" w:leftChars="0" w:right="0" w:rightChars="0" w:firstLine="0" w:firstLineChars="0"/>
              <w:jc w:val="center"/>
              <w:textAlignment w:val="center"/>
              <w:outlineLvl w:val="9"/>
              <w:rPr>
                <w:rFonts w:hint="eastAsia" w:ascii="仿宋" w:hAnsi="仿宋" w:eastAsia="仿宋" w:cs="仿宋"/>
                <w:i w:val="0"/>
                <w:color w:val="auto"/>
                <w:kern w:val="2"/>
                <w:sz w:val="32"/>
                <w:szCs w:val="32"/>
                <w:lang w:val="en-US" w:eastAsia="zh-CN" w:bidi="ar-SA"/>
              </w:rPr>
            </w:pPr>
          </w:p>
        </w:tc>
        <w:tc>
          <w:tcPr>
            <w:tcW w:w="1453" w:type="dxa"/>
            <w:noWrap w:val="0"/>
            <w:vAlign w:val="top"/>
          </w:tcPr>
          <w:p w14:paraId="34786C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949" w:type="dxa"/>
            <w:noWrap w:val="0"/>
            <w:vAlign w:val="top"/>
          </w:tcPr>
          <w:p w14:paraId="1FBB8F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2167" w:type="dxa"/>
            <w:noWrap w:val="0"/>
            <w:vAlign w:val="top"/>
          </w:tcPr>
          <w:p w14:paraId="2844FE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r>
      <w:tr w14:paraId="50A7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82" w:type="dxa"/>
            <w:noWrap w:val="0"/>
            <w:vAlign w:val="top"/>
          </w:tcPr>
          <w:p w14:paraId="7875C4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3</w:t>
            </w:r>
          </w:p>
        </w:tc>
        <w:tc>
          <w:tcPr>
            <w:tcW w:w="3180" w:type="dxa"/>
            <w:noWrap w:val="0"/>
            <w:vAlign w:val="center"/>
          </w:tcPr>
          <w:p w14:paraId="45F79AFC">
            <w:pPr>
              <w:widowControl/>
              <w:wordWrap/>
              <w:adjustRightInd/>
              <w:snapToGrid/>
              <w:spacing w:before="0" w:beforeLines="0" w:after="0" w:afterLines="0" w:line="360" w:lineRule="exact"/>
              <w:ind w:left="0" w:leftChars="0" w:right="0" w:rightChars="0" w:firstLine="0" w:firstLineChars="0"/>
              <w:jc w:val="center"/>
              <w:textAlignment w:val="center"/>
              <w:outlineLvl w:val="9"/>
              <w:rPr>
                <w:rFonts w:hint="eastAsia" w:ascii="仿宋" w:hAnsi="仿宋" w:eastAsia="仿宋" w:cs="仿宋"/>
                <w:i w:val="0"/>
                <w:color w:val="auto"/>
                <w:kern w:val="2"/>
                <w:sz w:val="32"/>
                <w:szCs w:val="32"/>
                <w:lang w:val="en-US" w:eastAsia="zh-CN" w:bidi="ar-SA"/>
              </w:rPr>
            </w:pPr>
          </w:p>
        </w:tc>
        <w:tc>
          <w:tcPr>
            <w:tcW w:w="1453" w:type="dxa"/>
            <w:noWrap w:val="0"/>
            <w:vAlign w:val="top"/>
          </w:tcPr>
          <w:p w14:paraId="417030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949" w:type="dxa"/>
            <w:noWrap w:val="0"/>
            <w:vAlign w:val="top"/>
          </w:tcPr>
          <w:p w14:paraId="43B27A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2167" w:type="dxa"/>
            <w:noWrap w:val="0"/>
            <w:vAlign w:val="top"/>
          </w:tcPr>
          <w:p w14:paraId="01F986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r>
      <w:tr w14:paraId="03E7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82" w:type="dxa"/>
            <w:noWrap w:val="0"/>
            <w:vAlign w:val="top"/>
          </w:tcPr>
          <w:p w14:paraId="4B3342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4</w:t>
            </w:r>
          </w:p>
        </w:tc>
        <w:tc>
          <w:tcPr>
            <w:tcW w:w="3180" w:type="dxa"/>
            <w:noWrap w:val="0"/>
            <w:vAlign w:val="center"/>
          </w:tcPr>
          <w:p w14:paraId="130B2F6C">
            <w:pPr>
              <w:widowControl/>
              <w:wordWrap/>
              <w:adjustRightInd/>
              <w:snapToGrid/>
              <w:spacing w:before="0" w:beforeLines="0" w:after="0" w:afterLines="0" w:line="360" w:lineRule="exact"/>
              <w:ind w:left="0" w:leftChars="0" w:right="0" w:rightChars="0" w:firstLine="0" w:firstLineChars="0"/>
              <w:jc w:val="center"/>
              <w:textAlignment w:val="center"/>
              <w:outlineLvl w:val="9"/>
              <w:rPr>
                <w:rFonts w:hint="default" w:ascii="仿宋" w:hAnsi="仿宋" w:eastAsia="仿宋" w:cs="仿宋"/>
                <w:i w:val="0"/>
                <w:color w:val="auto"/>
                <w:kern w:val="0"/>
                <w:sz w:val="32"/>
                <w:szCs w:val="32"/>
                <w:lang w:val="en-US" w:eastAsia="zh-CN" w:bidi="ar-SA"/>
              </w:rPr>
            </w:pPr>
          </w:p>
        </w:tc>
        <w:tc>
          <w:tcPr>
            <w:tcW w:w="1453" w:type="dxa"/>
            <w:noWrap w:val="0"/>
            <w:vAlign w:val="top"/>
          </w:tcPr>
          <w:p w14:paraId="4689F9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949" w:type="dxa"/>
            <w:noWrap w:val="0"/>
            <w:vAlign w:val="top"/>
          </w:tcPr>
          <w:p w14:paraId="472EE7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2167" w:type="dxa"/>
            <w:noWrap w:val="0"/>
            <w:vAlign w:val="top"/>
          </w:tcPr>
          <w:p w14:paraId="12E43A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r>
      <w:tr w14:paraId="0F18F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82" w:type="dxa"/>
            <w:noWrap w:val="0"/>
            <w:vAlign w:val="top"/>
          </w:tcPr>
          <w:p w14:paraId="77E90A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5</w:t>
            </w:r>
          </w:p>
        </w:tc>
        <w:tc>
          <w:tcPr>
            <w:tcW w:w="3180" w:type="dxa"/>
            <w:noWrap w:val="0"/>
            <w:vAlign w:val="center"/>
          </w:tcPr>
          <w:p w14:paraId="6467C355">
            <w:pPr>
              <w:widowControl/>
              <w:wordWrap/>
              <w:adjustRightInd/>
              <w:snapToGrid/>
              <w:spacing w:before="0" w:beforeLines="0" w:after="0" w:afterLines="0" w:line="360" w:lineRule="exact"/>
              <w:ind w:left="0" w:leftChars="0" w:right="0" w:rightChars="0" w:firstLine="0" w:firstLineChars="0"/>
              <w:jc w:val="center"/>
              <w:textAlignment w:val="center"/>
              <w:outlineLvl w:val="9"/>
              <w:rPr>
                <w:rFonts w:hint="default" w:ascii="仿宋" w:hAnsi="仿宋" w:eastAsia="仿宋" w:cs="仿宋"/>
                <w:i w:val="0"/>
                <w:color w:val="auto"/>
                <w:kern w:val="0"/>
                <w:sz w:val="32"/>
                <w:szCs w:val="32"/>
                <w:lang w:val="en-US" w:eastAsia="zh-CN" w:bidi="ar-SA"/>
              </w:rPr>
            </w:pPr>
          </w:p>
        </w:tc>
        <w:tc>
          <w:tcPr>
            <w:tcW w:w="1453" w:type="dxa"/>
            <w:noWrap w:val="0"/>
            <w:vAlign w:val="top"/>
          </w:tcPr>
          <w:p w14:paraId="002F59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949" w:type="dxa"/>
            <w:noWrap w:val="0"/>
            <w:vAlign w:val="top"/>
          </w:tcPr>
          <w:p w14:paraId="2BAB10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2167" w:type="dxa"/>
            <w:noWrap w:val="0"/>
            <w:vAlign w:val="top"/>
          </w:tcPr>
          <w:p w14:paraId="21BF93CA">
            <w:pPr>
              <w:widowControl w:val="0"/>
              <w:adjustRightInd/>
              <w:snapToGrid/>
              <w:spacing w:line="560" w:lineRule="exact"/>
              <w:jc w:val="center"/>
              <w:textAlignment w:val="auto"/>
              <w:rPr>
                <w:rFonts w:hint="default"/>
                <w:lang w:val="en-US" w:eastAsia="zh-CN"/>
              </w:rPr>
            </w:pPr>
          </w:p>
        </w:tc>
      </w:tr>
      <w:tr w14:paraId="6C02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82" w:type="dxa"/>
            <w:noWrap w:val="0"/>
            <w:vAlign w:val="top"/>
          </w:tcPr>
          <w:p w14:paraId="37718F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6</w:t>
            </w:r>
          </w:p>
        </w:tc>
        <w:tc>
          <w:tcPr>
            <w:tcW w:w="3180" w:type="dxa"/>
            <w:noWrap w:val="0"/>
            <w:vAlign w:val="center"/>
          </w:tcPr>
          <w:p w14:paraId="0B408159">
            <w:pPr>
              <w:widowControl/>
              <w:wordWrap/>
              <w:adjustRightInd/>
              <w:snapToGrid/>
              <w:spacing w:before="0" w:beforeLines="0" w:after="0" w:afterLines="0" w:line="360" w:lineRule="exact"/>
              <w:ind w:left="0" w:leftChars="0" w:right="0" w:rightChars="0" w:firstLine="0" w:firstLineChars="0"/>
              <w:jc w:val="center"/>
              <w:textAlignment w:val="center"/>
              <w:outlineLvl w:val="9"/>
              <w:rPr>
                <w:rFonts w:hint="default" w:ascii="仿宋" w:hAnsi="仿宋" w:eastAsia="仿宋" w:cs="仿宋"/>
                <w:i w:val="0"/>
                <w:color w:val="auto"/>
                <w:kern w:val="0"/>
                <w:sz w:val="32"/>
                <w:szCs w:val="32"/>
                <w:lang w:val="en-US" w:eastAsia="zh-CN" w:bidi="ar-SA"/>
              </w:rPr>
            </w:pPr>
          </w:p>
        </w:tc>
        <w:tc>
          <w:tcPr>
            <w:tcW w:w="1453" w:type="dxa"/>
            <w:noWrap w:val="0"/>
            <w:vAlign w:val="top"/>
          </w:tcPr>
          <w:p w14:paraId="7E949B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949" w:type="dxa"/>
            <w:noWrap w:val="0"/>
            <w:vAlign w:val="top"/>
          </w:tcPr>
          <w:p w14:paraId="3F976D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c>
          <w:tcPr>
            <w:tcW w:w="2167" w:type="dxa"/>
            <w:noWrap w:val="0"/>
            <w:vAlign w:val="top"/>
          </w:tcPr>
          <w:p w14:paraId="17169E3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vertAlign w:val="baseline"/>
                <w:lang w:val="en-US" w:eastAsia="zh-CN"/>
              </w:rPr>
            </w:pPr>
          </w:p>
        </w:tc>
      </w:tr>
    </w:tbl>
    <w:p w14:paraId="7255D8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pacing w:val="-48"/>
          <w:w w:val="100"/>
          <w:sz w:val="32"/>
          <w:szCs w:val="32"/>
        </w:rPr>
      </w:pPr>
      <w:r>
        <w:rPr>
          <w:rFonts w:hint="eastAsia" w:ascii="仿宋" w:hAnsi="仿宋" w:eastAsia="仿宋" w:cs="仿宋"/>
          <w:spacing w:val="0"/>
          <w:w w:val="100"/>
          <w:sz w:val="32"/>
          <w:szCs w:val="32"/>
          <w:lang w:val="en-US" w:eastAsia="zh-CN"/>
        </w:rPr>
        <w:t>6.2</w:t>
      </w:r>
      <w:r>
        <w:rPr>
          <w:rFonts w:hint="eastAsia" w:ascii="仿宋" w:hAnsi="仿宋" w:eastAsia="仿宋" w:cs="仿宋"/>
          <w:color w:val="FF0000"/>
          <w:spacing w:val="0"/>
          <w:w w:val="100"/>
          <w:sz w:val="32"/>
          <w:szCs w:val="32"/>
          <w:lang w:val="en-US" w:eastAsia="zh-CN"/>
        </w:rPr>
        <w:t xml:space="preserve"> </w:t>
      </w:r>
      <w:r>
        <w:rPr>
          <w:rFonts w:hint="eastAsia" w:ascii="仿宋" w:hAnsi="仿宋" w:eastAsia="仿宋" w:cs="仿宋"/>
          <w:color w:val="000000"/>
          <w:spacing w:val="0"/>
          <w:w w:val="100"/>
          <w:sz w:val="32"/>
          <w:szCs w:val="32"/>
          <w:lang w:eastAsia="zh-CN"/>
        </w:rPr>
        <w:t>甲方</w:t>
      </w:r>
      <w:r>
        <w:rPr>
          <w:rFonts w:hint="eastAsia" w:ascii="仿宋" w:hAnsi="仿宋" w:eastAsia="仿宋" w:cs="仿宋"/>
          <w:color w:val="000000"/>
          <w:spacing w:val="0"/>
          <w:w w:val="100"/>
          <w:sz w:val="32"/>
          <w:szCs w:val="32"/>
        </w:rPr>
        <w:t>因工作需要可以随时增加或减少线路</w:t>
      </w:r>
      <w:r>
        <w:rPr>
          <w:rFonts w:hint="eastAsia" w:ascii="仿宋" w:hAnsi="仿宋" w:eastAsia="仿宋" w:cs="仿宋"/>
          <w:color w:val="000000"/>
          <w:spacing w:val="-48"/>
          <w:w w:val="100"/>
          <w:sz w:val="32"/>
          <w:szCs w:val="32"/>
        </w:rPr>
        <w:t>，</w:t>
      </w:r>
      <w:r>
        <w:rPr>
          <w:rFonts w:hint="eastAsia" w:ascii="仿宋" w:hAnsi="仿宋" w:eastAsia="仿宋" w:cs="仿宋"/>
          <w:color w:val="000000"/>
          <w:spacing w:val="0"/>
          <w:w w:val="100"/>
          <w:sz w:val="32"/>
          <w:szCs w:val="32"/>
        </w:rPr>
        <w:t>并按实际开通线</w:t>
      </w:r>
      <w:r>
        <w:rPr>
          <w:rFonts w:hint="eastAsia" w:ascii="仿宋" w:hAnsi="仿宋" w:eastAsia="仿宋" w:cs="仿宋"/>
          <w:b w:val="0"/>
          <w:bCs w:val="0"/>
          <w:color w:val="000000"/>
          <w:spacing w:val="0"/>
          <w:w w:val="100"/>
          <w:sz w:val="32"/>
          <w:szCs w:val="32"/>
        </w:rPr>
        <w:t>路情况进行结算</w:t>
      </w:r>
      <w:r>
        <w:rPr>
          <w:rFonts w:hint="eastAsia" w:ascii="仿宋" w:hAnsi="仿宋" w:eastAsia="仿宋" w:cs="仿宋"/>
          <w:color w:val="000000"/>
          <w:spacing w:val="0"/>
          <w:w w:val="100"/>
          <w:sz w:val="32"/>
          <w:szCs w:val="32"/>
          <w:lang w:eastAsia="zh-CN"/>
        </w:rPr>
        <w:t>（</w:t>
      </w:r>
      <w:r>
        <w:rPr>
          <w:rFonts w:hint="eastAsia" w:ascii="仿宋" w:hAnsi="仿宋" w:eastAsia="仿宋" w:cs="仿宋"/>
          <w:color w:val="000000"/>
          <w:spacing w:val="0"/>
          <w:w w:val="100"/>
          <w:sz w:val="32"/>
          <w:szCs w:val="32"/>
          <w:lang w:val="en-US" w:eastAsia="zh-CN"/>
        </w:rPr>
        <w:t>如修改路线不足一个月，</w:t>
      </w:r>
      <w:r>
        <w:rPr>
          <w:rFonts w:hint="eastAsia" w:ascii="仿宋" w:hAnsi="仿宋" w:eastAsia="仿宋" w:cs="仿宋"/>
          <w:color w:val="000000"/>
          <w:sz w:val="32"/>
          <w:szCs w:val="32"/>
          <w:lang w:val="en-US" w:eastAsia="zh-CN"/>
        </w:rPr>
        <w:t>月服务费</w:t>
      </w:r>
      <w:r>
        <w:rPr>
          <w:rFonts w:hint="eastAsia" w:ascii="仿宋" w:hAnsi="仿宋" w:eastAsia="仿宋" w:cs="仿宋"/>
          <w:color w:val="000000"/>
          <w:sz w:val="32"/>
          <w:szCs w:val="32"/>
        </w:rPr>
        <w:t>按实际使用天数进行收费</w:t>
      </w:r>
      <w:r>
        <w:rPr>
          <w:rFonts w:hint="eastAsia" w:ascii="仿宋" w:hAnsi="仿宋" w:eastAsia="仿宋" w:cs="仿宋"/>
          <w:color w:val="000000"/>
          <w:spacing w:val="0"/>
          <w:w w:val="100"/>
          <w:sz w:val="32"/>
          <w:szCs w:val="32"/>
          <w:lang w:eastAsia="zh-CN"/>
        </w:rPr>
        <w:t>）</w:t>
      </w:r>
      <w:r>
        <w:rPr>
          <w:rFonts w:hint="eastAsia" w:ascii="仿宋" w:hAnsi="仿宋" w:eastAsia="仿宋" w:cs="仿宋"/>
          <w:color w:val="000000"/>
          <w:spacing w:val="-48"/>
          <w:w w:val="100"/>
          <w:sz w:val="32"/>
          <w:szCs w:val="32"/>
        </w:rPr>
        <w:t>。</w:t>
      </w:r>
    </w:p>
    <w:p w14:paraId="410C87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6.3甲方因工作需要进行网络改造、机房搬迁、线路迁移等内容时，乙方要予以积极配合，并做好相关线路保障工作。</w:t>
      </w:r>
    </w:p>
    <w:p w14:paraId="5A345A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6.4甲方及其下属机构使用电路服务产生的月服务费，按照以下方式支付：</w:t>
      </w:r>
    </w:p>
    <w:p w14:paraId="5D17BE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方需按季度支付服务费，甲方需在每季度末25日前缴纳本季度应付款项，每季度付款前，甲方凭乙方提供同等额的有效税务发票并在十五个工作日（该时限从甲方收到乙方开具的有效发票之日起算）内支付费用。否则视为逾期。乙方有权自逾期之日起每日按欠缴金额0.3</w:t>
      </w:r>
      <w:r>
        <w:rPr>
          <w:rFonts w:hint="default" w:ascii="Arial" w:hAnsi="Arial" w:eastAsia="仿宋" w:cs="Arial"/>
          <w:sz w:val="32"/>
          <w:szCs w:val="32"/>
          <w:lang w:val="en-US" w:eastAsia="zh-CN"/>
        </w:rPr>
        <w:t>‰</w:t>
      </w:r>
      <w:r>
        <w:rPr>
          <w:rFonts w:hint="eastAsia" w:ascii="仿宋" w:hAnsi="仿宋" w:eastAsia="仿宋" w:cs="仿宋"/>
          <w:sz w:val="32"/>
          <w:szCs w:val="32"/>
          <w:lang w:val="en-US" w:eastAsia="zh-CN"/>
        </w:rPr>
        <w:t>加收违约金直至甲方结清欠费为止。因乙方提供发票不及时、财政拨款或上级审批等原因造成的逾期付款，甲方不承担任何逾期付款的违约责任。</w:t>
      </w:r>
    </w:p>
    <w:p w14:paraId="6C50EF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乙方银行账户信息</w:t>
      </w:r>
    </w:p>
    <w:p w14:paraId="39DCF9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开户名称：</w:t>
      </w:r>
    </w:p>
    <w:p w14:paraId="0C15BD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开户银行：</w:t>
      </w:r>
    </w:p>
    <w:p w14:paraId="146E67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账号：</w:t>
      </w:r>
    </w:p>
    <w:p w14:paraId="2D27D9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税号：</w:t>
      </w:r>
    </w:p>
    <w:p w14:paraId="57BA15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本续签合同</w:t>
      </w:r>
      <w:r>
        <w:rPr>
          <w:rFonts w:hint="eastAsia" w:ascii="仿宋" w:hAnsi="仿宋" w:eastAsia="仿宋" w:cs="仿宋"/>
          <w:sz w:val="32"/>
          <w:szCs w:val="32"/>
        </w:rPr>
        <w:t>费用的所有支付由甲方和/或甲方下属机构以[银行转账]</w:t>
      </w:r>
      <w:r>
        <w:rPr>
          <w:rFonts w:hint="eastAsia" w:ascii="仿宋" w:hAnsi="仿宋" w:eastAsia="仿宋" w:cs="仿宋"/>
          <w:sz w:val="32"/>
          <w:szCs w:val="32"/>
          <w:lang w:eastAsia="zh-CN"/>
        </w:rPr>
        <w:t>的方式付</w:t>
      </w:r>
      <w:r>
        <w:rPr>
          <w:rFonts w:hint="eastAsia" w:ascii="仿宋" w:hAnsi="仿宋" w:eastAsia="仿宋" w:cs="仿宋"/>
          <w:sz w:val="32"/>
          <w:szCs w:val="32"/>
        </w:rPr>
        <w:t>至乙方和/或乙方指定下属机构。</w:t>
      </w:r>
    </w:p>
    <w:p w14:paraId="577DF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6</w:t>
      </w:r>
      <w:r>
        <w:rPr>
          <w:rFonts w:hint="eastAsia" w:ascii="仿宋" w:hAnsi="仿宋" w:eastAsia="仿宋" w:cs="仿宋"/>
          <w:sz w:val="32"/>
          <w:szCs w:val="32"/>
        </w:rPr>
        <w:t>一次性费用：甲方根据乙方的一次性费用预收费通知单缴纳一次性费用，本次不涉及该项费用。</w:t>
      </w:r>
    </w:p>
    <w:p w14:paraId="3A8B5C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7</w:t>
      </w:r>
      <w:r>
        <w:rPr>
          <w:rFonts w:hint="eastAsia" w:ascii="仿宋" w:hAnsi="仿宋" w:eastAsia="仿宋" w:cs="仿宋"/>
          <w:sz w:val="32"/>
          <w:szCs w:val="32"/>
        </w:rPr>
        <w:t>服务费：</w:t>
      </w:r>
    </w:p>
    <w:p w14:paraId="658B34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6.7.1 电路开通首月月服务费：开通当月经验收通过后按实际使用天数进行收费。</w:t>
      </w:r>
    </w:p>
    <w:p w14:paraId="56058C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6.7.2 甲方如对月服务费有异议而经双方确认核对确有错误的，在次月调整。 </w:t>
      </w:r>
    </w:p>
    <w:p w14:paraId="615F16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6.7.3 若甲方在</w:t>
      </w:r>
      <w:r>
        <w:rPr>
          <w:rFonts w:hint="eastAsia" w:ascii="仿宋" w:hAnsi="仿宋" w:eastAsia="仿宋" w:cs="仿宋"/>
          <w:sz w:val="32"/>
          <w:szCs w:val="32"/>
          <w:lang w:eastAsia="zh-CN"/>
        </w:rPr>
        <w:t>本续签合同</w:t>
      </w:r>
      <w:r>
        <w:rPr>
          <w:rFonts w:hint="eastAsia" w:ascii="仿宋" w:hAnsi="仿宋" w:eastAsia="仿宋" w:cs="仿宋"/>
          <w:sz w:val="32"/>
          <w:szCs w:val="32"/>
        </w:rPr>
        <w:t>确定的服务期未满时提前终止服务，甲方应按服务费标准和实际使用天数缴纳提前终止服务当月实际使用的</w:t>
      </w:r>
      <w:r>
        <w:rPr>
          <w:rFonts w:hint="eastAsia" w:ascii="仿宋" w:hAnsi="仿宋" w:eastAsia="仿宋" w:cs="仿宋"/>
          <w:sz w:val="32"/>
          <w:szCs w:val="32"/>
          <w:lang w:val="en-US" w:eastAsia="zh-CN"/>
        </w:rPr>
        <w:t>服务费</w:t>
      </w:r>
      <w:r>
        <w:rPr>
          <w:rFonts w:hint="eastAsia" w:ascii="仿宋" w:hAnsi="仿宋" w:eastAsia="仿宋" w:cs="仿宋"/>
          <w:sz w:val="32"/>
          <w:szCs w:val="32"/>
          <w:lang w:eastAsia="zh-CN"/>
        </w:rPr>
        <w:t>。</w:t>
      </w:r>
    </w:p>
    <w:p w14:paraId="2C2401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第七条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服务质量</w:t>
      </w:r>
    </w:p>
    <w:p w14:paraId="57B34C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7.1双方承诺严格遵守《中华人民共和国电信条例》等国家有关法律法规履行</w:t>
      </w:r>
      <w:r>
        <w:rPr>
          <w:rFonts w:hint="eastAsia" w:ascii="仿宋" w:hAnsi="仿宋" w:eastAsia="仿宋" w:cs="仿宋"/>
          <w:sz w:val="32"/>
          <w:szCs w:val="32"/>
          <w:lang w:eastAsia="zh-CN"/>
        </w:rPr>
        <w:t>本续签合同</w:t>
      </w:r>
      <w:r>
        <w:rPr>
          <w:rFonts w:hint="eastAsia" w:ascii="仿宋" w:hAnsi="仿宋" w:eastAsia="仿宋" w:cs="仿宋"/>
          <w:sz w:val="32"/>
          <w:szCs w:val="32"/>
        </w:rPr>
        <w:t>，维护双方权益。</w:t>
      </w:r>
    </w:p>
    <w:p w14:paraId="6C36F7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7.2乙方</w:t>
      </w:r>
      <w:r>
        <w:rPr>
          <w:rFonts w:hint="eastAsia" w:ascii="仿宋" w:hAnsi="仿宋" w:eastAsia="仿宋" w:cs="仿宋"/>
          <w:sz w:val="32"/>
          <w:szCs w:val="32"/>
          <w:lang w:eastAsia="zh-CN"/>
        </w:rPr>
        <w:t>按照</w:t>
      </w:r>
      <w:r>
        <w:rPr>
          <w:rFonts w:hint="eastAsia" w:ascii="仿宋" w:hAnsi="仿宋" w:eastAsia="仿宋" w:cs="仿宋"/>
          <w:sz w:val="32"/>
          <w:szCs w:val="32"/>
        </w:rPr>
        <w:t>国家电信主管部门颁布的电信服务标准和电路质量要求，保证电路服务畅通。</w:t>
      </w:r>
    </w:p>
    <w:p w14:paraId="2CF6FC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7.3若</w:t>
      </w:r>
      <w:r>
        <w:rPr>
          <w:rFonts w:hint="eastAsia" w:ascii="仿宋" w:hAnsi="仿宋" w:eastAsia="仿宋" w:cs="仿宋"/>
          <w:sz w:val="32"/>
          <w:szCs w:val="32"/>
          <w:lang w:eastAsia="zh-CN"/>
        </w:rPr>
        <w:t>本续签合同</w:t>
      </w:r>
      <w:r>
        <w:rPr>
          <w:rFonts w:hint="eastAsia" w:ascii="仿宋" w:hAnsi="仿宋" w:eastAsia="仿宋" w:cs="仿宋"/>
          <w:sz w:val="32"/>
          <w:szCs w:val="32"/>
        </w:rPr>
        <w:t>履行期间，国家颁布新的法律法规和服务标准，则自新的法律法规和服务标准生效之日起按照新的法律法规和服务标准执行。</w:t>
      </w:r>
    </w:p>
    <w:p w14:paraId="185921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7.4乙方向甲方提供</w:t>
      </w:r>
      <w:r>
        <w:rPr>
          <w:rFonts w:hint="eastAsia" w:ascii="仿宋" w:hAnsi="仿宋" w:eastAsia="仿宋" w:cs="仿宋"/>
          <w:sz w:val="32"/>
          <w:szCs w:val="32"/>
          <w:lang w:eastAsia="zh-CN"/>
        </w:rPr>
        <w:t>本续签合同</w:t>
      </w:r>
      <w:r>
        <w:rPr>
          <w:rFonts w:hint="eastAsia" w:ascii="仿宋" w:hAnsi="仿宋" w:eastAsia="仿宋" w:cs="仿宋"/>
          <w:sz w:val="32"/>
          <w:szCs w:val="32"/>
        </w:rPr>
        <w:t>约定的服务，负责故障处理。</w:t>
      </w:r>
    </w:p>
    <w:p w14:paraId="1C051B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7.4.1乙方为甲方提供大客户故障受理热线服务，受理并处理甲方全程端到端的故障申告。</w:t>
      </w:r>
    </w:p>
    <w:p w14:paraId="704DF4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7.4.2 故障申告采取“就近申告、首问负责”的原则。甲方向乙方下属机构就近申告，乙方下属机构实行“首问负责制”，向甲方提供及时的服务，负责故障的处理。</w:t>
      </w:r>
    </w:p>
    <w:p w14:paraId="28D37E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7.5 由于甲方自备设备故障或甲方操作不当造成的电路故障，甲方自行承担责任，并赔偿乙方由此遭受的损失。</w:t>
      </w:r>
    </w:p>
    <w:p w14:paraId="16C96C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7.6因乙方施工、网络割接等原因影响电路服务的正常使用的，乙方应当提前通知甲方，并且尽快消除故障、恢复通信线路，甲方要给予协助和配合。</w:t>
      </w:r>
    </w:p>
    <w:p w14:paraId="471DD1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7.7如乙方因国防需要、政府指令、网络维护、网络调整、网络安全等因素在网络上对服务进行更改或变动，乙方应当提前通知甲方，甲方应予配合。</w:t>
      </w:r>
    </w:p>
    <w:p w14:paraId="55F1B3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7.8双方同意建立联系制度，加强日常情况沟通，及时处理影响通信质量的问题。</w:t>
      </w:r>
    </w:p>
    <w:p w14:paraId="5F7C93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第八条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保密</w:t>
      </w:r>
    </w:p>
    <w:p w14:paraId="6BB3BB31">
      <w:pPr>
        <w:pStyle w:val="5"/>
        <w:keepNext w:val="0"/>
        <w:keepLines w:val="0"/>
        <w:pageBreakBefore w:val="0"/>
        <w:wordWrap/>
        <w:overflowPunct/>
        <w:topLinePunct w:val="0"/>
        <w:autoSpaceDE w:val="0"/>
        <w:autoSpaceDN w:val="0"/>
        <w:bidi w:val="0"/>
        <w:spacing w:line="360" w:lineRule="auto"/>
        <w:ind w:left="0" w:firstLine="640" w:firstLineChars="200"/>
        <w:jc w:val="left"/>
        <w:rPr>
          <w:rFonts w:hint="eastAsia" w:ascii="仿宋" w:hAnsi="仿宋" w:eastAsia="仿宋" w:cs="仿宋"/>
          <w:sz w:val="32"/>
          <w:szCs w:val="32"/>
          <w:lang w:val="en-US" w:eastAsia="zh-CN"/>
        </w:rPr>
      </w:pPr>
      <w:bookmarkStart w:id="0" w:name="_Toc216520223"/>
      <w:r>
        <w:rPr>
          <w:rFonts w:hint="eastAsia" w:ascii="仿宋" w:hAnsi="仿宋" w:eastAsia="仿宋" w:cs="仿宋"/>
          <w:sz w:val="32"/>
          <w:szCs w:val="32"/>
          <w:lang w:val="en-US" w:eastAsia="zh-CN"/>
        </w:rPr>
        <w:t>8.1 乙方在与甲方合作过程中所获得或知悉的关于甲方的信息，包括但不限于项目信息、技术图纸、资料、人力资源、公安内部资料、本合同所涉及的服务内容、服务成果等所有未向公众公开之信息，均属于保密范围。</w:t>
      </w:r>
      <w:bookmarkEnd w:id="0"/>
    </w:p>
    <w:p w14:paraId="4337DD5F">
      <w:pPr>
        <w:pStyle w:val="5"/>
        <w:keepNext w:val="0"/>
        <w:keepLines w:val="0"/>
        <w:pageBreakBefore w:val="0"/>
        <w:wordWrap/>
        <w:overflowPunct/>
        <w:topLinePunct w:val="0"/>
        <w:autoSpaceDE w:val="0"/>
        <w:autoSpaceDN w:val="0"/>
        <w:bidi w:val="0"/>
        <w:spacing w:line="360" w:lineRule="auto"/>
        <w:ind w:left="0" w:firstLine="640" w:firstLineChars="200"/>
        <w:jc w:val="left"/>
        <w:rPr>
          <w:rFonts w:hint="eastAsia" w:ascii="仿宋" w:hAnsi="仿宋" w:eastAsia="仿宋" w:cs="仿宋"/>
          <w:sz w:val="32"/>
          <w:szCs w:val="32"/>
          <w:lang w:val="en-US" w:eastAsia="zh-CN"/>
        </w:rPr>
      </w:pPr>
      <w:bookmarkStart w:id="1" w:name="_Toc216520224"/>
      <w:r>
        <w:rPr>
          <w:rFonts w:hint="eastAsia" w:ascii="仿宋" w:hAnsi="仿宋" w:eastAsia="仿宋" w:cs="仿宋"/>
          <w:sz w:val="32"/>
          <w:szCs w:val="32"/>
          <w:lang w:val="en-US" w:eastAsia="zh-CN"/>
        </w:rPr>
        <w:t>8.2 未经甲方事先书面同意，乙方及其雇员不得将甲方秘密的内容复制、改编、分发、发布、外借、转让，向任何第三人披露或将甲方提供给乙方的信息、技术资料、图纸等用于履行本合同之外的其他用途。否则，乙方应赔偿甲方全部损失（因泄密行为给甲方造成的直接损失、间接损失以及甲方支出的律师费、诉讼费、保全费、保险费、鉴定费、差旅费等各项费用）并向甲方支付本合同总价款20%的违约金，同时，甲方有权解除合同。</w:t>
      </w:r>
    </w:p>
    <w:bookmarkEnd w:id="1"/>
    <w:p w14:paraId="78061046">
      <w:pPr>
        <w:pStyle w:val="5"/>
        <w:keepNext w:val="0"/>
        <w:keepLines w:val="0"/>
        <w:pageBreakBefore w:val="0"/>
        <w:wordWrap/>
        <w:overflowPunct/>
        <w:topLinePunct w:val="0"/>
        <w:autoSpaceDE w:val="0"/>
        <w:autoSpaceDN w:val="0"/>
        <w:bidi w:val="0"/>
        <w:spacing w:line="360" w:lineRule="auto"/>
        <w:ind w:left="0" w:firstLine="640" w:firstLineChars="200"/>
        <w:jc w:val="left"/>
        <w:rPr>
          <w:rFonts w:hint="eastAsia" w:ascii="仿宋" w:hAnsi="仿宋" w:eastAsia="仿宋" w:cs="仿宋"/>
          <w:sz w:val="32"/>
          <w:szCs w:val="32"/>
          <w:lang w:val="en-US" w:eastAsia="zh-CN"/>
        </w:rPr>
      </w:pPr>
      <w:bookmarkStart w:id="2" w:name="_Toc216520226"/>
      <w:r>
        <w:rPr>
          <w:rFonts w:hint="eastAsia" w:ascii="仿宋" w:hAnsi="仿宋" w:eastAsia="仿宋" w:cs="仿宋"/>
          <w:sz w:val="32"/>
          <w:szCs w:val="32"/>
          <w:lang w:val="en-US" w:eastAsia="zh-CN"/>
        </w:rPr>
        <w:t>8.3 上述保密义务不适用以下情况：</w:t>
      </w:r>
      <w:bookmarkEnd w:id="2"/>
      <w:r>
        <w:rPr>
          <w:rFonts w:hint="eastAsia" w:ascii="仿宋" w:hAnsi="仿宋" w:eastAsia="仿宋" w:cs="仿宋"/>
          <w:sz w:val="32"/>
          <w:szCs w:val="32"/>
          <w:lang w:val="en-US" w:eastAsia="zh-CN"/>
        </w:rPr>
        <w:t>（1）获取的信息已向公众合法公开；（2）获得信息拥有方书面许可；（3）国家法律、法规规定的情形。</w:t>
      </w:r>
    </w:p>
    <w:p w14:paraId="086BA466">
      <w:pPr>
        <w:pStyle w:val="5"/>
        <w:keepNext w:val="0"/>
        <w:keepLines w:val="0"/>
        <w:pageBreakBefore w:val="0"/>
        <w:wordWrap/>
        <w:overflowPunct/>
        <w:topLinePunct w:val="0"/>
        <w:autoSpaceDE w:val="0"/>
        <w:autoSpaceDN w:val="0"/>
        <w:bidi w:val="0"/>
        <w:spacing w:line="360" w:lineRule="auto"/>
        <w:ind w:lef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8.4 无论本合同或本合同其他条款是否有效，本保密条款始终约束双方。</w:t>
      </w:r>
    </w:p>
    <w:p w14:paraId="4F133ACC">
      <w:pPr>
        <w:pStyle w:val="5"/>
        <w:keepNext w:val="0"/>
        <w:keepLines w:val="0"/>
        <w:pageBreakBefore w:val="0"/>
        <w:wordWrap/>
        <w:overflowPunct/>
        <w:topLinePunct w:val="0"/>
        <w:autoSpaceDE w:val="0"/>
        <w:autoSpaceDN w:val="0"/>
        <w:bidi w:val="0"/>
        <w:spacing w:line="360" w:lineRule="auto"/>
        <w:ind w:lef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8.5 本合同项下的保密期限为：自本合同签订之日起至保密信息由甲方依法公开披露成为公开信息之日止。</w:t>
      </w:r>
    </w:p>
    <w:p w14:paraId="70EF30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第九条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违约责任</w:t>
      </w:r>
    </w:p>
    <w:p w14:paraId="145E49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sz w:val="32"/>
          <w:szCs w:val="32"/>
        </w:rPr>
        <w:t>9.1如甲方使用电路违反</w:t>
      </w:r>
      <w:r>
        <w:rPr>
          <w:rFonts w:hint="eastAsia" w:ascii="仿宋" w:hAnsi="仿宋" w:eastAsia="仿宋" w:cs="仿宋"/>
          <w:sz w:val="32"/>
          <w:szCs w:val="32"/>
          <w:lang w:eastAsia="zh-CN"/>
        </w:rPr>
        <w:t>本续签合同</w:t>
      </w:r>
      <w:r>
        <w:rPr>
          <w:rFonts w:hint="eastAsia" w:ascii="仿宋" w:hAnsi="仿宋" w:eastAsia="仿宋" w:cs="仿宋"/>
          <w:sz w:val="32"/>
          <w:szCs w:val="32"/>
        </w:rPr>
        <w:t>约定的</w:t>
      </w:r>
      <w:r>
        <w:rPr>
          <w:rFonts w:hint="eastAsia" w:ascii="仿宋" w:hAnsi="仿宋" w:eastAsia="仿宋" w:cs="仿宋"/>
          <w:sz w:val="32"/>
          <w:szCs w:val="32"/>
          <w:lang w:eastAsia="zh-CN"/>
        </w:rPr>
        <w:t>，</w:t>
      </w:r>
      <w:r>
        <w:rPr>
          <w:rFonts w:hint="eastAsia" w:ascii="仿宋" w:hAnsi="仿宋" w:eastAsia="仿宋" w:cs="仿宋"/>
          <w:sz w:val="32"/>
          <w:szCs w:val="32"/>
        </w:rPr>
        <w:t>将电路服务以转让或其他任何方式提供给第三方，或将电路服务用于</w:t>
      </w:r>
      <w:r>
        <w:rPr>
          <w:rFonts w:hint="eastAsia" w:ascii="仿宋" w:hAnsi="仿宋" w:eastAsia="仿宋" w:cs="仿宋"/>
          <w:sz w:val="32"/>
          <w:szCs w:val="32"/>
          <w:lang w:eastAsia="zh-CN"/>
        </w:rPr>
        <w:t>本续签合同</w:t>
      </w:r>
      <w:r>
        <w:rPr>
          <w:rFonts w:hint="eastAsia" w:ascii="仿宋" w:hAnsi="仿宋" w:eastAsia="仿宋" w:cs="仿宋"/>
          <w:sz w:val="32"/>
          <w:szCs w:val="32"/>
        </w:rPr>
        <w:t>约定用途以外的其他用途，或在合同期内实施了任何违反国家法律法规的行为，乙方有权立即终止</w:t>
      </w:r>
      <w:r>
        <w:rPr>
          <w:rFonts w:hint="eastAsia" w:ascii="仿宋" w:hAnsi="仿宋" w:eastAsia="仿宋" w:cs="仿宋"/>
          <w:sz w:val="32"/>
          <w:szCs w:val="32"/>
          <w:lang w:eastAsia="zh-CN"/>
        </w:rPr>
        <w:t>本续签合同</w:t>
      </w:r>
      <w:r>
        <w:rPr>
          <w:rFonts w:hint="eastAsia" w:ascii="仿宋" w:hAnsi="仿宋" w:eastAsia="仿宋" w:cs="仿宋"/>
          <w:sz w:val="32"/>
          <w:szCs w:val="32"/>
        </w:rPr>
        <w:t>，</w:t>
      </w:r>
      <w:r>
        <w:rPr>
          <w:rFonts w:hint="eastAsia" w:ascii="仿宋" w:hAnsi="仿宋" w:eastAsia="仿宋" w:cs="仿宋"/>
          <w:color w:val="auto"/>
          <w:sz w:val="32"/>
          <w:szCs w:val="32"/>
        </w:rPr>
        <w:t>除按照优惠前的正常资费标准计收月服务费外并向甲方加收单月服务费[3]倍的违约金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违约金不足以弥补因此给乙方造成的损失的，甲方应当继续赔偿。</w:t>
      </w:r>
    </w:p>
    <w:p w14:paraId="01013D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9.2</w:t>
      </w:r>
      <w:r>
        <w:rPr>
          <w:rFonts w:hint="eastAsia" w:ascii="仿宋" w:hAnsi="仿宋" w:eastAsia="仿宋" w:cs="仿宋"/>
          <w:sz w:val="32"/>
          <w:szCs w:val="32"/>
          <w:lang w:eastAsia="zh-CN"/>
        </w:rPr>
        <w:t>在具备付款条件下，</w:t>
      </w:r>
      <w:r>
        <w:rPr>
          <w:rFonts w:hint="eastAsia" w:ascii="仿宋" w:hAnsi="仿宋" w:eastAsia="仿宋" w:cs="仿宋"/>
          <w:sz w:val="32"/>
          <w:szCs w:val="32"/>
        </w:rPr>
        <w:t>如</w:t>
      </w:r>
      <w:r>
        <w:rPr>
          <w:rFonts w:hint="eastAsia" w:ascii="仿宋" w:hAnsi="仿宋" w:eastAsia="仿宋" w:cs="仿宋"/>
          <w:sz w:val="32"/>
          <w:szCs w:val="32"/>
          <w:lang w:eastAsia="zh-CN"/>
        </w:rPr>
        <w:t>因</w:t>
      </w:r>
      <w:r>
        <w:rPr>
          <w:rFonts w:hint="eastAsia" w:ascii="仿宋" w:hAnsi="仿宋" w:eastAsia="仿宋" w:cs="仿宋"/>
          <w:sz w:val="32"/>
          <w:szCs w:val="32"/>
        </w:rPr>
        <w:t>甲方</w:t>
      </w:r>
      <w:r>
        <w:rPr>
          <w:rFonts w:hint="eastAsia" w:ascii="仿宋" w:hAnsi="仿宋" w:eastAsia="仿宋" w:cs="仿宋"/>
          <w:sz w:val="32"/>
          <w:szCs w:val="32"/>
          <w:lang w:eastAsia="zh-CN"/>
        </w:rPr>
        <w:t>原因，</w:t>
      </w:r>
      <w:r>
        <w:rPr>
          <w:rFonts w:hint="eastAsia" w:ascii="仿宋" w:hAnsi="仿宋" w:eastAsia="仿宋" w:cs="仿宋"/>
          <w:sz w:val="32"/>
          <w:szCs w:val="32"/>
        </w:rPr>
        <w:t>逾期付费，除补交欠费之外，每逾期一日应按照所欠金额的[0.3‰]支付违约金。逾期付费累计超过[30]日的，乙方有权暂停向甲方提供电路业务服务；暂停服务[60]日内仍未补交电路服务费和违约金的，乙方有权终止</w:t>
      </w:r>
      <w:r>
        <w:rPr>
          <w:rFonts w:hint="eastAsia" w:ascii="仿宋" w:hAnsi="仿宋" w:eastAsia="仿宋" w:cs="仿宋"/>
          <w:sz w:val="32"/>
          <w:szCs w:val="32"/>
          <w:lang w:eastAsia="zh-CN"/>
        </w:rPr>
        <w:t>本续签合同</w:t>
      </w:r>
      <w:r>
        <w:rPr>
          <w:rFonts w:hint="eastAsia" w:ascii="仿宋" w:hAnsi="仿宋" w:eastAsia="仿宋" w:cs="仿宋"/>
          <w:sz w:val="32"/>
          <w:szCs w:val="32"/>
        </w:rPr>
        <w:t>，甲方仍应承担上述违约责任。</w:t>
      </w:r>
    </w:p>
    <w:p w14:paraId="17F837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sz w:val="32"/>
          <w:szCs w:val="32"/>
        </w:rPr>
        <w:t>9.3在满足开通条件的情况下，如确因乙方原因，不能在</w:t>
      </w:r>
      <w:r>
        <w:rPr>
          <w:rFonts w:hint="eastAsia" w:ascii="仿宋" w:hAnsi="仿宋" w:eastAsia="仿宋" w:cs="仿宋"/>
          <w:sz w:val="32"/>
          <w:szCs w:val="32"/>
          <w:lang w:eastAsia="zh-CN"/>
        </w:rPr>
        <w:t>本续签合同</w:t>
      </w:r>
      <w:r>
        <w:rPr>
          <w:rFonts w:hint="eastAsia" w:ascii="仿宋" w:hAnsi="仿宋" w:eastAsia="仿宋" w:cs="仿宋"/>
          <w:sz w:val="32"/>
          <w:szCs w:val="32"/>
        </w:rPr>
        <w:t>规定的开通时限内开通电路服务，则每逾期一个工作日按照所收取的相应电路服务的合同总额的</w:t>
      </w:r>
      <w:r>
        <w:rPr>
          <w:rFonts w:hint="eastAsia" w:ascii="仿宋" w:hAnsi="仿宋" w:eastAsia="仿宋" w:cs="仿宋"/>
          <w:sz w:val="32"/>
          <w:szCs w:val="32"/>
          <w:lang w:eastAsia="zh-CN"/>
        </w:rPr>
        <w:t>1%</w:t>
      </w:r>
      <w:r>
        <w:rPr>
          <w:rFonts w:hint="eastAsia" w:ascii="仿宋" w:hAnsi="仿宋" w:eastAsia="仿宋" w:cs="仿宋"/>
          <w:sz w:val="32"/>
          <w:szCs w:val="32"/>
        </w:rPr>
        <w:t>的比例作为给甲方的赔付，并在首月月服务费中直接抵扣，赔付金额最多不超过首月月服务费。</w:t>
      </w:r>
      <w:r>
        <w:rPr>
          <w:rFonts w:hint="eastAsia" w:ascii="仿宋" w:hAnsi="仿宋" w:eastAsia="仿宋" w:cs="仿宋"/>
          <w:color w:val="000000"/>
          <w:sz w:val="32"/>
          <w:szCs w:val="32"/>
          <w:lang w:val="en-US" w:eastAsia="zh-CN"/>
        </w:rPr>
        <w:t>如逾期7个工作日仍不能开通，则甲方有权终止本续签合同。</w:t>
      </w:r>
    </w:p>
    <w:p w14:paraId="4884686D">
      <w:pPr>
        <w:pStyle w:val="9"/>
        <w:ind w:left="15" w:leftChars="7" w:firstLine="403" w:firstLineChars="123"/>
        <w:rPr>
          <w:rFonts w:hint="eastAsia"/>
          <w:lang w:val="en-US" w:eastAsia="zh-CN"/>
        </w:rPr>
      </w:pPr>
      <w:r>
        <w:rPr>
          <w:rFonts w:hint="eastAsia" w:ascii="仿宋" w:hAnsi="仿宋" w:eastAsia="仿宋" w:cs="仿宋"/>
          <w:color w:val="000000"/>
          <w:sz w:val="32"/>
          <w:szCs w:val="32"/>
          <w:lang w:val="en-US" w:eastAsia="zh-CN"/>
        </w:rPr>
        <w:t xml:space="preserve">9.4 </w:t>
      </w:r>
      <w:r>
        <w:rPr>
          <w:rFonts w:hint="eastAsia" w:ascii="仿宋" w:hAnsi="仿宋" w:eastAsia="仿宋" w:cs="仿宋"/>
          <w:color w:val="000000"/>
          <w:sz w:val="32"/>
          <w:szCs w:val="32"/>
        </w:rPr>
        <w:t>对于突发故障，乙方需提供7×24小时的响应，任何地区响应时间不超过2小时，一般故障在2小时内解决。不能按期修复或者调通的，乙方应当及时通知甲方，并协助甲方做好应对措施，提供备用链路。</w:t>
      </w:r>
      <w:r>
        <w:rPr>
          <w:rFonts w:hint="eastAsia" w:ascii="仿宋" w:hAnsi="仿宋" w:eastAsia="仿宋" w:cs="仿宋"/>
          <w:color w:val="000000"/>
          <w:sz w:val="32"/>
          <w:szCs w:val="32"/>
          <w:lang w:val="en-US" w:eastAsia="zh-CN"/>
        </w:rPr>
        <w:t>如从接到甲方报故障之时起，4小时内未能修复故障也未提供备用链路的，每发生1起，扣除该条线路当月20%的费用；4小时至24小时内未能修复的，扣除该线路当月50%的费用；超过24小时未能修复的，扣除该线路当月全部费用；超过72小时未能修复的，扣除合同总额的5%；连续发生3起，甲方有权终止本续签合同。</w:t>
      </w:r>
      <w:r>
        <w:rPr>
          <w:rFonts w:hint="eastAsia" w:ascii="仿宋" w:hAnsi="仿宋" w:eastAsia="仿宋" w:cs="仿宋"/>
          <w:sz w:val="32"/>
          <w:szCs w:val="32"/>
        </w:rPr>
        <w:t>但由于不可抗力、甲方或者第三方</w:t>
      </w:r>
      <w:r>
        <w:rPr>
          <w:rFonts w:hint="eastAsia" w:ascii="仿宋" w:hAnsi="仿宋" w:eastAsia="仿宋" w:cs="仿宋"/>
          <w:sz w:val="32"/>
          <w:szCs w:val="32"/>
          <w:lang w:eastAsia="zh-CN"/>
        </w:rPr>
        <w:t>责任</w:t>
      </w:r>
      <w:r>
        <w:rPr>
          <w:rFonts w:hint="eastAsia" w:ascii="仿宋" w:hAnsi="仿宋" w:eastAsia="仿宋" w:cs="仿宋"/>
          <w:sz w:val="32"/>
          <w:szCs w:val="32"/>
        </w:rPr>
        <w:t>导致甲方网络不能正常使用，乙方不承担责任</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乙方应积极配合处理</w:t>
      </w:r>
      <w:r>
        <w:rPr>
          <w:rFonts w:hint="eastAsia" w:ascii="仿宋" w:hAnsi="仿宋" w:eastAsia="仿宋" w:cs="仿宋"/>
          <w:sz w:val="32"/>
          <w:szCs w:val="32"/>
        </w:rPr>
        <w:t>。</w:t>
      </w:r>
    </w:p>
    <w:p w14:paraId="14654CA5">
      <w:pPr>
        <w:spacing w:line="560" w:lineRule="exact"/>
        <w:ind w:firstLine="640" w:firstLineChars="200"/>
        <w:outlineLvl w:val="0"/>
        <w:rPr>
          <w:rFonts w:hint="eastAsia" w:ascii="黑体" w:hAnsi="黑体" w:eastAsia="黑体" w:cs="黑体"/>
          <w:b w:val="0"/>
          <w:bCs w:val="0"/>
          <w:sz w:val="32"/>
          <w:szCs w:val="32"/>
        </w:rPr>
      </w:pPr>
      <w:r>
        <w:rPr>
          <w:rFonts w:hint="eastAsia" w:ascii="黑体" w:hAnsi="黑体" w:eastAsia="黑体" w:cs="黑体"/>
          <w:b w:val="0"/>
          <w:sz w:val="32"/>
          <w:szCs w:val="32"/>
        </w:rPr>
        <w:t>第</w:t>
      </w:r>
      <w:r>
        <w:rPr>
          <w:rFonts w:hint="eastAsia" w:ascii="黑体" w:hAnsi="黑体" w:eastAsia="黑体" w:cs="黑体"/>
          <w:b w:val="0"/>
          <w:sz w:val="32"/>
          <w:szCs w:val="32"/>
          <w:lang w:val="en-US" w:eastAsia="zh-CN"/>
        </w:rPr>
        <w:t>十</w:t>
      </w:r>
      <w:r>
        <w:rPr>
          <w:rFonts w:hint="eastAsia" w:ascii="黑体" w:hAnsi="黑体" w:eastAsia="黑体" w:cs="黑体"/>
          <w:b w:val="0"/>
          <w:sz w:val="32"/>
          <w:szCs w:val="32"/>
        </w:rPr>
        <w:t>条</w:t>
      </w:r>
      <w:r>
        <w:rPr>
          <w:rFonts w:hint="eastAsia" w:ascii="黑体" w:hAnsi="黑体" w:eastAsia="黑体" w:cs="黑体"/>
          <w:b w:val="0"/>
          <w:sz w:val="32"/>
          <w:szCs w:val="32"/>
          <w:lang w:val="en-US" w:eastAsia="zh-CN"/>
        </w:rPr>
        <w:t xml:space="preserve"> 网络应用和数据安全条款</w:t>
      </w:r>
    </w:p>
    <w:p w14:paraId="3252B724">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根据公安部门网络应用和数据安全有关规定，乙方不得存在以下危害行为：</w:t>
      </w:r>
    </w:p>
    <w:p w14:paraId="0F5ED94A">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10.1 网络应用安全方面</w:t>
      </w:r>
    </w:p>
    <w:p w14:paraId="39F12486">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（1）违规将公安网络与任何外部网络连接</w:t>
      </w:r>
      <w:r>
        <w:rPr>
          <w:rFonts w:hint="eastAsia" w:ascii="仿宋" w:hAnsi="仿宋" w:eastAsia="仿宋" w:cs="仿宋"/>
          <w:b w:val="0"/>
          <w:kern w:val="2"/>
          <w:sz w:val="32"/>
          <w:szCs w:val="32"/>
          <w:lang w:eastAsia="zh-CN"/>
        </w:rPr>
        <w:t>；</w:t>
      </w:r>
    </w:p>
    <w:p w14:paraId="6FE7FB96">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（2）擅自扫描、探测、入侵公安网络及应用系统</w:t>
      </w:r>
      <w:r>
        <w:rPr>
          <w:rFonts w:hint="eastAsia" w:ascii="仿宋" w:hAnsi="仿宋" w:eastAsia="仿宋" w:cs="仿宋"/>
          <w:b w:val="0"/>
          <w:kern w:val="2"/>
          <w:sz w:val="32"/>
          <w:szCs w:val="32"/>
          <w:lang w:eastAsia="zh-CN"/>
        </w:rPr>
        <w:t>；</w:t>
      </w:r>
    </w:p>
    <w:p w14:paraId="66C42D3A">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（3）设置应用系统后门、隐蔽通道、木马、病毒等恶意程序</w:t>
      </w:r>
      <w:r>
        <w:rPr>
          <w:rFonts w:hint="eastAsia" w:ascii="仿宋" w:hAnsi="仿宋" w:eastAsia="仿宋" w:cs="仿宋"/>
          <w:b w:val="0"/>
          <w:kern w:val="2"/>
          <w:sz w:val="32"/>
          <w:szCs w:val="32"/>
          <w:lang w:eastAsia="zh-CN"/>
        </w:rPr>
        <w:t>；</w:t>
      </w:r>
    </w:p>
    <w:p w14:paraId="1DE9F154">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（4）擅自将参与单位及参与人员的终端、移动存储介质、无线设备等与公安网络连接</w:t>
      </w:r>
      <w:r>
        <w:rPr>
          <w:rFonts w:hint="eastAsia" w:ascii="仿宋" w:hAnsi="仿宋" w:eastAsia="仿宋" w:cs="仿宋"/>
          <w:b w:val="0"/>
          <w:kern w:val="2"/>
          <w:sz w:val="32"/>
          <w:szCs w:val="32"/>
          <w:lang w:eastAsia="zh-CN"/>
        </w:rPr>
        <w:t>；</w:t>
      </w:r>
    </w:p>
    <w:p w14:paraId="719D3380">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（5）擅自建立跨网、跨域数据传输或者运维通道</w:t>
      </w:r>
      <w:r>
        <w:rPr>
          <w:rFonts w:hint="eastAsia" w:ascii="仿宋" w:hAnsi="仿宋" w:eastAsia="仿宋" w:cs="仿宋"/>
          <w:b w:val="0"/>
          <w:kern w:val="2"/>
          <w:sz w:val="32"/>
          <w:szCs w:val="32"/>
          <w:lang w:eastAsia="zh-CN"/>
        </w:rPr>
        <w:t>；</w:t>
      </w:r>
    </w:p>
    <w:p w14:paraId="2129DCC4">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（6）拆除、破坏公安监管设施或者卸载监管程序</w:t>
      </w:r>
      <w:r>
        <w:rPr>
          <w:rFonts w:hint="eastAsia" w:ascii="仿宋" w:hAnsi="仿宋" w:eastAsia="仿宋" w:cs="仿宋"/>
          <w:b w:val="0"/>
          <w:kern w:val="2"/>
          <w:sz w:val="32"/>
          <w:szCs w:val="32"/>
          <w:lang w:eastAsia="zh-CN"/>
        </w:rPr>
        <w:t>；</w:t>
      </w:r>
    </w:p>
    <w:p w14:paraId="7D4A991F">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（7）擅自对公安应用源文件、应用源代码进行反编译、加密、解密</w:t>
      </w:r>
      <w:r>
        <w:rPr>
          <w:rFonts w:hint="eastAsia" w:ascii="仿宋" w:hAnsi="仿宋" w:eastAsia="仿宋" w:cs="仿宋"/>
          <w:b w:val="0"/>
          <w:kern w:val="2"/>
          <w:sz w:val="32"/>
          <w:szCs w:val="32"/>
          <w:lang w:eastAsia="zh-CN"/>
        </w:rPr>
        <w:t>；</w:t>
      </w:r>
    </w:p>
    <w:p w14:paraId="0226F988">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（8）擅自公开与合作事项相关的技术实现方法或者业务模型等重要信息</w:t>
      </w:r>
      <w:r>
        <w:rPr>
          <w:rFonts w:hint="eastAsia" w:ascii="仿宋" w:hAnsi="仿宋" w:eastAsia="仿宋" w:cs="仿宋"/>
          <w:b w:val="0"/>
          <w:kern w:val="2"/>
          <w:sz w:val="32"/>
          <w:szCs w:val="32"/>
          <w:lang w:eastAsia="zh-CN"/>
        </w:rPr>
        <w:t>；</w:t>
      </w:r>
    </w:p>
    <w:p w14:paraId="4A4C681D">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（9）擅自使用远程控制软件与公安网络进行连接</w:t>
      </w:r>
      <w:r>
        <w:rPr>
          <w:rFonts w:hint="eastAsia" w:ascii="仿宋" w:hAnsi="仿宋" w:eastAsia="仿宋" w:cs="仿宋"/>
          <w:b w:val="0"/>
          <w:kern w:val="2"/>
          <w:sz w:val="32"/>
          <w:szCs w:val="32"/>
          <w:lang w:eastAsia="zh-CN"/>
        </w:rPr>
        <w:t>；</w:t>
      </w:r>
    </w:p>
    <w:p w14:paraId="04A77145">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（10）未经审批授权开展远程运维</w:t>
      </w:r>
      <w:r>
        <w:rPr>
          <w:rFonts w:hint="eastAsia" w:ascii="仿宋" w:hAnsi="仿宋" w:eastAsia="仿宋" w:cs="仿宋"/>
          <w:b w:val="0"/>
          <w:kern w:val="2"/>
          <w:sz w:val="32"/>
          <w:szCs w:val="32"/>
          <w:lang w:eastAsia="zh-CN"/>
        </w:rPr>
        <w:t>；</w:t>
      </w:r>
    </w:p>
    <w:p w14:paraId="675F7166">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（11）其他危害公安网络和应用安全的行为。</w:t>
      </w:r>
    </w:p>
    <w:p w14:paraId="63290C61">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10.2 数据安全方面</w:t>
      </w:r>
    </w:p>
    <w:p w14:paraId="318A4417">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（1）违规下载、留存、使用公安内部数据</w:t>
      </w:r>
      <w:r>
        <w:rPr>
          <w:rFonts w:hint="eastAsia" w:ascii="仿宋" w:hAnsi="仿宋" w:eastAsia="仿宋" w:cs="仿宋"/>
          <w:b w:val="0"/>
          <w:kern w:val="2"/>
          <w:sz w:val="32"/>
          <w:szCs w:val="32"/>
          <w:lang w:eastAsia="zh-CN"/>
        </w:rPr>
        <w:t>；</w:t>
      </w:r>
    </w:p>
    <w:p w14:paraId="7EC147DB">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（2）私自增加、删除、篡改、毁损、泄露、出售公安内部数据</w:t>
      </w:r>
      <w:r>
        <w:rPr>
          <w:rFonts w:hint="eastAsia" w:ascii="仿宋" w:hAnsi="仿宋" w:eastAsia="仿宋" w:cs="仿宋"/>
          <w:b w:val="0"/>
          <w:kern w:val="2"/>
          <w:sz w:val="32"/>
          <w:szCs w:val="32"/>
          <w:lang w:eastAsia="zh-CN"/>
        </w:rPr>
        <w:t>；</w:t>
      </w:r>
    </w:p>
    <w:p w14:paraId="34F5982D">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（3）向境外机构和人员提供公安重要数据</w:t>
      </w:r>
      <w:r>
        <w:rPr>
          <w:rFonts w:hint="eastAsia" w:ascii="仿宋" w:hAnsi="仿宋" w:eastAsia="仿宋" w:cs="仿宋"/>
          <w:b w:val="0"/>
          <w:kern w:val="2"/>
          <w:sz w:val="32"/>
          <w:szCs w:val="32"/>
          <w:lang w:eastAsia="zh-CN"/>
        </w:rPr>
        <w:t>；</w:t>
      </w:r>
    </w:p>
    <w:p w14:paraId="390B0497">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（4）违规在互联网、政务外网、企业专网等公安网络外存储、处理、传输公安数据和应用系统源代码</w:t>
      </w:r>
      <w:r>
        <w:rPr>
          <w:rFonts w:hint="eastAsia" w:ascii="仿宋" w:hAnsi="仿宋" w:eastAsia="仿宋" w:cs="仿宋"/>
          <w:b w:val="0"/>
          <w:kern w:val="2"/>
          <w:sz w:val="32"/>
          <w:szCs w:val="32"/>
          <w:lang w:eastAsia="zh-CN"/>
        </w:rPr>
        <w:t>；</w:t>
      </w:r>
    </w:p>
    <w:p w14:paraId="74385D49">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（5）使用未经过脱敏的公安敏感数据在非公安网络环境上进行开发</w:t>
      </w:r>
      <w:r>
        <w:rPr>
          <w:rFonts w:hint="eastAsia" w:ascii="仿宋" w:hAnsi="仿宋" w:eastAsia="仿宋" w:cs="仿宋"/>
          <w:b w:val="0"/>
          <w:kern w:val="2"/>
          <w:sz w:val="32"/>
          <w:szCs w:val="32"/>
          <w:lang w:eastAsia="zh-CN"/>
        </w:rPr>
        <w:t>；</w:t>
      </w:r>
    </w:p>
    <w:p w14:paraId="6DE2EDF4">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（6）私自搭建、演示公安信息系统</w:t>
      </w:r>
      <w:r>
        <w:rPr>
          <w:rFonts w:hint="eastAsia" w:ascii="仿宋" w:hAnsi="仿宋" w:eastAsia="仿宋" w:cs="仿宋"/>
          <w:b w:val="0"/>
          <w:kern w:val="2"/>
          <w:sz w:val="32"/>
          <w:szCs w:val="32"/>
          <w:lang w:eastAsia="zh-CN"/>
        </w:rPr>
        <w:t>，</w:t>
      </w:r>
      <w:r>
        <w:rPr>
          <w:rFonts w:hint="eastAsia" w:ascii="仿宋" w:hAnsi="仿宋" w:eastAsia="仿宋" w:cs="仿宋"/>
          <w:b w:val="0"/>
          <w:kern w:val="2"/>
          <w:sz w:val="32"/>
          <w:szCs w:val="32"/>
        </w:rPr>
        <w:t>泄露公安数据信息</w:t>
      </w:r>
      <w:r>
        <w:rPr>
          <w:rFonts w:hint="eastAsia" w:ascii="仿宋" w:hAnsi="仿宋" w:eastAsia="仿宋" w:cs="仿宋"/>
          <w:b w:val="0"/>
          <w:kern w:val="2"/>
          <w:sz w:val="32"/>
          <w:szCs w:val="32"/>
          <w:lang w:eastAsia="zh-CN"/>
        </w:rPr>
        <w:t>；</w:t>
      </w:r>
    </w:p>
    <w:p w14:paraId="306F3A5F">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（7）将公安数据用于商业用途</w:t>
      </w:r>
      <w:r>
        <w:rPr>
          <w:rFonts w:hint="eastAsia" w:ascii="仿宋" w:hAnsi="仿宋" w:eastAsia="仿宋" w:cs="仿宋"/>
          <w:b w:val="0"/>
          <w:kern w:val="2"/>
          <w:sz w:val="32"/>
          <w:szCs w:val="32"/>
          <w:lang w:eastAsia="zh-CN"/>
        </w:rPr>
        <w:t>；</w:t>
      </w:r>
    </w:p>
    <w:p w14:paraId="4377DA93">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（8）违反保密规定和风险评估要求</w:t>
      </w:r>
      <w:r>
        <w:rPr>
          <w:rFonts w:hint="eastAsia" w:ascii="仿宋" w:hAnsi="仿宋" w:eastAsia="仿宋" w:cs="仿宋"/>
          <w:b w:val="0"/>
          <w:kern w:val="2"/>
          <w:sz w:val="32"/>
          <w:szCs w:val="32"/>
          <w:lang w:eastAsia="zh-CN"/>
        </w:rPr>
        <w:t>，</w:t>
      </w:r>
      <w:r>
        <w:rPr>
          <w:rFonts w:hint="eastAsia" w:ascii="仿宋" w:hAnsi="仿宋" w:eastAsia="仿宋" w:cs="仿宋"/>
          <w:b w:val="0"/>
          <w:kern w:val="2"/>
          <w:sz w:val="32"/>
          <w:szCs w:val="32"/>
        </w:rPr>
        <w:t>在信息公开、新闻发布、宣传报道中泄露公安涉密敏感内容</w:t>
      </w:r>
      <w:r>
        <w:rPr>
          <w:rFonts w:hint="eastAsia" w:ascii="仿宋" w:hAnsi="仿宋" w:eastAsia="仿宋" w:cs="仿宋"/>
          <w:b w:val="0"/>
          <w:kern w:val="2"/>
          <w:sz w:val="32"/>
          <w:szCs w:val="32"/>
          <w:lang w:eastAsia="zh-CN"/>
        </w:rPr>
        <w:t>，</w:t>
      </w:r>
      <w:r>
        <w:rPr>
          <w:rFonts w:hint="eastAsia" w:ascii="仿宋" w:hAnsi="仿宋" w:eastAsia="仿宋" w:cs="仿宋"/>
          <w:b w:val="0"/>
          <w:kern w:val="2"/>
          <w:sz w:val="32"/>
          <w:szCs w:val="32"/>
        </w:rPr>
        <w:t>或未经批准和保密审核擅自发布公安各项统计数据</w:t>
      </w:r>
      <w:r>
        <w:rPr>
          <w:rFonts w:hint="eastAsia" w:ascii="仿宋" w:hAnsi="仿宋" w:eastAsia="仿宋" w:cs="仿宋"/>
          <w:b w:val="0"/>
          <w:kern w:val="2"/>
          <w:sz w:val="32"/>
          <w:szCs w:val="32"/>
          <w:lang w:eastAsia="zh-CN"/>
        </w:rPr>
        <w:t>；</w:t>
      </w:r>
    </w:p>
    <w:p w14:paraId="0D592CAA">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（9）其他危害公安数据安全的行为。</w:t>
      </w:r>
    </w:p>
    <w:p w14:paraId="674F6F83">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乙方及参建人员违反本续签合同保密条款或存在上述危害行为情形的，由海南省公安厅及甲方督促限期整改，</w:t>
      </w:r>
      <w:r>
        <w:rPr>
          <w:rFonts w:hint="eastAsia" w:ascii="仿宋" w:hAnsi="仿宋" w:eastAsia="仿宋" w:cs="仿宋"/>
          <w:sz w:val="32"/>
          <w:szCs w:val="32"/>
          <w:lang w:eastAsia="zh-CN"/>
        </w:rPr>
        <w:t>乙方第一次发生上述危害行为的，应按合同总额的</w:t>
      </w:r>
      <w:r>
        <w:rPr>
          <w:rFonts w:hint="eastAsia" w:ascii="仿宋" w:hAnsi="仿宋" w:eastAsia="仿宋" w:cs="仿宋"/>
          <w:sz w:val="32"/>
          <w:szCs w:val="32"/>
          <w:lang w:val="en-US" w:eastAsia="zh-CN"/>
        </w:rPr>
        <w:t>5%向甲方支付违约金，第二次按10%支付违约金，以此类推。合同周期内累计发生3起违约行为的，甲方除要求乙方支付违约金，还有权解除合同。乙方行为构成违法犯罪的，甲方有权移送司法机关追究相关人员的法律责任。</w:t>
      </w:r>
    </w:p>
    <w:p w14:paraId="6D22540C">
      <w:pPr>
        <w:pStyle w:val="6"/>
        <w:spacing w:line="560" w:lineRule="exact"/>
        <w:ind w:firstLine="640" w:firstLineChars="200"/>
        <w:rPr>
          <w:rFonts w:hint="eastAsia" w:ascii="仿宋" w:hAnsi="仿宋" w:eastAsia="仿宋" w:cs="仿宋"/>
          <w:b w:val="0"/>
          <w:kern w:val="2"/>
          <w:sz w:val="32"/>
          <w:szCs w:val="32"/>
        </w:rPr>
      </w:pPr>
      <w:r>
        <w:rPr>
          <w:rFonts w:hint="eastAsia" w:ascii="仿宋" w:hAnsi="仿宋" w:eastAsia="仿宋" w:cs="仿宋"/>
          <w:b w:val="0"/>
          <w:kern w:val="2"/>
          <w:sz w:val="32"/>
          <w:szCs w:val="32"/>
        </w:rPr>
        <w:t>乙方违反其他信息化安全管理要求</w:t>
      </w:r>
      <w:r>
        <w:rPr>
          <w:rFonts w:hint="eastAsia" w:ascii="仿宋" w:hAnsi="仿宋" w:eastAsia="仿宋" w:cs="仿宋"/>
          <w:b w:val="0"/>
          <w:kern w:val="2"/>
          <w:sz w:val="32"/>
          <w:szCs w:val="32"/>
          <w:lang w:eastAsia="zh-CN"/>
        </w:rPr>
        <w:t>，</w:t>
      </w:r>
      <w:r>
        <w:rPr>
          <w:rFonts w:hint="eastAsia" w:ascii="仿宋" w:hAnsi="仿宋" w:eastAsia="仿宋" w:cs="仿宋"/>
          <w:b w:val="0"/>
          <w:kern w:val="2"/>
          <w:sz w:val="32"/>
          <w:szCs w:val="32"/>
        </w:rPr>
        <w:t>甲方将</w:t>
      </w:r>
      <w:r>
        <w:rPr>
          <w:rFonts w:hint="eastAsia" w:ascii="仿宋" w:hAnsi="仿宋" w:eastAsia="仿宋" w:cs="仿宋"/>
          <w:b w:val="0"/>
          <w:kern w:val="2"/>
          <w:sz w:val="32"/>
          <w:szCs w:val="32"/>
          <w:lang w:val="en-US" w:eastAsia="zh-CN"/>
        </w:rPr>
        <w:t>酌情</w:t>
      </w:r>
      <w:r>
        <w:rPr>
          <w:rFonts w:hint="eastAsia" w:ascii="仿宋" w:hAnsi="仿宋" w:eastAsia="仿宋" w:cs="仿宋"/>
          <w:b w:val="0"/>
          <w:kern w:val="2"/>
          <w:sz w:val="32"/>
          <w:szCs w:val="32"/>
        </w:rPr>
        <w:t>报送本级政府采购和市场监督管理部门</w:t>
      </w:r>
      <w:r>
        <w:rPr>
          <w:rFonts w:hint="eastAsia" w:ascii="仿宋" w:hAnsi="仿宋" w:eastAsia="仿宋" w:cs="仿宋"/>
          <w:b w:val="0"/>
          <w:kern w:val="2"/>
          <w:sz w:val="32"/>
          <w:szCs w:val="32"/>
          <w:lang w:eastAsia="zh-CN"/>
        </w:rPr>
        <w:t>，</w:t>
      </w:r>
      <w:r>
        <w:rPr>
          <w:rFonts w:hint="eastAsia" w:ascii="仿宋" w:hAnsi="仿宋" w:eastAsia="仿宋" w:cs="仿宋"/>
          <w:b w:val="0"/>
          <w:kern w:val="2"/>
          <w:sz w:val="32"/>
          <w:szCs w:val="32"/>
        </w:rPr>
        <w:t>提请列入政府采购严重违法失信行为记录名单、市场监督管理严重失信名单</w:t>
      </w:r>
      <w:r>
        <w:rPr>
          <w:rFonts w:hint="eastAsia" w:ascii="仿宋" w:hAnsi="仿宋" w:eastAsia="仿宋" w:cs="仿宋"/>
          <w:b w:val="0"/>
          <w:kern w:val="2"/>
          <w:sz w:val="32"/>
          <w:szCs w:val="32"/>
          <w:lang w:eastAsia="zh-CN"/>
        </w:rPr>
        <w:t>，</w:t>
      </w:r>
      <w:r>
        <w:rPr>
          <w:rFonts w:hint="eastAsia" w:ascii="仿宋" w:hAnsi="仿宋" w:eastAsia="仿宋" w:cs="仿宋"/>
          <w:b w:val="0"/>
          <w:kern w:val="2"/>
          <w:sz w:val="32"/>
          <w:szCs w:val="32"/>
        </w:rPr>
        <w:t>并层报上级信息化主管部门（机构）备案。</w:t>
      </w:r>
    </w:p>
    <w:p w14:paraId="391576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第十</w:t>
      </w:r>
      <w:r>
        <w:rPr>
          <w:rFonts w:hint="eastAsia" w:ascii="黑体" w:hAnsi="黑体" w:eastAsia="黑体" w:cs="黑体"/>
          <w:sz w:val="32"/>
          <w:szCs w:val="32"/>
          <w:lang w:eastAsia="zh-CN"/>
        </w:rPr>
        <w:t>一</w:t>
      </w:r>
      <w:r>
        <w:rPr>
          <w:rFonts w:hint="eastAsia" w:ascii="黑体" w:hAnsi="黑体" w:eastAsia="黑体" w:cs="黑体"/>
          <w:sz w:val="32"/>
          <w:szCs w:val="32"/>
        </w:rPr>
        <w:t>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法律适用和争议解决</w:t>
      </w:r>
    </w:p>
    <w:p w14:paraId="73249E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hint="eastAsia" w:ascii="仿宋" w:hAnsi="仿宋" w:eastAsia="仿宋" w:cs="仿宋"/>
          <w:sz w:val="32"/>
          <w:szCs w:val="32"/>
        </w:rPr>
        <w:t>.1</w:t>
      </w:r>
      <w:r>
        <w:rPr>
          <w:rFonts w:hint="eastAsia" w:ascii="仿宋" w:hAnsi="仿宋" w:eastAsia="仿宋" w:cs="仿宋"/>
          <w:sz w:val="32"/>
          <w:szCs w:val="32"/>
          <w:lang w:eastAsia="zh-CN"/>
        </w:rPr>
        <w:t>本续签合同</w:t>
      </w:r>
      <w:r>
        <w:rPr>
          <w:rFonts w:hint="eastAsia" w:ascii="仿宋" w:hAnsi="仿宋" w:eastAsia="仿宋" w:cs="仿宋"/>
          <w:sz w:val="32"/>
          <w:szCs w:val="32"/>
        </w:rPr>
        <w:t>适用中华人民共和国法律。</w:t>
      </w:r>
    </w:p>
    <w:p w14:paraId="727B99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hint="eastAsia" w:ascii="仿宋" w:hAnsi="仿宋" w:eastAsia="仿宋" w:cs="仿宋"/>
          <w:sz w:val="32"/>
          <w:szCs w:val="32"/>
        </w:rPr>
        <w:t>.2所有因</w:t>
      </w:r>
      <w:r>
        <w:rPr>
          <w:rFonts w:hint="eastAsia" w:ascii="仿宋" w:hAnsi="仿宋" w:eastAsia="仿宋" w:cs="仿宋"/>
          <w:sz w:val="32"/>
          <w:szCs w:val="32"/>
          <w:lang w:eastAsia="zh-CN"/>
        </w:rPr>
        <w:t>本续签合同</w:t>
      </w:r>
      <w:r>
        <w:rPr>
          <w:rFonts w:hint="eastAsia" w:ascii="仿宋" w:hAnsi="仿宋" w:eastAsia="仿宋" w:cs="仿宋"/>
          <w:sz w:val="32"/>
          <w:szCs w:val="32"/>
        </w:rPr>
        <w:t>引起的或与</w:t>
      </w:r>
      <w:r>
        <w:rPr>
          <w:rFonts w:hint="eastAsia" w:ascii="仿宋" w:hAnsi="仿宋" w:eastAsia="仿宋" w:cs="仿宋"/>
          <w:sz w:val="32"/>
          <w:szCs w:val="32"/>
          <w:lang w:eastAsia="zh-CN"/>
        </w:rPr>
        <w:t>本续签合同</w:t>
      </w:r>
      <w:r>
        <w:rPr>
          <w:rFonts w:hint="eastAsia" w:ascii="仿宋" w:hAnsi="仿宋" w:eastAsia="仿宋" w:cs="仿宋"/>
          <w:sz w:val="32"/>
          <w:szCs w:val="32"/>
        </w:rPr>
        <w:t>有关的任何争议将通过双方友好协商解决。如果双方不能通过友好协商解决争议，则任何一方均可采取下述</w:t>
      </w:r>
      <w:r>
        <w:rPr>
          <w:rFonts w:hint="eastAsia" w:ascii="仿宋" w:hAnsi="仿宋" w:eastAsia="仿宋" w:cs="仿宋"/>
          <w:color w:val="000000"/>
          <w:sz w:val="32"/>
          <w:szCs w:val="32"/>
          <w:lang w:val="en-US" w:eastAsia="zh-CN"/>
        </w:rPr>
        <w:t>第1种</w:t>
      </w:r>
      <w:r>
        <w:rPr>
          <w:rFonts w:hint="eastAsia" w:ascii="仿宋" w:hAnsi="仿宋" w:eastAsia="仿宋" w:cs="仿宋"/>
          <w:sz w:val="32"/>
          <w:szCs w:val="32"/>
        </w:rPr>
        <w:t>争议解决方式：</w:t>
      </w:r>
    </w:p>
    <w:p w14:paraId="7FE55F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（1）将该争议提交[海南]仲裁委员会，按照申请仲裁时该会的仲裁规则进行仲裁。仲裁在[海口]进行。仲裁语言为中文。仲裁裁决是终局的，对双方均有约束力。仲裁费用由败诉方承担。</w:t>
      </w:r>
    </w:p>
    <w:p w14:paraId="2C8F82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（2）向[海口]有管辖权的人民法院起诉。</w:t>
      </w:r>
    </w:p>
    <w:p w14:paraId="7CE4F8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hint="eastAsia" w:ascii="仿宋" w:hAnsi="仿宋" w:eastAsia="仿宋" w:cs="仿宋"/>
          <w:sz w:val="32"/>
          <w:szCs w:val="32"/>
        </w:rPr>
        <w:t>.3仲裁或诉讼进行过程中，双方将继续履行</w:t>
      </w:r>
      <w:r>
        <w:rPr>
          <w:rFonts w:hint="eastAsia" w:ascii="仿宋" w:hAnsi="仿宋" w:eastAsia="仿宋" w:cs="仿宋"/>
          <w:sz w:val="32"/>
          <w:szCs w:val="32"/>
          <w:lang w:eastAsia="zh-CN"/>
        </w:rPr>
        <w:t>本续签合同</w:t>
      </w:r>
      <w:r>
        <w:rPr>
          <w:rFonts w:hint="eastAsia" w:ascii="仿宋" w:hAnsi="仿宋" w:eastAsia="仿宋" w:cs="仿宋"/>
          <w:sz w:val="32"/>
          <w:szCs w:val="32"/>
        </w:rPr>
        <w:t>未涉仲裁或诉讼</w:t>
      </w:r>
      <w:r>
        <w:rPr>
          <w:rFonts w:hint="eastAsia" w:ascii="仿宋" w:hAnsi="仿宋" w:eastAsia="仿宋" w:cs="仿宋"/>
          <w:sz w:val="32"/>
          <w:szCs w:val="32"/>
          <w:lang w:eastAsia="zh-CN"/>
        </w:rPr>
        <w:t>的其他部分</w:t>
      </w:r>
      <w:r>
        <w:rPr>
          <w:rFonts w:hint="eastAsia" w:ascii="仿宋" w:hAnsi="仿宋" w:eastAsia="仿宋" w:cs="仿宋"/>
          <w:sz w:val="32"/>
          <w:szCs w:val="32"/>
        </w:rPr>
        <w:t>。</w:t>
      </w:r>
    </w:p>
    <w:p w14:paraId="1C6035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第十</w:t>
      </w:r>
      <w:r>
        <w:rPr>
          <w:rFonts w:hint="eastAsia" w:ascii="黑体" w:hAnsi="黑体" w:eastAsia="黑体" w:cs="黑体"/>
          <w:sz w:val="32"/>
          <w:szCs w:val="32"/>
          <w:lang w:eastAsia="zh-CN"/>
        </w:rPr>
        <w:t>二</w:t>
      </w:r>
      <w:r>
        <w:rPr>
          <w:rFonts w:hint="eastAsia" w:ascii="黑体" w:hAnsi="黑体" w:eastAsia="黑体" w:cs="黑体"/>
          <w:sz w:val="32"/>
          <w:szCs w:val="32"/>
        </w:rPr>
        <w:t>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不可抗力及免责</w:t>
      </w:r>
    </w:p>
    <w:p w14:paraId="241EDD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sz w:val="32"/>
          <w:szCs w:val="32"/>
        </w:rPr>
        <w:t>.1如由于战争、骚乱、恐怖主义、自然灾害、国家法律法规或规章变动、网络安全、网络无法覆盖、停电、通信线路被人为破坏，导致甲乙双方或一方不能履行或不能完全履行</w:t>
      </w:r>
      <w:r>
        <w:rPr>
          <w:rFonts w:hint="eastAsia" w:ascii="仿宋" w:hAnsi="仿宋" w:eastAsia="仿宋" w:cs="仿宋"/>
          <w:sz w:val="32"/>
          <w:szCs w:val="32"/>
          <w:lang w:eastAsia="zh-CN"/>
        </w:rPr>
        <w:t>本续签合同</w:t>
      </w:r>
      <w:r>
        <w:rPr>
          <w:rFonts w:hint="eastAsia" w:ascii="仿宋" w:hAnsi="仿宋" w:eastAsia="仿宋" w:cs="仿宋"/>
          <w:sz w:val="32"/>
          <w:szCs w:val="32"/>
        </w:rPr>
        <w:t>项下有关义务时，受影响方不承担违约责任，但应于该等情形发生后[十五日]内将情况书面告知对方，并提供有关部门的证明。在影响消除后的合理时间内，一方或双方应当继续履行合同。如因此导致合同不能或者没有必要继续履行的，</w:t>
      </w:r>
      <w:r>
        <w:rPr>
          <w:rFonts w:hint="eastAsia" w:ascii="仿宋" w:hAnsi="仿宋" w:eastAsia="仿宋" w:cs="仿宋"/>
          <w:sz w:val="32"/>
          <w:szCs w:val="32"/>
          <w:lang w:eastAsia="zh-CN"/>
        </w:rPr>
        <w:t>本续签合同</w:t>
      </w:r>
      <w:r>
        <w:rPr>
          <w:rFonts w:hint="eastAsia" w:ascii="仿宋" w:hAnsi="仿宋" w:eastAsia="仿宋" w:cs="仿宋"/>
          <w:sz w:val="32"/>
          <w:szCs w:val="32"/>
        </w:rPr>
        <w:t>可由一方解除。</w:t>
      </w:r>
    </w:p>
    <w:p w14:paraId="453296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sz w:val="32"/>
          <w:szCs w:val="32"/>
        </w:rPr>
        <w:t>.2如政府管理部门提出要求的，乙方将暂停或终止提供相应服务，且不承担任何责任。</w:t>
      </w:r>
    </w:p>
    <w:p w14:paraId="5DB8CF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第十</w:t>
      </w:r>
      <w:r>
        <w:rPr>
          <w:rFonts w:hint="eastAsia" w:ascii="黑体" w:hAnsi="黑体" w:eastAsia="黑体" w:cs="黑体"/>
          <w:sz w:val="32"/>
          <w:szCs w:val="32"/>
          <w:lang w:eastAsia="zh-CN"/>
        </w:rPr>
        <w:t>三</w:t>
      </w:r>
      <w:r>
        <w:rPr>
          <w:rFonts w:hint="eastAsia" w:ascii="黑体" w:hAnsi="黑体" w:eastAsia="黑体" w:cs="黑体"/>
          <w:sz w:val="32"/>
          <w:szCs w:val="32"/>
        </w:rPr>
        <w:t>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服务期限</w:t>
      </w:r>
    </w:p>
    <w:p w14:paraId="0626CB81">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60" w:firstLineChars="200"/>
        <w:jc w:val="both"/>
        <w:textAlignment w:val="auto"/>
        <w:rPr>
          <w:rFonts w:ascii="仿宋" w:hAnsi="仿宋" w:eastAsia="仿宋" w:cs="仿宋"/>
        </w:rPr>
      </w:pPr>
      <w:r>
        <w:rPr>
          <w:rFonts w:ascii="仿宋" w:hAnsi="仿宋" w:eastAsia="仿宋" w:cs="仿宋"/>
          <w:spacing w:val="5"/>
          <w:w w:val="100"/>
        </w:rPr>
        <w:t>本</w:t>
      </w:r>
      <w:r>
        <w:rPr>
          <w:rFonts w:hint="eastAsia" w:ascii="仿宋" w:hAnsi="仿宋" w:eastAsia="仿宋" w:cs="仿宋"/>
          <w:spacing w:val="5"/>
          <w:w w:val="100"/>
          <w:lang w:eastAsia="zh-CN"/>
        </w:rPr>
        <w:t>续签</w:t>
      </w:r>
      <w:r>
        <w:rPr>
          <w:rFonts w:ascii="仿宋" w:hAnsi="仿宋" w:eastAsia="仿宋" w:cs="仿宋"/>
          <w:spacing w:val="7"/>
          <w:w w:val="100"/>
        </w:rPr>
        <w:t>合</w:t>
      </w:r>
      <w:r>
        <w:rPr>
          <w:rFonts w:ascii="仿宋" w:hAnsi="仿宋" w:eastAsia="仿宋" w:cs="仿宋"/>
          <w:spacing w:val="5"/>
          <w:w w:val="100"/>
        </w:rPr>
        <w:t>同</w:t>
      </w:r>
      <w:r>
        <w:rPr>
          <w:rFonts w:ascii="仿宋" w:hAnsi="仿宋" w:eastAsia="仿宋" w:cs="仿宋"/>
          <w:spacing w:val="7"/>
          <w:w w:val="100"/>
        </w:rPr>
        <w:t>有</w:t>
      </w:r>
      <w:r>
        <w:rPr>
          <w:rFonts w:ascii="仿宋" w:hAnsi="仿宋" w:eastAsia="仿宋" w:cs="仿宋"/>
          <w:spacing w:val="5"/>
          <w:w w:val="100"/>
        </w:rPr>
        <w:t>效</w:t>
      </w:r>
      <w:r>
        <w:rPr>
          <w:rFonts w:ascii="仿宋" w:hAnsi="仿宋" w:eastAsia="仿宋" w:cs="仿宋"/>
          <w:w w:val="100"/>
        </w:rPr>
        <w:t>期</w:t>
      </w:r>
      <w:r>
        <w:rPr>
          <w:rFonts w:hint="eastAsia" w:ascii="仿宋" w:hAnsi="仿宋" w:eastAsia="仿宋" w:cs="仿宋"/>
          <w:w w:val="100"/>
          <w:lang w:eastAsia="zh-CN"/>
        </w:rPr>
        <w:t>【</w:t>
      </w:r>
      <w:r>
        <w:rPr>
          <w:rFonts w:hint="eastAsia" w:ascii="仿宋" w:hAnsi="仿宋" w:eastAsia="仿宋" w:cs="仿宋"/>
          <w:spacing w:val="7"/>
          <w:w w:val="100"/>
          <w:lang w:eastAsia="zh-CN"/>
        </w:rPr>
        <w:t>】</w:t>
      </w:r>
      <w:r>
        <w:rPr>
          <w:rFonts w:ascii="仿宋" w:hAnsi="仿宋" w:eastAsia="仿宋" w:cs="仿宋"/>
          <w:spacing w:val="5"/>
          <w:w w:val="100"/>
        </w:rPr>
        <w:t>年</w:t>
      </w:r>
      <w:r>
        <w:rPr>
          <w:rFonts w:ascii="仿宋" w:hAnsi="仿宋" w:eastAsia="仿宋" w:cs="仿宋"/>
          <w:spacing w:val="7"/>
          <w:w w:val="100"/>
        </w:rPr>
        <w:t>，</w:t>
      </w:r>
      <w:r>
        <w:rPr>
          <w:rFonts w:hint="eastAsia" w:ascii="仿宋" w:hAnsi="仿宋" w:eastAsia="仿宋" w:cs="仿宋"/>
          <w:spacing w:val="7"/>
          <w:w w:val="100"/>
          <w:lang w:eastAsia="zh-CN"/>
        </w:rPr>
        <w:t>有效</w:t>
      </w:r>
      <w:r>
        <w:rPr>
          <w:rFonts w:hint="default" w:ascii="仿宋" w:hAnsi="仿宋" w:eastAsia="仿宋" w:cs="仿宋"/>
          <w:spacing w:val="1"/>
          <w:w w:val="95"/>
          <w:lang w:eastAsia="zh-CN"/>
        </w:rPr>
        <w:t>期</w:t>
      </w:r>
      <w:r>
        <w:rPr>
          <w:rFonts w:ascii="仿宋" w:hAnsi="仿宋" w:eastAsia="仿宋" w:cs="仿宋"/>
          <w:spacing w:val="1"/>
          <w:w w:val="95"/>
        </w:rPr>
        <w:t>自</w:t>
      </w:r>
      <w:r>
        <w:rPr>
          <w:rFonts w:hint="default" w:ascii="仿宋" w:hAnsi="仿宋" w:eastAsia="仿宋" w:cs="仿宋"/>
          <w:b w:val="0"/>
          <w:spacing w:val="1"/>
          <w:w w:val="95"/>
          <w:sz w:val="32"/>
          <w:szCs w:val="32"/>
        </w:rPr>
        <w:t>年月日至年月日</w:t>
      </w:r>
      <w:r>
        <w:rPr>
          <w:rFonts w:ascii="仿宋" w:hAnsi="仿宋" w:eastAsia="仿宋" w:cs="仿宋"/>
          <w:spacing w:val="1"/>
          <w:w w:val="95"/>
        </w:rPr>
        <w:t>。</w:t>
      </w:r>
    </w:p>
    <w:p w14:paraId="6FC040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sz w:val="32"/>
          <w:szCs w:val="32"/>
        </w:rPr>
      </w:pPr>
      <w:r>
        <w:rPr>
          <w:rFonts w:hint="eastAsia" w:ascii="黑体" w:hAnsi="黑体" w:eastAsia="黑体" w:cs="黑体"/>
          <w:sz w:val="32"/>
          <w:szCs w:val="32"/>
        </w:rPr>
        <w:t>第十</w:t>
      </w:r>
      <w:r>
        <w:rPr>
          <w:rFonts w:hint="eastAsia" w:ascii="黑体" w:hAnsi="黑体" w:eastAsia="黑体" w:cs="黑体"/>
          <w:sz w:val="32"/>
          <w:szCs w:val="32"/>
          <w:lang w:eastAsia="zh-CN"/>
        </w:rPr>
        <w:t>四</w:t>
      </w:r>
      <w:r>
        <w:rPr>
          <w:rFonts w:hint="eastAsia" w:ascii="黑体" w:hAnsi="黑体" w:eastAsia="黑体" w:cs="黑体"/>
          <w:sz w:val="32"/>
          <w:szCs w:val="32"/>
        </w:rPr>
        <w:t xml:space="preserve">条 合同生效及其他 </w:t>
      </w:r>
      <w:r>
        <w:rPr>
          <w:rFonts w:hint="eastAsia" w:ascii="仿宋" w:hAnsi="仿宋" w:eastAsia="仿宋" w:cs="仿宋"/>
          <w:sz w:val="32"/>
          <w:szCs w:val="32"/>
        </w:rPr>
        <w:t xml:space="preserve">  </w:t>
      </w:r>
    </w:p>
    <w:p w14:paraId="67592F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1</w:t>
      </w:r>
      <w:r>
        <w:rPr>
          <w:rFonts w:hint="eastAsia" w:ascii="仿宋" w:hAnsi="仿宋" w:eastAsia="仿宋" w:cs="仿宋"/>
          <w:sz w:val="32"/>
          <w:szCs w:val="32"/>
          <w:lang w:eastAsia="zh-CN"/>
        </w:rPr>
        <w:t>本续签合同</w:t>
      </w:r>
      <w:r>
        <w:rPr>
          <w:rFonts w:hint="eastAsia" w:ascii="仿宋" w:hAnsi="仿宋" w:eastAsia="仿宋" w:cs="仿宋"/>
          <w:sz w:val="32"/>
          <w:szCs w:val="32"/>
        </w:rPr>
        <w:t>自甲乙双方签字盖章之日起生效。</w:t>
      </w:r>
    </w:p>
    <w:p w14:paraId="7C7E24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2</w:t>
      </w:r>
      <w:r>
        <w:rPr>
          <w:rFonts w:hint="eastAsia" w:ascii="仿宋" w:hAnsi="仿宋" w:eastAsia="仿宋" w:cs="仿宋"/>
          <w:sz w:val="32"/>
          <w:szCs w:val="32"/>
          <w:lang w:eastAsia="zh-CN"/>
        </w:rPr>
        <w:t>本续签合同</w:t>
      </w:r>
      <w:r>
        <w:rPr>
          <w:rFonts w:hint="eastAsia" w:ascii="仿宋" w:hAnsi="仿宋" w:eastAsia="仿宋" w:cs="仿宋"/>
          <w:sz w:val="32"/>
          <w:szCs w:val="32"/>
        </w:rPr>
        <w:t>一式</w:t>
      </w:r>
      <w:r>
        <w:rPr>
          <w:rFonts w:hint="eastAsia" w:ascii="仿宋" w:hAnsi="仿宋" w:eastAsia="仿宋" w:cs="仿宋"/>
          <w:sz w:val="32"/>
          <w:szCs w:val="32"/>
          <w:lang w:eastAsia="zh-CN"/>
        </w:rPr>
        <w:t>陆</w:t>
      </w:r>
      <w:r>
        <w:rPr>
          <w:rFonts w:hint="eastAsia" w:ascii="仿宋" w:hAnsi="仿宋" w:eastAsia="仿宋" w:cs="仿宋"/>
          <w:sz w:val="32"/>
          <w:szCs w:val="32"/>
        </w:rPr>
        <w:t>份，中文书写。甲方留存肆份</w:t>
      </w:r>
      <w:r>
        <w:rPr>
          <w:rFonts w:hint="eastAsia" w:ascii="仿宋" w:hAnsi="仿宋" w:eastAsia="仿宋" w:cs="仿宋"/>
          <w:sz w:val="32"/>
          <w:szCs w:val="32"/>
          <w:lang w:eastAsia="zh-CN"/>
        </w:rPr>
        <w:t>、</w:t>
      </w:r>
      <w:r>
        <w:rPr>
          <w:rFonts w:hint="eastAsia" w:ascii="仿宋" w:hAnsi="仿宋" w:eastAsia="仿宋" w:cs="仿宋"/>
          <w:sz w:val="32"/>
          <w:szCs w:val="32"/>
        </w:rPr>
        <w:t>乙方留存贰份。</w:t>
      </w:r>
    </w:p>
    <w:p w14:paraId="4505EE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3如果</w:t>
      </w:r>
      <w:r>
        <w:rPr>
          <w:rFonts w:hint="eastAsia" w:ascii="仿宋" w:hAnsi="仿宋" w:eastAsia="仿宋" w:cs="仿宋"/>
          <w:sz w:val="32"/>
          <w:szCs w:val="32"/>
          <w:lang w:eastAsia="zh-CN"/>
        </w:rPr>
        <w:t>本续签合同</w:t>
      </w:r>
      <w:r>
        <w:rPr>
          <w:rFonts w:hint="eastAsia" w:ascii="仿宋" w:hAnsi="仿宋" w:eastAsia="仿宋" w:cs="仿宋"/>
          <w:sz w:val="32"/>
          <w:szCs w:val="32"/>
        </w:rPr>
        <w:t>的任何条款在任何时候变成不合法、无效或不可强制执行而不从根本上影响</w:t>
      </w:r>
      <w:r>
        <w:rPr>
          <w:rFonts w:hint="eastAsia" w:ascii="仿宋" w:hAnsi="仿宋" w:eastAsia="仿宋" w:cs="仿宋"/>
          <w:sz w:val="32"/>
          <w:szCs w:val="32"/>
          <w:lang w:eastAsia="zh-CN"/>
        </w:rPr>
        <w:t>本续签合同</w:t>
      </w:r>
      <w:r>
        <w:rPr>
          <w:rFonts w:hint="eastAsia" w:ascii="仿宋" w:hAnsi="仿宋" w:eastAsia="仿宋" w:cs="仿宋"/>
          <w:sz w:val="32"/>
          <w:szCs w:val="32"/>
        </w:rPr>
        <w:t>的效力时，</w:t>
      </w:r>
      <w:r>
        <w:rPr>
          <w:rFonts w:hint="eastAsia" w:ascii="仿宋" w:hAnsi="仿宋" w:eastAsia="仿宋" w:cs="仿宋"/>
          <w:sz w:val="32"/>
          <w:szCs w:val="32"/>
          <w:lang w:eastAsia="zh-CN"/>
        </w:rPr>
        <w:t>本续签合同</w:t>
      </w:r>
      <w:r>
        <w:rPr>
          <w:rFonts w:hint="eastAsia" w:ascii="仿宋" w:hAnsi="仿宋" w:eastAsia="仿宋" w:cs="仿宋"/>
          <w:sz w:val="32"/>
          <w:szCs w:val="32"/>
        </w:rPr>
        <w:t>的</w:t>
      </w:r>
      <w:r>
        <w:rPr>
          <w:rFonts w:hint="eastAsia" w:ascii="仿宋" w:hAnsi="仿宋" w:eastAsia="仿宋" w:cs="仿宋"/>
          <w:sz w:val="32"/>
          <w:szCs w:val="32"/>
          <w:lang w:eastAsia="zh-CN"/>
        </w:rPr>
        <w:t>其他</w:t>
      </w:r>
      <w:r>
        <w:rPr>
          <w:rFonts w:hint="eastAsia" w:ascii="仿宋" w:hAnsi="仿宋" w:eastAsia="仿宋" w:cs="仿宋"/>
          <w:sz w:val="32"/>
          <w:szCs w:val="32"/>
        </w:rPr>
        <w:t>条款不受影响。</w:t>
      </w:r>
    </w:p>
    <w:p w14:paraId="184E61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4除</w:t>
      </w:r>
      <w:r>
        <w:rPr>
          <w:rFonts w:hint="eastAsia" w:ascii="仿宋" w:hAnsi="仿宋" w:eastAsia="仿宋" w:cs="仿宋"/>
          <w:sz w:val="32"/>
          <w:szCs w:val="32"/>
          <w:lang w:eastAsia="zh-CN"/>
        </w:rPr>
        <w:t>本续签合同</w:t>
      </w:r>
      <w:r>
        <w:rPr>
          <w:rFonts w:hint="eastAsia" w:ascii="仿宋" w:hAnsi="仿宋" w:eastAsia="仿宋" w:cs="仿宋"/>
          <w:sz w:val="32"/>
          <w:szCs w:val="32"/>
        </w:rPr>
        <w:t>另有约定外，未经甲乙双方书面确认，任何一方不得自行变更或修改</w:t>
      </w:r>
      <w:r>
        <w:rPr>
          <w:rFonts w:hint="eastAsia" w:ascii="仿宋" w:hAnsi="仿宋" w:eastAsia="仿宋" w:cs="仿宋"/>
          <w:sz w:val="32"/>
          <w:szCs w:val="32"/>
          <w:lang w:eastAsia="zh-CN"/>
        </w:rPr>
        <w:t>本续签合同</w:t>
      </w:r>
      <w:r>
        <w:rPr>
          <w:rFonts w:hint="eastAsia" w:ascii="仿宋" w:hAnsi="仿宋" w:eastAsia="仿宋" w:cs="仿宋"/>
          <w:sz w:val="32"/>
          <w:szCs w:val="32"/>
        </w:rPr>
        <w:t>。</w:t>
      </w:r>
    </w:p>
    <w:p w14:paraId="1028D2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5</w:t>
      </w:r>
      <w:r>
        <w:rPr>
          <w:rFonts w:hint="eastAsia" w:ascii="仿宋" w:hAnsi="仿宋" w:eastAsia="仿宋" w:cs="仿宋"/>
          <w:sz w:val="32"/>
          <w:szCs w:val="32"/>
          <w:lang w:eastAsia="zh-CN"/>
        </w:rPr>
        <w:t>本续签合同</w:t>
      </w:r>
      <w:r>
        <w:rPr>
          <w:rFonts w:hint="eastAsia" w:ascii="仿宋" w:hAnsi="仿宋" w:eastAsia="仿宋" w:cs="仿宋"/>
          <w:sz w:val="32"/>
          <w:szCs w:val="32"/>
        </w:rPr>
        <w:t>各条标题仅为提示之用，应以条文内容确定各方的权利义务。</w:t>
      </w:r>
    </w:p>
    <w:p w14:paraId="608E6E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6未得到对方的书面许可，一方均不得以广告或在公共场合使用或</w:t>
      </w:r>
      <w:r>
        <w:rPr>
          <w:rFonts w:hint="eastAsia" w:ascii="仿宋" w:hAnsi="仿宋" w:eastAsia="仿宋" w:cs="仿宋"/>
          <w:sz w:val="32"/>
          <w:szCs w:val="32"/>
          <w:lang w:eastAsia="zh-CN"/>
        </w:rPr>
        <w:t>模仿</w:t>
      </w:r>
      <w:r>
        <w:rPr>
          <w:rFonts w:hint="eastAsia" w:ascii="仿宋" w:hAnsi="仿宋" w:eastAsia="仿宋" w:cs="仿宋"/>
          <w:sz w:val="32"/>
          <w:szCs w:val="32"/>
        </w:rPr>
        <w:t>对方的商业名称、商标、图案、服务标志、符号、代码、型号或缩写，任何一方均不得声称对对方的商业名称、商标、图案、服务标志、符号、代码、型号或缩写拥有所有权。</w:t>
      </w:r>
    </w:p>
    <w:p w14:paraId="053B1D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7</w:t>
      </w:r>
      <w:r>
        <w:rPr>
          <w:rFonts w:hint="eastAsia" w:ascii="仿宋" w:hAnsi="仿宋" w:eastAsia="仿宋" w:cs="仿宋"/>
          <w:sz w:val="32"/>
          <w:szCs w:val="32"/>
          <w:lang w:eastAsia="zh-CN"/>
        </w:rPr>
        <w:t>本续签合同</w:t>
      </w:r>
      <w:r>
        <w:rPr>
          <w:rFonts w:hint="eastAsia" w:ascii="仿宋" w:hAnsi="仿宋" w:eastAsia="仿宋" w:cs="仿宋"/>
          <w:sz w:val="32"/>
          <w:szCs w:val="32"/>
        </w:rPr>
        <w:t>的任何内容不应被视为或解释为双方之间具有合资、合伙、代理关系。</w:t>
      </w:r>
    </w:p>
    <w:p w14:paraId="440328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8</w:t>
      </w:r>
      <w:r>
        <w:rPr>
          <w:rFonts w:hint="eastAsia" w:ascii="仿宋" w:hAnsi="仿宋" w:eastAsia="仿宋" w:cs="仿宋"/>
          <w:sz w:val="32"/>
          <w:szCs w:val="32"/>
          <w:lang w:eastAsia="zh-CN"/>
        </w:rPr>
        <w:t>本续签合同</w:t>
      </w:r>
      <w:r>
        <w:rPr>
          <w:rFonts w:hint="eastAsia" w:ascii="仿宋" w:hAnsi="仿宋" w:eastAsia="仿宋" w:cs="仿宋"/>
          <w:sz w:val="32"/>
          <w:szCs w:val="32"/>
        </w:rPr>
        <w:t>替代此前双方所有关于</w:t>
      </w:r>
      <w:r>
        <w:rPr>
          <w:rFonts w:hint="eastAsia" w:ascii="仿宋" w:hAnsi="仿宋" w:eastAsia="仿宋" w:cs="仿宋"/>
          <w:sz w:val="32"/>
          <w:szCs w:val="32"/>
          <w:lang w:eastAsia="zh-CN"/>
        </w:rPr>
        <w:t>本续签合同</w:t>
      </w:r>
      <w:r>
        <w:rPr>
          <w:rFonts w:hint="eastAsia" w:ascii="仿宋" w:hAnsi="仿宋" w:eastAsia="仿宋" w:cs="仿宋"/>
          <w:sz w:val="32"/>
          <w:szCs w:val="32"/>
        </w:rPr>
        <w:t>事项的口头或书面的纪要、备忘录、协议、合同。</w:t>
      </w:r>
    </w:p>
    <w:p w14:paraId="49226F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9甲乙双方因履行</w:t>
      </w:r>
      <w:r>
        <w:rPr>
          <w:rFonts w:hint="eastAsia" w:ascii="仿宋" w:hAnsi="仿宋" w:eastAsia="仿宋" w:cs="仿宋"/>
          <w:sz w:val="32"/>
          <w:szCs w:val="32"/>
          <w:lang w:eastAsia="zh-CN"/>
        </w:rPr>
        <w:t>本续签合同</w:t>
      </w:r>
      <w:r>
        <w:rPr>
          <w:rFonts w:hint="eastAsia" w:ascii="仿宋" w:hAnsi="仿宋" w:eastAsia="仿宋" w:cs="仿宋"/>
          <w:sz w:val="32"/>
          <w:szCs w:val="32"/>
        </w:rPr>
        <w:t>或与</w:t>
      </w:r>
      <w:r>
        <w:rPr>
          <w:rFonts w:hint="eastAsia" w:ascii="仿宋" w:hAnsi="仿宋" w:eastAsia="仿宋" w:cs="仿宋"/>
          <w:sz w:val="32"/>
          <w:szCs w:val="32"/>
          <w:lang w:eastAsia="zh-CN"/>
        </w:rPr>
        <w:t>本续签合同</w:t>
      </w:r>
      <w:r>
        <w:rPr>
          <w:rFonts w:hint="eastAsia" w:ascii="仿宋" w:hAnsi="仿宋" w:eastAsia="仿宋" w:cs="仿宋"/>
          <w:sz w:val="32"/>
          <w:szCs w:val="32"/>
        </w:rPr>
        <w:t>有关的一切通知都必须按照</w:t>
      </w:r>
      <w:r>
        <w:rPr>
          <w:rFonts w:hint="eastAsia" w:ascii="仿宋" w:hAnsi="仿宋" w:eastAsia="仿宋" w:cs="仿宋"/>
          <w:sz w:val="32"/>
          <w:szCs w:val="32"/>
          <w:lang w:eastAsia="zh-CN"/>
        </w:rPr>
        <w:t>本续签合同</w:t>
      </w:r>
      <w:r>
        <w:rPr>
          <w:rFonts w:hint="eastAsia" w:ascii="仿宋" w:hAnsi="仿宋" w:eastAsia="仿宋" w:cs="仿宋"/>
          <w:sz w:val="32"/>
          <w:szCs w:val="32"/>
        </w:rPr>
        <w:t>中的地址，以书面信函或者传真或者电子邮件方式进行。其中：</w:t>
      </w:r>
    </w:p>
    <w:p w14:paraId="657747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9.1除</w:t>
      </w:r>
      <w:r>
        <w:rPr>
          <w:rFonts w:hint="eastAsia" w:ascii="仿宋" w:hAnsi="仿宋" w:eastAsia="仿宋" w:cs="仿宋"/>
          <w:sz w:val="32"/>
          <w:szCs w:val="32"/>
          <w:lang w:eastAsia="zh-CN"/>
        </w:rPr>
        <w:t>本续签合同</w:t>
      </w:r>
      <w:r>
        <w:rPr>
          <w:rFonts w:hint="eastAsia" w:ascii="仿宋" w:hAnsi="仿宋" w:eastAsia="仿宋" w:cs="仿宋"/>
          <w:sz w:val="32"/>
          <w:szCs w:val="32"/>
        </w:rPr>
        <w:t>另有约定外，有关下述任一事项的通知，均应当采用书面信函形式作出，否则，该通知无效，不产生</w:t>
      </w:r>
      <w:r>
        <w:rPr>
          <w:rFonts w:hint="eastAsia" w:ascii="仿宋" w:hAnsi="仿宋" w:eastAsia="仿宋" w:cs="仿宋"/>
          <w:sz w:val="32"/>
          <w:szCs w:val="32"/>
          <w:lang w:eastAsia="zh-CN"/>
        </w:rPr>
        <w:t>本续签合同</w:t>
      </w:r>
      <w:r>
        <w:rPr>
          <w:rFonts w:hint="eastAsia" w:ascii="仿宋" w:hAnsi="仿宋" w:eastAsia="仿宋" w:cs="仿宋"/>
          <w:sz w:val="32"/>
          <w:szCs w:val="32"/>
        </w:rPr>
        <w:t>项下的任何通知效力：</w:t>
      </w:r>
    </w:p>
    <w:p w14:paraId="00B636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rPr>
        <w:t>（1）与</w:t>
      </w:r>
      <w:r>
        <w:rPr>
          <w:rFonts w:hint="eastAsia" w:ascii="仿宋" w:hAnsi="仿宋" w:eastAsia="仿宋" w:cs="仿宋"/>
          <w:sz w:val="32"/>
          <w:szCs w:val="32"/>
          <w:lang w:eastAsia="zh-CN"/>
        </w:rPr>
        <w:t>本续签合同</w:t>
      </w:r>
      <w:r>
        <w:rPr>
          <w:rFonts w:hint="eastAsia" w:ascii="仿宋" w:hAnsi="仿宋" w:eastAsia="仿宋" w:cs="仿宋"/>
          <w:sz w:val="32"/>
          <w:szCs w:val="32"/>
        </w:rPr>
        <w:t>费用及支付事宜有关的通知；</w:t>
      </w:r>
    </w:p>
    <w:p w14:paraId="1B28F2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rPr>
        <w:t>（2）与</w:t>
      </w:r>
      <w:r>
        <w:rPr>
          <w:rFonts w:hint="eastAsia" w:ascii="仿宋" w:hAnsi="仿宋" w:eastAsia="仿宋" w:cs="仿宋"/>
          <w:sz w:val="32"/>
          <w:szCs w:val="32"/>
          <w:lang w:eastAsia="zh-CN"/>
        </w:rPr>
        <w:t>本续签合同</w:t>
      </w:r>
      <w:r>
        <w:rPr>
          <w:rFonts w:hint="eastAsia" w:ascii="仿宋" w:hAnsi="仿宋" w:eastAsia="仿宋" w:cs="仿宋"/>
          <w:sz w:val="32"/>
          <w:szCs w:val="32"/>
        </w:rPr>
        <w:t>违约事宜有关的通知；</w:t>
      </w:r>
    </w:p>
    <w:p w14:paraId="2AFF8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rPr>
        <w:t>（3）与</w:t>
      </w:r>
      <w:r>
        <w:rPr>
          <w:rFonts w:hint="eastAsia" w:ascii="仿宋" w:hAnsi="仿宋" w:eastAsia="仿宋" w:cs="仿宋"/>
          <w:sz w:val="32"/>
          <w:szCs w:val="32"/>
          <w:lang w:eastAsia="zh-CN"/>
        </w:rPr>
        <w:t>本续签合同</w:t>
      </w:r>
      <w:r>
        <w:rPr>
          <w:rFonts w:hint="eastAsia" w:ascii="仿宋" w:hAnsi="仿宋" w:eastAsia="仿宋" w:cs="仿宋"/>
          <w:sz w:val="32"/>
          <w:szCs w:val="32"/>
        </w:rPr>
        <w:t>终止、解除或变更事宜有关的通知；</w:t>
      </w:r>
    </w:p>
    <w:p w14:paraId="4870B8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rPr>
        <w:t>（4）与</w:t>
      </w:r>
      <w:r>
        <w:rPr>
          <w:rFonts w:hint="eastAsia" w:ascii="仿宋" w:hAnsi="仿宋" w:eastAsia="仿宋" w:cs="仿宋"/>
          <w:sz w:val="32"/>
          <w:szCs w:val="32"/>
          <w:lang w:eastAsia="zh-CN"/>
        </w:rPr>
        <w:t>本续签合同</w:t>
      </w:r>
      <w:r>
        <w:rPr>
          <w:rFonts w:hint="eastAsia" w:ascii="仿宋" w:hAnsi="仿宋" w:eastAsia="仿宋" w:cs="仿宋"/>
          <w:sz w:val="32"/>
          <w:szCs w:val="32"/>
        </w:rPr>
        <w:t>延续/续展有关的通知；</w:t>
      </w:r>
    </w:p>
    <w:p w14:paraId="4E97C1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9.2</w:t>
      </w:r>
      <w:r>
        <w:rPr>
          <w:rFonts w:hint="eastAsia" w:ascii="仿宋" w:hAnsi="仿宋" w:eastAsia="仿宋" w:cs="仿宋"/>
          <w:sz w:val="32"/>
          <w:szCs w:val="32"/>
          <w:lang w:eastAsia="zh-CN"/>
        </w:rPr>
        <w:t>本续签合同</w:t>
      </w:r>
      <w:r>
        <w:rPr>
          <w:rFonts w:hint="eastAsia" w:ascii="仿宋" w:hAnsi="仿宋" w:eastAsia="仿宋" w:cs="仿宋"/>
          <w:sz w:val="32"/>
          <w:szCs w:val="32"/>
        </w:rPr>
        <w:t>约定的各种通知方式的送达标准如下：</w:t>
      </w:r>
    </w:p>
    <w:p w14:paraId="0E945C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（1）如采用书面信函形式，应当使用挂号信或者具有良好信誉的特快专递送达，接受方签收挂号信或特快专递的时间（以邮局或快递公司系统记录为准）为通知送达时间；</w:t>
      </w:r>
    </w:p>
    <w:p w14:paraId="6A6C26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（2）如采用传真方式，传真到达</w:t>
      </w:r>
      <w:r>
        <w:rPr>
          <w:rFonts w:hint="eastAsia" w:ascii="仿宋" w:hAnsi="仿宋" w:eastAsia="仿宋" w:cs="仿宋"/>
          <w:sz w:val="32"/>
          <w:szCs w:val="32"/>
          <w:lang w:eastAsia="zh-CN"/>
        </w:rPr>
        <w:t>接收</w:t>
      </w:r>
      <w:r>
        <w:rPr>
          <w:rFonts w:hint="eastAsia" w:ascii="仿宋" w:hAnsi="仿宋" w:eastAsia="仿宋" w:cs="仿宋"/>
          <w:sz w:val="32"/>
          <w:szCs w:val="32"/>
        </w:rPr>
        <w:t>方指定传真系统的时间为通知送达时间；</w:t>
      </w:r>
    </w:p>
    <w:p w14:paraId="317E81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（3）如采用电子邮件方式，电子邮件到达</w:t>
      </w:r>
      <w:r>
        <w:rPr>
          <w:rFonts w:hint="eastAsia" w:ascii="仿宋" w:hAnsi="仿宋" w:eastAsia="仿宋" w:cs="仿宋"/>
          <w:sz w:val="32"/>
          <w:szCs w:val="32"/>
          <w:lang w:eastAsia="zh-CN"/>
        </w:rPr>
        <w:t>接收</w:t>
      </w:r>
      <w:r>
        <w:rPr>
          <w:rFonts w:hint="eastAsia" w:ascii="仿宋" w:hAnsi="仿宋" w:eastAsia="仿宋" w:cs="仿宋"/>
          <w:sz w:val="32"/>
          <w:szCs w:val="32"/>
        </w:rPr>
        <w:t>方指定电子邮箱的时间为通知送达时间。</w:t>
      </w:r>
    </w:p>
    <w:p w14:paraId="267C65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如果因接受方原因（包括但不限于接受方拒收书面信函、接受方传真机关闭或故障、接受方电子邮箱地址不存在或者邮箱已满或者设置拒收等）导致通知发送失败，视为通知已经送达（发送方侧载明的书面信函寄出时间或者传真发送时间或者电子邮件发送时间视为通知送达时间）。</w:t>
      </w:r>
    </w:p>
    <w:p w14:paraId="7DD058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14.</w:t>
      </w:r>
      <w:r>
        <w:rPr>
          <w:rFonts w:hint="eastAsia" w:ascii="仿宋" w:hAnsi="仿宋" w:eastAsia="仿宋" w:cs="仿宋"/>
          <w:sz w:val="32"/>
          <w:szCs w:val="32"/>
        </w:rPr>
        <w:t>10双方同意，</w:t>
      </w:r>
      <w:r>
        <w:rPr>
          <w:rFonts w:hint="eastAsia" w:ascii="仿宋" w:hAnsi="仿宋" w:eastAsia="仿宋" w:cs="仿宋"/>
          <w:sz w:val="32"/>
          <w:szCs w:val="32"/>
          <w:lang w:eastAsia="zh-CN"/>
        </w:rPr>
        <w:t>原</w:t>
      </w:r>
      <w:r>
        <w:rPr>
          <w:rFonts w:hint="eastAsia" w:ascii="仿宋" w:hAnsi="仿宋" w:eastAsia="仿宋" w:cs="仿宋"/>
          <w:sz w:val="32"/>
          <w:szCs w:val="32"/>
          <w:lang w:val="en-US" w:eastAsia="zh-CN"/>
        </w:rPr>
        <w:t>《招标文件》《投标文件》《中标通知书》</w:t>
      </w:r>
      <w:r>
        <w:rPr>
          <w:rFonts w:hint="eastAsia" w:ascii="仿宋" w:hAnsi="仿宋" w:eastAsia="仿宋" w:cs="仿宋"/>
          <w:sz w:val="32"/>
          <w:szCs w:val="32"/>
        </w:rPr>
        <w:t>为</w:t>
      </w:r>
      <w:r>
        <w:rPr>
          <w:rFonts w:hint="eastAsia" w:ascii="仿宋" w:hAnsi="仿宋" w:eastAsia="仿宋" w:cs="仿宋"/>
          <w:sz w:val="32"/>
          <w:szCs w:val="32"/>
          <w:lang w:eastAsia="zh-CN"/>
        </w:rPr>
        <w:t>本续签合同</w:t>
      </w:r>
      <w:r>
        <w:rPr>
          <w:rFonts w:hint="eastAsia" w:ascii="仿宋" w:hAnsi="仿宋" w:eastAsia="仿宋" w:cs="仿宋"/>
          <w:sz w:val="32"/>
          <w:szCs w:val="32"/>
        </w:rPr>
        <w:t>不可分割的部分。</w:t>
      </w:r>
      <w:r>
        <w:rPr>
          <w:rFonts w:hint="eastAsia" w:ascii="仿宋" w:hAnsi="仿宋" w:eastAsia="仿宋" w:cs="仿宋"/>
          <w:sz w:val="32"/>
          <w:szCs w:val="32"/>
          <w:lang w:val="en-US" w:eastAsia="zh-CN"/>
        </w:rPr>
        <w:t>上述合同文件内容互为补充，如有不明确，由甲方负责解释。</w:t>
      </w:r>
    </w:p>
    <w:p w14:paraId="716075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仿宋" w:hAnsi="仿宋" w:eastAsia="仿宋" w:cs="仿宋"/>
          <w:sz w:val="32"/>
          <w:szCs w:val="32"/>
          <w:lang w:eastAsia="zh-CN"/>
        </w:rPr>
      </w:pPr>
    </w:p>
    <w:p w14:paraId="4A14BF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仿宋" w:hAnsi="仿宋" w:eastAsia="仿宋" w:cs="仿宋"/>
          <w:sz w:val="32"/>
          <w:szCs w:val="32"/>
          <w:lang w:eastAsia="zh-CN"/>
        </w:rPr>
      </w:pPr>
    </w:p>
    <w:p w14:paraId="776F6E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仿宋" w:hAnsi="仿宋" w:eastAsia="仿宋" w:cs="仿宋"/>
          <w:sz w:val="32"/>
          <w:szCs w:val="32"/>
          <w:lang w:eastAsia="zh-CN"/>
        </w:rPr>
      </w:pPr>
    </w:p>
    <w:p w14:paraId="54F054C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（合同签署页）</w:t>
      </w:r>
    </w:p>
    <w:p w14:paraId="03BC36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1B6696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甲方：</w:t>
      </w:r>
      <w:r>
        <w:rPr>
          <w:rFonts w:hint="eastAsia" w:ascii="仿宋" w:hAnsi="仿宋" w:eastAsia="仿宋" w:cs="仿宋"/>
          <w:sz w:val="32"/>
          <w:szCs w:val="32"/>
          <w:lang w:val="en-US" w:eastAsia="zh-CN"/>
        </w:rPr>
        <w:t xml:space="preserve"> </w:t>
      </w:r>
    </w:p>
    <w:p w14:paraId="5691FA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法定代表人/负责人</w:t>
      </w:r>
    </w:p>
    <w:p w14:paraId="3F3AD0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或授权代表：</w:t>
      </w:r>
    </w:p>
    <w:p w14:paraId="47A06B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6DD921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年    月   日</w:t>
      </w:r>
    </w:p>
    <w:p w14:paraId="7407F2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23E88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2D094D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644658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乙方：</w:t>
      </w:r>
    </w:p>
    <w:p w14:paraId="154D04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法定代表人/负责人                     </w:t>
      </w:r>
    </w:p>
    <w:p w14:paraId="660A43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或授权代表：</w:t>
      </w:r>
    </w:p>
    <w:p w14:paraId="0AC986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210F78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年    月   日</w:t>
      </w:r>
    </w:p>
    <w:p w14:paraId="2611EA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p>
    <w:p w14:paraId="0E0CE2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p>
    <w:p w14:paraId="1584B6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486F95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532556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5E56D0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23BE17CC">
      <w:pPr>
        <w:pStyle w:val="9"/>
        <w:rPr>
          <w:rFonts w:hint="eastAsia" w:ascii="仿宋" w:hAnsi="仿宋" w:eastAsia="仿宋" w:cs="仿宋"/>
          <w:sz w:val="32"/>
          <w:szCs w:val="32"/>
        </w:rPr>
      </w:pPr>
    </w:p>
    <w:p w14:paraId="0AB77E16">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32"/>
          <w:szCs w:val="32"/>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黑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B86798"/>
    <w:rsid w:val="08F35E3C"/>
    <w:rsid w:val="09BE1AEF"/>
    <w:rsid w:val="0A232338"/>
    <w:rsid w:val="0B7A48C7"/>
    <w:rsid w:val="0F3D2158"/>
    <w:rsid w:val="0FAC0E31"/>
    <w:rsid w:val="1096018C"/>
    <w:rsid w:val="119837C4"/>
    <w:rsid w:val="13F58674"/>
    <w:rsid w:val="14840CB7"/>
    <w:rsid w:val="16E16597"/>
    <w:rsid w:val="1E1430E7"/>
    <w:rsid w:val="26571970"/>
    <w:rsid w:val="29481DE8"/>
    <w:rsid w:val="296324F8"/>
    <w:rsid w:val="2AA37421"/>
    <w:rsid w:val="2DF54298"/>
    <w:rsid w:val="2E14582C"/>
    <w:rsid w:val="2EE4E1E9"/>
    <w:rsid w:val="31C30F1F"/>
    <w:rsid w:val="3C552056"/>
    <w:rsid w:val="3D832FC7"/>
    <w:rsid w:val="3E1334F8"/>
    <w:rsid w:val="3E341C28"/>
    <w:rsid w:val="3F82393F"/>
    <w:rsid w:val="3F9E3988"/>
    <w:rsid w:val="4AFB10C3"/>
    <w:rsid w:val="4DBE796B"/>
    <w:rsid w:val="53EA39B9"/>
    <w:rsid w:val="53FFDE42"/>
    <w:rsid w:val="54A9774A"/>
    <w:rsid w:val="57FFDE1C"/>
    <w:rsid w:val="587F6AC2"/>
    <w:rsid w:val="5D833FF2"/>
    <w:rsid w:val="5D9FCCD1"/>
    <w:rsid w:val="5DCF141C"/>
    <w:rsid w:val="5F681657"/>
    <w:rsid w:val="5FBF3962"/>
    <w:rsid w:val="5FE1735F"/>
    <w:rsid w:val="63672060"/>
    <w:rsid w:val="66FA3A91"/>
    <w:rsid w:val="67FE02EC"/>
    <w:rsid w:val="6DBA16BF"/>
    <w:rsid w:val="6E1370E9"/>
    <w:rsid w:val="6E273B4B"/>
    <w:rsid w:val="6FF14C9E"/>
    <w:rsid w:val="70015C47"/>
    <w:rsid w:val="71347B22"/>
    <w:rsid w:val="76B49D3A"/>
    <w:rsid w:val="76FFDB8C"/>
    <w:rsid w:val="77D36FA1"/>
    <w:rsid w:val="795FBB65"/>
    <w:rsid w:val="79B5C380"/>
    <w:rsid w:val="7A11683D"/>
    <w:rsid w:val="7B1CC527"/>
    <w:rsid w:val="7B87923D"/>
    <w:rsid w:val="7D034EBB"/>
    <w:rsid w:val="7D39D0B7"/>
    <w:rsid w:val="7DEF2DB5"/>
    <w:rsid w:val="7DFFCED7"/>
    <w:rsid w:val="7E798793"/>
    <w:rsid w:val="7E9F745C"/>
    <w:rsid w:val="7EF5978E"/>
    <w:rsid w:val="7EFFC69E"/>
    <w:rsid w:val="7FBBA7FB"/>
    <w:rsid w:val="7FC6022D"/>
    <w:rsid w:val="7FDFC2B3"/>
    <w:rsid w:val="7FEEF3CA"/>
    <w:rsid w:val="7FFE65F8"/>
    <w:rsid w:val="7FFF1B80"/>
    <w:rsid w:val="ABFE7368"/>
    <w:rsid w:val="AD32EBA5"/>
    <w:rsid w:val="B3FFE450"/>
    <w:rsid w:val="B6DA432E"/>
    <w:rsid w:val="BBEA28EC"/>
    <w:rsid w:val="BBEB3809"/>
    <w:rsid w:val="BEEF49D6"/>
    <w:rsid w:val="BFDFE2B9"/>
    <w:rsid w:val="C6BF6067"/>
    <w:rsid w:val="C85B0506"/>
    <w:rsid w:val="D7B6B1B8"/>
    <w:rsid w:val="DB5E6430"/>
    <w:rsid w:val="DCFF1F33"/>
    <w:rsid w:val="DFB3069D"/>
    <w:rsid w:val="DFFB4EBB"/>
    <w:rsid w:val="E97E12E2"/>
    <w:rsid w:val="EFEFDF35"/>
    <w:rsid w:val="F3AFCEA2"/>
    <w:rsid w:val="F3FBEFE4"/>
    <w:rsid w:val="F5790391"/>
    <w:rsid w:val="F8F9B890"/>
    <w:rsid w:val="FADF2E33"/>
    <w:rsid w:val="FAF70698"/>
    <w:rsid w:val="FBBB4665"/>
    <w:rsid w:val="FBDFC679"/>
    <w:rsid w:val="FBEF432F"/>
    <w:rsid w:val="FBFE5842"/>
    <w:rsid w:val="FCB9800C"/>
    <w:rsid w:val="FDFF0B28"/>
    <w:rsid w:val="FFBCAF9A"/>
    <w:rsid w:val="FFD5E7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2">
    <w:name w:val="toc 1"/>
    <w:basedOn w:val="1"/>
    <w:next w:val="1"/>
    <w:qFormat/>
    <w:uiPriority w:val="39"/>
  </w:style>
  <w:style w:type="paragraph" w:styleId="4">
    <w:name w:val="Normal Indent"/>
    <w:basedOn w:val="1"/>
    <w:qFormat/>
    <w:uiPriority w:val="0"/>
    <w:pPr>
      <w:ind w:firstLine="420" w:firstLineChars="200"/>
    </w:pPr>
  </w:style>
  <w:style w:type="paragraph" w:styleId="5">
    <w:name w:val="Body Text"/>
    <w:basedOn w:val="1"/>
    <w:next w:val="1"/>
    <w:qFormat/>
    <w:uiPriority w:val="1"/>
    <w:rPr>
      <w:rFonts w:ascii="宋体" w:hAnsi="宋体" w:eastAsia="宋体"/>
      <w:sz w:val="32"/>
      <w:szCs w:val="32"/>
    </w:rPr>
  </w:style>
  <w:style w:type="paragraph" w:styleId="6">
    <w:name w:val="Plain Text"/>
    <w:basedOn w:val="1"/>
    <w:qFormat/>
    <w:uiPriority w:val="0"/>
    <w:rPr>
      <w:rFonts w:ascii="宋体" w:hAnsi="Courier New"/>
      <w:kern w:val="0"/>
      <w:sz w:val="20"/>
      <w:szCs w:val="20"/>
    </w:rPr>
  </w:style>
  <w:style w:type="paragraph" w:customStyle="1" w:styleId="9">
    <w:name w:val="样式2"/>
    <w:basedOn w:val="4"/>
    <w:next w:val="3"/>
    <w:qFormat/>
    <w:uiPriority w:val="0"/>
    <w:pPr>
      <w:widowControl/>
      <w:adjustRightInd w:val="0"/>
      <w:snapToGrid w:val="0"/>
      <w:spacing w:line="300" w:lineRule="auto"/>
      <w:ind w:left="924" w:leftChars="200" w:hanging="504" w:hangingChars="200"/>
      <w:jc w:val="left"/>
      <w:textAlignment w:val="baseline"/>
    </w:pPr>
    <w:rPr>
      <w:rFonts w:ascii="宋体" w:hAnsi="宋体" w:cs="宋体"/>
      <w:snapToGrid w:val="0"/>
      <w:spacing w:val="4"/>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7466</Words>
  <Characters>7766</Characters>
  <Lines>0</Lines>
  <Paragraphs>0</Paragraphs>
  <TotalTime>2</TotalTime>
  <ScaleCrop>false</ScaleCrop>
  <LinksUpToDate>false</LinksUpToDate>
  <CharactersWithSpaces>7857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2021-08-17T17:15:00Z</dcterms:created>
  <dc:creator>kylin</dc:creator>
  <cp:lastModifiedBy>汪汪汪富贵儿</cp:lastModifiedBy>
  <cp:lastPrinted>2024-12-16T19:21:13Z</cp:lastPrinted>
  <dcterms:modified xsi:type="dcterms:W3CDTF">2026-04-27T02:07:55Z</dcterms:modified>
  <dc:title>专网线路租赁服务合同</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C32F2573B6F94A12A3AEEA84E9907FD1_13</vt:lpwstr>
  </property>
  <property fmtid="{D5CDD505-2E9C-101B-9397-08002B2CF9AE}" pid="4" name="KSOTemplateDocerSaveRecord">
    <vt:lpwstr>eyJoZGlkIjoiMDE1ZGZjZGYzOWY3ZmQwNGMwYjgzNDQ3ZWE0NDVhMDciLCJ1c2VySWQiOiI5NDM2MjU5MDgifQ==</vt:lpwstr>
  </property>
</Properties>
</file>