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版本号：N511301202500001420250122002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全飞秒近视激光机采购项目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N5113012025000014</w:t>
      </w:r>
    </w:p>
    <w:p>
      <w:pPr>
        <w:pStyle w:val="null3"/>
        <w:jc w:val="left"/>
        <w:outlineLvl w:val="2"/>
      </w:pPr>
      <w:r>
        <w:rPr>
          <w:rFonts w:ascii="仿宋_GB2312" w:hAnsi="仿宋_GB2312" w:cs="仿宋_GB2312" w:eastAsia="仿宋_GB2312"/>
          <w:sz w:val="28"/>
          <w:b/>
        </w:rPr>
        <w:t>首都医科大学附属北京安贞医院南充医院南充市中心医院</w:t>
      </w:r>
    </w:p>
    <w:p>
      <w:pPr>
        <w:pStyle w:val="null3"/>
        <w:jc w:val="center"/>
        <w:outlineLvl w:val="2"/>
      </w:pPr>
      <w:r>
        <w:rPr>
          <w:rFonts w:ascii="仿宋_GB2312" w:hAnsi="仿宋_GB2312" w:cs="仿宋_GB2312" w:eastAsia="仿宋_GB2312"/>
          <w:sz w:val="28"/>
          <w:b/>
        </w:rPr>
        <w:t>四川川宏招标代理有限公司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四川川宏招标代理有限公司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委托，拟对 </w:t>
      </w:r>
      <w:r>
        <w:rPr>
          <w:rFonts w:ascii="仿宋_GB2312" w:hAnsi="仿宋_GB2312" w:cs="仿宋_GB2312" w:eastAsia="仿宋_GB2312"/>
        </w:rPr>
        <w:t>全飞秒近视激光机采购项目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南充市市本级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N5113012025000014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全飞秒近视激光机采购项目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首都医科大学附属北京安贞医院南充医院南充市中心医院拟采购全飞秒治疗激光机采购项目，本项目共1个包。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1、产品资格要求（描述：1.若投标产品及其配置产品为医疗器械的,投标产品及其配置产品须符合《医疗器械注册与备案管理办法》要求并提供齐全有效的医疗器械注册证或备案凭证的扫描件。 2.若投标产品及其配置产品为医疗器械的,投标人若为投标产品生产厂家,须符合《医疗器械监督管理条例》要求并提供齐全有效的医疗器械生产许可证或生产备案凭证的扫描件;投标人若为投标产品非生产厂家,须符合《医疗器械监督管理条例》要求并提供齐全有效的医疗器械经营企业许可证或第二类医疗器械经营备案凭证的扫描件(已提供包含二类备案的多证合一营业执照的供应商除外)。 3.投标产品如属于进口产品,需提供生产厂家产品授权书;或具有授权权限的代理商对所报价进口产品的授权(且需提供该代理商具有有效授权权限的相关证明文件,证明文件需能显示产品制造厂家对所报价进口产品授权链条的完整性)。）</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首都医科大学附属北京安贞医院南充医院南充市中心医院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南充市高坪区安贞路99号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13696003344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四川川宏招标代理有限公司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四川省南充市嘉陵区陈寿路474号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637999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13982128272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交款时间：中标通知书发放后，政府采购合同签订前。</w:t>
              <w:br/>
              <w:t xml:space="preserve">退还时间：履约保证金在合同履行完毕且甲方出具验收报告验收合格当日起1年后乙方若无相关违约责任，甲方一次性无息退还。   </w:t>
              <w:br/>
              <w:t>履约保证金不予退还的情形：①供应商不履行与采购人订立的合同的，履约保证金不予退还，给采购人造成的损失超过履约保证金数额的，还应当对超过部分予以赔偿。②项目验收结果不合格的，履约保证金将不予退还。③如合同期内，成交人自行停止合约、违反合同有关规定相关情形的，履约保证金不予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代理服务费收费标准：本项目代理服务费按照采购代理机构与采购人签订的采购代理协议的约定及成本支出加合理利润原则，采购包1：收费标准按照【（30万-100万）×1.5% ，（100万-500万）×1.1%，（500万-1000万）×0.8%，（1000万-5000万）×0.25%】计算收取，由中标人在领取中标通知书前向采购代理机构支付代理服务费；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和 </w:t>
      </w:r>
      <w:r>
        <w:rPr>
          <w:rFonts w:ascii="仿宋_GB2312" w:hAnsi="仿宋_GB2312" w:cs="仿宋_GB2312" w:eastAsia="仿宋_GB2312"/>
        </w:rPr>
        <w:t>四川川宏招标代理有限公司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四川川宏招标代理有限公司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货物送达，经科室使用无问题，供应商提出验收申请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四川川宏招标代理有限公司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四川川宏招标代理有限公司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联系人：朱女士</w:t>
      </w:r>
    </w:p>
    <w:p>
      <w:pPr>
        <w:pStyle w:val="null3"/>
        <w:jc w:val="left"/>
      </w:pPr>
      <w:r>
        <w:rPr>
          <w:rFonts w:ascii="仿宋_GB2312" w:hAnsi="仿宋_GB2312" w:cs="仿宋_GB2312" w:eastAsia="仿宋_GB2312"/>
        </w:rPr>
        <w:t>联系电话：13982128272</w:t>
      </w:r>
    </w:p>
    <w:p>
      <w:pPr>
        <w:pStyle w:val="null3"/>
        <w:jc w:val="left"/>
      </w:pPr>
      <w:r>
        <w:rPr>
          <w:rFonts w:ascii="仿宋_GB2312" w:hAnsi="仿宋_GB2312" w:cs="仿宋_GB2312" w:eastAsia="仿宋_GB2312"/>
        </w:rPr>
        <w:t>地址：四川省南充市嘉陵区陈寿路474号</w:t>
      </w:r>
    </w:p>
    <w:p>
      <w:pPr>
        <w:pStyle w:val="null3"/>
        <w:jc w:val="left"/>
      </w:pPr>
      <w:r>
        <w:rPr>
          <w:rFonts w:ascii="仿宋_GB2312" w:hAnsi="仿宋_GB2312" w:cs="仿宋_GB2312" w:eastAsia="仿宋_GB2312"/>
        </w:rPr>
        <w:t>邮编：637999</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联系电话：13696003344</w:t>
      </w:r>
    </w:p>
    <w:p>
      <w:pPr>
        <w:pStyle w:val="null3"/>
        <w:jc w:val="left"/>
      </w:pPr>
      <w:r>
        <w:rPr>
          <w:rFonts w:ascii="仿宋_GB2312" w:hAnsi="仿宋_GB2312" w:cs="仿宋_GB2312" w:eastAsia="仿宋_GB2312"/>
        </w:rPr>
        <w:t>地址：南充市高坪区安贞路99号</w:t>
      </w:r>
    </w:p>
    <w:p>
      <w:pPr>
        <w:pStyle w:val="null3"/>
        <w:jc w:val="left"/>
      </w:pPr>
      <w:r>
        <w:rPr>
          <w:rFonts w:ascii="仿宋_GB2312" w:hAnsi="仿宋_GB2312" w:cs="仿宋_GB2312" w:eastAsia="仿宋_GB2312"/>
        </w:rPr>
        <w:t>邮编：637000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11,000,000.00</w:t>
      </w:r>
    </w:p>
    <w:p>
      <w:pPr>
        <w:pStyle w:val="null3"/>
        <w:jc w:val="left"/>
      </w:pPr>
      <w:r>
        <w:rPr>
          <w:rFonts w:ascii="仿宋_GB2312" w:hAnsi="仿宋_GB2312" w:cs="仿宋_GB2312" w:eastAsia="仿宋_GB2312"/>
        </w:rPr>
        <w:t>采购包最高限价（元）: 10,540,600.00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医用激光仪器及设备</w:t>
            </w:r>
          </w:p>
        </w:tc>
        <w:tc>
          <w:tcPr>
            <w:tcW w:type="dxa" w:w="821"/>
          </w:tcPr>
          <w:p>
            <w:pPr>
              <w:pStyle w:val="null3"/>
              <w:jc w:val="left"/>
            </w:pPr>
            <w:r>
              <w:rPr>
                <w:rFonts w:ascii="仿宋_GB2312" w:hAnsi="仿宋_GB2312" w:cs="仿宋_GB2312" w:eastAsia="仿宋_GB2312"/>
              </w:rPr>
              <w:t>全飞秒近视治疗激光机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10,540,600.00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全飞秒近视治疗激光机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10,540,600.00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医用激光仪器及设备</w:t>
            </w:r>
          </w:p>
        </w:tc>
        <w:tc>
          <w:tcPr>
            <w:tcW w:type="dxa" w:w="2492"/>
          </w:tcPr>
          <w:p>
            <w:pPr>
              <w:pStyle w:val="null3"/>
              <w:jc w:val="left"/>
            </w:pPr>
            <w:r>
              <w:rPr>
                <w:rFonts w:ascii="仿宋_GB2312" w:hAnsi="仿宋_GB2312" w:cs="仿宋_GB2312" w:eastAsia="仿宋_GB2312"/>
              </w:rPr>
              <w:t>全飞秒近视治疗激光机</w:t>
            </w:r>
          </w:p>
        </w:tc>
        <w:tc>
          <w:tcPr>
            <w:tcW w:type="dxa" w:w="2492"/>
          </w:tcPr>
          <w:p>
            <w:pPr>
              <w:pStyle w:val="null3"/>
              <w:jc w:val="left"/>
            </w:pPr>
            <w:r>
              <w:rPr>
                <w:rFonts w:ascii="仿宋_GB2312" w:hAnsi="仿宋_GB2312" w:cs="仿宋_GB2312" w:eastAsia="仿宋_GB2312"/>
              </w:rPr>
              <w:t>全飞秒近视治疗激光机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医用激光仪器及设备</w:t>
            </w:r>
          </w:p>
        </w:tc>
        <w:tc>
          <w:tcPr>
            <w:tcW w:type="dxa" w:w="2492"/>
          </w:tcPr>
          <w:p>
            <w:pPr>
              <w:pStyle w:val="null3"/>
              <w:jc w:val="left"/>
            </w:pPr>
            <w:r>
              <w:rPr>
                <w:rFonts w:ascii="仿宋_GB2312" w:hAnsi="仿宋_GB2312" w:cs="仿宋_GB2312" w:eastAsia="仿宋_GB2312"/>
              </w:rPr>
              <w:t>全飞秒近视治疗激光机</w:t>
            </w:r>
          </w:p>
        </w:tc>
        <w:tc>
          <w:tcPr>
            <w:tcW w:type="dxa" w:w="2492"/>
          </w:tcPr>
          <w:p>
            <w:pPr>
              <w:pStyle w:val="null3"/>
              <w:jc w:val="left"/>
            </w:pPr>
            <w:r>
              <w:rPr>
                <w:rFonts w:ascii="仿宋_GB2312" w:hAnsi="仿宋_GB2312" w:cs="仿宋_GB2312" w:eastAsia="仿宋_GB2312"/>
              </w:rPr>
              <w:t>全飞秒近视治疗激光机</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标的名称：全飞秒近视治疗激光机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210"/>
              <w:jc w:val="both"/>
            </w:pPr>
            <w:r>
              <w:rPr>
                <w:rFonts w:ascii="仿宋_GB2312" w:hAnsi="仿宋_GB2312" w:cs="仿宋_GB2312" w:eastAsia="仿宋_GB2312"/>
                <w:sz w:val="21"/>
                <w:shd w:fill="FFFFFF" w:val="clear"/>
              </w:rPr>
              <w:t>★一、</w:t>
            </w:r>
            <w:r>
              <w:rPr>
                <w:rFonts w:ascii="仿宋_GB2312" w:hAnsi="仿宋_GB2312" w:cs="仿宋_GB2312" w:eastAsia="仿宋_GB2312"/>
                <w:sz w:val="21"/>
                <w:shd w:fill="FFFFFF" w:val="clear"/>
              </w:rPr>
              <w:t>激光波长</w:t>
            </w:r>
            <w:r>
              <w:rPr>
                <w:rFonts w:ascii="仿宋_GB2312" w:hAnsi="仿宋_GB2312" w:cs="仿宋_GB2312" w:eastAsia="仿宋_GB2312"/>
                <w:sz w:val="21"/>
                <w:shd w:fill="FFFFFF" w:val="clear"/>
              </w:rPr>
              <w:t>≥1040nm</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二、</w:t>
            </w:r>
            <w:r>
              <w:rPr>
                <w:rFonts w:ascii="仿宋_GB2312" w:hAnsi="仿宋_GB2312" w:cs="仿宋_GB2312" w:eastAsia="仿宋_GB2312"/>
                <w:sz w:val="21"/>
                <w:shd w:fill="FFFFFF" w:val="clear"/>
              </w:rPr>
              <w:t>脉冲时间：</w:t>
            </w:r>
            <w:r>
              <w:rPr>
                <w:rFonts w:ascii="仿宋_GB2312" w:hAnsi="仿宋_GB2312" w:cs="仿宋_GB2312" w:eastAsia="仿宋_GB2312"/>
                <w:sz w:val="21"/>
                <w:shd w:fill="FFFFFF" w:val="clear"/>
              </w:rPr>
              <w:t>220</w:t>
            </w:r>
            <w:r>
              <w:rPr>
                <w:rFonts w:ascii="仿宋_GB2312" w:hAnsi="仿宋_GB2312" w:cs="仿宋_GB2312" w:eastAsia="仿宋_GB2312"/>
                <w:sz w:val="21"/>
                <w:shd w:fill="FFFFFF" w:val="clear"/>
              </w:rPr>
              <w:t>fs</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580fs</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三、</w:t>
            </w:r>
            <w:r>
              <w:rPr>
                <w:rFonts w:ascii="仿宋_GB2312" w:hAnsi="仿宋_GB2312" w:cs="仿宋_GB2312" w:eastAsia="仿宋_GB2312"/>
                <w:sz w:val="21"/>
                <w:shd w:fill="FFFFFF" w:val="clear"/>
              </w:rPr>
              <w:t>发射频率</w:t>
            </w:r>
            <w:r>
              <w:rPr>
                <w:rFonts w:ascii="仿宋_GB2312" w:hAnsi="仿宋_GB2312" w:cs="仿宋_GB2312" w:eastAsia="仿宋_GB2312"/>
                <w:sz w:val="21"/>
                <w:shd w:fill="FFFFFF" w:val="clear"/>
              </w:rPr>
              <w:t>≥500kHz</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四、</w:t>
            </w:r>
            <w:r>
              <w:rPr>
                <w:rFonts w:ascii="仿宋_GB2312" w:hAnsi="仿宋_GB2312" w:cs="仿宋_GB2312" w:eastAsia="仿宋_GB2312"/>
                <w:sz w:val="21"/>
                <w:shd w:fill="FFFFFF" w:val="clear"/>
              </w:rPr>
              <w:t>具备脉冲放大技术</w:t>
            </w:r>
            <w:r>
              <w:rPr>
                <w:rFonts w:ascii="仿宋_GB2312" w:hAnsi="仿宋_GB2312" w:cs="仿宋_GB2312" w:eastAsia="仿宋_GB2312"/>
                <w:sz w:val="21"/>
                <w:shd w:fill="FFFFFF" w:val="clear"/>
              </w:rPr>
              <w:t>。</w:t>
            </w:r>
          </w:p>
          <w:p>
            <w:pPr>
              <w:pStyle w:val="null3"/>
              <w:ind w:firstLine="21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五、</w:t>
            </w:r>
            <w:r>
              <w:rPr>
                <w:rFonts w:ascii="仿宋_GB2312" w:hAnsi="仿宋_GB2312" w:cs="仿宋_GB2312" w:eastAsia="仿宋_GB2312"/>
                <w:sz w:val="21"/>
                <w:shd w:fill="FFFFFF" w:val="clear"/>
              </w:rPr>
              <w:t>基本功能要求：具备作</w:t>
            </w:r>
            <w:r>
              <w:rPr>
                <w:rFonts w:ascii="仿宋_GB2312" w:hAnsi="仿宋_GB2312" w:cs="仿宋_GB2312" w:eastAsia="仿宋_GB2312"/>
                <w:sz w:val="21"/>
                <w:shd w:fill="FFFFFF" w:val="clear"/>
              </w:rPr>
              <w:t>LASIK角膜瓣、全飞秒Smile手术功能</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（需提供证明材料）</w:t>
            </w:r>
          </w:p>
          <w:p>
            <w:pPr>
              <w:pStyle w:val="null3"/>
              <w:ind w:firstLine="420"/>
              <w:jc w:val="both"/>
            </w:pPr>
            <w:r>
              <w:rPr>
                <w:rFonts w:ascii="仿宋_GB2312" w:hAnsi="仿宋_GB2312" w:cs="仿宋_GB2312" w:eastAsia="仿宋_GB2312"/>
                <w:sz w:val="21"/>
                <w:shd w:fill="FFFFFF" w:val="clear"/>
              </w:rPr>
              <w:t>六、</w:t>
            </w:r>
            <w:r>
              <w:rPr>
                <w:rFonts w:ascii="仿宋_GB2312" w:hAnsi="仿宋_GB2312" w:cs="仿宋_GB2312" w:eastAsia="仿宋_GB2312"/>
                <w:sz w:val="21"/>
                <w:shd w:fill="FFFFFF" w:val="clear"/>
              </w:rPr>
              <w:t>治疗范围：等效球镜</w:t>
            </w:r>
            <w:r>
              <w:rPr>
                <w:rFonts w:ascii="仿宋_GB2312" w:hAnsi="仿宋_GB2312" w:cs="仿宋_GB2312" w:eastAsia="仿宋_GB2312"/>
                <w:sz w:val="21"/>
                <w:shd w:fill="FFFFFF" w:val="clear"/>
              </w:rPr>
              <w:t>-0.5D～</w:t>
            </w:r>
            <w:r>
              <w:rPr>
                <w:rFonts w:ascii="仿宋_GB2312" w:hAnsi="仿宋_GB2312" w:cs="仿宋_GB2312" w:eastAsia="仿宋_GB2312"/>
                <w:sz w:val="21"/>
                <w:shd w:fill="FFFFFF" w:val="clear"/>
              </w:rPr>
              <w:t>-12.5D</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七、</w:t>
            </w:r>
            <w:r>
              <w:rPr>
                <w:rFonts w:ascii="仿宋_GB2312" w:hAnsi="仿宋_GB2312" w:cs="仿宋_GB2312" w:eastAsia="仿宋_GB2312"/>
                <w:sz w:val="21"/>
                <w:shd w:fill="FFFFFF" w:val="clear"/>
              </w:rPr>
              <w:t>具备三维精准切割功能</w:t>
            </w:r>
            <w:r>
              <w:rPr>
                <w:rFonts w:ascii="仿宋_GB2312" w:hAnsi="仿宋_GB2312" w:cs="仿宋_GB2312" w:eastAsia="仿宋_GB2312"/>
                <w:sz w:val="21"/>
                <w:shd w:fill="FFFFFF" w:val="clear"/>
              </w:rPr>
              <w:t>。</w:t>
            </w:r>
          </w:p>
          <w:p>
            <w:pPr>
              <w:pStyle w:val="null3"/>
              <w:ind w:firstLine="21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八、</w:t>
            </w:r>
            <w:r>
              <w:rPr>
                <w:rFonts w:ascii="仿宋_GB2312" w:hAnsi="仿宋_GB2312" w:cs="仿宋_GB2312" w:eastAsia="仿宋_GB2312"/>
                <w:sz w:val="21"/>
                <w:shd w:fill="FFFFFF" w:val="clear"/>
              </w:rPr>
              <w:t>接触镜弧形设计</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（需提供证明材料）</w:t>
            </w:r>
          </w:p>
          <w:p>
            <w:pPr>
              <w:pStyle w:val="null3"/>
              <w:ind w:firstLine="420"/>
              <w:jc w:val="both"/>
            </w:pPr>
            <w:r>
              <w:rPr>
                <w:rFonts w:ascii="仿宋_GB2312" w:hAnsi="仿宋_GB2312" w:cs="仿宋_GB2312" w:eastAsia="仿宋_GB2312"/>
                <w:sz w:val="21"/>
                <w:shd w:fill="FFFFFF" w:val="clear"/>
              </w:rPr>
              <w:t>九、</w:t>
            </w:r>
            <w:r>
              <w:rPr>
                <w:rFonts w:ascii="仿宋_GB2312" w:hAnsi="仿宋_GB2312" w:cs="仿宋_GB2312" w:eastAsia="仿宋_GB2312"/>
                <w:sz w:val="21"/>
                <w:shd w:fill="FFFFFF" w:val="clear"/>
              </w:rPr>
              <w:t>手术可视化：内置手术显微镜。具备数字视频摄录系统，可同步记录手术步骤，可回看</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十、</w:t>
            </w:r>
            <w:r>
              <w:rPr>
                <w:rFonts w:ascii="仿宋_GB2312" w:hAnsi="仿宋_GB2312" w:cs="仿宋_GB2312" w:eastAsia="仿宋_GB2312"/>
                <w:sz w:val="21"/>
                <w:shd w:fill="FFFFFF" w:val="clear"/>
              </w:rPr>
              <w:t>智能化：可以持续监控患者的体位，自动做出需要的调整。具备互动触摸屏和直观软件，可在手术的每个环节辅助医生顺利完成手术</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十一、</w:t>
            </w:r>
            <w:r>
              <w:rPr>
                <w:rFonts w:ascii="仿宋_GB2312" w:hAnsi="仿宋_GB2312" w:cs="仿宋_GB2312" w:eastAsia="仿宋_GB2312"/>
                <w:sz w:val="21"/>
                <w:shd w:fill="FFFFFF" w:val="clear"/>
              </w:rPr>
              <w:t>微透镜的制作和取出过程不中断，患者无需移动</w:t>
            </w:r>
            <w:r>
              <w:rPr>
                <w:rFonts w:ascii="仿宋_GB2312" w:hAnsi="仿宋_GB2312" w:cs="仿宋_GB2312" w:eastAsia="仿宋_GB2312"/>
                <w:sz w:val="21"/>
                <w:shd w:fill="FFFFFF" w:val="clear"/>
              </w:rPr>
              <w:t>即</w:t>
            </w:r>
            <w:r>
              <w:rPr>
                <w:rFonts w:ascii="仿宋_GB2312" w:hAnsi="仿宋_GB2312" w:cs="仿宋_GB2312" w:eastAsia="仿宋_GB2312"/>
                <w:sz w:val="21"/>
                <w:shd w:fill="FFFFFF" w:val="clear"/>
              </w:rPr>
              <w:t>可完成</w:t>
            </w:r>
            <w:r>
              <w:rPr>
                <w:rFonts w:ascii="仿宋_GB2312" w:hAnsi="仿宋_GB2312" w:cs="仿宋_GB2312" w:eastAsia="仿宋_GB2312"/>
                <w:sz w:val="21"/>
                <w:shd w:fill="FFFFFF" w:val="clear"/>
              </w:rPr>
              <w:t>。</w:t>
            </w:r>
          </w:p>
          <w:p>
            <w:pPr>
              <w:pStyle w:val="null3"/>
              <w:ind w:firstLine="21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十二、</w:t>
            </w:r>
            <w:r>
              <w:rPr>
                <w:rFonts w:ascii="仿宋_GB2312" w:hAnsi="仿宋_GB2312" w:cs="仿宋_GB2312" w:eastAsia="仿宋_GB2312"/>
                <w:sz w:val="21"/>
                <w:shd w:fill="FFFFFF" w:val="clear"/>
              </w:rPr>
              <w:t>手术最小切口</w:t>
            </w:r>
            <w:r>
              <w:rPr>
                <w:rFonts w:ascii="仿宋_GB2312" w:hAnsi="仿宋_GB2312" w:cs="仿宋_GB2312" w:eastAsia="仿宋_GB2312"/>
                <w:sz w:val="21"/>
                <w:shd w:fill="FFFFFF" w:val="clear"/>
              </w:rPr>
              <w:t>≤2mm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（需提供证明材料）</w:t>
            </w:r>
          </w:p>
          <w:p>
            <w:pPr>
              <w:pStyle w:val="null3"/>
              <w:ind w:firstLine="420"/>
              <w:jc w:val="both"/>
            </w:pPr>
            <w:r>
              <w:rPr>
                <w:rFonts w:ascii="仿宋_GB2312" w:hAnsi="仿宋_GB2312" w:cs="仿宋_GB2312" w:eastAsia="仿宋_GB2312"/>
                <w:sz w:val="21"/>
                <w:shd w:fill="FFFFFF" w:val="clear"/>
              </w:rPr>
              <w:t>十三、</w:t>
            </w:r>
            <w:r>
              <w:rPr>
                <w:rFonts w:ascii="仿宋_GB2312" w:hAnsi="仿宋_GB2312" w:cs="仿宋_GB2312" w:eastAsia="仿宋_GB2312"/>
                <w:sz w:val="21"/>
                <w:shd w:fill="FFFFFF" w:val="clear"/>
              </w:rPr>
              <w:t>内置裂隙灯</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可直接确认手术结果</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十四、</w:t>
            </w:r>
            <w:r>
              <w:rPr>
                <w:rFonts w:ascii="仿宋_GB2312" w:hAnsi="仿宋_GB2312" w:cs="仿宋_GB2312" w:eastAsia="仿宋_GB2312"/>
                <w:sz w:val="21"/>
                <w:shd w:fill="FFFFFF" w:val="clear"/>
              </w:rPr>
              <w:t>运行环境：温度</w:t>
            </w:r>
            <w:r>
              <w:rPr>
                <w:rFonts w:ascii="仿宋_GB2312" w:hAnsi="仿宋_GB2312" w:cs="仿宋_GB2312" w:eastAsia="仿宋_GB2312"/>
                <w:sz w:val="21"/>
                <w:shd w:fill="FFFFFF" w:val="clear"/>
              </w:rPr>
              <w:t>18</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25℃，湿度30%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70%</w:t>
            </w:r>
            <w:r>
              <w:rPr>
                <w:rFonts w:ascii="仿宋_GB2312" w:hAnsi="仿宋_GB2312" w:cs="仿宋_GB2312" w:eastAsia="仿宋_GB2312"/>
                <w:sz w:val="21"/>
                <w:shd w:fill="FFFFFF" w:val="clear"/>
              </w:rPr>
              <w:t>。</w:t>
            </w:r>
          </w:p>
          <w:p>
            <w:pPr>
              <w:pStyle w:val="null3"/>
              <w:ind w:firstLine="210"/>
              <w:jc w:val="both"/>
            </w:pPr>
            <w:r>
              <w:rPr>
                <w:rFonts w:ascii="仿宋_GB2312" w:hAnsi="仿宋_GB2312" w:cs="仿宋_GB2312" w:eastAsia="仿宋_GB2312"/>
                <w:sz w:val="21"/>
                <w:shd w:fill="FFFFFF" w:val="clear"/>
              </w:rPr>
              <w:t>★十五、配备不少于30个飞秒模拟动物眼练习许可证。</w:t>
            </w:r>
          </w:p>
          <w:p>
            <w:pPr>
              <w:pStyle w:val="null3"/>
              <w:ind w:firstLine="210"/>
              <w:jc w:val="both"/>
            </w:pPr>
            <w:r>
              <w:rPr>
                <w:rFonts w:ascii="仿宋_GB2312" w:hAnsi="仿宋_GB2312" w:cs="仿宋_GB2312" w:eastAsia="仿宋_GB2312"/>
                <w:sz w:val="21"/>
                <w:shd w:fill="FFFFFF" w:val="clear"/>
              </w:rPr>
              <w:t>★十六、配置≥10个一次性使用无菌治疗包</w:t>
            </w:r>
            <w:r>
              <w:rPr>
                <w:rFonts w:ascii="仿宋_GB2312" w:hAnsi="仿宋_GB2312" w:cs="仿宋_GB2312" w:eastAsia="仿宋_GB2312"/>
                <w:sz w:val="21"/>
                <w:shd w:fill="FFFFFF" w:val="clear"/>
              </w:rPr>
              <w:t>。</w:t>
            </w:r>
          </w:p>
          <w:p>
            <w:pPr>
              <w:pStyle w:val="null3"/>
              <w:ind w:firstLine="210"/>
              <w:jc w:val="both"/>
            </w:pPr>
            <w:r>
              <w:rPr>
                <w:rFonts w:ascii="仿宋_GB2312" w:hAnsi="仿宋_GB2312" w:cs="仿宋_GB2312" w:eastAsia="仿宋_GB2312"/>
                <w:sz w:val="21"/>
                <w:shd w:fill="FFFFFF" w:val="clear"/>
              </w:rPr>
              <w:t>★十</w:t>
            </w:r>
            <w:r>
              <w:rPr>
                <w:rFonts w:ascii="仿宋_GB2312" w:hAnsi="仿宋_GB2312" w:cs="仿宋_GB2312" w:eastAsia="仿宋_GB2312"/>
                <w:sz w:val="21"/>
                <w:shd w:fill="FFFFFF" w:val="clear"/>
              </w:rPr>
              <w:t>七</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配备</w:t>
            </w:r>
            <w:r>
              <w:rPr>
                <w:rFonts w:ascii="仿宋_GB2312" w:hAnsi="仿宋_GB2312" w:cs="仿宋_GB2312" w:eastAsia="仿宋_GB2312"/>
                <w:sz w:val="21"/>
                <w:shd w:fill="FFFFFF" w:val="clear"/>
              </w:rPr>
              <w:t>配套器械</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10套，至少</w:t>
            </w:r>
            <w:r>
              <w:rPr>
                <w:rFonts w:ascii="仿宋_GB2312" w:hAnsi="仿宋_GB2312" w:cs="仿宋_GB2312" w:eastAsia="仿宋_GB2312"/>
                <w:sz w:val="21"/>
                <w:shd w:fill="FFFFFF" w:val="clear"/>
              </w:rPr>
              <w:t>包括飞秒透镜镊，缝线结扎镊，眼用巩膜剥离器，消毒盒</w:t>
            </w:r>
            <w:r>
              <w:rPr>
                <w:rFonts w:ascii="仿宋_GB2312" w:hAnsi="仿宋_GB2312" w:cs="仿宋_GB2312" w:eastAsia="仿宋_GB2312"/>
                <w:sz w:val="21"/>
                <w:shd w:fill="FFFFFF" w:val="clear"/>
              </w:rPr>
              <w:t>。</w:t>
            </w:r>
          </w:p>
          <w:p>
            <w:pPr>
              <w:pStyle w:val="null3"/>
              <w:ind w:firstLine="198"/>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（三）其他要求</w:t>
            </w:r>
          </w:p>
          <w:p>
            <w:pPr>
              <w:pStyle w:val="null3"/>
              <w:numPr>
                <w:ilvl w:val="0"/>
                <w:numId w:val="1"/>
              </w:numPr>
              <w:jc w:val="both"/>
            </w:pPr>
            <w:r>
              <w:rPr>
                <w:rFonts w:ascii="仿宋_GB2312" w:hAnsi="仿宋_GB2312" w:cs="仿宋_GB2312" w:eastAsia="仿宋_GB2312"/>
                <w:sz w:val="21"/>
                <w:shd w:fill="FFFFFF" w:val="clear"/>
              </w:rPr>
              <w:t>投标人须针对所投设备开机配套耗材进行报价：全飞秒一次性使用无菌治疗包（以医疗注册证名称为准）最高限价</w:t>
            </w:r>
            <w:r>
              <w:rPr>
                <w:rFonts w:ascii="仿宋_GB2312" w:hAnsi="仿宋_GB2312" w:cs="仿宋_GB2312" w:eastAsia="仿宋_GB2312"/>
                <w:sz w:val="21"/>
                <w:shd w:fill="FFFFFF" w:val="clear"/>
              </w:rPr>
              <w:t>4000元/个，</w:t>
            </w:r>
            <w:r>
              <w:rPr>
                <w:rFonts w:ascii="仿宋_GB2312" w:hAnsi="仿宋_GB2312" w:cs="仿宋_GB2312" w:eastAsia="仿宋_GB2312"/>
                <w:sz w:val="21"/>
                <w:shd w:fill="FFFFFF" w:val="clear"/>
              </w:rPr>
              <w:t>半飞秒一次性使用无菌治疗包（以医疗注册证名称为准）最高限价</w:t>
            </w:r>
            <w:r>
              <w:rPr>
                <w:rFonts w:ascii="仿宋_GB2312" w:hAnsi="仿宋_GB2312" w:cs="仿宋_GB2312" w:eastAsia="仿宋_GB2312"/>
                <w:sz w:val="21"/>
                <w:shd w:fill="FFFFFF" w:val="clear"/>
              </w:rPr>
              <w:t>3000元/个，</w:t>
            </w:r>
            <w:r>
              <w:rPr>
                <w:rFonts w:ascii="仿宋_GB2312" w:hAnsi="仿宋_GB2312" w:cs="仿宋_GB2312" w:eastAsia="仿宋_GB2312"/>
                <w:sz w:val="21"/>
                <w:shd w:fill="FFFFFF" w:val="clear"/>
              </w:rPr>
              <w:t>采购人根据需要选择采购。</w:t>
            </w:r>
          </w:p>
          <w:p>
            <w:pPr>
              <w:pStyle w:val="null3"/>
              <w:numPr>
                <w:ilvl w:val="0"/>
                <w:numId w:val="1"/>
              </w:numPr>
              <w:jc w:val="both"/>
            </w:pPr>
            <w:r>
              <w:rPr>
                <w:rFonts w:ascii="仿宋_GB2312" w:hAnsi="仿宋_GB2312" w:cs="仿宋_GB2312" w:eastAsia="仿宋_GB2312"/>
                <w:sz w:val="21"/>
                <w:shd w:fill="FFFFFF" w:val="clear"/>
              </w:rPr>
              <w:t>投标人须提供配套耗材承诺函，承诺函包含但不限于：配套耗材为设备原厂耗材，耗材价格为全川最低价，如后续价格下降，会主动下调价格；并由投标人承担之前所有耗材的差额补偿。另外采购人有权自行选择当前价格的同类耗材或者其他供货商提供的原厂耗材进行采购。</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用于评分</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1"/>
              </w:rPr>
              <w:t>投标人针对本项目提供售后服务方案，方案内容为</w:t>
            </w:r>
            <w:r>
              <w:rPr>
                <w:rFonts w:ascii="仿宋_GB2312" w:hAnsi="仿宋_GB2312" w:cs="仿宋_GB2312" w:eastAsia="仿宋_GB2312"/>
                <w:sz w:val="21"/>
              </w:rPr>
              <w:t>：</w:t>
            </w:r>
            <w:r>
              <w:rPr>
                <w:rFonts w:ascii="仿宋_GB2312" w:hAnsi="仿宋_GB2312" w:cs="仿宋_GB2312" w:eastAsia="仿宋_GB2312"/>
                <w:sz w:val="21"/>
              </w:rPr>
              <w:t>①质量保障及技术支持措施②安装调试进度计划③维修响应时间④升级服务及后续服务。</w:t>
            </w:r>
          </w:p>
          <w:p>
            <w:pPr>
              <w:pStyle w:val="null3"/>
              <w:jc w:val="left"/>
            </w:pPr>
            <w:r>
              <w:rPr>
                <w:rFonts w:ascii="仿宋_GB2312" w:hAnsi="仿宋_GB2312" w:cs="仿宋_GB2312" w:eastAsia="仿宋_GB2312"/>
              </w:rPr>
              <w:t>2.</w:t>
            </w:r>
            <w:r>
              <w:rPr>
                <w:rFonts w:ascii="仿宋_GB2312" w:hAnsi="仿宋_GB2312" w:cs="仿宋_GB2312" w:eastAsia="仿宋_GB2312"/>
                <w:sz w:val="21"/>
              </w:rPr>
              <w:t>投标人针对本项目制定培训方案（包括操作人员、应用人员、维修人员的操作及维护培训）主要内容应为：</w:t>
            </w:r>
            <w:r>
              <w:rPr>
                <w:rFonts w:ascii="仿宋_GB2312" w:hAnsi="仿宋_GB2312" w:cs="仿宋_GB2312" w:eastAsia="仿宋_GB2312"/>
                <w:sz w:val="21"/>
              </w:rPr>
              <w:t>①设备的基本结构和性能培训②日常使用操作、保养与管理培训③常见故障的排除④紧急故障处理。</w:t>
            </w:r>
          </w:p>
          <w:p>
            <w:pPr>
              <w:pStyle w:val="null3"/>
              <w:jc w:val="left"/>
            </w:pPr>
            <w:r>
              <w:rPr>
                <w:rFonts w:ascii="仿宋_GB2312" w:hAnsi="仿宋_GB2312" w:cs="仿宋_GB2312" w:eastAsia="仿宋_GB2312"/>
              </w:rPr>
              <w:t>3.投标人提供完成本项目的</w:t>
            </w:r>
            <w:r>
              <w:rPr>
                <w:rFonts w:ascii="仿宋_GB2312" w:hAnsi="仿宋_GB2312" w:cs="仿宋_GB2312" w:eastAsia="仿宋_GB2312"/>
                <w:sz w:val="21"/>
              </w:rPr>
              <w:t>履约能力证明材料。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南充市顺庆区人民南路97号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通过设备在科室运行一段时间无问题，设备能够持续安全运行。在经科室/职能科室确认能满足科室需求后支付预付款，乙方须向甲方提供具有合法有效完整的完税发票及凭证资料进行支付结算，达到付款条件起7日内，支付合同总金额的40.00%</w:t>
            </w:r>
          </w:p>
          <w:p>
            <w:pPr>
              <w:pStyle w:val="null3"/>
              <w:jc w:val="left"/>
            </w:pPr>
            <w:r>
              <w:rPr>
                <w:rFonts w:ascii="仿宋_GB2312" w:hAnsi="仿宋_GB2312" w:cs="仿宋_GB2312" w:eastAsia="仿宋_GB2312"/>
              </w:rPr>
              <w:t>2、物交付完毕经甲方验收合格后，乙方须向甲方提供具有合法有效完整的完税发票及凭证资料进行支付结算，达到付款条件起30日内，支付合同总金额的55.00%</w:t>
            </w:r>
          </w:p>
          <w:p>
            <w:pPr>
              <w:pStyle w:val="null3"/>
              <w:jc w:val="left"/>
            </w:pPr>
            <w:r>
              <w:rPr>
                <w:rFonts w:ascii="仿宋_GB2312" w:hAnsi="仿宋_GB2312" w:cs="仿宋_GB2312" w:eastAsia="仿宋_GB2312"/>
              </w:rPr>
              <w:t>3、合同生效满1年后，乙方须向甲方提供具有合法有效完整的完税发票及凭证资料进行支付结算，达到付款条件起30日内，支付合同总金额的5.00%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以合同约定为准，其他未尽事宜应严格按照《财政部关于进一步加强政府采购需求和履约验收管理的指导意见》（财库〔2016〕205号）、《政府采购需求管理办法》（财库〔2021〕22号）的要求进行验收。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1、本项目质保期限为一年。（质保期为验收合格之日起开始计算） 2 、质保期内，供应商在接到通知后 12 小时内响应到场， 24 小时内完成维修或更换，并承担因此产生的修理调换的配件、运输及人工等费用； 3 、供应商提供每月定期巡回保养服务。 4 、在质保期内，提供升级维修（包括上门服务）服务，对软件产品生命周期内所有的重大修复、关键安全性升级等技术支持服务； 5、如需更换零配件，成交人应保证所更换的零配件与原设备相同规格和品质，维修期间，成交人向采购人提供同等性能的替用设备； 6 、质保期内，同一设备、同一质量问题连续 2次维修仍无法正常使用的，须更换新设备，并对产品质量实行“三包”服务； 7、在质保期外，为设备提供终身维修服务或升级技术支持，提供设备、零部件的更换、维修只收取成本费用，不收取人工技术费用。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投标中标人未按照合同约定履行供货义务，每延迟一天扣合同总价的5‰作为违约金支付给采购人。自采购人要求供货之日起，投标中标人逾期60日未安装供货或安装供货货物验收不合格的，采购人有权解除合同，并要求投标中标人按合同总价的20%支付违约金。若投标中标人支付的违约金不足以弥补采购人损失的，还应按采购人实际经济损失足额弥补。如投标中标人未能及时履行保修义务，每出现一次违约情况，应向采购人按照合同总价的5%支付违约金。采购人为保障医疗工作正常进行，有权另行寻找第三方进行维修，产生的相关费用及责任由投标中标人承担。2、投标中标人保证合同设备的权利无瑕疵，包括设备所有权及知识产权等权利无瑕疵。如任何第三方经法院（或仲裁机构）裁决有权对上述设备主张权利或国家机关依法对设备进行没收查处的，投标中标人除应向采购人返还已收款项外，还应另按合同总价的10%向采购人支付违约金并赔偿因此给采购人造成的一切损失。3、投标中标人设备安装过程中，应当注意安全。因投标中标人行为导致人员人身伤亡和财产损失（包括但不限于：采购人、投标中标人以及第三人），投标中标人负责承担损失赔偿责任。如因此导致采购人对外承担法律责任的，采购人有权向投标中标人全额追偿。4、如因一方违约导致解除合同，违约金不足以弥补守约方实际损失的，由违约方予以补足。投标中标人因违约行为支付的违约金不足以弥补采购人损失的，还应按采购人实际经济损失足额弥补。上述损失包含但不限于：鉴定费、公证费、律师费、诉讼费、保全费、保全担保费等实现债权的全部费用，以上费用金额以开具的合格发票金额为准。5、争议解决：应履行本协议导致的纠纷由双方本着诚信、友好之原则积极协商，如协商无果，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关于印发〈商品包装政府采购需求标准（试行）〉、〈快递包装政府采购需求标准（试行）〉的通知》（财办库〔2020〕123号）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知识产权归属和处理方式：（1）投标人应保证其对该设备拥有完全的所有权或已得到所有者充分的销售授权，并确保向采购人提供的所有资质文件真实合法有效，否则采购人有权解除合同，投标人应在采购人发出解除通知后3日内返还甲方已支付的全部费用，并应向甲方承担损失赔偿责任。（2）投标人应保证其拥有该设备涉及的包括软件在内的所有知识产权（软件须提供正版标识），如有任何第三方就该设备所涉知识产权主张权利，投标人对此承担全部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具有独立承担民事责任的能力证明材料.docx,投标文件封面</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产品资格要求</w:t>
            </w:r>
          </w:p>
        </w:tc>
        <w:tc>
          <w:tcPr>
            <w:tcW w:type="dxa" w:w="3322"/>
          </w:tcPr>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1.若投标产品及其配置产品为医疗器械的,投标产品及其配置产品须符合《医疗器械注册与备案管理办法》要求并提供齐全有效的医疗器械注册证或备案凭证的扫描件。 2.若投标产品及其配置产品为医疗器械的,投标人若为投标产品生产厂家,须符合《医疗器械监督管理条例》要求并提供齐全有效的医疗器械生产许可证或生产备案凭证的扫描件;投标人若为投标产品非生产厂家,须符合《医疗器械监督管理条例》要求并提供齐全有效的医疗器械经营企业许可证或第二类医疗器械经营备案凭证的扫描件(已提供包含二类备案的多证合一营业执照的供应商除外)。 3.投标产品如属于进口产品,需提供生产厂家产品授权书;或具有授权权限的代理商对所报价进口产品的授权(且需提供该代理商具有有效授权权限的相关证明文件,证明文件需能显示产品制造厂家对所报价进口产品授权链条的完整性)。</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投标（响应）函,承诺函.docx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技术要求应答</w:t>
            </w:r>
          </w:p>
        </w:tc>
        <w:tc>
          <w:tcPr>
            <w:tcW w:type="dxa" w:w="3322"/>
          </w:tcPr>
          <w:p>
            <w:pPr>
              <w:pStyle w:val="null3"/>
              <w:jc w:val="left"/>
            </w:pPr>
            <w:r>
              <w:rPr>
                <w:rFonts w:ascii="仿宋_GB2312" w:hAnsi="仿宋_GB2312" w:cs="仿宋_GB2312" w:eastAsia="仿宋_GB2312"/>
              </w:rPr>
              <w:t>按招标文件第三章中“3.2技术要求”的内容逐条响应。</w:t>
            </w:r>
          </w:p>
        </w:tc>
        <w:tc>
          <w:tcPr>
            <w:tcW w:type="dxa" w:w="1910"/>
          </w:tcPr>
          <w:p>
            <w:pPr>
              <w:pStyle w:val="null3"/>
              <w:jc w:val="left"/>
            </w:pPr>
            <w:r>
              <w:rPr>
                <w:rFonts w:ascii="仿宋_GB2312" w:hAnsi="仿宋_GB2312" w:cs="仿宋_GB2312" w:eastAsia="仿宋_GB2312"/>
              </w:rPr>
              <w:t>供应商认为应当提供的其他证明材料.docx,产品技术参数响应表,承诺函.docx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响应文件的签署、盖章</w:t>
            </w:r>
          </w:p>
        </w:tc>
        <w:tc>
          <w:tcPr>
            <w:tcW w:type="dxa" w:w="3322"/>
          </w:tcPr>
          <w:p>
            <w:pPr>
              <w:pStyle w:val="null3"/>
              <w:jc w:val="left"/>
            </w:pPr>
            <w:r>
              <w:rPr>
                <w:rFonts w:ascii="仿宋_GB2312" w:hAnsi="仿宋_GB2312" w:cs="仿宋_GB2312" w:eastAsia="仿宋_GB2312"/>
              </w:rPr>
              <w:t>响应文件的签署、盖章</w:t>
            </w:r>
          </w:p>
        </w:tc>
        <w:tc>
          <w:tcPr>
            <w:tcW w:type="dxa" w:w="1910"/>
          </w:tcPr>
          <w:p>
            <w:pPr>
              <w:pStyle w:val="null3"/>
              <w:jc w:val="left"/>
            </w:pPr>
            <w:r>
              <w:rPr>
                <w:rFonts w:ascii="仿宋_GB2312" w:hAnsi="仿宋_GB2312" w:cs="仿宋_GB2312" w:eastAsia="仿宋_GB2312"/>
              </w:rPr>
              <w:t>具有独立承担民事责任的能力证明材料.docx,产品技术参数响应表,中小企业声明函,报价表,商务应答表.docx,投标人应提交的相关证明材料,供应商认为应当提供的其他证明材料.docx,残疾人福利性单位声明函,具有健全财务会计制度的证明材料,投标文件封面,服务应答表,投标（响应）函,监狱企业的证明文件</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按招标文件第三章中“3.3.3商务要求”的内容逐条响应。</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其他要求应答</w:t>
            </w:r>
          </w:p>
        </w:tc>
        <w:tc>
          <w:tcPr>
            <w:tcW w:type="dxa" w:w="3322"/>
          </w:tcPr>
          <w:p>
            <w:pPr>
              <w:pStyle w:val="null3"/>
              <w:jc w:val="left"/>
            </w:pPr>
            <w:r>
              <w:rPr>
                <w:rFonts w:ascii="仿宋_GB2312" w:hAnsi="仿宋_GB2312" w:cs="仿宋_GB2312" w:eastAsia="仿宋_GB2312"/>
              </w:rPr>
              <w:t>按招标文件第三章中“3.4其他要求”的内容逐条响应。</w:t>
            </w:r>
          </w:p>
        </w:tc>
        <w:tc>
          <w:tcPr>
            <w:tcW w:type="dxa" w:w="1910"/>
          </w:tcPr>
          <w:p>
            <w:pPr>
              <w:pStyle w:val="null3"/>
              <w:jc w:val="left"/>
            </w:pPr>
            <w:r>
              <w:rPr>
                <w:rFonts w:ascii="仿宋_GB2312" w:hAnsi="仿宋_GB2312" w:cs="仿宋_GB2312" w:eastAsia="仿宋_GB2312"/>
              </w:rPr>
              <w:t>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完全符合参数及配置要求没有负偏离得22分；参数及配置要求中有负偏离的按如下要求扣分：  1、一般技术参数条款10项，完全满足的得10分，每有一项参数负偏离的扣1分，扣完为止。  2 、带“▲”号条款3项，完全满足的得12分，每有一项负偏离扣4分，扣完为止。  注： ①针对投标产品的 “▲”号条款技术参数，投标人须提供证明材料，证明材料指：投标产品生产厂家公开发布的印刷资料或者说明书或检测机构出具的检测报告或者白皮书等能够佐证技术参数的资料，否则认为负偏离。（如果技术条款对技术支撑材料另有要求，应按要求提供，否则对应技术参数条款将视为不满足。） ②以一级序号数字（如 “1.”“2.”“3.”……）为一项（标题除外）；数字序号下有多级序号的，以最小级数字序号为1项。 ③★号条款为实质性要求，不参与本项评分。</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供应商认为应当提供的其他证明材料.docx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每提供一个类似业绩的得4分，最多得4分。 注：提供销售合同或中标（成交）通知书复印件并加盖投标人印章。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供应商认为应当提供的其他证明材料.docx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的售后服务方案，包括①质量保障及技术支持措施②安装调试进度计划③维修响应时间④升级服务及后续服务，进行评审。上述内容齐全且符合项目要求的得12分，每缺少一项内容扣3分，方案中每有一项内容不满足项目要求的扣1.5分，扣完为止。（不满足项目要求是指：存在项目名称错误、地点区域错误、内容与本项目需求无关、仅有框架或标题、适用的标准(方法)错误、明显复制其他项目内容、涉及的规范或标准与本项目要求不一致、非专门针对本项目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供应商认为应当提供的其他证明材料.docx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投标人针对本项目制定的培训方案（包括操作人员、应用人员、维修人员的操作及维护培训）主要内容应为①设备的基本结构和性能培训②日常使用操作、保养与管理培训③常见故障的排除④紧急故障处理，进行评审。上述内容齐全且符合项目要求的得12分，每缺少一项内容扣3分，方案中每有一项内容不满足项目要求的扣1.5分，扣完为止。（不满足项目要求是指：存在项目名称错误、地点区域错误、内容与本项目需求无关、仅有框架或标题、适用的标准(方法)错误、明显复制其他项目内容、涉及的规范或标准与本项目要求不一致、非专门针对本项目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供应商认为应当提供的其他证明材料.docx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满足招标文件要求且最后报价最低的供应商的格为评审基准价，其价格分为满分。其他供应商的价格分统一按照下列公式计算：投标报价得分=（评审基准价/投标报价）×50%×100。 注：本项目对小微企业的报价给予20%的价格扣除，用扣除后的价格参加评审。</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详见附件：供应商认为应当提供的其他证明材料.docx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详见附件：2024设备：政采合同 (3).docx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