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EC312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2" w:firstLineChars="200"/>
        <w:jc w:val="both"/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  <w:t>一、采购内容</w:t>
      </w:r>
    </w:p>
    <w:p w14:paraId="24DBE9B7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总碳有机测定仪1套。</w:t>
      </w:r>
    </w:p>
    <w:p w14:paraId="5E036FCB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2" w:firstLineChars="200"/>
        <w:jc w:val="both"/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  <w:t>二</w:t>
      </w: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zh-CN" w:eastAsia="zh-CN" w:bidi="ar-SA"/>
        </w:rPr>
        <w:t>、性能参数</w:t>
      </w:r>
    </w:p>
    <w:p w14:paraId="233CD44E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▲1.测定方法：680℃铂金催化燃烧 NDIR（非色散红外检测）</w:t>
      </w:r>
    </w:p>
    <w:p w14:paraId="352101F1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 xml:space="preserve">2.操作方式：单机独立型，嵌入式操作键，LCD彩色显示屏 </w:t>
      </w:r>
    </w:p>
    <w:p w14:paraId="63D8E09F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3.测定项目：TC、IC、TOC（TC－IC）、NPOC，可通过增配实现TN和POC测定，</w:t>
      </w:r>
    </w:p>
    <w:p w14:paraId="27FCB053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4.应用对象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水样，支持选配固体和气体进样模块实现固体、气体检测</w:t>
      </w:r>
    </w:p>
    <w:p w14:paraId="16CDB8C5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5.性能参数</w:t>
      </w:r>
    </w:p>
    <w:p w14:paraId="08E30BF5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5.1测定范围（mg/L）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TC：0－30000；IC ：0－35000</w:t>
      </w:r>
    </w:p>
    <w:p w14:paraId="51535505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5.2检测限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4μg/L（TC），4μg/L（IC）</w:t>
      </w:r>
    </w:p>
    <w:p w14:paraId="4BA19F52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5.3测定精度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CV≤1.5%（重复精度）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</w:p>
    <w:p w14:paraId="17129887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5.4测定时间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TC：约3分钟；IC：约3分钟</w:t>
      </w:r>
    </w:p>
    <w:p w14:paraId="605CB1CD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5.5进样方式：TOC主机采用独特的八通阀分别进行取样、进样、加酸和流路清洗。</w:t>
      </w:r>
    </w:p>
    <w:p w14:paraId="1FC86105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5.6进样量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10－2000μL（可变）</w:t>
      </w:r>
    </w:p>
    <w:p w14:paraId="5BE148BF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▲5.7主机配备IC预去除功能，主机内部能够完成自动添加酸并吹扫进行IC去除</w:t>
      </w:r>
    </w:p>
    <w:p w14:paraId="7A6D0D56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▲5.8 主机配备自动稀释2－50倍，在注射器内完成稀释</w:t>
      </w:r>
    </w:p>
    <w:p w14:paraId="41E5DBE8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▲5.9 空白零水制备功能：主机内置制造超纯水功能，自动进行空白确认</w:t>
      </w:r>
    </w:p>
    <w:p w14:paraId="2777661A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6.载气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：高纯空气、或高纯氧气</w:t>
      </w:r>
    </w:p>
    <w:p w14:paraId="31FF127B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7. 八通道进样器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</w:p>
    <w:p w14:paraId="1C64B310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7.1可使用的样品瓶数 8 个样品瓶 （用户处任意形状的样品瓶均可使用）</w:t>
      </w:r>
    </w:p>
    <w:p w14:paraId="4E61A245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7.2环境温度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ab/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 ~ 35°C</w:t>
      </w:r>
    </w:p>
    <w:p w14:paraId="57CE7BDB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2" w:firstLineChars="200"/>
        <w:jc w:val="both"/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  <w:t>三</w:t>
      </w: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zh-CN" w:eastAsia="zh-CN" w:bidi="ar-SA"/>
        </w:rPr>
        <w:t>、仪器配置：</w:t>
      </w:r>
    </w:p>
    <w:p w14:paraId="0C50F1E6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1.高灵敏度TOC主机1台</w:t>
      </w:r>
    </w:p>
    <w:p w14:paraId="6AC66D10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2.载气导管 1根</w:t>
      </w:r>
    </w:p>
    <w:p w14:paraId="209F671C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3.CO2 吸收器1个</w:t>
      </w:r>
    </w:p>
    <w:p w14:paraId="2DF1A433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4.载气常用压力阀1套</w:t>
      </w:r>
    </w:p>
    <w:p w14:paraId="1D6C1613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5.TOC日常消耗品1套，包括燃烧管2个，TOC标准催化剂2包，石英棉2个，TOC高灵敏度催化剂1包，卤素脱除器2个，黑色O型圈（4D P 10A）, 10个，特氟龙 P10 白色O型圈5个，O型圈（4DP20）10个，泵头(供IC试剂用)2个，八通阀转子2个，柱塞头4个，膜滤器2个。</w:t>
      </w:r>
    </w:p>
    <w:p w14:paraId="44C92584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6. 安装调谐标准物质1套，包括邻苯二甲酸氢钾碳酸钠1瓶、碳酸氢钠1瓶、碳酸钠1瓶。</w:t>
      </w:r>
    </w:p>
    <w:p w14:paraId="255378E8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7.高纯空气或氧气钢瓶（含减压阀1套）</w:t>
      </w:r>
    </w:p>
    <w:p w14:paraId="3F2AE41B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0" w:firstLineChars="200"/>
        <w:jc w:val="both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8.八通道自动进样器1套</w:t>
      </w:r>
    </w:p>
    <w:p w14:paraId="38063D6D">
      <w:pPr>
        <w:widowControl w:val="0"/>
        <w:overflowPunct w:val="0"/>
        <w:adjustRightInd w:val="0"/>
        <w:snapToGrid w:val="0"/>
        <w:spacing w:after="0" w:line="460" w:lineRule="exact"/>
        <w:ind w:left="0" w:leftChars="0" w:firstLine="482" w:firstLineChars="200"/>
        <w:jc w:val="both"/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售后服务</w:t>
      </w:r>
    </w:p>
    <w:p w14:paraId="721689A3">
      <w:pPr>
        <w:widowControl w:val="0"/>
        <w:overflowPunct w:val="0"/>
        <w:adjustRightInd w:val="0"/>
        <w:snapToGrid w:val="0"/>
        <w:spacing w:after="120" w:line="460" w:lineRule="exact"/>
        <w:ind w:left="420" w:left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1．安装调试：仪器制造商授权的技术人员现场安装调试、仪器技术指标经验收合格，附验收报告。</w:t>
      </w:r>
    </w:p>
    <w:p w14:paraId="44EB4694">
      <w:pPr>
        <w:widowControl w:val="0"/>
        <w:overflowPunct w:val="0"/>
        <w:adjustRightInd w:val="0"/>
        <w:snapToGrid w:val="0"/>
        <w:spacing w:after="120" w:line="460" w:lineRule="exact"/>
        <w:ind w:left="441" w:leftChars="21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 培训</w:t>
      </w:r>
    </w:p>
    <w:p w14:paraId="19895BF1">
      <w:pPr>
        <w:widowControl w:val="0"/>
        <w:overflowPunct w:val="0"/>
        <w:adjustRightInd w:val="0"/>
        <w:snapToGrid w:val="0"/>
        <w:spacing w:after="120" w:line="460" w:lineRule="exact"/>
        <w:ind w:left="420" w:left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2.1 现场培训：现场培训人数不限，确保培训人员能够操作仪器和自动进样器。保证用户掌握基本技能，可以正确操作使用仪器。</w:t>
      </w:r>
    </w:p>
    <w:p w14:paraId="28C754EA">
      <w:pPr>
        <w:widowControl w:val="0"/>
        <w:overflowPunct w:val="0"/>
        <w:adjustRightInd w:val="0"/>
        <w:snapToGrid w:val="0"/>
        <w:spacing w:after="0" w:line="460" w:lineRule="exact"/>
        <w:ind w:left="420" w:leftChars="0"/>
        <w:jc w:val="both"/>
        <w:rPr>
          <w:rFonts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2.2 国内基地培训：仪器制造商在国内或省内设有培训中心</w:t>
      </w:r>
    </w:p>
    <w:p w14:paraId="55BD289A">
      <w:pPr>
        <w:widowControl w:val="0"/>
        <w:overflowPunct w:val="0"/>
        <w:adjustRightInd w:val="0"/>
        <w:snapToGrid w:val="0"/>
        <w:spacing w:after="120" w:line="460" w:lineRule="exact"/>
        <w:ind w:left="441" w:leftChars="21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2.3 厂家可定期提供应用工程师上门解决应用问题，每年至少1次。</w:t>
      </w:r>
    </w:p>
    <w:p w14:paraId="5B353CB1">
      <w:pPr>
        <w:widowControl w:val="0"/>
        <w:overflowPunct w:val="0"/>
        <w:adjustRightInd w:val="0"/>
        <w:snapToGrid w:val="0"/>
        <w:spacing w:after="120" w:line="460" w:lineRule="exact"/>
        <w:ind w:left="420" w:left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 维修响应 卖方应在2小时内对用户的服务要求做出响应，如需要，维修工程师应于24小时内到达用户所在地。</w:t>
      </w:r>
    </w:p>
    <w:p w14:paraId="63AEAC2A">
      <w:pPr>
        <w:widowControl w:val="0"/>
        <w:overflowPunct w:val="0"/>
        <w:adjustRightInd w:val="0"/>
        <w:snapToGrid w:val="0"/>
        <w:spacing w:after="0" w:line="460" w:lineRule="exact"/>
        <w:ind w:left="420" w:leftChars="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4 仪器制造商必须提供7*24小时400免费服务电话。</w:t>
      </w:r>
    </w:p>
    <w:p w14:paraId="3A7478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4B793E"/>
    <w:rsid w:val="2B4B793E"/>
    <w:rsid w:val="2ED0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 w:eastAsiaTheme="minorEastAsia"/>
      <w:b/>
      <w:sz w:val="2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character" w:customStyle="1" w:styleId="6">
    <w:name w:val="标题 3 Char"/>
    <w:link w:val="2"/>
    <w:qFormat/>
    <w:uiPriority w:val="0"/>
    <w:rPr>
      <w:rFonts w:asciiTheme="minorAscii" w:hAnsiTheme="minorAscii" w:eastAsiaTheme="minorEastAsia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2025-07-18T01:02:00Z</dcterms:created>
  <dc:creator>新昱</dc:creator>
  <cp:lastModifiedBy>新昱</cp:lastModifiedBy>
  <dcterms:modified xsi:type="dcterms:W3CDTF">2025-07-18T01:04:22Z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94A3C1A1393B4FF3A88306B75AF8D1CD_11</vt:lpwstr>
  </property>
  <property fmtid="{D5CDD505-2E9C-101B-9397-08002B2CF9AE}" pid="4" name="KSOTemplateDocerSaveRecord">
    <vt:lpwstr>eyJoZGlkIjoiMTZhNTI2ODMxYzljMjJhZjBhY2E5ZGE0ZWQzOGZkOWQiLCJ1c2VySWQiOiI1MDU3ODU5ODQifQ==</vt:lpwstr>
  </property>
</Properties>
</file>