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440104-2026-01338</w:t>
      </w:r>
    </w:p>
    <w:p>
      <w:pPr>
        <w:pStyle w:val="null3"/>
        <w:jc w:val="center"/>
        <w:outlineLvl w:val="3"/>
      </w:pPr>
      <w:r>
        <w:rPr>
          <w:sz w:val="24"/>
          <w:b/>
        </w:rPr>
        <w:t>采购项目编号：</w:t>
      </w:r>
      <w:r>
        <w:rPr>
          <w:sz w:val="24"/>
          <w:b/>
        </w:rPr>
        <w:t>CC2026-0083</w:t>
      </w:r>
    </w:p>
    <w:p>
      <w:pPr>
        <w:pStyle w:val="null3"/>
        <w:jc w:val="center"/>
        <w:outlineLvl w:val="3"/>
      </w:pPr>
      <w:r>
        <w:rPr>
          <w:sz w:val="24"/>
          <w:b/>
        </w:rPr>
        <w:t>项目名称：</w:t>
      </w:r>
      <w:r>
        <w:rPr>
          <w:sz w:val="24"/>
          <w:b/>
        </w:rPr>
        <w:t>文德南历史文化街区活化利用项目-城市记忆挖掘与展示服务</w:t>
      </w:r>
    </w:p>
    <w:p>
      <w:pPr>
        <w:pStyle w:val="null3"/>
        <w:jc w:val="center"/>
        <w:outlineLvl w:val="3"/>
      </w:pPr>
      <w:r>
        <w:rPr>
          <w:sz w:val="24"/>
          <w:b/>
        </w:rPr>
        <w:t>采购人：</w:t>
      </w:r>
      <w:r>
        <w:rPr>
          <w:sz w:val="24"/>
          <w:b/>
        </w:rPr>
        <w:t>广州北京路文化核心区管理委员会</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广州市政府采购中心</w:t>
      </w:r>
      <w:r>
        <w:rPr/>
        <w:t>受</w:t>
      </w:r>
      <w:r>
        <w:rPr/>
        <w:t>广州北京路文化核心区管理委员会</w:t>
      </w:r>
      <w:r>
        <w:rPr/>
        <w:t>的委托，采用</w:t>
      </w:r>
      <w:r>
        <w:rPr/>
        <w:t>竞争性磋商</w:t>
      </w:r>
      <w:r>
        <w:rPr/>
        <w:t>方式组织采购</w:t>
      </w:r>
      <w:r>
        <w:rPr/>
        <w:t>文德南历史文化街区活化利用项目-城市记忆挖掘与展示服务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文德南历史文化街区活化利用项目-城市记忆挖掘与展示服务</w:t>
      </w:r>
    </w:p>
    <w:p>
      <w:pPr>
        <w:pStyle w:val="null3"/>
        <w:ind w:firstLine="480"/>
      </w:pPr>
      <w:r>
        <w:rPr/>
        <w:t>采购计划编号：</w:t>
      </w:r>
      <w:r>
        <w:rPr/>
        <w:t>440104-2026-01338</w:t>
      </w:r>
    </w:p>
    <w:p>
      <w:pPr>
        <w:pStyle w:val="null3"/>
        <w:ind w:firstLine="480"/>
      </w:pPr>
      <w:r>
        <w:rPr/>
        <w:t>采购项目编号：</w:t>
      </w:r>
      <w:r>
        <w:rPr/>
        <w:t>CC2026-0083</w:t>
      </w:r>
    </w:p>
    <w:p>
      <w:pPr>
        <w:pStyle w:val="null3"/>
        <w:ind w:firstLine="480"/>
      </w:pPr>
      <w:r>
        <w:rPr/>
        <w:t>采购方式：</w:t>
      </w:r>
      <w:r>
        <w:rPr/>
        <w:t>竞争性磋商</w:t>
      </w:r>
    </w:p>
    <w:p>
      <w:pPr>
        <w:pStyle w:val="null3"/>
        <w:ind w:firstLine="480"/>
      </w:pPr>
      <w:r>
        <w:rPr/>
        <w:t>预算金额：</w:t>
      </w:r>
      <w:r>
        <w:rPr/>
        <w:t>1,634,000.00</w:t>
      </w:r>
      <w:r>
        <w:rPr/>
        <w:t>元</w:t>
      </w:r>
    </w:p>
    <w:p>
      <w:pPr>
        <w:pStyle w:val="null3"/>
        <w:outlineLvl w:val="3"/>
      </w:pPr>
      <w:r>
        <w:rPr>
          <w:sz w:val="24"/>
          <w:b/>
        </w:rPr>
        <w:t>2.项目内容及需求情况（采购项目技术规格、参数及要求）</w:t>
      </w:r>
    </w:p>
    <w:p>
      <w:pPr>
        <w:pStyle w:val="null3"/>
      </w:pPr>
      <w:r>
        <w:rPr/>
        <w:t>采购包1(文德南历史文化街区活化利用项目-城市记忆挖掘与展示服务):</w:t>
      </w:r>
    </w:p>
    <w:p>
      <w:pPr>
        <w:pStyle w:val="null3"/>
      </w:pPr>
      <w:r>
        <w:rPr/>
        <w:t>采购包预算金额：1,634,000.00元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其他展览服务</w:t>
            </w:r>
          </w:p>
        </w:tc>
        <w:tc>
          <w:tcPr>
            <w:tcW w:type="dxa" w:w="2052"/>
          </w:tcPr>
          <w:p>
            <w:pPr>
              <w:pStyle w:val="null3"/>
            </w:pPr>
            <w:r>
              <w:rPr/>
              <w:t>包含布展方案设计及后续深化、布展制作等全过程服务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1,634,000.00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合同履行期限：合同签订后 60 个日历日内完成全部服务内容并交付验收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采购包1（文德南历史文化街区活化利用项目-城市记忆挖掘与展示服务）：</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采购包1（文德南历史文化街区活化利用项目-城市记忆挖掘与展示服务）：</w:t>
      </w:r>
    </w:p>
    <w:p>
      <w:pPr>
        <w:pStyle w:val="null3"/>
      </w:pPr>
      <w:r>
        <w:rPr/>
        <w:t>1)1.本项目不接受联合体响应。 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广州北京路文化核心区管理委员会</w:t>
      </w:r>
    </w:p>
    <w:p>
      <w:pPr>
        <w:pStyle w:val="null3"/>
        <w:ind w:firstLine="480"/>
      </w:pPr>
      <w:r>
        <w:rPr/>
        <w:t>地址：</w:t>
      </w:r>
      <w:r>
        <w:rPr/>
        <w:t>广州市越秀区万福路128号</w:t>
      </w:r>
    </w:p>
    <w:p>
      <w:pPr>
        <w:pStyle w:val="null3"/>
        <w:ind w:firstLine="480"/>
      </w:pPr>
      <w:r>
        <w:rPr/>
        <w:t>联系方式：</w:t>
      </w:r>
      <w:r>
        <w:rPr/>
        <w:t>83724062</w:t>
      </w:r>
    </w:p>
    <w:p>
      <w:pPr>
        <w:pStyle w:val="null3"/>
        <w:outlineLvl w:val="3"/>
      </w:pPr>
      <w:r>
        <w:rPr>
          <w:sz w:val="24"/>
          <w:b/>
        </w:rPr>
        <w:t>2.采购代理机构信息</w:t>
      </w:r>
    </w:p>
    <w:p>
      <w:pPr>
        <w:pStyle w:val="null3"/>
        <w:ind w:firstLine="480"/>
      </w:pPr>
      <w:r>
        <w:rPr/>
        <w:t>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28866432、28866163</w:t>
      </w:r>
    </w:p>
    <w:p>
      <w:pPr>
        <w:pStyle w:val="null3"/>
        <w:outlineLvl w:val="3"/>
      </w:pPr>
      <w:r>
        <w:rPr>
          <w:sz w:val="24"/>
          <w:b/>
        </w:rPr>
        <w:t xml:space="preserve"> 3.项目联系方式</w:t>
      </w:r>
    </w:p>
    <w:p>
      <w:pPr>
        <w:pStyle w:val="null3"/>
        <w:ind w:firstLine="480"/>
      </w:pPr>
      <w:r>
        <w:rPr/>
        <w:t xml:space="preserve"> 项目联系人：</w:t>
      </w:r>
      <w:r>
        <w:rPr/>
        <w:t>方青（采购文件咨询）、何晓蕾（质疑受理）</w:t>
      </w:r>
    </w:p>
    <w:p>
      <w:pPr>
        <w:pStyle w:val="null3"/>
        <w:ind w:firstLine="480"/>
      </w:pPr>
      <w:r>
        <w:rPr/>
        <w:t xml:space="preserve"> 电话：</w:t>
      </w:r>
      <w:r>
        <w:rPr/>
        <w:t>28866432、28866163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详见第二章采购需求。</w:t>
      </w:r>
    </w:p>
    <w:p>
      <w:pPr>
        <w:pStyle w:val="null3"/>
      </w:pPr>
      <w:r>
        <w:rPr/>
        <w:t>采购包1（文德南历史文化街区活化利用项目-城市记忆挖掘与展示服务）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 60 个日历日内完成全部服务内容并交付验收</w:t>
            </w:r>
          </w:p>
        </w:tc>
      </w:tr>
      <w:tr>
        <w:tc>
          <w:tcPr>
            <w:tcW w:type="dxa" w:w="4153"/>
          </w:tcPr>
          <w:p>
            <w:pPr>
              <w:pStyle w:val="null3"/>
            </w:pPr>
            <w:r>
              <w:rPr/>
              <w:t>标的提供的地点</w:t>
            </w:r>
          </w:p>
        </w:tc>
        <w:tc>
          <w:tcPr>
            <w:tcW w:type="dxa" w:w="4153"/>
          </w:tcPr>
          <w:p>
            <w:pPr>
              <w:pStyle w:val="null3"/>
            </w:pPr>
            <w:r>
              <w:rPr/>
              <w:t>广州市北京路345号首层及北京路、文德南历史文化街区指定区域</w:t>
            </w:r>
          </w:p>
        </w:tc>
      </w:tr>
      <w:tr>
        <w:tc>
          <w:tcPr>
            <w:tcW w:type="dxa" w:w="4153"/>
          </w:tcPr>
          <w:p>
            <w:pPr>
              <w:pStyle w:val="null3"/>
            </w:pPr>
            <w:r>
              <w:rPr/>
              <w:t>付款方式</w:t>
            </w:r>
          </w:p>
        </w:tc>
        <w:tc>
          <w:tcPr>
            <w:tcW w:type="dxa" w:w="4153"/>
          </w:tcPr>
          <w:p>
            <w:pPr>
              <w:pStyle w:val="null3"/>
            </w:pPr>
            <w:r>
              <w:rPr/>
              <w:t>1期：支付比例30%,1期：合同签订，成交供应商完成布展方案编制并经采购人确认后，采购人收到成交供应商申请支付的佐证材料及开具的合法等额发票之日起5个工作日内，支付至合同价的30%。</w:t>
            </w:r>
          </w:p>
          <w:p>
            <w:pPr>
              <w:pStyle w:val="null3"/>
            </w:pPr>
            <w:r>
              <w:rPr/>
              <w:t>2期：支付比例30%,项目的主要物料、施工人员进场，经采购人确认后，采购人收到成交供应商申请支付的佐证材料及开具的合法等额发票之日起10个工作日内，支付至合同价的60%。</w:t>
            </w:r>
          </w:p>
          <w:p>
            <w:pPr>
              <w:pStyle w:val="null3"/>
            </w:pPr>
            <w:r>
              <w:rPr/>
              <w:t>3期：支付比例40%,本项目竣工验收合格并正式移交，经采购人单位审核确认后，采购人收到成交供应商申请支付的佐证材料及开具的合法等额发票之日起10个工作日内，支付至费用总价的100%。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1期：1期：采购人及成交供应商双方将按照双方最终确定的布展方案，对服务或货物进行验收；货不对板，拒绝收货及安装。 2期：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其他展览服务</w:t>
            </w:r>
          </w:p>
        </w:tc>
        <w:tc>
          <w:tcPr>
            <w:tcW w:type="dxa" w:w="933"/>
          </w:tcPr>
          <w:p>
            <w:pPr>
              <w:pStyle w:val="null3"/>
              <w:jc w:val="left"/>
            </w:pPr>
            <w:r>
              <w:rPr/>
              <w:t>包含布展方案设计及后续深化、布展制作等全过程服务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1,634,000.00</w:t>
            </w:r>
          </w:p>
        </w:tc>
        <w:tc>
          <w:tcPr>
            <w:tcW w:type="dxa" w:w="933"/>
          </w:tcPr>
          <w:p>
            <w:pPr>
              <w:pStyle w:val="null3"/>
              <w:jc w:val="right"/>
            </w:pPr>
            <w:r>
              <w:rPr/>
              <w:t>1,634,000.00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包含布展方案设计及后续深化、布展制作等全过程服务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广州北京路文化核心区管理委员会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从提交投标（响应）文件的截止之日起60日历天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收取。本项目公共资源交易服务费收费标准：1.不论报价的结果如何，供应商应承担所有与编写和提交响应文件有关的费用。2.采购人委托成交供应商支付公共资源交易服务费，其报价中须包含公共资源交易服务费。由成交供应商支付公共资源交易服务费后，采购人、成交供应商方可下载打印电子《成交通知书》。3.成交供应商可选用以下两种方式支付公共资源交易服务费：（1）现场支付：成交供应商携现金前往广州交易集团大厅西侧建设银行天润路支行交款，交款后前往广州交易集团一楼大厅44号财务专窗办理支付确认。（2）汇款支付：成交供应商将公共资源交易服务费转账（汇款）至公共资源交易服务费结算账户（如下所示）后，由财务专窗人员在第二个工作日进行核对并确认支付，或凭转账（汇款）凭证前往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成交金额。）</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由采购人负责对成交供应商的履约行为进行评价，采购人在合同备案后可通过广东政府采购智慧云平台-诚信管理-评价管理进行评价。评价结果会影响供应商的综合信用得分。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广州交易集团有限公司（http://www.gzggzy.cn）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广州交易集团有限公司（http://www.gzggzy.cn）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政府采购监督管理机构名称：广州市越秀区财政局综合财会科</w:t>
      </w:r>
    </w:p>
    <w:p>
      <w:pPr>
        <w:pStyle w:val="null3"/>
      </w:pPr>
      <w:r>
        <w:rPr/>
        <w:t>地 址：广州市越秀区广九大马路4号</w:t>
      </w:r>
    </w:p>
    <w:p>
      <w:pPr>
        <w:pStyle w:val="null3"/>
      </w:pPr>
      <w:r>
        <w:rPr/>
        <w:t>电 话：020-83849820</w:t>
      </w:r>
    </w:p>
    <w:p>
      <w:pPr>
        <w:pStyle w:val="null3"/>
      </w:pPr>
      <w:r>
        <w:rPr/>
        <w:t>邮 编：510100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文德南历史文化街区活化利用项目-城市记忆挖掘与展示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广州市政府采购中心</w:t>
      </w:r>
      <w:r>
        <w:rPr/>
        <w:t>统一对外发布。</w:t>
      </w:r>
    </w:p>
    <w:p>
      <w:pPr>
        <w:pStyle w:val="null3"/>
        <w:ind w:firstLine="480"/>
      </w:pPr>
      <w:r>
        <w:rPr/>
        <w:t>（2）对</w:t>
      </w:r>
      <w:r>
        <w:rPr/>
        <w:t>广州市政府采购中心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采购包1（文德南历史文化街区活化利用项目-城市记忆挖掘与展示服务）：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采购包1（文德南历史文化街区活化利用项目-城市记忆挖掘与展示服务）：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1.本项目不接受联合体响应。 2.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采购包1（文德南历史文化街区活化利用项目-城市记忆挖掘与展示服务）：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1.报价确定且不高于预算金额；如磋商小组没有对磋商文件作实质性变动增加新的需求，最后报价不得高于 首次报价。2.有盖章、签署要求的格式文件已按要求盖章、签署。 3.响应文件完全满足磋商文件中带★号的条款和指标（审查《实质性响应一览表》）。 4.未发现属无效响应的其他情形。以下为属无效响应的其他情形：（1）法定代表人或单位负责人为同一个人或者存在直接控股、管理关系的不同供应商，同时参加本项目或同一采购包报价的。（2）供应商为本项目提供整体设计、规范编制或者项目管理、监理、检测等服务的。（3）评审期间，磋商供应商没有按要求提交澄清、说明、补正或改变了响应文件的实质性内容的（磋商文件第四章“三、评审程序”中“7.其他无效响应的情形”第（1）点的规定与此处规定不一致，以此处规定为准）。（4）磋商供应商对采购人、采购代理机构、磋商小组及其工作人员施加影响，有碍政府采购公平、公正的。（5）磋商小组认为，磋商供应商的最后报价明显低于其他合格供应商的最后报价，有可能影响项目质量或者不能诚信履约的，应当要求其在评审现场合理时间内提供书面说明，必要时提供相关证明材料；磋商供应商不能证明其报价合理性的，磋商小组应当将其作为无效响应处理。（6）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采购包1(文德南历史文化街区活化利用项目-城市记忆挖掘与展示服务):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项目理解程度1 (1.0分)</w:t>
            </w:r>
          </w:p>
        </w:tc>
        <w:tc>
          <w:tcPr>
            <w:tcW w:type="dxa" w:w="5076"/>
          </w:tcPr>
          <w:p>
            <w:pPr>
              <w:pStyle w:val="null3"/>
              <w:jc w:val="left"/>
            </w:pPr>
            <w:r>
              <w:rPr/>
              <w:t>根据采购需求“6.投标文件要求-项目理解”供应商对本项目的理解程度（包括但不限于对项目概况、项目背景及意义的理解和对项目功能定位和实施需求理解等）进行评审：能提供的，得1分；如未能提供项目理解的，项目理解程度2 均不得分。</w:t>
            </w:r>
          </w:p>
        </w:tc>
      </w:tr>
      <w:tr>
        <w:tc>
          <w:tcPr>
            <w:tcW w:type="dxa" w:w="922"/>
            <w:gridSpan w:val="2"/>
            <w:vMerge/>
          </w:tcPr>
          <w:p/>
        </w:tc>
        <w:tc>
          <w:tcPr>
            <w:tcW w:type="dxa" w:w="2307"/>
          </w:tcPr>
          <w:p>
            <w:pPr>
              <w:pStyle w:val="null3"/>
              <w:jc w:val="left"/>
            </w:pPr>
            <w:r>
              <w:rPr/>
              <w:t>项目理解程度2 (4.0分)</w:t>
            </w:r>
          </w:p>
        </w:tc>
        <w:tc>
          <w:tcPr>
            <w:tcW w:type="dxa" w:w="5076"/>
          </w:tcPr>
          <w:p>
            <w:pPr>
              <w:pStyle w:val="null3"/>
              <w:jc w:val="left"/>
            </w:pPr>
            <w:r>
              <w:rPr/>
              <w:t>根据供应商针对本项目提供的理解程度（包括但不限于对项目概况、项目背景及意义的理解和对项目功能定位和实施需求理解等内容）进行评审： 1、对项目概况、项目背景及意义的理解满足或优于采购需求的，得2分；部分满足采购需求的，得1分；其他或无响应的，得0分。 2、对项目功能定位和实施需求理解满足或优于采购需求的，得2分；部分满足采购需求的，得1分；其他或无响应的，得0分。 本小项最高得4分。</w:t>
            </w:r>
          </w:p>
        </w:tc>
      </w:tr>
      <w:tr>
        <w:tc>
          <w:tcPr>
            <w:tcW w:type="dxa" w:w="922"/>
            <w:gridSpan w:val="2"/>
            <w:vMerge/>
          </w:tcPr>
          <w:p/>
        </w:tc>
        <w:tc>
          <w:tcPr>
            <w:tcW w:type="dxa" w:w="2307"/>
          </w:tcPr>
          <w:p>
            <w:pPr>
              <w:pStyle w:val="null3"/>
              <w:jc w:val="left"/>
            </w:pPr>
            <w:r>
              <w:rPr/>
              <w:t>设计理念1 (1.0分)</w:t>
            </w:r>
          </w:p>
        </w:tc>
        <w:tc>
          <w:tcPr>
            <w:tcW w:type="dxa" w:w="5076"/>
          </w:tcPr>
          <w:p>
            <w:pPr>
              <w:pStyle w:val="null3"/>
              <w:jc w:val="left"/>
            </w:pPr>
            <w:r>
              <w:rPr/>
              <w:t>根据采购需求“6.投标文件要求-设计理念”供应商对本项目的设计理念（包括但不限于对总体设计理念和整体设计构思等）进行评审：能提供的，得1分；如未能提供设计理念的，设计理念2 均不得分。</w:t>
            </w:r>
          </w:p>
        </w:tc>
      </w:tr>
      <w:tr>
        <w:tc>
          <w:tcPr>
            <w:tcW w:type="dxa" w:w="922"/>
            <w:gridSpan w:val="2"/>
            <w:vMerge/>
          </w:tcPr>
          <w:p/>
        </w:tc>
        <w:tc>
          <w:tcPr>
            <w:tcW w:type="dxa" w:w="2307"/>
          </w:tcPr>
          <w:p>
            <w:pPr>
              <w:pStyle w:val="null3"/>
              <w:jc w:val="left"/>
            </w:pPr>
            <w:r>
              <w:rPr/>
              <w:t>设计理念 2 (8.0分)</w:t>
            </w:r>
          </w:p>
        </w:tc>
        <w:tc>
          <w:tcPr>
            <w:tcW w:type="dxa" w:w="5076"/>
          </w:tcPr>
          <w:p>
            <w:pPr>
              <w:pStyle w:val="null3"/>
              <w:jc w:val="left"/>
            </w:pPr>
            <w:r>
              <w:rPr/>
              <w:t>根据供应商针对本项目提供的设计理念（包括但不限于对总体设计理念和整体设计构思等内容）进行评审： .1、总体设计理念满足或优于采购需求的，得4分；部分满足采购需求的，得2分；其他或无响应的，得0分； 2、整体设计构思满足或优于采购需求的，得4分；部分满足采购需求的，得2分；其他或无响应的，得0分；本小项最高得8分。</w:t>
            </w:r>
          </w:p>
        </w:tc>
      </w:tr>
      <w:tr>
        <w:tc>
          <w:tcPr>
            <w:tcW w:type="dxa" w:w="922"/>
            <w:gridSpan w:val="2"/>
            <w:vMerge/>
          </w:tcPr>
          <w:p/>
        </w:tc>
        <w:tc>
          <w:tcPr>
            <w:tcW w:type="dxa" w:w="2307"/>
          </w:tcPr>
          <w:p>
            <w:pPr>
              <w:pStyle w:val="null3"/>
              <w:jc w:val="left"/>
            </w:pPr>
            <w:r>
              <w:rPr/>
              <w:t>空间整体布局1 (1.0分)</w:t>
            </w:r>
          </w:p>
        </w:tc>
        <w:tc>
          <w:tcPr>
            <w:tcW w:type="dxa" w:w="5076"/>
          </w:tcPr>
          <w:p>
            <w:pPr>
              <w:pStyle w:val="null3"/>
              <w:jc w:val="left"/>
            </w:pPr>
            <w:r>
              <w:rPr/>
              <w:t>根据采购需求“6.投标文件要求-空间整体布局”供应商对本项目的空间整体布局（包括但不限于对整体空间布局和展陈布局等）进行评审：能提供的，得1分；如未能提供空间整体布局的，空间整体布局2 均不得分。</w:t>
            </w:r>
          </w:p>
        </w:tc>
      </w:tr>
      <w:tr>
        <w:tc>
          <w:tcPr>
            <w:tcW w:type="dxa" w:w="922"/>
            <w:gridSpan w:val="2"/>
            <w:vMerge/>
          </w:tcPr>
          <w:p/>
        </w:tc>
        <w:tc>
          <w:tcPr>
            <w:tcW w:type="dxa" w:w="2307"/>
          </w:tcPr>
          <w:p>
            <w:pPr>
              <w:pStyle w:val="null3"/>
              <w:jc w:val="left"/>
            </w:pPr>
            <w:r>
              <w:rPr/>
              <w:t>空间整体布局2 (8.0分)</w:t>
            </w:r>
          </w:p>
        </w:tc>
        <w:tc>
          <w:tcPr>
            <w:tcW w:type="dxa" w:w="5076"/>
          </w:tcPr>
          <w:p>
            <w:pPr>
              <w:pStyle w:val="null3"/>
              <w:jc w:val="left"/>
            </w:pPr>
            <w:r>
              <w:rPr/>
              <w:t>根据供应商针对本项目提供的空间整体布局（包括但不限于对整体空间布局和展陈布局等内容）进行评审： 1、整体空间布局满足或优于采购需求的，得4分；部分满足采购需求的，得2分；其他或无响应的，得0分； 2、展陈布局满足或优于采购需求的，得4分；部分满足采购需求的，得2分；其他或无响应的，得0分； 本小项最高得8分。</w:t>
            </w:r>
          </w:p>
        </w:tc>
      </w:tr>
      <w:tr>
        <w:tc>
          <w:tcPr>
            <w:tcW w:type="dxa" w:w="922"/>
            <w:gridSpan w:val="2"/>
            <w:vMerge/>
          </w:tcPr>
          <w:p/>
        </w:tc>
        <w:tc>
          <w:tcPr>
            <w:tcW w:type="dxa" w:w="2307"/>
          </w:tcPr>
          <w:p>
            <w:pPr>
              <w:pStyle w:val="null3"/>
              <w:jc w:val="left"/>
            </w:pPr>
            <w:r>
              <w:rPr/>
              <w:t>历史挖掘整理1 (1.0分)</w:t>
            </w:r>
          </w:p>
        </w:tc>
        <w:tc>
          <w:tcPr>
            <w:tcW w:type="dxa" w:w="5076"/>
          </w:tcPr>
          <w:p>
            <w:pPr>
              <w:pStyle w:val="null3"/>
              <w:jc w:val="left"/>
            </w:pPr>
            <w:r>
              <w:rPr/>
              <w:t>根据采购需求“6.投标文件要求-历史挖掘整理”供应商对本项目的历史挖掘整理（包括但不限于文脉基因及商脉基因挖掘和红色基因挖掘及市井基因挖掘等）进行评审：能提供的，得1分；如未能提供历史挖掘整理的，历史挖掘整理2 均不得分。</w:t>
            </w:r>
          </w:p>
        </w:tc>
      </w:tr>
      <w:tr>
        <w:tc>
          <w:tcPr>
            <w:tcW w:type="dxa" w:w="922"/>
            <w:gridSpan w:val="2"/>
            <w:vMerge/>
          </w:tcPr>
          <w:p/>
        </w:tc>
        <w:tc>
          <w:tcPr>
            <w:tcW w:type="dxa" w:w="2307"/>
          </w:tcPr>
          <w:p>
            <w:pPr>
              <w:pStyle w:val="null3"/>
              <w:jc w:val="left"/>
            </w:pPr>
            <w:r>
              <w:rPr/>
              <w:t>历史挖掘整理2 (4.0分)</w:t>
            </w:r>
          </w:p>
        </w:tc>
        <w:tc>
          <w:tcPr>
            <w:tcW w:type="dxa" w:w="5076"/>
          </w:tcPr>
          <w:p>
            <w:pPr>
              <w:pStyle w:val="null3"/>
              <w:jc w:val="left"/>
            </w:pPr>
            <w:r>
              <w:rPr/>
              <w:t>根据供应商针对本项目提供的历史挖掘整理（包括但不限于文脉基因及商脉基因挖掘和红色基因挖掘及市井基因挖掘等内容）进行评审： 1、文脉基因及商脉基因挖掘满足或优于采购需求的，得2分；部分满足采购需求的，得1分；其他或无响应的，得0分； 2、红色基因挖掘及市井基因挖掘满足或优于采购需求的，得2分；部分满足采购需求的，得1分；其他或无响应的，得0分； 本小项最高得4分。</w:t>
            </w:r>
          </w:p>
        </w:tc>
      </w:tr>
      <w:tr>
        <w:tc>
          <w:tcPr>
            <w:tcW w:type="dxa" w:w="922"/>
            <w:gridSpan w:val="2"/>
            <w:vMerge/>
          </w:tcPr>
          <w:p/>
        </w:tc>
        <w:tc>
          <w:tcPr>
            <w:tcW w:type="dxa" w:w="2307"/>
          </w:tcPr>
          <w:p>
            <w:pPr>
              <w:pStyle w:val="null3"/>
              <w:jc w:val="left"/>
            </w:pPr>
            <w:r>
              <w:rPr/>
              <w:t>展览技术情况 1 (1.0分)</w:t>
            </w:r>
          </w:p>
        </w:tc>
        <w:tc>
          <w:tcPr>
            <w:tcW w:type="dxa" w:w="5076"/>
          </w:tcPr>
          <w:p>
            <w:pPr>
              <w:pStyle w:val="null3"/>
              <w:jc w:val="left"/>
            </w:pPr>
            <w:r>
              <w:rPr/>
              <w:t>根据采购需求“6.投标文件要求-展览技术情况”供应商对本项目的展览技术情况（包括但不限于陈列布置的便利性和展区中的设备布置等）进行评审：能提供的，得1分；如未能提供展览技术情况的，展览技术情况2 均不得分。</w:t>
            </w:r>
          </w:p>
        </w:tc>
      </w:tr>
      <w:tr>
        <w:tc>
          <w:tcPr>
            <w:tcW w:type="dxa" w:w="922"/>
            <w:gridSpan w:val="2"/>
            <w:vMerge/>
          </w:tcPr>
          <w:p/>
        </w:tc>
        <w:tc>
          <w:tcPr>
            <w:tcW w:type="dxa" w:w="2307"/>
          </w:tcPr>
          <w:p>
            <w:pPr>
              <w:pStyle w:val="null3"/>
              <w:jc w:val="left"/>
            </w:pPr>
            <w:r>
              <w:rPr/>
              <w:t>展览技术情况 2 (8.0分)</w:t>
            </w:r>
          </w:p>
        </w:tc>
        <w:tc>
          <w:tcPr>
            <w:tcW w:type="dxa" w:w="5076"/>
          </w:tcPr>
          <w:p>
            <w:pPr>
              <w:pStyle w:val="null3"/>
              <w:jc w:val="left"/>
            </w:pPr>
            <w:r>
              <w:rPr/>
              <w:t>根据供应商针对本项目提供的展览技术情况（包括但不限于陈列布置的便利性和展区中的设备布置等内容）进行评审： 1、陈列布置的便利性满足或优于采购需求的，得4分；部分满足采购需求的，得2分；其他或无响应的，得0分； 2、展区中的设备布置满足或优于采购需求的，得4分；部分满足采购需求的，得2分；其他或无响应的，得0分； 本小项最高得8分。</w:t>
            </w:r>
          </w:p>
        </w:tc>
      </w:tr>
      <w:tr>
        <w:tc>
          <w:tcPr>
            <w:tcW w:type="dxa" w:w="922"/>
            <w:gridSpan w:val="2"/>
            <w:vMerge/>
          </w:tcPr>
          <w:p/>
        </w:tc>
        <w:tc>
          <w:tcPr>
            <w:tcW w:type="dxa" w:w="2307"/>
          </w:tcPr>
          <w:p>
            <w:pPr>
              <w:pStyle w:val="null3"/>
              <w:jc w:val="left"/>
            </w:pPr>
            <w:r>
              <w:rPr/>
              <w:t>布展技术重点难点分析1 (1.0分)</w:t>
            </w:r>
          </w:p>
        </w:tc>
        <w:tc>
          <w:tcPr>
            <w:tcW w:type="dxa" w:w="5076"/>
          </w:tcPr>
          <w:p>
            <w:pPr>
              <w:pStyle w:val="null3"/>
              <w:jc w:val="left"/>
            </w:pPr>
            <w:r>
              <w:rPr/>
              <w:t>根据采购需求“6.投标文件要求-布展技术重点难点分析”供应商对本项目的布展技术重点难点分析（包括但不限于分析项目实施的特点和对实施重点难点的技术措施等）进行评审：能提供的，得1分；如未能提供布展技术重点难点分析的，布展技术重点难点分析2 均不得分。</w:t>
            </w:r>
          </w:p>
        </w:tc>
      </w:tr>
      <w:tr>
        <w:tc>
          <w:tcPr>
            <w:tcW w:type="dxa" w:w="922"/>
            <w:gridSpan w:val="2"/>
            <w:vMerge/>
          </w:tcPr>
          <w:p/>
        </w:tc>
        <w:tc>
          <w:tcPr>
            <w:tcW w:type="dxa" w:w="2307"/>
          </w:tcPr>
          <w:p>
            <w:pPr>
              <w:pStyle w:val="null3"/>
              <w:jc w:val="left"/>
            </w:pPr>
            <w:r>
              <w:rPr/>
              <w:t>布展技术重点难点分析2 (8.0分)</w:t>
            </w:r>
          </w:p>
        </w:tc>
        <w:tc>
          <w:tcPr>
            <w:tcW w:type="dxa" w:w="5076"/>
          </w:tcPr>
          <w:p>
            <w:pPr>
              <w:pStyle w:val="null3"/>
              <w:jc w:val="left"/>
            </w:pPr>
            <w:r>
              <w:rPr/>
              <w:t>根据供应商针对本项目提供的布展技术重点难点分析（包括但不限于分析项目实施的特点和对实施重点难点的技术措施等内容）进行评审： 1、分析项目实施的特点和现实因素满足或优于采购需求的，得4分；部分满足采购需求的，得2分；其他或无响应的，得0分； 2、对实施重点难点的技术措施满足或优于采购需求的，得4分；部分满足采购需求的，得2分；其他或无响应的，得0分； 本小项最高得8分。</w:t>
            </w:r>
          </w:p>
        </w:tc>
      </w:tr>
      <w:tr>
        <w:tc>
          <w:tcPr>
            <w:tcW w:type="dxa" w:w="922"/>
            <w:gridSpan w:val="2"/>
            <w:vMerge/>
          </w:tcPr>
          <w:p/>
        </w:tc>
        <w:tc>
          <w:tcPr>
            <w:tcW w:type="dxa" w:w="2307"/>
          </w:tcPr>
          <w:p>
            <w:pPr>
              <w:pStyle w:val="null3"/>
              <w:jc w:val="left"/>
            </w:pPr>
            <w:r>
              <w:rPr/>
              <w:t>项目组织实施方案1 (1.0分)</w:t>
            </w:r>
          </w:p>
        </w:tc>
        <w:tc>
          <w:tcPr>
            <w:tcW w:type="dxa" w:w="5076"/>
          </w:tcPr>
          <w:p>
            <w:pPr>
              <w:pStyle w:val="null3"/>
              <w:jc w:val="left"/>
            </w:pPr>
            <w:r>
              <w:rPr/>
              <w:t>根据采购需求“6.投标文件要求-施工组织实施方案”供应商对本项目的项目组织实施方案（包括但不限于项目技术方案和项目管理及安全方案等）进行评审：能提供的，得1分；如未能提供施工组织实施方案的，施工组织实施方案2 均不得分。</w:t>
            </w:r>
          </w:p>
        </w:tc>
      </w:tr>
      <w:tr>
        <w:tc>
          <w:tcPr>
            <w:tcW w:type="dxa" w:w="922"/>
            <w:gridSpan w:val="2"/>
            <w:vMerge/>
          </w:tcPr>
          <w:p/>
        </w:tc>
        <w:tc>
          <w:tcPr>
            <w:tcW w:type="dxa" w:w="2307"/>
          </w:tcPr>
          <w:p>
            <w:pPr>
              <w:pStyle w:val="null3"/>
              <w:jc w:val="left"/>
            </w:pPr>
            <w:r>
              <w:rPr/>
              <w:t>项目组织实施方案2 (4.0分)</w:t>
            </w:r>
          </w:p>
        </w:tc>
        <w:tc>
          <w:tcPr>
            <w:tcW w:type="dxa" w:w="5076"/>
          </w:tcPr>
          <w:p>
            <w:pPr>
              <w:pStyle w:val="null3"/>
              <w:jc w:val="left"/>
            </w:pPr>
            <w:r>
              <w:rPr/>
              <w:t>根据供应商针对本项目提供的项目组织实施方案（包括但不限于项目技术方案和项目管理及安全方案等内容）进行评审： 1、项目技术方案满足或优于采购需求的，得2分；部分满足采购需求的，得1分；其他或无响应的，得0分； 2.、项目管理及安全方案满足或优于采购需求的，得2分；部分满足采购需求的，得1分；其他或无响应的，得0分； 本小项最高得4分。</w:t>
            </w:r>
          </w:p>
        </w:tc>
      </w:tr>
      <w:tr>
        <w:tc>
          <w:tcPr>
            <w:tcW w:type="dxa" w:w="922"/>
            <w:gridSpan w:val="2"/>
            <w:vMerge/>
          </w:tcPr>
          <w:p/>
        </w:tc>
        <w:tc>
          <w:tcPr>
            <w:tcW w:type="dxa" w:w="2307"/>
          </w:tcPr>
          <w:p>
            <w:pPr>
              <w:pStyle w:val="null3"/>
              <w:jc w:val="left"/>
            </w:pPr>
            <w:r>
              <w:rPr/>
              <w:t>投标演示 (9.0分)</w:t>
            </w:r>
          </w:p>
        </w:tc>
        <w:tc>
          <w:tcPr>
            <w:tcW w:type="dxa" w:w="5076"/>
          </w:tcPr>
          <w:p>
            <w:pPr>
              <w:pStyle w:val="null3"/>
              <w:jc w:val="left"/>
            </w:pPr>
            <w:r>
              <w:rPr/>
              <w:t>根据采购需求“10.演示-演示内容”供应商针对本项目提供的投标演示DEMO视频（（1）多点触控屏内容，DEMO视频不少于90秒；（2）场景主题投影内容，DEMO视频不少于90秒。演示内容包括但不限于：本采购包重点多媒体展项的设计理念与构思、空间设计规划、多媒体设计内容的陈述与可视化演示，可配套讲解音频）。 1、多点触控屏内容满足或优于采购需求的，得5分；部分满足采购需求的，得2分；其他或无响应的，得0分； 2、场景主题投影内容的演示内容满足或优于采购需求的，得4分；部分满足采购需求的，得2分；其他或无响应的，得0分； 本项最高得9分。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(5.0分)</w:t>
            </w:r>
          </w:p>
        </w:tc>
        <w:tc>
          <w:tcPr>
            <w:tcW w:type="dxa" w:w="5076"/>
          </w:tcPr>
          <w:p>
            <w:pPr>
              <w:pStyle w:val="null3"/>
              <w:jc w:val="left"/>
            </w:pPr>
            <w:r>
              <w:rPr/>
              <w:t>供应商自2023年1月1日以来（以完工或验收时间为准）独立完成的同类项目业绩，每提供一项有效业绩得1分，最高得5分，同一项目不得重复计算。 同类项目是指历史文化展示、展览陈列布展、文化场馆布展、展陈空间设计制作、多媒体展陈展示、城市记忆挖掘展示、文化街区活化展示等与本项目服务内容相近的项目。【供应商须提供有效的证明文件：合同复印件、竣工验收报告或业主盖章的完工证明文件复印件，业绩时间以竣工验收报告或完工证明文件时间为准，并加盖供应商公章，否则不得分。】</w:t>
            </w:r>
          </w:p>
        </w:tc>
      </w:tr>
      <w:tr>
        <w:tc>
          <w:tcPr>
            <w:tcW w:type="dxa" w:w="922"/>
            <w:gridSpan w:val="2"/>
            <w:vMerge/>
          </w:tcPr>
          <w:p/>
        </w:tc>
        <w:tc>
          <w:tcPr>
            <w:tcW w:type="dxa" w:w="2307"/>
          </w:tcPr>
          <w:p>
            <w:pPr>
              <w:pStyle w:val="null3"/>
              <w:jc w:val="left"/>
            </w:pPr>
            <w:r>
              <w:rPr/>
              <w:t>拟委派技术负责人及其履历 (5.0分)</w:t>
            </w:r>
          </w:p>
        </w:tc>
        <w:tc>
          <w:tcPr>
            <w:tcW w:type="dxa" w:w="5076"/>
          </w:tcPr>
          <w:p>
            <w:pPr>
              <w:pStyle w:val="null3"/>
              <w:jc w:val="left"/>
            </w:pPr>
            <w:r>
              <w:rPr/>
              <w:t>1）供应商拟投入本项目的技术负责人具有建筑类专业中级或以上职称的得3分；具有初级职称的得1.5分，无或不符合不得分； 2）拟派技术负责人自2023年1月1日（以合同签订时间为准）至今参与的陈列布展项目，每有一项加2分，最高得2分，无或不符合不得分； 【1.须提供相关证书扫描件加盖供应商公章作为评审依据。需提供近6个月内任意一个月的社保缴纳证明。 2.技术负责人业绩须提供合同关键页(包括采购内容、签约日期、双方盖章、合同上需体现技术负责人名称)等资料，并加盖供应商公章作为评审依据。业绩时间以合同签订时间为准。】</w:t>
            </w:r>
          </w:p>
        </w:tc>
      </w:tr>
      <w:tr>
        <w:tc>
          <w:tcPr>
            <w:tcW w:type="dxa" w:w="922"/>
            <w:gridSpan w:val="2"/>
            <w:vMerge/>
          </w:tcPr>
          <w:p/>
        </w:tc>
        <w:tc>
          <w:tcPr>
            <w:tcW w:type="dxa" w:w="2307"/>
          </w:tcPr>
          <w:p>
            <w:pPr>
              <w:pStyle w:val="null3"/>
              <w:jc w:val="left"/>
            </w:pPr>
            <w:r>
              <w:rPr/>
              <w:t>拟委派设计总负责人及其履历 (5.0分)</w:t>
            </w:r>
          </w:p>
        </w:tc>
        <w:tc>
          <w:tcPr>
            <w:tcW w:type="dxa" w:w="5076"/>
          </w:tcPr>
          <w:p>
            <w:pPr>
              <w:pStyle w:val="null3"/>
              <w:jc w:val="left"/>
            </w:pPr>
            <w:r>
              <w:rPr/>
              <w:t>1）供应商拟投入本项目的设计总负责人具有设计类专业中级或以上职称的得3分；具有初级职称的得1.5分，无或不符合不得分； 2）拟派设计负责人自2023年1月1日（以合同签订时间为准）至今参与的陈列布展项目，每有一项加2分，最高得2分，无或不符合不得分； 【1.须提供相关证书扫描件加盖供应商公章作为评审依据。需提供近6个月内任意一个月的社保缴纳证明。 2.设计负责人业绩须提供合同关键页(包括采购内容、签约日期、双方盖章、合同上需体现设计负责人名称)等资料并加盖供应商公章作为评审依据。业绩时间以合同签订时间为准。】</w:t>
            </w:r>
          </w:p>
        </w:tc>
      </w:tr>
      <w:tr>
        <w:tc>
          <w:tcPr>
            <w:tcW w:type="dxa" w:w="922"/>
            <w:gridSpan w:val="2"/>
            <w:vMerge/>
          </w:tcPr>
          <w:p/>
        </w:tc>
        <w:tc>
          <w:tcPr>
            <w:tcW w:type="dxa" w:w="2307"/>
          </w:tcPr>
          <w:p>
            <w:pPr>
              <w:pStyle w:val="null3"/>
              <w:jc w:val="left"/>
            </w:pPr>
            <w:r>
              <w:rPr/>
              <w:t>服务团队其他成员 (10.0分)</w:t>
            </w:r>
          </w:p>
        </w:tc>
        <w:tc>
          <w:tcPr>
            <w:tcW w:type="dxa" w:w="5076"/>
          </w:tcPr>
          <w:p>
            <w:pPr>
              <w:pStyle w:val="null3"/>
              <w:jc w:val="left"/>
            </w:pPr>
            <w:r>
              <w:rPr/>
              <w:t>供应商拟派项目团队其他人员（除技术负责人、设计总负责人外）满足以下条件： 1）实施负责人：具备建筑工程专业中级或以上职称的，得2分；具备建筑工程专业初级职称，得1分； 2）布展实施负责人：具备建筑艺术与装饰专业中级或以上职称的，得2分；具备建筑艺术与装饰专业初级职称，得1分； 3）布展艺术设计负责人：具备环境艺术设计专业中级或以上职称的，得2分；具备环境艺术设计专业初级职称，得1分； 4）策展设计负责人：具备建筑装饰设计专业中级或以上职称的，得2分；具备建筑装饰设计专业初级职称，得1分； 5）多媒体内容设计负责人：具备软件设计专业中级或以上职称的，得2分；具备软件设计专业初级职称，得1分； 本项最高得10分。 【1.同一人具有多项职称的按一项职称计算得分，不重复计分。 2.须提供人员的职称证或资格证及在本单位任职的外部证明材料（如提供加盖政府有关部门印章的在本项目投标截止日之前6个月内任意1个月的：《投保单》或《社会保险参保人员证明》主管部门出具可以证明工作单位的相关材料复印件加盖公章。 3.未按上述要求提供证明材料的不得分。】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供应商为第一成交候选人，排名第二的供应商为第二成交候选人，排名第三的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jc w:val="center"/>
      </w:pPr>
      <w:r>
        <w:rPr>
          <w:b/>
          <w:shd w:fill="FFFFFF" w:val="clear"/>
        </w:rPr>
        <w:t xml:space="preserve"> </w:t>
      </w:r>
    </w:p>
    <w:p>
      <w:pPr>
        <w:pStyle w:val="null3"/>
      </w:pPr>
      <w:r>
        <w:rPr>
          <w:sz w:val="48"/>
          <w:b/>
          <w:shd w:fill="FFFFFF" w:val="clear"/>
        </w:rPr>
        <w:t>广东省政府采购</w:t>
      </w:r>
    </w:p>
    <w:p>
      <w:pPr>
        <w:pStyle w:val="null3"/>
        <w:jc w:val="both"/>
      </w:pPr>
      <w:r>
        <w:rPr/>
        <w:t xml:space="preserve"> </w:t>
      </w:r>
    </w:p>
    <w:p>
      <w:pPr>
        <w:pStyle w:val="null3"/>
        <w:jc w:val="center"/>
      </w:pPr>
      <w:r>
        <w:rPr>
          <w:b/>
        </w:rPr>
        <w:t xml:space="preserve">    </w:t>
      </w:r>
      <w:r>
        <w:rPr>
          <w:sz w:val="48"/>
          <w:b/>
          <w:shd w:fill="FFFFFF" w:val="clear"/>
        </w:rPr>
        <w:t>合　同　书（服务）</w:t>
      </w:r>
    </w:p>
    <w:p>
      <w:pPr>
        <w:pStyle w:val="null3"/>
        <w:jc w:val="center"/>
      </w:pPr>
      <w:r>
        <w:br/>
      </w:r>
      <w:r>
        <w:br/>
      </w:r>
      <w:r>
        <w:br/>
      </w:r>
      <w:r>
        <w:br/>
      </w:r>
      <w:r>
        <w:br/>
      </w:r>
      <w:r>
        <w:br/>
      </w:r>
      <w:r>
        <w:rPr>
          <w:sz w:val="24"/>
          <w:b/>
        </w:rPr>
        <w:t>注：本合同仅为合同的参考文本，合同签订双方可根据项目的具体要求进行修订。</w:t>
      </w:r>
      <w:r>
        <w:br/>
      </w:r>
      <w:r>
        <w:br/>
      </w:r>
      <w:r>
        <w:rPr/>
        <w:t xml:space="preserve">   </w:t>
      </w:r>
    </w:p>
    <w:p>
      <w:pPr>
        <w:pStyle w:val="null3"/>
        <w:jc w:val="center"/>
      </w:pPr>
      <w:r>
        <w:rPr>
          <w:sz w:val="28"/>
          <w:shd w:fill="FFFFFF" w:val="clear"/>
        </w:rPr>
        <w:t>采购计划编号：</w:t>
      </w:r>
      <w:r>
        <w:rPr/>
        <w:t xml:space="preserve">                          </w:t>
      </w:r>
    </w:p>
    <w:p>
      <w:pPr>
        <w:pStyle w:val="null3"/>
        <w:jc w:val="both"/>
      </w:pPr>
      <w:r>
        <w:rPr/>
        <w:t xml:space="preserve"> </w:t>
      </w:r>
    </w:p>
    <w:p>
      <w:pPr>
        <w:pStyle w:val="null3"/>
        <w:jc w:val="center"/>
      </w:pPr>
      <w:r>
        <w:rPr>
          <w:sz w:val="28"/>
          <w:shd w:fill="FFFFFF" w:val="clear"/>
        </w:rPr>
        <w:t>项目编号：</w:t>
      </w:r>
      <w:r>
        <w:rPr/>
        <w:t xml:space="preserve">                              </w:t>
      </w:r>
    </w:p>
    <w:p>
      <w:pPr>
        <w:pStyle w:val="null3"/>
        <w:jc w:val="both"/>
      </w:pPr>
      <w:r>
        <w:rPr/>
        <w:t xml:space="preserve"> </w:t>
      </w:r>
    </w:p>
    <w:p>
      <w:pPr>
        <w:pStyle w:val="null3"/>
        <w:jc w:val="center"/>
      </w:pPr>
      <w:r>
        <w:rPr>
          <w:sz w:val="28"/>
          <w:shd w:fill="FFFFFF" w:val="clear"/>
        </w:rPr>
        <w:t>项目名称：</w:t>
      </w: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b/>
        </w:rPr>
        <w:t>甲方：</w:t>
      </w:r>
      <w:r>
        <w:rPr>
          <w:sz w:val="24"/>
          <w:b/>
        </w:rPr>
        <w:t>广州北京路文化核心区管理委员会</w:t>
      </w:r>
    </w:p>
    <w:p>
      <w:pPr>
        <w:pStyle w:val="null3"/>
      </w:pPr>
      <w:r>
        <w:rPr>
          <w:sz w:val="24"/>
        </w:rPr>
        <w:t>电话：</w:t>
      </w:r>
      <w:r>
        <w:rPr>
          <w:u w:val="single"/>
        </w:rPr>
        <w:t xml:space="preserve">   </w:t>
      </w:r>
      <w:r>
        <w:rPr>
          <w:sz w:val="24"/>
        </w:rPr>
        <w:t>传真</w:t>
      </w:r>
      <w:r>
        <w:rPr>
          <w:sz w:val="24"/>
        </w:rPr>
        <w:t>：</w:t>
      </w:r>
      <w:r>
        <w:rPr>
          <w:u w:val="single"/>
        </w:rPr>
        <w:t xml:space="preserve">   </w:t>
      </w:r>
      <w:r>
        <w:rPr>
          <w:sz w:val="24"/>
        </w:rPr>
        <w:t>地址：</w:t>
      </w:r>
      <w:r>
        <w:rPr>
          <w:u w:val="single"/>
        </w:rPr>
        <w:t xml:space="preserve">     </w:t>
      </w:r>
    </w:p>
    <w:p>
      <w:pPr>
        <w:pStyle w:val="null3"/>
      </w:pPr>
      <w:r>
        <w:rPr>
          <w:sz w:val="24"/>
          <w:b/>
        </w:rPr>
        <w:t>乙方：</w:t>
      </w:r>
      <w:r>
        <w:rPr>
          <w:u w:val="single"/>
        </w:rPr>
        <w:t xml:space="preserve">   </w:t>
      </w:r>
    </w:p>
    <w:p>
      <w:pPr>
        <w:pStyle w:val="null3"/>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pPr>
      <w:r>
        <w:rPr/>
        <w:t xml:space="preserve"> </w:t>
      </w:r>
    </w:p>
    <w:p>
      <w:pPr>
        <w:pStyle w:val="null3"/>
      </w:pPr>
      <w:r>
        <w:rPr>
          <w:sz w:val="24"/>
        </w:rPr>
        <w:t xml:space="preserve">  </w:t>
      </w:r>
      <w:r>
        <w:rPr>
          <w:sz w:val="24"/>
        </w:rPr>
        <w:t>根据</w:t>
      </w:r>
      <w:r>
        <w:rPr>
          <w:sz w:val="24"/>
        </w:rPr>
        <w:t>文德南历史文化街区活化利用项目</w:t>
      </w:r>
      <w:r>
        <w:rPr>
          <w:sz w:val="24"/>
        </w:rPr>
        <w:t>-</w:t>
      </w:r>
      <w:r>
        <w:rPr>
          <w:sz w:val="24"/>
        </w:rPr>
        <w:t>城市记忆挖掘与展示服务</w:t>
      </w:r>
      <w:r>
        <w:rPr/>
        <w:t xml:space="preserve"> </w:t>
      </w:r>
      <w:r>
        <w:rPr>
          <w:sz w:val="24"/>
        </w:rPr>
        <w:t>项目的采购结果，按照《中华人民共和国政府采购法》，《中华人民共和国民法典》的规定，经双方协商，本着平等互利和诚实信用的原则，一致同意遵守本合同如下。</w:t>
      </w:r>
    </w:p>
    <w:p>
      <w:pPr>
        <w:pStyle w:val="null3"/>
      </w:pPr>
      <w:r>
        <w:rPr>
          <w:sz w:val="24"/>
          <w:b/>
        </w:rPr>
        <w:t>一、合同金额</w:t>
      </w:r>
    </w:p>
    <w:p>
      <w:pPr>
        <w:pStyle w:val="null3"/>
      </w:pPr>
      <w:r>
        <w:rPr>
          <w:sz w:val="24"/>
        </w:rPr>
        <w:t>　　合同金额为（大写）：</w:t>
      </w:r>
      <w:r>
        <w:rPr>
          <w:sz w:val="24"/>
        </w:rPr>
        <w:t>_____________</w:t>
      </w:r>
      <w:r>
        <w:rPr>
          <w:sz w:val="24"/>
        </w:rPr>
        <w:t>元（￥</w:t>
      </w:r>
      <w:r>
        <w:rPr>
          <w:sz w:val="24"/>
        </w:rPr>
        <w:t>_________</w:t>
      </w:r>
      <w:r>
        <w:rPr>
          <w:sz w:val="24"/>
        </w:rPr>
        <w:t>元）人民币（含税）。</w:t>
      </w:r>
    </w:p>
    <w:p>
      <w:pPr>
        <w:pStyle w:val="null3"/>
      </w:pPr>
      <w:r>
        <w:rPr>
          <w:sz w:val="24"/>
          <w:b/>
        </w:rPr>
        <w:t>二、服务范围</w:t>
      </w:r>
    </w:p>
    <w:p>
      <w:pPr>
        <w:pStyle w:val="null3"/>
      </w:pPr>
      <w:r>
        <w:rPr>
          <w:sz w:val="24"/>
        </w:rPr>
        <w:t>（一）项目总体要求</w:t>
      </w:r>
    </w:p>
    <w:p>
      <w:pPr>
        <w:pStyle w:val="null3"/>
        <w:ind w:firstLine="480"/>
        <w:jc w:val="both"/>
      </w:pPr>
      <w:r>
        <w:rPr>
          <w:sz w:val="24"/>
        </w:rPr>
        <w:t>1</w:t>
      </w:r>
      <w:r>
        <w:rPr>
          <w:sz w:val="24"/>
        </w:rPr>
        <w:t>.</w:t>
      </w:r>
      <w:r>
        <w:rPr>
          <w:sz w:val="24"/>
        </w:rPr>
        <w:t xml:space="preserve"> </w:t>
      </w:r>
      <w:r>
        <w:rPr>
          <w:sz w:val="24"/>
        </w:rPr>
        <w:t>基于采购人提供的展示需求，完成项目的记忆挖掘、设计与实施工作，挖掘成果需真实、全面、有深度，能有效实施落地，展示设计需贴合街区实际。</w:t>
      </w:r>
    </w:p>
    <w:p>
      <w:pPr>
        <w:pStyle w:val="null3"/>
        <w:ind w:firstLine="480"/>
        <w:jc w:val="both"/>
      </w:pPr>
      <w:r>
        <w:rPr>
          <w:sz w:val="24"/>
        </w:rPr>
        <w:t>2.</w:t>
      </w:r>
      <w:r>
        <w:rPr>
          <w:sz w:val="24"/>
        </w:rPr>
        <w:t>本展示定位于历史文化街区的常态化展示空间，展览形式设计需符合展览定位的要求，广告招牌、室内展陈效果需与北京路、文德南历史文化街区的历史风貌、建筑风格相协调，涉及建筑外立面需符合历史文化遗产调查评估要求。</w:t>
      </w:r>
    </w:p>
    <w:p>
      <w:pPr>
        <w:pStyle w:val="null3"/>
        <w:ind w:firstLine="480"/>
        <w:jc w:val="both"/>
      </w:pPr>
      <w:r>
        <w:rPr>
          <w:sz w:val="24"/>
        </w:rPr>
        <w:t>3.</w:t>
      </w:r>
      <w:r>
        <w:rPr>
          <w:sz w:val="24"/>
        </w:rPr>
        <w:t>供应商</w:t>
      </w:r>
      <w:r>
        <w:rPr>
          <w:sz w:val="24"/>
        </w:rPr>
        <w:t>需负责项目设计与实施过程中产生的技术资料、挖掘成果资料和图纸的归档管理、报批，以及文件档案的移交，所有资料需形成规范的纸质和电子版本。</w:t>
      </w:r>
    </w:p>
    <w:p>
      <w:pPr>
        <w:pStyle w:val="null3"/>
        <w:ind w:firstLine="480"/>
        <w:jc w:val="both"/>
      </w:pPr>
      <w:r>
        <w:rPr>
          <w:sz w:val="24"/>
        </w:rPr>
        <w:t>4.</w:t>
      </w:r>
      <w:r>
        <w:rPr>
          <w:sz w:val="24"/>
        </w:rPr>
        <w:t>设计与实施应满足和符合国家有关历史文化保护、展览展示设计、建筑装饰等标准和规范的要求，同时遵循广州市历史文化街区修缮与活化的相关规定。采用的标准以国家有关部门最新颁布的相应标准及规范为准。若无国家标准，而采用企业、行业标准的，应提供企业、行业标准的文本文件。</w:t>
      </w:r>
    </w:p>
    <w:p>
      <w:pPr>
        <w:pStyle w:val="null3"/>
        <w:ind w:firstLine="480"/>
        <w:jc w:val="both"/>
      </w:pPr>
      <w:r>
        <w:rPr>
          <w:sz w:val="24"/>
        </w:rPr>
        <w:t>（二）设计工期要求</w:t>
      </w:r>
    </w:p>
    <w:p>
      <w:pPr>
        <w:pStyle w:val="null3"/>
        <w:ind w:firstLine="480"/>
        <w:jc w:val="both"/>
      </w:pPr>
      <w:r>
        <w:rPr/>
        <w:t>成交供应商</w:t>
      </w:r>
      <w:r>
        <w:rPr/>
        <w:t>需在采购人下达项目实施任务书之日起</w:t>
      </w:r>
      <w:r>
        <w:rPr/>
        <w:t xml:space="preserve">10 </w:t>
      </w:r>
      <w:r>
        <w:rPr/>
        <w:t>个工作日内提交布展方案给采购人审核，采购人有权及时对</w:t>
      </w:r>
      <w:r>
        <w:rPr/>
        <w:t>成交供应商</w:t>
      </w:r>
      <w:r>
        <w:rPr/>
        <w:t>所提交的方案提出修改意见和建议，</w:t>
      </w:r>
      <w:r>
        <w:rPr/>
        <w:t>成交供应商</w:t>
      </w:r>
      <w:r>
        <w:rPr/>
        <w:t>须据此进行修改、调整并在</w:t>
      </w:r>
      <w:r>
        <w:rPr/>
        <w:t xml:space="preserve">10 </w:t>
      </w:r>
      <w:r>
        <w:rPr/>
        <w:t>个工作日内再次提交方案给采购人审核，直至采购人签字认可最终方案后方可组织项目实施工作。</w:t>
      </w:r>
    </w:p>
    <w:p>
      <w:pPr>
        <w:pStyle w:val="null3"/>
        <w:ind w:firstLine="480"/>
        <w:jc w:val="both"/>
      </w:pPr>
      <w:r>
        <w:rPr>
          <w:sz w:val="24"/>
        </w:rPr>
        <w:t>甲方聘请乙方提供以下服务：</w:t>
      </w:r>
    </w:p>
    <w:p>
      <w:pPr>
        <w:pStyle w:val="null3"/>
        <w:ind w:firstLine="480"/>
        <w:jc w:val="both"/>
      </w:pPr>
      <w:r>
        <w:rPr>
          <w:sz w:val="24"/>
        </w:rPr>
        <w:t>（三）展览布展具体要求</w:t>
      </w:r>
    </w:p>
    <w:p>
      <w:pPr>
        <w:pStyle w:val="null3"/>
        <w:ind w:firstLine="480"/>
        <w:jc w:val="both"/>
      </w:pPr>
      <w:r>
        <w:rPr>
          <w:sz w:val="24"/>
        </w:rPr>
        <w:t>1.</w:t>
      </w:r>
      <w:r>
        <w:rPr>
          <w:sz w:val="24"/>
        </w:rPr>
        <w:t>按采购人要求的时间段内完成城市记忆挖掘、成果整理和展示空间制作、布展任务。</w:t>
      </w:r>
    </w:p>
    <w:p>
      <w:pPr>
        <w:pStyle w:val="null3"/>
        <w:ind w:firstLine="480"/>
        <w:jc w:val="both"/>
      </w:pPr>
      <w:r>
        <w:rPr>
          <w:sz w:val="24"/>
        </w:rPr>
        <w:t>2.</w:t>
      </w:r>
      <w:r>
        <w:rPr>
          <w:sz w:val="24"/>
        </w:rPr>
        <w:t>成交供应商自行承担项目实施过程中相关人员的宿舍、饮食、差旅及其他生活所需设施及用品。</w:t>
      </w:r>
    </w:p>
    <w:p>
      <w:pPr>
        <w:pStyle w:val="null3"/>
        <w:ind w:firstLine="480"/>
        <w:jc w:val="both"/>
      </w:pPr>
      <w:r>
        <w:rPr>
          <w:sz w:val="24"/>
        </w:rPr>
        <w:t xml:space="preserve">3. </w:t>
      </w:r>
      <w:r>
        <w:rPr>
          <w:sz w:val="24"/>
        </w:rPr>
        <w:t>成交供应商自行承担项目实施过程中相关人员的安全责任，全程安全文明施工，在街区内施工时设置必要的安全防护措施，避免影响街区居民正常生活。</w:t>
      </w:r>
    </w:p>
    <w:p>
      <w:pPr>
        <w:pStyle w:val="null3"/>
        <w:ind w:firstLine="480"/>
        <w:jc w:val="both"/>
      </w:pPr>
      <w:r>
        <w:rPr>
          <w:sz w:val="24"/>
        </w:rPr>
        <w:t>4.</w:t>
      </w:r>
      <w:r>
        <w:rPr>
          <w:sz w:val="24"/>
        </w:rPr>
        <w:t>成交供应商在施工过程中，需重点保护街区内的老建筑、历史环境要素、原有设施设备等。若有任何损坏，须立即通知有关部门和采购人，并由成交供应商承担相关损失责任和修复费用，修复需遵循 “原汁原味” 的保护原则。</w:t>
      </w:r>
    </w:p>
    <w:p>
      <w:pPr>
        <w:pStyle w:val="null3"/>
        <w:ind w:firstLine="480"/>
        <w:jc w:val="both"/>
      </w:pPr>
      <w:r>
        <w:rPr>
          <w:sz w:val="24"/>
        </w:rPr>
        <w:t>（四）技术质量要求</w:t>
      </w:r>
    </w:p>
    <w:p>
      <w:pPr>
        <w:pStyle w:val="null3"/>
        <w:ind w:firstLine="480"/>
        <w:jc w:val="both"/>
      </w:pPr>
      <w:r>
        <w:rPr>
          <w:sz w:val="24"/>
        </w:rPr>
        <w:t>1.</w:t>
      </w:r>
      <w:r>
        <w:rPr>
          <w:sz w:val="24"/>
        </w:rPr>
        <w:t>基本要求</w:t>
      </w:r>
    </w:p>
    <w:p>
      <w:pPr>
        <w:pStyle w:val="null3"/>
        <w:ind w:firstLine="480"/>
        <w:jc w:val="both"/>
      </w:pPr>
      <w:r>
        <w:rPr>
          <w:sz w:val="24"/>
        </w:rPr>
        <w:t>为保证项目质量，项目挖掘、设计与实施过程中要求坚决贯彻执行</w:t>
      </w:r>
      <w:r>
        <w:rPr>
          <w:sz w:val="24"/>
        </w:rPr>
        <w:t>“三不原则” 即：不合格的挖掘资料不得采用，不合格的展示物料不得使用，不合格的展示展项不得提交验收。为此，要求成交供应商严把质量关，在记忆挖掘成果初步整理后、展示物料购进之后、展项提交验收之前，要进行自检，并与采购人取得联系，采购人视情况前往现场检查。</w:t>
      </w:r>
    </w:p>
    <w:p>
      <w:pPr>
        <w:pStyle w:val="null3"/>
        <w:ind w:firstLine="480"/>
        <w:jc w:val="both"/>
      </w:pPr>
      <w:r>
        <w:rPr>
          <w:sz w:val="24"/>
        </w:rPr>
        <w:t>2.</w:t>
      </w:r>
      <w:r>
        <w:rPr>
          <w:sz w:val="24"/>
        </w:rPr>
        <w:t>展览设计的安全性原则和可管理性原则</w:t>
      </w:r>
    </w:p>
    <w:p>
      <w:pPr>
        <w:pStyle w:val="null3"/>
        <w:ind w:firstLine="480"/>
        <w:jc w:val="both"/>
      </w:pPr>
      <w:r>
        <w:rPr>
          <w:sz w:val="24"/>
        </w:rPr>
        <w:t>（</w:t>
      </w:r>
      <w:r>
        <w:rPr>
          <w:sz w:val="24"/>
        </w:rPr>
        <w:t>1</w:t>
      </w:r>
      <w:r>
        <w:rPr>
          <w:sz w:val="24"/>
        </w:rPr>
        <w:t>）展示空间及装置要便于管理、便于维护，适配历史文化街区的日常管理要求；</w:t>
      </w:r>
    </w:p>
    <w:p>
      <w:pPr>
        <w:pStyle w:val="null3"/>
        <w:ind w:firstLine="480"/>
        <w:jc w:val="both"/>
      </w:pPr>
      <w:r>
        <w:rPr>
          <w:sz w:val="24"/>
        </w:rPr>
        <w:t>（</w:t>
      </w:r>
      <w:r>
        <w:rPr>
          <w:sz w:val="24"/>
        </w:rPr>
        <w:t>2</w:t>
      </w:r>
      <w:r>
        <w:rPr>
          <w:sz w:val="24"/>
        </w:rPr>
        <w:t>）在观众参观、互动操作时不至于损坏展示件及街区原有建筑、设施；</w:t>
      </w:r>
    </w:p>
    <w:p>
      <w:pPr>
        <w:pStyle w:val="null3"/>
        <w:ind w:firstLine="480"/>
        <w:jc w:val="both"/>
      </w:pPr>
      <w:r>
        <w:rPr>
          <w:sz w:val="24"/>
        </w:rPr>
        <w:t>（</w:t>
      </w:r>
      <w:r>
        <w:rPr>
          <w:sz w:val="24"/>
        </w:rPr>
        <w:t>3</w:t>
      </w:r>
      <w:r>
        <w:rPr>
          <w:sz w:val="24"/>
        </w:rPr>
        <w:t>）展示装置的易损件应采用标准件，便于更换和维护；</w:t>
      </w:r>
    </w:p>
    <w:p>
      <w:pPr>
        <w:pStyle w:val="null3"/>
        <w:ind w:firstLine="480"/>
        <w:jc w:val="both"/>
      </w:pPr>
      <w:r>
        <w:rPr>
          <w:sz w:val="24"/>
        </w:rPr>
        <w:t>（</w:t>
      </w:r>
      <w:r>
        <w:rPr>
          <w:sz w:val="24"/>
        </w:rPr>
        <w:t>4</w:t>
      </w:r>
      <w:r>
        <w:rPr>
          <w:sz w:val="24"/>
        </w:rPr>
        <w:t>）设计的图纸、挖掘的资料须规范、完整，符合档案管理要求；</w:t>
      </w:r>
    </w:p>
    <w:p>
      <w:pPr>
        <w:pStyle w:val="null3"/>
        <w:ind w:firstLine="480"/>
        <w:jc w:val="both"/>
      </w:pPr>
      <w:r>
        <w:rPr>
          <w:sz w:val="24"/>
        </w:rPr>
        <w:t>（</w:t>
      </w:r>
      <w:r>
        <w:rPr>
          <w:sz w:val="24"/>
        </w:rPr>
        <w:t>5</w:t>
      </w:r>
      <w:r>
        <w:rPr>
          <w:sz w:val="24"/>
        </w:rPr>
        <w:t>）设计与制作上应该特别注意安全性，杜绝安全隐患，同时所有展示实施不得对街区历史风貌造成破坏。</w:t>
      </w:r>
    </w:p>
    <w:p>
      <w:pPr>
        <w:pStyle w:val="null3"/>
        <w:ind w:firstLine="480"/>
        <w:jc w:val="both"/>
      </w:pPr>
      <w:r>
        <w:rPr>
          <w:sz w:val="24"/>
        </w:rPr>
        <w:t>3.</w:t>
      </w:r>
      <w:r>
        <w:rPr>
          <w:sz w:val="24"/>
        </w:rPr>
        <w:t>具体要求详见项目采购需求内容。</w:t>
      </w:r>
    </w:p>
    <w:p>
      <w:pPr>
        <w:pStyle w:val="null3"/>
      </w:pPr>
      <w:r>
        <w:rPr>
          <w:sz w:val="24"/>
        </w:rPr>
        <w:t>（五）相关罚则</w:t>
      </w:r>
    </w:p>
    <w:p>
      <w:pPr>
        <w:pStyle w:val="null3"/>
        <w:ind w:firstLine="480"/>
        <w:jc w:val="both"/>
      </w:pPr>
      <w:r>
        <w:rPr>
          <w:sz w:val="24"/>
        </w:rPr>
        <w:t>1.</w:t>
      </w:r>
      <w:r>
        <w:rPr>
          <w:sz w:val="24"/>
        </w:rPr>
        <w:t>乙方不履行或不完全履行合同约定的义务及责任，或者不执行甲方单位的指令时，甲方有权向乙方发出书面警告。乙方须在书面警告限定的时间内改正，逾期未改正的，视为实质性违反项目要求及违约；</w:t>
      </w:r>
    </w:p>
    <w:p>
      <w:pPr>
        <w:pStyle w:val="null3"/>
        <w:ind w:firstLine="480"/>
        <w:jc w:val="both"/>
      </w:pPr>
      <w:r>
        <w:rPr>
          <w:sz w:val="24"/>
        </w:rPr>
        <w:t>2.</w:t>
      </w:r>
      <w:r>
        <w:rPr>
          <w:sz w:val="24"/>
        </w:rPr>
        <w:t>质保期期间，乙方应履行质量保养义务，并承担相应费用；如乙方不履行相关义务也不承担费用，乙方承担违约责任。</w:t>
      </w:r>
    </w:p>
    <w:p>
      <w:pPr>
        <w:pStyle w:val="null3"/>
        <w:ind w:firstLine="480"/>
        <w:jc w:val="both"/>
      </w:pPr>
      <w:r>
        <w:rPr>
          <w:sz w:val="24"/>
        </w:rPr>
        <w:t>3.</w:t>
      </w:r>
      <w:r>
        <w:rPr>
          <w:sz w:val="24"/>
        </w:rPr>
        <w:t>因不可抗力的因素造成项目停工，经甲方和乙方双方确认，可以顺延工期，但不调整合同价款。</w:t>
      </w:r>
    </w:p>
    <w:p>
      <w:pPr>
        <w:pStyle w:val="null3"/>
        <w:ind w:firstLine="480"/>
        <w:jc w:val="both"/>
      </w:pPr>
      <w:r>
        <w:rPr>
          <w:sz w:val="24"/>
        </w:rPr>
        <w:t>4.</w:t>
      </w:r>
      <w:r>
        <w:rPr>
          <w:sz w:val="24"/>
        </w:rPr>
        <w:t>因乙方原因造成项目停工或工期延误，不得顺延工期，每逾期</w:t>
      </w:r>
      <w:r>
        <w:rPr>
          <w:sz w:val="24"/>
        </w:rPr>
        <w:t>1</w:t>
      </w:r>
      <w:r>
        <w:rPr>
          <w:sz w:val="24"/>
        </w:rPr>
        <w:t>日乙方需承担合同总金额</w:t>
      </w:r>
      <w:r>
        <w:rPr>
          <w:sz w:val="24"/>
        </w:rPr>
        <w:t>1</w:t>
      </w:r>
      <w:r>
        <w:rPr>
          <w:sz w:val="24"/>
        </w:rPr>
        <w:t>‰的违约金，并赔偿甲方损失。</w:t>
      </w:r>
    </w:p>
    <w:p>
      <w:pPr>
        <w:pStyle w:val="null3"/>
        <w:ind w:firstLine="480"/>
        <w:jc w:val="both"/>
      </w:pPr>
      <w:r>
        <w:rPr>
          <w:sz w:val="24"/>
        </w:rPr>
        <w:t>5.</w:t>
      </w:r>
      <w:r>
        <w:rPr>
          <w:sz w:val="24"/>
        </w:rPr>
        <w:t>非乙方原因造成项目停工或工期延误，经甲方和乙方双方确认，可以顺延工期，但不调整合同价款。</w:t>
      </w:r>
    </w:p>
    <w:p>
      <w:pPr>
        <w:pStyle w:val="null3"/>
        <w:ind w:firstLine="480"/>
        <w:jc w:val="both"/>
      </w:pPr>
      <w:r>
        <w:rPr>
          <w:sz w:val="24"/>
        </w:rPr>
        <w:t>6.</w:t>
      </w:r>
      <w:r>
        <w:rPr>
          <w:sz w:val="24"/>
        </w:rPr>
        <w:t>上述处罚以向甲方单位对公转账汇款的形式进行。</w:t>
      </w:r>
    </w:p>
    <w:p>
      <w:pPr>
        <w:pStyle w:val="null3"/>
        <w:ind w:firstLine="480"/>
        <w:jc w:val="both"/>
      </w:pPr>
      <w:r>
        <w:rPr>
          <w:sz w:val="24"/>
        </w:rPr>
        <w:t>7.</w:t>
      </w:r>
      <w:r>
        <w:rPr>
          <w:sz w:val="24"/>
        </w:rPr>
        <w:t>乙方参与本项目投标即视为同意上述罚则内容。</w:t>
      </w:r>
    </w:p>
    <w:p>
      <w:pPr>
        <w:pStyle w:val="null3"/>
      </w:pPr>
      <w:r>
        <w:rPr>
          <w:sz w:val="24"/>
        </w:rPr>
        <w:t>（六）其他要求</w:t>
      </w:r>
    </w:p>
    <w:p>
      <w:pPr>
        <w:pStyle w:val="null3"/>
        <w:ind w:firstLine="480"/>
        <w:jc w:val="both"/>
      </w:pPr>
      <w:r>
        <w:rPr>
          <w:sz w:val="24"/>
        </w:rPr>
        <w:t>1.</w:t>
      </w:r>
      <w:r>
        <w:rPr>
          <w:sz w:val="24"/>
        </w:rPr>
        <w:t>实施的内容须提供一套深化设计方案供甲方审核确定后方能实施。</w:t>
      </w:r>
    </w:p>
    <w:p>
      <w:pPr>
        <w:pStyle w:val="null3"/>
        <w:ind w:firstLine="480"/>
        <w:jc w:val="both"/>
      </w:pPr>
      <w:r>
        <w:rPr>
          <w:sz w:val="24"/>
        </w:rPr>
        <w:t>2.</w:t>
      </w:r>
      <w:r>
        <w:rPr>
          <w:sz w:val="24"/>
        </w:rPr>
        <w:t>项目清单以最终确定方案形成的并经甲方审核确认的文件为准。所有展陈物料、场景展具、展项等须经甲方确认方可采购或实施。如验收质量达不到甲方要求，乙方需无条件更换，至通过甲方验收为止，所有费用包含在投标总价中，甲方不另行支付费用。投标时提供相关承诺。</w:t>
      </w:r>
    </w:p>
    <w:p>
      <w:pPr>
        <w:pStyle w:val="null3"/>
        <w:ind w:firstLine="480"/>
        <w:jc w:val="both"/>
      </w:pPr>
      <w:r>
        <w:rPr>
          <w:sz w:val="24"/>
        </w:rPr>
        <w:t>3.</w:t>
      </w:r>
      <w:r>
        <w:rPr>
          <w:sz w:val="24"/>
        </w:rPr>
        <w:t>本次陈列布展服务内容的策划与制作必须切合展陈主题，具有较高的政治性、思想性和观赏性，表现形式得体，艺术水准高，互动方式科学合理，满足甲方的需求等。在组织实施前，乙方须提供小样（小稿）并经过甲方审核确认后，方可实施，对甲方所提出的修改意见，须无条件执行。投标时提供相关承诺。</w:t>
      </w:r>
    </w:p>
    <w:p>
      <w:pPr>
        <w:pStyle w:val="null3"/>
        <w:ind w:firstLine="480"/>
        <w:jc w:val="both"/>
      </w:pPr>
      <w:r>
        <w:rPr>
          <w:sz w:val="24"/>
        </w:rPr>
        <w:t>4.</w:t>
      </w:r>
      <w:r>
        <w:rPr>
          <w:sz w:val="24"/>
        </w:rPr>
        <w:t>乙方必须承诺，甲方在中华人民共和国境内使用投标货物、资料、技术、服务或其任何一部分时，享有不受限制的无偿使用权，如有第三方向甲方提出侵犯其专利权、商标权或其他知识产权的主张，该责任应由乙方承担。</w:t>
      </w:r>
    </w:p>
    <w:p>
      <w:pPr>
        <w:pStyle w:val="null3"/>
      </w:pPr>
      <w:r>
        <w:rPr>
          <w:sz w:val="24"/>
          <w:b/>
        </w:rPr>
        <w:t>三</w:t>
      </w:r>
      <w:r>
        <w:rPr>
          <w:sz w:val="24"/>
          <w:b/>
        </w:rPr>
        <w:t>、甲方乙方的权利和义务</w:t>
      </w:r>
    </w:p>
    <w:p>
      <w:pPr>
        <w:pStyle w:val="null3"/>
        <w:jc w:val="both"/>
      </w:pPr>
      <w:r>
        <w:rPr>
          <w:sz w:val="24"/>
        </w:rPr>
        <w:t>（一）甲方的权利和义务</w:t>
      </w:r>
    </w:p>
    <w:p>
      <w:pPr>
        <w:pStyle w:val="null3"/>
        <w:ind w:firstLine="480"/>
        <w:jc w:val="both"/>
      </w:pPr>
      <w:r>
        <w:rPr>
          <w:sz w:val="24"/>
        </w:rPr>
        <w:t>1.</w:t>
      </w:r>
      <w:r>
        <w:rPr>
          <w:sz w:val="24"/>
        </w:rPr>
        <w:t>根据项目的总体目标，提出项目的具体需求与标准，向乙方提供必要的资料；</w:t>
      </w:r>
    </w:p>
    <w:p>
      <w:pPr>
        <w:pStyle w:val="null3"/>
        <w:ind w:firstLine="480"/>
        <w:jc w:val="both"/>
      </w:pPr>
      <w:r>
        <w:rPr>
          <w:sz w:val="24"/>
        </w:rPr>
        <w:t>2.</w:t>
      </w:r>
      <w:r>
        <w:rPr>
          <w:sz w:val="24"/>
        </w:rPr>
        <w:t>对乙方提供的服务进行监督和评价；</w:t>
      </w:r>
    </w:p>
    <w:p>
      <w:pPr>
        <w:pStyle w:val="null3"/>
        <w:ind w:firstLine="480"/>
        <w:jc w:val="both"/>
      </w:pPr>
      <w:r>
        <w:rPr>
          <w:sz w:val="24"/>
        </w:rPr>
        <w:t>3.</w:t>
      </w:r>
      <w:r>
        <w:rPr>
          <w:sz w:val="24"/>
        </w:rPr>
        <w:t>负责对项目的组织协调和管理。</w:t>
      </w:r>
    </w:p>
    <w:p>
      <w:pPr>
        <w:pStyle w:val="null3"/>
        <w:jc w:val="both"/>
      </w:pPr>
      <w:r>
        <w:rPr>
          <w:sz w:val="24"/>
        </w:rPr>
        <w:t>　　（二）乙方的权利和义务</w:t>
      </w:r>
    </w:p>
    <w:p>
      <w:pPr>
        <w:pStyle w:val="null3"/>
        <w:ind w:firstLine="480"/>
        <w:jc w:val="both"/>
      </w:pPr>
      <w:r>
        <w:rPr>
          <w:sz w:val="24"/>
        </w:rPr>
        <w:t>1.</w:t>
      </w:r>
      <w:r>
        <w:rPr>
          <w:sz w:val="24"/>
        </w:rPr>
        <w:t>根据项目的需求，配备具有相应资格和能力的人员，并保证人员的相对稳定性；</w:t>
      </w:r>
    </w:p>
    <w:p>
      <w:pPr>
        <w:pStyle w:val="null3"/>
        <w:ind w:firstLine="480"/>
        <w:jc w:val="both"/>
      </w:pPr>
      <w:r>
        <w:rPr>
          <w:sz w:val="24"/>
        </w:rPr>
        <w:t>2.</w:t>
      </w:r>
      <w:r>
        <w:rPr>
          <w:sz w:val="24"/>
        </w:rPr>
        <w:t>乙方提供服务时，应提前向甲方提交服务实施方案，经甲方确认后方可实施；</w:t>
      </w:r>
    </w:p>
    <w:p>
      <w:pPr>
        <w:pStyle w:val="null3"/>
        <w:ind w:firstLine="480"/>
        <w:jc w:val="both"/>
      </w:pPr>
      <w:r>
        <w:rPr>
          <w:sz w:val="24"/>
        </w:rPr>
        <w:t>3.</w:t>
      </w:r>
      <w:r>
        <w:rPr>
          <w:sz w:val="24"/>
        </w:rPr>
        <w:t>配合甲方对项目的组织协调和管理；</w:t>
      </w:r>
    </w:p>
    <w:p>
      <w:pPr>
        <w:pStyle w:val="null3"/>
        <w:ind w:firstLine="480"/>
        <w:jc w:val="both"/>
      </w:pPr>
      <w:r>
        <w:rPr>
          <w:sz w:val="24"/>
        </w:rPr>
        <w:t>4.</w:t>
      </w:r>
      <w:r>
        <w:rPr>
          <w:sz w:val="24"/>
        </w:rPr>
        <w:t>乙方要按时、按质、按量完成各项服务项目，并做好过程性资料的存档。项目全部完成后，乙方应综合项目开展的全部情况，向甲方提供成果报告及过程性资料等。</w:t>
      </w:r>
    </w:p>
    <w:p>
      <w:pPr>
        <w:pStyle w:val="null3"/>
        <w:ind w:firstLine="480"/>
        <w:jc w:val="both"/>
      </w:pPr>
      <w:r>
        <w:rPr>
          <w:sz w:val="24"/>
        </w:rPr>
        <w:t>5.</w:t>
      </w:r>
      <w:r>
        <w:rPr>
          <w:sz w:val="24"/>
        </w:rPr>
        <w:t>专款专用。</w:t>
      </w:r>
    </w:p>
    <w:p>
      <w:pPr>
        <w:pStyle w:val="null3"/>
      </w:pPr>
      <w:r>
        <w:rPr>
          <w:sz w:val="24"/>
          <w:b/>
        </w:rPr>
        <w:t>四</w:t>
      </w:r>
      <w:r>
        <w:rPr>
          <w:sz w:val="24"/>
          <w:b/>
        </w:rPr>
        <w:t>、服务期间（项目完成期限）</w:t>
      </w:r>
    </w:p>
    <w:p>
      <w:pPr>
        <w:pStyle w:val="null3"/>
        <w:ind w:firstLine="420"/>
      </w:pPr>
      <w:r>
        <w:rPr>
          <w:sz w:val="24"/>
        </w:rPr>
        <w:t>1.</w:t>
      </w:r>
      <w:r>
        <w:rPr>
          <w:sz w:val="24"/>
        </w:rPr>
        <w:t>项目交付时间：</w:t>
      </w:r>
      <w:r>
        <w:rPr/>
        <w:t>合同签订后</w:t>
      </w:r>
      <w:r>
        <w:rPr/>
        <w:t xml:space="preserve">60 </w:t>
      </w:r>
      <w:r>
        <w:rPr/>
        <w:t>个日历日内完成全部服务内容并交付验收</w:t>
      </w:r>
      <w:r>
        <w:rPr>
          <w:sz w:val="24"/>
        </w:rPr>
        <w:t>。</w:t>
      </w:r>
    </w:p>
    <w:p>
      <w:pPr>
        <w:pStyle w:val="null3"/>
      </w:pPr>
      <w:r>
        <w:rPr>
          <w:sz w:val="24"/>
          <w:b/>
        </w:rPr>
        <w:t>五</w:t>
      </w:r>
      <w:r>
        <w:rPr>
          <w:sz w:val="24"/>
          <w:b/>
        </w:rPr>
        <w:t>、付款方式</w:t>
      </w:r>
    </w:p>
    <w:p>
      <w:pPr>
        <w:pStyle w:val="null3"/>
        <w:ind w:firstLine="480"/>
      </w:pPr>
      <w:r>
        <w:rPr>
          <w:sz w:val="24"/>
        </w:rPr>
        <w:t>1.</w:t>
      </w:r>
      <w:r>
        <w:rPr>
          <w:sz w:val="24"/>
        </w:rPr>
        <w:t>1</w:t>
      </w:r>
      <w:r>
        <w:rPr>
          <w:sz w:val="24"/>
        </w:rPr>
        <w:t>期：合同签订，成交供应商完成布展方案编制并经采购人确认后，采购人收到</w:t>
      </w:r>
      <w:r>
        <w:rPr>
          <w:sz w:val="24"/>
        </w:rPr>
        <w:t>成交供应商</w:t>
      </w:r>
      <w:r>
        <w:rPr>
          <w:sz w:val="24"/>
        </w:rPr>
        <w:t>申请支付的佐证材料及开具的合法等额发票之日起</w:t>
      </w:r>
      <w:r>
        <w:rPr>
          <w:sz w:val="24"/>
        </w:rPr>
        <w:t>5</w:t>
      </w:r>
      <w:r>
        <w:rPr>
          <w:sz w:val="24"/>
        </w:rPr>
        <w:t>个工作日内，支付至合同价的</w:t>
      </w:r>
      <w:r>
        <w:rPr>
          <w:sz w:val="24"/>
        </w:rPr>
        <w:t>3</w:t>
      </w:r>
      <w:r>
        <w:rPr>
          <w:sz w:val="24"/>
        </w:rPr>
        <w:t>0%</w:t>
      </w:r>
      <w:r>
        <w:rPr>
          <w:sz w:val="24"/>
        </w:rPr>
        <w:t>。</w:t>
      </w:r>
    </w:p>
    <w:p>
      <w:pPr>
        <w:pStyle w:val="null3"/>
        <w:ind w:firstLine="480"/>
      </w:pPr>
      <w:r>
        <w:rPr>
          <w:sz w:val="24"/>
        </w:rPr>
        <w:t>2.2</w:t>
      </w:r>
      <w:r>
        <w:rPr>
          <w:sz w:val="24"/>
        </w:rPr>
        <w:t>期：项目的主要物料、施工人员进场，经采购人确认后，采购人收到</w:t>
      </w:r>
      <w:r>
        <w:rPr>
          <w:sz w:val="24"/>
        </w:rPr>
        <w:t>成交供应商</w:t>
      </w:r>
      <w:r>
        <w:rPr>
          <w:sz w:val="24"/>
        </w:rPr>
        <w:t>申请支付的佐证材料及开具的合法等额发票之日起</w:t>
      </w:r>
      <w:r>
        <w:rPr>
          <w:sz w:val="24"/>
        </w:rPr>
        <w:t>10</w:t>
      </w:r>
      <w:r>
        <w:rPr>
          <w:sz w:val="24"/>
        </w:rPr>
        <w:t>个工作日内，支付至合同价的</w:t>
      </w:r>
      <w:r>
        <w:rPr>
          <w:sz w:val="24"/>
        </w:rPr>
        <w:t>60%</w:t>
      </w:r>
      <w:r>
        <w:rPr>
          <w:sz w:val="24"/>
        </w:rPr>
        <w:t>。</w:t>
      </w:r>
    </w:p>
    <w:p>
      <w:pPr>
        <w:pStyle w:val="null3"/>
        <w:ind w:firstLine="480"/>
      </w:pPr>
      <w:r>
        <w:rPr>
          <w:sz w:val="24"/>
        </w:rPr>
        <w:t>3.3</w:t>
      </w:r>
      <w:r>
        <w:rPr>
          <w:sz w:val="24"/>
        </w:rPr>
        <w:t>期：本项目竣工验收合格并正式移交，经采购人单位审核确认后，采购人收到</w:t>
      </w:r>
      <w:r>
        <w:rPr>
          <w:sz w:val="24"/>
        </w:rPr>
        <w:t>成交供应商</w:t>
      </w:r>
      <w:r>
        <w:rPr>
          <w:sz w:val="24"/>
        </w:rPr>
        <w:t>申请支付的佐证材料及开具的合法等额发票之日起</w:t>
      </w:r>
      <w:r>
        <w:rPr>
          <w:sz w:val="24"/>
        </w:rPr>
        <w:t>10</w:t>
      </w:r>
      <w:r>
        <w:rPr>
          <w:sz w:val="24"/>
        </w:rPr>
        <w:t>个工作日内，支付至费用总价的</w:t>
      </w:r>
      <w:r>
        <w:rPr>
          <w:sz w:val="24"/>
        </w:rPr>
        <w:t>100%</w:t>
      </w:r>
      <w:r>
        <w:rPr>
          <w:sz w:val="24"/>
        </w:rPr>
        <w:t>。</w:t>
      </w:r>
    </w:p>
    <w:p>
      <w:pPr>
        <w:pStyle w:val="null3"/>
        <w:ind w:firstLine="480"/>
      </w:pPr>
      <w:r>
        <w:rPr>
          <w:sz w:val="24"/>
        </w:rPr>
        <w:t>4</w:t>
      </w:r>
      <w:r>
        <w:rPr>
          <w:sz w:val="24"/>
        </w:rPr>
        <w:t>.</w:t>
      </w:r>
      <w:r>
        <w:rPr>
          <w:sz w:val="24"/>
        </w:rPr>
        <w:t>乙方指定的收款账户为：</w:t>
      </w:r>
    </w:p>
    <w:p>
      <w:pPr>
        <w:pStyle w:val="null3"/>
        <w:ind w:left="420"/>
      </w:pPr>
      <w:r>
        <w:rPr>
          <w:sz w:val="24"/>
        </w:rPr>
        <w:t>开户人：</w:t>
      </w:r>
    </w:p>
    <w:p>
      <w:pPr>
        <w:pStyle w:val="null3"/>
        <w:ind w:left="420"/>
      </w:pPr>
      <w:r>
        <w:rPr>
          <w:sz w:val="24"/>
        </w:rPr>
        <w:t>银行账号：</w:t>
      </w:r>
    </w:p>
    <w:p>
      <w:pPr>
        <w:pStyle w:val="null3"/>
        <w:ind w:left="420"/>
      </w:pPr>
      <w:r>
        <w:rPr>
          <w:sz w:val="24"/>
        </w:rPr>
        <w:t>开户行：</w:t>
      </w:r>
    </w:p>
    <w:p>
      <w:pPr>
        <w:pStyle w:val="null3"/>
        <w:ind w:firstLine="480"/>
      </w:pPr>
      <w:r>
        <w:rPr>
          <w:sz w:val="24"/>
        </w:rPr>
        <w:t>乙方对上述银行账户等信息的真实性、准确性负责；因乙方错误提供银行账户等导致的损失由乙方自行承担。</w:t>
      </w:r>
    </w:p>
    <w:p>
      <w:pPr>
        <w:pStyle w:val="null3"/>
        <w:ind w:firstLine="480"/>
      </w:pPr>
      <w:r>
        <w:rPr>
          <w:sz w:val="24"/>
        </w:rPr>
        <w:t>5</w:t>
      </w:r>
      <w:r>
        <w:rPr>
          <w:sz w:val="24"/>
        </w:rPr>
        <w:t>.</w:t>
      </w:r>
      <w:r>
        <w:rPr>
          <w:sz w:val="24"/>
        </w:rPr>
        <w:t>因甲方使用的是财政资金，甲方在上述规定的付款时间为向政府采购支付部门提出办理财政支付申请手续的时间（不含政府财政支付部门审核的时间），在规定时间内提出支付申请手续后即视为甲方已经按期支付，甲方不承担任何逾期付款的违约责任，并且此情况不能成为乙方不提供或逾期提供服务的理由。因乙方原因或不可抗力等导致的迟延支付，均不视为甲方违约。</w:t>
      </w:r>
    </w:p>
    <w:p>
      <w:pPr>
        <w:pStyle w:val="null3"/>
      </w:pPr>
      <w:r>
        <w:rPr>
          <w:sz w:val="24"/>
          <w:b/>
        </w:rPr>
        <w:t>七、知识产权归属</w:t>
      </w:r>
    </w:p>
    <w:p>
      <w:pPr>
        <w:pStyle w:val="null3"/>
        <w:ind w:firstLine="480"/>
      </w:pPr>
      <w:r>
        <w:rPr>
          <w:sz w:val="24"/>
        </w:rPr>
        <w:t>1.</w:t>
      </w:r>
      <w:r>
        <w:rPr>
          <w:sz w:val="24"/>
        </w:rPr>
        <w:t>乙方在本合同项下提供的所有技术服务成果，包括但不限于技术方案、设计图纸、技术文档等，其知识产权归甲方所有。</w:t>
      </w:r>
    </w:p>
    <w:p>
      <w:pPr>
        <w:pStyle w:val="null3"/>
        <w:ind w:firstLine="480"/>
      </w:pPr>
      <w:r>
        <w:rPr>
          <w:sz w:val="24"/>
        </w:rPr>
        <w:t>2.</w:t>
      </w:r>
      <w:r>
        <w:rPr>
          <w:sz w:val="24"/>
        </w:rPr>
        <w:t>乙方应在完成技术服务后，将相关成果的知识产权转移给甲方并协助甲方办理相关的知识产权登记手续。</w:t>
      </w:r>
    </w:p>
    <w:p>
      <w:pPr>
        <w:pStyle w:val="null3"/>
        <w:ind w:firstLine="480"/>
      </w:pPr>
      <w:r>
        <w:rPr>
          <w:sz w:val="24"/>
        </w:rPr>
        <w:t>3.</w:t>
      </w:r>
      <w:r>
        <w:rPr>
          <w:sz w:val="24"/>
        </w:rPr>
        <w:t>甲方有权利用乙方提供的服务成果进行后续开发、改进和创新，所产生的知识产权归甲方所有。</w:t>
      </w:r>
    </w:p>
    <w:p>
      <w:pPr>
        <w:pStyle w:val="null3"/>
      </w:pPr>
      <w:r>
        <w:rPr>
          <w:sz w:val="24"/>
          <w:b/>
        </w:rPr>
        <w:t>八、保密</w:t>
      </w:r>
    </w:p>
    <w:p>
      <w:pPr>
        <w:pStyle w:val="null3"/>
        <w:ind w:firstLine="480"/>
      </w:pPr>
      <w:r>
        <w:rPr>
          <w:sz w:val="24"/>
        </w:rPr>
        <w:t>1.</w:t>
      </w:r>
      <w:r>
        <w:rPr>
          <w:sz w:val="24"/>
        </w:rPr>
        <w:t>乙方应对本合同项下的技术服务内容进行保密，不得向任何第三方泄露相关信息。</w:t>
      </w:r>
    </w:p>
    <w:p>
      <w:pPr>
        <w:pStyle w:val="null3"/>
        <w:ind w:firstLine="480"/>
      </w:pPr>
      <w:r>
        <w:rPr>
          <w:sz w:val="24"/>
        </w:rPr>
        <w:t>2.</w:t>
      </w:r>
      <w:r>
        <w:rPr>
          <w:sz w:val="24"/>
        </w:rPr>
        <w:t>乙方在提供技术服务过程中，所知悉的甲方的商业机密、技术秘密等信息，应严格保密，不得擅自披露或泄露。</w:t>
      </w:r>
    </w:p>
    <w:p>
      <w:pPr>
        <w:pStyle w:val="null3"/>
        <w:ind w:firstLine="480"/>
      </w:pPr>
      <w:r>
        <w:rPr>
          <w:sz w:val="24"/>
        </w:rPr>
        <w:t>3.</w:t>
      </w:r>
      <w:r>
        <w:rPr>
          <w:sz w:val="24"/>
        </w:rPr>
        <w:t>甲方对乙方在本合同项下提供的服务成果有保密义务，未经乙方同意，不得向任何第三方泄露相关信息。</w:t>
      </w:r>
    </w:p>
    <w:p>
      <w:pPr>
        <w:pStyle w:val="null3"/>
        <w:ind w:firstLine="480"/>
      </w:pPr>
      <w:r>
        <w:rPr>
          <w:sz w:val="24"/>
        </w:rPr>
        <w:t>4.</w:t>
      </w:r>
      <w:r>
        <w:rPr>
          <w:sz w:val="24"/>
        </w:rPr>
        <w:t>本条保密义务为永久性，不因本合同的终止、解除而免除。</w:t>
      </w:r>
    </w:p>
    <w:p>
      <w:pPr>
        <w:pStyle w:val="null3"/>
      </w:pPr>
      <w:r>
        <w:rPr>
          <w:sz w:val="24"/>
          <w:b/>
        </w:rPr>
        <w:t>九、验收</w:t>
      </w:r>
    </w:p>
    <w:p>
      <w:pPr>
        <w:pStyle w:val="null3"/>
        <w:ind w:firstLine="480"/>
      </w:pPr>
      <w:r>
        <w:rPr>
          <w:sz w:val="24"/>
        </w:rPr>
        <w:t>1.</w:t>
      </w:r>
      <w:r>
        <w:rPr>
          <w:sz w:val="24"/>
        </w:rPr>
        <w:t>甲方及乙方双方将按照双方最终确定的方案，对服务或货物进行验收；货不对板，拒绝收货及安装。</w:t>
      </w:r>
    </w:p>
    <w:p>
      <w:pPr>
        <w:pStyle w:val="null3"/>
        <w:ind w:firstLine="480"/>
      </w:pPr>
      <w:r>
        <w:rPr>
          <w:sz w:val="24"/>
        </w:rPr>
        <w:t>2.</w:t>
      </w:r>
      <w:r>
        <w:rPr>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pPr>
      <w:r>
        <w:rPr>
          <w:sz w:val="24"/>
          <w:b/>
        </w:rPr>
        <w:t>十、违约责任与赔偿损失</w:t>
      </w:r>
    </w:p>
    <w:p>
      <w:pPr>
        <w:pStyle w:val="null3"/>
      </w:pPr>
      <w:r>
        <w:rPr>
          <w:sz w:val="24"/>
        </w:rPr>
        <w:t>1.</w:t>
      </w:r>
      <w:r>
        <w:rPr>
          <w:sz w:val="24"/>
        </w:rPr>
        <w:t>乙方提供的服务不符合本合同规定的，甲方有权拒收，乙方需向甲方退还已收取的费用，并且乙方须向甲方支付本合同总价</w:t>
      </w:r>
      <w:r>
        <w:rPr>
          <w:sz w:val="24"/>
        </w:rPr>
        <w:t>5%</w:t>
      </w:r>
      <w:r>
        <w:rPr>
          <w:sz w:val="24"/>
        </w:rPr>
        <w:t>的违约金。</w:t>
      </w:r>
    </w:p>
    <w:p>
      <w:pPr>
        <w:pStyle w:val="null3"/>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‰的数额向甲方支付违约金；逾期半个月以上的，甲方有权终止合同，要求乙方退还已收取的费用并要求乙方支付本合同总价</w:t>
      </w:r>
      <w:r>
        <w:rPr>
          <w:sz w:val="24"/>
        </w:rPr>
        <w:t>5%</w:t>
      </w:r>
      <w:r>
        <w:rPr>
          <w:sz w:val="24"/>
        </w:rPr>
        <w:t>的违约金，且由此造成的甲方经济损失由乙方承担，包括但不限于直接损失、鉴定费、律师费、担保费、诉讼费等。</w:t>
      </w:r>
    </w:p>
    <w:p>
      <w:pPr>
        <w:pStyle w:val="null3"/>
      </w:pPr>
      <w:r>
        <w:rPr>
          <w:sz w:val="24"/>
        </w:rPr>
        <w:t>3.</w:t>
      </w:r>
      <w:r>
        <w:rPr>
          <w:sz w:val="24"/>
        </w:rPr>
        <w:t>甲方无正当理由拒绝接受服务，到期拒付服务款项的，甲方向乙方偿付本合同总额的</w:t>
      </w:r>
      <w:r>
        <w:rPr>
          <w:sz w:val="24"/>
        </w:rPr>
        <w:t>5%</w:t>
      </w:r>
      <w:r>
        <w:rPr>
          <w:sz w:val="24"/>
        </w:rPr>
        <w:t>的违约金。甲方逾期付款，则每日按本合同总价的</w:t>
      </w:r>
      <w:r>
        <w:rPr>
          <w:sz w:val="24"/>
        </w:rPr>
        <w:t>3</w:t>
      </w:r>
      <w:r>
        <w:rPr>
          <w:sz w:val="24"/>
        </w:rPr>
        <w:t>‰向乙方偿付违约金。</w:t>
      </w:r>
    </w:p>
    <w:p>
      <w:pPr>
        <w:pStyle w:val="null3"/>
      </w:pPr>
      <w:r>
        <w:rPr>
          <w:sz w:val="24"/>
        </w:rPr>
        <w:t>4.</w:t>
      </w:r>
      <w:r>
        <w:rPr>
          <w:sz w:val="24"/>
        </w:rPr>
        <w:t>对于因甲方原因导致变更、中止或者终止政府采购合同的，甲方应当依照以下合同约定对供应商受到的损失予以赔偿或者补偿：</w:t>
      </w:r>
    </w:p>
    <w:p>
      <w:pPr>
        <w:pStyle w:val="null3"/>
      </w:pPr>
      <w:r>
        <w:rPr>
          <w:sz w:val="24"/>
          <w:u w:val="single"/>
        </w:rPr>
        <w:t xml:space="preserve">         </w:t>
      </w:r>
      <w:r>
        <w:rPr>
          <w:sz w:val="24"/>
          <w:u w:val="single"/>
        </w:rPr>
        <w:t xml:space="preserve">\              </w:t>
      </w:r>
    </w:p>
    <w:p>
      <w:pPr>
        <w:pStyle w:val="null3"/>
      </w:pPr>
      <w:r>
        <w:rPr>
          <w:sz w:val="24"/>
        </w:rPr>
        <w:t>5.</w:t>
      </w:r>
      <w:r>
        <w:rPr>
          <w:sz w:val="24"/>
        </w:rPr>
        <w:t>其他违约责任按《中华人民共和国民法典》处理。</w:t>
      </w:r>
    </w:p>
    <w:p>
      <w:pPr>
        <w:pStyle w:val="null3"/>
      </w:pPr>
      <w:r>
        <w:rPr>
          <w:sz w:val="24"/>
          <w:b/>
        </w:rPr>
        <w:t>十</w:t>
      </w:r>
      <w:r>
        <w:rPr>
          <w:sz w:val="24"/>
          <w:b/>
        </w:rPr>
        <w:t>一</w:t>
      </w:r>
      <w:r>
        <w:rPr>
          <w:sz w:val="24"/>
          <w:b/>
        </w:rPr>
        <w:t>、质保期与维保服务</w:t>
      </w:r>
    </w:p>
    <w:p>
      <w:pPr>
        <w:pStyle w:val="null3"/>
      </w:pPr>
      <w:r>
        <w:rPr>
          <w:sz w:val="24"/>
        </w:rPr>
        <w:t>1.</w:t>
      </w:r>
      <w:r>
        <w:rPr>
          <w:sz w:val="24"/>
        </w:rPr>
        <w:t>维保期限：本项目整体质保期为</w:t>
      </w:r>
      <w:r>
        <w:rPr>
          <w:sz w:val="24"/>
        </w:rPr>
        <w:t>3</w:t>
      </w:r>
      <w:r>
        <w:rPr>
          <w:sz w:val="24"/>
        </w:rPr>
        <w:t>年，自项目竣工验收合格并正式移交甲方之日起计算。质保期内乙方提供全免费维保服务，包括但不限于设备维修、零部件更换、软件升级、内容更新、</w:t>
      </w:r>
      <w:r>
        <w:rPr>
          <w:sz w:val="24"/>
        </w:rPr>
        <w:t>场馆讲解、</w:t>
      </w:r>
      <w:r>
        <w:rPr>
          <w:sz w:val="24"/>
        </w:rPr>
        <w:t>系统运维等，不收取任何额外费用。</w:t>
      </w:r>
    </w:p>
    <w:p>
      <w:pPr>
        <w:pStyle w:val="null3"/>
      </w:pPr>
      <w:r>
        <w:rPr>
          <w:sz w:val="24"/>
        </w:rPr>
        <w:t>2.</w:t>
      </w:r>
      <w:r>
        <w:rPr>
          <w:sz w:val="24"/>
        </w:rPr>
        <w:t>维保响应要求：</w:t>
      </w:r>
    </w:p>
    <w:p>
      <w:pPr>
        <w:pStyle w:val="null3"/>
      </w:pPr>
      <w:r>
        <w:rPr>
          <w:sz w:val="24"/>
        </w:rPr>
        <w:t>（</w:t>
      </w:r>
      <w:r>
        <w:rPr>
          <w:sz w:val="24"/>
        </w:rPr>
        <w:t>1</w:t>
      </w:r>
      <w:r>
        <w:rPr>
          <w:sz w:val="24"/>
        </w:rPr>
        <w:t>）质保期内出现故障或问题的，乙方须在接到甲方通知后</w:t>
      </w:r>
      <w:r>
        <w:rPr>
          <w:sz w:val="24"/>
        </w:rPr>
        <w:t>2</w:t>
      </w:r>
      <w:r>
        <w:rPr>
          <w:sz w:val="24"/>
        </w:rPr>
        <w:t>小时内响应，</w:t>
      </w:r>
      <w:r>
        <w:rPr>
          <w:sz w:val="24"/>
        </w:rPr>
        <w:t>24</w:t>
      </w:r>
      <w:r>
        <w:rPr>
          <w:sz w:val="24"/>
        </w:rPr>
        <w:t>小时内上门排查解决；若无法在</w:t>
      </w:r>
      <w:r>
        <w:rPr>
          <w:sz w:val="24"/>
        </w:rPr>
        <w:t>24</w:t>
      </w:r>
      <w:r>
        <w:rPr>
          <w:sz w:val="24"/>
        </w:rPr>
        <w:t>小时内修复的，须提供同等性能的备用设备或替代方案，确保展示功能不受影响。</w:t>
      </w:r>
    </w:p>
    <w:p>
      <w:pPr>
        <w:pStyle w:val="null3"/>
      </w:pPr>
      <w:r>
        <w:rPr>
          <w:sz w:val="24"/>
        </w:rPr>
        <w:t>（</w:t>
      </w:r>
      <w:r>
        <w:rPr>
          <w:sz w:val="24"/>
        </w:rPr>
        <w:t>2</w:t>
      </w:r>
      <w:r>
        <w:rPr>
          <w:sz w:val="24"/>
        </w:rPr>
        <w:t>）智慧展示橱窗、无线讲解系统等硬件设备出现非人为损坏故障的，乙方须免费更换全新同规格产品。</w:t>
      </w:r>
    </w:p>
    <w:p>
      <w:pPr>
        <w:pStyle w:val="null3"/>
      </w:pPr>
      <w:r>
        <w:rPr>
          <w:sz w:val="24"/>
        </w:rPr>
        <w:t>3.</w:t>
      </w:r>
      <w:r>
        <w:rPr>
          <w:sz w:val="24"/>
        </w:rPr>
        <w:t>维保延伸要求：质保期届满前</w:t>
      </w:r>
      <w:r>
        <w:rPr>
          <w:sz w:val="24"/>
        </w:rPr>
        <w:t>30</w:t>
      </w:r>
      <w:r>
        <w:rPr>
          <w:sz w:val="24"/>
        </w:rPr>
        <w:t>日，乙方须对本项目所有设备、展项、系统进行</w:t>
      </w:r>
      <w:r>
        <w:rPr>
          <w:sz w:val="24"/>
        </w:rPr>
        <w:t>1</w:t>
      </w:r>
      <w:r>
        <w:rPr>
          <w:sz w:val="24"/>
        </w:rPr>
        <w:t>次全面免费巡检、调试，确保运行状态完好后向甲方移交。</w:t>
      </w:r>
    </w:p>
    <w:p>
      <w:pPr>
        <w:pStyle w:val="null3"/>
      </w:pPr>
      <w:r>
        <w:rPr>
          <w:sz w:val="24"/>
        </w:rPr>
        <w:t>4.</w:t>
      </w:r>
      <w:r>
        <w:rPr>
          <w:sz w:val="24"/>
        </w:rPr>
        <w:t>质保金约定：本项目合同结算金额的</w:t>
      </w:r>
      <w:r>
        <w:rPr>
          <w:sz w:val="24"/>
        </w:rPr>
        <w:t>3%</w:t>
      </w:r>
      <w:r>
        <w:rPr>
          <w:sz w:val="24"/>
        </w:rPr>
        <w:t>作为质保金，质保期满且无质量问题、乙方无未履行维保义务的，甲方在</w:t>
      </w:r>
      <w:r>
        <w:rPr>
          <w:sz w:val="24"/>
        </w:rPr>
        <w:t>10</w:t>
      </w:r>
      <w:r>
        <w:rPr>
          <w:sz w:val="24"/>
        </w:rPr>
        <w:t>个工作日内无息支付给乙方。</w:t>
      </w:r>
    </w:p>
    <w:p>
      <w:pPr>
        <w:pStyle w:val="null3"/>
      </w:pPr>
      <w:r>
        <w:rPr>
          <w:sz w:val="24"/>
          <w:b/>
        </w:rPr>
        <w:t>十</w:t>
      </w:r>
      <w:r>
        <w:rPr>
          <w:sz w:val="24"/>
          <w:b/>
        </w:rPr>
        <w:t>二</w:t>
      </w:r>
      <w:r>
        <w:rPr>
          <w:sz w:val="24"/>
          <w:b/>
        </w:rPr>
        <w:t>、争议的解决</w:t>
      </w:r>
    </w:p>
    <w:p>
      <w:pPr>
        <w:pStyle w:val="null3"/>
        <w:ind w:firstLine="400"/>
      </w:pPr>
      <w:r>
        <w:rPr>
          <w:sz w:val="24"/>
        </w:rPr>
        <w:t>合同执行过程中发生的任何争议，如双方不能通过友好协商解决，甲、乙双方一致同意向甲方所在地人民法院提起诉讼。。</w:t>
      </w:r>
    </w:p>
    <w:p>
      <w:pPr>
        <w:pStyle w:val="null3"/>
      </w:pPr>
      <w:r>
        <w:rPr>
          <w:sz w:val="24"/>
          <w:b/>
        </w:rPr>
        <w:t>十</w:t>
      </w:r>
      <w:r>
        <w:rPr>
          <w:sz w:val="24"/>
          <w:b/>
        </w:rPr>
        <w:t>三</w:t>
      </w:r>
      <w:r>
        <w:rPr>
          <w:sz w:val="24"/>
          <w:b/>
        </w:rPr>
        <w:t>、不可抗力</w:t>
      </w:r>
    </w:p>
    <w:p>
      <w:pPr>
        <w:pStyle w:val="null3"/>
      </w:pPr>
      <w:r>
        <w:rPr>
          <w:sz w:val="24"/>
        </w:rPr>
        <w:t>　　任何一方由于不可抗力原因不能履行合同时，应在遭遇不可抗力事件后</w:t>
      </w:r>
      <w:r>
        <w:rPr>
          <w:sz w:val="24"/>
        </w:rPr>
        <w:t>1</w:t>
      </w:r>
      <w:r>
        <w:rPr>
          <w:sz w:val="24"/>
        </w:rPr>
        <w:t>个工作日内向对方通报，以减轻可能给对方造成的损失，在取得有关机构的不可抗力证明或双方谅解确认后，允许延期履行或修订合同，并根据情况可部分或全部免于承担违约责任。任何一方因迟延履行后发生不可抗力的，不免除其违约责任。本合同所谓不可抗力，是指合同订立时不能预见、不能避免并不能克服的客观情况；包括自然灾害、政府行为、严重的传染性疫情及社会异常事件四种主要情形。</w:t>
      </w:r>
    </w:p>
    <w:p>
      <w:pPr>
        <w:pStyle w:val="null3"/>
      </w:pPr>
      <w:r>
        <w:rPr>
          <w:sz w:val="24"/>
          <w:b/>
        </w:rPr>
        <w:t>十</w:t>
      </w:r>
      <w:r>
        <w:rPr>
          <w:sz w:val="24"/>
          <w:b/>
        </w:rPr>
        <w:t>四</w:t>
      </w:r>
      <w:r>
        <w:rPr>
          <w:sz w:val="24"/>
          <w:b/>
        </w:rPr>
        <w:t>、税费</w:t>
      </w:r>
    </w:p>
    <w:p>
      <w:pPr>
        <w:pStyle w:val="null3"/>
      </w:pPr>
      <w:r>
        <w:rPr>
          <w:sz w:val="24"/>
        </w:rPr>
        <w:t>　　在中国境内、外发生的与本合同执行有关的一切税费均由乙方负担。</w:t>
      </w:r>
    </w:p>
    <w:p>
      <w:pPr>
        <w:pStyle w:val="null3"/>
      </w:pPr>
      <w:r>
        <w:rPr>
          <w:sz w:val="24"/>
          <w:b/>
        </w:rPr>
        <w:t>十</w:t>
      </w:r>
      <w:r>
        <w:rPr>
          <w:sz w:val="24"/>
          <w:b/>
        </w:rPr>
        <w:t>五</w:t>
      </w:r>
      <w:r>
        <w:rPr>
          <w:sz w:val="24"/>
          <w:b/>
        </w:rPr>
        <w:t>、其他</w:t>
      </w:r>
    </w:p>
    <w:p>
      <w:pPr>
        <w:pStyle w:val="null3"/>
      </w:pPr>
      <w:r>
        <w:rPr>
          <w:sz w:val="24"/>
        </w:rPr>
        <w:t>1.</w:t>
      </w:r>
      <w:r>
        <w:rPr>
          <w:sz w:val="24"/>
        </w:rPr>
        <w:t>本合同所有附件、磋商文件、响应文件、成交通知书均为本合同的有效组成部分，与本合同具有同等法律效力。本合同未约定的内容，乙方需根据磋商文件的要求执行，如同样内容响应文件标准高于磋商文件的，则应按照响应文件的承诺执行。</w:t>
      </w:r>
    </w:p>
    <w:p>
      <w:pPr>
        <w:pStyle w:val="null3"/>
      </w:pPr>
      <w:r>
        <w:rPr>
          <w:sz w:val="24"/>
        </w:rPr>
        <w:t>2.</w:t>
      </w:r>
      <w:r>
        <w:rPr>
          <w:sz w:val="24"/>
        </w:rPr>
        <w:t>在执行本合同的过程中，所有经双方签署确认的文件（包括会议纪要、补充协议、往来信函）即成为本合同的有效组成部分。</w:t>
      </w:r>
    </w:p>
    <w:p>
      <w:pPr>
        <w:pStyle w:val="null3"/>
      </w:pPr>
      <w:r>
        <w:rPr>
          <w:sz w:val="24"/>
        </w:rPr>
        <w:t>3.</w:t>
      </w:r>
      <w:r>
        <w:rPr>
          <w:sz w:val="24"/>
        </w:rPr>
        <w:t>如一方地址、电话、传真号码有变更，应在变更当日内书面通知对方，否则，应承担相应责任。</w:t>
      </w:r>
    </w:p>
    <w:p>
      <w:pPr>
        <w:pStyle w:val="null3"/>
        <w:ind w:firstLine="480"/>
      </w:pPr>
      <w:r>
        <w:rPr>
          <w:sz w:val="24"/>
        </w:rPr>
        <w:t>4.</w:t>
      </w:r>
      <w:r>
        <w:rPr>
          <w:sz w:val="24"/>
        </w:rPr>
        <w:t>除甲方事先书面同意外，乙方不得部分或全部转让其应履行的合同项下的义务。</w:t>
      </w:r>
    </w:p>
    <w:p>
      <w:pPr>
        <w:pStyle w:val="null3"/>
        <w:ind w:firstLine="480"/>
      </w:pPr>
      <w:r>
        <w:rPr>
          <w:sz w:val="24"/>
        </w:rPr>
        <w:t>5.</w:t>
      </w:r>
      <w:r>
        <w:rPr>
          <w:sz w:val="24"/>
        </w:rPr>
        <w:t>乙方完全遵守《中华人民共和国民法典》有关规定和《中华人民共和国妇女权益保障法》中关于“劳动和社会保障权益”的有关要求。</w:t>
      </w:r>
    </w:p>
    <w:p>
      <w:pPr>
        <w:pStyle w:val="null3"/>
      </w:pPr>
      <w:r>
        <w:rPr>
          <w:sz w:val="24"/>
          <w:b/>
        </w:rPr>
        <w:t>十</w:t>
      </w:r>
      <w:r>
        <w:rPr>
          <w:sz w:val="24"/>
          <w:b/>
        </w:rPr>
        <w:t>六</w:t>
      </w:r>
      <w:r>
        <w:rPr>
          <w:sz w:val="24"/>
          <w:b/>
        </w:rPr>
        <w:t>、合同生效</w:t>
      </w:r>
    </w:p>
    <w:p>
      <w:pPr>
        <w:pStyle w:val="null3"/>
      </w:pPr>
      <w:r>
        <w:rPr>
          <w:sz w:val="24"/>
        </w:rPr>
        <w:t>1.</w:t>
      </w:r>
      <w:r>
        <w:rPr>
          <w:sz w:val="24"/>
        </w:rPr>
        <w:t>本合同在甲乙双方法定代表人签字并加盖公章后生效。</w:t>
      </w:r>
    </w:p>
    <w:p>
      <w:pPr>
        <w:pStyle w:val="null3"/>
      </w:pPr>
      <w:r>
        <w:rPr>
          <w:sz w:val="24"/>
        </w:rPr>
        <w:t>2.</w:t>
      </w:r>
      <w:r>
        <w:rPr>
          <w:sz w:val="24"/>
        </w:rPr>
        <w:t>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份，具有同等法律效力。</w:t>
      </w:r>
    </w:p>
    <w:p>
      <w:pPr>
        <w:pStyle w:val="null3"/>
      </w:pPr>
      <w:r>
        <w:rPr/>
        <w:t xml:space="preserve"> </w:t>
      </w:r>
    </w:p>
    <w:p>
      <w:pPr>
        <w:pStyle w:val="null3"/>
      </w:pPr>
      <w:r>
        <w:rPr>
          <w:sz w:val="24"/>
          <w:b/>
        </w:rPr>
        <w:t>甲方（盖章）：</w:t>
      </w:r>
      <w:r>
        <w:rPr>
          <w:sz w:val="24"/>
          <w:b/>
        </w:rPr>
        <w:t xml:space="preserve">                </w:t>
      </w:r>
      <w:r>
        <w:rPr>
          <w:sz w:val="24"/>
          <w:b/>
        </w:rPr>
        <w:t>乙方（盖章）：</w:t>
      </w:r>
    </w:p>
    <w:p>
      <w:pPr>
        <w:pStyle w:val="null3"/>
      </w:pPr>
      <w:r>
        <w:rPr>
          <w:sz w:val="24"/>
          <w:b/>
        </w:rPr>
        <w:t>法定代表人：</w:t>
      </w:r>
      <w:r>
        <w:rPr>
          <w:sz w:val="24"/>
          <w:b/>
        </w:rPr>
        <w:t xml:space="preserve">                 </w:t>
      </w:r>
      <w:r>
        <w:rPr>
          <w:sz w:val="24"/>
          <w:b/>
        </w:rPr>
        <w:t>法定代表人：</w:t>
      </w:r>
    </w:p>
    <w:p>
      <w:pPr>
        <w:pStyle w:val="null3"/>
      </w:pPr>
      <w:r>
        <w:rPr>
          <w:sz w:val="24"/>
        </w:rPr>
        <w:t>签订地点：</w:t>
      </w:r>
    </w:p>
    <w:p>
      <w:pPr>
        <w:pStyle w:val="null3"/>
      </w:pPr>
      <w:r>
        <w:rPr>
          <w:sz w:val="24"/>
        </w:rPr>
        <w:t>签订日期：　　　年　　月　　日</w:t>
      </w:r>
      <w:r>
        <w:rPr>
          <w:sz w:val="24"/>
        </w:rPr>
        <w:t xml:space="preserve">  </w:t>
      </w:r>
      <w:r>
        <w:rPr>
          <w:sz w:val="24"/>
        </w:rPr>
        <w:t>签订日期：　　　年　　月　　日</w:t>
      </w:r>
    </w:p>
    <w:p>
      <w:pPr>
        <w:pStyle w:val="null3"/>
      </w:pPr>
      <w:r>
        <w:rPr>
          <w:sz w:val="24"/>
        </w:rPr>
        <w:t>开户名称：</w:t>
      </w:r>
    </w:p>
    <w:p>
      <w:pPr>
        <w:pStyle w:val="null3"/>
      </w:pPr>
      <w:r>
        <w:rPr>
          <w:sz w:val="24"/>
        </w:rPr>
        <w:t>银行账号：</w:t>
      </w:r>
    </w:p>
    <w:p>
      <w:pPr>
        <w:pStyle w:val="null3"/>
      </w:pPr>
      <w:r>
        <w:rPr>
          <w:sz w:val="24"/>
        </w:rPr>
        <w:t>开户行：</w:t>
      </w:r>
    </w:p>
    <w:p>
      <w:pPr>
        <w:pStyle w:val="null3"/>
        <w:spacing w:before="0" w:after="0"/>
        <w:ind w:left="0" w:right="0"/>
        <w:jc w:val="center"/>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440104-2026-01338</w:t>
      </w:r>
    </w:p>
    <w:p>
      <w:pPr>
        <w:pStyle w:val="null3"/>
        <w:jc w:val="center"/>
        <w:outlineLvl w:val="3"/>
      </w:pPr>
      <w:r>
        <w:rPr>
          <w:sz w:val="24"/>
          <w:b/>
        </w:rPr>
        <w:t>采购项目编号：</w:t>
      </w:r>
      <w:r>
        <w:rPr>
          <w:sz w:val="24"/>
          <w:b/>
        </w:rPr>
        <w:t>CC2026-0083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广州市政府采购中心</w:t>
      </w:r>
    </w:p>
    <w:p>
      <w:pPr>
        <w:pStyle w:val="null3"/>
        <w:ind w:firstLine="480"/>
      </w:pPr>
      <w:r>
        <w:rPr/>
        <w:t xml:space="preserve"> 你方组织的</w:t>
      </w:r>
      <w:r>
        <w:rPr>
          <w:u w:val="single"/>
        </w:rPr>
        <w:t>“</w:t>
      </w:r>
      <w:r>
        <w:rPr>
          <w:u w:val="single"/>
        </w:rPr>
        <w:t>文德南历史文化街区活化利用项目-城市记忆挖掘与展示服务</w:t>
      </w:r>
      <w:r>
        <w:rPr>
          <w:u w:val="single"/>
        </w:rPr>
        <w:t>”</w:t>
      </w:r>
      <w:r>
        <w:rPr/>
        <w:t>项目的竞争性磋商[采购项目编号为：</w:t>
      </w:r>
      <w:r>
        <w:rPr>
          <w:u w:val="single"/>
        </w:rPr>
        <w:t>CC2026-0083</w:t>
      </w:r>
      <w:r>
        <w:rPr/>
        <w:t>]，我方愿参与响应。</w:t>
      </w:r>
    </w:p>
    <w:p>
      <w:pPr>
        <w:pStyle w:val="null3"/>
        <w:ind w:firstLine="480"/>
      </w:pPr>
      <w:r>
        <w:rPr/>
        <w:t>我方确认收到贵方提供的</w:t>
      </w:r>
      <w:r>
        <w:rPr>
          <w:u w:val="single"/>
        </w:rPr>
        <w:t>“</w:t>
      </w:r>
      <w:r>
        <w:rPr>
          <w:u w:val="single"/>
        </w:rPr>
        <w:t>文德南历史文化街区活化利用项目-城市记忆挖掘与展示服务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从提交投标（响应）文件的截止之日起60日历天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文德南历史文化街区活化利用项目-城市记忆挖掘与展示服务</w:t>
      </w:r>
      <w:r>
        <w:rPr/>
        <w:t>”项目采购[采购项目编号为</w:t>
      </w:r>
      <w:r>
        <w:rPr/>
        <w:t>CC2026-0083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广州北京路文化核心区管理委员会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广州市政府采购中心</w:t>
      </w:r>
    </w:p>
    <w:p>
      <w:pPr>
        <w:pStyle w:val="null3"/>
        <w:ind w:firstLine="480"/>
      </w:pPr>
      <w:r>
        <w:rPr/>
        <w:t>我单位参加贵公司组织的</w:t>
      </w:r>
      <w:r>
        <w:rPr/>
        <w:t>文德南历史文化街区活化利用项目-城市记忆挖掘与展示服务</w:t>
      </w:r>
      <w:r>
        <w:rPr/>
        <w:t>（采购项目编号：</w:t>
      </w:r>
      <w:r>
        <w:rPr/>
        <w:t>CC2026-0083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