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48966">
      <w:pPr>
        <w:spacing w:line="360" w:lineRule="auto"/>
        <w:jc w:val="center"/>
        <w:rPr>
          <w:rFonts w:ascii="宋体" w:hAnsi="宋体"/>
          <w:sz w:val="24"/>
          <w:szCs w:val="24"/>
        </w:rPr>
      </w:pPr>
      <w:r>
        <w:rPr>
          <w:rFonts w:hint="eastAsia" w:ascii="宋体" w:hAnsi="宋体"/>
          <w:sz w:val="24"/>
          <w:szCs w:val="24"/>
        </w:rPr>
        <w:t>实质性响应一览表</w:t>
      </w:r>
    </w:p>
    <w:tbl>
      <w:tblPr>
        <w:tblStyle w:val="11"/>
        <w:tblW w:w="13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1747"/>
        <w:gridCol w:w="844"/>
        <w:gridCol w:w="538"/>
      </w:tblGrid>
      <w:tr w14:paraId="7858A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tcBorders>
              <w:top w:val="single" w:color="auto" w:sz="4" w:space="0"/>
              <w:left w:val="single" w:color="auto" w:sz="4" w:space="0"/>
              <w:bottom w:val="single" w:color="auto" w:sz="4" w:space="0"/>
              <w:right w:val="single" w:color="auto" w:sz="4" w:space="0"/>
            </w:tcBorders>
          </w:tcPr>
          <w:p w14:paraId="73408EA8">
            <w:pPr>
              <w:spacing w:line="360" w:lineRule="auto"/>
              <w:jc w:val="center"/>
              <w:rPr>
                <w:rFonts w:ascii="宋体" w:hAnsi="宋体"/>
                <w:sz w:val="24"/>
                <w:szCs w:val="24"/>
              </w:rPr>
            </w:pPr>
            <w:r>
              <w:rPr>
                <w:rFonts w:hint="eastAsia" w:ascii="宋体" w:hAnsi="宋体"/>
                <w:sz w:val="24"/>
                <w:szCs w:val="24"/>
              </w:rPr>
              <w:t>序号</w:t>
            </w:r>
          </w:p>
        </w:tc>
        <w:tc>
          <w:tcPr>
            <w:tcW w:w="11747" w:type="dxa"/>
            <w:tcBorders>
              <w:top w:val="single" w:color="auto" w:sz="4" w:space="0"/>
              <w:left w:val="single" w:color="auto" w:sz="4" w:space="0"/>
              <w:bottom w:val="single" w:color="auto" w:sz="4" w:space="0"/>
              <w:right w:val="single" w:color="auto" w:sz="4" w:space="0"/>
            </w:tcBorders>
          </w:tcPr>
          <w:p w14:paraId="20377AE9">
            <w:pPr>
              <w:spacing w:line="360" w:lineRule="auto"/>
              <w:jc w:val="center"/>
              <w:rPr>
                <w:rFonts w:ascii="宋体" w:hAnsi="宋体"/>
                <w:sz w:val="24"/>
                <w:szCs w:val="24"/>
              </w:rPr>
            </w:pPr>
            <w:r>
              <w:rPr>
                <w:rFonts w:hint="eastAsia" w:ascii="宋体" w:hAnsi="宋体"/>
                <w:sz w:val="24"/>
                <w:szCs w:val="24"/>
              </w:rPr>
              <w:t>实质性响应条款</w:t>
            </w:r>
          </w:p>
        </w:tc>
        <w:tc>
          <w:tcPr>
            <w:tcW w:w="844" w:type="dxa"/>
            <w:tcBorders>
              <w:top w:val="single" w:color="auto" w:sz="4" w:space="0"/>
              <w:left w:val="single" w:color="auto" w:sz="4" w:space="0"/>
              <w:bottom w:val="single" w:color="auto" w:sz="4" w:space="0"/>
              <w:right w:val="single" w:color="auto" w:sz="4" w:space="0"/>
            </w:tcBorders>
          </w:tcPr>
          <w:p w14:paraId="5C02A66E">
            <w:pPr>
              <w:spacing w:line="360" w:lineRule="auto"/>
              <w:jc w:val="center"/>
              <w:rPr>
                <w:rFonts w:ascii="宋体" w:hAnsi="宋体"/>
                <w:sz w:val="24"/>
                <w:szCs w:val="24"/>
              </w:rPr>
            </w:pPr>
            <w:r>
              <w:rPr>
                <w:rFonts w:hint="eastAsia" w:ascii="宋体" w:hAnsi="宋体"/>
                <w:sz w:val="24"/>
                <w:szCs w:val="24"/>
              </w:rPr>
              <w:t>投标人响应情况</w:t>
            </w:r>
          </w:p>
        </w:tc>
        <w:tc>
          <w:tcPr>
            <w:tcW w:w="538" w:type="dxa"/>
            <w:tcBorders>
              <w:top w:val="single" w:color="auto" w:sz="4" w:space="0"/>
              <w:left w:val="single" w:color="auto" w:sz="4" w:space="0"/>
              <w:bottom w:val="single" w:color="auto" w:sz="4" w:space="0"/>
              <w:right w:val="single" w:color="auto" w:sz="4" w:space="0"/>
            </w:tcBorders>
          </w:tcPr>
          <w:p w14:paraId="7AB5067D">
            <w:pPr>
              <w:spacing w:line="360" w:lineRule="auto"/>
              <w:jc w:val="center"/>
              <w:rPr>
                <w:rFonts w:ascii="宋体" w:hAnsi="宋体"/>
                <w:sz w:val="24"/>
                <w:szCs w:val="24"/>
              </w:rPr>
            </w:pPr>
            <w:r>
              <w:rPr>
                <w:rFonts w:hint="eastAsia" w:ascii="宋体" w:hAnsi="宋体"/>
                <w:sz w:val="24"/>
                <w:szCs w:val="24"/>
              </w:rPr>
              <w:t>差异</w:t>
            </w:r>
          </w:p>
        </w:tc>
      </w:tr>
      <w:tr w14:paraId="43CC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468" w:type="dxa"/>
            <w:tcBorders>
              <w:top w:val="single" w:color="auto" w:sz="4" w:space="0"/>
              <w:left w:val="single" w:color="auto" w:sz="4" w:space="0"/>
              <w:bottom w:val="single" w:color="auto" w:sz="4" w:space="0"/>
              <w:right w:val="single" w:color="auto" w:sz="4" w:space="0"/>
            </w:tcBorders>
          </w:tcPr>
          <w:p w14:paraId="3A233E7C">
            <w:pPr>
              <w:spacing w:line="360" w:lineRule="auto"/>
              <w:jc w:val="center"/>
              <w:rPr>
                <w:rFonts w:ascii="宋体" w:hAnsi="宋体"/>
                <w:sz w:val="24"/>
                <w:szCs w:val="24"/>
              </w:rPr>
            </w:pPr>
            <w:r>
              <w:rPr>
                <w:rFonts w:hint="eastAsia" w:ascii="宋体" w:hAnsi="宋体"/>
                <w:sz w:val="24"/>
                <w:szCs w:val="24"/>
              </w:rPr>
              <w:t>1</w:t>
            </w:r>
          </w:p>
        </w:tc>
        <w:tc>
          <w:tcPr>
            <w:tcW w:w="11747" w:type="dxa"/>
            <w:tcBorders>
              <w:top w:val="single" w:color="auto" w:sz="4" w:space="0"/>
              <w:left w:val="single" w:color="auto" w:sz="4" w:space="0"/>
              <w:bottom w:val="single" w:color="auto" w:sz="4" w:space="0"/>
              <w:right w:val="single" w:color="auto" w:sz="4" w:space="0"/>
            </w:tcBorders>
          </w:tcPr>
          <w:p w14:paraId="1D69381A">
            <w:pPr>
              <w:spacing w:line="360" w:lineRule="auto"/>
              <w:rPr>
                <w:rFonts w:ascii="宋体" w:hAnsi="宋体"/>
                <w:sz w:val="24"/>
                <w:szCs w:val="24"/>
              </w:rPr>
            </w:pPr>
            <w:r>
              <w:rPr>
                <w:rFonts w:hint="eastAsia" w:ascii="宋体" w:hAnsi="宋体"/>
                <w:sz w:val="24"/>
                <w:szCs w:val="24"/>
              </w:rPr>
              <w:t>★中标人应按照《中华人民共和国劳动法》的相关规定发放工资，服务人员工资不得低于广州市企业职工最低工资标准（工资不含按国家规定供应商必须支付的社会保险及其他应付费用）。</w:t>
            </w:r>
          </w:p>
        </w:tc>
        <w:tc>
          <w:tcPr>
            <w:tcW w:w="844" w:type="dxa"/>
            <w:tcBorders>
              <w:top w:val="single" w:color="auto" w:sz="4" w:space="0"/>
              <w:left w:val="single" w:color="auto" w:sz="4" w:space="0"/>
              <w:bottom w:val="single" w:color="auto" w:sz="4" w:space="0"/>
              <w:right w:val="single" w:color="auto" w:sz="4" w:space="0"/>
            </w:tcBorders>
          </w:tcPr>
          <w:p w14:paraId="0494C635">
            <w:pPr>
              <w:spacing w:line="360" w:lineRule="auto"/>
              <w:rPr>
                <w:rFonts w:ascii="宋体" w:hAnsi="宋体"/>
                <w:sz w:val="24"/>
                <w:szCs w:val="24"/>
              </w:rPr>
            </w:pPr>
          </w:p>
        </w:tc>
        <w:tc>
          <w:tcPr>
            <w:tcW w:w="538" w:type="dxa"/>
            <w:tcBorders>
              <w:top w:val="single" w:color="auto" w:sz="4" w:space="0"/>
              <w:left w:val="single" w:color="auto" w:sz="4" w:space="0"/>
              <w:bottom w:val="single" w:color="auto" w:sz="4" w:space="0"/>
              <w:right w:val="single" w:color="auto" w:sz="4" w:space="0"/>
            </w:tcBorders>
          </w:tcPr>
          <w:p w14:paraId="3B5684D9">
            <w:pPr>
              <w:spacing w:line="360" w:lineRule="auto"/>
              <w:jc w:val="center"/>
              <w:rPr>
                <w:rFonts w:ascii="宋体" w:hAnsi="宋体"/>
                <w:sz w:val="24"/>
                <w:szCs w:val="24"/>
              </w:rPr>
            </w:pPr>
          </w:p>
        </w:tc>
      </w:tr>
      <w:tr w14:paraId="70FA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tcBorders>
              <w:top w:val="single" w:color="auto" w:sz="4" w:space="0"/>
              <w:left w:val="single" w:color="auto" w:sz="4" w:space="0"/>
              <w:bottom w:val="single" w:color="auto" w:sz="4" w:space="0"/>
              <w:right w:val="single" w:color="auto" w:sz="4" w:space="0"/>
            </w:tcBorders>
          </w:tcPr>
          <w:p w14:paraId="2BA96878">
            <w:pPr>
              <w:spacing w:line="360" w:lineRule="auto"/>
              <w:jc w:val="center"/>
              <w:rPr>
                <w:rFonts w:ascii="宋体" w:hAnsi="宋体"/>
                <w:sz w:val="24"/>
                <w:szCs w:val="24"/>
              </w:rPr>
            </w:pPr>
            <w:r>
              <w:rPr>
                <w:rFonts w:hint="eastAsia" w:ascii="宋体" w:hAnsi="宋体"/>
                <w:sz w:val="24"/>
                <w:szCs w:val="24"/>
              </w:rPr>
              <w:t>2</w:t>
            </w:r>
          </w:p>
        </w:tc>
        <w:tc>
          <w:tcPr>
            <w:tcW w:w="11747" w:type="dxa"/>
            <w:tcBorders>
              <w:top w:val="single" w:color="auto" w:sz="4" w:space="0"/>
              <w:left w:val="single" w:color="auto" w:sz="4" w:space="0"/>
              <w:bottom w:val="single" w:color="auto" w:sz="4" w:space="0"/>
              <w:right w:val="single" w:color="auto" w:sz="4" w:space="0"/>
            </w:tcBorders>
          </w:tcPr>
          <w:p w14:paraId="30C29BF4">
            <w:pPr>
              <w:spacing w:line="360" w:lineRule="auto"/>
              <w:rPr>
                <w:rFonts w:ascii="宋体" w:hAnsi="宋体"/>
                <w:sz w:val="24"/>
                <w:szCs w:val="24"/>
              </w:rPr>
            </w:pPr>
            <w:r>
              <w:rPr>
                <w:rFonts w:hint="eastAsia" w:ascii="宋体" w:hAnsi="宋体"/>
                <w:sz w:val="24"/>
                <w:szCs w:val="24"/>
              </w:rPr>
              <w:t>★中标人应按照《中华人民共和国社会保险法》和《住房公积金管理条例》的相关规定，支付国家规定必须购买的社会保险费用和缴存住房公积金。</w:t>
            </w:r>
          </w:p>
        </w:tc>
        <w:tc>
          <w:tcPr>
            <w:tcW w:w="844" w:type="dxa"/>
            <w:tcBorders>
              <w:top w:val="single" w:color="auto" w:sz="4" w:space="0"/>
              <w:left w:val="single" w:color="auto" w:sz="4" w:space="0"/>
              <w:bottom w:val="single" w:color="auto" w:sz="4" w:space="0"/>
              <w:right w:val="single" w:color="auto" w:sz="4" w:space="0"/>
            </w:tcBorders>
          </w:tcPr>
          <w:p w14:paraId="0C1A1920">
            <w:pPr>
              <w:spacing w:line="360" w:lineRule="auto"/>
              <w:rPr>
                <w:rFonts w:ascii="宋体" w:hAnsi="宋体"/>
                <w:sz w:val="24"/>
                <w:szCs w:val="24"/>
              </w:rPr>
            </w:pPr>
          </w:p>
        </w:tc>
        <w:tc>
          <w:tcPr>
            <w:tcW w:w="538" w:type="dxa"/>
            <w:tcBorders>
              <w:top w:val="single" w:color="auto" w:sz="4" w:space="0"/>
              <w:left w:val="single" w:color="auto" w:sz="4" w:space="0"/>
              <w:bottom w:val="single" w:color="auto" w:sz="4" w:space="0"/>
              <w:right w:val="single" w:color="auto" w:sz="4" w:space="0"/>
            </w:tcBorders>
          </w:tcPr>
          <w:p w14:paraId="36667BAF">
            <w:pPr>
              <w:spacing w:line="360" w:lineRule="auto"/>
              <w:rPr>
                <w:rFonts w:ascii="宋体" w:hAnsi="宋体"/>
                <w:sz w:val="24"/>
                <w:szCs w:val="24"/>
              </w:rPr>
            </w:pPr>
          </w:p>
        </w:tc>
      </w:tr>
      <w:tr w14:paraId="717D2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tcBorders>
              <w:top w:val="single" w:color="auto" w:sz="4" w:space="0"/>
              <w:left w:val="single" w:color="auto" w:sz="4" w:space="0"/>
              <w:bottom w:val="single" w:color="auto" w:sz="4" w:space="0"/>
              <w:right w:val="single" w:color="auto" w:sz="4" w:space="0"/>
            </w:tcBorders>
          </w:tcPr>
          <w:p w14:paraId="346A4240">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3</w:t>
            </w:r>
          </w:p>
        </w:tc>
        <w:tc>
          <w:tcPr>
            <w:tcW w:w="11747" w:type="dxa"/>
            <w:tcBorders>
              <w:top w:val="single" w:color="auto" w:sz="4" w:space="0"/>
              <w:left w:val="single" w:color="auto" w:sz="4" w:space="0"/>
              <w:bottom w:val="single" w:color="auto" w:sz="4" w:space="0"/>
              <w:right w:val="single" w:color="auto" w:sz="4" w:space="0"/>
            </w:tcBorders>
          </w:tcPr>
          <w:p w14:paraId="08454010">
            <w:pPr>
              <w:spacing w:line="360" w:lineRule="auto"/>
              <w:rPr>
                <w:rFonts w:ascii="宋体" w:hAnsi="宋体"/>
                <w:sz w:val="24"/>
                <w:szCs w:val="24"/>
              </w:rPr>
            </w:pPr>
            <w:r>
              <w:rPr>
                <w:rFonts w:hint="eastAsia" w:ascii="宋体" w:hAnsi="宋体"/>
                <w:sz w:val="24"/>
                <w:szCs w:val="24"/>
              </w:rPr>
              <w:t>★</w:t>
            </w:r>
            <w:r>
              <w:rPr>
                <w:rFonts w:ascii="宋体" w:hAnsi="宋体"/>
                <w:sz w:val="24"/>
                <w:szCs w:val="24"/>
              </w:rPr>
              <w:t>本项目设定采购预算及采购单项预算，</w:t>
            </w:r>
            <w:r>
              <w:rPr>
                <w:rFonts w:hint="eastAsia" w:ascii="宋体" w:hAnsi="宋体"/>
                <w:sz w:val="24"/>
                <w:szCs w:val="24"/>
              </w:rPr>
              <w:t>投标人需报出总价及各项单价。</w:t>
            </w:r>
          </w:p>
          <w:p w14:paraId="25690573">
            <w:pPr>
              <w:spacing w:line="360" w:lineRule="auto"/>
              <w:rPr>
                <w:rFonts w:ascii="宋体" w:hAnsi="宋体"/>
                <w:sz w:val="24"/>
                <w:szCs w:val="24"/>
              </w:rPr>
            </w:pPr>
            <w:r>
              <w:rPr>
                <w:rFonts w:ascii="宋体" w:hAnsi="宋体"/>
                <w:sz w:val="24"/>
                <w:szCs w:val="24"/>
              </w:rPr>
              <w:t>如投标报价超过采购预算或单项采购预算， 将无法通过符合性审查。</w:t>
            </w:r>
          </w:p>
        </w:tc>
        <w:tc>
          <w:tcPr>
            <w:tcW w:w="844" w:type="dxa"/>
            <w:tcBorders>
              <w:top w:val="single" w:color="auto" w:sz="4" w:space="0"/>
              <w:left w:val="single" w:color="auto" w:sz="4" w:space="0"/>
              <w:bottom w:val="single" w:color="auto" w:sz="4" w:space="0"/>
              <w:right w:val="single" w:color="auto" w:sz="4" w:space="0"/>
            </w:tcBorders>
          </w:tcPr>
          <w:p w14:paraId="55E6D68B">
            <w:pPr>
              <w:spacing w:line="360" w:lineRule="auto"/>
              <w:rPr>
                <w:rFonts w:ascii="宋体" w:hAnsi="宋体"/>
                <w:sz w:val="24"/>
                <w:szCs w:val="24"/>
              </w:rPr>
            </w:pPr>
          </w:p>
        </w:tc>
        <w:tc>
          <w:tcPr>
            <w:tcW w:w="538" w:type="dxa"/>
            <w:tcBorders>
              <w:top w:val="single" w:color="auto" w:sz="4" w:space="0"/>
              <w:left w:val="single" w:color="auto" w:sz="4" w:space="0"/>
              <w:bottom w:val="single" w:color="auto" w:sz="4" w:space="0"/>
              <w:right w:val="single" w:color="auto" w:sz="4" w:space="0"/>
            </w:tcBorders>
          </w:tcPr>
          <w:p w14:paraId="4ACAD3A8">
            <w:pPr>
              <w:spacing w:line="360" w:lineRule="auto"/>
              <w:rPr>
                <w:rFonts w:ascii="宋体" w:hAnsi="宋体"/>
                <w:sz w:val="24"/>
                <w:szCs w:val="24"/>
              </w:rPr>
            </w:pPr>
          </w:p>
        </w:tc>
      </w:tr>
      <w:tr w14:paraId="7AB51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tcBorders>
              <w:top w:val="single" w:color="auto" w:sz="4" w:space="0"/>
              <w:left w:val="single" w:color="auto" w:sz="4" w:space="0"/>
              <w:bottom w:val="single" w:color="auto" w:sz="4" w:space="0"/>
              <w:right w:val="single" w:color="auto" w:sz="4" w:space="0"/>
            </w:tcBorders>
          </w:tcPr>
          <w:p w14:paraId="78559281">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4</w:t>
            </w:r>
          </w:p>
        </w:tc>
        <w:tc>
          <w:tcPr>
            <w:tcW w:w="11747" w:type="dxa"/>
            <w:tcBorders>
              <w:top w:val="single" w:color="auto" w:sz="4" w:space="0"/>
              <w:left w:val="single" w:color="auto" w:sz="4" w:space="0"/>
              <w:bottom w:val="single" w:color="auto" w:sz="4" w:space="0"/>
              <w:right w:val="single" w:color="auto" w:sz="4" w:space="0"/>
            </w:tcBorders>
          </w:tcPr>
          <w:p w14:paraId="5909D0D5">
            <w:pPr>
              <w:spacing w:line="360" w:lineRule="auto"/>
              <w:rPr>
                <w:rFonts w:ascii="宋体" w:hAnsi="宋体"/>
                <w:sz w:val="24"/>
                <w:szCs w:val="24"/>
              </w:rPr>
            </w:pPr>
            <w:r>
              <w:rPr>
                <w:rFonts w:hint="eastAsia" w:ascii="宋体" w:hAnsi="宋体"/>
                <w:sz w:val="24"/>
                <w:szCs w:val="24"/>
              </w:rPr>
              <w:t>★投标人投标时须承诺：一旦中标，其非常规保洁各项所报的单价价格为对应非常规保洁各项的结算单价，按实际发生数量结算，并在合同约定（投标文件提交承诺函，格式自拟）</w:t>
            </w:r>
          </w:p>
        </w:tc>
        <w:tc>
          <w:tcPr>
            <w:tcW w:w="844" w:type="dxa"/>
            <w:tcBorders>
              <w:top w:val="single" w:color="auto" w:sz="4" w:space="0"/>
              <w:left w:val="single" w:color="auto" w:sz="4" w:space="0"/>
              <w:bottom w:val="single" w:color="auto" w:sz="4" w:space="0"/>
              <w:right w:val="single" w:color="auto" w:sz="4" w:space="0"/>
            </w:tcBorders>
          </w:tcPr>
          <w:p w14:paraId="6253415E">
            <w:pPr>
              <w:spacing w:line="360" w:lineRule="auto"/>
              <w:rPr>
                <w:rFonts w:ascii="宋体" w:hAnsi="宋体"/>
                <w:sz w:val="24"/>
                <w:szCs w:val="24"/>
              </w:rPr>
            </w:pPr>
          </w:p>
        </w:tc>
        <w:tc>
          <w:tcPr>
            <w:tcW w:w="538" w:type="dxa"/>
            <w:tcBorders>
              <w:top w:val="single" w:color="auto" w:sz="4" w:space="0"/>
              <w:left w:val="single" w:color="auto" w:sz="4" w:space="0"/>
              <w:bottom w:val="single" w:color="auto" w:sz="4" w:space="0"/>
              <w:right w:val="single" w:color="auto" w:sz="4" w:space="0"/>
            </w:tcBorders>
          </w:tcPr>
          <w:p w14:paraId="17825E2D">
            <w:pPr>
              <w:spacing w:line="360" w:lineRule="auto"/>
              <w:rPr>
                <w:rFonts w:ascii="宋体" w:hAnsi="宋体"/>
                <w:sz w:val="24"/>
                <w:szCs w:val="24"/>
              </w:rPr>
            </w:pPr>
          </w:p>
        </w:tc>
      </w:tr>
      <w:tr w14:paraId="32EE7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tcBorders>
              <w:top w:val="single" w:color="auto" w:sz="4" w:space="0"/>
              <w:left w:val="single" w:color="auto" w:sz="4" w:space="0"/>
              <w:bottom w:val="single" w:color="auto" w:sz="4" w:space="0"/>
              <w:right w:val="single" w:color="auto" w:sz="4" w:space="0"/>
            </w:tcBorders>
          </w:tcPr>
          <w:p w14:paraId="5F0A4468">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5</w:t>
            </w:r>
          </w:p>
        </w:tc>
        <w:tc>
          <w:tcPr>
            <w:tcW w:w="11747" w:type="dxa"/>
            <w:tcBorders>
              <w:top w:val="single" w:color="auto" w:sz="4" w:space="0"/>
              <w:left w:val="single" w:color="auto" w:sz="4" w:space="0"/>
              <w:bottom w:val="single" w:color="auto" w:sz="4" w:space="0"/>
              <w:right w:val="single" w:color="auto" w:sz="4" w:space="0"/>
            </w:tcBorders>
          </w:tcPr>
          <w:p w14:paraId="21B298F6">
            <w:pPr>
              <w:spacing w:after="0"/>
              <w:ind w:firstLine="480" w:firstLineChars="200"/>
              <w:rPr>
                <w:rFonts w:ascii="仿宋" w:hAnsi="仿宋" w:eastAsia="仿宋"/>
                <w:sz w:val="24"/>
                <w:szCs w:val="24"/>
              </w:rPr>
            </w:pPr>
            <w:r>
              <w:rPr>
                <w:rFonts w:hint="eastAsia" w:ascii="仿宋" w:hAnsi="仿宋" w:eastAsia="仿宋"/>
                <w:sz w:val="24"/>
                <w:szCs w:val="24"/>
              </w:rPr>
              <w:t>★非常规保洁项目具体如下，投标人必须对以下项目进行报价（格式见以下）：</w:t>
            </w:r>
          </w:p>
          <w:tbl>
            <w:tblPr>
              <w:tblStyle w:val="12"/>
              <w:tblW w:w="11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356"/>
              <w:gridCol w:w="1560"/>
              <w:gridCol w:w="1134"/>
              <w:gridCol w:w="1016"/>
              <w:gridCol w:w="1439"/>
              <w:gridCol w:w="1088"/>
              <w:gridCol w:w="1088"/>
            </w:tblGrid>
            <w:tr w14:paraId="10915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21" w:type="dxa"/>
                  <w:vAlign w:val="center"/>
                </w:tcPr>
                <w:p w14:paraId="3F7D42D1">
                  <w:pPr>
                    <w:spacing w:after="0"/>
                    <w:jc w:val="center"/>
                    <w:rPr>
                      <w:rFonts w:ascii="仿宋" w:hAnsi="仿宋" w:eastAsia="仿宋"/>
                      <w:sz w:val="24"/>
                      <w:szCs w:val="24"/>
                      <w:highlight w:val="yellow"/>
                    </w:rPr>
                  </w:pPr>
                  <w:bookmarkStart w:id="0" w:name="_Hlk176368842"/>
                  <w:r>
                    <w:rPr>
                      <w:rFonts w:hint="eastAsia" w:ascii="仿宋" w:hAnsi="仿宋" w:eastAsia="仿宋"/>
                      <w:sz w:val="24"/>
                      <w:szCs w:val="24"/>
                      <w:highlight w:val="yellow"/>
                    </w:rPr>
                    <w:t>序号</w:t>
                  </w:r>
                </w:p>
              </w:tc>
              <w:tc>
                <w:tcPr>
                  <w:tcW w:w="3356" w:type="dxa"/>
                  <w:vAlign w:val="center"/>
                </w:tcPr>
                <w:p w14:paraId="5BFF4D26">
                  <w:pPr>
                    <w:spacing w:after="0"/>
                    <w:jc w:val="center"/>
                    <w:rPr>
                      <w:rFonts w:ascii="仿宋" w:hAnsi="仿宋" w:eastAsia="仿宋"/>
                      <w:sz w:val="24"/>
                      <w:szCs w:val="24"/>
                      <w:highlight w:val="yellow"/>
                    </w:rPr>
                  </w:pPr>
                  <w:r>
                    <w:rPr>
                      <w:rFonts w:hint="eastAsia" w:ascii="仿宋" w:hAnsi="仿宋" w:eastAsia="仿宋"/>
                      <w:sz w:val="24"/>
                      <w:szCs w:val="24"/>
                      <w:highlight w:val="yellow"/>
                    </w:rPr>
                    <w:t>内容</w:t>
                  </w:r>
                </w:p>
              </w:tc>
              <w:tc>
                <w:tcPr>
                  <w:tcW w:w="1560" w:type="dxa"/>
                  <w:vAlign w:val="center"/>
                </w:tcPr>
                <w:p w14:paraId="4E2C121C">
                  <w:pPr>
                    <w:spacing w:after="0"/>
                    <w:jc w:val="center"/>
                    <w:rPr>
                      <w:rFonts w:ascii="仿宋" w:hAnsi="仿宋" w:eastAsia="仿宋"/>
                      <w:sz w:val="24"/>
                      <w:szCs w:val="24"/>
                      <w:highlight w:val="yellow"/>
                    </w:rPr>
                  </w:pPr>
                  <w:r>
                    <w:rPr>
                      <w:rFonts w:hint="eastAsia" w:ascii="仿宋" w:hAnsi="仿宋" w:eastAsia="仿宋"/>
                      <w:sz w:val="24"/>
                      <w:szCs w:val="24"/>
                      <w:highlight w:val="yellow"/>
                    </w:rPr>
                    <w:t>单价最高限价</w:t>
                  </w:r>
                </w:p>
              </w:tc>
              <w:tc>
                <w:tcPr>
                  <w:tcW w:w="1134" w:type="dxa"/>
                  <w:vAlign w:val="center"/>
                </w:tcPr>
                <w:p w14:paraId="66C50D24">
                  <w:pPr>
                    <w:spacing w:after="0"/>
                    <w:jc w:val="center"/>
                    <w:rPr>
                      <w:rFonts w:hint="default" w:ascii="仿宋" w:hAnsi="仿宋" w:eastAsia="仿宋"/>
                      <w:sz w:val="24"/>
                      <w:szCs w:val="24"/>
                      <w:highlight w:val="yellow"/>
                      <w:lang w:val="en-US" w:eastAsia="zh-CN"/>
                    </w:rPr>
                  </w:pPr>
                  <w:r>
                    <w:rPr>
                      <w:rFonts w:hint="eastAsia" w:ascii="仿宋" w:hAnsi="仿宋" w:eastAsia="仿宋"/>
                      <w:sz w:val="24"/>
                      <w:szCs w:val="24"/>
                      <w:highlight w:val="yellow"/>
                      <w:lang w:val="en-US" w:eastAsia="zh-CN"/>
                    </w:rPr>
                    <w:t>投标人报价</w:t>
                  </w:r>
                </w:p>
              </w:tc>
              <w:tc>
                <w:tcPr>
                  <w:tcW w:w="1016" w:type="dxa"/>
                  <w:vAlign w:val="center"/>
                </w:tcPr>
                <w:p w14:paraId="3DCBFC2C">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面积</w:t>
                  </w:r>
                </w:p>
              </w:tc>
              <w:tc>
                <w:tcPr>
                  <w:tcW w:w="1439" w:type="dxa"/>
                  <w:vAlign w:val="center"/>
                </w:tcPr>
                <w:p w14:paraId="1B66778E">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单项</w:t>
                  </w:r>
                  <w:r>
                    <w:rPr>
                      <w:rFonts w:hint="eastAsia" w:ascii="仿宋" w:hAnsi="仿宋" w:eastAsia="仿宋"/>
                      <w:sz w:val="24"/>
                      <w:szCs w:val="24"/>
                      <w:highlight w:val="yellow"/>
                      <w:lang w:val="en-US" w:eastAsia="zh-CN"/>
                    </w:rPr>
                    <w:t>最高限</w:t>
                  </w:r>
                  <w:r>
                    <w:rPr>
                      <w:rFonts w:hint="eastAsia" w:ascii="仿宋" w:hAnsi="仿宋" w:eastAsia="仿宋"/>
                      <w:sz w:val="24"/>
                      <w:szCs w:val="24"/>
                      <w:highlight w:val="yellow"/>
                    </w:rPr>
                    <w:t>价(万元</w:t>
                  </w:r>
                  <w:r>
                    <w:rPr>
                      <w:rFonts w:ascii="仿宋" w:hAnsi="仿宋" w:eastAsia="仿宋"/>
                      <w:sz w:val="24"/>
                      <w:szCs w:val="24"/>
                      <w:highlight w:val="yellow"/>
                    </w:rPr>
                    <w:t>)</w:t>
                  </w:r>
                </w:p>
              </w:tc>
              <w:tc>
                <w:tcPr>
                  <w:tcW w:w="1088" w:type="dxa"/>
                  <w:vAlign w:val="center"/>
                </w:tcPr>
                <w:p w14:paraId="45F5EA1D">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lang w:val="en-US" w:eastAsia="zh-CN"/>
                    </w:rPr>
                    <w:t>投标人报价</w:t>
                  </w:r>
                </w:p>
              </w:tc>
              <w:tc>
                <w:tcPr>
                  <w:tcW w:w="1088" w:type="dxa"/>
                  <w:vAlign w:val="center"/>
                </w:tcPr>
                <w:p w14:paraId="423147DA">
                  <w:pPr>
                    <w:spacing w:after="0"/>
                    <w:jc w:val="center"/>
                    <w:rPr>
                      <w:rFonts w:ascii="仿宋" w:hAnsi="仿宋" w:eastAsia="仿宋"/>
                      <w:sz w:val="24"/>
                      <w:szCs w:val="24"/>
                      <w:highlight w:val="yellow"/>
                    </w:rPr>
                  </w:pPr>
                  <w:r>
                    <w:rPr>
                      <w:rFonts w:hint="eastAsia" w:ascii="仿宋" w:hAnsi="仿宋" w:eastAsia="仿宋"/>
                      <w:sz w:val="24"/>
                      <w:szCs w:val="24"/>
                      <w:highlight w:val="yellow"/>
                    </w:rPr>
                    <w:t>备注</w:t>
                  </w:r>
                </w:p>
              </w:tc>
            </w:tr>
            <w:tr w14:paraId="39FD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1" w:type="dxa"/>
                  <w:vAlign w:val="center"/>
                </w:tcPr>
                <w:p w14:paraId="47271705">
                  <w:pPr>
                    <w:spacing w:after="0"/>
                    <w:jc w:val="center"/>
                    <w:rPr>
                      <w:rFonts w:ascii="仿宋" w:hAnsi="仿宋" w:eastAsia="仿宋"/>
                      <w:sz w:val="24"/>
                      <w:szCs w:val="24"/>
                      <w:highlight w:val="yellow"/>
                    </w:rPr>
                  </w:pPr>
                  <w:r>
                    <w:rPr>
                      <w:rFonts w:hint="eastAsia" w:ascii="仿宋" w:hAnsi="仿宋" w:eastAsia="仿宋"/>
                      <w:sz w:val="24"/>
                      <w:szCs w:val="24"/>
                      <w:highlight w:val="yellow"/>
                    </w:rPr>
                    <w:t>1</w:t>
                  </w:r>
                </w:p>
              </w:tc>
              <w:tc>
                <w:tcPr>
                  <w:tcW w:w="3356" w:type="dxa"/>
                  <w:vAlign w:val="center"/>
                </w:tcPr>
                <w:p w14:paraId="2398F4BB">
                  <w:pPr>
                    <w:spacing w:after="0"/>
                    <w:rPr>
                      <w:rFonts w:ascii="仿宋" w:hAnsi="仿宋" w:eastAsia="仿宋"/>
                      <w:sz w:val="24"/>
                      <w:szCs w:val="24"/>
                      <w:highlight w:val="yellow"/>
                    </w:rPr>
                  </w:pPr>
                  <w:r>
                    <w:rPr>
                      <w:rFonts w:hint="eastAsia" w:ascii="仿宋" w:hAnsi="仿宋" w:eastAsia="仿宋"/>
                      <w:sz w:val="24"/>
                      <w:szCs w:val="24"/>
                      <w:highlight w:val="yellow"/>
                    </w:rPr>
                    <w:t>PVC地面开荒（面积包括墙体、门窗、玻璃、天花）</w:t>
                  </w:r>
                </w:p>
              </w:tc>
              <w:tc>
                <w:tcPr>
                  <w:tcW w:w="1560" w:type="dxa"/>
                  <w:vAlign w:val="center"/>
                </w:tcPr>
                <w:p w14:paraId="1AE98326">
                  <w:pPr>
                    <w:spacing w:after="0"/>
                    <w:rPr>
                      <w:rFonts w:ascii="仿宋" w:hAnsi="仿宋" w:eastAsia="仿宋"/>
                      <w:sz w:val="24"/>
                      <w:szCs w:val="24"/>
                      <w:highlight w:val="yellow"/>
                    </w:rPr>
                  </w:pPr>
                  <w:r>
                    <w:rPr>
                      <w:rFonts w:hint="eastAsia" w:ascii="仿宋" w:hAnsi="仿宋" w:eastAsia="仿宋"/>
                      <w:sz w:val="24"/>
                      <w:szCs w:val="24"/>
                      <w:highlight w:val="yellow"/>
                    </w:rPr>
                    <w:t>4.2元/平方</w:t>
                  </w:r>
                </w:p>
              </w:tc>
              <w:tc>
                <w:tcPr>
                  <w:tcW w:w="1134" w:type="dxa"/>
                  <w:vAlign w:val="center"/>
                </w:tcPr>
                <w:p w14:paraId="45CD6873">
                  <w:pPr>
                    <w:spacing w:after="0"/>
                    <w:rPr>
                      <w:rFonts w:hint="eastAsia" w:ascii="仿宋" w:hAnsi="仿宋" w:eastAsia="仿宋"/>
                      <w:sz w:val="24"/>
                      <w:szCs w:val="24"/>
                      <w:highlight w:val="yellow"/>
                    </w:rPr>
                  </w:pPr>
                </w:p>
              </w:tc>
              <w:tc>
                <w:tcPr>
                  <w:tcW w:w="1016" w:type="dxa"/>
                  <w:vAlign w:val="center"/>
                </w:tcPr>
                <w:p w14:paraId="6E7172EC">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5</w:t>
                  </w:r>
                  <w:r>
                    <w:rPr>
                      <w:rFonts w:ascii="仿宋" w:hAnsi="仿宋" w:eastAsia="仿宋"/>
                      <w:sz w:val="24"/>
                      <w:szCs w:val="24"/>
                      <w:highlight w:val="yellow"/>
                    </w:rPr>
                    <w:t>000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424C4CF4">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2</w:t>
                  </w:r>
                  <w:r>
                    <w:rPr>
                      <w:rFonts w:ascii="仿宋" w:hAnsi="仿宋" w:eastAsia="仿宋"/>
                      <w:sz w:val="24"/>
                      <w:szCs w:val="24"/>
                      <w:highlight w:val="yellow"/>
                    </w:rPr>
                    <w:t>.1</w:t>
                  </w:r>
                </w:p>
              </w:tc>
              <w:tc>
                <w:tcPr>
                  <w:tcW w:w="1088" w:type="dxa"/>
                  <w:vAlign w:val="center"/>
                </w:tcPr>
                <w:p w14:paraId="3E6223C5">
                  <w:pPr>
                    <w:spacing w:after="0"/>
                    <w:jc w:val="center"/>
                    <w:rPr>
                      <w:rFonts w:hint="eastAsia" w:ascii="仿宋" w:hAnsi="仿宋" w:eastAsia="仿宋"/>
                      <w:sz w:val="24"/>
                      <w:szCs w:val="24"/>
                      <w:highlight w:val="yellow"/>
                    </w:rPr>
                  </w:pPr>
                </w:p>
              </w:tc>
              <w:tc>
                <w:tcPr>
                  <w:tcW w:w="1088" w:type="dxa"/>
                  <w:vAlign w:val="center"/>
                </w:tcPr>
                <w:p w14:paraId="4E8E1195">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0B700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21" w:type="dxa"/>
                  <w:vAlign w:val="center"/>
                </w:tcPr>
                <w:p w14:paraId="33D94FDB">
                  <w:pPr>
                    <w:spacing w:after="0"/>
                    <w:jc w:val="center"/>
                    <w:rPr>
                      <w:rFonts w:ascii="仿宋" w:hAnsi="仿宋" w:eastAsia="仿宋"/>
                      <w:sz w:val="24"/>
                      <w:szCs w:val="24"/>
                      <w:highlight w:val="yellow"/>
                    </w:rPr>
                  </w:pPr>
                  <w:r>
                    <w:rPr>
                      <w:rFonts w:hint="eastAsia" w:ascii="仿宋" w:hAnsi="仿宋" w:eastAsia="仿宋"/>
                      <w:sz w:val="24"/>
                      <w:szCs w:val="24"/>
                      <w:highlight w:val="yellow"/>
                    </w:rPr>
                    <w:t>2</w:t>
                  </w:r>
                </w:p>
              </w:tc>
              <w:tc>
                <w:tcPr>
                  <w:tcW w:w="3356" w:type="dxa"/>
                  <w:vAlign w:val="center"/>
                </w:tcPr>
                <w:p w14:paraId="237CD5B1">
                  <w:pPr>
                    <w:spacing w:after="0"/>
                    <w:rPr>
                      <w:rFonts w:ascii="仿宋" w:hAnsi="仿宋" w:eastAsia="仿宋"/>
                      <w:sz w:val="24"/>
                      <w:szCs w:val="24"/>
                      <w:highlight w:val="yellow"/>
                    </w:rPr>
                  </w:pPr>
                  <w:r>
                    <w:rPr>
                      <w:rFonts w:hint="eastAsia" w:ascii="仿宋" w:hAnsi="仿宋" w:eastAsia="仿宋"/>
                      <w:sz w:val="24"/>
                      <w:szCs w:val="24"/>
                      <w:highlight w:val="yellow"/>
                    </w:rPr>
                    <w:t>PVC地面打蜡（优质蜡水）</w:t>
                  </w:r>
                </w:p>
              </w:tc>
              <w:tc>
                <w:tcPr>
                  <w:tcW w:w="1560" w:type="dxa"/>
                  <w:vAlign w:val="center"/>
                </w:tcPr>
                <w:p w14:paraId="5A5B925F">
                  <w:pPr>
                    <w:spacing w:after="0"/>
                    <w:rPr>
                      <w:rFonts w:ascii="仿宋" w:hAnsi="仿宋" w:eastAsia="仿宋"/>
                      <w:sz w:val="24"/>
                      <w:szCs w:val="24"/>
                      <w:highlight w:val="yellow"/>
                    </w:rPr>
                  </w:pPr>
                  <w:r>
                    <w:rPr>
                      <w:rFonts w:hint="eastAsia" w:ascii="仿宋" w:hAnsi="仿宋" w:eastAsia="仿宋"/>
                      <w:sz w:val="24"/>
                      <w:szCs w:val="24"/>
                      <w:highlight w:val="yellow"/>
                    </w:rPr>
                    <w:t>4.5元/平方</w:t>
                  </w:r>
                </w:p>
              </w:tc>
              <w:tc>
                <w:tcPr>
                  <w:tcW w:w="1134" w:type="dxa"/>
                  <w:vAlign w:val="center"/>
                </w:tcPr>
                <w:p w14:paraId="56F74175">
                  <w:pPr>
                    <w:spacing w:after="0"/>
                    <w:rPr>
                      <w:rFonts w:hint="eastAsia" w:ascii="仿宋" w:hAnsi="仿宋" w:eastAsia="仿宋"/>
                      <w:sz w:val="24"/>
                      <w:szCs w:val="24"/>
                      <w:highlight w:val="yellow"/>
                    </w:rPr>
                  </w:pPr>
                </w:p>
              </w:tc>
              <w:tc>
                <w:tcPr>
                  <w:tcW w:w="1016" w:type="dxa"/>
                  <w:vAlign w:val="center"/>
                </w:tcPr>
                <w:p w14:paraId="3FEE90CA">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5000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60882181">
                  <w:pPr>
                    <w:spacing w:after="0"/>
                    <w:jc w:val="center"/>
                    <w:rPr>
                      <w:rFonts w:hint="eastAsia" w:ascii="仿宋" w:hAnsi="仿宋" w:eastAsia="仿宋"/>
                      <w:sz w:val="24"/>
                      <w:szCs w:val="24"/>
                      <w:highlight w:val="yellow"/>
                    </w:rPr>
                  </w:pPr>
                  <w:r>
                    <w:rPr>
                      <w:rFonts w:ascii="仿宋" w:hAnsi="仿宋" w:eastAsia="仿宋"/>
                      <w:sz w:val="24"/>
                      <w:szCs w:val="24"/>
                      <w:highlight w:val="yellow"/>
                    </w:rPr>
                    <w:t>6</w:t>
                  </w:r>
                  <w:r>
                    <w:rPr>
                      <w:rFonts w:hint="eastAsia" w:ascii="仿宋" w:hAnsi="仿宋" w:eastAsia="仿宋"/>
                      <w:sz w:val="24"/>
                      <w:szCs w:val="24"/>
                      <w:highlight w:val="yellow"/>
                    </w:rPr>
                    <w:t>.</w:t>
                  </w:r>
                  <w:r>
                    <w:rPr>
                      <w:rFonts w:ascii="仿宋" w:hAnsi="仿宋" w:eastAsia="仿宋"/>
                      <w:sz w:val="24"/>
                      <w:szCs w:val="24"/>
                      <w:highlight w:val="yellow"/>
                    </w:rPr>
                    <w:t>75</w:t>
                  </w:r>
                </w:p>
              </w:tc>
              <w:tc>
                <w:tcPr>
                  <w:tcW w:w="1088" w:type="dxa"/>
                  <w:vAlign w:val="center"/>
                </w:tcPr>
                <w:p w14:paraId="2FA5E7BC">
                  <w:pPr>
                    <w:spacing w:after="0"/>
                    <w:jc w:val="center"/>
                    <w:rPr>
                      <w:rFonts w:ascii="仿宋" w:hAnsi="仿宋" w:eastAsia="仿宋"/>
                      <w:sz w:val="24"/>
                      <w:szCs w:val="24"/>
                      <w:highlight w:val="yellow"/>
                    </w:rPr>
                  </w:pPr>
                </w:p>
              </w:tc>
              <w:tc>
                <w:tcPr>
                  <w:tcW w:w="1088" w:type="dxa"/>
                  <w:vAlign w:val="center"/>
                </w:tcPr>
                <w:p w14:paraId="5798CC83">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31DE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721" w:type="dxa"/>
                  <w:vAlign w:val="center"/>
                </w:tcPr>
                <w:p w14:paraId="2F09CDF4">
                  <w:pPr>
                    <w:spacing w:after="0"/>
                    <w:jc w:val="center"/>
                    <w:rPr>
                      <w:rFonts w:ascii="仿宋" w:hAnsi="仿宋" w:eastAsia="仿宋"/>
                      <w:sz w:val="24"/>
                      <w:szCs w:val="24"/>
                      <w:highlight w:val="yellow"/>
                    </w:rPr>
                  </w:pPr>
                  <w:r>
                    <w:rPr>
                      <w:rFonts w:hint="eastAsia" w:ascii="仿宋" w:hAnsi="仿宋" w:eastAsia="仿宋"/>
                      <w:sz w:val="24"/>
                      <w:szCs w:val="24"/>
                      <w:highlight w:val="yellow"/>
                    </w:rPr>
                    <w:t>3</w:t>
                  </w:r>
                </w:p>
              </w:tc>
              <w:tc>
                <w:tcPr>
                  <w:tcW w:w="3356" w:type="dxa"/>
                  <w:vAlign w:val="center"/>
                </w:tcPr>
                <w:p w14:paraId="0D13F4DD">
                  <w:pPr>
                    <w:spacing w:after="0"/>
                    <w:rPr>
                      <w:rFonts w:ascii="仿宋" w:hAnsi="仿宋" w:eastAsia="仿宋"/>
                      <w:sz w:val="24"/>
                      <w:szCs w:val="24"/>
                      <w:highlight w:val="yellow"/>
                    </w:rPr>
                  </w:pPr>
                  <w:r>
                    <w:rPr>
                      <w:rFonts w:hint="eastAsia" w:ascii="仿宋" w:hAnsi="仿宋" w:eastAsia="仿宋"/>
                      <w:sz w:val="24"/>
                      <w:szCs w:val="24"/>
                      <w:highlight w:val="yellow"/>
                    </w:rPr>
                    <w:t>外墙清洗</w:t>
                  </w:r>
                </w:p>
              </w:tc>
              <w:tc>
                <w:tcPr>
                  <w:tcW w:w="1560" w:type="dxa"/>
                  <w:vAlign w:val="center"/>
                </w:tcPr>
                <w:p w14:paraId="04104852">
                  <w:pPr>
                    <w:spacing w:after="0"/>
                    <w:rPr>
                      <w:rFonts w:ascii="仿宋" w:hAnsi="仿宋" w:eastAsia="仿宋"/>
                      <w:sz w:val="24"/>
                      <w:szCs w:val="24"/>
                      <w:highlight w:val="yellow"/>
                    </w:rPr>
                  </w:pPr>
                  <w:r>
                    <w:rPr>
                      <w:rFonts w:hint="eastAsia" w:ascii="仿宋" w:hAnsi="仿宋" w:eastAsia="仿宋"/>
                      <w:sz w:val="24"/>
                      <w:szCs w:val="24"/>
                      <w:highlight w:val="yellow"/>
                    </w:rPr>
                    <w:t>3.5元/平方</w:t>
                  </w:r>
                </w:p>
              </w:tc>
              <w:tc>
                <w:tcPr>
                  <w:tcW w:w="1134" w:type="dxa"/>
                  <w:vAlign w:val="center"/>
                </w:tcPr>
                <w:p w14:paraId="2D259276">
                  <w:pPr>
                    <w:spacing w:after="0"/>
                    <w:rPr>
                      <w:rFonts w:hint="eastAsia" w:ascii="仿宋" w:hAnsi="仿宋" w:eastAsia="仿宋"/>
                      <w:sz w:val="24"/>
                      <w:szCs w:val="24"/>
                      <w:highlight w:val="yellow"/>
                    </w:rPr>
                  </w:pPr>
                </w:p>
              </w:tc>
              <w:tc>
                <w:tcPr>
                  <w:tcW w:w="1016" w:type="dxa"/>
                  <w:vAlign w:val="center"/>
                </w:tcPr>
                <w:p w14:paraId="34AC77BA">
                  <w:pPr>
                    <w:spacing w:after="0"/>
                    <w:jc w:val="center"/>
                    <w:rPr>
                      <w:rFonts w:hint="eastAsia" w:ascii="仿宋" w:hAnsi="仿宋" w:eastAsia="仿宋"/>
                      <w:sz w:val="24"/>
                      <w:szCs w:val="24"/>
                      <w:highlight w:val="yellow"/>
                    </w:rPr>
                  </w:pPr>
                  <w:r>
                    <w:rPr>
                      <w:rFonts w:ascii="仿宋" w:hAnsi="仿宋" w:eastAsia="仿宋"/>
                      <w:sz w:val="24"/>
                      <w:szCs w:val="24"/>
                      <w:highlight w:val="yellow"/>
                    </w:rPr>
                    <w:t>5000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2E91874A">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.75</w:t>
                  </w:r>
                </w:p>
              </w:tc>
              <w:tc>
                <w:tcPr>
                  <w:tcW w:w="1088" w:type="dxa"/>
                  <w:vAlign w:val="center"/>
                </w:tcPr>
                <w:p w14:paraId="05913C14">
                  <w:pPr>
                    <w:spacing w:after="0"/>
                    <w:jc w:val="center"/>
                    <w:rPr>
                      <w:rFonts w:hint="eastAsia" w:ascii="仿宋" w:hAnsi="仿宋" w:eastAsia="仿宋"/>
                      <w:sz w:val="24"/>
                      <w:szCs w:val="24"/>
                      <w:highlight w:val="yellow"/>
                    </w:rPr>
                  </w:pPr>
                </w:p>
              </w:tc>
              <w:tc>
                <w:tcPr>
                  <w:tcW w:w="1088" w:type="dxa"/>
                  <w:vAlign w:val="center"/>
                </w:tcPr>
                <w:p w14:paraId="03F6DEF2">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070A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1" w:type="dxa"/>
                  <w:vAlign w:val="center"/>
                </w:tcPr>
                <w:p w14:paraId="04D06A21">
                  <w:pPr>
                    <w:spacing w:after="0"/>
                    <w:jc w:val="center"/>
                    <w:rPr>
                      <w:rFonts w:ascii="仿宋" w:hAnsi="仿宋" w:eastAsia="仿宋"/>
                      <w:sz w:val="24"/>
                      <w:szCs w:val="24"/>
                      <w:highlight w:val="yellow"/>
                    </w:rPr>
                  </w:pPr>
                  <w:r>
                    <w:rPr>
                      <w:rFonts w:hint="eastAsia" w:ascii="仿宋" w:hAnsi="仿宋" w:eastAsia="仿宋"/>
                      <w:sz w:val="24"/>
                      <w:szCs w:val="24"/>
                      <w:highlight w:val="yellow"/>
                    </w:rPr>
                    <w:t>4</w:t>
                  </w:r>
                </w:p>
              </w:tc>
              <w:tc>
                <w:tcPr>
                  <w:tcW w:w="3356" w:type="dxa"/>
                  <w:vAlign w:val="center"/>
                </w:tcPr>
                <w:p w14:paraId="56C77E09">
                  <w:pPr>
                    <w:spacing w:after="0"/>
                    <w:rPr>
                      <w:rFonts w:ascii="仿宋" w:hAnsi="仿宋" w:eastAsia="仿宋"/>
                      <w:sz w:val="24"/>
                      <w:szCs w:val="24"/>
                      <w:highlight w:val="yellow"/>
                    </w:rPr>
                  </w:pPr>
                  <w:r>
                    <w:rPr>
                      <w:rFonts w:hint="eastAsia" w:ascii="仿宋" w:hAnsi="仿宋" w:eastAsia="仿宋"/>
                      <w:sz w:val="24"/>
                      <w:szCs w:val="24"/>
                      <w:highlight w:val="yellow"/>
                    </w:rPr>
                    <w:t>硬地面开荒（包括墙身、门窗、玻璃、天花）</w:t>
                  </w:r>
                </w:p>
              </w:tc>
              <w:tc>
                <w:tcPr>
                  <w:tcW w:w="1560" w:type="dxa"/>
                  <w:vAlign w:val="center"/>
                </w:tcPr>
                <w:p w14:paraId="701B4C65">
                  <w:pPr>
                    <w:spacing w:after="0"/>
                    <w:rPr>
                      <w:rFonts w:ascii="仿宋" w:hAnsi="仿宋" w:eastAsia="仿宋"/>
                      <w:sz w:val="24"/>
                      <w:szCs w:val="24"/>
                      <w:highlight w:val="yellow"/>
                    </w:rPr>
                  </w:pPr>
                  <w:r>
                    <w:rPr>
                      <w:rFonts w:hint="eastAsia" w:ascii="仿宋" w:hAnsi="仿宋" w:eastAsia="仿宋"/>
                      <w:sz w:val="24"/>
                      <w:szCs w:val="24"/>
                      <w:highlight w:val="yellow"/>
                    </w:rPr>
                    <w:t>4元/平方</w:t>
                  </w:r>
                </w:p>
              </w:tc>
              <w:tc>
                <w:tcPr>
                  <w:tcW w:w="1134" w:type="dxa"/>
                  <w:vAlign w:val="center"/>
                </w:tcPr>
                <w:p w14:paraId="2FF56412">
                  <w:pPr>
                    <w:spacing w:after="0"/>
                    <w:rPr>
                      <w:rFonts w:hint="eastAsia" w:ascii="仿宋" w:hAnsi="仿宋" w:eastAsia="仿宋"/>
                      <w:sz w:val="24"/>
                      <w:szCs w:val="24"/>
                      <w:highlight w:val="yellow"/>
                    </w:rPr>
                  </w:pPr>
                </w:p>
              </w:tc>
              <w:tc>
                <w:tcPr>
                  <w:tcW w:w="1016" w:type="dxa"/>
                  <w:vAlign w:val="center"/>
                </w:tcPr>
                <w:p w14:paraId="4DCD09E0">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5</w:t>
                  </w:r>
                  <w:r>
                    <w:rPr>
                      <w:rFonts w:ascii="仿宋" w:hAnsi="仿宋" w:eastAsia="仿宋"/>
                      <w:sz w:val="24"/>
                      <w:szCs w:val="24"/>
                      <w:highlight w:val="yellow"/>
                    </w:rPr>
                    <w:t>000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02FD937F">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2</w:t>
                  </w:r>
                  <w:r>
                    <w:rPr>
                      <w:rFonts w:ascii="仿宋" w:hAnsi="仿宋" w:eastAsia="仿宋"/>
                      <w:sz w:val="24"/>
                      <w:szCs w:val="24"/>
                      <w:highlight w:val="yellow"/>
                    </w:rPr>
                    <w:t>.0</w:t>
                  </w:r>
                </w:p>
              </w:tc>
              <w:tc>
                <w:tcPr>
                  <w:tcW w:w="1088" w:type="dxa"/>
                  <w:vAlign w:val="center"/>
                </w:tcPr>
                <w:p w14:paraId="71D0CBC1">
                  <w:pPr>
                    <w:spacing w:after="0"/>
                    <w:jc w:val="center"/>
                    <w:rPr>
                      <w:rFonts w:hint="eastAsia" w:ascii="仿宋" w:hAnsi="仿宋" w:eastAsia="仿宋"/>
                      <w:sz w:val="24"/>
                      <w:szCs w:val="24"/>
                      <w:highlight w:val="yellow"/>
                    </w:rPr>
                  </w:pPr>
                </w:p>
              </w:tc>
              <w:tc>
                <w:tcPr>
                  <w:tcW w:w="1088" w:type="dxa"/>
                  <w:vAlign w:val="center"/>
                </w:tcPr>
                <w:p w14:paraId="1FD6EB9C">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54762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21" w:type="dxa"/>
                  <w:vAlign w:val="center"/>
                </w:tcPr>
                <w:p w14:paraId="276DA957">
                  <w:pPr>
                    <w:spacing w:after="0"/>
                    <w:jc w:val="center"/>
                    <w:rPr>
                      <w:rFonts w:ascii="仿宋" w:hAnsi="仿宋" w:eastAsia="仿宋"/>
                      <w:sz w:val="24"/>
                      <w:szCs w:val="24"/>
                      <w:highlight w:val="yellow"/>
                    </w:rPr>
                  </w:pPr>
                  <w:r>
                    <w:rPr>
                      <w:rFonts w:hint="eastAsia" w:ascii="仿宋" w:hAnsi="仿宋" w:eastAsia="仿宋"/>
                      <w:sz w:val="24"/>
                      <w:szCs w:val="24"/>
                      <w:highlight w:val="yellow"/>
                    </w:rPr>
                    <w:t>5</w:t>
                  </w:r>
                </w:p>
              </w:tc>
              <w:tc>
                <w:tcPr>
                  <w:tcW w:w="3356" w:type="dxa"/>
                  <w:vAlign w:val="center"/>
                </w:tcPr>
                <w:p w14:paraId="6318E22B">
                  <w:pPr>
                    <w:spacing w:after="0"/>
                    <w:rPr>
                      <w:rFonts w:ascii="仿宋" w:hAnsi="仿宋" w:eastAsia="仿宋"/>
                      <w:sz w:val="24"/>
                      <w:szCs w:val="24"/>
                      <w:highlight w:val="yellow"/>
                    </w:rPr>
                  </w:pPr>
                  <w:r>
                    <w:rPr>
                      <w:rFonts w:hint="eastAsia" w:ascii="仿宋" w:hAnsi="仿宋" w:eastAsia="仿宋"/>
                      <w:sz w:val="24"/>
                      <w:szCs w:val="24"/>
                      <w:highlight w:val="yellow"/>
                    </w:rPr>
                    <w:t>大理石翻新</w:t>
                  </w:r>
                </w:p>
              </w:tc>
              <w:tc>
                <w:tcPr>
                  <w:tcW w:w="1560" w:type="dxa"/>
                  <w:vAlign w:val="center"/>
                </w:tcPr>
                <w:p w14:paraId="65A912B8">
                  <w:pPr>
                    <w:spacing w:after="0"/>
                    <w:rPr>
                      <w:rFonts w:ascii="仿宋" w:hAnsi="仿宋" w:eastAsia="仿宋"/>
                      <w:sz w:val="24"/>
                      <w:szCs w:val="24"/>
                      <w:highlight w:val="yellow"/>
                    </w:rPr>
                  </w:pPr>
                  <w:r>
                    <w:rPr>
                      <w:rFonts w:hint="eastAsia" w:ascii="仿宋" w:hAnsi="仿宋" w:eastAsia="仿宋"/>
                      <w:sz w:val="24"/>
                      <w:szCs w:val="24"/>
                      <w:highlight w:val="yellow"/>
                    </w:rPr>
                    <w:t>40元/平方</w:t>
                  </w:r>
                </w:p>
              </w:tc>
              <w:tc>
                <w:tcPr>
                  <w:tcW w:w="1134" w:type="dxa"/>
                  <w:vAlign w:val="center"/>
                </w:tcPr>
                <w:p w14:paraId="377A9D67">
                  <w:pPr>
                    <w:spacing w:after="0"/>
                    <w:rPr>
                      <w:rFonts w:hint="eastAsia" w:ascii="仿宋" w:hAnsi="仿宋" w:eastAsia="仿宋"/>
                      <w:sz w:val="24"/>
                      <w:szCs w:val="24"/>
                      <w:highlight w:val="yellow"/>
                    </w:rPr>
                  </w:pPr>
                </w:p>
              </w:tc>
              <w:tc>
                <w:tcPr>
                  <w:tcW w:w="1016" w:type="dxa"/>
                  <w:vAlign w:val="center"/>
                </w:tcPr>
                <w:p w14:paraId="2C4FCBF9">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4</w:t>
                  </w:r>
                  <w:r>
                    <w:rPr>
                      <w:rFonts w:ascii="仿宋" w:hAnsi="仿宋" w:eastAsia="仿宋"/>
                      <w:sz w:val="24"/>
                      <w:szCs w:val="24"/>
                      <w:highlight w:val="yellow"/>
                    </w:rPr>
                    <w:t>17.5</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3F8A4AB4">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.67</w:t>
                  </w:r>
                </w:p>
              </w:tc>
              <w:tc>
                <w:tcPr>
                  <w:tcW w:w="1088" w:type="dxa"/>
                  <w:vAlign w:val="center"/>
                </w:tcPr>
                <w:p w14:paraId="7378E3D2">
                  <w:pPr>
                    <w:spacing w:after="0"/>
                    <w:jc w:val="center"/>
                    <w:rPr>
                      <w:rFonts w:hint="eastAsia" w:ascii="仿宋" w:hAnsi="仿宋" w:eastAsia="仿宋"/>
                      <w:sz w:val="24"/>
                      <w:szCs w:val="24"/>
                      <w:highlight w:val="yellow"/>
                    </w:rPr>
                  </w:pPr>
                </w:p>
              </w:tc>
              <w:tc>
                <w:tcPr>
                  <w:tcW w:w="1088" w:type="dxa"/>
                  <w:vAlign w:val="center"/>
                </w:tcPr>
                <w:p w14:paraId="4D3051F6">
                  <w:pPr>
                    <w:spacing w:after="0"/>
                    <w:rPr>
                      <w:rFonts w:ascii="仿宋" w:hAnsi="仿宋" w:eastAsia="仿宋"/>
                      <w:sz w:val="24"/>
                      <w:szCs w:val="24"/>
                      <w:highlight w:val="yellow"/>
                    </w:rPr>
                  </w:pPr>
                  <w:r>
                    <w:rPr>
                      <w:rFonts w:hint="eastAsia" w:ascii="仿宋" w:hAnsi="仿宋" w:eastAsia="仿宋"/>
                      <w:sz w:val="24"/>
                      <w:szCs w:val="24"/>
                      <w:highlight w:val="yellow"/>
                    </w:rPr>
                    <w:t>包干价</w:t>
                  </w:r>
                </w:p>
              </w:tc>
            </w:tr>
            <w:tr w14:paraId="3389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21" w:type="dxa"/>
                  <w:vAlign w:val="center"/>
                </w:tcPr>
                <w:p w14:paraId="431AC2FF">
                  <w:pPr>
                    <w:spacing w:after="0"/>
                    <w:jc w:val="center"/>
                    <w:rPr>
                      <w:rFonts w:ascii="仿宋" w:hAnsi="仿宋" w:eastAsia="仿宋"/>
                      <w:sz w:val="24"/>
                      <w:szCs w:val="24"/>
                      <w:highlight w:val="yellow"/>
                    </w:rPr>
                  </w:pPr>
                  <w:r>
                    <w:rPr>
                      <w:rFonts w:hint="eastAsia" w:ascii="仿宋" w:hAnsi="仿宋" w:eastAsia="仿宋"/>
                      <w:sz w:val="24"/>
                      <w:szCs w:val="24"/>
                      <w:highlight w:val="yellow"/>
                    </w:rPr>
                    <w:t>6</w:t>
                  </w:r>
                </w:p>
              </w:tc>
              <w:tc>
                <w:tcPr>
                  <w:tcW w:w="3356" w:type="dxa"/>
                  <w:vAlign w:val="center"/>
                </w:tcPr>
                <w:p w14:paraId="256E11F0">
                  <w:pPr>
                    <w:spacing w:after="0"/>
                    <w:rPr>
                      <w:rFonts w:ascii="仿宋" w:hAnsi="仿宋" w:eastAsia="仿宋"/>
                      <w:sz w:val="24"/>
                      <w:szCs w:val="24"/>
                      <w:highlight w:val="yellow"/>
                    </w:rPr>
                  </w:pPr>
                  <w:r>
                    <w:rPr>
                      <w:rFonts w:hint="eastAsia" w:ascii="仿宋" w:hAnsi="仿宋" w:eastAsia="仿宋"/>
                      <w:sz w:val="24"/>
                      <w:szCs w:val="24"/>
                      <w:highlight w:val="yellow"/>
                    </w:rPr>
                    <w:t>大理石晶面处理</w:t>
                  </w:r>
                </w:p>
              </w:tc>
              <w:tc>
                <w:tcPr>
                  <w:tcW w:w="1560" w:type="dxa"/>
                  <w:vAlign w:val="center"/>
                </w:tcPr>
                <w:p w14:paraId="398295C0">
                  <w:pPr>
                    <w:spacing w:after="0"/>
                    <w:rPr>
                      <w:rFonts w:ascii="仿宋" w:hAnsi="仿宋" w:eastAsia="仿宋"/>
                      <w:sz w:val="24"/>
                      <w:szCs w:val="24"/>
                      <w:highlight w:val="yellow"/>
                    </w:rPr>
                  </w:pPr>
                  <w:r>
                    <w:rPr>
                      <w:rFonts w:hint="eastAsia" w:ascii="仿宋" w:hAnsi="仿宋" w:eastAsia="仿宋"/>
                      <w:sz w:val="24"/>
                      <w:szCs w:val="24"/>
                      <w:highlight w:val="yellow"/>
                    </w:rPr>
                    <w:t>25元/平方</w:t>
                  </w:r>
                </w:p>
              </w:tc>
              <w:tc>
                <w:tcPr>
                  <w:tcW w:w="1134" w:type="dxa"/>
                  <w:vAlign w:val="center"/>
                </w:tcPr>
                <w:p w14:paraId="5A804CEE">
                  <w:pPr>
                    <w:spacing w:after="0"/>
                    <w:rPr>
                      <w:rFonts w:hint="eastAsia" w:ascii="仿宋" w:hAnsi="仿宋" w:eastAsia="仿宋"/>
                      <w:sz w:val="24"/>
                      <w:szCs w:val="24"/>
                      <w:highlight w:val="yellow"/>
                    </w:rPr>
                  </w:pPr>
                </w:p>
              </w:tc>
              <w:tc>
                <w:tcPr>
                  <w:tcW w:w="1016" w:type="dxa"/>
                  <w:vAlign w:val="center"/>
                </w:tcPr>
                <w:p w14:paraId="6BCC371C">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5</w:t>
                  </w:r>
                  <w:r>
                    <w:rPr>
                      <w:rFonts w:ascii="仿宋" w:hAnsi="仿宋" w:eastAsia="仿宋"/>
                      <w:sz w:val="24"/>
                      <w:szCs w:val="24"/>
                      <w:highlight w:val="yellow"/>
                    </w:rPr>
                    <w:t>00</w:t>
                  </w:r>
                  <w:r>
                    <w:rPr>
                      <w:rFonts w:hint="eastAsia" w:ascii="仿宋" w:hAnsi="仿宋" w:eastAsia="仿宋"/>
                      <w:sz w:val="24"/>
                      <w:szCs w:val="24"/>
                      <w:highlight w:val="yellow"/>
                    </w:rPr>
                    <w:t>m</w:t>
                  </w:r>
                  <w:r>
                    <w:rPr>
                      <w:rFonts w:ascii="仿宋" w:hAnsi="仿宋" w:eastAsia="仿宋"/>
                      <w:sz w:val="24"/>
                      <w:szCs w:val="24"/>
                      <w:highlight w:val="yellow"/>
                      <w:vertAlign w:val="superscript"/>
                    </w:rPr>
                    <w:t>2</w:t>
                  </w:r>
                </w:p>
              </w:tc>
              <w:tc>
                <w:tcPr>
                  <w:tcW w:w="1439" w:type="dxa"/>
                  <w:vAlign w:val="center"/>
                </w:tcPr>
                <w:p w14:paraId="4F655AD7">
                  <w:pPr>
                    <w:spacing w:after="0"/>
                    <w:jc w:val="center"/>
                    <w:rPr>
                      <w:rFonts w:hint="eastAsia"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.25</w:t>
                  </w:r>
                </w:p>
              </w:tc>
              <w:tc>
                <w:tcPr>
                  <w:tcW w:w="1088" w:type="dxa"/>
                  <w:vAlign w:val="center"/>
                </w:tcPr>
                <w:p w14:paraId="0E41596F">
                  <w:pPr>
                    <w:spacing w:after="0"/>
                    <w:jc w:val="center"/>
                    <w:rPr>
                      <w:rFonts w:hint="eastAsia" w:ascii="仿宋" w:hAnsi="仿宋" w:eastAsia="仿宋"/>
                      <w:sz w:val="24"/>
                      <w:szCs w:val="24"/>
                      <w:highlight w:val="yellow"/>
                    </w:rPr>
                  </w:pPr>
                </w:p>
              </w:tc>
              <w:tc>
                <w:tcPr>
                  <w:tcW w:w="1088" w:type="dxa"/>
                  <w:vAlign w:val="center"/>
                </w:tcPr>
                <w:p w14:paraId="155655DF">
                  <w:pPr>
                    <w:spacing w:after="0"/>
                    <w:rPr>
                      <w:rFonts w:ascii="仿宋" w:hAnsi="仿宋" w:eastAsia="仿宋"/>
                      <w:sz w:val="24"/>
                      <w:szCs w:val="24"/>
                    </w:rPr>
                  </w:pPr>
                  <w:r>
                    <w:rPr>
                      <w:rFonts w:hint="eastAsia" w:ascii="仿宋" w:hAnsi="仿宋" w:eastAsia="仿宋"/>
                      <w:sz w:val="24"/>
                      <w:szCs w:val="24"/>
                      <w:highlight w:val="yellow"/>
                    </w:rPr>
                    <w:t>包干价</w:t>
                  </w:r>
                </w:p>
              </w:tc>
            </w:tr>
            <w:tr w14:paraId="7CEBF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6771" w:type="dxa"/>
                  <w:gridSpan w:val="4"/>
                  <w:vAlign w:val="center"/>
                </w:tcPr>
                <w:p w14:paraId="049811AD">
                  <w:pPr>
                    <w:spacing w:after="0"/>
                    <w:jc w:val="center"/>
                    <w:rPr>
                      <w:rFonts w:ascii="仿宋" w:hAnsi="仿宋" w:eastAsia="仿宋"/>
                      <w:sz w:val="24"/>
                      <w:szCs w:val="24"/>
                      <w:highlight w:val="yellow"/>
                    </w:rPr>
                  </w:pPr>
                  <w:r>
                    <w:rPr>
                      <w:rFonts w:hint="eastAsia" w:ascii="仿宋" w:hAnsi="仿宋" w:eastAsia="仿宋"/>
                      <w:sz w:val="24"/>
                      <w:szCs w:val="24"/>
                      <w:highlight w:val="yellow"/>
                    </w:rPr>
                    <w:t>非常规保洁项目最高限价</w:t>
                  </w:r>
                </w:p>
              </w:tc>
              <w:tc>
                <w:tcPr>
                  <w:tcW w:w="1016" w:type="dxa"/>
                  <w:vAlign w:val="center"/>
                </w:tcPr>
                <w:p w14:paraId="2CE356F6">
                  <w:pPr>
                    <w:spacing w:after="0"/>
                    <w:jc w:val="center"/>
                    <w:rPr>
                      <w:rFonts w:hint="eastAsia" w:ascii="仿宋" w:hAnsi="仿宋" w:eastAsia="仿宋"/>
                      <w:sz w:val="24"/>
                      <w:szCs w:val="24"/>
                      <w:highlight w:val="yellow"/>
                    </w:rPr>
                  </w:pPr>
                </w:p>
              </w:tc>
              <w:tc>
                <w:tcPr>
                  <w:tcW w:w="1439" w:type="dxa"/>
                  <w:vAlign w:val="center"/>
                </w:tcPr>
                <w:p w14:paraId="5B95A4E6">
                  <w:pPr>
                    <w:spacing w:after="0"/>
                    <w:jc w:val="center"/>
                    <w:rPr>
                      <w:rFonts w:ascii="仿宋" w:hAnsi="仿宋" w:eastAsia="仿宋"/>
                      <w:sz w:val="24"/>
                      <w:szCs w:val="24"/>
                      <w:highlight w:val="yellow"/>
                    </w:rPr>
                  </w:pPr>
                  <w:r>
                    <w:rPr>
                      <w:rFonts w:hint="eastAsia" w:ascii="仿宋" w:hAnsi="仿宋" w:eastAsia="仿宋"/>
                      <w:sz w:val="24"/>
                      <w:szCs w:val="24"/>
                      <w:highlight w:val="yellow"/>
                    </w:rPr>
                    <w:t>1</w:t>
                  </w:r>
                  <w:r>
                    <w:rPr>
                      <w:rFonts w:ascii="仿宋" w:hAnsi="仿宋" w:eastAsia="仿宋"/>
                      <w:sz w:val="24"/>
                      <w:szCs w:val="24"/>
                      <w:highlight w:val="yellow"/>
                    </w:rPr>
                    <w:t>5.52</w:t>
                  </w:r>
                </w:p>
              </w:tc>
              <w:tc>
                <w:tcPr>
                  <w:tcW w:w="1088" w:type="dxa"/>
                  <w:vAlign w:val="center"/>
                </w:tcPr>
                <w:p w14:paraId="5D402213">
                  <w:pPr>
                    <w:spacing w:after="0"/>
                    <w:jc w:val="center"/>
                    <w:rPr>
                      <w:rFonts w:hint="eastAsia" w:ascii="仿宋" w:hAnsi="仿宋" w:eastAsia="仿宋"/>
                      <w:sz w:val="24"/>
                      <w:szCs w:val="24"/>
                      <w:highlight w:val="yellow"/>
                    </w:rPr>
                  </w:pPr>
                </w:p>
              </w:tc>
              <w:tc>
                <w:tcPr>
                  <w:tcW w:w="1088" w:type="dxa"/>
                  <w:vAlign w:val="center"/>
                </w:tcPr>
                <w:p w14:paraId="7AD197F1">
                  <w:pPr>
                    <w:spacing w:after="0"/>
                    <w:jc w:val="center"/>
                    <w:rPr>
                      <w:rFonts w:ascii="仿宋" w:hAnsi="仿宋" w:eastAsia="仿宋"/>
                      <w:sz w:val="24"/>
                      <w:szCs w:val="24"/>
                    </w:rPr>
                  </w:pPr>
                  <w:r>
                    <w:rPr>
                      <w:rFonts w:hint="eastAsia" w:ascii="仿宋" w:hAnsi="仿宋" w:eastAsia="仿宋"/>
                      <w:sz w:val="24"/>
                      <w:szCs w:val="24"/>
                    </w:rPr>
                    <w:t>/</w:t>
                  </w:r>
                </w:p>
              </w:tc>
            </w:tr>
            <w:bookmarkEnd w:id="0"/>
          </w:tbl>
          <w:p w14:paraId="5A41D0D9">
            <w:pPr>
              <w:spacing w:line="360" w:lineRule="auto"/>
              <w:rPr>
                <w:rFonts w:ascii="宋体" w:hAnsi="宋体"/>
                <w:sz w:val="24"/>
                <w:szCs w:val="24"/>
              </w:rPr>
            </w:pPr>
          </w:p>
        </w:tc>
        <w:tc>
          <w:tcPr>
            <w:tcW w:w="844" w:type="dxa"/>
            <w:tcBorders>
              <w:top w:val="single" w:color="auto" w:sz="4" w:space="0"/>
              <w:left w:val="single" w:color="auto" w:sz="4" w:space="0"/>
              <w:bottom w:val="single" w:color="auto" w:sz="4" w:space="0"/>
              <w:right w:val="single" w:color="auto" w:sz="4" w:space="0"/>
            </w:tcBorders>
          </w:tcPr>
          <w:p w14:paraId="2650E269">
            <w:pPr>
              <w:spacing w:line="360" w:lineRule="auto"/>
              <w:rPr>
                <w:rFonts w:ascii="宋体" w:hAnsi="宋体"/>
                <w:sz w:val="24"/>
                <w:szCs w:val="24"/>
              </w:rPr>
            </w:pPr>
          </w:p>
        </w:tc>
        <w:tc>
          <w:tcPr>
            <w:tcW w:w="538" w:type="dxa"/>
            <w:tcBorders>
              <w:top w:val="single" w:color="auto" w:sz="4" w:space="0"/>
              <w:left w:val="single" w:color="auto" w:sz="4" w:space="0"/>
              <w:bottom w:val="single" w:color="auto" w:sz="4" w:space="0"/>
              <w:right w:val="single" w:color="auto" w:sz="4" w:space="0"/>
            </w:tcBorders>
          </w:tcPr>
          <w:p w14:paraId="3E4D8629">
            <w:pPr>
              <w:spacing w:line="360" w:lineRule="auto"/>
              <w:rPr>
                <w:rFonts w:ascii="宋体" w:hAnsi="宋体"/>
                <w:sz w:val="24"/>
                <w:szCs w:val="24"/>
              </w:rPr>
            </w:pPr>
          </w:p>
        </w:tc>
      </w:tr>
      <w:tr w14:paraId="49F1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tcBorders>
              <w:top w:val="single" w:color="auto" w:sz="4" w:space="0"/>
              <w:left w:val="single" w:color="auto" w:sz="4" w:space="0"/>
              <w:bottom w:val="single" w:color="auto" w:sz="4" w:space="0"/>
              <w:right w:val="single" w:color="auto" w:sz="4" w:space="0"/>
            </w:tcBorders>
          </w:tcPr>
          <w:p w14:paraId="7BC9EFE6">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6</w:t>
            </w:r>
          </w:p>
        </w:tc>
        <w:tc>
          <w:tcPr>
            <w:tcW w:w="11747" w:type="dxa"/>
            <w:tcBorders>
              <w:top w:val="single" w:color="auto" w:sz="4" w:space="0"/>
              <w:left w:val="single" w:color="auto" w:sz="4" w:space="0"/>
              <w:bottom w:val="single" w:color="auto" w:sz="4" w:space="0"/>
              <w:right w:val="single" w:color="auto" w:sz="4" w:space="0"/>
            </w:tcBorders>
          </w:tcPr>
          <w:p w14:paraId="3DBEFEE1">
            <w:pPr>
              <w:spacing w:line="360" w:lineRule="auto"/>
              <w:rPr>
                <w:rFonts w:ascii="宋体" w:hAnsi="宋体"/>
                <w:sz w:val="24"/>
                <w:szCs w:val="24"/>
              </w:rPr>
            </w:pPr>
            <w:r>
              <w:rPr>
                <w:rFonts w:ascii="宋体" w:hAnsi="宋体"/>
                <w:sz w:val="24"/>
                <w:szCs w:val="24"/>
              </w:rPr>
              <w:t>★</w:t>
            </w:r>
            <w:r>
              <w:rPr>
                <w:rFonts w:hint="eastAsia" w:ascii="宋体" w:hAnsi="宋体"/>
                <w:sz w:val="24"/>
                <w:szCs w:val="24"/>
              </w:rPr>
              <w:t>e</w:t>
            </w:r>
            <w:r>
              <w:rPr>
                <w:rFonts w:ascii="宋体" w:hAnsi="宋体"/>
                <w:sz w:val="24"/>
                <w:szCs w:val="24"/>
              </w:rPr>
              <w:t>、中标人负责提供并满足采购人运作需求的一切服务所需的基本设备、基本工具及材料并保证其</w:t>
            </w:r>
            <w:r>
              <w:rPr>
                <w:rFonts w:hint="eastAsia" w:ascii="宋体" w:hAnsi="宋体"/>
                <w:sz w:val="24"/>
                <w:szCs w:val="24"/>
              </w:rPr>
              <w:t>服务质量</w:t>
            </w:r>
            <w:r>
              <w:rPr>
                <w:rFonts w:ascii="宋体" w:hAnsi="宋体"/>
                <w:sz w:val="24"/>
                <w:szCs w:val="24"/>
              </w:rPr>
              <w:t>（投标</w:t>
            </w:r>
            <w:r>
              <w:rPr>
                <w:rFonts w:hint="eastAsia" w:ascii="宋体" w:hAnsi="宋体"/>
                <w:sz w:val="24"/>
                <w:szCs w:val="24"/>
              </w:rPr>
              <w:t>文件中</w:t>
            </w:r>
            <w:r>
              <w:rPr>
                <w:rFonts w:ascii="宋体" w:hAnsi="宋体"/>
                <w:sz w:val="24"/>
                <w:szCs w:val="24"/>
              </w:rPr>
              <w:t>提交承诺函，格式自拟）。</w:t>
            </w:r>
          </w:p>
        </w:tc>
        <w:tc>
          <w:tcPr>
            <w:tcW w:w="844" w:type="dxa"/>
            <w:tcBorders>
              <w:top w:val="single" w:color="auto" w:sz="4" w:space="0"/>
              <w:left w:val="single" w:color="auto" w:sz="4" w:space="0"/>
              <w:bottom w:val="single" w:color="auto" w:sz="4" w:space="0"/>
              <w:right w:val="single" w:color="auto" w:sz="4" w:space="0"/>
            </w:tcBorders>
          </w:tcPr>
          <w:p w14:paraId="6B1A2586">
            <w:pPr>
              <w:spacing w:line="360" w:lineRule="auto"/>
              <w:rPr>
                <w:rFonts w:ascii="宋体" w:hAnsi="宋体"/>
                <w:sz w:val="24"/>
                <w:szCs w:val="24"/>
              </w:rPr>
            </w:pPr>
          </w:p>
        </w:tc>
        <w:tc>
          <w:tcPr>
            <w:tcW w:w="538" w:type="dxa"/>
            <w:tcBorders>
              <w:top w:val="single" w:color="auto" w:sz="4" w:space="0"/>
              <w:left w:val="single" w:color="auto" w:sz="4" w:space="0"/>
              <w:bottom w:val="single" w:color="auto" w:sz="4" w:space="0"/>
              <w:right w:val="single" w:color="auto" w:sz="4" w:space="0"/>
            </w:tcBorders>
          </w:tcPr>
          <w:p w14:paraId="4F925A68">
            <w:pPr>
              <w:spacing w:line="360" w:lineRule="auto"/>
              <w:rPr>
                <w:rFonts w:ascii="宋体" w:hAnsi="宋体"/>
                <w:sz w:val="24"/>
                <w:szCs w:val="24"/>
              </w:rPr>
            </w:pPr>
          </w:p>
        </w:tc>
      </w:tr>
      <w:tr w14:paraId="5DEE1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tcBorders>
              <w:top w:val="single" w:color="auto" w:sz="4" w:space="0"/>
              <w:left w:val="single" w:color="auto" w:sz="4" w:space="0"/>
              <w:bottom w:val="single" w:color="auto" w:sz="4" w:space="0"/>
              <w:right w:val="single" w:color="auto" w:sz="4" w:space="0"/>
            </w:tcBorders>
          </w:tcPr>
          <w:p w14:paraId="53F353CE">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7</w:t>
            </w:r>
            <w:bookmarkStart w:id="1" w:name="_GoBack"/>
            <w:bookmarkEnd w:id="1"/>
          </w:p>
        </w:tc>
        <w:tc>
          <w:tcPr>
            <w:tcW w:w="11747" w:type="dxa"/>
            <w:tcBorders>
              <w:top w:val="single" w:color="auto" w:sz="4" w:space="0"/>
              <w:left w:val="single" w:color="auto" w:sz="4" w:space="0"/>
              <w:bottom w:val="single" w:color="auto" w:sz="4" w:space="0"/>
              <w:right w:val="single" w:color="auto" w:sz="4" w:space="0"/>
            </w:tcBorders>
          </w:tcPr>
          <w:p w14:paraId="2AFA586A">
            <w:pPr>
              <w:spacing w:line="360" w:lineRule="auto"/>
              <w:rPr>
                <w:rFonts w:ascii="宋体" w:hAnsi="宋体"/>
                <w:sz w:val="24"/>
                <w:szCs w:val="24"/>
              </w:rPr>
            </w:pPr>
            <w:r>
              <w:rPr>
                <w:rFonts w:ascii="宋体" w:hAnsi="宋体"/>
                <w:sz w:val="24"/>
                <w:szCs w:val="24"/>
              </w:rPr>
              <w:t>★9、中标人员工的待遇指标要求（投标</w:t>
            </w:r>
            <w:r>
              <w:rPr>
                <w:rFonts w:hint="eastAsia" w:ascii="宋体" w:hAnsi="宋体"/>
                <w:sz w:val="24"/>
                <w:szCs w:val="24"/>
              </w:rPr>
              <w:t>文件中</w:t>
            </w:r>
            <w:r>
              <w:rPr>
                <w:rFonts w:ascii="宋体" w:hAnsi="宋体"/>
                <w:sz w:val="24"/>
                <w:szCs w:val="24"/>
              </w:rPr>
              <w:t xml:space="preserve">提交承诺函，格式自拟） </w:t>
            </w:r>
          </w:p>
          <w:p w14:paraId="29BFB439">
            <w:pPr>
              <w:spacing w:line="360" w:lineRule="auto"/>
              <w:rPr>
                <w:rFonts w:ascii="宋体" w:hAnsi="宋体"/>
                <w:sz w:val="24"/>
                <w:szCs w:val="24"/>
              </w:rPr>
            </w:pPr>
            <w:r>
              <w:rPr>
                <w:rFonts w:hint="eastAsia" w:ascii="宋体" w:hAnsi="宋体"/>
                <w:sz w:val="24"/>
                <w:szCs w:val="24"/>
              </w:rPr>
              <w:t>a</w:t>
            </w:r>
            <w:r>
              <w:rPr>
                <w:rFonts w:ascii="宋体" w:hAnsi="宋体"/>
                <w:sz w:val="24"/>
                <w:szCs w:val="24"/>
              </w:rPr>
              <w:t xml:space="preserve">、中标人在同等条件下优先聘用原公司愿意留下继续服务的员工。 </w:t>
            </w:r>
          </w:p>
          <w:p w14:paraId="07489E78">
            <w:pPr>
              <w:spacing w:line="360" w:lineRule="auto"/>
              <w:rPr>
                <w:rFonts w:ascii="宋体" w:hAnsi="宋体"/>
                <w:sz w:val="24"/>
                <w:szCs w:val="24"/>
              </w:rPr>
            </w:pPr>
            <w:r>
              <w:rPr>
                <w:rFonts w:hint="eastAsia" w:ascii="宋体" w:hAnsi="宋体"/>
                <w:sz w:val="24"/>
                <w:szCs w:val="24"/>
              </w:rPr>
              <w:t>b</w:t>
            </w:r>
            <w:r>
              <w:rPr>
                <w:rFonts w:ascii="宋体" w:hAnsi="宋体"/>
                <w:sz w:val="24"/>
                <w:szCs w:val="24"/>
              </w:rPr>
              <w:t xml:space="preserve">、中标人必须为其所有员工提供政府及《劳动合同法》规定的社会保险、公积金及特殊补贴等，保证所有员工工资不低于国家 及地方政府规定的最低工资标准；同时必须提供基本的劳动保护和必要的休息。如中标人聘请不符合购买社保条件的人员上岗，或所聘请的人员由于各种原因没有为其购买社保的，所产生的购买社保追索、工伤、工亡等一切责任由中标人负责。 </w:t>
            </w:r>
          </w:p>
          <w:p w14:paraId="64D12372">
            <w:pPr>
              <w:spacing w:line="360" w:lineRule="auto"/>
              <w:rPr>
                <w:rFonts w:ascii="宋体" w:hAnsi="宋体"/>
                <w:sz w:val="24"/>
                <w:szCs w:val="24"/>
              </w:rPr>
            </w:pPr>
            <w:r>
              <w:rPr>
                <w:rFonts w:hint="eastAsia" w:ascii="宋体" w:hAnsi="宋体"/>
                <w:sz w:val="24"/>
                <w:szCs w:val="24"/>
              </w:rPr>
              <w:t>c、中标供应商每月发放员工的工资及五险一金需向采购人报告完成情况。</w:t>
            </w:r>
          </w:p>
        </w:tc>
        <w:tc>
          <w:tcPr>
            <w:tcW w:w="844" w:type="dxa"/>
            <w:tcBorders>
              <w:top w:val="single" w:color="auto" w:sz="4" w:space="0"/>
              <w:left w:val="single" w:color="auto" w:sz="4" w:space="0"/>
              <w:bottom w:val="single" w:color="auto" w:sz="4" w:space="0"/>
              <w:right w:val="single" w:color="auto" w:sz="4" w:space="0"/>
            </w:tcBorders>
          </w:tcPr>
          <w:p w14:paraId="62AAE57B">
            <w:pPr>
              <w:spacing w:line="360" w:lineRule="auto"/>
              <w:rPr>
                <w:rFonts w:ascii="宋体" w:hAnsi="宋体"/>
                <w:sz w:val="24"/>
                <w:szCs w:val="24"/>
              </w:rPr>
            </w:pPr>
          </w:p>
        </w:tc>
        <w:tc>
          <w:tcPr>
            <w:tcW w:w="538" w:type="dxa"/>
            <w:tcBorders>
              <w:top w:val="single" w:color="auto" w:sz="4" w:space="0"/>
              <w:left w:val="single" w:color="auto" w:sz="4" w:space="0"/>
              <w:bottom w:val="single" w:color="auto" w:sz="4" w:space="0"/>
              <w:right w:val="single" w:color="auto" w:sz="4" w:space="0"/>
            </w:tcBorders>
          </w:tcPr>
          <w:p w14:paraId="72165555">
            <w:pPr>
              <w:spacing w:line="360" w:lineRule="auto"/>
              <w:rPr>
                <w:rFonts w:ascii="宋体" w:hAnsi="宋体"/>
                <w:sz w:val="24"/>
                <w:szCs w:val="24"/>
              </w:rPr>
            </w:pPr>
          </w:p>
        </w:tc>
      </w:tr>
    </w:tbl>
    <w:p w14:paraId="2D341D02">
      <w:pPr>
        <w:spacing w:line="360" w:lineRule="auto"/>
        <w:rPr>
          <w:rFonts w:ascii="宋体" w:hAnsi="宋体"/>
          <w:sz w:val="24"/>
          <w:szCs w:val="24"/>
        </w:rPr>
      </w:pPr>
      <w:r>
        <w:rPr>
          <w:rFonts w:hint="eastAsia" w:ascii="宋体" w:hAnsi="宋体"/>
          <w:sz w:val="24"/>
          <w:szCs w:val="24"/>
        </w:rPr>
        <w:t>说明：</w:t>
      </w:r>
    </w:p>
    <w:p w14:paraId="5EB489E8">
      <w:pPr>
        <w:pStyle w:val="10"/>
        <w:shd w:val="clear" w:color="auto" w:fill="FFFFFF"/>
        <w:ind w:firstLine="480"/>
      </w:pPr>
      <w:r>
        <w:rPr>
          <w:rFonts w:hint="eastAsia"/>
        </w:rPr>
        <w:t>1.实质性响应条款一览表后续内容请根据第二章采购需求</w:t>
      </w:r>
      <w:r>
        <w:rPr>
          <w:rStyle w:val="14"/>
          <w:rFonts w:hint="eastAsia"/>
          <w:b w:val="0"/>
        </w:rPr>
        <w:t>★</w:t>
      </w:r>
      <w:r>
        <w:rPr>
          <w:rFonts w:hint="eastAsia"/>
        </w:rPr>
        <w:t>号条款详细列举</w:t>
      </w:r>
    </w:p>
    <w:p w14:paraId="4BD98782">
      <w:pPr>
        <w:pStyle w:val="10"/>
        <w:shd w:val="clear" w:color="auto" w:fill="FFFFFF"/>
        <w:ind w:firstLine="480"/>
      </w:pPr>
      <w:r>
        <w:rPr>
          <w:rFonts w:hint="eastAsia"/>
        </w:rPr>
        <w:t>2.本表所列条款必须一一予以响应，“投标人响应情况”一栏应</w:t>
      </w:r>
      <w:r>
        <w:rPr>
          <w:rStyle w:val="14"/>
          <w:rFonts w:hint="eastAsia"/>
          <w:b w:val="0"/>
        </w:rPr>
        <w:t>填写具体的响应内容，有差异</w:t>
      </w:r>
      <w:r>
        <w:rPr>
          <w:rFonts w:hint="eastAsia"/>
        </w:rPr>
        <w:t>的要具体说明。</w:t>
      </w:r>
    </w:p>
    <w:p w14:paraId="313685DD">
      <w:pPr>
        <w:pStyle w:val="10"/>
        <w:shd w:val="clear" w:color="auto" w:fill="FFFFFF"/>
        <w:ind w:firstLine="480"/>
      </w:pPr>
      <w:r>
        <w:rPr>
          <w:rFonts w:hint="eastAsia"/>
        </w:rPr>
        <w:t>3.请投标人认真填写本表内容，如填写错误将可能导致投标无效。</w:t>
      </w:r>
    </w:p>
    <w:p w14:paraId="7D167A0E">
      <w:pPr>
        <w:spacing w:line="360" w:lineRule="auto"/>
        <w:rPr>
          <w:rFonts w:ascii="宋体" w:hAnsi="宋体"/>
          <w:sz w:val="24"/>
          <w:szCs w:val="24"/>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2MDdmMWJhZTM5ZTFiNDc4OTNmMWM0ZTQxMDcwZjkifQ=="/>
  </w:docVars>
  <w:rsids>
    <w:rsidRoot w:val="002F3044"/>
    <w:rsid w:val="00076C5F"/>
    <w:rsid w:val="000C13F0"/>
    <w:rsid w:val="001079D2"/>
    <w:rsid w:val="00194F3E"/>
    <w:rsid w:val="001B369A"/>
    <w:rsid w:val="002048E3"/>
    <w:rsid w:val="0021128E"/>
    <w:rsid w:val="002F3044"/>
    <w:rsid w:val="003105EE"/>
    <w:rsid w:val="00321F0D"/>
    <w:rsid w:val="00387B33"/>
    <w:rsid w:val="004523E4"/>
    <w:rsid w:val="004B30C6"/>
    <w:rsid w:val="00544002"/>
    <w:rsid w:val="00706877"/>
    <w:rsid w:val="008103F4"/>
    <w:rsid w:val="008826E0"/>
    <w:rsid w:val="00906CA6"/>
    <w:rsid w:val="009238D2"/>
    <w:rsid w:val="00926E05"/>
    <w:rsid w:val="00967340"/>
    <w:rsid w:val="00A0648E"/>
    <w:rsid w:val="00A1664F"/>
    <w:rsid w:val="00A30155"/>
    <w:rsid w:val="00A50151"/>
    <w:rsid w:val="00A73AE4"/>
    <w:rsid w:val="00B47072"/>
    <w:rsid w:val="00BB1460"/>
    <w:rsid w:val="00BB7663"/>
    <w:rsid w:val="00C554C7"/>
    <w:rsid w:val="00CD0E81"/>
    <w:rsid w:val="00CF3FAB"/>
    <w:rsid w:val="00DF0BC4"/>
    <w:rsid w:val="00E33BF2"/>
    <w:rsid w:val="00F84676"/>
    <w:rsid w:val="10C402F2"/>
    <w:rsid w:val="16DE392A"/>
    <w:rsid w:val="18061EF0"/>
    <w:rsid w:val="1A991632"/>
    <w:rsid w:val="1C624FE5"/>
    <w:rsid w:val="1C72222F"/>
    <w:rsid w:val="1D0225B9"/>
    <w:rsid w:val="1D4D639F"/>
    <w:rsid w:val="23A4247F"/>
    <w:rsid w:val="267D1793"/>
    <w:rsid w:val="27D500C3"/>
    <w:rsid w:val="27EF44F0"/>
    <w:rsid w:val="36682AC8"/>
    <w:rsid w:val="37CF1A52"/>
    <w:rsid w:val="43ED4C44"/>
    <w:rsid w:val="4D2117E2"/>
    <w:rsid w:val="4F1669FE"/>
    <w:rsid w:val="5C826306"/>
    <w:rsid w:val="5EB135C3"/>
    <w:rsid w:val="5EB445F4"/>
    <w:rsid w:val="605E1F8B"/>
    <w:rsid w:val="666A5795"/>
    <w:rsid w:val="66B71414"/>
    <w:rsid w:val="6796520F"/>
    <w:rsid w:val="6888180A"/>
    <w:rsid w:val="75D643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1"/>
      <w:szCs w:val="20"/>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样式1"/>
    <w:basedOn w:val="3"/>
    <w:next w:val="4"/>
    <w:qFormat/>
    <w:uiPriority w:val="0"/>
    <w:pPr>
      <w:ind w:firstLine="708" w:firstLineChars="236"/>
    </w:pPr>
    <w:rPr>
      <w:rFonts w:ascii="Calibri" w:eastAsia="宋体"/>
      <w:sz w:val="30"/>
      <w:szCs w:val="30"/>
    </w:rPr>
  </w:style>
  <w:style w:type="paragraph" w:customStyle="1" w:styleId="3">
    <w:name w:val="正文1"/>
    <w:basedOn w:val="1"/>
    <w:qFormat/>
    <w:uiPriority w:val="0"/>
    <w:pPr>
      <w:spacing w:line="560" w:lineRule="exact"/>
      <w:ind w:firstLine="640" w:firstLineChars="200"/>
    </w:pPr>
    <w:rPr>
      <w:rFonts w:ascii="仿宋_GB2312" w:eastAsia="仿宋_GB2312"/>
      <w:color w:val="000000"/>
      <w:sz w:val="32"/>
      <w:szCs w:val="32"/>
    </w:rPr>
  </w:style>
  <w:style w:type="paragraph" w:styleId="4">
    <w:name w:val="Body Text"/>
    <w:basedOn w:val="1"/>
    <w:next w:val="5"/>
    <w:qFormat/>
    <w:uiPriority w:val="0"/>
    <w:pPr>
      <w:autoSpaceDE w:val="0"/>
      <w:autoSpaceDN w:val="0"/>
      <w:jc w:val="left"/>
    </w:pPr>
    <w:rPr>
      <w:rFonts w:ascii="仿宋_GB2312" w:hAnsi="仿宋_GB2312" w:eastAsia="仿宋_GB2312" w:cs="仿宋_GB2312"/>
      <w:kern w:val="0"/>
      <w:sz w:val="28"/>
      <w:szCs w:val="28"/>
      <w:lang w:eastAsia="en-US"/>
    </w:rPr>
  </w:style>
  <w:style w:type="paragraph" w:styleId="5">
    <w:name w:val="toc 5"/>
    <w:basedOn w:val="1"/>
    <w:next w:val="1"/>
    <w:qFormat/>
    <w:uiPriority w:val="0"/>
    <w:pPr>
      <w:ind w:left="840"/>
    </w:pPr>
    <w:rPr>
      <w:sz w:val="18"/>
      <w:szCs w:val="18"/>
    </w:rPr>
  </w:style>
  <w:style w:type="paragraph" w:styleId="6">
    <w:name w:val="annotation text"/>
    <w:basedOn w:val="1"/>
    <w:link w:val="19"/>
    <w:unhideWhenUsed/>
    <w:qFormat/>
    <w:uiPriority w:val="0"/>
    <w:rPr>
      <w:sz w:val="20"/>
    </w:rPr>
  </w:style>
  <w:style w:type="paragraph" w:styleId="7">
    <w:name w:val="Balloon Text"/>
    <w:basedOn w:val="1"/>
    <w:link w:val="18"/>
    <w:semiHidden/>
    <w:unhideWhenUsed/>
    <w:qFormat/>
    <w:uiPriority w:val="99"/>
    <w:rPr>
      <w:sz w:val="18"/>
      <w:szCs w:val="18"/>
    </w:rPr>
  </w:style>
  <w:style w:type="paragraph" w:styleId="8">
    <w:name w:val="footer"/>
    <w:basedOn w:val="1"/>
    <w:link w:val="17"/>
    <w:unhideWhenUsed/>
    <w:qFormat/>
    <w:uiPriority w:val="99"/>
    <w:pPr>
      <w:tabs>
        <w:tab w:val="center" w:pos="4153"/>
        <w:tab w:val="right" w:pos="8306"/>
      </w:tabs>
      <w:snapToGrid w:val="0"/>
    </w:pPr>
    <w:rPr>
      <w:sz w:val="18"/>
      <w:szCs w:val="18"/>
    </w:rPr>
  </w:style>
  <w:style w:type="paragraph" w:styleId="9">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line="360" w:lineRule="auto"/>
    </w:pPr>
    <w:rPr>
      <w:rFonts w:ascii="宋体" w:hAnsi="宋体" w:cs="宋体"/>
      <w:sz w:val="24"/>
      <w:szCs w:val="24"/>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22"/>
    <w:rPr>
      <w:b/>
      <w:bCs/>
    </w:rPr>
  </w:style>
  <w:style w:type="character" w:styleId="15">
    <w:name w:val="annotation reference"/>
    <w:qFormat/>
    <w:uiPriority w:val="99"/>
    <w:rPr>
      <w:rFonts w:ascii="Tahoma" w:hAnsi="Tahoma"/>
      <w:kern w:val="2"/>
      <w:sz w:val="21"/>
      <w:szCs w:val="21"/>
    </w:rPr>
  </w:style>
  <w:style w:type="character" w:customStyle="1" w:styleId="16">
    <w:name w:val="页眉 字符"/>
    <w:basedOn w:val="13"/>
    <w:link w:val="9"/>
    <w:qFormat/>
    <w:uiPriority w:val="99"/>
    <w:rPr>
      <w:sz w:val="18"/>
      <w:szCs w:val="18"/>
    </w:rPr>
  </w:style>
  <w:style w:type="character" w:customStyle="1" w:styleId="17">
    <w:name w:val="页脚 字符"/>
    <w:basedOn w:val="13"/>
    <w:link w:val="8"/>
    <w:qFormat/>
    <w:uiPriority w:val="99"/>
    <w:rPr>
      <w:sz w:val="18"/>
      <w:szCs w:val="18"/>
    </w:rPr>
  </w:style>
  <w:style w:type="character" w:customStyle="1" w:styleId="18">
    <w:name w:val="批注框文本 字符"/>
    <w:basedOn w:val="13"/>
    <w:link w:val="7"/>
    <w:semiHidden/>
    <w:qFormat/>
    <w:uiPriority w:val="99"/>
    <w:rPr>
      <w:sz w:val="18"/>
      <w:szCs w:val="18"/>
    </w:rPr>
  </w:style>
  <w:style w:type="character" w:customStyle="1" w:styleId="19">
    <w:name w:val="批注文字 字符"/>
    <w:basedOn w:val="13"/>
    <w:link w:val="6"/>
    <w:qFormat/>
    <w:uiPriority w:val="0"/>
    <w:rPr>
      <w:rFonts w:ascii="Times New Roman" w:hAnsi="Times New Roman" w:eastAsia="宋体" w:cs="Times New Roman"/>
      <w:kern w:val="0"/>
      <w:sz w:val="20"/>
      <w:szCs w:val="20"/>
    </w:rPr>
  </w:style>
  <w:style w:type="paragraph" w:customStyle="1" w:styleId="20">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adjustRightInd w:val="0"/>
      <w:snapToGrid w:val="0"/>
    </w:pPr>
    <w:rPr>
      <w:rFonts w:ascii="仿宋" w:hAnsi="仿宋" w:eastAsia="仿宋" w:cs="宋体"/>
      <w:bCs/>
      <w:color w:val="000000" w:themeColor="text1"/>
      <w:kern w:val="2"/>
      <w:sz w:val="24"/>
      <w:szCs w:val="24"/>
      <w:lang w:val="en-US" w:eastAsia="zh-CN" w:bidi="ar-SA"/>
      <w14:textFill>
        <w14:solidFill>
          <w14:schemeClr w14:val="tx1"/>
        </w14:solidFill>
      </w14:textFil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259</Words>
  <Characters>264</Characters>
  <Lines>2</Lines>
  <Paragraphs>1</Paragraphs>
  <TotalTime>0</TotalTime>
  <ScaleCrop>false</ScaleCrop>
  <LinksUpToDate>false</LinksUpToDate>
  <CharactersWithSpaces>264</CharactersWithSpaces>
  <Application>WPS Office_12.1.0.17145_F1E327BC-269C-435d-A152-05C5408002CA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黄熙栋</cp:lastModifiedBy>
  <dcterms:modified xsi:type="dcterms:W3CDTF">2024-09-04T12:09:00Z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F74A20A3827F4EFDBEA60E87A835CC22_13</vt:lpwstr>
  </property>
</Properties>
</file>