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版本号：N511381202500000920250226001</w:t>
      </w:r>
    </w:p>
    <w:p>
      <w:pPr>
        <w:pStyle w:val="null3"/>
        <w:jc w:val="left"/>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食堂大宗物资配送服务采购(二次)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N5113812025000009</w:t>
      </w:r>
    </w:p>
    <w:p>
      <w:pPr>
        <w:pStyle w:val="null3"/>
        <w:jc w:val="left"/>
        <w:outlineLvl w:val="2"/>
      </w:pPr>
      <w:r>
        <w:rPr>
          <w:rFonts w:ascii="仿宋_GB2312" w:hAnsi="仿宋_GB2312" w:cs="仿宋_GB2312" w:eastAsia="仿宋_GB2312"/>
          <w:sz w:val="28"/>
          <w:b/>
        </w:rPr>
        <w:t>阆中市特殊教育学校</w:t>
      </w:r>
    </w:p>
    <w:p>
      <w:pPr>
        <w:pStyle w:val="null3"/>
        <w:jc w:val="center"/>
        <w:outlineLvl w:val="2"/>
      </w:pPr>
      <w:r>
        <w:rPr>
          <w:rFonts w:ascii="仿宋_GB2312" w:hAnsi="仿宋_GB2312" w:cs="仿宋_GB2312" w:eastAsia="仿宋_GB2312"/>
          <w:sz w:val="28"/>
          <w:b/>
        </w:rPr>
        <w:t>阆中市祥昇招标代理有限公司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2025年02月27日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阆中市祥昇招标代理有限公司</w:t>
      </w:r>
      <w:r>
        <w:rPr>
          <w:rFonts w:ascii="仿宋_GB2312" w:hAnsi="仿宋_GB2312" w:cs="仿宋_GB2312" w:eastAsia="仿宋_GB2312"/>
        </w:rPr>
        <w:t xml:space="preserve"> （以下简称“代理机构”）受 </w:t>
      </w:r>
      <w:r>
        <w:rPr>
          <w:rFonts w:ascii="仿宋_GB2312" w:hAnsi="仿宋_GB2312" w:cs="仿宋_GB2312" w:eastAsia="仿宋_GB2312"/>
        </w:rPr>
        <w:t>阆中市特殊教育学校</w:t>
      </w:r>
      <w:r>
        <w:rPr>
          <w:rFonts w:ascii="仿宋_GB2312" w:hAnsi="仿宋_GB2312" w:cs="仿宋_GB2312" w:eastAsia="仿宋_GB2312"/>
        </w:rPr>
        <w:t xml:space="preserve"> 委托，拟对 </w:t>
      </w:r>
      <w:r>
        <w:rPr>
          <w:rFonts w:ascii="仿宋_GB2312" w:hAnsi="仿宋_GB2312" w:cs="仿宋_GB2312" w:eastAsia="仿宋_GB2312"/>
        </w:rPr>
        <w:t>食堂大宗物资配送服务采购(二次)</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南充市阆中市</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N5113812025000009</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食堂大宗物资配送服务采购(二次)</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本项目为阆中市特殊教育学校食堂大宗物资配送服务，担负着学校内职工、学生的就餐等，在保证食品安全和就餐体验的基础上，现需采购并配送所需的食材。</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jc w:val="left"/>
      </w:pPr>
      <w:r>
        <w:rPr>
          <w:rFonts w:ascii="仿宋_GB2312" w:hAnsi="仿宋_GB2312" w:cs="仿宋_GB2312" w:eastAsia="仿宋_GB2312"/>
        </w:rPr>
        <w:t>采购包2：无。</w:t>
      </w:r>
    </w:p>
    <w:p>
      <w:pPr>
        <w:pStyle w:val="null3"/>
        <w:jc w:val="left"/>
      </w:pPr>
      <w:r>
        <w:rPr>
          <w:rFonts w:ascii="仿宋_GB2312" w:hAnsi="仿宋_GB2312" w:cs="仿宋_GB2312" w:eastAsia="仿宋_GB2312"/>
        </w:rPr>
        <w:t>采购包3：无。</w:t>
      </w:r>
    </w:p>
    <w:p>
      <w:pPr>
        <w:pStyle w:val="null3"/>
        <w:jc w:val="left"/>
      </w:pPr>
      <w:r>
        <w:rPr>
          <w:rFonts w:ascii="仿宋_GB2312" w:hAnsi="仿宋_GB2312" w:cs="仿宋_GB2312" w:eastAsia="仿宋_GB2312"/>
        </w:rPr>
        <w:t>采购包4：无。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 xml:space="preserve"> 无</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w:t>
      </w:r>
      <w:r>
        <w:rPr>
          <w:rFonts w:ascii="仿宋_GB2312" w:hAnsi="仿宋_GB2312" w:cs="仿宋_GB2312" w:eastAsia="仿宋_GB2312"/>
          <w:sz w:val="24"/>
          <w:b/>
        </w:rPr>
        <w:t>阆中市特殊教育学校</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巴巴寺东街45号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侯老师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18011682269</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w:t>
      </w:r>
      <w:r>
        <w:rPr>
          <w:rFonts w:ascii="仿宋_GB2312" w:hAnsi="仿宋_GB2312" w:cs="仿宋_GB2312" w:eastAsia="仿宋_GB2312"/>
          <w:sz w:val="24"/>
          <w:b/>
        </w:rPr>
        <w:t>阆中市祥昇招标代理有限公司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阆中市七里街道落下闳大道5号 山湖语6栋501室</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637400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张老师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0817-6265821</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采购包1：80,000.00元</w:t>
            </w:r>
          </w:p>
          <w:p>
            <w:pPr>
              <w:pStyle w:val="null3"/>
              <w:jc w:val="left"/>
            </w:pPr>
            <w:r>
              <w:rPr>
                <w:rFonts w:ascii="仿宋_GB2312" w:hAnsi="仿宋_GB2312" w:cs="仿宋_GB2312" w:eastAsia="仿宋_GB2312"/>
              </w:rPr>
              <w:t>采购包2：110,040.00元</w:t>
            </w:r>
          </w:p>
          <w:p>
            <w:pPr>
              <w:pStyle w:val="null3"/>
              <w:jc w:val="left"/>
            </w:pPr>
            <w:r>
              <w:rPr>
                <w:rFonts w:ascii="仿宋_GB2312" w:hAnsi="仿宋_GB2312" w:cs="仿宋_GB2312" w:eastAsia="仿宋_GB2312"/>
              </w:rPr>
              <w:t>采购包3：155,000.00元</w:t>
            </w:r>
          </w:p>
          <w:p>
            <w:pPr>
              <w:pStyle w:val="null3"/>
              <w:jc w:val="left"/>
            </w:pPr>
            <w:r>
              <w:rPr>
                <w:rFonts w:ascii="仿宋_GB2312" w:hAnsi="仿宋_GB2312" w:cs="仿宋_GB2312" w:eastAsia="仿宋_GB2312"/>
              </w:rPr>
              <w:t>采购包4：39,960.00元</w:t>
            </w:r>
          </w:p>
          <w:p>
            <w:pPr>
              <w:pStyle w:val="null3"/>
              <w:jc w:val="left"/>
            </w:pPr>
            <w:r>
              <w:rPr>
                <w:rFonts w:ascii="仿宋_GB2312" w:hAnsi="仿宋_GB2312" w:cs="仿宋_GB2312" w:eastAsia="仿宋_GB2312"/>
              </w:rPr>
              <w:t xml:space="preserve"> 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采购包1：接受联合体</w:t>
            </w:r>
          </w:p>
          <w:p>
            <w:pPr>
              <w:pStyle w:val="null3"/>
              <w:jc w:val="left"/>
            </w:pPr>
            <w:r>
              <w:rPr>
                <w:rFonts w:ascii="仿宋_GB2312" w:hAnsi="仿宋_GB2312" w:cs="仿宋_GB2312" w:eastAsia="仿宋_GB2312"/>
              </w:rPr>
              <w:t>采购包2：接受联合体</w:t>
            </w:r>
          </w:p>
          <w:p>
            <w:pPr>
              <w:pStyle w:val="null3"/>
              <w:jc w:val="left"/>
            </w:pPr>
            <w:r>
              <w:rPr>
                <w:rFonts w:ascii="仿宋_GB2312" w:hAnsi="仿宋_GB2312" w:cs="仿宋_GB2312" w:eastAsia="仿宋_GB2312"/>
              </w:rPr>
              <w:t>采购包3：接受联合体</w:t>
            </w:r>
          </w:p>
          <w:p>
            <w:pPr>
              <w:pStyle w:val="null3"/>
              <w:jc w:val="left"/>
            </w:pPr>
            <w:r>
              <w:rPr>
                <w:rFonts w:ascii="仿宋_GB2312" w:hAnsi="仿宋_GB2312" w:cs="仿宋_GB2312" w:eastAsia="仿宋_GB2312"/>
              </w:rPr>
              <w:t>采购包4：接受联合体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政府购买服务项目（含政府和社会资本合作项目）：是/否</w:t>
            </w:r>
          </w:p>
          <w:p>
            <w:pPr>
              <w:pStyle w:val="null3"/>
              <w:jc w:val="left"/>
            </w:pPr>
            <w:r>
              <w:rPr>
                <w:rFonts w:ascii="仿宋_GB2312" w:hAnsi="仿宋_GB2312" w:cs="仿宋_GB2312" w:eastAsia="仿宋_GB2312"/>
              </w:rPr>
              <w:t xml:space="preserve"> 市场竞争不充分的科研项目：是/否</w:t>
            </w:r>
            <w:r>
              <w:rPr>
                <w:rFonts w:ascii="仿宋_GB2312" w:hAnsi="仿宋_GB2312" w:cs="仿宋_GB2312" w:eastAsia="仿宋_GB2312"/>
              </w:rPr>
              <w:t xml:space="preserve"> 需要扶持的科技成果转化项目：是/否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p>
            <w:pPr>
              <w:pStyle w:val="null3"/>
              <w:jc w:val="left"/>
            </w:pPr>
            <w:r>
              <w:rPr>
                <w:rFonts w:ascii="仿宋_GB2312" w:hAnsi="仿宋_GB2312" w:cs="仿宋_GB2312" w:eastAsia="仿宋_GB2312"/>
              </w:rPr>
              <w:t>采购包2：不收取</w:t>
            </w:r>
          </w:p>
          <w:p>
            <w:pPr>
              <w:pStyle w:val="null3"/>
              <w:jc w:val="left"/>
            </w:pPr>
            <w:r>
              <w:rPr>
                <w:rFonts w:ascii="仿宋_GB2312" w:hAnsi="仿宋_GB2312" w:cs="仿宋_GB2312" w:eastAsia="仿宋_GB2312"/>
              </w:rPr>
              <w:t>采购包3：不收取</w:t>
            </w:r>
          </w:p>
          <w:p>
            <w:pPr>
              <w:pStyle w:val="null3"/>
              <w:jc w:val="left"/>
            </w:pPr>
            <w:r>
              <w:rPr>
                <w:rFonts w:ascii="仿宋_GB2312" w:hAnsi="仿宋_GB2312" w:cs="仿宋_GB2312" w:eastAsia="仿宋_GB2312"/>
              </w:rPr>
              <w:t>采购包4：不收取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参考发改价格【2011】534号、《国家发展改革委关于进一步放开建设项目专业服务价格的通知》【发改价格（2015）299号】等相关文件规定收取代理服务费，由成交供应商在领取成交通知书前支付给代理机构。</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p>
            <w:pPr>
              <w:pStyle w:val="null3"/>
              <w:jc w:val="left"/>
            </w:pPr>
            <w:r>
              <w:rPr>
                <w:rFonts w:ascii="仿宋_GB2312" w:hAnsi="仿宋_GB2312" w:cs="仿宋_GB2312" w:eastAsia="仿宋_GB2312"/>
              </w:rPr>
              <w:t>采购包2：否</w:t>
            </w:r>
          </w:p>
          <w:p>
            <w:pPr>
              <w:pStyle w:val="null3"/>
              <w:jc w:val="left"/>
            </w:pPr>
            <w:r>
              <w:rPr>
                <w:rFonts w:ascii="仿宋_GB2312" w:hAnsi="仿宋_GB2312" w:cs="仿宋_GB2312" w:eastAsia="仿宋_GB2312"/>
              </w:rPr>
              <w:t>采购包3：否</w:t>
            </w:r>
          </w:p>
          <w:p>
            <w:pPr>
              <w:pStyle w:val="null3"/>
              <w:jc w:val="left"/>
            </w:pPr>
            <w:r>
              <w:rPr>
                <w:rFonts w:ascii="仿宋_GB2312" w:hAnsi="仿宋_GB2312" w:cs="仿宋_GB2312" w:eastAsia="仿宋_GB2312"/>
              </w:rPr>
              <w:t>采购包4：否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出现下列情形之一的，采购人或者代理机构应当中止电子化采购活动，并保留相关证明材料备查：</w:t>
            </w:r>
          </w:p>
          <w:p>
            <w:pPr>
              <w:pStyle w:val="null3"/>
              <w:jc w:val="left"/>
            </w:pPr>
            <w:r>
              <w:rPr>
                <w:rFonts w:ascii="仿宋_GB2312" w:hAnsi="仿宋_GB2312" w:cs="仿宋_GB2312" w:eastAsia="仿宋_GB2312"/>
              </w:rPr>
              <w:t xml:space="preserve"> 一、交易系统发生故障（包括感染病毒、应用或数据库出错）而无法正常使用的；</w:t>
            </w:r>
          </w:p>
          <w:p>
            <w:pPr>
              <w:pStyle w:val="null3"/>
              <w:jc w:val="left"/>
            </w:pPr>
            <w:r>
              <w:rPr>
                <w:rFonts w:ascii="仿宋_GB2312" w:hAnsi="仿宋_GB2312" w:cs="仿宋_GB2312" w:eastAsia="仿宋_GB2312"/>
              </w:rPr>
              <w:t xml:space="preserve"> 二、因组织场所停电、断网等原因，导致采购活动无法继续通过交易系统实施的；</w:t>
            </w:r>
          </w:p>
          <w:p>
            <w:pPr>
              <w:pStyle w:val="null3"/>
              <w:jc w:val="left"/>
            </w:pPr>
            <w:r>
              <w:rPr>
                <w:rFonts w:ascii="仿宋_GB2312" w:hAnsi="仿宋_GB2312" w:cs="仿宋_GB2312" w:eastAsia="仿宋_GB2312"/>
              </w:rPr>
              <w:t xml:space="preserve"> 三、其他无法保证电子化交易的公平、公正和安全的情况。</w:t>
            </w:r>
          </w:p>
          <w:p>
            <w:pPr>
              <w:pStyle w:val="null3"/>
              <w:jc w:val="left"/>
            </w:pPr>
            <w:r>
              <w:rPr>
                <w:rFonts w:ascii="仿宋_GB2312" w:hAnsi="仿宋_GB2312" w:cs="仿宋_GB2312" w:eastAsia="仿宋_GB2312"/>
              </w:rPr>
              <w:t xml:space="preserve"> 出现上述的情形，不影响采购公平、公正的，采购人或者代理机构可以待上述情形消除后继续组织采购活动；影响或者可能影响采购公平、公正的，采购人或者代理机构应当依法终止采购活动。</w:t>
            </w:r>
          </w:p>
          <w:p>
            <w:pPr>
              <w:pStyle w:val="null3"/>
              <w:jc w:val="left"/>
            </w:pPr>
            <w:r>
              <w:rPr>
                <w:rFonts w:ascii="仿宋_GB2312" w:hAnsi="仿宋_GB2312" w:cs="仿宋_GB2312" w:eastAsia="仿宋_GB2312"/>
              </w:rPr>
              <w:t xml:space="preserve"> 注：</w:t>
            </w:r>
          </w:p>
          <w:p>
            <w:pPr>
              <w:pStyle w:val="null3"/>
              <w:jc w:val="left"/>
            </w:pPr>
            <w:r>
              <w:rPr>
                <w:rFonts w:ascii="仿宋_GB2312" w:hAnsi="仿宋_GB2312" w:cs="仿宋_GB2312" w:eastAsia="仿宋_GB2312"/>
              </w:rPr>
              <w:t xml:space="preserve"> 1.平台系统故障认定以四川政府采购网发布的系统运维通知内容为准；</w:t>
            </w:r>
          </w:p>
          <w:p>
            <w:pPr>
              <w:pStyle w:val="null3"/>
              <w:jc w:val="left"/>
            </w:pPr>
            <w:r>
              <w:rPr>
                <w:rFonts w:ascii="仿宋_GB2312" w:hAnsi="仿宋_GB2312" w:cs="仿宋_GB2312" w:eastAsia="仿宋_GB2312"/>
              </w:rPr>
              <w:t xml:space="preserve"> 2.故障处理详见第二章规定。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二、本磋商文件由 </w:t>
      </w:r>
      <w:r>
        <w:rPr>
          <w:rFonts w:ascii="仿宋_GB2312" w:hAnsi="仿宋_GB2312" w:cs="仿宋_GB2312" w:eastAsia="仿宋_GB2312"/>
        </w:rPr>
        <w:t>阆中市特殊教育学校</w:t>
      </w:r>
      <w:r>
        <w:rPr>
          <w:rFonts w:ascii="仿宋_GB2312" w:hAnsi="仿宋_GB2312" w:cs="仿宋_GB2312" w:eastAsia="仿宋_GB2312"/>
        </w:rPr>
        <w:t xml:space="preserve"> 和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一、“采购人”是指依法进行政府采购的国家机关、事业单位、团体组织。本次磋商的采购人是 </w:t>
      </w:r>
      <w:r>
        <w:rPr>
          <w:rFonts w:ascii="仿宋_GB2312" w:hAnsi="仿宋_GB2312" w:cs="仿宋_GB2312" w:eastAsia="仿宋_GB2312"/>
        </w:rPr>
        <w:t>阆中市特殊教育学校</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三、“代理机构”是指集中采购机构和从事采购代理业务的社会中介机构。本项目的代理机构是 </w:t>
      </w:r>
      <w:r>
        <w:rPr>
          <w:rFonts w:ascii="仿宋_GB2312" w:hAnsi="仿宋_GB2312" w:cs="仿宋_GB2312" w:eastAsia="仿宋_GB2312"/>
        </w:rPr>
        <w:t>阆中市祥昇招标代理有限公司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磋商文件由采购人、代理机构编制，是项目采购活动开展的基本依据，主要包括以下内容：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在四川政府采购网发布更正公告，并将更正后的磋商文件上传至交易系统。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三、供应商根据更正公告、更正信息要求，下载更正后的磋商文件，进行响应文件编制。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自行验收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jc w:val="left"/>
      </w:pPr>
      <w:r>
        <w:rPr>
          <w:rFonts w:ascii="仿宋_GB2312" w:hAnsi="仿宋_GB2312" w:cs="仿宋_GB2312" w:eastAsia="仿宋_GB2312"/>
        </w:rPr>
        <w:t>采购包2：</w:t>
      </w:r>
      <w:r>
        <w:rPr>
          <w:rFonts w:ascii="仿宋_GB2312" w:hAnsi="仿宋_GB2312" w:cs="仿宋_GB2312" w:eastAsia="仿宋_GB2312"/>
        </w:rPr>
        <w:t>否</w:t>
      </w:r>
    </w:p>
    <w:p>
      <w:pPr>
        <w:pStyle w:val="null3"/>
        <w:jc w:val="left"/>
      </w:pPr>
      <w:r>
        <w:rPr>
          <w:rFonts w:ascii="仿宋_GB2312" w:hAnsi="仿宋_GB2312" w:cs="仿宋_GB2312" w:eastAsia="仿宋_GB2312"/>
        </w:rPr>
        <w:t>采购包3：</w:t>
      </w:r>
      <w:r>
        <w:rPr>
          <w:rFonts w:ascii="仿宋_GB2312" w:hAnsi="仿宋_GB2312" w:cs="仿宋_GB2312" w:eastAsia="仿宋_GB2312"/>
        </w:rPr>
        <w:t>否</w:t>
      </w:r>
    </w:p>
    <w:p>
      <w:pPr>
        <w:pStyle w:val="null3"/>
        <w:jc w:val="left"/>
      </w:pPr>
      <w:r>
        <w:rPr>
          <w:rFonts w:ascii="仿宋_GB2312" w:hAnsi="仿宋_GB2312" w:cs="仿宋_GB2312" w:eastAsia="仿宋_GB2312"/>
        </w:rPr>
        <w:t>采购包4：</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一次性验收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 xml:space="preserve"> 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采购包2：</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采购包3：</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jc w:val="left"/>
      </w:pPr>
      <w:r>
        <w:rPr>
          <w:rFonts w:ascii="仿宋_GB2312" w:hAnsi="仿宋_GB2312" w:cs="仿宋_GB2312" w:eastAsia="仿宋_GB2312"/>
        </w:rPr>
        <w:t>采购包4：</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10</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采购包2：</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采购包3：</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采购包4：</w:t>
      </w:r>
      <w:r>
        <w:rPr>
          <w:rFonts w:ascii="仿宋_GB2312" w:hAnsi="仿宋_GB2312" w:cs="仿宋_GB2312" w:eastAsia="仿宋_GB2312"/>
        </w:rPr>
        <w:t>以合同约定为准</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验收程序：按《财政部关于进一步加强政府采购需求和履约验收管理的指导意见》（财库 [2016]205号）的规定，采购人应当根据采购项目的具体情况，依法组织履约验收工作。验收程序如下： 1.在供应商履行完合同义务起十个工作日以内，由采购单位编制验收方案并组织成立验收工作小组开展履约验收。 2.验收应以采购合同、采购及其补充文件、国家或行业相关标准为验收的主要依据。 3.验收结束后,应当出具验收书,列明各项标准的验收情况及项目总体评价,由验收双方共同签署。验收结果应当与采购合同约定的资金支付条件挂钩。履约验收的各项资料应当存档备查。  4.验收结果合格的，成交供应商凭验收合格报告与采购人结算采购资金；验收结果不合格的，将不予支付采购资金，同时报告本项目同级财政部门按照政府采购法律法规有关规定给予行政处罚或者以失信行为记入诚信档案。</w:t>
      </w:r>
    </w:p>
    <w:p>
      <w:pPr>
        <w:pStyle w:val="null3"/>
        <w:jc w:val="left"/>
      </w:pPr>
      <w:r>
        <w:rPr>
          <w:rFonts w:ascii="仿宋_GB2312" w:hAnsi="仿宋_GB2312" w:cs="仿宋_GB2312" w:eastAsia="仿宋_GB2312"/>
        </w:rPr>
        <w:t>采购包2：</w:t>
      </w:r>
      <w:r>
        <w:rPr>
          <w:rFonts w:ascii="仿宋_GB2312" w:hAnsi="仿宋_GB2312" w:cs="仿宋_GB2312" w:eastAsia="仿宋_GB2312"/>
        </w:rPr>
        <w:t>验收程序：按《财政部关于进一步加强政府采购需求和履约验收管理的指导意见》（财库 [2016]205号）的规定，采购人应当根据采购项目的具体情况，依法组织履约验收工作。验收程序如下： 1.在供应商履行完合同义务起十个工作日以内，由采购单位编制验收方案并组织成立验收工作小组开展履约验收。 2.验收应以采购合同、采购及其补充文件、国家或行业相关标准为验收的主要依据。 3.验收结束后,应当出具验收书,列明各项标准的验收情况及项目总体评价,由验收双方共同签署。验收结果应当与采购合同约定的资金支付条件挂钩。履约验收的各项资料应当存档备查。  4.验收结果合格的，成交供应商凭验收合格报告与采购人结算采购资金；验收结果不合格的，将不予支付采购资金，同时报告本项目同级财政部门按照政府采购法律法规有关规定给予行政处罚或者以失信行为记入诚信档案。</w:t>
      </w:r>
    </w:p>
    <w:p>
      <w:pPr>
        <w:pStyle w:val="null3"/>
        <w:jc w:val="left"/>
      </w:pPr>
      <w:r>
        <w:rPr>
          <w:rFonts w:ascii="仿宋_GB2312" w:hAnsi="仿宋_GB2312" w:cs="仿宋_GB2312" w:eastAsia="仿宋_GB2312"/>
        </w:rPr>
        <w:t>采购包3：</w:t>
      </w:r>
      <w:r>
        <w:rPr>
          <w:rFonts w:ascii="仿宋_GB2312" w:hAnsi="仿宋_GB2312" w:cs="仿宋_GB2312" w:eastAsia="仿宋_GB2312"/>
        </w:rPr>
        <w:t>验收程序：按《财政部关于进一步加强政府采购需求和履约验收管理的指导意见》（财库 [2016]205号）的规定，采购人应当根据采购项目的具体情况，依法组织履约验收工作。验收程序如下： 1.在供应商履行完合同义务起十个工作日以内，由采购单位编制验收方案并组织成立验收工作小组开展履约验收。 2.验收应以采购合同、采购及其补充文件、国家或行业相关标准为验收的主要依据。 3.验收结束后,应当出具验收书,列明各项标准的验收情况及项目总体评价,由验收双方共同签署。验收结果应当与采购合同约定的资金支付条件挂钩。履约验收的各项资料应当存档备查。  4.验收结果合格的，成交供应商凭验收合格报告与采购人结算采购资金；验收结果不合格的，将不予支付采购资金，同时报告本项目同级财政部门按照政府采购法律法规有关规定给予行政处罚或者以失信行为记入诚信档案。</w:t>
      </w:r>
    </w:p>
    <w:p>
      <w:pPr>
        <w:pStyle w:val="null3"/>
        <w:jc w:val="left"/>
      </w:pPr>
      <w:r>
        <w:rPr>
          <w:rFonts w:ascii="仿宋_GB2312" w:hAnsi="仿宋_GB2312" w:cs="仿宋_GB2312" w:eastAsia="仿宋_GB2312"/>
        </w:rPr>
        <w:t>采购包4：</w:t>
      </w:r>
      <w:r>
        <w:rPr>
          <w:rFonts w:ascii="仿宋_GB2312" w:hAnsi="仿宋_GB2312" w:cs="仿宋_GB2312" w:eastAsia="仿宋_GB2312"/>
        </w:rPr>
        <w:t>验收程序：按《财政部关于进一步加强政府采购需求和履约验收管理的指导意见》（财库 [2016]205号）的规定，采购人应当根据采购项目的具体情况，依法组织履约验收工作。验收程序如下： 1.在供应商履行完合同义务起十个工作日以内，由采购单位编制验收方案并组织成立验收工作小组开展履约验收。 2.验收应以采购合同、采购及其补充文件、国家或行业相关标准为验收的主要依据。 3.验收结束后,应当出具验收书,列明各项标准的验收情况及项目总体评价,由验收双方共同签署。验收结果应当与采购合同约定的资金支付条件挂钩。履约验收的各项资料应当存档备查。  4.验收结果合格的，成交供应商凭验收合格报告与采购人结算采购资金；验收结果不合格的，将不予支付采购资金，同时报告本项目同级财政部门按照政府采购法律法规有关规定给予行政处罚或者以失信行为记入诚信档案。</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采购合同、采购及其补充文件、国家或行业相关标准为验收的主要依据。验收小组成员应到合同标的交付现场进行实地审查验收。根据标的所示清单逐一进行检查，核对品牌型号、数量、技术参数等，查验产品合格证明、检测报告，进行检测实验或演示，并做好验收记录。验收记录必须准确、详细的记载和反应采购项目重要事项的履约情况</w:t>
      </w:r>
    </w:p>
    <w:p>
      <w:pPr>
        <w:pStyle w:val="null3"/>
        <w:jc w:val="left"/>
      </w:pPr>
      <w:r>
        <w:rPr>
          <w:rFonts w:ascii="仿宋_GB2312" w:hAnsi="仿宋_GB2312" w:cs="仿宋_GB2312" w:eastAsia="仿宋_GB2312"/>
        </w:rPr>
        <w:t>采购包2：</w:t>
      </w:r>
      <w:r>
        <w:rPr>
          <w:rFonts w:ascii="仿宋_GB2312" w:hAnsi="仿宋_GB2312" w:cs="仿宋_GB2312" w:eastAsia="仿宋_GB2312"/>
        </w:rPr>
        <w:t>以采购合同、采购及其补充文件、国家或行业相关标准为验收的主要依据。验收小组成员应到合同标的交付现场进行实地审查验收。根据标的所示清单逐一进行检查，核对品牌型号、数量、技术参数等，查验产品合格证明、检测报告，进行检测实验或演示，并做好验收记录。验收记录必须准确、详细的记载和反应采购项目重要事项的履约情况。</w:t>
      </w:r>
    </w:p>
    <w:p>
      <w:pPr>
        <w:pStyle w:val="null3"/>
        <w:jc w:val="left"/>
      </w:pPr>
      <w:r>
        <w:rPr>
          <w:rFonts w:ascii="仿宋_GB2312" w:hAnsi="仿宋_GB2312" w:cs="仿宋_GB2312" w:eastAsia="仿宋_GB2312"/>
        </w:rPr>
        <w:t>采购包3：</w:t>
      </w:r>
      <w:r>
        <w:rPr>
          <w:rFonts w:ascii="仿宋_GB2312" w:hAnsi="仿宋_GB2312" w:cs="仿宋_GB2312" w:eastAsia="仿宋_GB2312"/>
        </w:rPr>
        <w:t>验收方法：以采购合同、采购及其补充文件、国家或行业相关标准为验收的主要依据。验收小组成员应到合同标的交付现场进行实地审查验收。根据标的所示清单逐一进行检查，核对品牌型号、数量、技术参数等，查验产品合格证明、检测报告，进行检测实验或演示，并做好验收记录。验收记录必须准确、详细的记载和反应采购项目重要事项的履约情况</w:t>
      </w:r>
    </w:p>
    <w:p>
      <w:pPr>
        <w:pStyle w:val="null3"/>
        <w:jc w:val="left"/>
      </w:pPr>
      <w:r>
        <w:rPr>
          <w:rFonts w:ascii="仿宋_GB2312" w:hAnsi="仿宋_GB2312" w:cs="仿宋_GB2312" w:eastAsia="仿宋_GB2312"/>
        </w:rPr>
        <w:t>采购包4：</w:t>
      </w:r>
      <w:r>
        <w:rPr>
          <w:rFonts w:ascii="仿宋_GB2312" w:hAnsi="仿宋_GB2312" w:cs="仿宋_GB2312" w:eastAsia="仿宋_GB2312"/>
        </w:rPr>
        <w:t>以采购合同、采购及其补充文件、国家或行业相关标准为验收的主要依据。验收小组成员应到合同标的交付现场进行实地审查验收。根据标的所示清单逐一进行检查，核对品牌型号、数量、技术参数等，查验产品合格证明、检测报告，进行检测实验或演示，并做好验收记录。验收记录必须准确、详细的记载和反应采购项目重要事项的履约情况。</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成交供应商与采购人应严格按照《财政部关于进一步加强政府采购需求和履约验收管理的指导意见》(财库〔2016〕205号)以及国家、省、市主管部门的相关文件要求和标准进行验收。</w:t>
      </w:r>
    </w:p>
    <w:p>
      <w:pPr>
        <w:pStyle w:val="null3"/>
        <w:jc w:val="left"/>
      </w:pPr>
      <w:r>
        <w:rPr>
          <w:rFonts w:ascii="仿宋_GB2312" w:hAnsi="仿宋_GB2312" w:cs="仿宋_GB2312" w:eastAsia="仿宋_GB2312"/>
        </w:rPr>
        <w:t>采购包2：</w:t>
      </w:r>
      <w:r>
        <w:rPr>
          <w:rFonts w:ascii="仿宋_GB2312" w:hAnsi="仿宋_GB2312" w:cs="仿宋_GB2312" w:eastAsia="仿宋_GB2312"/>
        </w:rPr>
        <w:t>成交供应商与采购人应严格按照《财政部关于进一步加强政府采购需求和履约验收管理的指导意见》(财库〔2016〕205号)以及国家、省、市主管部门的相关文件要求和标准进行验收。</w:t>
      </w:r>
    </w:p>
    <w:p>
      <w:pPr>
        <w:pStyle w:val="null3"/>
        <w:jc w:val="left"/>
      </w:pPr>
      <w:r>
        <w:rPr>
          <w:rFonts w:ascii="仿宋_GB2312" w:hAnsi="仿宋_GB2312" w:cs="仿宋_GB2312" w:eastAsia="仿宋_GB2312"/>
        </w:rPr>
        <w:t>采购包3：</w:t>
      </w:r>
      <w:r>
        <w:rPr>
          <w:rFonts w:ascii="仿宋_GB2312" w:hAnsi="仿宋_GB2312" w:cs="仿宋_GB2312" w:eastAsia="仿宋_GB2312"/>
        </w:rPr>
        <w:t>成交供应商与采购人应严格按照《财政部关于进一步加强政府采购需求和履约验收管理的指导意见》(财库〔2016〕205号)以及国家、省、市主管部门的相关文件要求和标准进行验收。</w:t>
      </w:r>
    </w:p>
    <w:p>
      <w:pPr>
        <w:pStyle w:val="null3"/>
        <w:jc w:val="left"/>
      </w:pPr>
      <w:r>
        <w:rPr>
          <w:rFonts w:ascii="仿宋_GB2312" w:hAnsi="仿宋_GB2312" w:cs="仿宋_GB2312" w:eastAsia="仿宋_GB2312"/>
        </w:rPr>
        <w:t>采购包4：</w:t>
      </w:r>
      <w:r>
        <w:rPr>
          <w:rFonts w:ascii="仿宋_GB2312" w:hAnsi="仿宋_GB2312" w:cs="仿宋_GB2312" w:eastAsia="仿宋_GB2312"/>
        </w:rPr>
        <w:t>成交供应商与采购人应严格按照《财政部关于进一步加强政府采购需求和履约验收管理的指导意见》(财库〔2016〕205号)以及国家、省、市主管部门的相关文件要求和标准进行验收。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采购包2：</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采购包3：</w:t>
      </w:r>
      <w:r>
        <w:rPr>
          <w:rFonts w:ascii="仿宋_GB2312" w:hAnsi="仿宋_GB2312" w:cs="仿宋_GB2312" w:eastAsia="仿宋_GB2312"/>
        </w:rPr>
        <w:t>以合同约定为准</w:t>
      </w:r>
    </w:p>
    <w:p>
      <w:pPr>
        <w:pStyle w:val="null3"/>
        <w:jc w:val="left"/>
      </w:pPr>
      <w:r>
        <w:rPr>
          <w:rFonts w:ascii="仿宋_GB2312" w:hAnsi="仿宋_GB2312" w:cs="仿宋_GB2312" w:eastAsia="仿宋_GB2312"/>
        </w:rPr>
        <w:t>采购包4：</w:t>
      </w:r>
      <w:r>
        <w:rPr>
          <w:rFonts w:ascii="仿宋_GB2312" w:hAnsi="仿宋_GB2312" w:cs="仿宋_GB2312" w:eastAsia="仿宋_GB2312"/>
        </w:rPr>
        <w:t>以合同约定为准</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（一）不同供应商的响应文件由同一单位或者个人编制；</w:t>
      </w:r>
    </w:p>
    <w:p>
      <w:pPr>
        <w:pStyle w:val="null3"/>
        <w:ind w:firstLine="480"/>
        <w:jc w:val="left"/>
      </w:pPr>
      <w:r>
        <w:rPr>
          <w:rFonts w:ascii="仿宋_GB2312" w:hAnsi="仿宋_GB2312" w:cs="仿宋_GB2312" w:eastAsia="仿宋_GB2312"/>
        </w:rPr>
        <w:t>（二）不同供应商委托同一单位或者个人办理投标事宜；</w:t>
      </w:r>
    </w:p>
    <w:p>
      <w:pPr>
        <w:pStyle w:val="null3"/>
        <w:ind w:firstLine="480"/>
        <w:jc w:val="left"/>
      </w:pPr>
      <w:r>
        <w:rPr>
          <w:rFonts w:ascii="仿宋_GB2312" w:hAnsi="仿宋_GB2312" w:cs="仿宋_GB2312" w:eastAsia="仿宋_GB2312"/>
        </w:rPr>
        <w:t>（三）不同供应商的响应文件载明的项目管理成员或者联系人员为同一人；</w:t>
      </w:r>
    </w:p>
    <w:p>
      <w:pPr>
        <w:pStyle w:val="null3"/>
        <w:ind w:firstLine="480"/>
        <w:jc w:val="left"/>
      </w:pPr>
      <w:r>
        <w:rPr>
          <w:rFonts w:ascii="仿宋_GB2312" w:hAnsi="仿宋_GB2312" w:cs="仿宋_GB2312" w:eastAsia="仿宋_GB2312"/>
        </w:rPr>
        <w:t>（四）不同供应商的响应文件异常一致或者响应报价呈规律性差异；</w:t>
      </w:r>
    </w:p>
    <w:p>
      <w:pPr>
        <w:pStyle w:val="null3"/>
        <w:ind w:firstLine="480"/>
        <w:jc w:val="left"/>
      </w:pPr>
      <w:r>
        <w:rPr>
          <w:rFonts w:ascii="仿宋_GB2312" w:hAnsi="仿宋_GB2312" w:cs="仿宋_GB2312" w:eastAsia="仿宋_GB2312"/>
        </w:rPr>
        <w:t>（五）不同供应商的响应文件相互混装；</w:t>
      </w:r>
    </w:p>
    <w:p>
      <w:pPr>
        <w:pStyle w:val="null3"/>
        <w:ind w:firstLine="480"/>
        <w:jc w:val="left"/>
      </w:pPr>
      <w:r>
        <w:rPr>
          <w:rFonts w:ascii="仿宋_GB2312" w:hAnsi="仿宋_GB2312" w:cs="仿宋_GB2312" w:eastAsia="仿宋_GB2312"/>
        </w:rPr>
        <w:t>（六）不同供应商的响应保证金从同一单位或者个人的账户转出。</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根据委托代理协议约定，供应商对磋商文件中采购需求的询问、质疑由 </w:t>
      </w:r>
      <w:r>
        <w:rPr>
          <w:rFonts w:ascii="仿宋_GB2312" w:hAnsi="仿宋_GB2312" w:cs="仿宋_GB2312" w:eastAsia="仿宋_GB2312"/>
        </w:rPr>
        <w:t>阆中市特殊教育学校</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阆中市祥昇招标代理有限公司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联系人：张老师</w:t>
      </w:r>
    </w:p>
    <w:p>
      <w:pPr>
        <w:pStyle w:val="null3"/>
        <w:jc w:val="left"/>
      </w:pPr>
      <w:r>
        <w:rPr>
          <w:rFonts w:ascii="仿宋_GB2312" w:hAnsi="仿宋_GB2312" w:cs="仿宋_GB2312" w:eastAsia="仿宋_GB2312"/>
        </w:rPr>
        <w:t>联系电话：0817-6265821</w:t>
      </w:r>
    </w:p>
    <w:p>
      <w:pPr>
        <w:pStyle w:val="null3"/>
        <w:jc w:val="left"/>
      </w:pPr>
      <w:r>
        <w:rPr>
          <w:rFonts w:ascii="仿宋_GB2312" w:hAnsi="仿宋_GB2312" w:cs="仿宋_GB2312" w:eastAsia="仿宋_GB2312"/>
        </w:rPr>
        <w:t>地址：阆中市七里街道落下闳大道5号 山湖语6栋501室</w:t>
      </w:r>
    </w:p>
    <w:p>
      <w:pPr>
        <w:pStyle w:val="null3"/>
        <w:jc w:val="left"/>
      </w:pPr>
      <w:r>
        <w:rPr>
          <w:rFonts w:ascii="仿宋_GB2312" w:hAnsi="仿宋_GB2312" w:cs="仿宋_GB2312" w:eastAsia="仿宋_GB2312"/>
        </w:rPr>
        <w:t>邮编：637400（供应商如采用邮寄质疑函的方式发送质疑函，请邮寄质疑函当天与收件单位联系，并发送质疑函电子档给邮箱（584964693@qq.com），如因质疑供应商不联系收件单位，造成收件单位未在规定时间内收到质疑函，一切责任由质疑供应商负责）</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（一）对可以质疑的磋商文件提出质疑的，为收到磋商文件之日或者磋商文件公告期限届满之日；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代理机构应当制定电子化采购活动应急处置预案，根据《四川省政府采购项目电子化采购管理暂行办法》等规定，依法有效应对、处置电子化采购活动中出现影响采购活动顺利推进的各类特殊情况。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暂行办法》第三十四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暂行办法》第三十四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jc w:val="left"/>
      </w:pPr>
      <w:r>
        <w:rPr>
          <w:rFonts w:ascii="仿宋_GB2312" w:hAnsi="仿宋_GB2312" w:cs="仿宋_GB2312" w:eastAsia="仿宋_GB2312"/>
        </w:rPr>
        <w:t>采购包2：不需要样品评审</w:t>
      </w:r>
    </w:p>
    <w:p>
      <w:pPr>
        <w:pStyle w:val="null3"/>
        <w:jc w:val="left"/>
      </w:pPr>
      <w:r>
        <w:rPr>
          <w:rFonts w:ascii="仿宋_GB2312" w:hAnsi="仿宋_GB2312" w:cs="仿宋_GB2312" w:eastAsia="仿宋_GB2312"/>
        </w:rPr>
        <w:t>采购包3：不需要样品评审</w:t>
      </w:r>
    </w:p>
    <w:p>
      <w:pPr>
        <w:pStyle w:val="null3"/>
        <w:jc w:val="left"/>
      </w:pPr>
      <w:r>
        <w:rPr>
          <w:rFonts w:ascii="仿宋_GB2312" w:hAnsi="仿宋_GB2312" w:cs="仿宋_GB2312" w:eastAsia="仿宋_GB2312"/>
        </w:rPr>
        <w:t>采购包4：不需要样品评审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80,000.00</w:t>
      </w:r>
    </w:p>
    <w:p>
      <w:pPr>
        <w:pStyle w:val="null3"/>
        <w:jc w:val="left"/>
      </w:pPr>
      <w:r>
        <w:rPr>
          <w:rFonts w:ascii="仿宋_GB2312" w:hAnsi="仿宋_GB2312" w:cs="仿宋_GB2312" w:eastAsia="仿宋_GB2312"/>
        </w:rPr>
        <w:t>采购包最高限价（元）: 80,000.00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包一（米面粮油）</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80,000.00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采购包预算金额（元）: 110,040.00</w:t>
      </w:r>
    </w:p>
    <w:p>
      <w:pPr>
        <w:pStyle w:val="null3"/>
        <w:jc w:val="left"/>
      </w:pPr>
      <w:r>
        <w:rPr>
          <w:rFonts w:ascii="仿宋_GB2312" w:hAnsi="仿宋_GB2312" w:cs="仿宋_GB2312" w:eastAsia="仿宋_GB2312"/>
        </w:rPr>
        <w:t>采购包最高限价（元）: 110,040.00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包二（蔬菜水果）</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110,040.00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采购包预算金额（元）: 155,000.00</w:t>
      </w:r>
    </w:p>
    <w:p>
      <w:pPr>
        <w:pStyle w:val="null3"/>
        <w:jc w:val="left"/>
      </w:pPr>
      <w:r>
        <w:rPr>
          <w:rFonts w:ascii="仿宋_GB2312" w:hAnsi="仿宋_GB2312" w:cs="仿宋_GB2312" w:eastAsia="仿宋_GB2312"/>
        </w:rPr>
        <w:t>采购包最高限价（元）: 155,000.00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包三（肉类）</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155,000.00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采购包预算金额（元）: 39,960.00</w:t>
      </w:r>
    </w:p>
    <w:p>
      <w:pPr>
        <w:pStyle w:val="null3"/>
        <w:jc w:val="left"/>
      </w:pPr>
      <w:r>
        <w:rPr>
          <w:rFonts w:ascii="仿宋_GB2312" w:hAnsi="仿宋_GB2312" w:cs="仿宋_GB2312" w:eastAsia="仿宋_GB2312"/>
        </w:rPr>
        <w:t>采购包最高限价（元）: 39,960.00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C22040000 餐饮服务</w:t>
            </w:r>
          </w:p>
        </w:tc>
        <w:tc>
          <w:tcPr>
            <w:tcW w:type="dxa" w:w="821"/>
          </w:tcPr>
          <w:p>
            <w:pPr>
              <w:pStyle w:val="null3"/>
              <w:jc w:val="left"/>
            </w:pPr>
            <w:r>
              <w:rPr>
                <w:rFonts w:ascii="仿宋_GB2312" w:hAnsi="仿宋_GB2312" w:cs="仿宋_GB2312" w:eastAsia="仿宋_GB2312"/>
              </w:rPr>
              <w:t>包四（干杂鸡蛋）</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39,960.00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包一（米面粮油）</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包二（蔬菜水果）</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包三（肉类）</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684"/>
        <w:gridCol w:w="1759"/>
        <w:gridCol w:w="977"/>
        <w:gridCol w:w="977"/>
        <w:gridCol w:w="1466"/>
        <w:gridCol w:w="977"/>
        <w:gridCol w:w="1466"/>
      </w:tblGrid>
      <w:tr>
        <w:tc>
          <w:tcPr>
            <w:tcW w:type="dxa" w:w="684"/>
          </w:tcPr>
          <w:p>
            <w:pPr>
              <w:pStyle w:val="null3"/>
              <w:jc w:val="center"/>
            </w:pPr>
            <w:r>
              <w:rPr>
                <w:rFonts w:ascii="仿宋_GB2312" w:hAnsi="仿宋_GB2312" w:cs="仿宋_GB2312" w:eastAsia="仿宋_GB2312"/>
              </w:rPr>
              <w:t>序号</w:t>
            </w:r>
          </w:p>
        </w:tc>
        <w:tc>
          <w:tcPr>
            <w:tcW w:type="dxa" w:w="1759"/>
          </w:tcPr>
          <w:p>
            <w:pPr>
              <w:pStyle w:val="null3"/>
              <w:jc w:val="center"/>
            </w:pPr>
            <w:r>
              <w:rPr>
                <w:rFonts w:ascii="仿宋_GB2312" w:hAnsi="仿宋_GB2312" w:cs="仿宋_GB2312" w:eastAsia="仿宋_GB2312"/>
              </w:rPr>
              <w:t>报价内容</w:t>
            </w:r>
          </w:p>
        </w:tc>
        <w:tc>
          <w:tcPr>
            <w:tcW w:type="dxa" w:w="977"/>
          </w:tcPr>
          <w:p>
            <w:pPr>
              <w:pStyle w:val="null3"/>
              <w:jc w:val="center"/>
            </w:pPr>
            <w:r>
              <w:rPr>
                <w:rFonts w:ascii="仿宋_GB2312" w:hAnsi="仿宋_GB2312" w:cs="仿宋_GB2312" w:eastAsia="仿宋_GB2312"/>
              </w:rPr>
              <w:t>计量单位</w:t>
            </w:r>
          </w:p>
        </w:tc>
        <w:tc>
          <w:tcPr>
            <w:tcW w:type="dxa" w:w="977"/>
          </w:tcPr>
          <w:p>
            <w:pPr>
              <w:pStyle w:val="null3"/>
              <w:jc w:val="center"/>
            </w:pPr>
            <w:r>
              <w:rPr>
                <w:rFonts w:ascii="仿宋_GB2312" w:hAnsi="仿宋_GB2312" w:cs="仿宋_GB2312" w:eastAsia="仿宋_GB2312"/>
              </w:rPr>
              <w:t>报价单位</w:t>
            </w:r>
          </w:p>
        </w:tc>
        <w:tc>
          <w:tcPr>
            <w:tcW w:type="dxa" w:w="1466"/>
          </w:tcPr>
          <w:p>
            <w:pPr>
              <w:pStyle w:val="null3"/>
              <w:jc w:val="center"/>
            </w:pPr>
            <w:r>
              <w:rPr>
                <w:rFonts w:ascii="仿宋_GB2312" w:hAnsi="仿宋_GB2312" w:cs="仿宋_GB2312" w:eastAsia="仿宋_GB2312"/>
              </w:rPr>
              <w:t>最高限价</w:t>
            </w:r>
          </w:p>
        </w:tc>
        <w:tc>
          <w:tcPr>
            <w:tcW w:type="dxa" w:w="977"/>
          </w:tcPr>
          <w:p>
            <w:pPr>
              <w:pStyle w:val="null3"/>
              <w:jc w:val="center"/>
            </w:pPr>
            <w:r>
              <w:rPr>
                <w:rFonts w:ascii="仿宋_GB2312" w:hAnsi="仿宋_GB2312" w:cs="仿宋_GB2312" w:eastAsia="仿宋_GB2312"/>
              </w:rPr>
              <w:t>价款形式</w:t>
            </w:r>
          </w:p>
        </w:tc>
        <w:tc>
          <w:tcPr>
            <w:tcW w:type="dxa" w:w="1466"/>
          </w:tcPr>
          <w:p>
            <w:pPr>
              <w:pStyle w:val="null3"/>
              <w:jc w:val="center"/>
            </w:pPr>
            <w:r>
              <w:rPr>
                <w:rFonts w:ascii="仿宋_GB2312" w:hAnsi="仿宋_GB2312" w:cs="仿宋_GB2312" w:eastAsia="仿宋_GB2312"/>
              </w:rPr>
              <w:t>报价说明</w:t>
            </w:r>
          </w:p>
        </w:tc>
      </w:tr>
      <w:tr>
        <w:tc>
          <w:tcPr>
            <w:tcW w:type="dxa" w:w="684"/>
          </w:tcPr>
          <w:p>
            <w:pPr>
              <w:pStyle w:val="null3"/>
              <w:jc w:val="center"/>
            </w:pPr>
            <w:r>
              <w:rPr>
                <w:rFonts w:ascii="仿宋_GB2312" w:hAnsi="仿宋_GB2312" w:cs="仿宋_GB2312" w:eastAsia="仿宋_GB2312"/>
              </w:rPr>
              <w:t>1</w:t>
            </w:r>
          </w:p>
        </w:tc>
        <w:tc>
          <w:tcPr>
            <w:tcW w:type="dxa" w:w="1759"/>
          </w:tcPr>
          <w:p>
            <w:pPr>
              <w:pStyle w:val="null3"/>
              <w:jc w:val="center"/>
            </w:pPr>
            <w:r>
              <w:rPr>
                <w:rFonts w:ascii="仿宋_GB2312" w:hAnsi="仿宋_GB2312" w:cs="仿宋_GB2312" w:eastAsia="仿宋_GB2312"/>
              </w:rPr>
              <w:t>包四（干杂鸡蛋）</w:t>
            </w:r>
          </w:p>
        </w:tc>
        <w:tc>
          <w:tcPr>
            <w:tcW w:type="dxa" w:w="977"/>
          </w:tcPr>
          <w:p>
            <w:pPr>
              <w:pStyle w:val="null3"/>
              <w:jc w:val="center"/>
            </w:pPr>
            <w:r>
              <w:rPr>
                <w:rFonts w:ascii="仿宋_GB2312" w:hAnsi="仿宋_GB2312" w:cs="仿宋_GB2312" w:eastAsia="仿宋_GB2312"/>
              </w:rPr>
              <w:t>项</w:t>
            </w:r>
          </w:p>
        </w:tc>
        <w:tc>
          <w:tcPr>
            <w:tcW w:type="dxa" w:w="977"/>
          </w:tcPr>
          <w:p>
            <w:pPr>
              <w:pStyle w:val="null3"/>
              <w:jc w:val="center"/>
            </w:pPr>
            <w:r>
              <w:rPr>
                <w:rFonts w:ascii="仿宋_GB2312" w:hAnsi="仿宋_GB2312" w:cs="仿宋_GB2312" w:eastAsia="仿宋_GB2312"/>
              </w:rPr>
              <w:t>%</w:t>
            </w:r>
          </w:p>
        </w:tc>
        <w:tc>
          <w:tcPr>
            <w:tcW w:type="dxa" w:w="1466"/>
          </w:tcPr>
          <w:p>
            <w:pPr>
              <w:pStyle w:val="null3"/>
              <w:jc w:val="center"/>
            </w:pPr>
            <w:r>
              <w:rPr>
                <w:rFonts w:ascii="仿宋_GB2312" w:hAnsi="仿宋_GB2312" w:cs="仿宋_GB2312" w:eastAsia="仿宋_GB2312"/>
              </w:rPr>
              <w:t>100.00</w:t>
            </w:r>
          </w:p>
        </w:tc>
        <w:tc>
          <w:tcPr>
            <w:tcW w:type="dxa" w:w="977"/>
          </w:tcPr>
          <w:p>
            <w:pPr>
              <w:pStyle w:val="null3"/>
              <w:jc w:val="center"/>
            </w:pPr>
            <w:r>
              <w:rPr>
                <w:rFonts w:ascii="仿宋_GB2312" w:hAnsi="仿宋_GB2312" w:cs="仿宋_GB2312" w:eastAsia="仿宋_GB2312"/>
              </w:rPr>
              <w:t>百分比</w:t>
            </w:r>
          </w:p>
        </w:tc>
        <w:tc>
          <w:tcPr>
            <w:tcW w:type="dxa" w:w="1466"/>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标的名称：包一（米面粮油）</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numPr>
                <w:ilvl w:val="0"/>
                <w:numId w:val="1"/>
              </w:numPr>
              <w:jc w:val="both"/>
            </w:pPr>
            <w:r>
              <w:rPr>
                <w:rFonts w:ascii="仿宋_GB2312" w:hAnsi="仿宋_GB2312" w:cs="仿宋_GB2312" w:eastAsia="仿宋_GB2312"/>
              </w:rPr>
              <w:t>一、大米</w:t>
            </w:r>
          </w:p>
          <w:p>
            <w:pPr>
              <w:pStyle w:val="null3"/>
              <w:numPr>
                <w:ilvl w:val="0"/>
                <w:numId w:val="2"/>
              </w:numPr>
              <w:jc w:val="left"/>
            </w:pPr>
            <w:r>
              <w:rPr>
                <w:rFonts w:ascii="仿宋_GB2312" w:hAnsi="仿宋_GB2312" w:cs="仿宋_GB2312" w:eastAsia="仿宋_GB2312"/>
              </w:rPr>
              <w:t>规格：符合国家“一级粳米”或以上标准，25kg/袋。</w:t>
            </w:r>
          </w:p>
          <w:p>
            <w:pPr>
              <w:pStyle w:val="null3"/>
              <w:numPr>
                <w:ilvl w:val="0"/>
                <w:numId w:val="2"/>
              </w:numPr>
              <w:jc w:val="left"/>
            </w:pPr>
            <w:r>
              <w:rPr>
                <w:rFonts w:ascii="仿宋_GB2312" w:hAnsi="仿宋_GB2312" w:cs="仿宋_GB2312" w:eastAsia="仿宋_GB2312"/>
              </w:rPr>
              <w:t>相关证书齐全完备，质量符合国家大米GB/J1354 标准，食品安全符合 GB2762 标准。</w:t>
            </w:r>
          </w:p>
          <w:p>
            <w:pPr>
              <w:pStyle w:val="null3"/>
              <w:numPr>
                <w:ilvl w:val="0"/>
                <w:numId w:val="2"/>
              </w:numPr>
              <w:jc w:val="left"/>
            </w:pPr>
            <w:r>
              <w:rPr>
                <w:rFonts w:ascii="仿宋_GB2312" w:hAnsi="仿宋_GB2312" w:cs="仿宋_GB2312" w:eastAsia="仿宋_GB2312"/>
              </w:rPr>
              <w:t>送到学校的大米生产日期距供货日期必须在六个月内。</w:t>
            </w:r>
          </w:p>
          <w:p>
            <w:pPr>
              <w:pStyle w:val="null3"/>
              <w:numPr>
                <w:ilvl w:val="0"/>
                <w:numId w:val="2"/>
              </w:numPr>
              <w:jc w:val="left"/>
            </w:pPr>
            <w:r>
              <w:rPr>
                <w:rFonts w:ascii="仿宋_GB2312" w:hAnsi="仿宋_GB2312" w:cs="仿宋_GB2312" w:eastAsia="仿宋_GB2312"/>
              </w:rPr>
              <w:t>产品包装坚固结实，封口严密，标签标识应符合国家相关规定。    5、外包装袋不破损。产品外包装袋标注内容应符合国家法律法规或GB7718标准规定的其他项目要求。</w:t>
            </w:r>
          </w:p>
          <w:p>
            <w:pPr>
              <w:pStyle w:val="null3"/>
              <w:jc w:val="left"/>
            </w:pPr>
            <w:r>
              <w:rPr>
                <w:rFonts w:ascii="仿宋_GB2312" w:hAnsi="仿宋_GB2312" w:cs="仿宋_GB2312" w:eastAsia="仿宋_GB2312"/>
              </w:rPr>
              <w:t>二、面粉</w:t>
            </w:r>
          </w:p>
          <w:p>
            <w:pPr>
              <w:pStyle w:val="null3"/>
              <w:jc w:val="left"/>
            </w:pPr>
            <w:r>
              <w:rPr>
                <w:rFonts w:ascii="仿宋_GB2312" w:hAnsi="仿宋_GB2312" w:cs="仿宋_GB2312" w:eastAsia="仿宋_GB2312"/>
              </w:rPr>
              <w:t>1、规格：等级为一等面粉，25kg/袋。</w:t>
            </w:r>
          </w:p>
          <w:p>
            <w:pPr>
              <w:pStyle w:val="null3"/>
              <w:jc w:val="left"/>
            </w:pPr>
            <w:r>
              <w:rPr>
                <w:rFonts w:ascii="仿宋_GB2312" w:hAnsi="仿宋_GB2312" w:cs="仿宋_GB2312" w:eastAsia="仿宋_GB2312"/>
              </w:rPr>
              <w:t>2、相关证书齐全完备，质量符合国家面粉GB/T1355标准，食品安全符合GB2761标准。</w:t>
            </w:r>
          </w:p>
          <w:p>
            <w:pPr>
              <w:pStyle w:val="null3"/>
              <w:jc w:val="left"/>
            </w:pPr>
            <w:r>
              <w:rPr>
                <w:rFonts w:ascii="仿宋_GB2312" w:hAnsi="仿宋_GB2312" w:cs="仿宋_GB2312" w:eastAsia="仿宋_GB2312"/>
              </w:rPr>
              <w:t>3、送到学校的面粉生产日期距供货日期必须在三个月内。</w:t>
            </w:r>
          </w:p>
          <w:p>
            <w:pPr>
              <w:pStyle w:val="null3"/>
              <w:jc w:val="left"/>
            </w:pPr>
            <w:r>
              <w:rPr>
                <w:rFonts w:ascii="仿宋_GB2312" w:hAnsi="仿宋_GB2312" w:cs="仿宋_GB2312" w:eastAsia="仿宋_GB2312"/>
              </w:rPr>
              <w:t>4、产品包装坚固结实，封口严密，标签标识应符合国家相关规定。</w:t>
            </w:r>
          </w:p>
          <w:p>
            <w:pPr>
              <w:pStyle w:val="null3"/>
              <w:jc w:val="left"/>
            </w:pPr>
            <w:r>
              <w:rPr>
                <w:rFonts w:ascii="仿宋_GB2312" w:hAnsi="仿宋_GB2312" w:cs="仿宋_GB2312" w:eastAsia="仿宋_GB2312"/>
              </w:rPr>
              <w:t>5、外包装袋不破损。产品外包装袋标注内容应符合国家法律法规或GB7718 标准规定的其他项目要求。</w:t>
            </w:r>
          </w:p>
          <w:p>
            <w:pPr>
              <w:pStyle w:val="null3"/>
              <w:jc w:val="left"/>
            </w:pPr>
            <w:r>
              <w:rPr>
                <w:rFonts w:ascii="仿宋_GB2312" w:hAnsi="仿宋_GB2312" w:cs="仿宋_GB2312" w:eastAsia="仿宋_GB2312"/>
              </w:rPr>
              <w:t>三、菜籽油</w:t>
            </w:r>
          </w:p>
          <w:p>
            <w:pPr>
              <w:pStyle w:val="null3"/>
              <w:jc w:val="left"/>
            </w:pPr>
            <w:r>
              <w:rPr>
                <w:rFonts w:ascii="仿宋_GB2312" w:hAnsi="仿宋_GB2312" w:cs="仿宋_GB2312" w:eastAsia="仿宋_GB2312"/>
              </w:rPr>
              <w:t>1、规格：质量等级一级及以上（非转基因、物理压榨菜籽油)桶装食用油，菜籽油10L/桶。</w:t>
            </w:r>
          </w:p>
          <w:p>
            <w:pPr>
              <w:pStyle w:val="null3"/>
              <w:jc w:val="left"/>
            </w:pPr>
            <w:r>
              <w:rPr>
                <w:rFonts w:ascii="仿宋_GB2312" w:hAnsi="仿宋_GB2312" w:cs="仿宋_GB2312" w:eastAsia="仿宋_GB2312"/>
              </w:rPr>
              <w:t>2、相关证书齐全完备，质量符合国家菜籽油GB/T1536标准，食品安全符合GB2716标准《食品安全国家标准植物油》规定。</w:t>
            </w:r>
          </w:p>
          <w:p>
            <w:pPr>
              <w:pStyle w:val="null3"/>
              <w:jc w:val="left"/>
            </w:pPr>
            <w:r>
              <w:rPr>
                <w:rFonts w:ascii="仿宋_GB2312" w:hAnsi="仿宋_GB2312" w:cs="仿宋_GB2312" w:eastAsia="仿宋_GB2312"/>
              </w:rPr>
              <w:t>3、送到学校的菜籽油生产日期距供货日期必须在六个月内。</w:t>
            </w:r>
          </w:p>
          <w:p>
            <w:pPr>
              <w:pStyle w:val="null3"/>
              <w:jc w:val="left"/>
            </w:pPr>
            <w:r>
              <w:rPr>
                <w:rFonts w:ascii="仿宋_GB2312" w:hAnsi="仿宋_GB2312" w:cs="仿宋_GB2312" w:eastAsia="仿宋_GB2312"/>
              </w:rPr>
              <w:t>4、产品包装坚固结实，封口严密无油迹等渗漏现象；一次性成品包装。</w:t>
            </w:r>
          </w:p>
          <w:p>
            <w:pPr>
              <w:pStyle w:val="null3"/>
              <w:jc w:val="left"/>
            </w:pPr>
            <w:r>
              <w:rPr>
                <w:rFonts w:ascii="仿宋_GB2312" w:hAnsi="仿宋_GB2312" w:cs="仿宋_GB2312" w:eastAsia="仿宋_GB2312"/>
              </w:rPr>
              <w:t>5、产品外包装标注内容应符合国家法律法规或GB7718 标准规定的其他项目要求。</w:t>
            </w:r>
          </w:p>
          <w:p>
            <w:pPr>
              <w:pStyle w:val="null3"/>
              <w:jc w:val="left"/>
            </w:pPr>
            <w:r>
              <w:rPr>
                <w:rFonts w:ascii="仿宋_GB2312" w:hAnsi="仿宋_GB2312" w:cs="仿宋_GB2312" w:eastAsia="仿宋_GB2312"/>
              </w:rPr>
              <w:t>注：上述标准需按照国家现行（最新）相关规范（或标准）执行。</w:t>
            </w:r>
          </w:p>
          <w:p>
            <w:pPr>
              <w:pStyle w:val="null3"/>
              <w:jc w:val="left"/>
            </w:pPr>
            <w:r>
              <w:rPr>
                <w:rFonts w:ascii="仿宋_GB2312" w:hAnsi="仿宋_GB2312" w:cs="仿宋_GB2312" w:eastAsia="仿宋_GB2312"/>
              </w:rPr>
              <w:t>注：1、本次磋商文件中若指定了品牌型号的，均作为衡定同类产品的依据，供应商可投同档次或更优产品。</w:t>
            </w:r>
          </w:p>
          <w:p>
            <w:pPr>
              <w:pStyle w:val="null3"/>
              <w:jc w:val="left"/>
            </w:pPr>
            <w:r>
              <w:rPr>
                <w:rFonts w:ascii="仿宋_GB2312" w:hAnsi="仿宋_GB2312" w:cs="仿宋_GB2312" w:eastAsia="仿宋_GB2312"/>
              </w:rPr>
              <w:t xml:space="preserve">  2.属于政府采购品目清单范围强制节能产品的，投标人须在投标文件中提供国家确定的认证机构出具的、处于有效期之内的强制采购节能产品认证证书复印件并加盖单位公章，否则投标无效；不属于政府强制采购节能产品但属于节能产品政府采购品目清单中的优先采购产品，投标人须在投标文件中提供国家确定的认证机构出具的、处于有效期之内的优先采购节能产品认证证书复印件并加盖单位公章，否则不予认定。</w:t>
            </w:r>
          </w:p>
          <w:p>
            <w:pPr>
              <w:pStyle w:val="null3"/>
              <w:jc w:val="left"/>
            </w:pPr>
            <w:r>
              <w:rPr>
                <w:rFonts w:ascii="仿宋_GB2312" w:hAnsi="仿宋_GB2312" w:cs="仿宋_GB2312" w:eastAsia="仿宋_GB2312"/>
              </w:rPr>
              <w:t>3.投标人所投产品如为环境标志产品政府采购品目清单中的产品，采购人应当优先采购，投标人须在投标文件中提供国家确定的认证机构出具的、处于有效期之内的环境标志产品认证证书复印件并加盖单位公章，否则不予认定。</w:t>
            </w:r>
          </w:p>
          <w:p>
            <w:pPr>
              <w:pStyle w:val="null3"/>
              <w:jc w:val="left"/>
            </w:pPr>
            <w:r>
              <w:rPr>
                <w:rFonts w:ascii="仿宋_GB2312" w:hAnsi="仿宋_GB2312" w:cs="仿宋_GB2312" w:eastAsia="仿宋_GB2312"/>
              </w:rPr>
              <w:t>4.如采购文件中使用的法律依据及相关国家、行业、地方标准存在过期、废止、变更的情况下（包含实质性要求），那么采购文件中已过期、废止或变更的法律依据及标准仅作为参考依据，无实际意义；按照最新颁布的法律依据及相关国家、行业、地方标准制作响应文件。</w:t>
            </w:r>
          </w:p>
          <w:p>
            <w:pPr>
              <w:pStyle w:val="null3"/>
              <w:ind w:firstLine="560"/>
              <w:jc w:val="both"/>
            </w:pPr>
            <w:r>
              <w:rPr>
                <w:rFonts w:ascii="仿宋_GB2312" w:hAnsi="仿宋_GB2312" w:cs="仿宋_GB2312" w:eastAsia="仿宋_GB2312"/>
              </w:rPr>
              <w:t xml:space="preserve"> </w:t>
            </w:r>
          </w:p>
          <w:p>
            <w:pPr>
              <w:pStyle w:val="null3"/>
              <w:ind w:firstLine="643"/>
              <w:jc w:val="both"/>
            </w:pPr>
          </w:p>
        </w:tc>
      </w:tr>
    </w:tbl>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标的名称：包二（蔬菜水果）</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560"/>
              <w:jc w:val="both"/>
            </w:pPr>
            <w:r>
              <w:rPr>
                <w:rFonts w:ascii="仿宋_GB2312" w:hAnsi="仿宋_GB2312" w:cs="仿宋_GB2312" w:eastAsia="仿宋_GB2312"/>
              </w:rPr>
              <w:t>（一）质量要求</w:t>
            </w:r>
          </w:p>
          <w:p>
            <w:pPr>
              <w:pStyle w:val="null3"/>
              <w:jc w:val="left"/>
            </w:pPr>
            <w:r>
              <w:rPr>
                <w:rFonts w:ascii="仿宋_GB2312" w:hAnsi="仿宋_GB2312" w:cs="仿宋_GB2312" w:eastAsia="仿宋_GB2312"/>
              </w:rPr>
              <w:t>1、各种时令蔬菜包含但不限于（叶菜类、茄果类、瓜类、根菜类、葱蒜类、豆类、水生类、多年生类、芽苗类)。</w:t>
            </w:r>
          </w:p>
          <w:p>
            <w:pPr>
              <w:pStyle w:val="null3"/>
              <w:jc w:val="left"/>
            </w:pPr>
            <w:r>
              <w:rPr>
                <w:rFonts w:ascii="仿宋_GB2312" w:hAnsi="仿宋_GB2312" w:cs="仿宋_GB2312" w:eastAsia="仿宋_GB2312"/>
              </w:rPr>
              <w:t>2、所有蔬菜应保持较好的色泽和新鲜度，利用率达到95%以上。严禁采购有害、有毒、腐烂变质、酸败、霉变、生虫、污垢不洁、混有异物或其他感官性状异常的食品。</w:t>
            </w:r>
          </w:p>
          <w:p>
            <w:pPr>
              <w:pStyle w:val="null3"/>
              <w:jc w:val="left"/>
            </w:pPr>
            <w:r>
              <w:rPr>
                <w:rFonts w:ascii="仿宋_GB2312" w:hAnsi="仿宋_GB2312" w:cs="仿宋_GB2312" w:eastAsia="仿宋_GB2312"/>
              </w:rPr>
              <w:t>3、叶菜类：（包括但不限于：白菜类、甘蓝类和绿叶菜类的各种蔬菜）肉质鲜嫩，形态好，土、明显机械伤和病虫害伤；无烧心、焦边、腐烂等现象，无抽蔓（菜心除外）：结球的叶菜应结球紧实；菠菜和本地芹菜可带根。花椰菜、青花菜属于同一品种，形状正常，肉质致密、新鲜，不带叶柄，茎基部削平，无腐烂。病虫害、机械伤；花椰菜花球洁白，无毛花，青花菜无托叶，可带主茎，花球青绿色，无紫花、无枯蕾现象</w:t>
            </w:r>
          </w:p>
          <w:p>
            <w:pPr>
              <w:pStyle w:val="null3"/>
              <w:jc w:val="left"/>
            </w:pPr>
            <w:r>
              <w:rPr>
                <w:rFonts w:ascii="仿宋_GB2312" w:hAnsi="仿宋_GB2312" w:cs="仿宋_GB2312" w:eastAsia="仿宋_GB2312"/>
              </w:rPr>
              <w:t>4、茄果类：（包括但不限于：番茄、茄子、甜椒、辣椒)色鲜，果实圆整、光洁，成熟度适中，整齐，无烂果、异味、病虫害和明显机械损伤。</w:t>
            </w:r>
          </w:p>
          <w:p>
            <w:pPr>
              <w:pStyle w:val="null3"/>
              <w:jc w:val="left"/>
            </w:pPr>
            <w:r>
              <w:rPr>
                <w:rFonts w:ascii="仿宋_GB2312" w:hAnsi="仿宋_GB2312" w:cs="仿宋_GB2312" w:eastAsia="仿宋_GB2312"/>
              </w:rPr>
              <w:t>5、瓜类：（包括但不限于：黄瓜、瓠瓜、越瓜、丝瓜、苦瓜、冬瓜、毛节瓜、南瓜、佛手瓜)形状、色泽一致，瓜条均匀，无疤点，无断裂，不带泥土，无畸形瓜、病虫害瓜、烂瓜，无明显机械伤。</w:t>
            </w:r>
          </w:p>
          <w:p>
            <w:pPr>
              <w:pStyle w:val="null3"/>
              <w:jc w:val="left"/>
            </w:pPr>
            <w:r>
              <w:rPr>
                <w:rFonts w:ascii="仿宋_GB2312" w:hAnsi="仿宋_GB2312" w:cs="仿宋_GB2312" w:eastAsia="仿宋_GB2312"/>
              </w:rPr>
              <w:t>6、根菜类：（包括但不限于：萝卜、胡萝卜、大头菜、芜菁甘蓝）皮细光滑，色泽良好，大小均匀，肉质脆嫩致密。新鲜，无畸形、裂痕、糠心、病虫害斑，不带泥沙，不带茎叶、须根。</w:t>
            </w:r>
          </w:p>
          <w:p>
            <w:pPr>
              <w:pStyle w:val="null3"/>
              <w:jc w:val="left"/>
            </w:pPr>
            <w:r>
              <w:rPr>
                <w:rFonts w:ascii="仿宋_GB2312" w:hAnsi="仿宋_GB2312" w:cs="仿宋_GB2312" w:eastAsia="仿宋_GB2312"/>
              </w:rPr>
              <w:t>7、葱蒜类：（包括但不限于：大葱、分葱、四季葱)允许葱和大蒜的青蒜保留干净须根，去老叶，韭菜去根去老叶，蒜头、洋葱要去枯色泽正常；茎基部削平，可食部分质地细嫩，不带泥沙杂质，无病虫害斑。</w:t>
            </w:r>
          </w:p>
          <w:p>
            <w:pPr>
              <w:pStyle w:val="null3"/>
              <w:jc w:val="left"/>
            </w:pPr>
            <w:r>
              <w:rPr>
                <w:rFonts w:ascii="仿宋_GB2312" w:hAnsi="仿宋_GB2312" w:cs="仿宋_GB2312" w:eastAsia="仿宋_GB2312"/>
              </w:rPr>
              <w:t>8、豆类：（包括但不限于：豆皮、豆腐、凉皮、魔芋、豆花、豆干、凉粉)，豆制品须保证食材干净、不含非食品化学物质、按统一标</w:t>
            </w:r>
          </w:p>
          <w:p>
            <w:pPr>
              <w:pStyle w:val="null3"/>
              <w:jc w:val="left"/>
            </w:pPr>
            <w:r>
              <w:rPr>
                <w:rFonts w:ascii="仿宋_GB2312" w:hAnsi="仿宋_GB2312" w:cs="仿宋_GB2312" w:eastAsia="仿宋_GB2312"/>
              </w:rPr>
              <w:t>准加工，达到国家食品安全标准。</w:t>
            </w:r>
          </w:p>
          <w:p>
            <w:pPr>
              <w:pStyle w:val="null3"/>
              <w:jc w:val="left"/>
            </w:pPr>
            <w:r>
              <w:rPr>
                <w:rFonts w:ascii="仿宋_GB2312" w:hAnsi="仿宋_GB2312" w:cs="仿宋_GB2312" w:eastAsia="仿宋_GB2312"/>
              </w:rPr>
              <w:t>9、水生类：（包括但不限于：茭白、藕等）属同一品种规格，肉质鲜嫩，成熟度适中，无泥土、杂质、机械伤，不干瘪，茭白不黑心。</w:t>
            </w:r>
          </w:p>
          <w:p>
            <w:pPr>
              <w:pStyle w:val="null3"/>
              <w:jc w:val="left"/>
            </w:pPr>
            <w:r>
              <w:rPr>
                <w:rFonts w:ascii="仿宋_GB2312" w:hAnsi="仿宋_GB2312" w:cs="仿宋_GB2312" w:eastAsia="仿宋_GB2312"/>
              </w:rPr>
              <w:t>10、多年生类：（包括但不限于：竹笋、芦笋等）属同一品种规格，幼嫩，无病虫害斑，无明显机械伤。</w:t>
            </w:r>
          </w:p>
          <w:p>
            <w:pPr>
              <w:pStyle w:val="null3"/>
              <w:jc w:val="left"/>
            </w:pPr>
            <w:r>
              <w:rPr>
                <w:rFonts w:ascii="仿宋_GB2312" w:hAnsi="仿宋_GB2312" w:cs="仿宋_GB2312" w:eastAsia="仿宋_GB2312"/>
              </w:rPr>
              <w:t>11、芽苗类：（包括但不限于：绿豆芽、黄豆芽等）芽苗幼嫩，不带豆壳杂质，新鲜。</w:t>
            </w:r>
          </w:p>
          <w:p>
            <w:pPr>
              <w:pStyle w:val="null3"/>
              <w:jc w:val="left"/>
            </w:pPr>
            <w:r>
              <w:rPr>
                <w:rFonts w:ascii="仿宋_GB2312" w:hAnsi="仿宋_GB2312" w:cs="仿宋_GB2312" w:eastAsia="仿宋_GB2312"/>
              </w:rPr>
              <w:t>12、蔬菜农药残留不超标，需能实地溯源。</w:t>
            </w:r>
          </w:p>
          <w:p>
            <w:pPr>
              <w:pStyle w:val="null3"/>
              <w:jc w:val="left"/>
            </w:pPr>
            <w:r>
              <w:rPr>
                <w:rFonts w:ascii="仿宋_GB2312" w:hAnsi="仿宋_GB2312" w:cs="仿宋_GB2312" w:eastAsia="仿宋_GB2312"/>
              </w:rPr>
              <w:t>13、叶菜类需用框分装，其包装符合蔬菜包装技术要求和环保要求，不得对蔬菜有损伤和污染。</w:t>
            </w:r>
          </w:p>
          <w:p>
            <w:pPr>
              <w:pStyle w:val="null3"/>
              <w:jc w:val="left"/>
            </w:pPr>
            <w:r>
              <w:rPr>
                <w:rFonts w:ascii="仿宋_GB2312" w:hAnsi="仿宋_GB2312" w:cs="仿宋_GB2312" w:eastAsia="仿宋_GB2312"/>
              </w:rPr>
              <w:t>（二）技术要求</w:t>
            </w:r>
          </w:p>
          <w:p>
            <w:pPr>
              <w:pStyle w:val="null3"/>
              <w:jc w:val="left"/>
            </w:pPr>
            <w:r>
              <w:rPr>
                <w:rFonts w:ascii="仿宋_GB2312" w:hAnsi="仿宋_GB2312" w:cs="仿宋_GB2312" w:eastAsia="仿宋_GB2312"/>
              </w:rPr>
              <w:t>1、成交供应商配送的所有食材必须符合国家相关标准和强制性规定要求，为质量合格产品。所列产品标准如国家有调整的，应以调整后的最新标准。成交供应商确保所供食材新鲜，所有的货品能追溯供货源头。</w:t>
            </w:r>
          </w:p>
          <w:p>
            <w:pPr>
              <w:pStyle w:val="null3"/>
              <w:jc w:val="left"/>
            </w:pPr>
            <w:r>
              <w:rPr>
                <w:rFonts w:ascii="仿宋_GB2312" w:hAnsi="仿宋_GB2312" w:cs="仿宋_GB2312" w:eastAsia="仿宋_GB2312"/>
              </w:rPr>
              <w:t>2、供应的蔬菜类需符合国家GB2763-2021等标准，供应的食材食 用率达≥95%，不接受任何转基因食材。（提供承诺函原件，格式自拟）</w:t>
            </w:r>
          </w:p>
          <w:p>
            <w:pPr>
              <w:pStyle w:val="null3"/>
              <w:jc w:val="left"/>
            </w:pPr>
            <w:r>
              <w:rPr>
                <w:rFonts w:ascii="仿宋_GB2312" w:hAnsi="仿宋_GB2312" w:cs="仿宋_GB2312" w:eastAsia="仿宋_GB2312"/>
              </w:rPr>
              <w:t>注：1、本次磋商文件中若指定了品牌型号的，均作为衡定同类产品的依据，供应商可投同档次或更优产品。</w:t>
            </w:r>
          </w:p>
          <w:p>
            <w:pPr>
              <w:pStyle w:val="null3"/>
              <w:jc w:val="left"/>
            </w:pPr>
            <w:r>
              <w:rPr>
                <w:rFonts w:ascii="仿宋_GB2312" w:hAnsi="仿宋_GB2312" w:cs="仿宋_GB2312" w:eastAsia="仿宋_GB2312"/>
              </w:rPr>
              <w:t xml:space="preserve">  2.属于政府采购品目清单范围强制节能产品的，投标人须在投标文件中提供国家确定的认证机构出具的、处于有效期之内的强制采购节能产品认证证书复印件并加盖单位公章，否则投标无效；不属于政府强制采购节能产品但属于节能产品政府采购品目清单中的优先采购产品，投标人须在投标文件中提供国家确定的认证机构出具的、处于有效期之内的优先采购节能产品认证证书复印件并加盖单位公章，否则不予认定。</w:t>
            </w:r>
          </w:p>
          <w:p>
            <w:pPr>
              <w:pStyle w:val="null3"/>
              <w:jc w:val="left"/>
            </w:pPr>
            <w:r>
              <w:rPr>
                <w:rFonts w:ascii="仿宋_GB2312" w:hAnsi="仿宋_GB2312" w:cs="仿宋_GB2312" w:eastAsia="仿宋_GB2312"/>
              </w:rPr>
              <w:t>3.投标人所投产品如为环境标志产品政府采购品目清单中的产品，采购人应当优先采购，投标人须在投标文件中提供国家确定的认证机构出具的、处于有效期之内的环境标志产品认证证书复印件并加盖单位公章，否则不予认定。</w:t>
            </w:r>
          </w:p>
          <w:p>
            <w:pPr>
              <w:pStyle w:val="null3"/>
              <w:jc w:val="left"/>
            </w:pPr>
            <w:r>
              <w:rPr>
                <w:rFonts w:ascii="仿宋_GB2312" w:hAnsi="仿宋_GB2312" w:cs="仿宋_GB2312" w:eastAsia="仿宋_GB2312"/>
              </w:rPr>
              <w:t>4.如采购文件中使用的法律依据及相关国家、行业、地方标准存在过期、废止、变更的情况下（包含实质性要求），那么采购文件中已过期、废止或变更的法律依据及标准仅作为参考依据，无实际意义；按照最新颁布的法律依据及相关国家、行业、地方标准制作响应文件。</w:t>
            </w:r>
          </w:p>
        </w:tc>
      </w:tr>
    </w:tbl>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标的名称：包三（肉类）</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643"/>
              <w:jc w:val="both"/>
            </w:pPr>
            <w:r>
              <w:rPr>
                <w:rFonts w:ascii="仿宋_GB2312" w:hAnsi="仿宋_GB2312" w:cs="仿宋_GB2312" w:eastAsia="仿宋_GB2312"/>
              </w:rPr>
              <w:t>（一）质量要求</w:t>
            </w:r>
          </w:p>
          <w:p>
            <w:pPr>
              <w:pStyle w:val="null3"/>
              <w:jc w:val="left"/>
            </w:pPr>
            <w:r>
              <w:rPr>
                <w:rFonts w:ascii="仿宋_GB2312" w:hAnsi="仿宋_GB2312" w:cs="仿宋_GB2312" w:eastAsia="仿宋_GB2312"/>
              </w:rPr>
              <w:t>1、猪肉：肉质紧密、富有弹性、肌肉色泽鲜亮、有光 泽、不发黏、无任何异味、按压无水迹、纹理清晰、肉质细腻。配送时需提供动物产品检疫（或检测）合格证明或出县境动物产品检疫（或检测）合格证明。</w:t>
            </w:r>
          </w:p>
          <w:p>
            <w:pPr>
              <w:pStyle w:val="null3"/>
              <w:jc w:val="left"/>
            </w:pPr>
            <w:r>
              <w:rPr>
                <w:rFonts w:ascii="仿宋_GB2312" w:hAnsi="仿宋_GB2312" w:cs="仿宋_GB2312" w:eastAsia="仿宋_GB2312"/>
              </w:rPr>
              <w:t>2、禽肉：鸡、鸭等品质好家畜/禽肉类须色泽鲜亮、无任 何异味、无毛、按压无水迹、纹理清晰、肉质细腻、去内脏；配送产品应具有动物产品检疫（或检测）合格证明或出县境动物产品检疫（或检测）合格证明。</w:t>
            </w:r>
          </w:p>
          <w:p>
            <w:pPr>
              <w:pStyle w:val="null3"/>
              <w:jc w:val="left"/>
            </w:pPr>
            <w:r>
              <w:rPr>
                <w:rFonts w:ascii="仿宋_GB2312" w:hAnsi="仿宋_GB2312" w:cs="仿宋_GB2312" w:eastAsia="仿宋_GB2312"/>
              </w:rPr>
              <w:t>3、、牛肉：肌肉应有光泽，颜色鲜红或深红，脂肪呈乳白色或黄色。配送时需提供动物产品检疫（或检测）合格证明或出县境动物产品检疫（或检测）合格证明。</w:t>
            </w:r>
          </w:p>
          <w:p>
            <w:pPr>
              <w:pStyle w:val="null3"/>
              <w:jc w:val="left"/>
            </w:pPr>
            <w:r>
              <w:rPr>
                <w:rFonts w:ascii="仿宋_GB2312" w:hAnsi="仿宋_GB2312" w:cs="仿宋_GB2312" w:eastAsia="仿宋_GB2312"/>
              </w:rPr>
              <w:t>（二）技术要求</w:t>
            </w:r>
          </w:p>
          <w:p>
            <w:pPr>
              <w:pStyle w:val="null3"/>
              <w:jc w:val="left"/>
            </w:pPr>
            <w:r>
              <w:rPr>
                <w:rFonts w:ascii="仿宋_GB2312" w:hAnsi="仿宋_GB2312" w:cs="仿宋_GB2312" w:eastAsia="仿宋_GB2312"/>
              </w:rPr>
              <w:t>1、猪肉：必须是24小时内屠宰的鲜肉，且符合《猪肉卫生标准》(GB2707-1994)标准。</w:t>
            </w:r>
          </w:p>
          <w:p>
            <w:pPr>
              <w:pStyle w:val="null3"/>
              <w:jc w:val="left"/>
            </w:pPr>
            <w:r>
              <w:rPr>
                <w:rFonts w:ascii="仿宋_GB2312" w:hAnsi="仿宋_GB2312" w:cs="仿宋_GB2312" w:eastAsia="仿宋_GB2312"/>
              </w:rPr>
              <w:t>2、牛肉：必须符合GB/T7238-1998《鲜、冻分割牛肉标准》。</w:t>
            </w:r>
          </w:p>
          <w:p>
            <w:pPr>
              <w:pStyle w:val="null3"/>
              <w:jc w:val="left"/>
              <w:outlineLvl w:val="3"/>
            </w:pPr>
            <w:r>
              <w:rPr>
                <w:rFonts w:ascii="仿宋_GB2312" w:hAnsi="仿宋_GB2312" w:cs="仿宋_GB2312" w:eastAsia="仿宋_GB2312"/>
                <w:sz w:val="24"/>
                <w:b/>
              </w:rPr>
              <w:t>3、羊肉：必须符合GB2707。</w:t>
            </w:r>
          </w:p>
          <w:p>
            <w:pPr>
              <w:pStyle w:val="null3"/>
              <w:jc w:val="left"/>
            </w:pPr>
            <w:r>
              <w:rPr>
                <w:rFonts w:ascii="仿宋_GB2312" w:hAnsi="仿宋_GB2312" w:cs="仿宋_GB2312" w:eastAsia="仿宋_GB2312"/>
              </w:rPr>
              <w:t>4、鸡：必须符合 GB/T24864- 2010《鸡胴体分割》标准及国家规定的卫生标准。</w:t>
            </w:r>
          </w:p>
          <w:p>
            <w:pPr>
              <w:pStyle w:val="null3"/>
              <w:jc w:val="left"/>
            </w:pPr>
            <w:r>
              <w:rPr>
                <w:rFonts w:ascii="仿宋_GB2312" w:hAnsi="仿宋_GB2312" w:cs="仿宋_GB2312" w:eastAsia="仿宋_GB2312"/>
              </w:rPr>
              <w:t>5、鸭：必须符合 GB2707-2016食品安全国家标准。</w:t>
            </w:r>
          </w:p>
          <w:p>
            <w:pPr>
              <w:pStyle w:val="null3"/>
              <w:jc w:val="left"/>
            </w:pPr>
            <w:r>
              <w:rPr>
                <w:rFonts w:ascii="仿宋_GB2312" w:hAnsi="仿宋_GB2312" w:cs="仿宋_GB2312" w:eastAsia="仿宋_GB2312"/>
              </w:rPr>
              <w:t>注：1、本次磋商文件中若指定了品牌型号的，均作为衡定同类产品的依据，供应商可投同档次或更优产品。</w:t>
            </w:r>
          </w:p>
          <w:p>
            <w:pPr>
              <w:pStyle w:val="null3"/>
              <w:jc w:val="left"/>
            </w:pPr>
            <w:r>
              <w:rPr>
                <w:rFonts w:ascii="仿宋_GB2312" w:hAnsi="仿宋_GB2312" w:cs="仿宋_GB2312" w:eastAsia="仿宋_GB2312"/>
              </w:rPr>
              <w:t xml:space="preserve">  2.属于政府采购品目清单范围强制节能产品的，投标人须在投标文件中提供国家确定的认证机构出具的、处于有效期之内的强制采购节能产品认证证书复印件并加盖单位公章，否则投标无效；不属于政府强制采购节能产品但属于节能产品政府采购品目清单中的优先采购产品，投标人须在投标文件中提供国家确定的认证机构出具的、处于有效期之内的优先采购节能产品认证证书复印件并加盖单位公章，否则不予认定。</w:t>
            </w:r>
          </w:p>
          <w:p>
            <w:pPr>
              <w:pStyle w:val="null3"/>
              <w:jc w:val="left"/>
            </w:pPr>
            <w:r>
              <w:rPr>
                <w:rFonts w:ascii="仿宋_GB2312" w:hAnsi="仿宋_GB2312" w:cs="仿宋_GB2312" w:eastAsia="仿宋_GB2312"/>
              </w:rPr>
              <w:t>3.投标人所投产品如为环境标志产品政府采购品目清单中的产品，采购人应当优先采购，投标人须在投标文件中提供国家确定的认证机构出具的、处于有效期之内的环境标志产品认证证书复印件并加盖单位公章，否则不予认定。</w:t>
            </w:r>
          </w:p>
          <w:p>
            <w:pPr>
              <w:pStyle w:val="null3"/>
              <w:jc w:val="left"/>
            </w:pPr>
            <w:r>
              <w:rPr>
                <w:rFonts w:ascii="仿宋_GB2312" w:hAnsi="仿宋_GB2312" w:cs="仿宋_GB2312" w:eastAsia="仿宋_GB2312"/>
              </w:rPr>
              <w:t>4.如采购文件中使用的法律依据及相关国家、行业、地方标准存在过期、废止、变更的情况下（包含实质性要求），那么采购文件中已过期、废止或变更的法律依据及标准仅作为参考依据，无实际意义；按照最新颁布的法律依据及相关国家、行业、地方标准制作响应文件。</w:t>
            </w:r>
          </w:p>
        </w:tc>
      </w:tr>
    </w:tbl>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标的名称：包四（干杂鸡蛋）</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tc>
        <w:tc>
          <w:tcPr>
            <w:tcW w:type="dxa" w:w="5814"/>
          </w:tcPr>
          <w:p>
            <w:pPr>
              <w:pStyle w:val="null3"/>
              <w:ind w:firstLine="643"/>
              <w:jc w:val="both"/>
            </w:pPr>
            <w:r>
              <w:rPr>
                <w:rFonts w:ascii="仿宋_GB2312" w:hAnsi="仿宋_GB2312" w:cs="仿宋_GB2312" w:eastAsia="仿宋_GB2312"/>
              </w:rPr>
              <w:t>干杂：</w:t>
            </w:r>
          </w:p>
          <w:p>
            <w:pPr>
              <w:pStyle w:val="null3"/>
              <w:jc w:val="left"/>
            </w:pPr>
            <w:r>
              <w:rPr>
                <w:rFonts w:ascii="仿宋_GB2312" w:hAnsi="仿宋_GB2312" w:cs="仿宋_GB2312" w:eastAsia="仿宋_GB2312"/>
              </w:rPr>
              <w:t>（一）质量要求</w:t>
            </w:r>
          </w:p>
          <w:p>
            <w:pPr>
              <w:pStyle w:val="null3"/>
              <w:jc w:val="left"/>
            </w:pPr>
            <w:r>
              <w:rPr>
                <w:rFonts w:ascii="仿宋_GB2312" w:hAnsi="仿宋_GB2312" w:cs="仿宋_GB2312" w:eastAsia="仿宋_GB2312"/>
              </w:rPr>
              <w:t>1、各式干杂包括但不限于：八角、干海椒、花椒、冰糖、豆豉、花椒面、海椒面、香料面，外观无霉变、无斑点、无腐烂 变质，有该物品独有的气味、无异味。</w:t>
            </w:r>
          </w:p>
          <w:p>
            <w:pPr>
              <w:pStyle w:val="null3"/>
              <w:jc w:val="left"/>
            </w:pPr>
            <w:r>
              <w:rPr>
                <w:rFonts w:ascii="仿宋_GB2312" w:hAnsi="仿宋_GB2312" w:cs="仿宋_GB2312" w:eastAsia="仿宋_GB2312"/>
              </w:rPr>
              <w:t>2、包装完好、无破损、无变形，无污染。</w:t>
            </w:r>
          </w:p>
          <w:p>
            <w:pPr>
              <w:pStyle w:val="null3"/>
              <w:jc w:val="left"/>
            </w:pPr>
            <w:r>
              <w:rPr>
                <w:rFonts w:ascii="仿宋_GB2312" w:hAnsi="仿宋_GB2312" w:cs="仿宋_GB2312" w:eastAsia="仿宋_GB2312"/>
              </w:rPr>
              <w:t>3、分类码放配送。所有产品配送到单位之日起保质期不少于四分之三（如为一年的保质期必须保证有9个月及以上的有效 保质期）。</w:t>
            </w:r>
          </w:p>
          <w:p>
            <w:pPr>
              <w:pStyle w:val="null3"/>
              <w:jc w:val="left"/>
            </w:pPr>
            <w:r>
              <w:rPr>
                <w:rFonts w:ascii="仿宋_GB2312" w:hAnsi="仿宋_GB2312" w:cs="仿宋_GB2312" w:eastAsia="仿宋_GB2312"/>
              </w:rPr>
              <w:t>4、不得含有二氧化硫和非法使用添加剂；重金属元素、农 药残留不得超标，无感官异常。必须符合国家《食品安全法》和国务院《关于加强食品安全监督管理的特别规定》。</w:t>
            </w:r>
          </w:p>
          <w:p>
            <w:pPr>
              <w:pStyle w:val="null3"/>
              <w:jc w:val="left"/>
            </w:pPr>
            <w:r>
              <w:rPr>
                <w:rFonts w:ascii="仿宋_GB2312" w:hAnsi="仿宋_GB2312" w:cs="仿宋_GB2312" w:eastAsia="仿宋_GB2312"/>
              </w:rPr>
              <w:t>5、食品原料必须符合国家最新质量、卫生、安全标准或行 业质量要求；定型包装类食品原料应符合食品安全国家标准要求，商品的包装应符合国家和行业的有关规定，具备产品合格证，不变质，不过期。</w:t>
            </w:r>
          </w:p>
          <w:p>
            <w:pPr>
              <w:pStyle w:val="null3"/>
              <w:jc w:val="left"/>
            </w:pPr>
            <w:r>
              <w:rPr>
                <w:rFonts w:ascii="仿宋_GB2312" w:hAnsi="仿宋_GB2312" w:cs="仿宋_GB2312" w:eastAsia="仿宋_GB2312"/>
              </w:rPr>
              <w:t>调料品：</w:t>
            </w:r>
          </w:p>
          <w:p>
            <w:pPr>
              <w:pStyle w:val="null3"/>
              <w:jc w:val="left"/>
            </w:pPr>
            <w:r>
              <w:rPr>
                <w:rFonts w:ascii="仿宋_GB2312" w:hAnsi="仿宋_GB2312" w:cs="仿宋_GB2312" w:eastAsia="仿宋_GB2312"/>
              </w:rPr>
              <w:t>1、袋装、瓶装佐料，产品符合国家食品安全标准、随货有 该批次产品质量检测合格证、包装完好无损。</w:t>
            </w:r>
          </w:p>
          <w:p>
            <w:pPr>
              <w:pStyle w:val="null3"/>
              <w:jc w:val="left"/>
            </w:pPr>
            <w:r>
              <w:rPr>
                <w:rFonts w:ascii="仿宋_GB2312" w:hAnsi="仿宋_GB2312" w:cs="仿宋_GB2312" w:eastAsia="仿宋_GB2312"/>
              </w:rPr>
              <w:t>2、产品包装应符合国家食品包装的要求；包装完整、无渗漏、无破损；有食品安全认证及生产编号；包装上应注明产品名称、配料表、质量等级、产地、生产日期、保质期、产品标准。</w:t>
            </w:r>
          </w:p>
          <w:p>
            <w:pPr>
              <w:pStyle w:val="null3"/>
              <w:jc w:val="left"/>
            </w:pPr>
            <w:r>
              <w:rPr>
                <w:rFonts w:ascii="仿宋_GB2312" w:hAnsi="仿宋_GB2312" w:cs="仿宋_GB2312" w:eastAsia="仿宋_GB2312"/>
              </w:rPr>
              <w:t>3、分类码放配送。所有产品配送到单位之日起保质期不少于四分之三（如为一年的保质期必须保证有9个月及以上的有效 保质期)。</w:t>
            </w:r>
          </w:p>
          <w:p>
            <w:pPr>
              <w:pStyle w:val="null3"/>
              <w:jc w:val="left"/>
            </w:pPr>
            <w:r>
              <w:rPr>
                <w:rFonts w:ascii="仿宋_GB2312" w:hAnsi="仿宋_GB2312" w:cs="仿宋_GB2312" w:eastAsia="仿宋_GB2312"/>
              </w:rPr>
              <w:t>蛋类：</w:t>
            </w:r>
          </w:p>
          <w:p>
            <w:pPr>
              <w:pStyle w:val="null3"/>
              <w:jc w:val="left"/>
            </w:pPr>
            <w:r>
              <w:rPr>
                <w:rFonts w:ascii="仿宋_GB2312" w:hAnsi="仿宋_GB2312" w:cs="仿宋_GB2312" w:eastAsia="仿宋_GB2312"/>
              </w:rPr>
              <w:t>1、单个生鲜鸡蛋每枚净重不小于60克；蛋壳光滑、干净，无破损，无沙壳、畸形、麻点；蛋黄蛋清界限分明。</w:t>
            </w:r>
          </w:p>
          <w:p>
            <w:pPr>
              <w:pStyle w:val="null3"/>
              <w:jc w:val="left"/>
            </w:pPr>
            <w:r>
              <w:rPr>
                <w:rFonts w:ascii="仿宋_GB2312" w:hAnsi="仿宋_GB2312" w:cs="仿宋_GB2312" w:eastAsia="仿宋_GB2312"/>
              </w:rPr>
              <w:t>2、产品质量</w:t>
            </w:r>
          </w:p>
          <w:p>
            <w:pPr>
              <w:pStyle w:val="null3"/>
              <w:jc w:val="left"/>
            </w:pPr>
            <w:r>
              <w:rPr>
                <w:rFonts w:ascii="仿宋_GB2312" w:hAnsi="仿宋_GB2312" w:cs="仿宋_GB2312" w:eastAsia="仿宋_GB2312"/>
              </w:rPr>
              <w:t>（1）色泽：具有禽蛋固有的色泽。</w:t>
            </w:r>
          </w:p>
          <w:p>
            <w:pPr>
              <w:pStyle w:val="null3"/>
              <w:jc w:val="left"/>
            </w:pPr>
            <w:r>
              <w:rPr>
                <w:rFonts w:ascii="仿宋_GB2312" w:hAnsi="仿宋_GB2312" w:cs="仿宋_GB2312" w:eastAsia="仿宋_GB2312"/>
              </w:rPr>
              <w:t>（2）组织形状：蛋壳清洁、无破裂，灯光透视时，整个蛋呈 橘黄色至橙红色，蛋黄不见或略见阴影，打开后蛋黄凸起、完整、有韧性，蛋白澄清透明、稀稠分明。</w:t>
            </w:r>
          </w:p>
          <w:p>
            <w:pPr>
              <w:pStyle w:val="null3"/>
              <w:jc w:val="left"/>
            </w:pPr>
            <w:r>
              <w:rPr>
                <w:rFonts w:ascii="仿宋_GB2312" w:hAnsi="仿宋_GB2312" w:cs="仿宋_GB2312" w:eastAsia="仿宋_GB2312"/>
              </w:rPr>
              <w:t>（3）气味：具有产品固有的气味，无异味。④杂质：无杂质，内容物不得有血块或其他鸡组织异物。</w:t>
            </w:r>
          </w:p>
          <w:p>
            <w:pPr>
              <w:pStyle w:val="null3"/>
              <w:jc w:val="left"/>
            </w:pPr>
            <w:r>
              <w:rPr>
                <w:rFonts w:ascii="仿宋_GB2312" w:hAnsi="仿宋_GB2312" w:cs="仿宋_GB2312" w:eastAsia="仿宋_GB2312"/>
              </w:rPr>
              <w:t>3、产品新鲜度：从养鸡场的产蛋日期至送货日期1-4月和1 1-12月应不超过5天（包括产蛋日），5-10月不超过3天（包括产蛋日）。每枚生鲜鸡蛋必须采用可食用油墨喷上生产企业名称、生产日期、产品类型等相关信息（提供承诺函，格式自拟)。</w:t>
            </w:r>
          </w:p>
          <w:p>
            <w:pPr>
              <w:pStyle w:val="null3"/>
              <w:jc w:val="left"/>
            </w:pPr>
            <w:r>
              <w:rPr>
                <w:rFonts w:ascii="仿宋_GB2312" w:hAnsi="仿宋_GB2312" w:cs="仿宋_GB2312" w:eastAsia="仿宋_GB2312"/>
              </w:rPr>
              <w:t>（二）技术要求</w:t>
            </w:r>
          </w:p>
          <w:p>
            <w:pPr>
              <w:pStyle w:val="null3"/>
              <w:jc w:val="left"/>
            </w:pPr>
            <w:r>
              <w:rPr>
                <w:rFonts w:ascii="仿宋_GB2312" w:hAnsi="仿宋_GB2312" w:cs="仿宋_GB2312" w:eastAsia="仿宋_GB2312"/>
              </w:rPr>
              <w:t>1、干杂、副食品（含豆制品）：须食材干净、不含非食品用化学物质、按统一标准加工、无须二次处理食品可以直接进行熟加工。</w:t>
            </w:r>
          </w:p>
          <w:p>
            <w:pPr>
              <w:pStyle w:val="null3"/>
              <w:jc w:val="left"/>
            </w:pPr>
            <w:r>
              <w:rPr>
                <w:rFonts w:ascii="仿宋_GB2312" w:hAnsi="仿宋_GB2312" w:cs="仿宋_GB2312" w:eastAsia="仿宋_GB2312"/>
              </w:rPr>
              <w:t>2、调味品产品应符合GB18186-2000《酿造酱油》、G B/T 18187-2000《酿造食醋》、GB2721-2015《食品安全国 家标准食用盐》等标准。预包装产品需符合GB7718-2011《食品安全国家标准 预包装食品标签通则》标准。</w:t>
            </w:r>
          </w:p>
          <w:p>
            <w:pPr>
              <w:pStyle w:val="null3"/>
              <w:jc w:val="left"/>
            </w:pPr>
            <w:r>
              <w:rPr>
                <w:rFonts w:ascii="仿宋_GB2312" w:hAnsi="仿宋_GB2312" w:cs="仿宋_GB2312" w:eastAsia="仿宋_GB2312"/>
              </w:rPr>
              <w:t>3、蛋类的执行标准及质量等级要求：符合GB2749-2015 《食品安全国家标准 蛋与蛋制品》；</w:t>
            </w:r>
          </w:p>
          <w:p>
            <w:pPr>
              <w:pStyle w:val="null3"/>
              <w:jc w:val="left"/>
            </w:pPr>
            <w:r>
              <w:rPr>
                <w:rFonts w:ascii="仿宋_GB2312" w:hAnsi="仿宋_GB2312" w:cs="仿宋_GB2312" w:eastAsia="仿宋_GB2312"/>
              </w:rPr>
              <w:t>4、成交供应商配送的所有食材必须符合国家相关标准和强制性规定要求，成交供应商确保所供食材新鲜，符合卫生防疫部门、检验检疫部门的各项合格指标，并有完整的销售合格标注或证书，所有的货品应可追溯供货源头。</w:t>
            </w:r>
          </w:p>
          <w:p>
            <w:pPr>
              <w:pStyle w:val="null3"/>
              <w:jc w:val="left"/>
            </w:pPr>
            <w:r>
              <w:rPr>
                <w:rFonts w:ascii="仿宋_GB2312" w:hAnsi="仿宋_GB2312" w:cs="仿宋_GB2312" w:eastAsia="仿宋_GB2312"/>
              </w:rPr>
              <w:t>注：1、本次磋商文件中若指定了品牌型号的，均作为衡定同类产品的依据，供应商可投同档次或更优产品。</w:t>
            </w:r>
          </w:p>
          <w:p>
            <w:pPr>
              <w:pStyle w:val="null3"/>
              <w:jc w:val="left"/>
            </w:pPr>
            <w:r>
              <w:rPr>
                <w:rFonts w:ascii="仿宋_GB2312" w:hAnsi="仿宋_GB2312" w:cs="仿宋_GB2312" w:eastAsia="仿宋_GB2312"/>
              </w:rPr>
              <w:t xml:space="preserve">  2.属于政府采购品目清单范围强制节能产品的，投标人须在投标文件中提供国家确定的认证机构出具的、处于有效期之内的强制采购节能产品认证证书复印件并加盖单位公章，否则投标无效；不属于政府强制采购节能产品但属于节能产品政府采购品目清单中的优先采购产品，投标人须在投标文件中提供国家确定的认证机构出具的、处于有效期之内的优先采购节能产品认证证书复印件并加盖单位公章，否则不予认定。</w:t>
            </w:r>
          </w:p>
          <w:p>
            <w:pPr>
              <w:pStyle w:val="null3"/>
              <w:jc w:val="left"/>
            </w:pPr>
            <w:r>
              <w:rPr>
                <w:rFonts w:ascii="仿宋_GB2312" w:hAnsi="仿宋_GB2312" w:cs="仿宋_GB2312" w:eastAsia="仿宋_GB2312"/>
              </w:rPr>
              <w:t>3.投标人所投产品如为环境标志产品政府采购品目清单中的产品，采购人应当优先采购，投标人须在投标文件中提供国家确定的认证机构出具的、处于有效期之内的环境标志产品认证证书复印件并加盖单位公章，否则不予认定。</w:t>
            </w:r>
          </w:p>
          <w:p>
            <w:pPr>
              <w:pStyle w:val="null3"/>
              <w:jc w:val="left"/>
            </w:pPr>
            <w:r>
              <w:rPr>
                <w:rFonts w:ascii="仿宋_GB2312" w:hAnsi="仿宋_GB2312" w:cs="仿宋_GB2312" w:eastAsia="仿宋_GB2312"/>
              </w:rPr>
              <w:t>4.如采购文件中使用的法律依据及相关国家、行业、地方标准存在过期、废止、变更的情况下（包含实质性要求），那么采购文件中已过期、废止或变更的法律依据及标准仅作为参考依据，无实际意义；按照最新颁布的法律依据及相关国家、行业、地方标准制作响应文件。</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方法：以采购合同、采购及其补充文件、国家或行业相关标准为验收的主要依据。验收小组成员应到合同标的交付现场进行实地审查验收。根据标的所示清单逐一进行检查，核对品牌型号、数量、技术参数等，查验产品合格证明、检测报告，进行检测实验或演示，并做好验收记录。验收记录必须准确、详细的记载和反应采购项目重要事项的履约情况。成交供应商应配合各级部门进行绩效评价、验收工作； 验收标准：成交供应商与采购人应严格按照《财政部关于进一步加强政府采购需求和履约验收管理的指导意见》(财库〔2016〕205号)以及国家、省、市主管部门的相关文件要求和标准进行验收。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1、结算方式，每月结算一次，按当月的实际供货总量结算货款。按月支付，由学校、成交供应商共同核实供货量及价格后，成交供应商开具完税税务发票。（ 【当月结算价格=市场价格×实际数量×成交供应商最终报价百分比】）(结算以财政资金到账为准），达到付款条件起10日内，据实情况说明为按当月的实际供货总量结算货款</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甲方（采购人）违约责任 （1）甲方无正当理由拒收货物的，甲方应偿付合同总价百分之十的违约金； （2）甲方逾期支付货款的，除应及时付足货款外，应向乙方偿付欠款总额万分之2.2元/天的违约金；逾期付款超过三十天的，乙方有权终止合同； （3） 甲方偿付的违约金不足以弥补乙方损失的，还应按乙方损失尚未弥补的部分，支付赔偿金给乙方。 乙方（供应商）违约责任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2.2元/天的违约金；逾期交货超过三十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三十个工作日内无条件更换合格的货物，如逾期不能更换合格的货物，甲方有权终止本合同，乙方应另付合同总价的百分之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 （5）乙方偿付的违约金不足以弥补甲方损失的，还应按甲方损失尚未弥补的部分，支付赔偿金给甲方。</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方法：以采购合同、采购及其补充文件、国家或行业相关标准为验收的主要依据。验收小组成员应到合同标的交付现场进行实地审查验收。根据标的所示清单逐一进行检查，核对品牌型号、数量、技术参数等，查验产品合格证明、检测报告，进行检测实验或演示，并做好验收记录。验收记录必须准确、详细的记载和反应采购项目重要事项的履约情况。成交供应商应配合各级部门进行绩效评价、验收工作； 验收标准：成交供应商与采购人应严格按照《财政部关于进一步加强政府采购需求和履约验收管理的指导意见》(财库〔2016〕205号)以及国家、省、市主管部门的相关文件要求和标准进行验收。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1、结算方式，每月结算一次，按当月的实际供货总量结算货款。按月支付，由学校、成交供应商共同核实供货量及价格后，成交供应商开具完税税务发票。（ 【当月结算价格=市场价格×实际数量×成交供应商最终报价百分比】）(结算以财政资金到账为准），达到付款条件起10日内，据实情况说明为按当月的实际供货总量结算货款</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甲方（采购人）违约责任 （1）甲方无正当理由拒收货物的，甲方应偿付合同总价百分之十的违约金； （2）甲方逾期支付货款的，除应及时付足货款外，应向乙方偿付欠款总额万分之2.2元/天的违约金；逾期付款超过三十天的，乙方有权终止合同； （3） 甲方偿付的违约金不足以弥补乙方损失的，还应按乙方损失尚未弥补的部分，支付赔偿金给乙方。 乙方（供应商）违约责任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2.2元/天的违约金；逾期交货超过三十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三十个工作日内无条件更换合格的货物，如逾期不能更换合格的货物，甲方有权终止本合同，乙方应另付合同总价的百分之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 （5）乙方偿付的违约金不足以弥补甲方损失的，还应按甲方损失尚未弥补的部分，支付赔偿金给甲方。</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方法：以采购合同、采购及其补充文件、国家或行业相关标准为验收的主要依据。验收小组成员应到合同标的交付现场进行实地审查验收。根据标的所示清单逐一进行检查，核对品牌型号、数量、技术参数等，查验产品合格证明、检测报告，进行检测实验或演示，并做好验收记录。验收记录必须准确、详细的记载和反应采购项目重要事项的履约情况。成交供应商应配合各级部门进行绩效评价、验收工作； 验收标准：成交供应商与采购人应严格按照《财政部关于进一步加强政府采购需求和履约验收管理的指导意见》(财库〔2016〕205号)以及国家、省、市主管部门的相关文件要求和标准进行验收。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1、结算方式，每月结算一次，按当月的实际供货总量结算货款。按月支付，由学校、成交供应商共同核实供货量及价格后，成交供应商开具完税税务发票。（ 【当月结算价格=市场价格×实际数量×成交供应商最终报价百分比】）(结算以财政资金到账为准），达到付款条件起10日内，据实情况说明为按当月的实际供货总量结算货款</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甲方（采购人）违约责任 （1）甲方无正当理由拒收货物的，甲方应偿付合同总价百分之十的违约金； （2）甲方逾期支付货款的，除应及时付足货款外，应向乙方偿付欠款总额万分之2.2元/天的违约金；逾期付款超过三十天的，乙方有权终止合同； （3） 甲方偿付的违约金不足以弥补乙方损失的，还应按乙方损失尚未弥补的部分，支付赔偿金给乙方。 乙方（供应商）违约责任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2.2元/天的违约金；逾期交货超过三十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三十个工作日内无条件更换合格的货物，如逾期不能更换合格的货物，甲方有权终止本合同，乙方应另付合同总价的百分之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 （5）乙方偿付的违约金不足以弥补甲方损失的，还应按甲方损失尚未弥补的部分，支付赔偿金给甲方。</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自合同签订之日起1年</w:t>
            </w:r>
          </w:p>
        </w:tc>
      </w:tr>
      <w:tr>
        <w:tc>
          <w:tcPr>
            <w:tcW w:type="dxa" w:w="415"/>
          </w:tcPr>
          <w:p>
            <w:pPr>
              <w:pStyle w:val="null3"/>
              <w:jc w:val="center"/>
            </w:pPr>
            <w:r>
              <w:rPr>
                <w:rFonts w:ascii="仿宋_GB2312" w:hAnsi="仿宋_GB2312" w:cs="仿宋_GB2312" w:eastAsia="仿宋_GB2312"/>
              </w:rPr>
              <w:t>2</w:t>
            </w:r>
          </w:p>
        </w:tc>
        <w:tc>
          <w:tcPr>
            <w:tcW w:type="dxa" w:w="581"/>
          </w:tcP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验收方法：以采购合同、采购及其补充文件、国家或行业相关标准为验收的主要依据。验收小组成员应到合同标的交付现场进行实地审查验收。根据标的所示清单逐一进行检查，核对品牌型号、数量、技术参数等，查验产品合格证明、检测报告，进行检测实验或演示，并做好验收记录。验收记录必须准确、详细的记载和反应采购项目重要事项的履约情况。成交供应商应配合各级部门进行绩效评价、验收工作； 验收标准：成交供应商与采购人应严格按照《财政部关于进一步加强政府采购需求和履约验收管理的指导意见》(财库〔2016〕205号)以及国家、省、市主管部门的相关文件要求和标准进行验收。</w:t>
            </w:r>
          </w:p>
        </w:tc>
      </w:tr>
      <w:tr>
        <w:tc>
          <w:tcPr>
            <w:tcW w:type="dxa" w:w="415"/>
          </w:tcPr>
          <w:p>
            <w:pPr>
              <w:pStyle w:val="null3"/>
              <w:jc w:val="center"/>
            </w:pPr>
            <w:r>
              <w:rPr>
                <w:rFonts w:ascii="仿宋_GB2312" w:hAnsi="仿宋_GB2312" w:cs="仿宋_GB2312" w:eastAsia="仿宋_GB2312"/>
              </w:rPr>
              <w:t>4</w:t>
            </w:r>
          </w:p>
        </w:tc>
        <w:tc>
          <w:tcPr>
            <w:tcW w:type="dxa" w:w="581"/>
          </w:tcP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1、结算方式，每月结算一次，按当月的实际供货总量结算货款。按月支付，由学校、成交供应商共同核实供货量及价格后，成交供应商开具完税税务发票。（ 【当月结算价格=市场价格×实际数量×成交供应商最终报价百分比】）(结算以财政资金到账为准），达到付款条件起10日内，据实情况说明为按当月的实际供货总量结算货款</w:t>
            </w:r>
          </w:p>
        </w:tc>
      </w:tr>
      <w:tr>
        <w:tc>
          <w:tcPr>
            <w:tcW w:type="dxa" w:w="415"/>
          </w:tcPr>
          <w:p>
            <w:pPr>
              <w:pStyle w:val="null3"/>
              <w:jc w:val="center"/>
            </w:pPr>
            <w:r>
              <w:rPr>
                <w:rFonts w:ascii="仿宋_GB2312" w:hAnsi="仿宋_GB2312" w:cs="仿宋_GB2312" w:eastAsia="仿宋_GB2312"/>
              </w:rPr>
              <w:t>6</w:t>
            </w:r>
          </w:p>
        </w:tc>
        <w:tc>
          <w:tcPr>
            <w:tcW w:type="dxa" w:w="581"/>
          </w:tcP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甲方（采购人）违约责任 （1）甲方无正当理由拒收货物的，甲方应偿付合同总价百分之十的违约金； （2）甲方逾期支付货款的，除应及时付足货款外，应向乙方偿付欠款总额万分之2.2元/天的违约金；逾期付款超过三十天的，乙方有权终止合同； （3） 甲方偿付的违约金不足以弥补乙方损失的，还应按乙方损失尚未弥补的部分，支付赔偿金给乙方。 乙方（供应商）违约责任 （1）乙方交付的货物质量不符合合同规定的，乙方应向甲方支付合同总价的百分之十的违约金，并须在合同规定的交货时间内更换合格的货物给甲方，否则，视作乙方不能交付货物而违约，按本条本款下述第“（2）”项规定由乙方偿付违约赔偿金给甲方。 （2）乙方不能交付货物或逾期交付货物而违约的，除应及时交足货物外，应向甲方偿付逾期交货部分货款总额的万分之2.2元/天的违约金；逾期交货超过三十天，甲方有权终止合同，乙方则应按合同总价的百分之十的款额向甲方偿付赔偿金，并须全额退还甲方已经付给乙方的货款及其利息。 （3）乙方货物经甲方送交具有法定资格条件的质量技术监督机构检测后，如检测结果认定货物质量不符合本合同规定标准的，则视为乙方没有按时交货而违约，乙方须在三十个工作日内无条件更换合格的货物，如逾期不能更换合格的货物，甲方有权终止本合同，乙方应另付合同总价的百分之十的赔偿金给甲方。 （4）乙方保证本合同货物的权利无瑕疵，包括货物所有权及知识产权等权利无瑕疵。如任何第三方经法院（或仲裁机构）裁决有权对上述货物主张权利或国家机关依法对货物进行没收查处的，乙方除应向甲方返还已收款项外，还应另按合同总价的百分之十向甲方支付违约金。 （5）乙方偿付的违约金不足以弥补甲方损失的，还应按甲方损失尚未弥补的部分，支付赔偿金给甲方。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1、供应商承诺成交后提供物质自有或租赁配送专用车辆1辆。（投标时提供承诺函） 2、供应商承诺成交后配备专业配送人员2名，提供有效证明材料。（（投标时提供承诺函）） 3、配送时间：根据采购方要求按时配送。遇采购人有特殊情况时，需要临时增加食材品种和数量，采购人应提前2小时将订单通知成交供应商，成交供应商应及时调整送货时间，并确保在收到通知后2小时左右送达。 4、运输要求： 4.1必须采用符合卫生标准的外包装和运载工具，并且要保持清洁和定期消毒。运输车厢内仓应使用抗腐蚀、防潮、易清洁消毒的材料。车厢内无不良气味、异味。 4.2运输途中严防日晒、雨淋、注意通风负散热；应小心轻卸，严防机械损伤。 5、验货要求 5.1按采购文件规定的食材质量要求对食材质量进行核查，主要流程为索票－验证－抽查－计数－入库。 5.2每批次每种食材均抽查验收。如发现食材有损坏等情况，应在相关单据上记录所有损坏情况，采购人验收人员和成交供应商送货人员一起确认，并保留双方签字单据。 6、除不可抗力因素外，成交供应商不得因其他任何理由延迟送货。采购人如遇特殊情况需推迟配送，应提前通知成交供应商。因成交供应商原因延误配送的（采购人要求推迟除外），采购人有权自行采购，成交供应商须承担由此产生的一切损失和费用。 7、成交供应商应严格按采购要求（含名称、产地、规格和重量等）配送，不得随意变更食材，否则，采购人有权拒收。 8、成交供应商必须保证所有食材来源清晰，有农产品质量追溯系统，并实行产品溯源管理。 9、供应商对本项目提供的物资配送方案，包括但不限于①供货服务点的搭建方案、②供货及换货方案、③运输安全方案、④质量保障措施方案、⑤风险控制措施方案等；供应商对本项目提供的原辅材料流转安全保障方案，包括但不限于①储存制度、②质量内控制度、③原辅材料卫生及质量检验制度、④原辅材料留样管理制度、⑤进货验收及不合格原辅材料召回销毁制度等。</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1、供应商承诺成交后提供物质自有或租赁配送专用车辆1辆，自有或租赁冷冻冷藏车1辆。（投标时提供承诺函） 2、供应商承诺成交后配备专业配送人员2名，提供有效证明材料。（（投标时提供承诺函）） 3、配送时间：根据采购方要求按时配送。遇采购人有特殊情况时，需要临时增加食材品种和数量，采购人应提前2小时将订单通知成交供应商，成交供应商应及时调整送货时间，并确保在收到通知后2小时左右送达。 4、运输要求： 4.1必须采用符合卫生标准的外包装和运载工具，并且要保持清洁和定期消毒。运输车厢内仓应使用抗腐蚀、防潮、易清洁消毒的材料。车厢内无不良气味、异味。 4.2冷藏、冷冻食品必须使用冷藏、冷冻载具运输，食材到达目的地时外包装箱应干爽、无软化现象。 4.3运输途中严防日晒、雨淋、注意通风负散热；应小心轻卸，严防机械损伤。 5、验货要求 5.1按采购文件规定的食材质量要求对食材质量进行核查，主要流程为索票－验证－抽查－计数－入库。 5.2每批次每种食材均抽查验收。如发现食材有损坏等情况，应在相关单据上记录所有损坏情况，采购人验收人员和成交供应商送货人员一起确认，并保留双方签字单据。 6、除不可抗力因素外，成交供应商不得因其他任何理由延迟送货。采购人如遇特殊情况需推迟配送，应提前通知成交供应商。因成交供应商原因延误配送的（采购人要求推迟除外），采购人有权自行采购，成交供应商须承担由此产生的一切损失和费用。 7、成交供应商应严格按采购要求（含名称、产地、规格和重量等）配送，不得随意变更食材，否则，采购人有权拒收。 8、成交供应商必须保证所有食材来源清晰，有农产品质量追溯系统，并实行产品溯源管理。 9、供应商对本项目提供的物资配送方案，包括但不限于①供货服务点的搭建方案、②供货及换货方案、③运输安全方案、④质量保障措施方案、⑤风险控制措施方案等；供应商对本项目提供的原辅材料流转安全保障方案，包括但不限于①储存制度、②质量内控制度、③原辅材料卫生及质量检验制度、④原辅材料留样管理制度、⑤进货验收及不合格原辅材料召回销毁制度等。</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1、供应商承诺成交后提供物质自有或租赁配送专用车辆1辆，自有或租赁冷冻冷藏车1辆。（投标时提供承诺函） 2、供应商承诺成交后配备专业配送人员2名，提供有效证明材料。（（投标时提供承诺函）） 3、配送时间：根据采购方要求按时配送。遇采购人有特殊情况时，需要临时增加食材品种和数量，采购人应提前2小时将订单通知成交供应商，成交供应商应及时调整送货时间，并确保在收到通知后2小时左右送达。 4、运输要求： 4.1必须采用符合卫生标准的外包装和运载工具，并且要保持清洁和定期消毒。运输车厢内仓应使用抗腐蚀、防潮、易清洁消毒的材料。车厢内无不良气味、异味。 4.2冷藏、冷冻食品必须使用冷藏、冷冻载具运输，食材到达目的地时外包装箱应干爽、无软化现象。 4.3运输途中严防日晒、雨淋、注意通风负散热；应小心轻卸，严防机械损伤。 5、验货要求 5.1按采购文件规定的食材质量要求对食材质量进行核查，主要流程为索票－验证－抽查－计数－入库。 5.2每批次每种食材均抽查验收。如发现食材有损坏等情况，应在相关单据上记录所有损坏情况，采购人验收人员和成交供应商送货人员一起确认，并保留双方签字单据。 5.3承诺交货时须主动提供的肉类货物票证:（投标时提供承诺函） 牛羊肉类、家禽类： 《食品生产许可证》，交货时提交所供应畜禽冻肉类和肉制品生产厂家的肉制品《食品生产许可证》。 《出入境动物产品检疫合格证》，由生产地行政主管部门出具，用于跨区销售检查。 《产品合格证》交货时提供本批次产品的出厂(库)检验合格证明。 《动物产品防疫合格证》当批次有效。 6、除不可抗力因素外，成交供应商不得因其他任何理由延迟送货。采购人如遇特殊情况需推迟配送，应提前通知成交供应商。因成交供应商原因延误配送的（采购人要求推迟除外），采购人有权自行采购，成交供应商须承担由此产生的一切损失和费用。 7、成交供应商应严格按采购要求（含名称、产地、规格和重量等）配送，不得随意变更食材，否则，采购人有权拒收。 8、成交供应商必须保证所有食材来源清晰，有农产品质量追溯系统，并实行产品溯源管理。 9、供应商对本项目提供的物资配送方案，包括但不限于①供货服务点的搭建方案、②供货及换货方案、③运输安全方案、④质量保障措施方案、⑤风险控制措施方案等；供应商对本项目提供的原辅材料流转安全保障方案，包括但不限于①储存制度、②质量内控制度、③原辅材料卫生及质量检验制度、④原辅材料留样管理制度、⑤进货验收及不合格原辅材料召回销毁制度等。</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1、供应商承诺成交后提供物质自有或租赁配送专用车辆1辆。（投标时提供承诺函） 2、供应商承诺成交后配备专业配送人员2名，提供有效证明材料。（（投标时提供承诺函）） 3、配送时间：根据采购方要求按时配送。遇采购人有特殊情况时，需要临时增加食材品种和数量，采购人应提前2小时将订单通知成交供应商，成交供应商应及时调整送货时间，并确保在收到通知后2小时左右送达。 4、运输要求： 4.1必须采用符合卫生标准的外包装和运载工具，并且要保持清洁和定期消毒。运输车厢内仓应使用抗腐蚀、防潮、易清洁消毒的材料。车厢内无不良气味、异味。 4.2运输途中严防日晒、雨淋、注意通风负散热；应小心轻卸，严防机械损伤。 5、验货要求 5.1按采购文件规定的食材质量要求对食材质量进行核查，主要流程为索票－验证－抽查－计数－入库。 5.2每批次每种食材均抽查验收。如发现食材有损坏等情况，应在相关单据上记录所有损坏情况，采购人验收人员和成交供应商送货人员一起确认，并保留双方签字单据。 6、除不可抗力因素外，成交供应商不得因其他任何理由延迟送货。采购人如遇特殊情况需推迟配送，应提前通知成交供应商。因成交供应商原因延误配送的（采购人要求推迟除外），采购人有权自行采购，成交供应商须承担由此产生的一切损失和费用。 7、成交供应商应严格按采购要求（含名称、产地、规格和重量等）配送，不得随意变更食材，否则，采购人有权拒收。 8、成交供应商必须保证所有食材来源清晰，有农产品质量追溯系统，并实行产品溯源管理。 9、供应商对本项目提供的物资配送方案，包括但不限于①供货服务点的搭建方案、②供货及换货方案、③运输安全方案、④质量保障措施方案、⑤风险控制措施方案等；供应商对本项目提供的原辅材料流转安全保障方案，包括但不限于①储存制度、②质量内控制度、③原辅材料卫生及质量检验制度、④原辅材料留样管理制度、⑤进货验收及不合格原辅材料召回销毁制度等。</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二、第七章“拟签订采购合同文本”：</w:t>
      </w:r>
    </w:p>
    <w:p>
      <w:pPr>
        <w:pStyle w:val="null3"/>
        <w:ind w:firstLine="480"/>
        <w:jc w:val="left"/>
      </w:pP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评审过程中的书面材料往来均通过交易系统传递，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成员获取解密后的响应文件，开展评审活动。出现评审专家请假、回避等情况时，采购人或者代理机构按规定申请补充抽取评审专家。无法及时补充抽取的，采购人或者代理机构应当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910"/>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 技术、服务及其他要求</w:t>
            </w:r>
          </w:p>
        </w:tc>
        <w:tc>
          <w:tcPr>
            <w:tcW w:type="dxa" w:w="3322"/>
          </w:tcPr>
          <w:p>
            <w:pPr>
              <w:pStyle w:val="null3"/>
              <w:jc w:val="left"/>
            </w:pPr>
            <w:r>
              <w:rPr>
                <w:rFonts w:ascii="仿宋_GB2312" w:hAnsi="仿宋_GB2312" w:cs="仿宋_GB2312" w:eastAsia="仿宋_GB2312"/>
              </w:rPr>
              <w:t>磋商文件第三章 技术、服务及其他要求中需响应的条款，供应商按照要求作出响应，否则视为不满足文件要求。</w:t>
            </w:r>
          </w:p>
        </w:tc>
        <w:tc>
          <w:tcPr>
            <w:tcW w:type="dxa" w:w="1910"/>
          </w:tcPr>
          <w:p>
            <w:pPr>
              <w:pStyle w:val="null3"/>
              <w:jc w:val="left"/>
            </w:pPr>
            <w:r>
              <w:rPr>
                <w:rFonts w:ascii="仿宋_GB2312" w:hAnsi="仿宋_GB2312" w:cs="仿宋_GB2312" w:eastAsia="仿宋_GB2312"/>
              </w:rPr>
              <w:t>方案表.docx,供应商应提交的相关证明材料,服务应答表,商务应答表.docx,联合体协议书.docx</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 技术、服务及其他要求</w:t>
            </w:r>
          </w:p>
        </w:tc>
        <w:tc>
          <w:tcPr>
            <w:tcW w:type="dxa" w:w="3322"/>
          </w:tcPr>
          <w:p>
            <w:pPr>
              <w:pStyle w:val="null3"/>
              <w:jc w:val="left"/>
            </w:pPr>
            <w:r>
              <w:rPr>
                <w:rFonts w:ascii="仿宋_GB2312" w:hAnsi="仿宋_GB2312" w:cs="仿宋_GB2312" w:eastAsia="仿宋_GB2312"/>
              </w:rPr>
              <w:t>磋商文件第三章 技术、服务及其他要求中需响应的条款，供应商按照要求作出响应，否则视为不满足文件要求。</w:t>
            </w:r>
          </w:p>
        </w:tc>
        <w:tc>
          <w:tcPr>
            <w:tcW w:type="dxa" w:w="1910"/>
          </w:tcPr>
          <w:p>
            <w:pPr>
              <w:pStyle w:val="null3"/>
              <w:jc w:val="left"/>
            </w:pPr>
            <w:r>
              <w:rPr>
                <w:rFonts w:ascii="仿宋_GB2312" w:hAnsi="仿宋_GB2312" w:cs="仿宋_GB2312" w:eastAsia="仿宋_GB2312"/>
              </w:rPr>
              <w:t>方案表.docx,供应商应提交的相关证明材料,服务应答表,商务应答表.docx,联合体协议书.docx</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 技术、服务及其他要求</w:t>
            </w:r>
          </w:p>
        </w:tc>
        <w:tc>
          <w:tcPr>
            <w:tcW w:type="dxa" w:w="3322"/>
          </w:tcPr>
          <w:p>
            <w:pPr>
              <w:pStyle w:val="null3"/>
              <w:jc w:val="left"/>
            </w:pPr>
            <w:r>
              <w:rPr>
                <w:rFonts w:ascii="仿宋_GB2312" w:hAnsi="仿宋_GB2312" w:cs="仿宋_GB2312" w:eastAsia="仿宋_GB2312"/>
              </w:rPr>
              <w:t>磋商文件第三章 技术、服务及其他要求中需响应的条款，供应商按照要求作出响应，否则视为不满足文件要求。</w:t>
            </w:r>
          </w:p>
        </w:tc>
        <w:tc>
          <w:tcPr>
            <w:tcW w:type="dxa" w:w="1910"/>
          </w:tcPr>
          <w:p>
            <w:pPr>
              <w:pStyle w:val="null3"/>
              <w:jc w:val="left"/>
            </w:pPr>
            <w:r>
              <w:rPr>
                <w:rFonts w:ascii="仿宋_GB2312" w:hAnsi="仿宋_GB2312" w:cs="仿宋_GB2312" w:eastAsia="仿宋_GB2312"/>
              </w:rPr>
              <w:t>方案表.docx,供应商应提交的相关证明材料,服务应答表,商务应答表.docx,联合体协议书.docx</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w:t>
            </w:r>
          </w:p>
        </w:tc>
        <w:tc>
          <w:tcPr>
            <w:tcW w:type="dxa" w:w="1910"/>
          </w:tcPr>
          <w:p>
            <w:pPr>
              <w:pStyle w:val="null3"/>
              <w:jc w:val="left"/>
            </w:pPr>
            <w:r>
              <w:rPr>
                <w:rFonts w:ascii="仿宋_GB2312" w:hAnsi="仿宋_GB2312" w:cs="仿宋_GB2312" w:eastAsia="仿宋_GB2312"/>
              </w:rPr>
              <w:t>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磋商文件第三章 技术、服务及其他要求</w:t>
            </w:r>
          </w:p>
        </w:tc>
        <w:tc>
          <w:tcPr>
            <w:tcW w:type="dxa" w:w="3322"/>
          </w:tcPr>
          <w:p>
            <w:pPr>
              <w:pStyle w:val="null3"/>
              <w:jc w:val="left"/>
            </w:pPr>
            <w:r>
              <w:rPr>
                <w:rFonts w:ascii="仿宋_GB2312" w:hAnsi="仿宋_GB2312" w:cs="仿宋_GB2312" w:eastAsia="仿宋_GB2312"/>
              </w:rPr>
              <w:t>磋商文件第三章 技术、服务及其他要求中需响应的条款，供应商按照要求作出响应，否则视为不满足文件要求。</w:t>
            </w:r>
          </w:p>
        </w:tc>
        <w:tc>
          <w:tcPr>
            <w:tcW w:type="dxa" w:w="1910"/>
          </w:tcPr>
          <w:p>
            <w:pPr>
              <w:pStyle w:val="null3"/>
              <w:jc w:val="left"/>
            </w:pPr>
            <w:r>
              <w:rPr>
                <w:rFonts w:ascii="仿宋_GB2312" w:hAnsi="仿宋_GB2312" w:cs="仿宋_GB2312" w:eastAsia="仿宋_GB2312"/>
              </w:rPr>
              <w:t>方案表.docx,供应商应提交的相关证明材料,服务应答表,商务应答表.docx,联合体协议书.docx</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二、磋商小组所有成员集中与单一供应商对技术、服务、合同条款等内容分别进行一轮或多轮的磋商。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2：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3：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jc w:val="left"/>
      </w:pPr>
      <w:r>
        <w:rPr>
          <w:rFonts w:ascii="仿宋_GB2312" w:hAnsi="仿宋_GB2312" w:cs="仿宋_GB2312" w:eastAsia="仿宋_GB2312"/>
        </w:rPr>
        <w:t>采购包4：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七、在评审过程中，供应商报价低于采购预算50% 或者低于其他有效供应商报价算术平均价40%，有可能影响产品质量或者不能诚信履约的，磋商小组应当要求其在合理的时间内通过交易系统进行书面说明、提交相关证明材料，并加盖电子印章。供应商拒绝或者变相拒绝提供有效书面说明或者书面说明不能证明其报价合理性的，磋商小组应当将其响应文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可以要求供应商作出必要的澄清、说明或者更正，并给予供应商必要的反馈时间。供应商应当书面进行澄清、说明或者更正，澄清、说明或者更正不影响响应文件的效力，有效的澄清、说明或者更正材料是响应文件的组成部分。供应商的澄清、说明或者更正不得超出响应文件的范围或者改变响应文件的实质性内容，不得影响供应商公平竞争。</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评审结束后，磋商小组应当进行复核，特别要对拟推荐为成交候选供应商的、报价最低的、响应文件被认定为无效的进行重点复核。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采购包2：</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采购包3：</w:t>
      </w:r>
      <w:r>
        <w:rPr>
          <w:rFonts w:ascii="仿宋_GB2312" w:hAnsi="仿宋_GB2312" w:cs="仿宋_GB2312" w:eastAsia="仿宋_GB2312"/>
        </w:rPr>
        <w:t>确定3名成交候选供应商。</w:t>
      </w:r>
    </w:p>
    <w:p>
      <w:pPr>
        <w:pStyle w:val="null3"/>
        <w:jc w:val="left"/>
      </w:pPr>
      <w:r>
        <w:rPr>
          <w:rFonts w:ascii="仿宋_GB2312" w:hAnsi="仿宋_GB2312" w:cs="仿宋_GB2312" w:eastAsia="仿宋_GB2312"/>
        </w:rPr>
        <w:t>采购包4：</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技术部分得分</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磋商报告应当由磋商小组全体人员签字或加盖电子印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印章又不书面说明其不同意见和理由的，视为同意磋商报告。</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对磋商报告有异议的，应当在磋商报告上签署不同意见并说明理由，否则视为同意磋商报告。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技术部分</w:t>
            </w:r>
          </w:p>
        </w:tc>
        <w:tc>
          <w:tcPr>
            <w:tcW w:type="dxa" w:w="2575"/>
          </w:tcPr>
          <w:p>
            <w:pPr>
              <w:pStyle w:val="null3"/>
              <w:jc w:val="left"/>
            </w:pPr>
            <w:r>
              <w:rPr>
                <w:rFonts w:ascii="仿宋_GB2312" w:hAnsi="仿宋_GB2312" w:cs="仿宋_GB2312" w:eastAsia="仿宋_GB2312"/>
              </w:rPr>
              <w:t>供应商完全满足磋商文件要求没有负偏离得满分20分，每有负偏离一项扣 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1.供应商2022年1月1日（含）以来具有一个类似项目业绩的得2分，最多得6分。（提供中标（成交）通知书或合同复印件加盖供应商鲜章） 2.若发生重大食品安全事故过程中：30分钟内（含）响应的得4分；60分钟内（含）响应的得2分；90分钟内（含）响应的得1分；超过90分钟不得分。本项最高得4分。（提供承诺函）</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对本项目提供的物资配送方案，包括但不限于①供货服务点的搭建方案、②供货及换货方案、③运输安全方案、④质量保障措施方案、⑤风险控制措施方案等因素进行评分。以上内容齐全且完全满足本项目采购需求的得20分；每缺少一项内容扣4分；每有一项内容有错误或有缺陷扣2分。扣完为止。 2.根据供应商对本项目提供的原辅材料流转安全保障方案，包括但不限于①储存制度、②质量内控制度、③原辅材料卫生及质量检验制度、④原辅材料留样管理制度、⑤进货验收及不合格原辅材料召回销毁制度等因素进行评分。以上内容齐全且完全满足本项目采购需求的得20分；每缺少一项内容扣4分；每有一项内容有错误或有缺陷扣2分。扣完为止。 注：内容存在错误或缺陷是指：供应商提供的内容出现与项目无关或与项目要求不匹配或脱离项目实际情况或项目名称、实施地点、涉及的规范、技术服务要求与本项目不一致，方案内容存在凭空想象与编造、内容与实际实施存在差异性，工作组织无条理性、计划安排混乱、语义表述不清，存在歧义、混乱，内容过于简略、不符合实际需求、不利于项目实施等情况。</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包一（米面粮油）</w:t>
            </w:r>
          </w:p>
        </w:tc>
        <w:tc>
          <w:tcPr>
            <w:tcW w:type="dxa" w:w="2575"/>
          </w:tcPr>
          <w:p>
            <w:pPr>
              <w:pStyle w:val="null3"/>
              <w:jc w:val="left"/>
            </w:pPr>
            <w:r>
              <w:rPr>
                <w:rFonts w:ascii="仿宋_GB2312" w:hAnsi="仿宋_GB2312" w:cs="仿宋_GB2312" w:eastAsia="仿宋_GB2312"/>
              </w:rPr>
              <w:t>满足磋商文件要求且最后报价折扣率最低的供应商的价格为磋商基准价，其价格分为满分。其他供应商的价格分统一按照下列公式计算：磋商报价得分=(磋商基准价/最后磋商报价)× 30%× 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技术部分</w:t>
            </w:r>
          </w:p>
        </w:tc>
        <w:tc>
          <w:tcPr>
            <w:tcW w:type="dxa" w:w="2575"/>
          </w:tcPr>
          <w:p>
            <w:pPr>
              <w:pStyle w:val="null3"/>
              <w:jc w:val="left"/>
            </w:pPr>
            <w:r>
              <w:rPr>
                <w:rFonts w:ascii="仿宋_GB2312" w:hAnsi="仿宋_GB2312" w:cs="仿宋_GB2312" w:eastAsia="仿宋_GB2312"/>
              </w:rPr>
              <w:t>供应商完全满足磋商文件要求没有负偏离得满分20分，每有负偏离一项扣 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1.供应商2022年1月1日（含）以来具有一个类似项目业绩的得2分，最多得6分。（提供中标（成交）通知书或合同复印件加盖供应商鲜章） 2.若发生重大食品安全事故过程中：30分钟内（含）响应的得4分；60分钟内（含）响应的得2分；90分钟内（含）响应的得1分；超过90分钟不得分。本项最高得4分。（提供承诺函）</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对本项目提供的物资配送方案，包括但不限于①供货服务点的搭建方案、②供货及换货方案、③运输安全方案、④质量保障措施方案、⑤风险控制措施方案等因素进行评分。以上内容齐全且完全满足本项目采购需求的得20分；每缺少一项内容扣4分；每有一项内容有错误或有缺陷扣2分。扣完为止。 2.根据供应商对本项目提供的原辅材料流转安全保障方案，包括但不限于①储存制度、②质量内控制度、③原辅材料卫生及质量检验制度、④原辅材料留样管理制度、⑤进货验收及不合格原辅材料召回销毁制度等因素进行评分。以上内容齐全且完全满足本项目采购需求的得20分；每缺少一项内容扣4分；每有一项内容有错误或有缺陷扣2分。扣完为止。 注：内容存在错误或缺陷是指：供应商提供的内容出现与项目无关或与项目要求不匹配或脱离项目实际情况或项目名称、实施地点、涉及的规范、技术服务要求与本项目不一致，方案内容存在凭空想象与编造、内容与实际实施存在差异性，工作组织无条理性、计划安排混乱、语义表述不清，存在歧义、混乱，内容过于简略、不符合实际需求、不利于项目实施等情况。</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包二（蔬菜水果）</w:t>
            </w:r>
          </w:p>
        </w:tc>
        <w:tc>
          <w:tcPr>
            <w:tcW w:type="dxa" w:w="2575"/>
          </w:tcPr>
          <w:p>
            <w:pPr>
              <w:pStyle w:val="null3"/>
              <w:jc w:val="left"/>
            </w:pPr>
            <w:r>
              <w:rPr>
                <w:rFonts w:ascii="仿宋_GB2312" w:hAnsi="仿宋_GB2312" w:cs="仿宋_GB2312" w:eastAsia="仿宋_GB2312"/>
              </w:rPr>
              <w:t>满足磋商文件要求且最后报价折扣率最低的供应商的价格为磋商基准价，其价格分为满分。其他供应商的价格分统一按照下列公式计算：磋商报价得分=(磋商基准价/最后磋商报价)× 30%× 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技术部分</w:t>
            </w:r>
          </w:p>
        </w:tc>
        <w:tc>
          <w:tcPr>
            <w:tcW w:type="dxa" w:w="2575"/>
          </w:tcPr>
          <w:p>
            <w:pPr>
              <w:pStyle w:val="null3"/>
              <w:jc w:val="left"/>
            </w:pPr>
            <w:r>
              <w:rPr>
                <w:rFonts w:ascii="仿宋_GB2312" w:hAnsi="仿宋_GB2312" w:cs="仿宋_GB2312" w:eastAsia="仿宋_GB2312"/>
              </w:rPr>
              <w:t>供应商完全满足磋商文件要求没有负偏离得满分20分，每有负偏离一项扣 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1.供应商2022年1月1日（含）以来具有一个类似项目业绩的得2分，最多得6分。（提供中标（成交）通知书或合同复印件加盖供应商鲜章） 2.若发生重大食品安全事故过程中：30分钟内（含）响应的得4分；60分钟内（含）响应的得2分；90分钟内（含）响应的得1分；超过90分钟不得分。本项最高得4分。（提供承诺函）</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对本项目提供的物资配送方案，包括但不限于①供货服务点的搭建方案、②供货及换货方案、③运输安全方案、④质量保障措施方案、⑤风险控制措施方案等因素进行评分。以上内容齐全且完全满足本项目采购需求的得20分；每缺少一项内容扣4分；每有一项内容有错误或有缺陷扣2分。扣完为止。 2.根据供应商对本项目提供的原辅材料流转安全保障方案，包括但不限于①储存制度、②质量内控制度、③原辅材料卫生及质量检验制度、④原辅材料留样管理制度、⑤进货验收及不合格原辅材料召回销毁制度等因素进行评分。以上内容齐全且完全满足本项目采购需求的得20分；每缺少一项内容扣4分；每有一项内容有错误或有缺陷扣2分。扣完为止。 注：内容存在错误或缺陷是指：供应商提供的内容出现与项目无关或与项目要求不匹配或脱离项目实际情况或项目名称、实施地点、涉及的规范、技术服务要求与本项目不一致，方案内容存在凭空想象与编造、内容与实际实施存在差异性，工作组织无条理性、计划安排混乱、语义表述不清，存在歧义、混乱，内容过于简略、不符合实际需求、不利于项目实施等情况。</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包三（肉类）</w:t>
            </w:r>
          </w:p>
        </w:tc>
        <w:tc>
          <w:tcPr>
            <w:tcW w:type="dxa" w:w="2575"/>
          </w:tcPr>
          <w:p>
            <w:pPr>
              <w:pStyle w:val="null3"/>
              <w:jc w:val="left"/>
            </w:pPr>
            <w:r>
              <w:rPr>
                <w:rFonts w:ascii="仿宋_GB2312" w:hAnsi="仿宋_GB2312" w:cs="仿宋_GB2312" w:eastAsia="仿宋_GB2312"/>
              </w:rPr>
              <w:t>满足磋商文件要求且最后报价折扣率最低的供应商的价格为磋商基准价，其价格分为满分。其他供应商的价格分统一按照下列公式计算：磋商报价得分=(磋商基准价/最后磋商报价)× 30%× 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评审因素</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详细评审70.00分</w:t>
            </w:r>
          </w:p>
          <w:p>
            <w:pPr>
              <w:pStyle w:val="null3"/>
              <w:jc w:val="left"/>
            </w:pPr>
            <w:r>
              <w:rPr>
                <w:rFonts w:ascii="仿宋_GB2312" w:hAnsi="仿宋_GB2312" w:cs="仿宋_GB2312" w:eastAsia="仿宋_GB2312"/>
              </w:rPr>
              <w:t>报价得分30.00分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b/>
              </w:rPr>
              <w:t xml:space="preserve"> 评审分值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b/>
              </w:rPr>
              <w:t xml:space="preserve"> 关联响应文件格式文本</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技术部分</w:t>
            </w:r>
          </w:p>
        </w:tc>
        <w:tc>
          <w:tcPr>
            <w:tcW w:type="dxa" w:w="2575"/>
          </w:tcPr>
          <w:p>
            <w:pPr>
              <w:pStyle w:val="null3"/>
              <w:jc w:val="left"/>
            </w:pPr>
            <w:r>
              <w:rPr>
                <w:rFonts w:ascii="仿宋_GB2312" w:hAnsi="仿宋_GB2312" w:cs="仿宋_GB2312" w:eastAsia="仿宋_GB2312"/>
              </w:rPr>
              <w:t>供应商完全满足磋商文件要求没有负偏离得满分20分，每有负偏离一项扣 2分，扣完为止。</w:t>
            </w:r>
          </w:p>
        </w:tc>
        <w:tc>
          <w:tcPr>
            <w:tcW w:type="dxa" w:w="831"/>
          </w:tcPr>
          <w:p>
            <w:pPr>
              <w:pStyle w:val="null3"/>
              <w:jc w:val="center"/>
            </w:pPr>
            <w:r>
              <w:rPr>
                <w:rFonts w:ascii="仿宋_GB2312" w:hAnsi="仿宋_GB2312" w:cs="仿宋_GB2312" w:eastAsia="仿宋_GB2312"/>
              </w:rPr>
              <w:t>20.0000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履约能力</w:t>
            </w:r>
          </w:p>
        </w:tc>
        <w:tc>
          <w:tcPr>
            <w:tcW w:type="dxa" w:w="2575"/>
          </w:tcPr>
          <w:p>
            <w:pPr>
              <w:pStyle w:val="null3"/>
              <w:jc w:val="left"/>
            </w:pPr>
            <w:r>
              <w:rPr>
                <w:rFonts w:ascii="仿宋_GB2312" w:hAnsi="仿宋_GB2312" w:cs="仿宋_GB2312" w:eastAsia="仿宋_GB2312"/>
              </w:rPr>
              <w:t>1.供应商2022年1月1日（含）以来具有一个类似项目业绩的得2分，最多得6分。（提供中标（成交）通知书或合同复印件加盖供应商鲜章） 2.若发生重大食品安全事故过程中：30分钟内（含）响应的得4分；60分钟内（含）响应的得2分；90分钟内（含）响应的得1分；超过90分钟不得分。本项最高得4分。（提供承诺函）</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p>
            <w:pPr>
              <w:pStyle w:val="null3"/>
              <w:jc w:val="left"/>
            </w:pPr>
            <w:r>
              <w:rPr>
                <w:rFonts w:ascii="仿宋_GB2312" w:hAnsi="仿宋_GB2312" w:cs="仿宋_GB2312" w:eastAsia="仿宋_GB2312"/>
              </w:rPr>
              <w:t>服务应答表</w:t>
            </w:r>
          </w:p>
        </w:tc>
      </w:tr>
      <w:tr>
        <w:tc>
          <w:tcPr>
            <w:tcW w:type="dxa" w:w="831"/>
            <w:vMerge/>
          </w:tcPr>
          <w:p/>
        </w:tc>
        <w:tc>
          <w:tcPr>
            <w:tcW w:type="dxa" w:w="1661"/>
          </w:tcPr>
          <w:p>
            <w:pPr>
              <w:pStyle w:val="null3"/>
              <w:jc w:val="left"/>
            </w:pPr>
            <w:r>
              <w:rPr>
                <w:rFonts w:ascii="仿宋_GB2312" w:hAnsi="仿宋_GB2312" w:cs="仿宋_GB2312" w:eastAsia="仿宋_GB2312"/>
              </w:rPr>
              <w:t>服务方案</w:t>
            </w:r>
          </w:p>
        </w:tc>
        <w:tc>
          <w:tcPr>
            <w:tcW w:type="dxa" w:w="2575"/>
          </w:tcPr>
          <w:p>
            <w:pPr>
              <w:pStyle w:val="null3"/>
              <w:jc w:val="left"/>
            </w:pPr>
            <w:r>
              <w:rPr>
                <w:rFonts w:ascii="仿宋_GB2312" w:hAnsi="仿宋_GB2312" w:cs="仿宋_GB2312" w:eastAsia="仿宋_GB2312"/>
              </w:rPr>
              <w:t>1.根据供应商对本项目提供的物资配送方案，包括但不限于①供货服务点的搭建方案、②供货及换货方案、③运输安全方案、④质量保障措施方案、⑤风险控制措施方案等因素进行评分。以上内容齐全且完全满足本项目采购需求的得20分；每缺少一项内容扣4分；每有一项内容有错误或有缺陷扣2分。扣完为止。 2.根据供应商对本项目提供的原辅材料流转安全保障方案，包括但不限于①储存制度、②质量内控制度、③原辅材料卫生及质量检验制度、④原辅材料留样管理制度、⑤进货验收及不合格原辅材料召回销毁制度等因素进行评分。以上内容齐全且完全满足本项目采购需求的得20分；每缺少一项内容扣4分；每有一项内容有错误或有缺陷扣2分。扣完为止。 注：内容存在错误或缺陷是指：供应商提供的内容出现与项目无关或与项目要求不匹配或脱离项目实际情况或项目名称、实施地点、涉及的规范、技术服务要求与本项目不一致，方案内容存在凭空想象与编造、内容与实际实施存在差异性，工作组织无条理性、计划安排混乱、语义表述不清，存在歧义、混乱，内容过于简略、不符合实际需求、不利于项目实施等情况。</w:t>
            </w:r>
          </w:p>
        </w:tc>
        <w:tc>
          <w:tcPr>
            <w:tcW w:type="dxa" w:w="831"/>
          </w:tcPr>
          <w:p>
            <w:pPr>
              <w:pStyle w:val="null3"/>
              <w:jc w:val="center"/>
            </w:pPr>
            <w:r>
              <w:rPr>
                <w:rFonts w:ascii="仿宋_GB2312" w:hAnsi="仿宋_GB2312" w:cs="仿宋_GB2312" w:eastAsia="仿宋_GB2312"/>
              </w:rPr>
              <w:t>40.0000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方案表.docx</w:t>
            </w:r>
          </w:p>
          <w:p>
            <w:pPr>
              <w:pStyle w:val="null3"/>
              <w:jc w:val="left"/>
            </w:pPr>
            <w:r>
              <w:rPr>
                <w:rFonts w:ascii="仿宋_GB2312" w:hAnsi="仿宋_GB2312" w:cs="仿宋_GB2312" w:eastAsia="仿宋_GB2312"/>
              </w:rPr>
              <w:t>商务应答表.docx</w:t>
            </w:r>
          </w:p>
          <w:p>
            <w:pPr>
              <w:pStyle w:val="null3"/>
              <w:jc w:val="left"/>
            </w:pPr>
            <w:r>
              <w:rPr>
                <w:rFonts w:ascii="仿宋_GB2312" w:hAnsi="仿宋_GB2312" w:cs="仿宋_GB2312" w:eastAsia="仿宋_GB2312"/>
              </w:rPr>
              <w:t>联合体协议书.docx</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包四（干杂鸡蛋）</w:t>
            </w:r>
          </w:p>
        </w:tc>
        <w:tc>
          <w:tcPr>
            <w:tcW w:type="dxa" w:w="2575"/>
          </w:tcPr>
          <w:p>
            <w:pPr>
              <w:pStyle w:val="null3"/>
              <w:jc w:val="left"/>
            </w:pPr>
            <w:r>
              <w:rPr>
                <w:rFonts w:ascii="仿宋_GB2312" w:hAnsi="仿宋_GB2312" w:cs="仿宋_GB2312" w:eastAsia="仿宋_GB2312"/>
              </w:rPr>
              <w:t>满足磋商文件要求且最后报价折扣率最低的供应商的价格为磋商基准价，其价格分为满分。其他供应商的价格分统一按照下列公式计算：磋商报价得分=(磋商基准价/最后磋商报价)× 30%× 100</w:t>
            </w:r>
          </w:p>
        </w:tc>
        <w:tc>
          <w:tcPr>
            <w:tcW w:type="dxa" w:w="831"/>
          </w:tcPr>
          <w:p>
            <w:pPr>
              <w:pStyle w:val="null3"/>
              <w:jc w:val="center"/>
            </w:pPr>
            <w:r>
              <w:rPr>
                <w:rFonts w:ascii="仿宋_GB2312" w:hAnsi="仿宋_GB2312" w:cs="仿宋_GB2312" w:eastAsia="仿宋_GB2312"/>
              </w:rPr>
              <w:t>30.0000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中小企业声明函,残疾人福利性单位声明函,报价表,联合体协议书.docx,监狱企业的证明文件</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r>
        <w:tc>
          <w:tcPr>
            <w:tcW w:type="dxa" w:w="581"/>
          </w:tcPr>
          <w:p>
            <w:pPr>
              <w:pStyle w:val="null3"/>
              <w:jc w:val="left"/>
            </w:pPr>
            <w:r>
              <w:rPr>
                <w:rFonts w:ascii="仿宋_GB2312" w:hAnsi="仿宋_GB2312" w:cs="仿宋_GB2312" w:eastAsia="仿宋_GB2312"/>
              </w:rPr>
              <w:t>2</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本采购包接受大中型企业与小微企业组成联合体，对联合协议约定小微企业的合同份额占到合同总金额30%以上的，对联合体的报价给予扣除，用扣除后的价格参加评审。组成联合体的小微企业与联合体内其他企业之间存在直接控股、管理关系的，不享受价格扣除优惠政策。</w:t>
            </w:r>
          </w:p>
        </w:tc>
        <w:tc>
          <w:tcPr>
            <w:tcW w:type="dxa" w:w="831"/>
          </w:tcPr>
          <w:p>
            <w:pPr>
              <w:pStyle w:val="null3"/>
              <w:jc w:val="right"/>
            </w:pPr>
            <w:r>
              <w:rPr>
                <w:rFonts w:ascii="仿宋_GB2312" w:hAnsi="仿宋_GB2312" w:cs="仿宋_GB2312" w:eastAsia="仿宋_GB2312"/>
              </w:rPr>
              <w:t>6.00%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采购包2：</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采购包3：</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pPr>
      <w:r>
        <w:rPr>
          <w:rFonts w:ascii="仿宋_GB2312" w:hAnsi="仿宋_GB2312" w:cs="仿宋_GB2312" w:eastAsia="仿宋_GB2312"/>
        </w:rPr>
        <w:t>采购包4：</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详见附件：联合体协议书.docx</w:t>
      </w:r>
    </w:p>
    <w:p>
      <w:pPr>
        <w:pStyle w:val="null3"/>
        <w:jc w:val="left"/>
      </w:pPr>
      <w:r>
        <w:rPr>
          <w:rFonts w:ascii="仿宋_GB2312" w:hAnsi="仿宋_GB2312" w:cs="仿宋_GB2312" w:eastAsia="仿宋_GB2312"/>
        </w:rPr>
        <w:t>采购包2：</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详见附件：联合体协议书.docx</w:t>
      </w:r>
    </w:p>
    <w:p>
      <w:pPr>
        <w:pStyle w:val="null3"/>
        <w:jc w:val="left"/>
      </w:pPr>
      <w:r>
        <w:rPr>
          <w:rFonts w:ascii="仿宋_GB2312" w:hAnsi="仿宋_GB2312" w:cs="仿宋_GB2312" w:eastAsia="仿宋_GB2312"/>
        </w:rPr>
        <w:t>采购包3：</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详见附件：联合体协议书.docx</w:t>
      </w:r>
    </w:p>
    <w:p>
      <w:pPr>
        <w:pStyle w:val="null3"/>
        <w:jc w:val="left"/>
      </w:pPr>
      <w:r>
        <w:rPr>
          <w:rFonts w:ascii="仿宋_GB2312" w:hAnsi="仿宋_GB2312" w:cs="仿宋_GB2312" w:eastAsia="仿宋_GB2312"/>
        </w:rPr>
        <w:t>采购包4：</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ind w:firstLine="960"/>
        <w:jc w:val="left"/>
      </w:pPr>
      <w:r>
        <w:rPr>
          <w:rFonts w:ascii="仿宋_GB2312" w:hAnsi="仿宋_GB2312" w:cs="仿宋_GB2312" w:eastAsia="仿宋_GB2312"/>
        </w:rPr>
        <w:t>详见附件：方案表.docx</w:t>
      </w:r>
    </w:p>
    <w:p>
      <w:pPr>
        <w:pStyle w:val="null3"/>
        <w:ind w:firstLine="960"/>
        <w:jc w:val="left"/>
      </w:pPr>
      <w:r>
        <w:rPr>
          <w:rFonts w:ascii="仿宋_GB2312" w:hAnsi="仿宋_GB2312" w:cs="仿宋_GB2312" w:eastAsia="仿宋_GB2312"/>
        </w:rPr>
        <w:t>详见附件：商务应答表.docx</w:t>
      </w:r>
    </w:p>
    <w:p>
      <w:pPr>
        <w:pStyle w:val="null3"/>
        <w:ind w:firstLine="960"/>
        <w:jc w:val="left"/>
      </w:pPr>
      <w:r>
        <w:rPr>
          <w:rFonts w:ascii="仿宋_GB2312" w:hAnsi="仿宋_GB2312" w:cs="仿宋_GB2312" w:eastAsia="仿宋_GB2312"/>
        </w:rPr>
        <w:t>详见附件：联合体协议书.docx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 xml:space="preserve"> 政府采购合同</w:t>
      </w:r>
    </w:p>
    <w:p>
      <w:pPr>
        <w:pStyle w:val="null3"/>
        <w:jc w:val="center"/>
        <w:outlineLvl w:val="0"/>
      </w:pPr>
      <w:r>
        <w:rPr>
          <w:rFonts w:ascii="仿宋_GB2312" w:hAnsi="仿宋_GB2312" w:cs="仿宋_GB2312" w:eastAsia="仿宋_GB2312"/>
          <w:sz w:val="48"/>
          <w:b/>
        </w:rPr>
        <w:t xml:space="preserve"> （服务类）</w:t>
      </w:r>
      <w:r>
        <w:br/>
      </w:r>
      <w:r>
        <w:br/>
      </w:r>
      <w:r>
        <w:br/>
      </w:r>
      <w:r>
        <w:br/>
      </w:r>
      <w:r>
        <w:br/>
      </w:r>
    </w:p>
    <w:p>
      <w:pPr>
        <w:pStyle w:val="null3"/>
        <w:ind w:left="1800"/>
        <w:jc w:val="left"/>
      </w:pPr>
      <w:r>
        <w:rPr>
          <w:rFonts w:ascii="仿宋_GB2312" w:hAnsi="仿宋_GB2312" w:cs="仿宋_GB2312" w:eastAsia="仿宋_GB2312"/>
          <w:sz w:val="27"/>
          <w:b/>
        </w:rPr>
        <w:t xml:space="preserve"> 政府采购合同编号：</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履约地点：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签订地点：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签订时间：</w:t>
      </w:r>
      <w:r>
        <w:rPr>
          <w:rFonts w:ascii="仿宋_GB2312" w:hAnsi="仿宋_GB2312" w:cs="仿宋_GB2312" w:eastAsia="仿宋_GB2312"/>
          <w:sz w:val="27"/>
          <w:b/>
        </w:rPr>
        <w:t>20___年___月___日</w:t>
      </w:r>
    </w:p>
    <w:p>
      <w:pPr>
        <w:pStyle w:val="null3"/>
        <w:jc w:val="left"/>
      </w:pPr>
      <w:r>
        <w:rPr>
          <w:rFonts w:ascii="仿宋_GB2312" w:hAnsi="仿宋_GB2312" w:cs="仿宋_GB2312" w:eastAsia="仿宋_GB2312"/>
          <w:sz w:val="27"/>
          <w:b/>
        </w:rPr>
        <w:t xml:space="preserve"> 采购人（甲方）：</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采购人地址：</w:t>
      </w:r>
      <w:r>
        <w:rPr>
          <w:rFonts w:ascii="仿宋_GB2312" w:hAnsi="仿宋_GB2312" w:cs="仿宋_GB2312" w:eastAsia="仿宋_GB2312"/>
          <w:sz w:val="27"/>
          <w:b/>
        </w:rPr>
        <w:t>__________________</w:t>
      </w:r>
    </w:p>
    <w:p>
      <w:pPr>
        <w:pStyle w:val="null3"/>
        <w:jc w:val="left"/>
      </w:pPr>
      <w:r>
        <w:rPr>
          <w:rFonts w:ascii="仿宋_GB2312" w:hAnsi="仿宋_GB2312" w:cs="仿宋_GB2312" w:eastAsia="仿宋_GB2312"/>
          <w:sz w:val="27"/>
          <w:b/>
        </w:rPr>
        <w:t xml:space="preserve"> 供应商(乙方)：__________________</w:t>
      </w:r>
    </w:p>
    <w:p>
      <w:pPr>
        <w:pStyle w:val="null3"/>
        <w:jc w:val="left"/>
      </w:pPr>
      <w:r>
        <w:rPr>
          <w:rFonts w:ascii="仿宋_GB2312" w:hAnsi="仿宋_GB2312" w:cs="仿宋_GB2312" w:eastAsia="仿宋_GB2312"/>
          <w:sz w:val="27"/>
          <w:b/>
        </w:rPr>
        <w:t xml:space="preserve"> 供应商地址：__________________</w:t>
      </w:r>
    </w:p>
    <w:p>
      <w:pPr>
        <w:pStyle w:val="null3"/>
        <w:jc w:val="left"/>
      </w:pPr>
      <w:r>
        <w:rPr>
          <w:rFonts w:ascii="仿宋_GB2312" w:hAnsi="仿宋_GB2312" w:cs="仿宋_GB2312" w:eastAsia="仿宋_GB2312"/>
        </w:rPr>
        <w:t xml:space="preserve"> </w:t>
      </w:r>
    </w:p>
    <w:p>
      <w:pPr>
        <w:pStyle w:val="null3"/>
        <w:jc w:val="left"/>
      </w:pPr>
      <w:r>
        <w:rPr>
          <w:rFonts w:ascii="仿宋_GB2312" w:hAnsi="仿宋_GB2312" w:cs="仿宋_GB2312" w:eastAsia="仿宋_GB2312"/>
        </w:rPr>
        <w:t xml:space="preserve"> 依据《中华人民共和国民法典》 《中华人民共和国政府采购法》与项目行业有关的法律法规，以及</w:t>
      </w:r>
      <w:r>
        <w:rPr>
          <w:rFonts w:ascii="仿宋_GB2312" w:hAnsi="仿宋_GB2312" w:cs="仿宋_GB2312" w:eastAsia="仿宋_GB2312"/>
        </w:rPr>
        <w:t>________</w:t>
      </w:r>
      <w:r>
        <w:rPr>
          <w:rFonts w:ascii="仿宋_GB2312" w:hAnsi="仿宋_GB2312" w:cs="仿宋_GB2312" w:eastAsia="仿宋_GB2312"/>
        </w:rPr>
        <w:t xml:space="preserve">采购项目的 </w:t>
      </w:r>
      <w:r>
        <w:rPr>
          <w:rFonts w:ascii="仿宋_GB2312" w:hAnsi="仿宋_GB2312" w:cs="仿宋_GB2312" w:eastAsia="仿宋_GB2312"/>
        </w:rPr>
        <w:t>《磋商文件》</w:t>
      </w:r>
      <w:r>
        <w:rPr>
          <w:rFonts w:ascii="仿宋_GB2312" w:hAnsi="仿宋_GB2312" w:cs="仿宋_GB2312" w:eastAsia="仿宋_GB2312"/>
        </w:rPr>
        <w:t>，乙方的《投标（响应）文件》及《中标（成交）通知书》，甲乙双方同意签订本合同。具体情况及要求如下：</w:t>
      </w:r>
    </w:p>
    <w:p>
      <w:pPr>
        <w:pStyle w:val="null3"/>
        <w:jc w:val="left"/>
        <w:outlineLvl w:val="2"/>
      </w:pPr>
      <w:r>
        <w:rPr>
          <w:rFonts w:ascii="仿宋_GB2312" w:hAnsi="仿宋_GB2312" w:cs="仿宋_GB2312" w:eastAsia="仿宋_GB2312"/>
          <w:sz w:val="28"/>
          <w:b/>
        </w:rPr>
        <w:t xml:space="preserve"> 一、标的信息</w:t>
      </w:r>
    </w:p>
    <w:p>
      <w:pPr>
        <w:pStyle w:val="null3"/>
        <w:jc w:val="left"/>
      </w:pPr>
      <w:r>
        <w:br/>
      </w:r>
    </w:p>
    <w:p>
      <w:pPr>
        <w:pStyle w:val="null3"/>
        <w:jc w:val="left"/>
        <w:outlineLvl w:val="2"/>
      </w:pPr>
      <w:r>
        <w:rPr>
          <w:rFonts w:ascii="仿宋_GB2312" w:hAnsi="仿宋_GB2312" w:cs="仿宋_GB2312" w:eastAsia="仿宋_GB2312"/>
          <w:sz w:val="28"/>
          <w:b/>
        </w:rPr>
        <w:t xml:space="preserve"> 二、服务要求</w:t>
      </w:r>
    </w:p>
    <w:p>
      <w:pPr>
        <w:pStyle w:val="null3"/>
        <w:jc w:val="left"/>
        <w:outlineLvl w:val="2"/>
      </w:pPr>
      <w:r>
        <w:rPr>
          <w:rFonts w:ascii="仿宋_GB2312" w:hAnsi="仿宋_GB2312" w:cs="仿宋_GB2312" w:eastAsia="仿宋_GB2312"/>
          <w:sz w:val="28"/>
          <w:b/>
        </w:rPr>
        <w:t xml:space="preserve"> 三、合同定价方式、付款进度和支付方式 </w:t>
      </w:r>
      <w:r>
        <w:rPr>
          <w:rFonts w:ascii="仿宋_GB2312" w:hAnsi="仿宋_GB2312" w:cs="仿宋_GB2312" w:eastAsia="仿宋_GB2312"/>
        </w:rPr>
        <w:t xml:space="preserve"> 合同定价方式：</w:t>
      </w:r>
    </w:p>
    <w:p>
      <w:pPr>
        <w:pStyle w:val="null3"/>
        <w:jc w:val="left"/>
      </w:pPr>
      <w:r>
        <w:br/>
      </w:r>
    </w:p>
    <w:p>
      <w:pPr>
        <w:pStyle w:val="null3"/>
        <w:jc w:val="left"/>
        <w:outlineLvl w:val="2"/>
      </w:pPr>
      <w:r>
        <w:rPr>
          <w:rFonts w:ascii="仿宋_GB2312" w:hAnsi="仿宋_GB2312" w:cs="仿宋_GB2312" w:eastAsia="仿宋_GB2312"/>
          <w:sz w:val="28"/>
          <w:b/>
        </w:rPr>
        <w:t xml:space="preserve"> 四、履约保证金</w:t>
      </w:r>
    </w:p>
    <w:p>
      <w:pPr>
        <w:pStyle w:val="null3"/>
        <w:jc w:val="left"/>
      </w:pPr>
      <w:r>
        <w:br/>
      </w:r>
    </w:p>
    <w:p>
      <w:pPr>
        <w:pStyle w:val="null3"/>
        <w:jc w:val="left"/>
        <w:outlineLvl w:val="2"/>
      </w:pPr>
      <w:r>
        <w:rPr>
          <w:rFonts w:ascii="仿宋_GB2312" w:hAnsi="仿宋_GB2312" w:cs="仿宋_GB2312" w:eastAsia="仿宋_GB2312"/>
          <w:sz w:val="28"/>
          <w:b/>
        </w:rPr>
        <w:t xml:space="preserve"> 五、验收标准和方法</w:t>
      </w:r>
    </w:p>
    <w:p>
      <w:pPr>
        <w:pStyle w:val="null3"/>
        <w:jc w:val="left"/>
      </w:pPr>
      <w:r>
        <w:br/>
      </w:r>
    </w:p>
    <w:p>
      <w:pPr>
        <w:pStyle w:val="null3"/>
        <w:jc w:val="left"/>
        <w:outlineLvl w:val="2"/>
      </w:pPr>
      <w:r>
        <w:rPr>
          <w:rFonts w:ascii="仿宋_GB2312" w:hAnsi="仿宋_GB2312" w:cs="仿宋_GB2312" w:eastAsia="仿宋_GB2312"/>
          <w:sz w:val="28"/>
          <w:b/>
        </w:rPr>
        <w:t xml:space="preserve"> 六、甲方的权利和义务</w:t>
      </w:r>
    </w:p>
    <w:p>
      <w:pPr>
        <w:pStyle w:val="null3"/>
        <w:jc w:val="left"/>
      </w:pPr>
      <w:r>
        <w:rPr>
          <w:rFonts w:ascii="仿宋_GB2312" w:hAnsi="仿宋_GB2312" w:cs="仿宋_GB2312" w:eastAsia="仿宋_GB2312"/>
        </w:rPr>
        <w:t>1.甲方有权对合同规定范围内乙方的服务行为进行监督和检查，拥有监管权。有权定期核对乙方提供服务所配备的人员数量。对甲方认为不合理的部分XXX。</w:t>
      </w:r>
    </w:p>
    <w:p>
      <w:pPr>
        <w:pStyle w:val="null3"/>
        <w:jc w:val="left"/>
      </w:pPr>
      <w:r>
        <w:rPr>
          <w:rFonts w:ascii="仿宋_GB2312" w:hAnsi="仿宋_GB2312" w:cs="仿宋_GB2312" w:eastAsia="仿宋_GB2312"/>
        </w:rPr>
        <w:t>2.根据本合同规定，按时向乙方支付应付服务费用。</w:t>
      </w:r>
    </w:p>
    <w:p>
      <w:pPr>
        <w:pStyle w:val="null3"/>
        <w:jc w:val="left"/>
      </w:pPr>
      <w:r>
        <w:rPr>
          <w:rFonts w:ascii="仿宋_GB2312" w:hAnsi="仿宋_GB2312" w:cs="仿宋_GB2312" w:eastAsia="仿宋_GB2312"/>
        </w:rPr>
        <w:t>3.国家法律、法规所规定由甲方承担的其它责任。</w:t>
      </w:r>
    </w:p>
    <w:p>
      <w:pPr>
        <w:pStyle w:val="null3"/>
        <w:jc w:val="left"/>
        <w:outlineLvl w:val="2"/>
      </w:pPr>
      <w:r>
        <w:rPr>
          <w:rFonts w:ascii="仿宋_GB2312" w:hAnsi="仿宋_GB2312" w:cs="仿宋_GB2312" w:eastAsia="仿宋_GB2312"/>
          <w:sz w:val="28"/>
          <w:b/>
        </w:rPr>
        <w:t xml:space="preserve"> 七、乙方的权利和义务</w:t>
      </w:r>
    </w:p>
    <w:p>
      <w:pPr>
        <w:pStyle w:val="null3"/>
        <w:jc w:val="left"/>
      </w:pPr>
      <w:r>
        <w:rPr>
          <w:rFonts w:ascii="仿宋_GB2312" w:hAnsi="仿宋_GB2312" w:cs="仿宋_GB2312" w:eastAsia="仿宋_GB2312"/>
        </w:rPr>
        <w:t>1.根据本合同的约定向甲方收取相关服务费用。</w:t>
      </w:r>
    </w:p>
    <w:p>
      <w:pPr>
        <w:pStyle w:val="null3"/>
        <w:jc w:val="left"/>
      </w:pPr>
      <w:r>
        <w:rPr>
          <w:rFonts w:ascii="仿宋_GB2312" w:hAnsi="仿宋_GB2312" w:cs="仿宋_GB2312" w:eastAsia="仿宋_GB2312"/>
        </w:rPr>
        <w:t>2.接受项目行业管理部门及政府有关部门的指导，接受甲方的监督。</w:t>
      </w:r>
    </w:p>
    <w:p>
      <w:pPr>
        <w:pStyle w:val="null3"/>
        <w:jc w:val="left"/>
      </w:pPr>
      <w:r>
        <w:rPr>
          <w:rFonts w:ascii="仿宋_GB2312" w:hAnsi="仿宋_GB2312" w:cs="仿宋_GB2312" w:eastAsia="仿宋_GB2312"/>
        </w:rPr>
        <w:t>3.乙方承诺遵守《中华人民共和国劳动合同法》有关规定和《中华人民共和国妇女权益保障法》中关于“劳动和社会保障权益”的有关要求。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4.国家法律、法规所规定由乙方承担的其它责任。</w:t>
      </w:r>
    </w:p>
    <w:p>
      <w:pPr>
        <w:pStyle w:val="null3"/>
        <w:jc w:val="left"/>
        <w:outlineLvl w:val="2"/>
      </w:pPr>
      <w:r>
        <w:rPr>
          <w:rFonts w:ascii="仿宋_GB2312" w:hAnsi="仿宋_GB2312" w:cs="仿宋_GB2312" w:eastAsia="仿宋_GB2312"/>
          <w:sz w:val="28"/>
          <w:b/>
        </w:rPr>
        <w:t xml:space="preserve"> 八、违约责任</w:t>
      </w:r>
    </w:p>
    <w:p>
      <w:pPr>
        <w:pStyle w:val="null3"/>
        <w:jc w:val="left"/>
      </w:pPr>
      <w:r>
        <w:br/>
      </w:r>
    </w:p>
    <w:p>
      <w:pPr>
        <w:pStyle w:val="null3"/>
        <w:jc w:val="left"/>
        <w:outlineLvl w:val="2"/>
      </w:pPr>
      <w:r>
        <w:rPr>
          <w:rFonts w:ascii="仿宋_GB2312" w:hAnsi="仿宋_GB2312" w:cs="仿宋_GB2312" w:eastAsia="仿宋_GB2312"/>
          <w:sz w:val="28"/>
          <w:b/>
        </w:rPr>
        <w:t xml:space="preserve"> 九、不可抗事件处理</w:t>
      </w:r>
    </w:p>
    <w:p>
      <w:pPr>
        <w:pStyle w:val="null3"/>
        <w:jc w:val="left"/>
      </w:pPr>
      <w:r>
        <w:rPr>
          <w:rFonts w:ascii="仿宋_GB2312" w:hAnsi="仿宋_GB2312" w:cs="仿宋_GB2312" w:eastAsia="仿宋_GB2312"/>
        </w:rPr>
        <w:t>1.在合同有效期内，任何一方因战争、洪灾、台风、地震等不可抗力事件导致不能履行合同，则合同履行期可延长，其延长期与不可抗力事件影响期相同。</w:t>
      </w:r>
    </w:p>
    <w:p>
      <w:pPr>
        <w:pStyle w:val="null3"/>
        <w:jc w:val="left"/>
      </w:pPr>
      <w:r>
        <w:rPr>
          <w:rFonts w:ascii="仿宋_GB2312" w:hAnsi="仿宋_GB2312" w:cs="仿宋_GB2312" w:eastAsia="仿宋_GB2312"/>
        </w:rPr>
        <w:t>2.受阻一方应在不可抗事件发生后尽快用电话通知对方并于事故发生后XX天内将有关部门出具的证明文件等用特快专递或挂号信寄给对方审阅确认。</w:t>
      </w:r>
    </w:p>
    <w:p>
      <w:pPr>
        <w:pStyle w:val="null3"/>
        <w:jc w:val="left"/>
      </w:pPr>
      <w:r>
        <w:rPr>
          <w:rFonts w:ascii="仿宋_GB2312" w:hAnsi="仿宋_GB2312" w:cs="仿宋_GB2312" w:eastAsia="仿宋_GB2312"/>
        </w:rPr>
        <w:t>3.不可抗事件延续XX天以上，双方应通过友好协商，确定是否继续履行合同。</w:t>
      </w:r>
    </w:p>
    <w:p>
      <w:pPr>
        <w:pStyle w:val="null3"/>
        <w:jc w:val="left"/>
        <w:outlineLvl w:val="2"/>
      </w:pPr>
      <w:r>
        <w:rPr>
          <w:rFonts w:ascii="仿宋_GB2312" w:hAnsi="仿宋_GB2312" w:cs="仿宋_GB2312" w:eastAsia="仿宋_GB2312"/>
          <w:sz w:val="28"/>
          <w:b/>
        </w:rPr>
        <w:t xml:space="preserve"> 十、解决合同纠纷的方式</w:t>
      </w:r>
    </w:p>
    <w:p>
      <w:pPr>
        <w:pStyle w:val="null3"/>
        <w:jc w:val="left"/>
      </w:pPr>
      <w:r>
        <w:br/>
      </w:r>
    </w:p>
    <w:p>
      <w:pPr>
        <w:pStyle w:val="null3"/>
        <w:jc w:val="left"/>
        <w:outlineLvl w:val="2"/>
      </w:pPr>
      <w:r>
        <w:rPr>
          <w:rFonts w:ascii="仿宋_GB2312" w:hAnsi="仿宋_GB2312" w:cs="仿宋_GB2312" w:eastAsia="仿宋_GB2312"/>
          <w:sz w:val="28"/>
          <w:b/>
        </w:rPr>
        <w:t xml:space="preserve"> 十一、合同生效及其他</w:t>
      </w:r>
    </w:p>
    <w:p>
      <w:pPr>
        <w:pStyle w:val="null3"/>
        <w:jc w:val="left"/>
      </w:pPr>
      <w:r>
        <w:rPr>
          <w:rFonts w:ascii="仿宋_GB2312" w:hAnsi="仿宋_GB2312" w:cs="仿宋_GB2312" w:eastAsia="仿宋_GB2312"/>
        </w:rPr>
        <w:t>1.合同经双方法定代表人（或主要负责人）或授权委托代理人签字并加盖公章后生效。</w:t>
      </w:r>
    </w:p>
    <w:p>
      <w:pPr>
        <w:pStyle w:val="null3"/>
        <w:jc w:val="left"/>
      </w:pPr>
      <w:r>
        <w:rPr>
          <w:rFonts w:ascii="仿宋_GB2312" w:hAnsi="仿宋_GB2312" w:cs="仿宋_GB2312" w:eastAsia="仿宋_GB2312"/>
        </w:rPr>
        <w:t>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3.本合同一式3份，自双方签章之日起生效。甲方持有1份，乙方持有1份，同级财政部门备案1份，具有同等法律效力。</w:t>
      </w:r>
    </w:p>
    <w:p>
      <w:pPr>
        <w:pStyle w:val="null3"/>
        <w:jc w:val="left"/>
      </w:pPr>
      <w:r>
        <w:br/>
      </w:r>
      <w:r>
        <w:br/>
      </w:r>
      <w:r>
        <w:br/>
      </w:r>
      <w:r>
        <w:br/>
      </w:r>
      <w:r>
        <w:br/>
      </w:r>
    </w:p>
    <w:p>
      <w:pPr>
        <w:pStyle w:val="null3"/>
        <w:jc w:val="left"/>
      </w:pPr>
      <w:r>
        <w:rPr>
          <w:rFonts w:ascii="仿宋_GB2312" w:hAnsi="仿宋_GB2312" w:cs="仿宋_GB2312" w:eastAsia="仿宋_GB2312"/>
        </w:rPr>
        <w:t xml:space="preserve"> 甲方： （盖章）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r>
        <w:rPr>
          <w:rFonts w:ascii="仿宋_GB2312" w:hAnsi="仿宋_GB2312" w:cs="仿宋_GB2312" w:eastAsia="仿宋_GB2312"/>
        </w:rPr>
        <w:t xml:space="preserve"> 乙方：(盖章）</w:t>
      </w:r>
    </w:p>
    <w:p>
      <w:pPr>
        <w:pStyle w:val="null3"/>
        <w:jc w:val="left"/>
      </w:pPr>
      <w:r>
        <w:rPr>
          <w:rFonts w:ascii="仿宋_GB2312" w:hAnsi="仿宋_GB2312" w:cs="仿宋_GB2312" w:eastAsia="仿宋_GB2312"/>
        </w:rPr>
        <w:t xml:space="preserve"> 法定代表人或主要负责人（授权代表）：</w:t>
      </w:r>
    </w:p>
    <w:p>
      <w:pPr>
        <w:pStyle w:val="null3"/>
        <w:jc w:val="left"/>
      </w:pPr>
      <w:r>
        <w:rPr>
          <w:rFonts w:ascii="仿宋_GB2312" w:hAnsi="仿宋_GB2312" w:cs="仿宋_GB2312" w:eastAsia="仿宋_GB2312"/>
        </w:rPr>
        <w:t xml:space="preserve"> 地 址：</w:t>
      </w:r>
    </w:p>
    <w:p>
      <w:pPr>
        <w:pStyle w:val="null3"/>
        <w:jc w:val="left"/>
      </w:pPr>
      <w:r>
        <w:rPr>
          <w:rFonts w:ascii="仿宋_GB2312" w:hAnsi="仿宋_GB2312" w:cs="仿宋_GB2312" w:eastAsia="仿宋_GB2312"/>
        </w:rPr>
        <w:t xml:space="preserve"> 开户银行：</w:t>
      </w:r>
    </w:p>
    <w:p>
      <w:pPr>
        <w:pStyle w:val="null3"/>
        <w:jc w:val="left"/>
      </w:pPr>
      <w:r>
        <w:rPr>
          <w:rFonts w:ascii="仿宋_GB2312" w:hAnsi="仿宋_GB2312" w:cs="仿宋_GB2312" w:eastAsia="仿宋_GB2312"/>
        </w:rPr>
        <w:t xml:space="preserve"> 账号：</w:t>
      </w:r>
    </w:p>
    <w:p>
      <w:pPr>
        <w:pStyle w:val="null3"/>
        <w:jc w:val="left"/>
      </w:pPr>
      <w:r>
        <w:rPr>
          <w:rFonts w:ascii="仿宋_GB2312" w:hAnsi="仿宋_GB2312" w:cs="仿宋_GB2312" w:eastAsia="仿宋_GB2312"/>
        </w:rPr>
        <w:t xml:space="preserve"> 签订时间： 年 月 日</w:t>
      </w:r>
    </w:p>
    <w:p>
      <w:pPr>
        <w:pStyle w:val="null3"/>
        <w:jc w:val="left"/>
      </w:pP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bullet"/>
      <w:lvlText w:val=""/>
      <w:lvlJc w:val="left"/>
      <w:pPr>
        <w:ind w:left="0"/>
      </w:pPr>
      <w:rPr>
        <w:rFonts w:ascii="Wingdings" w:hAnsi="Wingdings" w:hint="default"/>
      </w:rPr>
    </w:lvl>
  </w:abstractNum>
  <w:abstractNum w:abstractNumId="1">
    <w:multiLevelType w:val="hybridMultilevel"/>
    <w:lvl w:ilvl="0">
      <w:start w:val="1"/>
      <w:numFmt w:val="decimal"/>
      <w:lvlText w:val="%1."/>
      <w:lvlJc w:val="left"/>
      <w:pPr>
        <w:ind w:left="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