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版本号：N511781202600003720260304001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万源市白沙镇郑家坝茶叶基地配套设施建设项目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N5117812026000037</w:t>
      </w:r>
    </w:p>
    <w:p>
      <w:pPr>
        <w:pStyle w:val="null3"/>
        <w:jc w:val="left"/>
        <w:outlineLvl w:val="2"/>
      </w:pPr>
      <w:r>
        <w:rPr>
          <w:rFonts w:ascii="仿宋_GB2312" w:hAnsi="仿宋_GB2312" w:cs="仿宋_GB2312" w:eastAsia="仿宋_GB2312"/>
          <w:sz w:val="28"/>
          <w:b/>
        </w:rPr>
        <w:t>万源市白沙镇人民政府</w:t>
      </w:r>
    </w:p>
    <w:p>
      <w:pPr>
        <w:pStyle w:val="null3"/>
        <w:jc w:val="center"/>
        <w:outlineLvl w:val="2"/>
      </w:pPr>
      <w:r>
        <w:rPr>
          <w:rFonts w:ascii="仿宋_GB2312" w:hAnsi="仿宋_GB2312" w:cs="仿宋_GB2312" w:eastAsia="仿宋_GB2312"/>
          <w:sz w:val="28"/>
          <w:b/>
        </w:rPr>
        <w:t>万源市人民政府采购中心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万源市人民政府采购中心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万源市白沙镇人民政府</w:t>
      </w:r>
      <w:r>
        <w:rPr>
          <w:rFonts w:ascii="仿宋_GB2312" w:hAnsi="仿宋_GB2312" w:cs="仿宋_GB2312" w:eastAsia="仿宋_GB2312"/>
        </w:rPr>
        <w:t xml:space="preserve"> 委托，拟对 </w:t>
      </w:r>
      <w:r>
        <w:rPr>
          <w:rFonts w:ascii="仿宋_GB2312" w:hAnsi="仿宋_GB2312" w:cs="仿宋_GB2312" w:eastAsia="仿宋_GB2312"/>
        </w:rPr>
        <w:t>万源市白沙镇郑家坝茶叶基地配套设施建设项目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达州市万源市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N5117812026000037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万源市白沙镇郑家坝茶叶基地配套设施建设项目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万源市白沙镇郑家坝村茶叶基地配套设施建设项目，主要建设内容：硬化入园机耕道641米（含道路堡坎76米）；整治山坪塘1口；新建引水管道网络覆盖130亩茶园、配套智能喷灌系统。(详见工程量清单和施工图）</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安全生产许可证、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2、项目负责人（项目经理）要求 （描述：具有水利水电工程专业二级以上建造师资质，具有省级及以上行业主管部门颁发的且在有效期内的水利水电工程安全生产考核合格证书 (B 证)原件扫描件。）</w:t>
      </w:r>
    </w:p>
    <w:p>
      <w:pPr>
        <w:pStyle w:val="null3"/>
        <w:jc w:val="left"/>
      </w:pPr>
      <w:r>
        <w:rPr>
          <w:rFonts w:ascii="仿宋_GB2312" w:hAnsi="仿宋_GB2312" w:cs="仿宋_GB2312" w:eastAsia="仿宋_GB2312"/>
        </w:rPr>
        <w:t>3、外省企业要求（描述： 提供承诺函，格式自拟（供应商取得本项目成交资格且注册地不在四川省行政区域内的，应当在政府采购合同签订前向采购人提交在有效期内的四川省住房和城乡建设厅官网公开的入川信息网页截图） 。）</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万源市白沙镇人民政府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万源市白沙镇工农社区工农路177号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636370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17365539980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万源市人民政府采购中心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四川省达州市万源市万源市河西政务大楼七楼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陈老师（开标前）、徐老师（评审）</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0818-8617926（开标前）、0818-8502285（评审）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 xml:space="preserve"> 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合同款中扣除,保函/保险</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万源市白沙镇人民政府</w:t>
      </w:r>
      <w:r>
        <w:rPr>
          <w:rFonts w:ascii="仿宋_GB2312" w:hAnsi="仿宋_GB2312" w:cs="仿宋_GB2312" w:eastAsia="仿宋_GB2312"/>
        </w:rPr>
        <w:t xml:space="preserve"> 和 </w:t>
      </w:r>
      <w:r>
        <w:rPr>
          <w:rFonts w:ascii="仿宋_GB2312" w:hAnsi="仿宋_GB2312" w:cs="仿宋_GB2312" w:eastAsia="仿宋_GB2312"/>
        </w:rPr>
        <w:t>万源市人民政府采购中心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万源市白沙镇人民政府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万源市人民政府采购中心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采购文件规定的工程质量、技术指标以及供应商投标文件响应的工程质量、技术指标等技术要求。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采购文件规定的商务要求及供应商投标文件响应的相关承诺</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根据财政部《政府采购需求管理办法》(财库〔2021〕22号、《财政部关于进一步加强政府采购需求和履约验收管理的指导意见》（财库〔2016〕205号）文件要求进行验收。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（1）供应商报价中应报包含本项目涉及运输费、转运费、人工费、税费等费用。（2）供应商在项目实施过程中不得以各种理由向使用方收取任何费用。</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万源市白沙镇人民政府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万源市人民政府采购中心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万源市人民政府采购中心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联系人：曾先生</w:t>
      </w:r>
    </w:p>
    <w:p>
      <w:pPr>
        <w:pStyle w:val="null3"/>
        <w:jc w:val="left"/>
      </w:pPr>
      <w:r>
        <w:rPr>
          <w:rFonts w:ascii="仿宋_GB2312" w:hAnsi="仿宋_GB2312" w:cs="仿宋_GB2312" w:eastAsia="仿宋_GB2312"/>
        </w:rPr>
        <w:t>联系电话：17365539980</w:t>
      </w:r>
    </w:p>
    <w:p>
      <w:pPr>
        <w:pStyle w:val="null3"/>
        <w:jc w:val="left"/>
      </w:pPr>
      <w:r>
        <w:rPr>
          <w:rFonts w:ascii="仿宋_GB2312" w:hAnsi="仿宋_GB2312" w:cs="仿宋_GB2312" w:eastAsia="仿宋_GB2312"/>
        </w:rPr>
        <w:t>地址：万源市白沙镇工农社区工农路177号</w:t>
      </w:r>
    </w:p>
    <w:p>
      <w:pPr>
        <w:pStyle w:val="null3"/>
        <w:jc w:val="left"/>
      </w:pPr>
      <w:r>
        <w:rPr>
          <w:rFonts w:ascii="仿宋_GB2312" w:hAnsi="仿宋_GB2312" w:cs="仿宋_GB2312" w:eastAsia="仿宋_GB2312"/>
        </w:rPr>
        <w:t>邮编：636370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联系电话：0818-8502012</w:t>
      </w:r>
    </w:p>
    <w:p>
      <w:pPr>
        <w:pStyle w:val="null3"/>
        <w:jc w:val="left"/>
      </w:pPr>
      <w:r>
        <w:rPr>
          <w:rFonts w:ascii="仿宋_GB2312" w:hAnsi="仿宋_GB2312" w:cs="仿宋_GB2312" w:eastAsia="仿宋_GB2312"/>
        </w:rPr>
        <w:t>地址：万源市河西政务服务大楼七楼</w:t>
      </w:r>
    </w:p>
    <w:p>
      <w:pPr>
        <w:pStyle w:val="null3"/>
        <w:jc w:val="left"/>
      </w:pPr>
      <w:r>
        <w:rPr>
          <w:rFonts w:ascii="仿宋_GB2312" w:hAnsi="仿宋_GB2312" w:cs="仿宋_GB2312" w:eastAsia="仿宋_GB2312"/>
        </w:rPr>
        <w:t>邮编：636350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960,800.00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B02099900 其他水利工程施工</w:t>
            </w:r>
          </w:p>
        </w:tc>
        <w:tc>
          <w:tcPr>
            <w:tcW w:type="dxa" w:w="821"/>
          </w:tcPr>
          <w:p>
            <w:pPr>
              <w:pStyle w:val="null3"/>
              <w:jc w:val="left"/>
            </w:pPr>
            <w:r>
              <w:rPr>
                <w:rFonts w:ascii="仿宋_GB2312" w:hAnsi="仿宋_GB2312" w:cs="仿宋_GB2312" w:eastAsia="仿宋_GB2312"/>
              </w:rPr>
              <w:t>万源市白沙镇郑家坝村茶叶基地配套设施建设项目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960,800.00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万源市白沙镇郑家坝村茶叶基地配套设施建设项目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960,800.00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 xml:space="preserve"> 供应商须按要求编制已标价工程量清单并上传。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B02099900 其他水利工程施工</w:t>
            </w:r>
          </w:p>
        </w:tc>
        <w:tc>
          <w:tcPr>
            <w:tcW w:type="dxa" w:w="2492"/>
          </w:tcPr>
          <w:p>
            <w:pPr>
              <w:pStyle w:val="null3"/>
              <w:jc w:val="left"/>
            </w:pPr>
            <w:r>
              <w:rPr>
                <w:rFonts w:ascii="仿宋_GB2312" w:hAnsi="仿宋_GB2312" w:cs="仿宋_GB2312" w:eastAsia="仿宋_GB2312"/>
              </w:rPr>
              <w:t>万源市白沙镇郑家坝村茶叶基地配套设施建设项目</w:t>
            </w:r>
          </w:p>
        </w:tc>
        <w:tc>
          <w:tcPr>
            <w:tcW w:type="dxa" w:w="2492"/>
          </w:tcPr>
          <w:p>
            <w:pPr>
              <w:pStyle w:val="null3"/>
              <w:jc w:val="left"/>
            </w:pPr>
            <w:r>
              <w:rPr>
                <w:rFonts w:ascii="仿宋_GB2312" w:hAnsi="仿宋_GB2312" w:cs="仿宋_GB2312" w:eastAsia="仿宋_GB2312"/>
              </w:rPr>
              <w:t>水泥</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B02099900 其他水利工程施工</w:t>
            </w:r>
          </w:p>
        </w:tc>
        <w:tc>
          <w:tcPr>
            <w:tcW w:type="dxa" w:w="2492"/>
          </w:tcPr>
          <w:p>
            <w:pPr>
              <w:pStyle w:val="null3"/>
              <w:jc w:val="left"/>
            </w:pPr>
            <w:r>
              <w:rPr>
                <w:rFonts w:ascii="仿宋_GB2312" w:hAnsi="仿宋_GB2312" w:cs="仿宋_GB2312" w:eastAsia="仿宋_GB2312"/>
              </w:rPr>
              <w:t>万源市白沙镇郑家坝村茶叶基地配套设施建设项目</w:t>
            </w:r>
          </w:p>
        </w:tc>
        <w:tc>
          <w:tcPr>
            <w:tcW w:type="dxa" w:w="2492"/>
          </w:tcPr>
          <w:p>
            <w:pPr>
              <w:pStyle w:val="null3"/>
              <w:jc w:val="left"/>
            </w:pPr>
            <w:r>
              <w:rPr>
                <w:rFonts w:ascii="仿宋_GB2312" w:hAnsi="仿宋_GB2312" w:cs="仿宋_GB2312" w:eastAsia="仿宋_GB2312"/>
              </w:rPr>
              <w:t>商品混凝土</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B02099900 其他水利工程施工</w:t>
            </w:r>
          </w:p>
        </w:tc>
        <w:tc>
          <w:tcPr>
            <w:tcW w:type="dxa" w:w="2492"/>
          </w:tcPr>
          <w:p>
            <w:pPr>
              <w:pStyle w:val="null3"/>
              <w:jc w:val="left"/>
            </w:pPr>
            <w:r>
              <w:rPr>
                <w:rFonts w:ascii="仿宋_GB2312" w:hAnsi="仿宋_GB2312" w:cs="仿宋_GB2312" w:eastAsia="仿宋_GB2312"/>
              </w:rPr>
              <w:t>万源市白沙镇郑家坝村茶叶基地配套设施建设项目</w:t>
            </w:r>
          </w:p>
        </w:tc>
        <w:tc>
          <w:tcPr>
            <w:tcW w:type="dxa" w:w="2492"/>
          </w:tcPr>
          <w:p>
            <w:pPr>
              <w:pStyle w:val="null3"/>
              <w:jc w:val="left"/>
            </w:pPr>
            <w:r>
              <w:rPr>
                <w:rFonts w:ascii="仿宋_GB2312" w:hAnsi="仿宋_GB2312" w:cs="仿宋_GB2312" w:eastAsia="仿宋_GB2312"/>
              </w:rPr>
              <w:t>PE塑料管</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B02099900 其他水利工程施工</w:t>
            </w:r>
          </w:p>
        </w:tc>
        <w:tc>
          <w:tcPr>
            <w:tcW w:type="dxa" w:w="2492"/>
          </w:tcPr>
          <w:p>
            <w:pPr>
              <w:pStyle w:val="null3"/>
              <w:jc w:val="left"/>
            </w:pPr>
            <w:r>
              <w:rPr>
                <w:rFonts w:ascii="仿宋_GB2312" w:hAnsi="仿宋_GB2312" w:cs="仿宋_GB2312" w:eastAsia="仿宋_GB2312"/>
              </w:rPr>
              <w:t>万源市白沙镇郑家坝村茶叶基地配套设施建设项目</w:t>
            </w:r>
          </w:p>
        </w:tc>
        <w:tc>
          <w:tcPr>
            <w:tcW w:type="dxa" w:w="2492"/>
          </w:tcPr>
          <w:p>
            <w:pPr>
              <w:pStyle w:val="null3"/>
              <w:jc w:val="left"/>
            </w:pPr>
            <w:r>
              <w:rPr>
                <w:rFonts w:ascii="仿宋_GB2312" w:hAnsi="仿宋_GB2312" w:cs="仿宋_GB2312" w:eastAsia="仿宋_GB2312"/>
              </w:rPr>
              <w:t>PVC塑料管</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标的名称：万源市白沙镇郑家坝村茶叶基地配套设施建设项目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sz w:val="24"/>
                <w:color w:val="000000"/>
              </w:rPr>
              <w:t>具有</w:t>
            </w:r>
            <w:r>
              <w:rPr>
                <w:rFonts w:ascii="仿宋_GB2312" w:hAnsi="仿宋_GB2312" w:cs="仿宋_GB2312" w:eastAsia="仿宋_GB2312"/>
                <w:sz w:val="24"/>
                <w:color w:val="000000"/>
              </w:rPr>
              <w:t>水利水电工程</w:t>
            </w:r>
            <w:r>
              <w:rPr>
                <w:rFonts w:ascii="仿宋_GB2312" w:hAnsi="仿宋_GB2312" w:cs="仿宋_GB2312" w:eastAsia="仿宋_GB2312"/>
                <w:sz w:val="24"/>
                <w:color w:val="000000"/>
              </w:rPr>
              <w:t>相关专业中级及以上职称或</w:t>
            </w:r>
            <w:r>
              <w:rPr>
                <w:rFonts w:ascii="仿宋_GB2312" w:hAnsi="仿宋_GB2312" w:cs="仿宋_GB2312" w:eastAsia="仿宋_GB2312"/>
                <w:sz w:val="24"/>
                <w:color w:val="000000"/>
              </w:rPr>
              <w:t>水利水电工程</w:t>
            </w:r>
            <w:r>
              <w:rPr>
                <w:rFonts w:ascii="仿宋_GB2312" w:hAnsi="仿宋_GB2312" w:cs="仿宋_GB2312" w:eastAsia="仿宋_GB2312"/>
                <w:sz w:val="24"/>
                <w:color w:val="000000"/>
              </w:rPr>
              <w:t>专业注册建造师执业资格。（提供相关证明材料）</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责任缺陷期</w:t>
            </w:r>
          </w:p>
        </w:tc>
        <w:tc>
          <w:tcPr>
            <w:tcW w:type="dxa" w:w="5814"/>
          </w:tcPr>
          <w:p>
            <w:pPr>
              <w:pStyle w:val="null3"/>
              <w:jc w:val="left"/>
            </w:pPr>
            <w:r>
              <w:rPr>
                <w:rFonts w:ascii="仿宋_GB2312" w:hAnsi="仿宋_GB2312" w:cs="仿宋_GB2312" w:eastAsia="仿宋_GB2312"/>
                <w:sz w:val="24"/>
                <w:color w:val="000000"/>
              </w:rPr>
              <w:t>24</w:t>
            </w:r>
            <w:r>
              <w:rPr>
                <w:rFonts w:ascii="仿宋_GB2312" w:hAnsi="仿宋_GB2312" w:cs="仿宋_GB2312" w:eastAsia="仿宋_GB2312"/>
                <w:sz w:val="24"/>
                <w:color w:val="000000"/>
              </w:rPr>
              <w:t>个月。</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w:t>
            </w:r>
          </w:p>
        </w:tc>
        <w:tc>
          <w:tcPr>
            <w:tcW w:type="dxa" w:w="5814"/>
          </w:tcPr>
          <w:p>
            <w:pPr>
              <w:pStyle w:val="null3"/>
              <w:jc w:val="left"/>
            </w:pPr>
            <w:r>
              <w:rPr>
                <w:rFonts w:ascii="仿宋_GB2312" w:hAnsi="仿宋_GB2312" w:cs="仿宋_GB2312" w:eastAsia="仿宋_GB2312"/>
                <w:sz w:val="24"/>
                <w:color w:val="000000"/>
              </w:rPr>
              <w:t>必须达到国家及行业现行技术规范标准，符合国家及行业验收合格标准，若响应文件中承诺的质量高于国家标准的，执行响应文件中承诺的质量标准，但结算时除合同另有约定外，不得增加费用。若采购双方对工程质量有争议，由双方同意的工程质量检测机构鉴定，所需费用及因此造成的损失，由责任方承担</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工程材料</w:t>
            </w:r>
          </w:p>
        </w:tc>
        <w:tc>
          <w:tcPr>
            <w:tcW w:type="dxa" w:w="5814"/>
          </w:tcPr>
          <w:p>
            <w:pPr>
              <w:pStyle w:val="null3"/>
              <w:jc w:val="left"/>
            </w:pPr>
            <w:r>
              <w:rPr>
                <w:rFonts w:ascii="仿宋_GB2312" w:hAnsi="仿宋_GB2312" w:cs="仿宋_GB2312" w:eastAsia="仿宋_GB2312"/>
                <w:sz w:val="24"/>
                <w:color w:val="000000"/>
              </w:rPr>
              <w:t>按要求供应施工材料，所有材料选用要满足设计和国家现行相关质量标准的要求</w:t>
            </w:r>
            <w:r>
              <w:rPr>
                <w:rFonts w:ascii="仿宋_GB2312" w:hAnsi="仿宋_GB2312" w:cs="仿宋_GB2312" w:eastAsia="仿宋_GB2312"/>
                <w:sz w:val="24"/>
                <w:color w:val="000000"/>
              </w:rPr>
              <w:t>，并且是环保、全新、未使用过的原装合格正品</w:t>
            </w:r>
            <w:r>
              <w:rPr>
                <w:rFonts w:ascii="仿宋_GB2312" w:hAnsi="仿宋_GB2312" w:cs="仿宋_GB2312" w:eastAsia="仿宋_GB2312"/>
                <w:sz w:val="24"/>
                <w:color w:val="000000"/>
              </w:rPr>
              <w:t>。供应商所报材料价格均为施工现场价格</w:t>
            </w:r>
            <w:r>
              <w:rPr>
                <w:rFonts w:ascii="仿宋_GB2312" w:hAnsi="仿宋_GB2312" w:cs="仿宋_GB2312" w:eastAsia="仿宋_GB2312"/>
                <w:sz w:val="24"/>
                <w:color w:val="000000"/>
              </w:rPr>
              <w:t>,已充分考虑了包括运费在内的各种自然因素</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技术规范</w:t>
            </w:r>
          </w:p>
        </w:tc>
        <w:tc>
          <w:tcPr>
            <w:tcW w:type="dxa" w:w="5814"/>
          </w:tcPr>
          <w:p>
            <w:pPr>
              <w:pStyle w:val="null3"/>
              <w:jc w:val="left"/>
            </w:pPr>
            <w:r>
              <w:rPr>
                <w:rFonts w:ascii="仿宋_GB2312" w:hAnsi="仿宋_GB2312" w:cs="仿宋_GB2312" w:eastAsia="仿宋_GB2312"/>
                <w:sz w:val="24"/>
                <w:color w:val="000000"/>
              </w:rPr>
              <w:t>供应商针对本项目的施工，必须达到国家及行业现行技术规范标准，符合国家及行业验收合格标准</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24"/>
                <w:color w:val="000000"/>
              </w:rPr>
              <w:t>本项目所有因供应商原因导致的工程安全责任</w:t>
            </w:r>
            <w:r>
              <w:rPr>
                <w:rFonts w:ascii="仿宋_GB2312" w:hAnsi="仿宋_GB2312" w:cs="仿宋_GB2312" w:eastAsia="仿宋_GB2312"/>
                <w:sz w:val="24"/>
                <w:color w:val="000000"/>
              </w:rPr>
              <w:t>(含事故)由成交供应商全部承担，与采购人无关，成交供应商在进场后须严格按照相关规范要求进行施工，并无条件遵从采购人提出的科学、规范、合理意见</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left"/>
            </w:pPr>
            <w:r>
              <w:rPr>
                <w:rFonts w:ascii="仿宋_GB2312" w:hAnsi="仿宋_GB2312" w:cs="仿宋_GB2312" w:eastAsia="仿宋_GB2312"/>
                <w:sz w:val="24"/>
                <w:color w:val="000000"/>
              </w:rPr>
              <w:t>验收合格后供应商提供完整的《竣工验收资料》给予采购人备案</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工程管理</w:t>
            </w:r>
          </w:p>
        </w:tc>
        <w:tc>
          <w:tcPr>
            <w:tcW w:type="dxa" w:w="5814"/>
          </w:tcPr>
          <w:p>
            <w:pPr>
              <w:pStyle w:val="null3"/>
              <w:jc w:val="left"/>
            </w:pPr>
            <w:r>
              <w:rPr>
                <w:rFonts w:ascii="仿宋_GB2312" w:hAnsi="仿宋_GB2312" w:cs="仿宋_GB2312" w:eastAsia="仿宋_GB2312"/>
                <w:sz w:val="24"/>
                <w:color w:val="000000"/>
              </w:rPr>
              <w:t>1.工程变更范围的约定：本工程的所有变动、增加工程项目及价款调整按《万源市政府投资项目管理办法的通知》万府发〔2022〕12号文件的规定执行，未经批准擅自实施的，一律不予认可，并严格按有关规定追究相关人员的责任。</w:t>
            </w:r>
          </w:p>
          <w:p>
            <w:pPr>
              <w:pStyle w:val="null3"/>
              <w:jc w:val="left"/>
            </w:pPr>
            <w:r>
              <w:rPr>
                <w:rFonts w:ascii="仿宋_GB2312" w:hAnsi="仿宋_GB2312" w:cs="仿宋_GB2312" w:eastAsia="仿宋_GB2312"/>
                <w:sz w:val="24"/>
                <w:color w:val="000000"/>
              </w:rPr>
              <w:t>2.本项目已提供工程量清单，如若追加项目或减少项目（增加或减少工程量），完善变更手续后，以实际完成的工程量办理竣工结算，最终以审核结算为准</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环保要求</w:t>
            </w:r>
          </w:p>
        </w:tc>
        <w:tc>
          <w:tcPr>
            <w:tcW w:type="dxa" w:w="5814"/>
          </w:tcPr>
          <w:p>
            <w:pPr>
              <w:pStyle w:val="null3"/>
              <w:jc w:val="left"/>
            </w:pPr>
            <w:r>
              <w:rPr>
                <w:rFonts w:ascii="仿宋_GB2312" w:hAnsi="仿宋_GB2312" w:cs="仿宋_GB2312" w:eastAsia="仿宋_GB2312"/>
                <w:sz w:val="24"/>
                <w:color w:val="000000"/>
              </w:rPr>
              <w:t>符合施工环保标准的相关要求。施工现场必须设立警戒标志，施工材料器具整齐存放，设备材料统一堆放，保持现场环境卫生整洁，做好防尘降噪处理</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sz w:val="24"/>
                <w:color w:val="000000"/>
              </w:rPr>
              <w:t>满足安全文明施工相关要求的规定。工程施工必须按经批准的施工组织设计实施，并要符合施工规范及验收标准的相关要求，施工单位除按工程图纸及说明施工外，还必须严格满足国家颁布的现行安装及施工工程验收规范和工程质量检验评定标准</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11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针对本项目的其他技术服务要求</w:t>
            </w:r>
          </w:p>
        </w:tc>
        <w:tc>
          <w:tcPr>
            <w:tcW w:type="dxa" w:w="5814"/>
          </w:tcPr>
          <w:p>
            <w:pPr>
              <w:pStyle w:val="null3"/>
              <w:ind w:firstLine="720"/>
              <w:jc w:val="left"/>
            </w:pPr>
            <w:r>
              <w:rPr>
                <w:rFonts w:ascii="仿宋_GB2312" w:hAnsi="仿宋_GB2312" w:cs="仿宋_GB2312" w:eastAsia="仿宋_GB2312"/>
                <w:sz w:val="24"/>
              </w:rPr>
              <w:t>（</w:t>
            </w:r>
            <w:r>
              <w:rPr>
                <w:rFonts w:ascii="仿宋_GB2312" w:hAnsi="仿宋_GB2312" w:cs="仿宋_GB2312" w:eastAsia="仿宋_GB2312"/>
                <w:sz w:val="24"/>
              </w:rPr>
              <w:t>1）成交供应商(施工单位)在施工过程中无条件接受采购人的监督、检查，施工单位作为总承包有义务无条件完成工程量清单及图纸内容。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质量检验：①完全按照采购人提供的有关图纸、工程量清单和相关要求进行施工，符合国家有关工程施工质量验收规范标准。②施工过程中出现隐蔽施工的，隐蔽项目完工后先进行隐蔽工程验收，验收合格后方能进入下一道工序。③对于本工程原材料进场检验、隐蔽工程、施工关键工序等由采购人进行全过程监督、检查，确保工程质量。如出现未按照磋商响应文件质量要求提供合格产品的，供应商应无条件退换，直至产品合格为止；隐蔽工程和关键工序不符合施工规范要求影响工程质量的，供应商无条件返工，直至合格为止。④采购方根据需要对材料进行抽检。⑤最终验收由采购方组织相关单位进行验收。</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12</w:t>
            </w:r>
          </w:p>
        </w:tc>
        <w:tc>
          <w:tcPr>
            <w:tcW w:type="dxa" w:w="581"/>
          </w:tcPr>
          <w:p/>
        </w:tc>
        <w:tc>
          <w:tcPr>
            <w:tcW w:type="dxa" w:w="1495"/>
          </w:tcPr>
          <w:p>
            <w:pPr>
              <w:pStyle w:val="null3"/>
              <w:jc w:val="left"/>
            </w:pPr>
            <w:r>
              <w:rPr>
                <w:rFonts w:ascii="仿宋_GB2312" w:hAnsi="仿宋_GB2312" w:cs="仿宋_GB2312" w:eastAsia="仿宋_GB2312"/>
              </w:rPr>
              <w:t>编制施工组织设计方案</w:t>
            </w:r>
          </w:p>
        </w:tc>
        <w:tc>
          <w:tcPr>
            <w:tcW w:type="dxa" w:w="5814"/>
          </w:tcPr>
          <w:p>
            <w:pPr>
              <w:pStyle w:val="null3"/>
              <w:jc w:val="left"/>
            </w:pPr>
            <w:r>
              <w:rPr>
                <w:rFonts w:ascii="仿宋_GB2312" w:hAnsi="仿宋_GB2312" w:cs="仿宋_GB2312" w:eastAsia="仿宋_GB2312"/>
              </w:rPr>
              <w:t>供应商结合本项目实际编制施工组织设计方案，包含进度计划、质量保证措施、安全保证措施、资源配置计划、环保文明措施、应急预案、施工工艺等内容。</w:t>
            </w:r>
          </w:p>
        </w:tc>
      </w:tr>
      <w:tr>
        <w:tc>
          <w:tcPr>
            <w:tcW w:type="dxa" w:w="415"/>
          </w:tcPr>
          <w:p>
            <w:pPr>
              <w:pStyle w:val="null3"/>
              <w:jc w:val="center"/>
            </w:pPr>
            <w:r>
              <w:rPr>
                <w:rFonts w:ascii="仿宋_GB2312" w:hAnsi="仿宋_GB2312" w:cs="仿宋_GB2312" w:eastAsia="仿宋_GB2312"/>
              </w:rPr>
              <w:t>13</w:t>
            </w:r>
          </w:p>
        </w:tc>
        <w:tc>
          <w:tcPr>
            <w:tcW w:type="dxa" w:w="581"/>
          </w:tcPr>
          <w:p/>
        </w:tc>
        <w:tc>
          <w:tcPr>
            <w:tcW w:type="dxa" w:w="1495"/>
          </w:tcPr>
          <w:p>
            <w:pPr>
              <w:pStyle w:val="null3"/>
              <w:jc w:val="left"/>
            </w:pPr>
            <w:r>
              <w:rPr>
                <w:rFonts w:ascii="仿宋_GB2312" w:hAnsi="仿宋_GB2312" w:cs="仿宋_GB2312" w:eastAsia="仿宋_GB2312"/>
              </w:rPr>
              <w:t>编制售后服务方案</w:t>
            </w:r>
          </w:p>
        </w:tc>
        <w:tc>
          <w:tcPr>
            <w:tcW w:type="dxa" w:w="5814"/>
          </w:tcPr>
          <w:p>
            <w:pPr>
              <w:pStyle w:val="null3"/>
              <w:jc w:val="left"/>
            </w:pPr>
            <w:r>
              <w:rPr>
                <w:rFonts w:ascii="仿宋_GB2312" w:hAnsi="仿宋_GB2312" w:cs="仿宋_GB2312" w:eastAsia="仿宋_GB2312"/>
              </w:rPr>
              <w:t>供应商结合本项目实际编制售后服务方案，包含①保修范围、期限、责任；②售后质量问题响应时间及质量处理措施；③售后服务支持体系；④质量巡检计划（巡检时间、巡检流程）；⑤拟为本项目配置的售后服务人员。</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施工范围</w:t>
            </w:r>
          </w:p>
        </w:tc>
        <w:tc>
          <w:tcPr>
            <w:tcW w:type="dxa" w:w="5814"/>
          </w:tcPr>
          <w:p>
            <w:pPr>
              <w:pStyle w:val="null3"/>
              <w:jc w:val="left"/>
            </w:pPr>
            <w:r>
              <w:rPr>
                <w:rFonts w:ascii="仿宋_GB2312" w:hAnsi="仿宋_GB2312" w:cs="仿宋_GB2312" w:eastAsia="仿宋_GB2312"/>
              </w:rPr>
              <w:t>⑴主要工程内容有：工程量清单及施工图所示全部内容；</w:t>
            </w:r>
          </w:p>
          <w:p>
            <w:pPr>
              <w:pStyle w:val="null3"/>
              <w:jc w:val="left"/>
            </w:pPr>
            <w:r>
              <w:rPr>
                <w:rFonts w:ascii="仿宋_GB2312" w:hAnsi="仿宋_GB2312" w:cs="仿宋_GB2312" w:eastAsia="仿宋_GB2312"/>
              </w:rPr>
              <w:t>⑵工程量清单应与采购文件、设计图纸一起理解适用；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90天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万源市白沙镇郑家坝村</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1、进度款，签订合同后，人员设备全部到位进入施工阶段，每月按照工程实际进度支付工程款，达到付款条件起30日内，据实结算说明为支付实际完成合格工程量价款的40%</w:t>
            </w:r>
          </w:p>
          <w:p>
            <w:pPr>
              <w:pStyle w:val="null3"/>
              <w:jc w:val="left"/>
            </w:pPr>
            <w:r>
              <w:rPr>
                <w:rFonts w:ascii="仿宋_GB2312" w:hAnsi="仿宋_GB2312" w:cs="仿宋_GB2312" w:eastAsia="仿宋_GB2312"/>
              </w:rPr>
              <w:t>2、进度款，工程全部完工，通过初步验收后，达到付款条件起30日内，据实结算说明为支付至合同总金额的70%</w:t>
            </w:r>
          </w:p>
          <w:p>
            <w:pPr>
              <w:pStyle w:val="null3"/>
              <w:jc w:val="left"/>
            </w:pPr>
            <w:r>
              <w:rPr>
                <w:rFonts w:ascii="仿宋_GB2312" w:hAnsi="仿宋_GB2312" w:cs="仿宋_GB2312" w:eastAsia="仿宋_GB2312"/>
              </w:rPr>
              <w:t>3、尾款，经竣工结算后且资料移交完毕后，达到付款条件起30日内，据实结算说明为支付至结算价款的97%</w:t>
            </w:r>
          </w:p>
          <w:p>
            <w:pPr>
              <w:pStyle w:val="null3"/>
              <w:jc w:val="left"/>
            </w:pPr>
            <w:r>
              <w:rPr>
                <w:rFonts w:ascii="仿宋_GB2312" w:hAnsi="仿宋_GB2312" w:cs="仿宋_GB2312" w:eastAsia="仿宋_GB2312"/>
              </w:rPr>
              <w:t>4、质保金，剩余3%待质保期满，达到付款条件起30日内，据实结算说明为一次性付清所预留质保金（无息）</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采购人组织相关人员按照国家相关规定以及采购文件的质量要求和技术指标、投标文件及承诺与本合同约定标准进行验收。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若双方发生争议，可协商或由有关部门调解解决，协商或调解不成的，由当事人依法向采购人所在地人民法院提起诉讼，维护其合法权益。</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 xml:space="preserve"> 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★1.农民工工资保证金，按项目所在地政府、主管部门规定执行。 ★2.不允许拖欠农民工工资，若发生拖欠农民工工资情况，采购人有权从成交供应商工程价款款中扣除相应款项，直接支付农民工工资； ★3.施工现场施工机械、垃圾清理运输等由供应商自行承担。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磋商小组可以根据磋商文件和磋商情况实质性变动第三章。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供应商需在使用投标（响应）客户端编制响应文件时，按要求填写《投标（响应）函》完成承诺并进行电子签章。需提供《统一社会信用代码营业执照》或其他类似证明材料（复印件）。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水利水电工程二级建造师及以上建造师注册证书原件扫描件； 供应商应当提供项目负责人的行业主管部门颁发的且在有效期内的水利工程安全生产考核合格证书 (B 证)原件扫描件； 供应商需在使用投标(响应)客户端编制响应文件时，按要求上传相应证明材料，填写《投标（响应）函》完成承诺，并进行电子签章。 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供应商应提交的相关证明材料,投标（响应）函,项目负责人信息表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供应商应提交的相关证明材料,投标（响应）函,企业资质信息表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项目负责人（项目经理）要求</w:t>
            </w:r>
          </w:p>
        </w:tc>
        <w:tc>
          <w:tcPr>
            <w:tcW w:type="dxa" w:w="3322"/>
          </w:tcPr>
          <w:p>
            <w:pPr>
              <w:pStyle w:val="null3"/>
              <w:jc w:val="left"/>
            </w:pPr>
            <w:r>
              <w:rPr>
                <w:rFonts w:ascii="仿宋_GB2312" w:hAnsi="仿宋_GB2312" w:cs="仿宋_GB2312" w:eastAsia="仿宋_GB2312"/>
              </w:rPr>
              <w:t>具有水利水电工程专业二级以上建造师资质，具有省级及以上行业主管部门颁发的且在有效期内的水利水电工程安全生产考核合格证书 (B 证)原件扫描件。</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外省企业要求</w:t>
            </w:r>
          </w:p>
        </w:tc>
        <w:tc>
          <w:tcPr>
            <w:tcW w:type="dxa" w:w="3322"/>
          </w:tcPr>
          <w:p>
            <w:pPr>
              <w:pStyle w:val="null3"/>
              <w:jc w:val="left"/>
            </w:pPr>
            <w:r>
              <w:rPr>
                <w:rFonts w:ascii="仿宋_GB2312" w:hAnsi="仿宋_GB2312" w:cs="仿宋_GB2312" w:eastAsia="仿宋_GB2312"/>
              </w:rPr>
              <w:t xml:space="preserve"> 提供承诺函，格式自拟（供应商取得本项目成交资格且注册地不在四川省行政区域内的，应当在政府采购合同签订前向采购人提交在有效期内的四川省住房和城乡建设厅官网公开的入川信息网页截图） 。</w:t>
            </w:r>
          </w:p>
        </w:tc>
        <w:tc>
          <w:tcPr>
            <w:tcW w:type="dxa" w:w="1661"/>
          </w:tcPr>
          <w:p>
            <w:pPr>
              <w:pStyle w:val="null3"/>
              <w:jc w:val="left"/>
            </w:pPr>
            <w:r>
              <w:rPr>
                <w:rFonts w:ascii="仿宋_GB2312" w:hAnsi="仿宋_GB2312" w:cs="仿宋_GB2312" w:eastAsia="仿宋_GB2312"/>
              </w:rPr>
              <w:t>供应商应提交的相关证明材料,投标（响应）函,项目负责人信息表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 xml:space="preserve"> 第三章 技术、服务及其他要求中带“★”的实质性要求。</w:t>
            </w:r>
          </w:p>
        </w:tc>
        <w:tc>
          <w:tcPr>
            <w:tcW w:type="dxa" w:w="3322"/>
          </w:tcPr>
          <w:p>
            <w:pPr>
              <w:pStyle w:val="null3"/>
              <w:jc w:val="left"/>
            </w:pPr>
            <w:r>
              <w:rPr>
                <w:rFonts w:ascii="仿宋_GB2312" w:hAnsi="仿宋_GB2312" w:cs="仿宋_GB2312" w:eastAsia="仿宋_GB2312"/>
              </w:rPr>
              <w:t>供应商需针对采购文件的要求，进行响应或提供相关材料。</w:t>
            </w:r>
          </w:p>
        </w:tc>
        <w:tc>
          <w:tcPr>
            <w:tcW w:type="dxa" w:w="1661"/>
          </w:tcPr>
          <w:p>
            <w:pPr>
              <w:pStyle w:val="null3"/>
              <w:jc w:val="left"/>
            </w:pPr>
            <w:r>
              <w:rPr>
                <w:rFonts w:ascii="仿宋_GB2312" w:hAnsi="仿宋_GB2312" w:cs="仿宋_GB2312" w:eastAsia="仿宋_GB2312"/>
              </w:rPr>
              <w:t>供应商认为需要提供的其他文件和资料.docx,已标价工程量清单,供应商类似项目业绩一览表.docx,中小企业声明函,报价表,响应文件封面,残疾人福利性单位声明函,报价明细表,强制、优先采购产品承诺函,供应商应提交的相关证明材料,具有健全财务会计制度的证明材料,技术、服务及其他要求应答表.docx,项目负责人信息表,企业资质信息表,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施工组织设计方案</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详细评审40.00分</w:t>
            </w:r>
          </w:p>
          <w:p>
            <w:pPr>
              <w:pStyle w:val="null3"/>
              <w:jc w:val="left"/>
            </w:pPr>
            <w:r>
              <w:rPr>
                <w:rFonts w:ascii="仿宋_GB2312" w:hAnsi="仿宋_GB2312" w:cs="仿宋_GB2312" w:eastAsia="仿宋_GB2312"/>
              </w:rPr>
              <w:t>报价得分60.00分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施工组织设计方案</w:t>
            </w:r>
          </w:p>
        </w:tc>
        <w:tc>
          <w:tcPr>
            <w:tcW w:type="dxa" w:w="2575"/>
          </w:tcPr>
          <w:p>
            <w:pPr>
              <w:pStyle w:val="null3"/>
              <w:jc w:val="left"/>
            </w:pPr>
            <w:r>
              <w:rPr>
                <w:rFonts w:ascii="仿宋_GB2312" w:hAnsi="仿宋_GB2312" w:cs="仿宋_GB2312" w:eastAsia="仿宋_GB2312"/>
              </w:rPr>
              <w:t>供应商提供的施工组织设计方案包含:①进度计划；②质量保证措施；③安全保证措施；④资源配置计划；⑤环保文明措施；⑥应急预案；⑦施工工艺内容；内容完全响应磋商文件的共得21分，每缺少一项内容的扣3分，每有一项内容错误的扣1.5分（错误指：项目名称或编号错误、采购人单位名称错误、地点区域错误、涉及的规范及标准错误或过期、内容仅有框架或标题、复制其他项目内容、数据不真实、凭空夸大事实编造以上任意一种情形），该项扣完为止，不提供不得分。</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技术、服务及其他要求应答表.docx</w:t>
            </w:r>
          </w:p>
          <w:p>
            <w:pPr>
              <w:pStyle w:val="null3"/>
              <w:jc w:val="left"/>
            </w:pPr>
            <w:r>
              <w:rPr>
                <w:rFonts w:ascii="仿宋_GB2312" w:hAnsi="仿宋_GB2312" w:cs="仿宋_GB2312" w:eastAsia="仿宋_GB2312"/>
              </w:rPr>
              <w:t>供应商认为需要提供的其他文件和资料.docx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供应商根据磋商文件要求编制售后服务方案，方案包含：①保修范围、期限、责任；②售后质量问题响应时间及质量处理措施；③售后服务支持体系；④质量巡检计划（巡检时间、巡检流程）；⑤拟为本项目配置的售后服务人员；内容完全满足项目要求且措施具体的共得15分，每缺少一项内容的扣3分，每存在一项内容有缺陷的扣1.5分（缺陷指：项目名称或编号错误、采购人单位名称错误、涉及的规范及标准错误或过期、内容仅有框架或标题、地点区域错误、复制其他项目内容、数据不真实、凭空夸大事实编造等任意一种情形），该项扣完为止，不提供不得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技术、服务及其他要求应答表.docx</w:t>
            </w:r>
          </w:p>
          <w:p>
            <w:pPr>
              <w:pStyle w:val="null3"/>
              <w:jc w:val="left"/>
            </w:pPr>
            <w:r>
              <w:rPr>
                <w:rFonts w:ascii="仿宋_GB2312" w:hAnsi="仿宋_GB2312" w:cs="仿宋_GB2312" w:eastAsia="仿宋_GB2312"/>
              </w:rPr>
              <w:t>供应商认为需要提供的其他文件和资料.docx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供应商提供具有一个类似项目业绩的得1.5分，在此基础上每增加1个加1.5分，最多得3分。（提供施工合同和竣工验收报告复印件并加盖投标人公章） 注：类似项目是指：水利水电工程项目。</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优先采购环境标志产品</w:t>
            </w:r>
          </w:p>
        </w:tc>
        <w:tc>
          <w:tcPr>
            <w:tcW w:type="dxa" w:w="2575"/>
          </w:tcPr>
          <w:p>
            <w:pPr>
              <w:pStyle w:val="null3"/>
              <w:jc w:val="left"/>
            </w:pPr>
            <w:r>
              <w:rPr>
                <w:rFonts w:ascii="仿宋_GB2312" w:hAnsi="仿宋_GB2312" w:cs="仿宋_GB2312" w:eastAsia="仿宋_GB2312"/>
              </w:rPr>
              <w:t>供应商所响应的产品中每有一项属于本采购文件第三章3.1中列明的节能或环境标志产品优先采购范围的得0.25分，本项共1分。 说明：供应商可根据第六章强制、优先采购产品承诺函格式要求承诺提供经认证的环境标志产品。</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强制、优先采购产品承诺函</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一、评审结束后，代理机构在评审结束之日起2个工作日内将磋商报告及有关资料送交采购人。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详见附件：技术、服务及其他要求应答表.docx</w:t>
      </w:r>
    </w:p>
    <w:p>
      <w:pPr>
        <w:pStyle w:val="null3"/>
        <w:ind w:firstLine="960"/>
        <w:jc w:val="left"/>
      </w:pPr>
      <w:r>
        <w:rPr>
          <w:rFonts w:ascii="仿宋_GB2312" w:hAnsi="仿宋_GB2312" w:cs="仿宋_GB2312" w:eastAsia="仿宋_GB2312"/>
        </w:rPr>
        <w:t>详见附件：供应商认为需要提供的其他文件和资料.docx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