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441423-2026-00756</w:t>
      </w:r>
    </w:p>
    <w:p>
      <w:pPr>
        <w:pStyle w:val="null3"/>
        <w:jc w:val="center"/>
        <w:outlineLvl w:val="3"/>
      </w:pPr>
      <w:r>
        <w:rPr>
          <w:sz w:val="24"/>
          <w:b/>
        </w:rPr>
        <w:t>采购项目编号：</w:t>
      </w:r>
      <w:r>
        <w:rPr>
          <w:sz w:val="24"/>
          <w:b/>
        </w:rPr>
        <w:t>SYFG2026034</w:t>
      </w:r>
    </w:p>
    <w:p>
      <w:pPr>
        <w:pStyle w:val="null3"/>
        <w:jc w:val="center"/>
        <w:outlineLvl w:val="3"/>
      </w:pPr>
      <w:r>
        <w:rPr>
          <w:sz w:val="24"/>
          <w:b/>
        </w:rPr>
        <w:t>项目名称：</w:t>
      </w:r>
      <w:r>
        <w:rPr>
          <w:sz w:val="24"/>
          <w:b/>
        </w:rPr>
        <w:t>丰顺县校（园）方责任险项目</w:t>
      </w:r>
    </w:p>
    <w:p>
      <w:pPr>
        <w:pStyle w:val="null3"/>
        <w:jc w:val="center"/>
        <w:outlineLvl w:val="3"/>
      </w:pPr>
      <w:r>
        <w:rPr>
          <w:sz w:val="24"/>
          <w:b/>
        </w:rPr>
        <w:t>采购人：</w:t>
      </w:r>
      <w:r>
        <w:rPr>
          <w:sz w:val="24"/>
          <w:b/>
        </w:rPr>
        <w:t>丰顺县教育局</w:t>
      </w:r>
    </w:p>
    <w:p>
      <w:pPr>
        <w:pStyle w:val="null3"/>
        <w:jc w:val="center"/>
        <w:outlineLvl w:val="3"/>
      </w:pPr>
      <w:r>
        <w:rPr>
          <w:sz w:val="24"/>
          <w:b/>
        </w:rPr>
        <w:t>采购代理机构：</w:t>
      </w:r>
      <w:r>
        <w:rPr>
          <w:sz w:val="24"/>
          <w:b/>
        </w:rPr>
        <w:t>上誉（广东）项目管理有限公司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上誉（广东）项目管理有限公司</w:t>
      </w:r>
      <w:r>
        <w:rPr/>
        <w:t>受</w:t>
      </w:r>
      <w:r>
        <w:rPr/>
        <w:t>丰顺县教育局</w:t>
      </w:r>
      <w:r>
        <w:rPr/>
        <w:t>的委托，采用</w:t>
      </w:r>
      <w:r>
        <w:rPr/>
        <w:t>公开招标</w:t>
      </w:r>
      <w:r>
        <w:rPr/>
        <w:t>方式组织采购</w:t>
      </w:r>
      <w:r>
        <w:rPr/>
        <w:t>丰顺县校（园）方责任险项目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丰顺县校（园）方责任险项目</w:t>
      </w:r>
    </w:p>
    <w:p>
      <w:pPr>
        <w:pStyle w:val="null3"/>
        <w:ind w:firstLine="480"/>
      </w:pPr>
      <w:r>
        <w:rPr/>
        <w:t>采购计划编号：</w:t>
      </w:r>
      <w:r>
        <w:rPr/>
        <w:t>441423-2026-00756</w:t>
      </w:r>
    </w:p>
    <w:p>
      <w:pPr>
        <w:pStyle w:val="null3"/>
        <w:ind w:firstLine="480"/>
      </w:pPr>
      <w:r>
        <w:rPr/>
        <w:t>采购项目编号：</w:t>
      </w:r>
      <w:r>
        <w:rPr/>
        <w:t>SYFG2026034</w:t>
      </w:r>
    </w:p>
    <w:p>
      <w:pPr>
        <w:pStyle w:val="null3"/>
        <w:ind w:firstLine="480"/>
      </w:pPr>
      <w:r>
        <w:rPr/>
        <w:t>采购方式：</w:t>
      </w:r>
      <w:r>
        <w:rPr/>
        <w:t>公开招标</w:t>
      </w:r>
    </w:p>
    <w:p>
      <w:pPr>
        <w:pStyle w:val="null3"/>
        <w:ind w:firstLine="480"/>
      </w:pPr>
      <w:r>
        <w:rPr/>
        <w:t>预算金额：</w:t>
      </w:r>
      <w:r>
        <w:rPr/>
        <w:t>5,280,000.00</w:t>
      </w:r>
      <w:r>
        <w:rPr/>
        <w:t>元</w:t>
      </w:r>
    </w:p>
    <w:p>
      <w:pPr>
        <w:pStyle w:val="null3"/>
        <w:outlineLvl w:val="3"/>
      </w:pPr>
      <w:r>
        <w:rPr>
          <w:sz w:val="24"/>
          <w:b/>
        </w:rPr>
        <w:t>2.项目内容及需求情况（采购项目技术规格、参数及要求）</w:t>
      </w:r>
    </w:p>
    <w:p>
      <w:pPr>
        <w:pStyle w:val="null3"/>
      </w:pPr>
      <w:r>
        <w:rPr/>
        <w:t>采购包1(丰顺县校（园）方责任险项目):</w:t>
      </w:r>
    </w:p>
    <w:p>
      <w:pPr>
        <w:pStyle w:val="null3"/>
      </w:pPr>
      <w:r>
        <w:rPr/>
        <w:t>采购包预算金额：5,280,000.00元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人寿保险服务</w:t>
            </w:r>
          </w:p>
        </w:tc>
        <w:tc>
          <w:tcPr>
            <w:tcW w:type="dxa" w:w="2052"/>
          </w:tcPr>
          <w:p>
            <w:pPr>
              <w:pStyle w:val="null3"/>
            </w:pPr>
            <w:r>
              <w:rPr/>
              <w:t>丰顺县校（园）方责任险项目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5,280,000.00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时提交有效的营业执照（或事业法人登记证或身份证等相关证明）。如分公司或分支机构参与投标的必须具有总公司或上级机构出具的合法授权书（有效时间内出具的授权书，多层授权关系证明文件须明晰并加盖相应授权公司公章），并同时提供总公司或上级机构的营业执照，分公司或分支机构可使用其总公司或上级机构的财务状况、人员信息、公司资质等资料）。</w:t>
      </w:r>
    </w:p>
    <w:p>
      <w:pPr>
        <w:pStyle w:val="null3"/>
      </w:pPr>
      <w:r>
        <w:rPr/>
        <w:t>2）有依法缴纳税收和社会保障资金的良好记录：提供投标截止时间前6个月任意1个月的纳税证明及缴纳社会保障资金材料，如依法免税和依法不需要缴纳社会保障资金的，应提供相应证明文件，或按《资格承诺函》提供承诺（格式详见公告附件）。</w:t>
      </w:r>
    </w:p>
    <w:p>
      <w:pPr>
        <w:pStyle w:val="null3"/>
      </w:pPr>
      <w:r>
        <w:rPr/>
        <w:t>3）具有良好的商业信誉和健全的财务会计制度：提供2024年度或2025年度经第三方会计师事务所出具的审计报告（须包含资产负债表、利润表、现金流量表、附注）或者提供自本招标公告发布之日起由投标人基本开户银行出具的资信证明，或按《资格承诺函》提供承诺（格式详见公告附件）。</w:t>
      </w:r>
    </w:p>
    <w:p>
      <w:pPr>
        <w:pStyle w:val="null3"/>
      </w:pPr>
      <w:r>
        <w:rPr/>
        <w:t>4）履行合同所必需的设备和专业技术能力：提供具有履行合同所必须的设备和专业技术能力的书面承诺函（格式自拟）。</w:t>
      </w:r>
    </w:p>
    <w:p>
      <w:pPr>
        <w:pStyle w:val="null3"/>
      </w:pPr>
      <w:r>
        <w:rPr/>
        <w:t>5）参加采购活动前3年内，在经营活动中没有重大违法记录：参照投标（报价）函相关承诺格式内容，或按《资格承诺函》提供承诺（格式详见公告附件）。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采购包1（丰顺县校（园）方责任险项目）：</w:t>
      </w:r>
      <w:r>
        <w:rPr/>
        <w:t>本项目不专门面向中小企业。</w:t>
      </w:r>
    </w:p>
    <w:p>
      <w:pPr>
        <w:pStyle w:val="null3"/>
        <w:outlineLvl w:val="3"/>
      </w:pPr>
      <w:r>
        <w:rPr>
          <w:sz w:val="24"/>
          <w:b/>
        </w:rPr>
        <w:t>3.本项目特定的资格要求：</w:t>
      </w:r>
    </w:p>
    <w:p>
      <w:pPr>
        <w:pStyle w:val="null3"/>
      </w:pPr>
      <w:r>
        <w:rPr/>
        <w:t>采购包1（丰顺县校（园）方责任险项目）：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经中国保险监督管理委员会批准设立的保险公司。若总公司投标的，须提供《保险公司法人许可证》或《保险许可证》或《金融许可证》复印件加盖投标人公章；若分支机构投标（即由合法法人依法建立的分公司）须提供《经营保险业务许可证》或《保险许可证》或《金融许可证》复印件加盖投标人公章。不接受同一投标人2家或以上分支机构参与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丰顺县教育局</w:t>
      </w:r>
    </w:p>
    <w:p>
      <w:pPr>
        <w:pStyle w:val="null3"/>
        <w:ind w:firstLine="480"/>
      </w:pPr>
      <w:r>
        <w:rPr/>
        <w:t xml:space="preserve"> 地址：</w:t>
      </w:r>
      <w:r>
        <w:rPr/>
        <w:t>丰顺县汤坑镇河滨新城顺风路1号</w:t>
      </w:r>
    </w:p>
    <w:p>
      <w:pPr>
        <w:pStyle w:val="null3"/>
        <w:ind w:firstLine="480"/>
      </w:pPr>
      <w:r>
        <w:rPr/>
        <w:t xml:space="preserve"> 联系方式：</w:t>
      </w:r>
      <w:r>
        <w:rPr/>
        <w:t>0753-6618611</w:t>
      </w:r>
    </w:p>
    <w:p>
      <w:pPr>
        <w:pStyle w:val="null3"/>
        <w:outlineLvl w:val="3"/>
      </w:pPr>
      <w:r>
        <w:rPr>
          <w:sz w:val="24"/>
          <w:b/>
        </w:rPr>
        <w:t xml:space="preserve"> 2.采购代理机构信息</w:t>
      </w:r>
    </w:p>
    <w:p>
      <w:pPr>
        <w:pStyle w:val="null3"/>
        <w:ind w:firstLine="480"/>
      </w:pPr>
      <w:r>
        <w:rPr/>
        <w:t xml:space="preserve"> 名称：</w:t>
      </w:r>
      <w:r>
        <w:rPr/>
        <w:t>上誉（广东）项目管理有限公司</w:t>
      </w:r>
    </w:p>
    <w:p>
      <w:pPr>
        <w:pStyle w:val="null3"/>
        <w:ind w:firstLine="480"/>
      </w:pPr>
      <w:r>
        <w:rPr/>
        <w:t xml:space="preserve"> 地址：</w:t>
      </w:r>
      <w:r>
        <w:rPr/>
        <w:t>广东省梅州市梅江区223省道黄坑村头往前200米</w:t>
      </w:r>
    </w:p>
    <w:p>
      <w:pPr>
        <w:pStyle w:val="null3"/>
        <w:ind w:firstLine="480"/>
      </w:pPr>
      <w:r>
        <w:rPr/>
        <w:t xml:space="preserve"> 联系方式：</w:t>
      </w:r>
      <w:r>
        <w:rPr/>
        <w:t>0753-2112230</w:t>
      </w:r>
    </w:p>
    <w:p>
      <w:pPr>
        <w:pStyle w:val="null3"/>
        <w:outlineLvl w:val="3"/>
      </w:pPr>
      <w:r>
        <w:rPr>
          <w:sz w:val="24"/>
          <w:b/>
        </w:rPr>
        <w:t xml:space="preserve"> 3.项目联系方式</w:t>
      </w:r>
    </w:p>
    <w:p>
      <w:pPr>
        <w:pStyle w:val="null3"/>
        <w:ind w:firstLine="480"/>
      </w:pPr>
      <w:r>
        <w:rPr/>
        <w:t xml:space="preserve"> 项目联系人：</w:t>
      </w:r>
      <w:r>
        <w:rPr/>
        <w:t>叶工</w:t>
      </w:r>
    </w:p>
    <w:p>
      <w:pPr>
        <w:pStyle w:val="null3"/>
        <w:ind w:firstLine="480"/>
      </w:pPr>
      <w:r>
        <w:rPr/>
        <w:t xml:space="preserve"> 电话：</w:t>
      </w:r>
      <w:r>
        <w:rPr/>
        <w:t>0753-2112230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上誉（广东）项目管理有限公司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本项目类型：服务类。</w:t>
      </w:r>
    </w:p>
    <w:p>
      <w:pPr>
        <w:pStyle w:val="null3"/>
        <w:ind w:firstLine="422"/>
      </w:pPr>
      <w:r>
        <w:rPr>
          <w:sz w:val="21"/>
        </w:rPr>
        <w:t>2.</w:t>
      </w:r>
      <w:r>
        <w:rPr>
          <w:sz w:val="21"/>
        </w:rPr>
        <w:t>投标人参与投标应充分考虑到服务期内的业务运作中的风险等因素，并保证投入足够的人员，中标后除采购人另有规定外，不得转包、分包，不得向采购人收取中标价以外的其他任何费用。</w:t>
      </w:r>
    </w:p>
    <w:p>
      <w:pPr>
        <w:pStyle w:val="null3"/>
        <w:ind w:firstLine="422"/>
      </w:pPr>
      <w:r>
        <w:rPr>
          <w:sz w:val="21"/>
        </w:rPr>
        <w:t>3.</w:t>
      </w:r>
      <w:r>
        <w:rPr>
          <w:sz w:val="21"/>
        </w:rPr>
        <w:t>项目要求：投标人须对本项目的货物及服务进行整体投标，任何只对其中一部分内容进行的投标均被视为无效投标。</w:t>
      </w:r>
    </w:p>
    <w:p>
      <w:pPr>
        <w:pStyle w:val="null3"/>
      </w:pPr>
      <w:r>
        <w:rPr/>
        <w:t>采购包1（丰顺县校（园）方责任险项目）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1期：支付比例100%,具体由双方协商签订合同为准（按实际人数结算）。 注：付款采用银行转账形式，分期付款不计利息。每笔款项支付时，中标供应商同时向采购人提供相应金额的正式发票。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1期：验收由采购人、中标供应商等相关人员依国家相关标准、行业通用标准、合同及有关附件要求进行。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1、投标人应根据招标文件报出投标总价。投标总价一旦核实确认，不得再做更改。对投标人漏报致使未能达到需求的功能和效果，其费用和后果由投标人自行负责。 2、投标人应提供关于本项目详细的分项报价表，投标报价应等于“分项报价表”的各分项之和。 3、在符合总体要求的前提下，投标人可对投标书中没有提及的内容，按自己的理解适当增加，但有关价格及费用必须在投标书中单独列出，并说明理由。 4、投标人的投标报价必须是唯一的。采购人不接受有任何选择的报价。 5、所有报价均应已包含当前服务年的工人工资、社保、节假日加班费和福利费、高温补助、劳保费、服务费、管理费等交通费、不可预见费、各项税费等一切费用。采购人将不予支付除招标文件及合同约定的由投标人承担的风险因素之外的任何补偿。</w:t>
            </w:r>
          </w:p>
        </w:tc>
      </w:tr>
      <w:tr>
        <w:tc>
          <w:tcPr>
            <w:tcW w:type="dxa" w:w="2076"/>
          </w:tcPr>
          <w:p/>
        </w:tc>
        <w:tc>
          <w:tcPr>
            <w:tcW w:type="dxa" w:w="2076"/>
          </w:tcPr>
          <w:p>
            <w:pPr>
              <w:pStyle w:val="null3"/>
              <w:jc w:val="center"/>
            </w:pPr>
            <w:r>
              <w:rPr/>
              <w:t>2</w:t>
            </w:r>
          </w:p>
        </w:tc>
        <w:tc>
          <w:tcPr>
            <w:tcW w:type="dxa" w:w="2076"/>
          </w:tcPr>
          <w:p>
            <w:pPr>
              <w:pStyle w:val="null3"/>
              <w:jc w:val="left"/>
            </w:pPr>
            <w:r>
              <w:rPr/>
              <w:t>采购人配合条件</w:t>
            </w:r>
          </w:p>
        </w:tc>
        <w:tc>
          <w:tcPr>
            <w:tcW w:type="dxa" w:w="2076"/>
          </w:tcPr>
          <w:p>
            <w:pPr>
              <w:pStyle w:val="null3"/>
              <w:jc w:val="left"/>
            </w:pPr>
            <w:r>
              <w:rPr/>
              <w:t>投标人在投标文件中要列明在项目实施过程中要求采购人提供的配合条件。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人寿保险服务</w:t>
            </w:r>
          </w:p>
        </w:tc>
        <w:tc>
          <w:tcPr>
            <w:tcW w:type="dxa" w:w="933"/>
          </w:tcPr>
          <w:p>
            <w:pPr>
              <w:pStyle w:val="null3"/>
              <w:jc w:val="left"/>
            </w:pPr>
            <w:r>
              <w:rPr/>
              <w:t>丰顺县校（园）方责任险项目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5,280,000.00</w:t>
            </w:r>
          </w:p>
        </w:tc>
        <w:tc>
          <w:tcPr>
            <w:tcW w:type="dxa" w:w="933"/>
          </w:tcPr>
          <w:p>
            <w:pPr>
              <w:pStyle w:val="null3"/>
              <w:jc w:val="right"/>
            </w:pPr>
            <w:r>
              <w:rPr/>
              <w:t>5,280,000.00</w:t>
            </w:r>
          </w:p>
        </w:tc>
        <w:tc>
          <w:tcPr>
            <w:tcW w:type="dxa" w:w="840"/>
          </w:tcPr>
          <w:p>
            <w:pPr>
              <w:pStyle w:val="null3"/>
            </w:pPr>
            <w:r>
              <w:rPr/>
              <w:t>金融业</w:t>
            </w:r>
          </w:p>
        </w:tc>
        <w:tc>
          <w:tcPr>
            <w:tcW w:type="dxa" w:w="933"/>
          </w:tcPr>
          <w:p>
            <w:pPr>
              <w:pStyle w:val="null3"/>
            </w:pPr>
            <w:r>
              <w:rPr/>
              <w:t>详见附表一</w:t>
            </w:r>
          </w:p>
        </w:tc>
      </w:tr>
    </w:tbl>
    <w:p>
      <w:pPr>
        <w:pStyle w:val="null3"/>
      </w:pPr>
      <w:r>
        <w:rPr>
          <w:b/>
        </w:rPr>
        <w:t>附表</w:t>
      </w:r>
      <w:r>
        <w:rPr>
          <w:b/>
        </w:rPr>
        <w:t>一</w:t>
      </w:r>
      <w:r>
        <w:rPr>
          <w:b/>
        </w:rPr>
        <w:t>：</w:t>
      </w:r>
      <w:r>
        <w:rPr>
          <w:b/>
        </w:rPr>
        <w:t>丰顺县校（园）方责任险项目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w:t>
            </w:r>
            <w:r>
              <w:rPr>
                <w:sz w:val="21"/>
              </w:rPr>
              <w:t>服务范围</w:t>
            </w:r>
          </w:p>
          <w:p>
            <w:pPr>
              <w:pStyle w:val="null3"/>
              <w:jc w:val="both"/>
            </w:pPr>
            <w:r>
              <w:rPr>
                <w:sz w:val="21"/>
              </w:rPr>
              <w:t>校（园）方责任险及教职员工校（园）方责任险，参保范围包括</w:t>
            </w:r>
            <w:r>
              <w:rPr>
                <w:sz w:val="21"/>
              </w:rPr>
              <w:t>丰顺县</w:t>
            </w:r>
            <w:r>
              <w:rPr>
                <w:sz w:val="21"/>
              </w:rPr>
              <w:t>教育局管辖内的公办幼儿园、小学、中学、中职学校的学生及教职员工。</w:t>
            </w:r>
          </w:p>
          <w:p>
            <w:pPr>
              <w:pStyle w:val="null3"/>
            </w:pPr>
            <w:r>
              <w:rPr>
                <w:sz w:val="21"/>
              </w:rPr>
              <w:t>二、</w:t>
            </w:r>
            <w:r>
              <w:rPr>
                <w:sz w:val="21"/>
              </w:rPr>
              <w:t>保险方案</w:t>
            </w:r>
          </w:p>
          <w:p>
            <w:pPr>
              <w:pStyle w:val="null3"/>
            </w:pPr>
            <w:r>
              <w:rPr>
                <w:sz w:val="21"/>
              </w:rPr>
              <w:t>1、主险</w:t>
            </w:r>
          </w:p>
          <w:tbl>
            <w:tblPr>
              <w:tblInd w:type="dxa" w:w="120"/>
              <w:tblBorders>
                <w:top w:val="none" w:color="000000" w:sz="4"/>
                <w:left w:val="none" w:color="000000" w:sz="4"/>
                <w:bottom w:val="none" w:color="000000" w:sz="4"/>
                <w:right w:val="none" w:color="000000" w:sz="4"/>
                <w:insideH w:val="none"/>
                <w:insideV w:val="none"/>
              </w:tblBorders>
            </w:tblPr>
            <w:tblGrid>
              <w:gridCol w:w="637"/>
              <w:gridCol w:w="655"/>
              <w:gridCol w:w="579"/>
              <w:gridCol w:w="868"/>
              <w:gridCol w:w="662"/>
              <w:gridCol w:w="751"/>
              <w:gridCol w:w="751"/>
              <w:gridCol w:w="695"/>
            </w:tblGrid>
            <w:tr>
              <w:tc>
                <w:tcPr>
                  <w:tcW w:type="dxa" w:w="63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教育阶段</w:t>
                  </w:r>
                </w:p>
              </w:tc>
              <w:tc>
                <w:tcPr>
                  <w:tcW w:type="dxa" w:w="655"/>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年度基准保险费</w:t>
                  </w:r>
                </w:p>
                <w:p>
                  <w:pPr>
                    <w:pStyle w:val="null3"/>
                    <w:jc w:val="center"/>
                  </w:pPr>
                  <w:r>
                    <w:rPr>
                      <w:sz w:val="21"/>
                    </w:rPr>
                    <w:t>（元</w:t>
                  </w:r>
                  <w:r>
                    <w:rPr>
                      <w:sz w:val="21"/>
                    </w:rPr>
                    <w:t>/人）</w:t>
                  </w:r>
                </w:p>
              </w:tc>
              <w:tc>
                <w:tcPr>
                  <w:tcW w:type="dxa" w:w="57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每人每年赔偿限额</w:t>
                  </w:r>
                </w:p>
              </w:tc>
              <w:tc>
                <w:tcPr>
                  <w:tcW w:type="dxa" w:w="86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每所学校（幼儿园）每次事故赔偿限额</w:t>
                  </w:r>
                </w:p>
              </w:tc>
              <w:tc>
                <w:tcPr>
                  <w:tcW w:type="dxa" w:w="66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每所学校每年累计赔偿限额</w:t>
                  </w:r>
                </w:p>
              </w:tc>
              <w:tc>
                <w:tcPr>
                  <w:tcW w:type="dxa" w:w="751"/>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每次事故每人财产损失赔偿限额</w:t>
                  </w:r>
                </w:p>
              </w:tc>
              <w:tc>
                <w:tcPr>
                  <w:tcW w:type="dxa" w:w="751"/>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每所学校每次事故财产损失赔偿限额</w:t>
                  </w:r>
                </w:p>
              </w:tc>
              <w:tc>
                <w:tcPr>
                  <w:tcW w:type="dxa" w:w="695"/>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每所学校每次事故法律费用赔偿限额</w:t>
                  </w:r>
                </w:p>
              </w:tc>
            </w:tr>
            <w:tr>
              <w:tc>
                <w:tcPr>
                  <w:tcW w:type="dxa" w:w="6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义务</w:t>
                  </w:r>
                </w:p>
              </w:tc>
              <w:tc>
                <w:tcPr>
                  <w:tcW w:type="dxa" w:w="6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w:t>
                  </w:r>
                  <w:r>
                    <w:rPr>
                      <w:sz w:val="21"/>
                    </w:rPr>
                    <w:t>元</w:t>
                  </w:r>
                  <w:r>
                    <w:rPr>
                      <w:sz w:val="21"/>
                    </w:rPr>
                    <w:t>/人</w:t>
                  </w:r>
                </w:p>
              </w:tc>
              <w:tc>
                <w:tcPr>
                  <w:tcW w:type="dxa" w:w="57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r>
                    <w:rPr>
                      <w:sz w:val="21"/>
                    </w:rPr>
                    <w:t>0万</w:t>
                  </w:r>
                </w:p>
              </w:tc>
              <w:tc>
                <w:tcPr>
                  <w:tcW w:type="dxa" w:w="868"/>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w:t>
                  </w:r>
                  <w:r>
                    <w:rPr>
                      <w:sz w:val="21"/>
                    </w:rPr>
                    <w:t>00万</w:t>
                  </w:r>
                </w:p>
              </w:tc>
              <w:tc>
                <w:tcPr>
                  <w:tcW w:type="dxa" w:w="662"/>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30</w:t>
                  </w:r>
                  <w:r>
                    <w:rPr>
                      <w:sz w:val="21"/>
                    </w:rPr>
                    <w:t>00万</w:t>
                  </w:r>
                </w:p>
              </w:tc>
              <w:tc>
                <w:tcPr>
                  <w:tcW w:type="dxa" w:w="751"/>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w:t>
                  </w:r>
                  <w:r>
                    <w:rPr>
                      <w:sz w:val="21"/>
                    </w:rPr>
                    <w:t>万</w:t>
                  </w:r>
                </w:p>
              </w:tc>
              <w:tc>
                <w:tcPr>
                  <w:tcW w:type="dxa" w:w="751"/>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r>
                    <w:rPr>
                      <w:sz w:val="21"/>
                    </w:rPr>
                    <w:t>00万</w:t>
                  </w:r>
                </w:p>
              </w:tc>
              <w:tc>
                <w:tcPr>
                  <w:tcW w:type="dxa" w:w="695"/>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r>
                    <w:rPr>
                      <w:sz w:val="21"/>
                    </w:rPr>
                    <w:t>0万</w:t>
                  </w:r>
                </w:p>
              </w:tc>
            </w:tr>
            <w:tr>
              <w:tc>
                <w:tcPr>
                  <w:tcW w:type="dxa" w:w="6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非义务</w:t>
                  </w:r>
                </w:p>
              </w:tc>
              <w:tc>
                <w:tcPr>
                  <w:tcW w:type="dxa" w:w="6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w:t>
                  </w:r>
                  <w:r>
                    <w:rPr>
                      <w:sz w:val="21"/>
                    </w:rPr>
                    <w:t>元</w:t>
                  </w:r>
                  <w:r>
                    <w:rPr>
                      <w:sz w:val="21"/>
                    </w:rPr>
                    <w:t>/人</w:t>
                  </w:r>
                </w:p>
              </w:tc>
              <w:tc>
                <w:tcPr>
                  <w:tcW w:type="dxa" w:w="579"/>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single" w:color="000000" w:sz="4"/>
                    <w:right w:val="single" w:color="000000" w:sz="4"/>
                  </w:tcBorders>
                </w:tcPr>
                <w:p/>
              </w:tc>
              <w:tc>
                <w:tcPr>
                  <w:tcW w:type="dxa" w:w="662"/>
                  <w:vMerge/>
                  <w:tcBorders>
                    <w:top w:val="none" w:color="000000" w:sz="4"/>
                    <w:left w:val="none" w:color="000000" w:sz="4"/>
                    <w:bottom w:val="single" w:color="000000" w:sz="4"/>
                    <w:right w:val="single" w:color="000000" w:sz="4"/>
                  </w:tcBorders>
                </w:tcPr>
                <w:p/>
              </w:tc>
              <w:tc>
                <w:tcPr>
                  <w:tcW w:type="dxa" w:w="751"/>
                  <w:vMerge/>
                  <w:tcBorders>
                    <w:top w:val="none" w:color="000000" w:sz="4"/>
                    <w:left w:val="none" w:color="000000" w:sz="4"/>
                    <w:bottom w:val="single" w:color="000000" w:sz="4"/>
                    <w:right w:val="single" w:color="000000" w:sz="4"/>
                  </w:tcBorders>
                </w:tcPr>
                <w:p/>
              </w:tc>
              <w:tc>
                <w:tcPr>
                  <w:tcW w:type="dxa" w:w="751"/>
                  <w:vMerge/>
                  <w:tcBorders>
                    <w:top w:val="none" w:color="000000" w:sz="4"/>
                    <w:left w:val="non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r>
            <w:tr>
              <w:tc>
                <w:tcPr>
                  <w:tcW w:type="dxa" w:w="6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特约</w:t>
                  </w:r>
                </w:p>
              </w:tc>
              <w:tc>
                <w:tcPr>
                  <w:tcW w:type="dxa" w:w="4961"/>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pPr>
                  <w:r>
                    <w:rPr>
                      <w:sz w:val="21"/>
                    </w:rPr>
                    <w:t>意外医疗费用部分（不含自费药品和项目费用）免赔额为</w:t>
                  </w:r>
                  <w:r>
                    <w:rPr>
                      <w:sz w:val="21"/>
                    </w:rPr>
                    <w:t>0。</w:t>
                  </w:r>
                </w:p>
                <w:p>
                  <w:pPr>
                    <w:pStyle w:val="null3"/>
                  </w:pPr>
                  <w:r>
                    <w:rPr>
                      <w:sz w:val="21"/>
                    </w:rPr>
                    <w:t>意外医疗费用扩展自费药品和项目费用，每人每年累计赔偿限额为人民币</w:t>
                  </w:r>
                  <w:r>
                    <w:rPr>
                      <w:sz w:val="21"/>
                    </w:rPr>
                    <w:t>5000元</w:t>
                  </w:r>
                </w:p>
              </w:tc>
            </w:tr>
          </w:tbl>
          <w:p>
            <w:pPr>
              <w:pStyle w:val="null3"/>
            </w:pPr>
            <w:r>
              <w:rPr>
                <w:sz w:val="21"/>
              </w:rPr>
              <w:t>2、校园方责任保险保障范围</w:t>
            </w:r>
          </w:p>
          <w:p>
            <w:pPr>
              <w:pStyle w:val="null3"/>
            </w:pPr>
            <w:r>
              <w:rPr>
                <w:sz w:val="21"/>
              </w:rPr>
              <w:t>在保险期间内，在中华人民共和国境内（港澳台地区除外）</w:t>
            </w:r>
            <w:r>
              <w:rPr>
                <w:sz w:val="21"/>
              </w:rPr>
              <w:t>,在被保险人的在校活动中或由被保险人统一组织或安排的活动过程中，因被保险人疏忽或过失发生保险责任列明的事故导致学生的人身伤亡，依法应由被保险人承担的经济赔偿责任，保险人按照保险合同的约定负责赔偿。</w:t>
            </w:r>
          </w:p>
          <w:p>
            <w:pPr>
              <w:pStyle w:val="null3"/>
            </w:pPr>
            <w:r>
              <w:rPr>
                <w:sz w:val="21"/>
              </w:rPr>
              <w:t>1）被保险人的校舍、场地、其他公共设施，以及提供给学生使用的学具、教育教学和生活设施、设备不符合国家规定的标准、或者有明显不安全因素；</w:t>
            </w:r>
          </w:p>
          <w:p>
            <w:pPr>
              <w:pStyle w:val="null3"/>
            </w:pPr>
            <w:r>
              <w:rPr>
                <w:sz w:val="21"/>
              </w:rPr>
              <w:t>2）被保险人的安全保卫、消防、设施设备管理等安全管理制度有疏漏，或者管理混乱，存在安全隐患，而未及时采取措施；</w:t>
            </w:r>
          </w:p>
          <w:p>
            <w:pPr>
              <w:pStyle w:val="null3"/>
            </w:pPr>
            <w:r>
              <w:rPr>
                <w:sz w:val="21"/>
              </w:rPr>
              <w:t>3）被保险人向学生提供的药品、食品、饮用水以及玩具、文具或者其他不符合国家、行业和被保险人所在地市的卫生、安全标准；</w:t>
            </w:r>
          </w:p>
          <w:p>
            <w:pPr>
              <w:pStyle w:val="null3"/>
            </w:pPr>
            <w:r>
              <w:rPr>
                <w:sz w:val="21"/>
              </w:rPr>
              <w:t>4）被保险人组织学生参加教育教学活动或者校外活动，未按规定对学生进行必要的安全教育，并未在可预见的范围内采取必要的安全措施；</w:t>
            </w:r>
          </w:p>
          <w:p>
            <w:pPr>
              <w:pStyle w:val="null3"/>
            </w:pPr>
            <w:r>
              <w:rPr>
                <w:sz w:val="21"/>
              </w:rPr>
              <w:t>5）被保险人的教师或者其他工作人员患有不适宜担任教学工作的疾病，但被保险人未采取必要措施；</w:t>
            </w:r>
          </w:p>
          <w:p>
            <w:pPr>
              <w:pStyle w:val="null3"/>
            </w:pPr>
            <w:r>
              <w:rPr>
                <w:sz w:val="21"/>
              </w:rPr>
              <w:t>6）被保险人违反有关规定，组织或者安排未成年学生从事不宜未成年人参加的劳动、体育运动或者其他活动；</w:t>
            </w:r>
          </w:p>
          <w:p>
            <w:pPr>
              <w:pStyle w:val="null3"/>
            </w:pPr>
            <w:r>
              <w:rPr>
                <w:sz w:val="21"/>
              </w:rPr>
              <w:t>7）学生有特异体质或特定疾病，不宜参加某种教学活动，被保险人知道或者应当知道，但未予以必要注意；</w:t>
            </w:r>
          </w:p>
          <w:p>
            <w:pPr>
              <w:pStyle w:val="null3"/>
            </w:pPr>
            <w:r>
              <w:rPr>
                <w:sz w:val="21"/>
              </w:rPr>
              <w:t>8）学生在校期间突发疾病或者受到伤害，被保险人发现，但未根据实际情况及时采取相应措施，导致不良后果加重；</w:t>
            </w:r>
          </w:p>
          <w:p>
            <w:pPr>
              <w:pStyle w:val="null3"/>
            </w:pPr>
            <w:r>
              <w:rPr>
                <w:sz w:val="21"/>
              </w:rPr>
              <w:t>9）教师或者其他工作人员在负有组织、管理未成年学生的职责期间，发现学生行为具有危险性，但未进行必要的管理、告诫或者制止；</w:t>
            </w:r>
          </w:p>
          <w:p>
            <w:pPr>
              <w:pStyle w:val="null3"/>
            </w:pPr>
            <w:r>
              <w:rPr>
                <w:sz w:val="21"/>
              </w:rPr>
              <w:t>10）教师或者其他工作人员侮辱、殴打、体罚或者变相体罚学生；</w:t>
            </w:r>
          </w:p>
          <w:p>
            <w:pPr>
              <w:pStyle w:val="null3"/>
            </w:pPr>
            <w:r>
              <w:rPr>
                <w:sz w:val="21"/>
              </w:rPr>
              <w:t>11）教师或者其他工作人员擅离工作岗位，不履行职责，或者虽在工作岗位但未履行职责，或者违反工作要求、操作规程或职业道德；</w:t>
            </w:r>
          </w:p>
          <w:p>
            <w:pPr>
              <w:pStyle w:val="null3"/>
            </w:pPr>
            <w:r>
              <w:rPr>
                <w:sz w:val="21"/>
              </w:rPr>
              <w:t>12）对未成年学生擅自离校等与学生人身安全直接相关的信息，被保险人发现或者知道，但未及时告知未成年学生的监护人，导致未成年人学生因脱离监护人的保护而发生伤害；</w:t>
            </w:r>
          </w:p>
          <w:p>
            <w:pPr>
              <w:pStyle w:val="null3"/>
            </w:pPr>
            <w:r>
              <w:rPr>
                <w:sz w:val="21"/>
              </w:rPr>
              <w:t>13）被保险人知道或者应当知道学生患有传染性疾病，未采取必要的隔离防范措施导致其他学生感染；</w:t>
            </w:r>
          </w:p>
          <w:p>
            <w:pPr>
              <w:pStyle w:val="null3"/>
            </w:pPr>
            <w:r>
              <w:rPr>
                <w:sz w:val="21"/>
              </w:rPr>
              <w:t>14）被保险人有未依法履行职责的其他情形。</w:t>
            </w:r>
          </w:p>
          <w:p>
            <w:pPr>
              <w:pStyle w:val="null3"/>
            </w:pPr>
            <w:r>
              <w:rPr>
                <w:sz w:val="21"/>
              </w:rPr>
              <w:t>在保险期间内，在中华人民共和国境内（港澳台地区除外），发生下列情形导致被保险人的学生遭受人身伤亡，尽管被保险人已经履行了相应职责、行为并无不当，但法院或仲裁机构仍判决或裁决被保险人需对受伤害学生给予经济补偿时，保险人按照保险合同约定也负责赔偿：</w:t>
            </w:r>
          </w:p>
          <w:p>
            <w:pPr>
              <w:pStyle w:val="null3"/>
            </w:pPr>
            <w:r>
              <w:rPr>
                <w:sz w:val="21"/>
              </w:rPr>
              <w:t>1）学生在代表被保险人参加各项比赛，或者在参加被保险人同意组织的体育竞赛活动中发生意外事故；</w:t>
            </w:r>
          </w:p>
          <w:p>
            <w:pPr>
              <w:pStyle w:val="null3"/>
            </w:pPr>
            <w:r>
              <w:rPr>
                <w:sz w:val="21"/>
              </w:rPr>
              <w:t>2）火灾、爆炸、煤气中毒所造成的意外事故；</w:t>
            </w:r>
          </w:p>
          <w:p>
            <w:pPr>
              <w:pStyle w:val="null3"/>
            </w:pPr>
            <w:r>
              <w:rPr>
                <w:sz w:val="21"/>
              </w:rPr>
              <w:t>3）高空物体坠落所造成的意外事故；</w:t>
            </w:r>
          </w:p>
          <w:p>
            <w:pPr>
              <w:pStyle w:val="null3"/>
            </w:pPr>
            <w:r>
              <w:rPr>
                <w:sz w:val="21"/>
              </w:rPr>
              <w:t>4）学生拥挤所造成的意外事故。</w:t>
            </w:r>
          </w:p>
          <w:p>
            <w:pPr>
              <w:pStyle w:val="null3"/>
            </w:pPr>
            <w:r>
              <w:rPr>
                <w:sz w:val="21"/>
              </w:rPr>
              <w:t>被保险人的学生发生人身伤亡事故后，被保险人因此而被提起仲裁或者诉讼的，对应由被保险人支付的仲裁或诉讼费用以及其他必要的、合理的费用（以下简称</w:t>
            </w:r>
            <w:r>
              <w:rPr>
                <w:sz w:val="21"/>
              </w:rPr>
              <w:t>“法律费用”），经保险人实现书面同意，保险人按照保险合同约定也负责赔偿。</w:t>
            </w:r>
          </w:p>
          <w:p>
            <w:pPr>
              <w:pStyle w:val="null3"/>
            </w:pPr>
            <w:r>
              <w:rPr>
                <w:sz w:val="21"/>
              </w:rPr>
              <w:t>扩展保险责任（如与保险条款不一致，以扩展保险责任为准）：</w:t>
            </w:r>
          </w:p>
          <w:p>
            <w:pPr>
              <w:pStyle w:val="null3"/>
            </w:pPr>
            <w:r>
              <w:rPr>
                <w:sz w:val="21"/>
              </w:rPr>
              <w:t>1）扩展罢工、暴乱、民众骚动及恶意破坏条款</w:t>
            </w:r>
          </w:p>
          <w:p>
            <w:pPr>
              <w:pStyle w:val="null3"/>
            </w:pPr>
            <w:r>
              <w:rPr>
                <w:sz w:val="21"/>
              </w:rPr>
              <w:t>在保险期间内，在被保险人的校园范围内，直接或间接由于罢工、暴乱、民众骚动及恶意破坏造成注册学生的人身伤亡，依法应由被保险人承担的经济赔偿责任，保险人按照本附加险合同的约定也负责赔偿。</w:t>
            </w:r>
          </w:p>
          <w:p>
            <w:pPr>
              <w:pStyle w:val="null3"/>
            </w:pPr>
            <w:r>
              <w:rPr>
                <w:sz w:val="21"/>
              </w:rPr>
              <w:t>2</w:t>
            </w:r>
            <w:r>
              <w:rPr>
                <w:sz w:val="21"/>
              </w:rPr>
              <w:t>）附加自然灾害保险条款</w:t>
            </w:r>
          </w:p>
          <w:p>
            <w:pPr>
              <w:pStyle w:val="null3"/>
            </w:pPr>
            <w:r>
              <w:rPr>
                <w:sz w:val="21"/>
              </w:rPr>
              <w:t>在保险期间内，发生自然灾害造成注册学生人身伤亡，依法应由被保险人承担的经济赔偿责任，保险人按照本附加险合同约定负责赔偿。</w:t>
            </w:r>
          </w:p>
          <w:p>
            <w:pPr>
              <w:pStyle w:val="null3"/>
            </w:pPr>
            <w:r>
              <w:rPr>
                <w:sz w:val="21"/>
              </w:rPr>
              <w:t>3、附加校方无过失责任保险（学生）</w:t>
            </w:r>
          </w:p>
          <w:tbl>
            <w:tblPr>
              <w:tblInd w:type="dxa" w:w="120"/>
              <w:tblBorders>
                <w:top w:val="none" w:color="000000" w:sz="4"/>
                <w:left w:val="none" w:color="000000" w:sz="4"/>
                <w:bottom w:val="none" w:color="000000" w:sz="4"/>
                <w:right w:val="none" w:color="000000" w:sz="4"/>
                <w:insideH w:val="none"/>
                <w:insideV w:val="none"/>
              </w:tblBorders>
            </w:tblPr>
            <w:tblGrid>
              <w:gridCol w:w="933"/>
              <w:gridCol w:w="933"/>
              <w:gridCol w:w="934"/>
              <w:gridCol w:w="933"/>
              <w:gridCol w:w="933"/>
              <w:gridCol w:w="934"/>
            </w:tblGrid>
            <w:tr>
              <w:tc>
                <w:tcPr>
                  <w:tcW w:type="dxa" w:w="93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学校类型</w:t>
                  </w:r>
                </w:p>
              </w:tc>
              <w:tc>
                <w:tcPr>
                  <w:tcW w:type="dxa" w:w="93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年度基准保险费（元</w:t>
                  </w:r>
                  <w:r>
                    <w:rPr>
                      <w:sz w:val="21"/>
                    </w:rPr>
                    <w:t>/人）</w:t>
                  </w:r>
                </w:p>
              </w:tc>
              <w:tc>
                <w:tcPr>
                  <w:tcW w:type="dxa" w:w="93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每人责任限额（万元）</w:t>
                  </w:r>
                </w:p>
              </w:tc>
              <w:tc>
                <w:tcPr>
                  <w:tcW w:type="dxa" w:w="93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其中每人每次事故医疗费责任限额（万元）</w:t>
                  </w:r>
                </w:p>
              </w:tc>
              <w:tc>
                <w:tcPr>
                  <w:tcW w:type="dxa" w:w="93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每次事故责任限额（万元）</w:t>
                  </w:r>
                </w:p>
              </w:tc>
              <w:tc>
                <w:tcPr>
                  <w:tcW w:type="dxa" w:w="93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累计责任限额（万元）</w:t>
                  </w:r>
                </w:p>
              </w:tc>
            </w:tr>
            <w:tr>
              <w:tc>
                <w:tcPr>
                  <w:tcW w:type="dxa" w:w="93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已参加校责险的学校、幼儿园</w:t>
                  </w:r>
                </w:p>
              </w:tc>
              <w:tc>
                <w:tcPr>
                  <w:tcW w:type="dxa" w:w="9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30</w:t>
                  </w:r>
                </w:p>
              </w:tc>
              <w:tc>
                <w:tcPr>
                  <w:tcW w:type="dxa" w:w="9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w:t>
                  </w:r>
                </w:p>
              </w:tc>
              <w:tc>
                <w:tcPr>
                  <w:tcW w:type="dxa" w:w="9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r>
                    <w:rPr>
                      <w:sz w:val="21"/>
                    </w:rPr>
                    <w:t>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w:t>
                  </w:r>
                  <w:r>
                    <w:rPr>
                      <w:sz w:val="21"/>
                    </w:rPr>
                    <w:t>00</w:t>
                  </w:r>
                </w:p>
              </w:tc>
            </w:tr>
          </w:tbl>
          <w:p>
            <w:pPr>
              <w:pStyle w:val="null3"/>
            </w:pPr>
            <w:r>
              <w:rPr>
                <w:sz w:val="21"/>
              </w:rPr>
              <w:t>4、附加校方无过失责任保险保障范围</w:t>
            </w:r>
          </w:p>
          <w:p>
            <w:pPr>
              <w:pStyle w:val="null3"/>
            </w:pPr>
            <w:r>
              <w:rPr>
                <w:sz w:val="21"/>
              </w:rPr>
              <w:t>经保险合同双方特约约定，鉴于投保人向保险人支付了相应的附加保险费，在本保险单列明的保险期间内，在学生上下学路途中，在被保险人校（园）内或由其统一组织的校（园）外活动中（限中华人民共和国境内，港澳台地区除外），因下列原因导致被保险人的在校学生人身伤亡，被保险人虽已履行相应职责，行为并无不当，但是根据法院的判决书、仲裁裁决书、县级以上政府、县级以上政府有关部门的行政决定书或者调解证明等材料，仍需对受伤学生承担经济补偿责任时，保险人根据附加保险合同的约定负责赔偿：</w:t>
            </w:r>
          </w:p>
          <w:p>
            <w:pPr>
              <w:pStyle w:val="null3"/>
            </w:pPr>
            <w:r>
              <w:rPr>
                <w:sz w:val="21"/>
              </w:rPr>
              <w:t>1）自然灾害：指气象部门发布的暴风、暴雨、崖崩、雷击、洪水、龙卷风、飑线、台风（热带风暴）、海啸、泥石流、突发性滑坡、冰雹灾害；</w:t>
            </w:r>
          </w:p>
          <w:p>
            <w:pPr>
              <w:pStyle w:val="null3"/>
            </w:pPr>
            <w:r>
              <w:rPr>
                <w:sz w:val="21"/>
              </w:rPr>
              <w:t>2）学生自身原因：学生由于疏忽大意或过失行为造成自身的人身损害后果；</w:t>
            </w:r>
          </w:p>
          <w:p>
            <w:pPr>
              <w:pStyle w:val="null3"/>
            </w:pPr>
            <w:r>
              <w:rPr>
                <w:sz w:val="21"/>
              </w:rPr>
              <w:t>3）学生体质差异：学生由先天遗传和后天获得所形成的，在形态结构、功能活动方面所固有的、相对稳定的个体特征上的不同；</w:t>
            </w:r>
          </w:p>
          <w:p>
            <w:pPr>
              <w:pStyle w:val="null3"/>
            </w:pPr>
            <w:r>
              <w:rPr>
                <w:sz w:val="21"/>
              </w:rPr>
              <w:t>4）校外的突发性侵害：来自校外的车辆、外来人员或其它侵害主体在本保险单列明的承保区域范围内实施的突发性、不可预见的伤害事件。</w:t>
            </w:r>
          </w:p>
          <w:p>
            <w:pPr>
              <w:pStyle w:val="null3"/>
              <w:jc w:val="both"/>
            </w:pPr>
            <w:r>
              <w:rPr>
                <w:sz w:val="21"/>
              </w:rPr>
              <w:t>5）</w:t>
            </w:r>
            <w:r>
              <w:rPr>
                <w:sz w:val="21"/>
              </w:rPr>
              <w:t>在校学生若出现非保险范围的事件，由出险学校与合同双方协商解决。</w:t>
            </w:r>
          </w:p>
          <w:p>
            <w:pPr>
              <w:pStyle w:val="null3"/>
            </w:pPr>
            <w:r>
              <w:rPr>
                <w:sz w:val="21"/>
              </w:rPr>
              <w:t>（二）教职员工校方责任保险</w:t>
            </w:r>
          </w:p>
          <w:tbl>
            <w:tblPr>
              <w:tblInd w:type="dxa" w:w="120"/>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方案</w:t>
                  </w:r>
                </w:p>
              </w:tc>
              <w:tc>
                <w:tcPr>
                  <w:tcW w:type="dxa" w:w="1400"/>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项目</w:t>
                  </w:r>
                </w:p>
              </w:tc>
              <w:tc>
                <w:tcPr>
                  <w:tcW w:type="dxa" w:w="1400"/>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保险金额</w:t>
                  </w:r>
                </w:p>
                <w:p>
                  <w:pPr>
                    <w:pStyle w:val="null3"/>
                    <w:jc w:val="center"/>
                  </w:pPr>
                  <w:r>
                    <w:rPr>
                      <w:sz w:val="21"/>
                      <w:b/>
                    </w:rPr>
                    <w:t>（万元</w:t>
                  </w:r>
                  <w:r>
                    <w:rPr>
                      <w:sz w:val="21"/>
                      <w:b/>
                    </w:rPr>
                    <w:t>/人/年）</w:t>
                  </w:r>
                </w:p>
              </w:tc>
              <w:tc>
                <w:tcPr>
                  <w:tcW w:type="dxa" w:w="1400"/>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保费（元</w:t>
                  </w:r>
                  <w:r>
                    <w:rPr>
                      <w:sz w:val="21"/>
                      <w:b/>
                    </w:rPr>
                    <w:t>/人/年）</w:t>
                  </w:r>
                </w:p>
              </w:tc>
            </w:tr>
            <w:tr>
              <w:tc>
                <w:tcPr>
                  <w:tcW w:type="dxa" w:w="140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主险</w:t>
                  </w:r>
                </w:p>
              </w:tc>
              <w:tc>
                <w:tcPr>
                  <w:tcW w:type="dxa" w:w="140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死亡</w:t>
                  </w:r>
                </w:p>
              </w:tc>
              <w:tc>
                <w:tcPr>
                  <w:tcW w:type="dxa" w:w="140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r>
                    <w:rPr>
                      <w:sz w:val="21"/>
                    </w:rPr>
                    <w:t>0</w:t>
                  </w:r>
                </w:p>
              </w:tc>
              <w:tc>
                <w:tcPr>
                  <w:tcW w:type="dxa" w:w="1400"/>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100</w:t>
                  </w:r>
                </w:p>
              </w:tc>
            </w:tr>
            <w:tr>
              <w:tc>
                <w:tcPr>
                  <w:tcW w:type="dxa" w:w="140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主险</w:t>
                  </w:r>
                </w:p>
              </w:tc>
              <w:tc>
                <w:tcPr>
                  <w:tcW w:type="dxa" w:w="140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伤残</w:t>
                  </w:r>
                </w:p>
              </w:tc>
              <w:tc>
                <w:tcPr>
                  <w:tcW w:type="dxa" w:w="140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w:t>
                  </w:r>
                  <w:r>
                    <w:rPr>
                      <w:sz w:val="21"/>
                    </w:rPr>
                    <w:t>0</w:t>
                  </w:r>
                </w:p>
              </w:tc>
              <w:tc>
                <w:tcPr>
                  <w:tcW w:type="dxa" w:w="1400"/>
                  <w:vMerge/>
                  <w:tcBorders>
                    <w:top w:val="none" w:color="000000" w:sz="4"/>
                    <w:left w:val="single" w:color="000000" w:sz="4"/>
                    <w:bottom w:val="single" w:color="000000" w:sz="4"/>
                    <w:right w:val="single" w:color="000000" w:sz="4"/>
                  </w:tcBorders>
                </w:tcPr>
                <w:p/>
              </w:tc>
            </w:tr>
            <w:tr>
              <w:tc>
                <w:tcPr>
                  <w:tcW w:type="dxa" w:w="1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附加险</w:t>
                  </w:r>
                </w:p>
              </w:tc>
              <w:tc>
                <w:tcPr>
                  <w:tcW w:type="dxa" w:w="140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额外费用</w:t>
                  </w:r>
                </w:p>
              </w:tc>
              <w:tc>
                <w:tcPr>
                  <w:tcW w:type="dxa" w:w="140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w:t>
                  </w:r>
                </w:p>
              </w:tc>
              <w:tc>
                <w:tcPr>
                  <w:tcW w:type="dxa" w:w="1400"/>
                  <w:vMerge/>
                  <w:tcBorders>
                    <w:top w:val="none" w:color="000000" w:sz="4"/>
                    <w:left w:val="single" w:color="000000" w:sz="4"/>
                    <w:bottom w:val="single" w:color="000000" w:sz="4"/>
                    <w:right w:val="single" w:color="000000" w:sz="4"/>
                  </w:tcBorders>
                </w:tcP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医疗费用</w:t>
                  </w:r>
                </w:p>
              </w:tc>
              <w:tc>
                <w:tcPr>
                  <w:tcW w:type="dxa" w:w="140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w:t>
                  </w:r>
                </w:p>
              </w:tc>
              <w:tc>
                <w:tcPr>
                  <w:tcW w:type="dxa" w:w="1400"/>
                  <w:vMerge/>
                  <w:tcBorders>
                    <w:top w:val="none" w:color="000000" w:sz="4"/>
                    <w:left w:val="single" w:color="000000" w:sz="4"/>
                    <w:bottom w:val="single" w:color="000000" w:sz="4"/>
                    <w:right w:val="single" w:color="000000" w:sz="4"/>
                  </w:tcBorders>
                </w:tcP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诉讼费用</w:t>
                  </w:r>
                </w:p>
              </w:tc>
              <w:tc>
                <w:tcPr>
                  <w:tcW w:type="dxa" w:w="140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w:t>
                  </w:r>
                </w:p>
              </w:tc>
              <w:tc>
                <w:tcPr>
                  <w:tcW w:type="dxa" w:w="1400"/>
                  <w:vMerge/>
                  <w:tcBorders>
                    <w:top w:val="none" w:color="000000" w:sz="4"/>
                    <w:left w:val="single" w:color="000000" w:sz="4"/>
                    <w:bottom w:val="single" w:color="000000" w:sz="4"/>
                    <w:right w:val="single" w:color="000000" w:sz="4"/>
                  </w:tcBorders>
                </w:tcPr>
                <w:p/>
              </w:tc>
            </w:tr>
          </w:tbl>
          <w:p>
            <w:pPr>
              <w:pStyle w:val="null3"/>
            </w:pPr>
            <w:r>
              <w:rPr>
                <w:sz w:val="21"/>
              </w:rPr>
              <w:t>1、主险保障责任</w:t>
            </w:r>
          </w:p>
          <w:p>
            <w:pPr>
              <w:pStyle w:val="null3"/>
            </w:pPr>
            <w:r>
              <w:rPr>
                <w:sz w:val="21"/>
              </w:rPr>
              <w:t>保险期间内，保险单载明的被保险人的教职工及局机关工作人员由于下列原因遭受人身伤亡，依照中华人民共和国法律应由被保险人承担的经济赔偿责任，保险人按照本保险合同约定负责赔偿：</w:t>
            </w:r>
          </w:p>
          <w:p>
            <w:pPr>
              <w:pStyle w:val="null3"/>
            </w:pPr>
            <w:r>
              <w:rPr>
                <w:sz w:val="21"/>
              </w:rPr>
              <w:t>1）在被保险人的工作场所内从事被保险人的工作期间遭受意外伤害事故；</w:t>
            </w:r>
          </w:p>
          <w:p>
            <w:pPr>
              <w:pStyle w:val="null3"/>
            </w:pPr>
            <w:r>
              <w:rPr>
                <w:sz w:val="21"/>
              </w:rPr>
              <w:t>2）上下班途中遭受交通事故；</w:t>
            </w:r>
          </w:p>
          <w:p>
            <w:pPr>
              <w:pStyle w:val="null3"/>
            </w:pPr>
            <w:r>
              <w:rPr>
                <w:sz w:val="21"/>
              </w:rPr>
              <w:t>3）在中华人民共和国境内（不含港、澳、台地区），因工外出期间由于工作原因遭受意外伤害事故；</w:t>
            </w:r>
          </w:p>
          <w:p>
            <w:pPr>
              <w:pStyle w:val="null3"/>
            </w:pPr>
            <w:r>
              <w:rPr>
                <w:sz w:val="21"/>
              </w:rPr>
              <w:t>4）在由被保险人统一组织的活动中遭受意外伤害事故；</w:t>
            </w:r>
          </w:p>
          <w:p>
            <w:pPr>
              <w:pStyle w:val="null3"/>
            </w:pPr>
            <w:r>
              <w:rPr>
                <w:sz w:val="21"/>
              </w:rPr>
              <w:t>5）在从事被保险人的工作期间罹患职业病。</w:t>
            </w:r>
          </w:p>
          <w:p>
            <w:pPr>
              <w:pStyle w:val="null3"/>
            </w:pPr>
            <w:r>
              <w:rPr>
                <w:sz w:val="21"/>
              </w:rPr>
              <w:t>2、附加险保障责任</w:t>
            </w:r>
          </w:p>
          <w:p>
            <w:pPr>
              <w:pStyle w:val="null3"/>
            </w:pPr>
            <w:r>
              <w:rPr>
                <w:sz w:val="21"/>
              </w:rPr>
              <w:t>为了保证解决目前赔付较难的问题，在教职工校方责任保险保费不变的情况下，需扩展如下两点责任：</w:t>
            </w:r>
          </w:p>
          <w:p>
            <w:pPr>
              <w:pStyle w:val="null3"/>
            </w:pPr>
            <w:r>
              <w:rPr>
                <w:sz w:val="21"/>
              </w:rPr>
              <w:t>1）</w:t>
            </w:r>
            <w:r>
              <w:rPr>
                <w:sz w:val="21"/>
              </w:rPr>
              <w:t>在工作时间和工作岗位，突发疾病死亡或者在</w:t>
            </w:r>
            <w:r>
              <w:rPr>
                <w:sz w:val="21"/>
              </w:rPr>
              <w:t>48</w:t>
            </w:r>
            <w:r>
              <w:rPr>
                <w:sz w:val="21"/>
              </w:rPr>
              <w:t>小时之内经抢救无效死亡的；或者在上下班途中，受到非本人主要责任的交通事故或者城市轨道交通、客运轮渡、火车事故伤害的；或者法律、行政法规规定应当认定为工伤的其他情形，发生以上事故情形的，责任限额同主险死亡赔偿限额。以被保险人据实赔付为依据，保险人在保险限额内按照</w:t>
            </w:r>
            <w:r>
              <w:rPr>
                <w:sz w:val="21"/>
              </w:rPr>
              <w:t>100%</w:t>
            </w:r>
            <w:r>
              <w:rPr>
                <w:sz w:val="21"/>
              </w:rPr>
              <w:t>给予补偿，一次性支付，不论教职员工是否已在工伤保险或其他商业保险获得死亡赔偿金，均不影响该保险责任的履行。</w:t>
            </w:r>
          </w:p>
          <w:p>
            <w:pPr>
              <w:pStyle w:val="null3"/>
              <w:jc w:val="both"/>
            </w:pPr>
            <w:r>
              <w:rPr>
                <w:sz w:val="21"/>
              </w:rPr>
              <w:t>2）</w:t>
            </w:r>
            <w:r>
              <w:rPr>
                <w:sz w:val="21"/>
              </w:rPr>
              <w:t>教师在上下班途中猝死或发生意外事故或发生非工伤事故导致的死亡、伤残，学校依法不承担责任，但给予道义性补偿，最高赔偿限额为</w:t>
            </w:r>
            <w:r>
              <w:rPr>
                <w:sz w:val="21"/>
              </w:rPr>
              <w:t>10</w:t>
            </w:r>
            <w:r>
              <w:rPr>
                <w:sz w:val="21"/>
              </w:rPr>
              <w:t>万元（含</w:t>
            </w:r>
            <w:r>
              <w:rPr>
                <w:sz w:val="21"/>
              </w:rPr>
              <w:t>3</w:t>
            </w:r>
            <w:r>
              <w:rPr>
                <w:sz w:val="21"/>
              </w:rPr>
              <w:t>万元医疗费用）。伤残赔付按保险合同约定的伤残等级赔偿比例表计算。</w:t>
            </w:r>
          </w:p>
          <w:p>
            <w:pPr>
              <w:pStyle w:val="null3"/>
            </w:pPr>
            <w:r>
              <w:rPr>
                <w:sz w:val="21"/>
              </w:rPr>
              <w:t>3、校园方责任保险及教职员工校方责任保险主险伤残赔付比例</w:t>
            </w:r>
          </w:p>
          <w:tbl>
            <w:tblPr>
              <w:tblInd w:type="dxa" w:w="120"/>
              <w:tblBorders>
                <w:top w:val="none" w:color="000000" w:sz="4"/>
                <w:left w:val="none" w:color="000000" w:sz="4"/>
                <w:bottom w:val="none" w:color="000000" w:sz="4"/>
                <w:right w:val="none" w:color="000000" w:sz="4"/>
                <w:insideH w:val="none"/>
                <w:insideV w:val="none"/>
              </w:tblBorders>
            </w:tblPr>
            <w:tblGrid>
              <w:gridCol w:w="1428"/>
              <w:gridCol w:w="1428"/>
              <w:gridCol w:w="1428"/>
              <w:gridCol w:w="1315"/>
            </w:tblGrid>
            <w:tr>
              <w:tc>
                <w:tcPr>
                  <w:tcW w:type="dxa" w:w="1428"/>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伤残等级</w:t>
                  </w:r>
                </w:p>
              </w:tc>
              <w:tc>
                <w:tcPr>
                  <w:tcW w:type="dxa" w:w="142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赔付比例</w:t>
                  </w:r>
                </w:p>
              </w:tc>
              <w:tc>
                <w:tcPr>
                  <w:tcW w:type="dxa" w:w="142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伤残等级</w:t>
                  </w:r>
                </w:p>
              </w:tc>
              <w:tc>
                <w:tcPr>
                  <w:tcW w:type="dxa" w:w="1315"/>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赔付比例</w:t>
                  </w:r>
                </w:p>
              </w:tc>
            </w:tr>
            <w:tr>
              <w:tc>
                <w:tcPr>
                  <w:tcW w:type="dxa" w:w="142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十级伤残</w:t>
                  </w:r>
                </w:p>
              </w:tc>
              <w:tc>
                <w:tcPr>
                  <w:tcW w:type="dxa" w:w="14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w:t>
                  </w:r>
                </w:p>
              </w:tc>
              <w:tc>
                <w:tcPr>
                  <w:tcW w:type="dxa" w:w="14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五级伤残</w:t>
                  </w:r>
                </w:p>
              </w:tc>
              <w:tc>
                <w:tcPr>
                  <w:tcW w:type="dxa" w:w="13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60%</w:t>
                  </w:r>
                </w:p>
              </w:tc>
            </w:tr>
            <w:tr>
              <w:tc>
                <w:tcPr>
                  <w:tcW w:type="dxa" w:w="142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九级伤残</w:t>
                  </w:r>
                </w:p>
              </w:tc>
              <w:tc>
                <w:tcPr>
                  <w:tcW w:type="dxa" w:w="14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20%</w:t>
                  </w:r>
                </w:p>
              </w:tc>
              <w:tc>
                <w:tcPr>
                  <w:tcW w:type="dxa" w:w="14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四级伤残</w:t>
                  </w:r>
                </w:p>
              </w:tc>
              <w:tc>
                <w:tcPr>
                  <w:tcW w:type="dxa" w:w="13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70%</w:t>
                  </w:r>
                </w:p>
              </w:tc>
            </w:tr>
            <w:tr>
              <w:tc>
                <w:tcPr>
                  <w:tcW w:type="dxa" w:w="142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八级伤残</w:t>
                  </w:r>
                </w:p>
              </w:tc>
              <w:tc>
                <w:tcPr>
                  <w:tcW w:type="dxa" w:w="14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30%</w:t>
                  </w:r>
                </w:p>
              </w:tc>
              <w:tc>
                <w:tcPr>
                  <w:tcW w:type="dxa" w:w="14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三级伤残</w:t>
                  </w:r>
                </w:p>
              </w:tc>
              <w:tc>
                <w:tcPr>
                  <w:tcW w:type="dxa" w:w="13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80%</w:t>
                  </w:r>
                </w:p>
              </w:tc>
            </w:tr>
            <w:tr>
              <w:tc>
                <w:tcPr>
                  <w:tcW w:type="dxa" w:w="142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七级伤残</w:t>
                  </w:r>
                </w:p>
              </w:tc>
              <w:tc>
                <w:tcPr>
                  <w:tcW w:type="dxa" w:w="14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40%</w:t>
                  </w:r>
                </w:p>
              </w:tc>
              <w:tc>
                <w:tcPr>
                  <w:tcW w:type="dxa" w:w="14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二级伤残</w:t>
                  </w:r>
                </w:p>
              </w:tc>
              <w:tc>
                <w:tcPr>
                  <w:tcW w:type="dxa" w:w="13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90%</w:t>
                  </w:r>
                </w:p>
              </w:tc>
            </w:tr>
            <w:tr>
              <w:tc>
                <w:tcPr>
                  <w:tcW w:type="dxa" w:w="142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六级伤残</w:t>
                  </w:r>
                </w:p>
              </w:tc>
              <w:tc>
                <w:tcPr>
                  <w:tcW w:type="dxa" w:w="14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50%</w:t>
                  </w:r>
                </w:p>
              </w:tc>
              <w:tc>
                <w:tcPr>
                  <w:tcW w:type="dxa" w:w="14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一级伤残</w:t>
                  </w:r>
                </w:p>
              </w:tc>
              <w:tc>
                <w:tcPr>
                  <w:tcW w:type="dxa" w:w="13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100%</w:t>
                  </w:r>
                </w:p>
              </w:tc>
            </w:tr>
          </w:tbl>
          <w:p>
            <w:pPr>
              <w:pStyle w:val="null3"/>
            </w:pPr>
            <w:r>
              <w:rPr>
                <w:sz w:val="21"/>
              </w:rPr>
              <w:t>4、参保数量</w:t>
            </w:r>
          </w:p>
          <w:p>
            <w:pPr>
              <w:pStyle w:val="null3"/>
            </w:pPr>
            <w:r>
              <w:rPr>
                <w:sz w:val="21"/>
              </w:rPr>
              <w:t>人数按各学年度登记注册学生及在册教职员工人数为准，采购人于每年</w:t>
            </w:r>
            <w:r>
              <w:rPr>
                <w:sz w:val="21"/>
              </w:rPr>
              <w:t>9</w:t>
            </w:r>
            <w:r>
              <w:rPr>
                <w:sz w:val="21"/>
              </w:rPr>
              <w:t>月</w:t>
            </w:r>
            <w:r>
              <w:rPr>
                <w:sz w:val="21"/>
              </w:rPr>
              <w:t>30</w:t>
            </w:r>
            <w:r>
              <w:rPr>
                <w:sz w:val="21"/>
              </w:rPr>
              <w:t>日前将各投保学校参保人员花名册提供给保险人。保单年度内各学校人员变动在</w:t>
            </w:r>
            <w:r>
              <w:rPr>
                <w:sz w:val="21"/>
              </w:rPr>
              <w:t>5%以内的，无需通知保险人，以出险时学校花名册人员为准；保单年度内若人员变动在5%以上的，则需通知保险人，保险人根据实际增加或退减相应保险费。</w:t>
            </w:r>
          </w:p>
          <w:p>
            <w:pPr>
              <w:pStyle w:val="null3"/>
            </w:pPr>
            <w:r>
              <w:rPr>
                <w:sz w:val="21"/>
              </w:rPr>
              <w:t>三、其他要求</w:t>
            </w:r>
          </w:p>
          <w:p>
            <w:pPr>
              <w:pStyle w:val="null3"/>
              <w:jc w:val="both"/>
            </w:pPr>
            <w:r>
              <w:rPr>
                <w:sz w:val="21"/>
              </w:rPr>
              <w:t>1</w:t>
            </w:r>
            <w:r>
              <w:rPr>
                <w:sz w:val="21"/>
              </w:rPr>
              <w:t>）采购方每学年开展一次满意度调查，有超过</w:t>
            </w:r>
            <w:r>
              <w:rPr>
                <w:sz w:val="21"/>
              </w:rPr>
              <w:t>5</w:t>
            </w:r>
            <w:r>
              <w:rPr>
                <w:sz w:val="21"/>
              </w:rPr>
              <w:t>所（含本数）学校提出</w:t>
            </w:r>
            <w:r>
              <w:rPr>
                <w:sz w:val="21"/>
              </w:rPr>
              <w:t>不满意</w:t>
            </w:r>
            <w:r>
              <w:rPr>
                <w:sz w:val="21"/>
              </w:rPr>
              <w:t>的，</w:t>
            </w:r>
            <w:r>
              <w:rPr>
                <w:sz w:val="21"/>
              </w:rPr>
              <w:t>采购</w:t>
            </w:r>
            <w:r>
              <w:rPr>
                <w:sz w:val="21"/>
              </w:rPr>
              <w:t>人</w:t>
            </w:r>
            <w:r>
              <w:rPr>
                <w:sz w:val="21"/>
              </w:rPr>
              <w:t>有权终止次年合同，由此造成的所有损失由</w:t>
            </w:r>
            <w:r>
              <w:rPr>
                <w:sz w:val="21"/>
              </w:rPr>
              <w:t>中标</w:t>
            </w:r>
            <w:r>
              <w:rPr>
                <w:sz w:val="21"/>
              </w:rPr>
              <w:t>方负责。</w:t>
            </w:r>
          </w:p>
          <w:p>
            <w:pPr>
              <w:pStyle w:val="null3"/>
              <w:jc w:val="both"/>
            </w:pPr>
            <w:r>
              <w:rPr>
                <w:sz w:val="21"/>
              </w:rPr>
              <w:t>2</w:t>
            </w:r>
            <w:r>
              <w:rPr>
                <w:sz w:val="21"/>
              </w:rPr>
              <w:t>）因国家政策性原因取消的保险险种，</w:t>
            </w:r>
            <w:r>
              <w:rPr>
                <w:sz w:val="21"/>
              </w:rPr>
              <w:t>采购人</w:t>
            </w:r>
            <w:r>
              <w:rPr>
                <w:sz w:val="21"/>
              </w:rPr>
              <w:t>有权停止缴交相应险种的保费。</w:t>
            </w:r>
          </w:p>
          <w:p>
            <w:pPr>
              <w:pStyle w:val="null3"/>
              <w:jc w:val="both"/>
            </w:pPr>
            <w:r>
              <w:rPr>
                <w:sz w:val="21"/>
              </w:rPr>
              <w:t>3</w:t>
            </w:r>
            <w:r>
              <w:rPr>
                <w:sz w:val="21"/>
              </w:rPr>
              <w:t>）中标方每学年提供一次全县学校安全管理人员安全管理能力提升培训。</w:t>
            </w:r>
          </w:p>
          <w:p>
            <w:pPr>
              <w:pStyle w:val="null3"/>
            </w:pPr>
            <w:r>
              <w:rPr>
                <w:sz w:val="21"/>
              </w:rPr>
              <w:t>4</w:t>
            </w:r>
            <w:r>
              <w:rPr>
                <w:sz w:val="21"/>
              </w:rPr>
              <w:t>）支持采购人每学年开展全县学生心理健康咨询及筛查工作。</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1.采购代理机构：本项目是指上誉（广东）项目管理有限公司，负责整个采购活动的组织，依法负责编制和发布招标文件，对招标文件拥有最终的解释权，不以任何身份出任评标委员会成员。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丰顺县教育局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采购机构代理服务收费标准：以中标金额作为代理服务费的计算基数，按差额定率累进法计算收取，100万元以下：费率为1.5%；100-500万元：费率为0.8%,最终代理服务费按差额定率累进法计算后金额下浮5%收取。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上誉（广东）项目管理有限公司</w:t>
      </w:r>
      <w:r>
        <w:rPr/>
        <w:t>代收。具体操作要求详见</w:t>
      </w:r>
      <w:r>
        <w:rPr/>
        <w:t>上誉（广东）项目管理有限公司</w:t>
      </w:r>
      <w:r>
        <w:rPr/>
        <w:t>有关指引，递交事宜请自行咨询</w:t>
      </w:r>
      <w:r>
        <w:rPr/>
        <w:t>上誉（广东）项目管理有限公司</w:t>
      </w:r>
      <w:r>
        <w:rPr/>
        <w:t>；请各投标人在投标文件递交截止时间前按须知前附表规定的金额递交至</w:t>
      </w:r>
      <w:r>
        <w:rPr/>
        <w:t>上誉（广东）项目管理有限公司</w:t>
      </w:r>
      <w:r>
        <w:rPr/>
        <w:t>，到账情况以开标时</w:t>
      </w:r>
      <w:r>
        <w:rPr/>
        <w:t>上誉（广东）项目管理有限公司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叶工</w:t>
      </w:r>
    </w:p>
    <w:p>
      <w:pPr>
        <w:pStyle w:val="null3"/>
        <w:ind w:firstLine="480"/>
      </w:pPr>
      <w:r>
        <w:rPr/>
        <w:t>电话：</w:t>
      </w:r>
      <w:r>
        <w:rPr/>
        <w:t>0753-2112230</w:t>
      </w:r>
    </w:p>
    <w:p>
      <w:pPr>
        <w:pStyle w:val="null3"/>
        <w:ind w:firstLine="480"/>
      </w:pPr>
      <w:r>
        <w:rPr/>
        <w:t>传真：</w:t>
      </w:r>
      <w:r>
        <w:rPr/>
        <w:t>/</w:t>
      </w:r>
    </w:p>
    <w:p>
      <w:pPr>
        <w:pStyle w:val="null3"/>
        <w:ind w:firstLine="480"/>
      </w:pPr>
      <w:r>
        <w:rPr/>
        <w:t>邮箱：</w:t>
      </w:r>
      <w:r>
        <w:rPr/>
        <w:t>Syzbdl2023@163.com</w:t>
      </w:r>
    </w:p>
    <w:p>
      <w:pPr>
        <w:pStyle w:val="null3"/>
        <w:ind w:firstLine="480"/>
      </w:pPr>
      <w:r>
        <w:rPr/>
        <w:t>地址：</w:t>
      </w:r>
      <w:r>
        <w:rPr/>
        <w:t>广东省梅州市梅江区金山街道223省道黄坑村头往前200米</w:t>
      </w:r>
    </w:p>
    <w:p>
      <w:pPr>
        <w:pStyle w:val="null3"/>
        <w:ind w:firstLine="480"/>
      </w:pPr>
      <w:r>
        <w:rPr/>
        <w:t>邮编：</w:t>
      </w:r>
      <w:r>
        <w:rPr/>
        <w:t>514011</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政府采购监督管理机构名称：丰顺县财政局</w:t>
      </w:r>
    </w:p>
    <w:p>
      <w:pPr>
        <w:pStyle w:val="null3"/>
      </w:pPr>
      <w:r>
        <w:rPr/>
        <w:t>地 址：丰顺县汤坑镇市政大道</w:t>
      </w:r>
    </w:p>
    <w:p>
      <w:pPr>
        <w:pStyle w:val="null3"/>
      </w:pPr>
      <w:r>
        <w:rPr/>
        <w:t>电 话：0753-6688816</w:t>
      </w:r>
    </w:p>
    <w:p>
      <w:pPr>
        <w:pStyle w:val="null3"/>
      </w:pPr>
      <w:r>
        <w:rPr/>
        <w:t>邮 编：514300</w:t>
      </w:r>
    </w:p>
    <w:p>
      <w:pPr>
        <w:pStyle w:val="null3"/>
      </w:pPr>
      <w:r>
        <w:rPr/>
        <w:t>传 真：0753-6868112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丰顺县校（园）方责任险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上誉（广东）项目管理有限公司</w:t>
      </w:r>
      <w:r>
        <w:rPr/>
        <w:t>统一对外发布。</w:t>
      </w:r>
    </w:p>
    <w:p>
      <w:pPr>
        <w:pStyle w:val="null3"/>
        <w:ind w:firstLine="480"/>
      </w:pPr>
      <w:r>
        <w:rPr/>
        <w:t>（2）对</w:t>
      </w:r>
      <w:r>
        <w:rPr/>
        <w:t>上誉（广东）项目管理有限公司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采购包1（丰顺县校（园）方责任险项目）：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采购包1（丰顺县校（园）方责任险项目）：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时提交有效的营业执照（或事业法人登记证或身份证等相关证明）。如分公司或分支机构参与投标的必须具有总公司或上级机构出具的合法授权书（有效时间内出具的授权书，多层授权关系证明文件须明晰并加盖相应授权公司公章），并同时提供总公司或上级机构的营业执照，分公司或分支机构可使用其总公司或上级机构的财务状况、人员信息、公司资质等资料）。</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提供投标截止时间前6个月任意1个月的纳税证明及缴纳社会保障资金材料，如依法免税和依法不需要缴纳社会保障资金的，应提供相应证明文件，或按《资格承诺函》提供承诺（格式详见公告附件）。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经第三方会计师事务所出具的审计报告（须包含资产负债表、利润表、现金流量表、附注）或者提供自本招标公告发布之日起由投标人基本开户银行出具的资信证明，或按《资格承诺函》提供承诺（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提供具有履行合同所必须的设备和专业技术能力的书面承诺函（格式自拟）。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参照投标（报价）函相关承诺格式内容，或按《资格承诺函》提供承诺（格式详见公告附件）。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须经中国保险监督管理委员会批准设立的保险公司。若总公司投标的，须提供《保险公司法人许可证》或《保险许可证》或《金融许可证》复印件加盖投标人公章；若分支机构投标（即由合法法人依法建立的分公司）须提供《经营保险业务许可证》或《保险许可证》或《金融许可证》复印件加盖投标人公章。不接受同一投标人2家或以上分支机构参与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本项目不专门面向中小企业。</w:t>
            </w:r>
          </w:p>
        </w:tc>
      </w:tr>
    </w:tbl>
    <w:p>
      <w:pPr>
        <w:pStyle w:val="null3"/>
        <w:ind w:firstLine="480"/>
      </w:pPr>
      <w:r>
        <w:rPr/>
        <w:t>表二符合性审查表：</w:t>
      </w:r>
    </w:p>
    <w:p>
      <w:pPr>
        <w:pStyle w:val="null3"/>
      </w:pPr>
      <w:r>
        <w:rPr/>
        <w:t>采购包1（丰顺县校（园）方责任险项目）：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2</w:t>
            </w:r>
          </w:p>
        </w:tc>
        <w:tc>
          <w:tcPr>
            <w:tcW w:type="dxa" w:w="3178"/>
          </w:tcPr>
          <w:p>
            <w:pPr>
              <w:pStyle w:val="null3"/>
            </w:pPr>
            <w:r>
              <w:rPr/>
              <w:t>有效的法定代表人/负责人证明书、授权委托书</w:t>
            </w:r>
          </w:p>
        </w:tc>
        <w:tc>
          <w:tcPr>
            <w:tcW w:type="dxa" w:w="4238"/>
          </w:tcPr>
          <w:p>
            <w:pPr>
              <w:pStyle w:val="null3"/>
            </w:pPr>
            <w:r>
              <w:rPr/>
              <w:t>法定代表人/负责人投标的，提供有效的法定代表人/负责人证明书；授权代表投标的，提供有效的法定代表人/负责人证明书及授权委托书</w:t>
            </w:r>
          </w:p>
        </w:tc>
      </w:tr>
      <w:tr>
        <w:tc>
          <w:tcPr>
            <w:tcW w:type="dxa" w:w="890"/>
          </w:tcPr>
          <w:p>
            <w:pPr>
              <w:pStyle w:val="null3"/>
            </w:pPr>
            <w:r>
              <w:rPr/>
              <w:t>3</w:t>
            </w:r>
          </w:p>
        </w:tc>
        <w:tc>
          <w:tcPr>
            <w:tcW w:type="dxa" w:w="3178"/>
          </w:tcPr>
          <w:p>
            <w:pPr>
              <w:pStyle w:val="null3"/>
            </w:pPr>
            <w:r>
              <w:rPr/>
              <w:t>签署、盖章要求</w:t>
            </w:r>
          </w:p>
        </w:tc>
        <w:tc>
          <w:tcPr>
            <w:tcW w:type="dxa" w:w="4238"/>
          </w:tcPr>
          <w:p>
            <w:pPr>
              <w:pStyle w:val="null3"/>
            </w:pPr>
            <w:r>
              <w:rPr/>
              <w:t>投标文件符合招标文件的签署、盖章要求</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投标报价固定唯一价且投标报价没有超出采购预算金额（如有最高限价）</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投标报价不存在低于成本价投标或投标报价明显不合理且不能合理说明的情况</w:t>
            </w:r>
          </w:p>
        </w:tc>
      </w:tr>
      <w:tr>
        <w:tc>
          <w:tcPr>
            <w:tcW w:type="dxa" w:w="890"/>
          </w:tcPr>
          <w:p>
            <w:pPr>
              <w:pStyle w:val="null3"/>
            </w:pPr>
            <w:r>
              <w:rPr/>
              <w:t>6</w:t>
            </w:r>
          </w:p>
        </w:tc>
        <w:tc>
          <w:tcPr>
            <w:tcW w:type="dxa" w:w="3178"/>
          </w:tcPr>
          <w:p>
            <w:pPr>
              <w:pStyle w:val="null3"/>
            </w:pPr>
            <w:r>
              <w:rPr/>
              <w:t>实质性技术与商务条款</w:t>
            </w:r>
          </w:p>
        </w:tc>
        <w:tc>
          <w:tcPr>
            <w:tcW w:type="dxa" w:w="4238"/>
          </w:tcPr>
          <w:p>
            <w:pPr>
              <w:pStyle w:val="null3"/>
            </w:pPr>
            <w:r>
              <w:rPr/>
              <w:t>投标文件未对招标文件的实质性技术与商务条款（即标注★号条款）产生负偏离或不满足的（如有）</w:t>
            </w:r>
          </w:p>
        </w:tc>
      </w:tr>
      <w:tr>
        <w:tc>
          <w:tcPr>
            <w:tcW w:type="dxa" w:w="890"/>
          </w:tcPr>
          <w:p>
            <w:pPr>
              <w:pStyle w:val="null3"/>
            </w:pPr>
            <w:r>
              <w:rPr/>
              <w:t>7</w:t>
            </w:r>
          </w:p>
        </w:tc>
        <w:tc>
          <w:tcPr>
            <w:tcW w:type="dxa" w:w="3178"/>
          </w:tcPr>
          <w:p>
            <w:pPr>
              <w:pStyle w:val="null3"/>
            </w:pPr>
            <w:r>
              <w:rPr/>
              <w:t>其他要求</w:t>
            </w:r>
          </w:p>
        </w:tc>
        <w:tc>
          <w:tcPr>
            <w:tcW w:type="dxa" w:w="4238"/>
          </w:tcPr>
          <w:p>
            <w:pPr>
              <w:pStyle w:val="null3"/>
            </w:pPr>
            <w:r>
              <w:rPr/>
              <w:t>投标文件没有招标文件中规定的其它无效投标条款且无经评委认定为无效投标的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采购包1(丰顺县校（园）方责任险项目):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技术部分50.0分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(15.0分)</w:t>
            </w:r>
          </w:p>
        </w:tc>
        <w:tc>
          <w:tcPr>
            <w:tcW w:type="dxa" w:w="5076"/>
          </w:tcPr>
          <w:p>
            <w:pPr>
              <w:pStyle w:val="null3"/>
              <w:jc w:val="left"/>
            </w:pPr>
            <w:r>
              <w:rPr/>
              <w:t>根据投标人提供的服务方案（包括但不限于业务宣传计划措施、承保流程、承保资料、技术措施等）进行评审： 1、业务宣传计划措施的具体性、承保流程的规范性、承保资料的完整性、技术措施的可行性非常强的，完全满足或优于采购需求的，得15分； 2、业务宣传计划措施的具体性、承保流程的规范性、承保资料的完整性、技术措施的可行性较高的，满足采购需求的，得10分； 3、业务宣传计划措施的具体性、承保流程的规范性、承保资料的完整性、技术措施的可行性一般的，基本满足采购需求的，得5分； 4、业务宣传计划措施的具体性、承保流程的规范性、承保资料的完整性、技术措施的可行性较差的，部分满足采购需求的，得1分； 5、无提供方案得0分。</w:t>
            </w:r>
          </w:p>
        </w:tc>
      </w:tr>
      <w:tr>
        <w:tc>
          <w:tcPr>
            <w:tcW w:type="dxa" w:w="922"/>
            <w:gridSpan w:val="2"/>
            <w:vMerge/>
          </w:tcPr>
          <w:p/>
        </w:tc>
        <w:tc>
          <w:tcPr>
            <w:tcW w:type="dxa" w:w="2307"/>
          </w:tcPr>
          <w:p>
            <w:pPr>
              <w:pStyle w:val="null3"/>
              <w:jc w:val="left"/>
            </w:pPr>
            <w:r>
              <w:rPr/>
              <w:t>理赔方案 (15.0分)</w:t>
            </w:r>
          </w:p>
        </w:tc>
        <w:tc>
          <w:tcPr>
            <w:tcW w:type="dxa" w:w="5076"/>
          </w:tcPr>
          <w:p>
            <w:pPr>
              <w:pStyle w:val="null3"/>
              <w:jc w:val="left"/>
            </w:pPr>
            <w:r>
              <w:rPr/>
              <w:t>根据投标人提供的理赔方案(包括但不限于：承保范围、免责范围、理赔流程、索赔手续及材料等)进行评审： 1、理赔方案切实可行，理赔流程非常明确、详尽、合理、规范，索赔手续及材料非常方便、简单，操作性非常强的，完全满足或优于采购需求的，得15分； 2、理赔方案比较可行，理赔流程比较明确、详尽、合理、规范，索赔手续及材料简单，操作性比较强的，满足采购需求的，得10分； 3、理赔方案基本可行，理赔流程基本明确、合理，索赔手续及材料较复杂，操作性一般的，基本满足采购需求的，得5分； 4、理赔方案一般，理赔流程不够清晰，索赔手续及材料非常复杂，操作性较差的，部分满足采购需求的，得1分； 5、无提供方案得0分。</w:t>
            </w:r>
          </w:p>
        </w:tc>
      </w:tr>
      <w:tr>
        <w:tc>
          <w:tcPr>
            <w:tcW w:type="dxa" w:w="922"/>
            <w:gridSpan w:val="2"/>
            <w:vMerge/>
          </w:tcPr>
          <w:p/>
        </w:tc>
        <w:tc>
          <w:tcPr>
            <w:tcW w:type="dxa" w:w="2307"/>
          </w:tcPr>
          <w:p>
            <w:pPr>
              <w:pStyle w:val="null3"/>
              <w:jc w:val="left"/>
            </w:pPr>
            <w:r>
              <w:rPr/>
              <w:t>赔付承诺 (10.0分)</w:t>
            </w:r>
          </w:p>
        </w:tc>
        <w:tc>
          <w:tcPr>
            <w:tcW w:type="dxa" w:w="5076"/>
          </w:tcPr>
          <w:p>
            <w:pPr>
              <w:pStyle w:val="null3"/>
              <w:jc w:val="left"/>
            </w:pPr>
            <w:r>
              <w:rPr/>
              <w:t>根据投标人提供的赔付承诺(包括但不限于：赔付效率、承诺等)进行评审： 1、赔付效率非常高效、快捷，完成赔付时间短，理赔承诺非常明确、合理，可行性非常强的，完全满足或优于采购需求的，得10分； 2、赔付效率较高，完成赔付时间较短，理赔承诺较明确、合理，比较可行的，满足采购需求的，得7分； 3、赔付效率一般，完成赔付时间较长，理赔承诺基本明确、可行的，基本满足采购需求的，得4分； 4、赔付效率较差，完成赔付时间非常长，理赔承诺不够明确、可行性较差的，部分满足采购需求的，得1分； 5、无提供方案得0分。</w:t>
            </w:r>
          </w:p>
        </w:tc>
      </w:tr>
      <w:tr>
        <w:tc>
          <w:tcPr>
            <w:tcW w:type="dxa" w:w="922"/>
            <w:gridSpan w:val="2"/>
            <w:vMerge/>
          </w:tcPr>
          <w:p/>
        </w:tc>
        <w:tc>
          <w:tcPr>
            <w:tcW w:type="dxa" w:w="2307"/>
          </w:tcPr>
          <w:p>
            <w:pPr>
              <w:pStyle w:val="null3"/>
              <w:jc w:val="left"/>
            </w:pPr>
            <w:r>
              <w:rPr/>
              <w:t>服务人员配备情况 (10.0分)</w:t>
            </w:r>
          </w:p>
        </w:tc>
        <w:tc>
          <w:tcPr>
            <w:tcW w:type="dxa" w:w="5076"/>
          </w:tcPr>
          <w:p>
            <w:pPr>
              <w:pStyle w:val="null3"/>
              <w:jc w:val="left"/>
            </w:pPr>
            <w:r>
              <w:rPr/>
              <w:t>根据投标人拟投入本项目的服务人员配备情况进行评审： 1、服务人员人数16人（含）或以上的，得10分； 2、服务人员人数11人（含）至16人（不含）的，得7分； 3、服务人员人数8人（含）至11人（不含）的，得4分； 4、服务人员人数低于8人（不含）的，得1分。 注：以上须提供人员配备一览表、劳动合同及由投标人为其人员缴纳近六个月（2026年1月至2026年6月）任意连续三个月的社保证明复印件作为评审依据，无提供不得分。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综合偿付能力 (20.0分)</w:t>
            </w:r>
          </w:p>
        </w:tc>
        <w:tc>
          <w:tcPr>
            <w:tcW w:type="dxa" w:w="5076"/>
          </w:tcPr>
          <w:p>
            <w:pPr>
              <w:pStyle w:val="null3"/>
              <w:jc w:val="left"/>
            </w:pPr>
            <w:r>
              <w:rPr/>
              <w:t>根据投标人2025年度综合偿付能力充足率进行评审： 1、综合偿付能力充足率230%（含）以上得20分； 2、220%（含）-230%（不含本数）的得15分； 3、210%（含）-220%（不含本数）的得10分； 4、200%（含）-210%（不含本数）的得5分； 5、170%以下不得分。 注：提供经外部审计的2025年度偿付能力报告含综合偿付能力充足率相关页面复印件作为证明材料，无提供不得分。</w:t>
            </w:r>
          </w:p>
        </w:tc>
      </w:tr>
      <w:tr>
        <w:tc>
          <w:tcPr>
            <w:tcW w:type="dxa" w:w="922"/>
            <w:gridSpan w:val="2"/>
            <w:vMerge/>
          </w:tcPr>
          <w:p/>
        </w:tc>
        <w:tc>
          <w:tcPr>
            <w:tcW w:type="dxa" w:w="2307"/>
          </w:tcPr>
          <w:p>
            <w:pPr>
              <w:pStyle w:val="null3"/>
              <w:jc w:val="left"/>
            </w:pPr>
            <w:r>
              <w:rPr/>
              <w:t>同类项目业绩 (15.0分)</w:t>
            </w:r>
          </w:p>
        </w:tc>
        <w:tc>
          <w:tcPr>
            <w:tcW w:type="dxa" w:w="5076"/>
          </w:tcPr>
          <w:p>
            <w:pPr>
              <w:pStyle w:val="null3"/>
              <w:jc w:val="left"/>
            </w:pPr>
            <w:r>
              <w:rPr/>
              <w:t>投标人承接过同类业绩（校园方责任险类）的，每提供一项得3分，本项最高得15分。 注：须提供保单或合同复印件作为评审依据，无提供得分。</w:t>
            </w:r>
          </w:p>
        </w:tc>
      </w:tr>
      <w:tr>
        <w:tc>
          <w:tcPr>
            <w:tcW w:type="dxa" w:w="922"/>
            <w:gridSpan w:val="2"/>
            <w:vMerge/>
          </w:tcPr>
          <w:p/>
        </w:tc>
        <w:tc>
          <w:tcPr>
            <w:tcW w:type="dxa" w:w="2307"/>
          </w:tcPr>
          <w:p>
            <w:pPr>
              <w:pStyle w:val="null3"/>
              <w:jc w:val="left"/>
            </w:pPr>
            <w:r>
              <w:rPr/>
              <w:t>风险防范服务方案 (15.0分)</w:t>
            </w:r>
          </w:p>
        </w:tc>
        <w:tc>
          <w:tcPr>
            <w:tcW w:type="dxa" w:w="5076"/>
          </w:tcPr>
          <w:p>
            <w:pPr>
              <w:pStyle w:val="null3"/>
              <w:jc w:val="left"/>
            </w:pPr>
            <w:r>
              <w:rPr/>
              <w:t>根据投标人提供的本项目风险防范服务及风险管理建议方案，（包括但不限于风险点分析、风险防范方法，风险管理建议，风险规避等情况）进行评审： 1、有对本项目的风险点进行合理化分析，提出的风险防范方法有利于项目实施，风险管理建议合理、可行，能有效规避风险，风险防范服务方案非常详尽全面，可行性非常高的，完全满足或优于采购需求的，得15分； 2、有针对本项目的风险点进行分析，提出的风险防范方法较有利于项目实施，风险管理建议可行，能较有效规避风险，风险防范服务方案详尽全面，可行性高的，满足采购需求的，得10分； 3、对本项目的风险点分析一般，提出的风险防范方法基本有利于项目实施，风险管理建议可行性不高，基本能规避风险，风险防范服务方案较详尽，可行性较高的，基本满足采购需求的，得5分； 4、对本项目的风险点分析较差，提出的风险防范方法不有利于项目实施，风险管理建议不可行，不能规避风险，风险防范服务方案过于简单，可行性较差的，部分满足采购需求的，得1分； 5、无提供方案得0分。</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p>
    <w:p>
      <w:pPr>
        <w:pStyle w:val="null3"/>
        <w:spacing w:before="150" w:after="150"/>
        <w:ind w:firstLine="420"/>
        <w:jc w:val="both"/>
      </w:pPr>
      <w:r>
        <w:rPr>
          <w:sz w:val="21"/>
          <w:color w:val="222222"/>
        </w:rPr>
        <w:t>根据</w:t>
      </w:r>
      <w:r>
        <w:rPr>
          <w:sz w:val="21"/>
          <w:u w:val="single"/>
        </w:rPr>
        <w:t xml:space="preserve">         项目 </w:t>
      </w:r>
      <w:r>
        <w:rPr>
          <w:sz w:val="21"/>
          <w:color w:val="222222"/>
        </w:rPr>
        <w:t>的采购结果，按照《中华人民共和国政府采购法》，《中华人民共和国民法典（合同编）》的规定，经双方协商，本着平等互利和诚实信用的原则，一致同意遵守本合同如下。</w:t>
      </w:r>
    </w:p>
    <w:p>
      <w:pPr>
        <w:pStyle w:val="null3"/>
        <w:jc w:val="left"/>
      </w:pPr>
      <w:r>
        <w:rPr>
          <w:sz w:val="21"/>
          <w:b/>
        </w:rPr>
        <w:t>一、合同金额</w:t>
      </w:r>
    </w:p>
    <w:p>
      <w:pPr>
        <w:pStyle w:val="null3"/>
        <w:ind w:firstLine="420"/>
        <w:jc w:val="left"/>
      </w:pPr>
      <w:r>
        <w:rPr>
          <w:sz w:val="21"/>
          <w:color w:val="222222"/>
        </w:rPr>
        <w:t>　　合同金额为（大写）：</w:t>
      </w:r>
      <w:r>
        <w:rPr>
          <w:sz w:val="21"/>
          <w:color w:val="222222"/>
        </w:rPr>
        <w:t>_____________元（￥_________元）人民币。</w:t>
      </w:r>
    </w:p>
    <w:p>
      <w:pPr>
        <w:pStyle w:val="null3"/>
        <w:jc w:val="left"/>
      </w:pPr>
      <w:r>
        <w:rPr>
          <w:sz w:val="21"/>
          <w:b/>
        </w:rPr>
        <w:t>二、服务</w:t>
      </w:r>
      <w:r>
        <w:rPr>
          <w:sz w:val="21"/>
          <w:b/>
        </w:rPr>
        <w:t>内容</w:t>
      </w:r>
    </w:p>
    <w:p>
      <w:pPr>
        <w:pStyle w:val="null3"/>
      </w:pPr>
      <w:r>
        <w:rPr>
          <w:sz w:val="21"/>
        </w:rPr>
        <w:t>2.1</w:t>
      </w:r>
      <w:r>
        <w:rPr>
          <w:sz w:val="21"/>
        </w:rPr>
        <w:t>服务范围</w:t>
      </w:r>
    </w:p>
    <w:p>
      <w:pPr>
        <w:pStyle w:val="null3"/>
        <w:jc w:val="both"/>
      </w:pPr>
      <w:r>
        <w:rPr>
          <w:sz w:val="21"/>
        </w:rPr>
        <w:t>校（园）方责任险及教职员工校（园）方责任险，参保范围包括</w:t>
      </w:r>
      <w:r>
        <w:rPr>
          <w:sz w:val="21"/>
        </w:rPr>
        <w:t>丰顺县</w:t>
      </w:r>
      <w:r>
        <w:rPr>
          <w:sz w:val="21"/>
        </w:rPr>
        <w:t>教育局管辖内的公办幼儿园、小学、中学、中职学校的学生及教职员工。</w:t>
      </w:r>
    </w:p>
    <w:p>
      <w:pPr>
        <w:pStyle w:val="null3"/>
      </w:pPr>
      <w:r>
        <w:rPr>
          <w:sz w:val="21"/>
        </w:rPr>
        <w:t>2.2</w:t>
      </w:r>
      <w:r>
        <w:rPr>
          <w:sz w:val="21"/>
        </w:rPr>
        <w:t>保险方案</w:t>
      </w:r>
    </w:p>
    <w:p>
      <w:pPr>
        <w:pStyle w:val="null3"/>
      </w:pPr>
      <w:r>
        <w:rPr>
          <w:sz w:val="21"/>
        </w:rPr>
        <w:t>1、主险</w:t>
      </w:r>
    </w:p>
    <w:tbl>
      <w:tblPr>
        <w:tblW w:w="0" w:type="auto"/>
        <w:tblBorders>
          <w:top w:val="none" w:color="000000" w:sz="4"/>
          <w:left w:val="none" w:color="000000" w:sz="4"/>
          <w:bottom w:val="none" w:color="000000" w:sz="4"/>
          <w:right w:val="none" w:color="000000" w:sz="4"/>
          <w:insideH w:val="none"/>
          <w:insideV w:val="none"/>
        </w:tblBorders>
      </w:tblPr>
      <w:tblGrid>
        <w:gridCol w:w="945"/>
        <w:gridCol w:w="972"/>
        <w:gridCol w:w="859"/>
        <w:gridCol w:w="1287"/>
        <w:gridCol w:w="982"/>
        <w:gridCol w:w="1115"/>
        <w:gridCol w:w="1115"/>
        <w:gridCol w:w="1032"/>
      </w:tblGrid>
      <w:tr>
        <w:tc>
          <w:tcPr>
            <w:tcW w:type="dxa" w:w="94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教育阶段</w:t>
            </w:r>
          </w:p>
        </w:tc>
        <w:tc>
          <w:tcPr>
            <w:tcW w:type="dxa" w:w="97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年度基准保险费</w:t>
            </w:r>
          </w:p>
          <w:p>
            <w:pPr>
              <w:pStyle w:val="null3"/>
              <w:jc w:val="center"/>
            </w:pPr>
            <w:r>
              <w:rPr>
                <w:sz w:val="21"/>
              </w:rPr>
              <w:t>（元</w:t>
            </w:r>
            <w:r>
              <w:rPr>
                <w:sz w:val="21"/>
              </w:rPr>
              <w:t>/人）</w:t>
            </w:r>
          </w:p>
        </w:tc>
        <w:tc>
          <w:tcPr>
            <w:tcW w:type="dxa" w:w="85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每人每年赔偿限额</w:t>
            </w:r>
          </w:p>
        </w:tc>
        <w:tc>
          <w:tcPr>
            <w:tcW w:type="dxa" w:w="1287"/>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每所学校（幼儿园）每次事故赔偿限额</w:t>
            </w:r>
          </w:p>
        </w:tc>
        <w:tc>
          <w:tcPr>
            <w:tcW w:type="dxa" w:w="98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每所学校每年累计赔偿限额</w:t>
            </w:r>
          </w:p>
        </w:tc>
        <w:tc>
          <w:tcPr>
            <w:tcW w:type="dxa" w:w="1115"/>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每次事故每人财产损失赔偿限额</w:t>
            </w:r>
          </w:p>
        </w:tc>
        <w:tc>
          <w:tcPr>
            <w:tcW w:type="dxa" w:w="1115"/>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每所学校每次事故财产损失赔偿限额</w:t>
            </w:r>
          </w:p>
        </w:tc>
        <w:tc>
          <w:tcPr>
            <w:tcW w:type="dxa" w:w="103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每所学校每次事故法律费用赔偿限额</w:t>
            </w:r>
          </w:p>
        </w:tc>
      </w:tr>
      <w:tr>
        <w:tc>
          <w:tcPr>
            <w:tcW w:type="dxa" w:w="94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义务</w:t>
            </w:r>
          </w:p>
        </w:tc>
        <w:tc>
          <w:tcPr>
            <w:tcW w:type="dxa" w:w="97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w:t>
            </w:r>
            <w:r>
              <w:rPr>
                <w:sz w:val="21"/>
              </w:rPr>
              <w:t>元</w:t>
            </w:r>
            <w:r>
              <w:rPr>
                <w:sz w:val="21"/>
              </w:rPr>
              <w:t>/人</w:t>
            </w:r>
          </w:p>
        </w:tc>
        <w:tc>
          <w:tcPr>
            <w:tcW w:type="dxa" w:w="85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r>
              <w:rPr>
                <w:sz w:val="21"/>
              </w:rPr>
              <w:t>0万</w:t>
            </w:r>
          </w:p>
        </w:tc>
        <w:tc>
          <w:tcPr>
            <w:tcW w:type="dxa" w:w="1287"/>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w:t>
            </w:r>
            <w:r>
              <w:rPr>
                <w:sz w:val="21"/>
              </w:rPr>
              <w:t>00万</w:t>
            </w:r>
          </w:p>
        </w:tc>
        <w:tc>
          <w:tcPr>
            <w:tcW w:type="dxa" w:w="982"/>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30</w:t>
            </w:r>
            <w:r>
              <w:rPr>
                <w:sz w:val="21"/>
              </w:rPr>
              <w:t>00万</w:t>
            </w:r>
          </w:p>
        </w:tc>
        <w:tc>
          <w:tcPr>
            <w:tcW w:type="dxa" w:w="1115"/>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w:t>
            </w:r>
            <w:r>
              <w:rPr>
                <w:sz w:val="21"/>
              </w:rPr>
              <w:t>万</w:t>
            </w:r>
          </w:p>
        </w:tc>
        <w:tc>
          <w:tcPr>
            <w:tcW w:type="dxa" w:w="1115"/>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r>
              <w:rPr>
                <w:sz w:val="21"/>
              </w:rPr>
              <w:t>00万</w:t>
            </w:r>
          </w:p>
        </w:tc>
        <w:tc>
          <w:tcPr>
            <w:tcW w:type="dxa" w:w="1032"/>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r>
              <w:rPr>
                <w:sz w:val="21"/>
              </w:rPr>
              <w:t>0万</w:t>
            </w:r>
          </w:p>
        </w:tc>
      </w:tr>
      <w:tr>
        <w:tc>
          <w:tcPr>
            <w:tcW w:type="dxa" w:w="94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非义务</w:t>
            </w:r>
          </w:p>
        </w:tc>
        <w:tc>
          <w:tcPr>
            <w:tcW w:type="dxa" w:w="97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w:t>
            </w:r>
            <w:r>
              <w:rPr>
                <w:sz w:val="21"/>
              </w:rPr>
              <w:t>元</w:t>
            </w:r>
            <w:r>
              <w:rPr>
                <w:sz w:val="21"/>
              </w:rPr>
              <w:t>/人</w:t>
            </w:r>
          </w:p>
        </w:tc>
        <w:tc>
          <w:tcPr>
            <w:tcW w:type="dxa" w:w="859"/>
            <w:vMerge/>
            <w:tcBorders>
              <w:top w:val="none" w:color="000000" w:sz="4"/>
              <w:left w:val="none" w:color="000000" w:sz="4"/>
              <w:bottom w:val="single" w:color="000000" w:sz="4"/>
              <w:right w:val="single" w:color="000000" w:sz="4"/>
            </w:tcBorders>
          </w:tcPr>
          <w:p/>
        </w:tc>
        <w:tc>
          <w:tcPr>
            <w:tcW w:type="dxa" w:w="1287"/>
            <w:vMerge/>
            <w:tcBorders>
              <w:top w:val="none" w:color="000000" w:sz="4"/>
              <w:left w:val="non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115"/>
            <w:vMerge/>
            <w:tcBorders>
              <w:top w:val="none" w:color="000000" w:sz="4"/>
              <w:left w:val="none" w:color="000000" w:sz="4"/>
              <w:bottom w:val="single" w:color="000000" w:sz="4"/>
              <w:right w:val="single" w:color="000000" w:sz="4"/>
            </w:tcBorders>
          </w:tcPr>
          <w:p/>
        </w:tc>
        <w:tc>
          <w:tcPr>
            <w:tcW w:type="dxa" w:w="1115"/>
            <w:vMerge/>
            <w:tcBorders>
              <w:top w:val="none" w:color="000000" w:sz="4"/>
              <w:left w:val="none" w:color="000000" w:sz="4"/>
              <w:bottom w:val="single" w:color="000000" w:sz="4"/>
              <w:right w:val="single" w:color="000000" w:sz="4"/>
            </w:tcBorders>
          </w:tcPr>
          <w:p/>
        </w:tc>
        <w:tc>
          <w:tcPr>
            <w:tcW w:type="dxa" w:w="1032"/>
            <w:vMerge/>
            <w:tcBorders>
              <w:top w:val="none" w:color="000000" w:sz="4"/>
              <w:left w:val="none" w:color="000000" w:sz="4"/>
              <w:bottom w:val="single" w:color="000000" w:sz="4"/>
              <w:right w:val="single" w:color="000000" w:sz="4"/>
            </w:tcBorders>
          </w:tcPr>
          <w:p/>
        </w:tc>
      </w:tr>
      <w:tr>
        <w:tc>
          <w:tcPr>
            <w:tcW w:type="dxa" w:w="94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特约</w:t>
            </w:r>
          </w:p>
        </w:tc>
        <w:tc>
          <w:tcPr>
            <w:tcW w:type="dxa" w:w="7362"/>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pPr>
            <w:r>
              <w:rPr>
                <w:sz w:val="21"/>
              </w:rPr>
              <w:t>意外医疗费用部分（不含自费药品和项目费用）免赔额为</w:t>
            </w:r>
            <w:r>
              <w:rPr>
                <w:sz w:val="21"/>
              </w:rPr>
              <w:t>0。</w:t>
            </w:r>
          </w:p>
          <w:p>
            <w:pPr>
              <w:pStyle w:val="null3"/>
            </w:pPr>
            <w:r>
              <w:rPr>
                <w:sz w:val="21"/>
              </w:rPr>
              <w:t>意外医疗费用扩展自费药品和项目费用，每人每年累计赔偿限额为人民币</w:t>
            </w:r>
            <w:r>
              <w:rPr>
                <w:sz w:val="21"/>
              </w:rPr>
              <w:t>5000元</w:t>
            </w:r>
          </w:p>
        </w:tc>
      </w:tr>
    </w:tbl>
    <w:p>
      <w:pPr>
        <w:pStyle w:val="null3"/>
      </w:pPr>
      <w:r>
        <w:rPr>
          <w:sz w:val="21"/>
        </w:rPr>
        <w:t>2、校园方责任保险保障范围</w:t>
      </w:r>
    </w:p>
    <w:p>
      <w:pPr>
        <w:pStyle w:val="null3"/>
      </w:pPr>
      <w:r>
        <w:rPr>
          <w:sz w:val="21"/>
        </w:rPr>
        <w:t>在保险期间内，在中华人民共和国境内（港澳台地区除外）</w:t>
      </w:r>
      <w:r>
        <w:rPr>
          <w:sz w:val="21"/>
        </w:rPr>
        <w:t>,在被保险人的在校活动中或由被保险人统一组织或安排的活动过程中，因被保险人疏忽或过失发生保险责任列明的事故导致学生的人身伤亡，依法应由被保险人承担的经济赔偿责任，保险人按照保险合同的约定负责赔偿。</w:t>
      </w:r>
    </w:p>
    <w:p>
      <w:pPr>
        <w:pStyle w:val="null3"/>
      </w:pPr>
      <w:r>
        <w:rPr>
          <w:sz w:val="21"/>
        </w:rPr>
        <w:t>1）被保险人的校舍、场地、其他公共设施，以及提供给学生使用的学具、教育教学和生活设施、设备不符合国家规定的标准、或者有明显不安全因素；</w:t>
      </w:r>
    </w:p>
    <w:p>
      <w:pPr>
        <w:pStyle w:val="null3"/>
      </w:pPr>
      <w:r>
        <w:rPr>
          <w:sz w:val="21"/>
        </w:rPr>
        <w:t>2）被保险人的安全保卫、消防、设施设备管理等安全管理制度有疏漏，或者管理混乱，存在安全隐患，而未及时采取措施；</w:t>
      </w:r>
    </w:p>
    <w:p>
      <w:pPr>
        <w:pStyle w:val="null3"/>
      </w:pPr>
      <w:r>
        <w:rPr>
          <w:sz w:val="21"/>
        </w:rPr>
        <w:t>3）被保险人向学生提供的药品、食品、饮用水以及玩具、文具或者其他不符合国家、行业和被保险人所在地市的卫生、安全标准；</w:t>
      </w:r>
    </w:p>
    <w:p>
      <w:pPr>
        <w:pStyle w:val="null3"/>
      </w:pPr>
      <w:r>
        <w:rPr>
          <w:sz w:val="21"/>
        </w:rPr>
        <w:t>4）被保险人组织学生参加教育教学活动或者校外活动，未按规定对学生进行必要的安全教育，并未在可预见的范围内采取必要的安全措施；</w:t>
      </w:r>
    </w:p>
    <w:p>
      <w:pPr>
        <w:pStyle w:val="null3"/>
      </w:pPr>
      <w:r>
        <w:rPr>
          <w:sz w:val="21"/>
        </w:rPr>
        <w:t>5）被保险人的教师或者其他工作人员患有不适宜担任教学工作的疾病，但被保险人未采取必要措施；</w:t>
      </w:r>
    </w:p>
    <w:p>
      <w:pPr>
        <w:pStyle w:val="null3"/>
      </w:pPr>
      <w:r>
        <w:rPr>
          <w:sz w:val="21"/>
        </w:rPr>
        <w:t>6）被保险人违反有关规定，组织或者安排未成年学生从事不宜未成年人参加的劳动、体育运动或者其他活动；</w:t>
      </w:r>
    </w:p>
    <w:p>
      <w:pPr>
        <w:pStyle w:val="null3"/>
      </w:pPr>
      <w:r>
        <w:rPr>
          <w:sz w:val="21"/>
        </w:rPr>
        <w:t>7）学生有特异体质或特定疾病，不宜参加某种教学活动，被保险人知道或者应当知道，但未予以必要注意；</w:t>
      </w:r>
    </w:p>
    <w:p>
      <w:pPr>
        <w:pStyle w:val="null3"/>
      </w:pPr>
      <w:r>
        <w:rPr>
          <w:sz w:val="21"/>
        </w:rPr>
        <w:t>8）学生在校期间突发疾病或者受到伤害，被保险人发现，但未根据实际情况及时采取相应措施，导致不良后果加重；</w:t>
      </w:r>
    </w:p>
    <w:p>
      <w:pPr>
        <w:pStyle w:val="null3"/>
      </w:pPr>
      <w:r>
        <w:rPr>
          <w:sz w:val="21"/>
        </w:rPr>
        <w:t>9）教师或者其他工作人员在负有组织、管理未成年学生的职责期间，发现学生行为具有危险性，但未进行必要的管理、告诫或者制止；</w:t>
      </w:r>
    </w:p>
    <w:p>
      <w:pPr>
        <w:pStyle w:val="null3"/>
      </w:pPr>
      <w:r>
        <w:rPr>
          <w:sz w:val="21"/>
        </w:rPr>
        <w:t>10）教师或者其他工作人员侮辱、殴打、体罚或者变相体罚学生；</w:t>
      </w:r>
    </w:p>
    <w:p>
      <w:pPr>
        <w:pStyle w:val="null3"/>
      </w:pPr>
      <w:r>
        <w:rPr>
          <w:sz w:val="21"/>
        </w:rPr>
        <w:t>11）教师或者其他工作人员擅离工作岗位，不履行职责，或者虽在工作岗位但未履行职责，或者违反工作要求、操作规程或职业道德；</w:t>
      </w:r>
    </w:p>
    <w:p>
      <w:pPr>
        <w:pStyle w:val="null3"/>
      </w:pPr>
      <w:r>
        <w:rPr>
          <w:sz w:val="21"/>
        </w:rPr>
        <w:t>12）对未成年学生擅自离校等与学生人身安全直接相关的信息，被保险人发现或者知道，但未及时告知未成年学生的监护人，导致未成年人学生因脱离监护人的保护而发生伤害；</w:t>
      </w:r>
    </w:p>
    <w:p>
      <w:pPr>
        <w:pStyle w:val="null3"/>
      </w:pPr>
      <w:r>
        <w:rPr>
          <w:sz w:val="21"/>
        </w:rPr>
        <w:t>13）被保险人知道或者应当知道学生患有传染性疾病，未采取必要的隔离防范措施导致其他学生感染；</w:t>
      </w:r>
    </w:p>
    <w:p>
      <w:pPr>
        <w:pStyle w:val="null3"/>
      </w:pPr>
      <w:r>
        <w:rPr>
          <w:sz w:val="21"/>
        </w:rPr>
        <w:t>14）被保险人有未依法履行职责的其他情形。</w:t>
      </w:r>
    </w:p>
    <w:p>
      <w:pPr>
        <w:pStyle w:val="null3"/>
      </w:pPr>
      <w:r>
        <w:rPr>
          <w:sz w:val="21"/>
        </w:rPr>
        <w:t>在保险期间内，在中华人民共和国境内（港澳台地区除外），发生下列情形导致被保险人的学生遭受人身伤亡，尽管被保险人已经履行了相应职责、行为并无不当，但法院或仲裁机构仍判决或裁决被保险人需对受伤害学生给予经济补偿时，保险人按照保险合同约定也负责赔偿：</w:t>
      </w:r>
    </w:p>
    <w:p>
      <w:pPr>
        <w:pStyle w:val="null3"/>
      </w:pPr>
      <w:r>
        <w:rPr>
          <w:sz w:val="21"/>
        </w:rPr>
        <w:t>1）学生在代表被保险人参加各项比赛，或者在参加被保险人同意组织的体育竞赛活动中发生意外事故；</w:t>
      </w:r>
    </w:p>
    <w:p>
      <w:pPr>
        <w:pStyle w:val="null3"/>
      </w:pPr>
      <w:r>
        <w:rPr>
          <w:sz w:val="21"/>
        </w:rPr>
        <w:t>2）火灾、爆炸、煤气中毒所造成的意外事故；</w:t>
      </w:r>
    </w:p>
    <w:p>
      <w:pPr>
        <w:pStyle w:val="null3"/>
      </w:pPr>
      <w:r>
        <w:rPr>
          <w:sz w:val="21"/>
        </w:rPr>
        <w:t>3）高空物体坠落所造成的意外事故；</w:t>
      </w:r>
    </w:p>
    <w:p>
      <w:pPr>
        <w:pStyle w:val="null3"/>
      </w:pPr>
      <w:r>
        <w:rPr>
          <w:sz w:val="21"/>
        </w:rPr>
        <w:t>4）学生拥挤所造成的意外事故。</w:t>
      </w:r>
    </w:p>
    <w:p>
      <w:pPr>
        <w:pStyle w:val="null3"/>
      </w:pPr>
      <w:r>
        <w:rPr>
          <w:sz w:val="21"/>
        </w:rPr>
        <w:t>被保险人的学生发生人身伤亡事故后，被保险人因此而被提起仲裁或者诉讼的，对应由被保险人支付的仲裁或诉讼费用以及其他必要的、合理的费用（以下简称</w:t>
      </w:r>
      <w:r>
        <w:rPr>
          <w:sz w:val="21"/>
        </w:rPr>
        <w:t>“法律费用”），经保险人实现书面同意，保险人按照保险合同约定也负责赔偿。</w:t>
      </w:r>
    </w:p>
    <w:p>
      <w:pPr>
        <w:pStyle w:val="null3"/>
      </w:pPr>
      <w:r>
        <w:rPr>
          <w:sz w:val="21"/>
        </w:rPr>
        <w:t>扩展保险责任（如与保险条款不一致，以扩展保险责任为准）：</w:t>
      </w:r>
    </w:p>
    <w:p>
      <w:pPr>
        <w:pStyle w:val="null3"/>
      </w:pPr>
      <w:r>
        <w:rPr>
          <w:sz w:val="21"/>
        </w:rPr>
        <w:t>1）扩展罢工、暴乱、民众骚动及恶意破坏条款</w:t>
      </w:r>
    </w:p>
    <w:p>
      <w:pPr>
        <w:pStyle w:val="null3"/>
      </w:pPr>
      <w:r>
        <w:rPr>
          <w:sz w:val="21"/>
        </w:rPr>
        <w:t>在保险期间内，在被保险人的校园范围内，直接或间接由于罢工、暴乱、民众骚动及恶意破坏造成注册学生的人身伤亡，依法应由被保险人承担的经济赔偿责任，保险人按照本附加险合同的约定也负责赔偿。</w:t>
      </w:r>
    </w:p>
    <w:p>
      <w:pPr>
        <w:pStyle w:val="null3"/>
      </w:pPr>
      <w:r>
        <w:rPr>
          <w:sz w:val="21"/>
        </w:rPr>
        <w:t>2</w:t>
      </w:r>
      <w:r>
        <w:rPr>
          <w:sz w:val="21"/>
        </w:rPr>
        <w:t>）附加自然灾害保险条款</w:t>
      </w:r>
    </w:p>
    <w:p>
      <w:pPr>
        <w:pStyle w:val="null3"/>
      </w:pPr>
      <w:r>
        <w:rPr>
          <w:sz w:val="21"/>
        </w:rPr>
        <w:t>在保险期间内，发生自然灾害造成注册学生人身伤亡，依法应由被保险人承担的经济赔偿责任，保险人按照本附加险合同约定负责赔偿。</w:t>
      </w:r>
    </w:p>
    <w:p>
      <w:pPr>
        <w:pStyle w:val="null3"/>
      </w:pPr>
      <w:r>
        <w:rPr>
          <w:sz w:val="21"/>
        </w:rPr>
        <w:t>3、附加校方无过失责任保险（学生）</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5"/>
        <w:gridCol w:w="1384"/>
        <w:gridCol w:w="1384"/>
        <w:gridCol w:w="1385"/>
      </w:tblGrid>
      <w:tr>
        <w:tc>
          <w:tcPr>
            <w:tcW w:type="dxa" w:w="1384"/>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学校类型</w:t>
            </w:r>
          </w:p>
        </w:tc>
        <w:tc>
          <w:tcPr>
            <w:tcW w:type="dxa" w:w="138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年度基准保险费（元</w:t>
            </w:r>
            <w:r>
              <w:rPr>
                <w:sz w:val="21"/>
              </w:rPr>
              <w:t>/人）</w:t>
            </w:r>
          </w:p>
        </w:tc>
        <w:tc>
          <w:tcPr>
            <w:tcW w:type="dxa" w:w="1385"/>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每人责任限额（万元）</w:t>
            </w:r>
          </w:p>
        </w:tc>
        <w:tc>
          <w:tcPr>
            <w:tcW w:type="dxa" w:w="138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其中每人每次事故医疗费责任限额（万元）</w:t>
            </w:r>
          </w:p>
        </w:tc>
        <w:tc>
          <w:tcPr>
            <w:tcW w:type="dxa" w:w="138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每次事故责任限额（万元）</w:t>
            </w:r>
          </w:p>
        </w:tc>
        <w:tc>
          <w:tcPr>
            <w:tcW w:type="dxa" w:w="1385"/>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累计责任限额（万元）</w:t>
            </w:r>
          </w:p>
        </w:tc>
      </w:tr>
      <w:tr>
        <w:tc>
          <w:tcPr>
            <w:tcW w:type="dxa" w:w="138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已参加校责险的学校、幼儿园</w:t>
            </w:r>
          </w:p>
        </w:tc>
        <w:tc>
          <w:tcPr>
            <w:tcW w:type="dxa" w:w="138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w:t>
            </w:r>
          </w:p>
        </w:tc>
        <w:tc>
          <w:tcPr>
            <w:tcW w:type="dxa" w:w="138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30</w:t>
            </w:r>
          </w:p>
        </w:tc>
        <w:tc>
          <w:tcPr>
            <w:tcW w:type="dxa" w:w="138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w:t>
            </w:r>
          </w:p>
        </w:tc>
        <w:tc>
          <w:tcPr>
            <w:tcW w:type="dxa" w:w="138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r>
              <w:rPr>
                <w:sz w:val="21"/>
              </w:rPr>
              <w:t>00</w:t>
            </w:r>
          </w:p>
        </w:tc>
        <w:tc>
          <w:tcPr>
            <w:tcW w:type="dxa" w:w="138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w:t>
            </w:r>
            <w:r>
              <w:rPr>
                <w:sz w:val="21"/>
              </w:rPr>
              <w:t>00</w:t>
            </w:r>
          </w:p>
        </w:tc>
      </w:tr>
    </w:tbl>
    <w:p>
      <w:pPr>
        <w:pStyle w:val="null3"/>
      </w:pPr>
      <w:r>
        <w:rPr>
          <w:sz w:val="21"/>
        </w:rPr>
        <w:t>4、附加校方无过失责任保险保障范围</w:t>
      </w:r>
    </w:p>
    <w:p>
      <w:pPr>
        <w:pStyle w:val="null3"/>
      </w:pPr>
      <w:r>
        <w:rPr>
          <w:sz w:val="21"/>
        </w:rPr>
        <w:t>经保险合同双方特约约定，鉴于投保人向保险人支付了相应的附加保险费，在本保险单列明的保险期间内，在学生上下学路途中，在被保险人校（园）内或由其统一组织的校（园）外活动中（限中华人民共和国境内，港澳台地区除外），因下列原因导致被保险人的在校学生人身伤亡，被保险人虽已履行相应职责，行为并无不当，但是根据法院的判决书、仲裁裁决书、县级以上政府、县级以上政府有关部门的行政决定书或者调解证明等材料，仍需对受伤学生承担经济补偿责任时，保险人根据附加保险合同的约定负责赔偿：</w:t>
      </w:r>
    </w:p>
    <w:p>
      <w:pPr>
        <w:pStyle w:val="null3"/>
      </w:pPr>
      <w:r>
        <w:rPr>
          <w:sz w:val="21"/>
        </w:rPr>
        <w:t>1）自然灾害：指气象部门发布的暴风、暴雨、崖崩、雷击、洪水、龙卷风、飑线、台风（热带风暴）、海啸、泥石流、突发性滑坡、冰雹灾害；</w:t>
      </w:r>
    </w:p>
    <w:p>
      <w:pPr>
        <w:pStyle w:val="null3"/>
      </w:pPr>
      <w:r>
        <w:rPr>
          <w:sz w:val="21"/>
        </w:rPr>
        <w:t>2）学生自身原因：学生由于疏忽大意或过失行为造成自身的人身损害后果；</w:t>
      </w:r>
    </w:p>
    <w:p>
      <w:pPr>
        <w:pStyle w:val="null3"/>
      </w:pPr>
      <w:r>
        <w:rPr>
          <w:sz w:val="21"/>
        </w:rPr>
        <w:t>3）学生体质差异：学生由先天遗传和后天获得所形成的，在形态结构、功能活动方面所固有的、相对稳定的个体特征上的不同；</w:t>
      </w:r>
    </w:p>
    <w:p>
      <w:pPr>
        <w:pStyle w:val="null3"/>
      </w:pPr>
      <w:r>
        <w:rPr>
          <w:sz w:val="21"/>
        </w:rPr>
        <w:t>4）校外的突发性侵害：来自校外的车辆、外来人员或其它侵害主体在本保险单列明的承保区域范围内实施的突发性、不可预见的伤害事件。</w:t>
      </w:r>
    </w:p>
    <w:p>
      <w:pPr>
        <w:pStyle w:val="null3"/>
        <w:jc w:val="both"/>
      </w:pPr>
      <w:r>
        <w:rPr>
          <w:sz w:val="21"/>
        </w:rPr>
        <w:t>5）</w:t>
      </w:r>
      <w:r>
        <w:rPr>
          <w:sz w:val="21"/>
        </w:rPr>
        <w:t>在校学生若出现非保险范围的事件，由出险学校与合同双方协商解决。</w:t>
      </w:r>
    </w:p>
    <w:p>
      <w:pPr>
        <w:pStyle w:val="null3"/>
      </w:pPr>
      <w:r>
        <w:rPr>
          <w:sz w:val="21"/>
        </w:rPr>
        <w:t>（二）教职员工校方责任保险</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方案</w:t>
            </w:r>
          </w:p>
        </w:tc>
        <w:tc>
          <w:tcPr>
            <w:tcW w:type="dxa" w:w="207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项目</w:t>
            </w:r>
          </w:p>
        </w:tc>
        <w:tc>
          <w:tcPr>
            <w:tcW w:type="dxa" w:w="207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保险金额</w:t>
            </w:r>
          </w:p>
          <w:p>
            <w:pPr>
              <w:pStyle w:val="null3"/>
              <w:jc w:val="center"/>
            </w:pPr>
            <w:r>
              <w:rPr>
                <w:sz w:val="21"/>
                <w:b/>
              </w:rPr>
              <w:t>（万元</w:t>
            </w:r>
            <w:r>
              <w:rPr>
                <w:sz w:val="21"/>
                <w:b/>
              </w:rPr>
              <w:t>/人/年）</w:t>
            </w:r>
          </w:p>
        </w:tc>
        <w:tc>
          <w:tcPr>
            <w:tcW w:type="dxa" w:w="207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保费（元</w:t>
            </w:r>
            <w:r>
              <w:rPr>
                <w:sz w:val="21"/>
                <w:b/>
              </w:rPr>
              <w:t>/人/年）</w:t>
            </w:r>
          </w:p>
        </w:tc>
      </w:tr>
      <w:tr>
        <w:tc>
          <w:tcPr>
            <w:tcW w:type="dxa" w:w="20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主险</w:t>
            </w:r>
          </w:p>
        </w:tc>
        <w:tc>
          <w:tcPr>
            <w:tcW w:type="dxa" w:w="20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死亡</w:t>
            </w:r>
          </w:p>
        </w:tc>
        <w:tc>
          <w:tcPr>
            <w:tcW w:type="dxa" w:w="20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r>
              <w:rPr>
                <w:sz w:val="21"/>
              </w:rPr>
              <w:t>0</w:t>
            </w:r>
          </w:p>
        </w:tc>
        <w:tc>
          <w:tcPr>
            <w:tcW w:type="dxa" w:w="2076"/>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100</w:t>
            </w:r>
          </w:p>
        </w:tc>
      </w:tr>
      <w:tr>
        <w:tc>
          <w:tcPr>
            <w:tcW w:type="dxa" w:w="20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主险</w:t>
            </w:r>
          </w:p>
        </w:tc>
        <w:tc>
          <w:tcPr>
            <w:tcW w:type="dxa" w:w="20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伤残</w:t>
            </w:r>
          </w:p>
        </w:tc>
        <w:tc>
          <w:tcPr>
            <w:tcW w:type="dxa" w:w="20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w:t>
            </w:r>
            <w:r>
              <w:rPr>
                <w:sz w:val="21"/>
              </w:rPr>
              <w:t>0</w:t>
            </w:r>
          </w:p>
        </w:tc>
        <w:tc>
          <w:tcPr>
            <w:tcW w:type="dxa" w:w="2076"/>
            <w:vMerge/>
            <w:tcBorders>
              <w:top w:val="none" w:color="000000" w:sz="4"/>
              <w:left w:val="single" w:color="000000" w:sz="4"/>
              <w:bottom w:val="single" w:color="000000" w:sz="4"/>
              <w:right w:val="single" w:color="000000" w:sz="4"/>
            </w:tcBorders>
          </w:tcPr>
          <w:p/>
        </w:tc>
      </w:tr>
      <w:tr>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附加险</w:t>
            </w:r>
          </w:p>
        </w:tc>
        <w:tc>
          <w:tcPr>
            <w:tcW w:type="dxa" w:w="20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额外费用</w:t>
            </w:r>
          </w:p>
        </w:tc>
        <w:tc>
          <w:tcPr>
            <w:tcW w:type="dxa" w:w="20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w:t>
            </w:r>
          </w:p>
        </w:tc>
        <w:tc>
          <w:tcPr>
            <w:tcW w:type="dxa" w:w="2076"/>
            <w:vMerge/>
            <w:tcBorders>
              <w:top w:val="none" w:color="000000" w:sz="4"/>
              <w:left w:val="single" w:color="000000" w:sz="4"/>
              <w:bottom w:val="single" w:color="000000" w:sz="4"/>
              <w:right w:val="single" w:color="000000" w:sz="4"/>
            </w:tcBorders>
          </w:tcPr>
          <w:p/>
        </w:tc>
      </w:tr>
      <w:tr>
        <w:tc>
          <w:tcPr>
            <w:tcW w:type="dxa" w:w="2076"/>
            <w:vMerge/>
            <w:tcBorders>
              <w:top w:val="none" w:color="000000" w:sz="4"/>
              <w:left w:val="single" w:color="000000" w:sz="4"/>
              <w:bottom w:val="single" w:color="000000" w:sz="4"/>
              <w:right w:val="single" w:color="000000" w:sz="4"/>
            </w:tcBorders>
          </w:tcPr>
          <w:p/>
        </w:tc>
        <w:tc>
          <w:tcPr>
            <w:tcW w:type="dxa" w:w="20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医疗费用</w:t>
            </w:r>
          </w:p>
        </w:tc>
        <w:tc>
          <w:tcPr>
            <w:tcW w:type="dxa" w:w="20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w:t>
            </w:r>
          </w:p>
        </w:tc>
        <w:tc>
          <w:tcPr>
            <w:tcW w:type="dxa" w:w="2076"/>
            <w:vMerge/>
            <w:tcBorders>
              <w:top w:val="none" w:color="000000" w:sz="4"/>
              <w:left w:val="single" w:color="000000" w:sz="4"/>
              <w:bottom w:val="single" w:color="000000" w:sz="4"/>
              <w:right w:val="single" w:color="000000" w:sz="4"/>
            </w:tcBorders>
          </w:tcPr>
          <w:p/>
        </w:tc>
      </w:tr>
      <w:tr>
        <w:tc>
          <w:tcPr>
            <w:tcW w:type="dxa" w:w="2076"/>
            <w:vMerge/>
            <w:tcBorders>
              <w:top w:val="none" w:color="000000" w:sz="4"/>
              <w:left w:val="single" w:color="000000" w:sz="4"/>
              <w:bottom w:val="single" w:color="000000" w:sz="4"/>
              <w:right w:val="single" w:color="000000" w:sz="4"/>
            </w:tcBorders>
          </w:tcPr>
          <w:p/>
        </w:tc>
        <w:tc>
          <w:tcPr>
            <w:tcW w:type="dxa" w:w="20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诉讼费用</w:t>
            </w:r>
          </w:p>
        </w:tc>
        <w:tc>
          <w:tcPr>
            <w:tcW w:type="dxa" w:w="20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w:t>
            </w:r>
          </w:p>
        </w:tc>
        <w:tc>
          <w:tcPr>
            <w:tcW w:type="dxa" w:w="2076"/>
            <w:vMerge/>
            <w:tcBorders>
              <w:top w:val="none" w:color="000000" w:sz="4"/>
              <w:left w:val="single" w:color="000000" w:sz="4"/>
              <w:bottom w:val="single" w:color="000000" w:sz="4"/>
              <w:right w:val="single" w:color="000000" w:sz="4"/>
            </w:tcBorders>
          </w:tcPr>
          <w:p/>
        </w:tc>
      </w:tr>
    </w:tbl>
    <w:p>
      <w:pPr>
        <w:pStyle w:val="null3"/>
      </w:pPr>
      <w:r>
        <w:rPr>
          <w:sz w:val="21"/>
        </w:rPr>
        <w:t>1、主险保障责任</w:t>
      </w:r>
    </w:p>
    <w:p>
      <w:pPr>
        <w:pStyle w:val="null3"/>
      </w:pPr>
      <w:r>
        <w:rPr>
          <w:sz w:val="21"/>
        </w:rPr>
        <w:t>保险期间内，保险单载明的被保险人的教职工及局机关工作人员由于下列原因遭受人身伤亡，依照中华人民共和国法律应由被保险人承担的经济赔偿责任，保险人按照本保险合同约定负责赔偿：</w:t>
      </w:r>
    </w:p>
    <w:p>
      <w:pPr>
        <w:pStyle w:val="null3"/>
      </w:pPr>
      <w:r>
        <w:rPr>
          <w:sz w:val="21"/>
        </w:rPr>
        <w:t>1）在被保险人的工作场所内从事被保险人的工作期间遭受意外伤害事故；</w:t>
      </w:r>
    </w:p>
    <w:p>
      <w:pPr>
        <w:pStyle w:val="null3"/>
      </w:pPr>
      <w:r>
        <w:rPr>
          <w:sz w:val="21"/>
        </w:rPr>
        <w:t>2）上下班途中遭受交通事故；</w:t>
      </w:r>
    </w:p>
    <w:p>
      <w:pPr>
        <w:pStyle w:val="null3"/>
      </w:pPr>
      <w:r>
        <w:rPr>
          <w:sz w:val="21"/>
        </w:rPr>
        <w:t>3）在中华人民共和国境内（不含港、澳、台地区），因工外出期间由于工作原因遭受意外伤害事故；</w:t>
      </w:r>
    </w:p>
    <w:p>
      <w:pPr>
        <w:pStyle w:val="null3"/>
      </w:pPr>
      <w:r>
        <w:rPr>
          <w:sz w:val="21"/>
        </w:rPr>
        <w:t>4）在由被保险人统一组织的活动中遭受意外伤害事故；</w:t>
      </w:r>
    </w:p>
    <w:p>
      <w:pPr>
        <w:pStyle w:val="null3"/>
      </w:pPr>
      <w:r>
        <w:rPr>
          <w:sz w:val="21"/>
        </w:rPr>
        <w:t>5）在从事被保险人的工作期间罹患职业病。</w:t>
      </w:r>
    </w:p>
    <w:p>
      <w:pPr>
        <w:pStyle w:val="null3"/>
      </w:pPr>
      <w:r>
        <w:rPr>
          <w:sz w:val="21"/>
        </w:rPr>
        <w:t>2、附加险保障责任</w:t>
      </w:r>
    </w:p>
    <w:p>
      <w:pPr>
        <w:pStyle w:val="null3"/>
      </w:pPr>
      <w:r>
        <w:rPr>
          <w:sz w:val="21"/>
        </w:rPr>
        <w:t>为了保证解决目前赔付较难的问题，在教职工校方责任保险保费不变的情况下，需扩展如下两点责任：</w:t>
      </w:r>
    </w:p>
    <w:p>
      <w:pPr>
        <w:pStyle w:val="null3"/>
      </w:pPr>
      <w:r>
        <w:rPr>
          <w:sz w:val="21"/>
        </w:rPr>
        <w:t>1）</w:t>
      </w:r>
      <w:r>
        <w:rPr>
          <w:sz w:val="21"/>
        </w:rPr>
        <w:t>在工作时间和工作岗位，突发疾病死亡或者在</w:t>
      </w:r>
      <w:r>
        <w:rPr>
          <w:sz w:val="21"/>
        </w:rPr>
        <w:t>48</w:t>
      </w:r>
      <w:r>
        <w:rPr>
          <w:sz w:val="21"/>
        </w:rPr>
        <w:t>小时之内经抢救无效死亡的；或者在上下班途中，受到非本人主要责任的交通事故或者城市轨道交通、客运轮渡、火车事故伤害的；或者法律、行政法规规定应当认定为工伤的其他情形，发生以上事故情形的，责任限额同主险死亡赔偿限额。以被保险人据实赔付为依据，保险人在保险限额内按照</w:t>
      </w:r>
      <w:r>
        <w:rPr>
          <w:sz w:val="21"/>
        </w:rPr>
        <w:t>100%</w:t>
      </w:r>
      <w:r>
        <w:rPr>
          <w:sz w:val="21"/>
        </w:rPr>
        <w:t>给予补偿，一次性支付，不论教职员工是否已在工伤保险或其他商业保险获得死亡赔偿金，均不影响该保险责任的履行。</w:t>
      </w:r>
    </w:p>
    <w:p>
      <w:pPr>
        <w:pStyle w:val="null3"/>
        <w:jc w:val="both"/>
      </w:pPr>
      <w:r>
        <w:rPr>
          <w:sz w:val="21"/>
        </w:rPr>
        <w:t>2）</w:t>
      </w:r>
      <w:r>
        <w:rPr>
          <w:sz w:val="21"/>
        </w:rPr>
        <w:t>教师在上下班途中猝死或发生意外事故或发生非工伤事故导致的死亡、伤残，学校依法不承担责任，但给予道义性补偿，最高赔偿限额为</w:t>
      </w:r>
      <w:r>
        <w:rPr>
          <w:sz w:val="21"/>
        </w:rPr>
        <w:t>10</w:t>
      </w:r>
      <w:r>
        <w:rPr>
          <w:sz w:val="21"/>
        </w:rPr>
        <w:t>万元（含</w:t>
      </w:r>
      <w:r>
        <w:rPr>
          <w:sz w:val="21"/>
        </w:rPr>
        <w:t>3</w:t>
      </w:r>
      <w:r>
        <w:rPr>
          <w:sz w:val="21"/>
        </w:rPr>
        <w:t>万元医疗费用）。伤残赔付按保险合同约定的伤残等级赔偿比例表计算。</w:t>
      </w:r>
    </w:p>
    <w:p>
      <w:pPr>
        <w:pStyle w:val="null3"/>
      </w:pPr>
      <w:r>
        <w:rPr>
          <w:sz w:val="21"/>
        </w:rPr>
        <w:t>3、校园方责任保险及教职员工校方责任保险主险伤残赔付比例</w:t>
      </w:r>
    </w:p>
    <w:tbl>
      <w:tblPr>
        <w:tblW w:w="0" w:type="auto"/>
        <w:tblBorders>
          <w:top w:val="none" w:color="000000" w:sz="4"/>
          <w:left w:val="none" w:color="000000" w:sz="4"/>
          <w:bottom w:val="none" w:color="000000" w:sz="4"/>
          <w:right w:val="none" w:color="000000" w:sz="4"/>
          <w:insideH w:val="none"/>
          <w:insideV w:val="none"/>
        </w:tblBorders>
      </w:tblPr>
      <w:tblGrid>
        <w:gridCol w:w="2118"/>
        <w:gridCol w:w="2118"/>
        <w:gridCol w:w="2118"/>
        <w:gridCol w:w="1951"/>
      </w:tblGrid>
      <w:tr>
        <w:tc>
          <w:tcPr>
            <w:tcW w:type="dxa" w:w="2118"/>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伤残等级</w:t>
            </w:r>
          </w:p>
        </w:tc>
        <w:tc>
          <w:tcPr>
            <w:tcW w:type="dxa" w:w="211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赔付比例</w:t>
            </w:r>
          </w:p>
        </w:tc>
        <w:tc>
          <w:tcPr>
            <w:tcW w:type="dxa" w:w="211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伤残等级</w:t>
            </w:r>
          </w:p>
        </w:tc>
        <w:tc>
          <w:tcPr>
            <w:tcW w:type="dxa" w:w="1951"/>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赔付比例</w:t>
            </w:r>
          </w:p>
        </w:tc>
      </w:tr>
      <w:tr>
        <w:tc>
          <w:tcPr>
            <w:tcW w:type="dxa" w:w="211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十级伤残</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五级伤残</w:t>
            </w:r>
          </w:p>
        </w:tc>
        <w:tc>
          <w:tcPr>
            <w:tcW w:type="dxa" w:w="19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60%</w:t>
            </w:r>
          </w:p>
        </w:tc>
      </w:tr>
      <w:tr>
        <w:tc>
          <w:tcPr>
            <w:tcW w:type="dxa" w:w="211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九级伤残</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20%</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四级伤残</w:t>
            </w:r>
          </w:p>
        </w:tc>
        <w:tc>
          <w:tcPr>
            <w:tcW w:type="dxa" w:w="19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70%</w:t>
            </w:r>
          </w:p>
        </w:tc>
      </w:tr>
      <w:tr>
        <w:tc>
          <w:tcPr>
            <w:tcW w:type="dxa" w:w="211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八级伤残</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30%</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三级伤残</w:t>
            </w:r>
          </w:p>
        </w:tc>
        <w:tc>
          <w:tcPr>
            <w:tcW w:type="dxa" w:w="19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80%</w:t>
            </w:r>
          </w:p>
        </w:tc>
      </w:tr>
      <w:tr>
        <w:tc>
          <w:tcPr>
            <w:tcW w:type="dxa" w:w="211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七级伤残</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40%</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二级伤残</w:t>
            </w:r>
          </w:p>
        </w:tc>
        <w:tc>
          <w:tcPr>
            <w:tcW w:type="dxa" w:w="19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90%</w:t>
            </w:r>
          </w:p>
        </w:tc>
      </w:tr>
      <w:tr>
        <w:tc>
          <w:tcPr>
            <w:tcW w:type="dxa" w:w="211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六级伤残</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50%</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一级伤残</w:t>
            </w:r>
          </w:p>
        </w:tc>
        <w:tc>
          <w:tcPr>
            <w:tcW w:type="dxa" w:w="19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100%</w:t>
            </w:r>
          </w:p>
        </w:tc>
      </w:tr>
    </w:tbl>
    <w:p>
      <w:pPr>
        <w:pStyle w:val="null3"/>
      </w:pPr>
      <w:r>
        <w:rPr>
          <w:sz w:val="21"/>
        </w:rPr>
        <w:t>4、参保数量</w:t>
      </w:r>
    </w:p>
    <w:p>
      <w:pPr>
        <w:pStyle w:val="null3"/>
      </w:pPr>
      <w:r>
        <w:rPr>
          <w:sz w:val="21"/>
        </w:rPr>
        <w:t>人数按各学年度登记注册学生及在册教职员工人数为准，</w:t>
      </w:r>
      <w:r>
        <w:rPr>
          <w:sz w:val="21"/>
        </w:rPr>
        <w:t>甲方</w:t>
      </w:r>
      <w:r>
        <w:rPr>
          <w:sz w:val="21"/>
        </w:rPr>
        <w:t>于每年</w:t>
      </w:r>
      <w:r>
        <w:rPr>
          <w:sz w:val="21"/>
        </w:rPr>
        <w:t>9</w:t>
      </w:r>
      <w:r>
        <w:rPr>
          <w:sz w:val="21"/>
        </w:rPr>
        <w:t>月</w:t>
      </w:r>
      <w:r>
        <w:rPr>
          <w:sz w:val="21"/>
        </w:rPr>
        <w:t>30</w:t>
      </w:r>
      <w:r>
        <w:rPr>
          <w:sz w:val="21"/>
        </w:rPr>
        <w:t>日前将各投保学校参保人员花名册提供给保险人。保单年度内各学校人员变动在</w:t>
      </w:r>
      <w:r>
        <w:rPr>
          <w:sz w:val="21"/>
        </w:rPr>
        <w:t>5%以内的，无需通知保险人，以出险时学校花名册人员为准；保单年度内若人员变动在5%以上的，则需通知保险人，保险人根据实际增加或退减相应保险费。</w:t>
      </w:r>
    </w:p>
    <w:p>
      <w:pPr>
        <w:pStyle w:val="null3"/>
      </w:pPr>
      <w:r>
        <w:rPr>
          <w:sz w:val="21"/>
        </w:rPr>
        <w:t>2.3</w:t>
      </w:r>
      <w:r>
        <w:rPr>
          <w:sz w:val="21"/>
        </w:rPr>
        <w:t>其他要求</w:t>
      </w:r>
    </w:p>
    <w:p>
      <w:pPr>
        <w:pStyle w:val="null3"/>
        <w:jc w:val="both"/>
      </w:pPr>
      <w:r>
        <w:rPr>
          <w:sz w:val="21"/>
        </w:rPr>
        <w:t>1</w:t>
      </w:r>
      <w:r>
        <w:rPr>
          <w:sz w:val="21"/>
        </w:rPr>
        <w:t>）</w:t>
      </w:r>
      <w:r>
        <w:rPr>
          <w:sz w:val="21"/>
        </w:rPr>
        <w:t>甲方</w:t>
      </w:r>
      <w:r>
        <w:rPr>
          <w:sz w:val="21"/>
        </w:rPr>
        <w:t>每学年开展一次满意度调查，有超过</w:t>
      </w:r>
      <w:r>
        <w:rPr>
          <w:sz w:val="21"/>
        </w:rPr>
        <w:t>5</w:t>
      </w:r>
      <w:r>
        <w:rPr>
          <w:sz w:val="21"/>
        </w:rPr>
        <w:t>所（含本数）学校提出</w:t>
      </w:r>
      <w:r>
        <w:rPr>
          <w:sz w:val="21"/>
        </w:rPr>
        <w:t>不满意</w:t>
      </w:r>
      <w:r>
        <w:rPr>
          <w:sz w:val="21"/>
        </w:rPr>
        <w:t>的，</w:t>
      </w:r>
      <w:r>
        <w:rPr>
          <w:sz w:val="21"/>
        </w:rPr>
        <w:t>甲方</w:t>
      </w:r>
      <w:r>
        <w:rPr>
          <w:sz w:val="21"/>
        </w:rPr>
        <w:t>有权终止次年合同，由此造成的所有损失由</w:t>
      </w:r>
      <w:r>
        <w:rPr>
          <w:sz w:val="21"/>
        </w:rPr>
        <w:t>乙方</w:t>
      </w:r>
      <w:r>
        <w:rPr>
          <w:sz w:val="21"/>
        </w:rPr>
        <w:t>负责。</w:t>
      </w:r>
    </w:p>
    <w:p>
      <w:pPr>
        <w:pStyle w:val="null3"/>
        <w:jc w:val="both"/>
      </w:pPr>
      <w:r>
        <w:rPr>
          <w:sz w:val="21"/>
        </w:rPr>
        <w:t>2</w:t>
      </w:r>
      <w:r>
        <w:rPr>
          <w:sz w:val="21"/>
        </w:rPr>
        <w:t>）因国家政策性原因取消的保险险种，</w:t>
      </w:r>
      <w:r>
        <w:rPr>
          <w:sz w:val="21"/>
        </w:rPr>
        <w:t>甲方</w:t>
      </w:r>
      <w:r>
        <w:rPr>
          <w:sz w:val="21"/>
        </w:rPr>
        <w:t>有权停止缴交相应险种的保费。</w:t>
      </w:r>
    </w:p>
    <w:p>
      <w:pPr>
        <w:pStyle w:val="null3"/>
        <w:jc w:val="both"/>
      </w:pPr>
      <w:r>
        <w:rPr>
          <w:sz w:val="21"/>
        </w:rPr>
        <w:t>3</w:t>
      </w:r>
      <w:r>
        <w:rPr>
          <w:sz w:val="21"/>
        </w:rPr>
        <w:t>）乙方每学年提供一次全县学校安全管理人员安全管理能力提升培训。</w:t>
      </w:r>
    </w:p>
    <w:p>
      <w:pPr>
        <w:pStyle w:val="null3"/>
        <w:jc w:val="left"/>
      </w:pPr>
      <w:r>
        <w:rPr>
          <w:sz w:val="21"/>
        </w:rPr>
        <w:t>4</w:t>
      </w:r>
      <w:r>
        <w:rPr>
          <w:sz w:val="21"/>
        </w:rPr>
        <w:t>）支持甲方每学年开展全县学生心理健康咨询及筛查工作。</w:t>
      </w:r>
    </w:p>
    <w:p>
      <w:pPr>
        <w:pStyle w:val="null3"/>
        <w:jc w:val="left"/>
      </w:pPr>
      <w:r>
        <w:rPr>
          <w:sz w:val="21"/>
          <w:b/>
        </w:rPr>
        <w:t>三、服务时间</w:t>
      </w:r>
    </w:p>
    <w:p>
      <w:pPr>
        <w:pStyle w:val="null3"/>
        <w:jc w:val="left"/>
      </w:pPr>
      <w:r>
        <w:rPr>
          <w:sz w:val="21"/>
        </w:rPr>
        <w:t>三年</w:t>
      </w:r>
    </w:p>
    <w:p>
      <w:pPr>
        <w:pStyle w:val="null3"/>
        <w:jc w:val="left"/>
      </w:pPr>
      <w:r>
        <w:rPr>
          <w:sz w:val="21"/>
          <w:b/>
        </w:rPr>
        <w:t>四、服务地点</w:t>
      </w:r>
    </w:p>
    <w:p>
      <w:pPr>
        <w:pStyle w:val="null3"/>
        <w:jc w:val="left"/>
      </w:pPr>
      <w:r>
        <w:rPr>
          <w:sz w:val="21"/>
        </w:rPr>
        <w:t>甲方</w:t>
      </w:r>
      <w:r>
        <w:rPr>
          <w:sz w:val="21"/>
        </w:rPr>
        <w:t>指定地点</w:t>
      </w:r>
    </w:p>
    <w:p>
      <w:pPr>
        <w:pStyle w:val="null3"/>
        <w:jc w:val="left"/>
      </w:pPr>
      <w:r>
        <w:rPr>
          <w:sz w:val="21"/>
          <w:b/>
        </w:rPr>
        <w:t>五、付款方式</w:t>
      </w:r>
    </w:p>
    <w:p>
      <w:pPr>
        <w:pStyle w:val="null3"/>
      </w:pPr>
      <w:r>
        <w:rPr>
          <w:sz w:val="21"/>
        </w:rPr>
        <w:t>具体由双方协商签订合同为准（按实际人数结算）。</w:t>
      </w:r>
    </w:p>
    <w:p>
      <w:pPr>
        <w:pStyle w:val="null3"/>
        <w:jc w:val="left"/>
      </w:pPr>
      <w:r>
        <w:rPr>
          <w:sz w:val="21"/>
        </w:rPr>
        <w:t>注：付款采用银行转账形式，分期付款不计利息。每笔款项支付时，</w:t>
      </w:r>
      <w:r>
        <w:rPr>
          <w:sz w:val="21"/>
        </w:rPr>
        <w:t>乙方</w:t>
      </w:r>
      <w:r>
        <w:rPr>
          <w:sz w:val="21"/>
        </w:rPr>
        <w:t>同时向</w:t>
      </w:r>
      <w:r>
        <w:rPr>
          <w:sz w:val="21"/>
        </w:rPr>
        <w:t>甲方</w:t>
      </w:r>
      <w:r>
        <w:rPr>
          <w:sz w:val="21"/>
        </w:rPr>
        <w:t>提供相应金额的正式发票。</w:t>
      </w:r>
      <w:r>
        <w:rPr>
          <w:sz w:val="21"/>
        </w:rPr>
        <w:t>甲方</w:t>
      </w:r>
      <w:r>
        <w:rPr>
          <w:sz w:val="21"/>
        </w:rPr>
        <w:t>在前款规定的付款时间为向政府采购支付部门提出办理财政支付申请手续的时间（不含政府财政支付部门审核的时间），在规定时间内提出支付申请手续后即视为</w:t>
      </w:r>
      <w:r>
        <w:rPr>
          <w:sz w:val="21"/>
        </w:rPr>
        <w:t>甲方</w:t>
      </w:r>
      <w:r>
        <w:rPr>
          <w:sz w:val="21"/>
        </w:rPr>
        <w:t>已经按期支付。</w:t>
      </w:r>
    </w:p>
    <w:p>
      <w:pPr>
        <w:pStyle w:val="null3"/>
        <w:jc w:val="left"/>
      </w:pPr>
      <w:r>
        <w:rPr>
          <w:sz w:val="21"/>
          <w:b/>
        </w:rPr>
        <w:t>六、验收要求</w:t>
      </w:r>
    </w:p>
    <w:p>
      <w:pPr>
        <w:pStyle w:val="null3"/>
        <w:jc w:val="left"/>
      </w:pPr>
      <w:r>
        <w:rPr>
          <w:sz w:val="21"/>
        </w:rPr>
        <w:t>验收由</w:t>
      </w:r>
      <w:r>
        <w:rPr>
          <w:sz w:val="21"/>
        </w:rPr>
        <w:t>甲方</w:t>
      </w:r>
      <w:r>
        <w:rPr>
          <w:sz w:val="21"/>
        </w:rPr>
        <w:t>、</w:t>
      </w:r>
      <w:r>
        <w:rPr>
          <w:sz w:val="21"/>
        </w:rPr>
        <w:t>乙方</w:t>
      </w:r>
      <w:r>
        <w:rPr>
          <w:sz w:val="21"/>
        </w:rPr>
        <w:t>等相关人员依国家相关标准、行业通用标准、合同及有关附件要求进行。</w:t>
      </w:r>
    </w:p>
    <w:p>
      <w:pPr>
        <w:pStyle w:val="null3"/>
        <w:jc w:val="left"/>
      </w:pPr>
      <w:r>
        <w:rPr>
          <w:sz w:val="21"/>
          <w:b/>
        </w:rPr>
        <w:t>七</w:t>
      </w:r>
      <w:r>
        <w:rPr>
          <w:sz w:val="21"/>
          <w:b/>
        </w:rPr>
        <w:t>、违约责任与赔偿损失</w:t>
      </w:r>
    </w:p>
    <w:p>
      <w:pPr>
        <w:pStyle w:val="null3"/>
        <w:ind w:firstLine="420"/>
        <w:jc w:val="left"/>
      </w:pPr>
      <w:r>
        <w:rPr>
          <w:sz w:val="21"/>
          <w:color w:val="222222"/>
        </w:rPr>
        <w:t>1.乙方提供的服务不符合本合同规定的，甲方有权拒收，并且乙方须向甲方支付本合同总价5%的违约金。</w:t>
      </w:r>
    </w:p>
    <w:p>
      <w:pPr>
        <w:pStyle w:val="null3"/>
        <w:ind w:firstLine="420"/>
        <w:jc w:val="left"/>
      </w:pPr>
      <w:r>
        <w:rPr>
          <w:sz w:val="21"/>
          <w:color w:val="222222"/>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left"/>
      </w:pPr>
      <w:r>
        <w:rPr>
          <w:sz w:val="21"/>
          <w:color w:val="222222"/>
        </w:rPr>
        <w:t>3.甲方无正当理由拒收接受服务，到期拒付服务款项的，甲方向乙方偿付本合同总的5%的违约金。甲方人逾期付款，则每日按本合同总价的3‰向乙方偿付违约金。</w:t>
      </w:r>
    </w:p>
    <w:p>
      <w:pPr>
        <w:pStyle w:val="null3"/>
        <w:ind w:firstLine="420"/>
        <w:jc w:val="left"/>
      </w:pPr>
      <w:r>
        <w:rPr>
          <w:sz w:val="21"/>
          <w:color w:val="222222"/>
        </w:rPr>
        <w:t>4</w:t>
      </w:r>
      <w:r>
        <w:rPr>
          <w:sz w:val="21"/>
          <w:color w:val="222222"/>
        </w:rPr>
        <w:t>.其它违约责任按《中华人民共和国民法典（合同编）》处理。</w:t>
      </w:r>
    </w:p>
    <w:p>
      <w:pPr>
        <w:pStyle w:val="null3"/>
        <w:jc w:val="left"/>
      </w:pPr>
      <w:r>
        <w:rPr>
          <w:sz w:val="21"/>
          <w:b/>
        </w:rPr>
        <w:t>八</w:t>
      </w:r>
      <w:r>
        <w:rPr>
          <w:sz w:val="21"/>
          <w:b/>
        </w:rPr>
        <w:t>、争议的解决</w:t>
      </w:r>
    </w:p>
    <w:p>
      <w:pPr>
        <w:pStyle w:val="null3"/>
        <w:ind w:firstLine="420"/>
        <w:jc w:val="left"/>
      </w:pPr>
      <w:r>
        <w:rPr>
          <w:sz w:val="21"/>
          <w:color w:val="222222"/>
        </w:rPr>
        <w:t>合同执行过程中发生的任何争议，如双方不能通过友好协商解决，按相关法律法规处理。</w:t>
      </w:r>
      <w:r>
        <w:rPr>
          <w:sz w:val="21"/>
          <w:color w:val="222222"/>
        </w:rPr>
        <w:t xml:space="preserve">      </w:t>
      </w:r>
    </w:p>
    <w:p>
      <w:pPr>
        <w:pStyle w:val="null3"/>
        <w:jc w:val="left"/>
      </w:pPr>
      <w:r>
        <w:rPr>
          <w:sz w:val="21"/>
          <w:b/>
        </w:rPr>
        <w:t>九</w:t>
      </w:r>
      <w:r>
        <w:rPr>
          <w:sz w:val="21"/>
          <w:b/>
        </w:rPr>
        <w:t>、不可抗力</w:t>
      </w:r>
    </w:p>
    <w:p>
      <w:pPr>
        <w:pStyle w:val="null3"/>
        <w:ind w:firstLine="420"/>
        <w:jc w:val="left"/>
      </w:pPr>
      <w:r>
        <w:rPr>
          <w:sz w:val="21"/>
          <w:color w:val="222222"/>
        </w:rPr>
        <w:t>任何一方由于不可抗力原因不能履行合同时，应在不可抗力事件结束后</w:t>
      </w:r>
      <w:r>
        <w:rPr>
          <w:sz w:val="21"/>
          <w:color w:val="222222"/>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1"/>
          <w:b/>
        </w:rPr>
        <w:t>十、税费</w:t>
      </w:r>
    </w:p>
    <w:p>
      <w:pPr>
        <w:pStyle w:val="null3"/>
        <w:ind w:firstLine="420"/>
        <w:jc w:val="left"/>
      </w:pPr>
      <w:r>
        <w:rPr>
          <w:sz w:val="21"/>
          <w:color w:val="222222"/>
        </w:rPr>
        <w:t>在中国境内、外发生的与本合同执行有关的一切税费均由乙方负担。</w:t>
      </w:r>
    </w:p>
    <w:p>
      <w:pPr>
        <w:pStyle w:val="null3"/>
        <w:jc w:val="left"/>
      </w:pPr>
      <w:r>
        <w:rPr>
          <w:sz w:val="21"/>
          <w:b/>
        </w:rPr>
        <w:t>十</w:t>
      </w:r>
      <w:r>
        <w:rPr>
          <w:sz w:val="21"/>
          <w:b/>
        </w:rPr>
        <w:t>一</w:t>
      </w:r>
      <w:r>
        <w:rPr>
          <w:sz w:val="21"/>
          <w:b/>
        </w:rPr>
        <w:t>、其它</w:t>
      </w:r>
    </w:p>
    <w:p>
      <w:pPr>
        <w:pStyle w:val="null3"/>
        <w:ind w:firstLine="420"/>
        <w:jc w:val="left"/>
      </w:pPr>
      <w:r>
        <w:rPr>
          <w:sz w:val="21"/>
          <w:color w:val="222222"/>
        </w:rPr>
        <w:t>1.本合同所有附件、招标文件、投标文件、中标通知书均为合同的有效组成部分，与本合同具有同等法律效力。</w:t>
      </w:r>
    </w:p>
    <w:p>
      <w:pPr>
        <w:pStyle w:val="null3"/>
        <w:ind w:firstLine="420"/>
        <w:jc w:val="left"/>
      </w:pPr>
      <w:r>
        <w:rPr>
          <w:sz w:val="21"/>
          <w:color w:val="222222"/>
        </w:rPr>
        <w:t>2.在执行本合同的过程中，所有经双方签署确认的文件（包括会议纪要、补充协议、往来信函）即成为本合同的有效组成部分。</w:t>
      </w:r>
    </w:p>
    <w:p>
      <w:pPr>
        <w:pStyle w:val="null3"/>
        <w:ind w:firstLine="420"/>
        <w:jc w:val="left"/>
      </w:pPr>
      <w:r>
        <w:rPr>
          <w:sz w:val="21"/>
          <w:color w:val="222222"/>
        </w:rPr>
        <w:t>3.如一方地址、电话、传真号码有变更，应在变更当日内书面通知对方，否则，应承担相应责任。</w:t>
      </w:r>
    </w:p>
    <w:p>
      <w:pPr>
        <w:pStyle w:val="null3"/>
        <w:jc w:val="left"/>
      </w:pPr>
      <w:r>
        <w:rPr>
          <w:sz w:val="21"/>
          <w:b/>
        </w:rPr>
        <w:t>十</w:t>
      </w:r>
      <w:r>
        <w:rPr>
          <w:sz w:val="21"/>
          <w:b/>
        </w:rPr>
        <w:t>二</w:t>
      </w:r>
      <w:r>
        <w:rPr>
          <w:sz w:val="21"/>
          <w:b/>
        </w:rPr>
        <w:t>、合同生效</w:t>
      </w:r>
    </w:p>
    <w:p>
      <w:pPr>
        <w:pStyle w:val="null3"/>
        <w:ind w:firstLine="420"/>
        <w:jc w:val="left"/>
      </w:pPr>
      <w:r>
        <w:rPr>
          <w:sz w:val="21"/>
          <w:color w:val="222222"/>
        </w:rPr>
        <w:t>1.本合同在甲乙双方法人代表或其授权代表签字盖章后生效。</w:t>
      </w:r>
    </w:p>
    <w:p>
      <w:pPr>
        <w:pStyle w:val="null3"/>
        <w:ind w:firstLine="420"/>
        <w:jc w:val="left"/>
      </w:pPr>
      <w:r>
        <w:rPr>
          <w:sz w:val="21"/>
          <w:color w:val="222222"/>
        </w:rPr>
        <w:t>2.合同一式</w:t>
      </w:r>
      <w:r>
        <w:rPr>
          <w:sz w:val="21"/>
          <w:u w:val="single"/>
        </w:rPr>
        <w:t xml:space="preserve">   </w:t>
      </w:r>
      <w:r>
        <w:rPr>
          <w:sz w:val="21"/>
          <w:color w:val="222222"/>
        </w:rPr>
        <w:t>份。</w:t>
      </w:r>
    </w:p>
    <w:p>
      <w:pPr>
        <w:pStyle w:val="null3"/>
        <w:ind w:firstLine="420"/>
        <w:jc w:val="left"/>
      </w:pPr>
      <w:r>
        <w:rPr>
          <w:sz w:val="21"/>
        </w:rPr>
        <w:t xml:space="preserve"> </w:t>
      </w:r>
    </w:p>
    <w:p>
      <w:pPr>
        <w:pStyle w:val="null3"/>
        <w:ind w:firstLine="422"/>
        <w:jc w:val="left"/>
      </w:pPr>
      <w:r>
        <w:rPr>
          <w:sz w:val="21"/>
          <w:b/>
        </w:rPr>
        <w:t>甲方（盖章）：</w:t>
      </w:r>
      <w:r>
        <w:rPr>
          <w:sz w:val="21"/>
          <w:b/>
        </w:rPr>
        <w:t xml:space="preserve">                乙方（盖章）：</w:t>
      </w:r>
    </w:p>
    <w:p>
      <w:pPr>
        <w:pStyle w:val="null3"/>
        <w:ind w:firstLine="422"/>
        <w:jc w:val="left"/>
      </w:pPr>
      <w:r>
        <w:rPr>
          <w:sz w:val="21"/>
          <w:b/>
        </w:rPr>
        <w:t>代表：</w:t>
      </w:r>
      <w:r>
        <w:rPr>
          <w:sz w:val="21"/>
          <w:b/>
        </w:rPr>
        <w:t xml:space="preserve">                       代表：</w:t>
      </w:r>
    </w:p>
    <w:p>
      <w:pPr>
        <w:pStyle w:val="null3"/>
        <w:ind w:firstLine="420"/>
        <w:jc w:val="left"/>
      </w:pPr>
      <w:r>
        <w:rPr>
          <w:sz w:val="21"/>
          <w:color w:val="222222"/>
        </w:rPr>
        <w:t>签订地点：</w:t>
      </w:r>
    </w:p>
    <w:p>
      <w:pPr>
        <w:pStyle w:val="null3"/>
        <w:ind w:firstLine="420"/>
        <w:jc w:val="left"/>
      </w:pPr>
      <w:r>
        <w:rPr>
          <w:sz w:val="21"/>
          <w:color w:val="222222"/>
        </w:rPr>
        <w:t>签订日期：　　　年　　月　　日</w:t>
      </w:r>
      <w:r>
        <w:rPr>
          <w:sz w:val="21"/>
        </w:rPr>
        <w:t xml:space="preserve">                      </w:t>
      </w:r>
      <w:r>
        <w:rPr>
          <w:sz w:val="21"/>
          <w:color w:val="222222"/>
        </w:rPr>
        <w:t>签订日期：　　　年　　月　　日</w:t>
      </w:r>
    </w:p>
    <w:p>
      <w:pPr>
        <w:pStyle w:val="null3"/>
        <w:ind w:firstLine="5880"/>
        <w:jc w:val="left"/>
      </w:pPr>
      <w:r>
        <w:rPr>
          <w:sz w:val="21"/>
          <w:color w:val="222222"/>
        </w:rPr>
        <w:t>开户名称：</w:t>
      </w:r>
    </w:p>
    <w:p>
      <w:pPr>
        <w:pStyle w:val="null3"/>
        <w:ind w:firstLine="5880"/>
        <w:jc w:val="left"/>
      </w:pPr>
      <w:r>
        <w:rPr>
          <w:sz w:val="21"/>
          <w:color w:val="222222"/>
        </w:rPr>
        <w:t>银行账号：</w:t>
      </w:r>
    </w:p>
    <w:p>
      <w:pPr>
        <w:pStyle w:val="null3"/>
        <w:ind w:firstLine="5880"/>
        <w:jc w:val="left"/>
      </w:pPr>
      <w:r>
        <w:rPr>
          <w:sz w:val="21"/>
          <w:color w:val="222222"/>
        </w:rPr>
        <w:t>开</w:t>
      </w:r>
      <w:r>
        <w:rPr>
          <w:sz w:val="21"/>
          <w:color w:val="222222"/>
        </w:rPr>
        <w:t>户</w:t>
      </w:r>
      <w:r>
        <w:rPr>
          <w:sz w:val="21"/>
          <w:color w:val="222222"/>
        </w:rPr>
        <w:t>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441423-2026-00756</w:t>
      </w:r>
    </w:p>
    <w:p>
      <w:pPr>
        <w:pStyle w:val="null3"/>
        <w:jc w:val="center"/>
        <w:outlineLvl w:val="3"/>
      </w:pPr>
      <w:r>
        <w:rPr>
          <w:sz w:val="24"/>
          <w:b/>
        </w:rPr>
        <w:t>采购项目编号：</w:t>
      </w:r>
      <w:r>
        <w:rPr>
          <w:sz w:val="24"/>
          <w:b/>
        </w:rPr>
        <w:t>SYFG2026034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上誉（广东）项目管理有限公司</w:t>
      </w:r>
    </w:p>
    <w:p>
      <w:pPr>
        <w:pStyle w:val="null3"/>
        <w:ind w:firstLine="480"/>
      </w:pPr>
      <w:r>
        <w:rPr/>
        <w:t xml:space="preserve"> 你方组织的</w:t>
      </w:r>
      <w:r>
        <w:rPr>
          <w:u w:val="single"/>
        </w:rPr>
        <w:t>“</w:t>
      </w:r>
      <w:r>
        <w:rPr>
          <w:u w:val="single"/>
        </w:rPr>
        <w:t>丰顺县校（园）方责任险项目</w:t>
      </w:r>
      <w:r>
        <w:rPr>
          <w:u w:val="single"/>
        </w:rPr>
        <w:t>”</w:t>
      </w:r>
      <w:r>
        <w:rPr/>
        <w:t>项目的招标[采购项目编号为：</w:t>
      </w:r>
      <w:r>
        <w:rPr>
          <w:u w:val="single"/>
        </w:rPr>
        <w:t>SYFG2026034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丰顺县校（园）方责任险项目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上誉（广东）项目管理有限公司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丰顺县校（园）方责任险项目</w:t>
      </w:r>
      <w:r>
        <w:rPr/>
        <w:t>”项目采购[采购项目编号为</w:t>
      </w:r>
      <w:r>
        <w:rPr/>
        <w:t>SYFG2026034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丰顺县教育局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上誉（广东）项目管理有限公司</w:t>
      </w:r>
    </w:p>
    <w:p>
      <w:pPr>
        <w:pStyle w:val="null3"/>
        <w:ind w:firstLine="480"/>
      </w:pPr>
      <w:r>
        <w:rPr/>
        <w:t xml:space="preserve"> 如果我方在贵采购代理机构组织的</w:t>
      </w:r>
      <w:r>
        <w:rPr/>
        <w:t>丰顺县校（园）方责任险项目</w:t>
      </w:r>
      <w:r>
        <w:rPr/>
        <w:t>招标中获中标（采购项目编号：</w:t>
      </w:r>
      <w:r>
        <w:rPr/>
        <w:t>SYFG2026034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上誉（广东）项目管理有限公司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上誉（广东）项目管理有限公司</w:t>
      </w:r>
    </w:p>
    <w:p>
      <w:pPr>
        <w:pStyle w:val="null3"/>
        <w:ind w:firstLine="480"/>
      </w:pPr>
      <w:r>
        <w:rPr/>
        <w:t>我单位已登记并准备参与“</w:t>
      </w:r>
      <w:r>
        <w:rPr/>
        <w:t>丰顺县校（园）方责任险项目</w:t>
      </w:r>
      <w:r>
        <w:rPr/>
        <w:t>”项目（采购项目编号：</w:t>
      </w:r>
      <w:r>
        <w:rPr/>
        <w:t>SYFG2026034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