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版本号：240708003</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金牛区教育局2024年教育信息化设备一采购项目</w:t>
      </w:r>
    </w:p>
    <w:p>
      <w:pPr>
        <w:pStyle w:val="null3"/>
        <w:jc w:val="center"/>
        <w:outlineLvl w:val="2"/>
      </w:pPr>
      <w:r>
        <w:rPr>
          <w:b/>
          <w:sz w:val="28"/>
        </w:rPr>
        <w:t>采购项目编号：</w:t>
      </w:r>
      <w:r>
        <w:rPr>
          <w:b/>
          <w:sz w:val="28"/>
        </w:rPr>
        <w:t>N5101062024000140</w:t>
      </w:r>
    </w:p>
    <w:p>
      <w:pPr>
        <w:pStyle w:val="null3"/>
        <w:jc w:val="left"/>
        <w:outlineLvl w:val="2"/>
      </w:pPr>
      <w:r>
        <w:rPr>
          <w:b/>
          <w:sz w:val="28"/>
        </w:rPr>
        <w:t>成都市金牛区教育局</w:t>
      </w:r>
    </w:p>
    <w:p>
      <w:pPr>
        <w:pStyle w:val="null3"/>
        <w:jc w:val="center"/>
        <w:outlineLvl w:val="2"/>
      </w:pPr>
      <w:r>
        <w:rPr>
          <w:b/>
          <w:sz w:val="28"/>
        </w:rPr>
        <w:t>成都市金牛区政府采购和机关服务中心</w:t>
      </w:r>
      <w:r>
        <w:rPr>
          <w:b/>
          <w:sz w:val="28"/>
        </w:rPr>
        <w:t>共同编制</w:t>
      </w:r>
    </w:p>
    <w:p>
      <w:pPr>
        <w:pStyle w:val="null3"/>
        <w:jc w:val="center"/>
      </w:pPr>
      <w:r>
        <w:rPr/>
        <w:t>2024年07月05日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成都市金牛区政府采购和机关服务中心</w:t>
      </w:r>
      <w:r>
        <w:rPr/>
        <w:t xml:space="preserve"> （以下简称“代理机构”）受 </w:t>
      </w:r>
      <w:r>
        <w:rPr/>
        <w:t>成都市金牛区教育局</w:t>
      </w:r>
      <w:r>
        <w:rPr/>
        <w:t xml:space="preserve"> 委托，拟对 </w:t>
      </w:r>
      <w:r>
        <w:rPr/>
        <w:t>金牛区教育局2024年教育信息化设备一采购项目</w:t>
      </w:r>
      <w:r>
        <w:rPr/>
        <w:t xml:space="preserve"> 采用公开招标方式进行采购，兹邀请符合本次招标要求的供应商参加投标。本项目为四川省</w:t>
      </w:r>
      <w:r>
        <w:rPr/>
        <w:t>成都市金牛区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N5101062024000140</w:t>
      </w:r>
    </w:p>
    <w:p>
      <w:pPr>
        <w:pStyle w:val="null3"/>
        <w:jc w:val="left"/>
        <w:outlineLvl w:val="2"/>
      </w:pPr>
      <w:r>
        <w:rPr>
          <w:b/>
          <w:sz w:val="28"/>
        </w:rPr>
        <w:t>1.2.采购项目名称</w:t>
      </w:r>
      <w:r>
        <w:rPr>
          <w:b/>
          <w:sz w:val="28"/>
        </w:rPr>
        <w:t xml:space="preserve">： </w:t>
      </w:r>
      <w:r>
        <w:rPr>
          <w:b/>
          <w:sz w:val="28"/>
        </w:rPr>
        <w:t>金牛区教育局2024年教育信息化设备一采购项目</w:t>
      </w:r>
    </w:p>
    <w:p>
      <w:pPr>
        <w:pStyle w:val="null3"/>
        <w:jc w:val="left"/>
        <w:outlineLvl w:val="2"/>
      </w:pPr>
      <w:r>
        <w:rPr>
          <w:b/>
          <w:sz w:val="28"/>
        </w:rPr>
        <w:t>1.3.招标项目简介</w:t>
      </w:r>
    </w:p>
    <w:p>
      <w:pPr>
        <w:pStyle w:val="null3"/>
        <w:ind w:firstLine="480"/>
        <w:jc w:val="left"/>
      </w:pPr>
      <w:r>
        <w:rPr/>
        <w:t>为学校采购教室教学多媒体设备</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成都市金牛区教育局</w:t>
      </w:r>
    </w:p>
    <w:p>
      <w:pPr>
        <w:pStyle w:val="null3"/>
        <w:jc w:val="left"/>
      </w:pPr>
      <w:r>
        <w:rPr/>
        <w:t xml:space="preserve"> 地址： </w:t>
      </w:r>
      <w:r>
        <w:rPr/>
        <w:t>成都市金牛区抚琴东南路6号</w:t>
      </w:r>
    </w:p>
    <w:p>
      <w:pPr>
        <w:pStyle w:val="null3"/>
        <w:jc w:val="left"/>
      </w:pPr>
      <w:r>
        <w:rPr/>
        <w:t xml:space="preserve"> 邮编： </w:t>
      </w:r>
      <w:r>
        <w:rPr/>
        <w:t>610036</w:t>
      </w:r>
    </w:p>
    <w:p>
      <w:pPr>
        <w:pStyle w:val="null3"/>
        <w:jc w:val="left"/>
      </w:pPr>
      <w:r>
        <w:rPr/>
        <w:t xml:space="preserve"> 联系人： </w:t>
      </w:r>
      <w:r>
        <w:rPr/>
        <w:t>张老师</w:t>
      </w:r>
    </w:p>
    <w:p>
      <w:pPr>
        <w:pStyle w:val="null3"/>
        <w:jc w:val="left"/>
      </w:pPr>
      <w:r>
        <w:rPr/>
        <w:t xml:space="preserve"> 联系电话： </w:t>
      </w:r>
      <w:r>
        <w:rPr/>
        <w:t>028-87798781</w:t>
      </w:r>
    </w:p>
    <w:p>
      <w:pPr>
        <w:pStyle w:val="null3"/>
        <w:jc w:val="left"/>
      </w:pPr>
      <w:r>
        <w:rPr>
          <w:b/>
        </w:rPr>
        <w:t>代理机构</w:t>
      </w:r>
      <w:r>
        <w:rPr>
          <w:b/>
        </w:rPr>
        <w:t xml:space="preserve">： </w:t>
      </w:r>
      <w:r>
        <w:rPr>
          <w:b/>
        </w:rPr>
        <w:t>成都市金牛区政府采购和机关服务中心</w:t>
      </w:r>
    </w:p>
    <w:p>
      <w:pPr>
        <w:pStyle w:val="null3"/>
        <w:jc w:val="left"/>
      </w:pPr>
      <w:r>
        <w:rPr/>
        <w:t xml:space="preserve"> 地址： </w:t>
      </w:r>
      <w:r>
        <w:rPr/>
        <w:t>成都市金牛区沙湾路65号</w:t>
      </w:r>
    </w:p>
    <w:p>
      <w:pPr>
        <w:pStyle w:val="null3"/>
        <w:jc w:val="left"/>
      </w:pPr>
      <w:r>
        <w:rPr/>
        <w:t xml:space="preserve"> 邮编： </w:t>
      </w:r>
      <w:r>
        <w:rPr/>
        <w:t>610000</w:t>
      </w:r>
    </w:p>
    <w:p>
      <w:pPr>
        <w:pStyle w:val="null3"/>
        <w:jc w:val="left"/>
      </w:pPr>
      <w:r>
        <w:rPr/>
        <w:t xml:space="preserve"> 联系人： </w:t>
      </w:r>
      <w:r>
        <w:rPr/>
        <w:t>陈文颖</w:t>
      </w:r>
    </w:p>
    <w:p>
      <w:pPr>
        <w:pStyle w:val="null3"/>
        <w:jc w:val="left"/>
      </w:pPr>
      <w:r>
        <w:rPr/>
        <w:t xml:space="preserve"> 联系电话： </w:t>
      </w:r>
      <w:r>
        <w:rPr/>
        <w:t>028-87705790</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采购包1：2,505,000.00元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合同签订前，收取中标人中标金额5%的履约保证金（允许供应商自行选择以支票、汇票、本票、保函等非现金形式），在履行完合同约定的全部事项后30日内由采购人退还中标人（退还时不计利息）；中标人需提供本项目涉及到的证书、证明材料等资料原件供采购人查验，如存在提供虚假证明材料的情况，采购人有权向投标人追究相关责任。</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成都市金牛区教育局</w:t>
      </w:r>
      <w:r>
        <w:rPr/>
        <w:t xml:space="preserve"> 和 </w:t>
      </w:r>
      <w:r>
        <w:rPr/>
        <w:t>成都市金牛区政府采购和机关服务中心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成都市金牛区教育局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成都市金牛区政府采购和机关服务中心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所有设备安装和试运行结束，学校初验通过，供应商提出验收申请之日起30日内组织验收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1、验收专家组、采购人代表、验收监督组、供应商等签到，确定验收专家组组长。 2、供应商向专家组提交项目验收相关材料。 3、采购人向专家组汇报项目采购需求。 4、供应商向专家组汇报项目建设履约等情况。包括：货物配送及安装调试、试运行及效果以及项目（工程）整体质量、采购合同要求的质检报告（若涉及）、目标实现等；是否符合符合项目采购合同等情况；现场演示（若涉及）。 5、验收专家组实地查验设备货物配送、软件安装调试、运行参数配置等建设情况，检查项目质量是否符合要求的技术标准及规范，进行性能实测。</w:t>
      </w:r>
    </w:p>
    <w:p>
      <w:pPr>
        <w:pStyle w:val="null3"/>
        <w:ind w:firstLine="480"/>
        <w:jc w:val="left"/>
      </w:pPr>
      <w:r>
        <w:rPr/>
        <w:t>九、技术履约验收内容：</w:t>
      </w:r>
    </w:p>
    <w:p>
      <w:pPr>
        <w:pStyle w:val="null3"/>
        <w:ind w:firstLine="480"/>
        <w:jc w:val="left"/>
      </w:pPr>
      <w:r>
        <w:rPr/>
        <w:t>采购包1：</w:t>
      </w:r>
      <w:r>
        <w:rPr/>
        <w:t>1、现场核验供应货物数量、品牌及型号； 2、现场进行产品技术参数、功能检测（包括参数测试、功能演示、讲解等） 3、技术配置情况、安装调试情况、自检自测情况、项目质量情况、现场清理情况、质检证书、用户培训情况、竣工资料、售后服务情况、违约情况。</w:t>
      </w:r>
    </w:p>
    <w:p>
      <w:pPr>
        <w:pStyle w:val="null3"/>
        <w:ind w:firstLine="480"/>
        <w:jc w:val="left"/>
      </w:pPr>
      <w:r>
        <w:rPr/>
        <w:t>十、商务履约验收内容：</w:t>
      </w:r>
    </w:p>
    <w:p>
      <w:pPr>
        <w:pStyle w:val="null3"/>
        <w:ind w:firstLine="480"/>
        <w:jc w:val="left"/>
      </w:pPr>
      <w:r>
        <w:rPr/>
        <w:t>采购包1：</w:t>
      </w:r>
      <w:r>
        <w:rPr/>
        <w:t>合同履约地点情况、交货期限、质量保证期承诺材料，有无违约情况。</w:t>
      </w:r>
    </w:p>
    <w:p>
      <w:pPr>
        <w:pStyle w:val="null3"/>
        <w:ind w:firstLine="480"/>
        <w:jc w:val="left"/>
      </w:pPr>
      <w:r>
        <w:rPr/>
        <w:t>十一、履约验收标准：</w:t>
      </w:r>
    </w:p>
    <w:p>
      <w:pPr>
        <w:pStyle w:val="null3"/>
        <w:ind w:firstLine="480"/>
        <w:jc w:val="left"/>
      </w:pPr>
      <w:r>
        <w:rPr/>
        <w:t>采购包1：</w:t>
      </w:r>
      <w:r>
        <w:rPr/>
        <w:t>由采购人委托政府采购专家、使用人代表等人员组成验收小组，严格按照招投标文件、合同、政府采购相关法律法规以及财库[2016]205号的要求进行验收。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成都市金牛区教育局</w:t>
      </w:r>
      <w:r>
        <w:rPr/>
        <w:t xml:space="preserve"> 负责答复；投标人对除采购需求外的招标文件的询问、质疑由 </w:t>
      </w:r>
      <w:r>
        <w:rPr/>
        <w:t>成都市金牛区政府采购和机关服务中心</w:t>
      </w:r>
      <w:r>
        <w:rPr/>
        <w:t xml:space="preserve"> 负责答复；投标人对采购过程、采购结果的询问、质疑由 </w:t>
      </w:r>
      <w:r>
        <w:rPr/>
        <w:t>成都市金牛区政府采购和机关服务中心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联系人：张远亮</w:t>
      </w:r>
    </w:p>
    <w:p>
      <w:pPr>
        <w:pStyle w:val="null3"/>
        <w:jc w:val="left"/>
      </w:pPr>
      <w:r>
        <w:rPr/>
        <w:t>联系电话：028-87798781</w:t>
      </w:r>
    </w:p>
    <w:p>
      <w:pPr>
        <w:pStyle w:val="null3"/>
        <w:jc w:val="left"/>
      </w:pPr>
      <w:r>
        <w:rPr/>
        <w:t>地址：成都市抚琴东南路6号</w:t>
      </w:r>
    </w:p>
    <w:p>
      <w:pPr>
        <w:pStyle w:val="null3"/>
        <w:jc w:val="left"/>
      </w:pPr>
      <w:r>
        <w:rPr/>
        <w:t>邮编：610000</w:t>
      </w:r>
    </w:p>
    <w:p>
      <w:pPr>
        <w:pStyle w:val="null3"/>
        <w:jc w:val="left"/>
      </w:pPr>
      <w:r>
        <w:rPr/>
        <w:t>答复主体：代理机构</w:t>
      </w:r>
    </w:p>
    <w:p>
      <w:pPr>
        <w:pStyle w:val="null3"/>
        <w:jc w:val="left"/>
      </w:pPr>
      <w:r>
        <w:rPr/>
        <w:t>联系人：陈文颖</w:t>
      </w:r>
    </w:p>
    <w:p>
      <w:pPr>
        <w:pStyle w:val="null3"/>
        <w:jc w:val="left"/>
      </w:pPr>
      <w:r>
        <w:rPr/>
        <w:t>联系电话：028-87705790</w:t>
      </w:r>
    </w:p>
    <w:p>
      <w:pPr>
        <w:pStyle w:val="null3"/>
        <w:jc w:val="left"/>
      </w:pPr>
      <w:r>
        <w:rPr/>
        <w:t>地址：成都市金牛区沙湾路65号</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为学校采购教室教学多媒体设备</w:t>
      </w:r>
    </w:p>
    <w:p>
      <w:pPr>
        <w:pStyle w:val="null3"/>
        <w:jc w:val="left"/>
        <w:outlineLvl w:val="2"/>
      </w:pPr>
      <w:r>
        <w:rPr>
          <w:b/>
          <w:sz w:val="28"/>
        </w:rPr>
        <w:t>3.2.采购内容</w:t>
      </w:r>
    </w:p>
    <w:p>
      <w:pPr>
        <w:pStyle w:val="null3"/>
        <w:jc w:val="left"/>
      </w:pPr>
      <w:r>
        <w:rPr/>
        <w:t>采购包1：</w:t>
      </w:r>
    </w:p>
    <w:p>
      <w:pPr>
        <w:pStyle w:val="null3"/>
        <w:jc w:val="left"/>
      </w:pPr>
      <w:r>
        <w:rPr/>
        <w:t>采购包预算金额（元）: 2,505,000.00</w:t>
      </w:r>
    </w:p>
    <w:p>
      <w:pPr>
        <w:pStyle w:val="null3"/>
        <w:jc w:val="left"/>
      </w:pPr>
      <w:r>
        <w:rPr/>
        <w:t>采购包最高限价（元）: 2,504,800.00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触控一体机</w:t>
            </w:r>
          </w:p>
        </w:tc>
        <w:tc>
          <w:tcPr>
            <w:tcW w:type="dxa" w:w="821"/>
          </w:tcPr>
          <w:p>
            <w:pPr>
              <w:pStyle w:val="null3"/>
              <w:jc w:val="left"/>
            </w:pPr>
            <w:r>
              <w:rPr/>
              <w:t>触控一体机B</w:t>
            </w:r>
          </w:p>
        </w:tc>
        <w:tc>
          <w:tcPr>
            <w:tcW w:type="dxa" w:w="821"/>
          </w:tcPr>
          <w:p>
            <w:pPr>
              <w:pStyle w:val="null3"/>
              <w:jc w:val="right"/>
            </w:pPr>
            <w:r>
              <w:rPr/>
              <w:t>37.00（套）</w:t>
            </w:r>
          </w:p>
        </w:tc>
        <w:tc>
          <w:tcPr>
            <w:tcW w:type="dxa" w:w="821"/>
          </w:tcPr>
          <w:p>
            <w:pPr>
              <w:pStyle w:val="null3"/>
              <w:jc w:val="right"/>
            </w:pPr>
            <w:r>
              <w:rPr/>
              <w:t>740,000.00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触控一体机</w:t>
            </w:r>
          </w:p>
        </w:tc>
        <w:tc>
          <w:tcPr>
            <w:tcW w:type="dxa" w:w="821"/>
          </w:tcPr>
          <w:p>
            <w:pPr>
              <w:pStyle w:val="null3"/>
              <w:jc w:val="left"/>
            </w:pPr>
            <w:r>
              <w:rPr/>
              <w:t>触控一体机A</w:t>
            </w:r>
          </w:p>
        </w:tc>
        <w:tc>
          <w:tcPr>
            <w:tcW w:type="dxa" w:w="821"/>
          </w:tcPr>
          <w:p>
            <w:pPr>
              <w:pStyle w:val="null3"/>
              <w:jc w:val="right"/>
            </w:pPr>
            <w:r>
              <w:rPr/>
              <w:t>85.00（套）</w:t>
            </w:r>
          </w:p>
        </w:tc>
        <w:tc>
          <w:tcPr>
            <w:tcW w:type="dxa" w:w="821"/>
          </w:tcPr>
          <w:p>
            <w:pPr>
              <w:pStyle w:val="null3"/>
              <w:jc w:val="right"/>
            </w:pPr>
            <w:r>
              <w:rPr/>
              <w:t>1,700,000.00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触控一体机</w:t>
            </w:r>
          </w:p>
        </w:tc>
        <w:tc>
          <w:tcPr>
            <w:tcW w:type="dxa" w:w="821"/>
          </w:tcPr>
          <w:p>
            <w:pPr>
              <w:pStyle w:val="null3"/>
              <w:jc w:val="left"/>
            </w:pPr>
            <w:r>
              <w:rPr/>
              <w:t>移动式触控一体机</w:t>
            </w:r>
          </w:p>
        </w:tc>
        <w:tc>
          <w:tcPr>
            <w:tcW w:type="dxa" w:w="821"/>
          </w:tcPr>
          <w:p>
            <w:pPr>
              <w:pStyle w:val="null3"/>
              <w:jc w:val="right"/>
            </w:pPr>
            <w:r>
              <w:rPr/>
              <w:t>4.00（套）</w:t>
            </w:r>
          </w:p>
        </w:tc>
        <w:tc>
          <w:tcPr>
            <w:tcW w:type="dxa" w:w="821"/>
          </w:tcPr>
          <w:p>
            <w:pPr>
              <w:pStyle w:val="null3"/>
              <w:jc w:val="right"/>
            </w:pPr>
            <w:r>
              <w:rPr/>
              <w:t>64,800.00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触控一体机B</w:t>
            </w:r>
          </w:p>
        </w:tc>
        <w:tc>
          <w:tcPr>
            <w:tcW w:type="dxa" w:w="977"/>
          </w:tcPr>
          <w:p>
            <w:pPr>
              <w:pStyle w:val="null3"/>
              <w:jc w:val="right"/>
            </w:pPr>
            <w:r>
              <w:rPr/>
              <w:t>37.00（套）</w:t>
            </w:r>
          </w:p>
        </w:tc>
        <w:tc>
          <w:tcPr>
            <w:tcW w:type="dxa" w:w="1173"/>
          </w:tcPr>
          <w:p>
            <w:pPr>
              <w:pStyle w:val="null3"/>
              <w:jc w:val="right"/>
            </w:pPr>
            <w:r>
              <w:rPr/>
              <w:t>20,000.00（元）</w:t>
            </w:r>
          </w:p>
        </w:tc>
        <w:tc>
          <w:tcPr>
            <w:tcW w:type="dxa" w:w="1173"/>
          </w:tcPr>
          <w:p>
            <w:pPr>
              <w:pStyle w:val="null3"/>
              <w:jc w:val="right"/>
            </w:pPr>
            <w:r>
              <w:rPr/>
              <w:t>740,000.00</w:t>
            </w:r>
          </w:p>
        </w:tc>
        <w:tc>
          <w:tcPr>
            <w:tcW w:type="dxa" w:w="977"/>
          </w:tcPr>
          <w:p>
            <w:pPr>
              <w:pStyle w:val="null3"/>
              <w:jc w:val="left"/>
            </w:pPr>
            <w:r>
              <w:rPr/>
              <w:t>总价</w:t>
            </w:r>
          </w:p>
        </w:tc>
        <w:tc>
          <w:tcPr>
            <w:tcW w:type="dxa" w:w="1661"/>
          </w:tcPr>
          <w:p>
            <w:pPr>
              <w:pStyle w:val="null3"/>
              <w:jc w:val="left"/>
            </w:pPr>
            <w:r>
              <w:rPr/>
              <w:t>报价表中的响应报价=单价×数量</w:t>
            </w:r>
          </w:p>
        </w:tc>
      </w:tr>
      <w:tr>
        <w:tc>
          <w:tcPr>
            <w:tcW w:type="dxa" w:w="879"/>
          </w:tcPr>
          <w:p>
            <w:pPr>
              <w:pStyle w:val="null3"/>
              <w:jc w:val="left"/>
            </w:pPr>
            <w:r>
              <w:rPr/>
              <w:t>2</w:t>
            </w:r>
          </w:p>
        </w:tc>
        <w:tc>
          <w:tcPr>
            <w:tcW w:type="dxa" w:w="1466"/>
          </w:tcPr>
          <w:p>
            <w:pPr>
              <w:pStyle w:val="null3"/>
              <w:jc w:val="left"/>
            </w:pPr>
            <w:r>
              <w:rPr/>
              <w:t>触控一体机A</w:t>
            </w:r>
          </w:p>
        </w:tc>
        <w:tc>
          <w:tcPr>
            <w:tcW w:type="dxa" w:w="977"/>
          </w:tcPr>
          <w:p>
            <w:pPr>
              <w:pStyle w:val="null3"/>
              <w:jc w:val="right"/>
            </w:pPr>
            <w:r>
              <w:rPr/>
              <w:t>85.00（套）</w:t>
            </w:r>
          </w:p>
        </w:tc>
        <w:tc>
          <w:tcPr>
            <w:tcW w:type="dxa" w:w="1173"/>
          </w:tcPr>
          <w:p>
            <w:pPr>
              <w:pStyle w:val="null3"/>
              <w:jc w:val="right"/>
            </w:pPr>
            <w:r>
              <w:rPr/>
              <w:t>20,000.00（元）</w:t>
            </w:r>
          </w:p>
        </w:tc>
        <w:tc>
          <w:tcPr>
            <w:tcW w:type="dxa" w:w="1173"/>
          </w:tcPr>
          <w:p>
            <w:pPr>
              <w:pStyle w:val="null3"/>
              <w:jc w:val="right"/>
            </w:pPr>
            <w:r>
              <w:rPr/>
              <w:t>1,700,000.00</w:t>
            </w:r>
          </w:p>
        </w:tc>
        <w:tc>
          <w:tcPr>
            <w:tcW w:type="dxa" w:w="977"/>
          </w:tcPr>
          <w:p>
            <w:pPr>
              <w:pStyle w:val="null3"/>
              <w:jc w:val="left"/>
            </w:pPr>
            <w:r>
              <w:rPr/>
              <w:t>总价</w:t>
            </w:r>
          </w:p>
        </w:tc>
        <w:tc>
          <w:tcPr>
            <w:tcW w:type="dxa" w:w="1661"/>
          </w:tcPr>
          <w:p>
            <w:pPr>
              <w:pStyle w:val="null3"/>
              <w:jc w:val="left"/>
            </w:pPr>
            <w:r>
              <w:rPr/>
              <w:t>报价表中的响应报价=单价×数量</w:t>
            </w:r>
          </w:p>
        </w:tc>
      </w:tr>
      <w:tr>
        <w:tc>
          <w:tcPr>
            <w:tcW w:type="dxa" w:w="879"/>
          </w:tcPr>
          <w:p>
            <w:pPr>
              <w:pStyle w:val="null3"/>
              <w:jc w:val="left"/>
            </w:pPr>
            <w:r>
              <w:rPr/>
              <w:t>3</w:t>
            </w:r>
          </w:p>
        </w:tc>
        <w:tc>
          <w:tcPr>
            <w:tcW w:type="dxa" w:w="1466"/>
          </w:tcPr>
          <w:p>
            <w:pPr>
              <w:pStyle w:val="null3"/>
              <w:jc w:val="left"/>
            </w:pPr>
            <w:r>
              <w:rPr/>
              <w:t>移动式触控一体机</w:t>
            </w:r>
          </w:p>
        </w:tc>
        <w:tc>
          <w:tcPr>
            <w:tcW w:type="dxa" w:w="977"/>
          </w:tcPr>
          <w:p>
            <w:pPr>
              <w:pStyle w:val="null3"/>
              <w:jc w:val="right"/>
            </w:pPr>
            <w:r>
              <w:rPr/>
              <w:t>4.00（套）</w:t>
            </w:r>
          </w:p>
        </w:tc>
        <w:tc>
          <w:tcPr>
            <w:tcW w:type="dxa" w:w="1173"/>
          </w:tcPr>
          <w:p>
            <w:pPr>
              <w:pStyle w:val="null3"/>
              <w:jc w:val="right"/>
            </w:pPr>
            <w:r>
              <w:rPr/>
              <w:t>16,200.00（元）</w:t>
            </w:r>
          </w:p>
        </w:tc>
        <w:tc>
          <w:tcPr>
            <w:tcW w:type="dxa" w:w="1173"/>
          </w:tcPr>
          <w:p>
            <w:pPr>
              <w:pStyle w:val="null3"/>
              <w:jc w:val="right"/>
            </w:pPr>
            <w:r>
              <w:rPr/>
              <w:t>64,800.00</w:t>
            </w:r>
          </w:p>
        </w:tc>
        <w:tc>
          <w:tcPr>
            <w:tcW w:type="dxa" w:w="977"/>
          </w:tcPr>
          <w:p>
            <w:pPr>
              <w:pStyle w:val="null3"/>
              <w:jc w:val="left"/>
            </w:pPr>
            <w:r>
              <w:rPr/>
              <w:t>总价</w:t>
            </w:r>
          </w:p>
        </w:tc>
        <w:tc>
          <w:tcPr>
            <w:tcW w:type="dxa" w:w="1661"/>
          </w:tcPr>
          <w:p>
            <w:pPr>
              <w:pStyle w:val="null3"/>
              <w:jc w:val="left"/>
            </w:pPr>
            <w:r>
              <w:rPr/>
              <w:t>报价表中的响应报价=单价×数量</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触控一体机</w:t>
            </w:r>
          </w:p>
        </w:tc>
        <w:tc>
          <w:tcPr>
            <w:tcW w:type="dxa" w:w="2492"/>
          </w:tcPr>
          <w:p>
            <w:pPr>
              <w:pStyle w:val="null3"/>
              <w:jc w:val="left"/>
            </w:pPr>
            <w:r>
              <w:rPr/>
              <w:t>触控一体机A</w:t>
            </w:r>
          </w:p>
        </w:tc>
        <w:tc>
          <w:tcPr>
            <w:tcW w:type="dxa" w:w="2492"/>
          </w:tcPr>
          <w:p>
            <w:pPr>
              <w:pStyle w:val="null3"/>
              <w:jc w:val="left"/>
            </w:pPr>
            <w:r>
              <w:rPr/>
              <w:t>触控一体机A</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标的名称：触控一体机B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三拼接平面一体化设计，触控一体机在中间位置，两侧为黑板，整体尺寸宽度</w:t>
            </w:r>
            <w:r>
              <w:rPr>
                <w:rFonts w:ascii="宋体" w:hAnsi="宋体" w:cs="宋体" w:eastAsia="宋体"/>
                <w:sz w:val="18"/>
              </w:rPr>
              <w:t>≥4200mm，高度≥1200mm；无推拉式结构及外露连接线，边缘采用圆角包边防护，具有置物槽，能够放置粉笔、触控笔。</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LED液晶显示屏尺寸≥86寸，采用A规屏，显示比例16:9；分辨率≥3840×2160，斑点、亮、暗点≤3个；显示区域支持粉笔书写；电容触控，≥40点触控；前面板具备独立物理按钮，可实现开机、息屏、唤醒、功能；支持有线网络，支持2.4GHz和5GHz双频WiFi，支持AP热点功能，AP热点支持≥50个以上终端连接；前置面板：Type-C≥1、USB Type-A 3.0≥2；侧置或前置接口：HDMI IN≥1、HDMI OUT≥1、音频输入接口 Line in≥1；音频输出接口 Line out≥1;RJ45≥1、COM≥1，支持同一个 USB 接口被双系统读取。</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内置无线传屏；支持蓝牙；</w:t>
            </w:r>
            <w:r>
              <w:rPr>
                <w:rFonts w:ascii="宋体" w:hAnsi="宋体" w:cs="宋体" w:eastAsia="宋体"/>
                <w:sz w:val="18"/>
              </w:rPr>
              <w:t>摄像头视场角</w:t>
            </w:r>
            <w:r>
              <w:rPr>
                <w:rFonts w:ascii="宋体" w:hAnsi="宋体" w:cs="宋体" w:eastAsia="宋体"/>
                <w:sz w:val="18"/>
              </w:rPr>
              <w:t>≥120°；具备供电保护模块；双系统设计，嵌入式安卓操作系统版本≥Android11，RAM≥4GB、ROM≥32GB；OPS工控机处理器核心数≥6，线程数≥12，频率≥2.5 GHz，缓存≥12 MB；GPU基本频率≥300MHz；RAM≥8GB，SSD≥</w:t>
            </w:r>
            <w:r>
              <w:rPr>
                <w:rFonts w:ascii="宋体" w:hAnsi="宋体" w:cs="宋体" w:eastAsia="宋体"/>
                <w:sz w:val="18"/>
              </w:rPr>
              <w:t>512</w:t>
            </w:r>
            <w:r>
              <w:rPr>
                <w:rFonts w:ascii="宋体" w:hAnsi="宋体" w:cs="宋体" w:eastAsia="宋体"/>
                <w:sz w:val="18"/>
              </w:rPr>
              <w:t>GB。</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物理防蓝光；支持音频调节功能，支持调节低频/中频/高频均衡、回声抑制强度调节、混响抑制强度调节</w:t>
            </w:r>
            <w:r>
              <w:rPr>
                <w:rFonts w:ascii="宋体" w:hAnsi="宋体" w:cs="宋体" w:eastAsia="宋体"/>
                <w:sz w:val="18"/>
              </w:rPr>
              <w:t>，麦克风有效拾音距离</w:t>
            </w:r>
            <w:r>
              <w:rPr>
                <w:rFonts w:ascii="宋体" w:hAnsi="宋体" w:cs="宋体" w:eastAsia="宋体"/>
                <w:sz w:val="18"/>
              </w:rPr>
              <w:t>≥12米，拾音角度≥180°</w:t>
            </w:r>
            <w:r>
              <w:rPr>
                <w:rFonts w:ascii="宋体" w:hAnsi="宋体" w:cs="宋体" w:eastAsia="宋体"/>
                <w:sz w:val="18"/>
              </w:rPr>
              <w:t>；音响</w:t>
            </w:r>
            <w:r>
              <w:rPr>
                <w:rFonts w:ascii="宋体" w:hAnsi="宋体" w:cs="宋体" w:eastAsia="宋体"/>
                <w:sz w:val="18"/>
              </w:rPr>
              <w:t>≥2个，功率≥30</w:t>
            </w:r>
            <w:r>
              <w:rPr>
                <w:rFonts w:ascii="宋体" w:hAnsi="宋体" w:cs="宋体" w:eastAsia="宋体"/>
                <w:sz w:val="18"/>
              </w:rPr>
              <w:t>W</w:t>
            </w:r>
            <w:r>
              <w:rPr>
                <w:rFonts w:ascii="宋体" w:hAnsi="宋体" w:cs="宋体" w:eastAsia="宋体"/>
                <w:sz w:val="18"/>
              </w:rPr>
              <w:t>。</w:t>
            </w:r>
          </w:p>
        </w:tc>
      </w:tr>
      <w:tr>
        <w:tc>
          <w:tcPr>
            <w:tcW w:type="dxa" w:w="2769"/>
          </w:tcPr>
          <w:p>
            <w:pPr>
              <w:pStyle w:val="null3"/>
              <w:jc w:val="left"/>
            </w:pPr>
            <w:r>
              <w:rPr/>
              <w:t>5</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提供个人空间、操作指南、个人设置应用，个人云存储空间</w:t>
            </w:r>
            <w:r>
              <w:rPr>
                <w:rFonts w:ascii="宋体" w:hAnsi="宋体" w:cs="宋体" w:eastAsia="宋体"/>
                <w:sz w:val="18"/>
              </w:rPr>
              <w:t>≥</w:t>
            </w:r>
            <w:r>
              <w:rPr>
                <w:rFonts w:ascii="宋体" w:hAnsi="宋体" w:cs="宋体" w:eastAsia="宋体"/>
                <w:sz w:val="18"/>
              </w:rPr>
              <w:t>200GB,</w:t>
            </w:r>
            <w:r>
              <w:rPr>
                <w:rFonts w:ascii="宋体" w:hAnsi="宋体" w:cs="宋体" w:eastAsia="宋体"/>
                <w:sz w:val="18"/>
              </w:rPr>
              <w:t>支持</w:t>
            </w:r>
            <w:r>
              <w:rPr>
                <w:rFonts w:ascii="宋体" w:hAnsi="宋体" w:cs="宋体" w:eastAsia="宋体"/>
                <w:sz w:val="18"/>
              </w:rPr>
              <w:t>扩展</w:t>
            </w:r>
            <w:r>
              <w:rPr>
                <w:rFonts w:ascii="宋体" w:hAnsi="宋体" w:cs="宋体" w:eastAsia="宋体"/>
                <w:sz w:val="18"/>
              </w:rPr>
              <w:t>≥1</w:t>
            </w:r>
            <w:r>
              <w:rPr>
                <w:rFonts w:ascii="宋体" w:hAnsi="宋体" w:cs="宋体" w:eastAsia="宋体"/>
                <w:sz w:val="18"/>
              </w:rPr>
              <w:t>TB</w:t>
            </w:r>
            <w:r>
              <w:rPr>
                <w:rFonts w:ascii="宋体" w:hAnsi="宋体" w:cs="宋体" w:eastAsia="宋体"/>
                <w:sz w:val="18"/>
              </w:rPr>
              <w:t>；</w:t>
            </w:r>
            <w:r>
              <w:rPr>
                <w:rFonts w:ascii="宋体" w:hAnsi="宋体" w:cs="宋体" w:eastAsia="宋体"/>
                <w:sz w:val="18"/>
              </w:rPr>
              <w:t>具有教师移动端，支持老师创建班级、备课、课堂评价、发送学习任务、班务管理功能</w:t>
            </w:r>
            <w:r>
              <w:rPr>
                <w:rFonts w:ascii="宋体" w:hAnsi="宋体" w:cs="宋体" w:eastAsia="宋体"/>
                <w:sz w:val="18"/>
              </w:rPr>
              <w:t>；</w:t>
            </w:r>
            <w:r>
              <w:rPr>
                <w:rFonts w:ascii="宋体" w:hAnsi="宋体" w:cs="宋体" w:eastAsia="宋体"/>
                <w:sz w:val="18"/>
              </w:rPr>
              <w:t>提供田字格、米字格、拼音本、英语本、笔记本、小楷本、五线谱、生字本页面背景</w:t>
            </w:r>
            <w:r>
              <w:rPr>
                <w:rFonts w:ascii="宋体" w:hAnsi="宋体" w:cs="宋体" w:eastAsia="宋体"/>
                <w:sz w:val="18"/>
              </w:rPr>
              <w:t>；</w:t>
            </w:r>
            <w:r>
              <w:rPr>
                <w:rFonts w:ascii="宋体" w:hAnsi="宋体" w:cs="宋体" w:eastAsia="宋体"/>
                <w:sz w:val="18"/>
              </w:rPr>
              <w:t>提供智能笔、激光笔、粉笔、手势笔书写工具</w:t>
            </w:r>
            <w:r>
              <w:rPr>
                <w:rFonts w:ascii="宋体" w:hAnsi="宋体" w:cs="宋体" w:eastAsia="宋体"/>
                <w:sz w:val="18"/>
              </w:rPr>
              <w:t>；</w:t>
            </w:r>
            <w:r>
              <w:rPr>
                <w:rFonts w:ascii="宋体" w:hAnsi="宋体" w:cs="宋体" w:eastAsia="宋体"/>
                <w:sz w:val="18"/>
              </w:rPr>
              <w:t>通过智能笔可识别平面图形；通过手势笔可实现书写、擦除、前后翻页，聚光灯，放大镜功能。</w:t>
            </w:r>
          </w:p>
        </w:tc>
      </w:tr>
      <w:tr>
        <w:tc>
          <w:tcPr>
            <w:tcW w:type="dxa" w:w="2769"/>
          </w:tcPr>
          <w:p>
            <w:pPr>
              <w:pStyle w:val="null3"/>
              <w:jc w:val="left"/>
            </w:pPr>
            <w:r>
              <w:rPr/>
              <w:t>6</w:t>
            </w:r>
          </w:p>
        </w:tc>
        <w:tc>
          <w:tcPr>
            <w:tcW w:type="dxa" w:w="2769"/>
          </w:tcPr>
          <w:p/>
        </w:tc>
        <w:tc>
          <w:tcPr>
            <w:tcW w:type="dxa" w:w="2769"/>
          </w:tcPr>
          <w:p>
            <w:pPr>
              <w:pStyle w:val="null3"/>
              <w:jc w:val="both"/>
            </w:pPr>
            <w:r>
              <w:rPr>
                <w:rFonts w:ascii="宋体" w:hAnsi="宋体" w:cs="宋体" w:eastAsia="宋体"/>
                <w:sz w:val="18"/>
              </w:rPr>
              <w:t>提供录课助手，支持屏幕、屏幕</w:t>
            </w:r>
            <w:r>
              <w:rPr>
                <w:rFonts w:ascii="宋体" w:hAnsi="宋体" w:cs="宋体" w:eastAsia="宋体"/>
                <w:sz w:val="18"/>
              </w:rPr>
              <w:t>+摄像头形式录制</w:t>
            </w:r>
            <w:r>
              <w:rPr>
                <w:rFonts w:ascii="宋体" w:hAnsi="宋体" w:cs="宋体" w:eastAsia="宋体"/>
                <w:sz w:val="18"/>
              </w:rPr>
              <w:t>、</w:t>
            </w:r>
            <w:r>
              <w:rPr>
                <w:rFonts w:ascii="宋体" w:hAnsi="宋体" w:cs="宋体" w:eastAsia="宋体"/>
                <w:sz w:val="18"/>
              </w:rPr>
              <w:t>全景录制；支持视频清晰度调整，提供课件的播放控制、聚光灯、放大镜、草稿纸和书写批注功能</w:t>
            </w:r>
            <w:r>
              <w:rPr>
                <w:rFonts w:ascii="宋体" w:hAnsi="宋体" w:cs="宋体" w:eastAsia="宋体"/>
                <w:sz w:val="18"/>
              </w:rPr>
              <w:t>,支持生成二维码分享课件；支持移动端与</w:t>
            </w:r>
            <w:r>
              <w:rPr>
                <w:rFonts w:ascii="宋体" w:hAnsi="宋体" w:cs="宋体" w:eastAsia="宋体"/>
                <w:sz w:val="18"/>
              </w:rPr>
              <w:t>设备</w:t>
            </w:r>
            <w:r>
              <w:rPr>
                <w:rFonts w:ascii="宋体" w:hAnsi="宋体" w:cs="宋体" w:eastAsia="宋体"/>
                <w:sz w:val="18"/>
              </w:rPr>
              <w:t>连接后</w:t>
            </w:r>
            <w:r>
              <w:rPr>
                <w:rFonts w:ascii="宋体" w:hAnsi="宋体" w:cs="宋体" w:eastAsia="宋体"/>
                <w:sz w:val="18"/>
              </w:rPr>
              <w:t>,实现影像上传、投屏、播放课件、直播</w:t>
            </w:r>
            <w:r>
              <w:rPr>
                <w:rFonts w:ascii="宋体" w:hAnsi="宋体" w:cs="宋体" w:eastAsia="宋体"/>
                <w:sz w:val="18"/>
              </w:rPr>
              <w:t>功能</w:t>
            </w:r>
          </w:p>
        </w:tc>
      </w:tr>
      <w:tr>
        <w:tc>
          <w:tcPr>
            <w:tcW w:type="dxa" w:w="2769"/>
          </w:tcPr>
          <w:p>
            <w:pPr>
              <w:pStyle w:val="null3"/>
              <w:jc w:val="left"/>
            </w:pPr>
            <w:r>
              <w:rPr/>
              <w:t>7</w:t>
            </w:r>
          </w:p>
        </w:tc>
        <w:tc>
          <w:tcPr>
            <w:tcW w:type="dxa" w:w="2769"/>
          </w:tcPr>
          <w:p/>
        </w:tc>
        <w:tc>
          <w:tcPr>
            <w:tcW w:type="dxa" w:w="2769"/>
          </w:tcPr>
          <w:p>
            <w:pPr>
              <w:pStyle w:val="null3"/>
              <w:jc w:val="left"/>
            </w:pPr>
            <w:r>
              <w:rPr>
                <w:rFonts w:ascii="宋体" w:hAnsi="宋体" w:cs="宋体" w:eastAsia="宋体"/>
                <w:sz w:val="18"/>
              </w:rPr>
              <w:t>提供语文、数学、英语、物理、化学、生物、地理、历史、音乐、体育、书法常用学科工具</w:t>
            </w:r>
            <w:r>
              <w:rPr>
                <w:rFonts w:ascii="宋体" w:hAnsi="宋体" w:cs="宋体" w:eastAsia="宋体"/>
                <w:sz w:val="18"/>
              </w:rPr>
              <w:t>，</w:t>
            </w:r>
            <w:r>
              <w:rPr>
                <w:rFonts w:ascii="宋体" w:hAnsi="宋体" w:cs="宋体" w:eastAsia="宋体"/>
                <w:sz w:val="18"/>
              </w:rPr>
              <w:t>内置课件素材，老师可通过网页端、移动端、电脑端在线进行内容选择与组合生成课件；</w:t>
            </w:r>
            <w:r>
              <w:rPr>
                <w:rFonts w:ascii="宋体" w:hAnsi="宋体" w:cs="宋体" w:eastAsia="宋体"/>
                <w:sz w:val="18"/>
              </w:rPr>
              <w:t>支持</w:t>
            </w:r>
            <w:r>
              <w:rPr>
                <w:rFonts w:ascii="宋体" w:hAnsi="宋体" w:cs="宋体" w:eastAsia="宋体"/>
                <w:sz w:val="18"/>
              </w:rPr>
              <w:t>保存至云端</w:t>
            </w:r>
            <w:r>
              <w:rPr/>
              <w:t>。</w:t>
            </w:r>
          </w:p>
        </w:tc>
      </w:tr>
      <w:tr>
        <w:tc>
          <w:tcPr>
            <w:tcW w:type="dxa" w:w="2769"/>
          </w:tcPr>
          <w:p>
            <w:pPr>
              <w:pStyle w:val="null3"/>
              <w:jc w:val="left"/>
            </w:pPr>
            <w:r>
              <w:rPr/>
              <w:t>8</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支持</w:t>
            </w:r>
            <w:r>
              <w:rPr>
                <w:rFonts w:ascii="宋体" w:hAnsi="宋体" w:cs="宋体" w:eastAsia="宋体"/>
                <w:sz w:val="18"/>
              </w:rPr>
              <w:t>B/S 架构</w:t>
            </w:r>
            <w:r>
              <w:rPr>
                <w:rFonts w:ascii="宋体" w:hAnsi="宋体" w:cs="宋体" w:eastAsia="宋体"/>
                <w:sz w:val="18"/>
              </w:rPr>
              <w:t>集控平台</w:t>
            </w:r>
            <w:r>
              <w:rPr>
                <w:rFonts w:ascii="宋体" w:hAnsi="宋体" w:cs="宋体" w:eastAsia="宋体"/>
                <w:sz w:val="18"/>
              </w:rPr>
              <w:t>，可设置不同权限的管理员；支持远程实时监控已连接设备桌面，支持同时查看</w:t>
            </w:r>
            <w:r>
              <w:rPr>
                <w:rFonts w:ascii="宋体" w:hAnsi="宋体" w:cs="宋体" w:eastAsia="宋体"/>
                <w:sz w:val="18"/>
              </w:rPr>
              <w:t>≥</w:t>
            </w:r>
            <w:r>
              <w:rPr>
                <w:rFonts w:ascii="宋体" w:hAnsi="宋体" w:cs="宋体" w:eastAsia="宋体"/>
                <w:sz w:val="18"/>
              </w:rPr>
              <w:t>4台设备；支持批量对受控设备进行关机、重启、触控切换，童锁切换、信号源切换、音量调节、系统备份/还原、音响模式切换、选择背光模式及打铃操作；支持远程控制设备桌面；支持远程发布信息</w:t>
            </w:r>
            <w:r>
              <w:rPr>
                <w:rFonts w:ascii="宋体" w:hAnsi="宋体" w:cs="宋体" w:eastAsia="宋体"/>
                <w:sz w:val="18"/>
              </w:rPr>
              <w:t>、</w:t>
            </w:r>
            <w:r>
              <w:rPr>
                <w:rFonts w:ascii="宋体" w:hAnsi="宋体" w:cs="宋体" w:eastAsia="宋体"/>
                <w:sz w:val="18"/>
              </w:rPr>
              <w:t>远程安装</w:t>
            </w:r>
            <w:r>
              <w:rPr>
                <w:rFonts w:ascii="宋体" w:hAnsi="宋体" w:cs="宋体" w:eastAsia="宋体"/>
                <w:sz w:val="18"/>
              </w:rPr>
              <w:t>/卸载；支持选定设备开启/关闭系统保护；可选择纯文本或音/视频下发至大屏，自定义时间自动播放</w:t>
            </w:r>
            <w:r>
              <w:rPr>
                <w:rFonts w:ascii="宋体" w:hAnsi="宋体" w:cs="宋体" w:eastAsia="宋体"/>
                <w:sz w:val="18"/>
              </w:rPr>
              <w:t>。</w:t>
            </w:r>
            <w:r>
              <w:rPr>
                <w:rFonts w:ascii="宋体" w:hAnsi="宋体" w:cs="宋体" w:eastAsia="宋体"/>
                <w:sz w:val="18"/>
              </w:rPr>
              <w:t>可通过网页端或小程序调用智慧黑板摄像头获取当前教室画面远程巡课</w:t>
            </w:r>
            <w:r>
              <w:rPr>
                <w:rFonts w:ascii="宋体" w:hAnsi="宋体" w:cs="宋体" w:eastAsia="宋体"/>
                <w:sz w:val="18"/>
              </w:rPr>
              <w:t>；</w:t>
            </w:r>
            <w:r>
              <w:rPr>
                <w:rFonts w:ascii="宋体" w:hAnsi="宋体" w:cs="宋体" w:eastAsia="宋体"/>
                <w:sz w:val="18"/>
              </w:rPr>
              <w:t>支持</w:t>
            </w:r>
            <w:r>
              <w:rPr>
                <w:rFonts w:ascii="宋体" w:hAnsi="宋体" w:cs="宋体" w:eastAsia="宋体"/>
                <w:sz w:val="18"/>
              </w:rPr>
              <w:t>以图文形式对设备的使用情况进行数据统计；统计内容包括设备数量、设备开机率、设备开机时长、软件使用活跃度、设备活跃度排行、设备使用时长分布、设备在线数量、学科使用情况</w:t>
            </w:r>
            <w:r>
              <w:rPr>
                <w:rFonts w:ascii="宋体" w:hAnsi="宋体" w:cs="宋体" w:eastAsia="宋体"/>
                <w:sz w:val="18"/>
              </w:rPr>
              <w:t>。</w:t>
            </w:r>
          </w:p>
        </w:tc>
      </w:tr>
      <w:tr>
        <w:tc>
          <w:tcPr>
            <w:tcW w:type="dxa" w:w="2769"/>
          </w:tcPr>
          <w:p>
            <w:pPr>
              <w:pStyle w:val="null3"/>
              <w:jc w:val="left"/>
            </w:pPr>
            <w:r>
              <w:rPr/>
              <w:t>9</w:t>
            </w:r>
          </w:p>
        </w:tc>
        <w:tc>
          <w:tcPr>
            <w:tcW w:type="dxa" w:w="2769"/>
          </w:tcPr>
          <w:p/>
        </w:tc>
        <w:tc>
          <w:tcPr>
            <w:tcW w:type="dxa" w:w="2769"/>
          </w:tcPr>
          <w:p>
            <w:pPr>
              <w:pStyle w:val="null3"/>
              <w:jc w:val="both"/>
            </w:pPr>
            <w:r>
              <w:rPr>
                <w:rFonts w:ascii="宋体" w:hAnsi="宋体" w:cs="宋体" w:eastAsia="宋体"/>
                <w:sz w:val="18"/>
              </w:rPr>
              <w:t>支持</w:t>
            </w:r>
            <w:r>
              <w:rPr>
                <w:rFonts w:ascii="宋体" w:hAnsi="宋体" w:cs="宋体" w:eastAsia="宋体"/>
                <w:sz w:val="18"/>
              </w:rPr>
              <w:t>日志管理查看对每台设备进行的操作</w:t>
            </w:r>
            <w:r>
              <w:rPr>
                <w:rFonts w:ascii="宋体" w:hAnsi="宋体" w:cs="宋体" w:eastAsia="宋体"/>
                <w:sz w:val="18"/>
              </w:rPr>
              <w:t>，</w:t>
            </w:r>
            <w:r>
              <w:rPr>
                <w:rFonts w:ascii="宋体" w:hAnsi="宋体" w:cs="宋体" w:eastAsia="宋体"/>
                <w:sz w:val="18"/>
              </w:rPr>
              <w:t>可根据日期、日志类型进行日志分类查找；可查看学校信息，包含学校编号、该校设备授权数量、学校地址、校管理员、联系电话；按照设备类型、设备名称、设备编码进行筛选；支持添加设备、批量移动设备、导出设备、批量删除设备功能</w:t>
            </w:r>
            <w:r>
              <w:rPr>
                <w:rFonts w:ascii="宋体" w:hAnsi="宋体" w:cs="宋体" w:eastAsia="宋体"/>
                <w:sz w:val="18"/>
              </w:rPr>
              <w:t>。</w:t>
            </w:r>
          </w:p>
        </w:tc>
      </w:tr>
      <w:tr>
        <w:tc>
          <w:tcPr>
            <w:tcW w:type="dxa" w:w="2769"/>
          </w:tcPr>
          <w:p>
            <w:pPr>
              <w:pStyle w:val="null3"/>
              <w:jc w:val="left"/>
            </w:pPr>
            <w:r>
              <w:rPr/>
              <w:t>10</w:t>
            </w:r>
          </w:p>
        </w:tc>
        <w:tc>
          <w:tcPr>
            <w:tcW w:type="dxa" w:w="2769"/>
          </w:tcPr>
          <w:p/>
        </w:tc>
        <w:tc>
          <w:tcPr>
            <w:tcW w:type="dxa" w:w="2769"/>
          </w:tcPr>
          <w:p>
            <w:pPr>
              <w:pStyle w:val="null3"/>
              <w:jc w:val="left"/>
            </w:pPr>
            <w:r>
              <w:rPr>
                <w:rFonts w:ascii="宋体" w:hAnsi="宋体" w:cs="宋体" w:eastAsia="宋体"/>
                <w:sz w:val="18"/>
              </w:rPr>
              <w:t>提供思维导图模板如逻辑图、鱼骨图、组织结构图，支持在节点上插入图片、音频、视频、文档、网页链接、课件页面、聚光灯；能够创建知识连线、互动分类、选词填空、趣味竞赛、翻翻卡、连词成句、判断对错互动内容，支持自主编辑，设置内容、模板、时间、音效；支持查看设备信息，包含硬盘、</w:t>
            </w:r>
            <w:r>
              <w:rPr>
                <w:rFonts w:ascii="宋体" w:hAnsi="宋体" w:cs="宋体" w:eastAsia="宋体"/>
                <w:sz w:val="18"/>
              </w:rPr>
              <w:t>CPU、蓝牙状态、内存、网络状态；</w:t>
            </w:r>
            <w:r>
              <w:rPr>
                <w:rFonts w:ascii="宋体" w:hAnsi="宋体" w:cs="宋体" w:eastAsia="宋体"/>
                <w:sz w:val="18"/>
              </w:rPr>
              <w:t>支持</w:t>
            </w:r>
            <w:r>
              <w:rPr>
                <w:rFonts w:ascii="宋体" w:hAnsi="宋体" w:cs="宋体" w:eastAsia="宋体"/>
                <w:sz w:val="18"/>
              </w:rPr>
              <w:t>广告弹窗拦截。</w:t>
            </w:r>
          </w:p>
        </w:tc>
      </w:tr>
    </w:tbl>
    <w:p>
      <w:pPr>
        <w:pStyle w:val="null3"/>
        <w:jc w:val="left"/>
      </w:pPr>
      <w:r>
        <w:rPr/>
        <w:t>标的名称：触控一体机A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三拼接平面一体化设计，触控一体机在中间位置，两侧为黑板，整体尺寸宽度</w:t>
            </w:r>
            <w:r>
              <w:rPr>
                <w:rFonts w:ascii="宋体" w:hAnsi="宋体" w:cs="宋体" w:eastAsia="宋体"/>
                <w:sz w:val="18"/>
              </w:rPr>
              <w:t>≥4200mm，高度≥1</w:t>
            </w:r>
            <w:r>
              <w:rPr>
                <w:rFonts w:ascii="宋体" w:hAnsi="宋体" w:cs="宋体" w:eastAsia="宋体"/>
                <w:sz w:val="18"/>
              </w:rPr>
              <w:t>1</w:t>
            </w:r>
            <w:r>
              <w:rPr>
                <w:rFonts w:ascii="宋体" w:hAnsi="宋体" w:cs="宋体" w:eastAsia="宋体"/>
                <w:sz w:val="18"/>
              </w:rPr>
              <w:t>00mm；无推拉式结构及外露连接线，边缘采用圆角包边防护，含磁吸触控笔。</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LED液晶显示屏尺寸≥86寸，采用A规屏，显示比例16:9；分辨率≥3840×2160，斑点、亮、暗点≤3个；显示区域支持粉笔书写；电容触控≥40点触控；前面板具备独立物理按钮，可实现开机、息屏、唤醒、功能；支持有线网络，支持2.4GHz和5GHz双频WiFi，支持AP热点功能，AP热点支持≥50个以上终端连接；前置面板：Type-C≥1</w:t>
            </w:r>
            <w:r>
              <w:rPr>
                <w:rFonts w:ascii="宋体" w:hAnsi="宋体" w:cs="宋体" w:eastAsia="宋体"/>
                <w:sz w:val="18"/>
              </w:rPr>
              <w:t>（支持</w:t>
            </w:r>
            <w:r>
              <w:rPr>
                <w:rFonts w:ascii="宋体" w:hAnsi="宋体" w:cs="宋体" w:eastAsia="宋体"/>
                <w:sz w:val="18"/>
              </w:rPr>
              <w:t>65W快速充电，同屏功能）</w:t>
            </w:r>
            <w:r>
              <w:rPr>
                <w:rFonts w:ascii="宋体" w:hAnsi="宋体" w:cs="宋体" w:eastAsia="宋体"/>
                <w:sz w:val="18"/>
              </w:rPr>
              <w:t>、</w:t>
            </w:r>
            <w:r>
              <w:rPr>
                <w:rFonts w:ascii="宋体" w:hAnsi="宋体" w:cs="宋体" w:eastAsia="宋体"/>
                <w:sz w:val="18"/>
              </w:rPr>
              <w:t>USB Type-A 3.0≥2；侧置或前置接口：HDMI IN≥1、HDMI OUT≥1、音频输入接口 Line in≥1；音频输出接口 Line out≥1;RJ45≥1、COM≥1，支持同一个 USB 接口被双系统读取。</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内置无线传屏；支持蓝牙；摄像头像素</w:t>
            </w:r>
            <w:r>
              <w:rPr>
                <w:rFonts w:ascii="宋体" w:hAnsi="宋体" w:cs="宋体" w:eastAsia="宋体"/>
                <w:sz w:val="18"/>
              </w:rPr>
              <w:t>≥3000万，对角角度≥135°</w:t>
            </w:r>
            <w:r>
              <w:rPr>
                <w:rFonts w:ascii="宋体" w:hAnsi="宋体" w:cs="宋体" w:eastAsia="宋体"/>
                <w:sz w:val="18"/>
              </w:rPr>
              <w:t>；具备供电保护模块；双系统设计，嵌入式安卓操作系统版本</w:t>
            </w:r>
            <w:r>
              <w:rPr>
                <w:rFonts w:ascii="宋体" w:hAnsi="宋体" w:cs="宋体" w:eastAsia="宋体"/>
                <w:sz w:val="18"/>
              </w:rPr>
              <w:t>≥Android11，RAM≥4GB、ROM≥32GB；OPS工控机处理器核心数≥</w:t>
            </w:r>
            <w:r>
              <w:rPr>
                <w:rFonts w:ascii="宋体" w:hAnsi="宋体" w:cs="宋体" w:eastAsia="宋体"/>
                <w:sz w:val="18"/>
              </w:rPr>
              <w:t>8</w:t>
            </w:r>
            <w:r>
              <w:rPr>
                <w:rFonts w:ascii="宋体" w:hAnsi="宋体" w:cs="宋体" w:eastAsia="宋体"/>
                <w:sz w:val="18"/>
              </w:rPr>
              <w:t>，线程数</w:t>
            </w:r>
            <w:r>
              <w:rPr>
                <w:rFonts w:ascii="宋体" w:hAnsi="宋体" w:cs="宋体" w:eastAsia="宋体"/>
                <w:sz w:val="18"/>
              </w:rPr>
              <w:t>≥1</w:t>
            </w:r>
            <w:r>
              <w:rPr>
                <w:rFonts w:ascii="宋体" w:hAnsi="宋体" w:cs="宋体" w:eastAsia="宋体"/>
                <w:sz w:val="18"/>
              </w:rPr>
              <w:t>2</w:t>
            </w:r>
            <w:r>
              <w:rPr>
                <w:rFonts w:ascii="宋体" w:hAnsi="宋体" w:cs="宋体" w:eastAsia="宋体"/>
                <w:sz w:val="18"/>
              </w:rPr>
              <w:t>，频率</w:t>
            </w:r>
            <w:r>
              <w:rPr>
                <w:rFonts w:ascii="宋体" w:hAnsi="宋体" w:cs="宋体" w:eastAsia="宋体"/>
                <w:sz w:val="18"/>
              </w:rPr>
              <w:t>≥2.</w:t>
            </w:r>
            <w:r>
              <w:rPr>
                <w:rFonts w:ascii="宋体" w:hAnsi="宋体" w:cs="宋体" w:eastAsia="宋体"/>
                <w:sz w:val="18"/>
              </w:rPr>
              <w:t>0</w:t>
            </w:r>
            <w:r>
              <w:rPr>
                <w:rFonts w:ascii="宋体" w:hAnsi="宋体" w:cs="宋体" w:eastAsia="宋体"/>
                <w:sz w:val="18"/>
              </w:rPr>
              <w:t xml:space="preserve"> </w:t>
            </w:r>
            <w:r>
              <w:rPr>
                <w:rFonts w:ascii="宋体" w:hAnsi="宋体" w:cs="宋体" w:eastAsia="宋体"/>
                <w:sz w:val="18"/>
              </w:rPr>
              <w:t>GHz，三级缓存≥18 MB；GPU最大动态频率≥1.2GHz；RAM≥8GB，SSD≥</w:t>
            </w:r>
            <w:r>
              <w:rPr>
                <w:rFonts w:ascii="宋体" w:hAnsi="宋体" w:cs="宋体" w:eastAsia="宋体"/>
                <w:sz w:val="18"/>
              </w:rPr>
              <w:t>512</w:t>
            </w:r>
            <w:r>
              <w:rPr>
                <w:rFonts w:ascii="宋体" w:hAnsi="宋体" w:cs="宋体" w:eastAsia="宋体"/>
                <w:sz w:val="18"/>
              </w:rPr>
              <w:t>GB</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18"/>
              </w:rPr>
              <w:t>嵌入式</w:t>
            </w:r>
            <w:r>
              <w:rPr>
                <w:rFonts w:ascii="宋体" w:hAnsi="宋体" w:cs="宋体" w:eastAsia="宋体"/>
                <w:sz w:val="18"/>
              </w:rPr>
              <w:t>Android操作系统下，</w:t>
            </w:r>
            <w:r>
              <w:rPr>
                <w:rFonts w:ascii="宋体" w:hAnsi="宋体" w:cs="宋体" w:eastAsia="宋体"/>
                <w:sz w:val="18"/>
              </w:rPr>
              <w:t>支持</w:t>
            </w:r>
            <w:r>
              <w:rPr>
                <w:rFonts w:ascii="宋体" w:hAnsi="宋体" w:cs="宋体" w:eastAsia="宋体"/>
                <w:sz w:val="18"/>
              </w:rPr>
              <w:t>电子视力表软件，支持通过触摸方式进行视力检测，通过眼科医院临床试验验证。</w:t>
            </w:r>
            <w:r>
              <w:rPr>
                <w:rFonts w:ascii="宋体" w:hAnsi="宋体" w:cs="宋体" w:eastAsia="宋体"/>
                <w:sz w:val="18"/>
              </w:rPr>
              <w:t>包含</w:t>
            </w:r>
            <w:r>
              <w:rPr>
                <w:rFonts w:ascii="宋体" w:hAnsi="宋体" w:cs="宋体" w:eastAsia="宋体"/>
                <w:sz w:val="18"/>
              </w:rPr>
              <w:t>眼科制作的护眼百科内容，包含专家视频、护眼动画资源；</w:t>
            </w:r>
            <w:r>
              <w:rPr>
                <w:rFonts w:ascii="宋体" w:hAnsi="宋体" w:cs="宋体" w:eastAsia="宋体"/>
                <w:sz w:val="18"/>
              </w:rPr>
              <w:t>≥50个护眼视频。</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18"/>
              </w:rPr>
              <w:t>整机具备分级降屏（</w:t>
            </w:r>
            <w:r>
              <w:rPr>
                <w:rFonts w:ascii="宋体" w:hAnsi="宋体" w:cs="宋体" w:eastAsia="宋体"/>
                <w:sz w:val="18"/>
              </w:rPr>
              <w:t>1/3、1/2）功能，可以根据使用情况自行选择降1/3或者1/2屏；</w:t>
            </w:r>
            <w:r>
              <w:rPr>
                <w:rFonts w:ascii="宋体" w:hAnsi="宋体" w:cs="宋体" w:eastAsia="宋体"/>
                <w:sz w:val="18"/>
              </w:rPr>
              <w:t>麦克风</w:t>
            </w:r>
            <w:r>
              <w:rPr>
                <w:rFonts w:ascii="宋体" w:hAnsi="宋体" w:cs="宋体" w:eastAsia="宋体"/>
                <w:sz w:val="18"/>
              </w:rPr>
              <w:t>有效拾音距离</w:t>
            </w:r>
            <w:r>
              <w:rPr>
                <w:rFonts w:ascii="宋体" w:hAnsi="宋体" w:cs="宋体" w:eastAsia="宋体"/>
                <w:sz w:val="18"/>
              </w:rPr>
              <w:t>≥12米，拾音角度≥180°；音响</w:t>
            </w:r>
            <w:r>
              <w:rPr>
                <w:rFonts w:ascii="宋体" w:hAnsi="宋体" w:cs="宋体" w:eastAsia="宋体"/>
                <w:sz w:val="18"/>
              </w:rPr>
              <w:t>≥2个，功率≥30</w:t>
            </w:r>
            <w:r>
              <w:rPr>
                <w:rFonts w:ascii="宋体" w:hAnsi="宋体" w:cs="宋体" w:eastAsia="宋体"/>
                <w:sz w:val="18"/>
              </w:rPr>
              <w:t>W</w:t>
            </w:r>
            <w:r>
              <w:rPr>
                <w:rFonts w:ascii="宋体" w:hAnsi="宋体" w:cs="宋体" w:eastAsia="宋体"/>
                <w:sz w:val="18"/>
              </w:rPr>
              <w:t>。</w:t>
            </w:r>
          </w:p>
        </w:tc>
      </w:tr>
      <w:tr>
        <w:tc>
          <w:tcPr>
            <w:tcW w:type="dxa" w:w="2769"/>
          </w:tcPr>
          <w:p>
            <w:pPr>
              <w:pStyle w:val="null3"/>
              <w:jc w:val="left"/>
            </w:pPr>
            <w:r>
              <w:rPr/>
              <w:t>6</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提供趣味分类、超级分类、翻翻卡、双人</w:t>
            </w:r>
            <w:r>
              <w:rPr>
                <w:rFonts w:ascii="宋体" w:hAnsi="宋体" w:cs="宋体" w:eastAsia="宋体"/>
                <w:sz w:val="18"/>
              </w:rPr>
              <w:t>PK、连线题、猜词游戏、趣味素材、选词填空、选择题、判断题、思维导图（思维导图支持鱼尾逻辑、经典思维、逻辑结构、发散思维、组织结构、目录组织、鱼骨图、天盘图）。（提供</w:t>
            </w:r>
            <w:r>
              <w:rPr>
                <w:rFonts w:ascii="宋体" w:hAnsi="宋体" w:cs="宋体" w:eastAsia="宋体"/>
                <w:sz w:val="18"/>
              </w:rPr>
              <w:t>本条</w:t>
            </w:r>
            <w:r>
              <w:rPr>
                <w:rFonts w:ascii="宋体" w:hAnsi="宋体" w:cs="宋体" w:eastAsia="宋体"/>
                <w:sz w:val="18"/>
              </w:rPr>
              <w:t>软件功能截图并加盖投标人公章）</w:t>
            </w:r>
          </w:p>
        </w:tc>
      </w:tr>
      <w:tr>
        <w:tc>
          <w:tcPr>
            <w:tcW w:type="dxa" w:w="2769"/>
          </w:tcPr>
          <w:p>
            <w:pPr>
              <w:pStyle w:val="null3"/>
              <w:jc w:val="left"/>
            </w:pPr>
            <w:r>
              <w:rPr/>
              <w:t>7</w:t>
            </w:r>
          </w:p>
        </w:tc>
        <w:tc>
          <w:tcPr>
            <w:tcW w:type="dxa" w:w="2769"/>
          </w:tcPr>
          <w:p/>
        </w:tc>
        <w:tc>
          <w:tcPr>
            <w:tcW w:type="dxa" w:w="2769"/>
          </w:tcPr>
          <w:p>
            <w:pPr>
              <w:pStyle w:val="null3"/>
              <w:jc w:val="left"/>
            </w:pPr>
            <w:r>
              <w:rPr>
                <w:rFonts w:ascii="宋体" w:hAnsi="宋体" w:cs="宋体" w:eastAsia="宋体"/>
                <w:sz w:val="18"/>
              </w:rPr>
              <w:t>支持打开可视化交互式</w:t>
            </w:r>
            <w:r>
              <w:rPr>
                <w:rFonts w:ascii="宋体" w:hAnsi="宋体" w:cs="宋体" w:eastAsia="宋体"/>
                <w:sz w:val="18"/>
              </w:rPr>
              <w:t>PPT/电子绘本，</w:t>
            </w:r>
            <w:r>
              <w:rPr>
                <w:rFonts w:ascii="宋体" w:hAnsi="宋体" w:cs="宋体" w:eastAsia="宋体"/>
                <w:sz w:val="18"/>
              </w:rPr>
              <w:t>支持</w:t>
            </w:r>
            <w:r>
              <w:rPr>
                <w:rFonts w:ascii="宋体" w:hAnsi="宋体" w:cs="宋体" w:eastAsia="宋体"/>
                <w:sz w:val="18"/>
              </w:rPr>
              <w:t>任意拖放、移动，即时判断对错、反馈答题结果</w:t>
            </w:r>
            <w:r>
              <w:rPr>
                <w:rFonts w:ascii="宋体" w:hAnsi="宋体" w:cs="宋体" w:eastAsia="宋体"/>
                <w:sz w:val="18"/>
              </w:rPr>
              <w:t>；</w:t>
            </w:r>
            <w:r>
              <w:rPr>
                <w:rFonts w:ascii="宋体" w:hAnsi="宋体" w:cs="宋体" w:eastAsia="宋体"/>
                <w:sz w:val="18"/>
              </w:rPr>
              <w:t>提供平面图形、立体图形、尺规、量角器、函数工具、英文词典、算盘、计数器、数学动图、诗词卡片、仿真实验、构图助手、立体截面等，其中尺规和平面图形支持角度和长度的数字标注，化学仪器包括加热、计量、分离、收集、干燥等，物理仪器包括磁学、电学、光学、力学、热学、声学等，立体图形支持自由填充颜色、旋转、删除操作。</w:t>
            </w:r>
          </w:p>
        </w:tc>
      </w:tr>
      <w:tr>
        <w:tc>
          <w:tcPr>
            <w:tcW w:type="dxa" w:w="2769"/>
          </w:tcPr>
          <w:p>
            <w:pPr>
              <w:pStyle w:val="null3"/>
              <w:jc w:val="left"/>
            </w:pPr>
            <w:r>
              <w:rPr/>
              <w:t>8</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支持一键调取学科学可视化资源，包含小学数学（图形与几何、数与代数、统计与规律）、小学科学（生命科学、物质科学、地球与宇宙科学、技术与工程）、初中数学（代数、几何、函数、统计概率）、初中物理（声光热能、力与运动、电与磁）、初中化学（科学探究、身边的化学物质、物质的化学变化、化学与社会发展、物质构成的奥秘）、初中地理（自然地理、中国地理、世界地理）、初中生物（生物圈、植物、人体、动物与微生物、生命的延续）、高中数学（集合与常用逻辑用语、不等式、函数、导数、积分、三角函数与解三角形、平面向量、数列、立体几何、平面解析几何、计数原理与统计概率）、高中物理（力与运动、电与磁、原子物理、动量与能量）、高中化学（无机化学、实验化学、结构化学、化学反应原理、有机化学）、高中地理（自然地理、人文地理、区域地理）。（提供</w:t>
            </w:r>
            <w:r>
              <w:rPr>
                <w:rFonts w:ascii="宋体" w:hAnsi="宋体" w:cs="宋体" w:eastAsia="宋体"/>
                <w:sz w:val="18"/>
              </w:rPr>
              <w:t>本条</w:t>
            </w:r>
            <w:r>
              <w:rPr>
                <w:rFonts w:ascii="宋体" w:hAnsi="宋体" w:cs="宋体" w:eastAsia="宋体"/>
                <w:sz w:val="18"/>
              </w:rPr>
              <w:t>软件运行功能截图并加盖投标人公章）</w:t>
            </w:r>
          </w:p>
        </w:tc>
      </w:tr>
      <w:tr>
        <w:tc>
          <w:tcPr>
            <w:tcW w:type="dxa" w:w="2769"/>
          </w:tcPr>
          <w:p>
            <w:pPr>
              <w:pStyle w:val="null3"/>
              <w:jc w:val="left"/>
            </w:pPr>
            <w:r>
              <w:rPr/>
              <w:t>9</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教学软件登录功能的最大并发量不低于</w:t>
            </w:r>
            <w:r>
              <w:rPr>
                <w:rFonts w:ascii="宋体" w:hAnsi="宋体" w:cs="宋体" w:eastAsia="宋体"/>
                <w:sz w:val="18"/>
              </w:rPr>
              <w:t>5000（其中每秒请求数QPS不低于5000），资源分享功能调用（具体指用户调用该功能到分享列表和分享信息的过程）的最大并发量不低于1500（其中QPS不低于1500）。（提供第三方检测机构出具的具有CMA标识或CNAS标识的功能检测报告复印件，加盖投标人公章。）</w:t>
            </w:r>
          </w:p>
        </w:tc>
      </w:tr>
    </w:tbl>
    <w:p>
      <w:pPr>
        <w:pStyle w:val="null3"/>
        <w:jc w:val="left"/>
      </w:pPr>
      <w:r>
        <w:rPr/>
        <w:t>标的名称：移动式触控一体机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LED液晶显示屏尺寸≥86寸，采用A规屏，显示比例16:9；分辨率≥3840×2160，斑点、亮、暗点≤3个；显示区域支持粉笔书写；电容触控，≥40点触控；前面板具备独立物理按钮，可实现开机、息屏、唤醒、功能；支持有线网络，支持2.4GHz和5GHz双频WiFi，支持AP热点功能，AP热点支持≥50个以上终端连接；前置面板：Type-C≥1、USB Type-A 3.0≥2；侧置或前置接口：HDMI IN≥1、HDMI OUT≥1、音频输入接口 Line in≥1；音频输出接口 Line out≥1;RJ45≥1、COM≥1，支持同一个 USB 接口被双系统读取。</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both"/>
            </w:pPr>
            <w:r>
              <w:rPr>
                <w:rFonts w:ascii="宋体" w:hAnsi="宋体" w:cs="宋体" w:eastAsia="宋体"/>
                <w:sz w:val="18"/>
              </w:rPr>
              <w:t>内置无线传屏；支持蓝牙；内置非独立式摄像头，数量</w:t>
            </w:r>
            <w:r>
              <w:rPr>
                <w:rFonts w:ascii="宋体" w:hAnsi="宋体" w:cs="宋体" w:eastAsia="宋体"/>
                <w:sz w:val="18"/>
              </w:rPr>
              <w:t>≥4；具备供电保护模块；双系统设计，嵌入式安卓操作系统版本≥Android11，RAM≥4GB、ROM≥32GB；OPS工控机处理器核心数≥6，线程数≥12，频率≥2.5 GHz，缓存≥12 MB；GPU基本频率≥300MHz；RAM≥8GB，SSD≥256GB</w:t>
            </w:r>
            <w:r>
              <w:rPr>
                <w:rFonts w:ascii="宋体" w:hAnsi="宋体" w:cs="宋体" w:eastAsia="宋体"/>
                <w:sz w:val="18"/>
              </w:rPr>
              <w:t>，</w:t>
            </w:r>
            <w:r>
              <w:rPr>
                <w:rFonts w:ascii="宋体" w:hAnsi="宋体" w:cs="宋体" w:eastAsia="宋体"/>
                <w:sz w:val="18"/>
              </w:rPr>
              <w:t>含移动支架</w:t>
            </w:r>
            <w:r>
              <w:rPr>
                <w:rFonts w:ascii="宋体" w:hAnsi="宋体" w:cs="宋体" w:eastAsia="宋体"/>
                <w:sz w:val="18"/>
              </w:rPr>
              <w:t>。</w:t>
            </w:r>
          </w:p>
        </w:tc>
      </w:tr>
      <w:tr>
        <w:tc>
          <w:tcPr>
            <w:tcW w:type="dxa" w:w="2769"/>
          </w:tcPr>
          <w:p>
            <w:pPr>
              <w:pStyle w:val="null3"/>
              <w:jc w:val="left"/>
            </w:pPr>
            <w:r>
              <w:rPr/>
              <w:t>3</w:t>
            </w:r>
          </w:p>
        </w:tc>
        <w:tc>
          <w:tcPr>
            <w:tcW w:type="dxa" w:w="2769"/>
          </w:tcPr>
          <w:p/>
        </w:tc>
        <w:tc>
          <w:tcPr>
            <w:tcW w:type="dxa" w:w="2769"/>
          </w:tcPr>
          <w:p>
            <w:pPr>
              <w:pStyle w:val="null3"/>
              <w:jc w:val="left"/>
            </w:pPr>
            <w:r>
              <w:rPr>
                <w:rFonts w:ascii="宋体" w:hAnsi="宋体" w:cs="宋体" w:eastAsia="宋体"/>
                <w:sz w:val="18"/>
              </w:rPr>
              <w:t>整机视网膜蓝光危害（蓝光加权辐射亮度</w:t>
            </w:r>
            <w:r>
              <w:rPr>
                <w:rFonts w:ascii="宋体" w:hAnsi="宋体" w:cs="宋体" w:eastAsia="宋体"/>
                <w:sz w:val="18"/>
              </w:rPr>
              <w:t>LB），LB限值范围≤0.13（蓝光危害最大状况下），物理防蓝光；支持音频调节功能，支持调节低频/中频/高频均衡、回声抑制强度调节、混响抑制强度调节；板书笔≥6支，可加液；可吸附在黑板上，100ml专用板书液≥5瓶； 100ml黑板修复液≥1瓶</w:t>
            </w:r>
            <w:r>
              <w:rPr>
                <w:rFonts w:ascii="宋体" w:hAnsi="宋体" w:cs="宋体" w:eastAsia="宋体"/>
                <w:sz w:val="18"/>
              </w:rPr>
              <w:t>；</w:t>
            </w:r>
            <w:r>
              <w:rPr>
                <w:rFonts w:ascii="宋体" w:hAnsi="宋体" w:cs="宋体" w:eastAsia="宋体"/>
                <w:sz w:val="18"/>
              </w:rPr>
              <w:t>支持设置独立的教师个人账号，支持将教师云空间匹配至对应学校、学科校本资源库；支持通过数字账号、微信二维码、硬件密钥方式登录。</w:t>
            </w:r>
          </w:p>
        </w:tc>
      </w:tr>
      <w:tr>
        <w:tc>
          <w:tcPr>
            <w:tcW w:type="dxa" w:w="2769"/>
          </w:tcPr>
          <w:p>
            <w:pPr>
              <w:pStyle w:val="null3"/>
              <w:jc w:val="left"/>
            </w:pPr>
            <w:r>
              <w:rPr/>
              <w:t>4</w:t>
            </w:r>
          </w:p>
        </w:tc>
        <w:tc>
          <w:tcPr>
            <w:tcW w:type="dxa" w:w="2769"/>
          </w:tcPr>
          <w:p/>
        </w:tc>
        <w:tc>
          <w:tcPr>
            <w:tcW w:type="dxa" w:w="2769"/>
          </w:tcPr>
          <w:p>
            <w:pPr>
              <w:pStyle w:val="null3"/>
              <w:jc w:val="both"/>
            </w:pPr>
            <w:r>
              <w:rPr>
                <w:rFonts w:ascii="宋体" w:hAnsi="宋体" w:cs="宋体" w:eastAsia="宋体"/>
                <w:sz w:val="18"/>
              </w:rPr>
              <w:t>课件库课件资源</w:t>
            </w:r>
            <w:r>
              <w:rPr>
                <w:rFonts w:ascii="宋体" w:hAnsi="宋体" w:cs="宋体" w:eastAsia="宋体"/>
                <w:sz w:val="18"/>
              </w:rPr>
              <w:t>≥10万份，支持整份课件或按照课件页插入课件中；能按照元素类型思维导图；提供教案模板，预置模板包含表格式、提纲式、集备式、多课时式、单元设计式≥7个；支持校本模板；支持云教案与云课件一对多关联绑定；支持浏览和插入国际音标表，可直接点击发音；支持将字母、单词、句子转写为音标插入到备课课件中形成文本。</w:t>
            </w:r>
          </w:p>
        </w:tc>
      </w:tr>
      <w:tr>
        <w:tc>
          <w:tcPr>
            <w:tcW w:type="dxa" w:w="2769"/>
          </w:tcPr>
          <w:p>
            <w:pPr>
              <w:pStyle w:val="null3"/>
              <w:jc w:val="left"/>
            </w:pPr>
            <w:r>
              <w:rPr/>
              <w:t>5</w:t>
            </w:r>
          </w:p>
        </w:tc>
        <w:tc>
          <w:tcPr>
            <w:tcW w:type="dxa" w:w="2769"/>
          </w:tcPr>
          <w:p/>
        </w:tc>
        <w:tc>
          <w:tcPr>
            <w:tcW w:type="dxa" w:w="2769"/>
          </w:tcPr>
          <w:p>
            <w:pPr>
              <w:pStyle w:val="null3"/>
              <w:jc w:val="both"/>
            </w:pPr>
            <w:r>
              <w:rPr>
                <w:rFonts w:ascii="宋体" w:hAnsi="宋体" w:cs="宋体" w:eastAsia="宋体"/>
                <w:sz w:val="18"/>
              </w:rPr>
              <w:t>支持空中课堂功能，可实现语音直播、课件同步、互动工具等远程教学功能，支持一键开课、文本聊天工具、互动答题工具、远程互动工具、课堂奖励工具、远程考勤管理及课程回放，支持将课堂教学现场进行实况直播，实现异地听课、评课，直播听评课结束后生成直播回放；支持集体备课，可选择教案、课件等资源上传发起集备研讨；可对集备中多稿的稿件进行内容的横向对比，支持批注研讨，进行编辑或引用。</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安装调试及技术服务(含培训)要求</w:t>
            </w:r>
          </w:p>
        </w:tc>
        <w:tc>
          <w:tcPr>
            <w:tcW w:type="dxa" w:w="2076"/>
          </w:tcPr>
          <w:p>
            <w:pPr>
              <w:pStyle w:val="null3"/>
              <w:jc w:val="both"/>
            </w:pPr>
            <w:r>
              <w:rPr>
                <w:rFonts w:ascii="宋体" w:hAnsi="宋体" w:cs="宋体" w:eastAsia="宋体"/>
                <w:sz w:val="21"/>
              </w:rPr>
              <w:t>1、符合国家、省、市等安装规范，绝无安全隐患。投标人提供的产品因安装、自身质量、安装质量等原因造成的人员及财产损失，由投标人承担全部责任。（说明：投标人应在投标文件中承诺。）</w:t>
            </w:r>
          </w:p>
        </w:tc>
      </w:tr>
      <w:tr>
        <w:tc>
          <w:tcPr>
            <w:tcW w:type="dxa" w:w="2076"/>
          </w:tcPr>
          <w:p>
            <w:pPr>
              <w:pStyle w:val="null3"/>
              <w:jc w:val="left"/>
            </w:pPr>
            <w:r>
              <w:rPr/>
              <w:t>2</w:t>
            </w:r>
          </w:p>
        </w:tc>
        <w:tc>
          <w:tcPr>
            <w:tcW w:type="dxa" w:w="2076"/>
          </w:tcPr>
          <w:p/>
        </w:tc>
        <w:tc>
          <w:tcPr>
            <w:tcW w:type="dxa" w:w="2076"/>
          </w:tcPr>
          <w:p>
            <w:pPr>
              <w:pStyle w:val="null3"/>
              <w:jc w:val="left"/>
            </w:pPr>
            <w:r>
              <w:rPr/>
              <w:t>安装调试及技术服务(含培训)要求</w:t>
            </w:r>
          </w:p>
        </w:tc>
        <w:tc>
          <w:tcPr>
            <w:tcW w:type="dxa" w:w="2076"/>
          </w:tcPr>
          <w:p>
            <w:pPr>
              <w:pStyle w:val="null3"/>
              <w:jc w:val="both"/>
            </w:pPr>
            <w:r>
              <w:rPr>
                <w:rFonts w:ascii="calibri" w:hAnsi="calibri" w:cs="calibri" w:eastAsia="calibri"/>
                <w:sz w:val="21"/>
              </w:rPr>
              <w:t>2</w:t>
            </w:r>
            <w:r>
              <w:rPr>
                <w:rFonts w:ascii="宋体" w:hAnsi="宋体" w:cs="宋体" w:eastAsia="宋体"/>
                <w:sz w:val="21"/>
              </w:rPr>
              <w:t>、</w:t>
            </w:r>
            <w:r>
              <w:rPr>
                <w:rFonts w:ascii="宋体" w:hAnsi="宋体" w:cs="宋体" w:eastAsia="宋体"/>
                <w:sz w:val="21"/>
              </w:rPr>
              <w:t>为使用者提供免费培训，包括方式、方法等。</w:t>
            </w:r>
          </w:p>
        </w:tc>
      </w:tr>
      <w:tr>
        <w:tc>
          <w:tcPr>
            <w:tcW w:type="dxa" w:w="2076"/>
          </w:tcPr>
          <w:p>
            <w:pPr>
              <w:pStyle w:val="null3"/>
              <w:jc w:val="left"/>
            </w:pPr>
            <w:r>
              <w:rPr/>
              <w:t>3</w:t>
            </w:r>
          </w:p>
        </w:tc>
        <w:tc>
          <w:tcPr>
            <w:tcW w:type="dxa" w:w="2076"/>
          </w:tcPr>
          <w:p/>
        </w:tc>
        <w:tc>
          <w:tcPr>
            <w:tcW w:type="dxa" w:w="2076"/>
          </w:tcPr>
          <w:p>
            <w:pPr>
              <w:pStyle w:val="null3"/>
              <w:jc w:val="left"/>
            </w:pPr>
            <w:r>
              <w:rPr/>
              <w:t>售后服务的要求（在售后服务方案中详细说明）。</w:t>
            </w:r>
          </w:p>
        </w:tc>
        <w:tc>
          <w:tcPr>
            <w:tcW w:type="dxa" w:w="2076"/>
          </w:tcPr>
          <w:p>
            <w:pPr>
              <w:pStyle w:val="null3"/>
              <w:jc w:val="both"/>
            </w:pPr>
            <w:r>
              <w:rPr>
                <w:rFonts w:ascii="calibri" w:hAnsi="calibri" w:cs="calibri" w:eastAsia="calibri"/>
                <w:sz w:val="21"/>
              </w:rPr>
              <w:t>1</w:t>
            </w:r>
            <w:r>
              <w:rPr>
                <w:rFonts w:ascii="宋体" w:hAnsi="宋体" w:cs="宋体" w:eastAsia="宋体"/>
                <w:sz w:val="21"/>
              </w:rPr>
              <w:t>、</w:t>
            </w:r>
            <w:r>
              <w:rPr>
                <w:rFonts w:ascii="宋体" w:hAnsi="宋体" w:cs="宋体" w:eastAsia="宋体"/>
                <w:sz w:val="21"/>
              </w:rPr>
              <w:t>投标人具有常设的售后服务机构和固定的售后服务人员。</w:t>
            </w:r>
            <w:r>
              <w:rPr>
                <w:rFonts w:ascii="宋体" w:hAnsi="宋体" w:cs="宋体" w:eastAsia="宋体"/>
                <w:sz w:val="21"/>
              </w:rPr>
              <w:t>2、提供三年免费现场服务。</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自合同签订之日起45日内完成项目整体的安装、调试。</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金牛区行政区域范围内所涉及相关学校，具体以采购人提供的学校名单及配送数量为准。</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1、签订合同后，达到付款条件起10日内，支付合同总金额的40.00%</w:t>
            </w:r>
          </w:p>
          <w:p>
            <w:pPr>
              <w:pStyle w:val="null3"/>
              <w:jc w:val="left"/>
            </w:pPr>
            <w:r>
              <w:rPr/>
              <w:t>2、所有设备安装调试完毕并验收合格、签署验收报告后，采购人在18个月内支付剩余合同款。（发票要求：提供符合采购人财务要求的正规发票。），达到付款条件起10日内，支付合同总金额的60.00%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一、验收：需符合国家或行业相关的技术标准、规范及合同约定的技术要求；货物质量需符合合同约定的质量标准，包括产品的材质、工艺、性能等方面，必要时委托国家认可的专业质量检测机构进行质量检测；货物的数量应与合同约定的数量一致，规格型号需准确无误；货物的包装应符合国家相关标准或合同约定；包装上应有清晰、准确的标识，包括产品名称、规格型号、生产日期、生产厂家等信息；货物应符合国家相关的安全标准和环保要求。送到学校后，由学校组织初步验收，签署验收报告。待所有学校验收结束后，采购人组织专家进行最终验收，对货物的数量、质量、规格、尺寸等进行检查验收，以及对技术性能、功能、安装、调试等进行检查验收，验收资料包括产品说明书、合格证明、保修卡、验收报告等。验收工作严格按照政府采购相关法律法规以及财库[2016]205号的要求和招投标文件、合同约定进行验收。二、交付标准和方法：1、交货及竣工时间：中标人在签订合同后20个日历日内完成备货，之后采购人发出送货到校要求后的25个日历日内完成送货安装调试工作，确保所有设备系统正常使用。 如因使用学校的基建装修或其他不可抗力原因不能送货或安装调试的，时间顺延，货物在中标人处存放，之后根据使用学校确定的时间送货到校。 2、安装要求：拆除原教室中的触控一体机、滑动绿板、投影机、电子白板等旧有设备和线路管材，运送或重新安装至学校指定的校内位置。装设备的墙面如不能达到安装设备的要求需进行加固处理，上墙钢膨胀上下固定位置不低于8处，且长度不低于12厘米，确保强度达到设备自重的5倍。强、弱电按标准综合布线，强、弱电分别独立穿管（或槽）并固定，间距不少于30CM。所需管（线）材VGA、HDMI、USB、控制线、分屏器、转接头等、接插件数量需满足集成需要：强电线路分组布放，线径≥6平方，接线插板≥6个插口，线缆整体连接，中间不允许任何绞接，两端连接必须充分锡焊并满足充分接地，确保安全。网线采用非屏蔽6类双绞线，网络传输介质按标准工艺实施（含护套、水晶头），标识、标牌（含售后服务）完整、清晰、准确、耐磨。提供统一供电空开，安装漏保、防雷和防浪涌设备。</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验收合格之日起项目整体质保三年，如供应商承诺质保期超过此期限，则从其承诺。（说明：投标人应在投标文件中承诺。）</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a、采购人违约责任 （1）采购人无正当理由拒收货物的，采购人应向中标人支付本合同总价百分之五的违约金； （2）采购人逾期支付货款的，除应及时补足货款外，应向中标人支付应付未付金额万分之五/天的违约金；逾期付款超过30天的，中标人有权解除本合同； （3）采购人支付的违约金不足以弥补中标人损失的，还应补足。 b、中标人违约责任 （1）中标人交付的货物质量不符合合同约定的，中标人应向采购人支付本合同总价的百分之五的违约金，并须在本合同约定的交货时间内更换合格的货物给采购人，否则，视作中标人不能交付货物而违约，按本条本款下述第“（2）”项承担违约责任。 （2）中标人不能交付货物或逾期交付货物而违约的，除应及时交足货物外，应向采购人支付逾期交货部分货款总额的千分之一/天的违约金；逾期交货超过30天，采购人有权解除本合同，中标人则应按本合同总价的百分之 五 向采购人支付违约金。 （3）中标人货物经采购人送交具有法定资格条件的质量技术监督机构检测后，如检测结果认定货物质量不符合本合同约定标准的，则视为中标人没有按时交货而违约，中标人须在 十 天内无条件更换合格的货物，如逾期不能更换合格的货物，采购人有权解除本合同，中标人应另付本合同总价的百分之 五 的违约金给采购人。 （4）中标人保证其提供货物或服务的权利无瑕疵，包括货物所有权及知识产权等权利无瑕疵。如任何第三方经法院（或仲裁机构）裁决有权对上述货物主张权利或国家机关依法对货物进行没收查处的，中标人除应向采购人返还已收款项外，还应另按本合同总价的百分之五 向采购人支付违约金并赔偿因此给采购人造成的一切损失。 （5）中标人支付的违约金不足以弥补采购人损失的，还应补足。 （6）本合同所称损失包括但不限于采购人因维护自身权利而支出的诉讼费/仲裁费、律师费、差旅费、交通费、保全费、执行费等。</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说明：投标人应在投标文件中承诺。）</w:t>
            </w:r>
          </w:p>
        </w:tc>
      </w:tr>
    </w:tbl>
    <w:p>
      <w:pPr>
        <w:pStyle w:val="null3"/>
        <w:jc w:val="left"/>
        <w:outlineLvl w:val="2"/>
      </w:pPr>
      <w:r>
        <w:rPr>
          <w:b/>
          <w:sz w:val="28"/>
        </w:rPr>
        <w:t>3.5.其他要求</w:t>
      </w:r>
    </w:p>
    <w:p>
      <w:pPr>
        <w:pStyle w:val="null3"/>
        <w:jc w:val="left"/>
      </w:pPr>
      <w:r>
        <w:rPr/>
        <w:t>★一、采购产品中涉及国家强制认证（CCC认证）的，投标人必须承诺所投产品均符合国家强制认证的相关规定，在供货时向采购人提供相关证书复印件。（说明：投标人应在投标文件中承诺。） ★二、所有产品、辅材符合现行的强制性国家相关标准、行业标准。（说明：投标人应在投标文件中承诺。） ★三、采购产品中涉及强制采购节能产品的，投标人必须提供国家确定的认证机构出具的、处于有效期之内的节能产品认证证书复印件加盖投标人公章（鲜章）。 ★四、系统集成包括设备安装以及使用的各类线材、辅材，其中网线采用六类及以上；安装设备位置合理，强弱电布线整齐美观，线路穿管，接缝规整、无缝；按学校要求（集成前应根据教室实际设计系统拓扑图），强弱电分别单独穿管，整体布置，简洁明朗，不破坏教室内原有布局；对所涉软件进行全面安装和调试，系统各部（软、硬件）全面兼容，运行顺畅；在本系统安装时应考虑到本系统的安全、稳固的安装及可能需要的墙体加固等；各类辅材、布线符合当前国家标准；黑板符合书写板安全卫生要求；触控一体机符合《儿童青少年学习用品近视防控卫生要求（GB 40070-2021）》。（说明：投标人应在投标文件中承诺。） 五、设备安装前，需拆除旧设备并将旧设备重新安装或搬运至学校指定位置。 六、投标人提供的售后服务方案包含但不限于服务范围、免费售后服务电话、响应时间、服务承诺、售后巡检。（注：售后服务范围包含本项目全部采购内容。）</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投标文件的组成</w:t>
            </w:r>
          </w:p>
        </w:tc>
        <w:tc>
          <w:tcPr>
            <w:tcW w:type="dxa" w:w="3322"/>
          </w:tcPr>
          <w:p>
            <w:pPr>
              <w:pStyle w:val="null3"/>
              <w:jc w:val="left"/>
            </w:pPr>
            <w:r>
              <w:rPr/>
              <w:t>按招标文件要求提供法定代表人或主要负责人 身份证明书、报价一览表。</w:t>
            </w:r>
          </w:p>
        </w:tc>
        <w:tc>
          <w:tcPr>
            <w:tcW w:type="dxa" w:w="1910"/>
          </w:tcPr>
          <w:p>
            <w:pPr>
              <w:pStyle w:val="null3"/>
              <w:jc w:val="left"/>
            </w:pPr>
            <w:r>
              <w:rPr/>
              <w:t>报价一览表 法定代表人或主要负责人身份证明书</w:t>
            </w:r>
          </w:p>
        </w:tc>
      </w:tr>
      <w:tr>
        <w:tc>
          <w:tcPr>
            <w:tcW w:type="dxa" w:w="581"/>
          </w:tcPr>
          <w:p>
            <w:pPr>
              <w:pStyle w:val="null3"/>
              <w:jc w:val="center"/>
            </w:pPr>
            <w:r>
              <w:rPr/>
              <w:t>4</w:t>
            </w:r>
          </w:p>
        </w:tc>
        <w:tc>
          <w:tcPr>
            <w:tcW w:type="dxa" w:w="2492"/>
          </w:tcPr>
          <w:p>
            <w:pPr>
              <w:pStyle w:val="null3"/>
              <w:jc w:val="left"/>
            </w:pPr>
            <w:r>
              <w:rPr/>
              <w:t>投标文件的计量单位、语言、报价 货币、投标有效期、知识产权等采 购文件实质性要</w:t>
            </w:r>
          </w:p>
        </w:tc>
        <w:tc>
          <w:tcPr>
            <w:tcW w:type="dxa" w:w="3322"/>
          </w:tcPr>
          <w:p>
            <w:pPr>
              <w:pStyle w:val="null3"/>
              <w:jc w:val="left"/>
            </w:pPr>
            <w:r>
              <w:rPr/>
              <w:t>投标文件的计量单位、语言、报价货币、投标有效期、知识产权等均符合招标文件的实质性要求以及不应当作无效响应处理。</w:t>
            </w:r>
          </w:p>
        </w:tc>
        <w:tc>
          <w:tcPr>
            <w:tcW w:type="dxa" w:w="1910"/>
          </w:tcPr>
          <w:p>
            <w:pPr>
              <w:pStyle w:val="null3"/>
              <w:jc w:val="left"/>
            </w:pPr>
            <w:r>
              <w:rPr/>
              <w:t>报价明细表 投标文件封面</w:t>
            </w:r>
          </w:p>
        </w:tc>
      </w:tr>
      <w:tr>
        <w:tc>
          <w:tcPr>
            <w:tcW w:type="dxa" w:w="581"/>
          </w:tcPr>
          <w:p>
            <w:pPr>
              <w:pStyle w:val="null3"/>
              <w:jc w:val="center"/>
            </w:pPr>
            <w:r>
              <w:rPr/>
              <w:t>5</w:t>
            </w:r>
          </w:p>
        </w:tc>
        <w:tc>
          <w:tcPr>
            <w:tcW w:type="dxa" w:w="2492"/>
          </w:tcPr>
          <w:p>
            <w:pPr>
              <w:pStyle w:val="null3"/>
              <w:jc w:val="left"/>
            </w:pPr>
            <w:r>
              <w:rPr/>
              <w:t>投标报价</w:t>
            </w:r>
          </w:p>
        </w:tc>
        <w:tc>
          <w:tcPr>
            <w:tcW w:type="dxa" w:w="3322"/>
          </w:tcPr>
          <w:p>
            <w:pPr>
              <w:pStyle w:val="null3"/>
              <w:jc w:val="left"/>
            </w:pPr>
            <w:r>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910"/>
          </w:tcPr>
          <w:p>
            <w:pPr>
              <w:pStyle w:val="null3"/>
              <w:jc w:val="left"/>
            </w:pPr>
            <w:r>
              <w:rPr/>
              <w:t>报价一览表 报价明细表</w:t>
            </w:r>
          </w:p>
        </w:tc>
      </w:tr>
      <w:tr>
        <w:tc>
          <w:tcPr>
            <w:tcW w:type="dxa" w:w="581"/>
          </w:tcPr>
          <w:p>
            <w:pPr>
              <w:pStyle w:val="null3"/>
              <w:jc w:val="center"/>
            </w:pPr>
            <w:r>
              <w:rPr/>
              <w:t>6</w:t>
            </w:r>
          </w:p>
        </w:tc>
        <w:tc>
          <w:tcPr>
            <w:tcW w:type="dxa" w:w="2492"/>
          </w:tcPr>
          <w:p>
            <w:pPr>
              <w:pStyle w:val="null3"/>
              <w:jc w:val="left"/>
            </w:pPr>
            <w:r>
              <w:rPr/>
              <w:t>法定代表人或主要负责人身份证复印件或护照复印件</w:t>
            </w:r>
          </w:p>
        </w:tc>
        <w:tc>
          <w:tcPr>
            <w:tcW w:type="dxa" w:w="3322"/>
          </w:tcPr>
          <w:p>
            <w:pPr>
              <w:pStyle w:val="null3"/>
              <w:jc w:val="left"/>
            </w:pPr>
            <w:r>
              <w:rPr/>
              <w:t>身份证复印件或护照复印件【注：法定代表人或主要负责人身份证复印件（身份证两面均应复印，在有效期内）或护照复印件（法定代表人或主要负责人为外籍人士的，按此提供）。】。</w:t>
            </w:r>
          </w:p>
        </w:tc>
        <w:tc>
          <w:tcPr>
            <w:tcW w:type="dxa" w:w="1910"/>
          </w:tcPr>
          <w:p>
            <w:pPr>
              <w:pStyle w:val="null3"/>
              <w:jc w:val="left"/>
            </w:pPr>
            <w:r>
              <w:rPr/>
              <w:t>法定代表人或主要负责人身份证明书</w:t>
            </w:r>
          </w:p>
        </w:tc>
      </w:tr>
      <w:tr>
        <w:tc>
          <w:tcPr>
            <w:tcW w:type="dxa" w:w="581"/>
          </w:tcPr>
          <w:p>
            <w:pPr>
              <w:pStyle w:val="null3"/>
              <w:jc w:val="center"/>
            </w:pPr>
            <w:r>
              <w:rPr/>
              <w:t>7</w:t>
            </w:r>
          </w:p>
        </w:tc>
        <w:tc>
          <w:tcPr>
            <w:tcW w:type="dxa" w:w="2492"/>
          </w:tcPr>
          <w:p>
            <w:pPr>
              <w:pStyle w:val="null3"/>
              <w:jc w:val="left"/>
            </w:pPr>
            <w:r>
              <w:rPr/>
              <w:t>加★号的技术、服务、商务及其他要求</w:t>
            </w:r>
          </w:p>
        </w:tc>
        <w:tc>
          <w:tcPr>
            <w:tcW w:type="dxa" w:w="3322"/>
          </w:tcPr>
          <w:p>
            <w:pPr>
              <w:pStyle w:val="null3"/>
              <w:jc w:val="left"/>
            </w:pPr>
            <w:r>
              <w:rPr/>
              <w:t>投标文件均实质性响应招标文件中加★号的技术 、服务、商务及其他要求。</w:t>
            </w:r>
          </w:p>
        </w:tc>
        <w:tc>
          <w:tcPr>
            <w:tcW w:type="dxa" w:w="1910"/>
          </w:tcPr>
          <w:p>
            <w:pPr>
              <w:pStyle w:val="null3"/>
              <w:jc w:val="left"/>
            </w:pPr>
            <w:r>
              <w:rPr/>
              <w:t>承诺函 产品技术参数响应表 商务应答表 投标（响应）函 其他证明材料</w:t>
            </w:r>
          </w:p>
        </w:tc>
      </w:tr>
      <w:tr>
        <w:tc>
          <w:tcPr>
            <w:tcW w:type="dxa" w:w="581"/>
          </w:tcPr>
          <w:p>
            <w:pPr>
              <w:pStyle w:val="null3"/>
              <w:jc w:val="center"/>
            </w:pPr>
            <w:r>
              <w:rPr/>
              <w:t>8</w:t>
            </w:r>
          </w:p>
        </w:tc>
        <w:tc>
          <w:tcPr>
            <w:tcW w:type="dxa" w:w="2492"/>
          </w:tcPr>
          <w:p>
            <w:pPr>
              <w:pStyle w:val="null3"/>
              <w:jc w:val="left"/>
            </w:pPr>
            <w:r>
              <w:rPr/>
              <w:t>不属于禁止参加投标或投标无效的投标人</w:t>
            </w:r>
          </w:p>
        </w:tc>
        <w:tc>
          <w:tcPr>
            <w:tcW w:type="dxa" w:w="3322"/>
          </w:tcPr>
          <w:p>
            <w:pPr>
              <w:pStyle w:val="null3"/>
              <w:jc w:val="left"/>
            </w:pPr>
            <w:r>
              <w:rPr/>
              <w:t>（1）根据招标文件的要求不属于禁止参加投标或投标无效的投标人；（2）评标委员会未发现或者未知晓投标人存在属于国家相关法律法规规定的禁止参加投标或投标无效的投标人。</w:t>
            </w:r>
          </w:p>
        </w:tc>
        <w:tc>
          <w:tcPr>
            <w:tcW w:type="dxa" w:w="1910"/>
          </w:tcPr>
          <w:p>
            <w:pPr>
              <w:pStyle w:val="null3"/>
              <w:jc w:val="left"/>
            </w:pPr>
            <w:r>
              <w:rPr/>
              <w:t>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575"/>
          </w:tcPr>
          <w:p>
            <w:pPr>
              <w:pStyle w:val="null3"/>
              <w:jc w:val="left"/>
            </w:pPr>
            <w:r>
              <w:rPr/>
              <w:t>1、投标人针对采购清单中的一般技术参数条款（指未标注 “▲”和“★”的条款，共10条）的响应得分规则如下：一般技术参数条款响应得分=（投标人满足一般技术参数条款的数量÷一般技术参数条款的总数量）×10分。 2、投标人针对采购清单中带“▲”技术参数条款（共8条）的响应得分规则如下：“▲”技术参数条款响应得分=（投标人满足“▲”技术参数条款的数量÷ “▲”技术参数条款的总数量）×26分。</w:t>
            </w:r>
          </w:p>
        </w:tc>
        <w:tc>
          <w:tcPr>
            <w:tcW w:type="dxa" w:w="831"/>
          </w:tcPr>
          <w:p>
            <w:pPr>
              <w:pStyle w:val="null3"/>
              <w:jc w:val="center"/>
            </w:pPr>
            <w:r>
              <w:rPr/>
              <w:t>36.00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以投标人2022年（含）以来类似项目业绩评审（以合同日期为准），每有1份得1分，最多得3分，无不得分。 注：提供中标（成交）文件复印件、合同复印件、验收报告（或阶段验收报告）复印件加盖投标人公章（鲜章）。</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项目实施</w:t>
            </w:r>
          </w:p>
        </w:tc>
        <w:tc>
          <w:tcPr>
            <w:tcW w:type="dxa" w:w="2575"/>
          </w:tcPr>
          <w:p>
            <w:pPr>
              <w:pStyle w:val="null3"/>
              <w:jc w:val="left"/>
            </w:pPr>
            <w:r>
              <w:rPr/>
              <w:t>1、对投标人提供的针对本项目的实施方案（包含进度管理、人员安排、质量控制、调试、安全管理）进行评审，方案包含以上全部内容且无缺陷的得5分，每缺1项或单项不具有针对性扣1分，扣完为止。（说明：内容有缺陷是指不适用于本项目、凭空编造、存在逻辑漏洞、内容前后矛盾、科学原理错误、不利于项目实施、不可能实现的夸大情形或违反国家法律法规、政府采购政策和有关规定等情形。） 2、投标人提供到学校软硬件应用培训的方案得2分，不提供不得分。（方案中须提供：①培训师名单；②所提供的培训师以往到校进行触控一体机软硬件应用培训的学校名单；③到校培训课时安排和每课时具体培训内容不少于4课时；④提供《教师使用手册》，需包含硬件使用、教学软件使用、电子备课、集控管理等内容。每项内容提供不少于4张的手册照片或截图，如方案缺少以上内容或未满足以上要求，方案不得分。） 3、根据采购人开展的教育教学活动安排，组织进行触控一体机与学科教学深度融合及各级赛课的参赛指导的到校培训，不少于5个校点，每个校点不少于4次，每次不少于2小时，提供包含以上要求的承诺函得2分。（承诺函格式自拟）</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其他证明材料</w:t>
            </w:r>
          </w:p>
          <w:p>
            <w:pPr>
              <w:pStyle w:val="null3"/>
              <w:jc w:val="left"/>
            </w:pPr>
            <w:r>
              <w:rPr/>
              <w:t>商务应答表</w:t>
            </w:r>
          </w:p>
          <w:p>
            <w:pPr>
              <w:pStyle w:val="null3"/>
              <w:jc w:val="left"/>
            </w:pPr>
            <w:r>
              <w:rPr/>
              <w:t>项目实施方案</w:t>
            </w:r>
          </w:p>
        </w:tc>
      </w:tr>
      <w:tr>
        <w:tc>
          <w:tcPr>
            <w:tcW w:type="dxa" w:w="831"/>
            <w:vMerge/>
          </w:tcPr>
          <w:p/>
        </w:tc>
        <w:tc>
          <w:tcPr>
            <w:tcW w:type="dxa" w:w="1661"/>
          </w:tcPr>
          <w:p>
            <w:pPr>
              <w:pStyle w:val="null3"/>
              <w:jc w:val="left"/>
            </w:pPr>
            <w:r>
              <w:rPr/>
              <w:t>履约保证</w:t>
            </w:r>
          </w:p>
        </w:tc>
        <w:tc>
          <w:tcPr>
            <w:tcW w:type="dxa" w:w="2575"/>
          </w:tcPr>
          <w:p>
            <w:pPr>
              <w:pStyle w:val="null3"/>
              <w:jc w:val="left"/>
            </w:pPr>
            <w:r>
              <w:rPr/>
              <w:t>1、投标人所投触控一体机A、触控一体机B分别具有蓝光生物安全及蓝光危害评估符合要求的检测报告（蓝光加权辐射亮度LB≤0.13）,或提供所投触控一体机的低蓝光认证证书，每有1个得1分，最多得2分，不提供不得分。注：提供国家认可机构出具的检测报告复印件加盖投标人公章（鲜章），以报告中测评数值为准。 2、投标人所投触控一体机A、触控一体机B软件具有软件著作权证书的，每有1个得1分，最多得2分，不提供不得分。注：提供证书（证明材料）复印件加盖投标人公章（鲜章）。 3、投标人所投触控一体机A教学软件具有线上学习平台供老师进行学习；平台中的应用培训视频课程有软硬件功能介绍、功能应用操作、学科应用案例的得2分；其中学科应用案例类视频（学科应用范例、教师说课）在20节及以上得1分。（提供线上学习平台截图，视频课程如多页显示需逐页截图）。 4、投标人所投触控一体机B教学软件具有线上学习平台供老师进行学习；平台中的应用培训视频课程有软硬件功能介绍、功能应用操作、学科应用案例的得2分；其中学科应用案例类视频（学科应用范例、教师说课）在20节及以上得1分。（提供线上学习平台截图，视频课程如多页显示需逐页截图）。 5、投标人提供以往类似项目关于培训正面反馈的，每提供1份得1分，最多得3分。（培训内容应为教学软件的操作使用，每份反馈情况需提供培训现场照片和用户方加盖公章的证明文件，证明文件中评价应为优秀、良好、好、满意等，格式不限）。</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其他证明材料</w:t>
            </w:r>
          </w:p>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对投标人提供的针对本项目的售后服务方案（包含但不限于服务范围、免费售后服务电话、响应时间、服务承诺、售后巡检）进行评审，齐全且可行得5分，每缺一项扣1分，最多扣5分。（注：1.售后服务范围包含本项目全部采购内容。2.响应时间：优于等于不超过30分钟响应并6小时内解决问题的得分） 2、投标人承诺延长质量保证期的，每增加1年得1分，最多得2分。（投标人提供承诺函原件并加盖投标人公章）</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售后服务方案</w:t>
            </w:r>
          </w:p>
          <w:p>
            <w:pPr>
              <w:pStyle w:val="null3"/>
              <w:jc w:val="left"/>
            </w:pPr>
            <w:r>
              <w:rPr/>
              <w:t>商务应答表</w:t>
            </w:r>
          </w:p>
        </w:tc>
      </w:tr>
      <w:tr>
        <w:tc>
          <w:tcPr>
            <w:tcW w:type="dxa" w:w="831"/>
            <w:vMerge/>
          </w:tcPr>
          <w:p/>
        </w:tc>
        <w:tc>
          <w:tcPr>
            <w:tcW w:type="dxa" w:w="1661"/>
          </w:tcPr>
          <w:p>
            <w:pPr>
              <w:pStyle w:val="null3"/>
              <w:jc w:val="left"/>
            </w:pPr>
            <w:r>
              <w:rPr/>
              <w:t>节能、环境标志产品等</w:t>
            </w:r>
          </w:p>
        </w:tc>
        <w:tc>
          <w:tcPr>
            <w:tcW w:type="dxa" w:w="2575"/>
          </w:tcPr>
          <w:p>
            <w:pPr>
              <w:pStyle w:val="null3"/>
              <w:jc w:val="left"/>
            </w:pPr>
            <w:r>
              <w:rPr/>
              <w:t>根据《财政部 发展改革委 生态环境部 市场监管总局 关于调整优化节能产品、环境标志产品政府采购执行机制的通知》财库〔2019〕9号， 《关于印发环境标志产品政府采购品目清单的通知》财库〔2019〕18号，《关于印发节能产品政府采购品目清单的通知》财库〔2019〕19号，《无线局域网产品政府采购实施意见》等文件精神，依据国家确定的认证机构出具的、处于有效期之内的节能产品、环境标志产品，对获得证书的产品每提供一个得0.5分，每有1项属于无线局域网产品的得0.5分，总共不超过2分。（强制采购产品除外） 注：提供相关证明材料并加盖投标人单位公章（鲜章）。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在收到评标报告5个工作日，在评标报告确定的中标候选人名单中按顺序确定中标人，内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详见附件：法定代表人或主要负责人身份证明书</w:t>
      </w:r>
    </w:p>
    <w:p>
      <w:pPr>
        <w:pStyle w:val="null3"/>
        <w:ind w:firstLine="960"/>
        <w:jc w:val="left"/>
      </w:pPr>
      <w:r>
        <w:rPr/>
        <w:t>详见附件：其他证明材料</w:t>
      </w:r>
    </w:p>
    <w:p>
      <w:pPr>
        <w:pStyle w:val="null3"/>
        <w:ind w:firstLine="960"/>
        <w:jc w:val="left"/>
      </w:pPr>
      <w:r>
        <w:rPr/>
        <w:t>详见附件：承诺函</w:t>
      </w:r>
    </w:p>
    <w:p>
      <w:pPr>
        <w:pStyle w:val="null3"/>
        <w:ind w:firstLine="960"/>
        <w:jc w:val="left"/>
      </w:pPr>
      <w:r>
        <w:rPr/>
        <w:t>详见附件：售后服务方案</w:t>
      </w:r>
    </w:p>
    <w:p>
      <w:pPr>
        <w:pStyle w:val="null3"/>
        <w:ind w:firstLine="960"/>
        <w:jc w:val="left"/>
      </w:pPr>
      <w:r>
        <w:rPr/>
        <w:t>详见附件：项目实施方案</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