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CB86ACA">
      <w:pPr>
        <w:pStyle w:val="4"/>
        <w:jc w:val="center"/>
        <w:outlineLvl w:val="1"/>
      </w:pPr>
      <w:r>
        <w:rPr>
          <w:b/>
          <w:sz w:val="36"/>
        </w:rPr>
        <w:t>技术、服务及其他要求</w:t>
      </w:r>
    </w:p>
    <w:p w14:paraId="1D9489B3">
      <w:pPr>
        <w:pStyle w:val="4"/>
        <w:ind w:firstLine="480"/>
        <w:jc w:val="left"/>
      </w:pPr>
      <w:r>
        <w:t>（注：本章的技术、服务及其他要求中，带“★”的要求为实质性要求。采购人、代理机构应当根据项目实际要求合理设定，并在第五章符合性审查中明确响应要求。）</w:t>
      </w:r>
    </w:p>
    <w:p w14:paraId="4D15F22A">
      <w:pPr>
        <w:pStyle w:val="4"/>
        <w:jc w:val="left"/>
        <w:outlineLvl w:val="2"/>
      </w:pPr>
      <w:r>
        <w:rPr>
          <w:b/>
          <w:sz w:val="28"/>
        </w:rPr>
        <w:t>3.1.采购内容</w:t>
      </w:r>
    </w:p>
    <w:p w14:paraId="6A7EE07E">
      <w:pPr>
        <w:pStyle w:val="4"/>
        <w:jc w:val="left"/>
      </w:pPr>
      <w:r>
        <w:t>采购包1：</w:t>
      </w:r>
    </w:p>
    <w:p w14:paraId="49281DD4">
      <w:pPr>
        <w:pStyle w:val="4"/>
        <w:jc w:val="left"/>
      </w:pPr>
      <w:r>
        <w:t>采购包预算金额（元）: 15,000.00</w:t>
      </w:r>
    </w:p>
    <w:p w14:paraId="27DCA1E4">
      <w:pPr>
        <w:pStyle w:val="4"/>
        <w:jc w:val="left"/>
      </w:pPr>
      <w:r>
        <w:t>采购包最高限价（元）: 15,000.00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821"/>
        <w:gridCol w:w="821"/>
        <w:gridCol w:w="821"/>
        <w:gridCol w:w="1026"/>
        <w:gridCol w:w="821"/>
        <w:gridCol w:w="821"/>
        <w:gridCol w:w="821"/>
        <w:gridCol w:w="821"/>
        <w:gridCol w:w="639"/>
        <w:gridCol w:w="639"/>
      </w:tblGrid>
      <w:tr w14:paraId="354A03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2FB8FC3">
            <w:pPr>
              <w:pStyle w:val="4"/>
              <w:jc w:val="center"/>
            </w:pPr>
            <w:r>
              <w:t>序号</w:t>
            </w:r>
          </w:p>
        </w:tc>
        <w:tc>
          <w:tcPr>
            <w:tcW w:w="821" w:type="dxa"/>
          </w:tcPr>
          <w:p w14:paraId="6DDF93F0">
            <w:pPr>
              <w:pStyle w:val="4"/>
              <w:jc w:val="center"/>
            </w:pPr>
            <w:r>
              <w:t>采购品目名称</w:t>
            </w:r>
          </w:p>
        </w:tc>
        <w:tc>
          <w:tcPr>
            <w:tcW w:w="821" w:type="dxa"/>
          </w:tcPr>
          <w:p w14:paraId="11AB88F8">
            <w:pPr>
              <w:pStyle w:val="4"/>
              <w:jc w:val="center"/>
            </w:pPr>
            <w:r>
              <w:t>标的名称</w:t>
            </w:r>
          </w:p>
        </w:tc>
        <w:tc>
          <w:tcPr>
            <w:tcW w:w="821" w:type="dxa"/>
          </w:tcPr>
          <w:p w14:paraId="373F58D0">
            <w:pPr>
              <w:pStyle w:val="4"/>
              <w:jc w:val="center"/>
            </w:pPr>
            <w:r>
              <w:t>数量</w:t>
            </w:r>
            <w:r>
              <w:br w:type="textWrapping"/>
            </w:r>
            <w:r>
              <w:t>(计量单位)</w:t>
            </w:r>
          </w:p>
        </w:tc>
        <w:tc>
          <w:tcPr>
            <w:tcW w:w="821" w:type="dxa"/>
          </w:tcPr>
          <w:p w14:paraId="73CC60C7">
            <w:pPr>
              <w:pStyle w:val="4"/>
              <w:jc w:val="center"/>
            </w:pPr>
            <w:r>
              <w:t>标的金额 （元）</w:t>
            </w:r>
          </w:p>
        </w:tc>
        <w:tc>
          <w:tcPr>
            <w:tcW w:w="821" w:type="dxa"/>
          </w:tcPr>
          <w:p w14:paraId="32EB9DE0">
            <w:pPr>
              <w:pStyle w:val="4"/>
              <w:jc w:val="center"/>
            </w:pPr>
            <w:r>
              <w:t>所属行业</w:t>
            </w:r>
          </w:p>
        </w:tc>
        <w:tc>
          <w:tcPr>
            <w:tcW w:w="821" w:type="dxa"/>
          </w:tcPr>
          <w:p w14:paraId="7B6A8626">
            <w:pPr>
              <w:pStyle w:val="4"/>
              <w:jc w:val="center"/>
            </w:pPr>
            <w:r>
              <w:t>是否涉及核心产品</w:t>
            </w:r>
          </w:p>
        </w:tc>
        <w:tc>
          <w:tcPr>
            <w:tcW w:w="821" w:type="dxa"/>
          </w:tcPr>
          <w:p w14:paraId="1CBE36D1">
            <w:pPr>
              <w:pStyle w:val="4"/>
              <w:jc w:val="center"/>
            </w:pPr>
            <w:r>
              <w:t>是否涉及采购进口产品</w:t>
            </w:r>
          </w:p>
        </w:tc>
        <w:tc>
          <w:tcPr>
            <w:tcW w:w="821" w:type="dxa"/>
          </w:tcPr>
          <w:p w14:paraId="26BFD6BB">
            <w:pPr>
              <w:pStyle w:val="4"/>
              <w:jc w:val="center"/>
            </w:pPr>
            <w:r>
              <w:t>是否涉及强制采购节能产品</w:t>
            </w:r>
          </w:p>
        </w:tc>
        <w:tc>
          <w:tcPr>
            <w:tcW w:w="639" w:type="dxa"/>
          </w:tcPr>
          <w:p w14:paraId="3B4D7AD3">
            <w:pPr>
              <w:pStyle w:val="4"/>
              <w:jc w:val="center"/>
            </w:pPr>
            <w:r>
              <w:t>是否涉及优先采购节能产品</w:t>
            </w:r>
          </w:p>
        </w:tc>
        <w:tc>
          <w:tcPr>
            <w:tcW w:w="639" w:type="dxa"/>
          </w:tcPr>
          <w:p w14:paraId="1AD3EB34">
            <w:pPr>
              <w:pStyle w:val="4"/>
              <w:jc w:val="center"/>
            </w:pPr>
            <w:r>
              <w:t>是否涉及优先采购环境标志产品</w:t>
            </w:r>
          </w:p>
        </w:tc>
      </w:tr>
      <w:tr w14:paraId="1EDF35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5FED088">
            <w:pPr>
              <w:pStyle w:val="4"/>
              <w:jc w:val="left"/>
            </w:pPr>
            <w:r>
              <w:t>1</w:t>
            </w:r>
          </w:p>
        </w:tc>
        <w:tc>
          <w:tcPr>
            <w:tcW w:w="821" w:type="dxa"/>
          </w:tcPr>
          <w:p w14:paraId="36F1263A">
            <w:pPr>
              <w:pStyle w:val="4"/>
              <w:jc w:val="left"/>
            </w:pPr>
            <w:r>
              <w:t>行业应用软件开发服务</w:t>
            </w:r>
          </w:p>
        </w:tc>
        <w:tc>
          <w:tcPr>
            <w:tcW w:w="821" w:type="dxa"/>
          </w:tcPr>
          <w:p w14:paraId="61A8DF80">
            <w:pPr>
              <w:pStyle w:val="4"/>
              <w:jc w:val="left"/>
            </w:pPr>
            <w:r>
              <w:t>输血冰箱温度冷链检测系统</w:t>
            </w:r>
          </w:p>
        </w:tc>
        <w:tc>
          <w:tcPr>
            <w:tcW w:w="821" w:type="dxa"/>
          </w:tcPr>
          <w:p w14:paraId="505AC710">
            <w:pPr>
              <w:pStyle w:val="4"/>
              <w:jc w:val="right"/>
            </w:pPr>
            <w:r>
              <w:t>1.00（项）</w:t>
            </w:r>
          </w:p>
        </w:tc>
        <w:tc>
          <w:tcPr>
            <w:tcW w:w="821" w:type="dxa"/>
          </w:tcPr>
          <w:p w14:paraId="5F4E4CC9">
            <w:pPr>
              <w:pStyle w:val="4"/>
              <w:jc w:val="right"/>
            </w:pPr>
            <w:r>
              <w:t>15,000.00</w:t>
            </w:r>
          </w:p>
        </w:tc>
        <w:tc>
          <w:tcPr>
            <w:tcW w:w="821" w:type="dxa"/>
          </w:tcPr>
          <w:p w14:paraId="2881A28F">
            <w:pPr>
              <w:pStyle w:val="4"/>
              <w:jc w:val="left"/>
            </w:pPr>
            <w:r>
              <w:t>软件和信息技术服务业</w:t>
            </w:r>
          </w:p>
        </w:tc>
        <w:tc>
          <w:tcPr>
            <w:tcW w:w="821" w:type="dxa"/>
          </w:tcPr>
          <w:p w14:paraId="39C7B76E">
            <w:pPr>
              <w:pStyle w:val="4"/>
              <w:jc w:val="left"/>
            </w:pPr>
            <w:r>
              <w:t>否</w:t>
            </w:r>
          </w:p>
        </w:tc>
        <w:tc>
          <w:tcPr>
            <w:tcW w:w="821" w:type="dxa"/>
          </w:tcPr>
          <w:p w14:paraId="59C81742">
            <w:pPr>
              <w:pStyle w:val="4"/>
              <w:jc w:val="left"/>
            </w:pPr>
            <w:r>
              <w:t>否</w:t>
            </w:r>
          </w:p>
        </w:tc>
        <w:tc>
          <w:tcPr>
            <w:tcW w:w="821" w:type="dxa"/>
          </w:tcPr>
          <w:p w14:paraId="5AD03303">
            <w:pPr>
              <w:pStyle w:val="4"/>
              <w:jc w:val="left"/>
            </w:pPr>
            <w:r>
              <w:t>否</w:t>
            </w:r>
          </w:p>
        </w:tc>
        <w:tc>
          <w:tcPr>
            <w:tcW w:w="639" w:type="dxa"/>
          </w:tcPr>
          <w:p w14:paraId="13D74DEB">
            <w:pPr>
              <w:pStyle w:val="4"/>
              <w:jc w:val="left"/>
            </w:pPr>
            <w:r>
              <w:t>否</w:t>
            </w:r>
          </w:p>
        </w:tc>
        <w:tc>
          <w:tcPr>
            <w:tcW w:w="639" w:type="dxa"/>
          </w:tcPr>
          <w:p w14:paraId="701E501B">
            <w:pPr>
              <w:pStyle w:val="4"/>
              <w:jc w:val="left"/>
            </w:pPr>
            <w:r>
              <w:t>否</w:t>
            </w:r>
          </w:p>
        </w:tc>
      </w:tr>
    </w:tbl>
    <w:p w14:paraId="15C61E03">
      <w:pPr>
        <w:pStyle w:val="4"/>
        <w:jc w:val="left"/>
      </w:pPr>
      <w:r>
        <w:t>采购包2：</w:t>
      </w:r>
    </w:p>
    <w:p w14:paraId="52723612">
      <w:pPr>
        <w:pStyle w:val="4"/>
        <w:jc w:val="left"/>
      </w:pPr>
      <w:r>
        <w:t>采购包预算金额（元）: 250,000.00</w:t>
      </w:r>
    </w:p>
    <w:p w14:paraId="5BF5422B">
      <w:pPr>
        <w:pStyle w:val="4"/>
        <w:jc w:val="left"/>
      </w:pPr>
      <w:r>
        <w:t>采购包最高限价（元）: 250,000.00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5"/>
        <w:gridCol w:w="809"/>
        <w:gridCol w:w="809"/>
        <w:gridCol w:w="821"/>
        <w:gridCol w:w="1128"/>
        <w:gridCol w:w="809"/>
        <w:gridCol w:w="809"/>
        <w:gridCol w:w="809"/>
        <w:gridCol w:w="809"/>
        <w:gridCol w:w="632"/>
        <w:gridCol w:w="632"/>
      </w:tblGrid>
      <w:tr w14:paraId="7DB8F2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5D5E61">
            <w:pPr>
              <w:pStyle w:val="4"/>
              <w:jc w:val="center"/>
            </w:pPr>
            <w:r>
              <w:t>序号</w:t>
            </w:r>
          </w:p>
        </w:tc>
        <w:tc>
          <w:tcPr>
            <w:tcW w:w="821" w:type="dxa"/>
          </w:tcPr>
          <w:p w14:paraId="7720793C">
            <w:pPr>
              <w:pStyle w:val="4"/>
              <w:jc w:val="center"/>
            </w:pPr>
            <w:r>
              <w:t>采购品目名称</w:t>
            </w:r>
          </w:p>
        </w:tc>
        <w:tc>
          <w:tcPr>
            <w:tcW w:w="821" w:type="dxa"/>
          </w:tcPr>
          <w:p w14:paraId="36A80BFD">
            <w:pPr>
              <w:pStyle w:val="4"/>
              <w:jc w:val="center"/>
            </w:pPr>
            <w:r>
              <w:t>标的名称</w:t>
            </w:r>
          </w:p>
        </w:tc>
        <w:tc>
          <w:tcPr>
            <w:tcW w:w="821" w:type="dxa"/>
          </w:tcPr>
          <w:p w14:paraId="7F8C8686">
            <w:pPr>
              <w:pStyle w:val="4"/>
              <w:jc w:val="center"/>
            </w:pPr>
            <w:r>
              <w:t>数量</w:t>
            </w:r>
            <w:r>
              <w:br w:type="textWrapping"/>
            </w:r>
            <w:r>
              <w:t>(计量单位)</w:t>
            </w:r>
          </w:p>
        </w:tc>
        <w:tc>
          <w:tcPr>
            <w:tcW w:w="821" w:type="dxa"/>
          </w:tcPr>
          <w:p w14:paraId="71E617CB">
            <w:pPr>
              <w:pStyle w:val="4"/>
              <w:jc w:val="center"/>
            </w:pPr>
            <w:r>
              <w:t>标的金额 （元）</w:t>
            </w:r>
          </w:p>
        </w:tc>
        <w:tc>
          <w:tcPr>
            <w:tcW w:w="821" w:type="dxa"/>
          </w:tcPr>
          <w:p w14:paraId="6F43C7C9">
            <w:pPr>
              <w:pStyle w:val="4"/>
              <w:jc w:val="center"/>
            </w:pPr>
            <w:r>
              <w:t>所属行业</w:t>
            </w:r>
          </w:p>
        </w:tc>
        <w:tc>
          <w:tcPr>
            <w:tcW w:w="821" w:type="dxa"/>
          </w:tcPr>
          <w:p w14:paraId="6B93731E">
            <w:pPr>
              <w:pStyle w:val="4"/>
              <w:jc w:val="center"/>
            </w:pPr>
            <w:r>
              <w:t>是否涉及核心产品</w:t>
            </w:r>
          </w:p>
        </w:tc>
        <w:tc>
          <w:tcPr>
            <w:tcW w:w="821" w:type="dxa"/>
          </w:tcPr>
          <w:p w14:paraId="210D680D">
            <w:pPr>
              <w:pStyle w:val="4"/>
              <w:jc w:val="center"/>
            </w:pPr>
            <w:r>
              <w:t>是否涉及采购进口产品</w:t>
            </w:r>
          </w:p>
        </w:tc>
        <w:tc>
          <w:tcPr>
            <w:tcW w:w="821" w:type="dxa"/>
          </w:tcPr>
          <w:p w14:paraId="61DF5076">
            <w:pPr>
              <w:pStyle w:val="4"/>
              <w:jc w:val="center"/>
            </w:pPr>
            <w:r>
              <w:t>是否涉及强制采购节能产品</w:t>
            </w:r>
          </w:p>
        </w:tc>
        <w:tc>
          <w:tcPr>
            <w:tcW w:w="639" w:type="dxa"/>
          </w:tcPr>
          <w:p w14:paraId="526BE9FB">
            <w:pPr>
              <w:pStyle w:val="4"/>
              <w:jc w:val="center"/>
            </w:pPr>
            <w:r>
              <w:t>是否涉及优先采购节能产品</w:t>
            </w:r>
          </w:p>
        </w:tc>
        <w:tc>
          <w:tcPr>
            <w:tcW w:w="639" w:type="dxa"/>
          </w:tcPr>
          <w:p w14:paraId="328DB116">
            <w:pPr>
              <w:pStyle w:val="4"/>
              <w:jc w:val="center"/>
            </w:pPr>
            <w:r>
              <w:t>是否涉及优先采购环境标志产品</w:t>
            </w:r>
          </w:p>
        </w:tc>
      </w:tr>
      <w:tr w14:paraId="058F51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D282B10">
            <w:pPr>
              <w:pStyle w:val="4"/>
              <w:jc w:val="left"/>
            </w:pPr>
            <w:r>
              <w:t>1</w:t>
            </w:r>
          </w:p>
        </w:tc>
        <w:tc>
          <w:tcPr>
            <w:tcW w:w="821" w:type="dxa"/>
          </w:tcPr>
          <w:p w14:paraId="23A51266">
            <w:pPr>
              <w:pStyle w:val="4"/>
              <w:jc w:val="left"/>
            </w:pPr>
            <w:r>
              <w:t>行业应用软件开发服务</w:t>
            </w:r>
          </w:p>
        </w:tc>
        <w:tc>
          <w:tcPr>
            <w:tcW w:w="821" w:type="dxa"/>
          </w:tcPr>
          <w:p w14:paraId="40301F46">
            <w:pPr>
              <w:pStyle w:val="4"/>
              <w:jc w:val="left"/>
            </w:pPr>
            <w:r>
              <w:t>眼科显微镜高清成像系统</w:t>
            </w:r>
          </w:p>
        </w:tc>
        <w:tc>
          <w:tcPr>
            <w:tcW w:w="821" w:type="dxa"/>
          </w:tcPr>
          <w:p w14:paraId="7FB84742">
            <w:pPr>
              <w:pStyle w:val="4"/>
              <w:jc w:val="right"/>
            </w:pPr>
            <w:r>
              <w:t>1.00（项）</w:t>
            </w:r>
          </w:p>
        </w:tc>
        <w:tc>
          <w:tcPr>
            <w:tcW w:w="821" w:type="dxa"/>
          </w:tcPr>
          <w:p w14:paraId="4F630F8E">
            <w:pPr>
              <w:pStyle w:val="4"/>
              <w:jc w:val="right"/>
            </w:pPr>
            <w:r>
              <w:t>250,000.00</w:t>
            </w:r>
          </w:p>
        </w:tc>
        <w:tc>
          <w:tcPr>
            <w:tcW w:w="821" w:type="dxa"/>
          </w:tcPr>
          <w:p w14:paraId="21B4D692">
            <w:pPr>
              <w:pStyle w:val="4"/>
              <w:jc w:val="left"/>
            </w:pPr>
            <w:r>
              <w:t>软件和信息技术服务业</w:t>
            </w:r>
          </w:p>
        </w:tc>
        <w:tc>
          <w:tcPr>
            <w:tcW w:w="821" w:type="dxa"/>
          </w:tcPr>
          <w:p w14:paraId="2255C4B9">
            <w:pPr>
              <w:pStyle w:val="4"/>
              <w:jc w:val="left"/>
            </w:pPr>
            <w:r>
              <w:t>否</w:t>
            </w:r>
          </w:p>
        </w:tc>
        <w:tc>
          <w:tcPr>
            <w:tcW w:w="821" w:type="dxa"/>
          </w:tcPr>
          <w:p w14:paraId="47204AC6">
            <w:pPr>
              <w:pStyle w:val="4"/>
              <w:jc w:val="left"/>
            </w:pPr>
            <w:r>
              <w:t>否</w:t>
            </w:r>
          </w:p>
        </w:tc>
        <w:tc>
          <w:tcPr>
            <w:tcW w:w="821" w:type="dxa"/>
          </w:tcPr>
          <w:p w14:paraId="47C5CA9F">
            <w:pPr>
              <w:pStyle w:val="4"/>
              <w:jc w:val="left"/>
            </w:pPr>
            <w:r>
              <w:t>否</w:t>
            </w:r>
          </w:p>
        </w:tc>
        <w:tc>
          <w:tcPr>
            <w:tcW w:w="639" w:type="dxa"/>
          </w:tcPr>
          <w:p w14:paraId="575E0C01">
            <w:pPr>
              <w:pStyle w:val="4"/>
              <w:jc w:val="left"/>
            </w:pPr>
            <w:r>
              <w:t>否</w:t>
            </w:r>
          </w:p>
        </w:tc>
        <w:tc>
          <w:tcPr>
            <w:tcW w:w="639" w:type="dxa"/>
          </w:tcPr>
          <w:p w14:paraId="3F8D8513">
            <w:pPr>
              <w:pStyle w:val="4"/>
              <w:jc w:val="left"/>
            </w:pPr>
            <w:r>
              <w:t>否</w:t>
            </w:r>
          </w:p>
        </w:tc>
      </w:tr>
    </w:tbl>
    <w:p w14:paraId="4C0BF7AE">
      <w:pPr>
        <w:pStyle w:val="4"/>
        <w:jc w:val="left"/>
        <w:outlineLvl w:val="3"/>
      </w:pPr>
      <w:r>
        <w:rPr>
          <w:b/>
          <w:sz w:val="24"/>
        </w:rPr>
        <w:t>报价要求</w:t>
      </w:r>
    </w:p>
    <w:p w14:paraId="6383DFA6">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54000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119224D2">
            <w:pPr>
              <w:pStyle w:val="4"/>
              <w:jc w:val="center"/>
            </w:pPr>
            <w:r>
              <w:t>序号</w:t>
            </w:r>
          </w:p>
        </w:tc>
        <w:tc>
          <w:tcPr>
            <w:tcW w:w="1466" w:type="dxa"/>
          </w:tcPr>
          <w:p w14:paraId="6C4A53F7">
            <w:pPr>
              <w:pStyle w:val="4"/>
              <w:jc w:val="center"/>
            </w:pPr>
            <w:r>
              <w:t>报价内容</w:t>
            </w:r>
          </w:p>
        </w:tc>
        <w:tc>
          <w:tcPr>
            <w:tcW w:w="977" w:type="dxa"/>
          </w:tcPr>
          <w:p w14:paraId="515E7593">
            <w:pPr>
              <w:pStyle w:val="4"/>
              <w:jc w:val="center"/>
            </w:pPr>
            <w:r>
              <w:t>数量</w:t>
            </w:r>
          </w:p>
        </w:tc>
        <w:tc>
          <w:tcPr>
            <w:tcW w:w="1173" w:type="dxa"/>
          </w:tcPr>
          <w:p w14:paraId="72B518DD">
            <w:pPr>
              <w:pStyle w:val="4"/>
              <w:jc w:val="center"/>
            </w:pPr>
            <w:r>
              <w:t>单价</w:t>
            </w:r>
          </w:p>
        </w:tc>
        <w:tc>
          <w:tcPr>
            <w:tcW w:w="1173" w:type="dxa"/>
          </w:tcPr>
          <w:p w14:paraId="4E806ABB">
            <w:pPr>
              <w:pStyle w:val="4"/>
              <w:jc w:val="center"/>
            </w:pPr>
            <w:r>
              <w:t>最高限价</w:t>
            </w:r>
          </w:p>
        </w:tc>
        <w:tc>
          <w:tcPr>
            <w:tcW w:w="977" w:type="dxa"/>
          </w:tcPr>
          <w:p w14:paraId="0187542A">
            <w:pPr>
              <w:pStyle w:val="4"/>
              <w:jc w:val="center"/>
            </w:pPr>
            <w:r>
              <w:t>价款形式</w:t>
            </w:r>
          </w:p>
        </w:tc>
        <w:tc>
          <w:tcPr>
            <w:tcW w:w="1661" w:type="dxa"/>
          </w:tcPr>
          <w:p w14:paraId="43E466E6">
            <w:pPr>
              <w:pStyle w:val="4"/>
              <w:jc w:val="center"/>
            </w:pPr>
            <w:r>
              <w:t>报价说明</w:t>
            </w:r>
          </w:p>
        </w:tc>
      </w:tr>
      <w:tr w14:paraId="26385D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7FDE677B">
            <w:pPr>
              <w:pStyle w:val="4"/>
              <w:jc w:val="left"/>
            </w:pPr>
            <w:r>
              <w:t>1</w:t>
            </w:r>
          </w:p>
        </w:tc>
        <w:tc>
          <w:tcPr>
            <w:tcW w:w="1466" w:type="dxa"/>
          </w:tcPr>
          <w:p w14:paraId="2EA661F5">
            <w:pPr>
              <w:pStyle w:val="4"/>
              <w:jc w:val="left"/>
            </w:pPr>
            <w:r>
              <w:t>输血冰箱温度冷链检测系统</w:t>
            </w:r>
          </w:p>
        </w:tc>
        <w:tc>
          <w:tcPr>
            <w:tcW w:w="977" w:type="dxa"/>
          </w:tcPr>
          <w:p w14:paraId="21F2493A">
            <w:pPr>
              <w:pStyle w:val="4"/>
              <w:jc w:val="right"/>
            </w:pPr>
            <w:r>
              <w:t>1.00（项）</w:t>
            </w:r>
          </w:p>
        </w:tc>
        <w:tc>
          <w:tcPr>
            <w:tcW w:w="1173" w:type="dxa"/>
          </w:tcPr>
          <w:p w14:paraId="52DB3247">
            <w:pPr>
              <w:pStyle w:val="4"/>
              <w:jc w:val="right"/>
            </w:pPr>
            <w:r>
              <w:t>15,000（元）</w:t>
            </w:r>
          </w:p>
        </w:tc>
        <w:tc>
          <w:tcPr>
            <w:tcW w:w="1173" w:type="dxa"/>
          </w:tcPr>
          <w:p w14:paraId="66DFD4D7">
            <w:pPr>
              <w:pStyle w:val="4"/>
              <w:jc w:val="right"/>
            </w:pPr>
            <w:r>
              <w:t>15,000.00</w:t>
            </w:r>
          </w:p>
        </w:tc>
        <w:tc>
          <w:tcPr>
            <w:tcW w:w="977" w:type="dxa"/>
          </w:tcPr>
          <w:p w14:paraId="250181E3">
            <w:pPr>
              <w:pStyle w:val="4"/>
              <w:jc w:val="left"/>
            </w:pPr>
            <w:r>
              <w:t>总价</w:t>
            </w:r>
          </w:p>
        </w:tc>
        <w:tc>
          <w:tcPr>
            <w:tcW w:w="1661" w:type="dxa"/>
          </w:tcPr>
          <w:p w14:paraId="471AEC10">
            <w:pPr>
              <w:pStyle w:val="4"/>
              <w:jc w:val="left"/>
            </w:pPr>
            <w:r>
              <w:t>无</w:t>
            </w:r>
          </w:p>
        </w:tc>
      </w:tr>
    </w:tbl>
    <w:p w14:paraId="51B1F793">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173"/>
        <w:gridCol w:w="1173"/>
        <w:gridCol w:w="977"/>
        <w:gridCol w:w="1661"/>
      </w:tblGrid>
      <w:tr w14:paraId="1B404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FAAF657">
            <w:pPr>
              <w:pStyle w:val="4"/>
              <w:jc w:val="center"/>
            </w:pPr>
            <w:r>
              <w:t>序号</w:t>
            </w:r>
          </w:p>
        </w:tc>
        <w:tc>
          <w:tcPr>
            <w:tcW w:w="1466" w:type="dxa"/>
          </w:tcPr>
          <w:p w14:paraId="745A1539">
            <w:pPr>
              <w:pStyle w:val="4"/>
              <w:jc w:val="center"/>
            </w:pPr>
            <w:r>
              <w:t>报价内容</w:t>
            </w:r>
          </w:p>
        </w:tc>
        <w:tc>
          <w:tcPr>
            <w:tcW w:w="977" w:type="dxa"/>
          </w:tcPr>
          <w:p w14:paraId="00A92C36">
            <w:pPr>
              <w:pStyle w:val="4"/>
              <w:jc w:val="center"/>
            </w:pPr>
            <w:r>
              <w:t>数量</w:t>
            </w:r>
          </w:p>
        </w:tc>
        <w:tc>
          <w:tcPr>
            <w:tcW w:w="1173" w:type="dxa"/>
          </w:tcPr>
          <w:p w14:paraId="0108AF44">
            <w:pPr>
              <w:pStyle w:val="4"/>
              <w:jc w:val="center"/>
            </w:pPr>
            <w:r>
              <w:t>单价</w:t>
            </w:r>
          </w:p>
        </w:tc>
        <w:tc>
          <w:tcPr>
            <w:tcW w:w="1173" w:type="dxa"/>
          </w:tcPr>
          <w:p w14:paraId="52D0B720">
            <w:pPr>
              <w:pStyle w:val="4"/>
              <w:jc w:val="center"/>
            </w:pPr>
            <w:r>
              <w:t>最高限价</w:t>
            </w:r>
          </w:p>
        </w:tc>
        <w:tc>
          <w:tcPr>
            <w:tcW w:w="977" w:type="dxa"/>
          </w:tcPr>
          <w:p w14:paraId="2607AF11">
            <w:pPr>
              <w:pStyle w:val="4"/>
              <w:jc w:val="center"/>
            </w:pPr>
            <w:r>
              <w:t>价款形式</w:t>
            </w:r>
          </w:p>
        </w:tc>
        <w:tc>
          <w:tcPr>
            <w:tcW w:w="1661" w:type="dxa"/>
          </w:tcPr>
          <w:p w14:paraId="4CE06B72">
            <w:pPr>
              <w:pStyle w:val="4"/>
              <w:jc w:val="center"/>
            </w:pPr>
            <w:r>
              <w:t>报价说明</w:t>
            </w:r>
          </w:p>
        </w:tc>
      </w:tr>
      <w:tr w14:paraId="18FF6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00E52014">
            <w:pPr>
              <w:pStyle w:val="4"/>
              <w:jc w:val="left"/>
            </w:pPr>
            <w:r>
              <w:t>1</w:t>
            </w:r>
          </w:p>
        </w:tc>
        <w:tc>
          <w:tcPr>
            <w:tcW w:w="1466" w:type="dxa"/>
          </w:tcPr>
          <w:p w14:paraId="45F82837">
            <w:pPr>
              <w:pStyle w:val="4"/>
              <w:jc w:val="left"/>
            </w:pPr>
            <w:r>
              <w:t>眼科显微镜高清成像系统</w:t>
            </w:r>
          </w:p>
        </w:tc>
        <w:tc>
          <w:tcPr>
            <w:tcW w:w="977" w:type="dxa"/>
          </w:tcPr>
          <w:p w14:paraId="1CB43CF3">
            <w:pPr>
              <w:pStyle w:val="4"/>
              <w:jc w:val="right"/>
            </w:pPr>
            <w:r>
              <w:t>1.00（项）</w:t>
            </w:r>
          </w:p>
        </w:tc>
        <w:tc>
          <w:tcPr>
            <w:tcW w:w="1173" w:type="dxa"/>
          </w:tcPr>
          <w:p w14:paraId="630AB932">
            <w:pPr>
              <w:pStyle w:val="4"/>
              <w:jc w:val="right"/>
            </w:pPr>
            <w:r>
              <w:t>250,000（元）</w:t>
            </w:r>
          </w:p>
        </w:tc>
        <w:tc>
          <w:tcPr>
            <w:tcW w:w="1173" w:type="dxa"/>
          </w:tcPr>
          <w:p w14:paraId="6AC7E729">
            <w:pPr>
              <w:pStyle w:val="4"/>
              <w:jc w:val="right"/>
            </w:pPr>
            <w:r>
              <w:t>250,000.00</w:t>
            </w:r>
          </w:p>
        </w:tc>
        <w:tc>
          <w:tcPr>
            <w:tcW w:w="977" w:type="dxa"/>
          </w:tcPr>
          <w:p w14:paraId="7275C864">
            <w:pPr>
              <w:pStyle w:val="4"/>
              <w:jc w:val="left"/>
            </w:pPr>
            <w:r>
              <w:t>总价</w:t>
            </w:r>
          </w:p>
        </w:tc>
        <w:tc>
          <w:tcPr>
            <w:tcW w:w="1661" w:type="dxa"/>
          </w:tcPr>
          <w:p w14:paraId="57346794">
            <w:pPr>
              <w:pStyle w:val="4"/>
              <w:jc w:val="left"/>
            </w:pPr>
            <w:r>
              <w:t>无</w:t>
            </w:r>
          </w:p>
        </w:tc>
      </w:tr>
    </w:tbl>
    <w:p w14:paraId="0A72EE50">
      <w:pPr>
        <w:pStyle w:val="4"/>
        <w:ind w:firstLine="480"/>
        <w:jc w:val="left"/>
      </w:pPr>
      <w:r>
        <w:t>★注：采购包涉及采购货物的，投标人响应产品应当明确品牌和规格型号并指向唯一产品，不能指向唯一产品的，应通过报价表唯一产品说明栏补充说明。</w:t>
      </w:r>
    </w:p>
    <w:p w14:paraId="35AEC5CC">
      <w:pPr>
        <w:pStyle w:val="4"/>
        <w:jc w:val="left"/>
      </w:pPr>
      <w:r>
        <w:rPr>
          <w:b/>
        </w:rPr>
        <w:t>本项目涉及核心产品：</w:t>
      </w:r>
    </w:p>
    <w:p w14:paraId="259BC10E">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2CB8A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2598258">
            <w:pPr>
              <w:pStyle w:val="4"/>
              <w:jc w:val="center"/>
            </w:pPr>
            <w:r>
              <w:t>序号</w:t>
            </w:r>
          </w:p>
        </w:tc>
        <w:tc>
          <w:tcPr>
            <w:tcW w:w="2492" w:type="dxa"/>
          </w:tcPr>
          <w:p w14:paraId="61183873">
            <w:pPr>
              <w:pStyle w:val="4"/>
              <w:jc w:val="center"/>
            </w:pPr>
            <w:r>
              <w:t>采购品目名称</w:t>
            </w:r>
          </w:p>
        </w:tc>
        <w:tc>
          <w:tcPr>
            <w:tcW w:w="2492" w:type="dxa"/>
          </w:tcPr>
          <w:p w14:paraId="1EE09DBE">
            <w:pPr>
              <w:pStyle w:val="4"/>
              <w:jc w:val="center"/>
            </w:pPr>
            <w:r>
              <w:t>标的名称</w:t>
            </w:r>
          </w:p>
        </w:tc>
        <w:tc>
          <w:tcPr>
            <w:tcW w:w="2492" w:type="dxa"/>
          </w:tcPr>
          <w:p w14:paraId="2D1DE15B">
            <w:pPr>
              <w:pStyle w:val="4"/>
              <w:jc w:val="center"/>
            </w:pPr>
            <w:r>
              <w:t>产品名称</w:t>
            </w:r>
          </w:p>
        </w:tc>
      </w:tr>
      <w:tr w14:paraId="2CAD1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3A9940C">
            <w:pPr>
              <w:pStyle w:val="4"/>
              <w:jc w:val="center"/>
            </w:pPr>
            <w:r>
              <w:t>不涉及</w:t>
            </w:r>
          </w:p>
        </w:tc>
      </w:tr>
    </w:tbl>
    <w:p w14:paraId="394A00FC">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3380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AFB9A31">
            <w:pPr>
              <w:pStyle w:val="4"/>
              <w:jc w:val="center"/>
            </w:pPr>
            <w:r>
              <w:t>序号</w:t>
            </w:r>
          </w:p>
        </w:tc>
        <w:tc>
          <w:tcPr>
            <w:tcW w:w="2492" w:type="dxa"/>
          </w:tcPr>
          <w:p w14:paraId="75E2974E">
            <w:pPr>
              <w:pStyle w:val="4"/>
              <w:jc w:val="center"/>
            </w:pPr>
            <w:r>
              <w:t>采购品目名称</w:t>
            </w:r>
          </w:p>
        </w:tc>
        <w:tc>
          <w:tcPr>
            <w:tcW w:w="2492" w:type="dxa"/>
          </w:tcPr>
          <w:p w14:paraId="788E26AE">
            <w:pPr>
              <w:pStyle w:val="4"/>
              <w:jc w:val="center"/>
            </w:pPr>
            <w:r>
              <w:t>标的名称</w:t>
            </w:r>
          </w:p>
        </w:tc>
        <w:tc>
          <w:tcPr>
            <w:tcW w:w="2492" w:type="dxa"/>
          </w:tcPr>
          <w:p w14:paraId="65CFEBD7">
            <w:pPr>
              <w:pStyle w:val="4"/>
              <w:jc w:val="center"/>
            </w:pPr>
            <w:r>
              <w:t>产品名称</w:t>
            </w:r>
          </w:p>
        </w:tc>
      </w:tr>
      <w:tr w14:paraId="30693E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EA4BE72">
            <w:pPr>
              <w:pStyle w:val="4"/>
              <w:jc w:val="center"/>
            </w:pPr>
            <w:r>
              <w:t>不涉及</w:t>
            </w:r>
          </w:p>
        </w:tc>
      </w:tr>
    </w:tbl>
    <w:p w14:paraId="77E06CFB">
      <w:pPr>
        <w:pStyle w:val="4"/>
        <w:ind w:firstLine="480"/>
        <w:jc w:val="left"/>
      </w:pPr>
      <w:r>
        <w:t>注：涉及核心产品的，具体评审规定见第五章。</w:t>
      </w:r>
    </w:p>
    <w:p w14:paraId="22B3061C">
      <w:pPr>
        <w:pStyle w:val="4"/>
        <w:jc w:val="left"/>
        <w:outlineLvl w:val="3"/>
      </w:pPr>
      <w:r>
        <w:rPr>
          <w:b/>
          <w:sz w:val="24"/>
        </w:rPr>
        <w:t>本项目涉及采购进口产品：</w:t>
      </w:r>
    </w:p>
    <w:p w14:paraId="6C22E458">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6419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F77A6B">
            <w:pPr>
              <w:pStyle w:val="4"/>
              <w:jc w:val="center"/>
            </w:pPr>
            <w:r>
              <w:t>序号</w:t>
            </w:r>
          </w:p>
        </w:tc>
        <w:tc>
          <w:tcPr>
            <w:tcW w:w="2492" w:type="dxa"/>
          </w:tcPr>
          <w:p w14:paraId="207B4877">
            <w:pPr>
              <w:pStyle w:val="4"/>
              <w:jc w:val="center"/>
            </w:pPr>
            <w:r>
              <w:t>采购品目名称</w:t>
            </w:r>
          </w:p>
        </w:tc>
        <w:tc>
          <w:tcPr>
            <w:tcW w:w="2492" w:type="dxa"/>
          </w:tcPr>
          <w:p w14:paraId="07F60926">
            <w:pPr>
              <w:pStyle w:val="4"/>
              <w:jc w:val="center"/>
            </w:pPr>
            <w:r>
              <w:t>标的名称</w:t>
            </w:r>
          </w:p>
        </w:tc>
        <w:tc>
          <w:tcPr>
            <w:tcW w:w="2492" w:type="dxa"/>
          </w:tcPr>
          <w:p w14:paraId="4C6950B9">
            <w:pPr>
              <w:pStyle w:val="4"/>
              <w:jc w:val="center"/>
            </w:pPr>
            <w:r>
              <w:t>产品名称</w:t>
            </w:r>
          </w:p>
        </w:tc>
      </w:tr>
      <w:tr w14:paraId="7E703C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4C558F9">
            <w:pPr>
              <w:pStyle w:val="4"/>
              <w:jc w:val="center"/>
            </w:pPr>
            <w:r>
              <w:t>不涉及</w:t>
            </w:r>
          </w:p>
        </w:tc>
      </w:tr>
    </w:tbl>
    <w:p w14:paraId="6ED4E1D8">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21CB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C6C0B8">
            <w:pPr>
              <w:pStyle w:val="4"/>
              <w:jc w:val="center"/>
            </w:pPr>
            <w:r>
              <w:t>序号</w:t>
            </w:r>
          </w:p>
        </w:tc>
        <w:tc>
          <w:tcPr>
            <w:tcW w:w="2492" w:type="dxa"/>
          </w:tcPr>
          <w:p w14:paraId="1BF8B145">
            <w:pPr>
              <w:pStyle w:val="4"/>
              <w:jc w:val="center"/>
            </w:pPr>
            <w:r>
              <w:t>采购品目名称</w:t>
            </w:r>
          </w:p>
        </w:tc>
        <w:tc>
          <w:tcPr>
            <w:tcW w:w="2492" w:type="dxa"/>
          </w:tcPr>
          <w:p w14:paraId="0E2E26A6">
            <w:pPr>
              <w:pStyle w:val="4"/>
              <w:jc w:val="center"/>
            </w:pPr>
            <w:r>
              <w:t>标的名称</w:t>
            </w:r>
          </w:p>
        </w:tc>
        <w:tc>
          <w:tcPr>
            <w:tcW w:w="2492" w:type="dxa"/>
          </w:tcPr>
          <w:p w14:paraId="598C440D">
            <w:pPr>
              <w:pStyle w:val="4"/>
              <w:jc w:val="center"/>
            </w:pPr>
            <w:r>
              <w:t>产品名称</w:t>
            </w:r>
          </w:p>
        </w:tc>
      </w:tr>
      <w:tr w14:paraId="4F34A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22E669">
            <w:pPr>
              <w:pStyle w:val="4"/>
              <w:jc w:val="center"/>
            </w:pPr>
            <w:r>
              <w:t>不涉及</w:t>
            </w:r>
          </w:p>
        </w:tc>
      </w:tr>
    </w:tbl>
    <w:p w14:paraId="3809240A">
      <w:pPr>
        <w:pStyle w:val="4"/>
        <w:ind w:firstLine="480"/>
        <w:jc w:val="left"/>
      </w:pPr>
      <w:r>
        <w:t>★注：不涉及采购进口产品时，投标人不得提供进口产品进行响应；涉及采购进口产品时，如国产产品满足采购需求，也可提供国产产品进行响应。</w:t>
      </w:r>
    </w:p>
    <w:p w14:paraId="04AE63FD">
      <w:pPr>
        <w:pStyle w:val="4"/>
        <w:jc w:val="left"/>
        <w:outlineLvl w:val="3"/>
      </w:pPr>
      <w:r>
        <w:rPr>
          <w:b/>
          <w:sz w:val="24"/>
        </w:rPr>
        <w:t>本项目涉及强制采购节能产品：</w:t>
      </w:r>
    </w:p>
    <w:p w14:paraId="5293DF22">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DDE8DC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E0D62EE">
            <w:pPr>
              <w:pStyle w:val="4"/>
              <w:jc w:val="center"/>
            </w:pPr>
            <w:r>
              <w:t>序号</w:t>
            </w:r>
          </w:p>
        </w:tc>
        <w:tc>
          <w:tcPr>
            <w:tcW w:w="2492" w:type="dxa"/>
          </w:tcPr>
          <w:p w14:paraId="672321C3">
            <w:pPr>
              <w:pStyle w:val="4"/>
              <w:jc w:val="center"/>
            </w:pPr>
            <w:r>
              <w:t>采购品目名称</w:t>
            </w:r>
          </w:p>
        </w:tc>
        <w:tc>
          <w:tcPr>
            <w:tcW w:w="2492" w:type="dxa"/>
          </w:tcPr>
          <w:p w14:paraId="3D176CA9">
            <w:pPr>
              <w:pStyle w:val="4"/>
              <w:jc w:val="center"/>
            </w:pPr>
            <w:r>
              <w:t>标的名称</w:t>
            </w:r>
          </w:p>
        </w:tc>
        <w:tc>
          <w:tcPr>
            <w:tcW w:w="2492" w:type="dxa"/>
          </w:tcPr>
          <w:p w14:paraId="586CD604">
            <w:pPr>
              <w:pStyle w:val="4"/>
              <w:jc w:val="center"/>
            </w:pPr>
            <w:r>
              <w:t>产品名称</w:t>
            </w:r>
          </w:p>
        </w:tc>
      </w:tr>
      <w:tr w14:paraId="6FF7A9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FF9E81">
            <w:pPr>
              <w:pStyle w:val="4"/>
              <w:jc w:val="center"/>
            </w:pPr>
            <w:r>
              <w:t>不涉及</w:t>
            </w:r>
          </w:p>
        </w:tc>
      </w:tr>
    </w:tbl>
    <w:p w14:paraId="156592A0">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9E731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C9A1BE9">
            <w:pPr>
              <w:pStyle w:val="4"/>
              <w:jc w:val="center"/>
            </w:pPr>
            <w:r>
              <w:t>序号</w:t>
            </w:r>
          </w:p>
        </w:tc>
        <w:tc>
          <w:tcPr>
            <w:tcW w:w="2492" w:type="dxa"/>
          </w:tcPr>
          <w:p w14:paraId="2BFB04EA">
            <w:pPr>
              <w:pStyle w:val="4"/>
              <w:jc w:val="center"/>
            </w:pPr>
            <w:r>
              <w:t>采购品目名称</w:t>
            </w:r>
          </w:p>
        </w:tc>
        <w:tc>
          <w:tcPr>
            <w:tcW w:w="2492" w:type="dxa"/>
          </w:tcPr>
          <w:p w14:paraId="2C662227">
            <w:pPr>
              <w:pStyle w:val="4"/>
              <w:jc w:val="center"/>
            </w:pPr>
            <w:r>
              <w:t>标的名称</w:t>
            </w:r>
          </w:p>
        </w:tc>
        <w:tc>
          <w:tcPr>
            <w:tcW w:w="2492" w:type="dxa"/>
          </w:tcPr>
          <w:p w14:paraId="05E94091">
            <w:pPr>
              <w:pStyle w:val="4"/>
              <w:jc w:val="center"/>
            </w:pPr>
            <w:r>
              <w:t>产品名称</w:t>
            </w:r>
          </w:p>
        </w:tc>
      </w:tr>
      <w:tr w14:paraId="015313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EBFF0B8">
            <w:pPr>
              <w:pStyle w:val="4"/>
              <w:jc w:val="center"/>
            </w:pPr>
            <w:r>
              <w:t>不涉及</w:t>
            </w:r>
          </w:p>
        </w:tc>
      </w:tr>
    </w:tbl>
    <w:p w14:paraId="269D7177">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5DEA204F">
      <w:pPr>
        <w:pStyle w:val="4"/>
        <w:jc w:val="left"/>
      </w:pPr>
      <w:r>
        <w:rPr>
          <w:b/>
        </w:rPr>
        <w:t>本项目涉及优先采购节能产品：</w:t>
      </w:r>
    </w:p>
    <w:p w14:paraId="4FF68670">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2C5EA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BBB49E">
            <w:pPr>
              <w:pStyle w:val="4"/>
              <w:jc w:val="center"/>
            </w:pPr>
            <w:r>
              <w:t>序号</w:t>
            </w:r>
          </w:p>
        </w:tc>
        <w:tc>
          <w:tcPr>
            <w:tcW w:w="2492" w:type="dxa"/>
          </w:tcPr>
          <w:p w14:paraId="75D6B5BA">
            <w:pPr>
              <w:pStyle w:val="4"/>
              <w:jc w:val="center"/>
            </w:pPr>
            <w:r>
              <w:t>采购品目名称</w:t>
            </w:r>
          </w:p>
        </w:tc>
        <w:tc>
          <w:tcPr>
            <w:tcW w:w="2492" w:type="dxa"/>
          </w:tcPr>
          <w:p w14:paraId="43E0C1B3">
            <w:pPr>
              <w:pStyle w:val="4"/>
              <w:jc w:val="center"/>
            </w:pPr>
            <w:r>
              <w:t>标的名称</w:t>
            </w:r>
          </w:p>
        </w:tc>
        <w:tc>
          <w:tcPr>
            <w:tcW w:w="2492" w:type="dxa"/>
          </w:tcPr>
          <w:p w14:paraId="1BD838A8">
            <w:pPr>
              <w:pStyle w:val="4"/>
              <w:jc w:val="center"/>
            </w:pPr>
            <w:r>
              <w:t>产品名称</w:t>
            </w:r>
          </w:p>
        </w:tc>
      </w:tr>
      <w:tr w14:paraId="36ED81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2802C5">
            <w:pPr>
              <w:pStyle w:val="4"/>
              <w:jc w:val="center"/>
            </w:pPr>
            <w:r>
              <w:t>不涉及</w:t>
            </w:r>
          </w:p>
        </w:tc>
      </w:tr>
    </w:tbl>
    <w:p w14:paraId="7DFA220E">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8A861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7999F36">
            <w:pPr>
              <w:pStyle w:val="4"/>
              <w:jc w:val="center"/>
            </w:pPr>
            <w:r>
              <w:t>序号</w:t>
            </w:r>
          </w:p>
        </w:tc>
        <w:tc>
          <w:tcPr>
            <w:tcW w:w="2492" w:type="dxa"/>
          </w:tcPr>
          <w:p w14:paraId="26A5CA83">
            <w:pPr>
              <w:pStyle w:val="4"/>
              <w:jc w:val="center"/>
            </w:pPr>
            <w:r>
              <w:t>采购品目名称</w:t>
            </w:r>
          </w:p>
        </w:tc>
        <w:tc>
          <w:tcPr>
            <w:tcW w:w="2492" w:type="dxa"/>
          </w:tcPr>
          <w:p w14:paraId="30AB72A4">
            <w:pPr>
              <w:pStyle w:val="4"/>
              <w:jc w:val="center"/>
            </w:pPr>
            <w:r>
              <w:t>标的名称</w:t>
            </w:r>
          </w:p>
        </w:tc>
        <w:tc>
          <w:tcPr>
            <w:tcW w:w="2492" w:type="dxa"/>
          </w:tcPr>
          <w:p w14:paraId="6ED791FE">
            <w:pPr>
              <w:pStyle w:val="4"/>
              <w:jc w:val="center"/>
            </w:pPr>
            <w:r>
              <w:t>产品名称</w:t>
            </w:r>
          </w:p>
        </w:tc>
      </w:tr>
      <w:tr w14:paraId="02AB73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B353FCE">
            <w:pPr>
              <w:pStyle w:val="4"/>
              <w:jc w:val="center"/>
            </w:pPr>
            <w:r>
              <w:t>不涉及</w:t>
            </w:r>
          </w:p>
        </w:tc>
      </w:tr>
    </w:tbl>
    <w:p w14:paraId="0A652F34">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7CFBECDB">
      <w:pPr>
        <w:pStyle w:val="4"/>
        <w:jc w:val="left"/>
        <w:outlineLvl w:val="3"/>
      </w:pPr>
      <w:r>
        <w:rPr>
          <w:b/>
          <w:sz w:val="24"/>
        </w:rPr>
        <w:t>本项目涉及优先采购环境标志产品：</w:t>
      </w:r>
    </w:p>
    <w:p w14:paraId="41EF72BB">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3F9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309E644C">
            <w:pPr>
              <w:pStyle w:val="4"/>
              <w:jc w:val="center"/>
            </w:pPr>
            <w:r>
              <w:t>序号</w:t>
            </w:r>
          </w:p>
        </w:tc>
        <w:tc>
          <w:tcPr>
            <w:tcW w:w="2492" w:type="dxa"/>
          </w:tcPr>
          <w:p w14:paraId="497E8B4F">
            <w:pPr>
              <w:pStyle w:val="4"/>
              <w:jc w:val="center"/>
            </w:pPr>
            <w:r>
              <w:t>采购品目名称</w:t>
            </w:r>
          </w:p>
        </w:tc>
        <w:tc>
          <w:tcPr>
            <w:tcW w:w="2492" w:type="dxa"/>
          </w:tcPr>
          <w:p w14:paraId="44C309B1">
            <w:pPr>
              <w:pStyle w:val="4"/>
              <w:jc w:val="center"/>
            </w:pPr>
            <w:r>
              <w:t>标的名称</w:t>
            </w:r>
          </w:p>
        </w:tc>
        <w:tc>
          <w:tcPr>
            <w:tcW w:w="2492" w:type="dxa"/>
          </w:tcPr>
          <w:p w14:paraId="01788E22">
            <w:pPr>
              <w:pStyle w:val="4"/>
              <w:jc w:val="center"/>
            </w:pPr>
            <w:r>
              <w:t>产品名称</w:t>
            </w:r>
          </w:p>
        </w:tc>
      </w:tr>
      <w:tr w14:paraId="79228BC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BA09363">
            <w:pPr>
              <w:pStyle w:val="4"/>
              <w:jc w:val="center"/>
            </w:pPr>
            <w:r>
              <w:t>不涉及</w:t>
            </w:r>
          </w:p>
        </w:tc>
      </w:tr>
    </w:tbl>
    <w:p w14:paraId="360563AF">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C67F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ABDB1E">
            <w:pPr>
              <w:pStyle w:val="4"/>
              <w:jc w:val="center"/>
            </w:pPr>
            <w:r>
              <w:t>序号</w:t>
            </w:r>
          </w:p>
        </w:tc>
        <w:tc>
          <w:tcPr>
            <w:tcW w:w="2492" w:type="dxa"/>
          </w:tcPr>
          <w:p w14:paraId="70BD9393">
            <w:pPr>
              <w:pStyle w:val="4"/>
              <w:jc w:val="center"/>
            </w:pPr>
            <w:r>
              <w:t>采购品目名称</w:t>
            </w:r>
          </w:p>
        </w:tc>
        <w:tc>
          <w:tcPr>
            <w:tcW w:w="2492" w:type="dxa"/>
          </w:tcPr>
          <w:p w14:paraId="60D53133">
            <w:pPr>
              <w:pStyle w:val="4"/>
              <w:jc w:val="center"/>
            </w:pPr>
            <w:r>
              <w:t>标的名称</w:t>
            </w:r>
          </w:p>
        </w:tc>
        <w:tc>
          <w:tcPr>
            <w:tcW w:w="2492" w:type="dxa"/>
          </w:tcPr>
          <w:p w14:paraId="1254CCDB">
            <w:pPr>
              <w:pStyle w:val="4"/>
              <w:jc w:val="center"/>
            </w:pPr>
            <w:r>
              <w:t>产品名称</w:t>
            </w:r>
          </w:p>
        </w:tc>
      </w:tr>
      <w:tr w14:paraId="7C556C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EBB3511">
            <w:pPr>
              <w:pStyle w:val="4"/>
              <w:jc w:val="center"/>
            </w:pPr>
            <w:r>
              <w:t>不涉及</w:t>
            </w:r>
          </w:p>
        </w:tc>
      </w:tr>
    </w:tbl>
    <w:p w14:paraId="1C242729">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58A0E4A">
      <w:pPr>
        <w:pStyle w:val="4"/>
        <w:jc w:val="left"/>
        <w:outlineLvl w:val="2"/>
      </w:pPr>
      <w:r>
        <w:rPr>
          <w:b/>
          <w:sz w:val="28"/>
        </w:rPr>
        <w:t>3.2.技术要求</w:t>
      </w:r>
    </w:p>
    <w:p w14:paraId="0C02EAE2">
      <w:pPr>
        <w:pStyle w:val="4"/>
        <w:jc w:val="left"/>
      </w:pPr>
      <w:r>
        <w:t>采购包1：</w:t>
      </w:r>
    </w:p>
    <w:p w14:paraId="266CECEB">
      <w:pPr>
        <w:pStyle w:val="4"/>
        <w:jc w:val="left"/>
      </w:pPr>
      <w:r>
        <w:t>标的名称：输血冰箱温度冷链检测系统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D93A6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A317BBB">
            <w:pPr>
              <w:pStyle w:val="4"/>
              <w:jc w:val="center"/>
            </w:pPr>
            <w:r>
              <w:t>序号</w:t>
            </w:r>
          </w:p>
        </w:tc>
        <w:tc>
          <w:tcPr>
            <w:tcW w:w="581" w:type="dxa"/>
          </w:tcPr>
          <w:p w14:paraId="0750B862">
            <w:pPr>
              <w:pStyle w:val="4"/>
              <w:jc w:val="center"/>
            </w:pPr>
            <w:r>
              <w:t>符号标识</w:t>
            </w:r>
          </w:p>
        </w:tc>
        <w:tc>
          <w:tcPr>
            <w:tcW w:w="1495" w:type="dxa"/>
          </w:tcPr>
          <w:p w14:paraId="5AAA83EB">
            <w:pPr>
              <w:pStyle w:val="4"/>
              <w:jc w:val="center"/>
            </w:pPr>
            <w:r>
              <w:t>技术要求名称</w:t>
            </w:r>
          </w:p>
        </w:tc>
        <w:tc>
          <w:tcPr>
            <w:tcW w:w="5814" w:type="dxa"/>
          </w:tcPr>
          <w:p w14:paraId="0EDA3F01">
            <w:pPr>
              <w:pStyle w:val="4"/>
              <w:jc w:val="center"/>
            </w:pPr>
            <w:r>
              <w:t>技术参数与性能指标</w:t>
            </w:r>
          </w:p>
        </w:tc>
      </w:tr>
      <w:tr w14:paraId="235046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D7C3F8">
            <w:pPr>
              <w:pStyle w:val="4"/>
              <w:jc w:val="center"/>
            </w:pPr>
            <w:r>
              <w:t>1</w:t>
            </w:r>
          </w:p>
        </w:tc>
        <w:tc>
          <w:tcPr>
            <w:tcW w:w="581" w:type="dxa"/>
          </w:tcPr>
          <w:p w14:paraId="7E948D73">
            <w:pPr>
              <w:pStyle w:val="4"/>
              <w:jc w:val="center"/>
            </w:pPr>
            <w:r>
              <w:t>★</w:t>
            </w:r>
          </w:p>
        </w:tc>
        <w:tc>
          <w:tcPr>
            <w:tcW w:w="1495" w:type="dxa"/>
          </w:tcPr>
          <w:p w14:paraId="5BB6F913"/>
        </w:tc>
        <w:tc>
          <w:tcPr>
            <w:tcW w:w="5814" w:type="dxa"/>
          </w:tcPr>
          <w:p w14:paraId="0095A004">
            <w:pPr>
              <w:pStyle w:val="4"/>
              <w:jc w:val="both"/>
            </w:pPr>
            <w:r>
              <w:rPr>
                <w:rFonts w:ascii="宋体" w:hAnsi="宋体" w:eastAsia="宋体" w:cs="宋体"/>
                <w:sz w:val="24"/>
              </w:rPr>
              <w:t>按照《医疗机构临床用血管理办法》中华人民共和国卫生部令第85号相关要求执行。</w:t>
            </w:r>
          </w:p>
        </w:tc>
      </w:tr>
      <w:tr w14:paraId="6D821A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FFFA6EB">
            <w:pPr>
              <w:pStyle w:val="4"/>
              <w:jc w:val="center"/>
            </w:pPr>
            <w:r>
              <w:t>2</w:t>
            </w:r>
          </w:p>
        </w:tc>
        <w:tc>
          <w:tcPr>
            <w:tcW w:w="581" w:type="dxa"/>
          </w:tcPr>
          <w:p w14:paraId="218FF33D"/>
        </w:tc>
        <w:tc>
          <w:tcPr>
            <w:tcW w:w="1495" w:type="dxa"/>
          </w:tcPr>
          <w:p w14:paraId="1950EDD5"/>
        </w:tc>
        <w:tc>
          <w:tcPr>
            <w:tcW w:w="5814" w:type="dxa"/>
          </w:tcPr>
          <w:p w14:paraId="75B2D5DE">
            <w:pPr>
              <w:pStyle w:val="4"/>
              <w:numPr>
                <w:ilvl w:val="0"/>
                <w:numId w:val="1"/>
              </w:numPr>
              <w:jc w:val="both"/>
            </w:pPr>
            <w:r>
              <w:rPr>
                <w:rFonts w:ascii="宋体" w:hAnsi="宋体" w:eastAsia="宋体" w:cs="宋体"/>
                <w:sz w:val="24"/>
              </w:rPr>
              <w:t>软件系统：接收、记录、分析所有冰箱温度数据，并形成连续温度曲线，温度超范围将自动启动警报器；</w:t>
            </w:r>
          </w:p>
          <w:p w14:paraId="3D297C8A">
            <w:pPr>
              <w:pStyle w:val="4"/>
              <w:numPr>
                <w:ilvl w:val="0"/>
                <w:numId w:val="1"/>
              </w:numPr>
              <w:jc w:val="both"/>
            </w:pPr>
            <w:r>
              <w:rPr>
                <w:rFonts w:ascii="宋体" w:hAnsi="宋体" w:eastAsia="宋体" w:cs="宋体"/>
                <w:sz w:val="24"/>
              </w:rPr>
              <w:t>采集器：每台需监控的设备（储血冰箱）需要安装一台采集器，共需5台；</w:t>
            </w:r>
          </w:p>
          <w:p w14:paraId="11286061">
            <w:pPr>
              <w:pStyle w:val="4"/>
              <w:numPr>
                <w:ilvl w:val="0"/>
                <w:numId w:val="1"/>
              </w:numPr>
              <w:jc w:val="both"/>
            </w:pPr>
            <w:r>
              <w:rPr>
                <w:rFonts w:ascii="宋体" w:hAnsi="宋体" w:eastAsia="宋体" w:cs="宋体"/>
                <w:sz w:val="24"/>
              </w:rPr>
              <w:t>中继器：中继器与采集器自由组网，保证监控的连贯性及安全性，需1台；</w:t>
            </w:r>
          </w:p>
          <w:p w14:paraId="66C1538A">
            <w:pPr>
              <w:pStyle w:val="4"/>
              <w:numPr>
                <w:ilvl w:val="0"/>
                <w:numId w:val="1"/>
              </w:numPr>
              <w:jc w:val="both"/>
            </w:pPr>
            <w:r>
              <w:rPr>
                <w:rFonts w:ascii="宋体" w:hAnsi="宋体" w:eastAsia="宋体" w:cs="宋体"/>
                <w:sz w:val="24"/>
              </w:rPr>
              <w:t>路由模块：扩充采集器与中继器传输距离的设备。</w:t>
            </w:r>
          </w:p>
        </w:tc>
      </w:tr>
    </w:tbl>
    <w:p w14:paraId="730882CA">
      <w:pPr>
        <w:pStyle w:val="4"/>
        <w:jc w:val="left"/>
      </w:pPr>
      <w:r>
        <w:t>采购包2：</w:t>
      </w:r>
    </w:p>
    <w:p w14:paraId="052E8975">
      <w:pPr>
        <w:pStyle w:val="4"/>
        <w:jc w:val="left"/>
      </w:pPr>
      <w:r>
        <w:t>标的名称：眼科显微镜高清成像系统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183F6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14072B8">
            <w:pPr>
              <w:pStyle w:val="4"/>
              <w:jc w:val="center"/>
            </w:pPr>
            <w:r>
              <w:t>序号</w:t>
            </w:r>
          </w:p>
        </w:tc>
        <w:tc>
          <w:tcPr>
            <w:tcW w:w="581" w:type="dxa"/>
          </w:tcPr>
          <w:p w14:paraId="4DC6A69C">
            <w:pPr>
              <w:pStyle w:val="4"/>
              <w:jc w:val="center"/>
            </w:pPr>
            <w:r>
              <w:t>符号标识</w:t>
            </w:r>
          </w:p>
        </w:tc>
        <w:tc>
          <w:tcPr>
            <w:tcW w:w="1495" w:type="dxa"/>
          </w:tcPr>
          <w:p w14:paraId="61CFF0BE">
            <w:pPr>
              <w:pStyle w:val="4"/>
              <w:jc w:val="center"/>
            </w:pPr>
            <w:r>
              <w:t>技术要求名称</w:t>
            </w:r>
          </w:p>
        </w:tc>
        <w:tc>
          <w:tcPr>
            <w:tcW w:w="5814" w:type="dxa"/>
          </w:tcPr>
          <w:p w14:paraId="4AAA43FC">
            <w:pPr>
              <w:pStyle w:val="4"/>
              <w:jc w:val="center"/>
            </w:pPr>
            <w:r>
              <w:t>技术参数与性能指标</w:t>
            </w:r>
          </w:p>
        </w:tc>
      </w:tr>
      <w:tr w14:paraId="0715F3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1F01CE">
            <w:pPr>
              <w:pStyle w:val="4"/>
              <w:jc w:val="center"/>
            </w:pPr>
            <w:r>
              <w:t>1</w:t>
            </w:r>
          </w:p>
        </w:tc>
        <w:tc>
          <w:tcPr>
            <w:tcW w:w="581" w:type="dxa"/>
          </w:tcPr>
          <w:p w14:paraId="58F9EF82"/>
        </w:tc>
        <w:tc>
          <w:tcPr>
            <w:tcW w:w="1495" w:type="dxa"/>
          </w:tcPr>
          <w:p w14:paraId="4D66337F"/>
        </w:tc>
        <w:tc>
          <w:tcPr>
            <w:tcW w:w="5814" w:type="dxa"/>
          </w:tcPr>
          <w:p w14:paraId="7F4B1011">
            <w:pPr>
              <w:pStyle w:val="4"/>
              <w:jc w:val="both"/>
            </w:pPr>
            <w:r>
              <w:rPr>
                <w:rFonts w:ascii="宋体" w:hAnsi="宋体" w:eastAsia="宋体" w:cs="宋体"/>
                <w:b/>
                <w:sz w:val="24"/>
              </w:rPr>
              <w:t>（一）软件及要求</w:t>
            </w:r>
          </w:p>
          <w:p w14:paraId="3ED0D057">
            <w:pPr>
              <w:pStyle w:val="4"/>
              <w:jc w:val="left"/>
            </w:pPr>
            <w:r>
              <w:rPr>
                <w:rFonts w:ascii="宋体" w:hAnsi="宋体" w:eastAsia="宋体" w:cs="宋体"/>
                <w:sz w:val="24"/>
              </w:rPr>
              <w:t>1、高清视频采集MPEGHD,MPEG4(H264)等文件格式；</w:t>
            </w:r>
          </w:p>
          <w:p w14:paraId="247A5A05">
            <w:pPr>
              <w:pStyle w:val="4"/>
              <w:jc w:val="left"/>
            </w:pPr>
            <w:r>
              <w:rPr>
                <w:rFonts w:ascii="宋体" w:hAnsi="宋体" w:eastAsia="宋体" w:cs="宋体"/>
                <w:sz w:val="24"/>
              </w:rPr>
              <w:t>2、实时/回放时捕捉静态图像，支持TIFF、BMP、JPG、PNG格式</w:t>
            </w:r>
          </w:p>
          <w:p w14:paraId="189EB656">
            <w:pPr>
              <w:pStyle w:val="4"/>
              <w:jc w:val="left"/>
            </w:pPr>
            <w:r>
              <w:rPr>
                <w:rFonts w:ascii="宋体" w:hAnsi="宋体" w:eastAsia="宋体" w:cs="宋体"/>
                <w:sz w:val="24"/>
              </w:rPr>
              <w:t>3、录像暂停，暂停后恢复录像，成为一个录像文件；</w:t>
            </w:r>
          </w:p>
          <w:p w14:paraId="6BD0CB4C">
            <w:pPr>
              <w:pStyle w:val="4"/>
              <w:jc w:val="left"/>
            </w:pPr>
            <w:r>
              <w:rPr>
                <w:rFonts w:ascii="宋体" w:hAnsi="宋体" w:eastAsia="宋体" w:cs="宋体"/>
                <w:sz w:val="24"/>
              </w:rPr>
              <w:t>4、病人数据库管理；</w:t>
            </w:r>
          </w:p>
          <w:p w14:paraId="53385DE1">
            <w:pPr>
              <w:pStyle w:val="4"/>
              <w:jc w:val="both"/>
            </w:pPr>
            <w:r>
              <w:rPr>
                <w:rFonts w:ascii="宋体" w:hAnsi="宋体" w:eastAsia="宋体" w:cs="宋体"/>
                <w:sz w:val="24"/>
              </w:rPr>
              <w:t>5、高速视频编辑；</w:t>
            </w:r>
          </w:p>
          <w:p w14:paraId="039B0CE3">
            <w:pPr>
              <w:pStyle w:val="4"/>
              <w:jc w:val="both"/>
            </w:pPr>
            <w:r>
              <w:rPr>
                <w:rFonts w:ascii="宋体" w:hAnsi="宋体" w:eastAsia="宋体" w:cs="宋体"/>
                <w:b/>
                <w:sz w:val="24"/>
              </w:rPr>
              <w:t>（二）显微镜高清视频系统技术</w:t>
            </w:r>
          </w:p>
          <w:p w14:paraId="74FF827E">
            <w:pPr>
              <w:pStyle w:val="4"/>
              <w:jc w:val="both"/>
            </w:pPr>
            <w:r>
              <w:rPr>
                <w:rFonts w:ascii="宋体" w:hAnsi="宋体" w:eastAsia="宋体" w:cs="宋体"/>
                <w:sz w:val="24"/>
              </w:rPr>
              <w:t>1、高清全功能视频接口</w:t>
            </w:r>
          </w:p>
          <w:p w14:paraId="08340C11">
            <w:pPr>
              <w:pStyle w:val="4"/>
              <w:jc w:val="both"/>
            </w:pPr>
            <w:r>
              <w:rPr>
                <w:rFonts w:ascii="宋体" w:hAnsi="宋体" w:eastAsia="宋体" w:cs="宋体"/>
                <w:sz w:val="24"/>
              </w:rPr>
              <w:t>1.1视频接口光圈连续调节，获得最佳景深效果和图像亮度；</w:t>
            </w:r>
          </w:p>
          <w:p w14:paraId="66EF9BB9">
            <w:pPr>
              <w:pStyle w:val="4"/>
              <w:jc w:val="both"/>
            </w:pPr>
            <w:r>
              <w:rPr>
                <w:rFonts w:ascii="宋体" w:hAnsi="宋体" w:eastAsia="宋体" w:cs="宋体"/>
                <w:sz w:val="24"/>
              </w:rPr>
              <w:t>1.2视频接口焦距70mm,可进行手动微调焦；</w:t>
            </w:r>
          </w:p>
          <w:p w14:paraId="5B9A0534">
            <w:pPr>
              <w:pStyle w:val="4"/>
              <w:jc w:val="both"/>
            </w:pPr>
            <w:r>
              <w:rPr>
                <w:rFonts w:ascii="宋体" w:hAnsi="宋体" w:eastAsia="宋体" w:cs="宋体"/>
                <w:b/>
                <w:sz w:val="24"/>
              </w:rPr>
              <w:t>▲</w:t>
            </w:r>
            <w:r>
              <w:rPr>
                <w:rFonts w:ascii="宋体" w:hAnsi="宋体" w:eastAsia="宋体" w:cs="宋体"/>
                <w:sz w:val="24"/>
              </w:rPr>
              <w:t>1.3X-Y位置可以调整，保持术野在视频中心；</w:t>
            </w:r>
          </w:p>
          <w:p w14:paraId="145BE121">
            <w:pPr>
              <w:pStyle w:val="4"/>
              <w:jc w:val="both"/>
            </w:pPr>
            <w:r>
              <w:rPr>
                <w:rFonts w:ascii="宋体" w:hAnsi="宋体" w:eastAsia="宋体" w:cs="宋体"/>
                <w:sz w:val="24"/>
              </w:rPr>
              <w:t>1.4视频接口为标准C型接口，可以适配各种摄像头；</w:t>
            </w:r>
          </w:p>
          <w:p w14:paraId="41058B45">
            <w:pPr>
              <w:pStyle w:val="4"/>
              <w:jc w:val="both"/>
            </w:pPr>
            <w:r>
              <w:rPr>
                <w:rFonts w:ascii="宋体" w:hAnsi="宋体" w:eastAsia="宋体" w:cs="宋体"/>
                <w:sz w:val="24"/>
              </w:rPr>
              <w:t>2、视频系统工作站</w:t>
            </w:r>
          </w:p>
          <w:p w14:paraId="23DB33BF">
            <w:pPr>
              <w:pStyle w:val="4"/>
              <w:jc w:val="both"/>
            </w:pPr>
            <w:r>
              <w:rPr>
                <w:rFonts w:ascii="宋体" w:hAnsi="宋体" w:eastAsia="宋体" w:cs="宋体"/>
                <w:sz w:val="24"/>
              </w:rPr>
              <w:t>2.1 4.0TB SATA3硬盘，保存≥600小时手术录像；</w:t>
            </w:r>
          </w:p>
          <w:p w14:paraId="2D24C74F">
            <w:pPr>
              <w:pStyle w:val="4"/>
              <w:jc w:val="both"/>
            </w:pPr>
            <w:r>
              <w:rPr>
                <w:rFonts w:ascii="宋体" w:hAnsi="宋体" w:eastAsia="宋体" w:cs="宋体"/>
                <w:sz w:val="24"/>
              </w:rPr>
              <w:t>2.2软件实现MPEG/ mp4格式（可选）实时视频压缩、保存；</w:t>
            </w:r>
          </w:p>
          <w:p w14:paraId="5DC302B0">
            <w:pPr>
              <w:pStyle w:val="4"/>
              <w:jc w:val="both"/>
            </w:pPr>
            <w:r>
              <w:rPr>
                <w:rFonts w:ascii="宋体" w:hAnsi="宋体" w:eastAsia="宋体" w:cs="宋体"/>
                <w:b/>
                <w:sz w:val="24"/>
              </w:rPr>
              <w:t>▲</w:t>
            </w:r>
            <w:r>
              <w:rPr>
                <w:rFonts w:ascii="宋体" w:hAnsi="宋体" w:eastAsia="宋体" w:cs="宋体"/>
                <w:sz w:val="24"/>
              </w:rPr>
              <w:t>2.3视频软件具有实时倒像功能、具有手术视频画面实时叠加图像logo功能；</w:t>
            </w:r>
          </w:p>
          <w:p w14:paraId="5ED95D4A">
            <w:pPr>
              <w:pStyle w:val="4"/>
              <w:jc w:val="both"/>
            </w:pPr>
            <w:r>
              <w:rPr>
                <w:rFonts w:ascii="宋体" w:hAnsi="宋体" w:eastAsia="宋体" w:cs="宋体"/>
                <w:b/>
                <w:sz w:val="24"/>
              </w:rPr>
              <w:t>▲</w:t>
            </w:r>
            <w:r>
              <w:rPr>
                <w:rFonts w:ascii="宋体" w:hAnsi="宋体" w:eastAsia="宋体" w:cs="宋体"/>
                <w:sz w:val="24"/>
              </w:rPr>
              <w:t>2.4视频画面支持多路视频同时录制，支持多路视频画面叠加显示及录制；</w:t>
            </w:r>
          </w:p>
          <w:p w14:paraId="0C35636A">
            <w:pPr>
              <w:pStyle w:val="4"/>
              <w:jc w:val="both"/>
            </w:pPr>
            <w:r>
              <w:rPr>
                <w:rFonts w:ascii="宋体" w:hAnsi="宋体" w:eastAsia="宋体" w:cs="宋体"/>
                <w:sz w:val="24"/>
              </w:rPr>
              <w:t>2.5完善的患者数据库管理功能，可进行智能检索，数据库备份等；</w:t>
            </w:r>
          </w:p>
          <w:p w14:paraId="224E8AA2">
            <w:pPr>
              <w:pStyle w:val="4"/>
              <w:jc w:val="both"/>
            </w:pPr>
            <w:r>
              <w:rPr>
                <w:rFonts w:ascii="宋体" w:hAnsi="宋体" w:eastAsia="宋体" w:cs="宋体"/>
                <w:b/>
                <w:sz w:val="24"/>
              </w:rPr>
              <w:t>▲</w:t>
            </w:r>
            <w:r>
              <w:rPr>
                <w:rFonts w:ascii="宋体" w:hAnsi="宋体" w:eastAsia="宋体" w:cs="宋体"/>
                <w:sz w:val="24"/>
              </w:rPr>
              <w:t>2.6录像时支持暂停（Pause）,暂停后恢复录像，成为一个录像文件；</w:t>
            </w:r>
          </w:p>
          <w:p w14:paraId="1F876562">
            <w:pPr>
              <w:pStyle w:val="4"/>
              <w:jc w:val="both"/>
            </w:pPr>
            <w:r>
              <w:rPr>
                <w:rFonts w:ascii="宋体" w:hAnsi="宋体" w:eastAsia="宋体" w:cs="宋体"/>
                <w:sz w:val="24"/>
              </w:rPr>
              <w:t>2.7实时/回放时捕捉静态图像，支持TIFF、BMP、JPG、PNG格式；</w:t>
            </w:r>
          </w:p>
          <w:p w14:paraId="3DDC223B">
            <w:pPr>
              <w:pStyle w:val="4"/>
              <w:jc w:val="both"/>
            </w:pPr>
            <w:r>
              <w:rPr>
                <w:rFonts w:ascii="宋体" w:hAnsi="宋体" w:eastAsia="宋体" w:cs="宋体"/>
                <w:b/>
                <w:sz w:val="24"/>
              </w:rPr>
              <w:t>▲</w:t>
            </w:r>
            <w:r>
              <w:rPr>
                <w:rFonts w:ascii="宋体" w:hAnsi="宋体" w:eastAsia="宋体" w:cs="宋体"/>
                <w:sz w:val="24"/>
              </w:rPr>
              <w:t>2.8手术静态图像分辨率≧300dpi，可满足国内外期刊发表图像分辨率要求；</w:t>
            </w:r>
          </w:p>
          <w:p w14:paraId="710D0E94">
            <w:pPr>
              <w:pStyle w:val="4"/>
              <w:jc w:val="both"/>
            </w:pPr>
            <w:r>
              <w:rPr>
                <w:rFonts w:ascii="宋体" w:hAnsi="宋体" w:eastAsia="宋体" w:cs="宋体"/>
                <w:sz w:val="24"/>
              </w:rPr>
              <w:t>2.9高速视频剪辑编辑功能；</w:t>
            </w:r>
          </w:p>
          <w:p w14:paraId="0243B980">
            <w:pPr>
              <w:pStyle w:val="4"/>
              <w:jc w:val="both"/>
            </w:pPr>
            <w:r>
              <w:rPr>
                <w:rFonts w:ascii="宋体" w:hAnsi="宋体" w:eastAsia="宋体" w:cs="宋体"/>
                <w:sz w:val="24"/>
              </w:rPr>
              <w:t>3、全高清摄像头</w:t>
            </w:r>
          </w:p>
          <w:p w14:paraId="6F41C63D">
            <w:pPr>
              <w:pStyle w:val="4"/>
              <w:jc w:val="both"/>
            </w:pPr>
            <w:r>
              <w:rPr>
                <w:rFonts w:ascii="宋体" w:hAnsi="宋体" w:eastAsia="宋体" w:cs="宋体"/>
                <w:b/>
                <w:sz w:val="24"/>
              </w:rPr>
              <w:t>▲</w:t>
            </w:r>
            <w:r>
              <w:rPr>
                <w:rFonts w:ascii="宋体" w:hAnsi="宋体" w:eastAsia="宋体" w:cs="宋体"/>
                <w:sz w:val="24"/>
              </w:rPr>
              <w:t>3.1 1/2.9英寸3 CMOS分体式高清摄像头；</w:t>
            </w:r>
          </w:p>
          <w:p w14:paraId="73F31F39">
            <w:pPr>
              <w:pStyle w:val="4"/>
              <w:jc w:val="both"/>
            </w:pPr>
            <w:r>
              <w:rPr>
                <w:rFonts w:ascii="宋体" w:hAnsi="宋体" w:eastAsia="宋体" w:cs="宋体"/>
                <w:sz w:val="24"/>
              </w:rPr>
              <w:t>3.2 摄像头像素分辨率：1920x1080；</w:t>
            </w:r>
          </w:p>
          <w:p w14:paraId="68175188">
            <w:pPr>
              <w:pStyle w:val="4"/>
              <w:jc w:val="both"/>
            </w:pPr>
            <w:r>
              <w:rPr>
                <w:rFonts w:ascii="宋体" w:hAnsi="宋体" w:eastAsia="宋体" w:cs="宋体"/>
                <w:sz w:val="24"/>
              </w:rPr>
              <w:t>3.3 1080逐行扫描（1080/59.94P、1080/50P）；</w:t>
            </w:r>
          </w:p>
          <w:p w14:paraId="2D87BB50">
            <w:pPr>
              <w:pStyle w:val="4"/>
              <w:jc w:val="both"/>
            </w:pPr>
            <w:r>
              <w:rPr>
                <w:rFonts w:ascii="宋体" w:hAnsi="宋体" w:eastAsia="宋体" w:cs="宋体"/>
                <w:sz w:val="24"/>
              </w:rPr>
              <w:t xml:space="preserve">3.4 </w:t>
            </w:r>
            <w:r>
              <w:rPr>
                <w:rFonts w:ascii="宋体" w:hAnsi="宋体" w:eastAsia="宋体" w:cs="宋体"/>
                <w:color w:val="0000FF"/>
                <w:sz w:val="24"/>
              </w:rPr>
              <w:t>光圈</w:t>
            </w:r>
            <w:r>
              <w:rPr>
                <w:rFonts w:ascii="宋体" w:hAnsi="宋体" w:eastAsia="宋体" w:cs="宋体"/>
                <w:sz w:val="24"/>
              </w:rPr>
              <w:t>敏感度：F11；</w:t>
            </w:r>
          </w:p>
          <w:p w14:paraId="649CCFD8">
            <w:pPr>
              <w:pStyle w:val="4"/>
              <w:jc w:val="both"/>
            </w:pPr>
            <w:r>
              <w:rPr>
                <w:rFonts w:ascii="宋体" w:hAnsi="宋体" w:eastAsia="宋体" w:cs="宋体"/>
                <w:sz w:val="24"/>
              </w:rPr>
              <w:t>3.5 水平分辨率：1000电视线；</w:t>
            </w:r>
          </w:p>
          <w:p w14:paraId="7CBB68E1">
            <w:pPr>
              <w:pStyle w:val="4"/>
              <w:jc w:val="both"/>
            </w:pPr>
            <w:r>
              <w:rPr>
                <w:rFonts w:ascii="宋体" w:hAnsi="宋体" w:eastAsia="宋体" w:cs="宋体"/>
                <w:b/>
                <w:sz w:val="24"/>
              </w:rPr>
              <w:t>（三）硬件配置及要求</w:t>
            </w:r>
          </w:p>
          <w:p w14:paraId="795565E2">
            <w:pPr>
              <w:pStyle w:val="4"/>
              <w:ind w:firstLine="480"/>
              <w:jc w:val="both"/>
            </w:pPr>
            <w:r>
              <w:rPr>
                <w:rFonts w:ascii="宋体" w:hAnsi="宋体" w:eastAsia="宋体" w:cs="宋体"/>
                <w:sz w:val="24"/>
              </w:rPr>
              <w:t>1、摄像头：高清分体式摄像头1/2.9’3*CMOS，1920×1080P，</w:t>
            </w:r>
            <w:r>
              <w:rPr>
                <w:rFonts w:ascii="宋体" w:hAnsi="宋体" w:eastAsia="宋体" w:cs="宋体"/>
                <w:color w:val="0000FF"/>
                <w:sz w:val="24"/>
              </w:rPr>
              <w:t>光圈</w:t>
            </w:r>
            <w:r>
              <w:rPr>
                <w:rFonts w:ascii="宋体" w:hAnsi="宋体" w:eastAsia="宋体" w:cs="宋体"/>
                <w:sz w:val="24"/>
              </w:rPr>
              <w:t>敏感度F11，1000电视线（一套）</w:t>
            </w:r>
          </w:p>
          <w:p w14:paraId="28DAF302">
            <w:pPr>
              <w:pStyle w:val="4"/>
              <w:ind w:firstLine="480"/>
              <w:jc w:val="both"/>
            </w:pPr>
            <w:r>
              <w:rPr>
                <w:rFonts w:ascii="宋体" w:hAnsi="宋体" w:eastAsia="宋体" w:cs="宋体"/>
                <w:sz w:val="24"/>
              </w:rPr>
              <w:t>2、摄像头接口：RT-70Z高清视频接口（光圈、焦距、X-Y可调，适配各型号显微镜）（一个）</w:t>
            </w:r>
          </w:p>
          <w:p w14:paraId="13F888A0">
            <w:pPr>
              <w:pStyle w:val="4"/>
              <w:ind w:firstLine="480"/>
              <w:jc w:val="both"/>
            </w:pPr>
            <w:r>
              <w:rPr>
                <w:rFonts w:ascii="宋体" w:hAnsi="宋体" w:eastAsia="宋体" w:cs="宋体"/>
                <w:sz w:val="24"/>
              </w:rPr>
              <w:t>3、系统显示工作站：CPU：主频：≥3.0GHz，三级缓存：≥18MB，核心数量：≥六核心；内存≥8GB；硬盘：256GB固态硬盘+4.0TB 视频存储硬盘；视频显示终端≥23.5寸液晶,分辨率：1920×1080；高清视频卡HD-SDI IN；键盘鼠标。</w:t>
            </w:r>
          </w:p>
          <w:p w14:paraId="6F212FBC">
            <w:pPr>
              <w:pStyle w:val="4"/>
              <w:ind w:firstLine="480"/>
              <w:jc w:val="both"/>
            </w:pPr>
            <w:r>
              <w:rPr>
                <w:rFonts w:ascii="宋体" w:hAnsi="宋体" w:eastAsia="宋体" w:cs="宋体"/>
                <w:sz w:val="24"/>
              </w:rPr>
              <w:t>4、附件：专用台车（一台）；专业高清视频数据线 6米（一根）；电源线及电源插座（一套）</w:t>
            </w:r>
          </w:p>
        </w:tc>
      </w:tr>
    </w:tbl>
    <w:p w14:paraId="096B0DF6">
      <w:pPr>
        <w:pStyle w:val="4"/>
        <w:jc w:val="left"/>
        <w:outlineLvl w:val="2"/>
      </w:pPr>
      <w:r>
        <w:rPr>
          <w:b/>
          <w:sz w:val="28"/>
        </w:rPr>
        <w:t>3.3.服务要求</w:t>
      </w:r>
    </w:p>
    <w:p w14:paraId="7242707C">
      <w:pPr>
        <w:pStyle w:val="4"/>
        <w:jc w:val="left"/>
        <w:outlineLvl w:val="3"/>
      </w:pPr>
      <w:r>
        <w:rPr>
          <w:b/>
          <w:sz w:val="24"/>
        </w:rPr>
        <w:t>3.3.1.服务内容要求</w:t>
      </w:r>
    </w:p>
    <w:p w14:paraId="7987BD98">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95BE6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ED2D81">
            <w:pPr>
              <w:pStyle w:val="4"/>
              <w:jc w:val="center"/>
            </w:pPr>
            <w:r>
              <w:t xml:space="preserve"> 序号</w:t>
            </w:r>
          </w:p>
        </w:tc>
        <w:tc>
          <w:tcPr>
            <w:tcW w:w="581" w:type="dxa"/>
          </w:tcPr>
          <w:p w14:paraId="5B869213">
            <w:pPr>
              <w:pStyle w:val="4"/>
              <w:jc w:val="center"/>
            </w:pPr>
            <w:r>
              <w:t xml:space="preserve"> 符号标识</w:t>
            </w:r>
          </w:p>
        </w:tc>
        <w:tc>
          <w:tcPr>
            <w:tcW w:w="1495" w:type="dxa"/>
          </w:tcPr>
          <w:p w14:paraId="2DD5B08C">
            <w:pPr>
              <w:pStyle w:val="4"/>
              <w:jc w:val="center"/>
            </w:pPr>
            <w:r>
              <w:t xml:space="preserve"> 服务要求名称</w:t>
            </w:r>
          </w:p>
        </w:tc>
        <w:tc>
          <w:tcPr>
            <w:tcW w:w="5814" w:type="dxa"/>
          </w:tcPr>
          <w:p w14:paraId="048A6B01">
            <w:pPr>
              <w:pStyle w:val="4"/>
              <w:jc w:val="center"/>
            </w:pPr>
            <w:r>
              <w:t xml:space="preserve"> 服务要求内容</w:t>
            </w:r>
          </w:p>
        </w:tc>
      </w:tr>
      <w:tr w14:paraId="50B7D0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83B889">
            <w:pPr>
              <w:pStyle w:val="4"/>
              <w:jc w:val="center"/>
            </w:pPr>
            <w:r>
              <w:t>1</w:t>
            </w:r>
          </w:p>
        </w:tc>
        <w:tc>
          <w:tcPr>
            <w:tcW w:w="581" w:type="dxa"/>
          </w:tcPr>
          <w:p w14:paraId="5D46A769">
            <w:pPr>
              <w:pStyle w:val="4"/>
              <w:jc w:val="center"/>
            </w:pPr>
            <w:r>
              <w:t>★</w:t>
            </w:r>
          </w:p>
        </w:tc>
        <w:tc>
          <w:tcPr>
            <w:tcW w:w="1495" w:type="dxa"/>
          </w:tcPr>
          <w:p w14:paraId="520292E7">
            <w:pPr>
              <w:pStyle w:val="4"/>
              <w:jc w:val="left"/>
            </w:pPr>
            <w:r>
              <w:t>服务要求</w:t>
            </w:r>
          </w:p>
        </w:tc>
        <w:tc>
          <w:tcPr>
            <w:tcW w:w="5814" w:type="dxa"/>
          </w:tcPr>
          <w:p w14:paraId="3C0B895C">
            <w:pPr>
              <w:pStyle w:val="4"/>
              <w:spacing w:before="45"/>
              <w:ind w:left="150" w:right="195" w:firstLine="830"/>
              <w:jc w:val="left"/>
            </w:pPr>
            <w:r>
              <w:rPr>
                <w:rFonts w:ascii="宋体" w:hAnsi="宋体" w:eastAsia="宋体" w:cs="宋体"/>
                <w:color w:val="000000"/>
                <w:sz w:val="25"/>
              </w:rPr>
              <w:t>1、软件维护期内投标人应确保系统稳定、流畅运行，满足采购人的使用开发要求；维护期内投标人应提供整体免费维护和技术支持服务，包括技术咨询、设备调试、设备维修、程序调试、漏洞修复、远程协助、故障处理、应用培训、一般性的需求调整和功能完善、相关接口开发服务。</w:t>
            </w:r>
          </w:p>
          <w:p w14:paraId="53C23533">
            <w:pPr>
              <w:pStyle w:val="4"/>
              <w:spacing w:before="45"/>
              <w:ind w:left="150" w:right="195" w:firstLine="830"/>
              <w:jc w:val="left"/>
            </w:pPr>
            <w:r>
              <w:rPr>
                <w:rFonts w:ascii="宋体" w:hAnsi="宋体" w:eastAsia="宋体" w:cs="宋体"/>
                <w:color w:val="000000"/>
                <w:sz w:val="25"/>
              </w:rPr>
              <w:t>2、投标人的技术服务包括：技术咨询、程序调试、漏洞修复、远程协助、故障处理、技术资料、升级服务、优化服务等。</w:t>
            </w:r>
          </w:p>
          <w:p w14:paraId="5245755A">
            <w:pPr>
              <w:pStyle w:val="4"/>
              <w:spacing w:before="45"/>
              <w:ind w:left="150" w:right="195" w:firstLine="830"/>
              <w:jc w:val="left"/>
            </w:pPr>
            <w:r>
              <w:rPr>
                <w:rFonts w:ascii="宋体" w:hAnsi="宋体" w:eastAsia="宋体" w:cs="宋体"/>
                <w:color w:val="000000"/>
                <w:sz w:val="25"/>
              </w:rPr>
              <w:t>3、服务支持队伍要求：在质保期内，投标人应按照各投标项交付内容提供运维服务人员且服务人员要求在本项目建设中参与项目实施工作。</w:t>
            </w:r>
          </w:p>
          <w:p w14:paraId="1D94D0C9">
            <w:pPr>
              <w:pStyle w:val="4"/>
              <w:spacing w:before="45"/>
              <w:ind w:left="150" w:right="195" w:firstLine="830"/>
              <w:jc w:val="left"/>
            </w:pPr>
            <w:r>
              <w:rPr>
                <w:rFonts w:ascii="宋体" w:hAnsi="宋体" w:eastAsia="宋体" w:cs="宋体"/>
                <w:color w:val="000000"/>
                <w:sz w:val="25"/>
              </w:rPr>
              <w:t>4、任何情况下，中标人都不得采用任何技术手段或措施限制采购人对已购项目的使用权。中标人应有可靠的技术措施和制度，保障项目实施及运行过程中中标人相关工作人员所获得的采购人业务数据及患者、医务人员个人信息和诊疗信息等均永久保密，若有泄露中标人应承担相应的法律责任。(提供承诺函，格式自拟)</w:t>
            </w:r>
          </w:p>
          <w:p w14:paraId="2ADCDEC7">
            <w:pPr>
              <w:pStyle w:val="4"/>
              <w:spacing w:before="45"/>
              <w:ind w:left="150" w:right="195" w:firstLine="830"/>
              <w:jc w:val="left"/>
            </w:pPr>
            <w:r>
              <w:rPr>
                <w:rFonts w:ascii="宋体" w:hAnsi="宋体" w:eastAsia="宋体" w:cs="宋体"/>
                <w:color w:val="000000"/>
                <w:sz w:val="25"/>
              </w:rPr>
              <w:t>5、所投业务类软件系统采用开放式设计，保证能与医院未来建设的系统进行连接，使医院数据得到充分利用。</w:t>
            </w:r>
          </w:p>
          <w:p w14:paraId="0BC4E8CC">
            <w:pPr>
              <w:pStyle w:val="4"/>
              <w:spacing w:before="45"/>
              <w:ind w:left="150" w:right="195" w:firstLine="830"/>
              <w:jc w:val="left"/>
            </w:pPr>
            <w:r>
              <w:rPr>
                <w:rFonts w:ascii="宋体" w:hAnsi="宋体" w:eastAsia="宋体" w:cs="宋体"/>
                <w:color w:val="000000"/>
                <w:sz w:val="25"/>
              </w:rPr>
              <w:t>6、建设过程中不得影响医院业务的正常开展，否则由此造成的一切后果均由中标人承担。(提供承诺函，格式自拟)</w:t>
            </w:r>
          </w:p>
          <w:p w14:paraId="63C524EC">
            <w:pPr>
              <w:pStyle w:val="4"/>
              <w:spacing w:before="45"/>
              <w:ind w:left="150" w:right="195" w:firstLine="830"/>
              <w:jc w:val="left"/>
            </w:pPr>
            <w:r>
              <w:rPr>
                <w:rFonts w:ascii="宋体" w:hAnsi="宋体" w:eastAsia="宋体" w:cs="宋体"/>
                <w:color w:val="000000"/>
                <w:sz w:val="25"/>
              </w:rPr>
              <w:t>7、投标人所提供产品不得存在或因系统底层架构导致个人数据被盗取等相关漏洞隐患。若出现上述情况，投标人将承担一切法律责任和经济责任，同时采购人有权单方面终止合同。(提供承诺函，格式自拟)</w:t>
            </w:r>
          </w:p>
          <w:p w14:paraId="6A8FB4D3">
            <w:pPr>
              <w:pStyle w:val="4"/>
              <w:spacing w:before="45"/>
              <w:ind w:left="150" w:right="195" w:firstLine="830"/>
              <w:jc w:val="left"/>
            </w:pPr>
            <w:r>
              <w:rPr>
                <w:rFonts w:ascii="宋体" w:hAnsi="宋体" w:eastAsia="宋体" w:cs="宋体"/>
                <w:color w:val="000000"/>
                <w:sz w:val="25"/>
              </w:rPr>
              <w:t>8、投标人在服务期内无条件配合采购人完成网络安全等级保护测评相关工作，包括但不仅限于提供必 要的资料以及针对测评所发现的安全漏洞进行升级、整改等相关工作。(提供承诺函，格式自拟)</w:t>
            </w:r>
          </w:p>
        </w:tc>
      </w:tr>
      <w:tr w14:paraId="4BCBE2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1A960A">
            <w:pPr>
              <w:pStyle w:val="4"/>
              <w:jc w:val="center"/>
            </w:pPr>
            <w:r>
              <w:t>2</w:t>
            </w:r>
          </w:p>
        </w:tc>
        <w:tc>
          <w:tcPr>
            <w:tcW w:w="581" w:type="dxa"/>
          </w:tcPr>
          <w:p w14:paraId="7D46B54C">
            <w:pPr>
              <w:pStyle w:val="4"/>
              <w:jc w:val="center"/>
            </w:pPr>
            <w:r>
              <w:t>★</w:t>
            </w:r>
          </w:p>
        </w:tc>
        <w:tc>
          <w:tcPr>
            <w:tcW w:w="1495" w:type="dxa"/>
          </w:tcPr>
          <w:p w14:paraId="50E5B2C7">
            <w:pPr>
              <w:pStyle w:val="4"/>
              <w:jc w:val="left"/>
            </w:pPr>
            <w:r>
              <w:t>知识产权归属和处理方式</w:t>
            </w:r>
          </w:p>
        </w:tc>
        <w:tc>
          <w:tcPr>
            <w:tcW w:w="5814" w:type="dxa"/>
          </w:tcPr>
          <w:p w14:paraId="4189C816">
            <w:pPr>
              <w:pStyle w:val="4"/>
              <w:jc w:val="both"/>
            </w:pPr>
            <w:r>
              <w:rPr>
                <w:rFonts w:ascii="宋体" w:hAnsi="宋体" w:eastAsia="宋体" w:cs="宋体"/>
                <w:sz w:val="21"/>
              </w:rPr>
              <w:t>（</w:t>
            </w:r>
            <w:r>
              <w:rPr>
                <w:rFonts w:ascii="Calibri" w:hAnsi="Calibri" w:eastAsia="Calibri" w:cs="Calibri"/>
                <w:sz w:val="21"/>
              </w:rPr>
              <w:t>1</w:t>
            </w:r>
            <w:r>
              <w:rPr>
                <w:rFonts w:ascii="宋体" w:hAnsi="宋体" w:eastAsia="宋体" w:cs="宋体"/>
                <w:sz w:val="21"/>
              </w:rPr>
              <w:t>）投标人应保证在本项目中使用的任何产品和服务（包括部分使用），不会产生因第三方提出侵犯其专利权、商标权或其它知识产权而引起的法律和经济纠纷，如因专利权、商标权或其它知识产权而引起法律和经济纠纷，由投标人承担所有相关责任。 （</w:t>
            </w:r>
            <w:r>
              <w:rPr>
                <w:rFonts w:ascii="Calibri" w:hAnsi="Calibri" w:eastAsia="Calibri" w:cs="Calibri"/>
                <w:sz w:val="21"/>
              </w:rPr>
              <w:t>2</w:t>
            </w:r>
            <w:r>
              <w:rPr>
                <w:rFonts w:ascii="宋体" w:hAnsi="宋体" w:eastAsia="宋体" w:cs="宋体"/>
                <w:sz w:val="21"/>
              </w:rPr>
              <w:t>）采购人享有本项目实施过程中产生的知识成果及知识产权。 （</w:t>
            </w:r>
            <w:r>
              <w:rPr>
                <w:rFonts w:ascii="Calibri" w:hAnsi="Calibri" w:eastAsia="Calibri" w:cs="Calibri"/>
                <w:sz w:val="21"/>
              </w:rPr>
              <w:t>3</w:t>
            </w:r>
            <w:r>
              <w:rPr>
                <w:rFonts w:ascii="宋体" w:hAnsi="宋体" w:eastAsia="宋体" w:cs="宋体"/>
                <w:sz w:val="21"/>
              </w:rPr>
              <w:t>）投标人在采购项目实施过程中采用自有或者第三方知识成果的，使用该知识成果后，投标人需提供开发接口和开发手册等技术资料，并承诺提供无限期支持，采购人享有使用权（含采购人委托第三方在该项目后续开发的使用权）。 （</w:t>
            </w:r>
            <w:r>
              <w:rPr>
                <w:rFonts w:ascii="Calibri" w:hAnsi="Calibri" w:eastAsia="Calibri" w:cs="Calibri"/>
                <w:sz w:val="21"/>
              </w:rPr>
              <w:t>4</w:t>
            </w:r>
            <w:r>
              <w:rPr>
                <w:rFonts w:ascii="宋体" w:hAnsi="宋体" w:eastAsia="宋体" w:cs="宋体"/>
                <w:sz w:val="21"/>
              </w:rPr>
              <w:t>）本项目的所有权归采购人所有，投标人提供的原有功能部分的知识产权归投标人所有，按采购人要求开发的软件，根据采购人提供的相关资料和工作条件完成的新技术成果的知识产权归采购人所有。系统终验后，投标人向采购人移交项目资料包括但不限于提供针对本项目履约过程中新产生的源代码及其相关的设计、开发说明、操作文档等。</w:t>
            </w:r>
          </w:p>
        </w:tc>
      </w:tr>
      <w:tr w14:paraId="4B9C6D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F66B7D">
            <w:pPr>
              <w:pStyle w:val="4"/>
              <w:jc w:val="center"/>
            </w:pPr>
            <w:r>
              <w:t>3</w:t>
            </w:r>
          </w:p>
        </w:tc>
        <w:tc>
          <w:tcPr>
            <w:tcW w:w="581" w:type="dxa"/>
          </w:tcPr>
          <w:p w14:paraId="1CCF861F">
            <w:pPr>
              <w:pStyle w:val="4"/>
              <w:jc w:val="center"/>
            </w:pPr>
            <w:r>
              <w:t>★</w:t>
            </w:r>
          </w:p>
        </w:tc>
        <w:tc>
          <w:tcPr>
            <w:tcW w:w="1495" w:type="dxa"/>
          </w:tcPr>
          <w:p w14:paraId="7B9745A5">
            <w:pPr>
              <w:pStyle w:val="4"/>
              <w:jc w:val="left"/>
            </w:pPr>
            <w:r>
              <w:t>质保期及要求</w:t>
            </w:r>
          </w:p>
        </w:tc>
        <w:tc>
          <w:tcPr>
            <w:tcW w:w="5814" w:type="dxa"/>
          </w:tcPr>
          <w:p w14:paraId="756F2078">
            <w:pPr>
              <w:pStyle w:val="4"/>
              <w:jc w:val="both"/>
            </w:pPr>
            <w:r>
              <w:rPr>
                <w:rFonts w:ascii="宋体" w:hAnsi="宋体" w:eastAsia="宋体" w:cs="宋体"/>
                <w:sz w:val="21"/>
              </w:rPr>
              <w:t>本项目质保期为</w:t>
            </w:r>
            <w:r>
              <w:rPr>
                <w:rFonts w:ascii="Calibri" w:hAnsi="Calibri" w:eastAsia="Calibri" w:cs="Calibri"/>
                <w:sz w:val="21"/>
              </w:rPr>
              <w:t>1</w:t>
            </w:r>
            <w:r>
              <w:rPr>
                <w:rFonts w:ascii="宋体" w:hAnsi="宋体" w:eastAsia="宋体" w:cs="宋体"/>
                <w:sz w:val="21"/>
              </w:rPr>
              <w:t>年。质保期内，投标人应对本项目所采购系统的故障排除、运行、更新、维护等提供</w:t>
            </w:r>
            <w:r>
              <w:rPr>
                <w:rFonts w:ascii="Calibri" w:hAnsi="Calibri" w:eastAsia="Calibri" w:cs="Calibri"/>
                <w:sz w:val="21"/>
              </w:rPr>
              <w:t>7×24</w:t>
            </w:r>
            <w:r>
              <w:rPr>
                <w:rFonts w:ascii="宋体" w:hAnsi="宋体" w:eastAsia="宋体" w:cs="宋体"/>
                <w:sz w:val="21"/>
              </w:rPr>
              <w:t>小时用户服务。质保期结束后，采购人需投标人继续提供系统维护、升级服务的，年度服务费用不得超过合同金额的</w:t>
            </w:r>
            <w:r>
              <w:rPr>
                <w:rFonts w:ascii="Calibri" w:hAnsi="Calibri" w:eastAsia="Calibri" w:cs="Calibri"/>
                <w:sz w:val="21"/>
              </w:rPr>
              <w:t>10%</w:t>
            </w:r>
            <w:r>
              <w:rPr>
                <w:rFonts w:ascii="宋体" w:hAnsi="宋体" w:eastAsia="宋体" w:cs="宋体"/>
                <w:sz w:val="21"/>
              </w:rPr>
              <w:t>。（提供承诺函响应此条要求，格式自拟）</w:t>
            </w:r>
          </w:p>
        </w:tc>
      </w:tr>
    </w:tbl>
    <w:p w14:paraId="4B2B6264">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9AF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56C4207">
            <w:pPr>
              <w:pStyle w:val="4"/>
              <w:jc w:val="center"/>
            </w:pPr>
            <w:r>
              <w:t xml:space="preserve"> 序号</w:t>
            </w:r>
          </w:p>
        </w:tc>
        <w:tc>
          <w:tcPr>
            <w:tcW w:w="581" w:type="dxa"/>
          </w:tcPr>
          <w:p w14:paraId="7A9E94DB">
            <w:pPr>
              <w:pStyle w:val="4"/>
              <w:jc w:val="center"/>
            </w:pPr>
            <w:r>
              <w:t xml:space="preserve"> 符号标识</w:t>
            </w:r>
          </w:p>
        </w:tc>
        <w:tc>
          <w:tcPr>
            <w:tcW w:w="1495" w:type="dxa"/>
          </w:tcPr>
          <w:p w14:paraId="0C7644B1">
            <w:pPr>
              <w:pStyle w:val="4"/>
              <w:jc w:val="center"/>
            </w:pPr>
            <w:r>
              <w:t xml:space="preserve"> 服务要求名称</w:t>
            </w:r>
          </w:p>
        </w:tc>
        <w:tc>
          <w:tcPr>
            <w:tcW w:w="5814" w:type="dxa"/>
          </w:tcPr>
          <w:p w14:paraId="41120282">
            <w:pPr>
              <w:pStyle w:val="4"/>
              <w:jc w:val="center"/>
            </w:pPr>
            <w:r>
              <w:t xml:space="preserve"> 服务要求内容</w:t>
            </w:r>
          </w:p>
        </w:tc>
      </w:tr>
      <w:tr w14:paraId="30478A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0ECFB3">
            <w:pPr>
              <w:pStyle w:val="4"/>
              <w:jc w:val="center"/>
            </w:pPr>
            <w:r>
              <w:t>1</w:t>
            </w:r>
          </w:p>
        </w:tc>
        <w:tc>
          <w:tcPr>
            <w:tcW w:w="581" w:type="dxa"/>
          </w:tcPr>
          <w:p w14:paraId="4C1BC2B3">
            <w:pPr>
              <w:pStyle w:val="4"/>
              <w:jc w:val="center"/>
            </w:pPr>
            <w:r>
              <w:t>★</w:t>
            </w:r>
          </w:p>
        </w:tc>
        <w:tc>
          <w:tcPr>
            <w:tcW w:w="1495" w:type="dxa"/>
          </w:tcPr>
          <w:p w14:paraId="56318FCE">
            <w:pPr>
              <w:pStyle w:val="4"/>
              <w:jc w:val="left"/>
            </w:pPr>
            <w:r>
              <w:t>服务要求</w:t>
            </w:r>
          </w:p>
        </w:tc>
        <w:tc>
          <w:tcPr>
            <w:tcW w:w="5814" w:type="dxa"/>
          </w:tcPr>
          <w:p w14:paraId="60DD7D6F">
            <w:pPr>
              <w:pStyle w:val="4"/>
              <w:spacing w:before="45"/>
              <w:ind w:left="150" w:right="195" w:firstLine="830"/>
              <w:jc w:val="left"/>
            </w:pPr>
            <w:r>
              <w:rPr>
                <w:rFonts w:ascii="宋体" w:hAnsi="宋体" w:eastAsia="宋体" w:cs="宋体"/>
                <w:color w:val="000000"/>
                <w:sz w:val="25"/>
              </w:rPr>
              <w:t>1、软件维护期内投标人应确保系统稳定、流畅运行，满足采购人的使用开发要求；维护期内投标人应提供整体免费维护和技术支持服务，包括技术咨询、设备调试、设备维修、程序调试、漏洞修复、远程协助、故障处理、应用培训、一般性的需求调整和功能完善、相关接口开发服务。</w:t>
            </w:r>
          </w:p>
          <w:p w14:paraId="19960802">
            <w:pPr>
              <w:pStyle w:val="4"/>
              <w:spacing w:before="45"/>
              <w:ind w:left="150" w:right="195" w:firstLine="830"/>
              <w:jc w:val="left"/>
            </w:pPr>
            <w:r>
              <w:rPr>
                <w:rFonts w:ascii="宋体" w:hAnsi="宋体" w:eastAsia="宋体" w:cs="宋体"/>
                <w:color w:val="000000"/>
                <w:sz w:val="25"/>
              </w:rPr>
              <w:t>2、投标人的技术服务包括：技术咨询、程序调试、漏洞修复、远程协助、故障处理、技术资料、升级服务、优化服务等。</w:t>
            </w:r>
          </w:p>
          <w:p w14:paraId="5AEF6A20">
            <w:pPr>
              <w:pStyle w:val="4"/>
              <w:spacing w:before="45"/>
              <w:ind w:left="150" w:right="195" w:firstLine="830"/>
              <w:jc w:val="left"/>
            </w:pPr>
            <w:r>
              <w:rPr>
                <w:rFonts w:ascii="宋体" w:hAnsi="宋体" w:eastAsia="宋体" w:cs="宋体"/>
                <w:color w:val="000000"/>
                <w:sz w:val="25"/>
              </w:rPr>
              <w:t>3、服务支持队伍要求：在质保期内，投标人应按照各投标项交付内容提供运维服务人员且服务人员要求在本项目建设中参与项目实施工作。</w:t>
            </w:r>
          </w:p>
          <w:p w14:paraId="32E45CD1">
            <w:pPr>
              <w:pStyle w:val="4"/>
              <w:spacing w:before="45"/>
              <w:ind w:left="150" w:right="195" w:firstLine="830"/>
              <w:jc w:val="left"/>
            </w:pPr>
            <w:r>
              <w:rPr>
                <w:rFonts w:ascii="宋体" w:hAnsi="宋体" w:eastAsia="宋体" w:cs="宋体"/>
                <w:color w:val="000000"/>
                <w:sz w:val="25"/>
              </w:rPr>
              <w:t>4、任何情况下，中标人都不得采用任何技术手段或措施限制采购人对已购项目的使用权。中标人应有可靠的技术措施和制度，保障项目实施及运行过程中中标人相关工作人员所获得的采购人业务数据及患者、医务人员个人信息和诊疗信息等均永久保密，若有泄露中标人应承担相应的法律责任。(提供承诺函，格式自拟)</w:t>
            </w:r>
          </w:p>
          <w:p w14:paraId="47F082D1">
            <w:pPr>
              <w:pStyle w:val="4"/>
              <w:spacing w:before="45"/>
              <w:ind w:left="150" w:right="195" w:firstLine="830"/>
              <w:jc w:val="left"/>
            </w:pPr>
            <w:r>
              <w:rPr>
                <w:rFonts w:ascii="宋体" w:hAnsi="宋体" w:eastAsia="宋体" w:cs="宋体"/>
                <w:color w:val="000000"/>
                <w:sz w:val="25"/>
              </w:rPr>
              <w:t>5、所投业务类软件系统采用开放式设计，保证能与医院未来建设的系统进行连接，使医院数据得到充分利用。</w:t>
            </w:r>
          </w:p>
          <w:p w14:paraId="147DA22D">
            <w:pPr>
              <w:pStyle w:val="4"/>
              <w:spacing w:before="45"/>
              <w:ind w:left="150" w:right="195" w:firstLine="830"/>
              <w:jc w:val="left"/>
            </w:pPr>
            <w:r>
              <w:rPr>
                <w:rFonts w:ascii="宋体" w:hAnsi="宋体" w:eastAsia="宋体" w:cs="宋体"/>
                <w:color w:val="000000"/>
                <w:sz w:val="25"/>
              </w:rPr>
              <w:t>6、建设过程中不得影响医院业务的正常开展，否则由此造成的一切后果均由中标人承担。(提供承诺函，格式自拟)</w:t>
            </w:r>
          </w:p>
          <w:p w14:paraId="3ACF242A">
            <w:pPr>
              <w:pStyle w:val="4"/>
              <w:spacing w:before="45"/>
              <w:ind w:left="150" w:right="195" w:firstLine="830"/>
              <w:jc w:val="left"/>
            </w:pPr>
            <w:r>
              <w:rPr>
                <w:rFonts w:ascii="宋体" w:hAnsi="宋体" w:eastAsia="宋体" w:cs="宋体"/>
                <w:color w:val="000000"/>
                <w:sz w:val="25"/>
              </w:rPr>
              <w:t>7、投标人所提供产品不得存在或因系统底层架构导致个人数据被盗取等相关漏洞隐患。若出现上述情况，投标人将承担一切法律责任和经济责任，同时采购人有权单方面终止合同。(提供承诺函，格式自拟)</w:t>
            </w:r>
          </w:p>
          <w:p w14:paraId="64EB479E">
            <w:pPr>
              <w:pStyle w:val="4"/>
              <w:spacing w:before="45"/>
              <w:ind w:left="150" w:right="195" w:firstLine="830"/>
              <w:jc w:val="left"/>
            </w:pPr>
            <w:r>
              <w:rPr>
                <w:rFonts w:ascii="宋体" w:hAnsi="宋体" w:eastAsia="宋体" w:cs="宋体"/>
                <w:color w:val="000000"/>
                <w:sz w:val="25"/>
              </w:rPr>
              <w:t>8、投标人在服务期内无条件配合采购人完成网络安全等级保护测评相关工作，包括但不仅限于提供必 要的资料以及针对测评所发现的安全漏洞进行升级、整改等相关工作。(提供承诺函，格式自拟)</w:t>
            </w:r>
          </w:p>
        </w:tc>
      </w:tr>
      <w:tr w14:paraId="732879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2AA75D">
            <w:pPr>
              <w:pStyle w:val="4"/>
              <w:jc w:val="center"/>
            </w:pPr>
            <w:r>
              <w:t>2</w:t>
            </w:r>
          </w:p>
        </w:tc>
        <w:tc>
          <w:tcPr>
            <w:tcW w:w="581" w:type="dxa"/>
          </w:tcPr>
          <w:p w14:paraId="23DAA9A5">
            <w:pPr>
              <w:pStyle w:val="4"/>
              <w:jc w:val="center"/>
            </w:pPr>
            <w:r>
              <w:t>★</w:t>
            </w:r>
          </w:p>
        </w:tc>
        <w:tc>
          <w:tcPr>
            <w:tcW w:w="1495" w:type="dxa"/>
          </w:tcPr>
          <w:p w14:paraId="7F7F1648">
            <w:pPr>
              <w:pStyle w:val="4"/>
              <w:jc w:val="left"/>
            </w:pPr>
            <w:r>
              <w:t>知识产权归属和处理方式</w:t>
            </w:r>
          </w:p>
        </w:tc>
        <w:tc>
          <w:tcPr>
            <w:tcW w:w="5814" w:type="dxa"/>
          </w:tcPr>
          <w:p w14:paraId="4C0F711B">
            <w:pPr>
              <w:pStyle w:val="4"/>
              <w:jc w:val="both"/>
            </w:pPr>
            <w:r>
              <w:rPr>
                <w:rFonts w:ascii="宋体" w:hAnsi="宋体" w:eastAsia="宋体" w:cs="宋体"/>
                <w:sz w:val="21"/>
              </w:rPr>
              <w:t>（</w:t>
            </w:r>
            <w:r>
              <w:rPr>
                <w:rFonts w:ascii="Calibri" w:hAnsi="Calibri" w:eastAsia="Calibri" w:cs="Calibri"/>
                <w:sz w:val="21"/>
              </w:rPr>
              <w:t>1</w:t>
            </w:r>
            <w:r>
              <w:rPr>
                <w:rFonts w:ascii="宋体" w:hAnsi="宋体" w:eastAsia="宋体" w:cs="宋体"/>
                <w:sz w:val="21"/>
              </w:rPr>
              <w:t>）投标人应保证在本项目中使用的任何产品和服务（包括部分使用），不会产生因第三方提出侵犯其专利权、商标权或其它知识产权而引起的法律和经济纠纷，如因专利权、商标权或其它知识产权而引起法律和经济纠纷，由投标人承担所有相关责任。 （</w:t>
            </w:r>
            <w:r>
              <w:rPr>
                <w:rFonts w:ascii="Calibri" w:hAnsi="Calibri" w:eastAsia="Calibri" w:cs="Calibri"/>
                <w:sz w:val="21"/>
              </w:rPr>
              <w:t>2</w:t>
            </w:r>
            <w:r>
              <w:rPr>
                <w:rFonts w:ascii="宋体" w:hAnsi="宋体" w:eastAsia="宋体" w:cs="宋体"/>
                <w:sz w:val="21"/>
              </w:rPr>
              <w:t>）采购人享有本项目实施过程中产生的知识成果及知识产权。 （</w:t>
            </w:r>
            <w:r>
              <w:rPr>
                <w:rFonts w:ascii="Calibri" w:hAnsi="Calibri" w:eastAsia="Calibri" w:cs="Calibri"/>
                <w:sz w:val="21"/>
              </w:rPr>
              <w:t>3</w:t>
            </w:r>
            <w:r>
              <w:rPr>
                <w:rFonts w:ascii="宋体" w:hAnsi="宋体" w:eastAsia="宋体" w:cs="宋体"/>
                <w:sz w:val="21"/>
              </w:rPr>
              <w:t>）投标人在采购项目实施过程中采用自有或者第三方知识成果的，使用该知识成果后，投标人需提供开发接口和开发手册等技术资料，并承诺提供无限期支持，采购人享有使用权（含采购人委托第三方在该项目后续开发的使用权）。 （</w:t>
            </w:r>
            <w:r>
              <w:rPr>
                <w:rFonts w:ascii="Calibri" w:hAnsi="Calibri" w:eastAsia="Calibri" w:cs="Calibri"/>
                <w:sz w:val="21"/>
              </w:rPr>
              <w:t>4</w:t>
            </w:r>
            <w:r>
              <w:rPr>
                <w:rFonts w:ascii="宋体" w:hAnsi="宋体" w:eastAsia="宋体" w:cs="宋体"/>
                <w:sz w:val="21"/>
              </w:rPr>
              <w:t>）本项目的所有权归采购人所有，投标人提供的原有功能部分的知识产权归投标人所有，按采购人要求开发的软件，根据采购人提供的相关资料和工作条件完成的新技术成果的知识产权归采购人所有。系统终验后，投标人向采购人移交项目资料包括但不限于提供针对本项目履约过程中新产生的源代码及其相关的设计、开发说明、操作文档等。</w:t>
            </w:r>
          </w:p>
        </w:tc>
      </w:tr>
      <w:tr w14:paraId="3E354C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9B39B5">
            <w:pPr>
              <w:pStyle w:val="4"/>
              <w:jc w:val="center"/>
            </w:pPr>
            <w:r>
              <w:t>3</w:t>
            </w:r>
          </w:p>
        </w:tc>
        <w:tc>
          <w:tcPr>
            <w:tcW w:w="581" w:type="dxa"/>
          </w:tcPr>
          <w:p w14:paraId="7B710B4B">
            <w:pPr>
              <w:pStyle w:val="4"/>
              <w:jc w:val="center"/>
            </w:pPr>
            <w:r>
              <w:t>★</w:t>
            </w:r>
          </w:p>
        </w:tc>
        <w:tc>
          <w:tcPr>
            <w:tcW w:w="1495" w:type="dxa"/>
          </w:tcPr>
          <w:p w14:paraId="328CB805">
            <w:pPr>
              <w:pStyle w:val="4"/>
              <w:jc w:val="left"/>
            </w:pPr>
            <w:r>
              <w:t>质保期及要求</w:t>
            </w:r>
          </w:p>
        </w:tc>
        <w:tc>
          <w:tcPr>
            <w:tcW w:w="5814" w:type="dxa"/>
          </w:tcPr>
          <w:p w14:paraId="5D251F9B">
            <w:pPr>
              <w:pStyle w:val="4"/>
              <w:jc w:val="both"/>
            </w:pPr>
            <w:r>
              <w:rPr>
                <w:rFonts w:ascii="宋体" w:hAnsi="宋体" w:eastAsia="宋体" w:cs="宋体"/>
                <w:sz w:val="21"/>
              </w:rPr>
              <w:t>本项目质保期为</w:t>
            </w:r>
            <w:r>
              <w:rPr>
                <w:rFonts w:ascii="Calibri" w:hAnsi="Calibri" w:eastAsia="Calibri" w:cs="Calibri"/>
                <w:sz w:val="21"/>
              </w:rPr>
              <w:t>1</w:t>
            </w:r>
            <w:r>
              <w:rPr>
                <w:rFonts w:ascii="宋体" w:hAnsi="宋体" w:eastAsia="宋体" w:cs="宋体"/>
                <w:sz w:val="21"/>
              </w:rPr>
              <w:t>年。质保期内，投标人应对本项目所采购系统的故障排除、运行、更新、维护等提供</w:t>
            </w:r>
            <w:r>
              <w:rPr>
                <w:rFonts w:ascii="Calibri" w:hAnsi="Calibri" w:eastAsia="Calibri" w:cs="Calibri"/>
                <w:sz w:val="21"/>
              </w:rPr>
              <w:t>7×24</w:t>
            </w:r>
            <w:r>
              <w:rPr>
                <w:rFonts w:ascii="宋体" w:hAnsi="宋体" w:eastAsia="宋体" w:cs="宋体"/>
                <w:sz w:val="21"/>
              </w:rPr>
              <w:t>小时用户服务。质保期结束后，采购人需投标人继续提供系统维护、升级服务的，年度服务费用不得超过合同金额的</w:t>
            </w:r>
            <w:r>
              <w:rPr>
                <w:rFonts w:ascii="Calibri" w:hAnsi="Calibri" w:eastAsia="Calibri" w:cs="Calibri"/>
                <w:sz w:val="21"/>
              </w:rPr>
              <w:t>10%</w:t>
            </w:r>
            <w:r>
              <w:rPr>
                <w:rFonts w:ascii="宋体" w:hAnsi="宋体" w:eastAsia="宋体" w:cs="宋体"/>
                <w:sz w:val="21"/>
              </w:rPr>
              <w:t>。（提供承诺函响应此条要求，格式自拟）</w:t>
            </w:r>
          </w:p>
        </w:tc>
      </w:tr>
    </w:tbl>
    <w:p w14:paraId="1136D90E">
      <w:pPr>
        <w:pStyle w:val="4"/>
        <w:jc w:val="left"/>
        <w:outlineLvl w:val="3"/>
      </w:pPr>
      <w:r>
        <w:rPr>
          <w:b/>
          <w:sz w:val="24"/>
        </w:rPr>
        <w:t>3.3.2.商务要求</w:t>
      </w:r>
    </w:p>
    <w:p w14:paraId="15109B4A">
      <w:pPr>
        <w:pStyle w:val="4"/>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5DA6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F96277">
            <w:pPr>
              <w:pStyle w:val="4"/>
              <w:jc w:val="center"/>
            </w:pPr>
            <w:r>
              <w:t>序号</w:t>
            </w:r>
          </w:p>
        </w:tc>
        <w:tc>
          <w:tcPr>
            <w:tcW w:w="581" w:type="dxa"/>
          </w:tcPr>
          <w:p w14:paraId="61D10CDF">
            <w:pPr>
              <w:pStyle w:val="4"/>
              <w:jc w:val="center"/>
            </w:pPr>
            <w:r>
              <w:t>符号标识</w:t>
            </w:r>
          </w:p>
        </w:tc>
        <w:tc>
          <w:tcPr>
            <w:tcW w:w="1495" w:type="dxa"/>
          </w:tcPr>
          <w:p w14:paraId="224447BF">
            <w:pPr>
              <w:pStyle w:val="4"/>
              <w:jc w:val="center"/>
            </w:pPr>
            <w:r>
              <w:t>商务要求名称</w:t>
            </w:r>
          </w:p>
        </w:tc>
        <w:tc>
          <w:tcPr>
            <w:tcW w:w="5814" w:type="dxa"/>
          </w:tcPr>
          <w:p w14:paraId="0305CBE0">
            <w:pPr>
              <w:pStyle w:val="4"/>
              <w:jc w:val="center"/>
            </w:pPr>
            <w:r>
              <w:t>商务要求内容</w:t>
            </w:r>
          </w:p>
        </w:tc>
      </w:tr>
      <w:tr w14:paraId="40C724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F9390F">
            <w:pPr>
              <w:pStyle w:val="4"/>
              <w:jc w:val="center"/>
            </w:pPr>
            <w:r>
              <w:t>1</w:t>
            </w:r>
          </w:p>
        </w:tc>
        <w:tc>
          <w:tcPr>
            <w:tcW w:w="581" w:type="dxa"/>
          </w:tcPr>
          <w:p w14:paraId="18E5A50B">
            <w:pPr>
              <w:pStyle w:val="4"/>
              <w:jc w:val="center"/>
            </w:pPr>
            <w:r>
              <w:t>★</w:t>
            </w:r>
          </w:p>
        </w:tc>
        <w:tc>
          <w:tcPr>
            <w:tcW w:w="1495" w:type="dxa"/>
          </w:tcPr>
          <w:p w14:paraId="4B2C5B07">
            <w:pPr>
              <w:pStyle w:val="4"/>
              <w:jc w:val="left"/>
            </w:pPr>
            <w:r>
              <w:t>服务期限</w:t>
            </w:r>
          </w:p>
        </w:tc>
        <w:tc>
          <w:tcPr>
            <w:tcW w:w="5814" w:type="dxa"/>
          </w:tcPr>
          <w:p w14:paraId="041AC6E1">
            <w:pPr>
              <w:pStyle w:val="4"/>
              <w:jc w:val="left"/>
            </w:pPr>
            <w:r>
              <w:t>自合同签订之日起30日</w:t>
            </w:r>
          </w:p>
        </w:tc>
      </w:tr>
      <w:tr w14:paraId="00A139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858ED3">
            <w:pPr>
              <w:pStyle w:val="4"/>
              <w:jc w:val="center"/>
            </w:pPr>
            <w:r>
              <w:t>2</w:t>
            </w:r>
          </w:p>
        </w:tc>
        <w:tc>
          <w:tcPr>
            <w:tcW w:w="581" w:type="dxa"/>
          </w:tcPr>
          <w:p w14:paraId="769B8ED3">
            <w:pPr>
              <w:pStyle w:val="4"/>
              <w:jc w:val="center"/>
            </w:pPr>
            <w:r>
              <w:t>★</w:t>
            </w:r>
          </w:p>
        </w:tc>
        <w:tc>
          <w:tcPr>
            <w:tcW w:w="1495" w:type="dxa"/>
          </w:tcPr>
          <w:p w14:paraId="52597293">
            <w:pPr>
              <w:pStyle w:val="4"/>
              <w:jc w:val="left"/>
            </w:pPr>
            <w:r>
              <w:t>服务地点</w:t>
            </w:r>
          </w:p>
        </w:tc>
        <w:tc>
          <w:tcPr>
            <w:tcW w:w="5814" w:type="dxa"/>
          </w:tcPr>
          <w:p w14:paraId="2072669B">
            <w:pPr>
              <w:pStyle w:val="4"/>
              <w:jc w:val="left"/>
            </w:pPr>
            <w:r>
              <w:t>采购人指定地点</w:t>
            </w:r>
          </w:p>
        </w:tc>
      </w:tr>
      <w:tr w14:paraId="6B1771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020AD69">
            <w:pPr>
              <w:pStyle w:val="4"/>
              <w:jc w:val="center"/>
            </w:pPr>
            <w:r>
              <w:t>3</w:t>
            </w:r>
          </w:p>
        </w:tc>
        <w:tc>
          <w:tcPr>
            <w:tcW w:w="581" w:type="dxa"/>
          </w:tcPr>
          <w:p w14:paraId="3CE2CAA9">
            <w:pPr>
              <w:pStyle w:val="4"/>
              <w:jc w:val="center"/>
            </w:pPr>
            <w:r>
              <w:t>★</w:t>
            </w:r>
          </w:p>
        </w:tc>
        <w:tc>
          <w:tcPr>
            <w:tcW w:w="1495" w:type="dxa"/>
          </w:tcPr>
          <w:p w14:paraId="495A7B0F">
            <w:pPr>
              <w:pStyle w:val="4"/>
              <w:jc w:val="left"/>
            </w:pPr>
            <w:r>
              <w:t>验收、交付标准和方法</w:t>
            </w:r>
          </w:p>
        </w:tc>
        <w:tc>
          <w:tcPr>
            <w:tcW w:w="5814" w:type="dxa"/>
          </w:tcPr>
          <w:p w14:paraId="3AF9F1BE">
            <w:pPr>
              <w:pStyle w:val="4"/>
              <w:jc w:val="left"/>
            </w:pPr>
            <w:r>
              <w:t>（1）本项目采购人将严格按照政府采购相关法律法规、《财政部关于进一步加强政府采购需求和履约验收管理的指导意见》（财库〔2016〕205号）以及《政府采购需求管理办法》（财库〔2021〕22号）的要求进行验收。中标人按合同编制验收方案，由采购人审核并按方案组织验收，中标人配合进行； （2）验收时如发现所交付的产品有不符合标准及本合同规定之情形者，采购人应做出详尽的现场记录，或由双方签署备忘录，此现场记录或备忘录可用作补充、缺失和更换损坏部件的有效证据，由此产生的时间延误与有关费用由中标人承担，验收期限相应顺延。 （3）采购人的验收不免除中标人承担产品质量责任的义务。 （4）如产品经中标人3次调试仍不能达到合同约定的质量标准，采购人有权退货，并视作中标人不能交付产品且须退回已收到的合同款项及违约赔偿金给采购人，采购人还可依法追究中标人的违约责任。 （5）中标人提供的软件产品开发过程中若使用到第三方产品所涉及的费用由中标人承担。（提供承诺函，格式自拟） （6）中标人完成产品开发、测试、部署及培训，满足验收条件，提交验收申请和全部文档，采购人组织验收。 （7）项目验收时,中标人需提供需求分析、系统设计、测试报告、数据字典、软件源代码等开发和实施文件。 （8）中标人和采购人签订保密协议，确保相关程序源代码及数据的安全保密。 （9）其他未尽事宜应严格按照政府采购相关法律法规、《财政部关于进一步加强政府采购需求和履约验收管理的指导意见》（财库〔2016〕205号）以及《政府采购需求管理办法》（财库〔2021〕22号）的要求进行。</w:t>
            </w:r>
          </w:p>
        </w:tc>
      </w:tr>
      <w:tr w14:paraId="2F82EB1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F218B3">
            <w:pPr>
              <w:pStyle w:val="4"/>
              <w:jc w:val="center"/>
            </w:pPr>
            <w:r>
              <w:t>4</w:t>
            </w:r>
          </w:p>
        </w:tc>
        <w:tc>
          <w:tcPr>
            <w:tcW w:w="581" w:type="dxa"/>
          </w:tcPr>
          <w:p w14:paraId="3364F263">
            <w:pPr>
              <w:pStyle w:val="4"/>
              <w:jc w:val="center"/>
            </w:pPr>
            <w:r>
              <w:t>★</w:t>
            </w:r>
          </w:p>
        </w:tc>
        <w:tc>
          <w:tcPr>
            <w:tcW w:w="1495" w:type="dxa"/>
          </w:tcPr>
          <w:p w14:paraId="5476C263">
            <w:pPr>
              <w:pStyle w:val="4"/>
              <w:jc w:val="left"/>
            </w:pPr>
            <w:r>
              <w:t>支付方式</w:t>
            </w:r>
          </w:p>
        </w:tc>
        <w:tc>
          <w:tcPr>
            <w:tcW w:w="5814" w:type="dxa"/>
          </w:tcPr>
          <w:p w14:paraId="5ED744EF">
            <w:pPr>
              <w:pStyle w:val="4"/>
              <w:jc w:val="left"/>
            </w:pPr>
            <w:r>
              <w:t>分期付款</w:t>
            </w:r>
          </w:p>
        </w:tc>
      </w:tr>
      <w:tr w14:paraId="24FC468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35305B">
            <w:pPr>
              <w:pStyle w:val="4"/>
              <w:jc w:val="center"/>
            </w:pPr>
            <w:r>
              <w:t>5</w:t>
            </w:r>
          </w:p>
        </w:tc>
        <w:tc>
          <w:tcPr>
            <w:tcW w:w="581" w:type="dxa"/>
          </w:tcPr>
          <w:p w14:paraId="023D077E">
            <w:pPr>
              <w:pStyle w:val="4"/>
              <w:jc w:val="center"/>
            </w:pPr>
            <w:r>
              <w:t>★</w:t>
            </w:r>
          </w:p>
        </w:tc>
        <w:tc>
          <w:tcPr>
            <w:tcW w:w="1495" w:type="dxa"/>
          </w:tcPr>
          <w:p w14:paraId="68BFCCD8">
            <w:pPr>
              <w:pStyle w:val="4"/>
              <w:jc w:val="left"/>
            </w:pPr>
            <w:r>
              <w:t>付款进度安排</w:t>
            </w:r>
          </w:p>
        </w:tc>
        <w:tc>
          <w:tcPr>
            <w:tcW w:w="5814" w:type="dxa"/>
          </w:tcPr>
          <w:p w14:paraId="2B02E6AE">
            <w:pPr>
              <w:pStyle w:val="4"/>
              <w:jc w:val="left"/>
            </w:pPr>
            <w:r>
              <w:t>1、合同签订后，达到付款条件起30日内，支付合同总金额的40.00%</w:t>
            </w:r>
          </w:p>
          <w:p w14:paraId="5BFDCFCA">
            <w:pPr>
              <w:pStyle w:val="4"/>
              <w:jc w:val="left"/>
            </w:pPr>
            <w:r>
              <w:t>2、验收合格后，达到付款条件起60日内，支付合同总金额的60.00%</w:t>
            </w:r>
          </w:p>
        </w:tc>
      </w:tr>
      <w:tr w14:paraId="350450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6BFE99">
            <w:pPr>
              <w:pStyle w:val="4"/>
              <w:jc w:val="center"/>
            </w:pPr>
            <w:r>
              <w:t>6</w:t>
            </w:r>
          </w:p>
        </w:tc>
        <w:tc>
          <w:tcPr>
            <w:tcW w:w="581" w:type="dxa"/>
          </w:tcPr>
          <w:p w14:paraId="154DDA82">
            <w:pPr>
              <w:pStyle w:val="4"/>
              <w:jc w:val="center"/>
            </w:pPr>
            <w:r>
              <w:t>★</w:t>
            </w:r>
          </w:p>
        </w:tc>
        <w:tc>
          <w:tcPr>
            <w:tcW w:w="1495" w:type="dxa"/>
          </w:tcPr>
          <w:p w14:paraId="24325B2A">
            <w:pPr>
              <w:pStyle w:val="4"/>
              <w:jc w:val="left"/>
            </w:pPr>
            <w:r>
              <w:t>违约责任与解决争议的方法</w:t>
            </w:r>
          </w:p>
        </w:tc>
        <w:tc>
          <w:tcPr>
            <w:tcW w:w="5814" w:type="dxa"/>
          </w:tcPr>
          <w:p w14:paraId="10D91B40">
            <w:pPr>
              <w:pStyle w:val="4"/>
              <w:jc w:val="left"/>
            </w:pPr>
            <w:r>
              <w:t>（1）采购人违约责任 ①采购人无正当理由拒收货物的，采购人应偿付合同总价千分之一的违约金； ②采购人逾期支付货款的，除应及时付足货款外，应向中标人偿付欠款总额万分之一/天的违约金； ③采购人偿付的违约金不足以弥补中标人损失的，还应按中标人损失尚未弥补的部分，支付赔偿金给中标人。 （2）中标人违约责任 ①中标人交付的货物质量不符合合同规定的，中标人应向采购人支付合同总价的百分之十的违约金，并须在合同规定的交货时间内更换合格的货物给采购人，否则，视作中标人不能交付货物而违约，按本条本款下述第“（2）”项规定由中标人偿付违约赔偿金给采购人。 ②中标人不能交付或逾期交付而违约的，除应及时交付外，应向采购人偿付逾期交货部分货款总额的万分之三/天的违约金；逾期交货超过30天，采购人有权终止合同，中标人则应按合同总价的百分之五的款额向采购人偿付赔偿金，并须全额退还采购人已经付给中标人的货款及其利息。 ③中标人不履行或迟延履行售后维保义务的，每发生一次，应向采购人支付合同总价款百分之一的违约金，且采购人有权委托第三方维保，由此发生的维保费用由中标人承担。 ④中标人偿付的违约金不足以弥补采购人损失的，还应按采购人损失尚未弥补的部分，支付赔偿金给采购人。 （3）争议解决办法 ①因货物的质量问题发生争议，由市场监督管理部门或其指定的质量鉴定机构进行质量鉴定。货物符合标准的，鉴定费由采购人承担；货物不符合质量标准的，鉴定费由中标人承担。 ②合同履行期间,若双方发生争议，可协商或由有关部门调解解决，协商或调解不成的，由当事人依法向采购人住所地人民法院提起诉讼以维护其合法权益。</w:t>
            </w:r>
          </w:p>
        </w:tc>
      </w:tr>
    </w:tbl>
    <w:p w14:paraId="6ACB7203">
      <w:pPr>
        <w:pStyle w:val="4"/>
        <w:jc w:val="left"/>
      </w:pPr>
      <w: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DA880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1250BE">
            <w:pPr>
              <w:pStyle w:val="4"/>
              <w:jc w:val="center"/>
            </w:pPr>
            <w:r>
              <w:t>序号</w:t>
            </w:r>
          </w:p>
        </w:tc>
        <w:tc>
          <w:tcPr>
            <w:tcW w:w="581" w:type="dxa"/>
          </w:tcPr>
          <w:p w14:paraId="68DCBD3F">
            <w:pPr>
              <w:pStyle w:val="4"/>
              <w:jc w:val="center"/>
            </w:pPr>
            <w:r>
              <w:t>符号标识</w:t>
            </w:r>
          </w:p>
        </w:tc>
        <w:tc>
          <w:tcPr>
            <w:tcW w:w="1495" w:type="dxa"/>
          </w:tcPr>
          <w:p w14:paraId="2CBB512A">
            <w:pPr>
              <w:pStyle w:val="4"/>
              <w:jc w:val="center"/>
            </w:pPr>
            <w:r>
              <w:t>商务要求名称</w:t>
            </w:r>
          </w:p>
        </w:tc>
        <w:tc>
          <w:tcPr>
            <w:tcW w:w="5814" w:type="dxa"/>
          </w:tcPr>
          <w:p w14:paraId="31AA590F">
            <w:pPr>
              <w:pStyle w:val="4"/>
              <w:jc w:val="center"/>
            </w:pPr>
            <w:r>
              <w:t>商务要求内容</w:t>
            </w:r>
          </w:p>
        </w:tc>
      </w:tr>
      <w:tr w14:paraId="489046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B9A350">
            <w:pPr>
              <w:pStyle w:val="4"/>
              <w:jc w:val="center"/>
            </w:pPr>
            <w:r>
              <w:t>1</w:t>
            </w:r>
          </w:p>
        </w:tc>
        <w:tc>
          <w:tcPr>
            <w:tcW w:w="581" w:type="dxa"/>
          </w:tcPr>
          <w:p w14:paraId="017E64C7">
            <w:pPr>
              <w:pStyle w:val="4"/>
              <w:jc w:val="center"/>
            </w:pPr>
            <w:r>
              <w:t>★</w:t>
            </w:r>
          </w:p>
        </w:tc>
        <w:tc>
          <w:tcPr>
            <w:tcW w:w="1495" w:type="dxa"/>
          </w:tcPr>
          <w:p w14:paraId="41739655">
            <w:pPr>
              <w:pStyle w:val="4"/>
              <w:jc w:val="left"/>
            </w:pPr>
            <w:r>
              <w:t>服务期限</w:t>
            </w:r>
          </w:p>
        </w:tc>
        <w:tc>
          <w:tcPr>
            <w:tcW w:w="5814" w:type="dxa"/>
          </w:tcPr>
          <w:p w14:paraId="2DFD9327">
            <w:pPr>
              <w:pStyle w:val="4"/>
              <w:jc w:val="left"/>
            </w:pPr>
            <w:r>
              <w:t>自合同签订之日起30日</w:t>
            </w:r>
          </w:p>
        </w:tc>
      </w:tr>
      <w:tr w14:paraId="4C6F64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9F3725">
            <w:pPr>
              <w:pStyle w:val="4"/>
              <w:jc w:val="center"/>
            </w:pPr>
            <w:r>
              <w:t>2</w:t>
            </w:r>
          </w:p>
        </w:tc>
        <w:tc>
          <w:tcPr>
            <w:tcW w:w="581" w:type="dxa"/>
          </w:tcPr>
          <w:p w14:paraId="1911EEAD">
            <w:pPr>
              <w:pStyle w:val="4"/>
              <w:jc w:val="center"/>
            </w:pPr>
            <w:r>
              <w:t>★</w:t>
            </w:r>
          </w:p>
        </w:tc>
        <w:tc>
          <w:tcPr>
            <w:tcW w:w="1495" w:type="dxa"/>
          </w:tcPr>
          <w:p w14:paraId="311E8F0F">
            <w:pPr>
              <w:pStyle w:val="4"/>
              <w:jc w:val="left"/>
            </w:pPr>
            <w:r>
              <w:t>服务地点</w:t>
            </w:r>
          </w:p>
        </w:tc>
        <w:tc>
          <w:tcPr>
            <w:tcW w:w="5814" w:type="dxa"/>
          </w:tcPr>
          <w:p w14:paraId="28B30770">
            <w:pPr>
              <w:pStyle w:val="4"/>
              <w:jc w:val="left"/>
            </w:pPr>
            <w:r>
              <w:t>采购人指定地点</w:t>
            </w:r>
          </w:p>
        </w:tc>
      </w:tr>
      <w:tr w14:paraId="31871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1F84102">
            <w:pPr>
              <w:pStyle w:val="4"/>
              <w:jc w:val="center"/>
            </w:pPr>
            <w:r>
              <w:t>3</w:t>
            </w:r>
          </w:p>
        </w:tc>
        <w:tc>
          <w:tcPr>
            <w:tcW w:w="581" w:type="dxa"/>
          </w:tcPr>
          <w:p w14:paraId="5A496A40">
            <w:pPr>
              <w:pStyle w:val="4"/>
              <w:jc w:val="center"/>
            </w:pPr>
            <w:r>
              <w:t>★</w:t>
            </w:r>
          </w:p>
        </w:tc>
        <w:tc>
          <w:tcPr>
            <w:tcW w:w="1495" w:type="dxa"/>
          </w:tcPr>
          <w:p w14:paraId="7D8A32A5">
            <w:pPr>
              <w:pStyle w:val="4"/>
              <w:jc w:val="left"/>
            </w:pPr>
            <w:r>
              <w:t>验收、交付标准和方法</w:t>
            </w:r>
          </w:p>
        </w:tc>
        <w:tc>
          <w:tcPr>
            <w:tcW w:w="5814" w:type="dxa"/>
          </w:tcPr>
          <w:p w14:paraId="68AF131C">
            <w:pPr>
              <w:pStyle w:val="4"/>
              <w:jc w:val="left"/>
            </w:pPr>
            <w:r>
              <w:t>（1）本项目采购人将严格按照政府采购相关法律法规、《财政部关于进一步加强政府采购需求和履约验收管理的指导意见》（财库〔2016〕205号）以及《政府采购需求管理办法》（财库〔2021〕22号）的要求进行验收。中标人按合同编制验收方案，由采购人审核并按方案组织验收，中标人配合进行； （2）验收时如发现所交付的产品有不符合标准及本合同规定之情形者，采购人应做出详尽的现场记录，或由双方签署备忘录，此现场记录或备忘录可用作补充、缺失和更换损坏部件的有效证据，由此产生的时间延误与有关费用由中标人承担，验收期限相应顺延。 （3）采购人的验收不免除中标人承担产品质量责任的义务。 （4）如产品经中标人3次调试仍不能达到合同约定的质量标准，采购人有权退货，并视作中标人不能交付产品且须退回已收到的合同款项及违约赔偿金给采购人，采购人还可依法追究中标人的违约责任。 （5）中标人提供的软件产品开发过程中若使用到第三方产品所涉及的费用由中标人承担。（提供承诺函，格式自拟） （6）中标人完成产品开发、测试、部署及培训，满足验收条件，提交验收申请和全部文档，采购人组织验收。 （7）项目验收时,中标人需提供需求分析、系统设计、测试报告、数据字典、软件源代码等开发和实施文件。 （8）中标人和采购人签订保密协议，确保相关程序源代码及数据的安全保密。 （9）其他未尽事宜应严格按照政府采购相关法律法规、《财政部关于进一步加强政府采购需求和履约验收管理的指导意见》（财库〔2016〕205号）以及《政府采购需求管理办法》（财库〔2021〕22号）的要求进行。</w:t>
            </w:r>
          </w:p>
        </w:tc>
      </w:tr>
      <w:tr w14:paraId="1D52CE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CD5C9C">
            <w:pPr>
              <w:pStyle w:val="4"/>
              <w:jc w:val="center"/>
            </w:pPr>
            <w:r>
              <w:t>4</w:t>
            </w:r>
          </w:p>
        </w:tc>
        <w:tc>
          <w:tcPr>
            <w:tcW w:w="581" w:type="dxa"/>
          </w:tcPr>
          <w:p w14:paraId="3AAF47A9">
            <w:pPr>
              <w:pStyle w:val="4"/>
              <w:jc w:val="center"/>
            </w:pPr>
            <w:r>
              <w:t>★</w:t>
            </w:r>
          </w:p>
        </w:tc>
        <w:tc>
          <w:tcPr>
            <w:tcW w:w="1495" w:type="dxa"/>
          </w:tcPr>
          <w:p w14:paraId="5CA585BC">
            <w:pPr>
              <w:pStyle w:val="4"/>
              <w:jc w:val="left"/>
            </w:pPr>
            <w:r>
              <w:t>支付方式</w:t>
            </w:r>
          </w:p>
        </w:tc>
        <w:tc>
          <w:tcPr>
            <w:tcW w:w="5814" w:type="dxa"/>
          </w:tcPr>
          <w:p w14:paraId="44D720AA">
            <w:pPr>
              <w:pStyle w:val="4"/>
              <w:jc w:val="left"/>
            </w:pPr>
            <w:r>
              <w:t>分期付款</w:t>
            </w:r>
          </w:p>
        </w:tc>
      </w:tr>
      <w:tr w14:paraId="3CFA22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04B412">
            <w:pPr>
              <w:pStyle w:val="4"/>
              <w:jc w:val="center"/>
            </w:pPr>
            <w:r>
              <w:t>5</w:t>
            </w:r>
          </w:p>
        </w:tc>
        <w:tc>
          <w:tcPr>
            <w:tcW w:w="581" w:type="dxa"/>
          </w:tcPr>
          <w:p w14:paraId="57D633CB">
            <w:pPr>
              <w:pStyle w:val="4"/>
              <w:jc w:val="center"/>
            </w:pPr>
            <w:r>
              <w:t>★</w:t>
            </w:r>
          </w:p>
        </w:tc>
        <w:tc>
          <w:tcPr>
            <w:tcW w:w="1495" w:type="dxa"/>
          </w:tcPr>
          <w:p w14:paraId="1B3C5DD2">
            <w:pPr>
              <w:pStyle w:val="4"/>
              <w:jc w:val="left"/>
            </w:pPr>
            <w:r>
              <w:t>付款进度安排</w:t>
            </w:r>
          </w:p>
        </w:tc>
        <w:tc>
          <w:tcPr>
            <w:tcW w:w="5814" w:type="dxa"/>
          </w:tcPr>
          <w:p w14:paraId="5008BAE1">
            <w:pPr>
              <w:pStyle w:val="4"/>
              <w:jc w:val="left"/>
            </w:pPr>
            <w:r>
              <w:t>1、合同签订后，达到付款条件起30日内，支付合同总金额的40.00%</w:t>
            </w:r>
          </w:p>
          <w:p w14:paraId="71788148">
            <w:pPr>
              <w:pStyle w:val="4"/>
              <w:jc w:val="left"/>
            </w:pPr>
            <w:r>
              <w:t>2、履约验收合格后，达到付款条件起60日内，支付合同总金额的60.00%</w:t>
            </w:r>
          </w:p>
        </w:tc>
      </w:tr>
      <w:tr w14:paraId="49632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FA68DC">
            <w:pPr>
              <w:pStyle w:val="4"/>
              <w:jc w:val="center"/>
            </w:pPr>
            <w:r>
              <w:t>6</w:t>
            </w:r>
          </w:p>
        </w:tc>
        <w:tc>
          <w:tcPr>
            <w:tcW w:w="581" w:type="dxa"/>
          </w:tcPr>
          <w:p w14:paraId="536470E5">
            <w:pPr>
              <w:pStyle w:val="4"/>
              <w:jc w:val="center"/>
            </w:pPr>
            <w:r>
              <w:t>★</w:t>
            </w:r>
          </w:p>
        </w:tc>
        <w:tc>
          <w:tcPr>
            <w:tcW w:w="1495" w:type="dxa"/>
          </w:tcPr>
          <w:p w14:paraId="52C10751">
            <w:pPr>
              <w:pStyle w:val="4"/>
              <w:jc w:val="left"/>
            </w:pPr>
            <w:r>
              <w:t>违约责任与解决争议的方法</w:t>
            </w:r>
          </w:p>
        </w:tc>
        <w:tc>
          <w:tcPr>
            <w:tcW w:w="5814" w:type="dxa"/>
          </w:tcPr>
          <w:p w14:paraId="21A604AE">
            <w:pPr>
              <w:pStyle w:val="4"/>
              <w:jc w:val="left"/>
            </w:pPr>
            <w:r>
              <w:t>1、采购人违约责任 ①采购人无正当理由拒收货物的，采购人应偿付合同总价千分之一的违约金； ②采购人逾期支付货款的，除应及时付足货款外，应向中标人偿付欠款总额万分之一/天的违约金； ③采购人偿付的违约金不足以弥补中标人损失的，还应按中标人损失尚未弥补的部分，支付赔偿金给中标人。 （2）中标人违约责任 ①中标人交付的货物质量不符合合同规定的，中标人应向采购人支付合同总价的百分之十的违约金，并须在合同规定的交货时间内更换合格的货物给采购人，否则，视作中标人不能交付货物而违约，按本条本款下述第“（2）”项规定由中标人偿付违约赔偿金给采购人。 ②中标人不能交付或逾期交付而违约的，除应及时交付外，应向采购人偿付逾期交货部分货款总额的万分之三/天的违约金；逾期交货超过30天，采购人有权终止合同，中标人则应按合同总价的百分之五的款额向采购人偿付赔偿金，并须全额退还采购人已经付给中标人的货款及其利息。 ③中标人不履行或迟延履行售后维保义务的，每发生一次，应向采购人支付合同总价款百分之一的违约金，且采购人有权委托第三方维保，由此发生的维保费用由中标人承担。 ④中标人偿付的违约金不足以弥补采购人损失的，还应按采购人损失尚未弥补的部分，支付赔偿金给采购人。 2、争议解决办法 （1）因货物的质量问题发生争议，由市场监督管理部门或其指定的质量鉴定机构进行质量鉴定。货物符合标准的，鉴定费由采购人承担；货物不符合质量标准的，鉴定费由中标人承担。 （2）合同履行期间,若双方发生争议，可协商或由有关部门调解解决，协商或调解不成的，由当事人依法向采购人住所地人民法院提起诉讼以维护其合法权益。</w:t>
            </w:r>
          </w:p>
        </w:tc>
      </w:tr>
    </w:tbl>
    <w:p w14:paraId="10893B89">
      <w:pPr>
        <w:pStyle w:val="4"/>
        <w:jc w:val="left"/>
        <w:outlineLvl w:val="2"/>
      </w:pPr>
      <w:r>
        <w:rPr>
          <w:b/>
          <w:sz w:val="28"/>
        </w:rPr>
        <w:t>3.4.其他要求</w:t>
      </w:r>
    </w:p>
    <w:p w14:paraId="276C58DC">
      <w:pPr>
        <w:pStyle w:val="4"/>
        <w:ind w:firstLine="480"/>
        <w:jc w:val="left"/>
      </w:pPr>
      <w:r>
        <w:t>采购包1：</w:t>
      </w:r>
    </w:p>
    <w:p w14:paraId="3EAB72BF">
      <w:pPr>
        <w:pStyle w:val="4"/>
        <w:jc w:val="left"/>
      </w:pPr>
      <w:r>
        <w:t>文件编制要求： 1、投标人根据本项目采购需求编制实施方案及技术解决方案，包含：①项目实施方案（开发、部署、试运行及验收）、②项目实施计划、③组织人员安排与任务分工、④进度控制措施、⑤遵循的标准、⑥系统安全措施； 2、投标人根据本项目采购需求编制售后服务及培训方案，包含：①售后服务内容、②售后服务措施、③培训方案、④应急情况处理； 3、投标人或投标产品开发厂商2021年1月1日（含）以来类似项目业绩，请按招标文件提供相关证明材料；</w:t>
      </w:r>
    </w:p>
    <w:p w14:paraId="005C1E67">
      <w:pPr>
        <w:pStyle w:val="4"/>
        <w:jc w:val="left"/>
      </w:pPr>
      <w:r>
        <w:t>采购包2：</w:t>
      </w:r>
    </w:p>
    <w:p w14:paraId="66DB38E8">
      <w:pPr>
        <w:pStyle w:val="4"/>
        <w:jc w:val="left"/>
      </w:pPr>
      <w:r>
        <w:t>文件编制要求： 1、投标人根据本项目采购需求编制实施方案及技术解决方案，包含：①项目实施方案（开发、部署、试运行及验收）、②项目实施计划、③组织人员安排与任务分工、④进度控制措施、⑤遵循的标准、⑥系统安全措施； 2、投标人根据本项目采购需求编制售后服务及培训方案，包含：①售后服务内容、②售后服务措施、③培训方案、④应急情况处理； 3、投标人或投标产品开发厂商2021年1月1日（含）以来类似项目业绩，请按招标文件提供相关证明材料；</w:t>
      </w:r>
    </w:p>
    <w:p w14:paraId="4A3FDDF0">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CEC4689"/>
    <w:rsid w:val="0CEC46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2024-11-25T07:29:00Z</dcterms:created>
  <dc:creator>。。</dc:creator>
  <cp:lastModifiedBy>。。</cp:lastModifiedBy>
  <dcterms:modified xsi:type="dcterms:W3CDTF">2024-11-25T07:29:17Z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041F0762A6884EDC8190C2B06581F6F3_11</vt:lpwstr>
  </property>
</Properties>
</file>