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版本号：N511703202600005620260515001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达川区雷音公墓运行保洁保安服务项目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N5117032026000056</w:t>
      </w:r>
    </w:p>
    <w:p>
      <w:pPr>
        <w:pStyle w:val="null3"/>
        <w:jc w:val="left"/>
        <w:outlineLvl w:val="2"/>
      </w:pPr>
      <w:r>
        <w:rPr>
          <w:rFonts w:ascii="仿宋_GB2312" w:hAnsi="仿宋_GB2312" w:cs="仿宋_GB2312" w:eastAsia="仿宋_GB2312"/>
          <w:sz w:val="28"/>
          <w:b/>
        </w:rPr>
        <w:t>达州市达川区殡葬和公墓管理所</w:t>
      </w:r>
    </w:p>
    <w:p>
      <w:pPr>
        <w:pStyle w:val="null3"/>
        <w:jc w:val="center"/>
        <w:outlineLvl w:val="2"/>
      </w:pPr>
      <w:r>
        <w:rPr>
          <w:rFonts w:ascii="仿宋_GB2312" w:hAnsi="仿宋_GB2312" w:cs="仿宋_GB2312" w:eastAsia="仿宋_GB2312"/>
          <w:sz w:val="28"/>
          <w:b/>
        </w:rPr>
        <w:t>达州市政府采购中心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达州市政府采购中心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达州市达川区殡葬和公墓管理所</w:t>
      </w:r>
      <w:r>
        <w:rPr>
          <w:rFonts w:ascii="仿宋_GB2312" w:hAnsi="仿宋_GB2312" w:cs="仿宋_GB2312" w:eastAsia="仿宋_GB2312"/>
        </w:rPr>
        <w:t xml:space="preserve"> 委托，拟对 </w:t>
      </w:r>
      <w:r>
        <w:rPr>
          <w:rFonts w:ascii="仿宋_GB2312" w:hAnsi="仿宋_GB2312" w:cs="仿宋_GB2312" w:eastAsia="仿宋_GB2312"/>
        </w:rPr>
        <w:t>达川区雷音公墓运行保洁保安服务项目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达州市达川区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N5117032026000056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达川区雷音公墓运行保洁保安服务项目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为确保达川区雷音公墓墓区环境安全整洁，拟采购一家供应商为达川区雷音公墓墓区提供墓区巡逻及门卫安全保障、保洁服务。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达州市达川区殡葬和公墓管理所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达州市达川区雷音铺村6组</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于卓平</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15775672898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达州市政府采购中心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四川省达州市通川区达州市马踏洞新区龙马大道与鱼泉路交叉口处新政务服务大楼B区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 xml:space="preserve"> 郑女士负责采购文件咨询。供应商询问、质疑和投诉按本采购文件“2.8.询问、质疑和投诉”</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0818-3091346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采购包1：664,500.00元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达州市达川区殡葬和公墓管理所</w:t>
      </w:r>
      <w:r>
        <w:rPr>
          <w:rFonts w:ascii="仿宋_GB2312" w:hAnsi="仿宋_GB2312" w:cs="仿宋_GB2312" w:eastAsia="仿宋_GB2312"/>
        </w:rPr>
        <w:t xml:space="preserve"> 和 </w:t>
      </w:r>
      <w:r>
        <w:rPr>
          <w:rFonts w:ascii="仿宋_GB2312" w:hAnsi="仿宋_GB2312" w:cs="仿宋_GB2312" w:eastAsia="仿宋_GB2312"/>
        </w:rPr>
        <w:t>达州市政府采购中心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达州市达川区殡葬和公墓管理所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达州市政府采购中心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完成一年度服务内容后，供应商提出验收申请之日起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按照采购文件，供应商响应文件、采购合同进行验收。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按照采购文件，供应商响应文件、采购合同进行验收。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按照政府采购相关法律法规、《财政部关于进一步加强政府采购需求和履约验收管理的指导意见》（财库〔2016〕205 号）、《政府采购需求管理办法》（财库〔2021〕22号）的要求、招标文件要求、供应商响应文件内容、采购合同及国家行业主管部门规定的标准进行验收。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达州市达川区殡葬和公墓管理所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达州市政府采购中心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达州市政府采购中心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联系人：于卓平</w:t>
      </w:r>
    </w:p>
    <w:p>
      <w:pPr>
        <w:pStyle w:val="null3"/>
        <w:jc w:val="left"/>
      </w:pPr>
      <w:r>
        <w:rPr>
          <w:rFonts w:ascii="仿宋_GB2312" w:hAnsi="仿宋_GB2312" w:cs="仿宋_GB2312" w:eastAsia="仿宋_GB2312"/>
        </w:rPr>
        <w:t>联系电话： 15775672898</w:t>
      </w:r>
    </w:p>
    <w:p>
      <w:pPr>
        <w:pStyle w:val="null3"/>
        <w:jc w:val="left"/>
      </w:pPr>
      <w:r>
        <w:rPr>
          <w:rFonts w:ascii="仿宋_GB2312" w:hAnsi="仿宋_GB2312" w:cs="仿宋_GB2312" w:eastAsia="仿宋_GB2312"/>
        </w:rPr>
        <w:t>地址：（按项目委托代理协议约定2.8第二款中“供应商对采购过程、采购结果的询问、质疑由达州市政府采购中心负责答复。”更正为“供应商对采购过程、采购结果的询问、质疑由达州市达川区殡葬和公募管理所负责答复。”）</w:t>
      </w:r>
    </w:p>
    <w:p>
      <w:pPr>
        <w:pStyle w:val="null3"/>
        <w:jc w:val="left"/>
      </w:pPr>
      <w:r>
        <w:rPr>
          <w:rFonts w:ascii="仿宋_GB2312" w:hAnsi="仿宋_GB2312" w:cs="仿宋_GB2312" w:eastAsia="仿宋_GB2312"/>
        </w:rPr>
        <w:t>邮编：635000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联系人：监督科</w:t>
      </w:r>
    </w:p>
    <w:p>
      <w:pPr>
        <w:pStyle w:val="null3"/>
        <w:jc w:val="left"/>
      </w:pPr>
      <w:r>
        <w:rPr>
          <w:rFonts w:ascii="仿宋_GB2312" w:hAnsi="仿宋_GB2312" w:cs="仿宋_GB2312" w:eastAsia="仿宋_GB2312"/>
        </w:rPr>
        <w:t>联系电话：0818-3091350</w:t>
      </w:r>
    </w:p>
    <w:p>
      <w:pPr>
        <w:pStyle w:val="null3"/>
        <w:jc w:val="left"/>
      </w:pPr>
      <w:r>
        <w:rPr>
          <w:rFonts w:ascii="仿宋_GB2312" w:hAnsi="仿宋_GB2312" w:cs="仿宋_GB2312" w:eastAsia="仿宋_GB2312"/>
        </w:rPr>
        <w:t>地址：四川省达州市马踏洞新区龙马大道与鱼泉路交叉口处新政务服务大楼B区</w:t>
      </w:r>
    </w:p>
    <w:p>
      <w:pPr>
        <w:pStyle w:val="null3"/>
        <w:jc w:val="left"/>
      </w:pPr>
      <w:r>
        <w:rPr>
          <w:rFonts w:ascii="仿宋_GB2312" w:hAnsi="仿宋_GB2312" w:cs="仿宋_GB2312" w:eastAsia="仿宋_GB2312"/>
        </w:rPr>
        <w:t>邮编：635000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664,500.00</w:t>
      </w:r>
    </w:p>
    <w:p>
      <w:pPr>
        <w:pStyle w:val="null3"/>
        <w:jc w:val="left"/>
      </w:pPr>
      <w:r>
        <w:rPr>
          <w:rFonts w:ascii="仿宋_GB2312" w:hAnsi="仿宋_GB2312" w:cs="仿宋_GB2312" w:eastAsia="仿宋_GB2312"/>
        </w:rPr>
        <w:t>采购包最高限价（元）: 664,500.00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达川区雷音公墓运行保洁保安服务项目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664,500.00</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达川区雷音公墓运行保洁保安服务项目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664,500.00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本项目采用固定价，投标供应商报价均应按（最高限价）进行响应且满足采购文件要求价格分均为满分。此最高限价为采购一年本项目要求的全部工作内容的最高限价。</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标的名称：达川区雷音公墓运行保洁保安服务项目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总体概述</w:t>
            </w:r>
          </w:p>
        </w:tc>
        <w:tc>
          <w:tcPr>
            <w:tcW w:type="dxa" w:w="5814"/>
          </w:tcPr>
          <w:p>
            <w:pPr>
              <w:pStyle w:val="null3"/>
              <w:jc w:val="left"/>
            </w:pPr>
            <w:r>
              <w:rPr>
                <w:rFonts w:ascii="仿宋_GB2312" w:hAnsi="仿宋_GB2312" w:cs="仿宋_GB2312" w:eastAsia="仿宋_GB2312"/>
                <w:sz w:val="24"/>
                <w:color w:val="000000"/>
              </w:rPr>
              <w:t>公墓管理属于特殊行业，特别是公墓安葬，因受移风易俗影响，常需夜间加班作业。墓区</w:t>
            </w:r>
            <w:r>
              <w:rPr>
                <w:rFonts w:ascii="仿宋_GB2312" w:hAnsi="仿宋_GB2312" w:cs="仿宋_GB2312" w:eastAsia="仿宋_GB2312"/>
                <w:sz w:val="24"/>
                <w:color w:val="000000"/>
              </w:rPr>
              <w:t>50亩约33300余平方米，墓台高低错落，保洁工作面积大难度大，人均每天需打扫3000多平方米。公墓墓区属于森林防火重点单位，每年春节、清明节祭祀人群较多，易引发火灾安全隐患突出，安全保障及巡逻任务重。</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人员要求</w:t>
            </w:r>
          </w:p>
        </w:tc>
        <w:tc>
          <w:tcPr>
            <w:tcW w:type="dxa" w:w="5814"/>
          </w:tcPr>
          <w:p>
            <w:pPr>
              <w:pStyle w:val="null3"/>
              <w:jc w:val="left"/>
            </w:pPr>
            <w:r>
              <w:rPr>
                <w:rFonts w:ascii="仿宋_GB2312" w:hAnsi="仿宋_GB2312" w:cs="仿宋_GB2312" w:eastAsia="仿宋_GB2312"/>
                <w:sz w:val="24"/>
                <w:color w:val="000000"/>
              </w:rPr>
              <w:t>（一）人员岗位配置</w:t>
            </w:r>
          </w:p>
          <w:tbl>
            <w:tblPr>
              <w:tblBorders>
                <w:top w:val="none" w:color="000000" w:sz="4"/>
                <w:left w:val="none" w:color="000000" w:sz="4"/>
                <w:bottom w:val="none" w:color="000000" w:sz="4"/>
                <w:right w:val="none" w:color="000000" w:sz="4"/>
                <w:insideH w:val="none"/>
                <w:insideV w:val="none"/>
              </w:tblBorders>
            </w:tblPr>
            <w:tblGrid>
              <w:gridCol w:w="588"/>
              <w:gridCol w:w="2206"/>
              <w:gridCol w:w="1402"/>
              <w:gridCol w:w="1402"/>
            </w:tblGrid>
            <w:tr>
              <w:tc>
                <w:tcPr>
                  <w:tcW w:type="dxa" w:w="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工作岗位（职务）</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人数（人）</w:t>
                  </w:r>
                </w:p>
              </w:tc>
              <w:tc>
                <w:tcPr>
                  <w:tcW w:type="dxa" w:w="1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墓区保洁</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墓穴维护及设施修缮</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墓区巡逻及门卫安全保障</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r>
                    <w:rPr>
                      <w:rFonts w:ascii="仿宋_GB2312" w:hAnsi="仿宋_GB2312" w:cs="仿宋_GB2312" w:eastAsia="仿宋_GB2312"/>
                      <w:sz w:val="24"/>
                      <w:color w:val="000000"/>
                    </w:rPr>
                    <w:t>13人</w:t>
                  </w:r>
                </w:p>
              </w:tc>
            </w:tr>
          </w:tbl>
          <w:p>
            <w:pPr>
              <w:pStyle w:val="null3"/>
              <w:jc w:val="left"/>
            </w:pPr>
            <w:r>
              <w:rPr>
                <w:rFonts w:ascii="仿宋_GB2312" w:hAnsi="仿宋_GB2312" w:cs="仿宋_GB2312" w:eastAsia="仿宋_GB2312"/>
                <w:sz w:val="24"/>
                <w:color w:val="000000"/>
              </w:rPr>
              <w:t>（二）人员要求</w:t>
            </w:r>
          </w:p>
          <w:p>
            <w:pPr>
              <w:pStyle w:val="null3"/>
              <w:ind w:firstLine="468"/>
              <w:jc w:val="left"/>
            </w:pPr>
            <w:r>
              <w:rPr>
                <w:rFonts w:ascii="仿宋_GB2312" w:hAnsi="仿宋_GB2312" w:cs="仿宋_GB2312" w:eastAsia="仿宋_GB2312"/>
                <w:sz w:val="24"/>
                <w:color w:val="000000"/>
              </w:rPr>
              <w:t>1.年龄要求：墓区保洁人员60周岁以下。墓穴维护及设施修缮、墓区巡逻及门卫安全保障</w:t>
            </w:r>
            <w:r>
              <w:rPr>
                <w:rFonts w:ascii="仿宋_GB2312" w:hAnsi="仿宋_GB2312" w:cs="仿宋_GB2312" w:eastAsia="仿宋_GB2312"/>
                <w:sz w:val="24"/>
                <w:color w:val="000000"/>
              </w:rPr>
              <w:t>人员</w:t>
            </w:r>
            <w:r>
              <w:rPr>
                <w:rFonts w:ascii="仿宋_GB2312" w:hAnsi="仿宋_GB2312" w:cs="仿宋_GB2312" w:eastAsia="仿宋_GB2312"/>
                <w:sz w:val="24"/>
                <w:color w:val="000000"/>
              </w:rPr>
              <w:t>55周岁以下。身体健康，无不良嗜好，无犯罪记录。</w:t>
            </w:r>
          </w:p>
          <w:p>
            <w:pPr>
              <w:pStyle w:val="null3"/>
              <w:ind w:firstLine="468"/>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墓区巡逻及门卫安全保障</w:t>
            </w:r>
            <w:r>
              <w:rPr>
                <w:rFonts w:ascii="仿宋_GB2312" w:hAnsi="仿宋_GB2312" w:cs="仿宋_GB2312" w:eastAsia="仿宋_GB2312"/>
                <w:sz w:val="24"/>
                <w:color w:val="000000"/>
              </w:rPr>
              <w:t>人员须具备使用基本消防设备、通信器材和相关防卫器械技能，掌握基本防卫和擒拿技能，适应夜班值守工作。</w:t>
            </w:r>
          </w:p>
          <w:p>
            <w:pPr>
              <w:pStyle w:val="null3"/>
              <w:ind w:firstLine="468"/>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墓区巡逻及门卫安全保障</w:t>
            </w:r>
            <w:r>
              <w:rPr>
                <w:rFonts w:ascii="仿宋_GB2312" w:hAnsi="仿宋_GB2312" w:cs="仿宋_GB2312" w:eastAsia="仿宋_GB2312"/>
                <w:sz w:val="24"/>
                <w:color w:val="000000"/>
              </w:rPr>
              <w:t>人员负责辖区秩序维护、车辆停放、门卫</w:t>
            </w:r>
            <w:r>
              <w:rPr>
                <w:rFonts w:ascii="仿宋_GB2312" w:hAnsi="仿宋_GB2312" w:cs="仿宋_GB2312" w:eastAsia="仿宋_GB2312"/>
                <w:sz w:val="24"/>
                <w:color w:val="000000"/>
              </w:rPr>
              <w:t>安全保障</w:t>
            </w:r>
            <w:r>
              <w:rPr>
                <w:rFonts w:ascii="仿宋_GB2312" w:hAnsi="仿宋_GB2312" w:cs="仿宋_GB2312" w:eastAsia="仿宋_GB2312"/>
                <w:sz w:val="24"/>
                <w:color w:val="000000"/>
              </w:rPr>
              <w:t>等，熟练操作监控系统。</w:t>
            </w:r>
          </w:p>
          <w:p>
            <w:pPr>
              <w:pStyle w:val="null3"/>
              <w:ind w:firstLine="468"/>
              <w:jc w:val="left"/>
            </w:pPr>
            <w:r>
              <w:rPr>
                <w:rFonts w:ascii="仿宋_GB2312" w:hAnsi="仿宋_GB2312" w:cs="仿宋_GB2312" w:eastAsia="仿宋_GB2312"/>
                <w:sz w:val="24"/>
                <w:color w:val="000000"/>
              </w:rPr>
              <w:t>4.因墓区面积大，</w:t>
            </w:r>
            <w:r>
              <w:rPr>
                <w:rFonts w:ascii="仿宋_GB2312" w:hAnsi="仿宋_GB2312" w:cs="仿宋_GB2312" w:eastAsia="仿宋_GB2312"/>
                <w:sz w:val="24"/>
                <w:color w:val="000000"/>
              </w:rPr>
              <w:t>墓台高低错落，</w:t>
            </w:r>
            <w:r>
              <w:rPr>
                <w:rFonts w:ascii="仿宋_GB2312" w:hAnsi="仿宋_GB2312" w:cs="仿宋_GB2312" w:eastAsia="仿宋_GB2312"/>
                <w:sz w:val="24"/>
                <w:color w:val="000000"/>
              </w:rPr>
              <w:t>保洁工作难度大，保洁人员须具备良好身体素质，能承担高强度清洁工作。主要负责辖区环境卫生清扫、维护、垃圾清运等。</w:t>
            </w:r>
          </w:p>
          <w:p>
            <w:pPr>
              <w:pStyle w:val="null3"/>
              <w:ind w:firstLine="468"/>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供应商配备的所有服务人员进场前需提供所有人员的</w:t>
            </w:r>
            <w:r>
              <w:rPr>
                <w:rFonts w:ascii="仿宋_GB2312" w:hAnsi="仿宋_GB2312" w:cs="仿宋_GB2312" w:eastAsia="仿宋_GB2312"/>
                <w:sz w:val="24"/>
                <w:color w:val="000000"/>
              </w:rPr>
              <w:t>身份证复印件及</w:t>
            </w:r>
            <w:r>
              <w:rPr>
                <w:rFonts w:ascii="仿宋_GB2312" w:hAnsi="仿宋_GB2312" w:cs="仿宋_GB2312" w:eastAsia="仿宋_GB2312"/>
                <w:sz w:val="24"/>
                <w:color w:val="000000"/>
              </w:rPr>
              <w:t>健康证。（投标时提供承诺函，格式自拟）</w:t>
            </w:r>
          </w:p>
          <w:p>
            <w:pPr>
              <w:pStyle w:val="null3"/>
              <w:ind w:firstLine="468"/>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供应商须承诺</w:t>
            </w:r>
            <w:r>
              <w:rPr>
                <w:rFonts w:ascii="仿宋_GB2312" w:hAnsi="仿宋_GB2312" w:cs="仿宋_GB2312" w:eastAsia="仿宋_GB2312"/>
                <w:sz w:val="24"/>
                <w:color w:val="000000"/>
              </w:rPr>
              <w:t>配备</w:t>
            </w:r>
            <w:r>
              <w:rPr>
                <w:rFonts w:ascii="仿宋_GB2312" w:hAnsi="仿宋_GB2312" w:cs="仿宋_GB2312" w:eastAsia="仿宋_GB2312"/>
                <w:sz w:val="24"/>
                <w:color w:val="000000"/>
              </w:rPr>
              <w:t>的</w:t>
            </w:r>
            <w:r>
              <w:rPr>
                <w:rFonts w:ascii="仿宋_GB2312" w:hAnsi="仿宋_GB2312" w:cs="仿宋_GB2312" w:eastAsia="仿宋_GB2312"/>
                <w:sz w:val="24"/>
                <w:color w:val="000000"/>
              </w:rPr>
              <w:t>墓区巡逻及门卫安全保障</w:t>
            </w:r>
            <w:r>
              <w:rPr>
                <w:rFonts w:ascii="仿宋_GB2312" w:hAnsi="仿宋_GB2312" w:cs="仿宋_GB2312" w:eastAsia="仿宋_GB2312"/>
                <w:sz w:val="24"/>
                <w:color w:val="000000"/>
              </w:rPr>
              <w:t>人员进</w:t>
            </w:r>
            <w:r>
              <w:rPr>
                <w:rFonts w:ascii="仿宋_GB2312" w:hAnsi="仿宋_GB2312" w:cs="仿宋_GB2312" w:eastAsia="仿宋_GB2312"/>
                <w:sz w:val="24"/>
                <w:color w:val="000000"/>
              </w:rPr>
              <w:t>场</w:t>
            </w:r>
            <w:r>
              <w:rPr>
                <w:rFonts w:ascii="仿宋_GB2312" w:hAnsi="仿宋_GB2312" w:cs="仿宋_GB2312" w:eastAsia="仿宋_GB2312"/>
                <w:sz w:val="24"/>
                <w:color w:val="000000"/>
              </w:rPr>
              <w:t>前提供公安机关颁发的保安员证书</w:t>
            </w:r>
            <w:r>
              <w:rPr>
                <w:rFonts w:ascii="仿宋_GB2312" w:hAnsi="仿宋_GB2312" w:cs="仿宋_GB2312" w:eastAsia="仿宋_GB2312"/>
                <w:sz w:val="24"/>
                <w:color w:val="000000"/>
              </w:rPr>
              <w:t>复印件</w:t>
            </w:r>
            <w:r>
              <w:rPr>
                <w:rFonts w:ascii="仿宋_GB2312" w:hAnsi="仿宋_GB2312" w:cs="仿宋_GB2312" w:eastAsia="仿宋_GB2312"/>
                <w:sz w:val="24"/>
                <w:color w:val="000000"/>
              </w:rPr>
              <w:t>。（投标时提供承诺函，格式自拟）</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jc w:val="left"/>
            </w:pPr>
            <w:r>
              <w:rPr>
                <w:rFonts w:ascii="仿宋_GB2312" w:hAnsi="仿宋_GB2312" w:cs="仿宋_GB2312" w:eastAsia="仿宋_GB2312"/>
                <w:sz w:val="24"/>
                <w:b/>
                <w:color w:val="000000"/>
              </w:rPr>
              <w:t>（一）墓区巡逻及门卫安全保障</w:t>
            </w:r>
          </w:p>
          <w:p>
            <w:pPr>
              <w:pStyle w:val="null3"/>
              <w:jc w:val="left"/>
            </w:pPr>
            <w:r>
              <w:rPr>
                <w:rFonts w:ascii="仿宋_GB2312" w:hAnsi="仿宋_GB2312" w:cs="仿宋_GB2312" w:eastAsia="仿宋_GB2312"/>
                <w:sz w:val="24"/>
                <w:color w:val="000000"/>
              </w:rPr>
              <w:t>1.基本</w:t>
            </w:r>
            <w:r>
              <w:rPr>
                <w:rFonts w:ascii="仿宋_GB2312" w:hAnsi="仿宋_GB2312" w:cs="仿宋_GB2312" w:eastAsia="仿宋_GB2312"/>
                <w:sz w:val="24"/>
                <w:color w:val="000000"/>
              </w:rPr>
              <w:t>要求</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1）中标</w:t>
            </w:r>
            <w:r>
              <w:rPr>
                <w:rFonts w:ascii="仿宋_GB2312" w:hAnsi="仿宋_GB2312" w:cs="仿宋_GB2312" w:eastAsia="仿宋_GB2312"/>
                <w:sz w:val="24"/>
                <w:color w:val="000000"/>
              </w:rPr>
              <w:t>供应商应在服务场所显著位置公示企业营业执照、项目主要服务人员姓名和照片、岗位信息、服务事项、服务流程、服务标准、报修电话、投诉电话和需要公示的其他事项。</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从业人员应统一着装，佩戴标志，规范服务，语言文明，主动、热情。供应商需建立培训、考核、管理制度。</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派驻本项目的人员不得兼职其他项目、需服从墓区内临时性工作安排。</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4）中标</w:t>
            </w:r>
            <w:r>
              <w:rPr>
                <w:rFonts w:ascii="仿宋_GB2312" w:hAnsi="仿宋_GB2312" w:cs="仿宋_GB2312" w:eastAsia="仿宋_GB2312"/>
                <w:sz w:val="24"/>
                <w:color w:val="000000"/>
              </w:rPr>
              <w:t>供应商须按项目需求人数足额满编运行，服务人员因辞退或辞职等原因造成的缺岗，须在</w:t>
            </w:r>
            <w:r>
              <w:rPr>
                <w:rFonts w:ascii="仿宋_GB2312" w:hAnsi="仿宋_GB2312" w:cs="仿宋_GB2312" w:eastAsia="仿宋_GB2312"/>
                <w:sz w:val="24"/>
                <w:color w:val="000000"/>
              </w:rPr>
              <w:t>5天内补足，超出5天未到岗，则每缺岗一天按项目月服务费的1%扣除服务费。</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5）中标</w:t>
            </w:r>
            <w:r>
              <w:rPr>
                <w:rFonts w:ascii="仿宋_GB2312" w:hAnsi="仿宋_GB2312" w:cs="仿宋_GB2312" w:eastAsia="仿宋_GB2312"/>
                <w:sz w:val="24"/>
                <w:color w:val="000000"/>
              </w:rPr>
              <w:t>供应商应建立管理信息、基础资料、出入登记台账等。</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对墓区内发生的违反治安、规划、环保、消防等方面</w:t>
            </w:r>
            <w:r>
              <w:rPr>
                <w:rFonts w:ascii="仿宋_GB2312" w:hAnsi="仿宋_GB2312" w:cs="仿宋_GB2312" w:eastAsia="仿宋_GB2312"/>
                <w:sz w:val="24"/>
                <w:color w:val="000000"/>
              </w:rPr>
              <w:t>法律法规</w:t>
            </w:r>
            <w:r>
              <w:rPr>
                <w:rFonts w:ascii="仿宋_GB2312" w:hAnsi="仿宋_GB2312" w:cs="仿宋_GB2312" w:eastAsia="仿宋_GB2312"/>
                <w:sz w:val="24"/>
                <w:color w:val="000000"/>
              </w:rPr>
              <w:t>规定的行为，应进行劝阻并上报。</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视频监控中心应有专人负责</w:t>
            </w:r>
            <w:r>
              <w:rPr>
                <w:rFonts w:ascii="仿宋_GB2312" w:hAnsi="仿宋_GB2312" w:cs="仿宋_GB2312" w:eastAsia="仿宋_GB2312"/>
                <w:sz w:val="24"/>
                <w:color w:val="000000"/>
              </w:rPr>
              <w:t>；</w:t>
            </w:r>
            <w:r>
              <w:rPr>
                <w:rFonts w:ascii="仿宋_GB2312" w:hAnsi="仿宋_GB2312" w:cs="仿宋_GB2312" w:eastAsia="仿宋_GB2312"/>
                <w:sz w:val="24"/>
                <w:color w:val="000000"/>
              </w:rPr>
              <w:t>有岗位管理制度，明确岗位职责。</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工作管理要求</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需负责墓区及大门口秩序维护、车辆停放等，并需熟练操作监控系统。</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出入口需有专人</w:t>
            </w:r>
            <w:r>
              <w:rPr>
                <w:rFonts w:ascii="仿宋_GB2312" w:hAnsi="仿宋_GB2312" w:cs="仿宋_GB2312" w:eastAsia="仿宋_GB2312"/>
                <w:sz w:val="24"/>
                <w:color w:val="000000"/>
              </w:rPr>
              <w:t>24小时值守，门卫安全保障人员实行两班倒工作制</w:t>
            </w:r>
            <w:r>
              <w:rPr>
                <w:rFonts w:ascii="仿宋_GB2312" w:hAnsi="仿宋_GB2312" w:cs="仿宋_GB2312" w:eastAsia="仿宋_GB2312"/>
                <w:sz w:val="24"/>
                <w:color w:val="000000"/>
              </w:rPr>
              <w:t>；</w:t>
            </w:r>
            <w:r>
              <w:rPr>
                <w:rFonts w:ascii="仿宋_GB2312" w:hAnsi="仿宋_GB2312" w:cs="仿宋_GB2312" w:eastAsia="仿宋_GB2312"/>
                <w:sz w:val="24"/>
                <w:color w:val="000000"/>
              </w:rPr>
              <w:t>夜间</w:t>
            </w:r>
            <w:r>
              <w:rPr>
                <w:rFonts w:ascii="仿宋_GB2312" w:hAnsi="仿宋_GB2312" w:cs="仿宋_GB2312" w:eastAsia="仿宋_GB2312"/>
                <w:sz w:val="24"/>
                <w:color w:val="000000"/>
              </w:rPr>
              <w:t>18:00-8:00执行外来人员管理制度，对来人来访应进行询问登记。</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严格遵守大宗物品进出管理制度，实行大宗物品搬运进出登记管理。对违法犯罪行为需立即报警，协助公安机关进行处理。</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墓区来访、出入、记录应每月归档。</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5）墓区巡逻及门卫安全保障人员</w:t>
            </w:r>
            <w:r>
              <w:rPr>
                <w:rFonts w:ascii="仿宋_GB2312" w:hAnsi="仿宋_GB2312" w:cs="仿宋_GB2312" w:eastAsia="仿宋_GB2312"/>
                <w:sz w:val="24"/>
                <w:color w:val="000000"/>
              </w:rPr>
              <w:t>须进行相关法律法规及岗位流程培训后方能上岗。</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6）墓区巡逻人员</w:t>
            </w:r>
            <w:r>
              <w:rPr>
                <w:rFonts w:ascii="仿宋_GB2312" w:hAnsi="仿宋_GB2312" w:cs="仿宋_GB2312" w:eastAsia="仿宋_GB2312"/>
                <w:sz w:val="24"/>
                <w:color w:val="000000"/>
              </w:rPr>
              <w:t>定期对墓区内外进行安全巡逻，建立和维护墓地的安全管理制度，防止盗墓、损坏墓地设施等恶意行为的发生。</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定期检查和维护防护设施，如围墙、栅栏、监控系统等，确保墓地的安全性。</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墓区巡逻人员对重点区域、重点部位每日巡查</w:t>
            </w:r>
            <w:r>
              <w:rPr>
                <w:rFonts w:ascii="仿宋_GB2312" w:hAnsi="仿宋_GB2312" w:cs="仿宋_GB2312" w:eastAsia="仿宋_GB2312"/>
                <w:sz w:val="24"/>
                <w:color w:val="000000"/>
              </w:rPr>
              <w:t>≥3次。</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对墓区内建筑结构应每年巡视</w:t>
            </w:r>
            <w:r>
              <w:rPr>
                <w:rFonts w:ascii="仿宋_GB2312" w:hAnsi="仿宋_GB2312" w:cs="仿宋_GB2312" w:eastAsia="仿宋_GB2312"/>
                <w:sz w:val="24"/>
                <w:color w:val="000000"/>
              </w:rPr>
              <w:t>≥2次</w:t>
            </w:r>
            <w:r>
              <w:rPr>
                <w:rFonts w:ascii="仿宋_GB2312" w:hAnsi="仿宋_GB2312" w:cs="仿宋_GB2312" w:eastAsia="仿宋_GB2312"/>
                <w:sz w:val="24"/>
                <w:color w:val="000000"/>
              </w:rPr>
              <w:t>；</w:t>
            </w:r>
            <w:r>
              <w:rPr>
                <w:rFonts w:ascii="仿宋_GB2312" w:hAnsi="仿宋_GB2312" w:cs="仿宋_GB2312" w:eastAsia="仿宋_GB2312"/>
                <w:sz w:val="24"/>
                <w:color w:val="000000"/>
              </w:rPr>
              <w:t>出现变形、开裂等现象时，应及时上报并采取必要的防护措施。</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每季度</w:t>
            </w:r>
            <w:r>
              <w:rPr>
                <w:rFonts w:ascii="仿宋_GB2312" w:hAnsi="仿宋_GB2312" w:cs="仿宋_GB2312" w:eastAsia="仿宋_GB2312"/>
                <w:sz w:val="24"/>
                <w:color w:val="000000"/>
              </w:rPr>
              <w:t>≥1次</w:t>
            </w:r>
            <w:r>
              <w:rPr>
                <w:rFonts w:ascii="仿宋_GB2312" w:hAnsi="仿宋_GB2312" w:cs="仿宋_GB2312" w:eastAsia="仿宋_GB2312"/>
                <w:sz w:val="24"/>
                <w:color w:val="000000"/>
              </w:rPr>
              <w:t>检查</w:t>
            </w:r>
            <w:r>
              <w:rPr>
                <w:rFonts w:ascii="仿宋_GB2312" w:hAnsi="仿宋_GB2312" w:cs="仿宋_GB2312" w:eastAsia="仿宋_GB2312"/>
                <w:sz w:val="24"/>
                <w:color w:val="000000"/>
              </w:rPr>
              <w:t>外墙贴饰面或抹灰、屋檐、阳台、雨罩、空调室外机支撑构件及门、窗、玻璃等。</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11）</w:t>
            </w:r>
            <w:r>
              <w:rPr>
                <w:rFonts w:ascii="仿宋_GB2312" w:hAnsi="仿宋_GB2312" w:cs="仿宋_GB2312" w:eastAsia="仿宋_GB2312"/>
                <w:sz w:val="24"/>
                <w:color w:val="000000"/>
              </w:rPr>
              <w:t>墓区照明每周巡检</w:t>
            </w:r>
            <w:r>
              <w:rPr>
                <w:rFonts w:ascii="仿宋_GB2312" w:hAnsi="仿宋_GB2312" w:cs="仿宋_GB2312" w:eastAsia="仿宋_GB2312"/>
                <w:sz w:val="24"/>
                <w:color w:val="000000"/>
              </w:rPr>
              <w:t>≥1次。</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12）</w:t>
            </w:r>
            <w:r>
              <w:rPr>
                <w:rFonts w:ascii="仿宋_GB2312" w:hAnsi="仿宋_GB2312" w:cs="仿宋_GB2312" w:eastAsia="仿宋_GB2312"/>
                <w:sz w:val="24"/>
                <w:color w:val="000000"/>
              </w:rPr>
              <w:t>每日闭馆前应对墓区全</w:t>
            </w:r>
            <w:r>
              <w:rPr>
                <w:rFonts w:ascii="仿宋_GB2312" w:hAnsi="仿宋_GB2312" w:cs="仿宋_GB2312" w:eastAsia="仿宋_GB2312"/>
                <w:sz w:val="24"/>
                <w:color w:val="000000"/>
              </w:rPr>
              <w:t>区域</w:t>
            </w:r>
            <w:r>
              <w:rPr>
                <w:rFonts w:ascii="仿宋_GB2312" w:hAnsi="仿宋_GB2312" w:cs="仿宋_GB2312" w:eastAsia="仿宋_GB2312"/>
                <w:sz w:val="24"/>
                <w:color w:val="000000"/>
              </w:rPr>
              <w:t>进行巡逻巡查，确保墓区安全。</w:t>
            </w:r>
          </w:p>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保洁</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基本</w:t>
            </w:r>
            <w:r>
              <w:rPr>
                <w:rFonts w:ascii="仿宋_GB2312" w:hAnsi="仿宋_GB2312" w:cs="仿宋_GB2312" w:eastAsia="仿宋_GB2312"/>
                <w:sz w:val="24"/>
                <w:color w:val="000000"/>
              </w:rPr>
              <w:t>要求</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供应商应在墓区办公场所公示项目主要服务人员姓名和照片、岗位信息、服务事项、报修电话、投诉电话和需要公示的其他事项。</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2）建立保洁服务的工作制度、工作计划、考核管理制度，并按照执行</w:t>
            </w:r>
            <w:r>
              <w:rPr>
                <w:rFonts w:ascii="仿宋_GB2312" w:hAnsi="仿宋_GB2312" w:cs="仿宋_GB2312" w:eastAsia="仿宋_GB2312"/>
                <w:sz w:val="24"/>
                <w:color w:val="000000"/>
              </w:rPr>
              <w:t>。</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w:t>
            </w:r>
            <w:r>
              <w:rPr>
                <w:rFonts w:ascii="仿宋_GB2312" w:hAnsi="仿宋_GB2312" w:cs="仿宋_GB2312" w:eastAsia="仿宋_GB2312"/>
                <w:sz w:val="24"/>
                <w:color w:val="000000"/>
              </w:rPr>
              <w:t>人员应统一着装，佩戴标志，规范服务，语言文明，主动、热情。</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派驻本项目的人员不得兼职其他项目。</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做好保洁服务工作记录，记录填写规范、保存完好。</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6）作业时采取安全防护措施，防止对作业人员或他人造成伤害。</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服务人员需服从墓区内临时性工作安排。</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墓区内应保持整洁有序，室内无杂物</w:t>
            </w:r>
            <w:r>
              <w:rPr>
                <w:rFonts w:ascii="仿宋_GB2312" w:hAnsi="仿宋_GB2312" w:cs="仿宋_GB2312" w:eastAsia="仿宋_GB2312"/>
                <w:sz w:val="24"/>
                <w:color w:val="000000"/>
              </w:rPr>
              <w:t>：</w:t>
            </w:r>
            <w:r>
              <w:rPr>
                <w:rFonts w:ascii="仿宋_GB2312" w:hAnsi="仿宋_GB2312" w:cs="仿宋_GB2312" w:eastAsia="仿宋_GB2312"/>
                <w:sz w:val="24"/>
                <w:color w:val="000000"/>
              </w:rPr>
              <w:t>如需挡鼠板、鼠药盒或粘鼠板，由</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供应商自行采购</w:t>
            </w:r>
            <w:r>
              <w:rPr>
                <w:rFonts w:ascii="仿宋_GB2312" w:hAnsi="仿宋_GB2312" w:cs="仿宋_GB2312" w:eastAsia="仿宋_GB2312"/>
                <w:sz w:val="24"/>
                <w:color w:val="000000"/>
              </w:rPr>
              <w:t>；</w:t>
            </w:r>
            <w:r>
              <w:rPr>
                <w:rFonts w:ascii="仿宋_GB2312" w:hAnsi="仿宋_GB2312" w:cs="仿宋_GB2312" w:eastAsia="仿宋_GB2312"/>
                <w:sz w:val="24"/>
                <w:color w:val="000000"/>
              </w:rPr>
              <w:t>配备有符合规定的消防器材及专用工具，相关设施设备标识标牌齐全。张贴或悬挂相关制度、证书。相关记录档案应齐全、完整。对墓区围栏、天然气表箱等金属类硬件每半年刷一次防锈漆。</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供应商须按项目需求人数足额满编运行，服务人员因辞退或辞职等原因造成的缺岗，须在</w:t>
            </w:r>
            <w:r>
              <w:rPr>
                <w:rFonts w:ascii="仿宋_GB2312" w:hAnsi="仿宋_GB2312" w:cs="仿宋_GB2312" w:eastAsia="仿宋_GB2312"/>
                <w:sz w:val="24"/>
                <w:color w:val="000000"/>
              </w:rPr>
              <w:t>5天内补足，超出5天未到岗，则每缺岗一天按项目月服务费的1%扣除服务费。</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环境卫生保洁维护管理要求</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保洁人员需负责墓区内垃圾的收集、清运</w:t>
            </w:r>
            <w:r>
              <w:rPr>
                <w:rFonts w:ascii="仿宋_GB2312" w:hAnsi="仿宋_GB2312" w:cs="仿宋_GB2312" w:eastAsia="仿宋_GB2312"/>
                <w:sz w:val="24"/>
                <w:color w:val="000000"/>
              </w:rPr>
              <w:t>，</w:t>
            </w:r>
            <w:r>
              <w:rPr>
                <w:rFonts w:ascii="仿宋_GB2312" w:hAnsi="仿宋_GB2312" w:cs="仿宋_GB2312" w:eastAsia="仿宋_GB2312"/>
                <w:sz w:val="24"/>
                <w:color w:val="000000"/>
              </w:rPr>
              <w:t>确保</w:t>
            </w:r>
            <w:r>
              <w:rPr>
                <w:rFonts w:ascii="仿宋_GB2312" w:hAnsi="仿宋_GB2312" w:cs="仿宋_GB2312" w:eastAsia="仿宋_GB2312"/>
                <w:sz w:val="24"/>
                <w:color w:val="000000"/>
              </w:rPr>
              <w:t>垃圾收集容器干净整洁</w:t>
            </w:r>
            <w:r>
              <w:rPr>
                <w:rFonts w:ascii="仿宋_GB2312" w:hAnsi="仿宋_GB2312" w:cs="仿宋_GB2312" w:eastAsia="仿宋_GB2312"/>
                <w:sz w:val="24"/>
                <w:color w:val="000000"/>
              </w:rPr>
              <w:t>；</w:t>
            </w:r>
            <w:r>
              <w:rPr>
                <w:rFonts w:ascii="仿宋_GB2312" w:hAnsi="仿宋_GB2312" w:cs="仿宋_GB2312" w:eastAsia="仿宋_GB2312"/>
                <w:sz w:val="24"/>
                <w:color w:val="000000"/>
              </w:rPr>
              <w:t>每半月至少清洗</w:t>
            </w:r>
            <w:r>
              <w:rPr>
                <w:rFonts w:ascii="仿宋_GB2312" w:hAnsi="仿宋_GB2312" w:cs="仿宋_GB2312" w:eastAsia="仿宋_GB2312"/>
                <w:sz w:val="24"/>
                <w:color w:val="000000"/>
              </w:rPr>
              <w:t>1次垃圾收集容器</w:t>
            </w:r>
            <w:r>
              <w:rPr>
                <w:rFonts w:ascii="仿宋_GB2312" w:hAnsi="仿宋_GB2312" w:cs="仿宋_GB2312" w:eastAsia="仿宋_GB2312"/>
                <w:sz w:val="24"/>
                <w:color w:val="000000"/>
              </w:rPr>
              <w:t>（</w:t>
            </w:r>
            <w:r>
              <w:rPr>
                <w:rFonts w:ascii="仿宋_GB2312" w:hAnsi="仿宋_GB2312" w:cs="仿宋_GB2312" w:eastAsia="仿宋_GB2312"/>
                <w:sz w:val="24"/>
                <w:color w:val="000000"/>
              </w:rPr>
              <w:t>夏季</w:t>
            </w:r>
            <w:r>
              <w:rPr>
                <w:rFonts w:ascii="仿宋_GB2312" w:hAnsi="仿宋_GB2312" w:cs="仿宋_GB2312" w:eastAsia="仿宋_GB2312"/>
                <w:sz w:val="24"/>
                <w:color w:val="000000"/>
              </w:rPr>
              <w:t>1次/周</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根据</w:t>
            </w:r>
            <w:r>
              <w:rPr>
                <w:rFonts w:ascii="仿宋_GB2312" w:hAnsi="仿宋_GB2312" w:cs="仿宋_GB2312" w:eastAsia="仿宋_GB2312"/>
                <w:sz w:val="24"/>
                <w:color w:val="000000"/>
              </w:rPr>
              <w:t>蝇、蚊滋生季节每周喷洒</w:t>
            </w:r>
            <w:r>
              <w:rPr>
                <w:rFonts w:ascii="仿宋_GB2312" w:hAnsi="仿宋_GB2312" w:cs="仿宋_GB2312" w:eastAsia="仿宋_GB2312"/>
                <w:sz w:val="24"/>
                <w:color w:val="000000"/>
              </w:rPr>
              <w:t>1次杀虫药</w:t>
            </w:r>
            <w:r>
              <w:rPr>
                <w:rFonts w:ascii="仿宋_GB2312" w:hAnsi="仿宋_GB2312" w:cs="仿宋_GB2312" w:eastAsia="仿宋_GB2312"/>
                <w:sz w:val="24"/>
                <w:color w:val="000000"/>
              </w:rPr>
              <w:t>；</w:t>
            </w:r>
            <w:r>
              <w:rPr>
                <w:rFonts w:ascii="仿宋_GB2312" w:hAnsi="仿宋_GB2312" w:cs="仿宋_GB2312" w:eastAsia="仿宋_GB2312"/>
                <w:sz w:val="24"/>
                <w:color w:val="000000"/>
              </w:rPr>
              <w:t>并将垃圾清运至指定的垃圾中转站，清运频次不低于</w:t>
            </w:r>
            <w:r>
              <w:rPr>
                <w:rFonts w:ascii="仿宋_GB2312" w:hAnsi="仿宋_GB2312" w:cs="仿宋_GB2312" w:eastAsia="仿宋_GB2312"/>
                <w:sz w:val="24"/>
                <w:color w:val="000000"/>
              </w:rPr>
              <w:t>2次/日，垃圾收集容器周边无散落垃圾。</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墓区内每日清扫</w:t>
            </w:r>
            <w:r>
              <w:rPr>
                <w:rFonts w:ascii="仿宋_GB2312" w:hAnsi="仿宋_GB2312" w:cs="仿宋_GB2312" w:eastAsia="仿宋_GB2312"/>
                <w:sz w:val="24"/>
                <w:color w:val="000000"/>
              </w:rPr>
              <w:t>1次，楼道、楼梯每日清扫保洁，保持清洁</w:t>
            </w:r>
            <w:r>
              <w:rPr>
                <w:rFonts w:ascii="仿宋_GB2312" w:hAnsi="仿宋_GB2312" w:cs="仿宋_GB2312" w:eastAsia="仿宋_GB2312"/>
                <w:sz w:val="24"/>
                <w:color w:val="000000"/>
              </w:rPr>
              <w:t>；</w:t>
            </w:r>
            <w:r>
              <w:rPr>
                <w:rFonts w:ascii="仿宋_GB2312" w:hAnsi="仿宋_GB2312" w:cs="仿宋_GB2312" w:eastAsia="仿宋_GB2312"/>
                <w:sz w:val="24"/>
                <w:color w:val="000000"/>
              </w:rPr>
              <w:t>每周擦拭</w:t>
            </w:r>
            <w:r>
              <w:rPr>
                <w:rFonts w:ascii="仿宋_GB2312" w:hAnsi="仿宋_GB2312" w:cs="仿宋_GB2312" w:eastAsia="仿宋_GB2312"/>
                <w:sz w:val="24"/>
                <w:color w:val="000000"/>
              </w:rPr>
              <w:t>3次楼梯扶手、栏杆、窗台、防火门、消火栓、指示牌等</w:t>
            </w:r>
            <w:r>
              <w:rPr>
                <w:rFonts w:ascii="仿宋_GB2312" w:hAnsi="仿宋_GB2312" w:cs="仿宋_GB2312" w:eastAsia="仿宋_GB2312"/>
                <w:sz w:val="24"/>
                <w:color w:val="000000"/>
              </w:rPr>
              <w:t>公用设施；</w:t>
            </w:r>
            <w:r>
              <w:rPr>
                <w:rFonts w:ascii="仿宋_GB2312" w:hAnsi="仿宋_GB2312" w:cs="仿宋_GB2312" w:eastAsia="仿宋_GB2312"/>
                <w:sz w:val="24"/>
                <w:color w:val="000000"/>
              </w:rPr>
              <w:t>墓区内道路及设施</w:t>
            </w:r>
            <w:r>
              <w:rPr>
                <w:rFonts w:ascii="仿宋_GB2312" w:hAnsi="仿宋_GB2312" w:cs="仿宋_GB2312" w:eastAsia="仿宋_GB2312"/>
                <w:sz w:val="24"/>
                <w:color w:val="000000"/>
              </w:rPr>
              <w:t>：</w:t>
            </w:r>
            <w:r>
              <w:rPr>
                <w:rFonts w:ascii="仿宋_GB2312" w:hAnsi="仿宋_GB2312" w:cs="仿宋_GB2312" w:eastAsia="仿宋_GB2312"/>
                <w:sz w:val="24"/>
                <w:color w:val="000000"/>
              </w:rPr>
              <w:t>每日清扫</w:t>
            </w:r>
            <w:r>
              <w:rPr>
                <w:rFonts w:ascii="仿宋_GB2312" w:hAnsi="仿宋_GB2312" w:cs="仿宋_GB2312" w:eastAsia="仿宋_GB2312"/>
                <w:sz w:val="24"/>
                <w:color w:val="000000"/>
              </w:rPr>
              <w:t>1次、巡视保洁2次，确保道路无积水</w:t>
            </w:r>
            <w:r>
              <w:rPr>
                <w:rFonts w:ascii="仿宋_GB2312" w:hAnsi="仿宋_GB2312" w:cs="仿宋_GB2312" w:eastAsia="仿宋_GB2312"/>
                <w:sz w:val="24"/>
                <w:color w:val="000000"/>
              </w:rPr>
              <w:t>；</w:t>
            </w:r>
            <w:r>
              <w:rPr>
                <w:rFonts w:ascii="仿宋_GB2312" w:hAnsi="仿宋_GB2312" w:cs="仿宋_GB2312" w:eastAsia="仿宋_GB2312"/>
                <w:sz w:val="24"/>
                <w:color w:val="000000"/>
              </w:rPr>
              <w:t>每季度清洁</w:t>
            </w:r>
            <w:r>
              <w:rPr>
                <w:rFonts w:ascii="仿宋_GB2312" w:hAnsi="仿宋_GB2312" w:cs="仿宋_GB2312" w:eastAsia="仿宋_GB2312"/>
                <w:sz w:val="24"/>
                <w:color w:val="000000"/>
              </w:rPr>
              <w:t>1次墓区公共照明及公用设施</w:t>
            </w:r>
            <w:r>
              <w:rPr>
                <w:rFonts w:ascii="仿宋_GB2312" w:hAnsi="仿宋_GB2312" w:cs="仿宋_GB2312" w:eastAsia="仿宋_GB2312"/>
                <w:sz w:val="24"/>
                <w:color w:val="000000"/>
              </w:rPr>
              <w:t>设备</w:t>
            </w:r>
            <w:r>
              <w:rPr>
                <w:rFonts w:ascii="仿宋_GB2312" w:hAnsi="仿宋_GB2312" w:cs="仿宋_GB2312" w:eastAsia="仿宋_GB2312"/>
                <w:sz w:val="24"/>
                <w:color w:val="000000"/>
              </w:rPr>
              <w:t>；</w:t>
            </w:r>
            <w:r>
              <w:rPr>
                <w:rFonts w:ascii="仿宋_GB2312" w:hAnsi="仿宋_GB2312" w:cs="仿宋_GB2312" w:eastAsia="仿宋_GB2312"/>
                <w:sz w:val="24"/>
                <w:color w:val="000000"/>
              </w:rPr>
              <w:t>每季度清洁</w:t>
            </w:r>
            <w:r>
              <w:rPr>
                <w:rFonts w:ascii="仿宋_GB2312" w:hAnsi="仿宋_GB2312" w:cs="仿宋_GB2312" w:eastAsia="仿宋_GB2312"/>
                <w:sz w:val="24"/>
                <w:color w:val="000000"/>
              </w:rPr>
              <w:t>1次雨棚、门头等。</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墓区内道路干净，无垃圾、无浮土、无烟头、无积水、无落叶。</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4）墓区花台前后无杂草、无堆放其他杂物。</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5）墓区水沟内无泥沙、砖块、果皮、纸屑。</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6）垃圾桶清洁美观、摆放整齐、桶内垃圾及时清理。</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配合相关部门做好对有害生物预防和控制，制定消杀计划。</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保洁岗位所需工具、设备和服务耗材</w:t>
            </w:r>
            <w:r>
              <w:rPr>
                <w:rFonts w:ascii="仿宋_GB2312" w:hAnsi="仿宋_GB2312" w:cs="仿宋_GB2312" w:eastAsia="仿宋_GB2312"/>
                <w:sz w:val="24"/>
                <w:color w:val="000000"/>
              </w:rPr>
              <w:t>等均</w:t>
            </w:r>
            <w:r>
              <w:rPr>
                <w:rFonts w:ascii="仿宋_GB2312" w:hAnsi="仿宋_GB2312" w:cs="仿宋_GB2312" w:eastAsia="仿宋_GB2312"/>
                <w:sz w:val="24"/>
                <w:color w:val="000000"/>
              </w:rPr>
              <w:t>由供应商提供</w:t>
            </w:r>
            <w:r>
              <w:rPr>
                <w:rFonts w:ascii="仿宋_GB2312" w:hAnsi="仿宋_GB2312" w:cs="仿宋_GB2312" w:eastAsia="仿宋_GB2312"/>
                <w:sz w:val="24"/>
                <w:color w:val="000000"/>
              </w:rPr>
              <w:t>：</w:t>
            </w:r>
            <w:r>
              <w:rPr>
                <w:rFonts w:ascii="仿宋_GB2312" w:hAnsi="仿宋_GB2312" w:cs="仿宋_GB2312" w:eastAsia="仿宋_GB2312"/>
                <w:sz w:val="24"/>
                <w:color w:val="000000"/>
              </w:rPr>
              <w:t>包括</w:t>
            </w:r>
            <w:r>
              <w:rPr>
                <w:rFonts w:ascii="仿宋_GB2312" w:hAnsi="仿宋_GB2312" w:cs="仿宋_GB2312" w:eastAsia="仿宋_GB2312"/>
                <w:sz w:val="24"/>
                <w:color w:val="000000"/>
              </w:rPr>
              <w:t>但不限于</w:t>
            </w:r>
            <w:r>
              <w:rPr>
                <w:rFonts w:ascii="仿宋_GB2312" w:hAnsi="仿宋_GB2312" w:cs="仿宋_GB2312" w:eastAsia="仿宋_GB2312"/>
                <w:sz w:val="24"/>
                <w:color w:val="000000"/>
              </w:rPr>
              <w:t>服务人员扫把、簸箕、拖把、</w:t>
            </w:r>
            <w:r>
              <w:rPr>
                <w:rFonts w:ascii="仿宋_GB2312" w:hAnsi="仿宋_GB2312" w:cs="仿宋_GB2312" w:eastAsia="仿宋_GB2312"/>
                <w:sz w:val="24"/>
                <w:color w:val="000000"/>
              </w:rPr>
              <w:t>手套、清洁刷、</w:t>
            </w:r>
            <w:r>
              <w:rPr>
                <w:rFonts w:ascii="仿宋_GB2312" w:hAnsi="仿宋_GB2312" w:cs="仿宋_GB2312" w:eastAsia="仿宋_GB2312"/>
                <w:sz w:val="24"/>
                <w:color w:val="000000"/>
              </w:rPr>
              <w:t>洗衣粉、抹布、生活垃圾袋、洁厕剂等。</w:t>
            </w:r>
          </w:p>
          <w:p>
            <w:pPr>
              <w:pStyle w:val="null3"/>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墓穴维护及设施修缮</w:t>
            </w:r>
          </w:p>
          <w:p>
            <w:pPr>
              <w:pStyle w:val="null3"/>
              <w:ind w:firstLine="468"/>
              <w:jc w:val="left"/>
            </w:pPr>
            <w:r>
              <w:rPr>
                <w:rFonts w:ascii="仿宋_GB2312" w:hAnsi="仿宋_GB2312" w:cs="仿宋_GB2312" w:eastAsia="仿宋_GB2312"/>
                <w:sz w:val="24"/>
                <w:color w:val="000000"/>
              </w:rPr>
              <w:t>1.对墓冢、墓碑、墓台等主体结构进行定期检查，重点防范因自然风化、冻融循环或外力导致的裂缝、倾斜、松动或局部坍塌。如在检查中发现问题，应及时进行维护并修缮。</w:t>
            </w:r>
          </w:p>
          <w:p>
            <w:pPr>
              <w:pStyle w:val="null3"/>
              <w:ind w:firstLine="468"/>
              <w:jc w:val="left"/>
            </w:pPr>
            <w:r>
              <w:rPr>
                <w:rFonts w:ascii="仿宋_GB2312" w:hAnsi="仿宋_GB2312" w:cs="仿宋_GB2312" w:eastAsia="仿宋_GB2312"/>
                <w:sz w:val="24"/>
                <w:color w:val="000000"/>
              </w:rPr>
              <w:t>2.定期清理碑面苔藓、积尘、鸟粪等污染物，防止腐蚀。包括人行道路、墓间小径、墓碑表面、供台、香炉、排水沟、亭台、雕塑等。</w:t>
            </w:r>
          </w:p>
          <w:p>
            <w:pPr>
              <w:pStyle w:val="null3"/>
              <w:ind w:firstLine="468"/>
              <w:jc w:val="left"/>
            </w:pPr>
            <w:r>
              <w:rPr>
                <w:rFonts w:ascii="仿宋_GB2312" w:hAnsi="仿宋_GB2312" w:cs="仿宋_GB2312" w:eastAsia="仿宋_GB2312"/>
                <w:sz w:val="24"/>
                <w:color w:val="000000"/>
              </w:rPr>
              <w:t>3.检查墓区周边排水沟渠是否畅通，并及时清理避免雨水长期积聚渗入墓穴，造成地基软化或墓室潮湿。</w:t>
            </w:r>
          </w:p>
          <w:p>
            <w:pPr>
              <w:pStyle w:val="null3"/>
              <w:ind w:firstLine="468"/>
              <w:jc w:val="left"/>
            </w:pPr>
            <w:r>
              <w:rPr>
                <w:rFonts w:ascii="仿宋_GB2312" w:hAnsi="仿宋_GB2312" w:cs="仿宋_GB2312" w:eastAsia="仿宋_GB2312"/>
                <w:sz w:val="24"/>
                <w:color w:val="000000"/>
              </w:rPr>
              <w:t>4.定期修剪杂草、灌木，防止植物根系侵入墓基；同时维护墓区绿化景观，保持整洁美观。公益性公墓通常要求每季度至少清理一次杂草，确保环境庄严肃穆。</w:t>
            </w:r>
          </w:p>
          <w:p>
            <w:pPr>
              <w:pStyle w:val="null3"/>
              <w:ind w:firstLine="468"/>
              <w:jc w:val="left"/>
            </w:pPr>
            <w:r>
              <w:rPr>
                <w:rFonts w:ascii="仿宋_GB2312" w:hAnsi="仿宋_GB2312" w:cs="仿宋_GB2312" w:eastAsia="仿宋_GB2312"/>
                <w:sz w:val="24"/>
                <w:color w:val="000000"/>
              </w:rPr>
              <w:t>5.对墓区内的道路、照明、围栏、祭祀台、消防设备等配套设施的日常巡查与维修。检修路灯、应急灯，确保夜间照明；部分陵园要求配备监控系统，防范人为破坏。</w:t>
            </w:r>
          </w:p>
          <w:p>
            <w:pPr>
              <w:pStyle w:val="null3"/>
              <w:ind w:firstLine="468"/>
              <w:jc w:val="left"/>
            </w:pPr>
            <w:r>
              <w:rPr>
                <w:rFonts w:ascii="仿宋_GB2312" w:hAnsi="仿宋_GB2312" w:cs="仿宋_GB2312" w:eastAsia="仿宋_GB2312"/>
                <w:sz w:val="24"/>
                <w:color w:val="000000"/>
              </w:rPr>
              <w:t>6.对破损石材路面、步道进行重新铺设或局部修复，确保通行安全。维护过程中的涉及的基础材料费用由成交供应商自行承担。</w:t>
            </w:r>
          </w:p>
          <w:p>
            <w:pPr>
              <w:pStyle w:val="null3"/>
              <w:ind w:firstLine="468"/>
              <w:jc w:val="left"/>
            </w:pPr>
            <w:r>
              <w:rPr>
                <w:rFonts w:ascii="仿宋_GB2312" w:hAnsi="仿宋_GB2312" w:cs="仿宋_GB2312" w:eastAsia="仿宋_GB2312"/>
                <w:sz w:val="24"/>
                <w:color w:val="000000"/>
              </w:rPr>
              <w:t>7.实施“三清”制度：清垃圾、清排水、清破损，确保无卫生死角。</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ind w:firstLine="468"/>
              <w:jc w:val="left"/>
            </w:pPr>
            <w:r>
              <w:rPr>
                <w:rFonts w:ascii="仿宋_GB2312" w:hAnsi="仿宋_GB2312" w:cs="仿宋_GB2312" w:eastAsia="仿宋_GB2312"/>
                <w:sz w:val="24"/>
                <w:color w:val="000000"/>
              </w:rPr>
              <w:t>1.中标</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须承诺</w:t>
            </w:r>
            <w:r>
              <w:rPr>
                <w:rFonts w:ascii="仿宋_GB2312" w:hAnsi="仿宋_GB2312" w:cs="仿宋_GB2312" w:eastAsia="仿宋_GB2312"/>
                <w:sz w:val="24"/>
                <w:color w:val="000000"/>
              </w:rPr>
              <w:t>在签订合同</w:t>
            </w:r>
            <w:r>
              <w:rPr>
                <w:rFonts w:ascii="仿宋_GB2312" w:hAnsi="仿宋_GB2312" w:cs="仿宋_GB2312" w:eastAsia="仿宋_GB2312"/>
                <w:sz w:val="24"/>
                <w:color w:val="000000"/>
              </w:rPr>
              <w:t>前</w:t>
            </w:r>
            <w:r>
              <w:rPr>
                <w:rFonts w:ascii="仿宋_GB2312" w:hAnsi="仿宋_GB2312" w:cs="仿宋_GB2312" w:eastAsia="仿宋_GB2312"/>
                <w:sz w:val="24"/>
                <w:color w:val="000000"/>
              </w:rPr>
              <w:t>向采购人提供服务人员</w:t>
            </w:r>
            <w:r>
              <w:rPr>
                <w:rFonts w:ascii="仿宋_GB2312" w:hAnsi="仿宋_GB2312" w:cs="仿宋_GB2312" w:eastAsia="仿宋_GB2312"/>
                <w:sz w:val="24"/>
                <w:color w:val="000000"/>
              </w:rPr>
              <w:t>的</w:t>
            </w:r>
            <w:r>
              <w:rPr>
                <w:rFonts w:ascii="仿宋_GB2312" w:hAnsi="仿宋_GB2312" w:cs="仿宋_GB2312" w:eastAsia="仿宋_GB2312"/>
                <w:sz w:val="24"/>
                <w:color w:val="000000"/>
              </w:rPr>
              <w:t>无犯罪记录证明</w:t>
            </w:r>
            <w:r>
              <w:rPr>
                <w:rFonts w:ascii="仿宋_GB2312" w:hAnsi="仿宋_GB2312" w:cs="仿宋_GB2312" w:eastAsia="仿宋_GB2312"/>
                <w:sz w:val="24"/>
                <w:color w:val="000000"/>
              </w:rPr>
              <w:t>材料复印件以备查验</w:t>
            </w:r>
            <w:r>
              <w:rPr>
                <w:rFonts w:ascii="仿宋_GB2312" w:hAnsi="仿宋_GB2312" w:cs="仿宋_GB2312" w:eastAsia="仿宋_GB2312"/>
                <w:sz w:val="24"/>
                <w:color w:val="000000"/>
              </w:rPr>
              <w:t>。</w:t>
            </w:r>
            <w:r>
              <w:rPr>
                <w:rFonts w:ascii="仿宋_GB2312" w:hAnsi="仿宋_GB2312" w:cs="仿宋_GB2312" w:eastAsia="仿宋_GB2312"/>
                <w:sz w:val="24"/>
                <w:color w:val="000000"/>
              </w:rPr>
              <w:t>（投标时提供承诺函，格式自拟）</w:t>
            </w:r>
          </w:p>
          <w:p>
            <w:pPr>
              <w:pStyle w:val="null3"/>
              <w:ind w:firstLine="468"/>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所有服务人员的薪资、福利、保险</w:t>
            </w:r>
            <w:r>
              <w:rPr>
                <w:rFonts w:ascii="仿宋_GB2312" w:hAnsi="仿宋_GB2312" w:cs="仿宋_GB2312" w:eastAsia="仿宋_GB2312"/>
                <w:sz w:val="24"/>
                <w:color w:val="000000"/>
              </w:rPr>
              <w:t>（含社保、工伤及失业）</w:t>
            </w:r>
            <w:r>
              <w:rPr>
                <w:rFonts w:ascii="仿宋_GB2312" w:hAnsi="仿宋_GB2312" w:cs="仿宋_GB2312" w:eastAsia="仿宋_GB2312"/>
                <w:sz w:val="24"/>
                <w:color w:val="000000"/>
              </w:rPr>
              <w:t>、工作时间应严格按国家有关</w:t>
            </w:r>
            <w:r>
              <w:rPr>
                <w:rFonts w:ascii="仿宋_GB2312" w:hAnsi="仿宋_GB2312" w:cs="仿宋_GB2312" w:eastAsia="仿宋_GB2312"/>
                <w:sz w:val="24"/>
                <w:color w:val="000000"/>
              </w:rPr>
              <w:t>法律法规</w:t>
            </w:r>
            <w:r>
              <w:rPr>
                <w:rFonts w:ascii="仿宋_GB2312" w:hAnsi="仿宋_GB2312" w:cs="仿宋_GB2312" w:eastAsia="仿宋_GB2312"/>
                <w:sz w:val="24"/>
                <w:color w:val="000000"/>
              </w:rPr>
              <w:t>要求的标准执行，并接受采购人的监督。</w:t>
            </w:r>
          </w:p>
          <w:p>
            <w:pPr>
              <w:pStyle w:val="null3"/>
              <w:ind w:firstLine="468"/>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服务人员应有良好的职业道德和服务态度，</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供应商应定期对服务人员开展职业素质</w:t>
            </w:r>
            <w:r>
              <w:rPr>
                <w:rFonts w:ascii="仿宋_GB2312" w:hAnsi="仿宋_GB2312" w:cs="仿宋_GB2312" w:eastAsia="仿宋_GB2312"/>
                <w:sz w:val="24"/>
                <w:color w:val="000000"/>
              </w:rPr>
              <w:t>教育</w:t>
            </w:r>
            <w:r>
              <w:rPr>
                <w:rFonts w:ascii="仿宋_GB2312" w:hAnsi="仿宋_GB2312" w:cs="仿宋_GB2312" w:eastAsia="仿宋_GB2312"/>
                <w:sz w:val="24"/>
                <w:color w:val="000000"/>
              </w:rPr>
              <w:t>、安全生产教育、服务知识和技能培训，并建立服务人员奖惩制度。</w:t>
            </w:r>
          </w:p>
          <w:p>
            <w:pPr>
              <w:pStyle w:val="null3"/>
              <w:ind w:firstLine="468"/>
              <w:jc w:val="left"/>
            </w:pPr>
            <w:r>
              <w:rPr>
                <w:rFonts w:ascii="仿宋_GB2312" w:hAnsi="仿宋_GB2312" w:cs="仿宋_GB2312" w:eastAsia="仿宋_GB2312"/>
                <w:sz w:val="24"/>
                <w:color w:val="000000"/>
              </w:rPr>
              <w:t>4.安全责任：中标供应商应确保本项目实施过程中无安全事故发生，若出现安全事故其责任和损失由中标供应商自行承担。</w:t>
            </w:r>
            <w:r>
              <w:rPr>
                <w:rFonts w:ascii="仿宋_GB2312" w:hAnsi="仿宋_GB2312" w:cs="仿宋_GB2312" w:eastAsia="仿宋_GB2312"/>
                <w:sz w:val="24"/>
                <w:color w:val="000000"/>
              </w:rPr>
              <w:t>（投标时提供承诺函，格式自拟）</w:t>
            </w:r>
          </w:p>
          <w:p>
            <w:pPr>
              <w:pStyle w:val="null3"/>
              <w:ind w:firstLine="468"/>
              <w:jc w:val="left"/>
            </w:pPr>
            <w:r>
              <w:rPr>
                <w:rFonts w:ascii="仿宋_GB2312" w:hAnsi="仿宋_GB2312" w:cs="仿宋_GB2312" w:eastAsia="仿宋_GB2312"/>
                <w:sz w:val="24"/>
                <w:color w:val="000000"/>
              </w:rPr>
              <w:t>5.有下列情况之一的采购人有权终止服务合同：</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1）服务过程中发生重大安全事故：如服务人员有偷窃行为等；违规处理采购人财物，造成不良后果的；因管理不到位造成员工死亡事故等，采购人有权终止与</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供应商的合同，所造成的一切后果由</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供应商承担法律责任和经济赔偿。</w:t>
            </w:r>
          </w:p>
          <w:p>
            <w:pPr>
              <w:pStyle w:val="null3"/>
              <w:ind w:firstLine="46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2）因中标供应商管理不到位，造成群发性事件，严重影响采购人名誉的，采购人有权终止与中标供应商的服务合同。</w:t>
            </w:r>
          </w:p>
          <w:p>
            <w:pPr>
              <w:pStyle w:val="null3"/>
              <w:ind w:firstLine="468"/>
              <w:jc w:val="left"/>
            </w:pPr>
            <w:r>
              <w:rPr>
                <w:rFonts w:ascii="仿宋_GB2312" w:hAnsi="仿宋_GB2312" w:cs="仿宋_GB2312" w:eastAsia="仿宋_GB2312"/>
                <w:sz w:val="24"/>
                <w:color w:val="000000"/>
              </w:rPr>
              <w:t>6.中标供应商自行负责其派出员工的一切薪资、福利；并对其疾病和人身安全等完全负责；采购人对此不承担任何法律责任和义务。</w:t>
            </w:r>
            <w:r>
              <w:rPr>
                <w:rFonts w:ascii="仿宋_GB2312" w:hAnsi="仿宋_GB2312" w:cs="仿宋_GB2312" w:eastAsia="仿宋_GB2312"/>
                <w:sz w:val="24"/>
                <w:color w:val="000000"/>
              </w:rPr>
              <w:t>（投标时提供承诺函，格式自拟）</w:t>
            </w:r>
          </w:p>
          <w:p>
            <w:pPr>
              <w:pStyle w:val="null3"/>
              <w:ind w:firstLine="468"/>
              <w:jc w:val="left"/>
            </w:pPr>
            <w:r>
              <w:rPr>
                <w:rFonts w:ascii="仿宋_GB2312" w:hAnsi="仿宋_GB2312" w:cs="仿宋_GB2312" w:eastAsia="仿宋_GB2312"/>
                <w:sz w:val="24"/>
                <w:color w:val="000000"/>
              </w:rPr>
              <w:t>7.中标</w:t>
            </w:r>
            <w:r>
              <w:rPr>
                <w:rFonts w:ascii="仿宋_GB2312" w:hAnsi="仿宋_GB2312" w:cs="仿宋_GB2312" w:eastAsia="仿宋_GB2312"/>
                <w:sz w:val="24"/>
                <w:color w:val="000000"/>
              </w:rPr>
              <w:t>供应商用工必须符合国家的有关法律法规的规定，须与服务人员签订劳动合同，对新聘人员需按照采购人要求和相关技术规范对其进行培训，合格后方可上岗</w:t>
            </w:r>
            <w:r>
              <w:rPr>
                <w:rFonts w:ascii="仿宋_GB2312" w:hAnsi="仿宋_GB2312" w:cs="仿宋_GB2312" w:eastAsia="仿宋_GB2312"/>
                <w:sz w:val="24"/>
                <w:color w:val="000000"/>
              </w:rPr>
              <w:t>。（投标时提供承诺函，格式自拟）</w:t>
            </w:r>
          </w:p>
          <w:p>
            <w:pPr>
              <w:pStyle w:val="null3"/>
              <w:ind w:firstLine="468"/>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在服务过程中，因祭祀等因素引发的火情、火灾情况，中标供应商应负连带责任。</w:t>
            </w:r>
          </w:p>
          <w:p>
            <w:pPr>
              <w:pStyle w:val="null3"/>
              <w:ind w:firstLine="468"/>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其他未尽事宜，由采购人和</w:t>
            </w:r>
            <w:r>
              <w:rPr>
                <w:rFonts w:ascii="仿宋_GB2312" w:hAnsi="仿宋_GB2312" w:cs="仿宋_GB2312" w:eastAsia="仿宋_GB2312"/>
                <w:sz w:val="24"/>
                <w:color w:val="000000"/>
              </w:rPr>
              <w:t>中标</w:t>
            </w:r>
            <w:r>
              <w:rPr>
                <w:rFonts w:ascii="仿宋_GB2312" w:hAnsi="仿宋_GB2312" w:cs="仿宋_GB2312" w:eastAsia="仿宋_GB2312"/>
                <w:sz w:val="24"/>
                <w:color w:val="000000"/>
              </w:rPr>
              <w:t>供应商在签订采购合同时详细约定。</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考核标准</w:t>
            </w:r>
          </w:p>
        </w:tc>
        <w:tc>
          <w:tcPr>
            <w:tcW w:type="dxa" w:w="5814"/>
          </w:tcPr>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采购人</w:t>
            </w:r>
            <w:r>
              <w:rPr>
                <w:rFonts w:ascii="仿宋_GB2312" w:hAnsi="仿宋_GB2312" w:cs="仿宋_GB2312" w:eastAsia="仿宋_GB2312"/>
                <w:sz w:val="24"/>
                <w:color w:val="000000"/>
              </w:rPr>
              <w:t>对中标供应商提供服务人员的</w:t>
            </w:r>
            <w:r>
              <w:rPr>
                <w:rFonts w:ascii="仿宋_GB2312" w:hAnsi="仿宋_GB2312" w:cs="仿宋_GB2312" w:eastAsia="仿宋_GB2312"/>
                <w:sz w:val="24"/>
                <w:color w:val="000000"/>
              </w:rPr>
              <w:t>服务质量进行</w:t>
            </w:r>
            <w:r>
              <w:rPr>
                <w:rFonts w:ascii="仿宋_GB2312" w:hAnsi="仿宋_GB2312" w:cs="仿宋_GB2312" w:eastAsia="仿宋_GB2312"/>
                <w:sz w:val="24"/>
                <w:color w:val="000000"/>
              </w:rPr>
              <w:t>年度</w:t>
            </w:r>
            <w:r>
              <w:rPr>
                <w:rFonts w:ascii="仿宋_GB2312" w:hAnsi="仿宋_GB2312" w:cs="仿宋_GB2312" w:eastAsia="仿宋_GB2312"/>
                <w:sz w:val="24"/>
                <w:color w:val="000000"/>
              </w:rPr>
              <w:t>考核。</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年度考核为百分制。采购人在第一年度服务结束后对中标供应商进行</w:t>
            </w:r>
            <w:r>
              <w:rPr>
                <w:rFonts w:ascii="仿宋_GB2312" w:hAnsi="仿宋_GB2312" w:cs="仿宋_GB2312" w:eastAsia="仿宋_GB2312"/>
                <w:sz w:val="24"/>
                <w:color w:val="000000"/>
              </w:rPr>
              <w:t>年度</w:t>
            </w:r>
            <w:r>
              <w:rPr>
                <w:rFonts w:ascii="仿宋_GB2312" w:hAnsi="仿宋_GB2312" w:cs="仿宋_GB2312" w:eastAsia="仿宋_GB2312"/>
                <w:sz w:val="24"/>
                <w:color w:val="000000"/>
              </w:rPr>
              <w:t>考核，</w:t>
            </w:r>
            <w:r>
              <w:rPr>
                <w:rFonts w:ascii="仿宋_GB2312" w:hAnsi="仿宋_GB2312" w:cs="仿宋_GB2312" w:eastAsia="仿宋_GB2312"/>
                <w:sz w:val="24"/>
                <w:color w:val="000000"/>
              </w:rPr>
              <w:t>年度</w:t>
            </w:r>
            <w:r>
              <w:rPr>
                <w:rFonts w:ascii="仿宋_GB2312" w:hAnsi="仿宋_GB2312" w:cs="仿宋_GB2312" w:eastAsia="仿宋_GB2312"/>
                <w:sz w:val="24"/>
                <w:color w:val="000000"/>
              </w:rPr>
              <w:t>考核分数在</w:t>
            </w:r>
            <w:r>
              <w:rPr>
                <w:rFonts w:ascii="仿宋_GB2312" w:hAnsi="仿宋_GB2312" w:cs="仿宋_GB2312" w:eastAsia="仿宋_GB2312"/>
                <w:sz w:val="24"/>
                <w:color w:val="000000"/>
              </w:rPr>
              <w:t>90分及以上（含90分）的，</w:t>
            </w:r>
            <w:r>
              <w:rPr>
                <w:rFonts w:ascii="仿宋_GB2312" w:hAnsi="仿宋_GB2312" w:cs="仿宋_GB2312" w:eastAsia="仿宋_GB2312"/>
                <w:sz w:val="24"/>
                <w:color w:val="000000"/>
              </w:rPr>
              <w:t>年度</w:t>
            </w:r>
            <w:r>
              <w:rPr>
                <w:rFonts w:ascii="仿宋_GB2312" w:hAnsi="仿宋_GB2312" w:cs="仿宋_GB2312" w:eastAsia="仿宋_GB2312"/>
                <w:sz w:val="24"/>
                <w:color w:val="000000"/>
              </w:rPr>
              <w:t>考核结果为合格。</w:t>
            </w:r>
            <w:r>
              <w:rPr>
                <w:rFonts w:ascii="仿宋_GB2312" w:hAnsi="仿宋_GB2312" w:cs="仿宋_GB2312" w:eastAsia="仿宋_GB2312"/>
                <w:sz w:val="24"/>
                <w:color w:val="000000"/>
              </w:rPr>
              <w:t>合同签订后1年，第一年度服务结束后采购人可对中标供应商的服务质量进行年度考核，年度考核合格，在财政资金的保障下，</w:t>
            </w:r>
            <w:r>
              <w:rPr>
                <w:rFonts w:ascii="仿宋_GB2312" w:hAnsi="仿宋_GB2312" w:cs="仿宋_GB2312" w:eastAsia="仿宋_GB2312"/>
                <w:sz w:val="24"/>
                <w:color w:val="000000"/>
              </w:rPr>
              <w:t>采购人可续签下一年度合同，续签最多不超过两年。</w:t>
            </w:r>
          </w:p>
          <w:tbl>
            <w:tblPr>
              <w:tblBorders>
                <w:top w:val="none" w:color="000000" w:sz="4"/>
                <w:left w:val="none" w:color="000000" w:sz="4"/>
                <w:bottom w:val="none" w:color="000000" w:sz="4"/>
                <w:right w:val="none" w:color="000000" w:sz="4"/>
                <w:insideH w:val="none"/>
                <w:insideV w:val="none"/>
              </w:tblBorders>
            </w:tblPr>
            <w:tblGrid>
              <w:gridCol w:w="483"/>
              <w:gridCol w:w="418"/>
              <w:gridCol w:w="3568"/>
              <w:gridCol w:w="660"/>
              <w:gridCol w:w="459"/>
            </w:tblGrid>
            <w:tr>
              <w:tc>
                <w:tcPr>
                  <w:tcW w:type="dxa" w:w="558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考核表</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项目考核分类</w:t>
                  </w:r>
                </w:p>
              </w:tc>
              <w:tc>
                <w:tcPr>
                  <w:tcW w:type="dxa" w:w="4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分值</w:t>
                  </w:r>
                </w:p>
              </w:tc>
              <w:tc>
                <w:tcPr>
                  <w:tcW w:type="dxa" w:w="35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考核评分标准</w:t>
                  </w:r>
                </w:p>
              </w:tc>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扣分分值</w:t>
                  </w:r>
                </w:p>
              </w:tc>
              <w:tc>
                <w:tcPr>
                  <w:tcW w:type="dxa" w:w="4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扣分</w:t>
                  </w:r>
                </w:p>
                <w:p>
                  <w:pPr>
                    <w:pStyle w:val="null3"/>
                    <w:jc w:val="center"/>
                  </w:pPr>
                  <w:r>
                    <w:rPr>
                      <w:rFonts w:ascii="仿宋_GB2312" w:hAnsi="仿宋_GB2312" w:cs="仿宋_GB2312" w:eastAsia="仿宋_GB2312"/>
                      <w:sz w:val="21"/>
                      <w:b/>
                      <w:color w:val="000000"/>
                    </w:rPr>
                    <w:t>原因</w:t>
                  </w: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保洁</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50分</w:t>
                  </w:r>
                </w:p>
              </w:tc>
              <w:tc>
                <w:tcPr>
                  <w:tcW w:type="dxa" w:w="3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1.在规定时间内完成清扫工作。（每发现一次不合格扣0.5分，满分为5分，扣完为止）</w:t>
                  </w:r>
                </w:p>
                <w:p>
                  <w:pPr>
                    <w:pStyle w:val="null3"/>
                    <w:jc w:val="left"/>
                  </w:pPr>
                  <w:r>
                    <w:rPr>
                      <w:rFonts w:ascii="仿宋_GB2312" w:hAnsi="仿宋_GB2312" w:cs="仿宋_GB2312" w:eastAsia="仿宋_GB2312"/>
                      <w:sz w:val="21"/>
                      <w:color w:val="000000"/>
                    </w:rPr>
                    <w:t>2.不见积水、不见杂物、不见人畜粪、不见砖块、不见果皮、不见纸屑、不焚烧垃圾和树叶、不往明沟暗渠/花坛/雨水井口清扫/倾倒垃圾。（每发现一处不合格扣1分，满分为10分，扣完为止）</w:t>
                  </w:r>
                </w:p>
                <w:p>
                  <w:pPr>
                    <w:pStyle w:val="null3"/>
                    <w:jc w:val="left"/>
                  </w:pPr>
                  <w:r>
                    <w:rPr>
                      <w:rFonts w:ascii="仿宋_GB2312" w:hAnsi="仿宋_GB2312" w:cs="仿宋_GB2312" w:eastAsia="仿宋_GB2312"/>
                      <w:sz w:val="21"/>
                      <w:color w:val="000000"/>
                    </w:rPr>
                    <w:t>3.及时清运服务范围内垃圾点的垃圾，针对垃圾产量多的垃圾点根据实际情况合理安排清运次数，做到垃圾不暴露、不落地、车走地净。（每发现一处（项）不合格的扣1分，满分为10分，扣完为止）</w:t>
                  </w:r>
                </w:p>
                <w:p>
                  <w:pPr>
                    <w:pStyle w:val="null3"/>
                    <w:jc w:val="left"/>
                  </w:pPr>
                  <w:r>
                    <w:rPr>
                      <w:rFonts w:ascii="仿宋_GB2312" w:hAnsi="仿宋_GB2312" w:cs="仿宋_GB2312" w:eastAsia="仿宋_GB2312"/>
                      <w:sz w:val="21"/>
                      <w:color w:val="000000"/>
                    </w:rPr>
                    <w:t>4.垃圾桶、果皮箱周边要干净整洁，及时清理撒漏垃圾，并且每周定期清洗。（每发现一处（项）不合格扣0.5分，满分为5分，扣完为止）</w:t>
                  </w:r>
                </w:p>
                <w:p>
                  <w:pPr>
                    <w:pStyle w:val="null3"/>
                    <w:jc w:val="left"/>
                  </w:pPr>
                  <w:r>
                    <w:rPr>
                      <w:rFonts w:ascii="仿宋_GB2312" w:hAnsi="仿宋_GB2312" w:cs="仿宋_GB2312" w:eastAsia="仿宋_GB2312"/>
                      <w:sz w:val="21"/>
                      <w:color w:val="000000"/>
                    </w:rPr>
                    <w:t>5.未按要求定期消毒、喷洒灭蚊蝇药物。（每发现一次扣0.5分，满分为5分，扣完为止）</w:t>
                  </w:r>
                </w:p>
                <w:p>
                  <w:pPr>
                    <w:pStyle w:val="null3"/>
                    <w:jc w:val="left"/>
                  </w:pPr>
                  <w:r>
                    <w:rPr>
                      <w:rFonts w:ascii="仿宋_GB2312" w:hAnsi="仿宋_GB2312" w:cs="仿宋_GB2312" w:eastAsia="仿宋_GB2312"/>
                      <w:sz w:val="21"/>
                      <w:color w:val="000000"/>
                    </w:rPr>
                    <w:t>6.工具、物品未按要求放置，垃圾未按照要求转运，贮存设备未按要求加盖封闭。（每发现一次不合格扣0.5分，满分为5分，扣完为止）</w:t>
                  </w:r>
                </w:p>
                <w:p>
                  <w:pPr>
                    <w:pStyle w:val="null3"/>
                    <w:jc w:val="left"/>
                  </w:pPr>
                  <w:r>
                    <w:rPr>
                      <w:rFonts w:ascii="仿宋_GB2312" w:hAnsi="仿宋_GB2312" w:cs="仿宋_GB2312" w:eastAsia="仿宋_GB2312"/>
                      <w:sz w:val="21"/>
                      <w:color w:val="000000"/>
                    </w:rPr>
                    <w:t>7.服务人员未按照规定统一着装，佩戴标志；聚堆闲聊、上班脱岗的、干与工作无关；服务人员未文明礼貌，行为不规范。服务期间发生争吵、冲突的。（每发现一次扣0.5分，满分为5分，扣完为止）</w:t>
                  </w:r>
                </w:p>
                <w:p>
                  <w:pPr>
                    <w:pStyle w:val="null3"/>
                    <w:jc w:val="left"/>
                  </w:pPr>
                  <w:r>
                    <w:rPr>
                      <w:rFonts w:ascii="仿宋_GB2312" w:hAnsi="仿宋_GB2312" w:cs="仿宋_GB2312" w:eastAsia="仿宋_GB2312"/>
                      <w:sz w:val="21"/>
                      <w:color w:val="000000"/>
                    </w:rPr>
                    <w:t>8.保洁人员未能按督查人员要求整改到位、不服从督查人员管理的。（每发现一次扣0.5分，满分为5分，扣完为止）</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墓穴维护及设施修缮、墓区巡逻及门卫安全保障</w:t>
                  </w:r>
                </w:p>
              </w:tc>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50分</w:t>
                  </w:r>
                </w:p>
              </w:tc>
              <w:tc>
                <w:tcPr>
                  <w:tcW w:type="dxa" w:w="3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1.未按照规定要求完成日常巡查。（每发现一次不合格扣0.5分，满分为5分，扣完为止）</w:t>
                  </w:r>
                </w:p>
                <w:p>
                  <w:pPr>
                    <w:pStyle w:val="null3"/>
                    <w:jc w:val="left"/>
                  </w:pPr>
                  <w:r>
                    <w:rPr>
                      <w:rFonts w:ascii="仿宋_GB2312" w:hAnsi="仿宋_GB2312" w:cs="仿宋_GB2312" w:eastAsia="仿宋_GB2312"/>
                      <w:sz w:val="21"/>
                      <w:color w:val="000000"/>
                    </w:rPr>
                    <w:t>2.未按照要求维护大门口秩序、协助指挥车辆停放等，监控系统处无人值守。车辆管控不严格，出现乱停乱放的。（每发现一处不合格扣1分，满分为10分，扣完为止）</w:t>
                  </w:r>
                </w:p>
                <w:p>
                  <w:pPr>
                    <w:pStyle w:val="null3"/>
                    <w:jc w:val="left"/>
                  </w:pPr>
                  <w:r>
                    <w:rPr>
                      <w:rFonts w:ascii="仿宋_GB2312" w:hAnsi="仿宋_GB2312" w:cs="仿宋_GB2312" w:eastAsia="仿宋_GB2312"/>
                      <w:sz w:val="21"/>
                      <w:color w:val="000000"/>
                    </w:rPr>
                    <w:t>3.服务人员未按照规定统一着装，佩戴标志；聚堆闲聊、上班脱岗的、睡觉的、酗酒的、干与工作无关；服务人员未文明礼貌，行为不规范。（每发现一次扣0.5分，满分为5分，扣完为止）</w:t>
                  </w:r>
                </w:p>
                <w:p>
                  <w:pPr>
                    <w:pStyle w:val="null3"/>
                    <w:jc w:val="left"/>
                  </w:pPr>
                  <w:r>
                    <w:rPr>
                      <w:rFonts w:ascii="仿宋_GB2312" w:hAnsi="仿宋_GB2312" w:cs="仿宋_GB2312" w:eastAsia="仿宋_GB2312"/>
                      <w:sz w:val="21"/>
                      <w:color w:val="000000"/>
                    </w:rPr>
                    <w:t>4.未能按督查人员要求整改到位、不服从督查人员管理的。（每发现一次扣0.5分，满分为5分，扣完为止）</w:t>
                  </w:r>
                </w:p>
                <w:p>
                  <w:pPr>
                    <w:pStyle w:val="null3"/>
                    <w:jc w:val="left"/>
                  </w:pPr>
                  <w:r>
                    <w:rPr>
                      <w:rFonts w:ascii="仿宋_GB2312" w:hAnsi="仿宋_GB2312" w:cs="仿宋_GB2312" w:eastAsia="仿宋_GB2312"/>
                      <w:sz w:val="21"/>
                      <w:color w:val="000000"/>
                    </w:rPr>
                    <w:t>5.夜间来访人员，出入记录等未按照要求进行登记、归档整理。（每发现一次扣0.5分，满分为5分，扣完为止）</w:t>
                  </w:r>
                </w:p>
                <w:p>
                  <w:pPr>
                    <w:pStyle w:val="null3"/>
                    <w:jc w:val="left"/>
                  </w:pPr>
                  <w:r>
                    <w:rPr>
                      <w:rFonts w:ascii="仿宋_GB2312" w:hAnsi="仿宋_GB2312" w:cs="仿宋_GB2312" w:eastAsia="仿宋_GB2312"/>
                      <w:sz w:val="21"/>
                      <w:color w:val="000000"/>
                    </w:rPr>
                    <w:t>6.巡查过程中，发现设施设备损坏、缺失未及时上报或及时处理，造成影响的。（每发现一次扣0.5分，满分为10分，扣完为止）</w:t>
                  </w:r>
                </w:p>
                <w:p>
                  <w:pPr>
                    <w:pStyle w:val="null3"/>
                    <w:jc w:val="left"/>
                  </w:pPr>
                  <w:r>
                    <w:rPr>
                      <w:rFonts w:ascii="仿宋_GB2312" w:hAnsi="仿宋_GB2312" w:cs="仿宋_GB2312" w:eastAsia="仿宋_GB2312"/>
                      <w:sz w:val="21"/>
                      <w:color w:val="000000"/>
                    </w:rPr>
                    <w:t>7.未按规定使用消防设施、消防设备及公共区域的设施设备，造成损坏的。（每发现一次扣0.5分，满分为5分，扣完为止）</w:t>
                  </w:r>
                </w:p>
                <w:p>
                  <w:pPr>
                    <w:pStyle w:val="null3"/>
                    <w:jc w:val="left"/>
                  </w:pPr>
                  <w:r>
                    <w:rPr>
                      <w:rFonts w:ascii="仿宋_GB2312" w:hAnsi="仿宋_GB2312" w:cs="仿宋_GB2312" w:eastAsia="仿宋_GB2312"/>
                      <w:sz w:val="21"/>
                      <w:color w:val="000000"/>
                    </w:rPr>
                    <w:t>8.服务期间与其他外来人员发生争吵、冲突造成影响的。（每发现一次扣0.5分，满分为5分，扣完为止）</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58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扣分合计：</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1"/>
                      <w:color w:val="000000"/>
                    </w:rPr>
                    <w:t>分</w:t>
                  </w:r>
                </w:p>
              </w:tc>
            </w:tr>
            <w:tr>
              <w:tc>
                <w:tcPr>
                  <w:tcW w:type="dxa" w:w="558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注：以上考核内容仅供参考，在本项目服务过程中，采购人可根据实际情况对考核</w:t>
                  </w:r>
                  <w:r>
                    <w:rPr>
                      <w:rFonts w:ascii="仿宋_GB2312" w:hAnsi="仿宋_GB2312" w:cs="仿宋_GB2312" w:eastAsia="仿宋_GB2312"/>
                      <w:sz w:val="21"/>
                      <w:color w:val="000000"/>
                    </w:rPr>
                    <w:t>内容</w:t>
                  </w:r>
                  <w:r>
                    <w:rPr>
                      <w:rFonts w:ascii="仿宋_GB2312" w:hAnsi="仿宋_GB2312" w:cs="仿宋_GB2312" w:eastAsia="仿宋_GB2312"/>
                      <w:sz w:val="21"/>
                      <w:color w:val="000000"/>
                    </w:rPr>
                    <w:t>进行调整。</w:t>
                  </w:r>
                </w:p>
              </w:tc>
            </w:tr>
          </w:tbl>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ind w:firstLine="468"/>
              <w:jc w:val="left"/>
            </w:pPr>
            <w:r>
              <w:rPr>
                <w:rFonts w:ascii="仿宋_GB2312" w:hAnsi="仿宋_GB2312" w:cs="仿宋_GB2312" w:eastAsia="仿宋_GB2312"/>
                <w:sz w:val="24"/>
                <w:color w:val="000000"/>
              </w:rPr>
              <w:t>报价</w:t>
            </w:r>
            <w:r>
              <w:rPr>
                <w:rFonts w:ascii="仿宋_GB2312" w:hAnsi="仿宋_GB2312" w:cs="仿宋_GB2312" w:eastAsia="仿宋_GB2312"/>
                <w:sz w:val="24"/>
                <w:color w:val="000000"/>
              </w:rPr>
              <w:t>包含但不限于人员薪资、福利、培训费、</w:t>
            </w:r>
            <w:r>
              <w:rPr>
                <w:rFonts w:ascii="仿宋_GB2312" w:hAnsi="仿宋_GB2312" w:cs="仿宋_GB2312" w:eastAsia="仿宋_GB2312"/>
                <w:sz w:val="24"/>
                <w:color w:val="000000"/>
              </w:rPr>
              <w:t>工器具</w:t>
            </w:r>
            <w:r>
              <w:rPr>
                <w:rFonts w:ascii="仿宋_GB2312" w:hAnsi="仿宋_GB2312" w:cs="仿宋_GB2312" w:eastAsia="仿宋_GB2312"/>
                <w:sz w:val="24"/>
                <w:color w:val="000000"/>
              </w:rPr>
              <w:t>（含佩戴标识标志）</w:t>
            </w:r>
            <w:r>
              <w:rPr>
                <w:rFonts w:ascii="仿宋_GB2312" w:hAnsi="仿宋_GB2312" w:cs="仿宋_GB2312" w:eastAsia="仿宋_GB2312"/>
                <w:sz w:val="24"/>
                <w:color w:val="000000"/>
              </w:rPr>
              <w:t>、</w:t>
            </w:r>
            <w:r>
              <w:rPr>
                <w:rFonts w:ascii="仿宋_GB2312" w:hAnsi="仿宋_GB2312" w:cs="仿宋_GB2312" w:eastAsia="仿宋_GB2312"/>
                <w:sz w:val="24"/>
                <w:color w:val="000000"/>
              </w:rPr>
              <w:t>工作服、加班费、物料、保险</w:t>
            </w:r>
            <w:r>
              <w:rPr>
                <w:rFonts w:ascii="仿宋_GB2312" w:hAnsi="仿宋_GB2312" w:cs="仿宋_GB2312" w:eastAsia="仿宋_GB2312"/>
                <w:sz w:val="24"/>
                <w:color w:val="000000"/>
              </w:rPr>
              <w:t>（含社保、工伤及失业）</w:t>
            </w:r>
            <w:r>
              <w:rPr>
                <w:rFonts w:ascii="仿宋_GB2312" w:hAnsi="仿宋_GB2312" w:cs="仿宋_GB2312" w:eastAsia="仿宋_GB2312"/>
                <w:sz w:val="24"/>
                <w:color w:val="000000"/>
              </w:rPr>
              <w:t>、税费等完成本项目一切费用，采购人不在额外支付其他费用，投标</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参与投标视为接受本项目价格及价格构成。</w:t>
            </w:r>
          </w:p>
          <w:p>
            <w:pPr>
              <w:pStyle w:val="null3"/>
              <w:ind w:firstLine="468"/>
              <w:jc w:val="left"/>
            </w:pPr>
            <w:r>
              <w:rPr>
                <w:rFonts w:ascii="仿宋_GB2312" w:hAnsi="仿宋_GB2312" w:cs="仿宋_GB2312" w:eastAsia="仿宋_GB2312"/>
              </w:rPr>
              <w:t>注：</w:t>
            </w:r>
            <w:r>
              <w:rPr>
                <w:rFonts w:ascii="仿宋_GB2312" w:hAnsi="仿宋_GB2312" w:cs="仿宋_GB2312" w:eastAsia="仿宋_GB2312"/>
                <w:sz w:val="24"/>
                <w:color w:val="000000"/>
              </w:rPr>
              <w:t>本项目采用固定价，投标供应商报价均应按（最高限价）进行响应</w:t>
            </w:r>
            <w:r>
              <w:rPr>
                <w:rFonts w:ascii="仿宋_GB2312" w:hAnsi="仿宋_GB2312" w:cs="仿宋_GB2312" w:eastAsia="仿宋_GB2312"/>
                <w:sz w:val="24"/>
                <w:color w:val="000000"/>
              </w:rPr>
              <w:t>且</w:t>
            </w:r>
            <w:r>
              <w:rPr>
                <w:rFonts w:ascii="仿宋_GB2312" w:hAnsi="仿宋_GB2312" w:cs="仿宋_GB2312" w:eastAsia="仿宋_GB2312"/>
                <w:sz w:val="24"/>
                <w:color w:val="000000"/>
              </w:rPr>
              <w:t>满足采购文件要求价格分均为满分。</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与评审项对应的内容</w:t>
            </w:r>
          </w:p>
        </w:tc>
        <w:tc>
          <w:tcPr>
            <w:tcW w:type="dxa" w:w="5814"/>
          </w:tcPr>
          <w:p>
            <w:pPr>
              <w:pStyle w:val="null3"/>
              <w:jc w:val="left"/>
            </w:pPr>
            <w:r>
              <w:rPr>
                <w:rFonts w:ascii="仿宋_GB2312" w:hAnsi="仿宋_GB2312" w:cs="仿宋_GB2312" w:eastAsia="仿宋_GB2312"/>
                <w:sz w:val="24"/>
                <w:color w:val="000000"/>
              </w:rPr>
              <w:t>投标供应商应根据本项目评审要求，提供相应的项目实施方案、保障方案、团队管理制度、应急方案、业绩。</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365天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达川区雷音铺公墓</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按照政府采购相关法律法规、《财政部关于进一步加强政府采购需求和履约验收管理的指导意见》（财库〔2016〕205 号）、《政府采购需求管理办法》（财库〔2021〕22号）的要求、招标文件要求、供应商响应文件内容、采购合同及国家行业主管部门规定的标准进行验收。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1、（支付前中标供应商需向采购人出具合法有效完整的发票及凭证资料）第一季度服务结束后，达到付款条件起7日内，支付合同总金额的25.00%</w:t>
            </w:r>
          </w:p>
          <w:p>
            <w:pPr>
              <w:pStyle w:val="null3"/>
              <w:jc w:val="left"/>
            </w:pPr>
            <w:r>
              <w:rPr>
                <w:rFonts w:ascii="仿宋_GB2312" w:hAnsi="仿宋_GB2312" w:cs="仿宋_GB2312" w:eastAsia="仿宋_GB2312"/>
              </w:rPr>
              <w:t>2、第二季度服务结束后，达到付款条件起7日内，支付合同总金额的25.00%</w:t>
            </w:r>
          </w:p>
          <w:p>
            <w:pPr>
              <w:pStyle w:val="null3"/>
              <w:jc w:val="left"/>
            </w:pPr>
            <w:r>
              <w:rPr>
                <w:rFonts w:ascii="仿宋_GB2312" w:hAnsi="仿宋_GB2312" w:cs="仿宋_GB2312" w:eastAsia="仿宋_GB2312"/>
              </w:rPr>
              <w:t>3、第三季度服务结束后，达到付款条件起7日内，支付合同总金额的25.00%</w:t>
            </w:r>
          </w:p>
          <w:p>
            <w:pPr>
              <w:pStyle w:val="null3"/>
              <w:jc w:val="left"/>
            </w:pPr>
            <w:r>
              <w:rPr>
                <w:rFonts w:ascii="仿宋_GB2312" w:hAnsi="仿宋_GB2312" w:cs="仿宋_GB2312" w:eastAsia="仿宋_GB2312"/>
              </w:rPr>
              <w:t>4、第四季度服务结束后，达到付款条件起7日内，支付合同总金额的25.00%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2）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 （1）供应商是法人的可提供近两年（2024年或2025年）任一年度经审计的财务报告（包含审计报告和审计报告中所涉及的财务报表和报表附注），或者提供近两年（2024年或2025年）任一年度供应商完整的全套财务报表（应当包括资产负债表、利润表、现金流量表、所有者权益变动表），执行《小企业会计准则》的可不提供所有者权益变动表）。也可提供截至投标（响应）文件提交截止日一年内基本开户银行出具的资信证明。（2）其他组织或自然人可提供截至投标（响应）文件提交截止日一年内银行出具的资信证明，或者提供《投标（响应）函》。（3）供应商可提供财政部门认可的政府采购专业担保机构出具的投标担保函。（4）供应商注册时间截至投标（响应）文件提交截止日不足一年的，可提供在工商管理部门备案的公司章程。（5）供应商也可提供健全的财务管理制度。供应商需在项目电子化交易系统中按要求上传相应证明文件（扫描件）并进行电子签章。</w:t>
            </w:r>
          </w:p>
        </w:tc>
        <w:tc>
          <w:tcPr>
            <w:tcW w:type="dxa" w:w="1661"/>
          </w:tcPr>
          <w:p>
            <w:pPr>
              <w:pStyle w:val="null3"/>
              <w:jc w:val="left"/>
            </w:pPr>
            <w:r>
              <w:rPr>
                <w:rFonts w:ascii="仿宋_GB2312" w:hAnsi="仿宋_GB2312" w:cs="仿宋_GB2312" w:eastAsia="仿宋_GB2312"/>
              </w:rPr>
              <w:t>具有健全财务会计制度的证明材料.docx,投标人应提交的相关证明材料,投标（响应）函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带“★”的实质性要求</w:t>
            </w:r>
          </w:p>
        </w:tc>
        <w:tc>
          <w:tcPr>
            <w:tcW w:type="dxa" w:w="3322"/>
          </w:tcPr>
          <w:p>
            <w:pPr>
              <w:pStyle w:val="null3"/>
              <w:jc w:val="left"/>
            </w:pPr>
            <w:r>
              <w:rPr>
                <w:rFonts w:ascii="仿宋_GB2312" w:hAnsi="仿宋_GB2312" w:cs="仿宋_GB2312" w:eastAsia="仿宋_GB2312"/>
              </w:rPr>
              <w:t>投标人须针对招标文件的要求进行响应或提供相关证明材料。</w:t>
            </w:r>
          </w:p>
        </w:tc>
        <w:tc>
          <w:tcPr>
            <w:tcW w:type="dxa" w:w="1661"/>
          </w:tcPr>
          <w:p>
            <w:pPr>
              <w:pStyle w:val="null3"/>
              <w:jc w:val="left"/>
            </w:pPr>
            <w:r>
              <w:rPr>
                <w:rFonts w:ascii="仿宋_GB2312" w:hAnsi="仿宋_GB2312" w:cs="仿宋_GB2312" w:eastAsia="仿宋_GB2312"/>
              </w:rPr>
              <w:t>投标人应提交的相关证明材料,中小企业声明函,残疾人福利性单位声明函,投标文件封面,服务应答表,报价表,投标（响应）函,监狱企业的证明文件</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投标供应商针对本项目提供的项目实施方案：（①项目背景分析；②项目实施重、难点分析及解决办法；③组织机构设置；④工作计划安排；⑤劳动争议处理方案；⑥各岗位服务工作流程及标准；⑦服务质量措施；⑧各岗位服务方案）进行综合评审：各分项内容能满足采购需求保障项目顺利实施的得32分，方案每缺少一项扣4分，方案每有一处缺陷的扣2分，扣完为止，不提供不得分。 （缺陷指：内容与本项目需求无关或不适用项目实际情况、内容表述错误、内容不可执行、明显复制其他项目内容、项目基本信息错误、逻辑错误、不符合本项目涉及的相关规范或标准要求的任意一种情形）</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保障方案</w:t>
            </w:r>
          </w:p>
        </w:tc>
        <w:tc>
          <w:tcPr>
            <w:tcW w:type="dxa" w:w="2575"/>
          </w:tcPr>
          <w:p>
            <w:pPr>
              <w:pStyle w:val="null3"/>
              <w:jc w:val="left"/>
            </w:pPr>
            <w:r>
              <w:rPr>
                <w:rFonts w:ascii="仿宋_GB2312" w:hAnsi="仿宋_GB2312" w:cs="仿宋_GB2312" w:eastAsia="仿宋_GB2312"/>
              </w:rPr>
              <w:t>根据投标供应商针对本项目提供的保障方案：（①墓区秩序保障方案；②安全保障措施；③人员缺岗应急保障措施）进行综合评审：各分项内容能满足采购需求保障项目顺利实施的得12分，方案每缺少一项扣4分，方案每有一处缺陷的扣2分，扣完为止，不提供不得分。 （缺陷指：内容与本项目需求无关或不适用项目实际情况、内容表述错误、内容不可执行、明显复制其他项目内容、项目基本信息错误、逻辑错误、不符合本项目涉及的相关规范或标准要求的任意一种情形）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团队管理制度</w:t>
            </w:r>
          </w:p>
        </w:tc>
        <w:tc>
          <w:tcPr>
            <w:tcW w:type="dxa" w:w="2575"/>
          </w:tcPr>
          <w:p>
            <w:pPr>
              <w:pStyle w:val="null3"/>
              <w:jc w:val="left"/>
            </w:pPr>
            <w:r>
              <w:rPr>
                <w:rFonts w:ascii="仿宋_GB2312" w:hAnsi="仿宋_GB2312" w:cs="仿宋_GB2312" w:eastAsia="仿宋_GB2312"/>
              </w:rPr>
              <w:t>根据投标供应商针对本项目提供的团队管理制度：（①人员职责管理制度及岗位职责分工；②投诉处理制度；③服务档案管理方案；④培训及考核管理制度）进行综合评审：各分项内容能满足采购需求保障项目顺利实施的得12分，方案每缺少一项扣3分，方案每有一处缺陷的扣1.5分，扣完为止，不提供不得分。 （缺陷指：内容与本项目需求无关或不适用项目实际情况、内容表述错误、内容不可执行、明显复制其他项目内容、项目基本信息错误、逻辑错误、不符合本项目涉及的相关规范或标准要求的任意一种情形）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应急方案</w:t>
            </w:r>
          </w:p>
        </w:tc>
        <w:tc>
          <w:tcPr>
            <w:tcW w:type="dxa" w:w="2575"/>
          </w:tcPr>
          <w:p>
            <w:pPr>
              <w:pStyle w:val="null3"/>
              <w:jc w:val="left"/>
            </w:pPr>
            <w:r>
              <w:rPr>
                <w:rFonts w:ascii="仿宋_GB2312" w:hAnsi="仿宋_GB2312" w:cs="仿宋_GB2312" w:eastAsia="仿宋_GB2312"/>
              </w:rPr>
              <w:t>根据投标供应商针对本项目提供的应急方案：（①消防应急方案；②服务人员意外伤害应急方案；③公共卫生事件应急方案）进行综合评审：各分项内容能满足采购需求保障项目顺利实施的得9分，方案每缺少一项扣3分，方案每有一处缺陷的扣1.5分，扣完为止，不提供不得分。 （缺陷指：内容与本项目需求无关或不适用项目实际情况、内容表述错误、内容不可执行、明显复制其他项目内容、项目基本信息错误、逻辑错误、不符合本项目涉及的相关规范或标准要求的任意一种情形）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投标供应商每提供一个自2023年1月1日（含1日）以来类似项目业绩的得2.5分，本小项最多得5分。 注：需提供合同或中标（成交）通知书扫描件并加盖供应商公章；不提供不得分。</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1.经评审委员会评审，通过资格和符合性审查，且响应报价最低的供应商的响应报价作为评审基准价。响应报价得分=(评审基准价／响应报价)×分值。 2.经评审委员会评审，通过资格和符合性审查后，经价格调整后的评审价格=响应报价 ×（1-价格调整比例），评审基准价=经价格调整后的评审价格的最低值。响应报价得分=(评审基准价／经价格调整后的评审价格)×分值。注：根据《政府采购促进中小企业发展管理办法》（财库〔2020〕46 号）的规定，专门面向中小企业采购的，不再执行价格评审优惠政策。</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详见附件：具有健全财务会计制度的证明材料.docx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