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adjustRightInd w:val="0"/>
        <w:snapToGrid w:val="0"/>
        <w:spacing w:line="360" w:lineRule="auto"/>
        <w:jc w:val="center"/>
        <w:rPr>
          <w:rFonts w:hint="eastAsia" w:ascii="宋体" w:hAnsi="宋体" w:eastAsia="宋体" w:cs="宋体"/>
          <w:b/>
          <w:color w:val="auto"/>
          <w:sz w:val="20"/>
          <w:szCs w:val="20"/>
          <w:lang w:eastAsia="zh-CN"/>
        </w:rPr>
      </w:pPr>
      <w:r>
        <w:rPr>
          <w:rFonts w:hint="eastAsia" w:ascii="宋体" w:hAnsi="宋体" w:eastAsia="宋体" w:cs="宋体"/>
          <w:b/>
          <w:color w:val="auto"/>
          <w:sz w:val="20"/>
          <w:szCs w:val="20"/>
        </w:rPr>
        <w:t>政府采购合同（货物类）</w:t>
      </w:r>
    </w:p>
    <w:p>
      <w:pPr>
        <w:pStyle w:val="7"/>
        <w:adjustRightInd w:val="0"/>
        <w:snapToGrid w:val="0"/>
        <w:spacing w:line="360" w:lineRule="auto"/>
        <w:jc w:val="center"/>
        <w:rPr>
          <w:rFonts w:hint="eastAsia" w:ascii="宋体" w:hAnsi="宋体" w:eastAsia="宋体" w:cs="宋体"/>
          <w:b/>
          <w:color w:val="auto"/>
          <w:sz w:val="20"/>
          <w:szCs w:val="20"/>
          <w:lang w:eastAsia="zh-CN"/>
        </w:rPr>
      </w:pP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政府采购合同编号：__________________</w:t>
      </w:r>
      <w:bookmarkStart w:id="0" w:name="_GoBack"/>
      <w:bookmarkEnd w:id="0"/>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履约地点：__________________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签订地点：__________________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签订日期：20___年___月___日</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采购人（甲方）：__________________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地址：__________________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供应商(乙方)：__________________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地址：__________________</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依据《中华人民共和国民法典》《中华人民共和国政府采购法》与项目行业有关的法律法规，以及XXX采购项目的《</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文件》，乙方的《投标（响应）文件》及《中标（成交）通知书》，甲乙双方同意签订本合同。具体情况及要求如下：</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一、标的信息</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二、货物要求</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2.包装方式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w:t>
      </w:r>
      <w:r>
        <w:rPr>
          <w:rFonts w:hint="eastAsia" w:ascii="宋体" w:hAnsi="宋体" w:eastAsia="宋体" w:cs="宋体"/>
          <w:color w:val="auto"/>
          <w:sz w:val="24"/>
          <w:szCs w:val="24"/>
        </w:rPr>
        <w:t>本合同涉及商品包装、快递包装的，除另有约定外，包装应适应远距离运输、防潮、防震、防锈和防野蛮装卸等要求，确保货物安全无损地运抵约定的指定现场。</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w:t>
      </w:r>
      <w:r>
        <w:rPr>
          <w:rFonts w:hint="eastAsia" w:ascii="宋体" w:hAnsi="宋体" w:eastAsia="宋体" w:cs="宋体"/>
          <w:color w:val="auto"/>
          <w:sz w:val="24"/>
          <w:szCs w:val="24"/>
        </w:rPr>
        <w:t>除另有约定外，乙方负责办理将货物运抵本合同规定的交货地点，并装卸、交付至甲方的一切运输事项，相关费用应包含在合同价款中。</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 货物保险要求按规定执行。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2.5 乙方在运输到达之前应提前通知甲方，并提示货物运输装卸的注意事项，甲方配合乙方做好货物的接收工作。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2.6 如因包装、运输问题导致货物损毁、丢失或者品质下降，甲方有权要求降价、换货、拒收部分或整批货物，由此产生的费用和损失，均由乙方承担。</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3.质量保修范围和保修期</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3.1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3.2采用中华人民共和国法定计量单位。</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3.3乙方所提供的货物应符合国家有关安全、环保、卫生的规定。</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3.4乙方应向甲方提交所提供货物的技术文件，包括相应的中文技术文件，如：产品目录、图纸、操作手册、使用说明、维护手册或服务指南等。上述文件应包装好随货物一同发运。</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3.5乙方应保证提供的货物完全符合合同规定的质量、规格和性能要求。乙方应保证货物在正确安装、正常使用和保养条件下，在其使用寿命期内具备合同约定的性能。存在质量保证期的，货物最终交付验收合格后在规定或乙方书面承诺（两者以较长的为准）的质量保证期内，本保证保持有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3.6在质量保证期内所发现的缺陷，甲方应尽快以书面形式通知乙方。</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3.7乙方收到通知后，应在规定的响应时间内以合理的速度免费维修或更换有缺陷的货物或部件。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3.8在质量保证期内，如果货物的质量或规格与合同不符，或证实货物是有缺陷的，包括潜在的缺陷或使用不符合要求的材料等，甲方可以根据本合同第15.1条规定以书面形式追究乙方的违约责任。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3.9乙方在约定的时间内未能弥补缺陷，甲方可采取必要的补救措施，但其风险和费用将由乙方承担，甲方根据合同约定对乙方行使的其他权利不受影响。</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4.其他要求</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三、合同定价方式、付款进度和支付方式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eq \o\ac(</w:instrText>
      </w:r>
      <w:r>
        <w:rPr>
          <w:rFonts w:hint="eastAsia" w:ascii="宋体" w:hAnsi="宋体" w:eastAsia="宋体" w:cs="宋体"/>
          <w:color w:val="auto"/>
          <w:position w:val="-4"/>
          <w:sz w:val="36"/>
          <w:szCs w:val="24"/>
        </w:rPr>
        <w:instrText xml:space="preserve">□</w:instrText>
      </w:r>
      <w:r>
        <w:rPr>
          <w:rFonts w:hint="eastAsia" w:ascii="宋体" w:hAnsi="宋体" w:eastAsia="宋体" w:cs="宋体"/>
          <w:color w:val="auto"/>
          <w:position w:val="0"/>
          <w:sz w:val="24"/>
          <w:szCs w:val="24"/>
        </w:rPr>
        <w:instrText xml:space="preserve">)</w:instrTex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固定总价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 xml:space="preserve">固定单价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 xml:space="preserve">固定费率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 xml:space="preserve">成本补偿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 xml:space="preserve">绩效激励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 xml:space="preserve">其他 </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）合同签订后，投标人向采购人出具合法有效完整的完税发票及凭证资料后，达到付款条件起 10 日内，支付合同总金额的 40.00%。</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）所有货物交付验收后，投标人向采购人出具合法有效完整的完税发票及凭证资料后，达到付款条件起 10 日内，支付合同总金额的 50.00%。</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）所有货物集成运行调试达可使用后，投标人向采购人出具合法有效完整的完税发票及凭证资料后，达到付款条件起 10 日内，支付合同总金额的 10.00%。</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）本项目未支付的合同价款不计利息。</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四、交货时间、地点和方式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1、交货时间：自合同签订之日起    日。</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2、交货地点：采购人指定地点。</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五、履约保证金</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采购包履约保证金为合同金额的3%。交付时间：成交通知书发放后，政府采购合同签订前。交付方式：以支票、汇票、本票或者保函等非现金形式提交。退还条件和时间：项目验收合格后，采购人在收到中标人履约保证金退还申请书后10日内，一次性无息退还。</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履约保证金不予退还的，将按照有关规定上缴国库。</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逾期退还履约保证金的违约责任：采购人无正当理由向中标人逾期退还履约保证金的，每逾期1天，采购人向中标人偿付履约保证金总额的0.1‰违约金，但累计违约金总额不超过履约保证金总额的1％。</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六、验收标准和方法</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（1）验收组织方式：自行验收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（2）是否邀请本项目的其他供应商：否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（3）是否邀请专家：是</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（4）是否邀请服务对象：否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（5）是否邀请第三方检测机构：否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（6）履约验收程序：一次性验收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（7）履约验收时间：供应商提出验收申请之日起10日内组织验收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（8）履约</w:t>
      </w:r>
      <w:r>
        <w:rPr>
          <w:rFonts w:hint="eastAsia" w:ascii="宋体" w:hAnsi="宋体" w:eastAsia="宋体" w:cs="宋体"/>
          <w:b w:val="0"/>
          <w:bCs w:val="0"/>
          <w:color w:val="auto"/>
          <w:sz w:val="24"/>
          <w:szCs w:val="24"/>
          <w:lang w:val="en-US" w:eastAsia="zh-CN"/>
        </w:rPr>
        <w:t>验收标准：产品交验时提供产品合格证、说明书、使用手册、备品备件清单，同时提交使用、维修及更换备品备件的音视频资料。验收前需完成使用及维修培训。其他未尽事宜应严格按照《财政部关于进一步加强政府采购需求和履约验收管理的指导意见》（财库〔2016〕205号）、《政府采购需求管理办法》（财库〔2021〕22号）的要求进行验收。</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七、甲方的权利和义务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7.1</w:t>
      </w:r>
      <w:r>
        <w:rPr>
          <w:rFonts w:hint="eastAsia" w:ascii="宋体" w:hAnsi="宋体" w:eastAsia="宋体" w:cs="宋体"/>
          <w:color w:val="auto"/>
          <w:sz w:val="24"/>
          <w:szCs w:val="24"/>
        </w:rPr>
        <w:t xml:space="preserve"> 签署合同后，甲方应确定项目负责人（或项目联系人），负责与本合同有关的事务。甲方有权对乙方的履约行为进行检查，并及时确认乙方提交的事项。甲方应当配合乙方完成相关项目实施工作。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7</w:t>
      </w:r>
      <w:r>
        <w:rPr>
          <w:rFonts w:hint="eastAsia" w:ascii="宋体" w:hAnsi="宋体" w:eastAsia="宋体" w:cs="宋体"/>
          <w:color w:val="auto"/>
          <w:sz w:val="24"/>
          <w:szCs w:val="24"/>
        </w:rPr>
        <w:t>.2 甲方有权要求乙方按时提交各阶段有关安排计划，并有权定期核对乙方提供货物数量、规格、质量等内容。甲方有权督促乙方工作并要求乙方更换不符合要求的货物。</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7</w:t>
      </w:r>
      <w:r>
        <w:rPr>
          <w:rFonts w:hint="eastAsia" w:ascii="宋体" w:hAnsi="宋体" w:eastAsia="宋体" w:cs="宋体"/>
          <w:color w:val="auto"/>
          <w:sz w:val="24"/>
          <w:szCs w:val="24"/>
        </w:rPr>
        <w:t>.3 甲方有权要求乙方对缺陷部分予以修复，并按合同约定享有货物保修及其他合同约定的权利。</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7</w:t>
      </w:r>
      <w:r>
        <w:rPr>
          <w:rFonts w:hint="eastAsia" w:ascii="宋体" w:hAnsi="宋体" w:eastAsia="宋体" w:cs="宋体"/>
          <w:color w:val="auto"/>
          <w:sz w:val="24"/>
          <w:szCs w:val="24"/>
        </w:rPr>
        <w:t>.4 甲方应当按照合同约定及时对交付的货物进行验收。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7</w:t>
      </w:r>
      <w:r>
        <w:rPr>
          <w:rFonts w:hint="eastAsia" w:ascii="宋体" w:hAnsi="宋体" w:eastAsia="宋体" w:cs="宋体"/>
          <w:color w:val="auto"/>
          <w:sz w:val="24"/>
          <w:szCs w:val="24"/>
        </w:rPr>
        <w:t>.5 甲方应当根据合同约定及时向乙方支付合同价款，不得以内部人员变更、履行内部付款流程等为由，拒绝或迟延支付。</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r>
        <w:rPr>
          <w:rFonts w:hint="eastAsia" w:ascii="宋体" w:hAnsi="宋体" w:eastAsia="宋体" w:cs="宋体"/>
          <w:color w:val="auto"/>
          <w:sz w:val="24"/>
          <w:szCs w:val="24"/>
        </w:rPr>
        <w:t>.6 国家法律法规规定及约定应由甲方承担的其他义务和责任。</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八、乙方的权利和义务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8</w:t>
      </w:r>
      <w:r>
        <w:rPr>
          <w:rFonts w:hint="eastAsia" w:ascii="宋体" w:hAnsi="宋体" w:eastAsia="宋体" w:cs="宋体"/>
          <w:color w:val="auto"/>
          <w:sz w:val="24"/>
          <w:szCs w:val="24"/>
        </w:rPr>
        <w:t>.1 签署合同后，乙方应确定项目负责人（或项目联系人），负责与本合同有关的事务。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8</w:t>
      </w:r>
      <w:r>
        <w:rPr>
          <w:rFonts w:hint="eastAsia" w:ascii="宋体" w:hAnsi="宋体" w:eastAsia="宋体" w:cs="宋体"/>
          <w:color w:val="auto"/>
          <w:sz w:val="24"/>
          <w:szCs w:val="24"/>
        </w:rPr>
        <w:t>.2 乙方应按照合同要求履约，充分合理安排，确保提供的货物及相关服务符合合同有关要求。接受项目行业管理部门及政府有关部门的指导，配合甲方的履约检查及验收，并负责项目实施过程中的所有协调工作。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8</w:t>
      </w:r>
      <w:r>
        <w:rPr>
          <w:rFonts w:hint="eastAsia" w:ascii="宋体" w:hAnsi="宋体" w:eastAsia="宋体" w:cs="宋体"/>
          <w:color w:val="auto"/>
          <w:sz w:val="24"/>
          <w:szCs w:val="24"/>
        </w:rPr>
        <w:t>.3乙方有权根据合同约定向甲方收取合同价款。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w:t>
      </w:r>
      <w:r>
        <w:rPr>
          <w:rFonts w:hint="eastAsia" w:ascii="宋体" w:hAnsi="宋体" w:eastAsia="宋体" w:cs="宋体"/>
          <w:color w:val="auto"/>
          <w:sz w:val="24"/>
          <w:szCs w:val="24"/>
        </w:rPr>
        <w:t>.4国家法律法规规定及约定应由乙方承担的其他义务和责任。</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 知识产权保护</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9.1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 保密义务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10.1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中约定。</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十一.售后服务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 除项目不涉及或采购活动中明确约定无须承担外，乙方还应提供下列服务：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（1）货物的现场移动、安装、调试、启动监督及技术支持；</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（2）提供货物组装和维修所需的专用工具和辅助材料；</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（3）在约定的期限内对所有的货物实施运行监督、维修，但前提条件是该服务并不能免除乙方在质量保证期内所承担的义务；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（4）在制造商所在地或指定现场就货物的安装、启动、运营、维护、废弃处置等对甲方操作人员进行培训；</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（5）依照法律、行政法规的规定或者按照约定，货物在有效使用年限届满后应予回收的，乙方负有自行或者委托第三人对货物予以回收的义务；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（6）规定由乙方提供的其他服务。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 乙方提供的售后服务的费用已包含在合同价款中，甲方不再另行支付。</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 违约责任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12.1质量瑕疵的违约责任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乙方提供的产品不符合合同约定的质量标准或存在产品质量缺陷，甲方有权要求乙方根据要求及时修理、重作、更换，并承担由此给甲方造成的损失。</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12.2 迟延交货的违约责任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乙方没有按照合同规定的时间交货和提供相关服务，甲方有权从货款中扣除误期赔偿费而不影响合同项下的其他补救方法，赔偿费按规定执行。如果涉及公共利益，且赔偿金额无法弥补公共利益损失，甲方可要求继续履行或者采取其他补救措施。</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 迟延支付的违约责任</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甲方存在迟延支付乙方合同款项的，应当承担规定的逾期付款利息。</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12.4其他违约责任根据项目实际需要按规定执行。</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十三、合同分包</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 乙方不得将合同转包给其他供应商。</w:t>
      </w:r>
      <w:r>
        <w:rPr>
          <w:rFonts w:hint="eastAsia" w:ascii="宋体" w:hAnsi="宋体" w:eastAsia="宋体" w:cs="宋体"/>
          <w:color w:val="auto"/>
          <w:sz w:val="24"/>
          <w:szCs w:val="24"/>
          <w:highlight w:val="none"/>
          <w:lang w:val="en-US" w:eastAsia="zh-CN"/>
        </w:rPr>
        <w:t>不允许合同分包</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十四、不可抗事件处理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14.1</w:t>
      </w:r>
      <w:r>
        <w:rPr>
          <w:rFonts w:hint="eastAsia" w:ascii="宋体" w:hAnsi="宋体" w:eastAsia="宋体" w:cs="宋体"/>
          <w:color w:val="auto"/>
          <w:sz w:val="24"/>
          <w:szCs w:val="24"/>
          <w:highlight w:val="none"/>
        </w:rPr>
        <w:t>在合同有效期内，任何一方因不可抗事件导致不能履行合同，则合同履行期可延长，其延长期与不可抗影响期相同。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14.2</w:t>
      </w:r>
      <w:r>
        <w:rPr>
          <w:rFonts w:hint="eastAsia" w:ascii="宋体" w:hAnsi="宋体" w:eastAsia="宋体" w:cs="宋体"/>
          <w:color w:val="auto"/>
          <w:sz w:val="24"/>
          <w:szCs w:val="24"/>
          <w:highlight w:val="none"/>
        </w:rPr>
        <w:t>受阻一方应在不可抗事件发生后尽快用电话通知对方并于事故发生后XX天内将有关部门出具的证明文件等用特快专递或挂号信寄给对方审阅</w:t>
      </w:r>
      <w:r>
        <w:rPr>
          <w:rFonts w:hint="eastAsia" w:ascii="宋体" w:hAnsi="宋体" w:eastAsia="宋体" w:cs="宋体"/>
          <w:color w:val="auto"/>
          <w:sz w:val="24"/>
          <w:szCs w:val="24"/>
        </w:rPr>
        <w:t>确认。</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14.3</w:t>
      </w:r>
      <w:r>
        <w:rPr>
          <w:rFonts w:hint="eastAsia" w:ascii="宋体" w:hAnsi="宋体" w:eastAsia="宋体" w:cs="宋体"/>
          <w:color w:val="auto"/>
          <w:sz w:val="24"/>
          <w:szCs w:val="24"/>
        </w:rPr>
        <w:t>不可抗事件延续XX天以上，双方应通过友好协商，确定是否继续履行合同。</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十五、解决合同纠纷的方式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15.1</w:t>
      </w:r>
      <w:r>
        <w:rPr>
          <w:rFonts w:hint="eastAsia" w:ascii="宋体" w:hAnsi="宋体" w:eastAsia="宋体" w:cs="宋体"/>
          <w:color w:val="auto"/>
          <w:sz w:val="24"/>
          <w:szCs w:val="24"/>
        </w:rPr>
        <w:t>因货物的质量问题发生争议，由质量技术监督部门或其指定的质量鉴定结构进行质量鉴定。货物质量符合标准的，鉴定费用由甲方承担；货物质量不符合标准的，鉴定费用由乙方承担。</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15.2</w:t>
      </w:r>
      <w:r>
        <w:rPr>
          <w:rFonts w:hint="eastAsia" w:ascii="宋体" w:hAnsi="宋体" w:eastAsia="宋体" w:cs="宋体"/>
          <w:color w:val="auto"/>
          <w:sz w:val="24"/>
          <w:szCs w:val="24"/>
        </w:rPr>
        <w:t>在执行本合同中发生的或与本合同有关的争议，双方应通过友好协商解决，不愿通过协商、调解解决或者协商、调解不成的，可向甲方所在地人民法院起诉。</w:t>
      </w:r>
    </w:p>
    <w:p>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十六、合同生效及其他</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16.1</w:t>
      </w:r>
      <w:r>
        <w:rPr>
          <w:rFonts w:hint="eastAsia" w:ascii="宋体" w:hAnsi="宋体" w:eastAsia="宋体" w:cs="宋体"/>
          <w:color w:val="auto"/>
          <w:sz w:val="24"/>
          <w:szCs w:val="24"/>
        </w:rPr>
        <w:t>合同经双方法定代表人（或主要负责人）或授权委托代理人签字并加盖公章后生效。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16.2</w:t>
      </w:r>
      <w:r>
        <w:rPr>
          <w:rFonts w:hint="eastAsia" w:ascii="宋体" w:hAnsi="宋体" w:eastAsia="宋体" w:cs="宋体"/>
          <w:color w:val="auto"/>
          <w:sz w:val="24"/>
          <w:szCs w:val="24"/>
        </w:rP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16.3</w:t>
      </w:r>
      <w:r>
        <w:rPr>
          <w:rFonts w:hint="eastAsia" w:ascii="宋体" w:hAnsi="宋体" w:eastAsia="宋体" w:cs="宋体"/>
          <w:color w:val="auto"/>
          <w:sz w:val="24"/>
          <w:szCs w:val="24"/>
        </w:rPr>
        <w:t>本合同一式</w:t>
      </w:r>
      <w:r>
        <w:rPr>
          <w:rFonts w:hint="eastAsia" w:ascii="宋体" w:hAnsi="宋体" w:eastAsia="宋体" w:cs="宋体"/>
          <w:color w:val="auto"/>
          <w:sz w:val="24"/>
          <w:szCs w:val="24"/>
          <w:highlight w:val="none"/>
        </w:rPr>
        <w:t>XX</w:t>
      </w:r>
      <w:r>
        <w:rPr>
          <w:rFonts w:hint="eastAsia" w:ascii="宋体" w:hAnsi="宋体" w:eastAsia="宋体" w:cs="宋体"/>
          <w:color w:val="auto"/>
          <w:sz w:val="24"/>
          <w:szCs w:val="24"/>
        </w:rPr>
        <w:t>份，自双方签章之日起生效。甲方持有</w:t>
      </w:r>
      <w:r>
        <w:rPr>
          <w:rFonts w:hint="eastAsia" w:ascii="宋体" w:hAnsi="宋体" w:eastAsia="宋体" w:cs="宋体"/>
          <w:color w:val="auto"/>
          <w:sz w:val="24"/>
          <w:szCs w:val="24"/>
          <w:highlight w:val="none"/>
        </w:rPr>
        <w:t>XX</w:t>
      </w:r>
      <w:r>
        <w:rPr>
          <w:rFonts w:hint="eastAsia" w:ascii="宋体" w:hAnsi="宋体" w:eastAsia="宋体" w:cs="宋体"/>
          <w:color w:val="auto"/>
          <w:sz w:val="24"/>
          <w:szCs w:val="24"/>
        </w:rPr>
        <w:t>份，乙方持有</w:t>
      </w:r>
      <w:r>
        <w:rPr>
          <w:rFonts w:hint="eastAsia" w:ascii="宋体" w:hAnsi="宋体" w:eastAsia="宋体" w:cs="宋体"/>
          <w:color w:val="auto"/>
          <w:sz w:val="24"/>
          <w:szCs w:val="24"/>
          <w:highlight w:val="none"/>
        </w:rPr>
        <w:t>XX</w:t>
      </w:r>
      <w:r>
        <w:rPr>
          <w:rFonts w:hint="eastAsia" w:ascii="宋体" w:hAnsi="宋体" w:eastAsia="宋体" w:cs="宋体"/>
          <w:color w:val="auto"/>
          <w:sz w:val="24"/>
          <w:szCs w:val="24"/>
        </w:rPr>
        <w:t>份，同级财政部门备案1份，具有同等法律效力。</w:t>
      </w:r>
    </w:p>
    <w:p>
      <w:pPr>
        <w:bidi w:val="0"/>
        <w:rPr>
          <w:rFonts w:hint="eastAsia" w:ascii="宋体" w:hAnsi="宋体" w:eastAsia="宋体" w:cs="宋体"/>
          <w:color w:val="auto"/>
          <w:sz w:val="24"/>
          <w:szCs w:val="24"/>
        </w:rPr>
      </w:pPr>
    </w:p>
    <w:p>
      <w:pPr>
        <w:bidi w:val="0"/>
        <w:rPr>
          <w:rFonts w:hint="eastAsia" w:ascii="宋体" w:hAnsi="宋体" w:eastAsia="宋体" w:cs="宋体"/>
          <w:color w:val="auto"/>
          <w:sz w:val="24"/>
          <w:szCs w:val="24"/>
        </w:rPr>
      </w:pP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甲方：（盖章）</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法定（授权）代表人：</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地址：</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账号：</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签订日期：年月日</w:t>
      </w:r>
    </w:p>
    <w:p>
      <w:pPr>
        <w:bidi w:val="0"/>
        <w:rPr>
          <w:rFonts w:hint="eastAsia" w:ascii="宋体" w:hAnsi="宋体" w:eastAsia="宋体" w:cs="宋体"/>
          <w:color w:val="auto"/>
          <w:sz w:val="24"/>
          <w:szCs w:val="24"/>
        </w:rPr>
      </w:pPr>
    </w:p>
    <w:p>
      <w:pPr>
        <w:bidi w:val="0"/>
        <w:rPr>
          <w:rFonts w:hint="eastAsia" w:ascii="宋体" w:hAnsi="宋体" w:eastAsia="宋体" w:cs="宋体"/>
          <w:color w:val="auto"/>
          <w:sz w:val="24"/>
          <w:szCs w:val="24"/>
        </w:rPr>
      </w:pP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乙方：(盖章）</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法定（授权）代表人：</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地址：</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账号：</w:t>
      </w:r>
    </w:p>
    <w:p>
      <w:pPr>
        <w:bidi w:val="0"/>
        <w:rPr>
          <w:rFonts w:hint="eastAsia" w:ascii="宋体" w:hAnsi="宋体" w:eastAsia="宋体" w:cs="宋体"/>
          <w:color w:val="auto"/>
          <w:sz w:val="24"/>
          <w:szCs w:val="24"/>
        </w:rPr>
      </w:pPr>
      <w:r>
        <w:rPr>
          <w:rFonts w:hint="eastAsia" w:ascii="宋体" w:hAnsi="宋体" w:eastAsia="宋体" w:cs="宋体"/>
          <w:color w:val="auto"/>
          <w:sz w:val="24"/>
          <w:szCs w:val="24"/>
        </w:rPr>
        <w:t>签订日期：年月日</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1ODJlZDg2YTk3M2JhOWZiM2ViY2YzMmM1NjIyZGEifQ=="/>
  </w:docVars>
  <w:rsids>
    <w:rsidRoot w:val="03141C90"/>
    <w:rsid w:val="00DF3CFA"/>
    <w:rsid w:val="02793D9A"/>
    <w:rsid w:val="03141C90"/>
    <w:rsid w:val="56C93D51"/>
    <w:rsid w:val="60C00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w:hAnsi="Times" w:eastAsia="方正仿宋"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autoRedefine/>
    <w:qFormat/>
    <w:uiPriority w:val="1"/>
    <w:pPr>
      <w:spacing w:line="540" w:lineRule="exact"/>
    </w:pPr>
  </w:style>
  <w:style w:type="paragraph" w:customStyle="1" w:styleId="5">
    <w:name w:val="样式 首行缩进:  2 字符"/>
    <w:basedOn w:val="1"/>
    <w:autoRedefine/>
    <w:qFormat/>
    <w:uiPriority w:val="0"/>
    <w:pPr>
      <w:tabs>
        <w:tab w:val="left" w:pos="0"/>
      </w:tabs>
      <w:ind w:firstLine="420" w:firstLineChars="200"/>
    </w:pPr>
    <w:rPr>
      <w:rFonts w:cs="宋体"/>
      <w:sz w:val="21"/>
      <w:szCs w:val="20"/>
    </w:rPr>
  </w:style>
  <w:style w:type="paragraph" w:customStyle="1" w:styleId="6">
    <w:name w:val="列出段落1"/>
    <w:basedOn w:val="1"/>
    <w:autoRedefine/>
    <w:qFormat/>
    <w:uiPriority w:val="34"/>
    <w:pPr>
      <w:spacing w:line="360" w:lineRule="auto"/>
      <w:ind w:firstLine="420" w:firstLineChars="200"/>
    </w:pPr>
    <w:rPr>
      <w:rFonts w:ascii="Times New Roman" w:hAnsi="Times New Roman" w:eastAsia="宋体"/>
      <w:sz w:val="24"/>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6139</Words>
  <Characters>6228</Characters>
  <Lines>0</Lines>
  <Paragraphs>0</Paragraphs>
  <TotalTime>0</TotalTime>
  <ScaleCrop>false</ScaleCrop>
  <LinksUpToDate>false</LinksUpToDate>
  <CharactersWithSpaces>6418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2024-05-31T01:53:00Z</dcterms:created>
  <dc:creator>赖鑫lain</dc:creator>
  <cp:lastModifiedBy>Dema</cp:lastModifiedBy>
  <dcterms:modified xsi:type="dcterms:W3CDTF">2024-06-03T09:03:00Z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D08002F5AC1249B5BAFB5728364628C3_11</vt:lpwstr>
  </property>
</Properties>
</file>