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版本号：240627003</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四川省甘孜州自然灾害应急能力提升工程基层防灾项目（森林草原火灾扑救类）</w:t>
      </w:r>
    </w:p>
    <w:p>
      <w:pPr>
        <w:pStyle w:val="null3"/>
        <w:jc w:val="center"/>
        <w:outlineLvl w:val="2"/>
      </w:pPr>
      <w:r>
        <w:rPr>
          <w:b/>
          <w:sz w:val="28"/>
        </w:rPr>
        <w:t>采购项目编号：</w:t>
      </w:r>
      <w:r>
        <w:rPr>
          <w:b/>
          <w:sz w:val="28"/>
        </w:rPr>
        <w:t>N5133112024000143</w:t>
      </w:r>
    </w:p>
    <w:p>
      <w:pPr>
        <w:pStyle w:val="null3"/>
        <w:jc w:val="left"/>
        <w:outlineLvl w:val="2"/>
      </w:pPr>
      <w:r>
        <w:rPr>
          <w:b/>
          <w:sz w:val="28"/>
        </w:rPr>
        <w:t>甘孜藏族自治州应急管理局</w:t>
      </w:r>
    </w:p>
    <w:p>
      <w:pPr>
        <w:pStyle w:val="null3"/>
        <w:jc w:val="center"/>
        <w:outlineLvl w:val="2"/>
      </w:pPr>
      <w:r>
        <w:rPr>
          <w:b/>
          <w:sz w:val="28"/>
        </w:rPr>
        <w:t>四川易通天和招标代理有限公司</w:t>
      </w:r>
      <w:r>
        <w:rPr>
          <w:b/>
          <w:sz w:val="28"/>
        </w:rPr>
        <w:t>共同编制</w:t>
      </w:r>
    </w:p>
    <w:p>
      <w:pPr>
        <w:pStyle w:val="null3"/>
        <w:jc w:val="center"/>
      </w:pPr>
      <w:r>
        <w:rPr/>
        <w:t>2024年06月12日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四川易通天和招标代理有限公司</w:t>
      </w:r>
      <w:r>
        <w:rPr/>
        <w:t xml:space="preserve"> （以下简称“代理机构”）受 </w:t>
      </w:r>
      <w:r>
        <w:rPr/>
        <w:t>甘孜藏族自治州应急管理局</w:t>
      </w:r>
      <w:r>
        <w:rPr/>
        <w:t xml:space="preserve"> 委托，拟对 </w:t>
      </w:r>
      <w:r>
        <w:rPr/>
        <w:t>四川省甘孜州自然灾害应急能力提升工程基层防灾项目（森林草原火灾扑救类）</w:t>
      </w:r>
      <w:r>
        <w:rPr/>
        <w:t xml:space="preserve"> 采用公开招标方式进行采购，兹邀请符合本次招标要求的供应商参加投标。本项目为四川省</w:t>
      </w:r>
      <w:r>
        <w:rPr/>
        <w:t>甘孜藏族自治州州本级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N5133112024000143</w:t>
      </w:r>
    </w:p>
    <w:p>
      <w:pPr>
        <w:pStyle w:val="null3"/>
        <w:jc w:val="left"/>
        <w:outlineLvl w:val="2"/>
      </w:pPr>
      <w:r>
        <w:rPr>
          <w:b/>
          <w:sz w:val="28"/>
        </w:rPr>
        <w:t>1.2.采购项目名称</w:t>
      </w:r>
      <w:r>
        <w:rPr>
          <w:b/>
          <w:sz w:val="28"/>
        </w:rPr>
        <w:t xml:space="preserve">： </w:t>
      </w:r>
      <w:r>
        <w:rPr>
          <w:b/>
          <w:sz w:val="28"/>
        </w:rPr>
        <w:t>四川省甘孜州自然灾害应急能力提升工程基层防灾项目（森林草原火灾扑救类）</w:t>
      </w:r>
    </w:p>
    <w:p>
      <w:pPr>
        <w:pStyle w:val="null3"/>
        <w:jc w:val="left"/>
        <w:outlineLvl w:val="2"/>
      </w:pPr>
      <w:r>
        <w:rPr>
          <w:b/>
          <w:sz w:val="28"/>
        </w:rPr>
        <w:t>1.3.招标项目简介</w:t>
      </w:r>
    </w:p>
    <w:p>
      <w:pPr>
        <w:pStyle w:val="null3"/>
        <w:ind w:firstLine="480"/>
        <w:jc w:val="left"/>
      </w:pPr>
      <w:r>
        <w:rPr/>
        <w:t>本项目为四川省甘孜州自然灾害应急能力提升工程基层防灾项目（森林草原火灾扑救类），共7个包。</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采购包1：不专门面向中小企业采购。</w:t>
      </w:r>
    </w:p>
    <w:p>
      <w:pPr>
        <w:pStyle w:val="null3"/>
        <w:jc w:val="left"/>
      </w:pPr>
      <w:r>
        <w:rPr/>
        <w:t>采购包2：不专门面向中小企业采购。</w:t>
      </w:r>
    </w:p>
    <w:p>
      <w:pPr>
        <w:pStyle w:val="null3"/>
        <w:jc w:val="left"/>
      </w:pPr>
      <w:r>
        <w:rPr/>
        <w:t>采购包3：不专门面向中小企业采购。</w:t>
      </w:r>
    </w:p>
    <w:p>
      <w:pPr>
        <w:pStyle w:val="null3"/>
        <w:jc w:val="left"/>
      </w:pPr>
      <w:r>
        <w:rPr/>
        <w:t>采购包4：不专门面向中小企业采购。</w:t>
      </w:r>
    </w:p>
    <w:p>
      <w:pPr>
        <w:pStyle w:val="null3"/>
        <w:jc w:val="left"/>
      </w:pPr>
      <w:r>
        <w:rPr/>
        <w:t>采购包5：不专门面向中小企业采购。</w:t>
      </w:r>
    </w:p>
    <w:p>
      <w:pPr>
        <w:pStyle w:val="null3"/>
        <w:jc w:val="left"/>
      </w:pPr>
      <w:r>
        <w:rPr/>
        <w:t>采购包6：不专门面向中小企业采购。</w:t>
      </w:r>
    </w:p>
    <w:p>
      <w:pPr>
        <w:pStyle w:val="null3"/>
        <w:jc w:val="left"/>
      </w:pPr>
      <w:r>
        <w:rPr/>
        <w:t>采购包7：不专门面向中小企业采购。</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 xml:space="preserve">一、招标文件获取时间： </w:t>
      </w:r>
      <w:r>
        <w:rPr/>
        <w:t>详见采购公告</w:t>
      </w:r>
      <w:r>
        <w:rPr/>
        <w:t>。</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 xml:space="preserve">一、投标截止时间及开标时间： </w:t>
      </w:r>
      <w:r>
        <w:rPr/>
        <w:t>详见采购公告</w:t>
      </w:r>
      <w:r>
        <w:rPr/>
        <w:t>。</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jc w:val="left"/>
      </w:pPr>
      <w:r>
        <w:rPr>
          <w:b/>
        </w:rPr>
        <w:t>采购人</w:t>
      </w:r>
      <w:r>
        <w:rPr>
          <w:b/>
        </w:rPr>
        <w:t xml:space="preserve">： </w:t>
      </w:r>
      <w:r>
        <w:rPr>
          <w:b/>
        </w:rPr>
        <w:t>甘孜藏族自治州应急管理局</w:t>
      </w:r>
    </w:p>
    <w:p>
      <w:pPr>
        <w:pStyle w:val="null3"/>
        <w:jc w:val="left"/>
      </w:pPr>
      <w:r>
        <w:rPr/>
        <w:t xml:space="preserve"> 地址： </w:t>
      </w:r>
      <w:r>
        <w:rPr/>
        <w:t>甘孜州康定市炉城镇公主路165号</w:t>
      </w:r>
    </w:p>
    <w:p>
      <w:pPr>
        <w:pStyle w:val="null3"/>
        <w:jc w:val="left"/>
      </w:pPr>
      <w:r>
        <w:rPr/>
        <w:t xml:space="preserve"> 邮编： </w:t>
      </w:r>
      <w:r>
        <w:rPr/>
        <w:t>626000</w:t>
      </w:r>
    </w:p>
    <w:p>
      <w:pPr>
        <w:pStyle w:val="null3"/>
        <w:jc w:val="left"/>
      </w:pPr>
      <w:r>
        <w:rPr/>
        <w:t xml:space="preserve"> 联系人： </w:t>
      </w:r>
      <w:r>
        <w:rPr/>
        <w:t>蒋老师</w:t>
      </w:r>
    </w:p>
    <w:p>
      <w:pPr>
        <w:pStyle w:val="null3"/>
        <w:jc w:val="left"/>
      </w:pPr>
      <w:r>
        <w:rPr/>
        <w:t xml:space="preserve"> 联系电话： </w:t>
      </w:r>
      <w:r>
        <w:rPr/>
        <w:t>0836-2812119</w:t>
      </w:r>
    </w:p>
    <w:p>
      <w:pPr>
        <w:pStyle w:val="null3"/>
        <w:jc w:val="left"/>
      </w:pPr>
      <w:r>
        <w:rPr>
          <w:b/>
        </w:rPr>
        <w:t>代理机构</w:t>
      </w:r>
      <w:r>
        <w:rPr>
          <w:b/>
        </w:rPr>
        <w:t xml:space="preserve">： </w:t>
      </w:r>
      <w:r>
        <w:rPr>
          <w:b/>
        </w:rPr>
        <w:t>四川易通天和招标代理有限公司</w:t>
      </w:r>
    </w:p>
    <w:p>
      <w:pPr>
        <w:pStyle w:val="null3"/>
        <w:jc w:val="left"/>
      </w:pPr>
      <w:r>
        <w:rPr/>
        <w:t xml:space="preserve"> 地址： </w:t>
      </w:r>
      <w:r>
        <w:rPr/>
        <w:t>成都市高新区中和大道二段99号14栋1层4号</w:t>
      </w:r>
    </w:p>
    <w:p>
      <w:pPr>
        <w:pStyle w:val="null3"/>
        <w:jc w:val="left"/>
      </w:pPr>
      <w:r>
        <w:rPr/>
        <w:t xml:space="preserve"> 邮编： </w:t>
      </w:r>
      <w:r>
        <w:rPr/>
        <w:t>610000</w:t>
      </w:r>
    </w:p>
    <w:p>
      <w:pPr>
        <w:pStyle w:val="null3"/>
        <w:jc w:val="left"/>
      </w:pPr>
      <w:r>
        <w:rPr/>
        <w:t xml:space="preserve"> 联系人： </w:t>
      </w:r>
      <w:r>
        <w:rPr/>
        <w:t>李先生</w:t>
      </w:r>
    </w:p>
    <w:p>
      <w:pPr>
        <w:pStyle w:val="null3"/>
        <w:jc w:val="left"/>
      </w:pPr>
      <w:r>
        <w:rPr/>
        <w:t xml:space="preserve"> 联系电话： </w:t>
      </w:r>
      <w:r>
        <w:rPr/>
        <w:t>028-85320556</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采购包1：18,130,000.00元</w:t>
            </w:r>
          </w:p>
          <w:p>
            <w:pPr>
              <w:pStyle w:val="null3"/>
              <w:jc w:val="left"/>
            </w:pPr>
            <w:r>
              <w:rPr/>
              <w:t>采购包2：19,140,000.00元</w:t>
            </w:r>
          </w:p>
          <w:p>
            <w:pPr>
              <w:pStyle w:val="null3"/>
              <w:jc w:val="left"/>
            </w:pPr>
            <w:r>
              <w:rPr/>
              <w:t>采购包3：3,465,000.00元</w:t>
            </w:r>
          </w:p>
          <w:p>
            <w:pPr>
              <w:pStyle w:val="null3"/>
              <w:jc w:val="left"/>
            </w:pPr>
            <w:r>
              <w:rPr/>
              <w:t>采购包4：4,728,000.00元</w:t>
            </w:r>
          </w:p>
          <w:p>
            <w:pPr>
              <w:pStyle w:val="null3"/>
              <w:jc w:val="left"/>
            </w:pPr>
            <w:r>
              <w:rPr/>
              <w:t>采购包5：2,400,000.00元</w:t>
            </w:r>
          </w:p>
          <w:p>
            <w:pPr>
              <w:pStyle w:val="null3"/>
              <w:jc w:val="left"/>
            </w:pPr>
            <w:r>
              <w:rPr/>
              <w:t>采购包6：10,575,000.00元</w:t>
            </w:r>
          </w:p>
          <w:p>
            <w:pPr>
              <w:pStyle w:val="null3"/>
              <w:jc w:val="left"/>
            </w:pPr>
            <w:r>
              <w:rPr/>
              <w:t>采购包7：17,850,000.00元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p>
          <w:p>
            <w:pPr>
              <w:pStyle w:val="null3"/>
              <w:jc w:val="left"/>
            </w:pPr>
            <w:r>
              <w:rPr/>
              <w:t>采购包2：综合评分法</w:t>
            </w:r>
          </w:p>
          <w:p>
            <w:pPr>
              <w:pStyle w:val="null3"/>
              <w:jc w:val="left"/>
            </w:pPr>
            <w:r>
              <w:rPr/>
              <w:t>采购包3：综合评分法</w:t>
            </w:r>
          </w:p>
          <w:p>
            <w:pPr>
              <w:pStyle w:val="null3"/>
              <w:jc w:val="left"/>
            </w:pPr>
            <w:r>
              <w:rPr/>
              <w:t>采购包4：综合评分法</w:t>
            </w:r>
          </w:p>
          <w:p>
            <w:pPr>
              <w:pStyle w:val="null3"/>
              <w:jc w:val="left"/>
            </w:pPr>
            <w:r>
              <w:rPr/>
              <w:t>采购包5：综合评分法</w:t>
            </w:r>
          </w:p>
          <w:p>
            <w:pPr>
              <w:pStyle w:val="null3"/>
              <w:jc w:val="left"/>
            </w:pPr>
            <w:r>
              <w:rPr/>
              <w:t>采购包6：综合评分法</w:t>
            </w:r>
          </w:p>
          <w:p>
            <w:pPr>
              <w:pStyle w:val="null3"/>
              <w:jc w:val="left"/>
            </w:pPr>
            <w:r>
              <w:rPr/>
              <w:t>采购包7：综合评分法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采购包2：不接受联合体</w:t>
            </w:r>
          </w:p>
          <w:p>
            <w:pPr>
              <w:pStyle w:val="null3"/>
              <w:jc w:val="left"/>
            </w:pPr>
            <w:r>
              <w:rPr/>
              <w:t>采购包3：不接受联合体</w:t>
            </w:r>
          </w:p>
          <w:p>
            <w:pPr>
              <w:pStyle w:val="null3"/>
              <w:jc w:val="left"/>
            </w:pPr>
            <w:r>
              <w:rPr/>
              <w:t>采购包4：不接受联合体</w:t>
            </w:r>
          </w:p>
          <w:p>
            <w:pPr>
              <w:pStyle w:val="null3"/>
              <w:jc w:val="left"/>
            </w:pPr>
            <w:r>
              <w:rPr/>
              <w:t>采购包5：不接受联合体</w:t>
            </w:r>
          </w:p>
          <w:p>
            <w:pPr>
              <w:pStyle w:val="null3"/>
              <w:jc w:val="left"/>
            </w:pPr>
            <w:r>
              <w:rPr/>
              <w:t>采购包6：不接受联合体</w:t>
            </w:r>
          </w:p>
          <w:p>
            <w:pPr>
              <w:pStyle w:val="null3"/>
              <w:jc w:val="left"/>
            </w:pPr>
            <w:r>
              <w:rPr/>
              <w:t>采购包7：不接受联合体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本采购包履约保证金为合同金额的3%</w:t>
            </w:r>
          </w:p>
          <w:p>
            <w:pPr>
              <w:pStyle w:val="null3"/>
              <w:jc w:val="left"/>
            </w:pPr>
            <w:r>
              <w:rPr/>
              <w:t>交款方式：银行转账，支票/汇票/本票，保函/保险</w:t>
            </w:r>
          </w:p>
          <w:p>
            <w:pPr>
              <w:pStyle w:val="null3"/>
              <w:jc w:val="left"/>
            </w:pPr>
            <w:r>
              <w:rPr/>
              <w:t>成交通知书发放后，政府采购合同签订前。交付方式：以支票、汇票、本票或者保函等非现金形式提交。退还条件和时间：项目验收合格后，采购人在收到中标人履约保证金退还申请书后10日内，一次性无息退还。 履约保证金不予退还的情形：①中标人不履行与采购人订立的合同的，履约保证金不予退还，给采购人造成的损失超过履约保证金数额的，还应当对超过部分予以赔偿；②中标人存在需承担相应违约责任的，采购人有权直接从履约保证金中扣除相应违约金款项，对于违约金超过履约保证金数额的部分，中标人应予以补足。履约保证金不予退还的，将按照有关规定上缴国库。 逾期退还履约保证金的违约责任：采购人无正当理由向中标人逾期退还履约保证金的，每逾期1天，采购人向中标人偿付履约保证金总额的0.1‰违约金，但累计违约金总额不超过履约保证金总额的1％</w:t>
            </w:r>
          </w:p>
          <w:p>
            <w:pPr>
              <w:pStyle w:val="null3"/>
              <w:jc w:val="left"/>
            </w:pPr>
            <w:r>
              <w:rPr/>
              <w:t>采购包2：收取</w:t>
            </w:r>
          </w:p>
          <w:p>
            <w:pPr>
              <w:pStyle w:val="null3"/>
              <w:jc w:val="left"/>
            </w:pPr>
            <w:r>
              <w:rPr/>
              <w:t>本采购包履约保证金为合同金额的3%</w:t>
            </w:r>
          </w:p>
          <w:p>
            <w:pPr>
              <w:pStyle w:val="null3"/>
              <w:jc w:val="left"/>
            </w:pPr>
            <w:r>
              <w:rPr/>
              <w:t>交款方式：银行转账，支票/汇票/本票，保函/保险</w:t>
            </w:r>
          </w:p>
          <w:p>
            <w:pPr>
              <w:pStyle w:val="null3"/>
              <w:jc w:val="left"/>
            </w:pPr>
            <w:r>
              <w:rPr/>
              <w:t>成交通知书发放后，政府采购合同签订前。交付方式：以支票、汇票、本票或者保函等非现金形式提交。退还条件和时间：项目验收合格后，采购人在收到中标人履约保证金退还申请书后10日内，一次性无息退还。 履约保证金不予退还的情形：①中标人不履行与采购人订立的合同的，履约保证金不予退还，给采购人造成的损失超过履约保证金数额的，还应当对超过部分予以赔偿；②中标人存在需承担相应违约责任的，采购人有权直接从履约保证金中扣除相应违约金款项，对于违约金超过履约保证金数额的部分，中标人应予以补足。履约保证金不予退还的，将按照有关规定上缴国库。 逾期退还履约保证金的违约责任：采购人无正当理由向中标人逾期退还履约保证金的，每逾期1天，采购人向中标人偿付履约保证金总额的0.1‰违约金，但累计违约金总额不超过履约保证金总额的1％</w:t>
            </w:r>
          </w:p>
          <w:p>
            <w:pPr>
              <w:pStyle w:val="null3"/>
              <w:jc w:val="left"/>
            </w:pPr>
            <w:r>
              <w:rPr/>
              <w:t>采购包3：收取</w:t>
            </w:r>
          </w:p>
          <w:p>
            <w:pPr>
              <w:pStyle w:val="null3"/>
              <w:jc w:val="left"/>
            </w:pPr>
            <w:r>
              <w:rPr/>
              <w:t>本采购包履约保证金为合同金额的3.0%</w:t>
            </w:r>
          </w:p>
          <w:p>
            <w:pPr>
              <w:pStyle w:val="null3"/>
              <w:jc w:val="left"/>
            </w:pPr>
            <w:r>
              <w:rPr/>
              <w:t>交款方式：银行转账，支票、汇票、本票，保函</w:t>
            </w:r>
          </w:p>
          <w:p>
            <w:pPr>
              <w:pStyle w:val="null3"/>
              <w:jc w:val="left"/>
            </w:pPr>
            <w:r>
              <w:rPr/>
              <w:t>成交通知书发放后，政府采购合同签订前。交付方式：以支票、汇票、本票或者保函等非现金形式提交。退还条件和时间：项目验收合格后，采购人在收到中标人履约保证金退还申请书后10日内，一次性无息退还。 履约保证金不予退还的情形：①中标人不履行与采购人订立的合同的，履约保证金不予退还，给采购人造成的损失超过履约保证金数额的，还应当对超过部分予以赔偿；②中标人存在需承担相应违约责任的，采购人有权直接从履约保证金中扣除相应违约金款项，对于违约金超过履约保证金数额的部分，中标人应予以补足。履约保证金不予退还的，将按照有关规定上缴国库。 逾期退还履约保证金的违约责任：采购人无正当理由向中标人逾期退还履约保证金的，每逾期1天，采购人向中标人偿付履约保证金总额的0.1‰违约金，但累计违约金总额不超过履约保证金总额的1％</w:t>
            </w:r>
          </w:p>
          <w:p>
            <w:pPr>
              <w:pStyle w:val="null3"/>
              <w:jc w:val="left"/>
            </w:pPr>
            <w:r>
              <w:rPr/>
              <w:t>采购包4：收取</w:t>
            </w:r>
          </w:p>
          <w:p>
            <w:pPr>
              <w:pStyle w:val="null3"/>
              <w:jc w:val="left"/>
            </w:pPr>
            <w:r>
              <w:rPr/>
              <w:t>本采购包履约保证金为合同金额的3.0%</w:t>
            </w:r>
          </w:p>
          <w:p>
            <w:pPr>
              <w:pStyle w:val="null3"/>
              <w:jc w:val="left"/>
            </w:pPr>
            <w:r>
              <w:rPr/>
              <w:t>交款方式：银行转账，支票、汇票、本票，保函</w:t>
            </w:r>
          </w:p>
          <w:p>
            <w:pPr>
              <w:pStyle w:val="null3"/>
              <w:jc w:val="left"/>
            </w:pPr>
            <w:r>
              <w:rPr/>
              <w:t>成交通知书发放后，政府采购合同签订前。交付方式：以支票、汇票、本票或者保函等非现金形式提交。退还条件和时间：项目验收合格后，采购人在收到中标人履约保证金退还申请书后10日内，一次性无息退还。 履约保证金不予退还的情形：①中标人不履行与采购人订立的合同的，履约保证金不予退还，给采购人造成的损失超过履约保证金数额的，还应当对超过部分予以赔偿；②中标人存在需承担相应违约责任的，采购人有权直接从履约保证金中扣除相应违约金款项，对于违约金超过履约保证金数额的部分，中标人应予以补足。履约保证金不予退还的，将按照有关规定上缴国库。 逾期退还履约保证金的违约责任：采购人无正当理由向中标人逾期退还履约保证金的，每逾期1天，采购人向中标人偿付履约保证金总额的0.1‰违约金，但累计违约金总额不超过履约保证金总额的1％</w:t>
            </w:r>
          </w:p>
          <w:p>
            <w:pPr>
              <w:pStyle w:val="null3"/>
              <w:jc w:val="left"/>
            </w:pPr>
            <w:r>
              <w:rPr/>
              <w:t>采购包5：收取</w:t>
            </w:r>
          </w:p>
          <w:p>
            <w:pPr>
              <w:pStyle w:val="null3"/>
              <w:jc w:val="left"/>
            </w:pPr>
            <w:r>
              <w:rPr/>
              <w:t>本采购包履约保证金为合同金额的3.0%</w:t>
            </w:r>
          </w:p>
          <w:p>
            <w:pPr>
              <w:pStyle w:val="null3"/>
              <w:jc w:val="left"/>
            </w:pPr>
            <w:r>
              <w:rPr/>
              <w:t>交款方式：银行转账，支票、汇票、本票，保函</w:t>
            </w:r>
          </w:p>
          <w:p>
            <w:pPr>
              <w:pStyle w:val="null3"/>
              <w:jc w:val="left"/>
            </w:pPr>
            <w:r>
              <w:rPr/>
              <w:t>成交通知书发放后，政府采购合同签订前。交付方式：以支票、汇票、本票或者保函等非现金形式提交。退还条件和时间：项目验收合格后，采购人在收到中标人履约保证金退还申请书后10日内，一次性无息退还。 履约保证金不予退还的情形：①中标人不履行与采购人订立的合同的，履约保证金不予退还，给采购人造成的损失超过履约保证金数额的，还应当对超过部分予以赔偿；②中标人存在需承担相应违约责任的，采购人有权直接从履约保证金中扣除相应违约金款项，对于违约金超过履约保证金数额的部分，中标人应予以补足。履约保证金不予退还的，将按照有关规定上缴国库。 逾期退还履约保证金的违约责任：采购人无正当理由向中标人逾期退还履约保证金的，每逾期1天，采购人向中标人偿付履约保证金总额的0.1‰违约金，但累计违约金总额不超过履约保证金总额的1％</w:t>
            </w:r>
          </w:p>
          <w:p>
            <w:pPr>
              <w:pStyle w:val="null3"/>
              <w:jc w:val="left"/>
            </w:pPr>
            <w:r>
              <w:rPr/>
              <w:t>采购包6：收取</w:t>
            </w:r>
          </w:p>
          <w:p>
            <w:pPr>
              <w:pStyle w:val="null3"/>
              <w:jc w:val="left"/>
            </w:pPr>
            <w:r>
              <w:rPr/>
              <w:t>本采购包履约保证金为合同金额的3.0%</w:t>
            </w:r>
          </w:p>
          <w:p>
            <w:pPr>
              <w:pStyle w:val="null3"/>
              <w:jc w:val="left"/>
            </w:pPr>
            <w:r>
              <w:rPr/>
              <w:t>交款方式：银行转账，支票、汇票、本票，保函</w:t>
            </w:r>
          </w:p>
          <w:p>
            <w:pPr>
              <w:pStyle w:val="null3"/>
              <w:jc w:val="left"/>
            </w:pPr>
            <w:r>
              <w:rPr/>
              <w:t>成交通知书发放后，政府采购合同签订前。交付方式：以支票、汇票、本票或者保函等非现金形式提交。退还条件和时间：项目验收合格后，采购人在收到中标人履约保证金退还申请书后10日内，一次性无息退还。 履约保证金不予退还的情形：①中标人不履行与采购人订立的合同的，履约保证金不予退还，给采购人造成的损失超过履约保证金数额的，还应当对超过部分予以赔偿；②中标人存在需承担相应违约责任的，采购人有权直接从履约保证金中扣除相应违约金款项，对于违约金超过履约保证金数额的部分，中标人应予以补足。履约保证金不予退还的，将按照有关规定上缴国库。 逾期退还履约保证金的违约责任：采购人无正当理由向中标人逾期退还履约保证金的，每逾期1天，采购人向中标人偿付履约保证金总额的0.1‰违约金，但累计违约金总额不超过履约保证金总额的1％</w:t>
            </w:r>
          </w:p>
          <w:p>
            <w:pPr>
              <w:pStyle w:val="null3"/>
              <w:jc w:val="left"/>
            </w:pPr>
            <w:r>
              <w:rPr/>
              <w:t>采购包7：收取</w:t>
            </w:r>
          </w:p>
          <w:p>
            <w:pPr>
              <w:pStyle w:val="null3"/>
              <w:jc w:val="left"/>
            </w:pPr>
            <w:r>
              <w:rPr/>
              <w:t>本采购包履约保证金为合同金额的3.0%</w:t>
            </w:r>
          </w:p>
          <w:p>
            <w:pPr>
              <w:pStyle w:val="null3"/>
              <w:jc w:val="left"/>
            </w:pPr>
            <w:r>
              <w:rPr/>
              <w:t>交款方式：银行转账，支票、汇票、本票，保函</w:t>
            </w:r>
          </w:p>
          <w:p>
            <w:pPr>
              <w:pStyle w:val="null3"/>
              <w:jc w:val="left"/>
            </w:pPr>
            <w:r>
              <w:rPr/>
              <w:t>成交通知书发放后，政府采购合同签订前。交付方式：以支票、汇票、本票或者保函等非现金形式提交。退还条件和时间：项目验收合格后，采购人在收到中标人履约保证金退还申请书后10日内，一次性无息退还。 履约保证金不予退还的情形：①中标人不履行与采购人订立的合同的，履约保证金不予退还，给采购人造成的损失超过履约保证金数额的，还应当对超过部分予以赔偿；②中标人存在需承担相应违约责任的，采购人有权直接从履约保证金中扣除相应违约金款项，对于违约金超过履约保证金数额的部分，中标人应予以补足。履约保证金不予退还的，将按照有关规定上缴国库。 逾期退还履约保证金的违约责任：采购人无正当理由向中标人逾期退还履约保证金的，每逾期1天，采购人向中标人偿付履约保证金总额的0.1‰违约金，但累计违约金总额不超过履约保证金总额的1％</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按照原《招标代理服务收费管理暂行办法》(计价格〔2002〕1980号)及《国家发展改革委办公厅关于招标代理服务收费有关问题的通知》(发改办价格〔2003〕857号)的规定下浮20%计取招标代理服务费。</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p>
            <w:pPr>
              <w:pStyle w:val="null3"/>
              <w:jc w:val="left"/>
            </w:pPr>
            <w:r>
              <w:rPr/>
              <w:t>采购包2：否</w:t>
            </w:r>
          </w:p>
          <w:p>
            <w:pPr>
              <w:pStyle w:val="null3"/>
              <w:jc w:val="left"/>
            </w:pPr>
            <w:r>
              <w:rPr/>
              <w:t>采购包3：否</w:t>
            </w:r>
          </w:p>
          <w:p>
            <w:pPr>
              <w:pStyle w:val="null3"/>
              <w:jc w:val="left"/>
            </w:pPr>
            <w:r>
              <w:rPr/>
              <w:t>采购包4：否</w:t>
            </w:r>
          </w:p>
          <w:p>
            <w:pPr>
              <w:pStyle w:val="null3"/>
              <w:jc w:val="left"/>
            </w:pPr>
            <w:r>
              <w:rPr/>
              <w:t>采购包5：否</w:t>
            </w:r>
          </w:p>
          <w:p>
            <w:pPr>
              <w:pStyle w:val="null3"/>
              <w:jc w:val="left"/>
            </w:pPr>
            <w:r>
              <w:rPr/>
              <w:t>采购包6：否</w:t>
            </w:r>
          </w:p>
          <w:p>
            <w:pPr>
              <w:pStyle w:val="null3"/>
              <w:jc w:val="left"/>
            </w:pPr>
            <w:r>
              <w:rPr/>
              <w:t>采购包7：否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不召开</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本招标文件中“★”要求为实质性要求。投标人应当按照第五章评审程序中的符合性审查规定，在投标文件中进行实质性响应，否则作无效投标处理。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甘孜藏族自治州应急管理局</w:t>
      </w:r>
      <w:r>
        <w:rPr/>
        <w:t xml:space="preserve"> 和 </w:t>
      </w:r>
      <w:r>
        <w:rPr/>
        <w:t>四川易通天和招标代理有限公司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甘孜藏族自治州应急管理局</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四川易通天和招标代理有限公司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五、“电子评标”是指评标委员会开展资格审查、符合性审查、比较与评价、推荐中标候选人、出具评标报告等活动。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供应商发送更正信息；不足15日的，采购人或者代理机构应当顺延提交投标文件的截止时间。</w:t>
      </w:r>
    </w:p>
    <w:p>
      <w:pPr>
        <w:pStyle w:val="null3"/>
        <w:ind w:firstLine="480"/>
        <w:jc w:val="left"/>
      </w:pPr>
      <w:r>
        <w:rPr/>
        <w:t>三、投标人根据更正公告、更正信息要求，重新获取招标文件，进行投标文件编制。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该投标报价作为合同价，在合同履行中原则上不得变更。</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签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一、投标截止时间前，投标人通过交易系统完成投标文件提交，成功提交投标文件的，将收到成功提交投标文件的回执单。成功提交投标文件的供应商信息在投标截止时间前，将加密保存。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分钟；投标人应在规定的解密时间内，使用加密投标文件的数字证书进行投标文件解密。除因采购平台系统故障导致投标人未按时完成解密外，投标人未在规定的解密时间内完成解密的，按无效投标处理。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jc w:val="left"/>
      </w:pPr>
      <w:r>
        <w:rPr/>
        <w:t>采购包2：</w:t>
      </w:r>
      <w:r>
        <w:rPr/>
        <w:t>自行验收</w:t>
      </w:r>
    </w:p>
    <w:p>
      <w:pPr>
        <w:pStyle w:val="null3"/>
        <w:jc w:val="left"/>
      </w:pPr>
      <w:r>
        <w:rPr/>
        <w:t>采购包3：</w:t>
      </w:r>
      <w:r>
        <w:rPr/>
        <w:t>自行验收</w:t>
      </w:r>
    </w:p>
    <w:p>
      <w:pPr>
        <w:pStyle w:val="null3"/>
        <w:jc w:val="left"/>
      </w:pPr>
      <w:r>
        <w:rPr/>
        <w:t>采购包4：</w:t>
      </w:r>
      <w:r>
        <w:rPr/>
        <w:t>自行验收</w:t>
      </w:r>
    </w:p>
    <w:p>
      <w:pPr>
        <w:pStyle w:val="null3"/>
        <w:jc w:val="left"/>
      </w:pPr>
      <w:r>
        <w:rPr/>
        <w:t>采购包5：</w:t>
      </w:r>
      <w:r>
        <w:rPr/>
        <w:t>自行验收</w:t>
      </w:r>
    </w:p>
    <w:p>
      <w:pPr>
        <w:pStyle w:val="null3"/>
        <w:jc w:val="left"/>
      </w:pPr>
      <w:r>
        <w:rPr/>
        <w:t>采购包6：</w:t>
      </w:r>
      <w:r>
        <w:rPr/>
        <w:t>自行验收</w:t>
      </w:r>
    </w:p>
    <w:p>
      <w:pPr>
        <w:pStyle w:val="null3"/>
        <w:jc w:val="left"/>
      </w:pPr>
      <w:r>
        <w:rPr/>
        <w:t>采购包7：</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jc w:val="left"/>
      </w:pPr>
      <w:r>
        <w:rPr/>
        <w:t>采购包4：</w:t>
      </w:r>
      <w:r>
        <w:rPr/>
        <w:t>否</w:t>
      </w:r>
    </w:p>
    <w:p>
      <w:pPr>
        <w:pStyle w:val="null3"/>
        <w:jc w:val="left"/>
      </w:pPr>
      <w:r>
        <w:rPr/>
        <w:t>采购包5：</w:t>
      </w:r>
      <w:r>
        <w:rPr/>
        <w:t>否</w:t>
      </w:r>
    </w:p>
    <w:p>
      <w:pPr>
        <w:pStyle w:val="null3"/>
        <w:jc w:val="left"/>
      </w:pPr>
      <w:r>
        <w:rPr/>
        <w:t>采购包6：</w:t>
      </w:r>
      <w:r>
        <w:rPr/>
        <w:t>否</w:t>
      </w:r>
    </w:p>
    <w:p>
      <w:pPr>
        <w:pStyle w:val="null3"/>
        <w:jc w:val="left"/>
      </w:pPr>
      <w:r>
        <w:rPr/>
        <w:t>采购包7：</w:t>
      </w:r>
      <w:r>
        <w:rPr/>
        <w:t>否</w:t>
      </w:r>
    </w:p>
    <w:p>
      <w:pPr>
        <w:pStyle w:val="null3"/>
        <w:ind w:firstLine="480"/>
        <w:jc w:val="left"/>
      </w:pPr>
      <w:r>
        <w:rPr/>
        <w:t>三、是否邀请专家：</w:t>
      </w:r>
    </w:p>
    <w:p>
      <w:pPr>
        <w:pStyle w:val="null3"/>
        <w:ind w:firstLine="480"/>
        <w:jc w:val="left"/>
      </w:pPr>
      <w:r>
        <w:rPr/>
        <w:t>采购包1：</w:t>
      </w:r>
      <w:r>
        <w:rPr/>
        <w:t>是</w:t>
      </w:r>
    </w:p>
    <w:p>
      <w:pPr>
        <w:pStyle w:val="null3"/>
        <w:jc w:val="left"/>
      </w:pPr>
      <w:r>
        <w:rPr/>
        <w:t>采购包2：</w:t>
      </w:r>
      <w:r>
        <w:rPr/>
        <w:t>是</w:t>
      </w:r>
    </w:p>
    <w:p>
      <w:pPr>
        <w:pStyle w:val="null3"/>
        <w:jc w:val="left"/>
      </w:pPr>
      <w:r>
        <w:rPr/>
        <w:t>采购包3：</w:t>
      </w:r>
      <w:r>
        <w:rPr/>
        <w:t>是</w:t>
      </w:r>
    </w:p>
    <w:p>
      <w:pPr>
        <w:pStyle w:val="null3"/>
        <w:jc w:val="left"/>
      </w:pPr>
      <w:r>
        <w:rPr/>
        <w:t>采购包4：</w:t>
      </w:r>
      <w:r>
        <w:rPr/>
        <w:t>是</w:t>
      </w:r>
    </w:p>
    <w:p>
      <w:pPr>
        <w:pStyle w:val="null3"/>
        <w:jc w:val="left"/>
      </w:pPr>
      <w:r>
        <w:rPr/>
        <w:t>采购包5：</w:t>
      </w:r>
      <w:r>
        <w:rPr/>
        <w:t>是</w:t>
      </w:r>
    </w:p>
    <w:p>
      <w:pPr>
        <w:pStyle w:val="null3"/>
        <w:jc w:val="left"/>
      </w:pPr>
      <w:r>
        <w:rPr/>
        <w:t>采购包6：</w:t>
      </w:r>
      <w:r>
        <w:rPr/>
        <w:t>是</w:t>
      </w:r>
    </w:p>
    <w:p>
      <w:pPr>
        <w:pStyle w:val="null3"/>
        <w:jc w:val="left"/>
      </w:pPr>
      <w:r>
        <w:rPr/>
        <w:t>采购包7：</w:t>
      </w:r>
      <w:r>
        <w:rPr/>
        <w:t>是</w:t>
      </w:r>
    </w:p>
    <w:p>
      <w:pPr>
        <w:pStyle w:val="null3"/>
        <w:ind w:firstLine="480"/>
        <w:jc w:val="left"/>
      </w:pPr>
      <w:r>
        <w:rPr/>
        <w:t>四、是否邀请服务对象：</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jc w:val="left"/>
      </w:pPr>
      <w:r>
        <w:rPr/>
        <w:t>采购包4：</w:t>
      </w:r>
      <w:r>
        <w:rPr/>
        <w:t>否</w:t>
      </w:r>
    </w:p>
    <w:p>
      <w:pPr>
        <w:pStyle w:val="null3"/>
        <w:jc w:val="left"/>
      </w:pPr>
      <w:r>
        <w:rPr/>
        <w:t>采购包5：</w:t>
      </w:r>
      <w:r>
        <w:rPr/>
        <w:t>否</w:t>
      </w:r>
    </w:p>
    <w:p>
      <w:pPr>
        <w:pStyle w:val="null3"/>
        <w:jc w:val="left"/>
      </w:pPr>
      <w:r>
        <w:rPr/>
        <w:t>采购包6：</w:t>
      </w:r>
      <w:r>
        <w:rPr/>
        <w:t>否</w:t>
      </w:r>
    </w:p>
    <w:p>
      <w:pPr>
        <w:pStyle w:val="null3"/>
        <w:jc w:val="left"/>
      </w:pPr>
      <w:r>
        <w:rPr/>
        <w:t>采购包7：</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jc w:val="left"/>
      </w:pPr>
      <w:r>
        <w:rPr/>
        <w:t>采购包4：</w:t>
      </w:r>
      <w:r>
        <w:rPr/>
        <w:t>否</w:t>
      </w:r>
    </w:p>
    <w:p>
      <w:pPr>
        <w:pStyle w:val="null3"/>
        <w:jc w:val="left"/>
      </w:pPr>
      <w:r>
        <w:rPr/>
        <w:t>采购包5：</w:t>
      </w:r>
      <w:r>
        <w:rPr/>
        <w:t>否</w:t>
      </w:r>
    </w:p>
    <w:p>
      <w:pPr>
        <w:pStyle w:val="null3"/>
        <w:jc w:val="left"/>
      </w:pPr>
      <w:r>
        <w:rPr/>
        <w:t>采购包6：</w:t>
      </w:r>
      <w:r>
        <w:rPr/>
        <w:t>否</w:t>
      </w:r>
    </w:p>
    <w:p>
      <w:pPr>
        <w:pStyle w:val="null3"/>
        <w:jc w:val="left"/>
      </w:pPr>
      <w:r>
        <w:rPr/>
        <w:t>采购包7：</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jc w:val="left"/>
      </w:pPr>
      <w:r>
        <w:rPr/>
        <w:t>采购包2：</w:t>
      </w:r>
      <w:r>
        <w:rPr/>
        <w:t>一次性验收</w:t>
      </w:r>
    </w:p>
    <w:p>
      <w:pPr>
        <w:pStyle w:val="null3"/>
        <w:jc w:val="left"/>
      </w:pPr>
      <w:r>
        <w:rPr/>
        <w:t>采购包3：</w:t>
      </w:r>
      <w:r>
        <w:rPr/>
        <w:t>一次性验收</w:t>
      </w:r>
    </w:p>
    <w:p>
      <w:pPr>
        <w:pStyle w:val="null3"/>
        <w:jc w:val="left"/>
      </w:pPr>
      <w:r>
        <w:rPr/>
        <w:t>采购包4：</w:t>
      </w:r>
      <w:r>
        <w:rPr/>
        <w:t>一次性验收</w:t>
      </w:r>
    </w:p>
    <w:p>
      <w:pPr>
        <w:pStyle w:val="null3"/>
        <w:jc w:val="left"/>
      </w:pPr>
      <w:r>
        <w:rPr/>
        <w:t>采购包5：</w:t>
      </w:r>
      <w:r>
        <w:rPr/>
        <w:t>一次性验收</w:t>
      </w:r>
    </w:p>
    <w:p>
      <w:pPr>
        <w:pStyle w:val="null3"/>
        <w:jc w:val="left"/>
      </w:pPr>
      <w:r>
        <w:rPr/>
        <w:t>采购包6：</w:t>
      </w:r>
      <w:r>
        <w:rPr/>
        <w:t>一次性验收</w:t>
      </w:r>
    </w:p>
    <w:p>
      <w:pPr>
        <w:pStyle w:val="null3"/>
        <w:jc w:val="left"/>
      </w:pPr>
      <w:r>
        <w:rPr/>
        <w:t>采购包7：</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履约完成，供应商提出验收申请</w:t>
      </w:r>
      <w:r>
        <w:rPr/>
        <w:t xml:space="preserve"> ，达到验收条件起 </w:t>
      </w:r>
      <w:r>
        <w:rPr/>
        <w:t>10</w:t>
      </w:r>
      <w:r>
        <w:rPr/>
        <w:t xml:space="preserve"> 日内，验收合同总金额的 </w:t>
      </w:r>
      <w:r>
        <w:rPr/>
        <w:t>100.00</w:t>
      </w:r>
      <w:r>
        <w:rPr/>
        <w:t>%；</w:t>
      </w:r>
    </w:p>
    <w:p>
      <w:pPr>
        <w:pStyle w:val="null3"/>
        <w:jc w:val="left"/>
      </w:pPr>
      <w:r>
        <w:rPr/>
        <w:t>采购包2：</w:t>
      </w:r>
    </w:p>
    <w:p>
      <w:pPr>
        <w:pStyle w:val="null3"/>
        <w:ind w:firstLine="1200"/>
        <w:jc w:val="left"/>
      </w:pPr>
      <w:r>
        <w:rPr/>
        <w:t>1、</w:t>
      </w:r>
      <w:r>
        <w:rPr/>
        <w:t xml:space="preserve"> 验收条件说明： </w:t>
      </w:r>
      <w:r>
        <w:rPr/>
        <w:t>履约完成，供应商提出验收申请</w:t>
      </w:r>
      <w:r>
        <w:rPr/>
        <w:t xml:space="preserve"> ，达到验收条件起 </w:t>
      </w:r>
      <w:r>
        <w:rPr/>
        <w:t>10</w:t>
      </w:r>
      <w:r>
        <w:rPr/>
        <w:t xml:space="preserve"> 日内，验收合同总金额的 </w:t>
      </w:r>
      <w:r>
        <w:rPr/>
        <w:t>100.00</w:t>
      </w:r>
      <w:r>
        <w:rPr/>
        <w:t>%；</w:t>
      </w:r>
    </w:p>
    <w:p>
      <w:pPr>
        <w:pStyle w:val="null3"/>
        <w:jc w:val="left"/>
      </w:pPr>
      <w:r>
        <w:rPr/>
        <w:t>采购包3：</w:t>
      </w:r>
    </w:p>
    <w:p>
      <w:pPr>
        <w:pStyle w:val="null3"/>
        <w:ind w:firstLine="1200"/>
        <w:jc w:val="left"/>
      </w:pPr>
      <w:r>
        <w:rPr/>
        <w:t>1、</w:t>
      </w:r>
      <w:r>
        <w:rPr/>
        <w:t xml:space="preserve"> 验收条件说明： </w:t>
      </w:r>
      <w:r>
        <w:rPr/>
        <w:t>履约完成，供应商提出验收申请</w:t>
      </w:r>
      <w:r>
        <w:rPr/>
        <w:t xml:space="preserve"> ，达到验收条件起 </w:t>
      </w:r>
      <w:r>
        <w:rPr/>
        <w:t>10</w:t>
      </w:r>
      <w:r>
        <w:rPr/>
        <w:t xml:space="preserve"> 日内，验收合同总金额的 </w:t>
      </w:r>
      <w:r>
        <w:rPr/>
        <w:t>100.00</w:t>
      </w:r>
      <w:r>
        <w:rPr/>
        <w:t>%；</w:t>
      </w:r>
    </w:p>
    <w:p>
      <w:pPr>
        <w:pStyle w:val="null3"/>
        <w:jc w:val="left"/>
      </w:pPr>
      <w:r>
        <w:rPr/>
        <w:t>采购包4：</w:t>
      </w:r>
    </w:p>
    <w:p>
      <w:pPr>
        <w:pStyle w:val="null3"/>
        <w:ind w:firstLine="1200"/>
        <w:jc w:val="left"/>
      </w:pPr>
      <w:r>
        <w:rPr/>
        <w:t>1、</w:t>
      </w:r>
      <w:r>
        <w:rPr/>
        <w:t xml:space="preserve"> 验收条件说明： </w:t>
      </w:r>
      <w:r>
        <w:rPr/>
        <w:t>履约完成，供应商提出验收申请</w:t>
      </w:r>
      <w:r>
        <w:rPr/>
        <w:t xml:space="preserve"> ，达到验收条件起 </w:t>
      </w:r>
      <w:r>
        <w:rPr/>
        <w:t>10</w:t>
      </w:r>
      <w:r>
        <w:rPr/>
        <w:t xml:space="preserve"> 日内，验收合同总金额的 </w:t>
      </w:r>
      <w:r>
        <w:rPr/>
        <w:t>100.00</w:t>
      </w:r>
      <w:r>
        <w:rPr/>
        <w:t>%；</w:t>
      </w:r>
    </w:p>
    <w:p>
      <w:pPr>
        <w:pStyle w:val="null3"/>
        <w:jc w:val="left"/>
      </w:pPr>
      <w:r>
        <w:rPr/>
        <w:t>采购包5：</w:t>
      </w:r>
    </w:p>
    <w:p>
      <w:pPr>
        <w:pStyle w:val="null3"/>
        <w:ind w:firstLine="1200"/>
        <w:jc w:val="left"/>
      </w:pPr>
      <w:r>
        <w:rPr/>
        <w:t>1、</w:t>
      </w:r>
      <w:r>
        <w:rPr/>
        <w:t xml:space="preserve"> 验收条件说明： </w:t>
      </w:r>
      <w:r>
        <w:rPr/>
        <w:t>履约完成，供应商提出验收申请</w:t>
      </w:r>
      <w:r>
        <w:rPr/>
        <w:t xml:space="preserve"> ，达到验收条件起 </w:t>
      </w:r>
      <w:r>
        <w:rPr/>
        <w:t>10</w:t>
      </w:r>
      <w:r>
        <w:rPr/>
        <w:t xml:space="preserve"> 日内，验收合同总金额的 </w:t>
      </w:r>
      <w:r>
        <w:rPr/>
        <w:t>100.00</w:t>
      </w:r>
      <w:r>
        <w:rPr/>
        <w:t>%；</w:t>
      </w:r>
    </w:p>
    <w:p>
      <w:pPr>
        <w:pStyle w:val="null3"/>
        <w:jc w:val="left"/>
      </w:pPr>
      <w:r>
        <w:rPr/>
        <w:t>采购包6：</w:t>
      </w:r>
    </w:p>
    <w:p>
      <w:pPr>
        <w:pStyle w:val="null3"/>
        <w:ind w:firstLine="1200"/>
        <w:jc w:val="left"/>
      </w:pPr>
      <w:r>
        <w:rPr/>
        <w:t>1、</w:t>
      </w:r>
      <w:r>
        <w:rPr/>
        <w:t xml:space="preserve"> 验收条件说明： </w:t>
      </w:r>
      <w:r>
        <w:rPr/>
        <w:t>履约完成，供应商提出验收申请</w:t>
      </w:r>
      <w:r>
        <w:rPr/>
        <w:t xml:space="preserve"> ，达到验收条件起 </w:t>
      </w:r>
      <w:r>
        <w:rPr/>
        <w:t>10</w:t>
      </w:r>
      <w:r>
        <w:rPr/>
        <w:t xml:space="preserve"> 日内，验收合同总金额的 </w:t>
      </w:r>
      <w:r>
        <w:rPr/>
        <w:t>100.00</w:t>
      </w:r>
      <w:r>
        <w:rPr/>
        <w:t>%；</w:t>
      </w:r>
    </w:p>
    <w:p>
      <w:pPr>
        <w:pStyle w:val="null3"/>
        <w:jc w:val="left"/>
      </w:pPr>
      <w:r>
        <w:rPr/>
        <w:t>采购包7：</w:t>
      </w:r>
    </w:p>
    <w:p>
      <w:pPr>
        <w:pStyle w:val="null3"/>
        <w:ind w:firstLine="1200"/>
        <w:jc w:val="left"/>
      </w:pPr>
      <w:r>
        <w:rPr/>
        <w:t>1、</w:t>
      </w:r>
      <w:r>
        <w:rPr/>
        <w:t xml:space="preserve"> 验收条件说明： </w:t>
      </w:r>
      <w:r>
        <w:rPr/>
        <w:t>履约完成，供应商提出验收申请</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jc w:val="left"/>
      </w:pPr>
      <w:r>
        <w:rPr/>
        <w:t>采购包2：</w:t>
      </w:r>
      <w:r>
        <w:rPr/>
        <w:t>无</w:t>
      </w:r>
    </w:p>
    <w:p>
      <w:pPr>
        <w:pStyle w:val="null3"/>
        <w:jc w:val="left"/>
      </w:pPr>
      <w:r>
        <w:rPr/>
        <w:t>采购包3：</w:t>
      </w:r>
      <w:r>
        <w:rPr/>
        <w:t>无</w:t>
      </w:r>
    </w:p>
    <w:p>
      <w:pPr>
        <w:pStyle w:val="null3"/>
        <w:jc w:val="left"/>
      </w:pPr>
      <w:r>
        <w:rPr/>
        <w:t>采购包4：</w:t>
      </w:r>
      <w:r>
        <w:rPr/>
        <w:t>无</w:t>
      </w:r>
    </w:p>
    <w:p>
      <w:pPr>
        <w:pStyle w:val="null3"/>
        <w:jc w:val="left"/>
      </w:pPr>
      <w:r>
        <w:rPr/>
        <w:t>采购包5：</w:t>
      </w:r>
      <w:r>
        <w:rPr/>
        <w:t>无</w:t>
      </w:r>
    </w:p>
    <w:p>
      <w:pPr>
        <w:pStyle w:val="null3"/>
        <w:jc w:val="left"/>
      </w:pPr>
      <w:r>
        <w:rPr/>
        <w:t>采购包6：</w:t>
      </w:r>
      <w:r>
        <w:rPr/>
        <w:t>无</w:t>
      </w:r>
    </w:p>
    <w:p>
      <w:pPr>
        <w:pStyle w:val="null3"/>
        <w:jc w:val="left"/>
      </w:pPr>
      <w:r>
        <w:rPr/>
        <w:t>采购包7：</w:t>
      </w:r>
      <w:r>
        <w:rPr/>
        <w:t>无</w:t>
      </w:r>
    </w:p>
    <w:p>
      <w:pPr>
        <w:pStyle w:val="null3"/>
        <w:ind w:firstLine="480"/>
        <w:jc w:val="left"/>
      </w:pPr>
      <w:r>
        <w:rPr/>
        <w:t>九、技术履约验收内容：</w:t>
      </w:r>
    </w:p>
    <w:p>
      <w:pPr>
        <w:pStyle w:val="null3"/>
        <w:ind w:firstLine="480"/>
        <w:jc w:val="left"/>
      </w:pPr>
      <w:r>
        <w:rPr/>
        <w:t>采购包1：</w:t>
      </w:r>
      <w:r>
        <w:rPr/>
        <w:t>按采购合同、采购文件、成交供应商的响应文件及承诺进行验收</w:t>
      </w:r>
    </w:p>
    <w:p>
      <w:pPr>
        <w:pStyle w:val="null3"/>
        <w:jc w:val="left"/>
      </w:pPr>
      <w:r>
        <w:rPr/>
        <w:t>采购包2：</w:t>
      </w:r>
      <w:r>
        <w:rPr/>
        <w:t>按采购合同、采购文件、成交供应商的响应文件及承诺进行验收</w:t>
      </w:r>
    </w:p>
    <w:p>
      <w:pPr>
        <w:pStyle w:val="null3"/>
        <w:jc w:val="left"/>
      </w:pPr>
      <w:r>
        <w:rPr/>
        <w:t>采购包3：</w:t>
      </w:r>
      <w:r>
        <w:rPr/>
        <w:t>按采购合同、采购文件、成交供应商的响应文件及承诺进行验收</w:t>
      </w:r>
    </w:p>
    <w:p>
      <w:pPr>
        <w:pStyle w:val="null3"/>
        <w:jc w:val="left"/>
      </w:pPr>
      <w:r>
        <w:rPr/>
        <w:t>采购包4：</w:t>
      </w:r>
      <w:r>
        <w:rPr/>
        <w:t>按采购合同、采购文件、成交供应商的响应文件及承诺进行验收</w:t>
      </w:r>
    </w:p>
    <w:p>
      <w:pPr>
        <w:pStyle w:val="null3"/>
        <w:jc w:val="left"/>
      </w:pPr>
      <w:r>
        <w:rPr/>
        <w:t>采购包5：</w:t>
      </w:r>
      <w:r>
        <w:rPr/>
        <w:t>按采购合同、采购文件、成交供应商的响应文件及承诺进行验收</w:t>
      </w:r>
    </w:p>
    <w:p>
      <w:pPr>
        <w:pStyle w:val="null3"/>
        <w:jc w:val="left"/>
      </w:pPr>
      <w:r>
        <w:rPr/>
        <w:t>采购包6：</w:t>
      </w:r>
      <w:r>
        <w:rPr/>
        <w:t>按采购合同、采购文件、成交供应商的响应文件及承诺进行验收</w:t>
      </w:r>
    </w:p>
    <w:p>
      <w:pPr>
        <w:pStyle w:val="null3"/>
        <w:jc w:val="left"/>
      </w:pPr>
      <w:r>
        <w:rPr/>
        <w:t>采购包7：</w:t>
      </w:r>
      <w:r>
        <w:rPr/>
        <w:t>按采购合同、采购文件、成交供应商的响应文件及承诺进行验收</w:t>
      </w:r>
    </w:p>
    <w:p>
      <w:pPr>
        <w:pStyle w:val="null3"/>
        <w:ind w:firstLine="480"/>
        <w:jc w:val="left"/>
      </w:pPr>
      <w:r>
        <w:rPr/>
        <w:t>十、商务履约验收内容：</w:t>
      </w:r>
    </w:p>
    <w:p>
      <w:pPr>
        <w:pStyle w:val="null3"/>
        <w:ind w:firstLine="480"/>
        <w:jc w:val="left"/>
      </w:pPr>
      <w:r>
        <w:rPr/>
        <w:t>采购包1：</w:t>
      </w:r>
      <w:r>
        <w:rPr/>
        <w:t>按采购合同、采购文件、成交供应商的响应文件及承诺进行验收</w:t>
      </w:r>
    </w:p>
    <w:p>
      <w:pPr>
        <w:pStyle w:val="null3"/>
        <w:jc w:val="left"/>
      </w:pPr>
      <w:r>
        <w:rPr/>
        <w:t>采购包2：</w:t>
      </w:r>
      <w:r>
        <w:rPr/>
        <w:t>按采购合同、采购文件、成交供应商的响应文件及承诺进行验收</w:t>
      </w:r>
    </w:p>
    <w:p>
      <w:pPr>
        <w:pStyle w:val="null3"/>
        <w:jc w:val="left"/>
      </w:pPr>
      <w:r>
        <w:rPr/>
        <w:t>采购包3：</w:t>
      </w:r>
      <w:r>
        <w:rPr/>
        <w:t>按采购合同、采购文件、成交供应商的响应文件及承诺进行验收</w:t>
      </w:r>
    </w:p>
    <w:p>
      <w:pPr>
        <w:pStyle w:val="null3"/>
        <w:jc w:val="left"/>
      </w:pPr>
      <w:r>
        <w:rPr/>
        <w:t>采购包4：</w:t>
      </w:r>
      <w:r>
        <w:rPr/>
        <w:t>按采购合同、采购文件、成交供应商的响应文件及承诺进行验收</w:t>
      </w:r>
    </w:p>
    <w:p>
      <w:pPr>
        <w:pStyle w:val="null3"/>
        <w:jc w:val="left"/>
      </w:pPr>
      <w:r>
        <w:rPr/>
        <w:t>采购包5：</w:t>
      </w:r>
      <w:r>
        <w:rPr/>
        <w:t>按采购合同、采购文件、成交供应商的响应文件及承诺进行验收</w:t>
      </w:r>
    </w:p>
    <w:p>
      <w:pPr>
        <w:pStyle w:val="null3"/>
        <w:jc w:val="left"/>
      </w:pPr>
      <w:r>
        <w:rPr/>
        <w:t>采购包6：</w:t>
      </w:r>
      <w:r>
        <w:rPr/>
        <w:t>按采购合同、采购文件、成交供应商的响应文件及承诺进行验收</w:t>
      </w:r>
    </w:p>
    <w:p>
      <w:pPr>
        <w:pStyle w:val="null3"/>
        <w:jc w:val="left"/>
      </w:pPr>
      <w:r>
        <w:rPr/>
        <w:t>采购包7：</w:t>
      </w:r>
      <w:r>
        <w:rPr/>
        <w:t>按采购合同、采购文件、成交供应商的响应文件及承诺进行验收</w:t>
      </w:r>
    </w:p>
    <w:p>
      <w:pPr>
        <w:pStyle w:val="null3"/>
        <w:ind w:firstLine="480"/>
        <w:jc w:val="left"/>
      </w:pPr>
      <w:r>
        <w:rPr/>
        <w:t>十一、履约验收标准：</w:t>
      </w:r>
    </w:p>
    <w:p>
      <w:pPr>
        <w:pStyle w:val="null3"/>
        <w:ind w:firstLine="480"/>
        <w:jc w:val="left"/>
      </w:pPr>
      <w:r>
        <w:rPr/>
        <w:t>采购包1：</w:t>
      </w:r>
      <w:r>
        <w:rPr/>
        <w:t>产品交验时提供产品合格证、说明书、使用手册、备品备件清单，同时提交使用、维修及更换备品备件的音视频资料。验收前需完成使用及维修培训。其他未尽事宜应严格按照《财政部关于进一步加强政府采购需求和履约验收管理的指导意见》（财库〔2016〕205号）、《政府采购需求管理办法》（财库〔2021〕22号）的要求进行验收</w:t>
      </w:r>
    </w:p>
    <w:p>
      <w:pPr>
        <w:pStyle w:val="null3"/>
        <w:jc w:val="left"/>
      </w:pPr>
      <w:r>
        <w:rPr/>
        <w:t>采购包2：</w:t>
      </w:r>
      <w:r>
        <w:rPr/>
        <w:t>产品交验时提供产品合格证、说明书、使用手册、备品备件清单，同时提交使用、维修及更换备品备件的音视频资料。验收前需完成使用及维修培训。其他未尽事宜应严格按照《财政部关于进一步加强政府采购需求和履约验收管理的指导意见》（财库〔2016〕205号）、《政府采购需求管理办法》（财库〔2021〕22号）的要求进行验收</w:t>
      </w:r>
    </w:p>
    <w:p>
      <w:pPr>
        <w:pStyle w:val="null3"/>
        <w:jc w:val="left"/>
      </w:pPr>
      <w:r>
        <w:rPr/>
        <w:t>采购包3：</w:t>
      </w:r>
      <w:r>
        <w:rPr/>
        <w:t>产品交验时提供产品合格证、说明书、使用手册、备品备件清单，同时提交使用、维修及更换备品备件的音视频资料。验收前需完成使用及维修培训。其他未尽事宜应严格按照《财政部关于进一步加强政府采购需求和履约验收管理的指导意见》（财库〔2016〕205号）、《政府采购需求管理办法》（财库〔2021〕22号）的要求进行验收</w:t>
      </w:r>
    </w:p>
    <w:p>
      <w:pPr>
        <w:pStyle w:val="null3"/>
        <w:jc w:val="left"/>
      </w:pPr>
      <w:r>
        <w:rPr/>
        <w:t>采购包4：</w:t>
      </w:r>
      <w:r>
        <w:rPr/>
        <w:t>产品交验时提供产品合格证、说明书、使用手册、备品备件清单，同时提交使用、维修及更换备品备件的音视频资料。验收前需完成使用及维修培训。其他未尽事宜应严格按照《财政部关于进一步加强政府采购需求和履约验收管理的指导意见》（财库〔2016〕205号）、《政府采购需求管理办法》（财库〔2021〕22号）的要求进行验收</w:t>
      </w:r>
    </w:p>
    <w:p>
      <w:pPr>
        <w:pStyle w:val="null3"/>
        <w:jc w:val="left"/>
      </w:pPr>
      <w:r>
        <w:rPr/>
        <w:t>采购包5：</w:t>
      </w:r>
      <w:r>
        <w:rPr/>
        <w:t>产品交验时提供产品合格证、说明书、使用手册、备品备件清单，同时提交使用、维修及更换备品备件的音视频资料。验收前需完成使用及维修培训。其他未尽事宜应严格按照《财政部关于进一步加强政府采购需求和履约验收管理的指导意见》（财库〔2016〕205号）、《政府采购需求管理办法》（财库〔2021〕22号）的要求进行验收</w:t>
      </w:r>
    </w:p>
    <w:p>
      <w:pPr>
        <w:pStyle w:val="null3"/>
        <w:jc w:val="left"/>
      </w:pPr>
      <w:r>
        <w:rPr/>
        <w:t>采购包6：</w:t>
      </w:r>
      <w:r>
        <w:rPr/>
        <w:t>产品交验时提供产品合格证、说明书、使用手册、备品备件清单，同时提交使用、维修及更换备品备件的音视频资料。验收前需完成使用及维修培训。其他未尽事宜应严格按照《财政部关于进一步加强政府采购需求和履约验收管理的指导意见》（财库〔2016〕205号）、《政府采购需求管理办法》（财库〔2021〕22号）的要求进行验收</w:t>
      </w:r>
    </w:p>
    <w:p>
      <w:pPr>
        <w:pStyle w:val="null3"/>
        <w:jc w:val="left"/>
      </w:pPr>
      <w:r>
        <w:rPr/>
        <w:t>采购包7：</w:t>
      </w:r>
      <w:r>
        <w:rPr/>
        <w:t>产品交验时提供产品合格证、说明书、使用手册、备品备件清单，同时提交使用、维修及更换备品备件的音视频资料。验收前需完成使用及维修培训。其他未尽事宜应严格按照《财政部关于进一步加强政府采购需求和履约验收管理的指导意见》（财库〔2016〕205号）、《政府采购需求管理办法》（财库〔2021〕22号）的要求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pPr>
      <w:r>
        <w:rPr/>
        <w:t>采购包2：</w:t>
      </w:r>
      <w:r>
        <w:rPr/>
        <w:t>无</w:t>
      </w:r>
    </w:p>
    <w:p>
      <w:pPr>
        <w:pStyle w:val="null3"/>
        <w:jc w:val="left"/>
      </w:pPr>
      <w:r>
        <w:rPr/>
        <w:t>采购包3：</w:t>
      </w:r>
      <w:r>
        <w:rPr/>
        <w:t>无</w:t>
      </w:r>
    </w:p>
    <w:p>
      <w:pPr>
        <w:pStyle w:val="null3"/>
        <w:jc w:val="left"/>
      </w:pPr>
      <w:r>
        <w:rPr/>
        <w:t>采购包4：</w:t>
      </w:r>
      <w:r>
        <w:rPr/>
        <w:t>无</w:t>
      </w:r>
    </w:p>
    <w:p>
      <w:pPr>
        <w:pStyle w:val="null3"/>
        <w:jc w:val="left"/>
      </w:pPr>
      <w:r>
        <w:rPr/>
        <w:t>采购包5：</w:t>
      </w:r>
      <w:r>
        <w:rPr/>
        <w:t>无</w:t>
      </w:r>
    </w:p>
    <w:p>
      <w:pPr>
        <w:pStyle w:val="null3"/>
        <w:jc w:val="left"/>
      </w:pPr>
      <w:r>
        <w:rPr/>
        <w:t>采购包6：</w:t>
      </w:r>
      <w:r>
        <w:rPr/>
        <w:t>无</w:t>
      </w:r>
    </w:p>
    <w:p>
      <w:pPr>
        <w:pStyle w:val="null3"/>
        <w:jc w:val="left"/>
      </w:pPr>
      <w:r>
        <w:rPr/>
        <w:t>采购包7：</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二、提供虚假材料谋取中标；</w:t>
      </w:r>
    </w:p>
    <w:p>
      <w:pPr>
        <w:pStyle w:val="null3"/>
        <w:ind w:firstLine="480"/>
        <w:jc w:val="left"/>
      </w:pPr>
      <w:r>
        <w:rPr/>
        <w:t>三、采取不正当手段诋毁、排挤其他投标人；</w:t>
      </w:r>
    </w:p>
    <w:p>
      <w:pPr>
        <w:pStyle w:val="null3"/>
        <w:ind w:firstLine="480"/>
        <w:jc w:val="left"/>
      </w:pPr>
      <w:r>
        <w:rPr/>
        <w:t>四、与采购人或者代理机构、其他投标人恶意串通；</w:t>
      </w:r>
    </w:p>
    <w:p>
      <w:pPr>
        <w:pStyle w:val="null3"/>
        <w:ind w:firstLine="480"/>
        <w:jc w:val="left"/>
      </w:pPr>
      <w:r>
        <w:rPr/>
        <w:t>五、向采购人或者代理机构、评标委员会成员行贿或者提供其他不正当利益；</w:t>
      </w:r>
    </w:p>
    <w:p>
      <w:pPr>
        <w:pStyle w:val="null3"/>
        <w:ind w:firstLine="480"/>
        <w:jc w:val="left"/>
      </w:pPr>
      <w:r>
        <w:rPr/>
        <w:t>六、在招标过程中与采购人或者代理机构进行协商谈判；</w:t>
      </w:r>
    </w:p>
    <w:p>
      <w:pPr>
        <w:pStyle w:val="null3"/>
        <w:ind w:firstLine="480"/>
        <w:jc w:val="left"/>
      </w:pPr>
      <w:r>
        <w:rPr/>
        <w:t>七、中标后无正当理由拒不与采购人签订政府采购合同；</w:t>
      </w:r>
    </w:p>
    <w:p>
      <w:pPr>
        <w:pStyle w:val="null3"/>
        <w:ind w:firstLine="480"/>
        <w:jc w:val="left"/>
      </w:pPr>
      <w:r>
        <w:rPr/>
        <w:t>八、未按照招标文件确定的事项签订政府采购合同；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投标人有前述第一至六条情形的，认定其投标无效；中标人有前述第二至六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甘孜藏族自治州应急管理局</w:t>
      </w:r>
      <w:r>
        <w:rPr/>
        <w:t xml:space="preserve"> 负责答复；投标人对除采购需求外的招标文件的询问、质疑由 </w:t>
      </w:r>
      <w:r>
        <w:rPr/>
        <w:t>四川易通天和招标代理有限公司</w:t>
      </w:r>
      <w:r>
        <w:rPr/>
        <w:t xml:space="preserve"> 负责答复；投标人对采购过程、采购结果的询问、质疑由 </w:t>
      </w:r>
      <w:r>
        <w:rPr/>
        <w:t>四川易通天和招标代理有限公司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联系人：李先生</w:t>
      </w:r>
    </w:p>
    <w:p>
      <w:pPr>
        <w:pStyle w:val="null3"/>
        <w:jc w:val="left"/>
      </w:pPr>
      <w:r>
        <w:rPr/>
        <w:t>联系电话：028-85320556</w:t>
      </w:r>
    </w:p>
    <w:p>
      <w:pPr>
        <w:pStyle w:val="null3"/>
        <w:jc w:val="left"/>
      </w:pPr>
      <w:r>
        <w:rPr/>
        <w:t>地址：成都市高新区中和大道二段99号14栋1层4号</w:t>
      </w:r>
    </w:p>
    <w:p>
      <w:pPr>
        <w:pStyle w:val="null3"/>
        <w:jc w:val="left"/>
      </w:pPr>
      <w:r>
        <w:rPr/>
        <w:t>邮编：610000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或者采购人或者代理机构未在规定期限内作出答复的，投标人可以在答复期满后15个工作日内向同级财政部门提起投诉。（政府采购投标人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采购包1：本采购包需要提交样品。</w:t>
      </w:r>
    </w:p>
    <w:p>
      <w:pPr>
        <w:pStyle w:val="null3"/>
        <w:jc w:val="left"/>
      </w:pPr>
      <w:r>
        <w:rPr/>
        <w:t>样品提交时间：2024-07-22 09:00:00</w:t>
      </w:r>
    </w:p>
    <w:p>
      <w:pPr>
        <w:pStyle w:val="null3"/>
        <w:jc w:val="left"/>
      </w:pPr>
      <w:r>
        <w:rPr/>
        <w:t>样品提交地点：四川易通天和招标代理有限公司（成都市高新区中和大道二段99号14栋1层4号）</w:t>
      </w:r>
    </w:p>
    <w:p>
      <w:pPr>
        <w:pStyle w:val="null3"/>
        <w:jc w:val="left"/>
      </w:pPr>
      <w:r>
        <w:rPr/>
        <w:t>样品提交数量：1</w:t>
      </w:r>
    </w:p>
    <w:p>
      <w:pPr>
        <w:pStyle w:val="null3"/>
        <w:jc w:val="left"/>
      </w:pPr>
      <w:r>
        <w:rPr/>
        <w:t>样品提交要求：1.样品清单：“高压接力消防水泵”1套。投标人应提供与所投产品同品牌、同款式、同性能的完整、完好的样品。 2.是否随样品提交相关检测报告：否。 3.本项目样品评审采用“盲样”，即投标样品中不能出现供应商及生产厂商的文字、logo、图文等信息，必须进行粘贴覆盖。 4.投标人的样品制作、搬运、损耗等相关费用由投标人承担。投标人须自备样品封样的纸箱和封箱带等所需物品。 5.退回规定：未中标人的样品将于评标结束后、招标文件有效期内予以退还，须按代理机构通知的时间地点及时领回样品，如投标人未及时领取，样品将由代理机构自行处理，且不承担因此而产生的任何责任；对于中标人提供的样品，将由采购人进行保管、封存并作为履约验收的参考,但投标人不得以样品中的缺陷为由拒绝按照招标文件要求和投标文件响应供货。 6.送达样品时，需单独递交一份样品清单(此清单不得附在样品内)，注明项目名称、项目编号、样品名称及数量。 7.投标样品递交截止时间：同开标时间，逾期不予接收。 8.投标样品递交地点：四川易通天和招标代理有限公司（成都市高新区中和大道二段99号14栋1层4号）。</w:t>
      </w:r>
    </w:p>
    <w:p>
      <w:pPr>
        <w:pStyle w:val="null3"/>
        <w:jc w:val="left"/>
      </w:pPr>
      <w:r>
        <w:rPr/>
        <w:t>采购包2：本采购包需要提交样品。</w:t>
      </w:r>
    </w:p>
    <w:p>
      <w:pPr>
        <w:pStyle w:val="null3"/>
        <w:jc w:val="left"/>
      </w:pPr>
      <w:r>
        <w:rPr/>
        <w:t>样品提交时间：2024-07-22 09:00:00</w:t>
      </w:r>
    </w:p>
    <w:p>
      <w:pPr>
        <w:pStyle w:val="null3"/>
        <w:jc w:val="left"/>
      </w:pPr>
      <w:r>
        <w:rPr/>
        <w:t>样品提交地点：四川易通天和招标代理有限公司（成都市高新区中和大道二段99号14栋1层4号）</w:t>
      </w:r>
    </w:p>
    <w:p>
      <w:pPr>
        <w:pStyle w:val="null3"/>
        <w:jc w:val="left"/>
      </w:pPr>
      <w:r>
        <w:rPr/>
        <w:t>样品提交数量：1</w:t>
      </w:r>
    </w:p>
    <w:p>
      <w:pPr>
        <w:pStyle w:val="null3"/>
        <w:jc w:val="left"/>
      </w:pPr>
      <w:r>
        <w:rPr/>
        <w:t>样品提交要求：1.样品清单：“高扬程水泵”1套。投标人应提供与所投产品同品牌、同款式、同性能的完整、完好的样品。 2.是否随样品提交相关检测报告：否。 3.本项目样品评审采用“盲样”，即投标样品中不能出现供应商及生产厂商的文字、logo、图文等信息，必须进行粘贴覆盖。 4.投标人的样品制作、搬运、损耗等相关费用由投标人承担。投标人须自备样品封样的纸箱和封箱带等所需物品。 5.退回规定：未中标人的样品将于评标结束后、招标文件有效期内予以退还，须按代理机构通知的时间地点及时领回样品，如投标人未及时领取，样品将由代理机构自行处理，且不承担因此而产生的任何责任；对于中标人提供的样品，将由采购人进行保管、封存并作为履约验收的参考,但投标人不得以样品中的缺陷为由拒绝按照招标文件要求和投标文件响应供货。 6.送达样品时，需单独递交一份样品清单(此清单不得附在样品内)，注明项目名称、项目编号、样品名称及数量。 7.投标样品递交截止时间：同开标时间，逾期不予接收。 8.投标样品递交地点：四川易通天和招标代理有限公司（成都市高新区中和大道二段99号14栋1层4号）。</w:t>
      </w:r>
    </w:p>
    <w:p>
      <w:pPr>
        <w:pStyle w:val="null3"/>
        <w:jc w:val="left"/>
      </w:pPr>
      <w:r>
        <w:rPr/>
        <w:t>采购包3：本采购包需要提交样品。</w:t>
      </w:r>
    </w:p>
    <w:p>
      <w:pPr>
        <w:pStyle w:val="null3"/>
        <w:jc w:val="left"/>
      </w:pPr>
      <w:r>
        <w:rPr/>
        <w:t>样品提交时间：2024-07-22 09:00:00</w:t>
      </w:r>
    </w:p>
    <w:p>
      <w:pPr>
        <w:pStyle w:val="null3"/>
        <w:jc w:val="left"/>
      </w:pPr>
      <w:r>
        <w:rPr/>
        <w:t>样品提交地点：四川易通天和招标代理有限公司（成都市高新区中和大道二段99号14栋1层4号）</w:t>
      </w:r>
    </w:p>
    <w:p>
      <w:pPr>
        <w:pStyle w:val="null3"/>
        <w:jc w:val="left"/>
      </w:pPr>
      <w:r>
        <w:rPr/>
        <w:t>样品提交数量：1</w:t>
      </w:r>
    </w:p>
    <w:p>
      <w:pPr>
        <w:pStyle w:val="null3"/>
        <w:jc w:val="left"/>
      </w:pPr>
      <w:r>
        <w:rPr/>
        <w:t>样品提交要求：1.样品清单：“便携式灭火水泵”1套。投标人应提供与所投产品同品牌、同款式、同性能的完整、完好的样品。 2.是否随样品提交相关检测报告：否。 3.本项目样品评审采用“盲样”，即投标样品中不能出现供应商及生产厂商的文字、logo、图文等信息，必须进行粘贴覆盖。 4.投标人的样品制作、搬运、损耗等相关费用由投标人承担。投标人须自备样品封样的纸箱和封箱带等所需物品。 5.退回规定：未中标人的样品将于评标结束后、招标文件有效期内予以退还，须按代理机构通知的时间地点及时领回样品，如投标人未及时领取，样品将由代理机构自行处理，且不承担因此而产生的任何责任；对于中标人提供的样品，将由采购人进行保管、封存并作为履约验收的参考,但投标人不得以样品中的缺陷为由拒绝按照招标文件要求和投标文件响应供货。 6.送达样品时，需单独递交一份样品清单(此清单不得附在样品内)，注明项目名称、项目编号、样品名称及数量。 7.投标样品递交截止时间：同开标时间，逾期不予接收。 8.投标样品递交地点：四川易通天和招标代理有限公司（成都市高新区中和大道二段99号14栋1层4号）。</w:t>
      </w:r>
    </w:p>
    <w:p>
      <w:pPr>
        <w:pStyle w:val="null3"/>
        <w:jc w:val="left"/>
      </w:pPr>
      <w:r>
        <w:rPr/>
        <w:t>采购包4：本采购包需要提交样品。</w:t>
      </w:r>
    </w:p>
    <w:p>
      <w:pPr>
        <w:pStyle w:val="null3"/>
        <w:jc w:val="left"/>
      </w:pPr>
      <w:r>
        <w:rPr/>
        <w:t>样品提交时间：2024-07-22 09:00:00</w:t>
      </w:r>
    </w:p>
    <w:p>
      <w:pPr>
        <w:pStyle w:val="null3"/>
        <w:jc w:val="left"/>
      </w:pPr>
      <w:r>
        <w:rPr/>
        <w:t>样品提交地点：四川易通天和招标代理有限公司（成都市高新区中和大道二段99号14栋1层4号）</w:t>
      </w:r>
    </w:p>
    <w:p>
      <w:pPr>
        <w:pStyle w:val="null3"/>
        <w:jc w:val="left"/>
      </w:pPr>
      <w:r>
        <w:rPr/>
        <w:t>样品提交数量：1</w:t>
      </w:r>
    </w:p>
    <w:p>
      <w:pPr>
        <w:pStyle w:val="null3"/>
        <w:jc w:val="left"/>
      </w:pPr>
      <w:r>
        <w:rPr/>
        <w:t>样品提交要求：1.样品清单：“油锯”1套。投标人应提供与所投产品同品牌、同款式、同性能的完整、完好的样品。 2.是否随样品提交相关检测报告：否。 3.本项目样品评审采用“盲样”，即投标样品中不能出现供应商及生产厂商的文字、logo、图文等信息，必须进行粘贴覆盖。 4.投标人的样品制作、搬运、损耗等相关费用由投标人承担。投标人须自备样品封样的纸箱和封箱带等所需物品。 5.退回规定：未中标人的样品将于评标结束后、招标文件有效期内予以退还，须按代理机构通知的时间地点及时领回样品，如投标人未及时领取，样品将由代理机构自行处理，且不承担因此而产生的任何责任；对于中标人提供的样品，将由采购人进行保管、封存并作为履约验收的参考,但投标人不得以样品中的缺陷为由拒绝按照招标文件要求和投标文件响应供货。 6.送达样品时，需单独递交一份样品清单(此清单不得附在样品内)，注明项目名称、项目编号、样品名称及数量。 7.投标样品递交截止时间：同开标时间，逾期不予接收。 8.投标样品递交地点：四川易通天和招标代理有限公司（成都市高新区中和大道二段99号14栋1层4号）。</w:t>
      </w:r>
    </w:p>
    <w:p>
      <w:pPr>
        <w:pStyle w:val="null3"/>
        <w:jc w:val="left"/>
      </w:pPr>
      <w:r>
        <w:rPr/>
        <w:t>采购包5：本采购包无需提交样品</w:t>
      </w:r>
    </w:p>
    <w:p>
      <w:pPr>
        <w:pStyle w:val="null3"/>
        <w:jc w:val="left"/>
      </w:pPr>
      <w:r>
        <w:rPr/>
        <w:t>采购包6：本采购包无需提交样品</w:t>
      </w:r>
    </w:p>
    <w:p>
      <w:pPr>
        <w:pStyle w:val="null3"/>
        <w:jc w:val="left"/>
      </w:pPr>
      <w:r>
        <w:rPr/>
        <w:t>采购包7：本采购包无需提交样品</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采购人或者代理机构应当在招标文件中明确线下开展采购活动的规则和方式，不得对投标人实行差别待遇或者歧视性待遇。线下采购活动应当全过程录音录像，形成书面评审记录上传至交易系统。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本项目为四川省甘孜州自然灾害应急能力提升工程基层防灾项目（森林草原火灾扑救类），共7个包。</w:t>
      </w:r>
    </w:p>
    <w:p>
      <w:pPr>
        <w:pStyle w:val="null3"/>
        <w:jc w:val="left"/>
        <w:outlineLvl w:val="2"/>
      </w:pPr>
      <w:r>
        <w:rPr>
          <w:b/>
          <w:sz w:val="28"/>
        </w:rPr>
        <w:t>3.2.采购内容</w:t>
      </w:r>
    </w:p>
    <w:p>
      <w:pPr>
        <w:pStyle w:val="null3"/>
        <w:jc w:val="left"/>
      </w:pPr>
      <w:r>
        <w:rPr/>
        <w:t>采购包1：</w:t>
      </w:r>
    </w:p>
    <w:p>
      <w:pPr>
        <w:pStyle w:val="null3"/>
        <w:jc w:val="left"/>
      </w:pPr>
      <w:r>
        <w:rPr/>
        <w:t>采购包预算金额（元）: 18,130,000.00</w:t>
      </w:r>
    </w:p>
    <w:p>
      <w:pPr>
        <w:pStyle w:val="null3"/>
        <w:jc w:val="left"/>
      </w:pPr>
      <w:r>
        <w:rPr/>
        <w:t>采购包最高限价（元）: 18,130,000.00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消防设备</w:t>
            </w:r>
          </w:p>
        </w:tc>
        <w:tc>
          <w:tcPr>
            <w:tcW w:type="dxa" w:w="821"/>
          </w:tcPr>
          <w:p>
            <w:pPr>
              <w:pStyle w:val="null3"/>
              <w:jc w:val="left"/>
            </w:pPr>
            <w:r>
              <w:rPr/>
              <w:t>高压接力消防水泵</w:t>
            </w:r>
          </w:p>
        </w:tc>
        <w:tc>
          <w:tcPr>
            <w:tcW w:type="dxa" w:w="821"/>
          </w:tcPr>
          <w:p>
            <w:pPr>
              <w:pStyle w:val="null3"/>
              <w:jc w:val="right"/>
            </w:pPr>
            <w:r>
              <w:rPr/>
              <w:t>518.00（套）</w:t>
            </w:r>
          </w:p>
        </w:tc>
        <w:tc>
          <w:tcPr>
            <w:tcW w:type="dxa" w:w="821"/>
          </w:tcPr>
          <w:p>
            <w:pPr>
              <w:pStyle w:val="null3"/>
              <w:jc w:val="right"/>
            </w:pPr>
            <w:r>
              <w:rPr/>
              <w:t>18,130,000.00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采购包2：</w:t>
      </w:r>
    </w:p>
    <w:p>
      <w:pPr>
        <w:pStyle w:val="null3"/>
        <w:jc w:val="left"/>
      </w:pPr>
      <w:r>
        <w:rPr/>
        <w:t>采购包预算金额（元）: 19,140,000.00</w:t>
      </w:r>
    </w:p>
    <w:p>
      <w:pPr>
        <w:pStyle w:val="null3"/>
        <w:jc w:val="left"/>
      </w:pPr>
      <w:r>
        <w:rPr/>
        <w:t>采购包最高限价（元）: 19,140,000.00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消防设备</w:t>
            </w:r>
          </w:p>
        </w:tc>
        <w:tc>
          <w:tcPr>
            <w:tcW w:type="dxa" w:w="821"/>
          </w:tcPr>
          <w:p>
            <w:pPr>
              <w:pStyle w:val="null3"/>
              <w:jc w:val="left"/>
            </w:pPr>
            <w:r>
              <w:rPr/>
              <w:t>消防水泵（重型水泵）</w:t>
            </w:r>
          </w:p>
        </w:tc>
        <w:tc>
          <w:tcPr>
            <w:tcW w:type="dxa" w:w="821"/>
          </w:tcPr>
          <w:p>
            <w:pPr>
              <w:pStyle w:val="null3"/>
              <w:jc w:val="right"/>
            </w:pPr>
            <w:r>
              <w:rPr/>
              <w:t>1.00（套）</w:t>
            </w:r>
          </w:p>
        </w:tc>
        <w:tc>
          <w:tcPr>
            <w:tcW w:type="dxa" w:w="821"/>
          </w:tcPr>
          <w:p>
            <w:pPr>
              <w:pStyle w:val="null3"/>
              <w:jc w:val="right"/>
            </w:pPr>
            <w:r>
              <w:rPr/>
              <w:t>140,000.00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消防设备</w:t>
            </w:r>
          </w:p>
        </w:tc>
        <w:tc>
          <w:tcPr>
            <w:tcW w:type="dxa" w:w="821"/>
          </w:tcPr>
          <w:p>
            <w:pPr>
              <w:pStyle w:val="null3"/>
              <w:jc w:val="left"/>
            </w:pPr>
            <w:r>
              <w:rPr/>
              <w:t>高扬程水泵</w:t>
            </w:r>
          </w:p>
        </w:tc>
        <w:tc>
          <w:tcPr>
            <w:tcW w:type="dxa" w:w="821"/>
          </w:tcPr>
          <w:p>
            <w:pPr>
              <w:pStyle w:val="null3"/>
              <w:jc w:val="right"/>
            </w:pPr>
            <w:r>
              <w:rPr/>
              <w:t>190.00（套）</w:t>
            </w:r>
          </w:p>
        </w:tc>
        <w:tc>
          <w:tcPr>
            <w:tcW w:type="dxa" w:w="821"/>
          </w:tcPr>
          <w:p>
            <w:pPr>
              <w:pStyle w:val="null3"/>
              <w:jc w:val="right"/>
            </w:pPr>
            <w:r>
              <w:rPr/>
              <w:t>19,000,000.00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采购包3：</w:t>
      </w:r>
    </w:p>
    <w:p>
      <w:pPr>
        <w:pStyle w:val="null3"/>
        <w:jc w:val="left"/>
      </w:pPr>
      <w:r>
        <w:rPr/>
        <w:t>采购包预算金额（元）: 3,465,000.00</w:t>
      </w:r>
    </w:p>
    <w:p>
      <w:pPr>
        <w:pStyle w:val="null3"/>
        <w:jc w:val="left"/>
      </w:pPr>
      <w:r>
        <w:rPr/>
        <w:t>采购包最高限价（元）: 3,465,000.00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消防设备</w:t>
            </w:r>
          </w:p>
        </w:tc>
        <w:tc>
          <w:tcPr>
            <w:tcW w:type="dxa" w:w="821"/>
          </w:tcPr>
          <w:p>
            <w:pPr>
              <w:pStyle w:val="null3"/>
              <w:jc w:val="left"/>
            </w:pPr>
            <w:r>
              <w:rPr/>
              <w:t>便携式灭火水泵</w:t>
            </w:r>
          </w:p>
        </w:tc>
        <w:tc>
          <w:tcPr>
            <w:tcW w:type="dxa" w:w="821"/>
          </w:tcPr>
          <w:p>
            <w:pPr>
              <w:pStyle w:val="null3"/>
              <w:jc w:val="right"/>
            </w:pPr>
            <w:r>
              <w:rPr/>
              <w:t>495.00（套）</w:t>
            </w:r>
          </w:p>
        </w:tc>
        <w:tc>
          <w:tcPr>
            <w:tcW w:type="dxa" w:w="821"/>
          </w:tcPr>
          <w:p>
            <w:pPr>
              <w:pStyle w:val="null3"/>
              <w:jc w:val="right"/>
            </w:pPr>
            <w:r>
              <w:rPr/>
              <w:t>3,465,000.00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采购包4：</w:t>
      </w:r>
    </w:p>
    <w:p>
      <w:pPr>
        <w:pStyle w:val="null3"/>
        <w:jc w:val="left"/>
      </w:pPr>
      <w:r>
        <w:rPr/>
        <w:t>采购包预算金额（元）: 4,728,000.00</w:t>
      </w:r>
    </w:p>
    <w:p>
      <w:pPr>
        <w:pStyle w:val="null3"/>
        <w:jc w:val="left"/>
      </w:pPr>
      <w:r>
        <w:rPr/>
        <w:t>采购包最高限价（元）: 4,728,000.00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消防设备</w:t>
            </w:r>
          </w:p>
        </w:tc>
        <w:tc>
          <w:tcPr>
            <w:tcW w:type="dxa" w:w="821"/>
          </w:tcPr>
          <w:p>
            <w:pPr>
              <w:pStyle w:val="null3"/>
              <w:jc w:val="left"/>
            </w:pPr>
            <w:r>
              <w:rPr/>
              <w:t>油锯</w:t>
            </w:r>
          </w:p>
        </w:tc>
        <w:tc>
          <w:tcPr>
            <w:tcW w:type="dxa" w:w="821"/>
          </w:tcPr>
          <w:p>
            <w:pPr>
              <w:pStyle w:val="null3"/>
              <w:jc w:val="right"/>
            </w:pPr>
            <w:r>
              <w:rPr/>
              <w:t>471.00（套）</w:t>
            </w:r>
          </w:p>
        </w:tc>
        <w:tc>
          <w:tcPr>
            <w:tcW w:type="dxa" w:w="821"/>
          </w:tcPr>
          <w:p>
            <w:pPr>
              <w:pStyle w:val="null3"/>
              <w:jc w:val="right"/>
            </w:pPr>
            <w:r>
              <w:rPr/>
              <w:t>3,297,000.00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消防设备</w:t>
            </w:r>
          </w:p>
        </w:tc>
        <w:tc>
          <w:tcPr>
            <w:tcW w:type="dxa" w:w="821"/>
          </w:tcPr>
          <w:p>
            <w:pPr>
              <w:pStyle w:val="null3"/>
              <w:jc w:val="left"/>
            </w:pPr>
            <w:r>
              <w:rPr/>
              <w:t>风力灭火机</w:t>
            </w:r>
          </w:p>
        </w:tc>
        <w:tc>
          <w:tcPr>
            <w:tcW w:type="dxa" w:w="821"/>
          </w:tcPr>
          <w:p>
            <w:pPr>
              <w:pStyle w:val="null3"/>
              <w:jc w:val="right"/>
            </w:pPr>
            <w:r>
              <w:rPr/>
              <w:t>119.00（套）</w:t>
            </w:r>
          </w:p>
        </w:tc>
        <w:tc>
          <w:tcPr>
            <w:tcW w:type="dxa" w:w="821"/>
          </w:tcPr>
          <w:p>
            <w:pPr>
              <w:pStyle w:val="null3"/>
              <w:jc w:val="right"/>
            </w:pPr>
            <w:r>
              <w:rPr/>
              <w:t>1,071,000.00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w:t>
            </w:r>
          </w:p>
        </w:tc>
        <w:tc>
          <w:tcPr>
            <w:tcW w:type="dxa" w:w="821"/>
          </w:tcPr>
          <w:p>
            <w:pPr>
              <w:pStyle w:val="null3"/>
              <w:jc w:val="left"/>
            </w:pPr>
            <w:r>
              <w:rPr/>
              <w:t>消防设备</w:t>
            </w:r>
          </w:p>
        </w:tc>
        <w:tc>
          <w:tcPr>
            <w:tcW w:type="dxa" w:w="821"/>
          </w:tcPr>
          <w:p>
            <w:pPr>
              <w:pStyle w:val="null3"/>
              <w:jc w:val="left"/>
            </w:pPr>
            <w:r>
              <w:rPr/>
              <w:t>割灌机</w:t>
            </w:r>
          </w:p>
        </w:tc>
        <w:tc>
          <w:tcPr>
            <w:tcW w:type="dxa" w:w="821"/>
          </w:tcPr>
          <w:p>
            <w:pPr>
              <w:pStyle w:val="null3"/>
              <w:jc w:val="right"/>
            </w:pPr>
            <w:r>
              <w:rPr/>
              <w:t>70.00（套）</w:t>
            </w:r>
          </w:p>
        </w:tc>
        <w:tc>
          <w:tcPr>
            <w:tcW w:type="dxa" w:w="821"/>
          </w:tcPr>
          <w:p>
            <w:pPr>
              <w:pStyle w:val="null3"/>
              <w:jc w:val="right"/>
            </w:pPr>
            <w:r>
              <w:rPr/>
              <w:t>210,000.00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w:t>
            </w:r>
          </w:p>
        </w:tc>
        <w:tc>
          <w:tcPr>
            <w:tcW w:type="dxa" w:w="821"/>
          </w:tcPr>
          <w:p>
            <w:pPr>
              <w:pStyle w:val="null3"/>
              <w:jc w:val="left"/>
            </w:pPr>
            <w:r>
              <w:rPr/>
              <w:t>消防设备</w:t>
            </w:r>
          </w:p>
        </w:tc>
        <w:tc>
          <w:tcPr>
            <w:tcW w:type="dxa" w:w="821"/>
          </w:tcPr>
          <w:p>
            <w:pPr>
              <w:pStyle w:val="null3"/>
              <w:jc w:val="left"/>
            </w:pPr>
            <w:r>
              <w:rPr/>
              <w:t>高压细水雾灭火机</w:t>
            </w:r>
          </w:p>
        </w:tc>
        <w:tc>
          <w:tcPr>
            <w:tcW w:type="dxa" w:w="821"/>
          </w:tcPr>
          <w:p>
            <w:pPr>
              <w:pStyle w:val="null3"/>
              <w:jc w:val="right"/>
            </w:pPr>
            <w:r>
              <w:rPr/>
              <w:t>10.00（套）</w:t>
            </w:r>
          </w:p>
        </w:tc>
        <w:tc>
          <w:tcPr>
            <w:tcW w:type="dxa" w:w="821"/>
          </w:tcPr>
          <w:p>
            <w:pPr>
              <w:pStyle w:val="null3"/>
              <w:jc w:val="right"/>
            </w:pPr>
            <w:r>
              <w:rPr/>
              <w:t>150,000.00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采购包5：</w:t>
      </w:r>
    </w:p>
    <w:p>
      <w:pPr>
        <w:pStyle w:val="null3"/>
        <w:jc w:val="left"/>
      </w:pPr>
      <w:r>
        <w:rPr/>
        <w:t>采购包预算金额（元）: 2,400,000.00</w:t>
      </w:r>
    </w:p>
    <w:p>
      <w:pPr>
        <w:pStyle w:val="null3"/>
        <w:jc w:val="left"/>
      </w:pPr>
      <w:r>
        <w:rPr/>
        <w:t>采购包最高限价（元）: 2,400,000.00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消防设备</w:t>
            </w:r>
          </w:p>
        </w:tc>
        <w:tc>
          <w:tcPr>
            <w:tcW w:type="dxa" w:w="821"/>
          </w:tcPr>
          <w:p>
            <w:pPr>
              <w:pStyle w:val="null3"/>
              <w:jc w:val="left"/>
            </w:pPr>
            <w:r>
              <w:rPr/>
              <w:t>隔离带开辟机器人</w:t>
            </w:r>
          </w:p>
        </w:tc>
        <w:tc>
          <w:tcPr>
            <w:tcW w:type="dxa" w:w="821"/>
          </w:tcPr>
          <w:p>
            <w:pPr>
              <w:pStyle w:val="null3"/>
              <w:jc w:val="right"/>
            </w:pPr>
            <w:r>
              <w:rPr/>
              <w:t>3.00（台）</w:t>
            </w:r>
          </w:p>
        </w:tc>
        <w:tc>
          <w:tcPr>
            <w:tcW w:type="dxa" w:w="821"/>
          </w:tcPr>
          <w:p>
            <w:pPr>
              <w:pStyle w:val="null3"/>
              <w:jc w:val="right"/>
            </w:pPr>
            <w:r>
              <w:rPr/>
              <w:t>2,400,000.00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采购包6：</w:t>
      </w:r>
    </w:p>
    <w:p>
      <w:pPr>
        <w:pStyle w:val="null3"/>
        <w:jc w:val="left"/>
      </w:pPr>
      <w:r>
        <w:rPr/>
        <w:t>采购包预算金额（元）: 10,575,000.00</w:t>
      </w:r>
    </w:p>
    <w:p>
      <w:pPr>
        <w:pStyle w:val="null3"/>
        <w:jc w:val="left"/>
      </w:pPr>
      <w:r>
        <w:rPr/>
        <w:t>采购包最高限价（元）: 10,575,000.00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消防设备</w:t>
            </w:r>
          </w:p>
        </w:tc>
        <w:tc>
          <w:tcPr>
            <w:tcW w:type="dxa" w:w="821"/>
          </w:tcPr>
          <w:p>
            <w:pPr>
              <w:pStyle w:val="null3"/>
              <w:jc w:val="left"/>
            </w:pPr>
            <w:r>
              <w:rPr/>
              <w:t>机载吊桶</w:t>
            </w:r>
          </w:p>
        </w:tc>
        <w:tc>
          <w:tcPr>
            <w:tcW w:type="dxa" w:w="821"/>
          </w:tcPr>
          <w:p>
            <w:pPr>
              <w:pStyle w:val="null3"/>
              <w:jc w:val="right"/>
            </w:pPr>
            <w:r>
              <w:rPr/>
              <w:t>1.00（套）</w:t>
            </w:r>
          </w:p>
        </w:tc>
        <w:tc>
          <w:tcPr>
            <w:tcW w:type="dxa" w:w="821"/>
          </w:tcPr>
          <w:p>
            <w:pPr>
              <w:pStyle w:val="null3"/>
              <w:jc w:val="right"/>
            </w:pPr>
            <w:r>
              <w:rPr/>
              <w:t>800,000.00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消防设备</w:t>
            </w:r>
          </w:p>
        </w:tc>
        <w:tc>
          <w:tcPr>
            <w:tcW w:type="dxa" w:w="821"/>
          </w:tcPr>
          <w:p>
            <w:pPr>
              <w:pStyle w:val="null3"/>
              <w:jc w:val="left"/>
            </w:pPr>
            <w:r>
              <w:rPr/>
              <w:t>移动蓄水池</w:t>
            </w:r>
          </w:p>
        </w:tc>
        <w:tc>
          <w:tcPr>
            <w:tcW w:type="dxa" w:w="821"/>
          </w:tcPr>
          <w:p>
            <w:pPr>
              <w:pStyle w:val="null3"/>
              <w:jc w:val="right"/>
            </w:pPr>
            <w:r>
              <w:rPr/>
              <w:t>391.00（套）</w:t>
            </w:r>
          </w:p>
        </w:tc>
        <w:tc>
          <w:tcPr>
            <w:tcW w:type="dxa" w:w="821"/>
          </w:tcPr>
          <w:p>
            <w:pPr>
              <w:pStyle w:val="null3"/>
              <w:jc w:val="right"/>
            </w:pPr>
            <w:r>
              <w:rPr/>
              <w:t>9,775,000.00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采购包7：</w:t>
      </w:r>
    </w:p>
    <w:p>
      <w:pPr>
        <w:pStyle w:val="null3"/>
        <w:jc w:val="left"/>
      </w:pPr>
      <w:r>
        <w:rPr/>
        <w:t>采购包预算金额（元）: 17,850,000.00</w:t>
      </w:r>
    </w:p>
    <w:p>
      <w:pPr>
        <w:pStyle w:val="null3"/>
        <w:jc w:val="left"/>
      </w:pPr>
      <w:r>
        <w:rPr/>
        <w:t>采购包最高限价（元）: 17,850,000.00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消防设备</w:t>
            </w:r>
          </w:p>
        </w:tc>
        <w:tc>
          <w:tcPr>
            <w:tcW w:type="dxa" w:w="821"/>
          </w:tcPr>
          <w:p>
            <w:pPr>
              <w:pStyle w:val="null3"/>
              <w:jc w:val="left"/>
            </w:pPr>
            <w:r>
              <w:rPr/>
              <w:t>消防摩托车</w:t>
            </w:r>
          </w:p>
        </w:tc>
        <w:tc>
          <w:tcPr>
            <w:tcW w:type="dxa" w:w="821"/>
          </w:tcPr>
          <w:p>
            <w:pPr>
              <w:pStyle w:val="null3"/>
              <w:jc w:val="right"/>
            </w:pPr>
            <w:r>
              <w:rPr/>
              <w:t>255.00（辆）</w:t>
            </w:r>
          </w:p>
        </w:tc>
        <w:tc>
          <w:tcPr>
            <w:tcW w:type="dxa" w:w="821"/>
          </w:tcPr>
          <w:p>
            <w:pPr>
              <w:pStyle w:val="null3"/>
              <w:jc w:val="right"/>
            </w:pPr>
            <w:r>
              <w:rPr/>
              <w:t>17,850,000.00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ind w:firstLine="480"/>
        <w:jc w:val="left"/>
        <w:outlineLvl w:val="3"/>
      </w:pPr>
      <w:r>
        <w:rPr>
          <w:b/>
          <w:sz w:val="24"/>
        </w:rPr>
        <w:t>报价要求</w:t>
      </w:r>
    </w:p>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高压接力消防水泵</w:t>
            </w:r>
          </w:p>
        </w:tc>
        <w:tc>
          <w:tcPr>
            <w:tcW w:type="dxa" w:w="977"/>
          </w:tcPr>
          <w:p>
            <w:pPr>
              <w:pStyle w:val="null3"/>
              <w:jc w:val="right"/>
            </w:pPr>
            <w:r>
              <w:rPr/>
              <w:t>518.00（套）</w:t>
            </w:r>
          </w:p>
        </w:tc>
        <w:tc>
          <w:tcPr>
            <w:tcW w:type="dxa" w:w="1173"/>
          </w:tcPr>
          <w:p>
            <w:pPr>
              <w:pStyle w:val="null3"/>
              <w:jc w:val="right"/>
            </w:pPr>
            <w:r>
              <w:rPr/>
              <w:t>35,000.00（元）</w:t>
            </w:r>
          </w:p>
        </w:tc>
        <w:tc>
          <w:tcPr>
            <w:tcW w:type="dxa" w:w="1173"/>
          </w:tcPr>
          <w:p>
            <w:pPr>
              <w:pStyle w:val="null3"/>
              <w:jc w:val="right"/>
            </w:pPr>
            <w:r>
              <w:rPr/>
              <w:t>18,130,000.00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采购包2：</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消防水泵（重型水泵）</w:t>
            </w:r>
          </w:p>
        </w:tc>
        <w:tc>
          <w:tcPr>
            <w:tcW w:type="dxa" w:w="977"/>
          </w:tcPr>
          <w:p>
            <w:pPr>
              <w:pStyle w:val="null3"/>
              <w:jc w:val="right"/>
            </w:pPr>
            <w:r>
              <w:rPr/>
              <w:t>1.00（套）</w:t>
            </w:r>
          </w:p>
        </w:tc>
        <w:tc>
          <w:tcPr>
            <w:tcW w:type="dxa" w:w="1173"/>
          </w:tcPr>
          <w:p>
            <w:pPr>
              <w:pStyle w:val="null3"/>
              <w:jc w:val="right"/>
            </w:pPr>
            <w:r>
              <w:rPr/>
              <w:t>140,000.00（元）</w:t>
            </w:r>
          </w:p>
        </w:tc>
        <w:tc>
          <w:tcPr>
            <w:tcW w:type="dxa" w:w="1173"/>
          </w:tcPr>
          <w:p>
            <w:pPr>
              <w:pStyle w:val="null3"/>
              <w:jc w:val="right"/>
            </w:pPr>
            <w:r>
              <w:rPr/>
              <w:t>140,000.00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高扬程水泵</w:t>
            </w:r>
          </w:p>
        </w:tc>
        <w:tc>
          <w:tcPr>
            <w:tcW w:type="dxa" w:w="977"/>
          </w:tcPr>
          <w:p>
            <w:pPr>
              <w:pStyle w:val="null3"/>
              <w:jc w:val="right"/>
            </w:pPr>
            <w:r>
              <w:rPr/>
              <w:t>190.00（套）</w:t>
            </w:r>
          </w:p>
        </w:tc>
        <w:tc>
          <w:tcPr>
            <w:tcW w:type="dxa" w:w="1173"/>
          </w:tcPr>
          <w:p>
            <w:pPr>
              <w:pStyle w:val="null3"/>
              <w:jc w:val="right"/>
            </w:pPr>
            <w:r>
              <w:rPr/>
              <w:t>100,000.00（元）</w:t>
            </w:r>
          </w:p>
        </w:tc>
        <w:tc>
          <w:tcPr>
            <w:tcW w:type="dxa" w:w="1173"/>
          </w:tcPr>
          <w:p>
            <w:pPr>
              <w:pStyle w:val="null3"/>
              <w:jc w:val="right"/>
            </w:pPr>
            <w:r>
              <w:rPr/>
              <w:t>19,000,000.00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采购包3：</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便携式灭火水泵</w:t>
            </w:r>
          </w:p>
        </w:tc>
        <w:tc>
          <w:tcPr>
            <w:tcW w:type="dxa" w:w="977"/>
          </w:tcPr>
          <w:p>
            <w:pPr>
              <w:pStyle w:val="null3"/>
              <w:jc w:val="right"/>
            </w:pPr>
            <w:r>
              <w:rPr/>
              <w:t>495.00（套）</w:t>
            </w:r>
          </w:p>
        </w:tc>
        <w:tc>
          <w:tcPr>
            <w:tcW w:type="dxa" w:w="1173"/>
          </w:tcPr>
          <w:p>
            <w:pPr>
              <w:pStyle w:val="null3"/>
              <w:jc w:val="right"/>
            </w:pPr>
            <w:r>
              <w:rPr/>
              <w:t>7,000.00（元）</w:t>
            </w:r>
          </w:p>
        </w:tc>
        <w:tc>
          <w:tcPr>
            <w:tcW w:type="dxa" w:w="1173"/>
          </w:tcPr>
          <w:p>
            <w:pPr>
              <w:pStyle w:val="null3"/>
              <w:jc w:val="right"/>
            </w:pPr>
            <w:r>
              <w:rPr/>
              <w:t>3,465,000.00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采购包4：</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油锯</w:t>
            </w:r>
          </w:p>
        </w:tc>
        <w:tc>
          <w:tcPr>
            <w:tcW w:type="dxa" w:w="977"/>
          </w:tcPr>
          <w:p>
            <w:pPr>
              <w:pStyle w:val="null3"/>
              <w:jc w:val="right"/>
            </w:pPr>
            <w:r>
              <w:rPr/>
              <w:t>471.00（套）</w:t>
            </w:r>
          </w:p>
        </w:tc>
        <w:tc>
          <w:tcPr>
            <w:tcW w:type="dxa" w:w="1173"/>
          </w:tcPr>
          <w:p>
            <w:pPr>
              <w:pStyle w:val="null3"/>
              <w:jc w:val="right"/>
            </w:pPr>
            <w:r>
              <w:rPr/>
              <w:t>7,000.00（元）</w:t>
            </w:r>
          </w:p>
        </w:tc>
        <w:tc>
          <w:tcPr>
            <w:tcW w:type="dxa" w:w="1173"/>
          </w:tcPr>
          <w:p>
            <w:pPr>
              <w:pStyle w:val="null3"/>
              <w:jc w:val="right"/>
            </w:pPr>
            <w:r>
              <w:rPr/>
              <w:t>3,297,000.00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风力灭火机</w:t>
            </w:r>
          </w:p>
        </w:tc>
        <w:tc>
          <w:tcPr>
            <w:tcW w:type="dxa" w:w="977"/>
          </w:tcPr>
          <w:p>
            <w:pPr>
              <w:pStyle w:val="null3"/>
              <w:jc w:val="right"/>
            </w:pPr>
            <w:r>
              <w:rPr/>
              <w:t>119.00（套）</w:t>
            </w:r>
          </w:p>
        </w:tc>
        <w:tc>
          <w:tcPr>
            <w:tcW w:type="dxa" w:w="1173"/>
          </w:tcPr>
          <w:p>
            <w:pPr>
              <w:pStyle w:val="null3"/>
              <w:jc w:val="right"/>
            </w:pPr>
            <w:r>
              <w:rPr/>
              <w:t>9,000.00（元）</w:t>
            </w:r>
          </w:p>
        </w:tc>
        <w:tc>
          <w:tcPr>
            <w:tcW w:type="dxa" w:w="1173"/>
          </w:tcPr>
          <w:p>
            <w:pPr>
              <w:pStyle w:val="null3"/>
              <w:jc w:val="right"/>
            </w:pPr>
            <w:r>
              <w:rPr/>
              <w:t>1,071,000.00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割灌机</w:t>
            </w:r>
          </w:p>
        </w:tc>
        <w:tc>
          <w:tcPr>
            <w:tcW w:type="dxa" w:w="977"/>
          </w:tcPr>
          <w:p>
            <w:pPr>
              <w:pStyle w:val="null3"/>
              <w:jc w:val="right"/>
            </w:pPr>
            <w:r>
              <w:rPr/>
              <w:t>70.00（套）</w:t>
            </w:r>
          </w:p>
        </w:tc>
        <w:tc>
          <w:tcPr>
            <w:tcW w:type="dxa" w:w="1173"/>
          </w:tcPr>
          <w:p>
            <w:pPr>
              <w:pStyle w:val="null3"/>
              <w:jc w:val="right"/>
            </w:pPr>
            <w:r>
              <w:rPr/>
              <w:t>3,000.00（元）</w:t>
            </w:r>
          </w:p>
        </w:tc>
        <w:tc>
          <w:tcPr>
            <w:tcW w:type="dxa" w:w="1173"/>
          </w:tcPr>
          <w:p>
            <w:pPr>
              <w:pStyle w:val="null3"/>
              <w:jc w:val="right"/>
            </w:pPr>
            <w:r>
              <w:rPr/>
              <w:t>210,000.00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高压细水雾灭火机</w:t>
            </w:r>
          </w:p>
        </w:tc>
        <w:tc>
          <w:tcPr>
            <w:tcW w:type="dxa" w:w="977"/>
          </w:tcPr>
          <w:p>
            <w:pPr>
              <w:pStyle w:val="null3"/>
              <w:jc w:val="right"/>
            </w:pPr>
            <w:r>
              <w:rPr/>
              <w:t>10.00（套）</w:t>
            </w:r>
          </w:p>
        </w:tc>
        <w:tc>
          <w:tcPr>
            <w:tcW w:type="dxa" w:w="1173"/>
          </w:tcPr>
          <w:p>
            <w:pPr>
              <w:pStyle w:val="null3"/>
              <w:jc w:val="right"/>
            </w:pPr>
            <w:r>
              <w:rPr/>
              <w:t>15,000.00（元）</w:t>
            </w:r>
          </w:p>
        </w:tc>
        <w:tc>
          <w:tcPr>
            <w:tcW w:type="dxa" w:w="1173"/>
          </w:tcPr>
          <w:p>
            <w:pPr>
              <w:pStyle w:val="null3"/>
              <w:jc w:val="right"/>
            </w:pPr>
            <w:r>
              <w:rPr/>
              <w:t>150,000.00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采购包5：</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隔离带开辟机器人</w:t>
            </w:r>
          </w:p>
        </w:tc>
        <w:tc>
          <w:tcPr>
            <w:tcW w:type="dxa" w:w="977"/>
          </w:tcPr>
          <w:p>
            <w:pPr>
              <w:pStyle w:val="null3"/>
              <w:jc w:val="right"/>
            </w:pPr>
            <w:r>
              <w:rPr/>
              <w:t>3.00（台）</w:t>
            </w:r>
          </w:p>
        </w:tc>
        <w:tc>
          <w:tcPr>
            <w:tcW w:type="dxa" w:w="1173"/>
          </w:tcPr>
          <w:p>
            <w:pPr>
              <w:pStyle w:val="null3"/>
              <w:jc w:val="right"/>
            </w:pPr>
            <w:r>
              <w:rPr/>
              <w:t>800,000.00（元）</w:t>
            </w:r>
          </w:p>
        </w:tc>
        <w:tc>
          <w:tcPr>
            <w:tcW w:type="dxa" w:w="1173"/>
          </w:tcPr>
          <w:p>
            <w:pPr>
              <w:pStyle w:val="null3"/>
              <w:jc w:val="right"/>
            </w:pPr>
            <w:r>
              <w:rPr/>
              <w:t>2,400,000.00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采购包6：</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机载吊桶</w:t>
            </w:r>
          </w:p>
        </w:tc>
        <w:tc>
          <w:tcPr>
            <w:tcW w:type="dxa" w:w="977"/>
          </w:tcPr>
          <w:p>
            <w:pPr>
              <w:pStyle w:val="null3"/>
              <w:jc w:val="right"/>
            </w:pPr>
            <w:r>
              <w:rPr/>
              <w:t>1.00（套）</w:t>
            </w:r>
          </w:p>
        </w:tc>
        <w:tc>
          <w:tcPr>
            <w:tcW w:type="dxa" w:w="1173"/>
          </w:tcPr>
          <w:p>
            <w:pPr>
              <w:pStyle w:val="null3"/>
              <w:jc w:val="right"/>
            </w:pPr>
            <w:r>
              <w:rPr/>
              <w:t>800,000.00（元）</w:t>
            </w:r>
          </w:p>
        </w:tc>
        <w:tc>
          <w:tcPr>
            <w:tcW w:type="dxa" w:w="1173"/>
          </w:tcPr>
          <w:p>
            <w:pPr>
              <w:pStyle w:val="null3"/>
              <w:jc w:val="right"/>
            </w:pPr>
            <w:r>
              <w:rPr/>
              <w:t>800,000.00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移动蓄水池</w:t>
            </w:r>
          </w:p>
        </w:tc>
        <w:tc>
          <w:tcPr>
            <w:tcW w:type="dxa" w:w="977"/>
          </w:tcPr>
          <w:p>
            <w:pPr>
              <w:pStyle w:val="null3"/>
              <w:jc w:val="right"/>
            </w:pPr>
            <w:r>
              <w:rPr/>
              <w:t>391.00（套）</w:t>
            </w:r>
          </w:p>
        </w:tc>
        <w:tc>
          <w:tcPr>
            <w:tcW w:type="dxa" w:w="1173"/>
          </w:tcPr>
          <w:p>
            <w:pPr>
              <w:pStyle w:val="null3"/>
              <w:jc w:val="right"/>
            </w:pPr>
            <w:r>
              <w:rPr/>
              <w:t>25,000.00（元）</w:t>
            </w:r>
          </w:p>
        </w:tc>
        <w:tc>
          <w:tcPr>
            <w:tcW w:type="dxa" w:w="1173"/>
          </w:tcPr>
          <w:p>
            <w:pPr>
              <w:pStyle w:val="null3"/>
              <w:jc w:val="right"/>
            </w:pPr>
            <w:r>
              <w:rPr/>
              <w:t>9,775,000.00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采购包7：</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消防摩托车</w:t>
            </w:r>
          </w:p>
        </w:tc>
        <w:tc>
          <w:tcPr>
            <w:tcW w:type="dxa" w:w="977"/>
          </w:tcPr>
          <w:p>
            <w:pPr>
              <w:pStyle w:val="null3"/>
              <w:jc w:val="right"/>
            </w:pPr>
            <w:r>
              <w:rPr/>
              <w:t>255.00（辆）</w:t>
            </w:r>
          </w:p>
        </w:tc>
        <w:tc>
          <w:tcPr>
            <w:tcW w:type="dxa" w:w="1173"/>
          </w:tcPr>
          <w:p>
            <w:pPr>
              <w:pStyle w:val="null3"/>
              <w:jc w:val="right"/>
            </w:pPr>
            <w:r>
              <w:rPr/>
              <w:t>70,000.00（元）</w:t>
            </w:r>
          </w:p>
        </w:tc>
        <w:tc>
          <w:tcPr>
            <w:tcW w:type="dxa" w:w="1173"/>
          </w:tcPr>
          <w:p>
            <w:pPr>
              <w:pStyle w:val="null3"/>
              <w:jc w:val="right"/>
            </w:pPr>
            <w:r>
              <w:rPr/>
              <w:t>17,850,000.00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★注：供应商响应产品应当明确品牌和规格型号并指向唯一产品，不能指向唯一产品的，应通过报价表备注栏补充说明。</w:t>
      </w:r>
    </w:p>
    <w:p>
      <w:pPr>
        <w:pStyle w:val="null3"/>
        <w:ind w:firstLine="480"/>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消防设备</w:t>
            </w:r>
          </w:p>
        </w:tc>
        <w:tc>
          <w:tcPr>
            <w:tcW w:type="dxa" w:w="2492"/>
          </w:tcPr>
          <w:p>
            <w:pPr>
              <w:pStyle w:val="null3"/>
              <w:jc w:val="left"/>
            </w:pPr>
            <w:r>
              <w:rPr/>
              <w:t>高压接力消防水泵</w:t>
            </w:r>
          </w:p>
        </w:tc>
        <w:tc>
          <w:tcPr>
            <w:tcW w:type="dxa" w:w="2492"/>
          </w:tcPr>
          <w:p>
            <w:pPr>
              <w:pStyle w:val="null3"/>
              <w:jc w:val="left"/>
            </w:pPr>
            <w:r>
              <w:rPr/>
              <w:t>高压接力消防水泵</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消防设备</w:t>
            </w:r>
          </w:p>
        </w:tc>
        <w:tc>
          <w:tcPr>
            <w:tcW w:type="dxa" w:w="2492"/>
          </w:tcPr>
          <w:p>
            <w:pPr>
              <w:pStyle w:val="null3"/>
              <w:jc w:val="left"/>
            </w:pPr>
            <w:r>
              <w:rPr/>
              <w:t>高扬程水泵</w:t>
            </w:r>
          </w:p>
        </w:tc>
        <w:tc>
          <w:tcPr>
            <w:tcW w:type="dxa" w:w="2492"/>
          </w:tcPr>
          <w:p>
            <w:pPr>
              <w:pStyle w:val="null3"/>
              <w:jc w:val="left"/>
            </w:pPr>
            <w:r>
              <w:rPr/>
              <w:t>高扬程水泵</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消防设备</w:t>
            </w:r>
          </w:p>
        </w:tc>
        <w:tc>
          <w:tcPr>
            <w:tcW w:type="dxa" w:w="2492"/>
          </w:tcPr>
          <w:p>
            <w:pPr>
              <w:pStyle w:val="null3"/>
              <w:jc w:val="left"/>
            </w:pPr>
            <w:r>
              <w:rPr/>
              <w:t>便携式灭火水泵</w:t>
            </w:r>
          </w:p>
        </w:tc>
        <w:tc>
          <w:tcPr>
            <w:tcW w:type="dxa" w:w="2492"/>
          </w:tcPr>
          <w:p>
            <w:pPr>
              <w:pStyle w:val="null3"/>
              <w:jc w:val="left"/>
            </w:pPr>
            <w:r>
              <w:rPr/>
              <w:t>便携式灭火水泵</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消防设备</w:t>
            </w:r>
          </w:p>
        </w:tc>
        <w:tc>
          <w:tcPr>
            <w:tcW w:type="dxa" w:w="2492"/>
          </w:tcPr>
          <w:p>
            <w:pPr>
              <w:pStyle w:val="null3"/>
              <w:jc w:val="left"/>
            </w:pPr>
            <w:r>
              <w:rPr/>
              <w:t>油锯</w:t>
            </w:r>
          </w:p>
        </w:tc>
        <w:tc>
          <w:tcPr>
            <w:tcW w:type="dxa" w:w="2492"/>
          </w:tcPr>
          <w:p>
            <w:pPr>
              <w:pStyle w:val="null3"/>
              <w:jc w:val="left"/>
            </w:pPr>
            <w:r>
              <w:rPr/>
              <w:t>油锯</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消防设备</w:t>
            </w:r>
          </w:p>
        </w:tc>
        <w:tc>
          <w:tcPr>
            <w:tcW w:type="dxa" w:w="2492"/>
          </w:tcPr>
          <w:p>
            <w:pPr>
              <w:pStyle w:val="null3"/>
              <w:jc w:val="left"/>
            </w:pPr>
            <w:r>
              <w:rPr/>
              <w:t>隔离带开辟机器人</w:t>
            </w:r>
          </w:p>
        </w:tc>
        <w:tc>
          <w:tcPr>
            <w:tcW w:type="dxa" w:w="2492"/>
          </w:tcPr>
          <w:p>
            <w:pPr>
              <w:pStyle w:val="null3"/>
              <w:jc w:val="left"/>
            </w:pPr>
            <w:r>
              <w:rPr/>
              <w:t>隔离带开辟机器人</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消防设备</w:t>
            </w:r>
          </w:p>
        </w:tc>
        <w:tc>
          <w:tcPr>
            <w:tcW w:type="dxa" w:w="2492"/>
          </w:tcPr>
          <w:p>
            <w:pPr>
              <w:pStyle w:val="null3"/>
              <w:jc w:val="left"/>
            </w:pPr>
            <w:r>
              <w:rPr/>
              <w:t>机载吊桶</w:t>
            </w:r>
          </w:p>
        </w:tc>
        <w:tc>
          <w:tcPr>
            <w:tcW w:type="dxa" w:w="2492"/>
          </w:tcPr>
          <w:p>
            <w:pPr>
              <w:pStyle w:val="null3"/>
              <w:jc w:val="left"/>
            </w:pPr>
            <w:r>
              <w:rPr/>
              <w:t>机载吊桶</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消防设备</w:t>
            </w:r>
          </w:p>
        </w:tc>
        <w:tc>
          <w:tcPr>
            <w:tcW w:type="dxa" w:w="2492"/>
          </w:tcPr>
          <w:p>
            <w:pPr>
              <w:pStyle w:val="null3"/>
              <w:jc w:val="left"/>
            </w:pPr>
            <w:r>
              <w:rPr/>
              <w:t>消防摩托车</w:t>
            </w:r>
          </w:p>
        </w:tc>
        <w:tc>
          <w:tcPr>
            <w:tcW w:type="dxa" w:w="2492"/>
          </w:tcPr>
          <w:p>
            <w:pPr>
              <w:pStyle w:val="null3"/>
              <w:jc w:val="left"/>
            </w:pPr>
            <w:r>
              <w:rPr/>
              <w:t>消防摩托车</w:t>
            </w:r>
          </w:p>
        </w:tc>
      </w:tr>
    </w:tbl>
    <w:p>
      <w:pPr>
        <w:pStyle w:val="null3"/>
        <w:ind w:firstLine="480"/>
        <w:jc w:val="left"/>
      </w:pPr>
      <w:r>
        <w:rPr/>
        <w:t>注：涉及核心产品的，具体评审规定见第五章。</w:t>
      </w:r>
    </w:p>
    <w:p>
      <w:pPr>
        <w:pStyle w:val="null3"/>
        <w:ind w:firstLine="480"/>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ind w:firstLine="480"/>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ind w:firstLine="480"/>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ind w:firstLine="480"/>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标的名称：高压接力消防水泵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rFonts w:ascii="宋体" w:hAnsi="宋体" w:cs="宋体" w:eastAsia="宋体"/>
                <w:color w:val="000000"/>
                <w:sz w:val="21"/>
              </w:rPr>
              <w:t>1、高压接力水泵可实现多台水泵串、并联架设；</w:t>
            </w:r>
          </w:p>
          <w:p>
            <w:pPr>
              <w:pStyle w:val="null3"/>
              <w:jc w:val="left"/>
            </w:pPr>
            <w:r>
              <w:rPr>
                <w:rFonts w:ascii="宋体" w:hAnsi="宋体" w:cs="宋体" w:eastAsia="宋体"/>
                <w:color w:val="000000"/>
                <w:sz w:val="21"/>
              </w:rPr>
              <w:t>2、发动机及水泵结构：单缸二冲程水冷与自然风冷复合冷却发动机；三级或四级铝合金或不锈钢叶轮离心泵；具有防反转保护结构；具有双重减震支撑结构；</w:t>
            </w:r>
          </w:p>
          <w:p>
            <w:pPr>
              <w:pStyle w:val="null3"/>
              <w:jc w:val="left"/>
            </w:pPr>
            <w:r>
              <w:rPr>
                <w:rFonts w:ascii="宋体" w:hAnsi="宋体" w:cs="宋体" w:eastAsia="宋体"/>
                <w:color w:val="000000"/>
                <w:sz w:val="21"/>
              </w:rPr>
              <w:t>3、发动机排量：≥105cc；最大输出功率：≥12HP；转速：≥12000r/min；</w:t>
            </w:r>
          </w:p>
          <w:p>
            <w:pPr>
              <w:pStyle w:val="null3"/>
              <w:jc w:val="left"/>
            </w:pPr>
            <w:r>
              <w:rPr>
                <w:rFonts w:ascii="宋体" w:hAnsi="宋体" w:cs="宋体" w:eastAsia="宋体"/>
                <w:color w:val="000000"/>
                <w:sz w:val="21"/>
              </w:rPr>
              <w:t>4、最大流量：≥300L/min；</w:t>
            </w:r>
          </w:p>
          <w:p>
            <w:pPr>
              <w:pStyle w:val="null3"/>
              <w:jc w:val="left"/>
            </w:pPr>
            <w:r>
              <w:rPr>
                <w:rFonts w:ascii="宋体" w:hAnsi="宋体" w:cs="宋体" w:eastAsia="宋体"/>
                <w:color w:val="000000"/>
                <w:sz w:val="21"/>
              </w:rPr>
              <w:t>5、最大压力：≥2.40Mpa；最大扬程：≥240m；射程：≥37m；吸水深度：≥7m；</w:t>
            </w:r>
          </w:p>
          <w:p>
            <w:pPr>
              <w:pStyle w:val="null3"/>
              <w:jc w:val="left"/>
            </w:pPr>
            <w:r>
              <w:rPr>
                <w:rFonts w:ascii="宋体" w:hAnsi="宋体" w:cs="宋体" w:eastAsia="宋体"/>
                <w:color w:val="000000"/>
                <w:sz w:val="21"/>
              </w:rPr>
              <w:t>6、压力≥0.3MPa时，流量≥4.90L/s；</w:t>
            </w:r>
          </w:p>
          <w:p>
            <w:pPr>
              <w:pStyle w:val="null3"/>
              <w:jc w:val="left"/>
            </w:pPr>
            <w:r>
              <w:rPr>
                <w:rFonts w:ascii="宋体" w:hAnsi="宋体" w:cs="宋体" w:eastAsia="宋体"/>
                <w:color w:val="000000"/>
                <w:sz w:val="21"/>
              </w:rPr>
              <w:t>▲7、油箱：容积≥</w:t>
            </w:r>
            <w:r>
              <w:rPr>
                <w:rFonts w:ascii="宋体" w:hAnsi="宋体" w:cs="宋体" w:eastAsia="宋体"/>
                <w:color w:val="000000"/>
                <w:sz w:val="21"/>
              </w:rPr>
              <w:t>1</w:t>
            </w:r>
            <w:r>
              <w:rPr>
                <w:rFonts w:ascii="宋体" w:hAnsi="宋体" w:cs="宋体" w:eastAsia="宋体"/>
                <w:color w:val="000000"/>
                <w:sz w:val="21"/>
              </w:rPr>
              <w:t>5L；</w:t>
            </w:r>
            <w:r>
              <w:rPr>
                <w:rFonts w:ascii="宋体" w:hAnsi="宋体" w:cs="宋体" w:eastAsia="宋体"/>
                <w:color w:val="000000"/>
                <w:sz w:val="21"/>
              </w:rPr>
              <w:t>应</w:t>
            </w:r>
            <w:r>
              <w:rPr>
                <w:rFonts w:ascii="宋体" w:hAnsi="宋体" w:cs="宋体" w:eastAsia="宋体"/>
                <w:color w:val="000000"/>
                <w:sz w:val="21"/>
              </w:rPr>
              <w:t>具有独立加油口，可实现不停机加油；</w:t>
            </w:r>
            <w:r>
              <w:rPr>
                <w:rFonts w:ascii="宋体" w:hAnsi="宋体" w:cs="宋体" w:eastAsia="宋体"/>
                <w:color w:val="000000"/>
                <w:sz w:val="21"/>
              </w:rPr>
              <w:t>应</w:t>
            </w:r>
            <w:r>
              <w:rPr>
                <w:rFonts w:ascii="宋体" w:hAnsi="宋体" w:cs="宋体" w:eastAsia="宋体"/>
                <w:color w:val="000000"/>
                <w:sz w:val="21"/>
              </w:rPr>
              <w:t>具有汽油与机油一体化自动混合功能。</w:t>
            </w:r>
          </w:p>
          <w:p>
            <w:pPr>
              <w:pStyle w:val="null3"/>
              <w:jc w:val="left"/>
            </w:pPr>
            <w:r>
              <w:rPr>
                <w:rFonts w:ascii="宋体" w:hAnsi="宋体" w:cs="宋体" w:eastAsia="宋体"/>
                <w:color w:val="000000"/>
                <w:sz w:val="21"/>
              </w:rPr>
              <w:t>▲8、框架类型：框架全铝合金或其他轻</w:t>
            </w:r>
            <w:r>
              <w:rPr>
                <w:rFonts w:ascii="宋体" w:hAnsi="宋体" w:cs="宋体" w:eastAsia="宋体"/>
                <w:color w:val="000000"/>
                <w:sz w:val="21"/>
              </w:rPr>
              <w:t>型</w:t>
            </w:r>
            <w:r>
              <w:rPr>
                <w:rFonts w:ascii="宋体" w:hAnsi="宋体" w:cs="宋体" w:eastAsia="宋体"/>
                <w:color w:val="000000"/>
                <w:sz w:val="21"/>
              </w:rPr>
              <w:t>合金材料，可手提和背负；</w:t>
            </w:r>
          </w:p>
          <w:p>
            <w:pPr>
              <w:pStyle w:val="null3"/>
              <w:jc w:val="left"/>
            </w:pPr>
            <w:r>
              <w:rPr>
                <w:rFonts w:ascii="宋体" w:hAnsi="宋体" w:cs="宋体" w:eastAsia="宋体"/>
                <w:color w:val="000000"/>
                <w:sz w:val="21"/>
              </w:rPr>
              <w:t>9、保护性能：发动机具备高温、断水、超速自动保护装置；</w:t>
            </w:r>
          </w:p>
          <w:p>
            <w:pPr>
              <w:pStyle w:val="null3"/>
              <w:jc w:val="left"/>
            </w:pPr>
            <w:r>
              <w:rPr>
                <w:rFonts w:ascii="宋体" w:hAnsi="宋体" w:cs="宋体" w:eastAsia="宋体"/>
                <w:color w:val="000000"/>
                <w:sz w:val="21"/>
              </w:rPr>
              <w:t>10、材质要求：缸体为耐磨镀陶缸体，泵体为铝合金或其他轻质合金材料；</w:t>
            </w:r>
          </w:p>
          <w:p>
            <w:pPr>
              <w:pStyle w:val="null3"/>
              <w:jc w:val="left"/>
            </w:pPr>
            <w:r>
              <w:rPr>
                <w:rFonts w:ascii="宋体" w:hAnsi="宋体" w:cs="宋体" w:eastAsia="宋体"/>
                <w:color w:val="000000"/>
                <w:sz w:val="21"/>
              </w:rPr>
              <w:t>11、启动方式：可手拉启动、储能式一键式电启动、无接触感应控制启停、遥控启动任选其中两种；</w:t>
            </w:r>
          </w:p>
          <w:p>
            <w:pPr>
              <w:pStyle w:val="null3"/>
              <w:jc w:val="left"/>
            </w:pPr>
            <w:r>
              <w:rPr>
                <w:rFonts w:ascii="宋体" w:hAnsi="宋体" w:cs="宋体" w:eastAsia="宋体"/>
                <w:color w:val="000000"/>
                <w:sz w:val="21"/>
              </w:rPr>
              <w:t>▲12、启动性能：直流点火，具有减压阀装置、储能弹簧装置，手拉易启动，且手启动无需电池辅助；</w:t>
            </w:r>
          </w:p>
          <w:p>
            <w:pPr>
              <w:pStyle w:val="null3"/>
              <w:jc w:val="left"/>
            </w:pPr>
            <w:r>
              <w:rPr>
                <w:rFonts w:ascii="宋体" w:hAnsi="宋体" w:cs="宋体" w:eastAsia="宋体"/>
                <w:color w:val="000000"/>
                <w:sz w:val="21"/>
              </w:rPr>
              <w:t>▲13、冷却方式：闭路循环强制水冷系统和自然风两种复合冷却方式，水道与缸体为一体化设计；</w:t>
            </w:r>
          </w:p>
          <w:p>
            <w:pPr>
              <w:pStyle w:val="null3"/>
              <w:jc w:val="left"/>
            </w:pPr>
            <w:r>
              <w:rPr>
                <w:rFonts w:ascii="宋体" w:hAnsi="宋体" w:cs="宋体" w:eastAsia="宋体"/>
                <w:color w:val="000000"/>
                <w:sz w:val="21"/>
              </w:rPr>
              <w:t>14、引水方式：防漏气不锈钢手泵引水或遥控自动引水；</w:t>
            </w:r>
          </w:p>
          <w:p>
            <w:pPr>
              <w:pStyle w:val="null3"/>
              <w:jc w:val="left"/>
            </w:pPr>
            <w:r>
              <w:rPr>
                <w:rFonts w:ascii="宋体" w:hAnsi="宋体" w:cs="宋体" w:eastAsia="宋体"/>
                <w:color w:val="000000"/>
                <w:sz w:val="21"/>
              </w:rPr>
              <w:t>▲15、设备输出：具有直流5V-12V电压输出、USB/Type-C多功能电源输出端口、应急照明灯；</w:t>
            </w:r>
          </w:p>
          <w:p>
            <w:pPr>
              <w:pStyle w:val="null3"/>
              <w:jc w:val="left"/>
            </w:pPr>
            <w:r>
              <w:rPr>
                <w:rFonts w:ascii="宋体" w:hAnsi="宋体" w:cs="宋体" w:eastAsia="宋体"/>
                <w:color w:val="000000"/>
                <w:sz w:val="21"/>
              </w:rPr>
              <w:t>▲16、设备具有液晶综合一体化监测显示装置，可显示机器工作压力、转速、气缸温度及累计使用时长；</w:t>
            </w:r>
          </w:p>
          <w:p>
            <w:pPr>
              <w:pStyle w:val="null3"/>
              <w:jc w:val="left"/>
            </w:pPr>
            <w:r>
              <w:rPr>
                <w:rFonts w:ascii="宋体" w:hAnsi="宋体" w:cs="宋体" w:eastAsia="宋体"/>
                <w:color w:val="000000"/>
                <w:sz w:val="21"/>
              </w:rPr>
              <w:t>▲17、设备具有人机互动功能，能够通过连接手持无线终端实时显示设备的运行状态，包括机器工作压力、转速、气缸温度及累计使用时长，同时还可以通过手持终端实现远程启动、停机等功能；</w:t>
            </w:r>
          </w:p>
          <w:p>
            <w:pPr>
              <w:pStyle w:val="null3"/>
              <w:jc w:val="left"/>
            </w:pPr>
            <w:r>
              <w:rPr>
                <w:rFonts w:ascii="宋体" w:hAnsi="宋体" w:cs="宋体" w:eastAsia="宋体"/>
                <w:color w:val="000000"/>
                <w:sz w:val="21"/>
              </w:rPr>
              <w:t>18、净重：≤12Kg；</w:t>
            </w:r>
          </w:p>
          <w:p>
            <w:pPr>
              <w:pStyle w:val="null3"/>
              <w:jc w:val="left"/>
            </w:pPr>
            <w:r>
              <w:rPr>
                <w:rFonts w:ascii="宋体" w:hAnsi="宋体" w:cs="宋体" w:eastAsia="宋体"/>
                <w:color w:val="000000"/>
                <w:sz w:val="21"/>
              </w:rPr>
              <w:t>★19、附件：水泵双肩安全背包1个、附件背包1个、油箱背包1个、止水钳2把、水带修补环6只、分水器1个、止逆阀1只、直流水枪1只、喷雾水枪1只、进水管1根、底阀1只、防淤框1只、串联进水接头1付、工具1套；</w:t>
            </w:r>
            <w:r>
              <w:rPr>
                <w:rFonts w:ascii="宋体" w:hAnsi="宋体" w:cs="宋体" w:eastAsia="宋体"/>
                <w:color w:val="000000"/>
                <w:sz w:val="21"/>
              </w:rPr>
              <w:t>（</w:t>
            </w:r>
            <w:r>
              <w:rPr>
                <w:rFonts w:ascii="宋体" w:hAnsi="宋体" w:cs="宋体" w:eastAsia="宋体"/>
                <w:color w:val="000000"/>
                <w:sz w:val="21"/>
              </w:rPr>
              <w:t>在投标</w:t>
            </w:r>
            <w:r>
              <w:rPr>
                <w:rFonts w:ascii="宋体" w:hAnsi="宋体" w:cs="宋体" w:eastAsia="宋体"/>
                <w:color w:val="000000"/>
                <w:sz w:val="21"/>
              </w:rPr>
              <w:t>文件中提供</w:t>
            </w:r>
            <w:r>
              <w:rPr>
                <w:rFonts w:ascii="宋体" w:hAnsi="宋体" w:cs="宋体" w:eastAsia="宋体"/>
                <w:color w:val="000000"/>
                <w:sz w:val="21"/>
              </w:rPr>
              <w:t>满足此要求的</w:t>
            </w:r>
            <w:r>
              <w:rPr>
                <w:rFonts w:ascii="宋体" w:hAnsi="宋体" w:cs="宋体" w:eastAsia="宋体"/>
                <w:color w:val="000000"/>
                <w:sz w:val="21"/>
              </w:rPr>
              <w:t>承诺函</w:t>
            </w:r>
            <w:r>
              <w:rPr>
                <w:rFonts w:ascii="宋体" w:hAnsi="宋体" w:cs="宋体" w:eastAsia="宋体"/>
                <w:color w:val="000000"/>
                <w:sz w:val="21"/>
              </w:rPr>
              <w:t>加盖公章</w:t>
            </w:r>
            <w:r>
              <w:rPr>
                <w:rFonts w:ascii="宋体" w:hAnsi="宋体" w:cs="宋体" w:eastAsia="宋体"/>
                <w:color w:val="000000"/>
                <w:sz w:val="21"/>
              </w:rPr>
              <w:t>，格式自拟）</w:t>
            </w:r>
          </w:p>
          <w:p>
            <w:pPr>
              <w:pStyle w:val="null3"/>
              <w:jc w:val="both"/>
            </w:pPr>
            <w:r>
              <w:rPr>
                <w:rFonts w:ascii="宋体" w:hAnsi="宋体" w:cs="宋体" w:eastAsia="宋体"/>
                <w:color w:val="000000"/>
                <w:sz w:val="21"/>
              </w:rPr>
              <w:t>注：</w:t>
            </w:r>
            <w:r>
              <w:rPr>
                <w:rFonts w:ascii="宋体" w:hAnsi="宋体" w:cs="宋体" w:eastAsia="宋体"/>
                <w:color w:val="000000"/>
                <w:sz w:val="21"/>
              </w:rPr>
              <w:t>“▲”项参数需提供第三方机构出具带有CNAS或CMA标志的检验或检测报告复印件并加盖供应商公章</w:t>
            </w:r>
          </w:p>
          <w:p>
            <w:pPr>
              <w:pStyle w:val="null3"/>
              <w:jc w:val="both"/>
            </w:pPr>
          </w:p>
        </w:tc>
      </w:tr>
    </w:tbl>
    <w:p>
      <w:pPr>
        <w:pStyle w:val="null3"/>
        <w:jc w:val="left"/>
      </w:pPr>
      <w:r>
        <w:rPr/>
        <w:t>采购包2：</w:t>
      </w:r>
    </w:p>
    <w:p>
      <w:pPr>
        <w:pStyle w:val="null3"/>
        <w:jc w:val="left"/>
      </w:pPr>
      <w:r>
        <w:rPr/>
        <w:t>标的名称：消防水泵（重型水泵）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rFonts w:ascii="宋体" w:hAnsi="宋体" w:cs="宋体" w:eastAsia="宋体"/>
                <w:color w:val="000000"/>
                <w:sz w:val="21"/>
              </w:rPr>
              <w:t>1、发动机V型双缸四冲程风冷、油冷复合冷却；功率≥25kw，横置蝶阀电喷补偿式化油器；</w:t>
            </w:r>
          </w:p>
          <w:p>
            <w:pPr>
              <w:pStyle w:val="null3"/>
              <w:jc w:val="left"/>
            </w:pPr>
            <w:r>
              <w:rPr>
                <w:rFonts w:ascii="宋体" w:hAnsi="宋体" w:cs="宋体" w:eastAsia="宋体"/>
                <w:color w:val="000000"/>
                <w:sz w:val="21"/>
              </w:rPr>
              <w:t>2、保护性能：发动机应具备高温、断水、超速自动保护装置；</w:t>
            </w:r>
          </w:p>
          <w:p>
            <w:pPr>
              <w:pStyle w:val="null3"/>
              <w:jc w:val="left"/>
            </w:pPr>
            <w:r>
              <w:rPr>
                <w:rFonts w:ascii="宋体" w:hAnsi="宋体" w:cs="宋体" w:eastAsia="宋体"/>
                <w:color w:val="000000"/>
                <w:sz w:val="21"/>
              </w:rPr>
              <w:t>3、启动方式：电启动；</w:t>
            </w:r>
          </w:p>
          <w:p>
            <w:pPr>
              <w:pStyle w:val="null3"/>
              <w:jc w:val="left"/>
            </w:pPr>
            <w:r>
              <w:rPr>
                <w:rFonts w:ascii="宋体" w:hAnsi="宋体" w:cs="宋体" w:eastAsia="宋体"/>
                <w:color w:val="000000"/>
                <w:sz w:val="21"/>
              </w:rPr>
              <w:t>▲4、水泵结构：泵组为自动泄压水润滑、柱塞隔膜泵；具有可调式自动溢流安全阀、超压自动熄火装置；</w:t>
            </w:r>
          </w:p>
          <w:p>
            <w:pPr>
              <w:pStyle w:val="null3"/>
              <w:jc w:val="left"/>
            </w:pPr>
            <w:r>
              <w:rPr>
                <w:rFonts w:ascii="宋体" w:hAnsi="宋体" w:cs="宋体" w:eastAsia="宋体"/>
                <w:color w:val="000000"/>
                <w:sz w:val="21"/>
              </w:rPr>
              <w:t>5、引水方式：具有自吸功能，吸程≥7m；</w:t>
            </w:r>
          </w:p>
          <w:p>
            <w:pPr>
              <w:pStyle w:val="null3"/>
              <w:jc w:val="left"/>
            </w:pPr>
            <w:r>
              <w:rPr>
                <w:rFonts w:ascii="宋体" w:hAnsi="宋体" w:cs="宋体" w:eastAsia="宋体"/>
                <w:color w:val="000000"/>
                <w:sz w:val="21"/>
              </w:rPr>
              <w:t>6、进水口径：φ50mm、出水口径：φ40mm；</w:t>
            </w:r>
          </w:p>
          <w:p>
            <w:pPr>
              <w:pStyle w:val="null3"/>
              <w:jc w:val="left"/>
            </w:pPr>
            <w:r>
              <w:rPr>
                <w:rFonts w:ascii="宋体" w:hAnsi="宋体" w:cs="宋体" w:eastAsia="宋体"/>
                <w:color w:val="000000"/>
                <w:sz w:val="21"/>
              </w:rPr>
              <w:t>▲7、最大射程：≥40m；最大流量：≥285L/min；喷枪口径为φ6mm，当压力为3.0MPa时，测试流量≥225 L/min； 当压力为4.0MPa时，测试流量≥255 L/min；可供5把高压直流喷枪同时使用，出水压力≥3.5MPa；</w:t>
            </w:r>
          </w:p>
          <w:p>
            <w:pPr>
              <w:pStyle w:val="null3"/>
              <w:jc w:val="left"/>
            </w:pPr>
            <w:r>
              <w:rPr>
                <w:rFonts w:ascii="宋体" w:hAnsi="宋体" w:cs="宋体" w:eastAsia="宋体"/>
                <w:color w:val="000000"/>
                <w:sz w:val="21"/>
              </w:rPr>
              <w:t>▲8、设备输出：5V-12V输出、USB/Type-C接口、应急照明灯；</w:t>
            </w:r>
          </w:p>
          <w:p>
            <w:pPr>
              <w:pStyle w:val="null3"/>
              <w:jc w:val="left"/>
            </w:pPr>
            <w:r>
              <w:rPr>
                <w:rFonts w:ascii="宋体" w:hAnsi="宋体" w:cs="宋体" w:eastAsia="宋体"/>
                <w:color w:val="000000"/>
                <w:sz w:val="21"/>
              </w:rPr>
              <w:t>9、工作压力：3～8MPa；</w:t>
            </w:r>
          </w:p>
          <w:p>
            <w:pPr>
              <w:pStyle w:val="null3"/>
              <w:jc w:val="left"/>
            </w:pPr>
            <w:r>
              <w:rPr>
                <w:rFonts w:ascii="宋体" w:hAnsi="宋体" w:cs="宋体" w:eastAsia="宋体"/>
                <w:color w:val="000000"/>
                <w:sz w:val="21"/>
              </w:rPr>
              <w:t>▲10、增效管:</w:t>
            </w:r>
          </w:p>
          <w:p>
            <w:pPr>
              <w:pStyle w:val="null3"/>
              <w:jc w:val="left"/>
            </w:pPr>
            <w:r>
              <w:rPr>
                <w:rFonts w:ascii="宋体" w:hAnsi="宋体" w:cs="宋体" w:eastAsia="宋体"/>
                <w:color w:val="000000"/>
                <w:sz w:val="21"/>
              </w:rPr>
              <w:t>（</w:t>
            </w:r>
            <w:r>
              <w:rPr>
                <w:rFonts w:ascii="宋体" w:hAnsi="宋体" w:cs="宋体" w:eastAsia="宋体"/>
                <w:color w:val="000000"/>
                <w:sz w:val="21"/>
              </w:rPr>
              <w:t>1）爆破压力：≥25MPa；</w:t>
            </w:r>
          </w:p>
          <w:p>
            <w:pPr>
              <w:pStyle w:val="null3"/>
              <w:jc w:val="left"/>
            </w:pPr>
            <w:r>
              <w:rPr>
                <w:rFonts w:ascii="宋体" w:hAnsi="宋体" w:cs="宋体" w:eastAsia="宋体"/>
                <w:color w:val="000000"/>
                <w:sz w:val="21"/>
              </w:rPr>
              <w:t>（</w:t>
            </w:r>
            <w:r>
              <w:rPr>
                <w:rFonts w:ascii="宋体" w:hAnsi="宋体" w:cs="宋体" w:eastAsia="宋体"/>
                <w:color w:val="000000"/>
                <w:sz w:val="21"/>
              </w:rPr>
              <w:t>2）每米重量：≤160g/m；</w:t>
            </w:r>
          </w:p>
          <w:p>
            <w:pPr>
              <w:pStyle w:val="null3"/>
              <w:jc w:val="left"/>
            </w:pPr>
            <w:r>
              <w:rPr>
                <w:rFonts w:ascii="宋体" w:hAnsi="宋体" w:cs="宋体" w:eastAsia="宋体"/>
                <w:color w:val="000000"/>
                <w:sz w:val="21"/>
              </w:rPr>
              <w:t>（</w:t>
            </w:r>
            <w:r>
              <w:rPr>
                <w:rFonts w:ascii="宋体" w:hAnsi="宋体" w:cs="宋体" w:eastAsia="宋体"/>
                <w:color w:val="000000"/>
                <w:sz w:val="21"/>
              </w:rPr>
              <w:t>3）粘合度：≥2.0kN/m；</w:t>
            </w:r>
          </w:p>
          <w:p>
            <w:pPr>
              <w:pStyle w:val="null3"/>
              <w:jc w:val="left"/>
            </w:pPr>
            <w:r>
              <w:rPr>
                <w:rFonts w:ascii="宋体" w:hAnsi="宋体" w:cs="宋体" w:eastAsia="宋体"/>
                <w:color w:val="000000"/>
                <w:sz w:val="21"/>
              </w:rPr>
              <w:t>（</w:t>
            </w:r>
            <w:r>
              <w:rPr>
                <w:rFonts w:ascii="宋体" w:hAnsi="宋体" w:cs="宋体" w:eastAsia="宋体"/>
                <w:color w:val="000000"/>
                <w:sz w:val="21"/>
              </w:rPr>
              <w:t>4）耐火强度试验压力为8.0MPa状态下，放于枯枝燃烧保持3min无爆破，可正常使用；</w:t>
            </w:r>
          </w:p>
          <w:p>
            <w:pPr>
              <w:pStyle w:val="null3"/>
              <w:jc w:val="left"/>
            </w:pPr>
            <w:r>
              <w:rPr>
                <w:rFonts w:ascii="宋体" w:hAnsi="宋体" w:cs="宋体" w:eastAsia="宋体"/>
                <w:color w:val="000000"/>
                <w:sz w:val="21"/>
              </w:rPr>
              <w:t>▲11、水带：</w:t>
            </w:r>
          </w:p>
          <w:p>
            <w:pPr>
              <w:pStyle w:val="null3"/>
              <w:jc w:val="left"/>
            </w:pPr>
            <w:r>
              <w:rPr>
                <w:rFonts w:ascii="宋体" w:hAnsi="宋体" w:cs="宋体" w:eastAsia="宋体"/>
                <w:color w:val="000000"/>
                <w:sz w:val="21"/>
              </w:rPr>
              <w:t>（</w:t>
            </w:r>
            <w:r>
              <w:rPr>
                <w:rFonts w:ascii="宋体" w:hAnsi="宋体" w:cs="宋体" w:eastAsia="宋体"/>
                <w:color w:val="000000"/>
                <w:sz w:val="21"/>
              </w:rPr>
              <w:t>1）单位长度质量：≤310g/m；</w:t>
            </w:r>
          </w:p>
          <w:p>
            <w:pPr>
              <w:pStyle w:val="null3"/>
              <w:jc w:val="left"/>
            </w:pPr>
            <w:r>
              <w:rPr>
                <w:rFonts w:ascii="宋体" w:hAnsi="宋体" w:cs="宋体" w:eastAsia="宋体"/>
                <w:color w:val="000000"/>
                <w:sz w:val="21"/>
              </w:rPr>
              <w:t>（</w:t>
            </w:r>
            <w:r>
              <w:rPr>
                <w:rFonts w:ascii="宋体" w:hAnsi="宋体" w:cs="宋体" w:eastAsia="宋体"/>
                <w:color w:val="000000"/>
                <w:sz w:val="21"/>
              </w:rPr>
              <w:t>2）爆破压力：≥20MPa；</w:t>
            </w:r>
          </w:p>
          <w:p>
            <w:pPr>
              <w:pStyle w:val="null3"/>
              <w:jc w:val="left"/>
            </w:pPr>
            <w:r>
              <w:rPr>
                <w:rFonts w:ascii="宋体" w:hAnsi="宋体" w:cs="宋体" w:eastAsia="宋体"/>
                <w:color w:val="000000"/>
                <w:sz w:val="21"/>
              </w:rPr>
              <w:t>（</w:t>
            </w:r>
            <w:r>
              <w:rPr>
                <w:rFonts w:ascii="宋体" w:hAnsi="宋体" w:cs="宋体" w:eastAsia="宋体"/>
                <w:color w:val="000000"/>
                <w:sz w:val="21"/>
              </w:rPr>
              <w:t>3）延伸率试验：≤8%，膨胀率试验：≤5%；</w:t>
            </w:r>
          </w:p>
          <w:p>
            <w:pPr>
              <w:pStyle w:val="null3"/>
              <w:jc w:val="left"/>
            </w:pPr>
            <w:r>
              <w:rPr>
                <w:rFonts w:ascii="宋体" w:hAnsi="宋体" w:cs="宋体" w:eastAsia="宋体"/>
                <w:color w:val="000000"/>
                <w:sz w:val="21"/>
              </w:rPr>
              <w:t>（</w:t>
            </w:r>
            <w:r>
              <w:rPr>
                <w:rFonts w:ascii="宋体" w:hAnsi="宋体" w:cs="宋体" w:eastAsia="宋体"/>
                <w:color w:val="000000"/>
                <w:sz w:val="21"/>
              </w:rPr>
              <w:t>4）附着强度：≥37N/25mm；</w:t>
            </w:r>
          </w:p>
          <w:p>
            <w:pPr>
              <w:pStyle w:val="null3"/>
              <w:jc w:val="left"/>
            </w:pPr>
            <w:r>
              <w:rPr>
                <w:rFonts w:ascii="宋体" w:hAnsi="宋体" w:cs="宋体" w:eastAsia="宋体"/>
                <w:color w:val="000000"/>
                <w:sz w:val="21"/>
              </w:rPr>
              <w:t>（</w:t>
            </w:r>
            <w:r>
              <w:rPr>
                <w:rFonts w:ascii="宋体" w:hAnsi="宋体" w:cs="宋体" w:eastAsia="宋体"/>
                <w:color w:val="000000"/>
                <w:sz w:val="21"/>
              </w:rPr>
              <w:t>5）水带与消防接口的连接性能：水带与消防接口连接，在12MPa试验压力下，保压5min，水带与消防接口处不应发生渗漏、爆破与滑脱；</w:t>
            </w:r>
          </w:p>
          <w:p>
            <w:pPr>
              <w:pStyle w:val="null3"/>
              <w:jc w:val="left"/>
            </w:pPr>
            <w:r>
              <w:rPr>
                <w:rFonts w:ascii="宋体" w:hAnsi="宋体" w:cs="宋体" w:eastAsia="宋体"/>
                <w:color w:val="000000"/>
                <w:sz w:val="21"/>
              </w:rPr>
              <w:t>▲12、应急灯：</w:t>
            </w:r>
          </w:p>
          <w:p>
            <w:pPr>
              <w:pStyle w:val="null3"/>
              <w:jc w:val="left"/>
            </w:pPr>
            <w:r>
              <w:rPr>
                <w:rFonts w:ascii="宋体" w:hAnsi="宋体" w:cs="宋体" w:eastAsia="宋体"/>
                <w:color w:val="000000"/>
                <w:sz w:val="21"/>
              </w:rPr>
              <w:t>（</w:t>
            </w:r>
            <w:r>
              <w:rPr>
                <w:rFonts w:ascii="宋体" w:hAnsi="宋体" w:cs="宋体" w:eastAsia="宋体"/>
                <w:color w:val="000000"/>
                <w:sz w:val="21"/>
              </w:rPr>
              <w:t>1）外壳材质：铝合金或其他轻质合金材料；</w:t>
            </w:r>
          </w:p>
          <w:p>
            <w:pPr>
              <w:pStyle w:val="null3"/>
              <w:jc w:val="left"/>
            </w:pPr>
            <w:r>
              <w:rPr>
                <w:rFonts w:ascii="宋体" w:hAnsi="宋体" w:cs="宋体" w:eastAsia="宋体"/>
                <w:color w:val="000000"/>
                <w:sz w:val="21"/>
              </w:rPr>
              <w:t>（</w:t>
            </w:r>
            <w:r>
              <w:rPr>
                <w:rFonts w:ascii="宋体" w:hAnsi="宋体" w:cs="宋体" w:eastAsia="宋体"/>
                <w:color w:val="000000"/>
                <w:sz w:val="21"/>
              </w:rPr>
              <w:t>2）光通量：≥420lm；</w:t>
            </w:r>
          </w:p>
          <w:p>
            <w:pPr>
              <w:pStyle w:val="null3"/>
              <w:jc w:val="left"/>
            </w:pPr>
            <w:r>
              <w:rPr>
                <w:rFonts w:ascii="宋体" w:hAnsi="宋体" w:cs="宋体" w:eastAsia="宋体"/>
                <w:color w:val="000000"/>
                <w:sz w:val="21"/>
              </w:rPr>
              <w:t>（</w:t>
            </w:r>
            <w:r>
              <w:rPr>
                <w:rFonts w:ascii="宋体" w:hAnsi="宋体" w:cs="宋体" w:eastAsia="宋体"/>
                <w:color w:val="000000"/>
                <w:sz w:val="21"/>
              </w:rPr>
              <w:t>3）整体无外置充电接口；采用内置锂电池，水流循环发电；</w:t>
            </w:r>
          </w:p>
          <w:p>
            <w:pPr>
              <w:pStyle w:val="null3"/>
              <w:jc w:val="left"/>
            </w:pPr>
            <w:r>
              <w:rPr>
                <w:rFonts w:ascii="宋体" w:hAnsi="宋体" w:cs="宋体" w:eastAsia="宋体"/>
                <w:color w:val="000000"/>
                <w:sz w:val="21"/>
              </w:rPr>
              <w:t>（</w:t>
            </w:r>
            <w:r>
              <w:rPr>
                <w:rFonts w:ascii="宋体" w:hAnsi="宋体" w:cs="宋体" w:eastAsia="宋体"/>
                <w:color w:val="000000"/>
                <w:sz w:val="21"/>
              </w:rPr>
              <w:t>4）快接式卡扣与水枪连接；</w:t>
            </w:r>
          </w:p>
          <w:p>
            <w:pPr>
              <w:pStyle w:val="null3"/>
              <w:jc w:val="left"/>
            </w:pPr>
            <w:r>
              <w:rPr>
                <w:rFonts w:ascii="宋体" w:hAnsi="宋体" w:cs="宋体" w:eastAsia="宋体"/>
                <w:color w:val="000000"/>
                <w:sz w:val="21"/>
              </w:rPr>
              <w:t>（</w:t>
            </w:r>
            <w:r>
              <w:rPr>
                <w:rFonts w:ascii="宋体" w:hAnsi="宋体" w:cs="宋体" w:eastAsia="宋体"/>
                <w:color w:val="000000"/>
                <w:sz w:val="21"/>
              </w:rPr>
              <w:t>5）防护等级：≥IP67；</w:t>
            </w:r>
          </w:p>
          <w:p>
            <w:pPr>
              <w:pStyle w:val="null3"/>
              <w:jc w:val="left"/>
            </w:pPr>
            <w:r>
              <w:rPr>
                <w:rFonts w:ascii="宋体" w:hAnsi="宋体" w:cs="宋体" w:eastAsia="宋体"/>
                <w:color w:val="000000"/>
                <w:sz w:val="21"/>
              </w:rPr>
              <w:t>★13、配置：直流喷枪1把、单向阀1个、接力转换接头1个、可背负的附件包1个、吸水管1、专用工具包1套、增效管1根、80-40-30水带300米、应急灯1把；</w:t>
            </w:r>
            <w:r>
              <w:rPr>
                <w:rFonts w:ascii="宋体" w:hAnsi="宋体" w:cs="宋体" w:eastAsia="宋体"/>
                <w:color w:val="000000"/>
                <w:sz w:val="21"/>
              </w:rPr>
              <w:t>（</w:t>
            </w:r>
            <w:r>
              <w:rPr>
                <w:rFonts w:ascii="宋体" w:hAnsi="宋体" w:cs="宋体" w:eastAsia="宋体"/>
                <w:color w:val="000000"/>
                <w:sz w:val="21"/>
              </w:rPr>
              <w:t>在投标</w:t>
            </w:r>
            <w:r>
              <w:rPr>
                <w:rFonts w:ascii="宋体" w:hAnsi="宋体" w:cs="宋体" w:eastAsia="宋体"/>
                <w:color w:val="000000"/>
                <w:sz w:val="21"/>
              </w:rPr>
              <w:t>文件中提供</w:t>
            </w:r>
            <w:r>
              <w:rPr>
                <w:rFonts w:ascii="宋体" w:hAnsi="宋体" w:cs="宋体" w:eastAsia="宋体"/>
                <w:color w:val="000000"/>
                <w:sz w:val="21"/>
              </w:rPr>
              <w:t>满足此要求的</w:t>
            </w:r>
            <w:r>
              <w:rPr>
                <w:rFonts w:ascii="宋体" w:hAnsi="宋体" w:cs="宋体" w:eastAsia="宋体"/>
                <w:color w:val="000000"/>
                <w:sz w:val="21"/>
              </w:rPr>
              <w:t>承诺函</w:t>
            </w:r>
            <w:r>
              <w:rPr>
                <w:rFonts w:ascii="宋体" w:hAnsi="宋体" w:cs="宋体" w:eastAsia="宋体"/>
                <w:color w:val="000000"/>
                <w:sz w:val="21"/>
              </w:rPr>
              <w:t>加盖公章</w:t>
            </w:r>
            <w:r>
              <w:rPr>
                <w:rFonts w:ascii="宋体" w:hAnsi="宋体" w:cs="宋体" w:eastAsia="宋体"/>
                <w:color w:val="000000"/>
                <w:sz w:val="21"/>
              </w:rPr>
              <w:t>，格式自拟）</w:t>
            </w:r>
          </w:p>
          <w:p>
            <w:pPr>
              <w:pStyle w:val="null3"/>
              <w:jc w:val="both"/>
            </w:pPr>
            <w:r>
              <w:rPr>
                <w:rFonts w:ascii="宋体" w:hAnsi="宋体" w:cs="宋体" w:eastAsia="宋体"/>
                <w:color w:val="000000"/>
                <w:sz w:val="21"/>
              </w:rPr>
              <w:t>注：</w:t>
            </w:r>
            <w:r>
              <w:rPr>
                <w:rFonts w:ascii="宋体" w:hAnsi="宋体" w:cs="宋体" w:eastAsia="宋体"/>
                <w:color w:val="000000"/>
                <w:sz w:val="21"/>
              </w:rPr>
              <w:t>“▲”项参数需提供第三方机构出具带有CNAS或CMA标志的检验或检测报告复印件并加盖供应商公章；</w:t>
            </w:r>
          </w:p>
          <w:p>
            <w:pPr>
              <w:pStyle w:val="null3"/>
              <w:jc w:val="both"/>
            </w:pPr>
          </w:p>
        </w:tc>
      </w:tr>
    </w:tbl>
    <w:p>
      <w:pPr>
        <w:pStyle w:val="null3"/>
        <w:jc w:val="left"/>
      </w:pPr>
      <w:r>
        <w:rPr/>
        <w:t>标的名称：高扬程水泵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rFonts w:ascii="宋体" w:hAnsi="宋体" w:cs="宋体" w:eastAsia="宋体"/>
                <w:color w:val="000000"/>
                <w:sz w:val="21"/>
              </w:rPr>
              <w:t>1、双缸强制风冷四冲程，电子控制油气混合，标示额定功率/转速≥20KW/3600rpm；</w:t>
            </w:r>
          </w:p>
          <w:p>
            <w:pPr>
              <w:pStyle w:val="null3"/>
              <w:jc w:val="left"/>
            </w:pPr>
            <w:r>
              <w:rPr>
                <w:rFonts w:ascii="宋体" w:hAnsi="宋体" w:cs="宋体" w:eastAsia="宋体"/>
                <w:color w:val="000000"/>
                <w:sz w:val="21"/>
              </w:rPr>
              <w:t>2、安全性：配备手动放水阀和自动泄压阀两种泄压方式；</w:t>
            </w:r>
          </w:p>
          <w:p>
            <w:pPr>
              <w:pStyle w:val="null3"/>
              <w:jc w:val="left"/>
            </w:pPr>
            <w:r>
              <w:rPr>
                <w:rFonts w:ascii="宋体" w:hAnsi="宋体" w:cs="宋体" w:eastAsia="宋体"/>
                <w:color w:val="000000"/>
                <w:sz w:val="21"/>
              </w:rPr>
              <w:t>▲3、水泵结构：泵组为自动泄压水润滑、柱塞隔膜泵；具有可调式自动溢流安全阀、超压自动熄火装置；</w:t>
            </w:r>
          </w:p>
          <w:p>
            <w:pPr>
              <w:pStyle w:val="null3"/>
              <w:jc w:val="left"/>
            </w:pPr>
            <w:r>
              <w:rPr>
                <w:rFonts w:ascii="宋体" w:hAnsi="宋体" w:cs="宋体" w:eastAsia="宋体"/>
                <w:color w:val="000000"/>
                <w:sz w:val="21"/>
              </w:rPr>
              <w:t>4、启动方式：电启动；起动性能≤10s；</w:t>
            </w:r>
          </w:p>
          <w:p>
            <w:pPr>
              <w:pStyle w:val="null3"/>
              <w:jc w:val="left"/>
            </w:pPr>
            <w:r>
              <w:rPr>
                <w:rFonts w:ascii="宋体" w:hAnsi="宋体" w:cs="宋体" w:eastAsia="宋体"/>
                <w:color w:val="000000"/>
                <w:sz w:val="21"/>
              </w:rPr>
              <w:t>▲5、可供5把高压直流喷枪同时使用，出水压力：≥3.0MPa；</w:t>
            </w:r>
          </w:p>
          <w:p>
            <w:pPr>
              <w:pStyle w:val="null3"/>
              <w:jc w:val="left"/>
            </w:pPr>
            <w:r>
              <w:rPr>
                <w:rFonts w:ascii="宋体" w:hAnsi="宋体" w:cs="宋体" w:eastAsia="宋体"/>
                <w:color w:val="000000"/>
                <w:sz w:val="21"/>
              </w:rPr>
              <w:t>▲6、最大流量：≥190L/min；喷枪口径为φ6mm，当压力为3.0MPa时，测试流量≥110 L/min； 当压力为4.0MPa时，测试流量≥130 L/min；</w:t>
            </w:r>
          </w:p>
          <w:p>
            <w:pPr>
              <w:pStyle w:val="null3"/>
              <w:jc w:val="left"/>
            </w:pPr>
            <w:r>
              <w:rPr>
                <w:rFonts w:ascii="宋体" w:hAnsi="宋体" w:cs="宋体" w:eastAsia="宋体"/>
                <w:color w:val="000000"/>
                <w:sz w:val="21"/>
              </w:rPr>
              <w:t>7、扬程：≥600m；自吸吸程：≥7m；</w:t>
            </w:r>
          </w:p>
          <w:p>
            <w:pPr>
              <w:pStyle w:val="null3"/>
              <w:jc w:val="left"/>
            </w:pPr>
            <w:r>
              <w:rPr>
                <w:rFonts w:ascii="宋体" w:hAnsi="宋体" w:cs="宋体" w:eastAsia="宋体"/>
                <w:color w:val="000000"/>
                <w:sz w:val="21"/>
              </w:rPr>
              <w:t>8、进水口径：φ50mm、出水口径：φ40mm；</w:t>
            </w:r>
          </w:p>
          <w:p>
            <w:pPr>
              <w:pStyle w:val="null3"/>
              <w:jc w:val="left"/>
            </w:pPr>
            <w:r>
              <w:rPr>
                <w:rFonts w:ascii="宋体" w:hAnsi="宋体" w:cs="宋体" w:eastAsia="宋体"/>
                <w:color w:val="000000"/>
                <w:sz w:val="21"/>
              </w:rPr>
              <w:t>9、工作压力：≥3MPa；</w:t>
            </w:r>
          </w:p>
          <w:p>
            <w:pPr>
              <w:pStyle w:val="null3"/>
              <w:jc w:val="left"/>
            </w:pPr>
            <w:r>
              <w:rPr>
                <w:rFonts w:ascii="宋体" w:hAnsi="宋体" w:cs="宋体" w:eastAsia="宋体"/>
                <w:color w:val="000000"/>
                <w:sz w:val="21"/>
              </w:rPr>
              <w:t>10、安全装置：发动机具备机油低油位保护系统，油位过低时自动停机，配有超高压自动泄压安全阀；</w:t>
            </w:r>
          </w:p>
          <w:p>
            <w:pPr>
              <w:pStyle w:val="null3"/>
              <w:jc w:val="left"/>
            </w:pPr>
            <w:r>
              <w:rPr>
                <w:rFonts w:ascii="宋体" w:hAnsi="宋体" w:cs="宋体" w:eastAsia="宋体"/>
                <w:color w:val="000000"/>
                <w:sz w:val="21"/>
              </w:rPr>
              <w:t>11、设备输出：5V-12V输出、USB/Type-C接口；</w:t>
            </w:r>
          </w:p>
          <w:p>
            <w:pPr>
              <w:pStyle w:val="null3"/>
              <w:jc w:val="left"/>
            </w:pPr>
            <w:r>
              <w:rPr>
                <w:rFonts w:ascii="宋体" w:hAnsi="宋体" w:cs="宋体" w:eastAsia="宋体"/>
                <w:color w:val="000000"/>
                <w:sz w:val="21"/>
              </w:rPr>
              <w:t>▲12、增效管：</w:t>
            </w:r>
          </w:p>
          <w:p>
            <w:pPr>
              <w:pStyle w:val="null3"/>
              <w:jc w:val="left"/>
            </w:pPr>
            <w:r>
              <w:rPr>
                <w:rFonts w:ascii="宋体" w:hAnsi="宋体" w:cs="宋体" w:eastAsia="宋体"/>
                <w:color w:val="000000"/>
                <w:sz w:val="21"/>
              </w:rPr>
              <w:t>（</w:t>
            </w:r>
            <w:r>
              <w:rPr>
                <w:rFonts w:ascii="宋体" w:hAnsi="宋体" w:cs="宋体" w:eastAsia="宋体"/>
                <w:color w:val="000000"/>
                <w:sz w:val="21"/>
              </w:rPr>
              <w:t>1）爆破压力：≥25MPa；</w:t>
            </w:r>
          </w:p>
          <w:p>
            <w:pPr>
              <w:pStyle w:val="null3"/>
              <w:jc w:val="left"/>
            </w:pPr>
            <w:r>
              <w:rPr>
                <w:rFonts w:ascii="宋体" w:hAnsi="宋体" w:cs="宋体" w:eastAsia="宋体"/>
                <w:color w:val="000000"/>
                <w:sz w:val="21"/>
              </w:rPr>
              <w:t>（</w:t>
            </w:r>
            <w:r>
              <w:rPr>
                <w:rFonts w:ascii="宋体" w:hAnsi="宋体" w:cs="宋体" w:eastAsia="宋体"/>
                <w:color w:val="000000"/>
                <w:sz w:val="21"/>
              </w:rPr>
              <w:t>2）每米重量：≤160g/m；</w:t>
            </w:r>
          </w:p>
          <w:p>
            <w:pPr>
              <w:pStyle w:val="null3"/>
              <w:jc w:val="left"/>
            </w:pPr>
            <w:r>
              <w:rPr>
                <w:rFonts w:ascii="宋体" w:hAnsi="宋体" w:cs="宋体" w:eastAsia="宋体"/>
                <w:color w:val="000000"/>
                <w:sz w:val="21"/>
              </w:rPr>
              <w:t>（</w:t>
            </w:r>
            <w:r>
              <w:rPr>
                <w:rFonts w:ascii="宋体" w:hAnsi="宋体" w:cs="宋体" w:eastAsia="宋体"/>
                <w:color w:val="000000"/>
                <w:sz w:val="21"/>
              </w:rPr>
              <w:t>3）粘合度：≥2.0kN/m；</w:t>
            </w:r>
          </w:p>
          <w:p>
            <w:pPr>
              <w:pStyle w:val="null3"/>
              <w:jc w:val="left"/>
            </w:pPr>
            <w:r>
              <w:rPr>
                <w:rFonts w:ascii="宋体" w:hAnsi="宋体" w:cs="宋体" w:eastAsia="宋体"/>
                <w:color w:val="000000"/>
                <w:sz w:val="21"/>
              </w:rPr>
              <w:t>（</w:t>
            </w:r>
            <w:r>
              <w:rPr>
                <w:rFonts w:ascii="宋体" w:hAnsi="宋体" w:cs="宋体" w:eastAsia="宋体"/>
                <w:color w:val="000000"/>
                <w:sz w:val="21"/>
              </w:rPr>
              <w:t>4）耐火强度试验压力为8.0MPa状态下，放于枯枝燃烧保持3min无爆破，可正常使用；</w:t>
            </w:r>
          </w:p>
          <w:p>
            <w:pPr>
              <w:pStyle w:val="null3"/>
              <w:jc w:val="left"/>
            </w:pPr>
            <w:r>
              <w:rPr>
                <w:rFonts w:ascii="宋体" w:hAnsi="宋体" w:cs="宋体" w:eastAsia="宋体"/>
                <w:color w:val="000000"/>
                <w:sz w:val="21"/>
              </w:rPr>
              <w:t>▲13、水带：</w:t>
            </w:r>
          </w:p>
          <w:p>
            <w:pPr>
              <w:pStyle w:val="null3"/>
              <w:jc w:val="left"/>
            </w:pPr>
            <w:r>
              <w:rPr>
                <w:rFonts w:ascii="宋体" w:hAnsi="宋体" w:cs="宋体" w:eastAsia="宋体"/>
                <w:color w:val="000000"/>
                <w:sz w:val="21"/>
              </w:rPr>
              <w:t>（</w:t>
            </w:r>
            <w:r>
              <w:rPr>
                <w:rFonts w:ascii="宋体" w:hAnsi="宋体" w:cs="宋体" w:eastAsia="宋体"/>
                <w:color w:val="000000"/>
                <w:sz w:val="21"/>
              </w:rPr>
              <w:t>1）单位长度质量：≤265g/m；</w:t>
            </w:r>
          </w:p>
          <w:p>
            <w:pPr>
              <w:pStyle w:val="null3"/>
              <w:jc w:val="left"/>
            </w:pPr>
            <w:r>
              <w:rPr>
                <w:rFonts w:ascii="宋体" w:hAnsi="宋体" w:cs="宋体" w:eastAsia="宋体"/>
                <w:color w:val="000000"/>
                <w:sz w:val="21"/>
              </w:rPr>
              <w:t>（</w:t>
            </w:r>
            <w:r>
              <w:rPr>
                <w:rFonts w:ascii="宋体" w:hAnsi="宋体" w:cs="宋体" w:eastAsia="宋体"/>
                <w:color w:val="000000"/>
                <w:sz w:val="21"/>
              </w:rPr>
              <w:t>2）爆破压力：≥16.5MPa；</w:t>
            </w:r>
          </w:p>
          <w:p>
            <w:pPr>
              <w:pStyle w:val="null3"/>
              <w:jc w:val="left"/>
            </w:pPr>
            <w:r>
              <w:rPr>
                <w:rFonts w:ascii="宋体" w:hAnsi="宋体" w:cs="宋体" w:eastAsia="宋体"/>
                <w:color w:val="000000"/>
                <w:sz w:val="21"/>
              </w:rPr>
              <w:t>（</w:t>
            </w:r>
            <w:r>
              <w:rPr>
                <w:rFonts w:ascii="宋体" w:hAnsi="宋体" w:cs="宋体" w:eastAsia="宋体"/>
                <w:color w:val="000000"/>
                <w:sz w:val="21"/>
              </w:rPr>
              <w:t>3）延伸率试验：≤7%，膨胀率试验：≤5%；</w:t>
            </w:r>
          </w:p>
          <w:p>
            <w:pPr>
              <w:pStyle w:val="null3"/>
              <w:jc w:val="left"/>
            </w:pPr>
            <w:r>
              <w:rPr>
                <w:rFonts w:ascii="宋体" w:hAnsi="宋体" w:cs="宋体" w:eastAsia="宋体"/>
                <w:color w:val="000000"/>
                <w:sz w:val="21"/>
              </w:rPr>
              <w:t>（</w:t>
            </w:r>
            <w:r>
              <w:rPr>
                <w:rFonts w:ascii="宋体" w:hAnsi="宋体" w:cs="宋体" w:eastAsia="宋体"/>
                <w:color w:val="000000"/>
                <w:sz w:val="21"/>
              </w:rPr>
              <w:t>4）附着强度：≥37N/25mm；</w:t>
            </w:r>
          </w:p>
          <w:p>
            <w:pPr>
              <w:pStyle w:val="null3"/>
              <w:jc w:val="left"/>
            </w:pPr>
            <w:r>
              <w:rPr>
                <w:rFonts w:ascii="宋体" w:hAnsi="宋体" w:cs="宋体" w:eastAsia="宋体"/>
                <w:color w:val="000000"/>
                <w:sz w:val="21"/>
              </w:rPr>
              <w:t>（</w:t>
            </w:r>
            <w:r>
              <w:rPr>
                <w:rFonts w:ascii="宋体" w:hAnsi="宋体" w:cs="宋体" w:eastAsia="宋体"/>
                <w:color w:val="000000"/>
                <w:sz w:val="21"/>
              </w:rPr>
              <w:t>5）水带与消防接口的连接性能：水带与消防接口连接，在7.5MPa试验压力下，保压5min，水带与消防接口处不应发生渗漏、爆破与滑脱；</w:t>
            </w:r>
          </w:p>
          <w:p>
            <w:pPr>
              <w:pStyle w:val="null3"/>
              <w:jc w:val="left"/>
            </w:pPr>
            <w:r>
              <w:rPr>
                <w:rFonts w:ascii="宋体" w:hAnsi="宋体" w:cs="宋体" w:eastAsia="宋体"/>
                <w:color w:val="000000"/>
                <w:sz w:val="21"/>
              </w:rPr>
              <w:t>▲14、定位灯：</w:t>
            </w:r>
          </w:p>
          <w:p>
            <w:pPr>
              <w:pStyle w:val="null3"/>
              <w:jc w:val="left"/>
            </w:pPr>
            <w:r>
              <w:rPr>
                <w:rFonts w:ascii="宋体" w:hAnsi="宋体" w:cs="宋体" w:eastAsia="宋体"/>
                <w:color w:val="000000"/>
                <w:sz w:val="21"/>
              </w:rPr>
              <w:t>（</w:t>
            </w:r>
            <w:r>
              <w:rPr>
                <w:rFonts w:ascii="宋体" w:hAnsi="宋体" w:cs="宋体" w:eastAsia="宋体"/>
                <w:color w:val="000000"/>
                <w:sz w:val="21"/>
              </w:rPr>
              <w:t>1）具备激光指示功能，短按警示开关，可以打开或关闭激光器；</w:t>
            </w:r>
          </w:p>
          <w:p>
            <w:pPr>
              <w:pStyle w:val="null3"/>
              <w:jc w:val="left"/>
            </w:pPr>
            <w:r>
              <w:rPr>
                <w:rFonts w:ascii="宋体" w:hAnsi="宋体" w:cs="宋体" w:eastAsia="宋体"/>
                <w:color w:val="000000"/>
                <w:sz w:val="21"/>
              </w:rPr>
              <w:t>（</w:t>
            </w:r>
            <w:r>
              <w:rPr>
                <w:rFonts w:ascii="宋体" w:hAnsi="宋体" w:cs="宋体" w:eastAsia="宋体"/>
                <w:color w:val="000000"/>
                <w:sz w:val="21"/>
              </w:rPr>
              <w:t>2）灯头端： ≥2 米处强光最大初始照度≥3000 lx；侧发光端：1米处直径≥1米强光初始平均照度≥35 lx；</w:t>
            </w:r>
          </w:p>
          <w:p>
            <w:pPr>
              <w:pStyle w:val="null3"/>
              <w:jc w:val="left"/>
            </w:pPr>
            <w:r>
              <w:rPr>
                <w:rFonts w:ascii="宋体" w:hAnsi="宋体" w:cs="宋体" w:eastAsia="宋体"/>
                <w:color w:val="000000"/>
                <w:sz w:val="21"/>
              </w:rPr>
              <w:t>（</w:t>
            </w:r>
            <w:r>
              <w:rPr>
                <w:rFonts w:ascii="宋体" w:hAnsi="宋体" w:cs="宋体" w:eastAsia="宋体"/>
                <w:color w:val="000000"/>
                <w:sz w:val="21"/>
              </w:rPr>
              <w:t>3）抗干扰性能：受到对讲机距离0.2米干扰时候，灯具不熄灭，不改变状态；</w:t>
            </w:r>
          </w:p>
          <w:p>
            <w:pPr>
              <w:pStyle w:val="null3"/>
              <w:jc w:val="left"/>
            </w:pPr>
            <w:r>
              <w:rPr>
                <w:rFonts w:ascii="宋体" w:hAnsi="宋体" w:cs="宋体" w:eastAsia="宋体"/>
                <w:color w:val="000000"/>
                <w:sz w:val="21"/>
              </w:rPr>
              <w:t>★15、配置：直流喷枪1把、单向阀1个、接力转换接头1个、可背负的附件包1个、吸水管1根、专用工具包1套、增效管1根、水带300米、定位灯1个；</w:t>
            </w:r>
            <w:r>
              <w:rPr>
                <w:rFonts w:ascii="宋体" w:hAnsi="宋体" w:cs="宋体" w:eastAsia="宋体"/>
                <w:color w:val="000000"/>
                <w:sz w:val="21"/>
              </w:rPr>
              <w:t>（</w:t>
            </w:r>
            <w:r>
              <w:rPr>
                <w:rFonts w:ascii="宋体" w:hAnsi="宋体" w:cs="宋体" w:eastAsia="宋体"/>
                <w:color w:val="000000"/>
                <w:sz w:val="21"/>
              </w:rPr>
              <w:t>在投标</w:t>
            </w:r>
            <w:r>
              <w:rPr>
                <w:rFonts w:ascii="宋体" w:hAnsi="宋体" w:cs="宋体" w:eastAsia="宋体"/>
                <w:color w:val="000000"/>
                <w:sz w:val="21"/>
              </w:rPr>
              <w:t>文件中提供</w:t>
            </w:r>
            <w:r>
              <w:rPr>
                <w:rFonts w:ascii="宋体" w:hAnsi="宋体" w:cs="宋体" w:eastAsia="宋体"/>
                <w:color w:val="000000"/>
                <w:sz w:val="21"/>
              </w:rPr>
              <w:t>满足此要求的</w:t>
            </w:r>
            <w:r>
              <w:rPr>
                <w:rFonts w:ascii="宋体" w:hAnsi="宋体" w:cs="宋体" w:eastAsia="宋体"/>
                <w:color w:val="000000"/>
                <w:sz w:val="21"/>
              </w:rPr>
              <w:t>承诺函</w:t>
            </w:r>
            <w:r>
              <w:rPr>
                <w:rFonts w:ascii="宋体" w:hAnsi="宋体" w:cs="宋体" w:eastAsia="宋体"/>
                <w:color w:val="000000"/>
                <w:sz w:val="21"/>
              </w:rPr>
              <w:t>加盖公章</w:t>
            </w:r>
            <w:r>
              <w:rPr>
                <w:rFonts w:ascii="宋体" w:hAnsi="宋体" w:cs="宋体" w:eastAsia="宋体"/>
                <w:color w:val="000000"/>
                <w:sz w:val="21"/>
              </w:rPr>
              <w:t>，格式自拟）</w:t>
            </w:r>
          </w:p>
          <w:p>
            <w:pPr>
              <w:pStyle w:val="null3"/>
              <w:jc w:val="left"/>
            </w:pPr>
            <w:r>
              <w:rPr>
                <w:rFonts w:ascii="宋体" w:hAnsi="宋体" w:cs="宋体" w:eastAsia="宋体"/>
                <w:color w:val="000000"/>
                <w:sz w:val="21"/>
              </w:rPr>
              <w:t>16、水泵单机重量：≤150kg；</w:t>
            </w:r>
          </w:p>
          <w:p>
            <w:pPr>
              <w:pStyle w:val="null3"/>
              <w:jc w:val="both"/>
            </w:pPr>
            <w:r>
              <w:rPr>
                <w:rFonts w:ascii="宋体" w:hAnsi="宋体" w:cs="宋体" w:eastAsia="宋体"/>
                <w:color w:val="000000"/>
                <w:sz w:val="21"/>
              </w:rPr>
              <w:t>注：</w:t>
            </w:r>
            <w:r>
              <w:rPr>
                <w:rFonts w:ascii="宋体" w:hAnsi="宋体" w:cs="宋体" w:eastAsia="宋体"/>
                <w:color w:val="000000"/>
                <w:sz w:val="21"/>
              </w:rPr>
              <w:t>“▲”项参数需提供第三方机构出具带有CNAS或CMA标志的检验或检测报告复印件并加盖供应商公章。</w:t>
            </w:r>
          </w:p>
          <w:p>
            <w:pPr>
              <w:pStyle w:val="null3"/>
              <w:jc w:val="both"/>
            </w:pPr>
          </w:p>
        </w:tc>
      </w:tr>
    </w:tbl>
    <w:p>
      <w:pPr>
        <w:pStyle w:val="null3"/>
        <w:jc w:val="left"/>
      </w:pPr>
      <w:r>
        <w:rPr/>
        <w:t>采购包3：</w:t>
      </w:r>
    </w:p>
    <w:p>
      <w:pPr>
        <w:pStyle w:val="null3"/>
        <w:jc w:val="left"/>
      </w:pPr>
      <w:r>
        <w:rPr/>
        <w:t>标的名称：便携式灭火水泵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结构要求：泵组由多级离心水泵与四冲程单缸风冷汽油发动机组成，泵壳铝合金防腐处理、叶轮为耐磨耐腐蚀铝合金材质，可以单独手提或背负两用，水泵背架与水泵一体设计；（提供第三方机构出具带有CNAS或CMA标志的检验或检测报告复印件并加盖供应商公章）</w:t>
            </w:r>
          </w:p>
          <w:p>
            <w:pPr>
              <w:pStyle w:val="null3"/>
              <w:jc w:val="left"/>
            </w:pPr>
            <w:r>
              <w:rPr/>
              <w:t>★2、发动机标定功率：≥2.8kw@3600转/分钟；（提供第三方机构出具带有CNAS或CMA标志的检验或检测报告复印件并加盖供应商公章）</w:t>
            </w:r>
          </w:p>
          <w:p>
            <w:pPr>
              <w:pStyle w:val="null3"/>
              <w:jc w:val="left"/>
            </w:pPr>
            <w:r>
              <w:rPr/>
              <w:t>3、启动方式：可手拉启动、储能式一键式电启动、无接触感应控制启停、遥控启动任选其中两种；</w:t>
            </w:r>
          </w:p>
          <w:p>
            <w:pPr>
              <w:pStyle w:val="null3"/>
              <w:jc w:val="left"/>
            </w:pPr>
            <w:r>
              <w:rPr/>
              <w:t>4、油箱容量：≥15L；满负荷工作时间：≥300min；</w:t>
            </w:r>
          </w:p>
          <w:p>
            <w:pPr>
              <w:pStyle w:val="null3"/>
              <w:jc w:val="left"/>
            </w:pPr>
            <w:r>
              <w:rPr/>
              <w:t>▲5、吸水深度：≥7m；</w:t>
            </w:r>
          </w:p>
          <w:p>
            <w:pPr>
              <w:pStyle w:val="null3"/>
              <w:jc w:val="left"/>
            </w:pPr>
            <w:r>
              <w:rPr/>
              <w:t>▲6、最大压力：≥1.0MPa；</w:t>
            </w:r>
          </w:p>
          <w:p>
            <w:pPr>
              <w:pStyle w:val="null3"/>
              <w:jc w:val="left"/>
            </w:pPr>
            <w:r>
              <w:rPr/>
              <w:t>▲7、最大流量：≥300L/min；最大射程≥50m；</w:t>
            </w:r>
          </w:p>
          <w:p>
            <w:pPr>
              <w:pStyle w:val="null3"/>
              <w:jc w:val="left"/>
            </w:pPr>
            <w:r>
              <w:rPr/>
              <w:t>▲8、最大扬程：≥80m；</w:t>
            </w:r>
          </w:p>
          <w:p>
            <w:pPr>
              <w:pStyle w:val="null3"/>
              <w:jc w:val="left"/>
            </w:pPr>
            <w:r>
              <w:rPr/>
              <w:t>9、吸水口径：50mm；出水口径：40mm；</w:t>
            </w:r>
          </w:p>
          <w:p>
            <w:pPr>
              <w:pStyle w:val="null3"/>
              <w:jc w:val="left"/>
            </w:pPr>
            <w:r>
              <w:rPr/>
              <w:t>★10、净重：≤12kg；（提供第三方机构出具带有CNAS或CMA标志的检验或检测报告复印件并加盖供应商公章）</w:t>
            </w:r>
          </w:p>
          <w:p>
            <w:pPr>
              <w:pStyle w:val="null3"/>
              <w:jc w:val="left"/>
            </w:pPr>
            <w:r>
              <w:rPr/>
              <w:t>★11、速溶灭火剂：固态片状或者水剂，符合GB17835-2008水系灭火剂标准要求；（提供第三方机构出具带有CNAS或CMA标志的检验或检测报告复印件并加盖供应商公章）</w:t>
            </w:r>
          </w:p>
          <w:p>
            <w:pPr>
              <w:pStyle w:val="null3"/>
              <w:jc w:val="left"/>
            </w:pPr>
            <w:r>
              <w:rPr/>
              <w:t>★12、配置：水泵双肩安全背包1个、附件背包1个、油箱背包1个、止水钳2把、水带修补环6只、分水器1个、止逆阀1只、直流水枪1只、喷雾水枪1只、进水管1根、底阀1只、防淤框1只、串联进水接头1付、工具1套；（在投标文件中提供满足此要求的承诺函加盖公章，格式自拟）</w:t>
            </w:r>
          </w:p>
          <w:p>
            <w:pPr>
              <w:pStyle w:val="null3"/>
              <w:jc w:val="left"/>
            </w:pPr>
            <w:r>
              <w:rPr/>
              <w:t>注：“▲”项参数需提供第三方机构出具带有CNAS或CMA标志的检验或检测报告复印件并加盖供应商公章。</w:t>
            </w:r>
          </w:p>
          <w:p>
            <w:pPr>
              <w:pStyle w:val="null3"/>
              <w:jc w:val="both"/>
            </w:pPr>
          </w:p>
        </w:tc>
      </w:tr>
    </w:tbl>
    <w:p>
      <w:pPr>
        <w:pStyle w:val="null3"/>
        <w:jc w:val="left"/>
      </w:pPr>
      <w:r>
        <w:rPr/>
        <w:t>采购包4：</w:t>
      </w:r>
    </w:p>
    <w:p>
      <w:pPr>
        <w:pStyle w:val="null3"/>
        <w:jc w:val="left"/>
      </w:pPr>
      <w:r>
        <w:rPr/>
        <w:t>标的名称：油锯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rFonts w:ascii="宋体" w:hAnsi="宋体" w:cs="宋体" w:eastAsia="宋体"/>
                <w:color w:val="000000"/>
                <w:sz w:val="21"/>
              </w:rPr>
              <w:t>★1、应符合《林业机械 便携手持式油锯》（GB/T5392-2017）的要求；</w:t>
            </w:r>
            <w:r>
              <w:rPr>
                <w:rFonts w:ascii="宋体" w:hAnsi="宋体" w:cs="宋体" w:eastAsia="宋体"/>
                <w:color w:val="000000"/>
                <w:sz w:val="21"/>
              </w:rPr>
              <w:t>（</w:t>
            </w:r>
            <w:r>
              <w:rPr>
                <w:rFonts w:ascii="宋体" w:hAnsi="宋体" w:cs="宋体" w:eastAsia="宋体"/>
                <w:color w:val="000000"/>
                <w:sz w:val="21"/>
              </w:rPr>
              <w:t>在投标</w:t>
            </w:r>
            <w:r>
              <w:rPr>
                <w:rFonts w:ascii="宋体" w:hAnsi="宋体" w:cs="宋体" w:eastAsia="宋体"/>
                <w:color w:val="000000"/>
                <w:sz w:val="21"/>
              </w:rPr>
              <w:t>文件中提供</w:t>
            </w:r>
            <w:r>
              <w:rPr>
                <w:rFonts w:ascii="宋体" w:hAnsi="宋体" w:cs="宋体" w:eastAsia="宋体"/>
                <w:color w:val="000000"/>
                <w:sz w:val="21"/>
              </w:rPr>
              <w:t>满足此要求的</w:t>
            </w:r>
            <w:r>
              <w:rPr>
                <w:rFonts w:ascii="宋体" w:hAnsi="宋体" w:cs="宋体" w:eastAsia="宋体"/>
                <w:color w:val="000000"/>
                <w:sz w:val="21"/>
              </w:rPr>
              <w:t>承诺函</w:t>
            </w:r>
            <w:r>
              <w:rPr>
                <w:rFonts w:ascii="宋体" w:hAnsi="宋体" w:cs="宋体" w:eastAsia="宋体"/>
                <w:color w:val="000000"/>
                <w:sz w:val="21"/>
              </w:rPr>
              <w:t>加盖公章</w:t>
            </w:r>
            <w:r>
              <w:rPr>
                <w:rFonts w:ascii="宋体" w:hAnsi="宋体" w:cs="宋体" w:eastAsia="宋体"/>
                <w:color w:val="000000"/>
                <w:sz w:val="21"/>
              </w:rPr>
              <w:t>，格式自拟）</w:t>
            </w:r>
          </w:p>
          <w:p>
            <w:pPr>
              <w:pStyle w:val="null3"/>
              <w:jc w:val="left"/>
            </w:pPr>
            <w:r>
              <w:rPr>
                <w:rFonts w:ascii="宋体" w:hAnsi="宋体" w:cs="宋体" w:eastAsia="宋体"/>
                <w:color w:val="000000"/>
                <w:sz w:val="21"/>
              </w:rPr>
              <w:t>2、排量：≥90cc，二冲程汽油发动机机驱动；</w:t>
            </w:r>
          </w:p>
          <w:p>
            <w:pPr>
              <w:pStyle w:val="null3"/>
              <w:jc w:val="left"/>
            </w:pPr>
            <w:r>
              <w:rPr>
                <w:rFonts w:ascii="宋体" w:hAnsi="宋体" w:cs="宋体" w:eastAsia="宋体"/>
                <w:color w:val="000000"/>
                <w:sz w:val="21"/>
              </w:rPr>
              <w:t>▲3、功率：≥5.</w:t>
            </w:r>
            <w:r>
              <w:rPr>
                <w:rFonts w:ascii="宋体" w:hAnsi="宋体" w:cs="宋体" w:eastAsia="宋体"/>
                <w:color w:val="000000"/>
                <w:sz w:val="21"/>
              </w:rPr>
              <w:t>4</w:t>
            </w:r>
            <w:r>
              <w:rPr>
                <w:rFonts w:ascii="宋体" w:hAnsi="宋体" w:cs="宋体" w:eastAsia="宋体"/>
                <w:color w:val="000000"/>
                <w:sz w:val="21"/>
              </w:rPr>
              <w:t>kw</w:t>
            </w:r>
          </w:p>
          <w:p>
            <w:pPr>
              <w:pStyle w:val="null3"/>
              <w:jc w:val="left"/>
            </w:pPr>
            <w:r>
              <w:rPr>
                <w:rFonts w:ascii="宋体" w:hAnsi="宋体" w:cs="宋体" w:eastAsia="宋体"/>
                <w:color w:val="000000"/>
                <w:sz w:val="21"/>
              </w:rPr>
              <w:t>▲4、重量：≤7.</w:t>
            </w:r>
            <w:r>
              <w:rPr>
                <w:rFonts w:ascii="宋体" w:hAnsi="宋体" w:cs="宋体" w:eastAsia="宋体"/>
                <w:color w:val="000000"/>
                <w:sz w:val="21"/>
              </w:rPr>
              <w:t>5kg</w:t>
            </w:r>
            <w:r>
              <w:rPr>
                <w:rFonts w:ascii="&quot;times new roman&quot;" w:hAnsi="&quot;times new roman&quot;" w:cs="&quot;times new roman&quot;" w:eastAsia="&quot;times new roman&quot;"/>
                <w:sz w:val="18"/>
              </w:rPr>
              <w:t xml:space="preserve"> </w:t>
            </w:r>
          </w:p>
          <w:p>
            <w:pPr>
              <w:pStyle w:val="null3"/>
              <w:jc w:val="left"/>
            </w:pPr>
            <w:r>
              <w:rPr>
                <w:rFonts w:ascii="宋体" w:hAnsi="宋体" w:cs="宋体" w:eastAsia="宋体"/>
                <w:color w:val="000000"/>
                <w:sz w:val="21"/>
              </w:rPr>
              <w:t>5、燃油消耗率：≤490 g/kW.h</w:t>
            </w:r>
          </w:p>
          <w:p>
            <w:pPr>
              <w:pStyle w:val="null3"/>
              <w:jc w:val="left"/>
            </w:pPr>
            <w:r>
              <w:rPr>
                <w:rFonts w:ascii="宋体" w:hAnsi="宋体" w:cs="宋体" w:eastAsia="宋体"/>
                <w:color w:val="000000"/>
                <w:sz w:val="21"/>
              </w:rPr>
              <w:t>6、主机质量比：≤1.47</w:t>
            </w:r>
          </w:p>
          <w:p>
            <w:pPr>
              <w:pStyle w:val="null3"/>
              <w:jc w:val="left"/>
            </w:pPr>
            <w:r>
              <w:rPr>
                <w:rFonts w:ascii="宋体" w:hAnsi="宋体" w:cs="宋体" w:eastAsia="宋体"/>
                <w:color w:val="000000"/>
                <w:sz w:val="21"/>
              </w:rPr>
              <w:t>7、切割效率：≥120 cm²/s；锯切直径：≥50cm；</w:t>
            </w:r>
          </w:p>
          <w:p>
            <w:pPr>
              <w:pStyle w:val="null3"/>
              <w:jc w:val="left"/>
            </w:pPr>
            <w:r>
              <w:rPr>
                <w:rFonts w:ascii="宋体" w:hAnsi="宋体" w:cs="宋体" w:eastAsia="宋体"/>
                <w:color w:val="000000"/>
                <w:sz w:val="21"/>
              </w:rPr>
              <w:t>8、燃油混合比：50:1；</w:t>
            </w:r>
          </w:p>
          <w:p>
            <w:pPr>
              <w:pStyle w:val="null3"/>
              <w:jc w:val="left"/>
            </w:pPr>
            <w:r>
              <w:rPr>
                <w:rFonts w:ascii="宋体" w:hAnsi="宋体" w:cs="宋体" w:eastAsia="宋体"/>
                <w:color w:val="000000"/>
                <w:sz w:val="21"/>
              </w:rPr>
              <w:t>9、燃油箱：燃油箱盖应有连接链，各油箱盖均应有清晰的标志且不能互换；燃油箱注油口直径应≥20mm,机油箱注油口直径应≥15mm，注油口周围不应有妨碍用漏斗加油的其他部件；</w:t>
            </w:r>
          </w:p>
          <w:p>
            <w:pPr>
              <w:pStyle w:val="null3"/>
              <w:jc w:val="both"/>
            </w:pPr>
            <w:r>
              <w:rPr>
                <w:rFonts w:ascii="宋体" w:hAnsi="宋体" w:cs="宋体" w:eastAsia="宋体"/>
                <w:color w:val="000000"/>
                <w:sz w:val="21"/>
              </w:rPr>
              <w:t>注：</w:t>
            </w:r>
            <w:r>
              <w:rPr>
                <w:rFonts w:ascii="宋体" w:hAnsi="宋体" w:cs="宋体" w:eastAsia="宋体"/>
                <w:color w:val="000000"/>
                <w:sz w:val="21"/>
              </w:rPr>
              <w:t>“▲”项参数需提供第三方机构出具带有CNAS或CMA标志的检验或检测报告复印件并加盖供应商公章；</w:t>
            </w:r>
          </w:p>
          <w:p>
            <w:pPr>
              <w:pStyle w:val="null3"/>
              <w:jc w:val="both"/>
            </w:pPr>
          </w:p>
        </w:tc>
      </w:tr>
    </w:tbl>
    <w:p>
      <w:pPr>
        <w:pStyle w:val="null3"/>
        <w:jc w:val="left"/>
      </w:pPr>
      <w:r>
        <w:rPr/>
        <w:t>标的名称：风力灭火机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rFonts w:ascii="宋体" w:hAnsi="宋体" w:cs="宋体" w:eastAsia="宋体"/>
                <w:color w:val="000000"/>
                <w:sz w:val="21"/>
              </w:rPr>
              <w:t>1、可用于森林（草原）火灾扑救，采用混合四冲程或二冲程发动机；</w:t>
            </w:r>
          </w:p>
          <w:p>
            <w:pPr>
              <w:pStyle w:val="null3"/>
              <w:jc w:val="left"/>
            </w:pPr>
            <w:r>
              <w:rPr>
                <w:rFonts w:ascii="宋体" w:hAnsi="宋体" w:cs="宋体" w:eastAsia="宋体"/>
                <w:color w:val="000000"/>
                <w:sz w:val="21"/>
              </w:rPr>
              <w:t>★2、应符合《林业机械便携式风力灭火机》（GB/T10280-2008）的要求；</w:t>
            </w:r>
            <w:r>
              <w:rPr>
                <w:rFonts w:ascii="宋体" w:hAnsi="宋体" w:cs="宋体" w:eastAsia="宋体"/>
                <w:color w:val="000000"/>
                <w:sz w:val="21"/>
              </w:rPr>
              <w:t>（</w:t>
            </w:r>
            <w:r>
              <w:rPr>
                <w:rFonts w:ascii="宋体" w:hAnsi="宋体" w:cs="宋体" w:eastAsia="宋体"/>
                <w:color w:val="000000"/>
                <w:sz w:val="21"/>
              </w:rPr>
              <w:t>在投标</w:t>
            </w:r>
            <w:r>
              <w:rPr>
                <w:rFonts w:ascii="宋体" w:hAnsi="宋体" w:cs="宋体" w:eastAsia="宋体"/>
                <w:color w:val="000000"/>
                <w:sz w:val="21"/>
              </w:rPr>
              <w:t>文件中提供</w:t>
            </w:r>
            <w:r>
              <w:rPr>
                <w:rFonts w:ascii="宋体" w:hAnsi="宋体" w:cs="宋体" w:eastAsia="宋体"/>
                <w:color w:val="000000"/>
                <w:sz w:val="21"/>
              </w:rPr>
              <w:t>满足此要求的</w:t>
            </w:r>
            <w:r>
              <w:rPr>
                <w:rFonts w:ascii="宋体" w:hAnsi="宋体" w:cs="宋体" w:eastAsia="宋体"/>
                <w:color w:val="000000"/>
                <w:sz w:val="21"/>
              </w:rPr>
              <w:t>承诺函</w:t>
            </w:r>
            <w:r>
              <w:rPr>
                <w:rFonts w:ascii="宋体" w:hAnsi="宋体" w:cs="宋体" w:eastAsia="宋体"/>
                <w:color w:val="000000"/>
                <w:sz w:val="21"/>
              </w:rPr>
              <w:t>加盖公章</w:t>
            </w:r>
            <w:r>
              <w:rPr>
                <w:rFonts w:ascii="宋体" w:hAnsi="宋体" w:cs="宋体" w:eastAsia="宋体"/>
                <w:color w:val="000000"/>
                <w:sz w:val="21"/>
              </w:rPr>
              <w:t>，格式自拟）</w:t>
            </w:r>
          </w:p>
          <w:p>
            <w:pPr>
              <w:pStyle w:val="null3"/>
              <w:jc w:val="left"/>
            </w:pPr>
            <w:r>
              <w:rPr>
                <w:rFonts w:ascii="宋体" w:hAnsi="宋体" w:cs="宋体" w:eastAsia="宋体"/>
                <w:color w:val="000000"/>
                <w:sz w:val="21"/>
              </w:rPr>
              <w:t>3、气缸排量：≤81cm³；</w:t>
            </w:r>
          </w:p>
          <w:p>
            <w:pPr>
              <w:pStyle w:val="null3"/>
              <w:jc w:val="left"/>
            </w:pPr>
            <w:r>
              <w:rPr>
                <w:rFonts w:ascii="宋体" w:hAnsi="宋体" w:cs="宋体" w:eastAsia="宋体"/>
                <w:color w:val="000000"/>
                <w:sz w:val="21"/>
              </w:rPr>
              <w:t>4、最大功率：≥3.4kw；</w:t>
            </w:r>
          </w:p>
          <w:p>
            <w:pPr>
              <w:pStyle w:val="null3"/>
              <w:jc w:val="left"/>
            </w:pPr>
            <w:r>
              <w:rPr>
                <w:rFonts w:ascii="宋体" w:hAnsi="宋体" w:cs="宋体" w:eastAsia="宋体"/>
                <w:color w:val="000000"/>
                <w:sz w:val="21"/>
              </w:rPr>
              <w:t>▲5、出风口风量：≥0.44m³/s；有效风力灭火距离：≥1.92m；</w:t>
            </w:r>
          </w:p>
          <w:p>
            <w:pPr>
              <w:pStyle w:val="null3"/>
              <w:jc w:val="left"/>
            </w:pPr>
            <w:r>
              <w:rPr>
                <w:rFonts w:ascii="宋体" w:hAnsi="宋体" w:cs="宋体" w:eastAsia="宋体"/>
                <w:color w:val="000000"/>
                <w:sz w:val="21"/>
              </w:rPr>
              <w:t>6、一次加油连续工作时间：≥85min；手感振动：≤1.9m/s²；</w:t>
            </w:r>
          </w:p>
          <w:p>
            <w:pPr>
              <w:pStyle w:val="null3"/>
              <w:jc w:val="left"/>
            </w:pPr>
            <w:r>
              <w:rPr>
                <w:rFonts w:ascii="宋体" w:hAnsi="宋体" w:cs="宋体" w:eastAsia="宋体"/>
                <w:color w:val="000000"/>
                <w:sz w:val="21"/>
              </w:rPr>
              <w:t>7、携带方式：双肩背带，背负式；</w:t>
            </w:r>
          </w:p>
          <w:p>
            <w:pPr>
              <w:pStyle w:val="null3"/>
              <w:jc w:val="left"/>
            </w:pPr>
            <w:r>
              <w:rPr>
                <w:rFonts w:ascii="宋体" w:hAnsi="宋体" w:cs="宋体" w:eastAsia="宋体"/>
                <w:color w:val="000000"/>
                <w:sz w:val="21"/>
              </w:rPr>
              <w:t>8、配备便携式加油器，容量：≥20L，质量：≤3kg；油桶汽油容量：≥20L，机油容量：≥1L；</w:t>
            </w:r>
          </w:p>
          <w:p>
            <w:pPr>
              <w:pStyle w:val="null3"/>
              <w:jc w:val="left"/>
            </w:pPr>
            <w:r>
              <w:rPr>
                <w:rFonts w:ascii="宋体" w:hAnsi="宋体" w:cs="宋体" w:eastAsia="宋体"/>
                <w:color w:val="000000"/>
                <w:sz w:val="21"/>
              </w:rPr>
              <w:t>▲9、整备质量：≤14kg；</w:t>
            </w:r>
          </w:p>
          <w:p>
            <w:pPr>
              <w:pStyle w:val="null3"/>
              <w:jc w:val="both"/>
            </w:pPr>
            <w:r>
              <w:rPr>
                <w:rFonts w:ascii="宋体" w:hAnsi="宋体" w:cs="宋体" w:eastAsia="宋体"/>
                <w:color w:val="000000"/>
                <w:sz w:val="21"/>
              </w:rPr>
              <w:t>注：</w:t>
            </w:r>
            <w:r>
              <w:rPr>
                <w:rFonts w:ascii="宋体" w:hAnsi="宋体" w:cs="宋体" w:eastAsia="宋体"/>
                <w:color w:val="000000"/>
                <w:sz w:val="21"/>
              </w:rPr>
              <w:t>“▲”项参数需提供第三方机构出具带有CNAS或CMA标志的检验或检测报告复印件并加盖供应商公章；</w:t>
            </w:r>
          </w:p>
        </w:tc>
      </w:tr>
    </w:tbl>
    <w:p>
      <w:pPr>
        <w:pStyle w:val="null3"/>
        <w:jc w:val="left"/>
      </w:pPr>
      <w:r>
        <w:rPr/>
        <w:t>标的名称：割灌机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rFonts w:ascii="宋体" w:hAnsi="宋体" w:cs="宋体" w:eastAsia="宋体"/>
                <w:sz w:val="21"/>
              </w:rPr>
              <w:t>1.</w:t>
            </w:r>
            <w:r>
              <w:rPr>
                <w:rFonts w:ascii="宋体" w:hAnsi="宋体" w:cs="宋体" w:eastAsia="宋体"/>
                <w:sz w:val="21"/>
              </w:rPr>
              <w:t>用于割除易燃灌木野草，打通火灾入场通道；符合国</w:t>
            </w:r>
            <w:r>
              <w:rPr>
                <w:rFonts w:ascii="宋体" w:hAnsi="宋体" w:cs="宋体" w:eastAsia="宋体"/>
                <w:sz w:val="21"/>
              </w:rPr>
              <w:t>II排放标准；</w:t>
            </w:r>
          </w:p>
          <w:p>
            <w:pPr>
              <w:pStyle w:val="null3"/>
              <w:jc w:val="left"/>
            </w:pPr>
            <w:r>
              <w:rPr>
                <w:rFonts w:ascii="宋体" w:hAnsi="宋体" w:cs="宋体" w:eastAsia="宋体"/>
                <w:sz w:val="21"/>
              </w:rPr>
              <w:t>2.发动机最大输出转速：≥8900rpm；功率≥1.5kW；排量≤36.3 cm³；</w:t>
            </w:r>
          </w:p>
          <w:p>
            <w:pPr>
              <w:pStyle w:val="null3"/>
              <w:jc w:val="left"/>
            </w:pPr>
            <w:r>
              <w:rPr>
                <w:rFonts w:ascii="宋体" w:hAnsi="宋体" w:cs="宋体" w:eastAsia="宋体"/>
                <w:sz w:val="21"/>
              </w:rPr>
              <w:t>▲3.切割效率：≥95cm²/s；</w:t>
            </w:r>
          </w:p>
          <w:p>
            <w:pPr>
              <w:pStyle w:val="null3"/>
              <w:jc w:val="left"/>
            </w:pPr>
            <w:r>
              <w:rPr>
                <w:rFonts w:ascii="宋体" w:hAnsi="宋体" w:cs="宋体" w:eastAsia="宋体"/>
                <w:sz w:val="21"/>
              </w:rPr>
              <w:t>▲4.切割燃油消耗率：≤65g/m²；</w:t>
            </w:r>
          </w:p>
          <w:p>
            <w:pPr>
              <w:pStyle w:val="null3"/>
              <w:jc w:val="left"/>
            </w:pPr>
            <w:r>
              <w:rPr>
                <w:rFonts w:ascii="宋体" w:hAnsi="宋体" w:cs="宋体" w:eastAsia="宋体"/>
                <w:sz w:val="21"/>
              </w:rPr>
              <w:t>▲5.耳旁噪音：≤98dB（A）；</w:t>
            </w:r>
          </w:p>
          <w:p>
            <w:pPr>
              <w:pStyle w:val="null3"/>
              <w:jc w:val="left"/>
            </w:pPr>
            <w:r>
              <w:rPr>
                <w:rFonts w:ascii="宋体" w:hAnsi="宋体" w:cs="宋体" w:eastAsia="宋体"/>
                <w:sz w:val="21"/>
              </w:rPr>
              <w:t>6.手感振动（左、右把手）：≤6.6m/s²；</w:t>
            </w:r>
          </w:p>
          <w:p>
            <w:pPr>
              <w:pStyle w:val="null3"/>
              <w:jc w:val="left"/>
            </w:pPr>
            <w:r>
              <w:rPr>
                <w:rFonts w:ascii="宋体" w:hAnsi="宋体" w:cs="宋体" w:eastAsia="宋体"/>
                <w:sz w:val="21"/>
              </w:rPr>
              <w:t>7.一次加满油连续工作时间：≥55min；燃油箱容量≥0.8L；</w:t>
            </w:r>
          </w:p>
          <w:p>
            <w:pPr>
              <w:pStyle w:val="null3"/>
              <w:jc w:val="left"/>
            </w:pPr>
            <w:r>
              <w:rPr>
                <w:rFonts w:ascii="宋体" w:hAnsi="宋体" w:cs="宋体" w:eastAsia="宋体"/>
                <w:sz w:val="21"/>
              </w:rPr>
              <w:t>8.重量（不含燃油、切割器及挡板）：≤7.5kg；</w:t>
            </w:r>
          </w:p>
          <w:p>
            <w:pPr>
              <w:pStyle w:val="null3"/>
              <w:jc w:val="left"/>
            </w:pPr>
            <w:r>
              <w:rPr>
                <w:rFonts w:ascii="宋体" w:hAnsi="宋体" w:cs="宋体" w:eastAsia="宋体"/>
                <w:sz w:val="21"/>
              </w:rPr>
              <w:t>9.燃油：汽油；燃油混比：50:1。</w:t>
            </w:r>
          </w:p>
          <w:p>
            <w:pPr>
              <w:pStyle w:val="null3"/>
              <w:jc w:val="both"/>
            </w:pPr>
            <w:r>
              <w:rPr>
                <w:rFonts w:ascii="宋体" w:hAnsi="宋体" w:cs="宋体" w:eastAsia="宋体"/>
                <w:sz w:val="21"/>
              </w:rPr>
              <w:t xml:space="preserve"> </w:t>
            </w:r>
            <w:r>
              <w:rPr>
                <w:rFonts w:ascii="宋体" w:hAnsi="宋体" w:cs="宋体" w:eastAsia="宋体"/>
                <w:sz w:val="21"/>
              </w:rPr>
              <w:t>注：</w:t>
            </w:r>
            <w:r>
              <w:rPr>
                <w:rFonts w:ascii="宋体" w:hAnsi="宋体" w:cs="宋体" w:eastAsia="宋体"/>
                <w:sz w:val="21"/>
              </w:rPr>
              <w:t>“▲”项参数需提供第三方机构出具带有CNAS或CMA标志的检验或检测报告复印件并加盖供应商公章</w:t>
            </w:r>
            <w:r>
              <w:rPr>
                <w:rFonts w:ascii="宋体" w:hAnsi="宋体" w:cs="宋体" w:eastAsia="宋体"/>
                <w:sz w:val="21"/>
              </w:rPr>
              <w:t>；</w:t>
            </w:r>
          </w:p>
          <w:p>
            <w:pPr>
              <w:pStyle w:val="null3"/>
              <w:jc w:val="both"/>
            </w:pPr>
          </w:p>
        </w:tc>
      </w:tr>
    </w:tbl>
    <w:p>
      <w:pPr>
        <w:pStyle w:val="null3"/>
        <w:jc w:val="left"/>
      </w:pPr>
      <w:r>
        <w:rPr/>
        <w:t>标的名称：高压细水雾灭火机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rFonts w:ascii="宋体" w:hAnsi="宋体" w:cs="宋体" w:eastAsia="宋体"/>
                <w:color w:val="000000"/>
                <w:sz w:val="21"/>
              </w:rPr>
              <w:t>用于森林</w:t>
            </w:r>
            <w:r>
              <w:rPr>
                <w:rFonts w:ascii="宋体" w:hAnsi="宋体" w:cs="宋体" w:eastAsia="宋体"/>
                <w:color w:val="000000"/>
                <w:sz w:val="21"/>
              </w:rPr>
              <w:t>(草原)火灾扑救。</w:t>
            </w:r>
          </w:p>
          <w:p>
            <w:pPr>
              <w:pStyle w:val="null3"/>
              <w:jc w:val="left"/>
            </w:pPr>
            <w:r>
              <w:rPr>
                <w:rFonts w:ascii="宋体" w:hAnsi="宋体" w:cs="宋体" w:eastAsia="宋体"/>
                <w:color w:val="000000"/>
                <w:sz w:val="21"/>
              </w:rPr>
              <w:t>1）、汽油机功率（HP）：≥1.8,起动性能≤5s；</w:t>
            </w:r>
          </w:p>
          <w:p>
            <w:pPr>
              <w:pStyle w:val="null3"/>
              <w:jc w:val="left"/>
            </w:pPr>
            <w:r>
              <w:rPr>
                <w:rFonts w:ascii="宋体" w:hAnsi="宋体" w:cs="宋体" w:eastAsia="宋体"/>
                <w:color w:val="000000"/>
                <w:sz w:val="21"/>
              </w:rPr>
              <w:t>2)、最大流量（ L/min）：≥8；</w:t>
            </w:r>
          </w:p>
          <w:p>
            <w:pPr>
              <w:pStyle w:val="null3"/>
              <w:jc w:val="left"/>
            </w:pPr>
            <w:r>
              <w:rPr>
                <w:rFonts w:ascii="宋体" w:hAnsi="宋体" w:cs="宋体" w:eastAsia="宋体"/>
                <w:color w:val="000000"/>
                <w:sz w:val="21"/>
              </w:rPr>
              <w:t>▲3)、容积（ L）≥20,</w:t>
            </w:r>
          </w:p>
          <w:p>
            <w:pPr>
              <w:pStyle w:val="null3"/>
              <w:jc w:val="left"/>
            </w:pPr>
            <w:r>
              <w:rPr>
                <w:rFonts w:ascii="宋体" w:hAnsi="宋体" w:cs="宋体" w:eastAsia="宋体"/>
                <w:color w:val="000000"/>
                <w:sz w:val="21"/>
              </w:rPr>
              <w:t>4)、射程：雾化（m）≥8，直流(m)≥13.0 平均射程≥10m,</w:t>
            </w:r>
          </w:p>
          <w:p>
            <w:pPr>
              <w:pStyle w:val="null3"/>
              <w:jc w:val="left"/>
            </w:pPr>
            <w:r>
              <w:rPr>
                <w:rFonts w:ascii="宋体" w:hAnsi="宋体" w:cs="宋体" w:eastAsia="宋体"/>
                <w:color w:val="000000"/>
                <w:sz w:val="21"/>
              </w:rPr>
              <w:t>5)、噪音(dB(A))：≤97；</w:t>
            </w:r>
          </w:p>
          <w:p>
            <w:pPr>
              <w:pStyle w:val="null3"/>
              <w:jc w:val="left"/>
            </w:pPr>
            <w:r>
              <w:rPr>
                <w:rFonts w:ascii="宋体" w:hAnsi="宋体" w:cs="宋体" w:eastAsia="宋体"/>
                <w:color w:val="000000"/>
                <w:sz w:val="21"/>
              </w:rPr>
              <w:t>▲6)、额定工作压力(MPa)：≥5.0，最大压力≥6.0MPa;</w:t>
            </w:r>
          </w:p>
          <w:p>
            <w:pPr>
              <w:pStyle w:val="null3"/>
              <w:jc w:val="left"/>
            </w:pPr>
            <w:r>
              <w:rPr>
                <w:rFonts w:ascii="宋体" w:hAnsi="宋体" w:cs="宋体" w:eastAsia="宋体"/>
                <w:color w:val="000000"/>
                <w:sz w:val="21"/>
              </w:rPr>
              <w:t>7)、枪体结构：三节伸缩杆，最大长度(m)≥1.4。</w:t>
            </w:r>
          </w:p>
          <w:p>
            <w:pPr>
              <w:pStyle w:val="null3"/>
              <w:jc w:val="left"/>
            </w:pPr>
            <w:r>
              <w:rPr>
                <w:rFonts w:ascii="宋体" w:hAnsi="宋体" w:cs="宋体" w:eastAsia="宋体"/>
                <w:color w:val="000000"/>
                <w:sz w:val="21"/>
              </w:rPr>
              <w:t>8)、净质量( kg)≤8.3；</w:t>
            </w:r>
          </w:p>
          <w:p>
            <w:pPr>
              <w:pStyle w:val="null3"/>
              <w:jc w:val="left"/>
            </w:pPr>
            <w:r>
              <w:rPr>
                <w:rFonts w:ascii="宋体" w:hAnsi="宋体" w:cs="宋体" w:eastAsia="宋体"/>
                <w:color w:val="000000"/>
                <w:sz w:val="21"/>
              </w:rPr>
              <w:t>9)、高压泵采用铜质泵头，每个高压接口采用铜质快速接头，配有水压减震装置；</w:t>
            </w:r>
          </w:p>
          <w:p>
            <w:pPr>
              <w:pStyle w:val="null3"/>
              <w:jc w:val="left"/>
            </w:pPr>
            <w:r>
              <w:rPr>
                <w:rFonts w:ascii="宋体" w:hAnsi="宋体" w:cs="宋体" w:eastAsia="宋体"/>
                <w:color w:val="000000"/>
                <w:sz w:val="21"/>
              </w:rPr>
              <w:t>10)、三袋水连续工作≥15min；</w:t>
            </w:r>
          </w:p>
          <w:p>
            <w:pPr>
              <w:pStyle w:val="null3"/>
              <w:jc w:val="left"/>
            </w:pPr>
            <w:r>
              <w:rPr>
                <w:rFonts w:ascii="宋体" w:hAnsi="宋体" w:cs="宋体" w:eastAsia="宋体"/>
                <w:color w:val="000000"/>
                <w:sz w:val="21"/>
              </w:rPr>
              <w:t>11)、背架：304#不锈钢；</w:t>
            </w:r>
          </w:p>
          <w:p>
            <w:pPr>
              <w:pStyle w:val="null3"/>
              <w:jc w:val="left"/>
            </w:pPr>
            <w:r>
              <w:rPr>
                <w:rFonts w:ascii="宋体" w:hAnsi="宋体" w:cs="宋体" w:eastAsia="宋体"/>
                <w:color w:val="000000"/>
                <w:sz w:val="21"/>
              </w:rPr>
              <w:t>12)、采用自动转换方式通过旋转枪杆或喷头实现直流喷射和雾化喷射，转换时间≤2s;</w:t>
            </w:r>
          </w:p>
          <w:p>
            <w:pPr>
              <w:pStyle w:val="null3"/>
              <w:jc w:val="left"/>
            </w:pPr>
            <w:r>
              <w:rPr>
                <w:rFonts w:ascii="宋体" w:hAnsi="宋体" w:cs="宋体" w:eastAsia="宋体"/>
                <w:color w:val="000000"/>
                <w:sz w:val="21"/>
              </w:rPr>
              <w:t>13)、水囊装入背架时，可自动实现水囊与高压泵入水口快速连接；</w:t>
            </w:r>
          </w:p>
          <w:p>
            <w:pPr>
              <w:pStyle w:val="null3"/>
              <w:jc w:val="left"/>
            </w:pPr>
            <w:r>
              <w:rPr>
                <w:rFonts w:ascii="宋体" w:hAnsi="宋体" w:cs="宋体" w:eastAsia="宋体"/>
                <w:color w:val="000000"/>
                <w:sz w:val="21"/>
              </w:rPr>
              <w:t>14)、自动自吸距离(m)：≥7；</w:t>
            </w:r>
          </w:p>
          <w:p>
            <w:pPr>
              <w:pStyle w:val="null3"/>
              <w:jc w:val="left"/>
            </w:pPr>
            <w:r>
              <w:rPr>
                <w:rFonts w:ascii="宋体" w:hAnsi="宋体" w:cs="宋体" w:eastAsia="宋体"/>
                <w:color w:val="000000"/>
                <w:sz w:val="21"/>
              </w:rPr>
              <w:t>15)、更换水袋时间(s)：≤5；</w:t>
            </w:r>
          </w:p>
          <w:p>
            <w:pPr>
              <w:pStyle w:val="null3"/>
              <w:jc w:val="left"/>
            </w:pPr>
            <w:r>
              <w:rPr>
                <w:rFonts w:ascii="宋体" w:hAnsi="宋体" w:cs="宋体" w:eastAsia="宋体"/>
                <w:color w:val="000000"/>
                <w:sz w:val="21"/>
              </w:rPr>
              <w:t>16）、启动方式：手拉绳动启动。</w:t>
            </w:r>
          </w:p>
          <w:p>
            <w:pPr>
              <w:pStyle w:val="null3"/>
              <w:jc w:val="left"/>
            </w:pPr>
            <w:r>
              <w:rPr>
                <w:rFonts w:ascii="宋体" w:hAnsi="宋体" w:cs="宋体" w:eastAsia="宋体"/>
                <w:color w:val="000000"/>
                <w:sz w:val="21"/>
              </w:rPr>
              <w:t>18）、水袋参数：</w:t>
            </w:r>
          </w:p>
          <w:p>
            <w:pPr>
              <w:pStyle w:val="null3"/>
              <w:jc w:val="left"/>
            </w:pPr>
            <w:r>
              <w:rPr>
                <w:rFonts w:ascii="宋体" w:hAnsi="宋体" w:cs="宋体" w:eastAsia="宋体"/>
                <w:color w:val="000000"/>
                <w:sz w:val="21"/>
              </w:rPr>
              <w:t>（</w:t>
            </w:r>
            <w:r>
              <w:rPr>
                <w:rFonts w:ascii="宋体" w:hAnsi="宋体" w:cs="宋体" w:eastAsia="宋体"/>
                <w:color w:val="000000"/>
                <w:sz w:val="21"/>
              </w:rPr>
              <w:t>1）水袋背包材质：军绿色高强度防水面料；</w:t>
            </w:r>
          </w:p>
          <w:p>
            <w:pPr>
              <w:pStyle w:val="null3"/>
              <w:jc w:val="left"/>
            </w:pPr>
            <w:r>
              <w:rPr>
                <w:rFonts w:ascii="宋体" w:hAnsi="宋体" w:cs="宋体" w:eastAsia="宋体"/>
                <w:color w:val="000000"/>
                <w:sz w:val="21"/>
              </w:rPr>
              <w:t>（</w:t>
            </w:r>
            <w:r>
              <w:rPr>
                <w:rFonts w:ascii="宋体" w:hAnsi="宋体" w:cs="宋体" w:eastAsia="宋体"/>
                <w:color w:val="000000"/>
                <w:sz w:val="21"/>
              </w:rPr>
              <w:t>2）水袋材质：采用PVC材料热粘而成，抗摔耐磨。</w:t>
            </w:r>
          </w:p>
          <w:p>
            <w:pPr>
              <w:pStyle w:val="null3"/>
              <w:jc w:val="left"/>
            </w:pPr>
            <w:r>
              <w:rPr>
                <w:rFonts w:ascii="宋体" w:hAnsi="宋体" w:cs="宋体" w:eastAsia="宋体"/>
                <w:color w:val="000000"/>
                <w:sz w:val="21"/>
              </w:rPr>
              <w:t>（</w:t>
            </w:r>
            <w:r>
              <w:rPr>
                <w:rFonts w:ascii="宋体" w:hAnsi="宋体" w:cs="宋体" w:eastAsia="宋体"/>
                <w:color w:val="000000"/>
                <w:sz w:val="21"/>
              </w:rPr>
              <w:t>3）容积：容积≥20L；每台机配3个移动水袋。</w:t>
            </w:r>
          </w:p>
          <w:p>
            <w:pPr>
              <w:pStyle w:val="null3"/>
              <w:jc w:val="left"/>
            </w:pPr>
            <w:r>
              <w:rPr>
                <w:rFonts w:ascii="宋体" w:hAnsi="宋体" w:cs="宋体" w:eastAsia="宋体"/>
                <w:color w:val="000000"/>
                <w:sz w:val="21"/>
              </w:rPr>
              <w:t>（</w:t>
            </w:r>
            <w:r>
              <w:rPr>
                <w:rFonts w:ascii="宋体" w:hAnsi="宋体" w:cs="宋体" w:eastAsia="宋体"/>
                <w:color w:val="000000"/>
                <w:sz w:val="21"/>
              </w:rPr>
              <w:t>4）水袋尺寸（mm）：</w:t>
            </w:r>
            <w:r>
              <w:rPr>
                <w:rFonts w:ascii="宋体" w:hAnsi="宋体" w:cs="宋体" w:eastAsia="宋体"/>
                <w:color w:val="000000"/>
                <w:sz w:val="21"/>
              </w:rPr>
              <w:t>≥</w:t>
            </w:r>
            <w:r>
              <w:rPr>
                <w:rFonts w:ascii="宋体" w:hAnsi="宋体" w:cs="宋体" w:eastAsia="宋体"/>
                <w:color w:val="000000"/>
                <w:sz w:val="21"/>
              </w:rPr>
              <w:t>380×300×190；</w:t>
            </w:r>
          </w:p>
          <w:p>
            <w:pPr>
              <w:pStyle w:val="null3"/>
              <w:jc w:val="left"/>
            </w:pPr>
            <w:r>
              <w:rPr>
                <w:rFonts w:ascii="宋体" w:hAnsi="宋体" w:cs="宋体" w:eastAsia="宋体"/>
                <w:color w:val="000000"/>
                <w:sz w:val="21"/>
              </w:rPr>
              <w:t>（</w:t>
            </w:r>
            <w:r>
              <w:rPr>
                <w:rFonts w:ascii="宋体" w:hAnsi="宋体" w:cs="宋体" w:eastAsia="宋体"/>
                <w:color w:val="000000"/>
                <w:sz w:val="21"/>
              </w:rPr>
              <w:t>5）携带方式：采用双肩背负；</w:t>
            </w:r>
          </w:p>
          <w:p>
            <w:pPr>
              <w:pStyle w:val="null3"/>
              <w:jc w:val="left"/>
            </w:pPr>
            <w:r>
              <w:rPr>
                <w:rFonts w:ascii="宋体" w:hAnsi="宋体" w:cs="宋体" w:eastAsia="宋体"/>
                <w:color w:val="000000"/>
                <w:sz w:val="21"/>
              </w:rPr>
              <w:t>（</w:t>
            </w:r>
            <w:r>
              <w:rPr>
                <w:rFonts w:ascii="宋体" w:hAnsi="宋体" w:cs="宋体" w:eastAsia="宋体"/>
                <w:color w:val="000000"/>
                <w:sz w:val="21"/>
              </w:rPr>
              <w:t>6）进水、出水口：进水口采用螺纹盖，结实耐用，防漏收效果好，出水口采用不锈钢快速接头，密闭性能好。</w:t>
            </w:r>
          </w:p>
          <w:p>
            <w:pPr>
              <w:pStyle w:val="null3"/>
              <w:jc w:val="both"/>
            </w:pPr>
            <w:r>
              <w:rPr>
                <w:rFonts w:ascii="宋体" w:hAnsi="宋体" w:cs="宋体" w:eastAsia="宋体"/>
                <w:color w:val="000000"/>
                <w:sz w:val="21"/>
              </w:rPr>
              <w:t>注：</w:t>
            </w:r>
            <w:r>
              <w:rPr>
                <w:rFonts w:ascii="宋体" w:hAnsi="宋体" w:cs="宋体" w:eastAsia="宋体"/>
                <w:color w:val="000000"/>
                <w:sz w:val="21"/>
              </w:rPr>
              <w:t>“▲”项参数需提供第三方机构出具带有CNAS或CMA标志的检验或检测报告复印件并加盖供应商公章</w:t>
            </w:r>
            <w:r>
              <w:rPr>
                <w:rFonts w:ascii="宋体" w:hAnsi="宋体" w:cs="宋体" w:eastAsia="宋体"/>
                <w:color w:val="000000"/>
                <w:sz w:val="21"/>
              </w:rPr>
              <w:t>；</w:t>
            </w:r>
          </w:p>
          <w:p>
            <w:pPr>
              <w:pStyle w:val="null3"/>
              <w:jc w:val="both"/>
            </w:pPr>
          </w:p>
        </w:tc>
      </w:tr>
    </w:tbl>
    <w:p>
      <w:pPr>
        <w:pStyle w:val="null3"/>
        <w:jc w:val="left"/>
      </w:pPr>
      <w:r>
        <w:rPr/>
        <w:t>采购包5：</w:t>
      </w:r>
    </w:p>
    <w:p>
      <w:pPr>
        <w:pStyle w:val="null3"/>
        <w:jc w:val="left"/>
      </w:pPr>
      <w:r>
        <w:rPr/>
        <w:t>标的名称：隔离带开辟机器人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rFonts w:ascii="宋体" w:hAnsi="宋体" w:cs="宋体" w:eastAsia="宋体"/>
                <w:color w:val="000000"/>
                <w:sz w:val="21"/>
              </w:rPr>
              <w:t>1、行驶速度：≥10km/h；</w:t>
            </w:r>
          </w:p>
          <w:p>
            <w:pPr>
              <w:pStyle w:val="null3"/>
              <w:jc w:val="left"/>
            </w:pPr>
            <w:r>
              <w:rPr>
                <w:rFonts w:ascii="宋体" w:hAnsi="宋体" w:cs="宋体" w:eastAsia="宋体"/>
                <w:color w:val="000000"/>
                <w:sz w:val="21"/>
              </w:rPr>
              <w:t>2、爬坡度：≥45°；</w:t>
            </w:r>
          </w:p>
          <w:p>
            <w:pPr>
              <w:pStyle w:val="null3"/>
              <w:jc w:val="left"/>
            </w:pPr>
            <w:r>
              <w:rPr>
                <w:rFonts w:ascii="宋体" w:hAnsi="宋体" w:cs="宋体" w:eastAsia="宋体"/>
                <w:color w:val="000000"/>
                <w:sz w:val="21"/>
              </w:rPr>
              <w:t>▲3、离地间隙：≥250mm；</w:t>
            </w:r>
          </w:p>
          <w:p>
            <w:pPr>
              <w:pStyle w:val="null3"/>
              <w:jc w:val="left"/>
            </w:pPr>
            <w:r>
              <w:rPr>
                <w:rFonts w:ascii="宋体" w:hAnsi="宋体" w:cs="宋体" w:eastAsia="宋体"/>
                <w:color w:val="000000"/>
                <w:sz w:val="21"/>
              </w:rPr>
              <w:t>▲4、柴油发动机功率：≥100kW；</w:t>
            </w:r>
          </w:p>
          <w:p>
            <w:pPr>
              <w:pStyle w:val="null3"/>
              <w:jc w:val="left"/>
            </w:pPr>
            <w:r>
              <w:rPr>
                <w:rFonts w:ascii="宋体" w:hAnsi="宋体" w:cs="宋体" w:eastAsia="宋体"/>
                <w:color w:val="000000"/>
                <w:sz w:val="21"/>
              </w:rPr>
              <w:t>5、整备质量：≥5000kg；</w:t>
            </w:r>
          </w:p>
          <w:p>
            <w:pPr>
              <w:pStyle w:val="null3"/>
              <w:jc w:val="left"/>
            </w:pPr>
            <w:r>
              <w:rPr>
                <w:rFonts w:ascii="宋体" w:hAnsi="宋体" w:cs="宋体" w:eastAsia="宋体"/>
                <w:color w:val="000000"/>
                <w:sz w:val="21"/>
              </w:rPr>
              <w:t>6、牵引力：≥40KN；</w:t>
            </w:r>
          </w:p>
          <w:p>
            <w:pPr>
              <w:pStyle w:val="null3"/>
              <w:jc w:val="left"/>
            </w:pPr>
            <w:r>
              <w:rPr>
                <w:rFonts w:ascii="宋体" w:hAnsi="宋体" w:cs="宋体" w:eastAsia="宋体"/>
                <w:color w:val="000000"/>
                <w:sz w:val="21"/>
              </w:rPr>
              <w:t>7、燃油箱容积：≥90L；</w:t>
            </w:r>
          </w:p>
          <w:p>
            <w:pPr>
              <w:pStyle w:val="null3"/>
              <w:jc w:val="left"/>
            </w:pPr>
            <w:r>
              <w:rPr>
                <w:rFonts w:ascii="宋体" w:hAnsi="宋体" w:cs="宋体" w:eastAsia="宋体"/>
                <w:color w:val="000000"/>
                <w:sz w:val="21"/>
              </w:rPr>
              <w:t>8、液压油箱容积：≥90L；</w:t>
            </w:r>
          </w:p>
          <w:p>
            <w:pPr>
              <w:pStyle w:val="null3"/>
              <w:jc w:val="left"/>
            </w:pPr>
            <w:r>
              <w:rPr>
                <w:rFonts w:ascii="宋体" w:hAnsi="宋体" w:cs="宋体" w:eastAsia="宋体"/>
                <w:color w:val="000000"/>
                <w:sz w:val="21"/>
              </w:rPr>
              <w:t>9、履带型式：金属履带；</w:t>
            </w:r>
          </w:p>
          <w:p>
            <w:pPr>
              <w:pStyle w:val="null3"/>
              <w:jc w:val="left"/>
            </w:pPr>
            <w:r>
              <w:rPr>
                <w:rFonts w:ascii="宋体" w:hAnsi="宋体" w:cs="宋体" w:eastAsia="宋体"/>
                <w:color w:val="000000"/>
                <w:sz w:val="21"/>
              </w:rPr>
              <w:t>10、行走系统最大压力：≥35MPa；</w:t>
            </w:r>
          </w:p>
          <w:p>
            <w:pPr>
              <w:pStyle w:val="null3"/>
              <w:jc w:val="left"/>
            </w:pPr>
            <w:r>
              <w:rPr>
                <w:rFonts w:ascii="宋体" w:hAnsi="宋体" w:cs="宋体" w:eastAsia="宋体"/>
                <w:color w:val="000000"/>
                <w:sz w:val="21"/>
              </w:rPr>
              <w:t>11、拓荒机：</w:t>
            </w:r>
          </w:p>
          <w:p>
            <w:pPr>
              <w:pStyle w:val="null3"/>
              <w:jc w:val="left"/>
            </w:pPr>
            <w:r>
              <w:rPr>
                <w:rFonts w:ascii="宋体" w:hAnsi="宋体" w:cs="宋体" w:eastAsia="宋体"/>
                <w:color w:val="000000"/>
                <w:sz w:val="21"/>
              </w:rPr>
              <w:t>▲11.1作业宽度：≥1850mm；</w:t>
            </w:r>
          </w:p>
          <w:p>
            <w:pPr>
              <w:pStyle w:val="null3"/>
              <w:jc w:val="left"/>
            </w:pPr>
            <w:r>
              <w:rPr>
                <w:rFonts w:ascii="宋体" w:hAnsi="宋体" w:cs="宋体" w:eastAsia="宋体"/>
                <w:color w:val="000000"/>
                <w:sz w:val="21"/>
              </w:rPr>
              <w:t>▲11.2可粉碎的树木直径：≥350mm；</w:t>
            </w:r>
          </w:p>
          <w:p>
            <w:pPr>
              <w:pStyle w:val="null3"/>
              <w:jc w:val="left"/>
            </w:pPr>
            <w:r>
              <w:rPr>
                <w:rFonts w:ascii="宋体" w:hAnsi="宋体" w:cs="宋体" w:eastAsia="宋体"/>
                <w:color w:val="000000"/>
                <w:sz w:val="21"/>
              </w:rPr>
              <w:t>11.3最大工作深度：≥50mm；</w:t>
            </w:r>
          </w:p>
          <w:p>
            <w:pPr>
              <w:pStyle w:val="null3"/>
              <w:jc w:val="left"/>
            </w:pPr>
            <w:r>
              <w:rPr>
                <w:rFonts w:ascii="宋体" w:hAnsi="宋体" w:cs="宋体" w:eastAsia="宋体"/>
                <w:color w:val="000000"/>
                <w:sz w:val="21"/>
              </w:rPr>
              <w:t>11.4转子最大转速：≥3000rpm；</w:t>
            </w:r>
          </w:p>
          <w:p>
            <w:pPr>
              <w:pStyle w:val="null3"/>
              <w:jc w:val="left"/>
            </w:pPr>
            <w:r>
              <w:rPr>
                <w:rFonts w:ascii="宋体" w:hAnsi="宋体" w:cs="宋体" w:eastAsia="宋体"/>
                <w:color w:val="000000"/>
                <w:sz w:val="21"/>
              </w:rPr>
              <w:t>11.5刀齿数量：≥35个；</w:t>
            </w:r>
          </w:p>
          <w:p>
            <w:pPr>
              <w:pStyle w:val="null3"/>
              <w:jc w:val="left"/>
            </w:pPr>
            <w:r>
              <w:rPr>
                <w:rFonts w:ascii="宋体" w:hAnsi="宋体" w:cs="宋体" w:eastAsia="宋体"/>
                <w:color w:val="000000"/>
                <w:sz w:val="21"/>
              </w:rPr>
              <w:t>12、旋耕机：</w:t>
            </w:r>
          </w:p>
          <w:p>
            <w:pPr>
              <w:pStyle w:val="null3"/>
              <w:jc w:val="left"/>
            </w:pPr>
            <w:r>
              <w:rPr>
                <w:rFonts w:ascii="宋体" w:hAnsi="宋体" w:cs="宋体" w:eastAsia="宋体"/>
                <w:color w:val="000000"/>
                <w:sz w:val="21"/>
              </w:rPr>
              <w:t>▲12.1工作宽度：≥1800mm；</w:t>
            </w:r>
          </w:p>
          <w:p>
            <w:pPr>
              <w:pStyle w:val="null3"/>
              <w:jc w:val="left"/>
            </w:pPr>
            <w:r>
              <w:rPr>
                <w:rFonts w:ascii="宋体" w:hAnsi="宋体" w:cs="宋体" w:eastAsia="宋体"/>
                <w:color w:val="000000"/>
                <w:sz w:val="21"/>
              </w:rPr>
              <w:t>▲12.2旋耕深度：≥150mm；</w:t>
            </w:r>
          </w:p>
          <w:p>
            <w:pPr>
              <w:pStyle w:val="null3"/>
              <w:jc w:val="left"/>
            </w:pPr>
            <w:r>
              <w:rPr>
                <w:rFonts w:ascii="宋体" w:hAnsi="宋体" w:cs="宋体" w:eastAsia="宋体"/>
                <w:color w:val="000000"/>
                <w:sz w:val="21"/>
              </w:rPr>
              <w:t>13、割草机：</w:t>
            </w:r>
          </w:p>
          <w:p>
            <w:pPr>
              <w:pStyle w:val="null3"/>
              <w:jc w:val="left"/>
            </w:pPr>
            <w:r>
              <w:rPr>
                <w:rFonts w:ascii="宋体" w:hAnsi="宋体" w:cs="宋体" w:eastAsia="宋体"/>
                <w:color w:val="000000"/>
                <w:sz w:val="21"/>
              </w:rPr>
              <w:t>▲13.1工作宽度：≥1800mm；</w:t>
            </w:r>
          </w:p>
          <w:p>
            <w:pPr>
              <w:pStyle w:val="null3"/>
              <w:jc w:val="left"/>
            </w:pPr>
            <w:r>
              <w:rPr>
                <w:rFonts w:ascii="宋体" w:hAnsi="宋体" w:cs="宋体" w:eastAsia="宋体"/>
                <w:color w:val="000000"/>
                <w:sz w:val="21"/>
              </w:rPr>
              <w:t>▲13.2留茬高度：≤50mm；</w:t>
            </w:r>
          </w:p>
          <w:p>
            <w:pPr>
              <w:pStyle w:val="null3"/>
              <w:jc w:val="left"/>
            </w:pPr>
            <w:r>
              <w:rPr>
                <w:rFonts w:ascii="宋体" w:hAnsi="宋体" w:cs="宋体" w:eastAsia="宋体"/>
                <w:color w:val="000000"/>
                <w:sz w:val="21"/>
              </w:rPr>
              <w:t>14、电气控制系统：</w:t>
            </w:r>
          </w:p>
          <w:p>
            <w:pPr>
              <w:pStyle w:val="null3"/>
              <w:jc w:val="left"/>
            </w:pPr>
            <w:r>
              <w:rPr>
                <w:rFonts w:ascii="宋体" w:hAnsi="宋体" w:cs="宋体" w:eastAsia="宋体"/>
                <w:color w:val="000000"/>
                <w:sz w:val="21"/>
              </w:rPr>
              <w:t>14.1电气柜所有电缆接插件均采取防水处理；</w:t>
            </w:r>
          </w:p>
          <w:p>
            <w:pPr>
              <w:pStyle w:val="null3"/>
              <w:jc w:val="left"/>
            </w:pPr>
            <w:r>
              <w:rPr>
                <w:rFonts w:ascii="宋体" w:hAnsi="宋体" w:cs="宋体" w:eastAsia="宋体"/>
                <w:color w:val="000000"/>
                <w:sz w:val="21"/>
              </w:rPr>
              <w:t>14.2遥控器：具有无线/有线控制两种功能；</w:t>
            </w:r>
          </w:p>
          <w:p>
            <w:pPr>
              <w:pStyle w:val="null3"/>
              <w:jc w:val="left"/>
            </w:pPr>
            <w:r>
              <w:rPr>
                <w:rFonts w:ascii="宋体" w:hAnsi="宋体" w:cs="宋体" w:eastAsia="宋体"/>
                <w:color w:val="000000"/>
                <w:sz w:val="21"/>
              </w:rPr>
              <w:t>14.3无线操控距离≥200m,有线控制≥10m；</w:t>
            </w:r>
          </w:p>
          <w:p>
            <w:pPr>
              <w:pStyle w:val="null3"/>
              <w:jc w:val="both"/>
            </w:pPr>
            <w:r>
              <w:rPr>
                <w:rFonts w:ascii="宋体" w:hAnsi="宋体" w:cs="宋体" w:eastAsia="宋体"/>
                <w:color w:val="000000"/>
                <w:sz w:val="21"/>
              </w:rPr>
              <w:t>注：</w:t>
            </w:r>
            <w:r>
              <w:rPr>
                <w:rFonts w:ascii="宋体" w:hAnsi="宋体" w:cs="宋体" w:eastAsia="宋体"/>
                <w:color w:val="000000"/>
                <w:sz w:val="21"/>
              </w:rPr>
              <w:t>“▲”项参数需提供第三方机构出具带有CNAS或CMA标志的检验或检测报告复印件并加盖供应商公章。</w:t>
            </w:r>
          </w:p>
          <w:p>
            <w:pPr>
              <w:pStyle w:val="null3"/>
              <w:jc w:val="both"/>
            </w:pPr>
          </w:p>
        </w:tc>
      </w:tr>
    </w:tbl>
    <w:p>
      <w:pPr>
        <w:pStyle w:val="null3"/>
        <w:jc w:val="left"/>
      </w:pPr>
      <w:r>
        <w:rPr/>
        <w:t>采购包6：</w:t>
      </w:r>
    </w:p>
    <w:p>
      <w:pPr>
        <w:pStyle w:val="null3"/>
        <w:jc w:val="left"/>
      </w:pPr>
      <w:r>
        <w:rPr/>
        <w:t>标的名称：机载吊桶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rFonts w:ascii="宋体" w:hAnsi="宋体" w:cs="宋体" w:eastAsia="宋体"/>
                <w:color w:val="000000"/>
                <w:sz w:val="21"/>
              </w:rPr>
              <w:t>1、可用于直升机吊载空中灭火，具备倾倒取水、一键放水、伞状折叠、防腐蚀及耐盐碱等功能；</w:t>
            </w:r>
          </w:p>
          <w:p>
            <w:pPr>
              <w:pStyle w:val="null3"/>
              <w:jc w:val="left"/>
            </w:pPr>
            <w:r>
              <w:rPr>
                <w:rFonts w:ascii="宋体" w:hAnsi="宋体" w:cs="宋体" w:eastAsia="宋体"/>
                <w:color w:val="000000"/>
                <w:sz w:val="21"/>
              </w:rPr>
              <w:t>2、机载吊桶由外载荷吊索、控制锁头、吊桶桶体和手持控制器组成；</w:t>
            </w:r>
          </w:p>
          <w:p>
            <w:pPr>
              <w:pStyle w:val="null3"/>
              <w:jc w:val="left"/>
            </w:pPr>
            <w:r>
              <w:rPr>
                <w:rFonts w:ascii="宋体" w:hAnsi="宋体" w:cs="宋体" w:eastAsia="宋体"/>
                <w:color w:val="000000"/>
                <w:sz w:val="21"/>
              </w:rPr>
              <w:t>3、主要采用PVC和航空铝合金材料；</w:t>
            </w:r>
          </w:p>
          <w:p>
            <w:pPr>
              <w:pStyle w:val="null3"/>
              <w:jc w:val="left"/>
            </w:pPr>
            <w:r>
              <w:rPr>
                <w:rFonts w:ascii="宋体" w:hAnsi="宋体" w:cs="宋体" w:eastAsia="宋体"/>
                <w:color w:val="000000"/>
                <w:sz w:val="21"/>
              </w:rPr>
              <w:t>4、使用机载直流最大电源24V～28V，使用电流≤5A；</w:t>
            </w:r>
          </w:p>
          <w:p>
            <w:pPr>
              <w:pStyle w:val="null3"/>
              <w:jc w:val="left"/>
            </w:pPr>
            <w:r>
              <w:rPr>
                <w:rFonts w:ascii="宋体" w:hAnsi="宋体" w:cs="宋体" w:eastAsia="宋体"/>
                <w:color w:val="000000"/>
                <w:sz w:val="21"/>
              </w:rPr>
              <w:t>5、应提供5m、10m、20m，直径≥25mm等不同规格吊索；</w:t>
            </w:r>
          </w:p>
          <w:p>
            <w:pPr>
              <w:pStyle w:val="null3"/>
              <w:jc w:val="left"/>
            </w:pPr>
            <w:r>
              <w:rPr>
                <w:rFonts w:ascii="宋体" w:hAnsi="宋体" w:cs="宋体" w:eastAsia="宋体"/>
                <w:color w:val="000000"/>
                <w:sz w:val="21"/>
              </w:rPr>
              <w:t>6、空桶自重≤130Kg；桶体容量≥3000L，可实现2500L、2000L等不同容量调节，引水速度≥3000L/min，且取水时间≤15s；可实现两人协作快速加装及拆卸，完成时间≤30min；</w:t>
            </w:r>
          </w:p>
          <w:p>
            <w:pPr>
              <w:pStyle w:val="null3"/>
              <w:jc w:val="left"/>
            </w:pPr>
            <w:r>
              <w:rPr>
                <w:rFonts w:ascii="宋体" w:hAnsi="宋体" w:cs="宋体" w:eastAsia="宋体"/>
                <w:color w:val="000000"/>
                <w:sz w:val="21"/>
              </w:rPr>
              <w:t>7、水基灭火剂加注装置由加注箱、加注泵、输送管、 控制器及安装支架等组成，可配套直升机消防吊桶开展森林草原灭火作业，提高灭火效率；应具备一键加注等功能；</w:t>
            </w:r>
          </w:p>
          <w:p>
            <w:pPr>
              <w:pStyle w:val="null3"/>
              <w:jc w:val="left"/>
            </w:pPr>
            <w:r>
              <w:rPr>
                <w:rFonts w:ascii="宋体" w:hAnsi="宋体" w:cs="宋体" w:eastAsia="宋体"/>
                <w:color w:val="000000"/>
                <w:sz w:val="21"/>
              </w:rPr>
              <w:t>8、采用PVC、不锈钢、航空铝合金材料等制作而成，使用机载直流电源24～28V，使用电流≤8A；</w:t>
            </w:r>
          </w:p>
          <w:p>
            <w:pPr>
              <w:pStyle w:val="null3"/>
              <w:jc w:val="left"/>
            </w:pPr>
            <w:r>
              <w:rPr>
                <w:rFonts w:ascii="宋体" w:hAnsi="宋体" w:cs="宋体" w:eastAsia="宋体"/>
                <w:color w:val="000000"/>
                <w:sz w:val="21"/>
              </w:rPr>
              <w:t>9、可提供120L、180L、240L、360L不同容量规格；加注流量≥25L/min；空机重量≤25Kg；</w:t>
            </w:r>
          </w:p>
          <w:p>
            <w:pPr>
              <w:pStyle w:val="null3"/>
              <w:jc w:val="left"/>
            </w:pPr>
            <w:r>
              <w:rPr>
                <w:rFonts w:ascii="宋体" w:hAnsi="宋体" w:cs="宋体" w:eastAsia="宋体"/>
                <w:color w:val="000000"/>
                <w:sz w:val="21"/>
              </w:rPr>
              <w:t>10、可通过舱内油箱固定点位固定，可实现两人协作快速加装及拆卸，完成时间≤20min；</w:t>
            </w:r>
          </w:p>
          <w:p>
            <w:pPr>
              <w:pStyle w:val="null3"/>
              <w:jc w:val="left"/>
            </w:pPr>
            <w:r>
              <w:rPr>
                <w:rFonts w:ascii="宋体" w:hAnsi="宋体" w:cs="宋体" w:eastAsia="宋体"/>
                <w:color w:val="000000"/>
                <w:sz w:val="21"/>
              </w:rPr>
              <w:t>11、转运拖车由主体结构、带刹车行走轮以及手动牵引拉杆组成，可在外场实现消防吊桶及其附属设备（吊索、泡沫加注系统）的快速转运，降低作业人员的工作强度；</w:t>
            </w:r>
          </w:p>
          <w:p>
            <w:pPr>
              <w:pStyle w:val="null3"/>
              <w:jc w:val="left"/>
            </w:pPr>
            <w:r>
              <w:rPr>
                <w:rFonts w:ascii="宋体" w:hAnsi="宋体" w:cs="宋体" w:eastAsia="宋体"/>
                <w:color w:val="000000"/>
                <w:sz w:val="21"/>
              </w:rPr>
              <w:t>12、拖车主体结构为可折叠设计，结构框架采用高强度铝合金焊接成型，带刹车行走轮通过螺栓安装在主体结构下方，≥载重300Kg；</w:t>
            </w:r>
          </w:p>
          <w:p>
            <w:pPr>
              <w:pStyle w:val="null3"/>
              <w:jc w:val="both"/>
            </w:pPr>
            <w:r>
              <w:rPr>
                <w:rFonts w:ascii="宋体" w:hAnsi="宋体" w:cs="宋体" w:eastAsia="宋体"/>
                <w:color w:val="000000"/>
                <w:sz w:val="21"/>
              </w:rPr>
              <w:t>★13、配置：机载吊桶1套、水基灭火剂加注装置1套、吊桶转运拖车1辆；</w:t>
            </w:r>
            <w:r>
              <w:rPr>
                <w:rFonts w:ascii="宋体" w:hAnsi="宋体" w:cs="宋体" w:eastAsia="宋体"/>
                <w:color w:val="000000"/>
                <w:sz w:val="21"/>
              </w:rPr>
              <w:t>（</w:t>
            </w:r>
            <w:r>
              <w:rPr>
                <w:rFonts w:ascii="宋体" w:hAnsi="宋体" w:cs="宋体" w:eastAsia="宋体"/>
                <w:color w:val="000000"/>
                <w:sz w:val="21"/>
              </w:rPr>
              <w:t>在投标</w:t>
            </w:r>
            <w:r>
              <w:rPr>
                <w:rFonts w:ascii="宋体" w:hAnsi="宋体" w:cs="宋体" w:eastAsia="宋体"/>
                <w:color w:val="000000"/>
                <w:sz w:val="21"/>
              </w:rPr>
              <w:t>文件中提供</w:t>
            </w:r>
            <w:r>
              <w:rPr>
                <w:rFonts w:ascii="宋体" w:hAnsi="宋体" w:cs="宋体" w:eastAsia="宋体"/>
                <w:color w:val="000000"/>
                <w:sz w:val="21"/>
              </w:rPr>
              <w:t>满足此要求的</w:t>
            </w:r>
            <w:r>
              <w:rPr>
                <w:rFonts w:ascii="宋体" w:hAnsi="宋体" w:cs="宋体" w:eastAsia="宋体"/>
                <w:color w:val="000000"/>
                <w:sz w:val="21"/>
              </w:rPr>
              <w:t>承诺函</w:t>
            </w:r>
            <w:r>
              <w:rPr>
                <w:rFonts w:ascii="宋体" w:hAnsi="宋体" w:cs="宋体" w:eastAsia="宋体"/>
                <w:color w:val="000000"/>
                <w:sz w:val="21"/>
              </w:rPr>
              <w:t>加盖公章</w:t>
            </w:r>
            <w:r>
              <w:rPr>
                <w:rFonts w:ascii="宋体" w:hAnsi="宋体" w:cs="宋体" w:eastAsia="宋体"/>
                <w:color w:val="000000"/>
                <w:sz w:val="21"/>
              </w:rPr>
              <w:t>，格式自拟）</w:t>
            </w:r>
          </w:p>
          <w:p>
            <w:pPr>
              <w:pStyle w:val="null3"/>
              <w:jc w:val="both"/>
            </w:pPr>
          </w:p>
        </w:tc>
      </w:tr>
    </w:tbl>
    <w:p>
      <w:pPr>
        <w:pStyle w:val="null3"/>
        <w:jc w:val="left"/>
      </w:pPr>
      <w:r>
        <w:rPr/>
        <w:t>标的名称：移动蓄水池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rFonts w:ascii="宋体" w:hAnsi="宋体" w:cs="宋体" w:eastAsia="宋体"/>
                <w:color w:val="000000"/>
                <w:sz w:val="21"/>
              </w:rPr>
              <w:t>一、主要用于无水源场景，作为森林消防泵及其他以水灭火装备的临时水源点，无需捆绑固定注水自立；</w:t>
            </w:r>
          </w:p>
          <w:p>
            <w:pPr>
              <w:pStyle w:val="null3"/>
              <w:jc w:val="left"/>
            </w:pPr>
            <w:r>
              <w:rPr>
                <w:rFonts w:ascii="宋体" w:hAnsi="宋体" w:cs="宋体" w:eastAsia="宋体"/>
                <w:color w:val="000000"/>
                <w:sz w:val="21"/>
              </w:rPr>
              <w:t>二、储水池：</w:t>
            </w:r>
          </w:p>
          <w:p>
            <w:pPr>
              <w:pStyle w:val="null3"/>
              <w:jc w:val="left"/>
            </w:pPr>
            <w:r>
              <w:rPr>
                <w:rFonts w:ascii="宋体" w:hAnsi="宋体" w:cs="宋体" w:eastAsia="宋体"/>
                <w:color w:val="000000"/>
                <w:sz w:val="21"/>
              </w:rPr>
              <w:t>1.材质:采用PVC双面涂层面料制作而成，厚度≥0.9mm；</w:t>
            </w:r>
          </w:p>
          <w:p>
            <w:pPr>
              <w:pStyle w:val="null3"/>
              <w:jc w:val="left"/>
            </w:pPr>
            <w:r>
              <w:rPr>
                <w:rFonts w:ascii="宋体" w:hAnsi="宋体" w:cs="宋体" w:eastAsia="宋体"/>
                <w:color w:val="000000"/>
                <w:sz w:val="21"/>
              </w:rPr>
              <w:t>▲</w:t>
            </w:r>
            <w:r>
              <w:rPr>
                <w:rFonts w:ascii="宋体" w:hAnsi="宋体" w:cs="宋体" w:eastAsia="宋体"/>
                <w:color w:val="000000"/>
                <w:sz w:val="21"/>
              </w:rPr>
              <w:t>2.使用环境温度：0℃～70℃；储存环境温度：-35℃～70℃；</w:t>
            </w:r>
          </w:p>
          <w:p>
            <w:pPr>
              <w:pStyle w:val="null3"/>
              <w:jc w:val="left"/>
            </w:pPr>
            <w:r>
              <w:rPr>
                <w:rFonts w:ascii="宋体" w:hAnsi="宋体" w:cs="宋体" w:eastAsia="宋体"/>
                <w:color w:val="000000"/>
                <w:sz w:val="21"/>
              </w:rPr>
              <w:t>3.自动升降式水囊(注水时自动立起)；</w:t>
            </w:r>
          </w:p>
          <w:p>
            <w:pPr>
              <w:pStyle w:val="null3"/>
              <w:jc w:val="left"/>
            </w:pPr>
            <w:r>
              <w:rPr>
                <w:rFonts w:ascii="宋体" w:hAnsi="宋体" w:cs="宋体" w:eastAsia="宋体"/>
                <w:color w:val="000000"/>
                <w:sz w:val="21"/>
              </w:rPr>
              <w:t>▲</w:t>
            </w:r>
            <w:r>
              <w:rPr>
                <w:rFonts w:ascii="宋体" w:hAnsi="宋体" w:cs="宋体" w:eastAsia="宋体"/>
                <w:color w:val="000000"/>
                <w:sz w:val="21"/>
              </w:rPr>
              <w:t>4.拉伸强力：经向≥4900N/5cm；纬向≥4700N/5cm；</w:t>
            </w:r>
          </w:p>
          <w:p>
            <w:pPr>
              <w:pStyle w:val="null3"/>
              <w:jc w:val="left"/>
            </w:pPr>
            <w:r>
              <w:rPr>
                <w:rFonts w:ascii="宋体" w:hAnsi="宋体" w:cs="宋体" w:eastAsia="宋体"/>
                <w:color w:val="000000"/>
                <w:sz w:val="21"/>
              </w:rPr>
              <w:t>5.撕裂强力：经向≥495N；纬向≥520N；</w:t>
            </w:r>
          </w:p>
          <w:p>
            <w:pPr>
              <w:pStyle w:val="null3"/>
              <w:jc w:val="left"/>
            </w:pPr>
            <w:r>
              <w:rPr>
                <w:rFonts w:ascii="宋体" w:hAnsi="宋体" w:cs="宋体" w:eastAsia="宋体"/>
                <w:color w:val="000000"/>
                <w:sz w:val="21"/>
              </w:rPr>
              <w:t>6.容积：≥2m³、≥3m³、≥5m³三种规格；</w:t>
            </w:r>
          </w:p>
          <w:p>
            <w:pPr>
              <w:pStyle w:val="null3"/>
              <w:jc w:val="left"/>
            </w:pPr>
            <w:r>
              <w:rPr>
                <w:rFonts w:ascii="宋体" w:hAnsi="宋体" w:cs="宋体" w:eastAsia="宋体"/>
                <w:color w:val="000000"/>
                <w:sz w:val="21"/>
              </w:rPr>
              <w:t>三、斜坡储水池：</w:t>
            </w:r>
          </w:p>
          <w:p>
            <w:pPr>
              <w:pStyle w:val="null3"/>
              <w:jc w:val="left"/>
            </w:pPr>
            <w:r>
              <w:rPr>
                <w:rFonts w:ascii="宋体" w:hAnsi="宋体" w:cs="宋体" w:eastAsia="宋体"/>
                <w:color w:val="000000"/>
                <w:sz w:val="21"/>
              </w:rPr>
              <w:t>1.材质：采用PVC双面涂层面料制作而成，厚度≥0.9mm；</w:t>
            </w:r>
          </w:p>
          <w:p>
            <w:pPr>
              <w:pStyle w:val="null3"/>
              <w:jc w:val="left"/>
            </w:pPr>
            <w:r>
              <w:rPr>
                <w:rFonts w:ascii="宋体" w:hAnsi="宋体" w:cs="宋体" w:eastAsia="宋体"/>
                <w:color w:val="000000"/>
                <w:sz w:val="21"/>
              </w:rPr>
              <w:t>▲</w:t>
            </w:r>
            <w:r>
              <w:rPr>
                <w:rFonts w:ascii="宋体" w:hAnsi="宋体" w:cs="宋体" w:eastAsia="宋体"/>
                <w:color w:val="000000"/>
                <w:sz w:val="21"/>
              </w:rPr>
              <w:t>2.使用环境温度：0℃～70℃； 储存环境温度： -35℃～70℃；</w:t>
            </w:r>
          </w:p>
          <w:p>
            <w:pPr>
              <w:pStyle w:val="null3"/>
              <w:jc w:val="left"/>
            </w:pPr>
            <w:r>
              <w:rPr>
                <w:rFonts w:ascii="宋体" w:hAnsi="宋体" w:cs="宋体" w:eastAsia="宋体"/>
                <w:color w:val="000000"/>
                <w:sz w:val="21"/>
              </w:rPr>
              <w:t>3.容积：≥2m³、≥3m³、≥5m³三种规格；</w:t>
            </w:r>
          </w:p>
          <w:p>
            <w:pPr>
              <w:pStyle w:val="null3"/>
              <w:jc w:val="left"/>
            </w:pPr>
            <w:r>
              <w:rPr>
                <w:rFonts w:ascii="宋体" w:hAnsi="宋体" w:cs="宋体" w:eastAsia="宋体"/>
                <w:color w:val="000000"/>
                <w:sz w:val="21"/>
              </w:rPr>
              <w:t>4.适用于山地斜坡角度在15°至35°之间，并在15 °至20°之间，无需任何捆绑固定注水自立；</w:t>
            </w:r>
          </w:p>
          <w:p>
            <w:pPr>
              <w:pStyle w:val="null3"/>
              <w:jc w:val="left"/>
            </w:pPr>
            <w:r>
              <w:rPr>
                <w:rFonts w:ascii="宋体" w:hAnsi="宋体" w:cs="宋体" w:eastAsia="宋体"/>
                <w:color w:val="000000"/>
                <w:sz w:val="21"/>
              </w:rPr>
              <w:t>▲</w:t>
            </w:r>
            <w:r>
              <w:rPr>
                <w:rFonts w:ascii="宋体" w:hAnsi="宋体" w:cs="宋体" w:eastAsia="宋体"/>
                <w:color w:val="000000"/>
                <w:sz w:val="21"/>
              </w:rPr>
              <w:t>5.拉伸强力：径向≥4900N/5cm，纬向≥4700N/5cm；</w:t>
            </w:r>
          </w:p>
          <w:p>
            <w:pPr>
              <w:pStyle w:val="null3"/>
              <w:jc w:val="left"/>
            </w:pPr>
            <w:r>
              <w:rPr>
                <w:rFonts w:ascii="宋体" w:hAnsi="宋体" w:cs="宋体" w:eastAsia="宋体"/>
                <w:color w:val="000000"/>
                <w:sz w:val="21"/>
              </w:rPr>
              <w:t>6.撕裂强力：径向≥495N，纬向≥520N；</w:t>
            </w:r>
          </w:p>
          <w:p>
            <w:pPr>
              <w:pStyle w:val="null3"/>
              <w:jc w:val="left"/>
            </w:pPr>
            <w:r>
              <w:rPr>
                <w:rFonts w:ascii="宋体" w:hAnsi="宋体" w:cs="宋体" w:eastAsia="宋体"/>
                <w:color w:val="000000"/>
                <w:sz w:val="21"/>
              </w:rPr>
              <w:t>★四、每套配置要求：1套移动蓄水池包括储水池3个（容量2m³一个、3m³一个、5m³一个）和斜坡储水池3个（容量2m³一个、3m³一个、5m³一个），每个水池带保护地垫（地垫与水池同等材质）。</w:t>
            </w:r>
            <w:r>
              <w:rPr>
                <w:rFonts w:ascii="宋体" w:hAnsi="宋体" w:cs="宋体" w:eastAsia="宋体"/>
                <w:color w:val="000000"/>
                <w:sz w:val="21"/>
              </w:rPr>
              <w:t>（</w:t>
            </w:r>
            <w:r>
              <w:rPr>
                <w:rFonts w:ascii="宋体" w:hAnsi="宋体" w:cs="宋体" w:eastAsia="宋体"/>
                <w:color w:val="000000"/>
                <w:sz w:val="21"/>
              </w:rPr>
              <w:t>在投标</w:t>
            </w:r>
            <w:r>
              <w:rPr>
                <w:rFonts w:ascii="宋体" w:hAnsi="宋体" w:cs="宋体" w:eastAsia="宋体"/>
                <w:color w:val="000000"/>
                <w:sz w:val="21"/>
              </w:rPr>
              <w:t>文件中提供</w:t>
            </w:r>
            <w:r>
              <w:rPr>
                <w:rFonts w:ascii="宋体" w:hAnsi="宋体" w:cs="宋体" w:eastAsia="宋体"/>
                <w:color w:val="000000"/>
                <w:sz w:val="21"/>
              </w:rPr>
              <w:t>满足此要求的</w:t>
            </w:r>
            <w:r>
              <w:rPr>
                <w:rFonts w:ascii="宋体" w:hAnsi="宋体" w:cs="宋体" w:eastAsia="宋体"/>
                <w:color w:val="000000"/>
                <w:sz w:val="21"/>
              </w:rPr>
              <w:t>承诺函</w:t>
            </w:r>
            <w:r>
              <w:rPr>
                <w:rFonts w:ascii="宋体" w:hAnsi="宋体" w:cs="宋体" w:eastAsia="宋体"/>
                <w:color w:val="000000"/>
                <w:sz w:val="21"/>
              </w:rPr>
              <w:t>加盖公章</w:t>
            </w:r>
            <w:r>
              <w:rPr>
                <w:rFonts w:ascii="宋体" w:hAnsi="宋体" w:cs="宋体" w:eastAsia="宋体"/>
                <w:color w:val="000000"/>
                <w:sz w:val="21"/>
              </w:rPr>
              <w:t>，格式自拟）</w:t>
            </w:r>
          </w:p>
          <w:p>
            <w:pPr>
              <w:pStyle w:val="null3"/>
              <w:jc w:val="both"/>
            </w:pPr>
            <w:r>
              <w:rPr>
                <w:rFonts w:ascii="宋体" w:hAnsi="宋体" w:cs="宋体" w:eastAsia="宋体"/>
                <w:color w:val="000000"/>
                <w:sz w:val="21"/>
              </w:rPr>
              <w:t>注：</w:t>
            </w:r>
            <w:r>
              <w:rPr>
                <w:rFonts w:ascii="宋体" w:hAnsi="宋体" w:cs="宋体" w:eastAsia="宋体"/>
                <w:color w:val="000000"/>
                <w:sz w:val="21"/>
              </w:rPr>
              <w:t>“▲”项参数需提供第三方机构出具带有CNAS或CMA标志的检验或检测报告复印件并加盖供应商公章。</w:t>
            </w:r>
          </w:p>
          <w:p>
            <w:pPr>
              <w:pStyle w:val="null3"/>
              <w:jc w:val="both"/>
            </w:pPr>
          </w:p>
        </w:tc>
      </w:tr>
    </w:tbl>
    <w:p>
      <w:pPr>
        <w:pStyle w:val="null3"/>
        <w:jc w:val="left"/>
      </w:pPr>
      <w:r>
        <w:rPr/>
        <w:t>采购包7：</w:t>
      </w:r>
    </w:p>
    <w:p>
      <w:pPr>
        <w:pStyle w:val="null3"/>
        <w:jc w:val="left"/>
      </w:pPr>
      <w:r>
        <w:rPr/>
        <w:t>标的名称：消防摩托车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rFonts w:ascii="宋体" w:hAnsi="宋体" w:cs="宋体" w:eastAsia="宋体"/>
                <w:color w:val="000000"/>
                <w:sz w:val="21"/>
              </w:rPr>
              <w:t>一、四轮摩托车主要参数（</w:t>
            </w:r>
            <w:r>
              <w:rPr>
                <w:rFonts w:ascii="宋体" w:hAnsi="宋体" w:cs="宋体" w:eastAsia="宋体"/>
                <w:color w:val="000000"/>
                <w:sz w:val="21"/>
              </w:rPr>
              <w:t>UTV）：</w:t>
            </w:r>
          </w:p>
          <w:p>
            <w:pPr>
              <w:pStyle w:val="null3"/>
              <w:jc w:val="left"/>
            </w:pPr>
            <w:r>
              <w:rPr>
                <w:rFonts w:ascii="宋体" w:hAnsi="宋体" w:cs="宋体" w:eastAsia="宋体"/>
                <w:color w:val="000000"/>
                <w:sz w:val="21"/>
              </w:rPr>
              <w:t>▲1、外形尺寸（长×宽×高）：≤2800mm×1490mm×2100mm；</w:t>
            </w:r>
          </w:p>
          <w:p>
            <w:pPr>
              <w:pStyle w:val="null3"/>
              <w:jc w:val="left"/>
            </w:pPr>
            <w:r>
              <w:rPr>
                <w:rFonts w:ascii="宋体" w:hAnsi="宋体" w:cs="宋体" w:eastAsia="宋体"/>
                <w:color w:val="000000"/>
                <w:sz w:val="21"/>
              </w:rPr>
              <w:t>2、发动机型式：单缸、四冲程、水冷，汽油方式；</w:t>
            </w:r>
          </w:p>
          <w:p>
            <w:pPr>
              <w:pStyle w:val="null3"/>
              <w:jc w:val="left"/>
            </w:pPr>
            <w:r>
              <w:rPr>
                <w:rFonts w:ascii="宋体" w:hAnsi="宋体" w:cs="宋体" w:eastAsia="宋体"/>
                <w:color w:val="000000"/>
                <w:sz w:val="21"/>
              </w:rPr>
              <w:t>3、燃油种类：汽油；燃油箱容积：≥25L；</w:t>
            </w:r>
          </w:p>
          <w:p>
            <w:pPr>
              <w:pStyle w:val="null3"/>
              <w:jc w:val="left"/>
            </w:pPr>
            <w:r>
              <w:rPr>
                <w:rFonts w:ascii="宋体" w:hAnsi="宋体" w:cs="宋体" w:eastAsia="宋体"/>
                <w:color w:val="000000"/>
                <w:sz w:val="21"/>
              </w:rPr>
              <w:t>4、轴距：≥1800mm；</w:t>
            </w:r>
          </w:p>
          <w:p>
            <w:pPr>
              <w:pStyle w:val="null3"/>
              <w:jc w:val="left"/>
            </w:pPr>
            <w:r>
              <w:rPr>
                <w:rFonts w:ascii="宋体" w:hAnsi="宋体" w:cs="宋体" w:eastAsia="宋体"/>
                <w:color w:val="000000"/>
                <w:sz w:val="21"/>
              </w:rPr>
              <w:t>5、最小离地间隙：≥280mm；</w:t>
            </w:r>
          </w:p>
          <w:p>
            <w:pPr>
              <w:pStyle w:val="null3"/>
              <w:jc w:val="left"/>
            </w:pPr>
            <w:r>
              <w:rPr>
                <w:rFonts w:ascii="宋体" w:hAnsi="宋体" w:cs="宋体" w:eastAsia="宋体"/>
                <w:color w:val="000000"/>
                <w:sz w:val="21"/>
              </w:rPr>
              <w:t>▲6、满载质量：≤950kg；满载时前轴载质量：≤315kg；满载时后轴载质量：≤635kg；</w:t>
            </w:r>
          </w:p>
          <w:p>
            <w:pPr>
              <w:pStyle w:val="null3"/>
              <w:jc w:val="left"/>
            </w:pPr>
            <w:r>
              <w:rPr>
                <w:rFonts w:ascii="宋体" w:hAnsi="宋体" w:cs="宋体" w:eastAsia="宋体"/>
                <w:color w:val="000000"/>
                <w:sz w:val="21"/>
              </w:rPr>
              <w:t>7、最高车速：≥50km/h；</w:t>
            </w:r>
          </w:p>
          <w:p>
            <w:pPr>
              <w:pStyle w:val="null3"/>
              <w:jc w:val="left"/>
            </w:pPr>
            <w:r>
              <w:rPr>
                <w:rFonts w:ascii="宋体" w:hAnsi="宋体" w:cs="宋体" w:eastAsia="宋体"/>
                <w:color w:val="000000"/>
                <w:sz w:val="21"/>
              </w:rPr>
              <w:t>8、驾驶操纵方式：方向盘式；</w:t>
            </w:r>
          </w:p>
          <w:p>
            <w:pPr>
              <w:pStyle w:val="null3"/>
              <w:jc w:val="left"/>
            </w:pPr>
            <w:r>
              <w:rPr>
                <w:rFonts w:ascii="宋体" w:hAnsi="宋体" w:cs="宋体" w:eastAsia="宋体"/>
                <w:color w:val="000000"/>
                <w:sz w:val="21"/>
              </w:rPr>
              <w:t>9、传动方式：CVT轴传动；</w:t>
            </w:r>
          </w:p>
          <w:p>
            <w:pPr>
              <w:pStyle w:val="null3"/>
              <w:jc w:val="left"/>
            </w:pPr>
            <w:r>
              <w:rPr>
                <w:rFonts w:ascii="宋体" w:hAnsi="宋体" w:cs="宋体" w:eastAsia="宋体"/>
                <w:color w:val="000000"/>
                <w:sz w:val="21"/>
              </w:rPr>
              <w:t>10、驱动方式：2WD/4WD 自由切换；</w:t>
            </w:r>
          </w:p>
          <w:p>
            <w:pPr>
              <w:pStyle w:val="null3"/>
              <w:jc w:val="left"/>
            </w:pPr>
            <w:r>
              <w:rPr>
                <w:rFonts w:ascii="宋体" w:hAnsi="宋体" w:cs="宋体" w:eastAsia="宋体"/>
                <w:color w:val="000000"/>
                <w:sz w:val="21"/>
              </w:rPr>
              <w:t>11、启动方式：电启动；</w:t>
            </w:r>
          </w:p>
          <w:p>
            <w:pPr>
              <w:pStyle w:val="null3"/>
              <w:jc w:val="left"/>
            </w:pPr>
            <w:r>
              <w:rPr>
                <w:rFonts w:ascii="宋体" w:hAnsi="宋体" w:cs="宋体" w:eastAsia="宋体"/>
                <w:color w:val="000000"/>
                <w:sz w:val="21"/>
              </w:rPr>
              <w:t>▲12、制动距离：≤</w:t>
            </w:r>
            <w:r>
              <w:rPr>
                <w:rFonts w:ascii="宋体" w:hAnsi="宋体" w:cs="宋体" w:eastAsia="宋体"/>
                <w:color w:val="000000"/>
                <w:sz w:val="21"/>
              </w:rPr>
              <w:t>5.5</w:t>
            </w:r>
            <w:r>
              <w:rPr>
                <w:rFonts w:ascii="宋体" w:hAnsi="宋体" w:cs="宋体" w:eastAsia="宋体"/>
                <w:color w:val="000000"/>
                <w:sz w:val="21"/>
              </w:rPr>
              <w:t>m；</w:t>
            </w:r>
          </w:p>
          <w:p>
            <w:pPr>
              <w:pStyle w:val="null3"/>
              <w:jc w:val="left"/>
            </w:pPr>
            <w:r>
              <w:rPr>
                <w:rFonts w:ascii="宋体" w:hAnsi="宋体" w:cs="宋体" w:eastAsia="宋体"/>
                <w:color w:val="000000"/>
                <w:sz w:val="21"/>
              </w:rPr>
              <w:t>13、转向轴载质量与最大允许总质量比值％：≥25；</w:t>
            </w:r>
          </w:p>
          <w:p>
            <w:pPr>
              <w:pStyle w:val="null3"/>
              <w:jc w:val="left"/>
            </w:pPr>
            <w:r>
              <w:rPr>
                <w:rFonts w:ascii="宋体" w:hAnsi="宋体" w:cs="宋体" w:eastAsia="宋体"/>
                <w:color w:val="000000"/>
                <w:sz w:val="21"/>
              </w:rPr>
              <w:t>14、加速行驶噪声：≤</w:t>
            </w:r>
            <w:r>
              <w:rPr>
                <w:rFonts w:ascii="宋体" w:hAnsi="宋体" w:cs="宋体" w:eastAsia="宋体"/>
                <w:color w:val="000000"/>
                <w:sz w:val="24"/>
              </w:rPr>
              <w:t>82</w:t>
            </w:r>
            <w:r>
              <w:rPr>
                <w:rFonts w:ascii="宋体" w:hAnsi="宋体" w:cs="宋体" w:eastAsia="宋体"/>
                <w:color w:val="000000"/>
                <w:sz w:val="21"/>
              </w:rPr>
              <w:t>dB(A)；</w:t>
            </w:r>
          </w:p>
          <w:p>
            <w:pPr>
              <w:pStyle w:val="null3"/>
              <w:jc w:val="left"/>
            </w:pPr>
            <w:r>
              <w:rPr>
                <w:rFonts w:ascii="宋体" w:hAnsi="宋体" w:cs="宋体" w:eastAsia="宋体"/>
                <w:color w:val="000000"/>
                <w:sz w:val="21"/>
              </w:rPr>
              <w:t>15、驻车坡度角：≥</w:t>
            </w:r>
            <w:r>
              <w:rPr>
                <w:rFonts w:ascii="宋体" w:hAnsi="宋体" w:cs="宋体" w:eastAsia="宋体"/>
                <w:color w:val="000000"/>
                <w:sz w:val="24"/>
              </w:rPr>
              <w:t>10.2</w:t>
            </w:r>
            <w:r>
              <w:rPr>
                <w:rFonts w:ascii="宋体" w:hAnsi="宋体" w:cs="宋体" w:eastAsia="宋体"/>
                <w:color w:val="000000"/>
                <w:sz w:val="21"/>
              </w:rPr>
              <w:t>°；</w:t>
            </w:r>
          </w:p>
          <w:p>
            <w:pPr>
              <w:pStyle w:val="null3"/>
              <w:jc w:val="left"/>
            </w:pPr>
            <w:r>
              <w:rPr>
                <w:rFonts w:ascii="宋体" w:hAnsi="宋体" w:cs="宋体" w:eastAsia="宋体"/>
                <w:color w:val="000000"/>
                <w:sz w:val="21"/>
              </w:rPr>
              <w:t>16、最大扭矩及对应转速：≥25N·m/4500r/min；</w:t>
            </w:r>
          </w:p>
          <w:p>
            <w:pPr>
              <w:pStyle w:val="null3"/>
              <w:jc w:val="left"/>
            </w:pPr>
            <w:r>
              <w:rPr>
                <w:rFonts w:ascii="宋体" w:hAnsi="宋体" w:cs="宋体" w:eastAsia="宋体"/>
                <w:color w:val="000000"/>
                <w:sz w:val="21"/>
              </w:rPr>
              <w:t>17、排量：350ml＜排量≤400ml；功率：≥16kw；</w:t>
            </w:r>
          </w:p>
          <w:p>
            <w:pPr>
              <w:pStyle w:val="null3"/>
              <w:jc w:val="left"/>
            </w:pPr>
            <w:r>
              <w:rPr>
                <w:rFonts w:ascii="宋体" w:hAnsi="宋体" w:cs="宋体" w:eastAsia="宋体"/>
                <w:color w:val="000000"/>
                <w:sz w:val="21"/>
              </w:rPr>
              <w:t>18、润滑方式：压力与飞溅；</w:t>
            </w:r>
          </w:p>
          <w:p>
            <w:pPr>
              <w:pStyle w:val="null3"/>
              <w:jc w:val="left"/>
            </w:pPr>
            <w:r>
              <w:rPr>
                <w:rFonts w:ascii="宋体" w:hAnsi="宋体" w:cs="宋体" w:eastAsia="宋体"/>
                <w:color w:val="000000"/>
                <w:sz w:val="21"/>
              </w:rPr>
              <w:t>18、离合器型式：自动离心式；</w:t>
            </w:r>
          </w:p>
          <w:p>
            <w:pPr>
              <w:pStyle w:val="null3"/>
              <w:jc w:val="left"/>
            </w:pPr>
            <w:r>
              <w:rPr>
                <w:rFonts w:ascii="宋体" w:hAnsi="宋体" w:cs="宋体" w:eastAsia="宋体"/>
                <w:color w:val="000000"/>
                <w:sz w:val="21"/>
              </w:rPr>
              <w:t>20、水箱容积：≥120L；</w:t>
            </w:r>
          </w:p>
          <w:p>
            <w:pPr>
              <w:pStyle w:val="null3"/>
              <w:jc w:val="left"/>
            </w:pPr>
            <w:r>
              <w:rPr>
                <w:rFonts w:ascii="宋体" w:hAnsi="宋体" w:cs="宋体" w:eastAsia="宋体"/>
                <w:color w:val="000000"/>
                <w:sz w:val="21"/>
              </w:rPr>
              <w:t>21、车身颜色为消防红色，配有顶棚、挡玻、警灯、警具、耳麦；</w:t>
            </w:r>
          </w:p>
          <w:p>
            <w:pPr>
              <w:pStyle w:val="null3"/>
              <w:jc w:val="left"/>
            </w:pPr>
            <w:r>
              <w:rPr>
                <w:rFonts w:ascii="宋体" w:hAnsi="宋体" w:cs="宋体" w:eastAsia="宋体"/>
                <w:color w:val="000000"/>
                <w:sz w:val="21"/>
              </w:rPr>
              <w:t>二、细水雾灭火装置：</w:t>
            </w:r>
          </w:p>
          <w:p>
            <w:pPr>
              <w:pStyle w:val="null3"/>
              <w:jc w:val="left"/>
            </w:pPr>
            <w:r>
              <w:rPr>
                <w:rFonts w:ascii="宋体" w:hAnsi="宋体" w:cs="宋体" w:eastAsia="宋体"/>
                <w:color w:val="000000"/>
                <w:sz w:val="21"/>
              </w:rPr>
              <w:t>1、细水雾泵额定工况：</w:t>
            </w:r>
            <w:r>
              <w:rPr>
                <w:rFonts w:ascii="宋体" w:hAnsi="宋体" w:cs="宋体" w:eastAsia="宋体"/>
                <w:color w:val="000000"/>
                <w:sz w:val="24"/>
              </w:rPr>
              <w:t>工作压力</w:t>
            </w:r>
            <w:r>
              <w:rPr>
                <w:rFonts w:ascii="宋体" w:hAnsi="宋体" w:cs="宋体" w:eastAsia="宋体"/>
                <w:color w:val="000000"/>
                <w:sz w:val="21"/>
              </w:rPr>
              <w:t>≤</w:t>
            </w:r>
            <w:r>
              <w:rPr>
                <w:rFonts w:ascii="宋体" w:hAnsi="宋体" w:cs="宋体" w:eastAsia="宋体"/>
                <w:color w:val="000000"/>
                <w:sz w:val="24"/>
              </w:rPr>
              <w:t>1Mpa时，流量≥0.16L/s</w:t>
            </w:r>
            <w:r>
              <w:rPr>
                <w:rFonts w:ascii="宋体" w:hAnsi="宋体" w:cs="宋体" w:eastAsia="宋体"/>
                <w:color w:val="000000"/>
                <w:sz w:val="21"/>
              </w:rPr>
              <w:t>；</w:t>
            </w:r>
          </w:p>
          <w:p>
            <w:pPr>
              <w:pStyle w:val="null3"/>
              <w:jc w:val="left"/>
            </w:pPr>
            <w:r>
              <w:rPr>
                <w:rFonts w:ascii="宋体" w:hAnsi="宋体" w:cs="宋体" w:eastAsia="宋体"/>
                <w:color w:val="000000"/>
                <w:sz w:val="21"/>
              </w:rPr>
              <w:t>2、细水雾储液罐容积：≥40L；</w:t>
            </w:r>
          </w:p>
          <w:p>
            <w:pPr>
              <w:pStyle w:val="null3"/>
              <w:jc w:val="left"/>
            </w:pPr>
            <w:r>
              <w:rPr>
                <w:rFonts w:ascii="宋体" w:hAnsi="宋体" w:cs="宋体" w:eastAsia="宋体"/>
                <w:color w:val="000000"/>
                <w:sz w:val="21"/>
              </w:rPr>
              <w:t>3、细水雾喷射距离：≥</w:t>
            </w:r>
            <w:r>
              <w:rPr>
                <w:rFonts w:ascii="宋体" w:hAnsi="宋体" w:cs="宋体" w:eastAsia="宋体"/>
                <w:color w:val="000000"/>
                <w:sz w:val="21"/>
              </w:rPr>
              <w:t>10</w:t>
            </w:r>
            <w:r>
              <w:rPr>
                <w:rFonts w:ascii="宋体" w:hAnsi="宋体" w:cs="宋体" w:eastAsia="宋体"/>
                <w:color w:val="000000"/>
                <w:sz w:val="21"/>
              </w:rPr>
              <w:t>m；</w:t>
            </w:r>
          </w:p>
          <w:p>
            <w:pPr>
              <w:pStyle w:val="null3"/>
              <w:jc w:val="left"/>
            </w:pPr>
            <w:r>
              <w:rPr>
                <w:rFonts w:ascii="宋体" w:hAnsi="宋体" w:cs="宋体" w:eastAsia="宋体"/>
                <w:color w:val="000000"/>
                <w:sz w:val="21"/>
              </w:rPr>
              <w:t>4、细水雾有效喷射时间：≥3min；</w:t>
            </w:r>
          </w:p>
          <w:p>
            <w:pPr>
              <w:pStyle w:val="null3"/>
              <w:jc w:val="left"/>
            </w:pPr>
            <w:r>
              <w:rPr>
                <w:rFonts w:ascii="宋体" w:hAnsi="宋体" w:cs="宋体" w:eastAsia="宋体"/>
                <w:color w:val="000000"/>
                <w:sz w:val="21"/>
              </w:rPr>
              <w:t>5、绞盘牵引长度：≥30m；</w:t>
            </w:r>
          </w:p>
          <w:p>
            <w:pPr>
              <w:pStyle w:val="null3"/>
              <w:jc w:val="left"/>
            </w:pPr>
            <w:r>
              <w:rPr>
                <w:rFonts w:ascii="宋体" w:hAnsi="宋体" w:cs="宋体" w:eastAsia="宋体"/>
                <w:color w:val="000000"/>
                <w:sz w:val="21"/>
              </w:rPr>
              <w:t>三、消防泵：</w:t>
            </w:r>
          </w:p>
          <w:p>
            <w:pPr>
              <w:pStyle w:val="null3"/>
              <w:jc w:val="left"/>
            </w:pPr>
            <w:r>
              <w:rPr>
                <w:rFonts w:ascii="宋体" w:hAnsi="宋体" w:cs="宋体" w:eastAsia="宋体"/>
                <w:color w:val="000000"/>
                <w:sz w:val="21"/>
              </w:rPr>
              <w:t>▲1、额定流量：≥3.4L/s；</w:t>
            </w:r>
          </w:p>
          <w:p>
            <w:pPr>
              <w:pStyle w:val="null3"/>
              <w:jc w:val="left"/>
            </w:pPr>
            <w:r>
              <w:rPr>
                <w:rFonts w:ascii="宋体" w:hAnsi="宋体" w:cs="宋体" w:eastAsia="宋体"/>
                <w:color w:val="000000"/>
                <w:sz w:val="21"/>
              </w:rPr>
              <w:t>2、额定压力：≥0.55Mpa；</w:t>
            </w:r>
          </w:p>
          <w:p>
            <w:pPr>
              <w:pStyle w:val="null3"/>
              <w:jc w:val="left"/>
            </w:pPr>
            <w:r>
              <w:rPr>
                <w:rFonts w:ascii="宋体" w:hAnsi="宋体" w:cs="宋体" w:eastAsia="宋体"/>
                <w:color w:val="000000"/>
                <w:sz w:val="21"/>
              </w:rPr>
              <w:t>3、功率：≥4kw；</w:t>
            </w:r>
          </w:p>
          <w:p>
            <w:pPr>
              <w:pStyle w:val="null3"/>
              <w:jc w:val="left"/>
            </w:pPr>
            <w:r>
              <w:rPr>
                <w:rFonts w:ascii="宋体" w:hAnsi="宋体" w:cs="宋体" w:eastAsia="宋体"/>
                <w:color w:val="000000"/>
                <w:sz w:val="21"/>
              </w:rPr>
              <w:t>4、最大扬程：≥55m；</w:t>
            </w:r>
          </w:p>
          <w:p>
            <w:pPr>
              <w:pStyle w:val="null3"/>
              <w:jc w:val="left"/>
            </w:pPr>
            <w:r>
              <w:rPr>
                <w:rFonts w:ascii="宋体" w:hAnsi="宋体" w:cs="宋体" w:eastAsia="宋体"/>
                <w:color w:val="000000"/>
                <w:sz w:val="21"/>
              </w:rPr>
              <w:t>5、水泵可从车上随意拆卸，并可单独操作；</w:t>
            </w:r>
          </w:p>
          <w:p>
            <w:pPr>
              <w:pStyle w:val="null3"/>
              <w:jc w:val="left"/>
            </w:pPr>
            <w:r>
              <w:rPr>
                <w:rFonts w:ascii="宋体" w:hAnsi="宋体" w:cs="宋体" w:eastAsia="宋体"/>
                <w:color w:val="000000"/>
                <w:sz w:val="21"/>
              </w:rPr>
              <w:t>6、外形尺寸（长×宽×高）：≤550mm×450mm×460mm；</w:t>
            </w:r>
          </w:p>
          <w:p>
            <w:pPr>
              <w:pStyle w:val="null3"/>
              <w:jc w:val="left"/>
            </w:pPr>
            <w:r>
              <w:rPr>
                <w:rFonts w:ascii="宋体" w:hAnsi="宋体" w:cs="宋体" w:eastAsia="宋体"/>
                <w:color w:val="000000"/>
                <w:sz w:val="21"/>
              </w:rPr>
              <w:t>四、头盔：</w:t>
            </w:r>
          </w:p>
          <w:p>
            <w:pPr>
              <w:pStyle w:val="null3"/>
              <w:jc w:val="left"/>
            </w:pPr>
            <w:r>
              <w:rPr>
                <w:rFonts w:ascii="宋体" w:hAnsi="宋体" w:cs="宋体" w:eastAsia="宋体"/>
                <w:color w:val="000000"/>
                <w:sz w:val="21"/>
              </w:rPr>
              <w:t>1、盔体材质：盔壳由碳纤维复合材料或同等类型复合材料；</w:t>
            </w:r>
          </w:p>
          <w:p>
            <w:pPr>
              <w:pStyle w:val="null3"/>
              <w:jc w:val="left"/>
            </w:pPr>
            <w:r>
              <w:rPr>
                <w:rFonts w:ascii="宋体" w:hAnsi="宋体" w:cs="宋体" w:eastAsia="宋体"/>
                <w:color w:val="000000"/>
                <w:sz w:val="21"/>
              </w:rPr>
              <w:t>▲2、呼救功能:头盔具有UWB无线集群呼救功能。</w:t>
            </w:r>
          </w:p>
          <w:p>
            <w:pPr>
              <w:pStyle w:val="null3"/>
              <w:jc w:val="left"/>
            </w:pPr>
            <w:r>
              <w:rPr>
                <w:rFonts w:ascii="宋体" w:hAnsi="宋体" w:cs="宋体" w:eastAsia="宋体"/>
                <w:color w:val="000000"/>
                <w:sz w:val="21"/>
              </w:rPr>
              <w:t>▲3、具备PTT对讲键，救援人员与后方指挥人员具备通过无线对讲功能实时对讲；频段：UHF：400～800MHZ；频道数≥16，支持写频器写频功能；支持自定义唤醒词和功能命令词，可通过语音命令控制照明、音量、警报、关机、对讲；</w:t>
            </w:r>
          </w:p>
          <w:p>
            <w:pPr>
              <w:pStyle w:val="null3"/>
              <w:jc w:val="left"/>
            </w:pPr>
            <w:r>
              <w:rPr>
                <w:rFonts w:ascii="宋体" w:hAnsi="宋体" w:cs="宋体" w:eastAsia="宋体"/>
                <w:color w:val="000000"/>
                <w:sz w:val="21"/>
              </w:rPr>
              <w:t>★五、配置：细水雾灭火装置1套、消防泵 1 台（含水枪一只、进水管一条、20 m出水管一条、头盔一顶）；</w:t>
            </w:r>
            <w:r>
              <w:rPr>
                <w:rFonts w:ascii="宋体" w:hAnsi="宋体" w:cs="宋体" w:eastAsia="宋体"/>
                <w:color w:val="000000"/>
                <w:sz w:val="21"/>
              </w:rPr>
              <w:t>（</w:t>
            </w:r>
            <w:r>
              <w:rPr>
                <w:rFonts w:ascii="宋体" w:hAnsi="宋体" w:cs="宋体" w:eastAsia="宋体"/>
                <w:color w:val="000000"/>
                <w:sz w:val="21"/>
              </w:rPr>
              <w:t>在投标</w:t>
            </w:r>
            <w:r>
              <w:rPr>
                <w:rFonts w:ascii="宋体" w:hAnsi="宋体" w:cs="宋体" w:eastAsia="宋体"/>
                <w:color w:val="000000"/>
                <w:sz w:val="21"/>
              </w:rPr>
              <w:t>文件中提供</w:t>
            </w:r>
            <w:r>
              <w:rPr>
                <w:rFonts w:ascii="宋体" w:hAnsi="宋体" w:cs="宋体" w:eastAsia="宋体"/>
                <w:color w:val="000000"/>
                <w:sz w:val="21"/>
              </w:rPr>
              <w:t>满足此要求的</w:t>
            </w:r>
            <w:r>
              <w:rPr>
                <w:rFonts w:ascii="宋体" w:hAnsi="宋体" w:cs="宋体" w:eastAsia="宋体"/>
                <w:color w:val="000000"/>
                <w:sz w:val="21"/>
              </w:rPr>
              <w:t>承诺函</w:t>
            </w:r>
            <w:r>
              <w:rPr>
                <w:rFonts w:ascii="宋体" w:hAnsi="宋体" w:cs="宋体" w:eastAsia="宋体"/>
                <w:color w:val="000000"/>
                <w:sz w:val="21"/>
              </w:rPr>
              <w:t>加盖公章</w:t>
            </w:r>
            <w:r>
              <w:rPr>
                <w:rFonts w:ascii="宋体" w:hAnsi="宋体" w:cs="宋体" w:eastAsia="宋体"/>
                <w:color w:val="000000"/>
                <w:sz w:val="21"/>
              </w:rPr>
              <w:t>，格式自拟）</w:t>
            </w:r>
          </w:p>
          <w:p>
            <w:pPr>
              <w:pStyle w:val="null3"/>
              <w:jc w:val="left"/>
            </w:pPr>
            <w:r>
              <w:rPr>
                <w:rFonts w:ascii="宋体" w:hAnsi="宋体" w:cs="宋体" w:eastAsia="宋体"/>
                <w:color w:val="000000"/>
                <w:sz w:val="21"/>
              </w:rPr>
              <w:t>六、要求：</w:t>
            </w:r>
          </w:p>
          <w:p>
            <w:pPr>
              <w:pStyle w:val="null3"/>
              <w:jc w:val="left"/>
            </w:pPr>
            <w:r>
              <w:rPr>
                <w:rFonts w:ascii="宋体" w:hAnsi="宋体" w:cs="宋体" w:eastAsia="宋体"/>
                <w:color w:val="000000"/>
                <w:sz w:val="21"/>
              </w:rPr>
              <w:t>★1、保险要求：投标人承诺对所投的每一辆消防摩托车免费提供一年责任险，保额不低于20万；</w:t>
            </w:r>
            <w:r>
              <w:rPr>
                <w:rFonts w:ascii="宋体" w:hAnsi="宋体" w:cs="宋体" w:eastAsia="宋体"/>
                <w:color w:val="000000"/>
                <w:sz w:val="21"/>
              </w:rPr>
              <w:t>（</w:t>
            </w:r>
            <w:r>
              <w:rPr>
                <w:rFonts w:ascii="宋体" w:hAnsi="宋体" w:cs="宋体" w:eastAsia="宋体"/>
                <w:color w:val="000000"/>
                <w:sz w:val="21"/>
              </w:rPr>
              <w:t>在投标</w:t>
            </w:r>
            <w:r>
              <w:rPr>
                <w:rFonts w:ascii="宋体" w:hAnsi="宋体" w:cs="宋体" w:eastAsia="宋体"/>
                <w:color w:val="000000"/>
                <w:sz w:val="21"/>
              </w:rPr>
              <w:t>文件中提供</w:t>
            </w:r>
            <w:r>
              <w:rPr>
                <w:rFonts w:ascii="宋体" w:hAnsi="宋体" w:cs="宋体" w:eastAsia="宋体"/>
                <w:color w:val="000000"/>
                <w:sz w:val="21"/>
              </w:rPr>
              <w:t>满足此要求的</w:t>
            </w:r>
            <w:r>
              <w:rPr>
                <w:rFonts w:ascii="宋体" w:hAnsi="宋体" w:cs="宋体" w:eastAsia="宋体"/>
                <w:color w:val="000000"/>
                <w:sz w:val="21"/>
              </w:rPr>
              <w:t>承诺函</w:t>
            </w:r>
            <w:r>
              <w:rPr>
                <w:rFonts w:ascii="宋体" w:hAnsi="宋体" w:cs="宋体" w:eastAsia="宋体"/>
                <w:color w:val="000000"/>
                <w:sz w:val="21"/>
              </w:rPr>
              <w:t>加盖公章</w:t>
            </w:r>
            <w:r>
              <w:rPr>
                <w:rFonts w:ascii="宋体" w:hAnsi="宋体" w:cs="宋体" w:eastAsia="宋体"/>
                <w:color w:val="000000"/>
                <w:sz w:val="21"/>
              </w:rPr>
              <w:t>，格式自拟）</w:t>
            </w:r>
          </w:p>
          <w:p>
            <w:pPr>
              <w:pStyle w:val="null3"/>
              <w:jc w:val="both"/>
            </w:pPr>
            <w:r>
              <w:rPr>
                <w:rFonts w:ascii="宋体" w:hAnsi="宋体" w:cs="宋体" w:eastAsia="宋体"/>
                <w:color w:val="000000"/>
                <w:sz w:val="24"/>
              </w:rPr>
              <w:t>注：</w:t>
            </w:r>
            <w:r>
              <w:rPr>
                <w:rFonts w:ascii="宋体" w:hAnsi="宋体" w:cs="宋体" w:eastAsia="宋体"/>
                <w:color w:val="000000"/>
                <w:sz w:val="24"/>
              </w:rPr>
              <w:t>“▲”项参数需提供第三方机构出具的检验或检测报告复印件并加盖供应商公章佐证。</w:t>
            </w:r>
          </w:p>
          <w:p>
            <w:pPr>
              <w:pStyle w:val="null3"/>
              <w:jc w:val="both"/>
            </w:pP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tc>
        <w:tc>
          <w:tcPr>
            <w:tcW w:type="dxa" w:w="2076"/>
          </w:tcPr>
          <w:p>
            <w:pPr>
              <w:pStyle w:val="null3"/>
              <w:jc w:val="left"/>
            </w:pPr>
            <w:r>
              <w:rPr/>
              <w:t>其他要求</w:t>
            </w:r>
          </w:p>
        </w:tc>
        <w:tc>
          <w:tcPr>
            <w:tcW w:type="dxa" w:w="2076"/>
          </w:tcPr>
          <w:p>
            <w:pPr>
              <w:pStyle w:val="null3"/>
              <w:ind w:firstLine="400"/>
              <w:jc w:val="left"/>
            </w:pPr>
            <w:r>
              <w:rPr>
                <w:rFonts w:ascii="宋体" w:hAnsi="宋体" w:cs="宋体" w:eastAsia="宋体"/>
                <w:sz w:val="21"/>
              </w:rPr>
              <w:t>★（一）质量要求：</w:t>
            </w:r>
          </w:p>
          <w:p>
            <w:pPr>
              <w:pStyle w:val="null3"/>
              <w:ind w:firstLine="400"/>
              <w:jc w:val="left"/>
            </w:pPr>
            <w:r>
              <w:rPr>
                <w:rFonts w:ascii="宋体" w:hAnsi="宋体" w:cs="宋体" w:eastAsia="宋体"/>
                <w:sz w:val="21"/>
              </w:rPr>
              <w:t>1、供应商所提供的所有产品均需符合国家产品的有关质量标准，产品须是全新的、出厂后未开封使用过的产品，且权属清楚，不得侵害他人的知识产权；</w:t>
            </w:r>
          </w:p>
          <w:p>
            <w:pPr>
              <w:pStyle w:val="null3"/>
              <w:ind w:firstLine="400"/>
              <w:jc w:val="left"/>
            </w:pPr>
            <w:r>
              <w:rPr>
                <w:rFonts w:ascii="宋体" w:hAnsi="宋体" w:cs="宋体" w:eastAsia="宋体"/>
                <w:sz w:val="21"/>
              </w:rPr>
              <w:t>2、货物制造质量出现问题，供应商应负责三包（包修、包换、包退），费用由供应商承担；</w:t>
            </w:r>
          </w:p>
          <w:p>
            <w:pPr>
              <w:pStyle w:val="null3"/>
              <w:ind w:firstLine="400"/>
              <w:jc w:val="left"/>
            </w:pPr>
            <w:r>
              <w:rPr>
                <w:rFonts w:ascii="宋体" w:hAnsi="宋体" w:cs="宋体" w:eastAsia="宋体"/>
                <w:sz w:val="21"/>
              </w:rPr>
              <w:t>3、所投产品（如涉及）CCC等的，承诺成交后签订采购合同前须向采购人提供相关证书复印件。（在投标文件中提供满足此要求的承诺函加盖公章，格式自拟)。</w:t>
            </w:r>
          </w:p>
          <w:p>
            <w:pPr>
              <w:pStyle w:val="null3"/>
              <w:ind w:firstLine="400"/>
              <w:jc w:val="left"/>
            </w:pPr>
            <w:r>
              <w:rPr>
                <w:rFonts w:ascii="宋体" w:hAnsi="宋体" w:cs="宋体" w:eastAsia="宋体"/>
                <w:sz w:val="21"/>
              </w:rPr>
              <w:t>4、包装及运输：供应商提供所有货物无破损，方便识别。货物的运输由供应商负责运输到采购单位指定地点。</w:t>
            </w:r>
          </w:p>
          <w:p>
            <w:pPr>
              <w:pStyle w:val="null3"/>
              <w:ind w:firstLine="400"/>
              <w:jc w:val="left"/>
            </w:pPr>
            <w:r>
              <w:rPr>
                <w:rFonts w:ascii="宋体" w:hAnsi="宋体" w:cs="宋体" w:eastAsia="宋体"/>
                <w:sz w:val="21"/>
              </w:rPr>
              <w:t>★（二）安全要求：本项目自签订合同之日起至项目完成之日止，供应商将负责该项目实施过程中的人身安全、财产安全等一切安全责任，在项目实施过程中造成的直接或间接损失，均由供应商自行承担。（在投标文件中提供满足此要求的承诺函加盖公章，格式自拟）。</w:t>
            </w:r>
          </w:p>
          <w:p>
            <w:pPr>
              <w:pStyle w:val="null3"/>
              <w:ind w:firstLine="400"/>
              <w:jc w:val="left"/>
            </w:pPr>
            <w:r>
              <w:rPr>
                <w:rFonts w:ascii="宋体" w:hAnsi="宋体" w:cs="宋体" w:eastAsia="宋体"/>
                <w:sz w:val="21"/>
              </w:rPr>
              <w:t>★（三）质保期内，设施设备出现故障或质量问题，供应商须负责及时派遣专业技术人员处理或更换；质保期外，配合采购人委托的第三方运维单位提供技术咨询协助。（在投标文件中提供满足此要求的承诺函加盖公章，格式自拟）。</w:t>
            </w:r>
          </w:p>
          <w:p>
            <w:pPr>
              <w:pStyle w:val="null3"/>
              <w:ind w:firstLine="400"/>
              <w:jc w:val="left"/>
            </w:pPr>
            <w:r>
              <w:rPr>
                <w:rFonts w:ascii="宋体" w:hAnsi="宋体" w:cs="宋体" w:eastAsia="宋体"/>
                <w:sz w:val="21"/>
              </w:rPr>
              <w:t>★（四）如成交，不可因未了解项目现场情况而放弃成交不履行成交人义务。如因供应商不能正常履约，给采购人造成任何损失的，采购人将保留进一步追溯的权利，并要求供应商赔偿由此带来的损失；如放弃成交，所产生的后果按照政府采购相关法律法规执行。</w:t>
            </w:r>
          </w:p>
          <w:p>
            <w:pPr>
              <w:pStyle w:val="null3"/>
              <w:ind w:firstLine="400"/>
              <w:jc w:val="left"/>
            </w:pPr>
            <w:r>
              <w:rPr>
                <w:rFonts w:ascii="宋体" w:hAnsi="宋体" w:cs="宋体" w:eastAsia="宋体"/>
                <w:sz w:val="21"/>
              </w:rPr>
              <w:t>★（五）本项目的投标报价应是最终用户验收合格后的总价，包括但不限于设备、配件、运输、安装调试等其他所有费用；供应商需自行考虑所有不确定因素，如出现因投标报价估算错误等引起的损失由供应商自行承担，采购人不承担任何费用。（在投标文件中提供满足此要求的承诺函加盖公章，格式自拟）。</w:t>
            </w:r>
          </w:p>
          <w:p>
            <w:pPr>
              <w:pStyle w:val="null3"/>
              <w:ind w:firstLine="400"/>
              <w:jc w:val="left"/>
            </w:pPr>
            <w:r>
              <w:rPr>
                <w:rFonts w:ascii="宋体" w:hAnsi="宋体" w:cs="宋体" w:eastAsia="宋体"/>
                <w:sz w:val="21"/>
              </w:rPr>
              <w:t>（六）与供应商履约相关的其他要求：</w:t>
            </w:r>
            <w:r>
              <w:rPr>
                <w:rFonts w:ascii="宋体" w:hAnsi="宋体" w:cs="宋体" w:eastAsia="宋体"/>
                <w:sz w:val="21"/>
              </w:rPr>
              <w:t>1.供应商应结合自身技术能力充分了解项目背景和各项政策，针对本项目提供项目实施方案，内容须包括：①货源组织及运输保障；②人员配置及分工；③进度计划保障措施；④质量保障措施；⑤应急预案。2.供应商应结合自身技术能力及本项目实际情况，针对本项目提供售后服务方案，内容须包括：①售后技术支持；②服务响应时间；③备件（易耗品）供应方案；④售后服务人员及联系方式；⑤培训计划和目的；⑥培训内容和方式。相关方案的编制应切实，能够保障项目顺利实施。</w:t>
            </w:r>
          </w:p>
          <w:p>
            <w:pPr>
              <w:pStyle w:val="null3"/>
              <w:ind w:firstLine="420"/>
              <w:jc w:val="both"/>
            </w:pPr>
            <w:r>
              <w:rPr>
                <w:rFonts w:ascii="宋体" w:hAnsi="宋体" w:cs="宋体" w:eastAsia="宋体"/>
                <w:sz w:val="21"/>
              </w:rPr>
              <w:t>★（七）供应商须承诺上述技术参数要求中“▲”参数在交货时向采购人提供检测报告原件供采购人查验（在投标文件中提供满足此要求的承诺函加盖公章，格式自拟)。</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tc>
        <w:tc>
          <w:tcPr>
            <w:tcW w:type="dxa" w:w="2076"/>
          </w:tcPr>
          <w:p>
            <w:pPr>
              <w:pStyle w:val="null3"/>
              <w:jc w:val="left"/>
            </w:pPr>
            <w:r>
              <w:rPr/>
              <w:t>其他要求</w:t>
            </w:r>
          </w:p>
        </w:tc>
        <w:tc>
          <w:tcPr>
            <w:tcW w:type="dxa" w:w="2076"/>
          </w:tcPr>
          <w:p>
            <w:pPr>
              <w:pStyle w:val="null3"/>
              <w:ind w:firstLine="400"/>
              <w:jc w:val="left"/>
            </w:pPr>
            <w:r>
              <w:rPr>
                <w:rFonts w:ascii="宋体" w:hAnsi="宋体" w:cs="宋体" w:eastAsia="宋体"/>
                <w:sz w:val="21"/>
              </w:rPr>
              <w:t>★（一）质量要求：</w:t>
            </w:r>
          </w:p>
          <w:p>
            <w:pPr>
              <w:pStyle w:val="null3"/>
              <w:ind w:firstLine="400"/>
              <w:jc w:val="left"/>
            </w:pPr>
            <w:r>
              <w:rPr>
                <w:rFonts w:ascii="宋体" w:hAnsi="宋体" w:cs="宋体" w:eastAsia="宋体"/>
                <w:sz w:val="21"/>
              </w:rPr>
              <w:t>1、供应商所提供的所有产品均需符合国家产品的有关质量标准，产品须是全新的、出厂后未开封使用过的产品，且权属清楚，不得侵害他人的知识产权；</w:t>
            </w:r>
          </w:p>
          <w:p>
            <w:pPr>
              <w:pStyle w:val="null3"/>
              <w:ind w:firstLine="400"/>
              <w:jc w:val="left"/>
            </w:pPr>
            <w:r>
              <w:rPr>
                <w:rFonts w:ascii="宋体" w:hAnsi="宋体" w:cs="宋体" w:eastAsia="宋体"/>
                <w:sz w:val="21"/>
              </w:rPr>
              <w:t>2、货物制造质量出现问题，供应商应负责三包（包修、包换、包退），费用由供应商承担；</w:t>
            </w:r>
          </w:p>
          <w:p>
            <w:pPr>
              <w:pStyle w:val="null3"/>
              <w:ind w:firstLine="400"/>
              <w:jc w:val="left"/>
            </w:pPr>
            <w:r>
              <w:rPr>
                <w:rFonts w:ascii="宋体" w:hAnsi="宋体" w:cs="宋体" w:eastAsia="宋体"/>
                <w:sz w:val="21"/>
              </w:rPr>
              <w:t>3、所投产品（如涉及）CCC等的，承诺成交后签订采购合同前须向采购人提供相关证书复印件。（在投标文件中提供满足此要求的承诺函加盖公章，格式自拟)。</w:t>
            </w:r>
          </w:p>
          <w:p>
            <w:pPr>
              <w:pStyle w:val="null3"/>
              <w:ind w:firstLine="400"/>
              <w:jc w:val="left"/>
            </w:pPr>
            <w:r>
              <w:rPr>
                <w:rFonts w:ascii="宋体" w:hAnsi="宋体" w:cs="宋体" w:eastAsia="宋体"/>
                <w:sz w:val="21"/>
              </w:rPr>
              <w:t>4、包装及运输：供应商提供所有货物无破损，方便识别。货物的运输由供应商负责运输到采购单位指定地点。</w:t>
            </w:r>
          </w:p>
          <w:p>
            <w:pPr>
              <w:pStyle w:val="null3"/>
              <w:ind w:firstLine="400"/>
              <w:jc w:val="left"/>
            </w:pPr>
            <w:r>
              <w:rPr>
                <w:rFonts w:ascii="宋体" w:hAnsi="宋体" w:cs="宋体" w:eastAsia="宋体"/>
                <w:sz w:val="21"/>
              </w:rPr>
              <w:t>★（二）安全要求：本项目自签订合同之日起至项目完成之日止，供应商将负责该项目实施过程中的人身安全、财产安全等一切安全责任，在项目实施过程中造成的直接或间接损失，均由供应商自行承担。（在投标文件中提供满足此要求的承诺函加盖公章，格式自拟）。</w:t>
            </w:r>
          </w:p>
          <w:p>
            <w:pPr>
              <w:pStyle w:val="null3"/>
              <w:ind w:firstLine="400"/>
              <w:jc w:val="left"/>
            </w:pPr>
            <w:r>
              <w:rPr>
                <w:rFonts w:ascii="宋体" w:hAnsi="宋体" w:cs="宋体" w:eastAsia="宋体"/>
                <w:sz w:val="21"/>
              </w:rPr>
              <w:t>★（三）质保期内，设施设备出现故障或质量问题，供应商须负责及时派遣专业技术人员处理或更换；质保期外，配合采购人委托的第三方运维单位提供技术咨询协助。（在投标文件中提供满足此要求的承诺函加盖公章，格式自拟）。</w:t>
            </w:r>
          </w:p>
          <w:p>
            <w:pPr>
              <w:pStyle w:val="null3"/>
              <w:ind w:firstLine="400"/>
              <w:jc w:val="left"/>
            </w:pPr>
            <w:r>
              <w:rPr>
                <w:rFonts w:ascii="宋体" w:hAnsi="宋体" w:cs="宋体" w:eastAsia="宋体"/>
                <w:sz w:val="21"/>
              </w:rPr>
              <w:t>★（四）如成交，不可因未了解项目现场情况而放弃成交不履行成交人义务。如因供应商不能正常履约，给采购人造成任何损失的，采购人将保留进一步追溯的权利，并要求供应商赔偿由此带来的损失；如放弃成交，所产生的后果按照政府采购相关法律法规执行。</w:t>
            </w:r>
          </w:p>
          <w:p>
            <w:pPr>
              <w:pStyle w:val="null3"/>
              <w:ind w:firstLine="400"/>
              <w:jc w:val="left"/>
            </w:pPr>
            <w:r>
              <w:rPr>
                <w:rFonts w:ascii="宋体" w:hAnsi="宋体" w:cs="宋体" w:eastAsia="宋体"/>
                <w:sz w:val="21"/>
              </w:rPr>
              <w:t>★（五）本项目的投标报价应是最终用户验收合格后的总价，包括但不限于设备、配件、运输、安装调试等其他所有费用；供应商需自行考虑所有不确定因素，如出现因投标报价估算错误等引起的损失由供应商自行承担，采购人不承担任何费用。（在投标文件中提供满足此要求的承诺函加盖公章，格式自拟）。</w:t>
            </w:r>
          </w:p>
          <w:p>
            <w:pPr>
              <w:pStyle w:val="null3"/>
              <w:ind w:firstLine="400"/>
              <w:jc w:val="left"/>
            </w:pPr>
            <w:r>
              <w:rPr>
                <w:rFonts w:ascii="宋体" w:hAnsi="宋体" w:cs="宋体" w:eastAsia="宋体"/>
                <w:sz w:val="21"/>
              </w:rPr>
              <w:t>（六）与供应商履约相关的其他要求：</w:t>
            </w:r>
            <w:r>
              <w:rPr>
                <w:rFonts w:ascii="宋体" w:hAnsi="宋体" w:cs="宋体" w:eastAsia="宋体"/>
                <w:sz w:val="21"/>
              </w:rPr>
              <w:t>1.供应商应结合自身技术能力充分了解项目背景和各项政策，针对本项目提供项目实施方案，内容须包括：①货源组织及运输保障；②人员配置及分工；③进度计划保障措施；④质量保障措施；⑤应急预案。2.供应商应结合自身技术能力及本项目实际情况，针对本项目提供售后服务方案，内容须包括：①售后技术支持；②服务响应时间；③备件（易耗品）供应方案；④售后服务人员及联系方式；⑤培训计划和目的；⑥培训内容和方式。相关方案的编制应切实，能够保障项目顺利实施。</w:t>
            </w:r>
          </w:p>
          <w:p>
            <w:pPr>
              <w:pStyle w:val="null3"/>
              <w:jc w:val="both"/>
            </w:pPr>
            <w:r>
              <w:rPr>
                <w:rFonts w:ascii="宋体" w:hAnsi="宋体" w:cs="宋体" w:eastAsia="宋体"/>
                <w:sz w:val="21"/>
              </w:rPr>
              <w:t>★（七）供应商须承诺上述技术参数要求中“▲”参数在交货时向采购人提供检测报告原件供采购人查验（在投标文件中提供满足此要求的承诺函加盖公章，格式自拟)。</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tc>
        <w:tc>
          <w:tcPr>
            <w:tcW w:type="dxa" w:w="2076"/>
          </w:tcPr>
          <w:p>
            <w:pPr>
              <w:pStyle w:val="null3"/>
              <w:jc w:val="left"/>
            </w:pPr>
            <w:r>
              <w:rPr/>
              <w:t>其他要求</w:t>
            </w:r>
          </w:p>
        </w:tc>
        <w:tc>
          <w:tcPr>
            <w:tcW w:type="dxa" w:w="2076"/>
          </w:tcPr>
          <w:p>
            <w:pPr>
              <w:pStyle w:val="null3"/>
              <w:ind w:firstLine="400"/>
              <w:jc w:val="left"/>
            </w:pPr>
            <w:r>
              <w:rPr>
                <w:rFonts w:ascii="宋体" w:hAnsi="宋体" w:cs="宋体" w:eastAsia="宋体"/>
                <w:sz w:val="21"/>
              </w:rPr>
              <w:t>★（一）质量要求：</w:t>
            </w:r>
          </w:p>
          <w:p>
            <w:pPr>
              <w:pStyle w:val="null3"/>
              <w:ind w:firstLine="400"/>
              <w:jc w:val="left"/>
            </w:pPr>
            <w:r>
              <w:rPr>
                <w:rFonts w:ascii="宋体" w:hAnsi="宋体" w:cs="宋体" w:eastAsia="宋体"/>
                <w:sz w:val="21"/>
              </w:rPr>
              <w:t>1、供应商所提供的所有产品均需符合国家产品的有关质量标准，产品须是全新的、出厂后未开封使用过的产品，且权属清楚，不得侵害他人的知识产权；</w:t>
            </w:r>
          </w:p>
          <w:p>
            <w:pPr>
              <w:pStyle w:val="null3"/>
              <w:ind w:firstLine="400"/>
              <w:jc w:val="left"/>
            </w:pPr>
            <w:r>
              <w:rPr>
                <w:rFonts w:ascii="宋体" w:hAnsi="宋体" w:cs="宋体" w:eastAsia="宋体"/>
                <w:sz w:val="21"/>
              </w:rPr>
              <w:t>2、货物制造质量出现问题，供应商应负责三包（包修、包换、包退），费用由供应商承担；</w:t>
            </w:r>
          </w:p>
          <w:p>
            <w:pPr>
              <w:pStyle w:val="null3"/>
              <w:ind w:firstLine="400"/>
              <w:jc w:val="left"/>
            </w:pPr>
            <w:r>
              <w:rPr>
                <w:rFonts w:ascii="宋体" w:hAnsi="宋体" w:cs="宋体" w:eastAsia="宋体"/>
                <w:sz w:val="21"/>
              </w:rPr>
              <w:t>3、所投产品（如涉及）CCC等的，承诺成交后签订采购合同前须向采购人提供相关证书复印件。（在投标文件中提供满足此要求的承诺函加盖公章，格式自拟)。</w:t>
            </w:r>
          </w:p>
          <w:p>
            <w:pPr>
              <w:pStyle w:val="null3"/>
              <w:ind w:firstLine="400"/>
              <w:jc w:val="left"/>
            </w:pPr>
            <w:r>
              <w:rPr>
                <w:rFonts w:ascii="宋体" w:hAnsi="宋体" w:cs="宋体" w:eastAsia="宋体"/>
                <w:sz w:val="21"/>
              </w:rPr>
              <w:t>4、包装及运输：供应商提供所有货物无破损，方便识别。货物的运输由供应商负责运输到采购单位指定地点。</w:t>
            </w:r>
          </w:p>
          <w:p>
            <w:pPr>
              <w:pStyle w:val="null3"/>
              <w:ind w:firstLine="400"/>
              <w:jc w:val="left"/>
            </w:pPr>
            <w:r>
              <w:rPr>
                <w:rFonts w:ascii="宋体" w:hAnsi="宋体" w:cs="宋体" w:eastAsia="宋体"/>
                <w:sz w:val="21"/>
              </w:rPr>
              <w:t>★（二）安全要求：本项目自签订合同之日起至项目完成之日止，供应商将负责该项目实施过程中的人身安全、财产安全等一切安全责任，在项目实施过程中造成的直接或间接损失，均由供应商自行承担。（在投标文件中提供满足此要求的承诺函加盖公章，格式自拟）。</w:t>
            </w:r>
          </w:p>
          <w:p>
            <w:pPr>
              <w:pStyle w:val="null3"/>
              <w:ind w:firstLine="400"/>
              <w:jc w:val="left"/>
            </w:pPr>
            <w:r>
              <w:rPr>
                <w:rFonts w:ascii="宋体" w:hAnsi="宋体" w:cs="宋体" w:eastAsia="宋体"/>
                <w:sz w:val="21"/>
              </w:rPr>
              <w:t>★（三）质保期内，设施设备出现故障或质量问题，供应商须负责及时派遣专业技术人员处理或更换；质保期外，配合采购人委托的第三方运维单位提供技术咨询协助。（在投标文件中提供满足此要求的承诺函加盖公章，格式自拟）。</w:t>
            </w:r>
          </w:p>
          <w:p>
            <w:pPr>
              <w:pStyle w:val="null3"/>
              <w:ind w:firstLine="400"/>
              <w:jc w:val="left"/>
            </w:pPr>
            <w:r>
              <w:rPr>
                <w:rFonts w:ascii="宋体" w:hAnsi="宋体" w:cs="宋体" w:eastAsia="宋体"/>
                <w:sz w:val="21"/>
              </w:rPr>
              <w:t>★（四）如成交，不可因未了解项目现场情况而放弃成交不履行成交人义务。如因供应商不能正常履约，给采购人造成任何损失的，采购人将保留进一步追溯的权利，并要求供应商赔偿由此带来的损失；如放弃成交，所产生的后果按照政府采购相关法律法规执行。</w:t>
            </w:r>
          </w:p>
          <w:p>
            <w:pPr>
              <w:pStyle w:val="null3"/>
              <w:ind w:firstLine="400"/>
              <w:jc w:val="left"/>
            </w:pPr>
            <w:r>
              <w:rPr>
                <w:rFonts w:ascii="宋体" w:hAnsi="宋体" w:cs="宋体" w:eastAsia="宋体"/>
                <w:sz w:val="21"/>
              </w:rPr>
              <w:t>★（五）本项目的投标报价应是最终用户验收合格后的总价，包括但不限于设备、配件、运输、安装调试等其他所有费用；供应商需自行考虑所有不确定因素，如出现因投标报价估算错误等引起的损失由供应商自行承担，采购人不承担任何费用。（在投标文件中提供满足此要求的承诺函加盖公章，格式自拟）。</w:t>
            </w:r>
          </w:p>
          <w:p>
            <w:pPr>
              <w:pStyle w:val="null3"/>
              <w:ind w:firstLine="400"/>
              <w:jc w:val="left"/>
            </w:pPr>
            <w:r>
              <w:rPr>
                <w:rFonts w:ascii="宋体" w:hAnsi="宋体" w:cs="宋体" w:eastAsia="宋体"/>
                <w:sz w:val="21"/>
              </w:rPr>
              <w:t>（六）与供应商履约相关的其他要求：</w:t>
            </w:r>
            <w:r>
              <w:rPr>
                <w:rFonts w:ascii="宋体" w:hAnsi="宋体" w:cs="宋体" w:eastAsia="宋体"/>
                <w:sz w:val="21"/>
              </w:rPr>
              <w:t>1.供应商应结合自身技术能力充分了解项目背景和各项政策，针对本项目提供项目实施方案，内容须包括：①货源组织及运输保障；②人员配置及分工；③进度计划保障措施；④质量保障措施；⑤应急预案。2.供应商应结合自身技术能力及本项目实际情况，针对本项目提供售后服务方案，内容须包括：①售后技术支持；②服务响应时间；③备件（易耗品）供应方案；④售后服务人员及联系方式；⑤培训计划和目的；⑥培训内容和方式。相关方案的编制应切实，能够保障项目顺利实施。</w:t>
            </w:r>
          </w:p>
          <w:p>
            <w:pPr>
              <w:pStyle w:val="null3"/>
              <w:jc w:val="both"/>
            </w:pPr>
            <w:r>
              <w:rPr>
                <w:rFonts w:ascii="宋体" w:hAnsi="宋体" w:cs="宋体" w:eastAsia="宋体"/>
                <w:sz w:val="21"/>
              </w:rPr>
              <w:t>★（七）供应商须承诺上述技术参数要求中“▲”参数在交货时向采购人提供检测报告原件供采购人查验（在投标文件中提供满足此要求的承诺函加盖公章，格式自拟)。</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tc>
        <w:tc>
          <w:tcPr>
            <w:tcW w:type="dxa" w:w="2076"/>
          </w:tcPr>
          <w:p>
            <w:pPr>
              <w:pStyle w:val="null3"/>
              <w:jc w:val="left"/>
            </w:pPr>
            <w:r>
              <w:rPr/>
              <w:t>其他要求</w:t>
            </w:r>
          </w:p>
        </w:tc>
        <w:tc>
          <w:tcPr>
            <w:tcW w:type="dxa" w:w="2076"/>
          </w:tcPr>
          <w:p>
            <w:pPr>
              <w:pStyle w:val="null3"/>
              <w:ind w:firstLine="400"/>
              <w:jc w:val="left"/>
            </w:pPr>
            <w:r>
              <w:rPr>
                <w:rFonts w:ascii="宋体" w:hAnsi="宋体" w:cs="宋体" w:eastAsia="宋体"/>
                <w:sz w:val="21"/>
              </w:rPr>
              <w:t>★（一）质量要求：</w:t>
            </w:r>
          </w:p>
          <w:p>
            <w:pPr>
              <w:pStyle w:val="null3"/>
              <w:ind w:firstLine="400"/>
              <w:jc w:val="left"/>
            </w:pPr>
            <w:r>
              <w:rPr>
                <w:rFonts w:ascii="宋体" w:hAnsi="宋体" w:cs="宋体" w:eastAsia="宋体"/>
                <w:sz w:val="21"/>
              </w:rPr>
              <w:t>1、供应商所提供的所有产品均需符合国家产品的有关质量标准，产品须是全新的、出厂后未开封使用过的产品，且权属清楚，不得侵害他人的知识产权；</w:t>
            </w:r>
          </w:p>
          <w:p>
            <w:pPr>
              <w:pStyle w:val="null3"/>
              <w:ind w:firstLine="400"/>
              <w:jc w:val="left"/>
            </w:pPr>
            <w:r>
              <w:rPr>
                <w:rFonts w:ascii="宋体" w:hAnsi="宋体" w:cs="宋体" w:eastAsia="宋体"/>
                <w:sz w:val="21"/>
              </w:rPr>
              <w:t>2、货物制造质量出现问题，供应商应负责三包（包修、包换、包退），费用由供应商承担；</w:t>
            </w:r>
          </w:p>
          <w:p>
            <w:pPr>
              <w:pStyle w:val="null3"/>
              <w:ind w:firstLine="400"/>
              <w:jc w:val="left"/>
            </w:pPr>
            <w:r>
              <w:rPr>
                <w:rFonts w:ascii="宋体" w:hAnsi="宋体" w:cs="宋体" w:eastAsia="宋体"/>
                <w:sz w:val="21"/>
              </w:rPr>
              <w:t>3、所投产品（如涉及）CCC等的，承诺成交后签订采购合同前须向采购人提供相关证书复印件。（在投标文件中提供满足此要求的承诺函加盖公章，格式自拟)。</w:t>
            </w:r>
          </w:p>
          <w:p>
            <w:pPr>
              <w:pStyle w:val="null3"/>
              <w:ind w:firstLine="400"/>
              <w:jc w:val="left"/>
            </w:pPr>
            <w:r>
              <w:rPr>
                <w:rFonts w:ascii="宋体" w:hAnsi="宋体" w:cs="宋体" w:eastAsia="宋体"/>
                <w:sz w:val="21"/>
              </w:rPr>
              <w:t>4、包装及运输：供应商提供所有货物无破损，方便识别。货物的运输由供应商负责运输到采购单位指定地点。</w:t>
            </w:r>
          </w:p>
          <w:p>
            <w:pPr>
              <w:pStyle w:val="null3"/>
              <w:ind w:firstLine="400"/>
              <w:jc w:val="left"/>
            </w:pPr>
            <w:r>
              <w:rPr>
                <w:rFonts w:ascii="宋体" w:hAnsi="宋体" w:cs="宋体" w:eastAsia="宋体"/>
                <w:sz w:val="21"/>
              </w:rPr>
              <w:t>★（二）安全要求：本项目自签订合同之日起至项目完成之日止，供应商将负责该项目实施过程中的人身安全、财产安全等一切安全责任，在项目实施过程中造成的直接或间接损失，均由供应商自行承担。（在投标文件中提供满足此要求的承诺函加盖公章，格式自拟）。</w:t>
            </w:r>
          </w:p>
          <w:p>
            <w:pPr>
              <w:pStyle w:val="null3"/>
              <w:ind w:firstLine="400"/>
              <w:jc w:val="left"/>
            </w:pPr>
            <w:r>
              <w:rPr>
                <w:rFonts w:ascii="宋体" w:hAnsi="宋体" w:cs="宋体" w:eastAsia="宋体"/>
                <w:sz w:val="21"/>
              </w:rPr>
              <w:t>★（三）质保期内，设施设备出现故障或质量问题，供应商须负责及时派遣专业技术人员处理或更换；质保期外，配合采购人委托的第三方运维单位提供技术咨询协助。（在投标文件中提供满足此要求的承诺函加盖公章，格式自拟）。</w:t>
            </w:r>
          </w:p>
          <w:p>
            <w:pPr>
              <w:pStyle w:val="null3"/>
              <w:ind w:firstLine="400"/>
              <w:jc w:val="left"/>
            </w:pPr>
            <w:r>
              <w:rPr>
                <w:rFonts w:ascii="宋体" w:hAnsi="宋体" w:cs="宋体" w:eastAsia="宋体"/>
                <w:sz w:val="21"/>
              </w:rPr>
              <w:t>★（四）如成交，不可因未了解项目现场情况而放弃成交不履行成交人义务。如因供应商不能正常履约，给采购人造成任何损失的，采购人将保留进一步追溯的权利，并要求供应商赔偿由此带来的损失；如放弃成交，所产生的后果按照政府采购相关法律法规执行。</w:t>
            </w:r>
          </w:p>
          <w:p>
            <w:pPr>
              <w:pStyle w:val="null3"/>
              <w:ind w:firstLine="400"/>
              <w:jc w:val="left"/>
            </w:pPr>
            <w:r>
              <w:rPr>
                <w:rFonts w:ascii="宋体" w:hAnsi="宋体" w:cs="宋体" w:eastAsia="宋体"/>
                <w:sz w:val="21"/>
              </w:rPr>
              <w:t>★（五）本项目的投标报价应是最终用户验收合格后的总价，包括但不限于设备、配件、运输、安装调试等其他所有费用；供应商需自行考虑所有不确定因素，如出现因投标报价估算错误等引起的损失由供应商自行承担，采购人不承担任何费用。（在投标文件中提供满足此要求的承诺函加盖公章，格式自拟）。</w:t>
            </w:r>
          </w:p>
          <w:p>
            <w:pPr>
              <w:pStyle w:val="null3"/>
              <w:ind w:firstLine="400"/>
              <w:jc w:val="left"/>
            </w:pPr>
            <w:r>
              <w:rPr>
                <w:rFonts w:ascii="宋体" w:hAnsi="宋体" w:cs="宋体" w:eastAsia="宋体"/>
                <w:sz w:val="21"/>
              </w:rPr>
              <w:t>（六）与供应商履约相关的其他要求：</w:t>
            </w:r>
            <w:r>
              <w:rPr>
                <w:rFonts w:ascii="宋体" w:hAnsi="宋体" w:cs="宋体" w:eastAsia="宋体"/>
                <w:sz w:val="21"/>
              </w:rPr>
              <w:t>1.供应商应结合自身技术能力充分了解项目背景和各项政策，针对本项目提供项目实施方案，内容须包括：①货源组织及运输保障；②人员配置及分工；③进度计划保障措施；④质量保障措施；⑤应急预案。2.供应商应结合自身技术能力及本项目实际情况，针对本项目提供售后服务方案，内容须包括：①售后技术支持；②服务响应时间；③备件（易耗品）供应方案；④售后服务人员及联系方式；⑤培训计划和目的；⑥培训内容和方式。相关方案的编制应切实，能够保障项目顺利实施。</w:t>
            </w:r>
          </w:p>
          <w:p>
            <w:pPr>
              <w:pStyle w:val="null3"/>
              <w:jc w:val="both"/>
            </w:pPr>
            <w:r>
              <w:rPr>
                <w:rFonts w:ascii="宋体" w:hAnsi="宋体" w:cs="宋体" w:eastAsia="宋体"/>
                <w:sz w:val="21"/>
              </w:rPr>
              <w:t>★（七）供应商须承诺上述技术参数要求中“▲”参数在交货时向采购人提供检测报告原件供采购人查验（在投标文件中提供满足此要求的承诺函加盖公章，格式自拟)。</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tc>
        <w:tc>
          <w:tcPr>
            <w:tcW w:type="dxa" w:w="2076"/>
          </w:tcPr>
          <w:p>
            <w:pPr>
              <w:pStyle w:val="null3"/>
              <w:jc w:val="left"/>
            </w:pPr>
            <w:r>
              <w:rPr/>
              <w:t>其他要求</w:t>
            </w:r>
          </w:p>
        </w:tc>
        <w:tc>
          <w:tcPr>
            <w:tcW w:type="dxa" w:w="2076"/>
          </w:tcPr>
          <w:p>
            <w:pPr>
              <w:pStyle w:val="null3"/>
              <w:ind w:firstLine="400"/>
              <w:jc w:val="left"/>
            </w:pPr>
            <w:r>
              <w:rPr>
                <w:rFonts w:ascii="宋体" w:hAnsi="宋体" w:cs="宋体" w:eastAsia="宋体"/>
                <w:sz w:val="21"/>
              </w:rPr>
              <w:t>★（一）质量要求：</w:t>
            </w:r>
          </w:p>
          <w:p>
            <w:pPr>
              <w:pStyle w:val="null3"/>
              <w:ind w:firstLine="400"/>
              <w:jc w:val="left"/>
            </w:pPr>
            <w:r>
              <w:rPr>
                <w:rFonts w:ascii="宋体" w:hAnsi="宋体" w:cs="宋体" w:eastAsia="宋体"/>
                <w:sz w:val="21"/>
              </w:rPr>
              <w:t>1、供应商所提供的所有产品均需符合国家产品的有关质量标准，产品须是全新的、出厂后未开封使用过的产品，且权属清楚，不得侵害他人的知识产权；</w:t>
            </w:r>
          </w:p>
          <w:p>
            <w:pPr>
              <w:pStyle w:val="null3"/>
              <w:ind w:firstLine="400"/>
              <w:jc w:val="left"/>
            </w:pPr>
            <w:r>
              <w:rPr>
                <w:rFonts w:ascii="宋体" w:hAnsi="宋体" w:cs="宋体" w:eastAsia="宋体"/>
                <w:sz w:val="21"/>
              </w:rPr>
              <w:t>2、货物制造质量出现问题，供应商应负责三包（包修、包换、包退），费用由供应商承担；</w:t>
            </w:r>
          </w:p>
          <w:p>
            <w:pPr>
              <w:pStyle w:val="null3"/>
              <w:ind w:firstLine="400"/>
              <w:jc w:val="left"/>
            </w:pPr>
            <w:r>
              <w:rPr>
                <w:rFonts w:ascii="宋体" w:hAnsi="宋体" w:cs="宋体" w:eastAsia="宋体"/>
                <w:sz w:val="21"/>
              </w:rPr>
              <w:t>3、所投产品（如涉及）CCC等的，承诺成交后签订采购合同前须向采购人提供相关证书复印件。（在投标文件中提供满足此要求的承诺函加盖公章，格式自拟)。</w:t>
            </w:r>
          </w:p>
          <w:p>
            <w:pPr>
              <w:pStyle w:val="null3"/>
              <w:ind w:firstLine="400"/>
              <w:jc w:val="left"/>
            </w:pPr>
            <w:r>
              <w:rPr>
                <w:rFonts w:ascii="宋体" w:hAnsi="宋体" w:cs="宋体" w:eastAsia="宋体"/>
                <w:sz w:val="21"/>
              </w:rPr>
              <w:t>4、包装及运输：供应商提供所有货物无破损，方便识别。货物的运输由供应商负责运输到采购单位指定地点。</w:t>
            </w:r>
          </w:p>
          <w:p>
            <w:pPr>
              <w:pStyle w:val="null3"/>
              <w:ind w:firstLine="400"/>
              <w:jc w:val="left"/>
            </w:pPr>
            <w:r>
              <w:rPr>
                <w:rFonts w:ascii="宋体" w:hAnsi="宋体" w:cs="宋体" w:eastAsia="宋体"/>
                <w:sz w:val="21"/>
              </w:rPr>
              <w:t>★（二）安全要求：本项目自签订合同之日起至项目完成之日止，供应商将负责该项目实施过程中的人身安全、财产安全等一切安全责任，在项目实施过程中造成的直接或间接损失，均由供应商自行承担。（在投标文件中提供满足此要求的承诺函加盖公章，格式自拟）。</w:t>
            </w:r>
          </w:p>
          <w:p>
            <w:pPr>
              <w:pStyle w:val="null3"/>
              <w:ind w:firstLine="400"/>
              <w:jc w:val="left"/>
            </w:pPr>
            <w:r>
              <w:rPr>
                <w:rFonts w:ascii="宋体" w:hAnsi="宋体" w:cs="宋体" w:eastAsia="宋体"/>
                <w:sz w:val="21"/>
              </w:rPr>
              <w:t>★（三）质保期内，设施设备出现故障或质量问题，供应商须负责及时派遣专业技术人员处理或更换；质保期外，配合采购人委托的第三方运维单位提供技术咨询协助。（在投标文件中提供满足此要求的承诺函加盖公章，格式自拟）。</w:t>
            </w:r>
          </w:p>
          <w:p>
            <w:pPr>
              <w:pStyle w:val="null3"/>
              <w:ind w:firstLine="400"/>
              <w:jc w:val="left"/>
            </w:pPr>
            <w:r>
              <w:rPr>
                <w:rFonts w:ascii="宋体" w:hAnsi="宋体" w:cs="宋体" w:eastAsia="宋体"/>
                <w:sz w:val="21"/>
              </w:rPr>
              <w:t>★（四）如成交，不可因未了解项目现场情况而放弃成交不履行成交人义务。如因供应商不能正常履约，给采购人造成任何损失的，采购人将保留进一步追溯的权利，并要求供应商赔偿由此带来的损失；如放弃成交，所产生的后果按照政府采购相关法律法规执行。</w:t>
            </w:r>
          </w:p>
          <w:p>
            <w:pPr>
              <w:pStyle w:val="null3"/>
              <w:ind w:firstLine="400"/>
              <w:jc w:val="left"/>
            </w:pPr>
            <w:r>
              <w:rPr>
                <w:rFonts w:ascii="宋体" w:hAnsi="宋体" w:cs="宋体" w:eastAsia="宋体"/>
                <w:sz w:val="21"/>
              </w:rPr>
              <w:t>★（五）本项目的投标报价应是最终用户验收合格后的总价，包括但不限于设备、配件、运输、安装调试等其他所有费用；供应商需自行考虑所有不确定因素，如出现因投标报价估算错误等引起的损失由供应商自行承担，采购人不承担任何费用。（在投标文件中提供满足此要求的承诺函加盖公章，格式自拟）。</w:t>
            </w:r>
          </w:p>
          <w:p>
            <w:pPr>
              <w:pStyle w:val="null3"/>
              <w:ind w:firstLine="400"/>
              <w:jc w:val="left"/>
            </w:pPr>
            <w:r>
              <w:rPr>
                <w:rFonts w:ascii="宋体" w:hAnsi="宋体" w:cs="宋体" w:eastAsia="宋体"/>
                <w:sz w:val="21"/>
              </w:rPr>
              <w:t>（六）与供应商履约相关的其他要求：</w:t>
            </w:r>
            <w:r>
              <w:rPr>
                <w:rFonts w:ascii="宋体" w:hAnsi="宋体" w:cs="宋体" w:eastAsia="宋体"/>
                <w:sz w:val="21"/>
              </w:rPr>
              <w:t>1.供应商应结合自身技术能力充分了解项目背景和各项政策，针对本项目提供项目实施方案，内容须包括：①货源组织及运输保障；②人员配置及分工；③进度计划保障措施；④质量保障措施；⑤应急预案。2.供应商应结合自身技术能力及本项目实际情况，针对本项目提供售后服务方案，内容须包括：①售后技术支持；②服务响应时间；③备件（易耗品）供应方案；④售后服务人员及联系方式；⑤培训计划和目的；⑥培训内容和方式。相关方案的编制应切实，能够保障项目顺利实施。</w:t>
            </w:r>
          </w:p>
          <w:p>
            <w:pPr>
              <w:pStyle w:val="null3"/>
              <w:jc w:val="both"/>
            </w:pPr>
            <w:r>
              <w:rPr>
                <w:rFonts w:ascii="宋体" w:hAnsi="宋体" w:cs="宋体" w:eastAsia="宋体"/>
                <w:sz w:val="21"/>
              </w:rPr>
              <w:t>★（七）供应商须承诺上述技术参数要求中“▲”参数在交货时向采购人提供检测报告原件供采购人查验（在投标文件中提供满足此要求的承诺函加盖公章，格式自拟)。</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tc>
        <w:tc>
          <w:tcPr>
            <w:tcW w:type="dxa" w:w="2076"/>
          </w:tcPr>
          <w:p>
            <w:pPr>
              <w:pStyle w:val="null3"/>
              <w:jc w:val="left"/>
            </w:pPr>
            <w:r>
              <w:rPr/>
              <w:t>其他要求</w:t>
            </w:r>
          </w:p>
        </w:tc>
        <w:tc>
          <w:tcPr>
            <w:tcW w:type="dxa" w:w="2076"/>
          </w:tcPr>
          <w:p>
            <w:pPr>
              <w:pStyle w:val="null3"/>
              <w:ind w:firstLine="400"/>
              <w:jc w:val="left"/>
            </w:pPr>
            <w:r>
              <w:rPr>
                <w:rFonts w:ascii="宋体" w:hAnsi="宋体" w:cs="宋体" w:eastAsia="宋体"/>
                <w:sz w:val="21"/>
              </w:rPr>
              <w:t>★（一）质量要求：</w:t>
            </w:r>
          </w:p>
          <w:p>
            <w:pPr>
              <w:pStyle w:val="null3"/>
              <w:ind w:firstLine="400"/>
              <w:jc w:val="left"/>
            </w:pPr>
            <w:r>
              <w:rPr>
                <w:rFonts w:ascii="宋体" w:hAnsi="宋体" w:cs="宋体" w:eastAsia="宋体"/>
                <w:sz w:val="21"/>
              </w:rPr>
              <w:t>1、供应商所提供的所有产品均需符合国家产品的有关质量标准，产品须是全新的、出厂后未开封使用过的产品，且权属清楚，不得侵害他人的知识产权；</w:t>
            </w:r>
          </w:p>
          <w:p>
            <w:pPr>
              <w:pStyle w:val="null3"/>
              <w:ind w:firstLine="400"/>
              <w:jc w:val="left"/>
            </w:pPr>
            <w:r>
              <w:rPr>
                <w:rFonts w:ascii="宋体" w:hAnsi="宋体" w:cs="宋体" w:eastAsia="宋体"/>
                <w:sz w:val="21"/>
              </w:rPr>
              <w:t>2、货物制造质量出现问题，供应商应负责三包（包修、包换、包退），费用由供应商承担；</w:t>
            </w:r>
          </w:p>
          <w:p>
            <w:pPr>
              <w:pStyle w:val="null3"/>
              <w:ind w:firstLine="400"/>
              <w:jc w:val="left"/>
            </w:pPr>
            <w:r>
              <w:rPr>
                <w:rFonts w:ascii="宋体" w:hAnsi="宋体" w:cs="宋体" w:eastAsia="宋体"/>
                <w:sz w:val="21"/>
              </w:rPr>
              <w:t>3、所投产品（如涉及）CCC等的，承诺成交后签订采购合同前须向采购人提供相关证书复印件。（在投标文件中提供满足此要求的承诺函加盖公章，格式自拟)。</w:t>
            </w:r>
          </w:p>
          <w:p>
            <w:pPr>
              <w:pStyle w:val="null3"/>
              <w:ind w:firstLine="400"/>
              <w:jc w:val="left"/>
            </w:pPr>
            <w:r>
              <w:rPr>
                <w:rFonts w:ascii="宋体" w:hAnsi="宋体" w:cs="宋体" w:eastAsia="宋体"/>
                <w:sz w:val="21"/>
              </w:rPr>
              <w:t>4、包装及运输：供应商提供所有货物无破损，方便识别。货物的运输由供应商负责运输到采购单位指定地点。</w:t>
            </w:r>
          </w:p>
          <w:p>
            <w:pPr>
              <w:pStyle w:val="null3"/>
              <w:ind w:firstLine="400"/>
              <w:jc w:val="left"/>
            </w:pPr>
            <w:r>
              <w:rPr>
                <w:rFonts w:ascii="宋体" w:hAnsi="宋体" w:cs="宋体" w:eastAsia="宋体"/>
                <w:sz w:val="21"/>
              </w:rPr>
              <w:t>★（二）安全要求：本项目自签订合同之日起至项目完成之日止，供应商将负责该项目实施过程中的人身安全、财产安全等一切安全责任，在项目实施过程中造成的直接或间接损失，均由供应商自行承担。（在投标文件中提供满足此要求的承诺函加盖公章，格式自拟）。</w:t>
            </w:r>
          </w:p>
          <w:p>
            <w:pPr>
              <w:pStyle w:val="null3"/>
              <w:ind w:firstLine="400"/>
              <w:jc w:val="left"/>
            </w:pPr>
            <w:r>
              <w:rPr>
                <w:rFonts w:ascii="宋体" w:hAnsi="宋体" w:cs="宋体" w:eastAsia="宋体"/>
                <w:sz w:val="21"/>
              </w:rPr>
              <w:t>★（三）质保期内，设施设备出现故障或质量问题，供应商须负责及时派遣专业技术人员处理或更换；质保期外，配合采购人委托的第三方运维单位提供技术咨询协助。（在投标文件中提供满足此要求的承诺函加盖公章，格式自拟）。</w:t>
            </w:r>
          </w:p>
          <w:p>
            <w:pPr>
              <w:pStyle w:val="null3"/>
              <w:ind w:firstLine="400"/>
              <w:jc w:val="left"/>
            </w:pPr>
            <w:r>
              <w:rPr>
                <w:rFonts w:ascii="宋体" w:hAnsi="宋体" w:cs="宋体" w:eastAsia="宋体"/>
                <w:sz w:val="21"/>
              </w:rPr>
              <w:t>★（四）如成交，不可因未了解项目现场情况而放弃成交不履行成交人义务。如因供应商不能正常履约，给采购人造成任何损失的，采购人将保留进一步追溯的权利，并要求供应商赔偿由此带来的损失；如放弃成交，所产生的后果按照政府采购相关法律法规执行。</w:t>
            </w:r>
          </w:p>
          <w:p>
            <w:pPr>
              <w:pStyle w:val="null3"/>
              <w:ind w:firstLine="400"/>
              <w:jc w:val="left"/>
            </w:pPr>
            <w:r>
              <w:rPr>
                <w:rFonts w:ascii="宋体" w:hAnsi="宋体" w:cs="宋体" w:eastAsia="宋体"/>
                <w:sz w:val="21"/>
              </w:rPr>
              <w:t>★（五）本项目的投标报价应是最终用户验收合格后的总价，包括但不限于设备、配件、运输、安装调试等其他所有费用；供应商需自行考虑所有不确定因素，如出现因投标报价估算错误等引起的损失由供应商自行承担，采购人不承担任何费用。（在投标文件中提供满足此要求的承诺函加盖公章，格式自拟）。</w:t>
            </w:r>
          </w:p>
          <w:p>
            <w:pPr>
              <w:pStyle w:val="null3"/>
              <w:ind w:firstLine="400"/>
              <w:jc w:val="left"/>
            </w:pPr>
            <w:r>
              <w:rPr>
                <w:rFonts w:ascii="宋体" w:hAnsi="宋体" w:cs="宋体" w:eastAsia="宋体"/>
                <w:sz w:val="21"/>
              </w:rPr>
              <w:t>（六）与供应商履约相关的其他要求：</w:t>
            </w:r>
            <w:r>
              <w:rPr>
                <w:rFonts w:ascii="宋体" w:hAnsi="宋体" w:cs="宋体" w:eastAsia="宋体"/>
                <w:sz w:val="21"/>
              </w:rPr>
              <w:t>1.供应商应结合自身技术能力充分了解项目背景和各项政策，针对本项目提供项目实施方案，内容须包括：①货源组织及运输保障；②人员配置及分工；③进度计划保障措施；④质量保障措施；⑤应急预案。2.供应商应结合自身技术能力及本项目实际情况，针对本项目提供售后服务方案，内容须包括：①售后技术支持；②服务响应时间；③备件（易耗品）供应方案；④售后服务人员及联系方式；⑤培训计划和目的；⑥培训内容和方式。相关方案的编制应切实，能够保障项目顺利实施。</w:t>
            </w:r>
          </w:p>
          <w:p>
            <w:pPr>
              <w:pStyle w:val="null3"/>
              <w:jc w:val="both"/>
            </w:pPr>
            <w:r>
              <w:rPr>
                <w:rFonts w:ascii="宋体" w:hAnsi="宋体" w:cs="宋体" w:eastAsia="宋体"/>
                <w:sz w:val="21"/>
              </w:rPr>
              <w:t>★（七）供应商须承诺上述技术参数要求中“▲”参数在交货时向采购人提供检测报告原件供采购人查验（在投标文件中提供满足此要求的承诺函加盖公章，格式自拟)。</w:t>
            </w:r>
          </w:p>
          <w:p>
            <w:pPr>
              <w:pStyle w:val="null3"/>
              <w:jc w:val="both"/>
            </w:pPr>
            <w:r>
              <w:rPr>
                <w:rFonts w:ascii="宋体" w:hAnsi="宋体" w:cs="宋体" w:eastAsia="宋体"/>
                <w:sz w:val="24"/>
              </w:rPr>
              <w:t>★（八）供应商须承诺中标后交货时向采购人提供机载吊桶制造厂家的民航局颁发的补充型号合格证或重要改装设计批准证书或适航证复印件。（在投标文件中提供满足此要求的承诺函加盖公章，格式自拟）</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tc>
        <w:tc>
          <w:tcPr>
            <w:tcW w:type="dxa" w:w="2076"/>
          </w:tcPr>
          <w:p>
            <w:pPr>
              <w:pStyle w:val="null3"/>
              <w:jc w:val="left"/>
            </w:pPr>
            <w:r>
              <w:rPr/>
              <w:t>其他要求</w:t>
            </w:r>
          </w:p>
        </w:tc>
        <w:tc>
          <w:tcPr>
            <w:tcW w:type="dxa" w:w="2076"/>
          </w:tcPr>
          <w:p>
            <w:pPr>
              <w:pStyle w:val="null3"/>
              <w:ind w:firstLine="400"/>
              <w:jc w:val="left"/>
            </w:pPr>
            <w:r>
              <w:rPr>
                <w:rFonts w:ascii="宋体" w:hAnsi="宋体" w:cs="宋体" w:eastAsia="宋体"/>
                <w:sz w:val="21"/>
              </w:rPr>
              <w:t>★（一）质量要求：</w:t>
            </w:r>
          </w:p>
          <w:p>
            <w:pPr>
              <w:pStyle w:val="null3"/>
              <w:ind w:firstLine="400"/>
              <w:jc w:val="left"/>
            </w:pPr>
            <w:r>
              <w:rPr>
                <w:rFonts w:ascii="宋体" w:hAnsi="宋体" w:cs="宋体" w:eastAsia="宋体"/>
                <w:sz w:val="21"/>
              </w:rPr>
              <w:t>1、供应商所提供的所有产品均需符合国家产品的有关质量标准，产品须是全新的、出厂后未开封使用过的产品，且权属清楚，不得侵害他人的知识产权；</w:t>
            </w:r>
          </w:p>
          <w:p>
            <w:pPr>
              <w:pStyle w:val="null3"/>
              <w:ind w:firstLine="400"/>
              <w:jc w:val="left"/>
            </w:pPr>
            <w:r>
              <w:rPr>
                <w:rFonts w:ascii="宋体" w:hAnsi="宋体" w:cs="宋体" w:eastAsia="宋体"/>
                <w:sz w:val="21"/>
              </w:rPr>
              <w:t>2、货物制造质量出现问题，供应商应负责三包（包修、包换、包退），费用由供应商承担；</w:t>
            </w:r>
          </w:p>
          <w:p>
            <w:pPr>
              <w:pStyle w:val="null3"/>
              <w:ind w:firstLine="400"/>
              <w:jc w:val="left"/>
            </w:pPr>
            <w:r>
              <w:rPr>
                <w:rFonts w:ascii="宋体" w:hAnsi="宋体" w:cs="宋体" w:eastAsia="宋体"/>
                <w:sz w:val="21"/>
              </w:rPr>
              <w:t>3、所投产品（如涉及）CCC等的，承诺成交后签订采购合同前须向采购人提供相关证书复印件。（在投标文件中提供满足此要求的承诺函加盖公章，格式自拟)。</w:t>
            </w:r>
          </w:p>
          <w:p>
            <w:pPr>
              <w:pStyle w:val="null3"/>
              <w:ind w:firstLine="400"/>
              <w:jc w:val="left"/>
            </w:pPr>
            <w:r>
              <w:rPr>
                <w:rFonts w:ascii="宋体" w:hAnsi="宋体" w:cs="宋体" w:eastAsia="宋体"/>
                <w:sz w:val="21"/>
              </w:rPr>
              <w:t>4、包装及运输：供应商提供所有货物无破损，方便识别。货物的运输由供应商负责运输到采购单位指定地点。</w:t>
            </w:r>
          </w:p>
          <w:p>
            <w:pPr>
              <w:pStyle w:val="null3"/>
              <w:ind w:firstLine="400"/>
              <w:jc w:val="left"/>
            </w:pPr>
            <w:r>
              <w:rPr>
                <w:rFonts w:ascii="宋体" w:hAnsi="宋体" w:cs="宋体" w:eastAsia="宋体"/>
                <w:sz w:val="21"/>
              </w:rPr>
              <w:t>★（二）安全要求：本项目自签订合同之日起至项目完成之日止，供应商将负责该项目实施过程中的人身安全、财产安全等一切安全责任，在项目实施过程中造成的直接或间接损失，均由供应商自行承担。（在投标文件中提供满足此要求的承诺函加盖公章，格式自拟）。</w:t>
            </w:r>
          </w:p>
          <w:p>
            <w:pPr>
              <w:pStyle w:val="null3"/>
              <w:ind w:firstLine="400"/>
              <w:jc w:val="left"/>
            </w:pPr>
            <w:r>
              <w:rPr>
                <w:rFonts w:ascii="宋体" w:hAnsi="宋体" w:cs="宋体" w:eastAsia="宋体"/>
                <w:sz w:val="21"/>
              </w:rPr>
              <w:t>★（三）质保期内，设施设备出现故障或质量问题，供应商须负责及时派遣专业技术人员处理或更换；质保期外，配合采购人委托的第三方运维单位提供技术咨询协助。（在投标文件中提供满足此要求的承诺函加盖公章，格式自拟）。</w:t>
            </w:r>
          </w:p>
          <w:p>
            <w:pPr>
              <w:pStyle w:val="null3"/>
              <w:ind w:firstLine="400"/>
              <w:jc w:val="left"/>
            </w:pPr>
            <w:r>
              <w:rPr>
                <w:rFonts w:ascii="宋体" w:hAnsi="宋体" w:cs="宋体" w:eastAsia="宋体"/>
                <w:sz w:val="21"/>
              </w:rPr>
              <w:t>★（四）如成交，不可因未了解项目现场情况而放弃成交不履行成交人义务。如因供应商不能正常履约，给采购人造成任何损失的，采购人将保留进一步追溯的权利，并要求供应商赔偿由此带来的损失；如放弃成交，所产生的后果按照政府采购相关法律法规执行。</w:t>
            </w:r>
          </w:p>
          <w:p>
            <w:pPr>
              <w:pStyle w:val="null3"/>
              <w:ind w:firstLine="400"/>
              <w:jc w:val="left"/>
            </w:pPr>
            <w:r>
              <w:rPr>
                <w:rFonts w:ascii="宋体" w:hAnsi="宋体" w:cs="宋体" w:eastAsia="宋体"/>
                <w:sz w:val="21"/>
              </w:rPr>
              <w:t>★（五）本项目的投标报价应是最终用户验收合格后的总价，包括但不限于设备、配件、运输、安装调试等其他所有费用；供应商需自行考虑所有不确定因素，如出现因投标报价估算错误等引起的损失由供应商自行承担，采购人不承担任何费用。（在投标文件中提供满足此要求的承诺函加盖公章，格式自拟）。</w:t>
            </w:r>
          </w:p>
          <w:p>
            <w:pPr>
              <w:pStyle w:val="null3"/>
              <w:ind w:firstLine="400"/>
              <w:jc w:val="left"/>
            </w:pPr>
            <w:r>
              <w:rPr>
                <w:rFonts w:ascii="宋体" w:hAnsi="宋体" w:cs="宋体" w:eastAsia="宋体"/>
                <w:sz w:val="21"/>
              </w:rPr>
              <w:t>（六）与供应商履约相关的其他要求：</w:t>
            </w:r>
            <w:r>
              <w:rPr>
                <w:rFonts w:ascii="宋体" w:hAnsi="宋体" w:cs="宋体" w:eastAsia="宋体"/>
                <w:sz w:val="21"/>
              </w:rPr>
              <w:t>1.供应商应结合自身技术能力充分了解项目背景和各项政策，针对本项目提供项目实施方案，内容须包括：①货源组织及运输保障；②人员配置及分工；③进度计划保障措施；④质量保障措施；⑤应急预案。2.供应商应结合自身技术能力及本项目实际情况，针对本项目提供售后服务方案，内容须包括：①售后技术支持；②服务响应时间；③备件（易耗品）供应方案；④售后服务人员及联系方式；⑤培训计划和目的；⑥培训内容和方式。相关方案的编制应切实，能够保障项目顺利实施。</w:t>
            </w:r>
          </w:p>
          <w:p>
            <w:pPr>
              <w:pStyle w:val="null3"/>
              <w:jc w:val="both"/>
            </w:pPr>
            <w:r>
              <w:rPr>
                <w:rFonts w:ascii="宋体" w:hAnsi="宋体" w:cs="宋体" w:eastAsia="宋体"/>
                <w:sz w:val="21"/>
              </w:rPr>
              <w:t>★（七）供应商须承诺上述技术参数要求中“▲”参数在交货时向采购人提供检测报告原件供采购人查验（在投标文件中提供满足此要求的承诺函加盖公章，格式自拟)。</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自合同签订之日起90日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交付地点：甘孜州各市（县）（采购人指定地点）；到货验收地点：四川省区域应急救援甘孜基地</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1、合同签订后，投标人向采购人出具合法有效完整的完税发票及凭证资料后，达到付款条件起10日内，支付合同总金额的40.00%</w:t>
            </w:r>
          </w:p>
          <w:p>
            <w:pPr>
              <w:pStyle w:val="null3"/>
              <w:jc w:val="left"/>
            </w:pPr>
            <w:r>
              <w:rPr/>
              <w:t>2、所有货物交付验收后，投标人向采购人出具合法有效完整的完税发票及凭证资料后所有货物交付验收后，投标人向采购人出具合法有效完整的完税发票及凭证资料后，达到付款条件起10日内，支付合同总金额的50.00%</w:t>
            </w:r>
          </w:p>
          <w:p>
            <w:pPr>
              <w:pStyle w:val="null3"/>
              <w:jc w:val="left"/>
            </w:pPr>
            <w:r>
              <w:rPr/>
              <w:t>3、所有货物集成运行调试达可使用后，投标人向采购人出具合法有效完整的完税发票及凭证资料后，达到付款条件起10日内，支付合同总金额的10.00%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产品交验时提供产品合格证、说明书、使用手册、备品备件清单，同时提交使用、维修及更换备品备件的音视频资料。验收前需完成使用及维修培训。其他未尽事宜应严格按照《财政部关于进一步加强政府采购需求和履约验收管理的指导意见》（财库〔2016〕205号）、《政府采购需求管理办法》（财库〔2021〕22号）的要求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验收合格后一年，质保期内供应商应协调厂家指导买方熟练使用设备机械</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1.违约责任 1.1质量瑕疵的违约责任 乙方提供的产品不符合合同约定的质量标准或存在产品质量缺陷，甲方有权要求乙方根据要求及时修理、重作、更换，并承担由此给甲方造成的损失。 1.2 迟延交货的违约责任 （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 （2）如果乙方没有按照合同规定的时间交货和提供相关服务，甲方有权从货款中扣除误期赔偿费而不影响合同项下的其他补救方法，赔偿费按规定执行。如果涉及公共利益，且赔偿金额无法弥补公共利益损失，甲方可要求继续履行或者采取其他补救措施。 1.3 迟延支付的违约责任 甲方存在迟延支付乙方合同款项的，应当承担规定的逾期付款利息。 1.4其他违约责任根据项目实际需要按规定执行。 2.解决合同纠纷的方式 2.1因货物的质量问题发生争议，由质量技术监督部门或其指定的质量鉴定结构进行质量鉴定。货物质量符合标准的，鉴定费用由甲方承担；货物质量不符合标准的，鉴定费用由乙方承担。 2.2在执行本合同中发生的或与本合同有关的争议，双方应通过友好协商解决，不愿通过协商、调解解决或者协商、调解不成的，可向甲方所在地人民法院起诉</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自合同签订之日起90日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交付地点：甘孜州各市（县）（采购人指定地点）；到货验收地点：四川省区域应急救援甘孜基地</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1、合同签订后，投标人向采购人出具合法有效完整的完税发票及凭证资料后，达到付款条件起10日内，支付合同总金额的40.00%</w:t>
            </w:r>
          </w:p>
          <w:p>
            <w:pPr>
              <w:pStyle w:val="null3"/>
              <w:jc w:val="left"/>
            </w:pPr>
            <w:r>
              <w:rPr/>
              <w:t>2、所有货物交付验收后，投标人向采购人出具合法有效完整的完税发票及凭证资料后，达到付款条件起10日内，支付合同总金额的50.00%</w:t>
            </w:r>
          </w:p>
          <w:p>
            <w:pPr>
              <w:pStyle w:val="null3"/>
              <w:jc w:val="left"/>
            </w:pPr>
            <w:r>
              <w:rPr/>
              <w:t>3、所有货物集成运行调试达可使用后，投标人向采购人出具合法有效完整的完税发票及凭证资料后，达到付款条件起10日内，支付合同总金额的10.00%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产品交验时提供产品合格证、说明书、使用手册、备品备件清单，同时提交使用、维修及更换备品备件的音视频资料。验收前需完成使用及维修培训。其他未尽事宜应严格按照《财政部关于进一步加强政府采购需求和履约验收管理的指导意见》（财库〔2016〕205号）、《政府采购需求管理办法》（财库〔2021〕22号）的要求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验收合格后一年，质保期内供应商应协调厂家指导买方熟练使用设备机械</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1.违约责任 1.1质量瑕疵的违约责任 乙方提供的产品不符合合同约定的质量标准或存在产品质量缺陷，甲方有权要求乙方根据要求及时修理、重作、更换，并承担由此给甲方造成的损失。 1.2 迟延交货的违约责任 （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 （2）如果乙方没有按照合同规定的时间交货和提供相关服务，甲方有权从货款中扣除误期赔偿费而不影响合同项下的其他补救方法，赔偿费按规定执行。如果涉及公共利益，且赔偿金额无法弥补公共利益损失，甲方可要求继续履行或者采取其他补救措施。 1.3 迟延支付的违约责任 甲方存在迟延支付乙方合同款项的，应当承担规定的逾期付款利息。 1.4其他违约责任根据项目实际需要按规定执行。 2.解决合同纠纷的方式 2.1因货物的质量问题发生争议，由质量技术监督部门或其指定的质量鉴定结构进行质量鉴定。货物质量符合标准的，鉴定费用由甲方承担；货物质量不符合标准的，鉴定费用由乙方承担。 2.2在执行本合同中发生的或与本合同有关的争议，双方应通过友好协商解决，不愿通过协商、调解解决或者协商、调解不成的，可向甲方所在地人民法院起诉</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自合同签订之日起90日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交付地点：甘孜州各市（县）（采购人指定地点）；到货验收地点：四川省区域应急救援甘孜基地</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1、合同签订后，投标人向采购人出具合法有效完整的完税发票及凭证资料后，达到付款条件起10日内，支付合同总金额的40.00%</w:t>
            </w:r>
          </w:p>
          <w:p>
            <w:pPr>
              <w:pStyle w:val="null3"/>
              <w:jc w:val="left"/>
            </w:pPr>
            <w:r>
              <w:rPr/>
              <w:t>2、所有货物交付验收后，投标人向采购人出具合法有效完整的完税发票及凭证资料后，达到付款条件起10日内，支付合同总金额的50.00%</w:t>
            </w:r>
          </w:p>
          <w:p>
            <w:pPr>
              <w:pStyle w:val="null3"/>
              <w:jc w:val="left"/>
            </w:pPr>
            <w:r>
              <w:rPr/>
              <w:t>3、所有货物集成运行调试达可使用后，投标人向采购人出具合法有效完整的完税发票及凭证资料后，达到付款条件起10日内，支付合同总金额的10.00%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产品交验时提供产品合格证、说明书、使用手册、备品备件清单，同时提交使用、维修及更换备品备件的音视频资料。验收前需完成使用及维修培训。其他未尽事宜应严格按照《财政部关于进一步加强政府采购需求和履约验收管理的指导意见》（财库〔2016〕205号）、《政府采购需求管理办法》（财库〔2021〕22号）的要求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验收合格后一年，质保期内供应商应协调厂家指导买方熟练使用设备机械</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1.违约责任 1.1质量瑕疵的违约责任 乙方提供的产品不符合合同约定的质量标准或存在产品质量缺陷，甲方有权要求乙方根据要求及时修理、重作、更换，并承担由此给甲方造成的损失。 1.2 迟延交货的违约责任 （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 （2）如果乙方没有按照合同规定的时间交货和提供相关服务，甲方有权从货款中扣除误期赔偿费而不影响合同项下的其他补救方法，赔偿费按规定执行。如果涉及公共利益，且赔偿金额无法弥补公共利益损失，甲方可要求继续履行或者采取其他补救措施。 1.3 迟延支付的违约责任 甲方存在迟延支付乙方合同款项的，应当承担规定的逾期付款利息。 1.4其他违约责任根据项目实际需要按规定执行。 2.解决合同纠纷的方式 2.1因货物的质量问题发生争议，由质量技术监督部门或其指定的质量鉴定结构进行质量鉴定。货物质量符合标准的，鉴定费用由甲方承担；货物质量不符合标准的，鉴定费用由乙方承担。 2.2在执行本合同中发生的或与本合同有关的争议，双方应通过友好协商解决，不愿通过协商、调解解决或者协商、调解不成的，可向甲方所在地人民法院起诉</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自合同签订之日起90日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交付地点：甘孜州各市（县）（采购人指定地点）；到货验收地点：四川省区域应急救援甘孜基地</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1、合同签订后，投标人向采购人出具合法有效完整的完税发票及凭证资料后，达到付款条件起10日内，支付合同总金额的40.00%</w:t>
            </w:r>
          </w:p>
          <w:p>
            <w:pPr>
              <w:pStyle w:val="null3"/>
              <w:jc w:val="left"/>
            </w:pPr>
            <w:r>
              <w:rPr/>
              <w:t>2、所有货物交付验收后，投标人向采购人出具合法有效完整的完税发票及凭证资料后，达到付款条件起10日内，支付合同总金额的50.00%</w:t>
            </w:r>
          </w:p>
          <w:p>
            <w:pPr>
              <w:pStyle w:val="null3"/>
              <w:jc w:val="left"/>
            </w:pPr>
            <w:r>
              <w:rPr/>
              <w:t>3、所有货物集成运行调试达可使用后，投标人向采购人出具合法有效完整的完税发票及凭证资料后，达到付款条件起10日内，支付合同总金额的10.00%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产品交验时提供产品合格证、说明书、使用手册、备品备件清单，同时提交使用、维修及更换备品备件的音视频资料。验收前需完成使用及维修培训。其他未尽事宜应严格按照《财政部关于进一步加强政府采购需求和履约验收管理的指导意见》（财库〔2016〕205号）、《政府采购需求管理办法》（财库〔2021〕22号）的要求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验收合格后一年，质保期内供应商应协调厂家指导买方熟练使用设备机械</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1.违约责任 1.1质量瑕疵的违约责任 乙方提供的产品不符合合同约定的质量标准或存在产品质量缺陷，甲方有权要求乙方根据要求及时修理、重作、更换，并承担由此给甲方造成的损失。 1.2 迟延交货的违约责任 （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 （2）如果乙方没有按照合同规定的时间交货和提供相关服务，甲方有权从货款中扣除误期赔偿费而不影响合同项下的其他补救方法，赔偿费按规定执行。如果涉及公共利益，且赔偿金额无法弥补公共利益损失，甲方可要求继续履行或者采取其他补救措施。 1.3 迟延支付的违约责任 甲方存在迟延支付乙方合同款项的，应当承担规定的逾期付款利息。 1.4其他违约责任根据项目实际需要按规定执行。 2.解决合同纠纷的方式 2.1因货物的质量问题发生争议，由质量技术监督部门或其指定的质量鉴定结构进行质量鉴定。货物质量符合标准的，鉴定费用由甲方承担；货物质量不符合标准的，鉴定费用由乙方承担。 2.2在执行本合同中发生的或与本合同有关的争议，双方应通过友好协商解决，不愿通过协商、调解解决或者协商、调解不成的，可向甲方所在地人民法院起诉</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自合同签订之日起90日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交付地点：甘孜州各市（县）（采购人指定地点）；到货验收地点：四川省区域应急救援甘孜基地</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1、合同签订后，投标人向采购人出具合法有效完整的完税发票及凭证资料后，达到付款条件起10日内，支付合同总金额的40.00%</w:t>
            </w:r>
          </w:p>
          <w:p>
            <w:pPr>
              <w:pStyle w:val="null3"/>
              <w:jc w:val="left"/>
            </w:pPr>
            <w:r>
              <w:rPr/>
              <w:t>2、所有货物交付验收后，投标人向采购人出具合法有效完整的完税发票及凭证资料后，达到付款条件起10日内，支付合同总金额的50.00%</w:t>
            </w:r>
          </w:p>
          <w:p>
            <w:pPr>
              <w:pStyle w:val="null3"/>
              <w:jc w:val="left"/>
            </w:pPr>
            <w:r>
              <w:rPr/>
              <w:t>3、所有货物集成运行调试达可使用后，投标人向采购人出具合法有效完整的完税发票及凭证资料后，达到付款条件起10日内，支付合同总金额的10.00%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产品交验时提供产品合格证、说明书、使用手册、备品备件清单，同时提交使用、维修及更换备品备件的音视频资料。验收前需完成使用及维修培训。其他未尽事宜应严格按照《财政部关于进一步加强政府采购需求和履约验收管理的指导意见》（财库〔2016〕205号）、《政府采购需求管理办法》（财库〔2021〕22号）的要求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验收合格后一年，质保期内供应商应协调厂家指导买方熟练使用设备机械</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1.违约责任 1.1质量瑕疵的违约责任 乙方提供的产品不符合合同约定的质量标准或存在产品质量缺陷，甲方有权要求乙方根据要求及时修理、重作、更换，并承担由此给甲方造成的损失。 1.2 迟延交货的违约责任 （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 （2）如果乙方没有按照合同规定的时间交货和提供相关服务，甲方有权从货款中扣除误期赔偿费而不影响合同项下的其他补救方法，赔偿费按规定执行。如果涉及公共利益，且赔偿金额无法弥补公共利益损失，甲方可要求继续履行或者采取其他补救措施。 1.3 迟延支付的违约责任 甲方存在迟延支付乙方合同款项的，应当承担规定的逾期付款利息。 1.4其他违约责任根据项目实际需要按规定执行。 2.解决合同纠纷的方式 2.1因货物的质量问题发生争议，由质量技术监督部门或其指定的质量鉴定结构进行质量鉴定。货物质量符合标准的，鉴定费用由甲方承担；货物质量不符合标准的，鉴定费用由乙方承担。 2.2在执行本合同中发生的或与本合同有关的争议，双方应通过友好协商解决，不愿通过协商、调解解决或者协商、调解不成的，可向甲方所在地人民法院起诉</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自合同签订之日起90日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交付地点：甘孜州各市（县）（采购人指定地点）；到货验收地点：四川省区域应急救援甘孜基地</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1、合同签订后，投标人向采购人出具合法有效完整的完税发票及凭证资料后，达到付款条件起10日内，支付合同总金额的40.00%</w:t>
            </w:r>
          </w:p>
          <w:p>
            <w:pPr>
              <w:pStyle w:val="null3"/>
              <w:jc w:val="left"/>
            </w:pPr>
            <w:r>
              <w:rPr/>
              <w:t>2、所有货物交付验收后，投标人向采购人出具合法有效完整的完税发票及凭证资料后，达到付款条件起10日内，支付合同总金额的50.00%</w:t>
            </w:r>
          </w:p>
          <w:p>
            <w:pPr>
              <w:pStyle w:val="null3"/>
              <w:jc w:val="left"/>
            </w:pPr>
            <w:r>
              <w:rPr/>
              <w:t>3、所有货物集成运行调试达可使用后，投标人向采购人出具合法有效完整的完税发票及凭证资料后，达到付款条件起10日内，支付合同总金额的10.00%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产品交验时提供产品合格证、说明书、使用手册、备品备件清单，同时提交使用、维修及更换备品备件的音视频资料。验收前需完成使用及维修培训。其他未尽事宜应严格按照《财政部关于进一步加强政府采购需求和履约验收管理的指导意见》（财库〔2016〕205号）、《政府采购需求管理办法》（财库〔2021〕22号）的要求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验收合格后一年，质保期内供应商应协调厂家指导买方熟练使用设备机械</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1.违约责任 1.1质量瑕疵的违约责任 乙方提供的产品不符合合同约定的质量标准或存在产品质量缺陷，甲方有权要求乙方根据要求及时修理、重作、更换，并承担由此给甲方造成的损失。 1.2 迟延交货的违约责任 （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 （2）如果乙方没有按照合同规定的时间交货和提供相关服务，甲方有权从货款中扣除误期赔偿费而不影响合同项下的其他补救方法，赔偿费按规定执行。如果涉及公共利益，且赔偿金额无法弥补公共利益损失，甲方可要求继续履行或者采取其他补救措施。 1.3 迟延支付的违约责任 甲方存在迟延支付乙方合同款项的，应当承担规定的逾期付款利息。 1.4其他违约责任根据项目实际需要按规定执行。 2.解决合同纠纷的方式 2.1因货物的质量问题发生争议，由质量技术监督部门或其指定的质量鉴定结构进行质量鉴定。货物质量符合标准的，鉴定费用由甲方承担；货物质量不符合标准的，鉴定费用由乙方承担。 2.2在执行本合同中发生的或与本合同有关的争议，双方应通过友好协商解决，不愿通过协商、调解解决或者协商、调解不成的，可向甲方所在地人民法院起诉</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自合同签订之日起90日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交付地点：甘孜州各市（县）（采购人指定地点）；到货验收地点：四川省区域应急救援甘孜基地</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1、合同签订后，投标人向采购人出具合法有效完整的完税发票及凭证资料后，达到付款条件起10日内，支付合同总金额的40.00%</w:t>
            </w:r>
          </w:p>
          <w:p>
            <w:pPr>
              <w:pStyle w:val="null3"/>
              <w:jc w:val="left"/>
            </w:pPr>
            <w:r>
              <w:rPr/>
              <w:t>2、所有货物交付验收后，投标人向采购人出具合法有效完整的完税发票及凭证资料后，达到付款条件起10日内，支付合同总金额的50.00%</w:t>
            </w:r>
          </w:p>
          <w:p>
            <w:pPr>
              <w:pStyle w:val="null3"/>
              <w:jc w:val="left"/>
            </w:pPr>
            <w:r>
              <w:rPr/>
              <w:t>3、所有货物集成运行调试达可使用后，投标人向采购人出具合法有效完整的完税发票及凭证资料后，达到付款条件起10日内，支付合同总金额的10.00%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产品交验时提供产品合格证、说明书、使用手册、备品备件清单，同时提交使用、维修及更换备品备件的音视频资料。验收前需完成使用及维修培训。其他未尽事宜应严格按照《财政部关于进一步加强政府采购需求和履约验收管理的指导意见》（财库〔2016〕205号）、《政府采购需求管理办法》（财库〔2021〕22号）的要求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验收合格后一年，质保期内供应商应协调厂家指导买方熟练使用设备机械</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1.违约责任 1.1质量瑕疵的违约责任 乙方提供的产品不符合合同约定的质量标准或存在产品质量缺陷，甲方有权要求乙方根据要求及时修理、重作、更换，并承担由此给甲方造成的损失。 1.2 迟延交货的违约责任 （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 （2）如果乙方没有按照合同规定的时间交货和提供相关服务，甲方有权从货款中扣除误期赔偿费而不影响合同项下的其他补救方法，赔偿费按规定执行。如果涉及公共利益，且赔偿金额无法弥补公共利益损失，甲方可要求继续履行或者采取其他补救措施。 1.3 迟延支付的违约责任 甲方存在迟延支付乙方合同款项的，应当承担规定的逾期付款利息。 1.4其他违约责任根据项目实际需要按规定执行。 2.解决合同纠纷的方式 2.1因货物的质量问题发生争议，由质量技术监督部门或其指定的质量鉴定结构进行质量鉴定。货物质量符合标准的，鉴定费用由甲方承担；货物质量不符合标准的，鉴定费用由乙方承担。 2.2在执行本合同中发生的或与本合同有关的争议，双方应通过友好协商解决，不愿通过协商、调解解决或者协商、调解不成的，可向甲方所在地人民法院起诉</w:t>
            </w:r>
          </w:p>
        </w:tc>
      </w:tr>
    </w:tbl>
    <w:p>
      <w:pPr>
        <w:pStyle w:val="null3"/>
        <w:jc w:val="left"/>
        <w:outlineLvl w:val="2"/>
      </w:pPr>
      <w:r>
        <w:rPr>
          <w:b/>
          <w:sz w:val="28"/>
        </w:rPr>
        <w:t>3.5.其他要求</w:t>
      </w:r>
    </w:p>
    <w:p>
      <w:pPr>
        <w:pStyle w:val="null3"/>
        <w:jc w:val="left"/>
      </w:pPr>
      <w:r>
        <w:rPr/>
        <w:t>无</w:t>
      </w:r>
    </w:p>
    <w:p>
      <w:pPr>
        <w:pStyle w:val="null3"/>
      </w:pPr>
      <w:r>
        <w:rPr/>
        <w:t xml:space="preserve"> </w:t>
        <w:br/>
        <w:br w:type="page"/>
      </w:r>
    </w:p>
    <w:p>
      <w:pPr>
        <w:pStyle w:val="null3"/>
        <w:jc w:val="center"/>
        <w:outlineLvl w:val="1"/>
      </w:pPr>
      <w:r>
        <w:rPr>
          <w:b/>
          <w:sz w:val="36"/>
        </w:rPr>
        <w:t>第四章 资格审查</w:t>
      </w:r>
    </w:p>
    <w:p>
      <w:pPr>
        <w:pStyle w:val="null3"/>
        <w:jc w:val="left"/>
      </w:pPr>
      <w:r>
        <w:rPr/>
        <w:t>开标解密完成后，由采购人、代理机构依据法律法规和招标文件的规定，对成功解密的投标文件中供应商资格证明等进行审查，出具资格审查报告。资格审查标准及要求如下：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投标人需在使用投标(响应)客户端编制投标文件时，按要求填写《投标（响应）函》完成承诺并进行电子签章。（2）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文件”</w:t>
            </w:r>
          </w:p>
        </w:tc>
        <w:tc>
          <w:tcPr>
            <w:tcW w:type="dxa" w:w="1910"/>
          </w:tcPr>
          <w:p>
            <w:pPr>
              <w:pStyle w:val="null3"/>
              <w:jc w:val="left"/>
            </w:pPr>
            <w:r>
              <w:rPr/>
              <w:t>投标（响应）函 投标人应提交的相关资格证明材料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投标人需在使用投标(响应)客户端编制投标文件时，按要求填写《投标（响应）函》完成承诺并进行电子签章。（2）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文件”</w:t>
            </w:r>
          </w:p>
        </w:tc>
        <w:tc>
          <w:tcPr>
            <w:tcW w:type="dxa" w:w="1910"/>
          </w:tcPr>
          <w:p>
            <w:pPr>
              <w:pStyle w:val="null3"/>
              <w:jc w:val="left"/>
            </w:pPr>
            <w:r>
              <w:rPr/>
              <w:t>投标（响应）函 投标人应提交的相关资格证明材料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投标人需在使用投标(响应)客户端编制投标文件时，按要求填写《投标（响应）函》完成承诺并进行电子签章。（2）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文件”</w:t>
            </w:r>
          </w:p>
        </w:tc>
        <w:tc>
          <w:tcPr>
            <w:tcW w:type="dxa" w:w="1910"/>
          </w:tcPr>
          <w:p>
            <w:pPr>
              <w:pStyle w:val="null3"/>
              <w:jc w:val="left"/>
            </w:pPr>
            <w:r>
              <w:rPr/>
              <w:t>投标（响应）函 投标人应提交的相关资格证明材料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投标人需在使用投标(响应)客户端编制投标文件时，按要求填写《投标（响应）函》完成承诺并进行电子签章。（2）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文件”</w:t>
            </w:r>
          </w:p>
        </w:tc>
        <w:tc>
          <w:tcPr>
            <w:tcW w:type="dxa" w:w="1910"/>
          </w:tcPr>
          <w:p>
            <w:pPr>
              <w:pStyle w:val="null3"/>
              <w:jc w:val="left"/>
            </w:pPr>
            <w:r>
              <w:rPr/>
              <w:t>投标（响应）函 投标人应提交的相关资格证明材料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投标人需在使用投标(响应)客户端编制投标文件时，按要求填写《投标（响应）函》完成承诺并进行电子签章。（2）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文件”</w:t>
            </w:r>
          </w:p>
        </w:tc>
        <w:tc>
          <w:tcPr>
            <w:tcW w:type="dxa" w:w="1910"/>
          </w:tcPr>
          <w:p>
            <w:pPr>
              <w:pStyle w:val="null3"/>
              <w:jc w:val="left"/>
            </w:pPr>
            <w:r>
              <w:rPr/>
              <w:t>投标（响应）函 投标人应提交的相关资格证明材料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投标人需在使用投标(响应)客户端编制投标文件时，按要求填写《投标（响应）函》完成承诺并进行电子签章。（2）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文件”</w:t>
            </w:r>
          </w:p>
        </w:tc>
        <w:tc>
          <w:tcPr>
            <w:tcW w:type="dxa" w:w="1910"/>
          </w:tcPr>
          <w:p>
            <w:pPr>
              <w:pStyle w:val="null3"/>
              <w:jc w:val="left"/>
            </w:pPr>
            <w:r>
              <w:rPr/>
              <w:t>投标（响应）函 投标人应提交的相关资格证明材料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投标人需在使用投标(响应)客户端编制投标文件时，按要求填写《投标（响应）函》完成承诺并进行电子签章。（2）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文件”</w:t>
            </w:r>
          </w:p>
        </w:tc>
        <w:tc>
          <w:tcPr>
            <w:tcW w:type="dxa" w:w="1910"/>
          </w:tcPr>
          <w:p>
            <w:pPr>
              <w:pStyle w:val="null3"/>
              <w:jc w:val="left"/>
            </w:pPr>
            <w:r>
              <w:rPr/>
              <w:t>投标（响应）函 投标人应提交的相关资格证明材料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二、评标工作由代理机构负责组织，具体评标事务由采购人或者代理机构依法组建的评标委员会负责。评标委员会由采购人代表和评审专家组成。</w:t>
      </w:r>
    </w:p>
    <w:p>
      <w:pPr>
        <w:pStyle w:val="null3"/>
        <w:ind w:firstLine="480"/>
        <w:jc w:val="left"/>
      </w:pPr>
      <w:r>
        <w:rPr/>
        <w:t>三、评标工作应遵循公平、公正、科学及择优的原则，并以相同的评标程序和标准对待所有的投标人。</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四、评标委员会按照招标文件规定的评标程序、评标方法和标准进行评标，并独立履行下列职责：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评标委员会正式评审前，应当对招标文件进行熟悉和理解，内容主要包括招标文件中采购项目技术、服务和商务要求、评审方法和标准以及可能涉及签订政府采购合同的内容等。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供应商，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在符合性审查过程中，如果出现评标委员会成员意见不一致的情况，按照少数服从多数的原则确定，但不得违背政府采购基本原则和招标文件规定。</w:t>
      </w:r>
    </w:p>
    <w:p>
      <w:pPr>
        <w:pStyle w:val="null3"/>
        <w:ind w:firstLine="480"/>
        <w:jc w:val="left"/>
      </w:pPr>
      <w:r>
        <w:rPr/>
        <w:t>符合性审查标准见下表（按以下顺序审查）：</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除招标文件中的明确要求进行承诺或响应的实质性要求外，对于其他实质性要求无需投标人单独提供材料进行响应，只需投标人严格遵守并执行的相关实质性要求。</w:t>
            </w:r>
          </w:p>
        </w:tc>
        <w:tc>
          <w:tcPr>
            <w:tcW w:type="dxa" w:w="1910"/>
          </w:tcPr>
          <w:p>
            <w:pPr>
              <w:pStyle w:val="null3"/>
              <w:jc w:val="left"/>
            </w:pPr>
            <w:r>
              <w:rPr/>
              <w:t>报价一览表 报价明细表 其他资料及相关说明等 投标文件封面 商务要求及其他要求应答表 投标（响应）函 投标人应提交的相关资格证明材料 技术参数要求应答表</w:t>
            </w:r>
          </w:p>
        </w:tc>
      </w:tr>
      <w:tr>
        <w:tc>
          <w:tcPr>
            <w:tcW w:type="dxa" w:w="581"/>
          </w:tcPr>
          <w:p>
            <w:pPr>
              <w:pStyle w:val="null3"/>
              <w:jc w:val="center"/>
            </w:pPr>
            <w:r>
              <w:rPr/>
              <w:t>2</w:t>
            </w:r>
          </w:p>
        </w:tc>
        <w:tc>
          <w:tcPr>
            <w:tcW w:type="dxa" w:w="2492"/>
          </w:tcPr>
          <w:p>
            <w:pPr>
              <w:pStyle w:val="null3"/>
              <w:jc w:val="left"/>
            </w:pPr>
            <w:r>
              <w:rPr/>
              <w:t>不正当竞争预防措施</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报价一览表 报价明细表</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除招标文件中的明确要求进行承诺或响应的实质性要求外，对于其他实质性要求无需投标人单独提供材料进行响应，只需投标人严格遵守并执行的相关实质性要求。</w:t>
            </w:r>
          </w:p>
        </w:tc>
        <w:tc>
          <w:tcPr>
            <w:tcW w:type="dxa" w:w="1910"/>
          </w:tcPr>
          <w:p>
            <w:pPr>
              <w:pStyle w:val="null3"/>
              <w:jc w:val="left"/>
            </w:pPr>
            <w:r>
              <w:rPr/>
              <w:t>报价一览表 报价明细表 其他资料及相关说明等 投标文件封面 商务要求及其他要求应答表 投标（响应）函 投标人应提交的相关资格证明材料 技术参数要求应答表</w:t>
            </w:r>
          </w:p>
        </w:tc>
      </w:tr>
      <w:tr>
        <w:tc>
          <w:tcPr>
            <w:tcW w:type="dxa" w:w="581"/>
          </w:tcPr>
          <w:p>
            <w:pPr>
              <w:pStyle w:val="null3"/>
              <w:jc w:val="center"/>
            </w:pPr>
            <w:r>
              <w:rPr/>
              <w:t>2</w:t>
            </w:r>
          </w:p>
        </w:tc>
        <w:tc>
          <w:tcPr>
            <w:tcW w:type="dxa" w:w="2492"/>
          </w:tcPr>
          <w:p>
            <w:pPr>
              <w:pStyle w:val="null3"/>
              <w:jc w:val="left"/>
            </w:pPr>
            <w:r>
              <w:rPr/>
              <w:t>不正当竞争预防措施</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报价一览表 报价明细表</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除招标文件中的明确要求进行承诺或响应的实质性要求外，对于其他实质性要求无需投标人单独提供材料进行响应，只需投标人严格遵守并执行的相关实质性要求。</w:t>
            </w:r>
          </w:p>
        </w:tc>
        <w:tc>
          <w:tcPr>
            <w:tcW w:type="dxa" w:w="1910"/>
          </w:tcPr>
          <w:p>
            <w:pPr>
              <w:pStyle w:val="null3"/>
              <w:jc w:val="left"/>
            </w:pPr>
            <w:r>
              <w:rPr/>
              <w:t>报价一览表 报价明细表 其他资料及相关说明等 投标文件封面 商务要求及其他要求应答表 投标（响应）函 投标人应提交的相关资格证明材料 技术参数要求应答表</w:t>
            </w:r>
          </w:p>
        </w:tc>
      </w:tr>
      <w:tr>
        <w:tc>
          <w:tcPr>
            <w:tcW w:type="dxa" w:w="581"/>
          </w:tcPr>
          <w:p>
            <w:pPr>
              <w:pStyle w:val="null3"/>
              <w:jc w:val="center"/>
            </w:pPr>
            <w:r>
              <w:rPr/>
              <w:t>2</w:t>
            </w:r>
          </w:p>
        </w:tc>
        <w:tc>
          <w:tcPr>
            <w:tcW w:type="dxa" w:w="2492"/>
          </w:tcPr>
          <w:p>
            <w:pPr>
              <w:pStyle w:val="null3"/>
              <w:jc w:val="left"/>
            </w:pPr>
            <w:r>
              <w:rPr/>
              <w:t>不正当竞争预防措施</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报价一览表 报价明细表</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除招标文件中的明确要求进行承诺或响应的实质性要求外，对于其他实质性要求无需投标人单独提供材料进行响应，只需投标人严格遵守并执行的相关实质性要求。</w:t>
            </w:r>
          </w:p>
        </w:tc>
        <w:tc>
          <w:tcPr>
            <w:tcW w:type="dxa" w:w="1910"/>
          </w:tcPr>
          <w:p>
            <w:pPr>
              <w:pStyle w:val="null3"/>
              <w:jc w:val="left"/>
            </w:pPr>
            <w:r>
              <w:rPr/>
              <w:t>报价一览表 报价明细表 其他资料及相关说明等 商务要求及其他要求应答表 投标文件封面 投标（响应）函 投标人应提交的相关资格证明材料 技术参数要求应答表</w:t>
            </w:r>
          </w:p>
        </w:tc>
      </w:tr>
      <w:tr>
        <w:tc>
          <w:tcPr>
            <w:tcW w:type="dxa" w:w="581"/>
          </w:tcPr>
          <w:p>
            <w:pPr>
              <w:pStyle w:val="null3"/>
              <w:jc w:val="center"/>
            </w:pPr>
            <w:r>
              <w:rPr/>
              <w:t>2</w:t>
            </w:r>
          </w:p>
        </w:tc>
        <w:tc>
          <w:tcPr>
            <w:tcW w:type="dxa" w:w="2492"/>
          </w:tcPr>
          <w:p>
            <w:pPr>
              <w:pStyle w:val="null3"/>
              <w:jc w:val="left"/>
            </w:pPr>
            <w:r>
              <w:rPr/>
              <w:t>不正当竞争预防措施</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报价一览表 报价明细表</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除招标文件中的明确要求进行承诺或响应的实质性要求外，对于其他实质性要求无需投标人单独提供材料进行响应，只需投标人严格遵守并执行的相关实质性要求。</w:t>
            </w:r>
          </w:p>
        </w:tc>
        <w:tc>
          <w:tcPr>
            <w:tcW w:type="dxa" w:w="1910"/>
          </w:tcPr>
          <w:p>
            <w:pPr>
              <w:pStyle w:val="null3"/>
              <w:jc w:val="left"/>
            </w:pPr>
            <w:r>
              <w:rPr/>
              <w:t>报价一览表 报价明细表 其他资料及相关说明等 投标文件封面 商务要求及其他要求应答表 投标（响应）函 投标人应提交的相关资格证明材料 技术参数要求应答表</w:t>
            </w:r>
          </w:p>
        </w:tc>
      </w:tr>
      <w:tr>
        <w:tc>
          <w:tcPr>
            <w:tcW w:type="dxa" w:w="581"/>
          </w:tcPr>
          <w:p>
            <w:pPr>
              <w:pStyle w:val="null3"/>
              <w:jc w:val="center"/>
            </w:pPr>
            <w:r>
              <w:rPr/>
              <w:t>2</w:t>
            </w:r>
          </w:p>
        </w:tc>
        <w:tc>
          <w:tcPr>
            <w:tcW w:type="dxa" w:w="2492"/>
          </w:tcPr>
          <w:p>
            <w:pPr>
              <w:pStyle w:val="null3"/>
              <w:jc w:val="left"/>
            </w:pPr>
            <w:r>
              <w:rPr/>
              <w:t>不正当竞争预防措施</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报价一览表 报价明细表</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除招标文件中的明确要求进行承诺或响应的实质性要求外，对于其他实质性要求无需投标人单独提供材料进行响应，只需投标人严格遵守并执行的相关实质性要求。</w:t>
            </w:r>
          </w:p>
        </w:tc>
        <w:tc>
          <w:tcPr>
            <w:tcW w:type="dxa" w:w="1910"/>
          </w:tcPr>
          <w:p>
            <w:pPr>
              <w:pStyle w:val="null3"/>
              <w:jc w:val="left"/>
            </w:pPr>
            <w:r>
              <w:rPr/>
              <w:t>报价一览表 报价明细表 其他资料及相关说明等 商务要求及其他要求应答表 投标文件封面 投标（响应）函 投标人应提交的相关资格证明材料 技术参数要求应答表</w:t>
            </w:r>
          </w:p>
        </w:tc>
      </w:tr>
      <w:tr>
        <w:tc>
          <w:tcPr>
            <w:tcW w:type="dxa" w:w="581"/>
          </w:tcPr>
          <w:p>
            <w:pPr>
              <w:pStyle w:val="null3"/>
              <w:jc w:val="center"/>
            </w:pPr>
            <w:r>
              <w:rPr/>
              <w:t>2</w:t>
            </w:r>
          </w:p>
        </w:tc>
        <w:tc>
          <w:tcPr>
            <w:tcW w:type="dxa" w:w="2492"/>
          </w:tcPr>
          <w:p>
            <w:pPr>
              <w:pStyle w:val="null3"/>
              <w:jc w:val="left"/>
            </w:pPr>
            <w:r>
              <w:rPr/>
              <w:t>不正当竞争预防措施</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报价一览表 报价明细表</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除招标文件中的明确要求进行承诺或响应的实质性要求外，对于其他实质性要求无需投标人单独提供材料进行响应，只需投标人严格遵守并执行的相关实质性要求。</w:t>
            </w:r>
          </w:p>
        </w:tc>
        <w:tc>
          <w:tcPr>
            <w:tcW w:type="dxa" w:w="1910"/>
          </w:tcPr>
          <w:p>
            <w:pPr>
              <w:pStyle w:val="null3"/>
              <w:jc w:val="left"/>
            </w:pPr>
            <w:r>
              <w:rPr/>
              <w:t>报价一览表 报价明细表 其他资料及相关说明等 投标文件封面 商务要求及其他要求应答表 投标（响应）函 投标人应提交的相关资格证明材料 技术参数要求应答表</w:t>
            </w:r>
          </w:p>
        </w:tc>
      </w:tr>
      <w:tr>
        <w:tc>
          <w:tcPr>
            <w:tcW w:type="dxa" w:w="581"/>
          </w:tcPr>
          <w:p>
            <w:pPr>
              <w:pStyle w:val="null3"/>
              <w:jc w:val="center"/>
            </w:pPr>
            <w:r>
              <w:rPr/>
              <w:t>2</w:t>
            </w:r>
          </w:p>
        </w:tc>
        <w:tc>
          <w:tcPr>
            <w:tcW w:type="dxa" w:w="2492"/>
          </w:tcPr>
          <w:p>
            <w:pPr>
              <w:pStyle w:val="null3"/>
              <w:jc w:val="left"/>
            </w:pPr>
            <w:r>
              <w:rPr/>
              <w:t>不正当竞争预防措施</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报价一览表 报价明细表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同时出现两种以上不一致的，按照前款规定的顺序修正。修正后的报价经投标人经交易系统加盖电子印章确认提交后生效产生约束力。</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ind w:firstLine="480"/>
        <w:jc w:val="left"/>
      </w:pPr>
      <w:r>
        <w:rPr/>
        <w:t>四、除资格审查认定错误、分值汇总计算错误、分项评分超出评分标准范围、评标委员会成员对客观评审因素评分不一致的、经评标委员会一致认定评分畸高、畸低的情形外，采购人或者代理机构不得以任何理由组织重新评审。代理机构发现评标委员会未按照招标文件规定的评审标准进行评审的，应当重新开展采购活动，并同时书面报告项目同级财政部门。</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jc w:val="left"/>
      </w:pPr>
      <w:r>
        <w:rPr/>
        <w:t>采购包2：</w:t>
      </w:r>
      <w:r>
        <w:rPr/>
        <w:t>确定3名中标候选人。</w:t>
      </w:r>
    </w:p>
    <w:p>
      <w:pPr>
        <w:pStyle w:val="null3"/>
        <w:jc w:val="left"/>
      </w:pPr>
      <w:r>
        <w:rPr/>
        <w:t>采购包3：</w:t>
      </w:r>
      <w:r>
        <w:rPr/>
        <w:t>确定3名中标候选人。</w:t>
      </w:r>
    </w:p>
    <w:p>
      <w:pPr>
        <w:pStyle w:val="null3"/>
        <w:jc w:val="left"/>
      </w:pPr>
      <w:r>
        <w:rPr/>
        <w:t>采购包4：</w:t>
      </w:r>
      <w:r>
        <w:rPr/>
        <w:t>确定3名中标候选人。</w:t>
      </w:r>
    </w:p>
    <w:p>
      <w:pPr>
        <w:pStyle w:val="null3"/>
        <w:jc w:val="left"/>
      </w:pPr>
      <w:r>
        <w:rPr/>
        <w:t>采购包5：</w:t>
      </w:r>
      <w:r>
        <w:rPr/>
        <w:t>确定3名中标候选人。</w:t>
      </w:r>
    </w:p>
    <w:p>
      <w:pPr>
        <w:pStyle w:val="null3"/>
        <w:jc w:val="left"/>
      </w:pPr>
      <w:r>
        <w:rPr/>
        <w:t>采购包6：</w:t>
      </w:r>
      <w:r>
        <w:rPr/>
        <w:t>确定3名中标候选人。</w:t>
      </w:r>
    </w:p>
    <w:p>
      <w:pPr>
        <w:pStyle w:val="null3"/>
        <w:jc w:val="left"/>
      </w:pPr>
      <w:r>
        <w:rPr/>
        <w:t>采购包7：</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1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ind w:firstLine="480"/>
        <w:jc w:val="left"/>
      </w:pPr>
      <w:r>
        <w:rPr/>
        <w:t>评标委员会应当按照客观、公正、审慎的原则，根据招标文件规定的评标程序、评标方法和评标标准进行独立评审。</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jc w:val="left"/>
            </w:pPr>
            <w:r>
              <w:rPr/>
              <w:t>详细评审</w:t>
            </w:r>
          </w:p>
        </w:tc>
        <w:tc>
          <w:tcPr>
            <w:tcW w:type="dxa" w:w="1661"/>
          </w:tcPr>
          <w:p>
            <w:pPr>
              <w:pStyle w:val="null3"/>
              <w:jc w:val="left"/>
            </w:pPr>
            <w:r>
              <w:rPr/>
              <w:t>技术指标和配置</w:t>
            </w:r>
          </w:p>
        </w:tc>
        <w:tc>
          <w:tcPr>
            <w:tcW w:type="dxa" w:w="2492"/>
          </w:tcPr>
          <w:p>
            <w:pPr>
              <w:pStyle w:val="null3"/>
              <w:jc w:val="left"/>
            </w:pPr>
            <w:r>
              <w:rPr/>
              <w:t>1、投标人所提供产品的技术参数完全满足招标文件第三章相应包件技术参数要求的，得33分； 2、投标人所提供产品的技术参数不满足招标文件技术参数要求的： （1）每有一条带▲参数得分（重要技术参数）=（投标人满足▲技术参数条款的数量÷招标文件相应包件中▲技术参数条款的总数量）*20分。 （2）每有一条不带★和▲参数得分（一般技术参数）=（投标人满足不带★和▲技术参数条款的数量÷招标文件相应包件中不带★和▲技术参数条款的总数量）*13分。 注：招标文件第三章具体有明确证明材料的，以具体证明材料为准，未明确具体证明材料的以投标人投标文件对招标文件第三章技术参数要求响应为准。技术参数数量以第三章技术参数要求中每一个最小序号为1条。</w:t>
            </w:r>
          </w:p>
        </w:tc>
        <w:tc>
          <w:tcPr>
            <w:tcW w:type="dxa" w:w="831"/>
          </w:tcPr>
          <w:p>
            <w:pPr>
              <w:pStyle w:val="null3"/>
              <w:jc w:val="right"/>
            </w:pPr>
            <w:r>
              <w:rPr/>
              <w:t>33.00</w:t>
            </w:r>
          </w:p>
        </w:tc>
        <w:tc>
          <w:tcPr>
            <w:tcW w:type="dxa" w:w="831"/>
          </w:tcPr>
          <w:p>
            <w:pPr>
              <w:pStyle w:val="null3"/>
              <w:jc w:val="left"/>
            </w:pPr>
            <w:r>
              <w:rPr/>
              <w:t>客观</w:t>
            </w:r>
          </w:p>
        </w:tc>
        <w:tc>
          <w:tcPr>
            <w:tcW w:type="dxa" w:w="1661"/>
          </w:tcPr>
          <w:p>
            <w:pPr>
              <w:pStyle w:val="null3"/>
              <w:jc w:val="left"/>
            </w:pPr>
            <w:r>
              <w:rPr/>
              <w:t>技术参数要求应答表</w:t>
            </w:r>
          </w:p>
          <w:p>
            <w:pPr>
              <w:pStyle w:val="null3"/>
              <w:jc w:val="left"/>
            </w:pPr>
            <w:r>
              <w:rPr/>
              <w:t>其他资料及相关说明等</w:t>
            </w:r>
          </w:p>
        </w:tc>
      </w:tr>
      <w:tr>
        <w:tc>
          <w:tcPr>
            <w:tcW w:type="dxa" w:w="831"/>
            <w:vMerge/>
          </w:tcPr>
          <w:p/>
        </w:tc>
        <w:tc>
          <w:tcPr>
            <w:tcW w:type="dxa" w:w="1661"/>
          </w:tcPr>
          <w:p>
            <w:pPr>
              <w:pStyle w:val="null3"/>
              <w:jc w:val="left"/>
            </w:pPr>
            <w:r>
              <w:rPr/>
              <w:t>样品</w:t>
            </w:r>
          </w:p>
        </w:tc>
        <w:tc>
          <w:tcPr>
            <w:tcW w:type="dxa" w:w="2492"/>
          </w:tcPr>
          <w:p>
            <w:pPr>
              <w:pStyle w:val="null3"/>
              <w:jc w:val="left"/>
            </w:pPr>
            <w:r>
              <w:rPr/>
              <w:t>评标委员会对供应商提供的高压接力消防水泵样品通过感官、触摸、测试、试用等方式进行现场评分：①产品外观规整无破损、无裂痕、无脏污；②结构件转动灵活，无卡顿、延迟，按键按触回馈清晰，操作便利；③产品组件完整不缺项、配件齐全；④无操作安全隐患；完全满足以上要求且无负偏离的得5分；每有一项负偏离的扣1.25分；扣完为止。 注：投标人须按要求送样，凡出现下列任一情况的该样品得分均为0分：①少送样品的；②错送样品的；③非盲样的。</w:t>
            </w:r>
          </w:p>
        </w:tc>
        <w:tc>
          <w:tcPr>
            <w:tcW w:type="dxa" w:w="831"/>
          </w:tcPr>
          <w:p>
            <w:pPr>
              <w:pStyle w:val="null3"/>
              <w:jc w:val="right"/>
            </w:pPr>
            <w:r>
              <w:rPr/>
              <w:t>5.00</w:t>
            </w:r>
          </w:p>
        </w:tc>
        <w:tc>
          <w:tcPr>
            <w:tcW w:type="dxa" w:w="831"/>
          </w:tcPr>
          <w:p>
            <w:pPr>
              <w:pStyle w:val="null3"/>
              <w:jc w:val="left"/>
            </w:pPr>
            <w:r>
              <w:rPr/>
              <w:t>主观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项目实施方案</w:t>
            </w:r>
          </w:p>
        </w:tc>
        <w:tc>
          <w:tcPr>
            <w:tcW w:type="dxa" w:w="2492"/>
          </w:tcPr>
          <w:p>
            <w:pPr>
              <w:pStyle w:val="null3"/>
              <w:jc w:val="left"/>
            </w:pPr>
            <w:r>
              <w:rPr/>
              <w:t>根据投标人提供的项目实施方案进行评分，方案包括：①货源组织及运输保障；②人员配置及分工；③进度计划保障措施；④质量保障措施；⑤应急预案。 以上五项（以序号①、②、……为项数）方案内容齐全且无缺陷的得10分；每有一项内容未提供的扣2分，每项内容中每有一处缺陷的扣1分，该项分值扣完为止。 （“缺陷”是指内容与实际情况不符、凭空编造、内容逻辑错误、科学原理错误、存在不可能实现的夸大情形、引用的法律法规、标准（方法）或其他规范性文件错误、内容与本项目无关的任意一种情形）</w:t>
            </w:r>
          </w:p>
        </w:tc>
        <w:tc>
          <w:tcPr>
            <w:tcW w:type="dxa" w:w="831"/>
          </w:tcPr>
          <w:p>
            <w:pPr>
              <w:pStyle w:val="null3"/>
              <w:jc w:val="right"/>
            </w:pPr>
            <w:r>
              <w:rPr/>
              <w:t>10.00</w:t>
            </w:r>
          </w:p>
        </w:tc>
        <w:tc>
          <w:tcPr>
            <w:tcW w:type="dxa" w:w="831"/>
          </w:tcPr>
          <w:p>
            <w:pPr>
              <w:pStyle w:val="null3"/>
              <w:jc w:val="left"/>
            </w:pPr>
            <w:r>
              <w:rPr/>
              <w:t>主观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售后服务</w:t>
            </w:r>
          </w:p>
        </w:tc>
        <w:tc>
          <w:tcPr>
            <w:tcW w:type="dxa" w:w="2492"/>
          </w:tcPr>
          <w:p>
            <w:pPr>
              <w:pStyle w:val="null3"/>
              <w:jc w:val="left"/>
            </w:pPr>
            <w:r>
              <w:rPr/>
              <w:t>根据投标人提供的售后服务方案进行评分，方案包括：①售后技术支持；②服务响应时间；③备件（易耗品）供应方案；④售后服务人员及联系方式；⑤培训计划和目的；⑥培训内容和方式。 以上六项（以序号①、②、……为项数）方案内容齐全、无缺项且无缺陷的得18分；每有一项内容未提供扣3分，每项内容中每有一处缺陷的扣1.5分，该项分值扣完为止。 （“缺陷”是指内容与实际情况不符、凭空编造、内容逻辑错误、科学原理错误、存在不可能实现的夸大情形、引用的法律法规、标准（方法）或其他规范性文件错误、内容与本项目无关的任意一种情形）</w:t>
            </w:r>
          </w:p>
        </w:tc>
        <w:tc>
          <w:tcPr>
            <w:tcW w:type="dxa" w:w="831"/>
          </w:tcPr>
          <w:p>
            <w:pPr>
              <w:pStyle w:val="null3"/>
              <w:jc w:val="right"/>
            </w:pPr>
            <w:r>
              <w:rPr/>
              <w:t>18.00</w:t>
            </w:r>
          </w:p>
        </w:tc>
        <w:tc>
          <w:tcPr>
            <w:tcW w:type="dxa" w:w="831"/>
          </w:tcPr>
          <w:p>
            <w:pPr>
              <w:pStyle w:val="null3"/>
              <w:jc w:val="left"/>
            </w:pPr>
            <w:r>
              <w:rPr/>
              <w:t>主观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履约能力</w:t>
            </w:r>
          </w:p>
        </w:tc>
        <w:tc>
          <w:tcPr>
            <w:tcW w:type="dxa" w:w="2492"/>
          </w:tcPr>
          <w:p>
            <w:pPr>
              <w:pStyle w:val="null3"/>
              <w:jc w:val="left"/>
            </w:pPr>
            <w:r>
              <w:rPr/>
              <w:t>投标人提供2021年1月1日（含）以来的类似业绩，每提供一个类似产品销售业绩得1分，本项最高得2分。 注：提供中标（中选、成交）通知书或合同复印件，并加盖投标人鲜章；提供中标（中选、成交）通知书的以落款时间为准，提供合同的以合同签订时间为准。</w:t>
            </w:r>
          </w:p>
        </w:tc>
        <w:tc>
          <w:tcPr>
            <w:tcW w:type="dxa" w:w="831"/>
          </w:tcPr>
          <w:p>
            <w:pPr>
              <w:pStyle w:val="null3"/>
              <w:jc w:val="right"/>
            </w:pPr>
            <w:r>
              <w:rPr/>
              <w:t>2.00</w:t>
            </w:r>
          </w:p>
        </w:tc>
        <w:tc>
          <w:tcPr>
            <w:tcW w:type="dxa" w:w="831"/>
          </w:tcPr>
          <w:p>
            <w:pPr>
              <w:pStyle w:val="null3"/>
              <w:jc w:val="left"/>
            </w:pPr>
            <w:r>
              <w:rPr/>
              <w:t>客观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节能环保</w:t>
            </w:r>
          </w:p>
        </w:tc>
        <w:tc>
          <w:tcPr>
            <w:tcW w:type="dxa" w:w="2492"/>
          </w:tcPr>
          <w:p>
            <w:pPr>
              <w:pStyle w:val="null3"/>
              <w:jc w:val="left"/>
            </w:pPr>
            <w:r>
              <w:rPr/>
              <w:t>投标产品中属于政府采购优先采购范围的，则每有一项为节能产品或者环境标志产品或者无线局域网产品的得2分，非节能、环境标志产品的、无线局域网产品的不得分。本项最多得2分。 注：1.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无线局域网产品优先采购范围以中国政府采购网公布的《无线局域网认证产品政府采购清单》为准。 2.投标产品属于优先采购范围内的节能产品或者环境标志产品的，提供国家确定的认证机构出具的、处于有效期之内的节能产品、环境标志产品认证证书复印件加盖供应商公章。</w:t>
            </w:r>
          </w:p>
        </w:tc>
        <w:tc>
          <w:tcPr>
            <w:tcW w:type="dxa" w:w="831"/>
          </w:tcPr>
          <w:p>
            <w:pPr>
              <w:pStyle w:val="null3"/>
              <w:jc w:val="right"/>
            </w:pPr>
            <w:r>
              <w:rPr/>
              <w:t>2.00</w:t>
            </w:r>
          </w:p>
        </w:tc>
        <w:tc>
          <w:tcPr>
            <w:tcW w:type="dxa" w:w="831"/>
          </w:tcPr>
          <w:p>
            <w:pPr>
              <w:pStyle w:val="null3"/>
              <w:jc w:val="left"/>
            </w:pPr>
            <w:r>
              <w:rPr/>
              <w:t>客观</w:t>
            </w:r>
          </w:p>
        </w:tc>
        <w:tc>
          <w:tcPr>
            <w:tcW w:type="dxa" w:w="1661"/>
          </w:tcPr>
          <w:p>
            <w:pPr>
              <w:pStyle w:val="null3"/>
              <w:jc w:val="left"/>
            </w:pPr>
            <w:r>
              <w:rPr/>
              <w:t>其他资料及相关说明等</w:t>
            </w:r>
          </w:p>
        </w:tc>
      </w:tr>
      <w:tr>
        <w:tc>
          <w:tcPr>
            <w:tcW w:type="dxa" w:w="831"/>
          </w:tcPr>
          <w:p>
            <w:pPr>
              <w:pStyle w:val="null3"/>
              <w:jc w:val="left"/>
            </w:pPr>
            <w:r>
              <w:rPr/>
              <w:t>价格分</w:t>
            </w:r>
          </w:p>
        </w:tc>
        <w:tc>
          <w:tcPr>
            <w:tcW w:type="dxa" w:w="1661"/>
          </w:tcPr>
          <w:p>
            <w:pPr>
              <w:pStyle w:val="null3"/>
              <w:jc w:val="left"/>
            </w:pPr>
            <w:r>
              <w:rPr/>
              <w:t>报价</w:t>
            </w:r>
          </w:p>
        </w:tc>
        <w:tc>
          <w:tcPr>
            <w:tcW w:type="dxa" w:w="2492"/>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right"/>
            </w:pPr>
            <w:r>
              <w:rPr/>
              <w:t>30.00</w:t>
            </w:r>
          </w:p>
        </w:tc>
        <w:tc>
          <w:tcPr>
            <w:tcW w:type="dxa" w:w="831"/>
          </w:tcPr>
          <w:p>
            <w:pPr>
              <w:pStyle w:val="null3"/>
              <w:jc w:val="left"/>
            </w:pPr>
            <w:r>
              <w:rPr/>
              <w:t>客观</w:t>
            </w:r>
          </w:p>
        </w:tc>
        <w:tc>
          <w:tcPr>
            <w:tcW w:type="dxa" w:w="1661"/>
          </w:tcPr>
          <w:p>
            <w:pPr>
              <w:pStyle w:val="null3"/>
              <w:jc w:val="left"/>
            </w:pPr>
            <w:r>
              <w:rPr/>
              <w:t>报价明细表</w:t>
            </w:r>
          </w:p>
          <w:p>
            <w:pPr>
              <w:pStyle w:val="null3"/>
              <w:jc w:val="left"/>
            </w:pPr>
            <w:r>
              <w:rPr/>
              <w:t>报价一览表</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jc w:val="left"/>
            </w:pPr>
            <w:r>
              <w:rPr/>
              <w:t>详细评审</w:t>
            </w:r>
          </w:p>
        </w:tc>
        <w:tc>
          <w:tcPr>
            <w:tcW w:type="dxa" w:w="1661"/>
          </w:tcPr>
          <w:p>
            <w:pPr>
              <w:pStyle w:val="null3"/>
              <w:jc w:val="left"/>
            </w:pPr>
            <w:r>
              <w:rPr/>
              <w:t>技术指标和配置</w:t>
            </w:r>
          </w:p>
        </w:tc>
        <w:tc>
          <w:tcPr>
            <w:tcW w:type="dxa" w:w="2492"/>
          </w:tcPr>
          <w:p>
            <w:pPr>
              <w:pStyle w:val="null3"/>
              <w:jc w:val="left"/>
            </w:pPr>
            <w:r>
              <w:rPr/>
              <w:t>1、投标人所提供产品的技术参数完全满足招标文件第三章相应包件技术参数要求的，得33分； 2、投标人所提供产品的技术参数不满足招标文件技术参数要求的： （1）每有一条带▲参数得分（重要技术参数）=（投标人满足▲技术参数条款的数量÷招标文件相应包件中▲技术参数条款的总数量）*30分。 （2）每有一条不带★和▲参数得分（一般技术参数）=（投标人满足不带★和▲技术参数条款的数量÷招标文件相应包件中不带★和▲技术参数条款的总数量）*3分。 注：招标文件第三章具体有明确证明材料的，以具体证明材料为准，未明确具体证明材料的以投标人投标文件对招标文件第三章技术参数要求响应为准。技术参数数量以第三章技术参数要求中每一个最小序号为1条。</w:t>
            </w:r>
          </w:p>
        </w:tc>
        <w:tc>
          <w:tcPr>
            <w:tcW w:type="dxa" w:w="831"/>
          </w:tcPr>
          <w:p>
            <w:pPr>
              <w:pStyle w:val="null3"/>
              <w:jc w:val="right"/>
            </w:pPr>
            <w:r>
              <w:rPr/>
              <w:t>33.00</w:t>
            </w:r>
          </w:p>
        </w:tc>
        <w:tc>
          <w:tcPr>
            <w:tcW w:type="dxa" w:w="831"/>
          </w:tcPr>
          <w:p>
            <w:pPr>
              <w:pStyle w:val="null3"/>
              <w:jc w:val="left"/>
            </w:pPr>
            <w:r>
              <w:rPr/>
              <w:t>客观</w:t>
            </w:r>
          </w:p>
        </w:tc>
        <w:tc>
          <w:tcPr>
            <w:tcW w:type="dxa" w:w="1661"/>
          </w:tcPr>
          <w:p>
            <w:pPr>
              <w:pStyle w:val="null3"/>
              <w:jc w:val="left"/>
            </w:pPr>
            <w:r>
              <w:rPr/>
              <w:t>其他资料及相关说明等</w:t>
            </w:r>
          </w:p>
          <w:p>
            <w:pPr>
              <w:pStyle w:val="null3"/>
              <w:jc w:val="left"/>
            </w:pPr>
            <w:r>
              <w:rPr/>
              <w:t>技术参数要求应答表</w:t>
            </w:r>
          </w:p>
        </w:tc>
      </w:tr>
      <w:tr>
        <w:tc>
          <w:tcPr>
            <w:tcW w:type="dxa" w:w="831"/>
            <w:vMerge/>
          </w:tcPr>
          <w:p/>
        </w:tc>
        <w:tc>
          <w:tcPr>
            <w:tcW w:type="dxa" w:w="1661"/>
          </w:tcPr>
          <w:p>
            <w:pPr>
              <w:pStyle w:val="null3"/>
              <w:jc w:val="left"/>
            </w:pPr>
            <w:r>
              <w:rPr/>
              <w:t>样品</w:t>
            </w:r>
          </w:p>
        </w:tc>
        <w:tc>
          <w:tcPr>
            <w:tcW w:type="dxa" w:w="2492"/>
          </w:tcPr>
          <w:p>
            <w:pPr>
              <w:pStyle w:val="null3"/>
              <w:jc w:val="left"/>
            </w:pPr>
            <w:r>
              <w:rPr/>
              <w:t>评标委员会对供应商提供的高扬程水泵样品通过感官、触摸、测试、试用等方式进行现场评分：①产品外观规整无破损、无裂痕、无脏污；②结构件转动灵活，无卡顿、延迟，按键按触回馈清晰，操作便利；③产品组件完整不缺项、配件齐全；④无操作安全隐患；完全满足以上要求且无负偏离的得5分；每有一项负偏离的扣1.25分；扣完为止。 注：投标人须按要求送样，凡出现下列任一情况的该样品得分均为0分：①少送样品的；②错送样品的；③非盲样的。</w:t>
            </w:r>
          </w:p>
        </w:tc>
        <w:tc>
          <w:tcPr>
            <w:tcW w:type="dxa" w:w="831"/>
          </w:tcPr>
          <w:p>
            <w:pPr>
              <w:pStyle w:val="null3"/>
              <w:jc w:val="right"/>
            </w:pPr>
            <w:r>
              <w:rPr/>
              <w:t>5.00</w:t>
            </w:r>
          </w:p>
        </w:tc>
        <w:tc>
          <w:tcPr>
            <w:tcW w:type="dxa" w:w="831"/>
          </w:tcPr>
          <w:p>
            <w:pPr>
              <w:pStyle w:val="null3"/>
              <w:jc w:val="left"/>
            </w:pPr>
            <w:r>
              <w:rPr/>
              <w:t>主观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项目实施方案</w:t>
            </w:r>
          </w:p>
        </w:tc>
        <w:tc>
          <w:tcPr>
            <w:tcW w:type="dxa" w:w="2492"/>
          </w:tcPr>
          <w:p>
            <w:pPr>
              <w:pStyle w:val="null3"/>
              <w:jc w:val="left"/>
            </w:pPr>
            <w:r>
              <w:rPr/>
              <w:t>根据投标人提供的项目实施方案进行评分，方案包括：①货源组织及运输保障；②人员配置及分工；③进度计划保障措施；④质量保障措施；⑤应急预案。 以上五项（以序号①、②、……为项数）方案内容齐全且无缺陷的得10分；每有一项内容未提供的扣2分，每项内容中每有一处缺陷的扣1分，该项分值扣完为止。 （“缺陷”是指内容与实际情况不符、凭空编造、内容逻辑错误、科学原理错误、存在不可能实现的夸大情形、引用的法律法规、标准（方法）或其他规范性文件错误、内容与本项目无关的任意一种情形）</w:t>
            </w:r>
          </w:p>
        </w:tc>
        <w:tc>
          <w:tcPr>
            <w:tcW w:type="dxa" w:w="831"/>
          </w:tcPr>
          <w:p>
            <w:pPr>
              <w:pStyle w:val="null3"/>
              <w:jc w:val="right"/>
            </w:pPr>
            <w:r>
              <w:rPr/>
              <w:t>10.00</w:t>
            </w:r>
          </w:p>
        </w:tc>
        <w:tc>
          <w:tcPr>
            <w:tcW w:type="dxa" w:w="831"/>
          </w:tcPr>
          <w:p>
            <w:pPr>
              <w:pStyle w:val="null3"/>
              <w:jc w:val="left"/>
            </w:pPr>
            <w:r>
              <w:rPr/>
              <w:t>主观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售后服务</w:t>
            </w:r>
          </w:p>
        </w:tc>
        <w:tc>
          <w:tcPr>
            <w:tcW w:type="dxa" w:w="2492"/>
          </w:tcPr>
          <w:p>
            <w:pPr>
              <w:pStyle w:val="null3"/>
              <w:jc w:val="left"/>
            </w:pPr>
            <w:r>
              <w:rPr/>
              <w:t>根据投标人提供的售后服务方案进行评分，方案包括：①售后技术支持；②服务响应时间；③备件（易耗品）供应方案；④售后服务人员及联系方式；⑤培训计划和目的；⑥培训内容和方式。 以上六项（以序号①、②、……为项数）方案内容齐全、无缺项且无缺陷的得18分；每有一项内容未提供扣3分，每项内容中每有一处缺陷的扣1.5分，该项分值扣完为止。 （“缺陷”是指内容与实际情况不符、凭空编造、内容逻辑错误、科学原理错误、存在不可能实现的夸大情形、引用的法律法规、标准（方法）或其他规范性文件错误、内容与本项目无关的任意一种情形）</w:t>
            </w:r>
          </w:p>
        </w:tc>
        <w:tc>
          <w:tcPr>
            <w:tcW w:type="dxa" w:w="831"/>
          </w:tcPr>
          <w:p>
            <w:pPr>
              <w:pStyle w:val="null3"/>
              <w:jc w:val="right"/>
            </w:pPr>
            <w:r>
              <w:rPr/>
              <w:t>18.00</w:t>
            </w:r>
          </w:p>
        </w:tc>
        <w:tc>
          <w:tcPr>
            <w:tcW w:type="dxa" w:w="831"/>
          </w:tcPr>
          <w:p>
            <w:pPr>
              <w:pStyle w:val="null3"/>
              <w:jc w:val="left"/>
            </w:pPr>
            <w:r>
              <w:rPr/>
              <w:t>主观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履约能力</w:t>
            </w:r>
          </w:p>
        </w:tc>
        <w:tc>
          <w:tcPr>
            <w:tcW w:type="dxa" w:w="2492"/>
          </w:tcPr>
          <w:p>
            <w:pPr>
              <w:pStyle w:val="null3"/>
              <w:jc w:val="left"/>
            </w:pPr>
            <w:r>
              <w:rPr/>
              <w:t>投标人提供2021年1月1日（含）以来的类似业绩，每提供一个类似产品销售业绩得1分，本项最高得2分。 注：提供中标（中选、成交）通知书或合同复印件，并加盖投标人鲜章；提供中标（中选、成交）通知书的以落款时间为准，提供合同的以合同签订时间为准。</w:t>
            </w:r>
          </w:p>
        </w:tc>
        <w:tc>
          <w:tcPr>
            <w:tcW w:type="dxa" w:w="831"/>
          </w:tcPr>
          <w:p>
            <w:pPr>
              <w:pStyle w:val="null3"/>
              <w:jc w:val="right"/>
            </w:pPr>
            <w:r>
              <w:rPr/>
              <w:t>2.00</w:t>
            </w:r>
          </w:p>
        </w:tc>
        <w:tc>
          <w:tcPr>
            <w:tcW w:type="dxa" w:w="831"/>
          </w:tcPr>
          <w:p>
            <w:pPr>
              <w:pStyle w:val="null3"/>
              <w:jc w:val="left"/>
            </w:pPr>
            <w:r>
              <w:rPr/>
              <w:t>客观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节能环保</w:t>
            </w:r>
          </w:p>
        </w:tc>
        <w:tc>
          <w:tcPr>
            <w:tcW w:type="dxa" w:w="2492"/>
          </w:tcPr>
          <w:p>
            <w:pPr>
              <w:pStyle w:val="null3"/>
              <w:jc w:val="left"/>
            </w:pPr>
            <w:r>
              <w:rPr/>
              <w:t>投标产品中属于政府采购优先采购范围的，则每有一项为节能产品或者环境标志产品或者无线局域网产品的得1分，非节能、环境标志产品的、无线局域网产品的不得分。本项最多得2分。 注：1.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无线局域网产品优先采购范围以中国政府采购网公布的《无线局域网认证产品政府采购清单》为准。 2.投标产品属于优先采购范围内的节能产品或者环境标志产品的，提供国家确定的认证机构出具的、处于有效期之内的节能产品、环境标志产品认证证书复印件加盖供应商公章。</w:t>
            </w:r>
          </w:p>
        </w:tc>
        <w:tc>
          <w:tcPr>
            <w:tcW w:type="dxa" w:w="831"/>
          </w:tcPr>
          <w:p>
            <w:pPr>
              <w:pStyle w:val="null3"/>
              <w:jc w:val="right"/>
            </w:pPr>
            <w:r>
              <w:rPr/>
              <w:t>2.00</w:t>
            </w:r>
          </w:p>
        </w:tc>
        <w:tc>
          <w:tcPr>
            <w:tcW w:type="dxa" w:w="831"/>
          </w:tcPr>
          <w:p>
            <w:pPr>
              <w:pStyle w:val="null3"/>
              <w:jc w:val="left"/>
            </w:pPr>
            <w:r>
              <w:rPr/>
              <w:t>客观</w:t>
            </w:r>
          </w:p>
        </w:tc>
        <w:tc>
          <w:tcPr>
            <w:tcW w:type="dxa" w:w="1661"/>
          </w:tcPr>
          <w:p>
            <w:pPr>
              <w:pStyle w:val="null3"/>
              <w:jc w:val="left"/>
            </w:pPr>
            <w:r>
              <w:rPr/>
              <w:t>其他资料及相关说明等</w:t>
            </w:r>
          </w:p>
        </w:tc>
      </w:tr>
      <w:tr>
        <w:tc>
          <w:tcPr>
            <w:tcW w:type="dxa" w:w="831"/>
          </w:tcPr>
          <w:p>
            <w:pPr>
              <w:pStyle w:val="null3"/>
              <w:jc w:val="left"/>
            </w:pPr>
            <w:r>
              <w:rPr/>
              <w:t>价格分</w:t>
            </w:r>
          </w:p>
        </w:tc>
        <w:tc>
          <w:tcPr>
            <w:tcW w:type="dxa" w:w="1661"/>
          </w:tcPr>
          <w:p>
            <w:pPr>
              <w:pStyle w:val="null3"/>
              <w:jc w:val="left"/>
            </w:pPr>
            <w:r>
              <w:rPr/>
              <w:t>报价</w:t>
            </w:r>
          </w:p>
        </w:tc>
        <w:tc>
          <w:tcPr>
            <w:tcW w:type="dxa" w:w="2492"/>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right"/>
            </w:pPr>
            <w:r>
              <w:rPr/>
              <w:t>30.00</w:t>
            </w:r>
          </w:p>
        </w:tc>
        <w:tc>
          <w:tcPr>
            <w:tcW w:type="dxa" w:w="831"/>
          </w:tcPr>
          <w:p>
            <w:pPr>
              <w:pStyle w:val="null3"/>
              <w:jc w:val="left"/>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jc w:val="left"/>
            </w:pPr>
            <w:r>
              <w:rPr/>
              <w:t>详细评审</w:t>
            </w:r>
          </w:p>
        </w:tc>
        <w:tc>
          <w:tcPr>
            <w:tcW w:type="dxa" w:w="1661"/>
          </w:tcPr>
          <w:p>
            <w:pPr>
              <w:pStyle w:val="null3"/>
              <w:jc w:val="left"/>
            </w:pPr>
            <w:r>
              <w:rPr/>
              <w:t>技术指标和配置</w:t>
            </w:r>
          </w:p>
        </w:tc>
        <w:tc>
          <w:tcPr>
            <w:tcW w:type="dxa" w:w="2492"/>
          </w:tcPr>
          <w:p>
            <w:pPr>
              <w:pStyle w:val="null3"/>
              <w:jc w:val="left"/>
            </w:pPr>
            <w:r>
              <w:rPr/>
              <w:t>1、投标人所提供产品的技术参数完全满足招标文件第三章相应包件技术参数要求的，得33分； 2、投标人所提供产品的技术参数不满足招标文件技术参数要求的： （1）每有一条带▲参数得分（重要技术参数）=（投标人满足▲技术参数条款的数量÷招标文件相应包件中▲技术参数条款的总数量）*20分。 （2）每有一条不带★和▲参数得分（一般技术参数）=（投标人满足不带★和▲技术参数条款的数量÷招标文件相应包件中不带★和▲技术参数条款的总数量）*13分。 注：招标文件第三章具体有明确证明材料的，以具体证明材料为准，未明确具体证明材料的以投标人投标文件对招标文件第三章技术参数要求响应为准。技术参数数量以第三章技术参数要求中每一个最小序号为1条。</w:t>
            </w:r>
          </w:p>
        </w:tc>
        <w:tc>
          <w:tcPr>
            <w:tcW w:type="dxa" w:w="831"/>
          </w:tcPr>
          <w:p>
            <w:pPr>
              <w:pStyle w:val="null3"/>
              <w:jc w:val="right"/>
            </w:pPr>
            <w:r>
              <w:rPr/>
              <w:t>33.00</w:t>
            </w:r>
          </w:p>
        </w:tc>
        <w:tc>
          <w:tcPr>
            <w:tcW w:type="dxa" w:w="831"/>
          </w:tcPr>
          <w:p>
            <w:pPr>
              <w:pStyle w:val="null3"/>
              <w:jc w:val="left"/>
            </w:pPr>
            <w:r>
              <w:rPr/>
              <w:t>客观</w:t>
            </w:r>
          </w:p>
        </w:tc>
        <w:tc>
          <w:tcPr>
            <w:tcW w:type="dxa" w:w="1661"/>
          </w:tcPr>
          <w:p>
            <w:pPr>
              <w:pStyle w:val="null3"/>
              <w:jc w:val="left"/>
            </w:pPr>
            <w:r>
              <w:rPr/>
              <w:t>其他资料及相关说明等</w:t>
            </w:r>
          </w:p>
          <w:p>
            <w:pPr>
              <w:pStyle w:val="null3"/>
              <w:jc w:val="left"/>
            </w:pPr>
            <w:r>
              <w:rPr/>
              <w:t>技术参数要求应答表</w:t>
            </w:r>
          </w:p>
        </w:tc>
      </w:tr>
      <w:tr>
        <w:tc>
          <w:tcPr>
            <w:tcW w:type="dxa" w:w="831"/>
            <w:vMerge/>
          </w:tcPr>
          <w:p/>
        </w:tc>
        <w:tc>
          <w:tcPr>
            <w:tcW w:type="dxa" w:w="1661"/>
          </w:tcPr>
          <w:p>
            <w:pPr>
              <w:pStyle w:val="null3"/>
              <w:jc w:val="left"/>
            </w:pPr>
            <w:r>
              <w:rPr/>
              <w:t>样品</w:t>
            </w:r>
          </w:p>
        </w:tc>
        <w:tc>
          <w:tcPr>
            <w:tcW w:type="dxa" w:w="2492"/>
          </w:tcPr>
          <w:p>
            <w:pPr>
              <w:pStyle w:val="null3"/>
              <w:jc w:val="left"/>
            </w:pPr>
            <w:r>
              <w:rPr/>
              <w:t>评标委员会对供应商提供的便携式灭火水泵样品通过感官、触摸、测试、试用等方式进行现场评分：①产品外观规整无破损、无裂痕、无脏污；②结构件转动灵活，无卡顿、延迟，按键按触回馈清晰，操作便利；③产品组件完整不缺项、配件齐全；④无操作安全隐患；完全满足以上要求且无负偏离的得5分；每有一项负偏离的扣1.25分；扣完为止。 注：投标人须按要求送样，凡出现下列任一情况的该样品得分均为0分：①少送样品的；②错送样品的；③非盲样的。</w:t>
            </w:r>
          </w:p>
        </w:tc>
        <w:tc>
          <w:tcPr>
            <w:tcW w:type="dxa" w:w="831"/>
          </w:tcPr>
          <w:p>
            <w:pPr>
              <w:pStyle w:val="null3"/>
              <w:jc w:val="right"/>
            </w:pPr>
            <w:r>
              <w:rPr/>
              <w:t>5.00</w:t>
            </w:r>
          </w:p>
        </w:tc>
        <w:tc>
          <w:tcPr>
            <w:tcW w:type="dxa" w:w="831"/>
          </w:tcPr>
          <w:p>
            <w:pPr>
              <w:pStyle w:val="null3"/>
              <w:jc w:val="left"/>
            </w:pPr>
            <w:r>
              <w:rPr/>
              <w:t>主观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项目实施方案</w:t>
            </w:r>
          </w:p>
        </w:tc>
        <w:tc>
          <w:tcPr>
            <w:tcW w:type="dxa" w:w="2492"/>
          </w:tcPr>
          <w:p>
            <w:pPr>
              <w:pStyle w:val="null3"/>
              <w:jc w:val="left"/>
            </w:pPr>
            <w:r>
              <w:rPr/>
              <w:t>根据投标人提供的项目实施方案进行评分，方案包括：①货源组织及运输保障；②人员配置及分工；③进度计划保障措施；④质量保障措施；⑤应急预案。 以上五项（以序号①、②、……为项数）方案内容齐全且无缺陷的得10分；每有一项内容未提供的扣2分，每项内容中每有一处缺陷的扣1分，该项分值扣完为止。 （“缺陷”是指内容与实际情况不符、凭空编造、内容逻辑错误、科学原理错误、存在不可能实现的夸大情形、引用的法律法规、标准（方法）或其他规范性文件错误、内容与本项目无关的任意一种情形）</w:t>
            </w:r>
          </w:p>
        </w:tc>
        <w:tc>
          <w:tcPr>
            <w:tcW w:type="dxa" w:w="831"/>
          </w:tcPr>
          <w:p>
            <w:pPr>
              <w:pStyle w:val="null3"/>
              <w:jc w:val="right"/>
            </w:pPr>
            <w:r>
              <w:rPr/>
              <w:t>10.00</w:t>
            </w:r>
          </w:p>
        </w:tc>
        <w:tc>
          <w:tcPr>
            <w:tcW w:type="dxa" w:w="831"/>
          </w:tcPr>
          <w:p>
            <w:pPr>
              <w:pStyle w:val="null3"/>
              <w:jc w:val="left"/>
            </w:pPr>
            <w:r>
              <w:rPr/>
              <w:t>主观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售后服务</w:t>
            </w:r>
          </w:p>
        </w:tc>
        <w:tc>
          <w:tcPr>
            <w:tcW w:type="dxa" w:w="2492"/>
          </w:tcPr>
          <w:p>
            <w:pPr>
              <w:pStyle w:val="null3"/>
              <w:jc w:val="left"/>
            </w:pPr>
            <w:r>
              <w:rPr/>
              <w:t>根据投标人提供的售后服务方案进行评分，方案包括：①售后技术支持；②服务响应时间；③备件（易耗品）供应方案；④售后服务人员及联系方式；⑤培训计划和目的；⑥培训内容和方式。 以上六项（以序号①、②、……为项数）方案内容齐全、无缺项且无缺陷的得18分；每有一项内容未提供扣3分，每项内容中每有一处缺陷的扣1.5分，该项分值扣完为止。 （“缺陷”是指内容与实际情况不符、凭空编造、内容逻辑错误、科学原理错误、存在不可能实现的夸大情形、引用的法律法规、标准（方法）或其他规范性文件错误、内容与本项目无关的任意一种情形）</w:t>
            </w:r>
          </w:p>
        </w:tc>
        <w:tc>
          <w:tcPr>
            <w:tcW w:type="dxa" w:w="831"/>
          </w:tcPr>
          <w:p>
            <w:pPr>
              <w:pStyle w:val="null3"/>
              <w:jc w:val="right"/>
            </w:pPr>
            <w:r>
              <w:rPr/>
              <w:t>18.00</w:t>
            </w:r>
          </w:p>
        </w:tc>
        <w:tc>
          <w:tcPr>
            <w:tcW w:type="dxa" w:w="831"/>
          </w:tcPr>
          <w:p>
            <w:pPr>
              <w:pStyle w:val="null3"/>
              <w:jc w:val="left"/>
            </w:pPr>
            <w:r>
              <w:rPr/>
              <w:t>主观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履约能力</w:t>
            </w:r>
          </w:p>
        </w:tc>
        <w:tc>
          <w:tcPr>
            <w:tcW w:type="dxa" w:w="2492"/>
          </w:tcPr>
          <w:p>
            <w:pPr>
              <w:pStyle w:val="null3"/>
              <w:jc w:val="left"/>
            </w:pPr>
            <w:r>
              <w:rPr/>
              <w:t>投标人提供2021年1月1日（含）以来的类似业绩，每提供一个类似产品销售业绩得1分，本项最高得2分。 注：提供中标（中选、成交）通知书或合同复印件，并加盖投标人鲜章；提供中标（中选、成交）通知书的以落款时间为准，提供合同的以合同签订时间为准。</w:t>
            </w:r>
          </w:p>
        </w:tc>
        <w:tc>
          <w:tcPr>
            <w:tcW w:type="dxa" w:w="831"/>
          </w:tcPr>
          <w:p>
            <w:pPr>
              <w:pStyle w:val="null3"/>
              <w:jc w:val="right"/>
            </w:pPr>
            <w:r>
              <w:rPr/>
              <w:t>2.00</w:t>
            </w:r>
          </w:p>
        </w:tc>
        <w:tc>
          <w:tcPr>
            <w:tcW w:type="dxa" w:w="831"/>
          </w:tcPr>
          <w:p>
            <w:pPr>
              <w:pStyle w:val="null3"/>
              <w:jc w:val="left"/>
            </w:pPr>
            <w:r>
              <w:rPr/>
              <w:t>客观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节能环保</w:t>
            </w:r>
          </w:p>
        </w:tc>
        <w:tc>
          <w:tcPr>
            <w:tcW w:type="dxa" w:w="2492"/>
          </w:tcPr>
          <w:p>
            <w:pPr>
              <w:pStyle w:val="null3"/>
              <w:jc w:val="left"/>
            </w:pPr>
            <w:r>
              <w:rPr/>
              <w:t>投标产品中属于政府采购优先采购范围的，则每有一项为节能产品或者环境标志产品或者无线局域网产品的得2分，非节能、环境标志产品的、无线局域网产品的不得分。本项最多得2分。 注：1.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无线局域网产品优先采购范围以中国政府采购网公布的《无线局域网认证产品政府采购清单》为准。 2.投标产品属于优先采购范围内的节能产品或者环境标志产品的，提供国家确定的认证机构出具的、处于有效期之内的节能产品、环境标志产品认证证书复印件加盖供应商公章。</w:t>
            </w:r>
          </w:p>
        </w:tc>
        <w:tc>
          <w:tcPr>
            <w:tcW w:type="dxa" w:w="831"/>
          </w:tcPr>
          <w:p>
            <w:pPr>
              <w:pStyle w:val="null3"/>
              <w:jc w:val="right"/>
            </w:pPr>
            <w:r>
              <w:rPr/>
              <w:t>2.00</w:t>
            </w:r>
          </w:p>
        </w:tc>
        <w:tc>
          <w:tcPr>
            <w:tcW w:type="dxa" w:w="831"/>
          </w:tcPr>
          <w:p>
            <w:pPr>
              <w:pStyle w:val="null3"/>
              <w:jc w:val="left"/>
            </w:pPr>
            <w:r>
              <w:rPr/>
              <w:t>客观</w:t>
            </w:r>
          </w:p>
        </w:tc>
        <w:tc>
          <w:tcPr>
            <w:tcW w:type="dxa" w:w="1661"/>
          </w:tcPr>
          <w:p>
            <w:pPr>
              <w:pStyle w:val="null3"/>
              <w:jc w:val="left"/>
            </w:pPr>
            <w:r>
              <w:rPr/>
              <w:t>其他资料及相关说明等</w:t>
            </w:r>
          </w:p>
        </w:tc>
      </w:tr>
      <w:tr>
        <w:tc>
          <w:tcPr>
            <w:tcW w:type="dxa" w:w="831"/>
          </w:tcPr>
          <w:p>
            <w:pPr>
              <w:pStyle w:val="null3"/>
              <w:jc w:val="left"/>
            </w:pPr>
            <w:r>
              <w:rPr/>
              <w:t>价格分</w:t>
            </w:r>
          </w:p>
        </w:tc>
        <w:tc>
          <w:tcPr>
            <w:tcW w:type="dxa" w:w="1661"/>
          </w:tcPr>
          <w:p>
            <w:pPr>
              <w:pStyle w:val="null3"/>
              <w:jc w:val="left"/>
            </w:pPr>
            <w:r>
              <w:rPr/>
              <w:t>报价</w:t>
            </w:r>
          </w:p>
        </w:tc>
        <w:tc>
          <w:tcPr>
            <w:tcW w:type="dxa" w:w="2492"/>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right"/>
            </w:pPr>
            <w:r>
              <w:rPr/>
              <w:t>30.00</w:t>
            </w:r>
          </w:p>
        </w:tc>
        <w:tc>
          <w:tcPr>
            <w:tcW w:type="dxa" w:w="831"/>
          </w:tcPr>
          <w:p>
            <w:pPr>
              <w:pStyle w:val="null3"/>
              <w:jc w:val="left"/>
            </w:pPr>
            <w:r>
              <w:rPr/>
              <w:t>客观</w:t>
            </w:r>
          </w:p>
        </w:tc>
        <w:tc>
          <w:tcPr>
            <w:tcW w:type="dxa" w:w="1661"/>
          </w:tcPr>
          <w:p>
            <w:pPr>
              <w:pStyle w:val="null3"/>
              <w:jc w:val="left"/>
            </w:pPr>
            <w:r>
              <w:rPr/>
              <w:t>报价明细表</w:t>
            </w:r>
          </w:p>
          <w:p>
            <w:pPr>
              <w:pStyle w:val="null3"/>
              <w:jc w:val="left"/>
            </w:pPr>
            <w:r>
              <w:rPr/>
              <w:t>报价一览表</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jc w:val="left"/>
            </w:pPr>
            <w:r>
              <w:rPr/>
              <w:t>详细评审</w:t>
            </w:r>
          </w:p>
        </w:tc>
        <w:tc>
          <w:tcPr>
            <w:tcW w:type="dxa" w:w="1661"/>
          </w:tcPr>
          <w:p>
            <w:pPr>
              <w:pStyle w:val="null3"/>
              <w:jc w:val="left"/>
            </w:pPr>
            <w:r>
              <w:rPr/>
              <w:t>技术指标和配置</w:t>
            </w:r>
          </w:p>
        </w:tc>
        <w:tc>
          <w:tcPr>
            <w:tcW w:type="dxa" w:w="2492"/>
          </w:tcPr>
          <w:p>
            <w:pPr>
              <w:pStyle w:val="null3"/>
              <w:jc w:val="left"/>
            </w:pPr>
            <w:r>
              <w:rPr/>
              <w:t>1、投标人所提供产品的技术参数完全满足招标文件第三章相应包件技术参数要求的，得33分； 2、投标人所提供产品的技术参数不满足招标文件技术参数要求的： （1）每有一条带▲参数得分（重要技术参数）=（投标人满足▲技术参数条款的数量÷招标文件相应包件中▲技术参数条款的总数量）*20分。 （2）每有一条不带★和▲参数得分（一般技术参数）=（投标人满足不带★和▲技术参数条款的数量÷招标文件相应包件中不带★和▲技术参数条款的总数量）*13分。 注：招标文件第三章具体有明确证明材料的，以具体证明材料为准，未明确具体证明材料的以投标人投标文件对招标文件第三章技术参数要求响应为准。技术参数数量以第三章技术参数要求中每一个最小序号为1条。</w:t>
            </w:r>
          </w:p>
        </w:tc>
        <w:tc>
          <w:tcPr>
            <w:tcW w:type="dxa" w:w="831"/>
          </w:tcPr>
          <w:p>
            <w:pPr>
              <w:pStyle w:val="null3"/>
              <w:jc w:val="right"/>
            </w:pPr>
            <w:r>
              <w:rPr/>
              <w:t>33.00</w:t>
            </w:r>
          </w:p>
        </w:tc>
        <w:tc>
          <w:tcPr>
            <w:tcW w:type="dxa" w:w="831"/>
          </w:tcPr>
          <w:p>
            <w:pPr>
              <w:pStyle w:val="null3"/>
              <w:jc w:val="left"/>
            </w:pPr>
            <w:r>
              <w:rPr/>
              <w:t>客观</w:t>
            </w:r>
          </w:p>
        </w:tc>
        <w:tc>
          <w:tcPr>
            <w:tcW w:type="dxa" w:w="1661"/>
          </w:tcPr>
          <w:p>
            <w:pPr>
              <w:pStyle w:val="null3"/>
              <w:jc w:val="left"/>
            </w:pPr>
            <w:r>
              <w:rPr/>
              <w:t>技术参数要求应答表</w:t>
            </w:r>
          </w:p>
          <w:p>
            <w:pPr>
              <w:pStyle w:val="null3"/>
              <w:jc w:val="left"/>
            </w:pPr>
            <w:r>
              <w:rPr/>
              <w:t>其他资料及相关说明等</w:t>
            </w:r>
          </w:p>
        </w:tc>
      </w:tr>
      <w:tr>
        <w:tc>
          <w:tcPr>
            <w:tcW w:type="dxa" w:w="831"/>
            <w:vMerge/>
          </w:tcPr>
          <w:p/>
        </w:tc>
        <w:tc>
          <w:tcPr>
            <w:tcW w:type="dxa" w:w="1661"/>
          </w:tcPr>
          <w:p>
            <w:pPr>
              <w:pStyle w:val="null3"/>
              <w:jc w:val="left"/>
            </w:pPr>
            <w:r>
              <w:rPr/>
              <w:t>样品</w:t>
            </w:r>
          </w:p>
        </w:tc>
        <w:tc>
          <w:tcPr>
            <w:tcW w:type="dxa" w:w="2492"/>
          </w:tcPr>
          <w:p>
            <w:pPr>
              <w:pStyle w:val="null3"/>
              <w:jc w:val="left"/>
            </w:pPr>
            <w:r>
              <w:rPr/>
              <w:t>评标委员会对供应商提供的油锯样品通过感官、触摸、测试、试用等方式进行现场评分：①产品外观规整无破损、无裂痕、无脏污；②结构件转动灵活，无卡顿、延迟，按键按触回馈清晰，操作便利；③产品组件完整不缺项、配件齐全；④无操作安全隐患；完全满足以上要求且无负偏离的得5分；每有一项负偏离的扣1.25分；扣完为止。 注：投标人须按要求送样，凡出现下列任一情况的该样品得分均为0分：①少送样品的；②错送样品的；③非盲样的。</w:t>
            </w:r>
          </w:p>
        </w:tc>
        <w:tc>
          <w:tcPr>
            <w:tcW w:type="dxa" w:w="831"/>
          </w:tcPr>
          <w:p>
            <w:pPr>
              <w:pStyle w:val="null3"/>
              <w:jc w:val="right"/>
            </w:pPr>
            <w:r>
              <w:rPr/>
              <w:t>5.00</w:t>
            </w:r>
          </w:p>
        </w:tc>
        <w:tc>
          <w:tcPr>
            <w:tcW w:type="dxa" w:w="831"/>
          </w:tcPr>
          <w:p>
            <w:pPr>
              <w:pStyle w:val="null3"/>
              <w:jc w:val="left"/>
            </w:pPr>
            <w:r>
              <w:rPr/>
              <w:t>主观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项目实施方案</w:t>
            </w:r>
          </w:p>
        </w:tc>
        <w:tc>
          <w:tcPr>
            <w:tcW w:type="dxa" w:w="2492"/>
          </w:tcPr>
          <w:p>
            <w:pPr>
              <w:pStyle w:val="null3"/>
              <w:jc w:val="left"/>
            </w:pPr>
            <w:r>
              <w:rPr/>
              <w:t>根据投标人提供的项目实施方案进行评分，方案包括：①货源组织及运输保障；②人员配置及分工；③进度计划保障措施；④质量保障措施；⑤应急预案。 以上五项（以序号①、②、……为项数）方案内容齐全且无缺陷的得10分；每有一项内容未提供的扣2分，每项内容中每有一处缺陷的扣1分，该项分值扣完为止。 （“缺陷”是指内容与实际情况不符、凭空编造、内容逻辑错误、科学原理错误、存在不可能实现的夸大情形、引用的法律法规、标准（方法）或其他规范性文件错误、内容与本项目无关的任意一种情形）</w:t>
            </w:r>
          </w:p>
        </w:tc>
        <w:tc>
          <w:tcPr>
            <w:tcW w:type="dxa" w:w="831"/>
          </w:tcPr>
          <w:p>
            <w:pPr>
              <w:pStyle w:val="null3"/>
              <w:jc w:val="right"/>
            </w:pPr>
            <w:r>
              <w:rPr/>
              <w:t>10.00</w:t>
            </w:r>
          </w:p>
        </w:tc>
        <w:tc>
          <w:tcPr>
            <w:tcW w:type="dxa" w:w="831"/>
          </w:tcPr>
          <w:p>
            <w:pPr>
              <w:pStyle w:val="null3"/>
              <w:jc w:val="left"/>
            </w:pPr>
            <w:r>
              <w:rPr/>
              <w:t>主观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售后服务</w:t>
            </w:r>
          </w:p>
        </w:tc>
        <w:tc>
          <w:tcPr>
            <w:tcW w:type="dxa" w:w="2492"/>
          </w:tcPr>
          <w:p>
            <w:pPr>
              <w:pStyle w:val="null3"/>
              <w:jc w:val="left"/>
            </w:pPr>
            <w:r>
              <w:rPr/>
              <w:t>根据投标人提供的售后服务方案进行评分，方案包括：①售后技术支持；②服务响应时间；③备件（易耗品）供应方案；④售后服务人员及联系方式；⑤培训计划和目的；⑥培训内容和方式。 以上六项（以序号①、②、……为项数）方案内容齐全、无缺项且无缺陷的得18分；每有一项内容未提供扣3分，每项内容中每有一处缺陷的扣1.5分，该项分值扣完为止。 （“缺陷”是指内容与实际情况不符、凭空编造、内容逻辑错误、科学原理错误、存在不可能实现的夸大情形、引用的法律法规、标准（方法）或其他规范性文件错误、内容与本项目无关的任意一种情形）</w:t>
            </w:r>
          </w:p>
        </w:tc>
        <w:tc>
          <w:tcPr>
            <w:tcW w:type="dxa" w:w="831"/>
          </w:tcPr>
          <w:p>
            <w:pPr>
              <w:pStyle w:val="null3"/>
              <w:jc w:val="right"/>
            </w:pPr>
            <w:r>
              <w:rPr/>
              <w:t>18.00</w:t>
            </w:r>
          </w:p>
        </w:tc>
        <w:tc>
          <w:tcPr>
            <w:tcW w:type="dxa" w:w="831"/>
          </w:tcPr>
          <w:p>
            <w:pPr>
              <w:pStyle w:val="null3"/>
              <w:jc w:val="left"/>
            </w:pPr>
            <w:r>
              <w:rPr/>
              <w:t>主观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履约能力</w:t>
            </w:r>
          </w:p>
        </w:tc>
        <w:tc>
          <w:tcPr>
            <w:tcW w:type="dxa" w:w="2492"/>
          </w:tcPr>
          <w:p>
            <w:pPr>
              <w:pStyle w:val="null3"/>
              <w:jc w:val="left"/>
            </w:pPr>
            <w:r>
              <w:rPr/>
              <w:t>投标人提供2021年1月1日（含）以来的类似业绩，每提供一个类似产品销售业绩得1分，本项最高得2分。 注：提供中标（中选、成交）通知书或合同复印件，并加盖投标人鲜章；提供中标（中选、成交）通知书的以落款时间为准，提供合同的以合同签订时间为准。</w:t>
            </w:r>
          </w:p>
        </w:tc>
        <w:tc>
          <w:tcPr>
            <w:tcW w:type="dxa" w:w="831"/>
          </w:tcPr>
          <w:p>
            <w:pPr>
              <w:pStyle w:val="null3"/>
              <w:jc w:val="right"/>
            </w:pPr>
            <w:r>
              <w:rPr/>
              <w:t>2.00</w:t>
            </w:r>
          </w:p>
        </w:tc>
        <w:tc>
          <w:tcPr>
            <w:tcW w:type="dxa" w:w="831"/>
          </w:tcPr>
          <w:p>
            <w:pPr>
              <w:pStyle w:val="null3"/>
              <w:jc w:val="left"/>
            </w:pPr>
            <w:r>
              <w:rPr/>
              <w:t>客观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节能环保</w:t>
            </w:r>
          </w:p>
        </w:tc>
        <w:tc>
          <w:tcPr>
            <w:tcW w:type="dxa" w:w="2492"/>
          </w:tcPr>
          <w:p>
            <w:pPr>
              <w:pStyle w:val="null3"/>
              <w:jc w:val="left"/>
            </w:pPr>
            <w:r>
              <w:rPr/>
              <w:t>投标产品中属于政府采购优先采购范围的，则每有一项为节能产品或者环境标志产品或者无线局域网产品的得1分，非节能、环境标志产品的、无线局域网产品的不得分。本项最多得2分。 注：1.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无线局域网产品优先采购范围以中国政府采购网公布的《无线局域网认证产品政府采购清单》为准。 2.投标产品属于优先采购范围内的节能产品或者环境标志产品的，提供国家确定的认证机构出具的、处于有效期之内的节能产品、环境标志产品认证证书复印件加盖供应商公章。</w:t>
            </w:r>
          </w:p>
        </w:tc>
        <w:tc>
          <w:tcPr>
            <w:tcW w:type="dxa" w:w="831"/>
          </w:tcPr>
          <w:p>
            <w:pPr>
              <w:pStyle w:val="null3"/>
              <w:jc w:val="right"/>
            </w:pPr>
            <w:r>
              <w:rPr/>
              <w:t>2.00</w:t>
            </w:r>
          </w:p>
        </w:tc>
        <w:tc>
          <w:tcPr>
            <w:tcW w:type="dxa" w:w="831"/>
          </w:tcPr>
          <w:p>
            <w:pPr>
              <w:pStyle w:val="null3"/>
              <w:jc w:val="left"/>
            </w:pPr>
            <w:r>
              <w:rPr/>
              <w:t>客观</w:t>
            </w:r>
          </w:p>
        </w:tc>
        <w:tc>
          <w:tcPr>
            <w:tcW w:type="dxa" w:w="1661"/>
          </w:tcPr>
          <w:p>
            <w:pPr>
              <w:pStyle w:val="null3"/>
              <w:jc w:val="left"/>
            </w:pPr>
            <w:r>
              <w:rPr/>
              <w:t>其他资料及相关说明等</w:t>
            </w:r>
          </w:p>
        </w:tc>
      </w:tr>
      <w:tr>
        <w:tc>
          <w:tcPr>
            <w:tcW w:type="dxa" w:w="831"/>
          </w:tcPr>
          <w:p>
            <w:pPr>
              <w:pStyle w:val="null3"/>
              <w:jc w:val="left"/>
            </w:pPr>
            <w:r>
              <w:rPr/>
              <w:t>价格分</w:t>
            </w:r>
          </w:p>
        </w:tc>
        <w:tc>
          <w:tcPr>
            <w:tcW w:type="dxa" w:w="1661"/>
          </w:tcPr>
          <w:p>
            <w:pPr>
              <w:pStyle w:val="null3"/>
              <w:jc w:val="left"/>
            </w:pPr>
            <w:r>
              <w:rPr/>
              <w:t>报价</w:t>
            </w:r>
          </w:p>
        </w:tc>
        <w:tc>
          <w:tcPr>
            <w:tcW w:type="dxa" w:w="2492"/>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right"/>
            </w:pPr>
            <w:r>
              <w:rPr/>
              <w:t>30.00</w:t>
            </w:r>
          </w:p>
        </w:tc>
        <w:tc>
          <w:tcPr>
            <w:tcW w:type="dxa" w:w="831"/>
          </w:tcPr>
          <w:p>
            <w:pPr>
              <w:pStyle w:val="null3"/>
              <w:jc w:val="left"/>
            </w:pPr>
            <w:r>
              <w:rPr/>
              <w:t>客观</w:t>
            </w:r>
          </w:p>
        </w:tc>
        <w:tc>
          <w:tcPr>
            <w:tcW w:type="dxa" w:w="1661"/>
          </w:tcPr>
          <w:p>
            <w:pPr>
              <w:pStyle w:val="null3"/>
              <w:jc w:val="left"/>
            </w:pPr>
            <w:r>
              <w:rPr/>
              <w:t>报价明细表</w:t>
            </w:r>
          </w:p>
          <w:p>
            <w:pPr>
              <w:pStyle w:val="null3"/>
              <w:jc w:val="left"/>
            </w:pPr>
            <w:r>
              <w:rPr/>
              <w:t>报价一览表</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jc w:val="left"/>
            </w:pPr>
            <w:r>
              <w:rPr/>
              <w:t>详细评审</w:t>
            </w:r>
          </w:p>
        </w:tc>
        <w:tc>
          <w:tcPr>
            <w:tcW w:type="dxa" w:w="1661"/>
          </w:tcPr>
          <w:p>
            <w:pPr>
              <w:pStyle w:val="null3"/>
              <w:jc w:val="left"/>
            </w:pPr>
            <w:r>
              <w:rPr/>
              <w:t>技术指标和配置</w:t>
            </w:r>
          </w:p>
        </w:tc>
        <w:tc>
          <w:tcPr>
            <w:tcW w:type="dxa" w:w="2492"/>
          </w:tcPr>
          <w:p>
            <w:pPr>
              <w:pStyle w:val="null3"/>
              <w:jc w:val="left"/>
            </w:pPr>
            <w:r>
              <w:rPr/>
              <w:t>1、投标人所提供产品的技术参数完全满足招标文件第三章相应包件技术参数要求的，得38分； 2、投标人所提供产品的技术参数不满足招标文件技术参数要求的： （1）每有一条带▲参数得分（重要技术参数）=（投标人满足▲技术参数条款的数量÷招标文件相应包件中▲技术参数条款的总数量）*20分。 （2）每有一条不带★和▲参数得分（一般技术参数）=（投标人满足不带★和▲技术参数条款的数量÷招标文件相应包件中不带★和▲技术参数条款的总数量）*18分。 注：招标文件第三章具体有明确证明材料的，以具体证明材料为准，未明确具体证明材料的以投标人投标文件对招标文件第三章技术参数要求响应为准。技术参数数量以第三章技术参数要求中每一个最小序号为1条。</w:t>
            </w:r>
          </w:p>
        </w:tc>
        <w:tc>
          <w:tcPr>
            <w:tcW w:type="dxa" w:w="831"/>
          </w:tcPr>
          <w:p>
            <w:pPr>
              <w:pStyle w:val="null3"/>
              <w:jc w:val="right"/>
            </w:pPr>
            <w:r>
              <w:rPr/>
              <w:t>38.00</w:t>
            </w:r>
          </w:p>
        </w:tc>
        <w:tc>
          <w:tcPr>
            <w:tcW w:type="dxa" w:w="831"/>
          </w:tcPr>
          <w:p>
            <w:pPr>
              <w:pStyle w:val="null3"/>
              <w:jc w:val="left"/>
            </w:pPr>
            <w:r>
              <w:rPr/>
              <w:t>客观</w:t>
            </w:r>
          </w:p>
        </w:tc>
        <w:tc>
          <w:tcPr>
            <w:tcW w:type="dxa" w:w="1661"/>
          </w:tcPr>
          <w:p>
            <w:pPr>
              <w:pStyle w:val="null3"/>
              <w:jc w:val="left"/>
            </w:pPr>
            <w:r>
              <w:rPr/>
              <w:t>其他资料及相关说明等</w:t>
            </w:r>
          </w:p>
          <w:p>
            <w:pPr>
              <w:pStyle w:val="null3"/>
              <w:jc w:val="left"/>
            </w:pPr>
            <w:r>
              <w:rPr/>
              <w:t>技术参数要求应答表</w:t>
            </w:r>
          </w:p>
        </w:tc>
      </w:tr>
      <w:tr>
        <w:tc>
          <w:tcPr>
            <w:tcW w:type="dxa" w:w="831"/>
            <w:vMerge/>
          </w:tcPr>
          <w:p/>
        </w:tc>
        <w:tc>
          <w:tcPr>
            <w:tcW w:type="dxa" w:w="1661"/>
          </w:tcPr>
          <w:p>
            <w:pPr>
              <w:pStyle w:val="null3"/>
              <w:jc w:val="left"/>
            </w:pPr>
            <w:r>
              <w:rPr/>
              <w:t>项目实施方案</w:t>
            </w:r>
          </w:p>
        </w:tc>
        <w:tc>
          <w:tcPr>
            <w:tcW w:type="dxa" w:w="2492"/>
          </w:tcPr>
          <w:p>
            <w:pPr>
              <w:pStyle w:val="null3"/>
              <w:jc w:val="left"/>
            </w:pPr>
            <w:r>
              <w:rPr/>
              <w:t>根据投标人提供的项目实施方案进行评分，方案包括：①货源组织及运输保障；②人员配置及分工；③进度计划保障措施；④质量保障措施；⑤应急预案。 以上五项（以序号①、②、……为项数）方案内容齐全且无缺陷的得10分；每有一项内容未提供的扣2分，每项内容中每有一处缺陷的扣1分，该项分值扣完为止。 （“缺陷”是指内容与实际情况不符、凭空编造、内容逻辑错误、科学原理错误、存在不可能实现的夸大情形、引用的法律法规、标准（方法）或其他规范性文件错误、内容与本项目无关的任意一种情形）</w:t>
            </w:r>
          </w:p>
        </w:tc>
        <w:tc>
          <w:tcPr>
            <w:tcW w:type="dxa" w:w="831"/>
          </w:tcPr>
          <w:p>
            <w:pPr>
              <w:pStyle w:val="null3"/>
              <w:jc w:val="right"/>
            </w:pPr>
            <w:r>
              <w:rPr/>
              <w:t>10.00</w:t>
            </w:r>
          </w:p>
        </w:tc>
        <w:tc>
          <w:tcPr>
            <w:tcW w:type="dxa" w:w="831"/>
          </w:tcPr>
          <w:p>
            <w:pPr>
              <w:pStyle w:val="null3"/>
              <w:jc w:val="left"/>
            </w:pPr>
            <w:r>
              <w:rPr/>
              <w:t>主观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售后服务</w:t>
            </w:r>
          </w:p>
        </w:tc>
        <w:tc>
          <w:tcPr>
            <w:tcW w:type="dxa" w:w="2492"/>
          </w:tcPr>
          <w:p>
            <w:pPr>
              <w:pStyle w:val="null3"/>
              <w:jc w:val="left"/>
            </w:pPr>
            <w:r>
              <w:rPr/>
              <w:t>根据投标人提供的售后服务方案进行评分，方案包括：①售后技术支持；②服务响应时间；③备件（易耗品）供应方案；④售后服务人员及联系方式；⑤培训计划和目的；⑥培训内容和方式。 以上六项（以序号①、②、……为项数）方案内容齐全、无缺项且无缺陷的得18分；每有一项内容未提供扣3分，每项内容中每有一处缺陷的扣1.5分，该项分值扣完为止。 （“缺陷”是指内容与实际情况不符、凭空编造、内容逻辑错误、科学原理错误、存在不可能实现的夸大情形、引用的法律法规、标准（方法）或其他规范性文件错误、内容与本项目无关的任意一种情形）</w:t>
            </w:r>
          </w:p>
        </w:tc>
        <w:tc>
          <w:tcPr>
            <w:tcW w:type="dxa" w:w="831"/>
          </w:tcPr>
          <w:p>
            <w:pPr>
              <w:pStyle w:val="null3"/>
              <w:jc w:val="right"/>
            </w:pPr>
            <w:r>
              <w:rPr/>
              <w:t>18.00</w:t>
            </w:r>
          </w:p>
        </w:tc>
        <w:tc>
          <w:tcPr>
            <w:tcW w:type="dxa" w:w="831"/>
          </w:tcPr>
          <w:p>
            <w:pPr>
              <w:pStyle w:val="null3"/>
              <w:jc w:val="left"/>
            </w:pPr>
            <w:r>
              <w:rPr/>
              <w:t>主观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履约能力</w:t>
            </w:r>
          </w:p>
        </w:tc>
        <w:tc>
          <w:tcPr>
            <w:tcW w:type="dxa" w:w="2492"/>
          </w:tcPr>
          <w:p>
            <w:pPr>
              <w:pStyle w:val="null3"/>
              <w:jc w:val="left"/>
            </w:pPr>
            <w:r>
              <w:rPr/>
              <w:t>投标人提供2021年1月1日（含）以来的类似业绩，每提供一个类似产品销售业绩得1分，本项最高得2分。 注：提供中标（中选、成交）通知书或合同复印件，并加盖投标人鲜章；提供中标（中选、成交）通知书的以落款时间为准，提供合同的以合同签订时间为准。</w:t>
            </w:r>
          </w:p>
        </w:tc>
        <w:tc>
          <w:tcPr>
            <w:tcW w:type="dxa" w:w="831"/>
          </w:tcPr>
          <w:p>
            <w:pPr>
              <w:pStyle w:val="null3"/>
              <w:jc w:val="right"/>
            </w:pPr>
            <w:r>
              <w:rPr/>
              <w:t>2.00</w:t>
            </w:r>
          </w:p>
        </w:tc>
        <w:tc>
          <w:tcPr>
            <w:tcW w:type="dxa" w:w="831"/>
          </w:tcPr>
          <w:p>
            <w:pPr>
              <w:pStyle w:val="null3"/>
              <w:jc w:val="left"/>
            </w:pPr>
            <w:r>
              <w:rPr/>
              <w:t>客观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节能环保</w:t>
            </w:r>
          </w:p>
        </w:tc>
        <w:tc>
          <w:tcPr>
            <w:tcW w:type="dxa" w:w="2492"/>
          </w:tcPr>
          <w:p>
            <w:pPr>
              <w:pStyle w:val="null3"/>
              <w:jc w:val="left"/>
            </w:pPr>
            <w:r>
              <w:rPr/>
              <w:t>投标产品中属于政府采购优先采购范围的，则每有一项为节能产品或者环境标志产品或者无线局域网产品的得2分，非节能、环境标志产品的、无线局域网产品的不得分。本项最多得2分。 注：1.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无线局域网产品优先采购范围以中国政府采购网公布的《无线局域网认证产品政府采购清单》为准。 2.投标产品属于优先采购范围内的节能产品或者环境标志产品的，提供国家确定的认证机构出具的、处于有效期之内的节能产品、环境标志产品认证证书复印件加盖供应商公章。</w:t>
            </w:r>
          </w:p>
        </w:tc>
        <w:tc>
          <w:tcPr>
            <w:tcW w:type="dxa" w:w="831"/>
          </w:tcPr>
          <w:p>
            <w:pPr>
              <w:pStyle w:val="null3"/>
              <w:jc w:val="right"/>
            </w:pPr>
            <w:r>
              <w:rPr/>
              <w:t>2.00</w:t>
            </w:r>
          </w:p>
        </w:tc>
        <w:tc>
          <w:tcPr>
            <w:tcW w:type="dxa" w:w="831"/>
          </w:tcPr>
          <w:p>
            <w:pPr>
              <w:pStyle w:val="null3"/>
              <w:jc w:val="left"/>
            </w:pPr>
            <w:r>
              <w:rPr/>
              <w:t>客观</w:t>
            </w:r>
          </w:p>
        </w:tc>
        <w:tc>
          <w:tcPr>
            <w:tcW w:type="dxa" w:w="1661"/>
          </w:tcPr>
          <w:p>
            <w:pPr>
              <w:pStyle w:val="null3"/>
              <w:jc w:val="left"/>
            </w:pPr>
            <w:r>
              <w:rPr/>
              <w:t>其他资料及相关说明等</w:t>
            </w:r>
          </w:p>
        </w:tc>
      </w:tr>
      <w:tr>
        <w:tc>
          <w:tcPr>
            <w:tcW w:type="dxa" w:w="831"/>
          </w:tcPr>
          <w:p>
            <w:pPr>
              <w:pStyle w:val="null3"/>
              <w:jc w:val="left"/>
            </w:pPr>
            <w:r>
              <w:rPr/>
              <w:t>价格分</w:t>
            </w:r>
          </w:p>
        </w:tc>
        <w:tc>
          <w:tcPr>
            <w:tcW w:type="dxa" w:w="1661"/>
          </w:tcPr>
          <w:p>
            <w:pPr>
              <w:pStyle w:val="null3"/>
              <w:jc w:val="left"/>
            </w:pPr>
            <w:r>
              <w:rPr/>
              <w:t>报价</w:t>
            </w:r>
          </w:p>
        </w:tc>
        <w:tc>
          <w:tcPr>
            <w:tcW w:type="dxa" w:w="2492"/>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right"/>
            </w:pPr>
            <w:r>
              <w:rPr/>
              <w:t>30.00</w:t>
            </w:r>
          </w:p>
        </w:tc>
        <w:tc>
          <w:tcPr>
            <w:tcW w:type="dxa" w:w="831"/>
          </w:tcPr>
          <w:p>
            <w:pPr>
              <w:pStyle w:val="null3"/>
              <w:jc w:val="left"/>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jc w:val="left"/>
            </w:pPr>
            <w:r>
              <w:rPr/>
              <w:t>详细评审</w:t>
            </w:r>
          </w:p>
        </w:tc>
        <w:tc>
          <w:tcPr>
            <w:tcW w:type="dxa" w:w="1661"/>
          </w:tcPr>
          <w:p>
            <w:pPr>
              <w:pStyle w:val="null3"/>
              <w:jc w:val="left"/>
            </w:pPr>
            <w:r>
              <w:rPr/>
              <w:t>技术指标和配置</w:t>
            </w:r>
          </w:p>
        </w:tc>
        <w:tc>
          <w:tcPr>
            <w:tcW w:type="dxa" w:w="2492"/>
          </w:tcPr>
          <w:p>
            <w:pPr>
              <w:pStyle w:val="null3"/>
              <w:jc w:val="left"/>
            </w:pPr>
            <w:r>
              <w:rPr/>
              <w:t>1、投标人所提供产品的技术参数完全满足招标文件第三章相应包件技术参数要求的，得38分； 2、投标人所提供产品的技术参数不满足招标文件技术参数要求的： （1）每有一条带▲参数得分（重要技术参数）=（投标人满足▲技术参数条款的数量÷招标文件相应包件中▲技术参数条款的总数量）*20分。 （2）每有一条不带★和▲参数得分（一般技术参数）=（投标人满足不带★和▲技术参数条款的数量÷招标文件相应包件中不带★和▲技术参数条款的总数量）*18分。 注：招标文件第三章具体有明确证明材料的，以具体证明材料为准，未明确具体证明材料的以投标人投标文件对招标文件第三章技术参数要求响应为准。技术参数数量以第三章技术参数要求中每一个最小序号为1条。</w:t>
            </w:r>
          </w:p>
        </w:tc>
        <w:tc>
          <w:tcPr>
            <w:tcW w:type="dxa" w:w="831"/>
          </w:tcPr>
          <w:p>
            <w:pPr>
              <w:pStyle w:val="null3"/>
              <w:jc w:val="right"/>
            </w:pPr>
            <w:r>
              <w:rPr/>
              <w:t>38.00</w:t>
            </w:r>
          </w:p>
        </w:tc>
        <w:tc>
          <w:tcPr>
            <w:tcW w:type="dxa" w:w="831"/>
          </w:tcPr>
          <w:p>
            <w:pPr>
              <w:pStyle w:val="null3"/>
              <w:jc w:val="left"/>
            </w:pPr>
            <w:r>
              <w:rPr/>
              <w:t>客观</w:t>
            </w:r>
          </w:p>
        </w:tc>
        <w:tc>
          <w:tcPr>
            <w:tcW w:type="dxa" w:w="1661"/>
          </w:tcPr>
          <w:p>
            <w:pPr>
              <w:pStyle w:val="null3"/>
              <w:jc w:val="left"/>
            </w:pPr>
            <w:r>
              <w:rPr/>
              <w:t>其他资料及相关说明等</w:t>
            </w:r>
          </w:p>
          <w:p>
            <w:pPr>
              <w:pStyle w:val="null3"/>
              <w:jc w:val="left"/>
            </w:pPr>
            <w:r>
              <w:rPr/>
              <w:t>技术参数要求应答表</w:t>
            </w:r>
          </w:p>
        </w:tc>
      </w:tr>
      <w:tr>
        <w:tc>
          <w:tcPr>
            <w:tcW w:type="dxa" w:w="831"/>
            <w:vMerge/>
          </w:tcPr>
          <w:p/>
        </w:tc>
        <w:tc>
          <w:tcPr>
            <w:tcW w:type="dxa" w:w="1661"/>
          </w:tcPr>
          <w:p>
            <w:pPr>
              <w:pStyle w:val="null3"/>
              <w:jc w:val="left"/>
            </w:pPr>
            <w:r>
              <w:rPr/>
              <w:t>项目实施方案</w:t>
            </w:r>
          </w:p>
        </w:tc>
        <w:tc>
          <w:tcPr>
            <w:tcW w:type="dxa" w:w="2492"/>
          </w:tcPr>
          <w:p>
            <w:pPr>
              <w:pStyle w:val="null3"/>
              <w:jc w:val="left"/>
            </w:pPr>
            <w:r>
              <w:rPr/>
              <w:t>根据投标人提供的项目实施方案进行评分，方案包括：①货源组织及运输保障；②人员配置及分工；③进度计划保障措施；④质量保障措施；⑤应急预案。 以上五项（以序号①、②、……为项数）方案内容齐全且无缺陷的得10分；每有一项内容未提供的扣2分，每项内容中每有一处缺陷的扣1分，该项分值扣完为止。 （“缺陷”是指内容与实际情况不符、凭空编造、内容逻辑错误、科学原理错误、存在不可能实现的夸大情形、引用的法律法规、标准（方法）或其他规范性文件错误、内容与本项目无关的任意一种情形）</w:t>
            </w:r>
          </w:p>
        </w:tc>
        <w:tc>
          <w:tcPr>
            <w:tcW w:type="dxa" w:w="831"/>
          </w:tcPr>
          <w:p>
            <w:pPr>
              <w:pStyle w:val="null3"/>
              <w:jc w:val="right"/>
            </w:pPr>
            <w:r>
              <w:rPr/>
              <w:t>10.00</w:t>
            </w:r>
          </w:p>
        </w:tc>
        <w:tc>
          <w:tcPr>
            <w:tcW w:type="dxa" w:w="831"/>
          </w:tcPr>
          <w:p>
            <w:pPr>
              <w:pStyle w:val="null3"/>
              <w:jc w:val="left"/>
            </w:pPr>
            <w:r>
              <w:rPr/>
              <w:t>主观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售后服务</w:t>
            </w:r>
          </w:p>
        </w:tc>
        <w:tc>
          <w:tcPr>
            <w:tcW w:type="dxa" w:w="2492"/>
          </w:tcPr>
          <w:p>
            <w:pPr>
              <w:pStyle w:val="null3"/>
              <w:jc w:val="left"/>
            </w:pPr>
            <w:r>
              <w:rPr/>
              <w:t>根据投标人提供的售后服务方案进行评分，方案包括：①售后技术支持；②服务响应时间；③备件（易耗品）供应方案；④售后服务人员及联系方式；⑤培训计划和目的；⑥培训内容和方式。 以上六项（以序号①、②、……为项数）方案内容齐全、无缺项且无缺陷的得18分；每有一项内容未提供扣3分，每项内容中每有一处缺陷的扣1.5分，该项分值扣完为止。 （“缺陷”是指内容与实际情况不符、凭空编造、内容逻辑错误、科学原理错误、存在不可能实现的夸大情形、引用的法律法规、标准（方法）或其他规范性文件错误、内容与本项目无关的任意一种情形）</w:t>
            </w:r>
          </w:p>
        </w:tc>
        <w:tc>
          <w:tcPr>
            <w:tcW w:type="dxa" w:w="831"/>
          </w:tcPr>
          <w:p>
            <w:pPr>
              <w:pStyle w:val="null3"/>
              <w:jc w:val="right"/>
            </w:pPr>
            <w:r>
              <w:rPr/>
              <w:t>18.00</w:t>
            </w:r>
          </w:p>
        </w:tc>
        <w:tc>
          <w:tcPr>
            <w:tcW w:type="dxa" w:w="831"/>
          </w:tcPr>
          <w:p>
            <w:pPr>
              <w:pStyle w:val="null3"/>
              <w:jc w:val="left"/>
            </w:pPr>
            <w:r>
              <w:rPr/>
              <w:t>主观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履约能力</w:t>
            </w:r>
          </w:p>
        </w:tc>
        <w:tc>
          <w:tcPr>
            <w:tcW w:type="dxa" w:w="2492"/>
          </w:tcPr>
          <w:p>
            <w:pPr>
              <w:pStyle w:val="null3"/>
              <w:jc w:val="left"/>
            </w:pPr>
            <w:r>
              <w:rPr/>
              <w:t>投标人提供2021年1月1日（含）以来的类似业绩，每提供一个类似产品销售业绩得1分，本项最高得2分。 注：提供中标（中选、成交）通知书或合同复印件，并加盖投标人鲜章；提供中标（中选、成交）通知书的以落款时间为准，提供合同的以合同签订时间为准。</w:t>
            </w:r>
          </w:p>
        </w:tc>
        <w:tc>
          <w:tcPr>
            <w:tcW w:type="dxa" w:w="831"/>
          </w:tcPr>
          <w:p>
            <w:pPr>
              <w:pStyle w:val="null3"/>
              <w:jc w:val="right"/>
            </w:pPr>
            <w:r>
              <w:rPr/>
              <w:t>2.00</w:t>
            </w:r>
          </w:p>
        </w:tc>
        <w:tc>
          <w:tcPr>
            <w:tcW w:type="dxa" w:w="831"/>
          </w:tcPr>
          <w:p>
            <w:pPr>
              <w:pStyle w:val="null3"/>
              <w:jc w:val="left"/>
            </w:pPr>
            <w:r>
              <w:rPr/>
              <w:t>客观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节能环保</w:t>
            </w:r>
          </w:p>
        </w:tc>
        <w:tc>
          <w:tcPr>
            <w:tcW w:type="dxa" w:w="2492"/>
          </w:tcPr>
          <w:p>
            <w:pPr>
              <w:pStyle w:val="null3"/>
              <w:jc w:val="left"/>
            </w:pPr>
            <w:r>
              <w:rPr/>
              <w:t>投标产品中属于政府采购优先采购范围的，则每有一项为节能产品或者环境标志产品或者无线局域网产品的得1分，非节能、环境标志产品的、无线局域网产品的不得分。本项最多得2分。 注：1.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无线局域网产品优先采购范围以中国政府采购网公布的《无线局域网认证产品政府采购清单》为准。 2.投标产品属于优先采购范围内的节能产品或者环境标志产品的，提供国家确定的认证机构出具的、处于有效期之内的节能产品、环境标志产品认证证书复印件加盖供应商公章。</w:t>
            </w:r>
          </w:p>
        </w:tc>
        <w:tc>
          <w:tcPr>
            <w:tcW w:type="dxa" w:w="831"/>
          </w:tcPr>
          <w:p>
            <w:pPr>
              <w:pStyle w:val="null3"/>
              <w:jc w:val="right"/>
            </w:pPr>
            <w:r>
              <w:rPr/>
              <w:t>2.00</w:t>
            </w:r>
          </w:p>
        </w:tc>
        <w:tc>
          <w:tcPr>
            <w:tcW w:type="dxa" w:w="831"/>
          </w:tcPr>
          <w:p>
            <w:pPr>
              <w:pStyle w:val="null3"/>
              <w:jc w:val="left"/>
            </w:pPr>
            <w:r>
              <w:rPr/>
              <w:t>客观</w:t>
            </w:r>
          </w:p>
        </w:tc>
        <w:tc>
          <w:tcPr>
            <w:tcW w:type="dxa" w:w="1661"/>
          </w:tcPr>
          <w:p>
            <w:pPr>
              <w:pStyle w:val="null3"/>
              <w:jc w:val="left"/>
            </w:pPr>
            <w:r>
              <w:rPr/>
              <w:t>其他资料及相关说明等</w:t>
            </w:r>
          </w:p>
        </w:tc>
      </w:tr>
      <w:tr>
        <w:tc>
          <w:tcPr>
            <w:tcW w:type="dxa" w:w="831"/>
          </w:tcPr>
          <w:p>
            <w:pPr>
              <w:pStyle w:val="null3"/>
              <w:jc w:val="left"/>
            </w:pPr>
            <w:r>
              <w:rPr/>
              <w:t>价格分</w:t>
            </w:r>
          </w:p>
        </w:tc>
        <w:tc>
          <w:tcPr>
            <w:tcW w:type="dxa" w:w="1661"/>
          </w:tcPr>
          <w:p>
            <w:pPr>
              <w:pStyle w:val="null3"/>
              <w:jc w:val="left"/>
            </w:pPr>
            <w:r>
              <w:rPr/>
              <w:t>报价</w:t>
            </w:r>
          </w:p>
        </w:tc>
        <w:tc>
          <w:tcPr>
            <w:tcW w:type="dxa" w:w="2492"/>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right"/>
            </w:pPr>
            <w:r>
              <w:rPr/>
              <w:t>30.00</w:t>
            </w:r>
          </w:p>
        </w:tc>
        <w:tc>
          <w:tcPr>
            <w:tcW w:type="dxa" w:w="831"/>
          </w:tcPr>
          <w:p>
            <w:pPr>
              <w:pStyle w:val="null3"/>
              <w:jc w:val="left"/>
            </w:pPr>
            <w:r>
              <w:rPr/>
              <w:t>客观</w:t>
            </w:r>
          </w:p>
        </w:tc>
        <w:tc>
          <w:tcPr>
            <w:tcW w:type="dxa" w:w="1661"/>
          </w:tcPr>
          <w:p>
            <w:pPr>
              <w:pStyle w:val="null3"/>
              <w:jc w:val="left"/>
            </w:pPr>
            <w:r>
              <w:rPr/>
              <w:t>报价明细表</w:t>
            </w:r>
          </w:p>
          <w:p>
            <w:pPr>
              <w:pStyle w:val="null3"/>
              <w:jc w:val="left"/>
            </w:pPr>
            <w:r>
              <w:rPr/>
              <w:t>报价一览表</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jc w:val="left"/>
            </w:pPr>
            <w:r>
              <w:rPr/>
              <w:t>详细评审</w:t>
            </w:r>
          </w:p>
        </w:tc>
        <w:tc>
          <w:tcPr>
            <w:tcW w:type="dxa" w:w="1661"/>
          </w:tcPr>
          <w:p>
            <w:pPr>
              <w:pStyle w:val="null3"/>
              <w:jc w:val="left"/>
            </w:pPr>
            <w:r>
              <w:rPr/>
              <w:t>技术指标和配置</w:t>
            </w:r>
          </w:p>
        </w:tc>
        <w:tc>
          <w:tcPr>
            <w:tcW w:type="dxa" w:w="2492"/>
          </w:tcPr>
          <w:p>
            <w:pPr>
              <w:pStyle w:val="null3"/>
              <w:jc w:val="left"/>
            </w:pPr>
            <w:r>
              <w:rPr/>
              <w:t>1、投标人所提供产品的技术参数完全满足招标文件第三章相应包件技术参数要求的，得38分； 2、投标人所提供产品的技术参数不满足招标文件技术参数要求的： （1）每有一条带▲参数得分（重要技术参数）=（投标人满足▲技术参数条款的数量÷招标文件相应包件中▲技术参数条款的总数量）*20分。 （2）每有一条不带★和▲参数得分（一般技术参数）=（投标人满足不带★和▲技术参数条款的数量÷招标文件相应包件中不带★和▲技术参数条款的总数量）*18分。 注：招标文件第三章具体有明确证明材料的，以具体证明材料为准，未明确具体证明材料的以投标人投标文件对招标文件第三章技术参数要求响应为准。技术参数数量以第三章技术参数要求中每一个最小序号为1条。</w:t>
            </w:r>
          </w:p>
        </w:tc>
        <w:tc>
          <w:tcPr>
            <w:tcW w:type="dxa" w:w="831"/>
          </w:tcPr>
          <w:p>
            <w:pPr>
              <w:pStyle w:val="null3"/>
              <w:jc w:val="right"/>
            </w:pPr>
            <w:r>
              <w:rPr/>
              <w:t>38.00</w:t>
            </w:r>
          </w:p>
        </w:tc>
        <w:tc>
          <w:tcPr>
            <w:tcW w:type="dxa" w:w="831"/>
          </w:tcPr>
          <w:p>
            <w:pPr>
              <w:pStyle w:val="null3"/>
              <w:jc w:val="left"/>
            </w:pPr>
            <w:r>
              <w:rPr/>
              <w:t>客观</w:t>
            </w:r>
          </w:p>
        </w:tc>
        <w:tc>
          <w:tcPr>
            <w:tcW w:type="dxa" w:w="1661"/>
          </w:tcPr>
          <w:p>
            <w:pPr>
              <w:pStyle w:val="null3"/>
              <w:jc w:val="left"/>
            </w:pPr>
            <w:r>
              <w:rPr/>
              <w:t>其他资料及相关说明等</w:t>
            </w:r>
          </w:p>
          <w:p>
            <w:pPr>
              <w:pStyle w:val="null3"/>
              <w:jc w:val="left"/>
            </w:pPr>
            <w:r>
              <w:rPr/>
              <w:t>技术参数要求应答表</w:t>
            </w:r>
          </w:p>
        </w:tc>
      </w:tr>
      <w:tr>
        <w:tc>
          <w:tcPr>
            <w:tcW w:type="dxa" w:w="831"/>
            <w:vMerge/>
          </w:tcPr>
          <w:p/>
        </w:tc>
        <w:tc>
          <w:tcPr>
            <w:tcW w:type="dxa" w:w="1661"/>
          </w:tcPr>
          <w:p>
            <w:pPr>
              <w:pStyle w:val="null3"/>
              <w:jc w:val="left"/>
            </w:pPr>
            <w:r>
              <w:rPr/>
              <w:t>项目实施方案</w:t>
            </w:r>
          </w:p>
        </w:tc>
        <w:tc>
          <w:tcPr>
            <w:tcW w:type="dxa" w:w="2492"/>
          </w:tcPr>
          <w:p>
            <w:pPr>
              <w:pStyle w:val="null3"/>
              <w:jc w:val="left"/>
            </w:pPr>
            <w:r>
              <w:rPr/>
              <w:t>根据投标人提供的项目实施方案进行评分，方案包括：①货源组织及运输保障；②人员配置及分工；③进度计划保障措施；④质量保障措施；⑤应急预案。 以上五项（以序号①、②、……为项数）方案内容齐全且无缺陷的得10分；每有一项内容未提供的扣2分，每项内容中每有一处缺陷的扣1分，该项分值扣完为止。 （“缺陷”是指内容与实际情况不符、凭空编造、内容逻辑错误、科学原理错误、存在不可能实现的夸大情形、引用的法律法规、标准（方法）或其他规范性文件错误、内容与本项目无关的任意一种情形）</w:t>
            </w:r>
          </w:p>
        </w:tc>
        <w:tc>
          <w:tcPr>
            <w:tcW w:type="dxa" w:w="831"/>
          </w:tcPr>
          <w:p>
            <w:pPr>
              <w:pStyle w:val="null3"/>
              <w:jc w:val="right"/>
            </w:pPr>
            <w:r>
              <w:rPr/>
              <w:t>10.00</w:t>
            </w:r>
          </w:p>
        </w:tc>
        <w:tc>
          <w:tcPr>
            <w:tcW w:type="dxa" w:w="831"/>
          </w:tcPr>
          <w:p>
            <w:pPr>
              <w:pStyle w:val="null3"/>
              <w:jc w:val="left"/>
            </w:pPr>
            <w:r>
              <w:rPr/>
              <w:t>主观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售后服务</w:t>
            </w:r>
          </w:p>
        </w:tc>
        <w:tc>
          <w:tcPr>
            <w:tcW w:type="dxa" w:w="2492"/>
          </w:tcPr>
          <w:p>
            <w:pPr>
              <w:pStyle w:val="null3"/>
              <w:jc w:val="left"/>
            </w:pPr>
            <w:r>
              <w:rPr/>
              <w:t>根据投标人提供的售后服务方案进行评分，方案包括：①售后技术支持；②服务响应时间；③备件（易耗品）供应方案；④售后服务人员及联系方式；⑤培训计划和目的；⑥培训内容和方式。 以上六项（以序号①、②、……为项数）方案内容齐全、无缺项且无缺陷的得18分；每有一项内容未提供扣3分，每项内容中每有一处缺陷的扣1.5分，该项分值扣完为止。 （“缺陷”是指内容与实际情况不符、凭空编造、内容逻辑错误、科学原理错误、存在不可能实现的夸大情形、引用的法律法规、标准（方法）或其他规范性文件错误、内容与本项目无关的任意一种情形）</w:t>
            </w:r>
          </w:p>
        </w:tc>
        <w:tc>
          <w:tcPr>
            <w:tcW w:type="dxa" w:w="831"/>
          </w:tcPr>
          <w:p>
            <w:pPr>
              <w:pStyle w:val="null3"/>
              <w:jc w:val="right"/>
            </w:pPr>
            <w:r>
              <w:rPr/>
              <w:t>18.00</w:t>
            </w:r>
          </w:p>
        </w:tc>
        <w:tc>
          <w:tcPr>
            <w:tcW w:type="dxa" w:w="831"/>
          </w:tcPr>
          <w:p>
            <w:pPr>
              <w:pStyle w:val="null3"/>
              <w:jc w:val="left"/>
            </w:pPr>
            <w:r>
              <w:rPr/>
              <w:t>主观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履约能力</w:t>
            </w:r>
          </w:p>
        </w:tc>
        <w:tc>
          <w:tcPr>
            <w:tcW w:type="dxa" w:w="2492"/>
          </w:tcPr>
          <w:p>
            <w:pPr>
              <w:pStyle w:val="null3"/>
              <w:jc w:val="left"/>
            </w:pPr>
            <w:r>
              <w:rPr/>
              <w:t>投标人提供2021年1月1日（含）以来的类似业绩，每提供一个类似产品销售业绩得1分，本项最高得2分。 注：提供中标（中选、成交）通知书或合同复印件，并加盖投标人鲜章；提供中标（中选、成交）通知书的以落款时间为准，提供合同的以合同签订时间为准。</w:t>
            </w:r>
          </w:p>
        </w:tc>
        <w:tc>
          <w:tcPr>
            <w:tcW w:type="dxa" w:w="831"/>
          </w:tcPr>
          <w:p>
            <w:pPr>
              <w:pStyle w:val="null3"/>
              <w:jc w:val="right"/>
            </w:pPr>
            <w:r>
              <w:rPr/>
              <w:t>2.00</w:t>
            </w:r>
          </w:p>
        </w:tc>
        <w:tc>
          <w:tcPr>
            <w:tcW w:type="dxa" w:w="831"/>
          </w:tcPr>
          <w:p>
            <w:pPr>
              <w:pStyle w:val="null3"/>
              <w:jc w:val="left"/>
            </w:pPr>
            <w:r>
              <w:rPr/>
              <w:t>客观</w:t>
            </w:r>
          </w:p>
        </w:tc>
        <w:tc>
          <w:tcPr>
            <w:tcW w:type="dxa" w:w="1661"/>
          </w:tcPr>
          <w:p>
            <w:pPr>
              <w:pStyle w:val="null3"/>
              <w:jc w:val="left"/>
            </w:pPr>
            <w:r>
              <w:rPr/>
              <w:t>其他资料及相关说明等</w:t>
            </w:r>
          </w:p>
        </w:tc>
      </w:tr>
      <w:tr>
        <w:tc>
          <w:tcPr>
            <w:tcW w:type="dxa" w:w="831"/>
            <w:vMerge/>
          </w:tcPr>
          <w:p/>
        </w:tc>
        <w:tc>
          <w:tcPr>
            <w:tcW w:type="dxa" w:w="1661"/>
          </w:tcPr>
          <w:p>
            <w:pPr>
              <w:pStyle w:val="null3"/>
              <w:jc w:val="left"/>
            </w:pPr>
            <w:r>
              <w:rPr/>
              <w:t>节能环保</w:t>
            </w:r>
          </w:p>
        </w:tc>
        <w:tc>
          <w:tcPr>
            <w:tcW w:type="dxa" w:w="2492"/>
          </w:tcPr>
          <w:p>
            <w:pPr>
              <w:pStyle w:val="null3"/>
              <w:jc w:val="left"/>
            </w:pPr>
            <w:r>
              <w:rPr/>
              <w:t>投标产品中属于政府采购优先采购范围的，则每有一项为节能产品或者环境标志产品或者无线局域网产品的得2分，非节能、环境标志产品的、无线局域网产品的不得分。本项最多得2分。 注：1.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无线局域网产品优先采购范围以中国政府采购网公布的《无线局域网认证产品政府采购清单》为准。 2.投标产品属于优先采购范围内的节能产品或者环境标志产品的，提供国家确定的认证机构出具的、处于有效期之内的节能产品、环境标志产品认证证书复印件加盖供应商公章。</w:t>
            </w:r>
          </w:p>
        </w:tc>
        <w:tc>
          <w:tcPr>
            <w:tcW w:type="dxa" w:w="831"/>
          </w:tcPr>
          <w:p>
            <w:pPr>
              <w:pStyle w:val="null3"/>
              <w:jc w:val="right"/>
            </w:pPr>
            <w:r>
              <w:rPr/>
              <w:t>2.00</w:t>
            </w:r>
          </w:p>
        </w:tc>
        <w:tc>
          <w:tcPr>
            <w:tcW w:type="dxa" w:w="831"/>
          </w:tcPr>
          <w:p>
            <w:pPr>
              <w:pStyle w:val="null3"/>
              <w:jc w:val="left"/>
            </w:pPr>
            <w:r>
              <w:rPr/>
              <w:t>客观</w:t>
            </w:r>
          </w:p>
        </w:tc>
        <w:tc>
          <w:tcPr>
            <w:tcW w:type="dxa" w:w="1661"/>
          </w:tcPr>
          <w:p>
            <w:pPr>
              <w:pStyle w:val="null3"/>
              <w:jc w:val="left"/>
            </w:pPr>
            <w:r>
              <w:rPr/>
              <w:t>其他资料及相关说明等</w:t>
            </w:r>
          </w:p>
        </w:tc>
      </w:tr>
      <w:tr>
        <w:tc>
          <w:tcPr>
            <w:tcW w:type="dxa" w:w="831"/>
          </w:tcPr>
          <w:p>
            <w:pPr>
              <w:pStyle w:val="null3"/>
              <w:jc w:val="left"/>
            </w:pPr>
            <w:r>
              <w:rPr/>
              <w:t>价格分</w:t>
            </w:r>
          </w:p>
        </w:tc>
        <w:tc>
          <w:tcPr>
            <w:tcW w:type="dxa" w:w="1661"/>
          </w:tcPr>
          <w:p>
            <w:pPr>
              <w:pStyle w:val="null3"/>
              <w:jc w:val="left"/>
            </w:pPr>
            <w:r>
              <w:rPr/>
              <w:t>报价</w:t>
            </w:r>
          </w:p>
        </w:tc>
        <w:tc>
          <w:tcPr>
            <w:tcW w:type="dxa" w:w="2492"/>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right"/>
            </w:pPr>
            <w:r>
              <w:rPr/>
              <w:t>30.00</w:t>
            </w:r>
          </w:p>
        </w:tc>
        <w:tc>
          <w:tcPr>
            <w:tcW w:type="dxa" w:w="831"/>
          </w:tcPr>
          <w:p>
            <w:pPr>
              <w:pStyle w:val="null3"/>
              <w:jc w:val="left"/>
            </w:pPr>
            <w:r>
              <w:rPr/>
              <w:t>客观</w:t>
            </w:r>
          </w:p>
        </w:tc>
        <w:tc>
          <w:tcPr>
            <w:tcW w:type="dxa" w:w="1661"/>
          </w:tcPr>
          <w:p>
            <w:pPr>
              <w:pStyle w:val="null3"/>
              <w:jc w:val="left"/>
            </w:pPr>
            <w:r>
              <w:rPr/>
              <w:t>报价明细表</w:t>
            </w:r>
          </w:p>
          <w:p>
            <w:pPr>
              <w:pStyle w:val="null3"/>
              <w:jc w:val="left"/>
            </w:pPr>
            <w:r>
              <w:rPr/>
              <w:t>报价一览表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报价明细表 监狱企业的证明文件</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报价明细表 监狱企业的证明文件</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报价明细表 监狱企业的证明文件</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报价明细表 监狱企业的证明文件</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报价明细表 监狱企业的证明文件</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报价明细表 监狱企业的证明文件</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报价明细表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一、评标委员会在交易系统中编制评标情况，生成评标报告。</w:t>
      </w:r>
    </w:p>
    <w:p>
      <w:pPr>
        <w:pStyle w:val="null3"/>
        <w:jc w:val="left"/>
      </w:pPr>
      <w:r>
        <w:rPr/>
        <w:t>二、代理机构应当在评标结束后2个工作日内将评标报告送采购人。</w:t>
      </w:r>
    </w:p>
    <w:p>
      <w:pPr>
        <w:pStyle w:val="null3"/>
        <w:jc w:val="left"/>
      </w:pPr>
      <w:r>
        <w:rPr/>
        <w:t>三、采购人在收到评标报告5个工作日内，未按评标报告推荐的中标候选人顺序确定中标人，又不能说明合法理由的，视同按评标报告推荐的顺序确定排名第一的中标候选人为中标人。</w:t>
      </w:r>
    </w:p>
    <w:p>
      <w:pPr>
        <w:pStyle w:val="null3"/>
        <w:jc w:val="left"/>
      </w:pPr>
      <w:r>
        <w:rPr/>
        <w:t>四、采购人或者代理机构应当自中标人确定之日起 2 个工作日内，在四川政府采购网上公告中标结果，招标文件应当随中标结果同时公告。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详见附件：其他资料及相关说明等</w:t>
      </w:r>
    </w:p>
    <w:p>
      <w:pPr>
        <w:pStyle w:val="null3"/>
        <w:ind w:firstLine="960"/>
        <w:jc w:val="left"/>
      </w:pPr>
      <w:r>
        <w:rPr/>
        <w:t>详见附件：投标人应提交的相关资格证明材料</w:t>
      </w:r>
    </w:p>
    <w:p>
      <w:pPr>
        <w:pStyle w:val="null3"/>
        <w:ind w:firstLine="960"/>
        <w:jc w:val="left"/>
      </w:pPr>
      <w:r>
        <w:rPr/>
        <w:t>详见附件：技术参数要求应答表</w:t>
      </w:r>
    </w:p>
    <w:p>
      <w:pPr>
        <w:pStyle w:val="null3"/>
        <w:ind w:firstLine="960"/>
        <w:jc w:val="left"/>
      </w:pPr>
      <w:r>
        <w:rPr/>
        <w:t>详见附件：商务要求及其他要求应答表</w:t>
      </w:r>
    </w:p>
    <w:p>
      <w:pPr>
        <w:pStyle w:val="null3"/>
        <w:jc w:val="left"/>
      </w:pPr>
      <w:r>
        <w:rPr/>
        <w:t>采购包2：</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详见附件：其他资料及相关说明等</w:t>
      </w:r>
    </w:p>
    <w:p>
      <w:pPr>
        <w:pStyle w:val="null3"/>
        <w:ind w:firstLine="960"/>
        <w:jc w:val="left"/>
      </w:pPr>
      <w:r>
        <w:rPr/>
        <w:t>详见附件：投标人应提交的相关资格证明材料</w:t>
      </w:r>
    </w:p>
    <w:p>
      <w:pPr>
        <w:pStyle w:val="null3"/>
        <w:ind w:firstLine="960"/>
        <w:jc w:val="left"/>
      </w:pPr>
      <w:r>
        <w:rPr/>
        <w:t>详见附件：技术参数要求应答表</w:t>
      </w:r>
    </w:p>
    <w:p>
      <w:pPr>
        <w:pStyle w:val="null3"/>
        <w:ind w:firstLine="960"/>
        <w:jc w:val="left"/>
      </w:pPr>
      <w:r>
        <w:rPr/>
        <w:t>详见附件：商务要求及其他要求应答表</w:t>
      </w:r>
    </w:p>
    <w:p>
      <w:pPr>
        <w:pStyle w:val="null3"/>
        <w:jc w:val="left"/>
      </w:pPr>
      <w:r>
        <w:rPr/>
        <w:t>采购包3：</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详见附件：其他资料及相关说明等</w:t>
      </w:r>
    </w:p>
    <w:p>
      <w:pPr>
        <w:pStyle w:val="null3"/>
        <w:ind w:firstLine="960"/>
        <w:jc w:val="left"/>
      </w:pPr>
      <w:r>
        <w:rPr/>
        <w:t>详见附件：投标人应提交的相关资格证明材料</w:t>
      </w:r>
    </w:p>
    <w:p>
      <w:pPr>
        <w:pStyle w:val="null3"/>
        <w:ind w:firstLine="960"/>
        <w:jc w:val="left"/>
      </w:pPr>
      <w:r>
        <w:rPr/>
        <w:t>详见附件：技术参数要求应答表</w:t>
      </w:r>
    </w:p>
    <w:p>
      <w:pPr>
        <w:pStyle w:val="null3"/>
        <w:ind w:firstLine="960"/>
        <w:jc w:val="left"/>
      </w:pPr>
      <w:r>
        <w:rPr/>
        <w:t>详见附件：商务要求及其他要求应答表</w:t>
      </w:r>
    </w:p>
    <w:p>
      <w:pPr>
        <w:pStyle w:val="null3"/>
        <w:jc w:val="left"/>
      </w:pPr>
      <w:r>
        <w:rPr/>
        <w:t>采购包4：</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详见附件：其他资料及相关说明等</w:t>
      </w:r>
    </w:p>
    <w:p>
      <w:pPr>
        <w:pStyle w:val="null3"/>
        <w:ind w:firstLine="960"/>
        <w:jc w:val="left"/>
      </w:pPr>
      <w:r>
        <w:rPr/>
        <w:t>详见附件：投标人应提交的相关资格证明材料</w:t>
      </w:r>
    </w:p>
    <w:p>
      <w:pPr>
        <w:pStyle w:val="null3"/>
        <w:ind w:firstLine="960"/>
        <w:jc w:val="left"/>
      </w:pPr>
      <w:r>
        <w:rPr/>
        <w:t>详见附件：技术参数要求应答表</w:t>
      </w:r>
    </w:p>
    <w:p>
      <w:pPr>
        <w:pStyle w:val="null3"/>
        <w:ind w:firstLine="960"/>
        <w:jc w:val="left"/>
      </w:pPr>
      <w:r>
        <w:rPr/>
        <w:t>详见附件：商务要求及其他要求应答表</w:t>
      </w:r>
    </w:p>
    <w:p>
      <w:pPr>
        <w:pStyle w:val="null3"/>
        <w:jc w:val="left"/>
      </w:pPr>
      <w:r>
        <w:rPr/>
        <w:t>采购包5：</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详见附件：其他资料及相关说明等</w:t>
      </w:r>
    </w:p>
    <w:p>
      <w:pPr>
        <w:pStyle w:val="null3"/>
        <w:ind w:firstLine="960"/>
        <w:jc w:val="left"/>
      </w:pPr>
      <w:r>
        <w:rPr/>
        <w:t>详见附件：投标人应提交的相关资格证明材料</w:t>
      </w:r>
    </w:p>
    <w:p>
      <w:pPr>
        <w:pStyle w:val="null3"/>
        <w:ind w:firstLine="960"/>
        <w:jc w:val="left"/>
      </w:pPr>
      <w:r>
        <w:rPr/>
        <w:t>详见附件：技术参数要求应答表</w:t>
      </w:r>
    </w:p>
    <w:p>
      <w:pPr>
        <w:pStyle w:val="null3"/>
        <w:ind w:firstLine="960"/>
        <w:jc w:val="left"/>
      </w:pPr>
      <w:r>
        <w:rPr/>
        <w:t>详见附件：商务要求及其他要求应答表</w:t>
      </w:r>
    </w:p>
    <w:p>
      <w:pPr>
        <w:pStyle w:val="null3"/>
        <w:jc w:val="left"/>
      </w:pPr>
      <w:r>
        <w:rPr/>
        <w:t>采购包6：</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详见附件：其他资料及相关说明等</w:t>
      </w:r>
    </w:p>
    <w:p>
      <w:pPr>
        <w:pStyle w:val="null3"/>
        <w:ind w:firstLine="960"/>
        <w:jc w:val="left"/>
      </w:pPr>
      <w:r>
        <w:rPr/>
        <w:t>详见附件：投标人应提交的相关资格证明材料</w:t>
      </w:r>
    </w:p>
    <w:p>
      <w:pPr>
        <w:pStyle w:val="null3"/>
        <w:ind w:firstLine="960"/>
        <w:jc w:val="left"/>
      </w:pPr>
      <w:r>
        <w:rPr/>
        <w:t>详见附件：技术参数要求应答表</w:t>
      </w:r>
    </w:p>
    <w:p>
      <w:pPr>
        <w:pStyle w:val="null3"/>
        <w:ind w:firstLine="960"/>
        <w:jc w:val="left"/>
      </w:pPr>
      <w:r>
        <w:rPr/>
        <w:t>详见附件：商务要求及其他要求应答表</w:t>
      </w:r>
    </w:p>
    <w:p>
      <w:pPr>
        <w:pStyle w:val="null3"/>
        <w:jc w:val="left"/>
      </w:pPr>
      <w:r>
        <w:rPr/>
        <w:t>采购包7：</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详见附件：其他资料及相关说明等</w:t>
      </w:r>
    </w:p>
    <w:p>
      <w:pPr>
        <w:pStyle w:val="null3"/>
        <w:ind w:firstLine="960"/>
        <w:jc w:val="left"/>
      </w:pPr>
      <w:r>
        <w:rPr/>
        <w:t>详见附件：投标人应提交的相关资格证明材料</w:t>
      </w:r>
    </w:p>
    <w:p>
      <w:pPr>
        <w:pStyle w:val="null3"/>
        <w:ind w:firstLine="960"/>
        <w:jc w:val="left"/>
      </w:pPr>
      <w:r>
        <w:rPr/>
        <w:t>详见附件：技术参数要求应答表</w:t>
      </w:r>
    </w:p>
    <w:p>
      <w:pPr>
        <w:pStyle w:val="null3"/>
        <w:ind w:firstLine="960"/>
        <w:jc w:val="left"/>
      </w:pPr>
      <w:r>
        <w:rPr/>
        <w:t>详见附件：商务要求及其他要求应答表</w:t>
      </w:r>
    </w:p>
    <w:p>
      <w:pPr>
        <w:pStyle w:val="null3"/>
      </w:pPr>
      <w:r>
        <w:rPr/>
        <w:t xml:space="preserve"> </w:t>
        <w:br/>
        <w:br w:type="page"/>
      </w:r>
    </w:p>
    <w:p>
      <w:pPr>
        <w:pStyle w:val="null3"/>
        <w:jc w:val="center"/>
        <w:outlineLvl w:val="1"/>
      </w:pPr>
      <w:r>
        <w:rPr>
          <w:b/>
          <w:sz w:val="36"/>
        </w:rPr>
        <w:t>第七章 拟签订合同文本</w:t>
      </w:r>
    </w:p>
    <w:p>
      <w:pPr>
        <w:pStyle w:val="null3"/>
        <w:jc w:val="left"/>
      </w:pPr>
      <w:r>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