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228E96">
      <w:pPr>
        <w:keepNext/>
        <w:jc w:val="center"/>
        <w:outlineLvl w:val="0"/>
        <w:rPr>
          <w:rFonts w:ascii="黑体" w:hAnsi="黑体" w:eastAsia="黑体" w:cs="Times New Roman"/>
          <w:b/>
          <w:bCs/>
          <w:color w:val="auto"/>
          <w:sz w:val="32"/>
          <w:szCs w:val="32"/>
          <w:highlight w:val="none"/>
        </w:rPr>
      </w:pPr>
      <w:bookmarkStart w:id="0" w:name="_Toc25776"/>
      <w:bookmarkStart w:id="1" w:name="_Toc27020"/>
      <w:r>
        <w:rPr>
          <w:rFonts w:hint="eastAsia" w:ascii="黑体" w:hAnsi="黑体" w:eastAsia="黑体" w:cs="Times New Roman"/>
          <w:b/>
          <w:bCs/>
          <w:color w:val="auto"/>
          <w:sz w:val="32"/>
          <w:szCs w:val="32"/>
          <w:highlight w:val="none"/>
          <w:lang w:val="en-US" w:eastAsia="zh-CN"/>
        </w:rPr>
        <w:t>株洲市陆生动物疫病病原学监测区域中心建设设备采购及安装</w:t>
      </w:r>
      <w:r>
        <w:rPr>
          <w:rFonts w:hint="eastAsia" w:ascii="黑体" w:hAnsi="黑体" w:eastAsia="黑体" w:cs="Times New Roman"/>
          <w:b/>
          <w:bCs/>
          <w:color w:val="auto"/>
          <w:sz w:val="32"/>
          <w:szCs w:val="32"/>
          <w:highlight w:val="none"/>
        </w:rPr>
        <w:t>采购需求</w:t>
      </w:r>
      <w:bookmarkEnd w:id="0"/>
      <w:bookmarkEnd w:id="1"/>
    </w:p>
    <w:p w14:paraId="45FECEDB">
      <w:pPr>
        <w:keepNext/>
        <w:keepLines/>
        <w:adjustRightInd w:val="0"/>
        <w:snapToGrid w:val="0"/>
        <w:spacing w:before="156" w:beforeLines="50" w:line="360" w:lineRule="auto"/>
        <w:jc w:val="center"/>
        <w:outlineLvl w:val="1"/>
        <w:rPr>
          <w:rFonts w:ascii="黑体" w:hAnsi="黑体" w:eastAsia="黑体"/>
          <w:b/>
          <w:bCs/>
          <w:color w:val="auto"/>
          <w:sz w:val="28"/>
          <w:szCs w:val="28"/>
          <w:highlight w:val="none"/>
        </w:rPr>
      </w:pPr>
      <w:bookmarkStart w:id="2" w:name="_Toc19986"/>
      <w:r>
        <w:rPr>
          <w:rFonts w:hint="eastAsia" w:ascii="黑体" w:hAnsi="黑体" w:eastAsia="黑体"/>
          <w:b/>
          <w:bCs/>
          <w:color w:val="auto"/>
          <w:sz w:val="28"/>
          <w:szCs w:val="28"/>
          <w:highlight w:val="none"/>
        </w:rPr>
        <w:t>第一节 采购清单一览表</w:t>
      </w:r>
      <w:bookmarkEnd w:id="2"/>
    </w:p>
    <w:tbl>
      <w:tblPr>
        <w:tblStyle w:val="6"/>
        <w:tblpPr w:leftFromText="180" w:rightFromText="180" w:vertAnchor="text" w:horzAnchor="page" w:tblpXSpec="center" w:tblpY="1040"/>
        <w:tblOverlap w:val="never"/>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49"/>
        <w:gridCol w:w="1455"/>
        <w:gridCol w:w="1478"/>
        <w:gridCol w:w="1216"/>
        <w:gridCol w:w="671"/>
        <w:gridCol w:w="1250"/>
        <w:gridCol w:w="1190"/>
        <w:gridCol w:w="774"/>
        <w:gridCol w:w="753"/>
      </w:tblGrid>
      <w:tr w14:paraId="0622C7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83" w:hRule="atLeast"/>
          <w:jc w:val="center"/>
        </w:trPr>
        <w:tc>
          <w:tcPr>
            <w:tcW w:w="649" w:type="dxa"/>
            <w:noWrap w:val="0"/>
            <w:vAlign w:val="center"/>
          </w:tcPr>
          <w:p w14:paraId="256191D9">
            <w:pPr>
              <w:keepNext w:val="0"/>
              <w:keepLines w:val="0"/>
              <w:pageBreakBefore w:val="0"/>
              <w:kinsoku/>
              <w:wordWrap/>
              <w:overflowPunct/>
              <w:topLinePunct w:val="0"/>
              <w:autoSpaceDE/>
              <w:autoSpaceDN/>
              <w:bidi w:val="0"/>
              <w:adjustRightInd w:val="0"/>
              <w:snapToGrid w:val="0"/>
              <w:spacing w:line="240" w:lineRule="auto"/>
              <w:jc w:val="center"/>
              <w:textAlignment w:val="auto"/>
              <w:rPr>
                <w:color w:val="auto"/>
                <w:szCs w:val="21"/>
                <w:highlight w:val="none"/>
              </w:rPr>
            </w:pPr>
            <w:r>
              <w:rPr>
                <w:rFonts w:hint="eastAsia"/>
                <w:color w:val="auto"/>
                <w:szCs w:val="21"/>
                <w:highlight w:val="none"/>
              </w:rPr>
              <w:t xml:space="preserve">包号 </w:t>
            </w:r>
          </w:p>
        </w:tc>
        <w:tc>
          <w:tcPr>
            <w:tcW w:w="1455" w:type="dxa"/>
            <w:noWrap w:val="0"/>
            <w:vAlign w:val="center"/>
          </w:tcPr>
          <w:p w14:paraId="7470E881">
            <w:pPr>
              <w:keepNext w:val="0"/>
              <w:keepLines w:val="0"/>
              <w:pageBreakBefore w:val="0"/>
              <w:kinsoku/>
              <w:wordWrap/>
              <w:overflowPunct/>
              <w:topLinePunct w:val="0"/>
              <w:autoSpaceDE/>
              <w:autoSpaceDN/>
              <w:bidi w:val="0"/>
              <w:adjustRightInd w:val="0"/>
              <w:snapToGrid w:val="0"/>
              <w:spacing w:line="240" w:lineRule="auto"/>
              <w:jc w:val="center"/>
              <w:textAlignment w:val="auto"/>
              <w:rPr>
                <w:color w:val="auto"/>
                <w:szCs w:val="21"/>
                <w:highlight w:val="none"/>
              </w:rPr>
            </w:pPr>
            <w:r>
              <w:rPr>
                <w:rFonts w:hint="eastAsia"/>
                <w:color w:val="auto"/>
                <w:szCs w:val="21"/>
                <w:highlight w:val="none"/>
              </w:rPr>
              <w:t>包名称</w:t>
            </w:r>
          </w:p>
        </w:tc>
        <w:tc>
          <w:tcPr>
            <w:tcW w:w="1478" w:type="dxa"/>
            <w:noWrap w:val="0"/>
            <w:vAlign w:val="center"/>
          </w:tcPr>
          <w:p w14:paraId="0292CBA1">
            <w:pPr>
              <w:keepNext w:val="0"/>
              <w:keepLines w:val="0"/>
              <w:pageBreakBefore w:val="0"/>
              <w:kinsoku/>
              <w:wordWrap/>
              <w:overflowPunct/>
              <w:topLinePunct w:val="0"/>
              <w:autoSpaceDE/>
              <w:autoSpaceDN/>
              <w:bidi w:val="0"/>
              <w:adjustRightInd w:val="0"/>
              <w:snapToGrid w:val="0"/>
              <w:spacing w:line="240" w:lineRule="auto"/>
              <w:jc w:val="center"/>
              <w:textAlignment w:val="auto"/>
              <w:rPr>
                <w:color w:val="auto"/>
                <w:szCs w:val="21"/>
                <w:highlight w:val="none"/>
              </w:rPr>
            </w:pPr>
            <w:r>
              <w:rPr>
                <w:rFonts w:hint="eastAsia"/>
                <w:color w:val="auto"/>
                <w:szCs w:val="21"/>
                <w:highlight w:val="none"/>
              </w:rPr>
              <w:t>标的名称</w:t>
            </w:r>
          </w:p>
        </w:tc>
        <w:tc>
          <w:tcPr>
            <w:tcW w:w="1216" w:type="dxa"/>
            <w:tcBorders>
              <w:left w:val="single" w:color="auto" w:sz="4" w:space="0"/>
            </w:tcBorders>
            <w:noWrap w:val="0"/>
            <w:vAlign w:val="center"/>
          </w:tcPr>
          <w:p w14:paraId="17BA2F81">
            <w:pPr>
              <w:keepNext w:val="0"/>
              <w:keepLines w:val="0"/>
              <w:pageBreakBefore w:val="0"/>
              <w:kinsoku/>
              <w:wordWrap/>
              <w:overflowPunct/>
              <w:topLinePunct w:val="0"/>
              <w:autoSpaceDE/>
              <w:autoSpaceDN/>
              <w:bidi w:val="0"/>
              <w:adjustRightInd w:val="0"/>
              <w:snapToGrid w:val="0"/>
              <w:spacing w:line="240" w:lineRule="auto"/>
              <w:jc w:val="center"/>
              <w:textAlignment w:val="auto"/>
              <w:rPr>
                <w:color w:val="auto"/>
                <w:szCs w:val="21"/>
                <w:highlight w:val="none"/>
              </w:rPr>
            </w:pPr>
            <w:r>
              <w:rPr>
                <w:rFonts w:hint="eastAsia"/>
                <w:color w:val="auto"/>
                <w:szCs w:val="21"/>
                <w:highlight w:val="none"/>
              </w:rPr>
              <w:t>简要技术要求</w:t>
            </w:r>
          </w:p>
        </w:tc>
        <w:tc>
          <w:tcPr>
            <w:tcW w:w="671" w:type="dxa"/>
            <w:tcBorders>
              <w:left w:val="single" w:color="auto" w:sz="4" w:space="0"/>
            </w:tcBorders>
            <w:noWrap w:val="0"/>
            <w:vAlign w:val="center"/>
          </w:tcPr>
          <w:p w14:paraId="0D34172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ascii="宋体" w:hAnsi="宋体" w:cs="宋体"/>
                <w:color w:val="auto"/>
                <w:kern w:val="0"/>
                <w:szCs w:val="21"/>
                <w:highlight w:val="none"/>
              </w:rPr>
            </w:pPr>
            <w:r>
              <w:rPr>
                <w:rFonts w:hint="eastAsia"/>
                <w:color w:val="auto"/>
                <w:szCs w:val="21"/>
                <w:highlight w:val="none"/>
              </w:rPr>
              <w:t>数量</w:t>
            </w:r>
          </w:p>
        </w:tc>
        <w:tc>
          <w:tcPr>
            <w:tcW w:w="1250" w:type="dxa"/>
            <w:noWrap w:val="0"/>
            <w:vAlign w:val="center"/>
          </w:tcPr>
          <w:p w14:paraId="2195C82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color w:val="auto"/>
                <w:szCs w:val="21"/>
                <w:highlight w:val="none"/>
              </w:rPr>
            </w:pPr>
            <w:r>
              <w:rPr>
                <w:rFonts w:hint="eastAsia"/>
                <w:color w:val="auto"/>
                <w:szCs w:val="21"/>
                <w:highlight w:val="none"/>
              </w:rPr>
              <w:t>标的预算（元）</w:t>
            </w:r>
          </w:p>
        </w:tc>
        <w:tc>
          <w:tcPr>
            <w:tcW w:w="1190" w:type="dxa"/>
            <w:noWrap w:val="0"/>
            <w:vAlign w:val="center"/>
          </w:tcPr>
          <w:p w14:paraId="5569B54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color w:val="auto"/>
                <w:szCs w:val="21"/>
                <w:highlight w:val="none"/>
              </w:rPr>
            </w:pPr>
            <w:r>
              <w:rPr>
                <w:rFonts w:hint="eastAsia"/>
                <w:color w:val="auto"/>
                <w:szCs w:val="21"/>
                <w:highlight w:val="none"/>
              </w:rPr>
              <w:t>最高限价（元）</w:t>
            </w:r>
          </w:p>
        </w:tc>
        <w:tc>
          <w:tcPr>
            <w:tcW w:w="774" w:type="dxa"/>
            <w:noWrap w:val="0"/>
            <w:vAlign w:val="center"/>
          </w:tcPr>
          <w:p w14:paraId="0A93CDEA">
            <w:pPr>
              <w:keepNext w:val="0"/>
              <w:keepLines w:val="0"/>
              <w:pageBreakBefore w:val="0"/>
              <w:kinsoku/>
              <w:wordWrap/>
              <w:overflowPunct/>
              <w:topLinePunct w:val="0"/>
              <w:autoSpaceDE/>
              <w:autoSpaceDN/>
              <w:bidi w:val="0"/>
              <w:adjustRightInd w:val="0"/>
              <w:snapToGrid w:val="0"/>
              <w:spacing w:line="240" w:lineRule="auto"/>
              <w:jc w:val="center"/>
              <w:textAlignment w:val="auto"/>
              <w:rPr>
                <w:color w:val="auto"/>
                <w:szCs w:val="21"/>
                <w:highlight w:val="none"/>
              </w:rPr>
            </w:pPr>
            <w:r>
              <w:rPr>
                <w:rFonts w:hint="eastAsia"/>
                <w:color w:val="auto"/>
                <w:szCs w:val="21"/>
                <w:highlight w:val="none"/>
              </w:rPr>
              <w:t>节能产品</w:t>
            </w:r>
          </w:p>
        </w:tc>
        <w:tc>
          <w:tcPr>
            <w:tcW w:w="753" w:type="dxa"/>
            <w:noWrap w:val="0"/>
            <w:vAlign w:val="center"/>
          </w:tcPr>
          <w:p w14:paraId="4795E9DF">
            <w:pPr>
              <w:keepNext w:val="0"/>
              <w:keepLines w:val="0"/>
              <w:pageBreakBefore w:val="0"/>
              <w:kinsoku/>
              <w:wordWrap/>
              <w:overflowPunct/>
              <w:topLinePunct w:val="0"/>
              <w:autoSpaceDE/>
              <w:autoSpaceDN/>
              <w:bidi w:val="0"/>
              <w:adjustRightInd w:val="0"/>
              <w:snapToGrid w:val="0"/>
              <w:spacing w:line="240" w:lineRule="auto"/>
              <w:jc w:val="center"/>
              <w:textAlignment w:val="auto"/>
              <w:rPr>
                <w:color w:val="auto"/>
                <w:szCs w:val="21"/>
                <w:highlight w:val="none"/>
              </w:rPr>
            </w:pPr>
            <w:r>
              <w:rPr>
                <w:rFonts w:hint="eastAsia"/>
                <w:color w:val="auto"/>
                <w:szCs w:val="21"/>
                <w:highlight w:val="none"/>
              </w:rPr>
              <w:t>进口产品</w:t>
            </w:r>
          </w:p>
        </w:tc>
      </w:tr>
      <w:tr w14:paraId="7C11AE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979" w:hRule="atLeast"/>
          <w:jc w:val="center"/>
        </w:trPr>
        <w:tc>
          <w:tcPr>
            <w:tcW w:w="649" w:type="dxa"/>
            <w:noWrap w:val="0"/>
            <w:vAlign w:val="center"/>
          </w:tcPr>
          <w:p w14:paraId="18B07973">
            <w:pPr>
              <w:keepNext w:val="0"/>
              <w:keepLines w:val="0"/>
              <w:pageBreakBefore w:val="0"/>
              <w:widowControl/>
              <w:kinsoku/>
              <w:wordWrap/>
              <w:overflowPunct/>
              <w:topLinePunct w:val="0"/>
              <w:autoSpaceDE/>
              <w:autoSpaceDN/>
              <w:bidi w:val="0"/>
              <w:spacing w:line="240" w:lineRule="auto"/>
              <w:jc w:val="center"/>
              <w:textAlignment w:val="auto"/>
              <w:rPr>
                <w:rFonts w:hint="eastAsia"/>
                <w:color w:val="auto"/>
                <w:szCs w:val="21"/>
                <w:highlight w:val="none"/>
              </w:rPr>
            </w:pPr>
            <w:r>
              <w:rPr>
                <w:rFonts w:hint="eastAsia" w:ascii="宋体" w:hAnsi="宋体" w:cs="宋体"/>
                <w:color w:val="auto"/>
                <w:kern w:val="0"/>
                <w:szCs w:val="21"/>
                <w:highlight w:val="none"/>
                <w:lang w:bidi="ar"/>
              </w:rPr>
              <w:t>1</w:t>
            </w:r>
          </w:p>
        </w:tc>
        <w:tc>
          <w:tcPr>
            <w:tcW w:w="1455" w:type="dxa"/>
            <w:noWrap w:val="0"/>
            <w:vAlign w:val="center"/>
          </w:tcPr>
          <w:p w14:paraId="602F2F6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color w:val="auto"/>
                <w:szCs w:val="21"/>
                <w:highlight w:val="none"/>
                <w:lang w:eastAsia="zh-CN"/>
              </w:rPr>
            </w:pPr>
            <w:r>
              <w:rPr>
                <w:rFonts w:hint="eastAsia" w:eastAsia="宋体"/>
                <w:color w:val="auto"/>
                <w:szCs w:val="21"/>
                <w:highlight w:val="none"/>
                <w:lang w:val="en-US" w:eastAsia="zh-CN"/>
              </w:rPr>
              <w:t>株洲市陆生动物疫病病原学监测区域中心建设设备采购及安装</w:t>
            </w:r>
          </w:p>
        </w:tc>
        <w:tc>
          <w:tcPr>
            <w:tcW w:w="1478" w:type="dxa"/>
            <w:noWrap w:val="0"/>
            <w:vAlign w:val="center"/>
          </w:tcPr>
          <w:p w14:paraId="276F846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color w:val="auto"/>
                <w:kern w:val="0"/>
                <w:szCs w:val="21"/>
                <w:highlight w:val="none"/>
                <w:lang w:val="en-US" w:eastAsia="zh-CN" w:bidi="ar"/>
              </w:rPr>
            </w:pPr>
            <w:r>
              <w:rPr>
                <w:rFonts w:hint="eastAsia" w:ascii="宋体" w:hAnsi="宋体" w:eastAsia="宋体" w:cs="Times New Roman"/>
                <w:color w:val="auto"/>
                <w:szCs w:val="21"/>
                <w:highlight w:val="none"/>
                <w:u w:val="none"/>
                <w:lang w:val="en-US" w:eastAsia="zh-CN"/>
              </w:rPr>
              <w:t>兽医设备</w:t>
            </w:r>
          </w:p>
        </w:tc>
        <w:tc>
          <w:tcPr>
            <w:tcW w:w="1216" w:type="dxa"/>
            <w:tcBorders>
              <w:left w:val="single" w:color="auto" w:sz="4" w:space="0"/>
            </w:tcBorders>
            <w:noWrap w:val="0"/>
            <w:vAlign w:val="center"/>
          </w:tcPr>
          <w:p w14:paraId="3774695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kern w:val="0"/>
                <w:szCs w:val="21"/>
                <w:highlight w:val="none"/>
                <w:lang w:eastAsia="zh-CN" w:bidi="ar"/>
              </w:rPr>
            </w:pPr>
            <w:r>
              <w:rPr>
                <w:rFonts w:hint="eastAsia" w:ascii="宋体" w:hAnsi="宋体" w:eastAsia="宋体" w:cs="宋体"/>
                <w:color w:val="auto"/>
                <w:kern w:val="0"/>
                <w:szCs w:val="21"/>
                <w:highlight w:val="none"/>
                <w:lang w:eastAsia="zh-CN" w:bidi="ar"/>
              </w:rPr>
              <w:t>详见采购文件</w:t>
            </w:r>
          </w:p>
        </w:tc>
        <w:tc>
          <w:tcPr>
            <w:tcW w:w="671" w:type="dxa"/>
            <w:tcBorders>
              <w:left w:val="single" w:color="auto" w:sz="4" w:space="0"/>
            </w:tcBorders>
            <w:noWrap w:val="0"/>
            <w:vAlign w:val="center"/>
          </w:tcPr>
          <w:p w14:paraId="0F175A6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kern w:val="0"/>
                <w:szCs w:val="21"/>
                <w:highlight w:val="none"/>
                <w:lang w:eastAsia="zh-CN" w:bidi="ar"/>
              </w:rPr>
            </w:pPr>
            <w:r>
              <w:rPr>
                <w:rFonts w:hint="eastAsia" w:ascii="宋体" w:hAnsi="宋体" w:eastAsia="宋体" w:cs="宋体"/>
                <w:color w:val="auto"/>
                <w:kern w:val="0"/>
                <w:szCs w:val="21"/>
                <w:highlight w:val="none"/>
                <w:lang w:eastAsia="zh-CN" w:bidi="ar"/>
              </w:rPr>
              <w:t>1</w:t>
            </w:r>
          </w:p>
        </w:tc>
        <w:tc>
          <w:tcPr>
            <w:tcW w:w="1250" w:type="dxa"/>
            <w:noWrap w:val="0"/>
            <w:vAlign w:val="center"/>
          </w:tcPr>
          <w:p w14:paraId="0EFDF929">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宋体" w:hAnsi="宋体" w:eastAsia="宋体" w:cs="宋体"/>
                <w:color w:val="auto"/>
                <w:kern w:val="0"/>
                <w:szCs w:val="21"/>
                <w:highlight w:val="none"/>
                <w:lang w:val="en-US" w:eastAsia="zh-CN" w:bidi="ar"/>
              </w:rPr>
            </w:pPr>
            <w:r>
              <w:rPr>
                <w:rFonts w:hint="eastAsia" w:eastAsia="宋体"/>
                <w:color w:val="auto"/>
                <w:szCs w:val="21"/>
                <w:highlight w:val="none"/>
                <w:u w:val="none"/>
                <w:lang w:val="en-US" w:eastAsia="zh-CN"/>
              </w:rPr>
              <w:t>758000.00</w:t>
            </w:r>
          </w:p>
        </w:tc>
        <w:tc>
          <w:tcPr>
            <w:tcW w:w="1190" w:type="dxa"/>
            <w:noWrap w:val="0"/>
            <w:vAlign w:val="center"/>
          </w:tcPr>
          <w:p w14:paraId="33AB5C4C">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eastAsia="宋体"/>
                <w:color w:val="auto"/>
                <w:szCs w:val="21"/>
                <w:highlight w:val="none"/>
                <w:lang w:val="en-US" w:eastAsia="zh-CN"/>
              </w:rPr>
            </w:pPr>
            <w:r>
              <w:rPr>
                <w:rFonts w:hint="eastAsia" w:eastAsia="宋体"/>
                <w:color w:val="auto"/>
                <w:szCs w:val="21"/>
                <w:highlight w:val="none"/>
                <w:u w:val="none"/>
                <w:lang w:val="en-US" w:eastAsia="zh-CN"/>
              </w:rPr>
              <w:t>758000.00</w:t>
            </w:r>
          </w:p>
        </w:tc>
        <w:tc>
          <w:tcPr>
            <w:tcW w:w="774" w:type="dxa"/>
            <w:noWrap w:val="0"/>
            <w:vAlign w:val="center"/>
          </w:tcPr>
          <w:p w14:paraId="5E5B3165">
            <w:pPr>
              <w:keepNext w:val="0"/>
              <w:keepLines w:val="0"/>
              <w:pageBreakBefore w:val="0"/>
              <w:tabs>
                <w:tab w:val="center" w:pos="0"/>
              </w:tabs>
              <w:kinsoku/>
              <w:wordWrap/>
              <w:overflowPunct/>
              <w:topLinePunct w:val="0"/>
              <w:autoSpaceDE/>
              <w:autoSpaceDN/>
              <w:bidi w:val="0"/>
              <w:adjustRightInd w:val="0"/>
              <w:snapToGrid w:val="0"/>
              <w:spacing w:line="240" w:lineRule="auto"/>
              <w:jc w:val="center"/>
              <w:textAlignment w:val="auto"/>
              <w:rPr>
                <w:color w:val="auto"/>
                <w:szCs w:val="21"/>
                <w:highlight w:val="none"/>
              </w:rPr>
            </w:pPr>
            <w:r>
              <w:rPr>
                <w:rFonts w:hint="eastAsia" w:ascii="宋体" w:hAnsi="宋体"/>
                <w:iCs/>
                <w:color w:val="auto"/>
                <w:szCs w:val="21"/>
                <w:highlight w:val="none"/>
              </w:rPr>
              <w:sym w:font="Wingdings" w:char="00A8"/>
            </w:r>
          </w:p>
        </w:tc>
        <w:tc>
          <w:tcPr>
            <w:tcW w:w="753" w:type="dxa"/>
            <w:noWrap w:val="0"/>
            <w:vAlign w:val="center"/>
          </w:tcPr>
          <w:p w14:paraId="6F3A4DA9">
            <w:pPr>
              <w:keepNext w:val="0"/>
              <w:keepLines w:val="0"/>
              <w:pageBreakBefore w:val="0"/>
              <w:kinsoku/>
              <w:wordWrap/>
              <w:overflowPunct/>
              <w:topLinePunct w:val="0"/>
              <w:autoSpaceDE/>
              <w:autoSpaceDN/>
              <w:bidi w:val="0"/>
              <w:adjustRightInd w:val="0"/>
              <w:snapToGrid w:val="0"/>
              <w:spacing w:line="240" w:lineRule="auto"/>
              <w:jc w:val="center"/>
              <w:textAlignment w:val="auto"/>
              <w:rPr>
                <w:color w:val="auto"/>
                <w:szCs w:val="21"/>
                <w:highlight w:val="none"/>
              </w:rPr>
            </w:pPr>
            <w:r>
              <w:rPr>
                <w:rFonts w:hint="eastAsia" w:ascii="宋体" w:hAnsi="宋体"/>
                <w:iCs/>
                <w:color w:val="auto"/>
                <w:szCs w:val="21"/>
                <w:highlight w:val="none"/>
              </w:rPr>
              <w:sym w:font="Wingdings" w:char="00A8"/>
            </w:r>
          </w:p>
        </w:tc>
      </w:tr>
    </w:tbl>
    <w:p w14:paraId="06ACA742">
      <w:pPr>
        <w:keepNext/>
        <w:keepLines/>
        <w:adjustRightInd w:val="0"/>
        <w:snapToGrid w:val="0"/>
        <w:spacing w:before="156" w:beforeLines="50" w:line="360" w:lineRule="auto"/>
        <w:jc w:val="both"/>
        <w:outlineLvl w:val="1"/>
        <w:rPr>
          <w:rFonts w:ascii="黑体" w:hAnsi="黑体" w:eastAsia="黑体"/>
          <w:b/>
          <w:bCs/>
          <w:color w:val="auto"/>
          <w:sz w:val="28"/>
          <w:szCs w:val="28"/>
          <w:highlight w:val="none"/>
        </w:rPr>
      </w:pPr>
    </w:p>
    <w:p w14:paraId="397CA2BD">
      <w:pPr>
        <w:adjustRightInd w:val="0"/>
        <w:snapToGrid w:val="0"/>
        <w:spacing w:before="156" w:beforeLines="50" w:line="360" w:lineRule="auto"/>
        <w:rPr>
          <w:rFonts w:ascii="宋体" w:hAnsi="宋体"/>
          <w:color w:val="auto"/>
          <w:szCs w:val="21"/>
          <w:highlight w:val="none"/>
        </w:rPr>
      </w:pPr>
      <w:r>
        <w:rPr>
          <w:rFonts w:hint="eastAsia" w:ascii="宋体" w:hAnsi="宋体"/>
          <w:color w:val="auto"/>
          <w:szCs w:val="21"/>
          <w:highlight w:val="none"/>
        </w:rPr>
        <w:t>注：1.“包”为最小合同单位。每“包”内容应细化到具体的标的。</w:t>
      </w:r>
    </w:p>
    <w:p w14:paraId="380D553B">
      <w:pPr>
        <w:adjustRightInd w:val="0"/>
        <w:snapToGrid w:val="0"/>
        <w:spacing w:before="156" w:beforeLines="50" w:line="360" w:lineRule="auto"/>
        <w:ind w:firstLine="420" w:firstLineChars="200"/>
        <w:rPr>
          <w:rFonts w:ascii="宋体" w:hAnsi="宋体" w:cs="宋体"/>
          <w:color w:val="auto"/>
          <w:kern w:val="0"/>
          <w:szCs w:val="21"/>
          <w:highlight w:val="none"/>
        </w:rPr>
      </w:pPr>
      <w:r>
        <w:rPr>
          <w:rFonts w:hint="eastAsia" w:ascii="宋体" w:hAnsi="宋体"/>
          <w:color w:val="auto"/>
          <w:szCs w:val="21"/>
          <w:highlight w:val="none"/>
        </w:rPr>
        <w:t>2.货物的主要技术参数或规格：</w:t>
      </w:r>
      <w:r>
        <w:rPr>
          <w:rFonts w:ascii="宋体" w:hAnsi="宋体" w:cs="宋体"/>
          <w:color w:val="auto"/>
          <w:kern w:val="0"/>
          <w:szCs w:val="21"/>
          <w:highlight w:val="none"/>
        </w:rPr>
        <w:t>详见“技术要求”中的具体技术参数</w:t>
      </w:r>
      <w:r>
        <w:rPr>
          <w:rFonts w:hint="eastAsia" w:ascii="宋体" w:hAnsi="宋体" w:cs="宋体"/>
          <w:color w:val="auto"/>
          <w:kern w:val="0"/>
          <w:szCs w:val="21"/>
          <w:highlight w:val="none"/>
        </w:rPr>
        <w:t>。</w:t>
      </w:r>
    </w:p>
    <w:p w14:paraId="4040F05F">
      <w:pPr>
        <w:adjustRightInd w:val="0"/>
        <w:snapToGrid w:val="0"/>
        <w:spacing w:before="156" w:beforeLines="50" w:line="360" w:lineRule="auto"/>
        <w:ind w:firstLine="420" w:firstLineChars="200"/>
        <w:rPr>
          <w:rFonts w:hint="eastAsia" w:ascii="宋体" w:hAnsi="宋体" w:cs="宋体"/>
          <w:color w:val="auto"/>
          <w:kern w:val="0"/>
          <w:szCs w:val="21"/>
          <w:highlight w:val="none"/>
        </w:rPr>
      </w:pPr>
      <w:r>
        <w:rPr>
          <w:rFonts w:hint="eastAsia" w:ascii="宋体" w:hAnsi="宋体" w:cs="宋体"/>
          <w:bCs/>
          <w:color w:val="auto"/>
          <w:kern w:val="0"/>
          <w:szCs w:val="21"/>
          <w:highlight w:val="none"/>
        </w:rPr>
        <w:t>3.供应商应</w:t>
      </w:r>
      <w:r>
        <w:rPr>
          <w:rFonts w:hint="eastAsia" w:ascii="宋体" w:hAnsi="宋体" w:cs="宋体"/>
          <w:color w:val="auto"/>
          <w:kern w:val="0"/>
          <w:szCs w:val="21"/>
          <w:highlight w:val="none"/>
        </w:rPr>
        <w:t>在响应文件</w:t>
      </w:r>
      <w:r>
        <w:rPr>
          <w:rFonts w:hint="eastAsia" w:ascii="华文中宋" w:hAnsi="华文中宋" w:eastAsia="华文中宋" w:cs="宋体"/>
          <w:color w:val="auto"/>
          <w:kern w:val="0"/>
          <w:szCs w:val="21"/>
          <w:highlight w:val="none"/>
        </w:rPr>
        <w:t>“</w:t>
      </w:r>
      <w:r>
        <w:rPr>
          <w:rFonts w:hint="eastAsia" w:ascii="宋体" w:hAnsi="宋体" w:cs="宋体"/>
          <w:color w:val="auto"/>
          <w:kern w:val="0"/>
          <w:szCs w:val="21"/>
          <w:highlight w:val="none"/>
        </w:rPr>
        <w:t>分项报价明细表</w:t>
      </w:r>
      <w:r>
        <w:rPr>
          <w:rFonts w:hint="eastAsia" w:ascii="华文中宋" w:hAnsi="华文中宋" w:eastAsia="华文中宋" w:cs="宋体"/>
          <w:color w:val="auto"/>
          <w:kern w:val="0"/>
          <w:szCs w:val="21"/>
          <w:highlight w:val="none"/>
        </w:rPr>
        <w:t>”</w:t>
      </w:r>
      <w:r>
        <w:rPr>
          <w:rFonts w:hint="eastAsia" w:ascii="宋体" w:hAnsi="宋体" w:cs="宋体"/>
          <w:color w:val="auto"/>
          <w:kern w:val="0"/>
          <w:szCs w:val="21"/>
          <w:highlight w:val="none"/>
        </w:rPr>
        <w:t>中按</w:t>
      </w:r>
      <w:r>
        <w:rPr>
          <w:rFonts w:hint="eastAsia" w:ascii="宋体" w:hAnsi="宋体"/>
          <w:color w:val="auto"/>
          <w:szCs w:val="21"/>
          <w:highlight w:val="none"/>
        </w:rPr>
        <w:t>标的名称</w:t>
      </w:r>
      <w:r>
        <w:rPr>
          <w:rFonts w:hint="eastAsia" w:ascii="宋体" w:hAnsi="宋体" w:cs="宋体"/>
          <w:color w:val="auto"/>
          <w:kern w:val="0"/>
          <w:szCs w:val="21"/>
          <w:highlight w:val="none"/>
        </w:rPr>
        <w:t>顺序逐项填写，且每个标的均需按谈判文件规定报价。如有缺项、漏项，其</w:t>
      </w:r>
      <w:r>
        <w:rPr>
          <w:rFonts w:hint="eastAsia" w:ascii="宋体" w:hAnsi="宋体" w:cs="宋体"/>
          <w:b/>
          <w:color w:val="auto"/>
          <w:kern w:val="0"/>
          <w:szCs w:val="21"/>
          <w:highlight w:val="none"/>
        </w:rPr>
        <w:t>响应无效</w:t>
      </w:r>
      <w:r>
        <w:rPr>
          <w:rFonts w:hint="eastAsia" w:ascii="宋体" w:hAnsi="宋体" w:cs="宋体"/>
          <w:color w:val="auto"/>
          <w:kern w:val="0"/>
          <w:szCs w:val="21"/>
          <w:highlight w:val="none"/>
        </w:rPr>
        <w:t>。</w:t>
      </w:r>
      <w:bookmarkStart w:id="3" w:name="_Toc702"/>
    </w:p>
    <w:p w14:paraId="1C838952">
      <w:pPr>
        <w:pStyle w:val="5"/>
        <w:rPr>
          <w:rFonts w:hint="eastAsia" w:ascii="宋体" w:hAnsi="宋体" w:cs="宋体"/>
          <w:color w:val="auto"/>
          <w:kern w:val="0"/>
          <w:szCs w:val="21"/>
          <w:highlight w:val="none"/>
        </w:rPr>
      </w:pPr>
    </w:p>
    <w:p w14:paraId="7F2CCB52">
      <w:pPr>
        <w:rPr>
          <w:rFonts w:hint="eastAsia"/>
          <w:color w:val="auto"/>
          <w:highlight w:val="none"/>
        </w:rPr>
      </w:pPr>
    </w:p>
    <w:p w14:paraId="39A7C00C">
      <w:pPr>
        <w:rPr>
          <w:rFonts w:hint="eastAsia"/>
          <w:color w:val="auto"/>
          <w:highlight w:val="none"/>
        </w:rPr>
      </w:pPr>
    </w:p>
    <w:p w14:paraId="13C2970D">
      <w:pPr>
        <w:keepNext/>
        <w:keepLines/>
        <w:numPr>
          <w:ilvl w:val="0"/>
          <w:numId w:val="0"/>
        </w:numPr>
        <w:adjustRightInd w:val="0"/>
        <w:snapToGrid w:val="0"/>
        <w:spacing w:before="156" w:beforeLines="50" w:line="360" w:lineRule="auto"/>
        <w:jc w:val="both"/>
        <w:outlineLvl w:val="1"/>
        <w:rPr>
          <w:color w:val="auto"/>
          <w:highlight w:val="none"/>
        </w:rPr>
      </w:pPr>
      <w:r>
        <w:rPr>
          <w:rFonts w:hint="eastAsia" w:ascii="黑体" w:hAnsi="黑体" w:eastAsia="黑体"/>
          <w:b/>
          <w:bCs/>
          <w:color w:val="auto"/>
          <w:sz w:val="28"/>
          <w:szCs w:val="28"/>
          <w:highlight w:val="none"/>
        </w:rPr>
        <w:br w:type="page"/>
      </w:r>
      <w:r>
        <w:rPr>
          <w:rFonts w:hint="eastAsia" w:ascii="黑体" w:hAnsi="黑体" w:eastAsia="黑体"/>
          <w:b/>
          <w:bCs/>
          <w:color w:val="auto"/>
          <w:sz w:val="28"/>
          <w:szCs w:val="28"/>
          <w:highlight w:val="none"/>
          <w:lang w:val="en-US" w:eastAsia="zh-CN"/>
        </w:rPr>
        <w:t xml:space="preserve">                        </w:t>
      </w:r>
      <w:bookmarkStart w:id="4" w:name="_Toc28412"/>
      <w:r>
        <w:rPr>
          <w:rFonts w:hint="eastAsia" w:ascii="黑体" w:hAnsi="黑体" w:eastAsia="黑体"/>
          <w:b/>
          <w:bCs/>
          <w:color w:val="auto"/>
          <w:sz w:val="28"/>
          <w:szCs w:val="28"/>
          <w:highlight w:val="none"/>
          <w:lang w:val="en-US" w:eastAsia="zh-CN"/>
        </w:rPr>
        <w:t xml:space="preserve">第二节 </w:t>
      </w:r>
      <w:r>
        <w:rPr>
          <w:rFonts w:hint="eastAsia" w:ascii="黑体" w:hAnsi="黑体" w:eastAsia="黑体"/>
          <w:b/>
          <w:bCs/>
          <w:color w:val="auto"/>
          <w:sz w:val="28"/>
          <w:szCs w:val="28"/>
          <w:highlight w:val="none"/>
        </w:rPr>
        <w:t>技术要求</w:t>
      </w:r>
      <w:bookmarkEnd w:id="3"/>
      <w:bookmarkEnd w:id="4"/>
    </w:p>
    <w:p w14:paraId="524A27EB">
      <w:pPr>
        <w:adjustRightInd w:val="0"/>
        <w:snapToGrid w:val="0"/>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一、项目概述</w:t>
      </w:r>
    </w:p>
    <w:p w14:paraId="19C5D77F">
      <w:pPr>
        <w:keepNext w:val="0"/>
        <w:keepLines w:val="0"/>
        <w:pageBreakBefore w:val="0"/>
        <w:widowControl/>
        <w:tabs>
          <w:tab w:val="left" w:pos="540"/>
          <w:tab w:val="left" w:pos="1440"/>
        </w:tabs>
        <w:kinsoku/>
        <w:wordWrap/>
        <w:overflowPunct/>
        <w:topLinePunct w:val="0"/>
        <w:autoSpaceDE/>
        <w:autoSpaceDN/>
        <w:bidi w:val="0"/>
        <w:spacing w:line="460" w:lineRule="exact"/>
        <w:ind w:firstLine="422" w:firstLineChars="200"/>
        <w:textAlignment w:val="auto"/>
        <w:rPr>
          <w:rFonts w:hint="eastAsia"/>
          <w:color w:val="auto"/>
          <w:highlight w:val="none"/>
          <w:lang w:eastAsia="zh-CN"/>
        </w:rPr>
      </w:pPr>
      <w:r>
        <w:rPr>
          <w:rFonts w:hint="eastAsia" w:ascii="宋体" w:hAnsi="宋体" w:cs="宋体"/>
          <w:b/>
          <w:bCs w:val="0"/>
          <w:color w:val="auto"/>
          <w:szCs w:val="21"/>
          <w:highlight w:val="none"/>
        </w:rPr>
        <w:t>1、项目名称：</w:t>
      </w:r>
      <w:r>
        <w:rPr>
          <w:rFonts w:hint="eastAsia" w:ascii="宋体" w:hAnsi="宋体" w:cs="宋体"/>
          <w:b/>
          <w:bCs w:val="0"/>
          <w:color w:val="auto"/>
          <w:szCs w:val="21"/>
          <w:highlight w:val="none"/>
          <w:lang w:val="en-US" w:eastAsia="zh-CN"/>
        </w:rPr>
        <w:t>株洲市陆生动物疫病病原学监测区域中心建设设备采购及安装</w:t>
      </w:r>
    </w:p>
    <w:p w14:paraId="269FFA3A">
      <w:pPr>
        <w:keepNext w:val="0"/>
        <w:keepLines w:val="0"/>
        <w:pageBreakBefore w:val="0"/>
        <w:widowControl/>
        <w:tabs>
          <w:tab w:val="left" w:pos="540"/>
          <w:tab w:val="left" w:pos="1440"/>
        </w:tabs>
        <w:kinsoku/>
        <w:wordWrap/>
        <w:overflowPunct/>
        <w:topLinePunct w:val="0"/>
        <w:autoSpaceDE/>
        <w:autoSpaceDN/>
        <w:bidi w:val="0"/>
        <w:spacing w:line="460" w:lineRule="exact"/>
        <w:ind w:firstLine="422" w:firstLineChars="200"/>
        <w:textAlignment w:val="auto"/>
        <w:rPr>
          <w:rFonts w:hint="default" w:eastAsia="宋体"/>
          <w:b w:val="0"/>
          <w:bCs/>
          <w:color w:val="auto"/>
          <w:highlight w:val="none"/>
          <w:lang w:val="en-US" w:eastAsia="zh-CN"/>
        </w:rPr>
      </w:pPr>
      <w:r>
        <w:rPr>
          <w:rFonts w:hint="eastAsia" w:ascii="宋体" w:hAnsi="宋体" w:cs="宋体"/>
          <w:b/>
          <w:bCs w:val="0"/>
          <w:color w:val="auto"/>
          <w:szCs w:val="21"/>
          <w:highlight w:val="none"/>
          <w:lang w:val="en-US" w:eastAsia="zh-CN"/>
        </w:rPr>
        <w:t>2</w:t>
      </w:r>
      <w:r>
        <w:rPr>
          <w:rFonts w:hint="eastAsia" w:ascii="宋体" w:hAnsi="宋体" w:cs="宋体"/>
          <w:b/>
          <w:bCs w:val="0"/>
          <w:color w:val="auto"/>
          <w:szCs w:val="21"/>
          <w:highlight w:val="none"/>
        </w:rPr>
        <w:t>、项目</w:t>
      </w:r>
      <w:r>
        <w:rPr>
          <w:rFonts w:hint="eastAsia" w:ascii="宋体" w:hAnsi="宋体" w:cs="宋体"/>
          <w:b/>
          <w:bCs w:val="0"/>
          <w:color w:val="auto"/>
          <w:szCs w:val="21"/>
          <w:highlight w:val="none"/>
          <w:lang w:val="en-US" w:eastAsia="zh-CN"/>
        </w:rPr>
        <w:t>基本情况：</w:t>
      </w:r>
      <w:bookmarkStart w:id="5" w:name="_Toc11394"/>
      <w:bookmarkStart w:id="6" w:name="_Toc320644694"/>
      <w:bookmarkStart w:id="7" w:name="_Toc25021"/>
      <w:r>
        <w:rPr>
          <w:rFonts w:hint="eastAsia" w:ascii="宋体" w:hAnsi="宋体" w:cs="宋体"/>
          <w:b/>
          <w:bCs w:val="0"/>
          <w:color w:val="auto"/>
          <w:szCs w:val="21"/>
          <w:highlight w:val="none"/>
          <w:lang w:val="en-US" w:eastAsia="zh-CN"/>
        </w:rPr>
        <w:t>本项目主要内容为购置兽医实验室仪器设备设施一批，为中央预算内投资农业专项—株洲市陆生动物疫病病原学监测区域中心项目建设内容的重要部分，按标准按要求必须通过上级部门验收合格。</w:t>
      </w:r>
    </w:p>
    <w:p w14:paraId="68A6D4BB">
      <w:pPr>
        <w:keepNext w:val="0"/>
        <w:keepLines w:val="0"/>
        <w:pageBreakBefore w:val="0"/>
        <w:widowControl/>
        <w:tabs>
          <w:tab w:val="left" w:pos="540"/>
          <w:tab w:val="left" w:pos="1440"/>
        </w:tabs>
        <w:kinsoku/>
        <w:wordWrap/>
        <w:overflowPunct/>
        <w:topLinePunct w:val="0"/>
        <w:autoSpaceDE/>
        <w:autoSpaceDN/>
        <w:bidi w:val="0"/>
        <w:spacing w:line="460" w:lineRule="exact"/>
        <w:textAlignment w:val="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二、</w:t>
      </w:r>
      <w:bookmarkEnd w:id="5"/>
      <w:r>
        <w:rPr>
          <w:rFonts w:hint="eastAsia" w:ascii="宋体" w:hAnsi="宋体" w:cs="宋体"/>
          <w:b/>
          <w:bCs/>
          <w:color w:val="auto"/>
          <w:szCs w:val="21"/>
          <w:highlight w:val="none"/>
          <w:lang w:val="en-US" w:eastAsia="zh-CN"/>
        </w:rPr>
        <w:t>采购内容及技术参数要求</w:t>
      </w:r>
      <w:bookmarkEnd w:id="6"/>
      <w:bookmarkEnd w:id="7"/>
      <w:bookmarkStart w:id="8" w:name="_Toc14572"/>
    </w:p>
    <w:tbl>
      <w:tblPr>
        <w:tblStyle w:val="7"/>
        <w:tblW w:w="502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
        <w:gridCol w:w="1120"/>
        <w:gridCol w:w="562"/>
        <w:gridCol w:w="6490"/>
      </w:tblGrid>
      <w:tr w14:paraId="459B3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232" w:type="pct"/>
            <w:noWrap w:val="0"/>
            <w:vAlign w:val="center"/>
          </w:tcPr>
          <w:p w14:paraId="00E40676">
            <w:pPr>
              <w:jc w:val="center"/>
              <w:rPr>
                <w:rFonts w:hint="eastAsia" w:ascii="仿宋" w:hAnsi="仿宋" w:eastAsia="仿宋" w:cs="仿宋"/>
                <w:color w:val="auto"/>
                <w:sz w:val="21"/>
                <w:szCs w:val="21"/>
                <w:highlight w:val="none"/>
                <w:vertAlign w:val="baseline"/>
                <w:lang w:val="en-US" w:eastAsia="zh-CN"/>
              </w:rPr>
            </w:pPr>
          </w:p>
        </w:tc>
        <w:tc>
          <w:tcPr>
            <w:tcW w:w="653" w:type="pct"/>
            <w:noWrap w:val="0"/>
            <w:vAlign w:val="center"/>
          </w:tcPr>
          <w:p w14:paraId="76C5A08C">
            <w:pPr>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产品名称</w:t>
            </w:r>
          </w:p>
        </w:tc>
        <w:tc>
          <w:tcPr>
            <w:tcW w:w="327" w:type="pct"/>
            <w:noWrap w:val="0"/>
            <w:vAlign w:val="center"/>
          </w:tcPr>
          <w:p w14:paraId="6C464182">
            <w:pPr>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数量</w:t>
            </w:r>
          </w:p>
        </w:tc>
        <w:tc>
          <w:tcPr>
            <w:tcW w:w="3786" w:type="pct"/>
            <w:noWrap w:val="0"/>
            <w:vAlign w:val="center"/>
          </w:tcPr>
          <w:p w14:paraId="6CD18E8A">
            <w:pPr>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设备参数</w:t>
            </w:r>
          </w:p>
        </w:tc>
      </w:tr>
      <w:tr w14:paraId="2C2E2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 w:type="pct"/>
            <w:noWrap w:val="0"/>
            <w:vAlign w:val="center"/>
          </w:tcPr>
          <w:p w14:paraId="070CF45A">
            <w:pPr>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w:t>
            </w:r>
          </w:p>
        </w:tc>
        <w:tc>
          <w:tcPr>
            <w:tcW w:w="653" w:type="pct"/>
            <w:noWrap w:val="0"/>
            <w:vAlign w:val="center"/>
          </w:tcPr>
          <w:p w14:paraId="5A9D7C30">
            <w:pPr>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pacing w:val="2"/>
                <w:sz w:val="21"/>
                <w:szCs w:val="21"/>
                <w:highlight w:val="none"/>
                <w:lang w:val="en-US" w:eastAsia="zh-CN"/>
              </w:rPr>
              <w:t>全自动</w:t>
            </w:r>
            <w:r>
              <w:rPr>
                <w:rFonts w:hint="eastAsia" w:ascii="仿宋" w:hAnsi="仿宋" w:eastAsia="仿宋" w:cs="仿宋"/>
                <w:color w:val="auto"/>
                <w:spacing w:val="2"/>
                <w:sz w:val="21"/>
                <w:szCs w:val="21"/>
                <w:highlight w:val="none"/>
              </w:rPr>
              <w:t>核酸提取</w:t>
            </w:r>
            <w:r>
              <w:rPr>
                <w:rFonts w:hint="eastAsia" w:ascii="仿宋" w:hAnsi="仿宋" w:eastAsia="仿宋" w:cs="仿宋"/>
                <w:color w:val="auto"/>
                <w:spacing w:val="2"/>
                <w:sz w:val="21"/>
                <w:szCs w:val="21"/>
                <w:highlight w:val="none"/>
                <w:lang w:val="en-US" w:eastAsia="zh-CN"/>
              </w:rPr>
              <w:t>纯化</w:t>
            </w:r>
            <w:r>
              <w:rPr>
                <w:rFonts w:hint="eastAsia" w:ascii="仿宋" w:hAnsi="仿宋" w:eastAsia="仿宋" w:cs="仿宋"/>
                <w:color w:val="auto"/>
                <w:spacing w:val="2"/>
                <w:sz w:val="21"/>
                <w:szCs w:val="21"/>
                <w:highlight w:val="none"/>
              </w:rPr>
              <w:t>仪</w:t>
            </w:r>
          </w:p>
        </w:tc>
        <w:tc>
          <w:tcPr>
            <w:tcW w:w="327" w:type="pct"/>
            <w:noWrap w:val="0"/>
            <w:vAlign w:val="center"/>
          </w:tcPr>
          <w:p w14:paraId="38F4FFB0">
            <w:pPr>
              <w:keepNext w:val="0"/>
              <w:keepLines w:val="0"/>
              <w:pageBreakBefore w:val="0"/>
              <w:kinsoku/>
              <w:wordWrap/>
              <w:overflowPunct/>
              <w:topLinePunct w:val="0"/>
              <w:bidi w:val="0"/>
              <w:spacing w:line="24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1台</w:t>
            </w:r>
          </w:p>
        </w:tc>
        <w:tc>
          <w:tcPr>
            <w:tcW w:w="3786" w:type="pct"/>
            <w:noWrap w:val="0"/>
            <w:vAlign w:val="center"/>
          </w:tcPr>
          <w:p w14:paraId="283D404E">
            <w:pPr>
              <w:pStyle w:val="12"/>
              <w:keepNext w:val="0"/>
              <w:keepLines w:val="0"/>
              <w:pageBreakBefore w:val="0"/>
              <w:widowControl w:val="0"/>
              <w:numPr>
                <w:ilvl w:val="0"/>
                <w:numId w:val="0"/>
              </w:numPr>
              <w:kinsoku/>
              <w:wordWrap/>
              <w:overflowPunct/>
              <w:topLinePunct w:val="0"/>
              <w:autoSpaceDE/>
              <w:autoSpaceDN/>
              <w:bidi w:val="0"/>
              <w:adjustRightInd/>
              <w:snapToGrid/>
              <w:spacing w:before="156" w:beforeLines="50" w:beforeAutospacing="0" w:after="156" w:afterLines="50" w:afterAutospacing="0" w:line="240" w:lineRule="exact"/>
              <w:ind w:left="420" w:leftChars="0" w:hanging="420" w:firstLineChars="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kern w:val="2"/>
                <w:sz w:val="21"/>
                <w:szCs w:val="21"/>
                <w:highlight w:val="none"/>
                <w:lang w:val="en-US" w:eastAsia="zh-CN" w:bidi="ar-SA"/>
              </w:rPr>
              <w:t>1.</w:t>
            </w:r>
            <w:r>
              <w:rPr>
                <w:rFonts w:hint="eastAsia" w:ascii="仿宋" w:hAnsi="仿宋" w:eastAsia="仿宋" w:cs="仿宋"/>
                <w:bCs/>
                <w:color w:val="auto"/>
                <w:sz w:val="21"/>
                <w:szCs w:val="21"/>
                <w:highlight w:val="none"/>
              </w:rPr>
              <w:t>样本通量：1-96；</w:t>
            </w:r>
          </w:p>
          <w:p w14:paraId="020F780B">
            <w:pPr>
              <w:pStyle w:val="12"/>
              <w:keepNext w:val="0"/>
              <w:keepLines w:val="0"/>
              <w:pageBreakBefore w:val="0"/>
              <w:widowControl w:val="0"/>
              <w:numPr>
                <w:ilvl w:val="0"/>
                <w:numId w:val="0"/>
              </w:numPr>
              <w:kinsoku/>
              <w:wordWrap/>
              <w:overflowPunct/>
              <w:topLinePunct w:val="0"/>
              <w:autoSpaceDE/>
              <w:autoSpaceDN/>
              <w:bidi w:val="0"/>
              <w:adjustRightInd/>
              <w:snapToGrid/>
              <w:spacing w:before="156" w:beforeLines="50" w:beforeAutospacing="0" w:after="156" w:afterLines="50" w:afterAutospacing="0" w:line="240" w:lineRule="exact"/>
              <w:ind w:left="420" w:leftChars="0" w:hanging="420" w:firstLineChars="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kern w:val="2"/>
                <w:sz w:val="21"/>
                <w:szCs w:val="21"/>
                <w:highlight w:val="none"/>
                <w:lang w:val="en-US" w:eastAsia="zh-CN" w:bidi="ar-SA"/>
              </w:rPr>
              <w:t>2.</w:t>
            </w:r>
            <w:r>
              <w:rPr>
                <w:rFonts w:hint="eastAsia" w:ascii="仿宋" w:hAnsi="仿宋" w:eastAsia="仿宋" w:cs="仿宋"/>
                <w:bCs/>
                <w:color w:val="auto"/>
                <w:sz w:val="21"/>
                <w:szCs w:val="21"/>
                <w:highlight w:val="none"/>
              </w:rPr>
              <w:t xml:space="preserve">适用耗材：2.2mL 96孔深孔板； </w:t>
            </w:r>
          </w:p>
          <w:p w14:paraId="7D79F452">
            <w:pPr>
              <w:pStyle w:val="12"/>
              <w:keepNext w:val="0"/>
              <w:keepLines w:val="0"/>
              <w:pageBreakBefore w:val="0"/>
              <w:widowControl w:val="0"/>
              <w:numPr>
                <w:ilvl w:val="0"/>
                <w:numId w:val="0"/>
              </w:numPr>
              <w:kinsoku/>
              <w:wordWrap/>
              <w:overflowPunct/>
              <w:topLinePunct w:val="0"/>
              <w:autoSpaceDE/>
              <w:autoSpaceDN/>
              <w:bidi w:val="0"/>
              <w:adjustRightInd/>
              <w:snapToGrid/>
              <w:spacing w:before="156" w:beforeLines="50" w:beforeAutospacing="0" w:after="156" w:afterLines="50" w:afterAutospacing="0" w:line="240" w:lineRule="exact"/>
              <w:ind w:left="420" w:leftChars="0" w:hanging="420" w:firstLineChars="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kern w:val="2"/>
                <w:sz w:val="21"/>
                <w:szCs w:val="21"/>
                <w:highlight w:val="none"/>
                <w:lang w:val="en-US" w:eastAsia="zh-CN" w:bidi="ar-SA"/>
              </w:rPr>
              <w:t>3.</w:t>
            </w:r>
            <w:r>
              <w:rPr>
                <w:rFonts w:hint="eastAsia" w:ascii="仿宋" w:hAnsi="仿宋" w:eastAsia="仿宋" w:cs="仿宋"/>
                <w:bCs/>
                <w:color w:val="auto"/>
                <w:sz w:val="21"/>
                <w:szCs w:val="21"/>
                <w:highlight w:val="none"/>
              </w:rPr>
              <w:t>处理样本体积：10-1000 μL；</w:t>
            </w:r>
          </w:p>
          <w:p w14:paraId="64258622">
            <w:pPr>
              <w:pStyle w:val="12"/>
              <w:keepNext w:val="0"/>
              <w:keepLines w:val="0"/>
              <w:pageBreakBefore w:val="0"/>
              <w:widowControl w:val="0"/>
              <w:numPr>
                <w:ilvl w:val="0"/>
                <w:numId w:val="0"/>
              </w:numPr>
              <w:kinsoku/>
              <w:wordWrap/>
              <w:overflowPunct/>
              <w:topLinePunct w:val="0"/>
              <w:autoSpaceDE/>
              <w:autoSpaceDN/>
              <w:bidi w:val="0"/>
              <w:adjustRightInd/>
              <w:snapToGrid/>
              <w:spacing w:before="156" w:beforeLines="50" w:beforeAutospacing="0" w:after="156" w:afterLines="50" w:afterAutospacing="0" w:line="240" w:lineRule="exact"/>
              <w:ind w:left="420" w:leftChars="0" w:hanging="420" w:firstLineChars="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kern w:val="2"/>
                <w:sz w:val="21"/>
                <w:szCs w:val="21"/>
                <w:highlight w:val="none"/>
                <w:lang w:val="en-US" w:eastAsia="zh-CN" w:bidi="ar-SA"/>
              </w:rPr>
              <w:t>4.</w:t>
            </w:r>
            <w:r>
              <w:rPr>
                <w:rFonts w:hint="eastAsia" w:ascii="仿宋" w:hAnsi="仿宋" w:eastAsia="仿宋" w:cs="仿宋"/>
                <w:bCs/>
                <w:color w:val="auto"/>
                <w:sz w:val="21"/>
                <w:szCs w:val="21"/>
                <w:highlight w:val="none"/>
              </w:rPr>
              <w:t>样本类型：粪便、植物、生物体液、组织、无细胞样品（如全血、血清、血浆、口腔拭子和细胞培养液）等多种类型样本；</w:t>
            </w:r>
          </w:p>
          <w:p w14:paraId="443E8C65">
            <w:pPr>
              <w:pStyle w:val="12"/>
              <w:keepNext w:val="0"/>
              <w:keepLines w:val="0"/>
              <w:pageBreakBefore w:val="0"/>
              <w:widowControl w:val="0"/>
              <w:numPr>
                <w:ilvl w:val="0"/>
                <w:numId w:val="0"/>
              </w:numPr>
              <w:kinsoku/>
              <w:wordWrap/>
              <w:overflowPunct/>
              <w:topLinePunct w:val="0"/>
              <w:autoSpaceDE/>
              <w:autoSpaceDN/>
              <w:bidi w:val="0"/>
              <w:adjustRightInd/>
              <w:snapToGrid/>
              <w:spacing w:before="156" w:beforeLines="50" w:beforeAutospacing="0" w:after="156" w:afterLines="50" w:afterAutospacing="0" w:line="240" w:lineRule="exact"/>
              <w:ind w:left="420" w:leftChars="0" w:hanging="420" w:firstLineChars="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kern w:val="2"/>
                <w:sz w:val="21"/>
                <w:szCs w:val="21"/>
                <w:highlight w:val="none"/>
                <w:lang w:val="en-US" w:eastAsia="zh-CN" w:bidi="ar-SA"/>
              </w:rPr>
              <w:t>5.</w:t>
            </w:r>
            <w:r>
              <w:rPr>
                <w:rFonts w:hint="eastAsia" w:ascii="仿宋" w:hAnsi="仿宋" w:eastAsia="仿宋" w:cs="仿宋"/>
                <w:bCs/>
                <w:color w:val="auto"/>
                <w:sz w:val="21"/>
                <w:szCs w:val="21"/>
                <w:highlight w:val="none"/>
              </w:rPr>
              <w:t>提取方法：上吸式磁珠法，通过磁棒和磁套的运动实现磁珠的收集、释放，使磁珠分别在裂解液、洗涤液、洗脱液中转移，自动化完成RNA/DNA的提取纯化操作，无需液体转移；</w:t>
            </w:r>
          </w:p>
          <w:p w14:paraId="351CEA59">
            <w:pPr>
              <w:pStyle w:val="12"/>
              <w:keepNext w:val="0"/>
              <w:keepLines w:val="0"/>
              <w:pageBreakBefore w:val="0"/>
              <w:widowControl w:val="0"/>
              <w:numPr>
                <w:ilvl w:val="0"/>
                <w:numId w:val="0"/>
              </w:numPr>
              <w:kinsoku/>
              <w:wordWrap/>
              <w:overflowPunct/>
              <w:topLinePunct w:val="0"/>
              <w:autoSpaceDE/>
              <w:autoSpaceDN/>
              <w:bidi w:val="0"/>
              <w:adjustRightInd/>
              <w:snapToGrid/>
              <w:spacing w:before="156" w:beforeLines="50" w:beforeAutospacing="0" w:after="156" w:afterLines="50" w:afterAutospacing="0" w:line="240" w:lineRule="exact"/>
              <w:ind w:left="420" w:leftChars="0" w:hanging="420" w:firstLineChars="0"/>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SA"/>
              </w:rPr>
              <w:t>6.</w:t>
            </w:r>
            <w:r>
              <w:rPr>
                <w:rFonts w:hint="eastAsia" w:ascii="仿宋" w:hAnsi="仿宋" w:eastAsia="仿宋" w:cs="仿宋"/>
                <w:color w:val="auto"/>
                <w:sz w:val="21"/>
                <w:szCs w:val="21"/>
                <w:highlight w:val="none"/>
              </w:rPr>
              <w:t>裂解温度：室温＋5℃-120℃；</w:t>
            </w:r>
          </w:p>
          <w:p w14:paraId="1B450C03">
            <w:pPr>
              <w:pStyle w:val="12"/>
              <w:keepNext w:val="0"/>
              <w:keepLines w:val="0"/>
              <w:pageBreakBefore w:val="0"/>
              <w:widowControl w:val="0"/>
              <w:numPr>
                <w:ilvl w:val="0"/>
                <w:numId w:val="0"/>
              </w:numPr>
              <w:kinsoku/>
              <w:wordWrap/>
              <w:overflowPunct/>
              <w:topLinePunct w:val="0"/>
              <w:autoSpaceDE/>
              <w:autoSpaceDN/>
              <w:bidi w:val="0"/>
              <w:adjustRightInd/>
              <w:snapToGrid/>
              <w:spacing w:before="156" w:beforeLines="50" w:beforeAutospacing="0" w:after="156" w:afterLines="50" w:afterAutospacing="0" w:line="240" w:lineRule="exact"/>
              <w:ind w:left="420" w:leftChars="0" w:hanging="420" w:firstLineChars="0"/>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SA"/>
              </w:rPr>
              <w:t>7.</w:t>
            </w:r>
            <w:r>
              <w:rPr>
                <w:rFonts w:hint="eastAsia" w:ascii="仿宋" w:hAnsi="仿宋" w:eastAsia="仿宋" w:cs="仿宋"/>
                <w:color w:val="auto"/>
                <w:kern w:val="0"/>
                <w:sz w:val="21"/>
                <w:szCs w:val="21"/>
                <w:highlight w:val="none"/>
              </w:rPr>
              <w:t>★</w:t>
            </w:r>
            <w:r>
              <w:rPr>
                <w:rFonts w:hint="eastAsia" w:ascii="仿宋" w:hAnsi="仿宋" w:eastAsia="仿宋" w:cs="仿宋"/>
                <w:color w:val="auto"/>
                <w:sz w:val="21"/>
                <w:szCs w:val="21"/>
                <w:highlight w:val="none"/>
              </w:rPr>
              <w:t>洗脱温度：4℃-120℃，具有制冷功能；</w:t>
            </w:r>
          </w:p>
          <w:p w14:paraId="206A6165">
            <w:pPr>
              <w:pStyle w:val="12"/>
              <w:keepNext w:val="0"/>
              <w:keepLines w:val="0"/>
              <w:pageBreakBefore w:val="0"/>
              <w:widowControl w:val="0"/>
              <w:numPr>
                <w:ilvl w:val="0"/>
                <w:numId w:val="0"/>
              </w:numPr>
              <w:kinsoku/>
              <w:wordWrap/>
              <w:overflowPunct/>
              <w:topLinePunct w:val="0"/>
              <w:autoSpaceDE/>
              <w:autoSpaceDN/>
              <w:bidi w:val="0"/>
              <w:adjustRightInd/>
              <w:snapToGrid/>
              <w:spacing w:before="156" w:beforeLines="50" w:beforeAutospacing="0" w:after="156" w:afterLines="50" w:afterAutospacing="0" w:line="240" w:lineRule="exact"/>
              <w:ind w:left="420" w:leftChars="0" w:hanging="420" w:firstLineChars="0"/>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SA"/>
              </w:rPr>
              <w:t>8.</w:t>
            </w:r>
            <w:r>
              <w:rPr>
                <w:rFonts w:hint="eastAsia" w:ascii="仿宋" w:hAnsi="仿宋" w:eastAsia="仿宋" w:cs="仿宋"/>
                <w:color w:val="auto"/>
                <w:sz w:val="21"/>
                <w:szCs w:val="21"/>
                <w:highlight w:val="none"/>
              </w:rPr>
              <w:t>模块工位：6；</w:t>
            </w:r>
          </w:p>
          <w:p w14:paraId="4AD9D2DB">
            <w:pPr>
              <w:pStyle w:val="12"/>
              <w:keepNext w:val="0"/>
              <w:keepLines w:val="0"/>
              <w:pageBreakBefore w:val="0"/>
              <w:widowControl w:val="0"/>
              <w:numPr>
                <w:ilvl w:val="0"/>
                <w:numId w:val="0"/>
              </w:numPr>
              <w:kinsoku/>
              <w:wordWrap/>
              <w:overflowPunct/>
              <w:topLinePunct w:val="0"/>
              <w:autoSpaceDE/>
              <w:autoSpaceDN/>
              <w:bidi w:val="0"/>
              <w:adjustRightInd/>
              <w:snapToGrid/>
              <w:spacing w:before="156" w:beforeLines="50" w:beforeAutospacing="0" w:after="156" w:afterLines="50" w:afterAutospacing="0" w:line="240" w:lineRule="exact"/>
              <w:ind w:left="420" w:leftChars="0" w:hanging="420" w:firstLineChars="0"/>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SA"/>
              </w:rPr>
              <w:t>9.</w:t>
            </w:r>
            <w:r>
              <w:rPr>
                <w:rFonts w:hint="eastAsia" w:ascii="仿宋" w:hAnsi="仿宋" w:eastAsia="仿宋" w:cs="仿宋"/>
                <w:color w:val="auto"/>
                <w:sz w:val="21"/>
                <w:szCs w:val="21"/>
                <w:highlight w:val="none"/>
              </w:rPr>
              <w:t>磁棒数目：96根；</w:t>
            </w:r>
          </w:p>
          <w:p w14:paraId="20D57EA5">
            <w:pPr>
              <w:pStyle w:val="12"/>
              <w:keepNext w:val="0"/>
              <w:keepLines w:val="0"/>
              <w:pageBreakBefore w:val="0"/>
              <w:widowControl w:val="0"/>
              <w:numPr>
                <w:ilvl w:val="0"/>
                <w:numId w:val="0"/>
              </w:numPr>
              <w:kinsoku/>
              <w:wordWrap/>
              <w:overflowPunct/>
              <w:topLinePunct w:val="0"/>
              <w:autoSpaceDE/>
              <w:autoSpaceDN/>
              <w:bidi w:val="0"/>
              <w:adjustRightInd/>
              <w:snapToGrid/>
              <w:spacing w:before="156" w:beforeLines="50" w:beforeAutospacing="0" w:after="156" w:afterLines="50" w:afterAutospacing="0" w:line="240" w:lineRule="exact"/>
              <w:ind w:left="420" w:leftChars="0" w:hanging="420" w:firstLineChars="0"/>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SA"/>
              </w:rPr>
              <w:t>10.</w:t>
            </w:r>
            <w:r>
              <w:rPr>
                <w:rFonts w:hint="eastAsia" w:ascii="仿宋" w:hAnsi="仿宋" w:eastAsia="仿宋" w:cs="仿宋"/>
                <w:color w:val="auto"/>
                <w:kern w:val="0"/>
                <w:sz w:val="21"/>
                <w:szCs w:val="21"/>
                <w:highlight w:val="none"/>
              </w:rPr>
              <w:t>★</w:t>
            </w:r>
            <w:r>
              <w:rPr>
                <w:rFonts w:hint="eastAsia" w:ascii="仿宋" w:hAnsi="仿宋" w:eastAsia="仿宋" w:cs="仿宋"/>
                <w:color w:val="auto"/>
                <w:sz w:val="21"/>
                <w:szCs w:val="21"/>
                <w:highlight w:val="none"/>
              </w:rPr>
              <w:t>样本转移方式：采用整板位提取模块设计，96个样本可同时转移，实验稳定性和均一性强；</w:t>
            </w:r>
          </w:p>
          <w:p w14:paraId="0FA82546">
            <w:pPr>
              <w:pStyle w:val="12"/>
              <w:keepNext w:val="0"/>
              <w:keepLines w:val="0"/>
              <w:pageBreakBefore w:val="0"/>
              <w:widowControl w:val="0"/>
              <w:numPr>
                <w:ilvl w:val="0"/>
                <w:numId w:val="0"/>
              </w:numPr>
              <w:kinsoku/>
              <w:wordWrap/>
              <w:overflowPunct/>
              <w:topLinePunct w:val="0"/>
              <w:autoSpaceDE/>
              <w:autoSpaceDN/>
              <w:bidi w:val="0"/>
              <w:adjustRightInd/>
              <w:snapToGrid/>
              <w:spacing w:before="156" w:beforeLines="50" w:beforeAutospacing="0" w:after="156" w:afterLines="50" w:afterAutospacing="0" w:line="240" w:lineRule="exact"/>
              <w:ind w:left="420" w:leftChars="0" w:hanging="420" w:firstLineChars="0"/>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SA"/>
              </w:rPr>
              <w:t>11.</w:t>
            </w:r>
            <w:r>
              <w:rPr>
                <w:rFonts w:hint="eastAsia" w:ascii="仿宋" w:hAnsi="仿宋" w:eastAsia="仿宋" w:cs="仿宋"/>
                <w:color w:val="auto"/>
                <w:sz w:val="21"/>
                <w:szCs w:val="21"/>
                <w:highlight w:val="none"/>
              </w:rPr>
              <w:t>温控技术：加热膜与高性能半导体制冷器；采用1，</w:t>
            </w:r>
            <w:r>
              <w:rPr>
                <w:rFonts w:hint="eastAsia" w:ascii="仿宋" w:hAnsi="仿宋" w:eastAsia="仿宋" w:cs="仿宋"/>
                <w:color w:val="auto"/>
                <w:sz w:val="21"/>
                <w:szCs w:val="21"/>
                <w:highlight w:val="none"/>
                <w:lang w:val="en-US"/>
              </w:rPr>
              <w:t>5</w:t>
            </w:r>
            <w:r>
              <w:rPr>
                <w:rFonts w:hint="eastAsia" w:ascii="仿宋" w:hAnsi="仿宋" w:eastAsia="仿宋" w:cs="仿宋"/>
                <w:color w:val="auto"/>
                <w:sz w:val="21"/>
                <w:szCs w:val="21"/>
                <w:highlight w:val="none"/>
              </w:rPr>
              <w:t>，7，1</w:t>
            </w:r>
            <w:r>
              <w:rPr>
                <w:rFonts w:hint="eastAsia" w:ascii="仿宋" w:hAnsi="仿宋" w:eastAsia="仿宋" w:cs="仿宋"/>
                <w:color w:val="auto"/>
                <w:sz w:val="21"/>
                <w:szCs w:val="21"/>
                <w:highlight w:val="none"/>
                <w:lang w:val="en-US"/>
              </w:rPr>
              <w:t>1</w:t>
            </w:r>
            <w:r>
              <w:rPr>
                <w:rFonts w:hint="eastAsia" w:ascii="仿宋" w:hAnsi="仿宋" w:eastAsia="仿宋" w:cs="仿宋"/>
                <w:color w:val="auto"/>
                <w:sz w:val="21"/>
                <w:szCs w:val="21"/>
                <w:highlight w:val="none"/>
              </w:rPr>
              <w:t>列加热模式，其中</w:t>
            </w:r>
            <w:r>
              <w:rPr>
                <w:rFonts w:hint="eastAsia" w:ascii="仿宋" w:hAnsi="仿宋" w:eastAsia="仿宋" w:cs="仿宋"/>
                <w:color w:val="auto"/>
                <w:sz w:val="21"/>
                <w:szCs w:val="21"/>
                <w:highlight w:val="none"/>
                <w:lang w:val="en-US"/>
              </w:rPr>
              <w:t>避免</w:t>
            </w:r>
            <w:r>
              <w:rPr>
                <w:rFonts w:hint="eastAsia" w:ascii="仿宋" w:hAnsi="仿宋" w:eastAsia="仿宋" w:cs="仿宋"/>
                <w:color w:val="auto"/>
                <w:sz w:val="21"/>
                <w:szCs w:val="21"/>
                <w:highlight w:val="none"/>
              </w:rPr>
              <w:t>第6，7列紧挨，</w:t>
            </w:r>
            <w:r>
              <w:rPr>
                <w:rFonts w:hint="eastAsia" w:ascii="仿宋" w:hAnsi="仿宋" w:eastAsia="仿宋" w:cs="仿宋"/>
                <w:color w:val="auto"/>
                <w:sz w:val="21"/>
                <w:szCs w:val="21"/>
                <w:highlight w:val="none"/>
                <w:lang w:val="en-US"/>
              </w:rPr>
              <w:t>解决</w:t>
            </w:r>
            <w:r>
              <w:rPr>
                <w:rFonts w:hint="eastAsia" w:ascii="仿宋" w:hAnsi="仿宋" w:eastAsia="仿宋" w:cs="仿宋"/>
                <w:color w:val="auto"/>
                <w:sz w:val="21"/>
                <w:szCs w:val="21"/>
                <w:highlight w:val="none"/>
              </w:rPr>
              <w:t>在加热裂解时很容易出现</w:t>
            </w:r>
            <w:r>
              <w:rPr>
                <w:rFonts w:hint="eastAsia" w:ascii="仿宋" w:hAnsi="仿宋" w:eastAsia="仿宋" w:cs="仿宋"/>
                <w:color w:val="auto"/>
                <w:sz w:val="21"/>
                <w:szCs w:val="21"/>
                <w:highlight w:val="none"/>
                <w:lang w:val="en-US"/>
              </w:rPr>
              <w:t>温度</w:t>
            </w:r>
            <w:r>
              <w:rPr>
                <w:rFonts w:hint="eastAsia" w:ascii="仿宋" w:hAnsi="仿宋" w:eastAsia="仿宋" w:cs="仿宋"/>
                <w:color w:val="auto"/>
                <w:sz w:val="21"/>
                <w:szCs w:val="21"/>
                <w:highlight w:val="none"/>
              </w:rPr>
              <w:t>相互影响</w:t>
            </w:r>
            <w:r>
              <w:rPr>
                <w:rFonts w:hint="eastAsia" w:ascii="仿宋" w:hAnsi="仿宋" w:eastAsia="仿宋" w:cs="仿宋"/>
                <w:color w:val="auto"/>
                <w:sz w:val="21"/>
                <w:szCs w:val="21"/>
                <w:highlight w:val="none"/>
                <w:lang w:val="en-US"/>
              </w:rPr>
              <w:t>的情况。</w:t>
            </w:r>
          </w:p>
          <w:p w14:paraId="39316B51">
            <w:pPr>
              <w:pStyle w:val="12"/>
              <w:keepNext w:val="0"/>
              <w:keepLines w:val="0"/>
              <w:pageBreakBefore w:val="0"/>
              <w:widowControl w:val="0"/>
              <w:numPr>
                <w:ilvl w:val="0"/>
                <w:numId w:val="0"/>
              </w:numPr>
              <w:kinsoku/>
              <w:wordWrap/>
              <w:overflowPunct/>
              <w:topLinePunct w:val="0"/>
              <w:autoSpaceDE/>
              <w:autoSpaceDN/>
              <w:bidi w:val="0"/>
              <w:adjustRightInd/>
              <w:snapToGrid/>
              <w:spacing w:before="156" w:beforeLines="50" w:beforeAutospacing="0" w:after="156" w:afterLines="50" w:afterAutospacing="0" w:line="240" w:lineRule="exact"/>
              <w:ind w:left="420" w:leftChars="0" w:hanging="420" w:firstLineChars="0"/>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SA"/>
              </w:rPr>
              <w:t>12.</w:t>
            </w:r>
            <w:r>
              <w:rPr>
                <w:rFonts w:hint="eastAsia" w:ascii="仿宋" w:hAnsi="仿宋" w:eastAsia="仿宋" w:cs="仿宋"/>
                <w:color w:val="auto"/>
                <w:sz w:val="21"/>
                <w:szCs w:val="21"/>
                <w:highlight w:val="none"/>
              </w:rPr>
              <w:t>温控方式：深孔板底部</w:t>
            </w:r>
            <w:r>
              <w:rPr>
                <w:rFonts w:hint="eastAsia" w:ascii="仿宋" w:hAnsi="仿宋" w:eastAsia="仿宋" w:cs="仿宋"/>
                <w:color w:val="auto"/>
                <w:sz w:val="21"/>
                <w:szCs w:val="21"/>
                <w:highlight w:val="none"/>
                <w:lang w:val="en-US"/>
              </w:rPr>
              <w:t>V形</w:t>
            </w:r>
            <w:r>
              <w:rPr>
                <w:rFonts w:hint="eastAsia" w:ascii="仿宋" w:hAnsi="仿宋" w:eastAsia="仿宋" w:cs="仿宋"/>
                <w:color w:val="auto"/>
                <w:sz w:val="21"/>
                <w:szCs w:val="21"/>
                <w:highlight w:val="none"/>
              </w:rPr>
              <w:t>全包裹加热，采用自主开模的耗材，提升热传导速度，可提微量核酸；</w:t>
            </w:r>
          </w:p>
          <w:p w14:paraId="36E97086">
            <w:pPr>
              <w:pStyle w:val="12"/>
              <w:keepNext w:val="0"/>
              <w:keepLines w:val="0"/>
              <w:pageBreakBefore w:val="0"/>
              <w:widowControl w:val="0"/>
              <w:numPr>
                <w:ilvl w:val="0"/>
                <w:numId w:val="0"/>
              </w:numPr>
              <w:kinsoku/>
              <w:wordWrap/>
              <w:overflowPunct/>
              <w:topLinePunct w:val="0"/>
              <w:autoSpaceDE/>
              <w:autoSpaceDN/>
              <w:bidi w:val="0"/>
              <w:adjustRightInd/>
              <w:snapToGrid/>
              <w:spacing w:before="156" w:beforeLines="50" w:beforeAutospacing="0" w:after="156" w:afterLines="50" w:afterAutospacing="0" w:line="240" w:lineRule="exact"/>
              <w:ind w:left="420" w:leftChars="0" w:hanging="420" w:firstLineChars="0"/>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SA"/>
              </w:rPr>
              <w:t>13.</w:t>
            </w:r>
            <w:r>
              <w:rPr>
                <w:rFonts w:hint="eastAsia" w:ascii="仿宋" w:hAnsi="仿宋" w:eastAsia="仿宋" w:cs="仿宋"/>
                <w:color w:val="auto"/>
                <w:sz w:val="21"/>
                <w:szCs w:val="21"/>
                <w:highlight w:val="none"/>
              </w:rPr>
              <w:t xml:space="preserve">振荡混合模式：多种振荡裂解洗脱模式，振动速度和幅度可调，可充分满足不同需求； </w:t>
            </w:r>
          </w:p>
          <w:p w14:paraId="770C34A0">
            <w:pPr>
              <w:pStyle w:val="12"/>
              <w:keepNext w:val="0"/>
              <w:keepLines w:val="0"/>
              <w:pageBreakBefore w:val="0"/>
              <w:widowControl w:val="0"/>
              <w:numPr>
                <w:ilvl w:val="0"/>
                <w:numId w:val="0"/>
              </w:numPr>
              <w:kinsoku/>
              <w:wordWrap/>
              <w:overflowPunct/>
              <w:topLinePunct w:val="0"/>
              <w:autoSpaceDE/>
              <w:autoSpaceDN/>
              <w:bidi w:val="0"/>
              <w:adjustRightInd/>
              <w:snapToGrid/>
              <w:spacing w:before="156" w:beforeLines="50" w:beforeAutospacing="0" w:after="156" w:afterLines="50" w:afterAutospacing="0" w:line="240" w:lineRule="exact"/>
              <w:ind w:left="420" w:leftChars="0" w:hanging="420" w:firstLineChars="0"/>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SA"/>
              </w:rPr>
              <w:t>14.</w:t>
            </w:r>
            <w:r>
              <w:rPr>
                <w:rFonts w:hint="eastAsia" w:ascii="仿宋" w:hAnsi="仿宋" w:eastAsia="仿宋" w:cs="仿宋"/>
                <w:color w:val="auto"/>
                <w:sz w:val="21"/>
                <w:szCs w:val="21"/>
                <w:highlight w:val="none"/>
              </w:rPr>
              <w:t>提取时长：</w:t>
            </w:r>
            <w:r>
              <w:rPr>
                <w:rFonts w:hint="eastAsia" w:ascii="仿宋" w:hAnsi="仿宋" w:eastAsia="仿宋" w:cs="仿宋"/>
                <w:color w:val="auto"/>
                <w:sz w:val="21"/>
                <w:szCs w:val="21"/>
                <w:highlight w:val="none"/>
              </w:rPr>
              <w:t>单批次提取时间8-15 min，最短提取时间8min/批；</w:t>
            </w:r>
          </w:p>
          <w:p w14:paraId="40BD8CBF">
            <w:pPr>
              <w:pStyle w:val="12"/>
              <w:keepNext w:val="0"/>
              <w:keepLines w:val="0"/>
              <w:pageBreakBefore w:val="0"/>
              <w:widowControl w:val="0"/>
              <w:numPr>
                <w:ilvl w:val="0"/>
                <w:numId w:val="0"/>
              </w:numPr>
              <w:kinsoku/>
              <w:wordWrap/>
              <w:overflowPunct/>
              <w:topLinePunct w:val="0"/>
              <w:autoSpaceDE/>
              <w:autoSpaceDN/>
              <w:bidi w:val="0"/>
              <w:adjustRightInd/>
              <w:snapToGrid/>
              <w:spacing w:before="156" w:beforeLines="50" w:beforeAutospacing="0" w:after="156" w:afterLines="50" w:afterAutospacing="0" w:line="240" w:lineRule="exact"/>
              <w:ind w:left="420" w:leftChars="0" w:hanging="420" w:firstLineChars="0"/>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SA"/>
              </w:rPr>
              <w:t>15.</w:t>
            </w:r>
            <w:r>
              <w:rPr>
                <w:rFonts w:hint="eastAsia" w:ascii="仿宋" w:hAnsi="仿宋" w:eastAsia="仿宋" w:cs="仿宋"/>
                <w:color w:val="auto"/>
                <w:kern w:val="0"/>
                <w:sz w:val="21"/>
                <w:szCs w:val="21"/>
                <w:highlight w:val="none"/>
              </w:rPr>
              <w:t>★</w:t>
            </w:r>
            <w:r>
              <w:rPr>
                <w:rFonts w:hint="eastAsia" w:ascii="仿宋" w:hAnsi="仿宋" w:eastAsia="仿宋" w:cs="仿宋"/>
                <w:color w:val="auto"/>
                <w:sz w:val="21"/>
                <w:szCs w:val="21"/>
                <w:highlight w:val="none"/>
              </w:rPr>
              <w:t>磁通量：≥5000 GS；</w:t>
            </w:r>
          </w:p>
          <w:p w14:paraId="037708AC">
            <w:pPr>
              <w:pStyle w:val="12"/>
              <w:keepNext w:val="0"/>
              <w:keepLines w:val="0"/>
              <w:pageBreakBefore w:val="0"/>
              <w:widowControl w:val="0"/>
              <w:numPr>
                <w:ilvl w:val="0"/>
                <w:numId w:val="0"/>
              </w:numPr>
              <w:kinsoku/>
              <w:wordWrap/>
              <w:overflowPunct/>
              <w:topLinePunct w:val="0"/>
              <w:autoSpaceDE/>
              <w:autoSpaceDN/>
              <w:bidi w:val="0"/>
              <w:adjustRightInd/>
              <w:snapToGrid/>
              <w:spacing w:before="156" w:beforeLines="50" w:beforeAutospacing="0" w:after="156" w:afterLines="50" w:afterAutospacing="0" w:line="240" w:lineRule="exact"/>
              <w:ind w:left="420" w:leftChars="0" w:hanging="420" w:firstLineChars="0"/>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SA"/>
              </w:rPr>
              <w:t>16.</w:t>
            </w:r>
            <w:r>
              <w:rPr>
                <w:rFonts w:hint="eastAsia" w:ascii="仿宋" w:hAnsi="仿宋" w:eastAsia="仿宋" w:cs="仿宋"/>
                <w:color w:val="auto"/>
                <w:sz w:val="21"/>
                <w:szCs w:val="21"/>
                <w:highlight w:val="none"/>
              </w:rPr>
              <w:t>磁珠吸附模式：分为普通/强力吸附模式，强力吸附模式可保证洗脱步骤在洗脱体积很小的情况下，洗脱液依旧能够覆盖全部磁珠，可解决微量或低浓度样本；</w:t>
            </w:r>
          </w:p>
          <w:p w14:paraId="66E45D42">
            <w:pPr>
              <w:pStyle w:val="12"/>
              <w:keepNext w:val="0"/>
              <w:keepLines w:val="0"/>
              <w:pageBreakBefore w:val="0"/>
              <w:widowControl w:val="0"/>
              <w:numPr>
                <w:ilvl w:val="0"/>
                <w:numId w:val="0"/>
              </w:numPr>
              <w:kinsoku/>
              <w:wordWrap/>
              <w:overflowPunct/>
              <w:topLinePunct w:val="0"/>
              <w:autoSpaceDE/>
              <w:autoSpaceDN/>
              <w:bidi w:val="0"/>
              <w:adjustRightInd/>
              <w:snapToGrid/>
              <w:spacing w:before="156" w:beforeLines="50" w:beforeAutospacing="0" w:after="156" w:afterLines="50" w:afterAutospacing="0" w:line="240" w:lineRule="exact"/>
              <w:ind w:left="420" w:leftChars="0" w:hanging="420" w:firstLineChars="0"/>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SA"/>
              </w:rPr>
              <w:t>17.</w:t>
            </w:r>
            <w:r>
              <w:rPr>
                <w:rFonts w:hint="eastAsia" w:ascii="仿宋" w:hAnsi="仿宋" w:eastAsia="仿宋" w:cs="仿宋"/>
                <w:color w:val="auto"/>
                <w:sz w:val="21"/>
                <w:szCs w:val="21"/>
                <w:highlight w:val="none"/>
              </w:rPr>
              <w:t>磁珠回收率：≥99%；</w:t>
            </w:r>
          </w:p>
          <w:p w14:paraId="197C7033">
            <w:pPr>
              <w:pStyle w:val="12"/>
              <w:keepNext w:val="0"/>
              <w:keepLines w:val="0"/>
              <w:pageBreakBefore w:val="0"/>
              <w:widowControl w:val="0"/>
              <w:numPr>
                <w:ilvl w:val="0"/>
                <w:numId w:val="0"/>
              </w:numPr>
              <w:kinsoku/>
              <w:wordWrap/>
              <w:overflowPunct/>
              <w:topLinePunct w:val="0"/>
              <w:autoSpaceDE/>
              <w:autoSpaceDN/>
              <w:bidi w:val="0"/>
              <w:adjustRightInd/>
              <w:snapToGrid/>
              <w:spacing w:before="156" w:beforeLines="50" w:beforeAutospacing="0" w:after="156" w:afterLines="50" w:afterAutospacing="0" w:line="240" w:lineRule="exact"/>
              <w:ind w:left="420" w:leftChars="0" w:hanging="420" w:firstLineChars="0"/>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SA"/>
              </w:rPr>
              <w:t>18.</w:t>
            </w:r>
            <w:r>
              <w:rPr>
                <w:rFonts w:hint="eastAsia" w:ascii="仿宋" w:hAnsi="仿宋" w:eastAsia="仿宋" w:cs="仿宋"/>
                <w:color w:val="auto"/>
                <w:sz w:val="21"/>
                <w:szCs w:val="21"/>
                <w:highlight w:val="none"/>
              </w:rPr>
              <w:t>提纯孔间差：CV＜3%；</w:t>
            </w:r>
          </w:p>
          <w:p w14:paraId="7794687D">
            <w:pPr>
              <w:pStyle w:val="12"/>
              <w:keepNext w:val="0"/>
              <w:keepLines w:val="0"/>
              <w:pageBreakBefore w:val="0"/>
              <w:widowControl w:val="0"/>
              <w:numPr>
                <w:ilvl w:val="0"/>
                <w:numId w:val="0"/>
              </w:numPr>
              <w:kinsoku/>
              <w:wordWrap/>
              <w:overflowPunct/>
              <w:topLinePunct w:val="0"/>
              <w:autoSpaceDE/>
              <w:autoSpaceDN/>
              <w:bidi w:val="0"/>
              <w:adjustRightInd/>
              <w:snapToGrid/>
              <w:spacing w:before="156" w:beforeLines="50" w:beforeAutospacing="0" w:after="156" w:afterLines="50" w:afterAutospacing="0" w:line="240" w:lineRule="exact"/>
              <w:ind w:left="420" w:leftChars="0" w:hanging="420" w:firstLineChars="0"/>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SA"/>
              </w:rPr>
              <w:t>19.</w:t>
            </w:r>
            <w:r>
              <w:rPr>
                <w:rFonts w:hint="eastAsia" w:ascii="仿宋" w:hAnsi="仿宋" w:eastAsia="仿宋" w:cs="仿宋"/>
                <w:color w:val="auto"/>
                <w:sz w:val="21"/>
                <w:szCs w:val="21"/>
                <w:highlight w:val="none"/>
              </w:rPr>
              <w:t>提纯灵敏度：10拷贝样品，阳性检出率＞10%。100拷贝样品，阳性检出率＞95%；</w:t>
            </w:r>
          </w:p>
          <w:p w14:paraId="43B4C796">
            <w:pPr>
              <w:pStyle w:val="12"/>
              <w:keepNext w:val="0"/>
              <w:keepLines w:val="0"/>
              <w:pageBreakBefore w:val="0"/>
              <w:widowControl w:val="0"/>
              <w:numPr>
                <w:ilvl w:val="0"/>
                <w:numId w:val="0"/>
              </w:numPr>
              <w:kinsoku/>
              <w:wordWrap/>
              <w:overflowPunct/>
              <w:topLinePunct w:val="0"/>
              <w:autoSpaceDE/>
              <w:autoSpaceDN/>
              <w:bidi w:val="0"/>
              <w:adjustRightInd/>
              <w:snapToGrid/>
              <w:spacing w:before="156" w:beforeLines="50" w:beforeAutospacing="0" w:after="156" w:afterLines="50" w:afterAutospacing="0" w:line="240" w:lineRule="exact"/>
              <w:ind w:left="420" w:leftChars="0" w:hanging="420" w:firstLineChars="0"/>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SA"/>
              </w:rPr>
              <w:t>20.</w:t>
            </w:r>
            <w:r>
              <w:rPr>
                <w:rFonts w:hint="eastAsia" w:ascii="仿宋" w:hAnsi="仿宋" w:eastAsia="仿宋" w:cs="仿宋"/>
                <w:color w:val="auto"/>
                <w:sz w:val="21"/>
                <w:szCs w:val="21"/>
                <w:highlight w:val="none"/>
              </w:rPr>
              <w:t>污染控制：内置紫外灭菌模块，并可设置自动关闭时长。提取时全封闭反应仓，配套一次性预封装试剂和一次性耗材，最大程度减少实验人员与化学试剂的接触保证操作安全；</w:t>
            </w:r>
          </w:p>
          <w:p w14:paraId="5974B05D">
            <w:pPr>
              <w:pStyle w:val="12"/>
              <w:keepNext w:val="0"/>
              <w:keepLines w:val="0"/>
              <w:pageBreakBefore w:val="0"/>
              <w:widowControl w:val="0"/>
              <w:numPr>
                <w:ilvl w:val="0"/>
                <w:numId w:val="0"/>
              </w:numPr>
              <w:kinsoku/>
              <w:wordWrap/>
              <w:overflowPunct/>
              <w:topLinePunct w:val="0"/>
              <w:autoSpaceDE/>
              <w:autoSpaceDN/>
              <w:bidi w:val="0"/>
              <w:adjustRightInd/>
              <w:snapToGrid/>
              <w:spacing w:before="156" w:beforeLines="50" w:beforeAutospacing="0" w:after="156" w:afterLines="50" w:afterAutospacing="0" w:line="240" w:lineRule="exact"/>
              <w:ind w:left="420" w:leftChars="0" w:hanging="420" w:firstLineChars="0"/>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SA"/>
              </w:rPr>
              <w:t>21.</w:t>
            </w:r>
            <w:r>
              <w:rPr>
                <w:rFonts w:hint="eastAsia" w:ascii="仿宋" w:hAnsi="仿宋" w:eastAsia="仿宋" w:cs="仿宋"/>
                <w:color w:val="auto"/>
                <w:sz w:val="21"/>
                <w:szCs w:val="21"/>
                <w:highlight w:val="none"/>
              </w:rPr>
              <w:t>操作界面：10英寸全彩触摸屏嵌入式一体化操作，实时显示温度、实验进程等信息；</w:t>
            </w:r>
          </w:p>
          <w:p w14:paraId="51930EEC">
            <w:pPr>
              <w:pStyle w:val="12"/>
              <w:keepNext w:val="0"/>
              <w:keepLines w:val="0"/>
              <w:pageBreakBefore w:val="0"/>
              <w:widowControl w:val="0"/>
              <w:numPr>
                <w:ilvl w:val="0"/>
                <w:numId w:val="0"/>
              </w:numPr>
              <w:kinsoku/>
              <w:wordWrap/>
              <w:overflowPunct/>
              <w:topLinePunct w:val="0"/>
              <w:autoSpaceDE/>
              <w:autoSpaceDN/>
              <w:bidi w:val="0"/>
              <w:adjustRightInd/>
              <w:snapToGrid/>
              <w:spacing w:before="156" w:beforeLines="50" w:beforeAutospacing="0" w:after="156" w:afterLines="50" w:afterAutospacing="0" w:line="240" w:lineRule="exact"/>
              <w:ind w:left="420" w:leftChars="0" w:hanging="420" w:firstLineChars="0"/>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SA"/>
              </w:rPr>
              <w:t>22.</w:t>
            </w:r>
            <w:r>
              <w:rPr>
                <w:rFonts w:hint="eastAsia" w:ascii="仿宋" w:hAnsi="仿宋" w:eastAsia="仿宋" w:cs="仿宋"/>
                <w:color w:val="auto"/>
                <w:sz w:val="21"/>
                <w:szCs w:val="21"/>
                <w:highlight w:val="none"/>
              </w:rPr>
              <w:t>具备程序运行报告记录功能；</w:t>
            </w:r>
          </w:p>
          <w:p w14:paraId="5D7C9A92">
            <w:pPr>
              <w:pStyle w:val="12"/>
              <w:keepNext w:val="0"/>
              <w:keepLines w:val="0"/>
              <w:pageBreakBefore w:val="0"/>
              <w:widowControl w:val="0"/>
              <w:numPr>
                <w:ilvl w:val="0"/>
                <w:numId w:val="0"/>
              </w:numPr>
              <w:kinsoku/>
              <w:wordWrap/>
              <w:overflowPunct/>
              <w:topLinePunct w:val="0"/>
              <w:autoSpaceDE/>
              <w:autoSpaceDN/>
              <w:bidi w:val="0"/>
              <w:adjustRightInd/>
              <w:snapToGrid/>
              <w:spacing w:before="156" w:beforeLines="50" w:beforeAutospacing="0" w:after="156" w:afterLines="50" w:afterAutospacing="0" w:line="240" w:lineRule="exact"/>
              <w:ind w:left="420" w:leftChars="0" w:hanging="420" w:firstLineChars="0"/>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SA"/>
              </w:rPr>
              <w:t>23.</w:t>
            </w:r>
            <w:r>
              <w:rPr>
                <w:rFonts w:hint="eastAsia" w:ascii="仿宋" w:hAnsi="仿宋" w:eastAsia="仿宋" w:cs="仿宋"/>
                <w:color w:val="auto"/>
                <w:sz w:val="21"/>
                <w:szCs w:val="21"/>
                <w:highlight w:val="none"/>
              </w:rPr>
              <w:t>具备文件加密功能；</w:t>
            </w:r>
          </w:p>
          <w:p w14:paraId="4A7701E3">
            <w:pPr>
              <w:pStyle w:val="12"/>
              <w:keepNext w:val="0"/>
              <w:keepLines w:val="0"/>
              <w:pageBreakBefore w:val="0"/>
              <w:widowControl w:val="0"/>
              <w:numPr>
                <w:ilvl w:val="0"/>
                <w:numId w:val="0"/>
              </w:numPr>
              <w:kinsoku/>
              <w:wordWrap/>
              <w:overflowPunct/>
              <w:topLinePunct w:val="0"/>
              <w:autoSpaceDE/>
              <w:autoSpaceDN/>
              <w:bidi w:val="0"/>
              <w:adjustRightInd/>
              <w:snapToGrid/>
              <w:spacing w:before="156" w:beforeLines="50" w:beforeAutospacing="0" w:after="156" w:afterLines="50" w:afterAutospacing="0" w:line="240" w:lineRule="exact"/>
              <w:ind w:left="420" w:leftChars="0" w:hanging="420" w:firstLineChars="0"/>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SA"/>
              </w:rPr>
              <w:t>24.</w:t>
            </w:r>
            <w:r>
              <w:rPr>
                <w:rFonts w:hint="eastAsia" w:ascii="仿宋" w:hAnsi="仿宋" w:eastAsia="仿宋" w:cs="仿宋"/>
                <w:color w:val="auto"/>
                <w:sz w:val="21"/>
                <w:szCs w:val="21"/>
                <w:highlight w:val="none"/>
              </w:rPr>
              <w:t>支持条码扫描；</w:t>
            </w:r>
          </w:p>
          <w:p w14:paraId="6D490F71">
            <w:pPr>
              <w:pStyle w:val="12"/>
              <w:keepNext w:val="0"/>
              <w:keepLines w:val="0"/>
              <w:pageBreakBefore w:val="0"/>
              <w:widowControl w:val="0"/>
              <w:numPr>
                <w:ilvl w:val="0"/>
                <w:numId w:val="0"/>
              </w:numPr>
              <w:kinsoku/>
              <w:wordWrap/>
              <w:overflowPunct/>
              <w:topLinePunct w:val="0"/>
              <w:autoSpaceDE/>
              <w:autoSpaceDN/>
              <w:bidi w:val="0"/>
              <w:adjustRightInd/>
              <w:snapToGrid/>
              <w:spacing w:before="156" w:beforeLines="50" w:beforeAutospacing="0" w:after="156" w:afterLines="50" w:afterAutospacing="0" w:line="240" w:lineRule="exact"/>
              <w:ind w:left="420" w:leftChars="0" w:hanging="420" w:firstLineChars="0"/>
              <w:textAlignment w:val="auto"/>
              <w:rPr>
                <w:rFonts w:hint="eastAsia" w:ascii="仿宋" w:hAnsi="仿宋" w:eastAsia="仿宋" w:cs="仿宋"/>
                <w:color w:val="auto"/>
                <w:sz w:val="21"/>
                <w:szCs w:val="21"/>
                <w:highlight w:val="none"/>
              </w:rPr>
            </w:pPr>
            <w:bookmarkStart w:id="9" w:name="_Hlk88814735"/>
            <w:bookmarkEnd w:id="9"/>
            <w:r>
              <w:rPr>
                <w:rFonts w:hint="eastAsia" w:ascii="仿宋" w:hAnsi="仿宋" w:eastAsia="仿宋" w:cs="仿宋"/>
                <w:color w:val="auto"/>
                <w:kern w:val="2"/>
                <w:sz w:val="21"/>
                <w:szCs w:val="21"/>
                <w:highlight w:val="none"/>
                <w:lang w:val="en-US" w:eastAsia="zh-CN" w:bidi="ar-SA"/>
              </w:rPr>
              <w:t>25.</w:t>
            </w:r>
            <w:r>
              <w:rPr>
                <w:rFonts w:hint="eastAsia" w:ascii="仿宋" w:hAnsi="仿宋" w:eastAsia="仿宋" w:cs="仿宋"/>
                <w:color w:val="auto"/>
                <w:sz w:val="21"/>
                <w:szCs w:val="21"/>
                <w:highlight w:val="none"/>
              </w:rPr>
              <w:t>认证：</w:t>
            </w:r>
            <w:r>
              <w:rPr>
                <w:rFonts w:hint="eastAsia" w:ascii="仿宋" w:hAnsi="仿宋" w:eastAsia="仿宋" w:cs="仿宋"/>
                <w:color w:val="auto"/>
                <w:sz w:val="21"/>
                <w:szCs w:val="21"/>
                <w:highlight w:val="none"/>
              </w:rPr>
              <w:t>仪器通过中国NMPA注册认证</w:t>
            </w:r>
            <w:r>
              <w:rPr>
                <w:rFonts w:hint="eastAsia" w:ascii="仿宋" w:hAnsi="仿宋" w:eastAsia="仿宋" w:cs="仿宋"/>
                <w:color w:val="auto"/>
                <w:sz w:val="21"/>
                <w:szCs w:val="21"/>
                <w:highlight w:val="none"/>
              </w:rPr>
              <w:t>。生产厂家通过ISO9001、ISO13485质量管理体系认证；</w:t>
            </w:r>
          </w:p>
          <w:p w14:paraId="27C63B6C">
            <w:pPr>
              <w:pStyle w:val="12"/>
              <w:keepNext w:val="0"/>
              <w:keepLines w:val="0"/>
              <w:pageBreakBefore w:val="0"/>
              <w:widowControl w:val="0"/>
              <w:kinsoku/>
              <w:wordWrap/>
              <w:overflowPunct/>
              <w:topLinePunct w:val="0"/>
              <w:autoSpaceDE/>
              <w:autoSpaceDN/>
              <w:bidi w:val="0"/>
              <w:adjustRightInd/>
              <w:snapToGrid/>
              <w:spacing w:before="156" w:beforeLines="50" w:beforeAutospacing="0" w:after="156" w:afterLines="50" w:afterAutospacing="0" w:line="240" w:lineRule="exact"/>
              <w:ind w:left="0" w:leftChars="0" w:firstLine="0" w:firstLineChars="0"/>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26.</w:t>
            </w:r>
            <w:r>
              <w:rPr>
                <w:rFonts w:hint="eastAsia" w:ascii="仿宋" w:hAnsi="仿宋" w:eastAsia="仿宋" w:cs="仿宋"/>
                <w:color w:val="auto"/>
                <w:sz w:val="21"/>
                <w:szCs w:val="21"/>
                <w:highlight w:val="none"/>
                <w:vertAlign w:val="baseline"/>
                <w:lang w:val="en-US" w:eastAsia="zh-CN"/>
              </w:rPr>
              <w:t>生产厂家提供售后服务承诺函。</w:t>
            </w:r>
          </w:p>
        </w:tc>
      </w:tr>
      <w:tr w14:paraId="73B57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 w:type="pct"/>
            <w:noWrap w:val="0"/>
            <w:vAlign w:val="center"/>
          </w:tcPr>
          <w:p w14:paraId="23DD7195">
            <w:pPr>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2</w:t>
            </w:r>
          </w:p>
        </w:tc>
        <w:tc>
          <w:tcPr>
            <w:tcW w:w="653" w:type="pct"/>
            <w:noWrap w:val="0"/>
            <w:vAlign w:val="center"/>
          </w:tcPr>
          <w:p w14:paraId="7556B089">
            <w:pPr>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pacing w:val="2"/>
                <w:sz w:val="21"/>
                <w:szCs w:val="21"/>
                <w:highlight w:val="none"/>
              </w:rPr>
              <w:t>超低温冰箱</w:t>
            </w:r>
          </w:p>
        </w:tc>
        <w:tc>
          <w:tcPr>
            <w:tcW w:w="327" w:type="pct"/>
            <w:noWrap w:val="0"/>
            <w:vAlign w:val="center"/>
          </w:tcPr>
          <w:p w14:paraId="1E633B1D">
            <w:pPr>
              <w:keepNext w:val="0"/>
              <w:keepLines w:val="0"/>
              <w:pageBreakBefore w:val="0"/>
              <w:kinsoku/>
              <w:wordWrap/>
              <w:overflowPunct/>
              <w:topLinePunct w:val="0"/>
              <w:bidi w:val="0"/>
              <w:spacing w:line="24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1台</w:t>
            </w:r>
          </w:p>
        </w:tc>
        <w:tc>
          <w:tcPr>
            <w:tcW w:w="3786" w:type="pct"/>
            <w:noWrap w:val="0"/>
            <w:vAlign w:val="center"/>
          </w:tcPr>
          <w:p w14:paraId="59F095F2">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w:t>
            </w:r>
            <w:r>
              <w:rPr>
                <w:rFonts w:hint="eastAsia" w:ascii="仿宋" w:hAnsi="仿宋" w:eastAsia="仿宋" w:cs="仿宋"/>
                <w:color w:val="auto"/>
                <w:kern w:val="0"/>
                <w:sz w:val="21"/>
                <w:szCs w:val="21"/>
                <w:highlight w:val="none"/>
              </w:rPr>
              <w:tab/>
            </w:r>
            <w:r>
              <w:rPr>
                <w:rFonts w:hint="eastAsia" w:ascii="仿宋" w:hAnsi="仿宋" w:eastAsia="仿宋" w:cs="仿宋"/>
                <w:color w:val="auto"/>
                <w:kern w:val="0"/>
                <w:sz w:val="21"/>
                <w:szCs w:val="21"/>
                <w:highlight w:val="none"/>
              </w:rPr>
              <w:t>箱内温度 -40℃~-86℃可调</w:t>
            </w:r>
          </w:p>
          <w:p w14:paraId="5FB1D7A7">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w:t>
            </w:r>
            <w:r>
              <w:rPr>
                <w:rFonts w:hint="eastAsia" w:ascii="仿宋" w:hAnsi="仿宋" w:eastAsia="仿宋" w:cs="仿宋"/>
                <w:color w:val="auto"/>
                <w:kern w:val="0"/>
                <w:sz w:val="21"/>
                <w:szCs w:val="21"/>
                <w:highlight w:val="none"/>
              </w:rPr>
              <w:tab/>
            </w:r>
            <w:r>
              <w:rPr>
                <w:rFonts w:hint="eastAsia" w:ascii="仿宋" w:hAnsi="仿宋" w:eastAsia="仿宋" w:cs="仿宋"/>
                <w:color w:val="auto"/>
                <w:kern w:val="0"/>
                <w:sz w:val="21"/>
                <w:szCs w:val="21"/>
                <w:highlight w:val="none"/>
              </w:rPr>
              <w:t>有效容积≥380L，整机装箱量（2ml冻存管容量）30000份样本；</w:t>
            </w:r>
          </w:p>
          <w:p w14:paraId="6622E005">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3、微电脑控制， LED 显示屏，可显示环温及输入电压。并配置大容量存储空间</w:t>
            </w:r>
            <w:r>
              <w:rPr>
                <w:rFonts w:hint="eastAsia" w:ascii="仿宋" w:hAnsi="仿宋" w:eastAsia="仿宋" w:cs="仿宋"/>
                <w:color w:val="auto"/>
                <w:kern w:val="0"/>
                <w:sz w:val="21"/>
                <w:szCs w:val="21"/>
                <w:highlight w:val="none"/>
              </w:rPr>
              <w:t>，实时保存箱内设定温度、实际温度、高、低温报警温度、输入电压、环温等数据，数据可永久保</w:t>
            </w:r>
            <w:bookmarkStart w:id="12" w:name="_GoBack"/>
            <w:bookmarkEnd w:id="12"/>
            <w:r>
              <w:rPr>
                <w:rFonts w:hint="eastAsia" w:ascii="仿宋" w:hAnsi="仿宋" w:eastAsia="仿宋" w:cs="仿宋"/>
                <w:color w:val="auto"/>
                <w:kern w:val="0"/>
                <w:sz w:val="21"/>
                <w:szCs w:val="21"/>
                <w:highlight w:val="none"/>
              </w:rPr>
              <w:t>存；</w:t>
            </w:r>
          </w:p>
          <w:p w14:paraId="6F15562C">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仿宋" w:hAnsi="仿宋" w:eastAsia="仿宋" w:cs="仿宋"/>
                <w:b w:val="0"/>
                <w:bCs/>
                <w:color w:val="auto"/>
                <w:kern w:val="0"/>
                <w:sz w:val="21"/>
                <w:szCs w:val="21"/>
                <w:highlight w:val="none"/>
              </w:rPr>
            </w:pPr>
            <w:r>
              <w:rPr>
                <w:rFonts w:hint="eastAsia" w:ascii="仿宋" w:hAnsi="仿宋" w:eastAsia="仿宋" w:cs="仿宋"/>
                <w:b w:val="0"/>
                <w:bCs/>
                <w:color w:val="auto"/>
                <w:kern w:val="0"/>
                <w:sz w:val="21"/>
                <w:szCs w:val="21"/>
                <w:highlight w:val="none"/>
              </w:rPr>
              <w:t>4、采用HC环保制冷剂，制冷效率高，节能环保；</w:t>
            </w:r>
          </w:p>
          <w:p w14:paraId="2A9A8043">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仿宋" w:hAnsi="仿宋" w:eastAsia="仿宋" w:cs="仿宋"/>
                <w:b w:val="0"/>
                <w:bCs/>
                <w:color w:val="auto"/>
                <w:kern w:val="0"/>
                <w:sz w:val="21"/>
                <w:szCs w:val="21"/>
                <w:highlight w:val="none"/>
              </w:rPr>
            </w:pPr>
            <w:r>
              <w:rPr>
                <w:rFonts w:hint="eastAsia" w:ascii="仿宋" w:hAnsi="仿宋" w:eastAsia="仿宋" w:cs="仿宋"/>
                <w:b w:val="0"/>
                <w:bCs/>
                <w:color w:val="auto"/>
                <w:kern w:val="0"/>
                <w:sz w:val="21"/>
                <w:szCs w:val="21"/>
                <w:highlight w:val="none"/>
              </w:rPr>
              <w:t>5、采用双级复叠制冷系统，高温级压机和低温级压机配合制冷，制冷效率高；</w:t>
            </w:r>
          </w:p>
          <w:p w14:paraId="44AEC2CE">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仿宋" w:hAnsi="仿宋" w:eastAsia="仿宋" w:cs="仿宋"/>
                <w:b w:val="0"/>
                <w:bCs/>
                <w:color w:val="auto"/>
                <w:kern w:val="0"/>
                <w:sz w:val="21"/>
                <w:szCs w:val="21"/>
                <w:highlight w:val="none"/>
              </w:rPr>
            </w:pPr>
            <w:r>
              <w:rPr>
                <w:rFonts w:hint="eastAsia" w:ascii="仿宋" w:hAnsi="仿宋" w:eastAsia="仿宋" w:cs="仿宋"/>
                <w:b w:val="0"/>
                <w:bCs/>
                <w:color w:val="auto"/>
                <w:kern w:val="0"/>
                <w:sz w:val="21"/>
                <w:szCs w:val="21"/>
                <w:highlight w:val="none"/>
              </w:rPr>
              <w:t>6、根据低温保存箱国家标准GB/T 20154要求，低温保存箱铭牌或标签上要标注制冷剂的详细名称及装入量；</w:t>
            </w:r>
          </w:p>
          <w:p w14:paraId="3CC754B1">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仿宋" w:hAnsi="仿宋" w:eastAsia="仿宋" w:cs="仿宋"/>
                <w:b w:val="0"/>
                <w:bCs/>
                <w:color w:val="auto"/>
                <w:kern w:val="0"/>
                <w:sz w:val="21"/>
                <w:szCs w:val="21"/>
                <w:highlight w:val="none"/>
              </w:rPr>
            </w:pPr>
            <w:r>
              <w:rPr>
                <w:rFonts w:hint="eastAsia" w:ascii="仿宋" w:hAnsi="仿宋" w:eastAsia="仿宋" w:cs="仿宋"/>
                <w:b w:val="0"/>
                <w:bCs/>
                <w:color w:val="auto"/>
                <w:kern w:val="0"/>
                <w:sz w:val="21"/>
                <w:szCs w:val="21"/>
                <w:highlight w:val="none"/>
              </w:rPr>
              <w:t>7、符合《低温保存箱节能环保认证技术规范》要求，并获取节能、环保报告及证书； 提供节能证书和环保证书</w:t>
            </w:r>
            <w:r>
              <w:rPr>
                <w:rFonts w:hint="eastAsia" w:ascii="仿宋" w:hAnsi="仿宋" w:eastAsia="仿宋" w:cs="仿宋"/>
                <w:b w:val="0"/>
                <w:bCs/>
                <w:color w:val="auto"/>
                <w:kern w:val="0"/>
                <w:sz w:val="21"/>
                <w:szCs w:val="21"/>
                <w:highlight w:val="none"/>
              </w:rPr>
              <w:t>（提供CQC网站截图及网址备查）；</w:t>
            </w:r>
          </w:p>
          <w:p w14:paraId="7C568FB0">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仿宋" w:hAnsi="仿宋" w:eastAsia="仿宋" w:cs="仿宋"/>
                <w:b w:val="0"/>
                <w:bCs/>
                <w:color w:val="auto"/>
                <w:kern w:val="0"/>
                <w:sz w:val="21"/>
                <w:szCs w:val="21"/>
                <w:highlight w:val="none"/>
              </w:rPr>
            </w:pPr>
            <w:r>
              <w:rPr>
                <w:rFonts w:hint="eastAsia" w:ascii="仿宋" w:hAnsi="仿宋" w:eastAsia="仿宋" w:cs="仿宋"/>
                <w:b w:val="0"/>
                <w:bCs/>
                <w:color w:val="auto"/>
                <w:kern w:val="0"/>
                <w:sz w:val="21"/>
                <w:szCs w:val="21"/>
                <w:highlight w:val="none"/>
              </w:rPr>
              <w:t xml:space="preserve">8、压缩机2个，功率≤900W </w:t>
            </w:r>
          </w:p>
          <w:p w14:paraId="4E23F63D">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仿宋" w:hAnsi="仿宋" w:eastAsia="仿宋" w:cs="仿宋"/>
                <w:b/>
                <w:color w:val="auto"/>
                <w:kern w:val="0"/>
                <w:sz w:val="21"/>
                <w:szCs w:val="21"/>
                <w:highlight w:val="none"/>
              </w:rPr>
            </w:pPr>
            <w:r>
              <w:rPr>
                <w:rFonts w:hint="eastAsia" w:ascii="仿宋" w:hAnsi="仿宋" w:eastAsia="仿宋" w:cs="仿宋"/>
                <w:b w:val="0"/>
                <w:bCs/>
                <w:color w:val="auto"/>
                <w:kern w:val="0"/>
                <w:sz w:val="21"/>
                <w:szCs w:val="21"/>
                <w:highlight w:val="none"/>
              </w:rPr>
              <w:t>9、25℃环温时，耗电量应小于9 Kw.h/24h；提供国家电子电器检测报告；</w:t>
            </w:r>
          </w:p>
          <w:p w14:paraId="4375A157">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仿宋" w:hAnsi="仿宋" w:eastAsia="仿宋" w:cs="仿宋"/>
                <w:b/>
                <w:color w:val="auto"/>
                <w:kern w:val="0"/>
                <w:sz w:val="21"/>
                <w:szCs w:val="21"/>
                <w:highlight w:val="none"/>
              </w:rPr>
            </w:pPr>
            <w:r>
              <w:rPr>
                <w:rFonts w:hint="eastAsia" w:ascii="仿宋" w:hAnsi="仿宋" w:eastAsia="仿宋" w:cs="仿宋"/>
                <w:color w:val="auto"/>
                <w:kern w:val="0"/>
                <w:sz w:val="21"/>
                <w:szCs w:val="21"/>
                <w:highlight w:val="none"/>
              </w:rPr>
              <w:t>10、标配USB接口，可导出全部数据，实现数据的可追溯性；</w:t>
            </w:r>
          </w:p>
          <w:p w14:paraId="7E6516E7">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rPr>
              <w:t>1</w:t>
            </w:r>
            <w:r>
              <w:rPr>
                <w:rFonts w:hint="eastAsia" w:ascii="仿宋" w:hAnsi="仿宋" w:eastAsia="仿宋" w:cs="仿宋"/>
                <w:color w:val="auto"/>
                <w:kern w:val="0"/>
                <w:sz w:val="21"/>
                <w:szCs w:val="21"/>
                <w:highlight w:val="none"/>
                <w:lang w:val="en-US" w:eastAsia="zh-CN"/>
              </w:rPr>
              <w:t>1</w:t>
            </w:r>
            <w:r>
              <w:rPr>
                <w:rFonts w:hint="eastAsia" w:ascii="仿宋" w:hAnsi="仿宋" w:eastAsia="仿宋" w:cs="仿宋"/>
                <w:color w:val="auto"/>
                <w:kern w:val="0"/>
                <w:sz w:val="21"/>
                <w:szCs w:val="21"/>
                <w:highlight w:val="none"/>
              </w:rPr>
              <w:t>、可选配RS485，选配同品牌智能温度记录仪、冷链安全监控系统，全程监控并记录冷链设备运行状态</w:t>
            </w:r>
            <w:r>
              <w:rPr>
                <w:rFonts w:hint="eastAsia" w:ascii="仿宋" w:hAnsi="仿宋" w:eastAsia="仿宋" w:cs="仿宋"/>
                <w:color w:val="auto"/>
                <w:kern w:val="0"/>
                <w:sz w:val="21"/>
                <w:szCs w:val="21"/>
                <w:highlight w:val="none"/>
                <w:lang w:eastAsia="zh-CN"/>
              </w:rPr>
              <w:t>。</w:t>
            </w:r>
          </w:p>
        </w:tc>
      </w:tr>
      <w:tr w14:paraId="7AC9A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 w:type="pct"/>
            <w:noWrap w:val="0"/>
            <w:vAlign w:val="center"/>
          </w:tcPr>
          <w:p w14:paraId="30A7C8F8">
            <w:pPr>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3</w:t>
            </w:r>
          </w:p>
        </w:tc>
        <w:tc>
          <w:tcPr>
            <w:tcW w:w="653" w:type="pct"/>
            <w:noWrap w:val="0"/>
            <w:vAlign w:val="center"/>
          </w:tcPr>
          <w:p w14:paraId="50D93414">
            <w:pPr>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pacing w:val="3"/>
                <w:sz w:val="21"/>
                <w:szCs w:val="21"/>
                <w:highlight w:val="none"/>
              </w:rPr>
              <w:t>酶标仪</w:t>
            </w:r>
          </w:p>
        </w:tc>
        <w:tc>
          <w:tcPr>
            <w:tcW w:w="327" w:type="pct"/>
            <w:noWrap w:val="0"/>
            <w:vAlign w:val="center"/>
          </w:tcPr>
          <w:p w14:paraId="43340990">
            <w:pPr>
              <w:keepNext w:val="0"/>
              <w:keepLines w:val="0"/>
              <w:pageBreakBefore w:val="0"/>
              <w:kinsoku/>
              <w:wordWrap/>
              <w:overflowPunct/>
              <w:topLinePunct w:val="0"/>
              <w:bidi w:val="0"/>
              <w:spacing w:line="24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1台</w:t>
            </w:r>
          </w:p>
        </w:tc>
        <w:tc>
          <w:tcPr>
            <w:tcW w:w="3786" w:type="pct"/>
            <w:noWrap w:val="0"/>
            <w:vAlign w:val="center"/>
          </w:tcPr>
          <w:p w14:paraId="7A96AB0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i w:val="0"/>
                <w:iCs w:val="0"/>
                <w:snapToGrid w:val="0"/>
                <w:color w:val="auto"/>
                <w:kern w:val="0"/>
                <w:sz w:val="21"/>
                <w:szCs w:val="21"/>
                <w:highlight w:val="none"/>
                <w:u w:val="none"/>
                <w:lang w:val="en-US" w:eastAsia="zh-CN" w:bidi="ar"/>
              </w:rPr>
            </w:pPr>
            <w:r>
              <w:rPr>
                <w:rFonts w:hint="eastAsia" w:ascii="仿宋" w:hAnsi="仿宋" w:eastAsia="仿宋" w:cs="仿宋"/>
                <w:color w:val="auto"/>
                <w:sz w:val="21"/>
                <w:szCs w:val="21"/>
                <w:highlight w:val="none"/>
                <w:lang w:val="en-US" w:eastAsia="zh-CN"/>
              </w:rPr>
              <w:t>1、</w:t>
            </w:r>
            <w:r>
              <w:rPr>
                <w:rFonts w:hint="eastAsia" w:ascii="仿宋" w:hAnsi="仿宋" w:eastAsia="仿宋" w:cs="仿宋"/>
                <w:i w:val="0"/>
                <w:iCs w:val="0"/>
                <w:snapToGrid w:val="0"/>
                <w:color w:val="auto"/>
                <w:kern w:val="0"/>
                <w:sz w:val="21"/>
                <w:szCs w:val="21"/>
                <w:highlight w:val="none"/>
                <w:u w:val="none"/>
                <w:lang w:val="en-US" w:eastAsia="zh-CN" w:bidi="ar"/>
              </w:rPr>
              <w:t>7寸高分辨触摸屏，可直接在屏幕上完成终点法，动力学法检测，支持振板和温育控制。</w:t>
            </w:r>
          </w:p>
          <w:p w14:paraId="414155BE">
            <w:pPr>
              <w:keepNext w:val="0"/>
              <w:keepLines w:val="0"/>
              <w:pageBreakBefore w:val="0"/>
              <w:widowControl w:val="0"/>
              <w:numPr>
                <w:ilvl w:val="0"/>
                <w:numId w:val="1"/>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snapToGrid w:val="0"/>
                <w:color w:val="auto"/>
                <w:kern w:val="0"/>
                <w:sz w:val="21"/>
                <w:szCs w:val="21"/>
                <w:highlight w:val="none"/>
                <w:u w:val="none"/>
                <w:lang w:val="en-US" w:eastAsia="zh-CN" w:bidi="ar"/>
              </w:rPr>
            </w:pPr>
            <w:r>
              <w:rPr>
                <w:rFonts w:hint="eastAsia" w:ascii="仿宋" w:hAnsi="仿宋" w:eastAsia="仿宋" w:cs="仿宋"/>
                <w:i w:val="0"/>
                <w:iCs w:val="0"/>
                <w:snapToGrid w:val="0"/>
                <w:color w:val="auto"/>
                <w:kern w:val="0"/>
                <w:sz w:val="21"/>
                <w:szCs w:val="21"/>
                <w:highlight w:val="none"/>
                <w:u w:val="none"/>
                <w:lang w:val="en-US" w:eastAsia="zh-CN" w:bidi="ar"/>
              </w:rPr>
              <w:t>触屏检测数据支持USB导出数据和热敏打印机直接打印。</w:t>
            </w:r>
          </w:p>
          <w:p w14:paraId="0581EB30">
            <w:pPr>
              <w:keepNext w:val="0"/>
              <w:keepLines w:val="0"/>
              <w:pageBreakBefore w:val="0"/>
              <w:widowControl w:val="0"/>
              <w:numPr>
                <w:ilvl w:val="0"/>
                <w:numId w:val="1"/>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snapToGrid w:val="0"/>
                <w:color w:val="auto"/>
                <w:kern w:val="0"/>
                <w:sz w:val="21"/>
                <w:szCs w:val="21"/>
                <w:highlight w:val="none"/>
                <w:u w:val="none"/>
                <w:lang w:val="en-US" w:eastAsia="zh-CN" w:bidi="ar"/>
              </w:rPr>
            </w:pPr>
            <w:r>
              <w:rPr>
                <w:rFonts w:hint="eastAsia" w:ascii="仿宋" w:hAnsi="仿宋" w:eastAsia="仿宋" w:cs="仿宋"/>
                <w:i w:val="0"/>
                <w:iCs w:val="0"/>
                <w:snapToGrid w:val="0"/>
                <w:color w:val="auto"/>
                <w:kern w:val="0"/>
                <w:sz w:val="21"/>
                <w:szCs w:val="21"/>
                <w:highlight w:val="none"/>
                <w:u w:val="none"/>
                <w:lang w:val="en-US" w:eastAsia="zh-CN" w:bidi="ar"/>
              </w:rPr>
              <w:t>8位滤光片轮，标配</w:t>
            </w:r>
            <w:r>
              <w:rPr>
                <w:rFonts w:hint="eastAsia" w:ascii="仿宋" w:hAnsi="仿宋" w:eastAsia="仿宋" w:cs="仿宋"/>
                <w:color w:val="auto"/>
                <w:kern w:val="0"/>
                <w:sz w:val="21"/>
                <w:szCs w:val="21"/>
                <w:highlight w:val="none"/>
                <w:lang w:val="en-US" w:eastAsia="zh-CN" w:bidi="ar"/>
              </w:rPr>
              <w:t>405，450，490，630nm 四片滤光片</w:t>
            </w:r>
            <w:r>
              <w:rPr>
                <w:rFonts w:hint="eastAsia" w:ascii="仿宋" w:hAnsi="仿宋" w:eastAsia="仿宋" w:cs="仿宋"/>
                <w:i w:val="0"/>
                <w:iCs w:val="0"/>
                <w:snapToGrid w:val="0"/>
                <w:color w:val="auto"/>
                <w:kern w:val="0"/>
                <w:sz w:val="21"/>
                <w:szCs w:val="21"/>
                <w:highlight w:val="none"/>
                <w:u w:val="none"/>
                <w:lang w:val="en-US" w:eastAsia="zh-CN" w:bidi="ar"/>
              </w:rPr>
              <w:t>，可选配其他多种滤光片。</w:t>
            </w:r>
          </w:p>
          <w:p w14:paraId="0108EC83">
            <w:pPr>
              <w:keepNext w:val="0"/>
              <w:keepLines w:val="0"/>
              <w:pageBreakBefore w:val="0"/>
              <w:widowControl w:val="0"/>
              <w:numPr>
                <w:ilvl w:val="0"/>
                <w:numId w:val="1"/>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snapToGrid w:val="0"/>
                <w:color w:val="auto"/>
                <w:kern w:val="0"/>
                <w:sz w:val="21"/>
                <w:szCs w:val="21"/>
                <w:highlight w:val="none"/>
                <w:u w:val="none"/>
                <w:lang w:val="en-US" w:eastAsia="zh-CN" w:bidi="ar"/>
              </w:rPr>
            </w:pPr>
            <w:r>
              <w:rPr>
                <w:rFonts w:hint="eastAsia" w:ascii="仿宋" w:hAnsi="仿宋" w:eastAsia="仿宋" w:cs="仿宋"/>
                <w:i w:val="0"/>
                <w:iCs w:val="0"/>
                <w:snapToGrid w:val="0"/>
                <w:color w:val="auto"/>
                <w:kern w:val="0"/>
                <w:sz w:val="21"/>
                <w:szCs w:val="21"/>
                <w:highlight w:val="none"/>
                <w:u w:val="none"/>
                <w:lang w:val="en-US" w:eastAsia="zh-CN" w:bidi="ar"/>
              </w:rPr>
              <w:t>波长范围是 340-1000nm, 可以满足多种应用。</w:t>
            </w:r>
          </w:p>
          <w:p w14:paraId="3F0E59C5">
            <w:pPr>
              <w:keepNext w:val="0"/>
              <w:keepLines w:val="0"/>
              <w:pageBreakBefore w:val="0"/>
              <w:widowControl w:val="0"/>
              <w:numPr>
                <w:ilvl w:val="0"/>
                <w:numId w:val="1"/>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snapToGrid w:val="0"/>
                <w:color w:val="auto"/>
                <w:kern w:val="0"/>
                <w:sz w:val="21"/>
                <w:szCs w:val="21"/>
                <w:highlight w:val="none"/>
                <w:u w:val="none"/>
                <w:lang w:val="en-US" w:eastAsia="zh-CN" w:bidi="ar"/>
              </w:rPr>
            </w:pPr>
            <w:r>
              <w:rPr>
                <w:rFonts w:hint="eastAsia" w:ascii="仿宋" w:hAnsi="仿宋" w:eastAsia="仿宋" w:cs="仿宋"/>
                <w:i w:val="0"/>
                <w:iCs w:val="0"/>
                <w:snapToGrid w:val="0"/>
                <w:color w:val="auto"/>
                <w:kern w:val="0"/>
                <w:sz w:val="21"/>
                <w:szCs w:val="21"/>
                <w:highlight w:val="none"/>
                <w:u w:val="none"/>
                <w:lang w:val="en-US" w:eastAsia="zh-CN" w:bidi="ar"/>
              </w:rPr>
              <w:t>8+1通道垂直检测光路，板孔中心自动定位功能。</w:t>
            </w:r>
          </w:p>
          <w:p w14:paraId="3817BA25">
            <w:pPr>
              <w:keepNext w:val="0"/>
              <w:keepLines w:val="0"/>
              <w:pageBreakBefore w:val="0"/>
              <w:widowControl w:val="0"/>
              <w:numPr>
                <w:ilvl w:val="0"/>
                <w:numId w:val="1"/>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snapToGrid w:val="0"/>
                <w:color w:val="auto"/>
                <w:kern w:val="0"/>
                <w:sz w:val="21"/>
                <w:szCs w:val="21"/>
                <w:highlight w:val="none"/>
                <w:u w:val="none"/>
                <w:lang w:val="en-US" w:eastAsia="zh-CN" w:bidi="ar"/>
              </w:rPr>
            </w:pPr>
            <w:r>
              <w:rPr>
                <w:rFonts w:hint="eastAsia" w:ascii="仿宋" w:hAnsi="仿宋" w:eastAsia="仿宋" w:cs="仿宋"/>
                <w:i w:val="0"/>
                <w:iCs w:val="0"/>
                <w:snapToGrid w:val="0"/>
                <w:color w:val="auto"/>
                <w:kern w:val="0"/>
                <w:sz w:val="21"/>
                <w:szCs w:val="21"/>
                <w:highlight w:val="none"/>
                <w:u w:val="none"/>
                <w:lang w:val="en-US" w:eastAsia="zh-CN" w:bidi="ar"/>
              </w:rPr>
              <w:t>具备对光路对准，移动位置校准等自检及诊断功能。</w:t>
            </w:r>
          </w:p>
          <w:p w14:paraId="60DAAC2F">
            <w:pPr>
              <w:keepNext w:val="0"/>
              <w:keepLines w:val="0"/>
              <w:pageBreakBefore w:val="0"/>
              <w:widowControl w:val="0"/>
              <w:numPr>
                <w:ilvl w:val="0"/>
                <w:numId w:val="1"/>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snapToGrid w:val="0"/>
                <w:color w:val="auto"/>
                <w:kern w:val="0"/>
                <w:sz w:val="21"/>
                <w:szCs w:val="21"/>
                <w:highlight w:val="none"/>
                <w:u w:val="none"/>
                <w:lang w:val="en-US" w:eastAsia="zh-CN" w:bidi="ar"/>
              </w:rPr>
            </w:pPr>
            <w:r>
              <w:rPr>
                <w:rFonts w:hint="eastAsia" w:ascii="仿宋" w:hAnsi="仿宋" w:eastAsia="仿宋" w:cs="仿宋"/>
                <w:i w:val="0"/>
                <w:iCs w:val="0"/>
                <w:snapToGrid w:val="0"/>
                <w:color w:val="auto"/>
                <w:kern w:val="0"/>
                <w:sz w:val="21"/>
                <w:szCs w:val="21"/>
                <w:highlight w:val="none"/>
                <w:u w:val="none"/>
                <w:lang w:val="en-US" w:eastAsia="zh-CN" w:bidi="ar"/>
              </w:rPr>
              <w:t>5秒钟就可读完全部96 孔板，11 秒钟完成双波长检测。</w:t>
            </w:r>
          </w:p>
          <w:p w14:paraId="694AD59D">
            <w:pPr>
              <w:keepNext w:val="0"/>
              <w:keepLines w:val="0"/>
              <w:pageBreakBefore w:val="0"/>
              <w:widowControl w:val="0"/>
              <w:numPr>
                <w:ilvl w:val="0"/>
                <w:numId w:val="1"/>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snapToGrid w:val="0"/>
                <w:color w:val="auto"/>
                <w:kern w:val="0"/>
                <w:sz w:val="21"/>
                <w:szCs w:val="21"/>
                <w:highlight w:val="none"/>
                <w:u w:val="none"/>
                <w:lang w:val="en-US" w:eastAsia="zh-CN" w:bidi="ar"/>
              </w:rPr>
            </w:pPr>
            <w:r>
              <w:rPr>
                <w:rFonts w:hint="eastAsia" w:ascii="仿宋" w:hAnsi="仿宋" w:eastAsia="仿宋" w:cs="仿宋"/>
                <w:i w:val="0"/>
                <w:iCs w:val="0"/>
                <w:snapToGrid w:val="0"/>
                <w:color w:val="auto"/>
                <w:kern w:val="0"/>
                <w:sz w:val="21"/>
                <w:szCs w:val="21"/>
                <w:highlight w:val="none"/>
                <w:u w:val="none"/>
                <w:lang w:val="en-US" w:eastAsia="zh-CN" w:bidi="ar"/>
              </w:rPr>
              <w:t>支持仓内和仓外振板功能，振板速度可调低、中、高速及可变速度。</w:t>
            </w:r>
          </w:p>
          <w:p w14:paraId="2771BC6B">
            <w:pPr>
              <w:keepNext w:val="0"/>
              <w:keepLines w:val="0"/>
              <w:pageBreakBefore w:val="0"/>
              <w:widowControl w:val="0"/>
              <w:numPr>
                <w:ilvl w:val="0"/>
                <w:numId w:val="1"/>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snapToGrid w:val="0"/>
                <w:color w:val="auto"/>
                <w:kern w:val="0"/>
                <w:sz w:val="21"/>
                <w:szCs w:val="21"/>
                <w:highlight w:val="none"/>
                <w:u w:val="none"/>
                <w:lang w:val="en-US" w:eastAsia="zh-CN" w:bidi="ar"/>
              </w:rPr>
            </w:pPr>
            <w:r>
              <w:rPr>
                <w:rFonts w:hint="eastAsia" w:ascii="仿宋" w:hAnsi="仿宋" w:eastAsia="仿宋" w:cs="仿宋"/>
                <w:i w:val="0"/>
                <w:iCs w:val="0"/>
                <w:snapToGrid w:val="0"/>
                <w:color w:val="auto"/>
                <w:kern w:val="0"/>
                <w:sz w:val="21"/>
                <w:szCs w:val="21"/>
                <w:highlight w:val="none"/>
                <w:u w:val="none"/>
                <w:lang w:val="en-US" w:eastAsia="zh-CN" w:bidi="ar"/>
              </w:rPr>
              <w:t>支持中心检测和孔径扫描检测，沿孔直径最多可检测31点，消除液面凹形偏差。</w:t>
            </w:r>
          </w:p>
          <w:p w14:paraId="51A10E73">
            <w:pPr>
              <w:keepNext w:val="0"/>
              <w:keepLines w:val="0"/>
              <w:pageBreakBefore w:val="0"/>
              <w:widowControl w:val="0"/>
              <w:numPr>
                <w:ilvl w:val="0"/>
                <w:numId w:val="1"/>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snapToGrid w:val="0"/>
                <w:color w:val="auto"/>
                <w:kern w:val="0"/>
                <w:sz w:val="21"/>
                <w:szCs w:val="21"/>
                <w:highlight w:val="none"/>
                <w:u w:val="none"/>
                <w:lang w:val="en-US" w:eastAsia="zh-CN" w:bidi="ar"/>
              </w:rPr>
            </w:pPr>
            <w:r>
              <w:rPr>
                <w:rFonts w:hint="eastAsia" w:ascii="仿宋" w:hAnsi="仿宋" w:eastAsia="仿宋" w:cs="仿宋"/>
                <w:i w:val="0"/>
                <w:iCs w:val="0"/>
                <w:snapToGrid w:val="0"/>
                <w:color w:val="auto"/>
                <w:kern w:val="0"/>
                <w:sz w:val="21"/>
                <w:szCs w:val="21"/>
                <w:highlight w:val="none"/>
                <w:u w:val="none"/>
                <w:lang w:val="en-US" w:eastAsia="zh-CN" w:bidi="ar"/>
              </w:rPr>
              <w:t>光源 6V 10W 卤素灯 （寿命：&gt;=6000小时）。</w:t>
            </w:r>
          </w:p>
          <w:p w14:paraId="254E5583">
            <w:pPr>
              <w:keepNext w:val="0"/>
              <w:keepLines w:val="0"/>
              <w:pageBreakBefore w:val="0"/>
              <w:widowControl w:val="0"/>
              <w:numPr>
                <w:ilvl w:val="0"/>
                <w:numId w:val="1"/>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snapToGrid w:val="0"/>
                <w:color w:val="auto"/>
                <w:kern w:val="0"/>
                <w:sz w:val="21"/>
                <w:szCs w:val="21"/>
                <w:highlight w:val="none"/>
                <w:u w:val="none"/>
                <w:lang w:val="en-US" w:eastAsia="zh-CN" w:bidi="ar"/>
              </w:rPr>
            </w:pPr>
            <w:r>
              <w:rPr>
                <w:rFonts w:hint="eastAsia" w:ascii="仿宋" w:hAnsi="仿宋" w:eastAsia="仿宋" w:cs="仿宋"/>
                <w:i w:val="0"/>
                <w:iCs w:val="0"/>
                <w:snapToGrid w:val="0"/>
                <w:color w:val="auto"/>
                <w:kern w:val="0"/>
                <w:sz w:val="21"/>
                <w:szCs w:val="21"/>
                <w:highlight w:val="none"/>
                <w:u w:val="none"/>
                <w:lang w:val="en-US" w:eastAsia="zh-CN" w:bidi="ar"/>
              </w:rPr>
              <w:t>检测范围 0.000-5.000Abs。</w:t>
            </w:r>
          </w:p>
          <w:p w14:paraId="18FABC41">
            <w:pPr>
              <w:keepNext w:val="0"/>
              <w:keepLines w:val="0"/>
              <w:pageBreakBefore w:val="0"/>
              <w:widowControl w:val="0"/>
              <w:numPr>
                <w:ilvl w:val="0"/>
                <w:numId w:val="1"/>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snapToGrid w:val="0"/>
                <w:color w:val="auto"/>
                <w:kern w:val="0"/>
                <w:sz w:val="21"/>
                <w:szCs w:val="21"/>
                <w:highlight w:val="none"/>
                <w:u w:val="none"/>
                <w:lang w:val="en-US" w:eastAsia="zh-CN" w:bidi="ar"/>
              </w:rPr>
            </w:pPr>
            <w:r>
              <w:rPr>
                <w:rFonts w:hint="eastAsia" w:ascii="仿宋" w:hAnsi="仿宋" w:eastAsia="仿宋" w:cs="仿宋"/>
                <w:i w:val="0"/>
                <w:iCs w:val="0"/>
                <w:snapToGrid w:val="0"/>
                <w:color w:val="auto"/>
                <w:kern w:val="0"/>
                <w:sz w:val="21"/>
                <w:szCs w:val="21"/>
                <w:highlight w:val="none"/>
                <w:u w:val="none"/>
                <w:lang w:val="en-US" w:eastAsia="zh-CN" w:bidi="ar"/>
              </w:rPr>
              <w:t>分辨率 0.001Abs。</w:t>
            </w:r>
          </w:p>
          <w:p w14:paraId="2CB100D2">
            <w:pPr>
              <w:keepNext w:val="0"/>
              <w:keepLines w:val="0"/>
              <w:pageBreakBefore w:val="0"/>
              <w:widowControl w:val="0"/>
              <w:numPr>
                <w:ilvl w:val="0"/>
                <w:numId w:val="1"/>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snapToGrid w:val="0"/>
                <w:color w:val="auto"/>
                <w:kern w:val="0"/>
                <w:sz w:val="21"/>
                <w:szCs w:val="21"/>
                <w:highlight w:val="none"/>
                <w:u w:val="none"/>
                <w:lang w:val="en-US" w:eastAsia="zh-CN" w:bidi="ar"/>
              </w:rPr>
            </w:pPr>
            <w:r>
              <w:rPr>
                <w:rFonts w:hint="eastAsia" w:ascii="仿宋" w:hAnsi="仿宋" w:eastAsia="仿宋" w:cs="仿宋"/>
                <w:i w:val="0"/>
                <w:iCs w:val="0"/>
                <w:snapToGrid w:val="0"/>
                <w:color w:val="auto"/>
                <w:kern w:val="0"/>
                <w:sz w:val="21"/>
                <w:szCs w:val="21"/>
                <w:highlight w:val="none"/>
                <w:u w:val="none"/>
                <w:lang w:val="en-US" w:eastAsia="zh-CN" w:bidi="ar"/>
              </w:rPr>
              <w:t>线性度 （0，2.0）≤±1%；【2.0，5.0）≤±2%。</w:t>
            </w:r>
          </w:p>
          <w:p w14:paraId="25A6F32F">
            <w:pPr>
              <w:keepNext w:val="0"/>
              <w:keepLines w:val="0"/>
              <w:pageBreakBefore w:val="0"/>
              <w:widowControl w:val="0"/>
              <w:numPr>
                <w:ilvl w:val="0"/>
                <w:numId w:val="1"/>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snapToGrid w:val="0"/>
                <w:color w:val="auto"/>
                <w:kern w:val="0"/>
                <w:sz w:val="21"/>
                <w:szCs w:val="21"/>
                <w:highlight w:val="none"/>
                <w:u w:val="none"/>
                <w:lang w:val="en-US" w:eastAsia="zh-CN" w:bidi="ar"/>
              </w:rPr>
            </w:pPr>
            <w:r>
              <w:rPr>
                <w:rFonts w:hint="eastAsia" w:ascii="仿宋" w:hAnsi="仿宋" w:eastAsia="仿宋" w:cs="仿宋"/>
                <w:i w:val="0"/>
                <w:iCs w:val="0"/>
                <w:snapToGrid w:val="0"/>
                <w:color w:val="auto"/>
                <w:kern w:val="0"/>
                <w:sz w:val="21"/>
                <w:szCs w:val="21"/>
                <w:highlight w:val="none"/>
                <w:u w:val="none"/>
                <w:lang w:val="en-US" w:eastAsia="zh-CN" w:bidi="ar"/>
              </w:rPr>
              <w:t>滤光片波长示值误差 ≤±2nm；滤光片波长重复性 ≤±1.5nm。</w:t>
            </w:r>
          </w:p>
          <w:p w14:paraId="54500D05">
            <w:pPr>
              <w:keepNext w:val="0"/>
              <w:keepLines w:val="0"/>
              <w:pageBreakBefore w:val="0"/>
              <w:widowControl w:val="0"/>
              <w:numPr>
                <w:ilvl w:val="0"/>
                <w:numId w:val="1"/>
              </w:numPr>
              <w:kinsoku/>
              <w:wordWrap/>
              <w:overflowPunct/>
              <w:topLinePunct w:val="0"/>
              <w:autoSpaceDE/>
              <w:autoSpaceDN/>
              <w:bidi w:val="0"/>
              <w:adjustRightInd/>
              <w:snapToGrid/>
              <w:spacing w:line="240" w:lineRule="auto"/>
              <w:textAlignment w:val="auto"/>
              <w:rPr>
                <w:rFonts w:hint="eastAsia" w:ascii="仿宋" w:hAnsi="仿宋" w:eastAsia="仿宋" w:cs="仿宋"/>
                <w:i w:val="0"/>
                <w:iCs w:val="0"/>
                <w:snapToGrid w:val="0"/>
                <w:color w:val="auto"/>
                <w:kern w:val="0"/>
                <w:sz w:val="21"/>
                <w:szCs w:val="21"/>
                <w:highlight w:val="none"/>
                <w:u w:val="none"/>
                <w:lang w:val="en-US" w:eastAsia="zh-CN" w:bidi="ar"/>
              </w:rPr>
            </w:pPr>
            <w:r>
              <w:rPr>
                <w:rFonts w:hint="eastAsia" w:ascii="仿宋" w:hAnsi="仿宋" w:eastAsia="仿宋" w:cs="仿宋"/>
                <w:i w:val="0"/>
                <w:iCs w:val="0"/>
                <w:snapToGrid w:val="0"/>
                <w:color w:val="auto"/>
                <w:kern w:val="0"/>
                <w:sz w:val="21"/>
                <w:szCs w:val="21"/>
                <w:highlight w:val="none"/>
                <w:u w:val="none"/>
                <w:lang w:val="en-US" w:eastAsia="zh-CN" w:bidi="ar"/>
              </w:rPr>
              <w:t>重复性 【0，3.0）≤0.3%, 【3.0，5.0）≤1%；稳定性 【0，3.0）≤0.3%，【3.0，5.0）≤1%。</w:t>
            </w:r>
          </w:p>
          <w:p w14:paraId="205B92EB">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i w:val="0"/>
                <w:iCs w:val="0"/>
                <w:snapToGrid w:val="0"/>
                <w:color w:val="auto"/>
                <w:kern w:val="0"/>
                <w:sz w:val="21"/>
                <w:szCs w:val="21"/>
                <w:highlight w:val="none"/>
                <w:u w:val="none"/>
                <w:lang w:val="en-US" w:eastAsia="zh-CN" w:bidi="ar"/>
              </w:rPr>
              <w:t>16、孵育温度 室温+4℃-65℃，并具有热盖防止凝集技术。</w:t>
            </w:r>
          </w:p>
        </w:tc>
      </w:tr>
      <w:tr w14:paraId="3D922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 w:type="pct"/>
            <w:noWrap w:val="0"/>
            <w:vAlign w:val="center"/>
          </w:tcPr>
          <w:p w14:paraId="490590F7">
            <w:pPr>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4</w:t>
            </w:r>
          </w:p>
        </w:tc>
        <w:tc>
          <w:tcPr>
            <w:tcW w:w="653" w:type="pct"/>
            <w:noWrap w:val="0"/>
            <w:vAlign w:val="center"/>
          </w:tcPr>
          <w:p w14:paraId="05F16A11">
            <w:pPr>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pacing w:val="1"/>
                <w:sz w:val="21"/>
                <w:szCs w:val="21"/>
                <w:highlight w:val="none"/>
              </w:rPr>
              <w:t>全自动高压灭菌锅</w:t>
            </w:r>
          </w:p>
        </w:tc>
        <w:tc>
          <w:tcPr>
            <w:tcW w:w="327" w:type="pct"/>
            <w:noWrap w:val="0"/>
            <w:vAlign w:val="center"/>
          </w:tcPr>
          <w:p w14:paraId="0D150272">
            <w:pPr>
              <w:keepNext w:val="0"/>
              <w:keepLines w:val="0"/>
              <w:pageBreakBefore w:val="0"/>
              <w:kinsoku/>
              <w:wordWrap/>
              <w:overflowPunct/>
              <w:topLinePunct w:val="0"/>
              <w:bidi w:val="0"/>
              <w:spacing w:line="24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2台</w:t>
            </w:r>
          </w:p>
        </w:tc>
        <w:tc>
          <w:tcPr>
            <w:tcW w:w="3786" w:type="pct"/>
            <w:noWrap w:val="0"/>
            <w:vAlign w:val="center"/>
          </w:tcPr>
          <w:p w14:paraId="00D08D71">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1、有效容积不小于80L。腔体和门材料：SUS304不锈钢，附2个不锈钢消毒提篮。</w:t>
            </w:r>
          </w:p>
          <w:p w14:paraId="418B86B5">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2、手动注水；正压脉动排气、升温、灭菌、排气全过程自动程序控制，故障报警信息自动显示；根据需要进行手动排水。</w:t>
            </w:r>
          </w:p>
          <w:p w14:paraId="42CDF126">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3、设有敷料、器械、橡胶、液体、固体自定义、液体自定义灭菌程序。</w:t>
            </w:r>
          </w:p>
          <w:p w14:paraId="5707CDE0">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 xml:space="preserve">4、采用温度定时（98~102℃）排空和动态脉冲等多种排除冷空气方式，彻底排除灭菌器室内冷空气，确保蒸汽的饱和度。 </w:t>
            </w:r>
          </w:p>
          <w:p w14:paraId="65C5654E">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 xml:space="preserve">5、具有快速排汽和慢排汽自动控制功能，避免灭菌液体的溢出。 </w:t>
            </w:r>
          </w:p>
          <w:p w14:paraId="4B0EDEA0">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 xml:space="preserve">6、灭菌循环结束，蜂鸣提示。 </w:t>
            </w:r>
          </w:p>
          <w:p w14:paraId="2F7BCAA3">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7、防干烧保护装置：水位低于低水位，自动切断电源中断运行程序，显示故障。</w:t>
            </w:r>
          </w:p>
          <w:p w14:paraId="26424170">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8、 超温自动保护装置：超过设定温度，系统自动切断电源。</w:t>
            </w:r>
          </w:p>
          <w:p w14:paraId="350D92B8">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9、配有过流、漏电及过压保护装置。</w:t>
            </w:r>
          </w:p>
          <w:p w14:paraId="295A57B0">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10、门安全联锁装置：门只有关闭到位，电源才能接通加热产生蒸汽。内室有压力时，联锁装置启动，密封门打不开。</w:t>
            </w:r>
          </w:p>
          <w:p w14:paraId="764409A7">
            <w:pPr>
              <w:pStyle w:val="13"/>
              <w:keepNext w:val="0"/>
              <w:keepLines w:val="0"/>
              <w:pageBreakBefore w:val="0"/>
              <w:widowControl w:val="0"/>
              <w:kinsoku/>
              <w:wordWrap/>
              <w:overflowPunct/>
              <w:topLinePunct w:val="0"/>
              <w:bidi w:val="0"/>
              <w:snapToGrid/>
              <w:spacing w:line="240" w:lineRule="exact"/>
              <w:jc w:val="both"/>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11、保温隔热门罩：灭菌门用高性能的保温隔热材料制造的门罩隔绝，既美观又可防止操作者烫伤。</w:t>
            </w:r>
          </w:p>
        </w:tc>
      </w:tr>
      <w:tr w14:paraId="4918C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 w:type="pct"/>
            <w:noWrap w:val="0"/>
            <w:vAlign w:val="center"/>
          </w:tcPr>
          <w:p w14:paraId="5A7E9949">
            <w:pPr>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5</w:t>
            </w:r>
          </w:p>
        </w:tc>
        <w:tc>
          <w:tcPr>
            <w:tcW w:w="653" w:type="pct"/>
            <w:noWrap w:val="0"/>
            <w:vAlign w:val="center"/>
          </w:tcPr>
          <w:p w14:paraId="406F47D5">
            <w:pPr>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b w:val="0"/>
                <w:bCs w:val="0"/>
                <w:color w:val="auto"/>
                <w:spacing w:val="1"/>
                <w:sz w:val="21"/>
                <w:szCs w:val="21"/>
                <w:highlight w:val="none"/>
              </w:rPr>
              <w:t>污水处理设备</w:t>
            </w:r>
          </w:p>
        </w:tc>
        <w:tc>
          <w:tcPr>
            <w:tcW w:w="327" w:type="pct"/>
            <w:noWrap w:val="0"/>
            <w:vAlign w:val="center"/>
          </w:tcPr>
          <w:p w14:paraId="7F938D01">
            <w:pPr>
              <w:keepNext w:val="0"/>
              <w:keepLines w:val="0"/>
              <w:pageBreakBefore w:val="0"/>
              <w:kinsoku/>
              <w:wordWrap/>
              <w:overflowPunct/>
              <w:topLinePunct w:val="0"/>
              <w:bidi w:val="0"/>
              <w:spacing w:line="24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1台</w:t>
            </w:r>
          </w:p>
        </w:tc>
        <w:tc>
          <w:tcPr>
            <w:tcW w:w="3786" w:type="pct"/>
            <w:noWrap w:val="0"/>
            <w:vAlign w:val="center"/>
          </w:tcPr>
          <w:p w14:paraId="16C9DB34">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1、设备日处理废水量：1000L/D；可连续运行，无人值守；供应商须在响应文件中提供生产厂家产品功能及技术规格，国家认证有效期内安全生产许可证书。</w:t>
            </w:r>
          </w:p>
          <w:p w14:paraId="281EDA58">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2、电压：220v/50HZ ，功率：≤1200W。</w:t>
            </w:r>
          </w:p>
          <w:p w14:paraId="1D804387">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3、处理标准：污水综合排放（GB 8978-1996）三级标准。</w:t>
            </w:r>
          </w:p>
          <w:p w14:paraId="4B33D7A4">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4、在线水质测控系统：全自动化在线监测一个或多个指标。如：温度、压力，流量、PH、ORP、COD、SS等传感器，具有数据采集、控制、报警等功能。</w:t>
            </w:r>
          </w:p>
          <w:p w14:paraId="528B9E80">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5、采用数字液位传感器控制增压泵、加药泵的运行和停止，数字液位传感器材质为PVDF，耐强酸强碱和有机溶剂使用环境温度-20—250℃。</w:t>
            </w:r>
          </w:p>
          <w:p w14:paraId="6C51FD83">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6、通过传感器在线监控水质，根据需要添加相应药剂，完成水质酸碱度控制。</w:t>
            </w:r>
          </w:p>
          <w:p w14:paraId="37257340">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7、采用Quick ARK PMPS高级氧化和PCOD降解技术。3-5分钟即可完成对无机污染物的氧化分解工作。该氧化装置不含氯离子，无需脱氯处理，环保安全。</w:t>
            </w:r>
          </w:p>
          <w:p w14:paraId="5B916232">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8、配置紫外线消解器螺旋管防消解结构装置，有效提高消毒效果。</w:t>
            </w:r>
          </w:p>
          <w:p w14:paraId="1A540D46">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9、配置带预警功能的微量添加器控制系统，有效提高设备水质去污效果精密度。</w:t>
            </w:r>
          </w:p>
          <w:p w14:paraId="6586E1B8">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10、配置药剂混合器，可以更好的将药剂进行均匀的混合后再进行反应。</w:t>
            </w:r>
          </w:p>
          <w:p w14:paraId="2D9E0595">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仿宋" w:hAnsi="仿宋" w:eastAsia="仿宋" w:cs="仿宋"/>
                <w:b/>
                <w:bCs/>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rPr>
              <w:t>11、</w:t>
            </w:r>
            <w:r>
              <w:rPr>
                <w:rFonts w:hint="eastAsia" w:ascii="仿宋" w:hAnsi="仿宋" w:eastAsia="仿宋" w:cs="仿宋"/>
                <w:color w:val="auto"/>
                <w:kern w:val="0"/>
                <w:sz w:val="21"/>
                <w:szCs w:val="21"/>
                <w:highlight w:val="none"/>
                <w:lang w:val="en-US" w:eastAsia="zh-CN"/>
              </w:rPr>
              <w:t>具备实验室综合废水处理控制系统管理软件登记证书，提供证明材料</w:t>
            </w:r>
            <w:r>
              <w:rPr>
                <w:rFonts w:hint="eastAsia" w:ascii="仿宋" w:hAnsi="仿宋" w:eastAsia="仿宋" w:cs="仿宋"/>
                <w:color w:val="auto"/>
                <w:kern w:val="0"/>
                <w:sz w:val="21"/>
                <w:szCs w:val="21"/>
                <w:highlight w:val="none"/>
                <w:lang w:val="en-US" w:eastAsia="zh-CN"/>
              </w:rPr>
              <w:t>。</w:t>
            </w:r>
          </w:p>
        </w:tc>
      </w:tr>
      <w:tr w14:paraId="59049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 w:type="pct"/>
            <w:noWrap w:val="0"/>
            <w:vAlign w:val="center"/>
          </w:tcPr>
          <w:p w14:paraId="0D7ACD9B">
            <w:pPr>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6</w:t>
            </w:r>
          </w:p>
        </w:tc>
        <w:tc>
          <w:tcPr>
            <w:tcW w:w="653" w:type="pct"/>
            <w:noWrap w:val="0"/>
            <w:vAlign w:val="center"/>
          </w:tcPr>
          <w:p w14:paraId="0CF20642">
            <w:pPr>
              <w:jc w:val="center"/>
              <w:rPr>
                <w:rFonts w:hint="eastAsia" w:ascii="仿宋" w:hAnsi="仿宋" w:eastAsia="仿宋" w:cs="仿宋"/>
                <w:b w:val="0"/>
                <w:bCs w:val="0"/>
                <w:color w:val="auto"/>
                <w:spacing w:val="1"/>
                <w:sz w:val="21"/>
                <w:szCs w:val="21"/>
                <w:highlight w:val="none"/>
                <w:lang w:val="en-US" w:eastAsia="zh-CN"/>
              </w:rPr>
            </w:pPr>
            <w:r>
              <w:rPr>
                <w:rFonts w:hint="eastAsia" w:ascii="仿宋" w:hAnsi="仿宋" w:eastAsia="仿宋" w:cs="仿宋"/>
                <w:b w:val="0"/>
                <w:bCs w:val="0"/>
                <w:color w:val="auto"/>
                <w:spacing w:val="1"/>
                <w:sz w:val="21"/>
                <w:szCs w:val="21"/>
                <w:highlight w:val="none"/>
                <w:lang w:val="en-US" w:eastAsia="zh-CN"/>
              </w:rPr>
              <w:t>生化培养箱</w:t>
            </w:r>
          </w:p>
        </w:tc>
        <w:tc>
          <w:tcPr>
            <w:tcW w:w="327" w:type="pct"/>
            <w:noWrap w:val="0"/>
            <w:vAlign w:val="center"/>
          </w:tcPr>
          <w:p w14:paraId="52497ED8">
            <w:pPr>
              <w:keepNext w:val="0"/>
              <w:keepLines w:val="0"/>
              <w:pageBreakBefore w:val="0"/>
              <w:kinsoku/>
              <w:wordWrap/>
              <w:overflowPunct/>
              <w:topLinePunct w:val="0"/>
              <w:bidi w:val="0"/>
              <w:spacing w:line="24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1台</w:t>
            </w:r>
          </w:p>
        </w:tc>
        <w:tc>
          <w:tcPr>
            <w:tcW w:w="3786" w:type="pct"/>
            <w:noWrap w:val="0"/>
            <w:vAlign w:val="center"/>
          </w:tcPr>
          <w:p w14:paraId="7F172B57">
            <w:pPr>
              <w:pStyle w:val="12"/>
              <w:keepNext w:val="0"/>
              <w:keepLines w:val="0"/>
              <w:pageBreakBefore w:val="0"/>
              <w:widowControl/>
              <w:numPr>
                <w:ilvl w:val="0"/>
                <w:numId w:val="0"/>
              </w:numPr>
              <w:kinsoku w:val="0"/>
              <w:wordWrap/>
              <w:overflowPunct/>
              <w:topLinePunct w:val="0"/>
              <w:autoSpaceDE/>
              <w:autoSpaceDN/>
              <w:bidi w:val="0"/>
              <w:adjustRightInd w:val="0"/>
              <w:snapToGrid w:val="0"/>
              <w:spacing w:line="360" w:lineRule="exact"/>
              <w:ind w:left="420" w:leftChars="0" w:hanging="420" w:firstLineChars="0"/>
              <w:textAlignment w:val="baseline"/>
              <w:rPr>
                <w:rFonts w:hint="eastAsia" w:ascii="仿宋" w:hAnsi="仿宋" w:eastAsia="仿宋" w:cs="仿宋"/>
                <w:caps w:val="0"/>
                <w:smallCaps w:val="0"/>
                <w:vanish w:val="0"/>
                <w:color w:val="auto"/>
                <w:sz w:val="21"/>
                <w:szCs w:val="21"/>
                <w:highlight w:val="none"/>
                <w:lang w:val="en-US" w:eastAsia="zh-CN"/>
              </w:rPr>
            </w:pPr>
            <w:r>
              <w:rPr>
                <w:rFonts w:hint="eastAsia" w:ascii="仿宋" w:hAnsi="仿宋" w:eastAsia="仿宋" w:cs="仿宋"/>
                <w:caps w:val="0"/>
                <w:smallCaps w:val="0"/>
                <w:snapToGrid w:val="0"/>
                <w:vanish w:val="0"/>
                <w:color w:val="auto"/>
                <w:kern w:val="0"/>
                <w:sz w:val="21"/>
                <w:szCs w:val="21"/>
                <w:highlight w:val="none"/>
                <w:lang w:val="en-US" w:eastAsia="zh-CN" w:bidi="ar-SA"/>
              </w:rPr>
              <w:t>1.</w:t>
            </w:r>
            <w:r>
              <w:rPr>
                <w:rFonts w:hint="eastAsia" w:ascii="仿宋" w:hAnsi="仿宋" w:eastAsia="仿宋" w:cs="仿宋"/>
                <w:color w:val="auto"/>
                <w:sz w:val="21"/>
                <w:szCs w:val="21"/>
                <w:highlight w:val="none"/>
              </w:rPr>
              <w:t>工作区尺寸：</w:t>
            </w:r>
            <w:r>
              <w:rPr>
                <w:rFonts w:hint="eastAsia" w:ascii="仿宋" w:hAnsi="仿宋" w:eastAsia="仿宋" w:cs="仿宋"/>
                <w:caps w:val="0"/>
                <w:smallCaps w:val="0"/>
                <w:vanish w:val="0"/>
                <w:color w:val="auto"/>
                <w:sz w:val="21"/>
                <w:szCs w:val="21"/>
                <w:highlight w:val="none"/>
                <w:lang w:val="en-US" w:eastAsia="zh-CN"/>
              </w:rPr>
              <w:t>≥660*450*850mm</w:t>
            </w:r>
          </w:p>
          <w:p w14:paraId="60D562BB">
            <w:pPr>
              <w:pStyle w:val="12"/>
              <w:keepNext w:val="0"/>
              <w:keepLines w:val="0"/>
              <w:pageBreakBefore w:val="0"/>
              <w:widowControl/>
              <w:numPr>
                <w:ilvl w:val="0"/>
                <w:numId w:val="0"/>
              </w:numPr>
              <w:kinsoku w:val="0"/>
              <w:wordWrap/>
              <w:overflowPunct/>
              <w:topLinePunct w:val="0"/>
              <w:autoSpaceDE/>
              <w:autoSpaceDN/>
              <w:bidi w:val="0"/>
              <w:adjustRightInd w:val="0"/>
              <w:snapToGrid w:val="0"/>
              <w:spacing w:line="360" w:lineRule="exact"/>
              <w:ind w:left="420" w:leftChars="0" w:hanging="420" w:firstLineChars="0"/>
              <w:textAlignment w:val="baseline"/>
              <w:rPr>
                <w:rFonts w:hint="eastAsia" w:ascii="仿宋" w:hAnsi="仿宋" w:eastAsia="仿宋" w:cs="仿宋"/>
                <w:color w:val="auto"/>
                <w:sz w:val="21"/>
                <w:szCs w:val="21"/>
                <w:highlight w:val="none"/>
              </w:rPr>
            </w:pPr>
            <w:r>
              <w:rPr>
                <w:rFonts w:hint="eastAsia" w:ascii="仿宋" w:hAnsi="仿宋" w:eastAsia="仿宋" w:cs="仿宋"/>
                <w:snapToGrid w:val="0"/>
                <w:color w:val="auto"/>
                <w:kern w:val="0"/>
                <w:sz w:val="21"/>
                <w:szCs w:val="21"/>
                <w:highlight w:val="none"/>
                <w:lang w:val="en-US" w:eastAsia="zh-CN" w:bidi="ar-SA"/>
              </w:rPr>
              <w:t>2</w:t>
            </w:r>
            <w:r>
              <w:rPr>
                <w:rFonts w:hint="eastAsia" w:ascii="仿宋" w:hAnsi="仿宋" w:eastAsia="仿宋" w:cs="仿宋"/>
                <w:snapToGrid w:val="0"/>
                <w:color w:val="auto"/>
                <w:kern w:val="0"/>
                <w:sz w:val="21"/>
                <w:szCs w:val="21"/>
                <w:highlight w:val="none"/>
                <w:lang w:val="en-US" w:eastAsia="en-US" w:bidi="ar-SA"/>
              </w:rPr>
              <w:t>.</w:t>
            </w:r>
            <w:r>
              <w:rPr>
                <w:rFonts w:hint="eastAsia" w:ascii="仿宋" w:hAnsi="仿宋" w:eastAsia="仿宋" w:cs="仿宋"/>
                <w:color w:val="auto"/>
                <w:sz w:val="21"/>
                <w:szCs w:val="21"/>
                <w:highlight w:val="none"/>
              </w:rPr>
              <w:t>温度选择范围：</w:t>
            </w:r>
            <w:r>
              <w:rPr>
                <w:rFonts w:hint="eastAsia" w:ascii="仿宋" w:hAnsi="仿宋" w:eastAsia="仿宋" w:cs="仿宋"/>
                <w:color w:val="auto"/>
                <w:sz w:val="21"/>
                <w:szCs w:val="21"/>
                <w:highlight w:val="none"/>
                <w:lang w:val="en-US" w:eastAsia="zh-CN"/>
              </w:rPr>
              <w:t>0</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60</w:t>
            </w:r>
            <w:r>
              <w:rPr>
                <w:rFonts w:hint="eastAsia" w:ascii="仿宋" w:hAnsi="仿宋" w:eastAsia="仿宋" w:cs="仿宋"/>
                <w:color w:val="auto"/>
                <w:sz w:val="21"/>
                <w:szCs w:val="21"/>
                <w:highlight w:val="none"/>
              </w:rPr>
              <w:t>℃。</w:t>
            </w:r>
          </w:p>
          <w:p w14:paraId="6E8B206B">
            <w:pPr>
              <w:pStyle w:val="12"/>
              <w:keepNext w:val="0"/>
              <w:keepLines w:val="0"/>
              <w:pageBreakBefore w:val="0"/>
              <w:widowControl/>
              <w:numPr>
                <w:ilvl w:val="0"/>
                <w:numId w:val="0"/>
              </w:numPr>
              <w:kinsoku w:val="0"/>
              <w:wordWrap/>
              <w:overflowPunct/>
              <w:topLinePunct w:val="0"/>
              <w:autoSpaceDE/>
              <w:autoSpaceDN/>
              <w:bidi w:val="0"/>
              <w:adjustRightInd w:val="0"/>
              <w:snapToGrid w:val="0"/>
              <w:spacing w:line="360" w:lineRule="exact"/>
              <w:ind w:left="420" w:leftChars="0" w:hanging="420" w:firstLineChars="0"/>
              <w:textAlignment w:val="baseline"/>
              <w:rPr>
                <w:rFonts w:hint="eastAsia" w:ascii="仿宋" w:hAnsi="仿宋" w:eastAsia="仿宋" w:cs="仿宋"/>
                <w:caps w:val="0"/>
                <w:smallCaps w:val="0"/>
                <w:vanish w:val="0"/>
                <w:color w:val="auto"/>
                <w:sz w:val="21"/>
                <w:szCs w:val="21"/>
                <w:highlight w:val="none"/>
              </w:rPr>
            </w:pPr>
            <w:r>
              <w:rPr>
                <w:rFonts w:hint="eastAsia" w:ascii="仿宋" w:hAnsi="仿宋" w:eastAsia="仿宋" w:cs="仿宋"/>
                <w:caps w:val="0"/>
                <w:smallCaps w:val="0"/>
                <w:snapToGrid w:val="0"/>
                <w:vanish w:val="0"/>
                <w:color w:val="auto"/>
                <w:kern w:val="0"/>
                <w:sz w:val="21"/>
                <w:szCs w:val="21"/>
                <w:highlight w:val="none"/>
                <w:lang w:val="en-US" w:eastAsia="zh-CN" w:bidi="ar-SA"/>
              </w:rPr>
              <w:t>3</w:t>
            </w:r>
            <w:r>
              <w:rPr>
                <w:rFonts w:hint="eastAsia" w:ascii="仿宋" w:hAnsi="仿宋" w:eastAsia="仿宋" w:cs="仿宋"/>
                <w:caps w:val="0"/>
                <w:smallCaps w:val="0"/>
                <w:snapToGrid w:val="0"/>
                <w:vanish w:val="0"/>
                <w:color w:val="auto"/>
                <w:kern w:val="0"/>
                <w:sz w:val="21"/>
                <w:szCs w:val="21"/>
                <w:highlight w:val="none"/>
                <w:lang w:val="en-US" w:eastAsia="en-US" w:bidi="ar-SA"/>
              </w:rPr>
              <w:t>.</w:t>
            </w:r>
            <w:r>
              <w:rPr>
                <w:rFonts w:hint="eastAsia" w:ascii="仿宋" w:hAnsi="仿宋" w:eastAsia="仿宋" w:cs="仿宋"/>
                <w:caps w:val="0"/>
                <w:smallCaps w:val="0"/>
                <w:vanish w:val="0"/>
                <w:color w:val="auto"/>
                <w:sz w:val="21"/>
                <w:szCs w:val="21"/>
                <w:highlight w:val="none"/>
                <w:lang w:val="en-US" w:eastAsia="zh-CN"/>
              </w:rPr>
              <w:t>设备容积；≥250L。</w:t>
            </w:r>
          </w:p>
          <w:p w14:paraId="29F0070B">
            <w:pPr>
              <w:pStyle w:val="12"/>
              <w:keepNext w:val="0"/>
              <w:keepLines w:val="0"/>
              <w:pageBreakBefore w:val="0"/>
              <w:widowControl/>
              <w:numPr>
                <w:ilvl w:val="0"/>
                <w:numId w:val="0"/>
              </w:numPr>
              <w:kinsoku w:val="0"/>
              <w:wordWrap/>
              <w:overflowPunct/>
              <w:topLinePunct w:val="0"/>
              <w:autoSpaceDE/>
              <w:autoSpaceDN/>
              <w:bidi w:val="0"/>
              <w:adjustRightInd w:val="0"/>
              <w:snapToGrid w:val="0"/>
              <w:spacing w:line="360" w:lineRule="exact"/>
              <w:ind w:left="420" w:leftChars="0" w:hanging="420" w:firstLineChars="0"/>
              <w:textAlignment w:val="baseline"/>
              <w:rPr>
                <w:rFonts w:hint="eastAsia" w:ascii="仿宋" w:hAnsi="仿宋" w:eastAsia="仿宋" w:cs="仿宋"/>
                <w:color w:val="auto"/>
                <w:sz w:val="21"/>
                <w:szCs w:val="21"/>
                <w:highlight w:val="none"/>
              </w:rPr>
            </w:pPr>
            <w:r>
              <w:rPr>
                <w:rFonts w:hint="eastAsia" w:ascii="仿宋" w:hAnsi="仿宋" w:eastAsia="仿宋" w:cs="仿宋"/>
                <w:snapToGrid w:val="0"/>
                <w:color w:val="auto"/>
                <w:kern w:val="0"/>
                <w:sz w:val="21"/>
                <w:szCs w:val="21"/>
                <w:highlight w:val="none"/>
                <w:lang w:val="en-US" w:eastAsia="zh-CN" w:bidi="ar-SA"/>
              </w:rPr>
              <w:t>4</w:t>
            </w:r>
            <w:r>
              <w:rPr>
                <w:rFonts w:hint="eastAsia" w:ascii="仿宋" w:hAnsi="仿宋" w:eastAsia="仿宋" w:cs="仿宋"/>
                <w:snapToGrid w:val="0"/>
                <w:color w:val="auto"/>
                <w:kern w:val="0"/>
                <w:sz w:val="21"/>
                <w:szCs w:val="21"/>
                <w:highlight w:val="none"/>
                <w:lang w:val="en-US" w:eastAsia="en-US" w:bidi="ar-SA"/>
              </w:rPr>
              <w:t>.</w:t>
            </w:r>
            <w:r>
              <w:rPr>
                <w:rFonts w:hint="eastAsia" w:ascii="仿宋" w:hAnsi="仿宋" w:eastAsia="仿宋" w:cs="仿宋"/>
                <w:color w:val="auto"/>
                <w:sz w:val="21"/>
                <w:szCs w:val="21"/>
                <w:highlight w:val="none"/>
              </w:rPr>
              <w:t>温度显示精度：0.1℃。</w:t>
            </w:r>
          </w:p>
          <w:p w14:paraId="38CC4996">
            <w:pPr>
              <w:pStyle w:val="12"/>
              <w:keepNext w:val="0"/>
              <w:keepLines w:val="0"/>
              <w:pageBreakBefore w:val="0"/>
              <w:widowControl/>
              <w:numPr>
                <w:ilvl w:val="0"/>
                <w:numId w:val="0"/>
              </w:numPr>
              <w:kinsoku w:val="0"/>
              <w:wordWrap/>
              <w:overflowPunct/>
              <w:topLinePunct w:val="0"/>
              <w:autoSpaceDE/>
              <w:autoSpaceDN/>
              <w:bidi w:val="0"/>
              <w:adjustRightInd w:val="0"/>
              <w:snapToGrid w:val="0"/>
              <w:spacing w:line="360" w:lineRule="exact"/>
              <w:ind w:left="420" w:leftChars="0" w:hanging="420" w:firstLineChars="0"/>
              <w:textAlignment w:val="baseline"/>
              <w:rPr>
                <w:rFonts w:hint="eastAsia" w:ascii="仿宋" w:hAnsi="仿宋" w:eastAsia="仿宋" w:cs="仿宋"/>
                <w:caps w:val="0"/>
                <w:smallCaps w:val="0"/>
                <w:vanish w:val="0"/>
                <w:color w:val="auto"/>
                <w:sz w:val="21"/>
                <w:szCs w:val="21"/>
                <w:highlight w:val="none"/>
              </w:rPr>
            </w:pPr>
            <w:r>
              <w:rPr>
                <w:rFonts w:hint="eastAsia" w:ascii="仿宋" w:hAnsi="仿宋" w:eastAsia="仿宋" w:cs="仿宋"/>
                <w:caps w:val="0"/>
                <w:smallCaps w:val="0"/>
                <w:snapToGrid w:val="0"/>
                <w:vanish w:val="0"/>
                <w:color w:val="auto"/>
                <w:kern w:val="0"/>
                <w:sz w:val="21"/>
                <w:szCs w:val="21"/>
                <w:highlight w:val="none"/>
                <w:lang w:val="en-US" w:eastAsia="zh-CN" w:bidi="ar-SA"/>
              </w:rPr>
              <w:t>5</w:t>
            </w:r>
            <w:r>
              <w:rPr>
                <w:rFonts w:hint="eastAsia" w:ascii="仿宋" w:hAnsi="仿宋" w:eastAsia="仿宋" w:cs="仿宋"/>
                <w:caps w:val="0"/>
                <w:smallCaps w:val="0"/>
                <w:snapToGrid w:val="0"/>
                <w:vanish w:val="0"/>
                <w:color w:val="auto"/>
                <w:kern w:val="0"/>
                <w:sz w:val="21"/>
                <w:szCs w:val="21"/>
                <w:highlight w:val="none"/>
                <w:lang w:val="en-US" w:eastAsia="en-US" w:bidi="ar-SA"/>
              </w:rPr>
              <w:t>.</w:t>
            </w:r>
            <w:r>
              <w:rPr>
                <w:rFonts w:hint="eastAsia" w:ascii="仿宋" w:hAnsi="仿宋" w:eastAsia="仿宋" w:cs="仿宋"/>
                <w:caps w:val="0"/>
                <w:smallCaps w:val="0"/>
                <w:vanish w:val="0"/>
                <w:color w:val="auto"/>
                <w:sz w:val="21"/>
                <w:szCs w:val="21"/>
                <w:highlight w:val="none"/>
              </w:rPr>
              <w:t>温度均匀性：±</w:t>
            </w:r>
            <w:r>
              <w:rPr>
                <w:rFonts w:hint="eastAsia" w:ascii="仿宋" w:hAnsi="仿宋" w:eastAsia="仿宋" w:cs="仿宋"/>
                <w:caps w:val="0"/>
                <w:smallCaps w:val="0"/>
                <w:vanish w:val="0"/>
                <w:color w:val="auto"/>
                <w:sz w:val="21"/>
                <w:szCs w:val="21"/>
                <w:highlight w:val="none"/>
                <w:lang w:val="en-US" w:eastAsia="zh-CN"/>
              </w:rPr>
              <w:t>2</w:t>
            </w:r>
            <w:r>
              <w:rPr>
                <w:rFonts w:hint="eastAsia" w:ascii="仿宋" w:hAnsi="仿宋" w:eastAsia="仿宋" w:cs="仿宋"/>
                <w:caps w:val="0"/>
                <w:smallCaps w:val="0"/>
                <w:vanish w:val="0"/>
                <w:color w:val="auto"/>
                <w:sz w:val="21"/>
                <w:szCs w:val="21"/>
                <w:highlight w:val="none"/>
              </w:rPr>
              <w:t>℃。</w:t>
            </w:r>
          </w:p>
          <w:p w14:paraId="1A8B6FA7">
            <w:pPr>
              <w:pStyle w:val="12"/>
              <w:keepNext w:val="0"/>
              <w:keepLines w:val="0"/>
              <w:pageBreakBefore w:val="0"/>
              <w:widowControl/>
              <w:numPr>
                <w:ilvl w:val="0"/>
                <w:numId w:val="0"/>
              </w:numPr>
              <w:kinsoku w:val="0"/>
              <w:wordWrap/>
              <w:overflowPunct/>
              <w:topLinePunct w:val="0"/>
              <w:autoSpaceDE/>
              <w:autoSpaceDN/>
              <w:bidi w:val="0"/>
              <w:adjustRightInd w:val="0"/>
              <w:snapToGrid w:val="0"/>
              <w:spacing w:line="360" w:lineRule="exact"/>
              <w:ind w:left="420" w:leftChars="0" w:hanging="420" w:firstLineChars="0"/>
              <w:textAlignment w:val="baseline"/>
              <w:rPr>
                <w:rFonts w:hint="eastAsia" w:ascii="仿宋" w:hAnsi="仿宋" w:eastAsia="仿宋" w:cs="仿宋"/>
                <w:b w:val="0"/>
                <w:caps w:val="0"/>
                <w:smallCaps w:val="0"/>
                <w:vanish w:val="0"/>
                <w:color w:val="auto"/>
                <w:w w:val="100"/>
                <w:sz w:val="21"/>
                <w:szCs w:val="21"/>
                <w:highlight w:val="none"/>
                <w:lang w:val="en-US" w:eastAsia="zh-CN"/>
              </w:rPr>
            </w:pPr>
            <w:r>
              <w:rPr>
                <w:rFonts w:hint="eastAsia" w:ascii="仿宋" w:hAnsi="仿宋" w:eastAsia="仿宋" w:cs="仿宋"/>
                <w:b w:val="0"/>
                <w:caps w:val="0"/>
                <w:smallCaps w:val="0"/>
                <w:snapToGrid w:val="0"/>
                <w:vanish w:val="0"/>
                <w:color w:val="auto"/>
                <w:w w:val="100"/>
                <w:kern w:val="0"/>
                <w:sz w:val="21"/>
                <w:szCs w:val="21"/>
                <w:highlight w:val="none"/>
                <w:lang w:val="en-US" w:eastAsia="zh-CN" w:bidi="ar-SA"/>
              </w:rPr>
              <w:t>6.</w:t>
            </w:r>
            <w:r>
              <w:rPr>
                <w:rFonts w:hint="eastAsia" w:ascii="仿宋" w:hAnsi="仿宋" w:eastAsia="仿宋" w:cs="仿宋"/>
                <w:caps w:val="0"/>
                <w:smallCaps w:val="0"/>
                <w:vanish w:val="0"/>
                <w:color w:val="auto"/>
                <w:sz w:val="21"/>
                <w:szCs w:val="21"/>
                <w:highlight w:val="none"/>
              </w:rPr>
              <w:t>温</w:t>
            </w:r>
            <w:r>
              <w:rPr>
                <w:rFonts w:hint="eastAsia" w:ascii="仿宋" w:hAnsi="仿宋" w:eastAsia="仿宋" w:cs="仿宋"/>
                <w:color w:val="auto"/>
                <w:sz w:val="21"/>
                <w:szCs w:val="21"/>
                <w:highlight w:val="none"/>
              </w:rPr>
              <w:t>度波动度：±</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w:t>
            </w:r>
          </w:p>
          <w:p w14:paraId="44FC14B4">
            <w:pPr>
              <w:pStyle w:val="12"/>
              <w:keepNext w:val="0"/>
              <w:keepLines w:val="0"/>
              <w:pageBreakBefore w:val="0"/>
              <w:widowControl/>
              <w:numPr>
                <w:ilvl w:val="0"/>
                <w:numId w:val="0"/>
              </w:numPr>
              <w:kinsoku w:val="0"/>
              <w:wordWrap/>
              <w:overflowPunct/>
              <w:topLinePunct w:val="0"/>
              <w:autoSpaceDE/>
              <w:autoSpaceDN/>
              <w:bidi w:val="0"/>
              <w:adjustRightInd w:val="0"/>
              <w:snapToGrid w:val="0"/>
              <w:spacing w:line="360" w:lineRule="exact"/>
              <w:ind w:left="420" w:leftChars="0" w:hanging="420" w:firstLineChars="0"/>
              <w:textAlignment w:val="baseline"/>
              <w:rPr>
                <w:rFonts w:hint="eastAsia" w:ascii="仿宋" w:hAnsi="仿宋" w:eastAsia="仿宋" w:cs="仿宋"/>
                <w:caps w:val="0"/>
                <w:smallCaps w:val="0"/>
                <w:vanish w:val="0"/>
                <w:color w:val="auto"/>
                <w:sz w:val="21"/>
                <w:szCs w:val="21"/>
                <w:highlight w:val="none"/>
                <w:lang w:val="en-US" w:eastAsia="zh-CN"/>
              </w:rPr>
            </w:pPr>
            <w:r>
              <w:rPr>
                <w:rFonts w:hint="eastAsia" w:ascii="仿宋" w:hAnsi="仿宋" w:eastAsia="仿宋" w:cs="仿宋"/>
                <w:caps w:val="0"/>
                <w:smallCaps w:val="0"/>
                <w:snapToGrid w:val="0"/>
                <w:vanish w:val="0"/>
                <w:color w:val="auto"/>
                <w:kern w:val="0"/>
                <w:sz w:val="21"/>
                <w:szCs w:val="21"/>
                <w:highlight w:val="none"/>
                <w:lang w:val="en-US" w:eastAsia="zh-CN" w:bidi="ar-SA"/>
              </w:rPr>
              <w:t>7.</w:t>
            </w:r>
            <w:r>
              <w:rPr>
                <w:rFonts w:hint="eastAsia" w:ascii="仿宋" w:hAnsi="仿宋" w:eastAsia="仿宋" w:cs="仿宋"/>
                <w:caps w:val="0"/>
                <w:smallCaps w:val="0"/>
                <w:vanish w:val="0"/>
                <w:color w:val="auto"/>
                <w:sz w:val="21"/>
                <w:szCs w:val="21"/>
                <w:highlight w:val="none"/>
                <w:lang w:val="en-US" w:eastAsia="zh-CN"/>
              </w:rPr>
              <w:t>选配；可选配紫外线杀菌，可选配隔板架，可选配USB接口。</w:t>
            </w:r>
          </w:p>
          <w:p w14:paraId="0389E64C">
            <w:pPr>
              <w:pStyle w:val="12"/>
              <w:keepNext w:val="0"/>
              <w:keepLines w:val="0"/>
              <w:pageBreakBefore w:val="0"/>
              <w:widowControl/>
              <w:numPr>
                <w:ilvl w:val="0"/>
                <w:numId w:val="0"/>
              </w:numPr>
              <w:kinsoku w:val="0"/>
              <w:wordWrap/>
              <w:overflowPunct/>
              <w:topLinePunct w:val="0"/>
              <w:autoSpaceDE/>
              <w:autoSpaceDN/>
              <w:bidi w:val="0"/>
              <w:adjustRightInd w:val="0"/>
              <w:snapToGrid w:val="0"/>
              <w:spacing w:line="360" w:lineRule="exact"/>
              <w:ind w:left="420" w:leftChars="0" w:hanging="420" w:firstLineChars="0"/>
              <w:textAlignment w:val="baseline"/>
              <w:rPr>
                <w:rFonts w:hint="eastAsia" w:ascii="仿宋" w:hAnsi="仿宋" w:eastAsia="仿宋" w:cs="仿宋"/>
                <w:caps w:val="0"/>
                <w:smallCaps w:val="0"/>
                <w:vanish w:val="0"/>
                <w:color w:val="auto"/>
                <w:sz w:val="21"/>
                <w:szCs w:val="21"/>
                <w:highlight w:val="none"/>
                <w:lang w:val="zh-CN"/>
              </w:rPr>
            </w:pPr>
            <w:r>
              <w:rPr>
                <w:rFonts w:hint="eastAsia" w:ascii="仿宋" w:hAnsi="仿宋" w:eastAsia="仿宋" w:cs="仿宋"/>
                <w:caps w:val="0"/>
                <w:smallCaps w:val="0"/>
                <w:snapToGrid w:val="0"/>
                <w:vanish w:val="0"/>
                <w:color w:val="auto"/>
                <w:kern w:val="0"/>
                <w:sz w:val="21"/>
                <w:szCs w:val="21"/>
                <w:highlight w:val="none"/>
                <w:lang w:val="en-US" w:eastAsia="zh-CN" w:bidi="ar-SA"/>
              </w:rPr>
              <w:t>8</w:t>
            </w:r>
            <w:r>
              <w:rPr>
                <w:rFonts w:hint="eastAsia" w:ascii="仿宋" w:hAnsi="仿宋" w:eastAsia="仿宋" w:cs="仿宋"/>
                <w:caps w:val="0"/>
                <w:smallCaps w:val="0"/>
                <w:snapToGrid w:val="0"/>
                <w:vanish w:val="0"/>
                <w:color w:val="auto"/>
                <w:kern w:val="0"/>
                <w:sz w:val="21"/>
                <w:szCs w:val="21"/>
                <w:highlight w:val="none"/>
                <w:lang w:val="zh-CN" w:eastAsia="en-US" w:bidi="ar-SA"/>
              </w:rPr>
              <w:t>.</w:t>
            </w:r>
            <w:r>
              <w:rPr>
                <w:rFonts w:hint="eastAsia" w:ascii="仿宋" w:hAnsi="仿宋" w:eastAsia="仿宋" w:cs="仿宋"/>
                <w:caps w:val="0"/>
                <w:smallCaps w:val="0"/>
                <w:vanish w:val="0"/>
                <w:color w:val="auto"/>
                <w:sz w:val="21"/>
                <w:szCs w:val="21"/>
                <w:highlight w:val="none"/>
                <w:lang w:val="en-US" w:eastAsia="zh-CN"/>
              </w:rPr>
              <w:t>箱体两侧标配测试孔，可根据实际需求检测工作室内温度</w:t>
            </w:r>
            <w:r>
              <w:rPr>
                <w:rFonts w:hint="eastAsia" w:ascii="仿宋" w:hAnsi="仿宋" w:eastAsia="仿宋" w:cs="仿宋"/>
                <w:caps w:val="0"/>
                <w:smallCaps w:val="0"/>
                <w:vanish w:val="0"/>
                <w:color w:val="auto"/>
                <w:sz w:val="21"/>
                <w:szCs w:val="21"/>
                <w:highlight w:val="none"/>
                <w:lang w:val="zh-CN"/>
              </w:rPr>
              <w:t>。</w:t>
            </w:r>
          </w:p>
          <w:p w14:paraId="5F3F9A3E">
            <w:pPr>
              <w:pStyle w:val="12"/>
              <w:keepNext w:val="0"/>
              <w:keepLines w:val="0"/>
              <w:pageBreakBefore w:val="0"/>
              <w:widowControl/>
              <w:numPr>
                <w:ilvl w:val="0"/>
                <w:numId w:val="0"/>
              </w:numPr>
              <w:kinsoku w:val="0"/>
              <w:wordWrap/>
              <w:overflowPunct/>
              <w:topLinePunct w:val="0"/>
              <w:autoSpaceDE/>
              <w:autoSpaceDN/>
              <w:bidi w:val="0"/>
              <w:adjustRightInd w:val="0"/>
              <w:snapToGrid w:val="0"/>
              <w:spacing w:line="360" w:lineRule="exact"/>
              <w:ind w:left="420" w:leftChars="0" w:hanging="420" w:firstLineChars="0"/>
              <w:textAlignment w:val="baseline"/>
              <w:rPr>
                <w:rFonts w:hint="eastAsia" w:ascii="仿宋" w:hAnsi="仿宋" w:eastAsia="仿宋" w:cs="仿宋"/>
                <w:caps w:val="0"/>
                <w:smallCaps w:val="0"/>
                <w:vanish w:val="0"/>
                <w:color w:val="auto"/>
                <w:sz w:val="21"/>
                <w:szCs w:val="21"/>
                <w:highlight w:val="none"/>
                <w:lang w:val="zh-CN"/>
              </w:rPr>
            </w:pPr>
            <w:r>
              <w:rPr>
                <w:rFonts w:hint="eastAsia" w:ascii="仿宋" w:hAnsi="仿宋" w:eastAsia="仿宋" w:cs="仿宋"/>
                <w:caps w:val="0"/>
                <w:smallCaps w:val="0"/>
                <w:snapToGrid w:val="0"/>
                <w:vanish w:val="0"/>
                <w:color w:val="auto"/>
                <w:kern w:val="0"/>
                <w:sz w:val="21"/>
                <w:szCs w:val="21"/>
                <w:highlight w:val="none"/>
                <w:lang w:val="en-US" w:eastAsia="zh-CN" w:bidi="ar-SA"/>
              </w:rPr>
              <w:t>9</w:t>
            </w:r>
            <w:r>
              <w:rPr>
                <w:rFonts w:hint="eastAsia" w:ascii="仿宋" w:hAnsi="仿宋" w:eastAsia="仿宋" w:cs="仿宋"/>
                <w:caps w:val="0"/>
                <w:smallCaps w:val="0"/>
                <w:snapToGrid w:val="0"/>
                <w:vanish w:val="0"/>
                <w:color w:val="auto"/>
                <w:kern w:val="0"/>
                <w:sz w:val="21"/>
                <w:szCs w:val="21"/>
                <w:highlight w:val="none"/>
                <w:lang w:val="zh-CN" w:eastAsia="en-US" w:bidi="ar-SA"/>
              </w:rPr>
              <w:t>.</w:t>
            </w:r>
            <w:r>
              <w:rPr>
                <w:rFonts w:hint="eastAsia" w:ascii="仿宋" w:hAnsi="仿宋" w:eastAsia="仿宋" w:cs="仿宋"/>
                <w:color w:val="auto"/>
                <w:sz w:val="21"/>
                <w:szCs w:val="21"/>
                <w:highlight w:val="none"/>
                <w:lang w:val="en-US" w:eastAsia="zh-CN"/>
              </w:rPr>
              <w:t>7.0寸显示屏，</w:t>
            </w:r>
            <w:r>
              <w:rPr>
                <w:rFonts w:hint="eastAsia" w:ascii="仿宋" w:hAnsi="仿宋" w:eastAsia="仿宋" w:cs="仿宋"/>
                <w:caps w:val="0"/>
                <w:smallCaps w:val="0"/>
                <w:vanish w:val="0"/>
                <w:color w:val="auto"/>
                <w:sz w:val="21"/>
                <w:szCs w:val="21"/>
                <w:highlight w:val="none"/>
                <w:lang w:val="en-US" w:eastAsia="zh-CN"/>
              </w:rPr>
              <w:t>显示2h温度变化曲线，标配打印机，标配BOD插座，方便内部供电使用。</w:t>
            </w:r>
          </w:p>
          <w:p w14:paraId="7FAE0C01">
            <w:pPr>
              <w:pStyle w:val="12"/>
              <w:keepNext w:val="0"/>
              <w:keepLines w:val="0"/>
              <w:pageBreakBefore w:val="0"/>
              <w:widowControl/>
              <w:numPr>
                <w:ilvl w:val="0"/>
                <w:numId w:val="0"/>
              </w:numPr>
              <w:kinsoku w:val="0"/>
              <w:wordWrap/>
              <w:overflowPunct/>
              <w:topLinePunct w:val="0"/>
              <w:autoSpaceDE/>
              <w:autoSpaceDN/>
              <w:bidi w:val="0"/>
              <w:adjustRightInd w:val="0"/>
              <w:snapToGrid w:val="0"/>
              <w:spacing w:line="360" w:lineRule="exact"/>
              <w:ind w:left="420" w:leftChars="0" w:hanging="420" w:firstLineChars="0"/>
              <w:textAlignment w:val="baseline"/>
              <w:rPr>
                <w:rFonts w:hint="eastAsia" w:ascii="仿宋" w:hAnsi="仿宋" w:eastAsia="仿宋" w:cs="仿宋"/>
                <w:caps w:val="0"/>
                <w:smallCaps w:val="0"/>
                <w:vanish w:val="0"/>
                <w:color w:val="auto"/>
                <w:sz w:val="21"/>
                <w:szCs w:val="21"/>
                <w:highlight w:val="none"/>
                <w:lang w:val="en-US" w:eastAsia="zh-CN"/>
              </w:rPr>
            </w:pPr>
            <w:r>
              <w:rPr>
                <w:rFonts w:hint="eastAsia" w:ascii="仿宋" w:hAnsi="仿宋" w:eastAsia="仿宋" w:cs="仿宋"/>
                <w:caps w:val="0"/>
                <w:smallCaps w:val="0"/>
                <w:snapToGrid w:val="0"/>
                <w:vanish w:val="0"/>
                <w:color w:val="auto"/>
                <w:kern w:val="0"/>
                <w:sz w:val="21"/>
                <w:szCs w:val="21"/>
                <w:highlight w:val="none"/>
                <w:lang w:val="en-US" w:eastAsia="zh-CN" w:bidi="ar-SA"/>
              </w:rPr>
              <w:t>10.</w:t>
            </w:r>
            <w:r>
              <w:rPr>
                <w:rFonts w:hint="eastAsia" w:ascii="仿宋" w:hAnsi="仿宋" w:eastAsia="仿宋" w:cs="仿宋"/>
                <w:caps w:val="0"/>
                <w:smallCaps w:val="0"/>
                <w:vanish w:val="0"/>
                <w:color w:val="auto"/>
                <w:sz w:val="21"/>
                <w:szCs w:val="21"/>
                <w:highlight w:val="none"/>
                <w:lang w:val="en-US" w:eastAsia="zh-CN"/>
              </w:rPr>
              <w:t>独特的制冷回路，具备自动化霜功能，化霜温度波动小。</w:t>
            </w:r>
          </w:p>
          <w:p w14:paraId="36D7F55F">
            <w:pPr>
              <w:pStyle w:val="12"/>
              <w:keepNext w:val="0"/>
              <w:keepLines w:val="0"/>
              <w:pageBreakBefore w:val="0"/>
              <w:widowControl/>
              <w:numPr>
                <w:ilvl w:val="0"/>
                <w:numId w:val="0"/>
              </w:numPr>
              <w:kinsoku w:val="0"/>
              <w:wordWrap/>
              <w:overflowPunct/>
              <w:topLinePunct w:val="0"/>
              <w:autoSpaceDE/>
              <w:autoSpaceDN/>
              <w:bidi w:val="0"/>
              <w:adjustRightInd w:val="0"/>
              <w:snapToGrid w:val="0"/>
              <w:spacing w:line="360" w:lineRule="exact"/>
              <w:textAlignment w:val="baseline"/>
              <w:rPr>
                <w:rFonts w:hint="eastAsia" w:ascii="仿宋" w:hAnsi="仿宋" w:eastAsia="仿宋" w:cs="仿宋"/>
                <w:color w:val="auto"/>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bidi="ar-SA"/>
              </w:rPr>
              <w:t>11.</w:t>
            </w:r>
            <w:r>
              <w:rPr>
                <w:rFonts w:hint="eastAsia" w:ascii="仿宋" w:hAnsi="仿宋" w:eastAsia="仿宋" w:cs="仿宋"/>
                <w:color w:val="auto"/>
                <w:sz w:val="21"/>
                <w:szCs w:val="21"/>
                <w:highlight w:val="none"/>
              </w:rPr>
              <w:t>具有限温报警系统功能，超过限制温度即自动中断</w:t>
            </w:r>
            <w:r>
              <w:rPr>
                <w:rFonts w:hint="eastAsia" w:ascii="仿宋" w:hAnsi="仿宋" w:eastAsia="仿宋" w:cs="仿宋"/>
                <w:caps w:val="0"/>
                <w:smallCaps w:val="0"/>
                <w:vanish w:val="0"/>
                <w:color w:val="auto"/>
                <w:sz w:val="21"/>
                <w:szCs w:val="21"/>
                <w:highlight w:val="none"/>
              </w:rPr>
              <w:t>，</w:t>
            </w:r>
            <w:r>
              <w:rPr>
                <w:rFonts w:hint="eastAsia" w:ascii="仿宋" w:hAnsi="仿宋" w:eastAsia="仿宋" w:cs="仿宋"/>
                <w:caps w:val="0"/>
                <w:smallCaps w:val="0"/>
                <w:vanish w:val="0"/>
                <w:color w:val="auto"/>
                <w:sz w:val="21"/>
                <w:szCs w:val="21"/>
                <w:highlight w:val="none"/>
                <w:lang w:val="en-US" w:eastAsia="zh-CN"/>
              </w:rPr>
              <w:t>防止温度过高对仪器产生损害</w:t>
            </w:r>
            <w:r>
              <w:rPr>
                <w:rFonts w:hint="eastAsia" w:ascii="仿宋" w:hAnsi="仿宋" w:eastAsia="仿宋" w:cs="仿宋"/>
                <w:caps w:val="0"/>
                <w:smallCaps w:val="0"/>
                <w:vanish w:val="0"/>
                <w:color w:val="auto"/>
                <w:sz w:val="21"/>
                <w:szCs w:val="21"/>
                <w:highlight w:val="none"/>
              </w:rPr>
              <w:t>。</w:t>
            </w:r>
          </w:p>
          <w:p w14:paraId="6F131540">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aps w:val="0"/>
                <w:smallCaps w:val="0"/>
                <w:vanish w:val="0"/>
                <w:color w:val="auto"/>
                <w:sz w:val="21"/>
                <w:szCs w:val="21"/>
                <w:highlight w:val="none"/>
                <w:lang w:val="en-US" w:eastAsia="zh-CN"/>
              </w:rPr>
              <w:t>12.采用PID微电脑控温技术，带有定时功能，定时范围0-999小时59分钟，可进行多段温度设置，最多可设置12段，每段运行时间可设定。</w:t>
            </w:r>
          </w:p>
        </w:tc>
      </w:tr>
      <w:tr w14:paraId="036FD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 w:type="pct"/>
            <w:noWrap w:val="0"/>
            <w:vAlign w:val="center"/>
          </w:tcPr>
          <w:p w14:paraId="6C749101">
            <w:pPr>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7</w:t>
            </w:r>
          </w:p>
        </w:tc>
        <w:tc>
          <w:tcPr>
            <w:tcW w:w="653" w:type="pct"/>
            <w:noWrap w:val="0"/>
            <w:vAlign w:val="center"/>
          </w:tcPr>
          <w:p w14:paraId="057DF0BA">
            <w:pPr>
              <w:jc w:val="center"/>
              <w:rPr>
                <w:rFonts w:hint="eastAsia" w:ascii="仿宋" w:hAnsi="仿宋" w:eastAsia="仿宋" w:cs="仿宋"/>
                <w:b w:val="0"/>
                <w:bCs w:val="0"/>
                <w:color w:val="auto"/>
                <w:spacing w:val="1"/>
                <w:sz w:val="21"/>
                <w:szCs w:val="21"/>
                <w:highlight w:val="none"/>
                <w:lang w:val="en-US" w:eastAsia="zh-CN"/>
              </w:rPr>
            </w:pPr>
            <w:r>
              <w:rPr>
                <w:rFonts w:hint="eastAsia" w:ascii="仿宋" w:hAnsi="仿宋" w:eastAsia="仿宋" w:cs="仿宋"/>
                <w:b w:val="0"/>
                <w:bCs w:val="0"/>
                <w:color w:val="auto"/>
                <w:spacing w:val="1"/>
                <w:sz w:val="21"/>
                <w:szCs w:val="21"/>
                <w:highlight w:val="none"/>
                <w:lang w:val="en-US" w:eastAsia="zh-CN"/>
              </w:rPr>
              <w:t>超纯水仪</w:t>
            </w:r>
          </w:p>
        </w:tc>
        <w:tc>
          <w:tcPr>
            <w:tcW w:w="327" w:type="pct"/>
            <w:noWrap w:val="0"/>
            <w:vAlign w:val="center"/>
          </w:tcPr>
          <w:p w14:paraId="15D9C188">
            <w:pPr>
              <w:keepNext w:val="0"/>
              <w:keepLines w:val="0"/>
              <w:pageBreakBefore w:val="0"/>
              <w:kinsoku/>
              <w:wordWrap/>
              <w:overflowPunct/>
              <w:topLinePunct w:val="0"/>
              <w:bidi w:val="0"/>
              <w:spacing w:line="24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1台</w:t>
            </w:r>
          </w:p>
        </w:tc>
        <w:tc>
          <w:tcPr>
            <w:tcW w:w="3786" w:type="pct"/>
            <w:noWrap w:val="0"/>
            <w:vAlign w:val="center"/>
          </w:tcPr>
          <w:p w14:paraId="40425080">
            <w:pPr>
              <w:pStyle w:val="12"/>
              <w:keepNext w:val="0"/>
              <w:keepLines w:val="0"/>
              <w:pageBreakBefore w:val="0"/>
              <w:widowControl/>
              <w:numPr>
                <w:ilvl w:val="0"/>
                <w:numId w:val="0"/>
              </w:numPr>
              <w:kinsoku w:val="0"/>
              <w:wordWrap/>
              <w:overflowPunct/>
              <w:topLinePunct w:val="0"/>
              <w:autoSpaceDE/>
              <w:autoSpaceDN/>
              <w:bidi w:val="0"/>
              <w:adjustRightInd w:val="0"/>
              <w:snapToGrid w:val="0"/>
              <w:spacing w:line="360" w:lineRule="exact"/>
              <w:ind w:left="420" w:leftChars="0" w:hanging="420" w:firstLineChars="0"/>
              <w:textAlignment w:val="baseline"/>
              <w:rPr>
                <w:rFonts w:hint="eastAsia" w:ascii="仿宋" w:hAnsi="仿宋" w:eastAsia="仿宋" w:cs="仿宋"/>
                <w:caps w:val="0"/>
                <w:smallCaps w:val="0"/>
                <w:vanish w:val="0"/>
                <w:color w:val="auto"/>
                <w:sz w:val="21"/>
                <w:szCs w:val="21"/>
                <w:highlight w:val="none"/>
                <w:lang w:val="en-US" w:eastAsia="zh-CN"/>
              </w:rPr>
            </w:pPr>
            <w:r>
              <w:rPr>
                <w:rFonts w:hint="eastAsia" w:ascii="仿宋" w:hAnsi="仿宋" w:eastAsia="仿宋" w:cs="仿宋"/>
                <w:caps w:val="0"/>
                <w:smallCaps w:val="0"/>
                <w:vanish w:val="0"/>
                <w:color w:val="auto"/>
                <w:sz w:val="21"/>
                <w:szCs w:val="21"/>
                <w:highlight w:val="none"/>
                <w:lang w:val="en-US" w:eastAsia="zh-CN"/>
              </w:rPr>
              <w:t>1、进水水源：市政自来水，水温4－45℃。</w:t>
            </w:r>
          </w:p>
          <w:p w14:paraId="164D71B5">
            <w:pPr>
              <w:pStyle w:val="12"/>
              <w:keepNext w:val="0"/>
              <w:keepLines w:val="0"/>
              <w:pageBreakBefore w:val="0"/>
              <w:widowControl/>
              <w:numPr>
                <w:ilvl w:val="0"/>
                <w:numId w:val="0"/>
              </w:numPr>
              <w:kinsoku w:val="0"/>
              <w:wordWrap/>
              <w:overflowPunct/>
              <w:topLinePunct w:val="0"/>
              <w:autoSpaceDE/>
              <w:autoSpaceDN/>
              <w:bidi w:val="0"/>
              <w:adjustRightInd w:val="0"/>
              <w:snapToGrid w:val="0"/>
              <w:spacing w:line="360" w:lineRule="exact"/>
              <w:ind w:left="420" w:leftChars="0" w:hanging="420" w:firstLineChars="0"/>
              <w:textAlignment w:val="baseline"/>
              <w:rPr>
                <w:rFonts w:hint="eastAsia" w:ascii="仿宋" w:hAnsi="仿宋" w:eastAsia="仿宋" w:cs="仿宋"/>
                <w:caps w:val="0"/>
                <w:smallCaps w:val="0"/>
                <w:vanish w:val="0"/>
                <w:color w:val="auto"/>
                <w:sz w:val="21"/>
                <w:szCs w:val="21"/>
                <w:highlight w:val="none"/>
                <w:lang w:val="en-US" w:eastAsia="zh-CN"/>
              </w:rPr>
            </w:pPr>
            <w:r>
              <w:rPr>
                <w:rFonts w:hint="eastAsia" w:ascii="仿宋" w:hAnsi="仿宋" w:eastAsia="仿宋" w:cs="仿宋"/>
                <w:caps w:val="0"/>
                <w:smallCaps w:val="0"/>
                <w:vanish w:val="0"/>
                <w:color w:val="auto"/>
                <w:sz w:val="21"/>
                <w:szCs w:val="21"/>
                <w:highlight w:val="none"/>
                <w:lang w:val="en-US" w:eastAsia="zh-CN"/>
              </w:rPr>
              <w:t>2、产水量：≥20L/H(水温25℃时) 。</w:t>
            </w:r>
          </w:p>
          <w:p w14:paraId="029C3205">
            <w:pPr>
              <w:pStyle w:val="12"/>
              <w:keepNext w:val="0"/>
              <w:keepLines w:val="0"/>
              <w:pageBreakBefore w:val="0"/>
              <w:widowControl/>
              <w:numPr>
                <w:ilvl w:val="0"/>
                <w:numId w:val="0"/>
              </w:numPr>
              <w:kinsoku w:val="0"/>
              <w:wordWrap/>
              <w:overflowPunct/>
              <w:topLinePunct w:val="0"/>
              <w:autoSpaceDE/>
              <w:autoSpaceDN/>
              <w:bidi w:val="0"/>
              <w:adjustRightInd w:val="0"/>
              <w:snapToGrid w:val="0"/>
              <w:spacing w:line="360" w:lineRule="exact"/>
              <w:ind w:left="420" w:leftChars="0" w:hanging="420" w:firstLineChars="0"/>
              <w:textAlignment w:val="baseline"/>
              <w:rPr>
                <w:rFonts w:hint="eastAsia" w:ascii="仿宋" w:hAnsi="仿宋" w:eastAsia="仿宋" w:cs="仿宋"/>
                <w:caps w:val="0"/>
                <w:smallCaps w:val="0"/>
                <w:vanish w:val="0"/>
                <w:color w:val="auto"/>
                <w:sz w:val="21"/>
                <w:szCs w:val="21"/>
                <w:highlight w:val="none"/>
                <w:lang w:val="en-US" w:eastAsia="zh-CN"/>
              </w:rPr>
            </w:pPr>
            <w:r>
              <w:rPr>
                <w:rFonts w:hint="eastAsia" w:ascii="仿宋" w:hAnsi="仿宋" w:eastAsia="仿宋" w:cs="仿宋"/>
                <w:caps w:val="0"/>
                <w:smallCaps w:val="0"/>
                <w:vanish w:val="0"/>
                <w:color w:val="auto"/>
                <w:sz w:val="21"/>
                <w:szCs w:val="21"/>
                <w:highlight w:val="none"/>
                <w:lang w:val="en-US" w:eastAsia="zh-CN"/>
              </w:rPr>
              <w:t xml:space="preserve">3、纯水（RO） 纯水电导率≤电导率5μS/cm@25℃  超纯水水质电阻率≥18.2MΩ.cm@25℃ 优于实验室国家要求标准。脱盐率99%以上；出水量 1.5-2L/min；重金属(mg/l)&lt;0.01。  </w:t>
            </w:r>
          </w:p>
          <w:p w14:paraId="0CC2D602">
            <w:pPr>
              <w:pStyle w:val="12"/>
              <w:keepNext w:val="0"/>
              <w:keepLines w:val="0"/>
              <w:pageBreakBefore w:val="0"/>
              <w:widowControl/>
              <w:numPr>
                <w:ilvl w:val="0"/>
                <w:numId w:val="0"/>
              </w:numPr>
              <w:kinsoku w:val="0"/>
              <w:wordWrap/>
              <w:overflowPunct/>
              <w:topLinePunct w:val="0"/>
              <w:autoSpaceDE/>
              <w:autoSpaceDN/>
              <w:bidi w:val="0"/>
              <w:adjustRightInd w:val="0"/>
              <w:snapToGrid w:val="0"/>
              <w:spacing w:line="360" w:lineRule="exact"/>
              <w:ind w:left="420" w:leftChars="0" w:hanging="420" w:firstLineChars="0"/>
              <w:textAlignment w:val="baseline"/>
              <w:rPr>
                <w:rFonts w:hint="eastAsia" w:ascii="仿宋" w:hAnsi="仿宋" w:eastAsia="仿宋" w:cs="仿宋"/>
                <w:caps w:val="0"/>
                <w:smallCaps w:val="0"/>
                <w:vanish w:val="0"/>
                <w:color w:val="auto"/>
                <w:sz w:val="21"/>
                <w:szCs w:val="21"/>
                <w:highlight w:val="none"/>
                <w:lang w:val="en-US" w:eastAsia="zh-CN"/>
              </w:rPr>
            </w:pPr>
            <w:r>
              <w:rPr>
                <w:rFonts w:hint="eastAsia" w:ascii="仿宋" w:hAnsi="仿宋" w:eastAsia="仿宋" w:cs="仿宋"/>
                <w:caps w:val="0"/>
                <w:smallCaps w:val="0"/>
                <w:vanish w:val="0"/>
                <w:color w:val="auto"/>
                <w:sz w:val="21"/>
                <w:szCs w:val="21"/>
                <w:highlight w:val="none"/>
                <w:lang w:val="en-US" w:eastAsia="zh-CN"/>
              </w:rPr>
              <w:t>4、系统具备人机对话功能，以及声、光报警功能。</w:t>
            </w:r>
          </w:p>
          <w:p w14:paraId="6EF473BB">
            <w:pPr>
              <w:pStyle w:val="12"/>
              <w:keepNext w:val="0"/>
              <w:keepLines w:val="0"/>
              <w:pageBreakBefore w:val="0"/>
              <w:widowControl/>
              <w:numPr>
                <w:ilvl w:val="0"/>
                <w:numId w:val="0"/>
              </w:numPr>
              <w:kinsoku w:val="0"/>
              <w:wordWrap/>
              <w:overflowPunct/>
              <w:topLinePunct w:val="0"/>
              <w:autoSpaceDE/>
              <w:autoSpaceDN/>
              <w:bidi w:val="0"/>
              <w:adjustRightInd w:val="0"/>
              <w:snapToGrid w:val="0"/>
              <w:spacing w:line="360" w:lineRule="exact"/>
              <w:ind w:left="420" w:leftChars="0" w:hanging="420" w:firstLineChars="0"/>
              <w:textAlignment w:val="baseline"/>
              <w:rPr>
                <w:rFonts w:hint="eastAsia" w:ascii="仿宋" w:hAnsi="仿宋" w:eastAsia="仿宋" w:cs="仿宋"/>
                <w:caps w:val="0"/>
                <w:smallCaps w:val="0"/>
                <w:vanish w:val="0"/>
                <w:color w:val="auto"/>
                <w:sz w:val="21"/>
                <w:szCs w:val="21"/>
                <w:highlight w:val="none"/>
                <w:lang w:val="en-US" w:eastAsia="zh-CN"/>
              </w:rPr>
            </w:pPr>
            <w:r>
              <w:rPr>
                <w:rFonts w:hint="eastAsia" w:ascii="仿宋" w:hAnsi="仿宋" w:eastAsia="仿宋" w:cs="仿宋"/>
                <w:caps w:val="0"/>
                <w:smallCaps w:val="0"/>
                <w:vanish w:val="0"/>
                <w:color w:val="auto"/>
                <w:sz w:val="21"/>
                <w:szCs w:val="21"/>
                <w:highlight w:val="none"/>
                <w:lang w:val="en-US" w:eastAsia="zh-CN"/>
              </w:rPr>
              <w:t>5、大屏幕触摸屏控制：系统全自动运行、系统工作状态实时汇报、超大液晶动画式显示，让使用更简便。</w:t>
            </w:r>
          </w:p>
          <w:p w14:paraId="519FFFDC">
            <w:pPr>
              <w:pStyle w:val="12"/>
              <w:keepNext w:val="0"/>
              <w:keepLines w:val="0"/>
              <w:pageBreakBefore w:val="0"/>
              <w:widowControl/>
              <w:numPr>
                <w:ilvl w:val="0"/>
                <w:numId w:val="0"/>
              </w:numPr>
              <w:kinsoku w:val="0"/>
              <w:wordWrap/>
              <w:overflowPunct/>
              <w:topLinePunct w:val="0"/>
              <w:autoSpaceDE/>
              <w:autoSpaceDN/>
              <w:bidi w:val="0"/>
              <w:adjustRightInd w:val="0"/>
              <w:snapToGrid w:val="0"/>
              <w:spacing w:line="360" w:lineRule="exact"/>
              <w:ind w:left="420" w:leftChars="0" w:hanging="420" w:firstLineChars="0"/>
              <w:textAlignment w:val="baseline"/>
              <w:rPr>
                <w:rFonts w:hint="eastAsia" w:ascii="仿宋" w:hAnsi="仿宋" w:eastAsia="仿宋" w:cs="仿宋"/>
                <w:caps w:val="0"/>
                <w:smallCaps w:val="0"/>
                <w:vanish w:val="0"/>
                <w:color w:val="auto"/>
                <w:sz w:val="21"/>
                <w:szCs w:val="21"/>
                <w:highlight w:val="none"/>
                <w:lang w:val="en-US" w:eastAsia="zh-CN"/>
              </w:rPr>
            </w:pPr>
            <w:r>
              <w:rPr>
                <w:rFonts w:hint="eastAsia" w:ascii="仿宋" w:hAnsi="仿宋" w:eastAsia="仿宋" w:cs="仿宋"/>
                <w:caps w:val="0"/>
                <w:smallCaps w:val="0"/>
                <w:vanish w:val="0"/>
                <w:color w:val="auto"/>
                <w:sz w:val="21"/>
                <w:szCs w:val="21"/>
                <w:highlight w:val="none"/>
                <w:lang w:val="en-US" w:eastAsia="zh-CN"/>
              </w:rPr>
              <w:t>6、密码保护，有效防止非工作人员对系统参数的修改。</w:t>
            </w:r>
          </w:p>
          <w:p w14:paraId="703EC398">
            <w:pPr>
              <w:pStyle w:val="12"/>
              <w:keepNext w:val="0"/>
              <w:keepLines w:val="0"/>
              <w:pageBreakBefore w:val="0"/>
              <w:widowControl/>
              <w:numPr>
                <w:ilvl w:val="0"/>
                <w:numId w:val="0"/>
              </w:numPr>
              <w:kinsoku w:val="0"/>
              <w:wordWrap/>
              <w:overflowPunct/>
              <w:topLinePunct w:val="0"/>
              <w:autoSpaceDE/>
              <w:autoSpaceDN/>
              <w:bidi w:val="0"/>
              <w:adjustRightInd w:val="0"/>
              <w:snapToGrid w:val="0"/>
              <w:spacing w:line="360" w:lineRule="exact"/>
              <w:ind w:left="420" w:leftChars="0" w:hanging="420" w:firstLineChars="0"/>
              <w:textAlignment w:val="baseline"/>
              <w:rPr>
                <w:rFonts w:hint="eastAsia" w:ascii="仿宋" w:hAnsi="仿宋" w:eastAsia="仿宋" w:cs="仿宋"/>
                <w:caps w:val="0"/>
                <w:smallCaps w:val="0"/>
                <w:vanish w:val="0"/>
                <w:color w:val="auto"/>
                <w:sz w:val="21"/>
                <w:szCs w:val="21"/>
                <w:highlight w:val="none"/>
                <w:lang w:val="en-US" w:eastAsia="zh-CN"/>
              </w:rPr>
            </w:pPr>
            <w:r>
              <w:rPr>
                <w:rFonts w:hint="eastAsia" w:ascii="仿宋" w:hAnsi="仿宋" w:eastAsia="仿宋" w:cs="仿宋"/>
                <w:caps w:val="0"/>
                <w:smallCaps w:val="0"/>
                <w:vanish w:val="0"/>
                <w:color w:val="auto"/>
                <w:sz w:val="21"/>
                <w:szCs w:val="21"/>
                <w:highlight w:val="none"/>
                <w:lang w:val="en-US" w:eastAsia="zh-CN"/>
              </w:rPr>
              <w:t>5、用户可自由设定水质参数，系统可显示多种水质参数。UP超纯水系统循环功能。</w:t>
            </w:r>
          </w:p>
          <w:p w14:paraId="22552463">
            <w:pPr>
              <w:pStyle w:val="12"/>
              <w:keepNext w:val="0"/>
              <w:keepLines w:val="0"/>
              <w:pageBreakBefore w:val="0"/>
              <w:widowControl/>
              <w:numPr>
                <w:ilvl w:val="0"/>
                <w:numId w:val="0"/>
              </w:numPr>
              <w:kinsoku w:val="0"/>
              <w:wordWrap/>
              <w:overflowPunct/>
              <w:topLinePunct w:val="0"/>
              <w:autoSpaceDE/>
              <w:autoSpaceDN/>
              <w:bidi w:val="0"/>
              <w:adjustRightInd w:val="0"/>
              <w:snapToGrid w:val="0"/>
              <w:spacing w:line="360" w:lineRule="exact"/>
              <w:ind w:left="420" w:leftChars="0" w:hanging="420" w:firstLineChars="0"/>
              <w:textAlignment w:val="baseline"/>
              <w:rPr>
                <w:rFonts w:hint="eastAsia" w:ascii="仿宋" w:hAnsi="仿宋" w:eastAsia="仿宋" w:cs="仿宋"/>
                <w:caps w:val="0"/>
                <w:smallCaps w:val="0"/>
                <w:vanish w:val="0"/>
                <w:color w:val="auto"/>
                <w:sz w:val="21"/>
                <w:szCs w:val="21"/>
                <w:highlight w:val="none"/>
                <w:lang w:val="en-US" w:eastAsia="zh-CN"/>
              </w:rPr>
            </w:pPr>
            <w:r>
              <w:rPr>
                <w:rFonts w:hint="eastAsia" w:ascii="仿宋" w:hAnsi="仿宋" w:eastAsia="仿宋" w:cs="仿宋"/>
                <w:caps w:val="0"/>
                <w:smallCaps w:val="0"/>
                <w:vanish w:val="0"/>
                <w:color w:val="auto"/>
                <w:sz w:val="21"/>
                <w:szCs w:val="21"/>
                <w:highlight w:val="none"/>
                <w:lang w:val="en-US" w:eastAsia="zh-CN"/>
              </w:rPr>
              <w:t>6、系统具备流量统计和基于时间、流量的耗材管理功能，定时、定质、定量取水功能。</w:t>
            </w:r>
          </w:p>
          <w:p w14:paraId="0C31A943">
            <w:pPr>
              <w:pStyle w:val="12"/>
              <w:keepNext w:val="0"/>
              <w:keepLines w:val="0"/>
              <w:pageBreakBefore w:val="0"/>
              <w:widowControl/>
              <w:numPr>
                <w:ilvl w:val="0"/>
                <w:numId w:val="0"/>
              </w:numPr>
              <w:kinsoku w:val="0"/>
              <w:wordWrap/>
              <w:overflowPunct/>
              <w:topLinePunct w:val="0"/>
              <w:autoSpaceDE/>
              <w:autoSpaceDN/>
              <w:bidi w:val="0"/>
              <w:adjustRightInd w:val="0"/>
              <w:snapToGrid w:val="0"/>
              <w:spacing w:line="360" w:lineRule="exact"/>
              <w:ind w:left="420" w:leftChars="0" w:hanging="420" w:firstLineChars="0"/>
              <w:textAlignment w:val="baseline"/>
              <w:rPr>
                <w:rFonts w:hint="eastAsia" w:ascii="仿宋" w:hAnsi="仿宋" w:eastAsia="仿宋" w:cs="仿宋"/>
                <w:caps w:val="0"/>
                <w:smallCaps w:val="0"/>
                <w:vanish w:val="0"/>
                <w:color w:val="auto"/>
                <w:sz w:val="21"/>
                <w:szCs w:val="21"/>
                <w:highlight w:val="none"/>
                <w:lang w:val="en-US" w:eastAsia="zh-CN"/>
              </w:rPr>
            </w:pPr>
            <w:r>
              <w:rPr>
                <w:rFonts w:hint="eastAsia" w:ascii="仿宋" w:hAnsi="仿宋" w:eastAsia="仿宋" w:cs="仿宋"/>
                <w:caps w:val="0"/>
                <w:smallCaps w:val="0"/>
                <w:vanish w:val="0"/>
                <w:color w:val="auto"/>
                <w:sz w:val="21"/>
                <w:szCs w:val="21"/>
                <w:highlight w:val="none"/>
                <w:lang w:val="en-US" w:eastAsia="zh-CN"/>
              </w:rPr>
              <w:t>7、具有无水报警，水满报警，漏水报警、RO反渗透水、DI去离子水水质(参数可自由设定)超标报警。</w:t>
            </w:r>
          </w:p>
          <w:p w14:paraId="3136D0B0">
            <w:pPr>
              <w:pStyle w:val="12"/>
              <w:keepNext w:val="0"/>
              <w:keepLines w:val="0"/>
              <w:pageBreakBefore w:val="0"/>
              <w:widowControl/>
              <w:numPr>
                <w:ilvl w:val="0"/>
                <w:numId w:val="0"/>
              </w:numPr>
              <w:kinsoku w:val="0"/>
              <w:wordWrap/>
              <w:overflowPunct/>
              <w:topLinePunct w:val="0"/>
              <w:autoSpaceDE/>
              <w:autoSpaceDN/>
              <w:bidi w:val="0"/>
              <w:adjustRightInd w:val="0"/>
              <w:snapToGrid w:val="0"/>
              <w:spacing w:line="360" w:lineRule="exact"/>
              <w:ind w:left="420" w:leftChars="0" w:hanging="420" w:firstLineChars="0"/>
              <w:textAlignment w:val="baseline"/>
              <w:rPr>
                <w:rFonts w:hint="eastAsia" w:ascii="仿宋" w:hAnsi="仿宋" w:eastAsia="仿宋" w:cs="仿宋"/>
                <w:caps w:val="0"/>
                <w:smallCaps w:val="0"/>
                <w:vanish w:val="0"/>
                <w:color w:val="auto"/>
                <w:sz w:val="21"/>
                <w:szCs w:val="21"/>
                <w:highlight w:val="none"/>
                <w:lang w:val="en-US" w:eastAsia="zh-CN"/>
              </w:rPr>
            </w:pPr>
            <w:r>
              <w:rPr>
                <w:rFonts w:hint="eastAsia" w:ascii="仿宋" w:hAnsi="仿宋" w:eastAsia="仿宋" w:cs="仿宋"/>
                <w:caps w:val="0"/>
                <w:smallCaps w:val="0"/>
                <w:vanish w:val="0"/>
                <w:color w:val="auto"/>
                <w:sz w:val="21"/>
                <w:szCs w:val="21"/>
                <w:highlight w:val="none"/>
                <w:lang w:val="en-US" w:eastAsia="zh-CN"/>
              </w:rPr>
              <w:t>8、具有系统备份储存功能，可以实现一键恢复出厂设置。</w:t>
            </w:r>
          </w:p>
          <w:p w14:paraId="78F0C472">
            <w:pPr>
              <w:pStyle w:val="12"/>
              <w:keepNext w:val="0"/>
              <w:keepLines w:val="0"/>
              <w:pageBreakBefore w:val="0"/>
              <w:widowControl/>
              <w:numPr>
                <w:ilvl w:val="0"/>
                <w:numId w:val="0"/>
              </w:numPr>
              <w:kinsoku w:val="0"/>
              <w:wordWrap/>
              <w:overflowPunct/>
              <w:topLinePunct w:val="0"/>
              <w:autoSpaceDE/>
              <w:autoSpaceDN/>
              <w:bidi w:val="0"/>
              <w:adjustRightInd w:val="0"/>
              <w:snapToGrid w:val="0"/>
              <w:spacing w:line="360" w:lineRule="exact"/>
              <w:ind w:left="420" w:leftChars="0" w:hanging="420" w:firstLineChars="0"/>
              <w:textAlignment w:val="baseline"/>
              <w:rPr>
                <w:rFonts w:hint="eastAsia" w:ascii="仿宋" w:hAnsi="仿宋" w:eastAsia="仿宋" w:cs="仿宋"/>
                <w:color w:val="auto"/>
                <w:kern w:val="0"/>
                <w:sz w:val="21"/>
                <w:szCs w:val="21"/>
                <w:highlight w:val="none"/>
                <w:lang w:val="en-US" w:eastAsia="zh-CN"/>
              </w:rPr>
            </w:pPr>
            <w:r>
              <w:rPr>
                <w:rFonts w:hint="eastAsia" w:ascii="仿宋" w:hAnsi="仿宋" w:eastAsia="仿宋" w:cs="仿宋"/>
                <w:caps w:val="0"/>
                <w:smallCaps w:val="0"/>
                <w:vanish w:val="0"/>
                <w:color w:val="auto"/>
                <w:sz w:val="21"/>
                <w:szCs w:val="21"/>
                <w:highlight w:val="none"/>
                <w:lang w:val="en-US" w:eastAsia="zh-CN"/>
              </w:rPr>
              <w:t>9、系统具有全自动RO膜防垢冲洗程序，系统污堵诊断，延长RO膜使用寿命。</w:t>
            </w:r>
          </w:p>
        </w:tc>
      </w:tr>
      <w:tr w14:paraId="0C4FA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 w:type="pct"/>
            <w:noWrap w:val="0"/>
            <w:vAlign w:val="center"/>
          </w:tcPr>
          <w:p w14:paraId="212F5FE0">
            <w:pPr>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8</w:t>
            </w:r>
          </w:p>
        </w:tc>
        <w:tc>
          <w:tcPr>
            <w:tcW w:w="653" w:type="pct"/>
            <w:noWrap w:val="0"/>
            <w:vAlign w:val="center"/>
          </w:tcPr>
          <w:p w14:paraId="026F8FD6">
            <w:pPr>
              <w:jc w:val="center"/>
              <w:rPr>
                <w:rFonts w:hint="eastAsia" w:ascii="仿宋" w:hAnsi="仿宋" w:eastAsia="仿宋" w:cs="仿宋"/>
                <w:b w:val="0"/>
                <w:bCs w:val="0"/>
                <w:color w:val="auto"/>
                <w:spacing w:val="1"/>
                <w:sz w:val="21"/>
                <w:szCs w:val="21"/>
                <w:highlight w:val="none"/>
                <w:lang w:val="en-US" w:eastAsia="zh-CN"/>
              </w:rPr>
            </w:pPr>
            <w:r>
              <w:rPr>
                <w:rFonts w:hint="eastAsia" w:ascii="仿宋" w:hAnsi="仿宋" w:eastAsia="仿宋" w:cs="仿宋"/>
                <w:b w:val="0"/>
                <w:bCs w:val="0"/>
                <w:color w:val="auto"/>
                <w:spacing w:val="1"/>
                <w:sz w:val="21"/>
                <w:szCs w:val="21"/>
                <w:highlight w:val="none"/>
                <w:lang w:val="en-US" w:eastAsia="zh-CN"/>
              </w:rPr>
              <w:t>冷冻研磨仪</w:t>
            </w:r>
          </w:p>
        </w:tc>
        <w:tc>
          <w:tcPr>
            <w:tcW w:w="327" w:type="pct"/>
            <w:noWrap w:val="0"/>
            <w:vAlign w:val="center"/>
          </w:tcPr>
          <w:p w14:paraId="0FDF2257">
            <w:pPr>
              <w:keepNext w:val="0"/>
              <w:keepLines w:val="0"/>
              <w:pageBreakBefore w:val="0"/>
              <w:kinsoku/>
              <w:wordWrap/>
              <w:overflowPunct/>
              <w:topLinePunct w:val="0"/>
              <w:bidi w:val="0"/>
              <w:spacing w:line="24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1台</w:t>
            </w:r>
          </w:p>
        </w:tc>
        <w:tc>
          <w:tcPr>
            <w:tcW w:w="3786" w:type="pct"/>
            <w:noWrap w:val="0"/>
            <w:vAlign w:val="center"/>
          </w:tcPr>
          <w:p w14:paraId="2E838AF9">
            <w:pPr>
              <w:keepNext w:val="0"/>
              <w:keepLines w:val="0"/>
              <w:pageBreakBefore w:val="0"/>
              <w:widowControl w:val="0"/>
              <w:numPr>
                <w:ilvl w:val="0"/>
                <w:numId w:val="0"/>
              </w:numPr>
              <w:kinsoku/>
              <w:wordWrap/>
              <w:overflowPunct/>
              <w:topLinePunct w:val="0"/>
              <w:autoSpaceDE w:val="0"/>
              <w:autoSpaceDN w:val="0"/>
              <w:bidi w:val="0"/>
              <w:adjustRightInd w:val="0"/>
              <w:snapToGrid/>
              <w:spacing w:line="240" w:lineRule="auto"/>
              <w:ind w:leftChars="0"/>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1</w:t>
            </w:r>
            <w:r>
              <w:rPr>
                <w:rFonts w:hint="eastAsia" w:ascii="仿宋" w:hAnsi="仿宋" w:eastAsia="仿宋" w:cs="仿宋"/>
                <w:color w:val="auto"/>
                <w:kern w:val="0"/>
                <w:sz w:val="21"/>
                <w:szCs w:val="21"/>
                <w:highlight w:val="none"/>
              </w:rPr>
              <w:t>、主要用途：</w:t>
            </w:r>
            <w:r>
              <w:rPr>
                <w:rFonts w:hint="eastAsia" w:ascii="仿宋" w:hAnsi="仿宋" w:eastAsia="仿宋" w:cs="仿宋"/>
                <w:color w:val="auto"/>
                <w:kern w:val="0"/>
                <w:sz w:val="21"/>
                <w:szCs w:val="21"/>
                <w:highlight w:val="none"/>
                <w:lang w:val="en-US" w:eastAsia="zh-CN"/>
              </w:rPr>
              <w:t>通过低温研磨</w:t>
            </w:r>
            <w:r>
              <w:rPr>
                <w:rFonts w:hint="eastAsia" w:ascii="仿宋" w:hAnsi="仿宋" w:eastAsia="仿宋" w:cs="仿宋"/>
                <w:color w:val="auto"/>
                <w:kern w:val="0"/>
                <w:sz w:val="21"/>
                <w:szCs w:val="21"/>
                <w:highlight w:val="none"/>
              </w:rPr>
              <w:t>生物样品</w:t>
            </w:r>
            <w:r>
              <w:rPr>
                <w:rFonts w:hint="eastAsia" w:ascii="仿宋" w:hAnsi="仿宋" w:eastAsia="仿宋" w:cs="仿宋"/>
                <w:color w:val="auto"/>
                <w:kern w:val="0"/>
                <w:sz w:val="21"/>
                <w:szCs w:val="21"/>
                <w:highlight w:val="none"/>
                <w:lang w:val="en-US" w:eastAsia="zh-CN"/>
              </w:rPr>
              <w:t>能够有效抑制核酸降解，保留蛋白质活性</w:t>
            </w:r>
            <w:r>
              <w:rPr>
                <w:rFonts w:hint="eastAsia" w:ascii="仿宋" w:hAnsi="仿宋" w:eastAsia="仿宋" w:cs="仿宋"/>
                <w:color w:val="auto"/>
                <w:kern w:val="0"/>
                <w:sz w:val="21"/>
                <w:szCs w:val="21"/>
                <w:highlight w:val="none"/>
              </w:rPr>
              <w:t>,并可大批量处理</w:t>
            </w:r>
            <w:r>
              <w:rPr>
                <w:rFonts w:hint="eastAsia" w:ascii="仿宋" w:hAnsi="仿宋" w:eastAsia="仿宋" w:cs="仿宋"/>
                <w:color w:val="auto"/>
                <w:kern w:val="0"/>
                <w:sz w:val="21"/>
                <w:szCs w:val="21"/>
                <w:highlight w:val="none"/>
                <w:lang w:val="en-US" w:eastAsia="zh-CN"/>
              </w:rPr>
              <w:t>样品</w:t>
            </w:r>
            <w:r>
              <w:rPr>
                <w:rFonts w:hint="eastAsia" w:ascii="仿宋" w:hAnsi="仿宋" w:eastAsia="仿宋" w:cs="仿宋"/>
                <w:color w:val="auto"/>
                <w:kern w:val="0"/>
                <w:sz w:val="21"/>
                <w:szCs w:val="21"/>
                <w:highlight w:val="none"/>
              </w:rPr>
              <w:t>。</w:t>
            </w:r>
            <w:r>
              <w:rPr>
                <w:rFonts w:hint="eastAsia" w:ascii="仿宋" w:hAnsi="仿宋" w:eastAsia="仿宋" w:cs="仿宋"/>
                <w:color w:val="auto"/>
                <w:kern w:val="0"/>
                <w:sz w:val="21"/>
                <w:szCs w:val="21"/>
                <w:highlight w:val="none"/>
                <w:lang w:val="en-US" w:eastAsia="zh-CN"/>
              </w:rPr>
              <w:t>具有组织均质，研磨，细胞破碎，匀浆，材料分散，制备，振动的作用。</w:t>
            </w:r>
          </w:p>
          <w:p w14:paraId="0D0A0910">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b/>
                <w:bCs/>
                <w:color w:val="auto"/>
                <w:kern w:val="0"/>
                <w:sz w:val="21"/>
                <w:szCs w:val="21"/>
                <w:highlight w:val="none"/>
                <w:lang w:val="en-US" w:eastAsia="zh-CN"/>
              </w:rPr>
              <w:t>2</w:t>
            </w:r>
            <w:r>
              <w:rPr>
                <w:rFonts w:hint="eastAsia" w:ascii="仿宋" w:hAnsi="仿宋" w:eastAsia="仿宋" w:cs="仿宋"/>
                <w:b w:val="0"/>
                <w:bCs w:val="0"/>
                <w:color w:val="auto"/>
                <w:kern w:val="0"/>
                <w:sz w:val="21"/>
                <w:szCs w:val="21"/>
                <w:highlight w:val="none"/>
              </w:rPr>
              <w:t>、主要功能和技术指标：</w:t>
            </w:r>
          </w:p>
          <w:p w14:paraId="1F1CFDE3">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lang w:val="en-US" w:eastAsia="zh-CN"/>
              </w:rPr>
              <w:t>2</w:t>
            </w:r>
            <w:r>
              <w:rPr>
                <w:rFonts w:hint="eastAsia" w:ascii="仿宋" w:hAnsi="仿宋" w:eastAsia="仿宋" w:cs="仿宋"/>
                <w:color w:val="auto"/>
                <w:kern w:val="0"/>
                <w:sz w:val="21"/>
                <w:szCs w:val="21"/>
                <w:highlight w:val="none"/>
              </w:rPr>
              <w:t>.1</w:t>
            </w:r>
            <w:r>
              <w:rPr>
                <w:rFonts w:hint="eastAsia" w:ascii="仿宋" w:hAnsi="仿宋" w:eastAsia="仿宋" w:cs="仿宋"/>
                <w:color w:val="auto"/>
                <w:kern w:val="0"/>
                <w:sz w:val="21"/>
                <w:szCs w:val="21"/>
                <w:highlight w:val="none"/>
                <w:lang w:val="en-US" w:eastAsia="zh-CN"/>
              </w:rPr>
              <w:t xml:space="preserve"> </w:t>
            </w:r>
            <w:r>
              <w:rPr>
                <w:rFonts w:hint="eastAsia" w:ascii="仿宋" w:hAnsi="仿宋" w:eastAsia="仿宋" w:cs="仿宋"/>
                <w:color w:val="auto"/>
                <w:kern w:val="0"/>
                <w:sz w:val="21"/>
                <w:szCs w:val="21"/>
                <w:highlight w:val="none"/>
              </w:rPr>
              <w:t>15秒内最大处理量同时可以处理</w:t>
            </w:r>
            <w:r>
              <w:rPr>
                <w:rFonts w:hint="eastAsia" w:ascii="仿宋" w:hAnsi="仿宋" w:eastAsia="仿宋" w:cs="仿宋"/>
                <w:color w:val="auto"/>
                <w:kern w:val="0"/>
                <w:sz w:val="21"/>
                <w:szCs w:val="21"/>
                <w:highlight w:val="none"/>
                <w:lang w:val="en-US" w:eastAsia="zh-CN"/>
              </w:rPr>
              <w:t>64</w:t>
            </w:r>
            <w:r>
              <w:rPr>
                <w:rFonts w:hint="eastAsia" w:ascii="仿宋" w:hAnsi="仿宋" w:eastAsia="仿宋" w:cs="仿宋"/>
                <w:color w:val="auto"/>
                <w:kern w:val="0"/>
                <w:sz w:val="21"/>
                <w:szCs w:val="21"/>
                <w:highlight w:val="none"/>
              </w:rPr>
              <w:t>个样品，可以适用</w:t>
            </w:r>
            <w:r>
              <w:rPr>
                <w:rFonts w:hint="eastAsia" w:ascii="仿宋" w:hAnsi="仿宋" w:eastAsia="仿宋" w:cs="仿宋"/>
                <w:color w:val="auto"/>
                <w:kern w:val="0"/>
                <w:sz w:val="21"/>
                <w:szCs w:val="21"/>
                <w:highlight w:val="none"/>
                <w:lang w:val="en-US" w:eastAsia="zh-CN"/>
              </w:rPr>
              <w:t>24</w:t>
            </w:r>
            <w:r>
              <w:rPr>
                <w:rFonts w:hint="eastAsia" w:ascii="仿宋" w:hAnsi="仿宋" w:eastAsia="仿宋" w:cs="仿宋"/>
                <w:color w:val="auto"/>
                <w:kern w:val="0"/>
                <w:sz w:val="21"/>
                <w:szCs w:val="21"/>
                <w:highlight w:val="none"/>
              </w:rPr>
              <w:t>位和</w:t>
            </w:r>
            <w:r>
              <w:rPr>
                <w:rFonts w:hint="eastAsia" w:ascii="仿宋" w:hAnsi="仿宋" w:eastAsia="仿宋" w:cs="仿宋"/>
                <w:color w:val="auto"/>
                <w:kern w:val="0"/>
                <w:sz w:val="21"/>
                <w:szCs w:val="21"/>
                <w:highlight w:val="none"/>
                <w:lang w:val="en-US" w:eastAsia="zh-CN"/>
              </w:rPr>
              <w:t>48</w:t>
            </w:r>
            <w:r>
              <w:rPr>
                <w:rFonts w:hint="eastAsia" w:ascii="仿宋" w:hAnsi="仿宋" w:eastAsia="仿宋" w:cs="仿宋"/>
                <w:color w:val="auto"/>
                <w:kern w:val="0"/>
                <w:sz w:val="21"/>
                <w:szCs w:val="21"/>
                <w:highlight w:val="none"/>
              </w:rPr>
              <w:t>位的</w:t>
            </w:r>
            <w:r>
              <w:rPr>
                <w:rFonts w:hint="eastAsia" w:ascii="仿宋" w:hAnsi="仿宋" w:eastAsia="仿宋" w:cs="仿宋"/>
                <w:color w:val="auto"/>
                <w:kern w:val="0"/>
                <w:sz w:val="21"/>
                <w:szCs w:val="21"/>
                <w:highlight w:val="none"/>
                <w:lang w:val="en-US" w:eastAsia="zh-CN"/>
              </w:rPr>
              <w:t>低温</w:t>
            </w:r>
            <w:r>
              <w:rPr>
                <w:rFonts w:hint="eastAsia" w:ascii="仿宋" w:hAnsi="仿宋" w:eastAsia="仿宋" w:cs="仿宋"/>
                <w:color w:val="auto"/>
                <w:kern w:val="0"/>
                <w:sz w:val="21"/>
                <w:szCs w:val="21"/>
                <w:highlight w:val="none"/>
              </w:rPr>
              <w:t>冷冻适配器</w:t>
            </w:r>
            <w:r>
              <w:rPr>
                <w:rFonts w:hint="eastAsia" w:ascii="仿宋" w:hAnsi="仿宋" w:eastAsia="仿宋" w:cs="仿宋"/>
                <w:color w:val="auto"/>
                <w:kern w:val="0"/>
                <w:sz w:val="21"/>
                <w:szCs w:val="21"/>
                <w:highlight w:val="none"/>
                <w:lang w:eastAsia="zh-CN"/>
              </w:rPr>
              <w:t>。</w:t>
            </w:r>
          </w:p>
          <w:p w14:paraId="7BF2F887">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2</w:t>
            </w:r>
            <w:r>
              <w:rPr>
                <w:rFonts w:hint="eastAsia" w:ascii="仿宋" w:hAnsi="仿宋" w:eastAsia="仿宋" w:cs="仿宋"/>
                <w:color w:val="auto"/>
                <w:kern w:val="0"/>
                <w:sz w:val="21"/>
                <w:szCs w:val="21"/>
                <w:highlight w:val="none"/>
              </w:rPr>
              <w:t>.2</w:t>
            </w:r>
            <w:r>
              <w:rPr>
                <w:rFonts w:hint="eastAsia" w:ascii="仿宋" w:hAnsi="仿宋" w:eastAsia="仿宋" w:cs="仿宋"/>
                <w:color w:val="auto"/>
                <w:kern w:val="0"/>
                <w:sz w:val="21"/>
                <w:szCs w:val="21"/>
                <w:highlight w:val="none"/>
                <w:lang w:val="en-US" w:eastAsia="zh-CN"/>
              </w:rPr>
              <w:t xml:space="preserve"> </w:t>
            </w:r>
            <w:r>
              <w:rPr>
                <w:rFonts w:hint="eastAsia" w:ascii="仿宋" w:hAnsi="仿宋" w:eastAsia="仿宋" w:cs="仿宋"/>
                <w:color w:val="auto"/>
                <w:kern w:val="0"/>
                <w:sz w:val="21"/>
                <w:szCs w:val="21"/>
                <w:highlight w:val="none"/>
                <w:lang w:val="en-US" w:eastAsia="zh-CN"/>
              </w:rPr>
              <w:t>兼容样品量：64*(0.2-0.5ML) /24*2ML /12*(5-15)ML /4*15ML /2*25ML  /2*50ML，可以任意定做各种规格研磨管</w:t>
            </w:r>
            <w:r>
              <w:rPr>
                <w:rFonts w:hint="eastAsia" w:ascii="仿宋" w:hAnsi="仿宋" w:eastAsia="仿宋" w:cs="仿宋"/>
                <w:color w:val="auto"/>
                <w:kern w:val="0"/>
                <w:sz w:val="21"/>
                <w:szCs w:val="21"/>
                <w:highlight w:val="none"/>
                <w:lang w:eastAsia="zh-CN"/>
              </w:rPr>
              <w:t>。</w:t>
            </w:r>
          </w:p>
          <w:p w14:paraId="0065EB49">
            <w:pPr>
              <w:keepNext w:val="0"/>
              <w:keepLines w:val="0"/>
              <w:pageBreakBefore w:val="0"/>
              <w:widowControl w:val="0"/>
              <w:kinsoku/>
              <w:wordWrap/>
              <w:overflowPunct/>
              <w:topLinePunct w:val="0"/>
              <w:bidi w:val="0"/>
              <w:snapToGrid/>
              <w:spacing w:before="150" w:after="150" w:line="240" w:lineRule="auto"/>
              <w:textAlignment w:val="auto"/>
              <w:rPr>
                <w:rFonts w:hint="eastAsia" w:ascii="仿宋" w:hAnsi="仿宋" w:eastAsia="仿宋" w:cs="仿宋"/>
                <w:b w:val="0"/>
                <w:bCs w:val="0"/>
                <w:color w:val="auto"/>
                <w:kern w:val="0"/>
                <w:sz w:val="21"/>
                <w:szCs w:val="21"/>
                <w:highlight w:val="none"/>
              </w:rPr>
            </w:pPr>
            <w:r>
              <w:rPr>
                <w:rFonts w:hint="eastAsia" w:ascii="仿宋" w:hAnsi="仿宋" w:eastAsia="仿宋" w:cs="仿宋"/>
                <w:color w:val="auto"/>
                <w:kern w:val="0"/>
                <w:sz w:val="21"/>
                <w:szCs w:val="21"/>
                <w:highlight w:val="none"/>
                <w:lang w:val="en-US" w:eastAsia="zh-CN"/>
              </w:rPr>
              <w:t>2</w:t>
            </w:r>
            <w:r>
              <w:rPr>
                <w:rFonts w:hint="eastAsia" w:ascii="仿宋" w:hAnsi="仿宋" w:eastAsia="仿宋" w:cs="仿宋"/>
                <w:color w:val="auto"/>
                <w:kern w:val="0"/>
                <w:sz w:val="21"/>
                <w:szCs w:val="21"/>
                <w:highlight w:val="none"/>
              </w:rPr>
              <w:t>.3</w:t>
            </w:r>
            <w:r>
              <w:rPr>
                <w:rFonts w:hint="eastAsia" w:ascii="仿宋" w:hAnsi="仿宋" w:eastAsia="仿宋" w:cs="仿宋"/>
                <w:color w:val="auto"/>
                <w:kern w:val="0"/>
                <w:sz w:val="21"/>
                <w:szCs w:val="21"/>
                <w:highlight w:val="none"/>
                <w:lang w:val="en-US" w:eastAsia="zh-CN"/>
              </w:rPr>
              <w:t xml:space="preserve"> </w:t>
            </w:r>
            <w:r>
              <w:rPr>
                <w:rFonts w:hint="eastAsia" w:ascii="仿宋" w:hAnsi="仿宋" w:eastAsia="仿宋" w:cs="仿宋"/>
                <w:b w:val="0"/>
                <w:bCs w:val="0"/>
                <w:color w:val="auto"/>
                <w:kern w:val="0"/>
                <w:sz w:val="21"/>
                <w:szCs w:val="21"/>
                <w:highlight w:val="none"/>
              </w:rPr>
              <w:t xml:space="preserve"> 触摸屏显示,</w:t>
            </w:r>
            <w:r>
              <w:rPr>
                <w:rFonts w:hint="eastAsia" w:ascii="仿宋" w:hAnsi="仿宋" w:eastAsia="仿宋" w:cs="仿宋"/>
                <w:b w:val="0"/>
                <w:bCs w:val="0"/>
                <w:color w:val="auto"/>
                <w:kern w:val="0"/>
                <w:sz w:val="21"/>
                <w:szCs w:val="21"/>
                <w:highlight w:val="none"/>
                <w:lang w:val="en-US" w:eastAsia="zh-CN"/>
              </w:rPr>
              <w:t>人性化交互设计，操作便捷，</w:t>
            </w:r>
            <w:r>
              <w:rPr>
                <w:rFonts w:hint="eastAsia" w:ascii="仿宋" w:hAnsi="仿宋" w:eastAsia="仿宋" w:cs="仿宋"/>
                <w:b w:val="0"/>
                <w:bCs w:val="0"/>
                <w:color w:val="auto"/>
                <w:kern w:val="0"/>
                <w:sz w:val="21"/>
                <w:szCs w:val="21"/>
                <w:highlight w:val="none"/>
              </w:rPr>
              <w:t xml:space="preserve">可以方便直观的操作 </w:t>
            </w:r>
            <w:r>
              <w:rPr>
                <w:rFonts w:hint="eastAsia" w:ascii="仿宋" w:hAnsi="仿宋" w:eastAsia="仿宋" w:cs="仿宋"/>
                <w:b w:val="0"/>
                <w:bCs w:val="0"/>
                <w:color w:val="auto"/>
                <w:kern w:val="0"/>
                <w:sz w:val="21"/>
                <w:szCs w:val="21"/>
                <w:highlight w:val="none"/>
                <w:lang w:eastAsia="zh-CN"/>
              </w:rPr>
              <w:t>：</w:t>
            </w:r>
          </w:p>
          <w:p w14:paraId="654D2C2A">
            <w:pPr>
              <w:keepNext w:val="0"/>
              <w:keepLines w:val="0"/>
              <w:pageBreakBefore w:val="0"/>
              <w:widowControl w:val="0"/>
              <w:kinsoku/>
              <w:wordWrap/>
              <w:overflowPunct/>
              <w:topLinePunct w:val="0"/>
              <w:bidi w:val="0"/>
              <w:snapToGrid/>
              <w:spacing w:before="150" w:after="150" w:line="24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b w:val="0"/>
                <w:bCs w:val="0"/>
                <w:color w:val="auto"/>
                <w:kern w:val="0"/>
                <w:sz w:val="21"/>
                <w:szCs w:val="21"/>
                <w:highlight w:val="none"/>
                <w:lang w:val="en-US" w:eastAsia="zh-CN"/>
              </w:rPr>
              <w:t>2.4</w:t>
            </w:r>
            <w:r>
              <w:rPr>
                <w:rFonts w:hint="eastAsia" w:ascii="仿宋" w:hAnsi="仿宋" w:eastAsia="仿宋" w:cs="仿宋"/>
                <w:b/>
                <w:bCs/>
                <w:color w:val="auto"/>
                <w:kern w:val="0"/>
                <w:sz w:val="21"/>
                <w:szCs w:val="21"/>
                <w:highlight w:val="none"/>
                <w:lang w:val="en-US" w:eastAsia="zh-CN"/>
              </w:rPr>
              <w:t xml:space="preserve"> </w:t>
            </w:r>
            <w:r>
              <w:rPr>
                <w:rFonts w:hint="eastAsia" w:ascii="仿宋" w:hAnsi="仿宋" w:eastAsia="仿宋" w:cs="仿宋"/>
                <w:color w:val="auto"/>
                <w:kern w:val="0"/>
                <w:sz w:val="21"/>
                <w:szCs w:val="21"/>
                <w:highlight w:val="none"/>
                <w:lang w:val="en-US" w:eastAsia="zh-CN"/>
              </w:rPr>
              <w:t>开盖运行保护：电磁锁定。</w:t>
            </w:r>
          </w:p>
          <w:p w14:paraId="279E6133">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2</w:t>
            </w:r>
            <w:r>
              <w:rPr>
                <w:rFonts w:hint="eastAsia" w:ascii="仿宋" w:hAnsi="仿宋" w:eastAsia="仿宋" w:cs="仿宋"/>
                <w:color w:val="auto"/>
                <w:kern w:val="0"/>
                <w:sz w:val="21"/>
                <w:szCs w:val="21"/>
                <w:highlight w:val="none"/>
              </w:rPr>
              <w:t>.</w:t>
            </w:r>
            <w:r>
              <w:rPr>
                <w:rFonts w:hint="eastAsia" w:ascii="仿宋" w:hAnsi="仿宋" w:eastAsia="仿宋" w:cs="仿宋"/>
                <w:color w:val="auto"/>
                <w:kern w:val="0"/>
                <w:sz w:val="21"/>
                <w:szCs w:val="21"/>
                <w:highlight w:val="none"/>
                <w:lang w:val="en-US" w:eastAsia="zh-CN"/>
              </w:rPr>
              <w:t>5</w:t>
            </w:r>
            <w:r>
              <w:rPr>
                <w:rFonts w:hint="eastAsia" w:ascii="仿宋" w:hAnsi="仿宋" w:eastAsia="仿宋" w:cs="仿宋"/>
                <w:color w:val="auto"/>
                <w:kern w:val="0"/>
                <w:sz w:val="21"/>
                <w:szCs w:val="21"/>
                <w:highlight w:val="none"/>
              </w:rPr>
              <w:t>.最终出料粒度：~5µm</w:t>
            </w:r>
            <w:r>
              <w:rPr>
                <w:rFonts w:hint="eastAsia" w:ascii="仿宋" w:hAnsi="仿宋" w:eastAsia="仿宋" w:cs="仿宋"/>
                <w:color w:val="auto"/>
                <w:kern w:val="0"/>
                <w:sz w:val="21"/>
                <w:szCs w:val="21"/>
                <w:highlight w:val="none"/>
                <w:lang w:eastAsia="zh-CN"/>
              </w:rPr>
              <w:t>。</w:t>
            </w:r>
          </w:p>
          <w:p w14:paraId="55056AF1">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2.6</w:t>
            </w:r>
            <w:r>
              <w:rPr>
                <w:rFonts w:hint="eastAsia" w:ascii="仿宋" w:hAnsi="仿宋" w:eastAsia="仿宋" w:cs="仿宋"/>
                <w:color w:val="auto"/>
                <w:kern w:val="0"/>
                <w:sz w:val="21"/>
                <w:szCs w:val="21"/>
                <w:highlight w:val="none"/>
              </w:rPr>
              <w:t>.研磨平台数 (可接纳研磨罐数) &gt;2 </w:t>
            </w:r>
            <w:r>
              <w:rPr>
                <w:rFonts w:hint="eastAsia" w:ascii="仿宋" w:hAnsi="仿宋" w:eastAsia="仿宋" w:cs="仿宋"/>
                <w:color w:val="auto"/>
                <w:kern w:val="0"/>
                <w:sz w:val="21"/>
                <w:szCs w:val="21"/>
                <w:highlight w:val="none"/>
                <w:lang w:eastAsia="zh-CN"/>
              </w:rPr>
              <w:t>。</w:t>
            </w:r>
          </w:p>
          <w:p w14:paraId="7D599AA8">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2.7</w:t>
            </w:r>
            <w:r>
              <w:rPr>
                <w:rFonts w:hint="eastAsia" w:ascii="仿宋" w:hAnsi="仿宋" w:eastAsia="仿宋" w:cs="仿宋"/>
                <w:color w:val="auto"/>
                <w:kern w:val="0"/>
                <w:sz w:val="21"/>
                <w:szCs w:val="21"/>
                <w:highlight w:val="none"/>
              </w:rPr>
              <w:t>.带自动中心定位的紧固装置</w:t>
            </w:r>
            <w:r>
              <w:rPr>
                <w:rFonts w:hint="eastAsia" w:ascii="仿宋" w:hAnsi="仿宋" w:eastAsia="仿宋" w:cs="仿宋"/>
                <w:color w:val="auto"/>
                <w:kern w:val="0"/>
                <w:sz w:val="21"/>
                <w:szCs w:val="21"/>
                <w:highlight w:val="none"/>
                <w:lang w:val="en-US" w:eastAsia="zh-CN"/>
              </w:rPr>
              <w:t>,</w:t>
            </w:r>
            <w:r>
              <w:rPr>
                <w:rFonts w:hint="eastAsia" w:ascii="仿宋" w:hAnsi="仿宋" w:eastAsia="仿宋" w:cs="仿宋"/>
                <w:color w:val="auto"/>
                <w:kern w:val="0"/>
                <w:sz w:val="21"/>
                <w:szCs w:val="21"/>
                <w:highlight w:val="none"/>
                <w:lang w:val="en-US" w:eastAsia="zh-CN"/>
              </w:rPr>
              <w:t>工作时安全锁，全程保护</w:t>
            </w:r>
            <w:r>
              <w:rPr>
                <w:rFonts w:hint="eastAsia" w:ascii="仿宋" w:hAnsi="仿宋" w:eastAsia="仿宋" w:cs="仿宋"/>
                <w:color w:val="auto"/>
                <w:kern w:val="0"/>
                <w:sz w:val="21"/>
                <w:szCs w:val="21"/>
                <w:highlight w:val="none"/>
                <w:lang w:eastAsia="zh-CN"/>
              </w:rPr>
              <w:t>。</w:t>
            </w:r>
          </w:p>
          <w:p w14:paraId="6A62F73C">
            <w:pPr>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2.8</w:t>
            </w:r>
            <w:r>
              <w:rPr>
                <w:rFonts w:hint="eastAsia" w:ascii="仿宋" w:hAnsi="仿宋" w:eastAsia="仿宋" w:cs="仿宋"/>
                <w:b w:val="0"/>
                <w:bCs w:val="0"/>
                <w:color w:val="auto"/>
                <w:kern w:val="0"/>
                <w:sz w:val="21"/>
                <w:szCs w:val="21"/>
                <w:highlight w:val="none"/>
              </w:rPr>
              <w:t xml:space="preserve"> 均质速度： 0—70 HZ/秒,工作时间 ：0秒-9999分钟，用户可自行设定</w:t>
            </w:r>
            <w:r>
              <w:rPr>
                <w:rFonts w:hint="eastAsia" w:ascii="仿宋" w:hAnsi="仿宋" w:eastAsia="仿宋" w:cs="仿宋"/>
                <w:b w:val="0"/>
                <w:bCs w:val="0"/>
                <w:color w:val="auto"/>
                <w:kern w:val="0"/>
                <w:sz w:val="21"/>
                <w:szCs w:val="21"/>
                <w:highlight w:val="none"/>
                <w:lang w:eastAsia="zh-CN"/>
              </w:rPr>
              <w:t>；</w:t>
            </w:r>
            <w:r>
              <w:rPr>
                <w:rFonts w:hint="eastAsia" w:ascii="仿宋" w:hAnsi="仿宋" w:eastAsia="仿宋" w:cs="仿宋"/>
                <w:color w:val="auto"/>
                <w:kern w:val="0"/>
                <w:sz w:val="21"/>
                <w:szCs w:val="21"/>
                <w:highlight w:val="none"/>
              </w:rPr>
              <w:t>噪音等级： &lt;55db</w:t>
            </w:r>
            <w:r>
              <w:rPr>
                <w:rFonts w:hint="eastAsia" w:ascii="仿宋" w:hAnsi="仿宋" w:eastAsia="仿宋" w:cs="仿宋"/>
                <w:color w:val="auto"/>
                <w:kern w:val="0"/>
                <w:sz w:val="21"/>
                <w:szCs w:val="21"/>
                <w:highlight w:val="none"/>
                <w:lang w:val="en-US" w:eastAsia="zh-CN"/>
              </w:rPr>
              <w:t>.</w:t>
            </w:r>
          </w:p>
          <w:p w14:paraId="4CE3E846">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仿宋" w:hAnsi="仿宋" w:eastAsia="仿宋" w:cs="仿宋"/>
                <w:color w:val="auto"/>
                <w:kern w:val="0"/>
                <w:sz w:val="21"/>
                <w:szCs w:val="21"/>
                <w:highlight w:val="none"/>
                <w:lang w:val="en-US"/>
              </w:rPr>
            </w:pPr>
            <w:r>
              <w:rPr>
                <w:rFonts w:hint="eastAsia" w:ascii="仿宋" w:hAnsi="仿宋" w:eastAsia="仿宋" w:cs="仿宋"/>
                <w:color w:val="auto"/>
                <w:kern w:val="0"/>
                <w:sz w:val="21"/>
                <w:szCs w:val="21"/>
                <w:highlight w:val="none"/>
                <w:lang w:val="en-US" w:eastAsia="zh-CN"/>
              </w:rPr>
              <w:t>2.9</w:t>
            </w:r>
            <w:r>
              <w:rPr>
                <w:rFonts w:hint="eastAsia" w:ascii="仿宋" w:hAnsi="仿宋" w:eastAsia="仿宋" w:cs="仿宋"/>
                <w:b w:val="0"/>
                <w:bCs w:val="0"/>
                <w:color w:val="auto"/>
                <w:kern w:val="0"/>
                <w:sz w:val="21"/>
                <w:szCs w:val="21"/>
                <w:highlight w:val="none"/>
              </w:rPr>
              <w:t>.</w:t>
            </w:r>
            <w:r>
              <w:rPr>
                <w:rFonts w:hint="eastAsia" w:ascii="仿宋" w:hAnsi="仿宋" w:eastAsia="仿宋" w:cs="仿宋"/>
                <w:b w:val="0"/>
                <w:bCs w:val="0"/>
                <w:color w:val="auto"/>
                <w:kern w:val="0"/>
                <w:sz w:val="21"/>
                <w:szCs w:val="21"/>
                <w:highlight w:val="none"/>
              </w:rPr>
              <w:t xml:space="preserve"> </w:t>
            </w:r>
            <w:r>
              <w:rPr>
                <w:rFonts w:hint="eastAsia" w:ascii="仿宋" w:hAnsi="仿宋" w:eastAsia="仿宋" w:cs="仿宋"/>
                <w:b w:val="0"/>
                <w:bCs w:val="0"/>
                <w:color w:val="auto"/>
                <w:kern w:val="0"/>
                <w:sz w:val="21"/>
                <w:szCs w:val="21"/>
                <w:highlight w:val="none"/>
                <w:lang w:val="en-US" w:eastAsia="zh-CN"/>
              </w:rPr>
              <w:t>在减震技术上采用“双层减震结构”技术，确保在高速研磨工作时，仪器处于一个稳定状态，不会对于外部仪器产生干扰及保证整体环境的安全性。</w:t>
            </w:r>
          </w:p>
          <w:p w14:paraId="13217CFE">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lang w:val="en-US" w:eastAsia="zh-CN"/>
              </w:rPr>
              <w:t>2.10</w:t>
            </w:r>
            <w:r>
              <w:rPr>
                <w:rFonts w:hint="eastAsia" w:ascii="仿宋" w:hAnsi="仿宋" w:eastAsia="仿宋" w:cs="仿宋"/>
                <w:color w:val="auto"/>
                <w:kern w:val="0"/>
                <w:sz w:val="21"/>
                <w:szCs w:val="21"/>
                <w:highlight w:val="none"/>
              </w:rPr>
              <w:t>.加速： 在2秒内达到最大速度</w:t>
            </w:r>
            <w:r>
              <w:rPr>
                <w:rFonts w:hint="eastAsia" w:ascii="仿宋" w:hAnsi="仿宋" w:eastAsia="仿宋" w:cs="仿宋"/>
                <w:color w:val="auto"/>
                <w:kern w:val="0"/>
                <w:sz w:val="21"/>
                <w:szCs w:val="21"/>
                <w:highlight w:val="none"/>
                <w:lang w:eastAsia="zh-CN"/>
              </w:rPr>
              <w:t>。</w:t>
            </w:r>
            <w:r>
              <w:rPr>
                <w:rFonts w:hint="eastAsia" w:ascii="仿宋" w:hAnsi="仿宋" w:eastAsia="仿宋" w:cs="仿宋"/>
                <w:color w:val="auto"/>
                <w:kern w:val="0"/>
                <w:sz w:val="21"/>
                <w:szCs w:val="21"/>
                <w:highlight w:val="none"/>
              </w:rPr>
              <w:t>减速： 在2秒内达到最低速度</w:t>
            </w:r>
            <w:r>
              <w:rPr>
                <w:rFonts w:hint="eastAsia" w:ascii="仿宋" w:hAnsi="仿宋" w:eastAsia="仿宋" w:cs="仿宋"/>
                <w:color w:val="auto"/>
                <w:kern w:val="0"/>
                <w:sz w:val="21"/>
                <w:szCs w:val="21"/>
                <w:highlight w:val="none"/>
                <w:lang w:eastAsia="zh-CN"/>
              </w:rPr>
              <w:t>。</w:t>
            </w:r>
            <w:r>
              <w:rPr>
                <w:rFonts w:hint="eastAsia" w:ascii="仿宋" w:hAnsi="仿宋" w:eastAsia="仿宋" w:cs="仿宋"/>
                <w:color w:val="auto"/>
                <w:kern w:val="0"/>
                <w:sz w:val="21"/>
                <w:szCs w:val="21"/>
                <w:highlight w:val="none"/>
              </w:rPr>
              <w:t>噪音等级： &lt;55db</w:t>
            </w:r>
          </w:p>
          <w:p w14:paraId="19DD1128">
            <w:pPr>
              <w:keepNext w:val="0"/>
              <w:keepLines w:val="0"/>
              <w:pageBreakBefore w:val="0"/>
              <w:widowControl w:val="0"/>
              <w:kinsoku/>
              <w:wordWrap/>
              <w:overflowPunct/>
              <w:topLinePunct w:val="0"/>
              <w:bidi w:val="0"/>
              <w:snapToGrid/>
              <w:spacing w:line="240" w:lineRule="auto"/>
              <w:textAlignment w:val="auto"/>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lang w:val="en-US" w:eastAsia="zh-CN"/>
              </w:rPr>
              <w:t>2</w:t>
            </w:r>
            <w:r>
              <w:rPr>
                <w:rFonts w:hint="eastAsia" w:ascii="仿宋" w:hAnsi="仿宋" w:eastAsia="仿宋" w:cs="仿宋"/>
                <w:b w:val="0"/>
                <w:bCs w:val="0"/>
                <w:color w:val="auto"/>
                <w:kern w:val="0"/>
                <w:sz w:val="21"/>
                <w:szCs w:val="21"/>
                <w:highlight w:val="none"/>
              </w:rPr>
              <w:t>.1</w:t>
            </w:r>
            <w:r>
              <w:rPr>
                <w:rFonts w:hint="eastAsia" w:ascii="仿宋" w:hAnsi="仿宋" w:eastAsia="仿宋" w:cs="仿宋"/>
                <w:b w:val="0"/>
                <w:bCs w:val="0"/>
                <w:color w:val="auto"/>
                <w:kern w:val="0"/>
                <w:sz w:val="21"/>
                <w:szCs w:val="21"/>
                <w:highlight w:val="none"/>
                <w:lang w:val="en-US" w:eastAsia="zh-CN"/>
              </w:rPr>
              <w:t>1</w:t>
            </w:r>
            <w:r>
              <w:rPr>
                <w:rFonts w:hint="eastAsia" w:ascii="仿宋" w:hAnsi="仿宋" w:eastAsia="仿宋" w:cs="仿宋"/>
                <w:b w:val="0"/>
                <w:bCs w:val="0"/>
                <w:color w:val="auto"/>
                <w:kern w:val="0"/>
                <w:sz w:val="21"/>
                <w:szCs w:val="21"/>
                <w:highlight w:val="none"/>
              </w:rPr>
              <w:t>.</w:t>
            </w:r>
            <w:r>
              <w:rPr>
                <w:rFonts w:hint="eastAsia" w:ascii="仿宋" w:hAnsi="仿宋" w:eastAsia="仿宋" w:cs="仿宋"/>
                <w:b w:val="0"/>
                <w:bCs w:val="0"/>
                <w:color w:val="auto"/>
                <w:kern w:val="0"/>
                <w:sz w:val="21"/>
                <w:szCs w:val="21"/>
                <w:highlight w:val="none"/>
                <w:lang w:val="en-US" w:eastAsia="zh-CN"/>
              </w:rPr>
              <w:t xml:space="preserve">  </w:t>
            </w:r>
            <w:r>
              <w:rPr>
                <w:rFonts w:hint="eastAsia" w:ascii="仿宋" w:hAnsi="仿宋" w:eastAsia="仿宋" w:cs="仿宋"/>
                <w:b w:val="0"/>
                <w:bCs w:val="0"/>
                <w:color w:val="auto"/>
                <w:sz w:val="21"/>
                <w:szCs w:val="21"/>
                <w:highlight w:val="none"/>
                <w:lang w:val="en-US" w:eastAsia="zh-CN"/>
              </w:rPr>
              <w:t>智能启动：在设定的时间条件到达后，智能启动，无需人工在按启动操作。</w:t>
            </w:r>
          </w:p>
          <w:p w14:paraId="7A287355">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仿宋" w:hAnsi="仿宋" w:eastAsia="仿宋" w:cs="仿宋"/>
                <w:b w:val="0"/>
                <w:bCs w:val="0"/>
                <w:color w:val="auto"/>
                <w:kern w:val="0"/>
                <w:sz w:val="21"/>
                <w:szCs w:val="21"/>
                <w:highlight w:val="none"/>
                <w:lang w:eastAsia="zh-CN"/>
              </w:rPr>
            </w:pPr>
            <w:r>
              <w:rPr>
                <w:rFonts w:hint="eastAsia" w:ascii="仿宋" w:hAnsi="仿宋" w:eastAsia="仿宋" w:cs="仿宋"/>
                <w:b w:val="0"/>
                <w:bCs w:val="0"/>
                <w:color w:val="auto"/>
                <w:kern w:val="0"/>
                <w:sz w:val="21"/>
                <w:szCs w:val="21"/>
                <w:highlight w:val="none"/>
                <w:lang w:val="en-US" w:eastAsia="zh-CN"/>
              </w:rPr>
              <w:t>2</w:t>
            </w:r>
            <w:r>
              <w:rPr>
                <w:rFonts w:hint="eastAsia" w:ascii="仿宋" w:hAnsi="仿宋" w:eastAsia="仿宋" w:cs="仿宋"/>
                <w:b w:val="0"/>
                <w:bCs w:val="0"/>
                <w:color w:val="auto"/>
                <w:kern w:val="0"/>
                <w:sz w:val="21"/>
                <w:szCs w:val="21"/>
                <w:highlight w:val="none"/>
              </w:rPr>
              <w:t>.1</w:t>
            </w:r>
            <w:r>
              <w:rPr>
                <w:rFonts w:hint="eastAsia" w:ascii="仿宋" w:hAnsi="仿宋" w:eastAsia="仿宋" w:cs="仿宋"/>
                <w:b w:val="0"/>
                <w:bCs w:val="0"/>
                <w:color w:val="auto"/>
                <w:kern w:val="0"/>
                <w:sz w:val="21"/>
                <w:szCs w:val="21"/>
                <w:highlight w:val="none"/>
                <w:lang w:val="en-US" w:eastAsia="zh-CN"/>
              </w:rPr>
              <w:t>2</w:t>
            </w:r>
            <w:r>
              <w:rPr>
                <w:rFonts w:hint="eastAsia" w:ascii="仿宋" w:hAnsi="仿宋" w:eastAsia="仿宋" w:cs="仿宋"/>
                <w:b w:val="0"/>
                <w:bCs w:val="0"/>
                <w:color w:val="auto"/>
                <w:kern w:val="0"/>
                <w:sz w:val="21"/>
                <w:szCs w:val="21"/>
                <w:highlight w:val="none"/>
              </w:rPr>
              <w:t>.</w:t>
            </w:r>
            <w:r>
              <w:rPr>
                <w:rFonts w:hint="eastAsia" w:ascii="仿宋" w:hAnsi="仿宋" w:eastAsia="仿宋" w:cs="仿宋"/>
                <w:b w:val="0"/>
                <w:bCs w:val="0"/>
                <w:color w:val="auto"/>
                <w:kern w:val="0"/>
                <w:sz w:val="21"/>
                <w:szCs w:val="21"/>
                <w:highlight w:val="none"/>
                <w:lang w:val="en-US" w:eastAsia="zh-CN"/>
              </w:rPr>
              <w:t xml:space="preserve"> 固定研磨管的部分，采用了“简便式试管压紧”技术，降低破管的风险，能保证研磨管的完整度高于99.995%。</w:t>
            </w:r>
          </w:p>
          <w:p w14:paraId="6A234754">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2.13. 制冷功能： 采用“具有冷冻功能的研磨装置”技术，可以实现，</w:t>
            </w:r>
            <w:r>
              <w:rPr>
                <w:rFonts w:hint="eastAsia" w:ascii="仿宋" w:hAnsi="仿宋" w:eastAsia="仿宋" w:cs="仿宋"/>
                <w:b w:val="0"/>
                <w:bCs w:val="0"/>
                <w:color w:val="auto"/>
                <w:kern w:val="0"/>
                <w:sz w:val="21"/>
                <w:szCs w:val="21"/>
                <w:highlight w:val="none"/>
                <w:lang w:eastAsia="zh-CN"/>
              </w:rPr>
              <w:t>-25</w:t>
            </w:r>
            <w:r>
              <w:rPr>
                <w:rFonts w:hint="eastAsia" w:ascii="仿宋" w:hAnsi="仿宋" w:eastAsia="仿宋" w:cs="仿宋"/>
                <w:b w:val="0"/>
                <w:bCs w:val="0"/>
                <w:color w:val="auto"/>
                <w:kern w:val="0"/>
                <w:sz w:val="21"/>
                <w:szCs w:val="21"/>
                <w:highlight w:val="none"/>
                <w:lang w:val="en-US" w:eastAsia="zh-CN"/>
              </w:rPr>
              <w:t>℃到室温可调节。 控温精度：</w:t>
            </w:r>
            <w:r>
              <w:rPr>
                <w:rFonts w:hint="eastAsia" w:ascii="仿宋" w:hAnsi="仿宋" w:eastAsia="仿宋" w:cs="仿宋"/>
                <w:b w:val="0"/>
                <w:bCs w:val="0"/>
                <w:color w:val="auto"/>
                <w:kern w:val="0"/>
                <w:sz w:val="21"/>
                <w:szCs w:val="21"/>
                <w:highlight w:val="none"/>
                <w:lang w:val="en-US" w:eastAsia="zh-CN"/>
              </w:rPr>
              <w:t>控温精度：±0.5</w:t>
            </w:r>
            <w:r>
              <w:rPr>
                <w:rFonts w:hint="eastAsia" w:ascii="仿宋" w:hAnsi="仿宋" w:eastAsia="仿宋" w:cs="仿宋"/>
                <w:b w:val="0"/>
                <w:bCs w:val="0"/>
                <w:color w:val="auto"/>
                <w:kern w:val="0"/>
                <w:sz w:val="21"/>
                <w:szCs w:val="21"/>
                <w:highlight w:val="none"/>
                <w:lang w:val="en-US" w:eastAsia="zh-CN"/>
              </w:rPr>
              <w:t>℃。有效的解决研磨过程中升温过快影响样本变性，结块的问题，提高成功率</w:t>
            </w:r>
          </w:p>
          <w:p w14:paraId="3534D0F7">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lang w:val="en-US" w:eastAsia="zh-CN"/>
              </w:rPr>
              <w:t>3</w:t>
            </w:r>
            <w:r>
              <w:rPr>
                <w:rFonts w:hint="eastAsia" w:ascii="仿宋" w:hAnsi="仿宋" w:eastAsia="仿宋" w:cs="仿宋"/>
                <w:b/>
                <w:bCs/>
                <w:color w:val="auto"/>
                <w:kern w:val="0"/>
                <w:sz w:val="21"/>
                <w:szCs w:val="21"/>
                <w:highlight w:val="none"/>
              </w:rPr>
              <w:t>、基本配置：</w:t>
            </w:r>
          </w:p>
          <w:p w14:paraId="0E9B594E">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3</w:t>
            </w:r>
            <w:r>
              <w:rPr>
                <w:rFonts w:hint="eastAsia" w:ascii="仿宋" w:hAnsi="仿宋" w:eastAsia="仿宋" w:cs="仿宋"/>
                <w:color w:val="auto"/>
                <w:kern w:val="0"/>
                <w:sz w:val="21"/>
                <w:szCs w:val="21"/>
                <w:highlight w:val="none"/>
              </w:rPr>
              <w:t>.1</w:t>
            </w:r>
            <w:r>
              <w:rPr>
                <w:rFonts w:hint="eastAsia" w:ascii="仿宋" w:hAnsi="仿宋" w:eastAsia="仿宋" w:cs="仿宋"/>
                <w:color w:val="auto"/>
                <w:kern w:val="0"/>
                <w:sz w:val="21"/>
                <w:szCs w:val="21"/>
                <w:highlight w:val="none"/>
                <w:lang w:val="en-US" w:eastAsia="zh-CN"/>
              </w:rPr>
              <w:t>：</w:t>
            </w:r>
            <w:r>
              <w:rPr>
                <w:rFonts w:hint="eastAsia" w:ascii="仿宋" w:hAnsi="仿宋" w:eastAsia="仿宋" w:cs="仿宋"/>
                <w:color w:val="auto"/>
                <w:kern w:val="0"/>
                <w:sz w:val="21"/>
                <w:szCs w:val="21"/>
                <w:highlight w:val="none"/>
              </w:rPr>
              <w:t>主机一台</w:t>
            </w:r>
            <w:r>
              <w:rPr>
                <w:rFonts w:hint="eastAsia" w:ascii="仿宋" w:hAnsi="仿宋" w:eastAsia="仿宋" w:cs="仿宋"/>
                <w:color w:val="auto"/>
                <w:kern w:val="0"/>
                <w:sz w:val="21"/>
                <w:szCs w:val="21"/>
                <w:highlight w:val="none"/>
                <w:lang w:eastAsia="zh-CN"/>
              </w:rPr>
              <w:t>。</w:t>
            </w:r>
          </w:p>
          <w:p w14:paraId="2DC62FA3">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3</w:t>
            </w:r>
            <w:r>
              <w:rPr>
                <w:rFonts w:hint="eastAsia" w:ascii="仿宋" w:hAnsi="仿宋" w:eastAsia="仿宋" w:cs="仿宋"/>
                <w:color w:val="auto"/>
                <w:kern w:val="0"/>
                <w:sz w:val="21"/>
                <w:szCs w:val="21"/>
                <w:highlight w:val="none"/>
              </w:rPr>
              <w:t>.2</w:t>
            </w:r>
            <w:r>
              <w:rPr>
                <w:rFonts w:hint="eastAsia" w:ascii="仿宋" w:hAnsi="仿宋" w:eastAsia="仿宋" w:cs="仿宋"/>
                <w:color w:val="auto"/>
                <w:kern w:val="0"/>
                <w:sz w:val="21"/>
                <w:szCs w:val="21"/>
                <w:highlight w:val="none"/>
                <w:lang w:eastAsia="zh-CN"/>
              </w:rPr>
              <w:t>：</w:t>
            </w:r>
            <w:r>
              <w:rPr>
                <w:rFonts w:hint="eastAsia" w:ascii="仿宋" w:hAnsi="仿宋" w:eastAsia="仿宋" w:cs="仿宋"/>
                <w:color w:val="auto"/>
                <w:kern w:val="0"/>
                <w:sz w:val="21"/>
                <w:szCs w:val="21"/>
                <w:highlight w:val="none"/>
              </w:rPr>
              <w:t>2ml适配器壹套，2ml制冷适配器壹套</w:t>
            </w:r>
            <w:r>
              <w:rPr>
                <w:rFonts w:hint="eastAsia" w:ascii="仿宋" w:hAnsi="仿宋" w:eastAsia="仿宋" w:cs="仿宋"/>
                <w:color w:val="auto"/>
                <w:kern w:val="0"/>
                <w:sz w:val="21"/>
                <w:szCs w:val="21"/>
                <w:highlight w:val="none"/>
                <w:lang w:val="en-US" w:eastAsia="zh-CN"/>
              </w:rPr>
              <w:t>。</w:t>
            </w:r>
          </w:p>
          <w:p w14:paraId="32E63837">
            <w:pPr>
              <w:keepNext w:val="0"/>
              <w:keepLines w:val="0"/>
              <w:pageBreakBefore w:val="0"/>
              <w:widowControl/>
              <w:kinsoku/>
              <w:wordWrap/>
              <w:overflowPunct/>
              <w:topLinePunct w:val="0"/>
              <w:autoSpaceDE/>
              <w:autoSpaceDN/>
              <w:bidi w:val="0"/>
              <w:adjustRightInd w:val="0"/>
              <w:snapToGrid w:val="0"/>
              <w:spacing w:line="240" w:lineRule="exact"/>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3.3：</w:t>
            </w:r>
            <w:r>
              <w:rPr>
                <w:rFonts w:hint="eastAsia" w:ascii="仿宋" w:hAnsi="仿宋" w:eastAsia="仿宋" w:cs="仿宋"/>
                <w:color w:val="auto"/>
                <w:kern w:val="0"/>
                <w:sz w:val="21"/>
                <w:szCs w:val="21"/>
                <w:highlight w:val="none"/>
              </w:rPr>
              <w:t>5号进口不锈钢研磨珠</w:t>
            </w:r>
            <w:r>
              <w:rPr>
                <w:rFonts w:hint="eastAsia" w:ascii="仿宋" w:hAnsi="仿宋" w:eastAsia="仿宋" w:cs="仿宋"/>
                <w:color w:val="auto"/>
                <w:kern w:val="0"/>
                <w:sz w:val="21"/>
                <w:szCs w:val="21"/>
                <w:highlight w:val="none"/>
                <w:lang w:val="en-US" w:eastAsia="zh-CN"/>
              </w:rPr>
              <w:t>一瓶</w:t>
            </w:r>
            <w:r>
              <w:rPr>
                <w:rFonts w:hint="eastAsia" w:ascii="仿宋" w:hAnsi="仿宋" w:eastAsia="仿宋" w:cs="仿宋"/>
                <w:color w:val="auto"/>
                <w:kern w:val="0"/>
                <w:sz w:val="21"/>
                <w:szCs w:val="21"/>
                <w:highlight w:val="none"/>
              </w:rPr>
              <w:t>，3mm进口不锈钢研磨珠</w:t>
            </w:r>
            <w:r>
              <w:rPr>
                <w:rFonts w:hint="eastAsia" w:ascii="仿宋" w:hAnsi="仿宋" w:eastAsia="仿宋" w:cs="仿宋"/>
                <w:color w:val="auto"/>
                <w:kern w:val="0"/>
                <w:sz w:val="21"/>
                <w:szCs w:val="21"/>
                <w:highlight w:val="none"/>
                <w:lang w:val="en-US" w:eastAsia="zh-CN"/>
              </w:rPr>
              <w:t>一瓶</w:t>
            </w:r>
            <w:r>
              <w:rPr>
                <w:rFonts w:hint="eastAsia" w:ascii="仿宋" w:hAnsi="仿宋" w:eastAsia="仿宋" w:cs="仿宋"/>
                <w:color w:val="auto"/>
                <w:kern w:val="0"/>
                <w:sz w:val="21"/>
                <w:szCs w:val="21"/>
                <w:highlight w:val="none"/>
                <w:lang w:eastAsia="zh-CN"/>
              </w:rPr>
              <w:t>。</w:t>
            </w:r>
          </w:p>
        </w:tc>
      </w:tr>
      <w:tr w14:paraId="006C4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 w:type="pct"/>
            <w:noWrap w:val="0"/>
            <w:vAlign w:val="center"/>
          </w:tcPr>
          <w:p w14:paraId="1912484F">
            <w:pPr>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9</w:t>
            </w:r>
          </w:p>
        </w:tc>
        <w:tc>
          <w:tcPr>
            <w:tcW w:w="653" w:type="pct"/>
            <w:noWrap w:val="0"/>
            <w:vAlign w:val="center"/>
          </w:tcPr>
          <w:p w14:paraId="18662C31">
            <w:pPr>
              <w:jc w:val="center"/>
              <w:rPr>
                <w:rFonts w:hint="eastAsia" w:ascii="仿宋" w:hAnsi="仿宋" w:eastAsia="仿宋" w:cs="仿宋"/>
                <w:b w:val="0"/>
                <w:bCs w:val="0"/>
                <w:color w:val="auto"/>
                <w:spacing w:val="1"/>
                <w:sz w:val="21"/>
                <w:szCs w:val="21"/>
                <w:highlight w:val="none"/>
                <w:lang w:val="en-US" w:eastAsia="zh-CN"/>
              </w:rPr>
            </w:pPr>
            <w:r>
              <w:rPr>
                <w:rFonts w:hint="eastAsia" w:ascii="仿宋" w:hAnsi="仿宋" w:eastAsia="仿宋" w:cs="仿宋"/>
                <w:b w:val="0"/>
                <w:bCs w:val="0"/>
                <w:color w:val="auto"/>
                <w:spacing w:val="1"/>
                <w:sz w:val="21"/>
                <w:szCs w:val="21"/>
                <w:highlight w:val="none"/>
                <w:lang w:val="en-US" w:eastAsia="zh-CN"/>
              </w:rPr>
              <w:t>全自动微量分液系统</w:t>
            </w:r>
          </w:p>
        </w:tc>
        <w:tc>
          <w:tcPr>
            <w:tcW w:w="327" w:type="pct"/>
            <w:noWrap w:val="0"/>
            <w:vAlign w:val="center"/>
          </w:tcPr>
          <w:p w14:paraId="2BC03D5D">
            <w:pPr>
              <w:keepNext w:val="0"/>
              <w:keepLines w:val="0"/>
              <w:pageBreakBefore w:val="0"/>
              <w:kinsoku/>
              <w:wordWrap/>
              <w:overflowPunct/>
              <w:topLinePunct w:val="0"/>
              <w:bidi w:val="0"/>
              <w:spacing w:line="24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1台</w:t>
            </w:r>
          </w:p>
        </w:tc>
        <w:tc>
          <w:tcPr>
            <w:tcW w:w="3786" w:type="pct"/>
            <w:noWrap w:val="0"/>
            <w:vAlign w:val="center"/>
          </w:tcPr>
          <w:p w14:paraId="165B51BC">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1.分液原理：蠕动泵原理；</w:t>
            </w:r>
          </w:p>
          <w:p w14:paraId="4E100471">
            <w:pPr>
              <w:pStyle w:val="5"/>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2.分液管路：标准8通道分液管路套件；</w:t>
            </w:r>
          </w:p>
          <w:p w14:paraId="3D43EE3F">
            <w:pPr>
              <w:pStyle w:val="5"/>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3.分液量程：5~9999 μL；</w:t>
            </w:r>
          </w:p>
          <w:p w14:paraId="1DFF2669">
            <w:pPr>
              <w:pStyle w:val="5"/>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4.适用板型：至少可用于标准8~96孔板（标准微孔板、深孔板都可以，孔板的品牌开放），也适用于96孔一次性血凝板（配3D打印板托）；</w:t>
            </w:r>
          </w:p>
          <w:p w14:paraId="258E37E3">
            <w:pPr>
              <w:pStyle w:val="5"/>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5.分液方式：整板或任意列，每列可设置不同的分液体积；</w:t>
            </w:r>
          </w:p>
          <w:p w14:paraId="5160BDEE">
            <w:pPr>
              <w:pStyle w:val="5"/>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6.分液速度：高、中、低三个档位可调；</w:t>
            </w:r>
          </w:p>
          <w:p w14:paraId="47EADC2E">
            <w:pPr>
              <w:pStyle w:val="5"/>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7.分液高度：选用不同板型自动匹配分液高度，从深孔板到浅孔板自动可调；</w:t>
            </w:r>
          </w:p>
          <w:p w14:paraId="1968DF3F">
            <w:pPr>
              <w:pStyle w:val="5"/>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8.废液处理：可拆卸式废液槽设计，防止液体溅出；</w:t>
            </w:r>
          </w:p>
          <w:p w14:paraId="590CA6EE">
            <w:pPr>
              <w:pStyle w:val="5"/>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9.残余体积：可进行回抽操作，管路中液体可以回流至分液瓶中，无残留死体积；</w:t>
            </w:r>
          </w:p>
          <w:p w14:paraId="1756AAA7">
            <w:pPr>
              <w:pStyle w:val="5"/>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10.振荡功能：具有振荡功能，有助于分液后的混匀；</w:t>
            </w:r>
          </w:p>
          <w:p w14:paraId="483F911E">
            <w:pPr>
              <w:pStyle w:val="5"/>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11.分液速度：（以标准96孔板为例）10 μL 3.5s ;20 μL 3.7s；100 μL 6.0s；</w:t>
            </w:r>
          </w:p>
          <w:p w14:paraId="1A3E9475">
            <w:pPr>
              <w:pStyle w:val="5"/>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12.分液精度：（以标准96孔板为例）25 μL ≤3%；100 μL ≤3%；</w:t>
            </w:r>
          </w:p>
          <w:p w14:paraId="13F97848">
            <w:pPr>
              <w:pStyle w:val="5"/>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13.分液准确度：（以标准96孔板为例）25 μL ±5%；100 μL ±5%；</w:t>
            </w:r>
          </w:p>
          <w:p w14:paraId="5A044631">
            <w:pPr>
              <w:pStyle w:val="5"/>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14.操作界面：7英寸彩色触摸屏；直观选择板型、分液体积以及分液方法；</w:t>
            </w:r>
          </w:p>
          <w:p w14:paraId="3B9EF683">
            <w:pPr>
              <w:pStyle w:val="5"/>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15.辅助功能: 具有独立的润洗、回抽功能；具有一键管路自动清洗功能；</w:t>
            </w:r>
          </w:p>
        </w:tc>
      </w:tr>
      <w:tr w14:paraId="726BA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 w:type="pct"/>
            <w:noWrap w:val="0"/>
            <w:vAlign w:val="center"/>
          </w:tcPr>
          <w:p w14:paraId="4BCC8778">
            <w:pPr>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10</w:t>
            </w:r>
          </w:p>
        </w:tc>
        <w:tc>
          <w:tcPr>
            <w:tcW w:w="653" w:type="pct"/>
            <w:noWrap w:val="0"/>
            <w:vAlign w:val="center"/>
          </w:tcPr>
          <w:p w14:paraId="4B5532ED">
            <w:pPr>
              <w:jc w:val="center"/>
              <w:rPr>
                <w:rFonts w:hint="eastAsia" w:ascii="仿宋" w:hAnsi="仿宋" w:eastAsia="仿宋" w:cs="仿宋"/>
                <w:b w:val="0"/>
                <w:bCs w:val="0"/>
                <w:color w:val="auto"/>
                <w:spacing w:val="1"/>
                <w:sz w:val="21"/>
                <w:szCs w:val="21"/>
                <w:highlight w:val="none"/>
                <w:lang w:val="en-US" w:eastAsia="zh-CN"/>
              </w:rPr>
            </w:pPr>
            <w:r>
              <w:rPr>
                <w:rFonts w:hint="eastAsia" w:ascii="仿宋" w:hAnsi="仿宋" w:eastAsia="仿宋" w:cs="仿宋"/>
                <w:b w:val="0"/>
                <w:bCs w:val="0"/>
                <w:color w:val="auto"/>
                <w:spacing w:val="1"/>
                <w:sz w:val="21"/>
                <w:szCs w:val="21"/>
                <w:highlight w:val="none"/>
                <w:lang w:val="en-US" w:eastAsia="zh-CN"/>
              </w:rPr>
              <w:t>高精度微量移液器</w:t>
            </w:r>
          </w:p>
        </w:tc>
        <w:tc>
          <w:tcPr>
            <w:tcW w:w="327" w:type="pct"/>
            <w:noWrap w:val="0"/>
            <w:vAlign w:val="center"/>
          </w:tcPr>
          <w:p w14:paraId="49A4362C">
            <w:pPr>
              <w:keepNext w:val="0"/>
              <w:keepLines w:val="0"/>
              <w:pageBreakBefore w:val="0"/>
              <w:kinsoku/>
              <w:wordWrap/>
              <w:overflowPunct/>
              <w:topLinePunct w:val="0"/>
              <w:bidi w:val="0"/>
              <w:spacing w:line="24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2套</w:t>
            </w:r>
          </w:p>
        </w:tc>
        <w:tc>
          <w:tcPr>
            <w:tcW w:w="3786" w:type="pct"/>
            <w:noWrap w:val="0"/>
            <w:vAlign w:val="center"/>
          </w:tcPr>
          <w:p w14:paraId="52E3A9D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1、人体工程学设计，重量轻，仅为70-80g（单道）；</w:t>
            </w:r>
          </w:p>
          <w:p w14:paraId="08DAB65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2、显著减少手、手臂和肩膀用力，避免手部重复性劳损；</w:t>
            </w:r>
          </w:p>
          <w:p w14:paraId="332E914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3、可整支高温高压灭菌和紫外线灭菌，操作更安全；</w:t>
            </w:r>
          </w:p>
          <w:p w14:paraId="661FF6A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4、伸缩式弹性吸嘴设计，确保吸头装配的气密性和移液均一性；</w:t>
            </w:r>
          </w:p>
          <w:p w14:paraId="5E3B734B">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5、密度调节窗口，适用于甘油、氯化铯等不同密度的液体，通用性更广泛；</w:t>
            </w:r>
          </w:p>
          <w:p w14:paraId="0AB649E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6、四位数字放大体积显示，位置合理，便于移液时观察；</w:t>
            </w:r>
          </w:p>
          <w:p w14:paraId="02E5A81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7、采用PerfectPiston系统的高科技材质，坚固耐用，耐高温抗腐蚀；</w:t>
            </w:r>
          </w:p>
          <w:p w14:paraId="23CAB24A">
            <w:pPr>
              <w:keepNext w:val="0"/>
              <w:keepLines w:val="0"/>
              <w:pageBreakBefore w:val="0"/>
              <w:widowControl/>
              <w:kinsoku/>
              <w:wordWrap/>
              <w:overflowPunct/>
              <w:topLinePunct w:val="0"/>
              <w:autoSpaceDE/>
              <w:autoSpaceDN/>
              <w:bidi w:val="0"/>
              <w:adjustRightInd w:val="0"/>
              <w:snapToGrid w:val="0"/>
              <w:spacing w:line="240" w:lineRule="exact"/>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sz w:val="21"/>
                <w:szCs w:val="21"/>
                <w:highlight w:val="none"/>
                <w:lang w:val="en-US" w:eastAsia="zh-CN"/>
              </w:rPr>
              <w:t>8、每套提供2-20ul，20-200ul，100-1000ul，0.5-10ul，10-100ul，30-300ul，全面满足不同应用需求。</w:t>
            </w:r>
          </w:p>
        </w:tc>
      </w:tr>
      <w:tr w14:paraId="6BEB0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 w:type="pct"/>
            <w:noWrap w:val="0"/>
            <w:vAlign w:val="center"/>
          </w:tcPr>
          <w:p w14:paraId="499A7A83">
            <w:pPr>
              <w:jc w:val="center"/>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11</w:t>
            </w:r>
          </w:p>
        </w:tc>
        <w:tc>
          <w:tcPr>
            <w:tcW w:w="653" w:type="pct"/>
            <w:noWrap w:val="0"/>
            <w:vAlign w:val="center"/>
          </w:tcPr>
          <w:p w14:paraId="262A632C">
            <w:pPr>
              <w:jc w:val="center"/>
              <w:rPr>
                <w:rFonts w:hint="eastAsia" w:ascii="仿宋" w:hAnsi="仿宋" w:eastAsia="仿宋" w:cs="仿宋"/>
                <w:b w:val="0"/>
                <w:bCs w:val="0"/>
                <w:color w:val="auto"/>
                <w:spacing w:val="1"/>
                <w:sz w:val="21"/>
                <w:szCs w:val="21"/>
                <w:highlight w:val="none"/>
                <w:lang w:val="en-US" w:eastAsia="zh-CN"/>
              </w:rPr>
            </w:pPr>
            <w:r>
              <w:rPr>
                <w:rFonts w:hint="eastAsia" w:ascii="仿宋" w:hAnsi="仿宋" w:eastAsia="仿宋" w:cs="仿宋"/>
                <w:b w:val="0"/>
                <w:bCs w:val="0"/>
                <w:color w:val="auto"/>
                <w:spacing w:val="1"/>
                <w:sz w:val="21"/>
                <w:szCs w:val="21"/>
                <w:highlight w:val="none"/>
                <w:lang w:val="en-US" w:eastAsia="zh-CN"/>
              </w:rPr>
              <w:t>生物安全柜</w:t>
            </w:r>
          </w:p>
        </w:tc>
        <w:tc>
          <w:tcPr>
            <w:tcW w:w="327" w:type="pct"/>
            <w:noWrap w:val="0"/>
            <w:vAlign w:val="center"/>
          </w:tcPr>
          <w:p w14:paraId="40BA1C75">
            <w:pPr>
              <w:keepNext w:val="0"/>
              <w:keepLines w:val="0"/>
              <w:pageBreakBefore w:val="0"/>
              <w:kinsoku/>
              <w:wordWrap/>
              <w:overflowPunct/>
              <w:topLinePunct w:val="0"/>
              <w:bidi w:val="0"/>
              <w:spacing w:line="240" w:lineRule="exact"/>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2台</w:t>
            </w:r>
          </w:p>
        </w:tc>
        <w:tc>
          <w:tcPr>
            <w:tcW w:w="3786" w:type="pct"/>
            <w:noWrap w:val="0"/>
            <w:vAlign w:val="center"/>
          </w:tcPr>
          <w:p w14:paraId="672347DF">
            <w:pPr>
              <w:numPr>
                <w:ilvl w:val="0"/>
                <w:numId w:val="2"/>
              </w:numPr>
              <w:adjustRightInd w:val="0"/>
              <w:snapToGrid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安全柜类别：A2型生物安全柜。</w:t>
            </w:r>
          </w:p>
          <w:p w14:paraId="2774B935">
            <w:pPr>
              <w:numPr>
                <w:ilvl w:val="0"/>
                <w:numId w:val="2"/>
              </w:numPr>
              <w:adjustRightInd w:val="0"/>
              <w:snapToGrid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气流模式：30%外排，70%循环。</w:t>
            </w:r>
          </w:p>
          <w:p w14:paraId="0601C77D">
            <w:pPr>
              <w:adjustRightInd w:val="0"/>
              <w:snapToGrid w:val="0"/>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3</w:t>
            </w:r>
            <w:r>
              <w:rPr>
                <w:rFonts w:hint="eastAsia" w:ascii="仿宋" w:hAnsi="仿宋" w:eastAsia="仿宋" w:cs="仿宋"/>
                <w:color w:val="auto"/>
                <w:sz w:val="21"/>
                <w:szCs w:val="21"/>
                <w:highlight w:val="none"/>
              </w:rPr>
              <w:t>、工作区尺寸≥</w:t>
            </w:r>
            <w:r>
              <w:rPr>
                <w:rFonts w:hint="eastAsia" w:ascii="仿宋" w:hAnsi="仿宋" w:eastAsia="仿宋" w:cs="仿宋"/>
                <w:color w:val="auto"/>
                <w:sz w:val="21"/>
                <w:szCs w:val="21"/>
                <w:highlight w:val="none"/>
              </w:rPr>
              <w:t>1200mm×550mm×650mm</w:t>
            </w:r>
            <w:r>
              <w:rPr>
                <w:rFonts w:hint="eastAsia" w:ascii="仿宋" w:hAnsi="仿宋" w:eastAsia="仿宋" w:cs="仿宋"/>
                <w:color w:val="auto"/>
                <w:sz w:val="21"/>
                <w:szCs w:val="21"/>
                <w:highlight w:val="none"/>
              </w:rPr>
              <w:t>（长x宽x高）。</w:t>
            </w:r>
          </w:p>
          <w:p w14:paraId="1E2A7569">
            <w:pPr>
              <w:adjustRightInd w:val="0"/>
              <w:snapToGrid w:val="0"/>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4</w:t>
            </w:r>
            <w:r>
              <w:rPr>
                <w:rFonts w:hint="eastAsia" w:ascii="仿宋" w:hAnsi="仿宋" w:eastAsia="仿宋" w:cs="仿宋"/>
                <w:color w:val="auto"/>
                <w:sz w:val="21"/>
                <w:szCs w:val="21"/>
                <w:highlight w:val="none"/>
              </w:rPr>
              <w:t>、风速显示：标配风速传感器（非风压式），同时独立显示进风风速和下沉风速，以便实时监测风速变化，确保生物安全。</w:t>
            </w:r>
          </w:p>
          <w:p w14:paraId="2D55970F">
            <w:pPr>
              <w:numPr>
                <w:ilvl w:val="0"/>
                <w:numId w:val="3"/>
              </w:numPr>
              <w:adjustRightInd w:val="0"/>
              <w:snapToGrid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平均气流速度：沉降气流不低于0.30m/s、进气气流不低于0. 50 m/s。</w:t>
            </w:r>
          </w:p>
          <w:p w14:paraId="3FF99098">
            <w:pPr>
              <w:adjustRightInd w:val="0"/>
              <w:snapToGrid w:val="0"/>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6、自净功能：具备</w:t>
            </w:r>
            <w:r>
              <w:rPr>
                <w:rFonts w:hint="eastAsia" w:ascii="仿宋" w:hAnsi="仿宋" w:eastAsia="仿宋" w:cs="仿宋"/>
                <w:color w:val="auto"/>
                <w:sz w:val="21"/>
                <w:szCs w:val="21"/>
                <w:highlight w:val="none"/>
              </w:rPr>
              <w:t>开机强制≥3分钟自洁净程序，预防操作者没有预洁净直接开始操作、造成污染。</w:t>
            </w:r>
          </w:p>
          <w:p w14:paraId="5BE920F3">
            <w:pPr>
              <w:adjustRightInd w:val="0"/>
              <w:snapToGrid w:val="0"/>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7</w:t>
            </w:r>
            <w:r>
              <w:rPr>
                <w:rFonts w:hint="eastAsia" w:ascii="仿宋" w:hAnsi="仿宋" w:eastAsia="仿宋" w:cs="仿宋"/>
                <w:color w:val="auto"/>
                <w:sz w:val="21"/>
                <w:szCs w:val="21"/>
                <w:highlight w:val="none"/>
              </w:rPr>
              <w:t>、洁净度要求：操作区空气洁净度需达ISO 14644.1标准Class 3。</w:t>
            </w:r>
          </w:p>
          <w:p w14:paraId="2ADD748C">
            <w:pPr>
              <w:adjustRightInd w:val="0"/>
              <w:snapToGrid w:val="0"/>
              <w:rPr>
                <w:rFonts w:hint="eastAsia" w:ascii="仿宋" w:hAnsi="仿宋" w:eastAsia="仿宋" w:cs="仿宋"/>
                <w:color w:val="auto"/>
                <w:sz w:val="21"/>
                <w:szCs w:val="21"/>
                <w:highlight w:val="none"/>
                <w:lang w:eastAsia="zh-CN"/>
              </w:rPr>
            </w:pPr>
            <w:r>
              <w:rPr>
                <w:rFonts w:hint="eastAsia" w:ascii="仿宋" w:hAnsi="仿宋" w:eastAsia="仿宋" w:cs="仿宋"/>
                <w:bCs/>
                <w:color w:val="auto"/>
                <w:sz w:val="21"/>
                <w:szCs w:val="21"/>
                <w:highlight w:val="none"/>
              </w:rPr>
              <w:t>8</w:t>
            </w:r>
            <w:r>
              <w:rPr>
                <w:rFonts w:hint="eastAsia" w:ascii="仿宋" w:hAnsi="仿宋" w:eastAsia="仿宋" w:cs="仿宋"/>
                <w:color w:val="auto"/>
                <w:sz w:val="21"/>
                <w:szCs w:val="21"/>
                <w:highlight w:val="none"/>
              </w:rPr>
              <w:t xml:space="preserve">、过滤器：过滤器属于安全性组件，要求使用ULPA超高效微褶皱过滤器，可截留尘埃粒子直径≥0.2μm，截留效率≥99.99%； </w:t>
            </w:r>
            <w:r>
              <w:rPr>
                <w:rFonts w:hint="eastAsia" w:ascii="仿宋" w:hAnsi="仿宋" w:eastAsia="仿宋" w:cs="仿宋"/>
                <w:color w:val="auto"/>
                <w:sz w:val="21"/>
                <w:szCs w:val="21"/>
                <w:highlight w:val="none"/>
                <w:lang w:eastAsia="zh-CN"/>
              </w:rPr>
              <w:t>（需提供生产厂家或第三方具备检测资质的检测机构出具的检测报告复印件作为证明材料）。</w:t>
            </w:r>
          </w:p>
          <w:p w14:paraId="33D2475F">
            <w:pPr>
              <w:adjustRightInd w:val="0"/>
              <w:snapToGrid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9、预过滤器：配有可移动预过滤器隔栅，方便选装预过滤器，对进气流中较大颗粒物或尖锐物体对主过滤器造成损害。</w:t>
            </w:r>
          </w:p>
          <w:p w14:paraId="5E143EB4">
            <w:pPr>
              <w:adjustRightInd w:val="0"/>
              <w:snapToGrid w:val="0"/>
              <w:rPr>
                <w:rFonts w:hint="eastAsia" w:ascii="仿宋" w:hAnsi="仿宋" w:eastAsia="仿宋" w:cs="仿宋"/>
                <w:color w:val="auto"/>
                <w:sz w:val="21"/>
                <w:szCs w:val="21"/>
                <w:highlight w:val="none"/>
                <w:lang w:eastAsia="zh-CN"/>
              </w:rPr>
            </w:pPr>
            <w:r>
              <w:rPr>
                <w:rFonts w:hint="eastAsia" w:ascii="仿宋" w:hAnsi="仿宋" w:eastAsia="仿宋" w:cs="仿宋"/>
                <w:bCs/>
                <w:color w:val="auto"/>
                <w:sz w:val="21"/>
                <w:szCs w:val="21"/>
                <w:highlight w:val="none"/>
              </w:rPr>
              <w:t>10</w:t>
            </w:r>
            <w:r>
              <w:rPr>
                <w:rFonts w:hint="eastAsia" w:ascii="仿宋" w:hAnsi="仿宋" w:eastAsia="仿宋" w:cs="仿宋"/>
                <w:color w:val="auto"/>
                <w:sz w:val="21"/>
                <w:szCs w:val="21"/>
                <w:highlight w:val="none"/>
              </w:rPr>
              <w:t>、风机系统：风机系统属于核心组件，要求使用进口直流变频高效风机，可自动进行风量补偿，恒定风速，当出现进风通道受阻或过滤器年限增加导致堵塞阻力增加200%的情况，安全柜仍然能提供安全风速；节能静音风机功率≤300W，可</w:t>
            </w:r>
            <w:r>
              <w:rPr>
                <w:rFonts w:hint="eastAsia" w:ascii="仿宋" w:hAnsi="仿宋" w:eastAsia="仿宋" w:cs="仿宋"/>
                <w:color w:val="auto"/>
                <w:sz w:val="21"/>
                <w:szCs w:val="21"/>
                <w:highlight w:val="none"/>
                <w:lang w:val="en-US" w:eastAsia="zh-CN"/>
              </w:rPr>
              <w:t>提供</w:t>
            </w:r>
            <w:r>
              <w:rPr>
                <w:rFonts w:hint="eastAsia" w:ascii="仿宋" w:hAnsi="仿宋" w:eastAsia="仿宋" w:cs="仿宋"/>
                <w:color w:val="auto"/>
                <w:sz w:val="21"/>
                <w:szCs w:val="21"/>
                <w:highlight w:val="none"/>
              </w:rPr>
              <w:t>验证</w:t>
            </w:r>
            <w:r>
              <w:rPr>
                <w:rFonts w:hint="eastAsia" w:ascii="仿宋" w:hAnsi="仿宋" w:eastAsia="仿宋" w:cs="仿宋"/>
                <w:color w:val="auto"/>
                <w:sz w:val="21"/>
                <w:szCs w:val="21"/>
                <w:highlight w:val="none"/>
                <w:lang w:val="en-US" w:eastAsia="zh-CN"/>
              </w:rPr>
              <w:t>文件</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（提供生产厂家或第三方具备检测资质的检测机构出具的检测报告复印件作为证明材料）</w:t>
            </w:r>
          </w:p>
          <w:p w14:paraId="5DEEE66D">
            <w:pPr>
              <w:adjustRightInd w:val="0"/>
              <w:snapToGrid w:val="0"/>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11</w:t>
            </w:r>
            <w:r>
              <w:rPr>
                <w:rFonts w:hint="eastAsia" w:ascii="仿宋" w:hAnsi="仿宋" w:eastAsia="仿宋" w:cs="仿宋"/>
                <w:color w:val="auto"/>
                <w:sz w:val="21"/>
                <w:szCs w:val="21"/>
                <w:highlight w:val="none"/>
              </w:rPr>
              <w:t>、安全设计：通体式搁手架宽度≥1200mm，整体高于前进气口，没有限位装置</w:t>
            </w:r>
            <w:r>
              <w:rPr>
                <w:rFonts w:hint="eastAsia" w:ascii="仿宋" w:hAnsi="仿宋" w:eastAsia="仿宋" w:cs="仿宋"/>
                <w:color w:val="auto"/>
                <w:sz w:val="21"/>
                <w:szCs w:val="21"/>
                <w:highlight w:val="none"/>
              </w:rPr>
              <w:t>，操作时不影响气流进入，且降低长时间操作疲劳。</w:t>
            </w:r>
          </w:p>
          <w:p w14:paraId="789ADDA9">
            <w:pPr>
              <w:adjustRightInd w:val="0"/>
              <w:snapToGrid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12、控制器：微电脑控制，位于柜体中部倾斜面，可集中设置各种参数及紫外灭菌功能，管理员可通过加密保护已设定参数。</w:t>
            </w:r>
          </w:p>
          <w:p w14:paraId="2245FC37">
            <w:pPr>
              <w:adjustRightInd w:val="0"/>
              <w:snapToGrid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13、安全监控系统：实时数字式显示下降气流和流入气流速度，当风速数值波动超过20%时提供声光报警，过滤器使用寿命状态实时显示。</w:t>
            </w:r>
          </w:p>
          <w:p w14:paraId="02666CFF">
            <w:pPr>
              <w:adjustRightInd w:val="0"/>
              <w:snapToGrid w:val="0"/>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1</w:t>
            </w:r>
            <w:r>
              <w:rPr>
                <w:rFonts w:hint="eastAsia" w:ascii="仿宋" w:hAnsi="仿宋" w:eastAsia="仿宋" w:cs="仿宋"/>
                <w:color w:val="auto"/>
                <w:sz w:val="21"/>
                <w:szCs w:val="21"/>
                <w:highlight w:val="none"/>
              </w:rPr>
              <w:t>4、操作台面：与进气隔栅一体成型，浅盘式设计，具有集液功能，防止有害液体喷洒泄漏，整个台面可以单独取出，方便对台面下区域进一步清洁消毒。</w:t>
            </w:r>
          </w:p>
          <w:p w14:paraId="5712F19A">
            <w:pPr>
              <w:adjustRightInd w:val="0"/>
              <w:snapToGrid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负压保护：全负压防泄漏设计，全部污染区处于封闭环绕负压腔，防止滤器泄漏、密封失效造成的泄漏；同时操作室台面两侧设计气流回流通道形成四面负压；前窗两侧预留增强的侧壁导流孔有效防止逆流、湍流形成。</w:t>
            </w:r>
          </w:p>
          <w:p w14:paraId="644D718F">
            <w:pPr>
              <w:adjustRightInd w:val="0"/>
              <w:snapToGrid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16、操作前窗：光学透视清晰，双层覆膜，减少视力疲劳；前窗不得使用电动控制，以保证断电时能及时关门防护；</w:t>
            </w:r>
          </w:p>
          <w:p w14:paraId="1FF913E7">
            <w:pPr>
              <w:adjustRightInd w:val="0"/>
              <w:snapToGrid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17、紫外预约：紫外灯可预约自动开启灭菌和关闭。</w:t>
            </w:r>
          </w:p>
          <w:p w14:paraId="08247FDF">
            <w:pPr>
              <w:adjustRightInd w:val="0"/>
              <w:snapToGrid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18、内部照明：荧光灯位于非污染区域，照度：1300Lux。</w:t>
            </w:r>
          </w:p>
          <w:p w14:paraId="41C902FF">
            <w:pPr>
              <w:adjustRightInd w:val="0"/>
              <w:snapToGrid w:val="0"/>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19</w:t>
            </w:r>
            <w:r>
              <w:rPr>
                <w:rFonts w:hint="eastAsia" w:ascii="仿宋" w:hAnsi="仿宋" w:eastAsia="仿宋" w:cs="仿宋"/>
                <w:color w:val="auto"/>
                <w:sz w:val="21"/>
                <w:szCs w:val="21"/>
                <w:highlight w:val="none"/>
              </w:rPr>
              <w:t>、外部防污染：整机外部（含底部支架）采用银离子抑菌涂层设计，避免柜面细菌、微生物着附而导致的交叉污染风险；</w:t>
            </w:r>
          </w:p>
          <w:p w14:paraId="59C89247">
            <w:pPr>
              <w:keepNext w:val="0"/>
              <w:keepLines w:val="0"/>
              <w:pageBreakBefore w:val="0"/>
              <w:widowControl/>
              <w:kinsoku/>
              <w:wordWrap/>
              <w:overflowPunct/>
              <w:topLinePunct w:val="0"/>
              <w:autoSpaceDE/>
              <w:autoSpaceDN/>
              <w:bidi w:val="0"/>
              <w:adjustRightInd w:val="0"/>
              <w:snapToGrid w:val="0"/>
              <w:spacing w:line="240" w:lineRule="exact"/>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val="en-US" w:eastAsia="zh-CN"/>
              </w:rPr>
              <w:t>0</w:t>
            </w:r>
            <w:r>
              <w:rPr>
                <w:rFonts w:hint="eastAsia" w:ascii="仿宋" w:hAnsi="仿宋" w:eastAsia="仿宋" w:cs="仿宋"/>
                <w:color w:val="auto"/>
                <w:sz w:val="21"/>
                <w:szCs w:val="21"/>
                <w:highlight w:val="none"/>
              </w:rPr>
              <w:t>、带轮支架，方便移动和固定，较小对实验室地面损伤。</w:t>
            </w:r>
          </w:p>
        </w:tc>
      </w:tr>
      <w:bookmarkEnd w:id="8"/>
    </w:tbl>
    <w:p w14:paraId="0CB551D4">
      <w:pPr>
        <w:pStyle w:val="2"/>
        <w:rPr>
          <w:rFonts w:hint="eastAsia" w:ascii="黑体" w:hAnsi="黑体" w:eastAsia="黑体"/>
          <w:b/>
          <w:bCs/>
          <w:color w:val="auto"/>
          <w:sz w:val="28"/>
          <w:szCs w:val="28"/>
          <w:highlight w:val="none"/>
          <w:lang w:val="en-US" w:eastAsia="zh-CN"/>
        </w:rPr>
      </w:pPr>
      <w:bookmarkStart w:id="10" w:name="_Toc1584"/>
    </w:p>
    <w:p w14:paraId="2A711B92">
      <w:pPr>
        <w:rPr>
          <w:rFonts w:hint="eastAsia"/>
          <w:color w:val="auto"/>
          <w:highlight w:val="none"/>
          <w:lang w:val="en-US" w:eastAsia="zh-CN"/>
        </w:rPr>
      </w:pPr>
    </w:p>
    <w:p w14:paraId="2278678A">
      <w:pPr>
        <w:rPr>
          <w:rFonts w:hint="eastAsia"/>
          <w:color w:val="auto"/>
          <w:highlight w:val="none"/>
          <w:lang w:val="en-US" w:eastAsia="zh-CN"/>
        </w:rPr>
      </w:pPr>
    </w:p>
    <w:bookmarkEnd w:id="10"/>
    <w:p w14:paraId="77B24B06">
      <w:pPr>
        <w:pStyle w:val="10"/>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hAnsi="宋体"/>
          <w:b/>
          <w:bCs/>
          <w:color w:val="auto"/>
          <w:szCs w:val="21"/>
          <w:highlight w:val="none"/>
          <w:lang w:val="en-US" w:eastAsia="zh-CN"/>
        </w:rPr>
      </w:pPr>
      <w:r>
        <w:rPr>
          <w:rFonts w:hint="eastAsia" w:hAnsi="宋体"/>
          <w:b/>
          <w:bCs/>
          <w:color w:val="auto"/>
          <w:szCs w:val="21"/>
          <w:highlight w:val="none"/>
          <w:lang w:val="en-US" w:eastAsia="zh-CN"/>
        </w:rPr>
        <w:t>特别注意事项 ：</w:t>
      </w:r>
    </w:p>
    <w:p w14:paraId="19B1DC32">
      <w:pPr>
        <w:keepNext w:val="0"/>
        <w:keepLines w:val="0"/>
        <w:pageBreakBefore w:val="0"/>
        <w:widowControl w:val="0"/>
        <w:numPr>
          <w:ilvl w:val="0"/>
          <w:numId w:val="0"/>
        </w:numPr>
        <w:tabs>
          <w:tab w:val="left" w:pos="0"/>
        </w:tabs>
        <w:kinsoku/>
        <w:wordWrap/>
        <w:overflowPunct/>
        <w:topLinePunct w:val="0"/>
        <w:autoSpaceDE/>
        <w:autoSpaceDN/>
        <w:bidi w:val="0"/>
        <w:spacing w:before="156" w:beforeLines="50" w:after="156" w:afterLines="50" w:line="400" w:lineRule="exact"/>
        <w:jc w:val="left"/>
        <w:textAlignment w:val="auto"/>
        <w:rPr>
          <w:rFonts w:hint="eastAsia" w:hAnsi="宋体"/>
          <w:b/>
          <w:bCs/>
          <w:color w:val="auto"/>
          <w:szCs w:val="21"/>
          <w:highlight w:val="none"/>
          <w:lang w:val="en-US" w:eastAsia="zh-CN"/>
        </w:rPr>
      </w:pPr>
      <w:r>
        <w:rPr>
          <w:rFonts w:hint="eastAsia" w:hAnsi="宋体"/>
          <w:b/>
          <w:bCs/>
          <w:color w:val="auto"/>
          <w:szCs w:val="21"/>
          <w:highlight w:val="none"/>
          <w:lang w:val="en-US" w:eastAsia="zh-CN"/>
        </w:rPr>
        <w:t>1、对于上述项目要求，投标人应在投标文件中进行回应，作出承诺、说明、提供证明资料，</w:t>
      </w:r>
      <w:r>
        <w:rPr>
          <w:rFonts w:hint="default" w:hAnsi="宋体"/>
          <w:b/>
          <w:bCs/>
          <w:color w:val="auto"/>
          <w:szCs w:val="21"/>
          <w:highlight w:val="none"/>
          <w:lang w:val="en-US" w:eastAsia="zh-CN"/>
        </w:rPr>
        <w:t>否则投标无效</w:t>
      </w:r>
      <w:r>
        <w:rPr>
          <w:rFonts w:hint="eastAsia" w:hAnsi="宋体"/>
          <w:b/>
          <w:bCs/>
          <w:color w:val="auto"/>
          <w:szCs w:val="21"/>
          <w:highlight w:val="none"/>
          <w:lang w:val="en-US" w:eastAsia="zh-CN"/>
        </w:rPr>
        <w:t>。</w:t>
      </w:r>
    </w:p>
    <w:p w14:paraId="0335663F">
      <w:pPr>
        <w:keepNext w:val="0"/>
        <w:keepLines w:val="0"/>
        <w:pageBreakBefore w:val="0"/>
        <w:widowControl w:val="0"/>
        <w:numPr>
          <w:ilvl w:val="0"/>
          <w:numId w:val="0"/>
        </w:numPr>
        <w:tabs>
          <w:tab w:val="left" w:pos="0"/>
        </w:tabs>
        <w:kinsoku/>
        <w:wordWrap/>
        <w:overflowPunct/>
        <w:topLinePunct w:val="0"/>
        <w:autoSpaceDE/>
        <w:autoSpaceDN/>
        <w:bidi w:val="0"/>
        <w:spacing w:before="156" w:beforeLines="50" w:after="156" w:afterLines="50" w:line="400" w:lineRule="exact"/>
        <w:jc w:val="left"/>
        <w:textAlignment w:val="auto"/>
        <w:rPr>
          <w:rFonts w:hint="eastAsia" w:hAnsi="宋体"/>
          <w:b/>
          <w:bCs/>
          <w:color w:val="auto"/>
          <w:szCs w:val="21"/>
          <w:highlight w:val="none"/>
          <w:lang w:val="en-US" w:eastAsia="zh-CN"/>
        </w:rPr>
      </w:pPr>
      <w:r>
        <w:rPr>
          <w:rFonts w:hint="eastAsia" w:hAnsi="宋体"/>
          <w:b/>
          <w:bCs/>
          <w:color w:val="auto"/>
          <w:szCs w:val="21"/>
          <w:highlight w:val="none"/>
          <w:lang w:val="en-US" w:eastAsia="zh-CN"/>
        </w:rPr>
        <w:t>2、</w:t>
      </w:r>
      <w:r>
        <w:rPr>
          <w:rFonts w:hint="default" w:hAnsi="宋体"/>
          <w:b/>
          <w:bCs/>
          <w:color w:val="auto"/>
          <w:szCs w:val="21"/>
          <w:highlight w:val="none"/>
          <w:lang w:val="en-US" w:eastAsia="zh-CN"/>
        </w:rPr>
        <w:t xml:space="preserve">投标人需承诺中标后所提供的产品与投标文件中提供的产品一致，若出现不一致，按虚假应 </w:t>
      </w:r>
    </w:p>
    <w:p w14:paraId="42E26464">
      <w:pPr>
        <w:keepNext w:val="0"/>
        <w:keepLines w:val="0"/>
        <w:pageBreakBefore w:val="0"/>
        <w:widowControl w:val="0"/>
        <w:kinsoku/>
        <w:wordWrap/>
        <w:overflowPunct/>
        <w:topLinePunct w:val="0"/>
        <w:autoSpaceDE/>
        <w:autoSpaceDN/>
        <w:bidi w:val="0"/>
        <w:spacing w:line="400" w:lineRule="exact"/>
        <w:textAlignment w:val="auto"/>
        <w:rPr>
          <w:rFonts w:hint="default" w:hAnsi="宋体"/>
          <w:b/>
          <w:bCs/>
          <w:color w:val="auto"/>
          <w:szCs w:val="21"/>
          <w:highlight w:val="none"/>
          <w:lang w:val="en-US" w:eastAsia="zh-CN"/>
        </w:rPr>
      </w:pPr>
      <w:r>
        <w:rPr>
          <w:rFonts w:hint="default" w:hAnsi="宋体"/>
          <w:b/>
          <w:bCs/>
          <w:color w:val="auto"/>
          <w:szCs w:val="21"/>
          <w:highlight w:val="none"/>
          <w:lang w:val="en-US" w:eastAsia="zh-CN"/>
        </w:rPr>
        <w:t>标处理，中标无效，并</w:t>
      </w:r>
      <w:bookmarkStart w:id="11" w:name="OLE_LINK6"/>
      <w:r>
        <w:rPr>
          <w:rFonts w:hint="default" w:hAnsi="宋体"/>
          <w:b/>
          <w:bCs/>
          <w:color w:val="auto"/>
          <w:szCs w:val="21"/>
          <w:highlight w:val="none"/>
          <w:lang w:val="en-US" w:eastAsia="zh-CN"/>
        </w:rPr>
        <w:t>上报至相关部门</w:t>
      </w:r>
      <w:bookmarkEnd w:id="11"/>
      <w:r>
        <w:rPr>
          <w:rFonts w:hint="default" w:hAnsi="宋体"/>
          <w:b/>
          <w:bCs/>
          <w:color w:val="auto"/>
          <w:szCs w:val="21"/>
          <w:highlight w:val="none"/>
          <w:lang w:val="en-US" w:eastAsia="zh-CN"/>
        </w:rPr>
        <w:t>。</w:t>
      </w:r>
    </w:p>
    <w:p w14:paraId="615F8D13">
      <w:pPr>
        <w:rPr>
          <w:color w:val="auto"/>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75BA27"/>
    <w:multiLevelType w:val="singleLevel"/>
    <w:tmpl w:val="EF75BA27"/>
    <w:lvl w:ilvl="0" w:tentative="0">
      <w:start w:val="2"/>
      <w:numFmt w:val="decimal"/>
      <w:suff w:val="nothing"/>
      <w:lvlText w:val="%1、"/>
      <w:lvlJc w:val="left"/>
    </w:lvl>
  </w:abstractNum>
  <w:abstractNum w:abstractNumId="1">
    <w:nsid w:val="1597325B"/>
    <w:multiLevelType w:val="singleLevel"/>
    <w:tmpl w:val="1597325B"/>
    <w:lvl w:ilvl="0" w:tentative="0">
      <w:start w:val="5"/>
      <w:numFmt w:val="decimal"/>
      <w:suff w:val="nothing"/>
      <w:lvlText w:val="%1、"/>
      <w:lvlJc w:val="left"/>
    </w:lvl>
  </w:abstractNum>
  <w:abstractNum w:abstractNumId="2">
    <w:nsid w:val="2FC569B0"/>
    <w:multiLevelType w:val="singleLevel"/>
    <w:tmpl w:val="2FC569B0"/>
    <w:lvl w:ilvl="0" w:tentative="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881383"/>
    <w:rsid w:val="09923344"/>
    <w:rsid w:val="1CC25FFE"/>
    <w:rsid w:val="28F4057D"/>
    <w:rsid w:val="2EB11513"/>
    <w:rsid w:val="580759F7"/>
    <w:rsid w:val="628813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Indent"/>
    <w:basedOn w:val="1"/>
    <w:next w:val="4"/>
    <w:qFormat/>
    <w:uiPriority w:val="0"/>
    <w:pPr>
      <w:widowControl w:val="0"/>
      <w:spacing w:after="120"/>
      <w:ind w:left="420" w:leftChars="200"/>
      <w:jc w:val="both"/>
    </w:pPr>
    <w:rPr>
      <w:rFonts w:ascii="Times New Roman" w:hAnsi="Times New Roman" w:eastAsia="宋体" w:cs="Times New Roman"/>
      <w:kern w:val="2"/>
      <w:sz w:val="21"/>
      <w:szCs w:val="24"/>
      <w:lang w:val="en-US" w:eastAsia="zh-CN" w:bidi="ar-SA"/>
    </w:rPr>
  </w:style>
  <w:style w:type="paragraph" w:styleId="4">
    <w:name w:val="Body Text Indent 2"/>
    <w:basedOn w:val="1"/>
    <w:qFormat/>
    <w:uiPriority w:val="0"/>
    <w:pPr>
      <w:widowControl w:val="0"/>
      <w:spacing w:after="120" w:line="480" w:lineRule="auto"/>
      <w:ind w:left="420" w:leftChars="200"/>
      <w:jc w:val="both"/>
    </w:pPr>
    <w:rPr>
      <w:rFonts w:ascii="Times New Roman" w:hAnsi="Times New Roman" w:eastAsia="宋体" w:cs="Times New Roman"/>
      <w:kern w:val="2"/>
      <w:sz w:val="21"/>
      <w:szCs w:val="24"/>
      <w:lang w:val="en-US" w:eastAsia="zh-CN" w:bidi="ar-SA"/>
    </w:rPr>
  </w:style>
  <w:style w:type="paragraph" w:styleId="5">
    <w:name w:val="Body Text First Indent 2"/>
    <w:basedOn w:val="3"/>
    <w:next w:val="1"/>
    <w:qFormat/>
    <w:uiPriority w:val="0"/>
    <w:pPr>
      <w:widowControl w:val="0"/>
      <w:spacing w:after="120"/>
      <w:ind w:left="420" w:leftChars="200" w:firstLine="420" w:firstLineChars="200"/>
      <w:jc w:val="both"/>
    </w:pPr>
    <w:rPr>
      <w:rFonts w:ascii="Times New Roman" w:hAnsi="Times New Roman" w:eastAsia="宋体" w:cs="Times New Roman"/>
      <w:kern w:val="2"/>
      <w:sz w:val="21"/>
      <w:szCs w:val="24"/>
      <w:lang w:val="en-US" w:eastAsia="zh-CN" w:bidi="ar-SA"/>
    </w:rPr>
  </w:style>
  <w:style w:type="table" w:styleId="7">
    <w:name w:val="Table Grid"/>
    <w:basedOn w:val="6"/>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正文文字"/>
    <w:next w:val="1"/>
    <w:qFormat/>
    <w:uiPriority w:val="0"/>
    <w:pPr>
      <w:widowControl w:val="0"/>
      <w:spacing w:after="120"/>
      <w:jc w:val="both"/>
    </w:pPr>
    <w:rPr>
      <w:rFonts w:ascii="Times New Roman" w:hAnsi="Times New Roman" w:eastAsia="宋体" w:cs="Times New Roman"/>
      <w:kern w:val="2"/>
      <w:sz w:val="21"/>
      <w:szCs w:val="24"/>
      <w:lang w:val="en-US" w:eastAsia="zh-CN" w:bidi="ar-SA"/>
    </w:rPr>
  </w:style>
  <w:style w:type="paragraph" w:customStyle="1" w:styleId="10">
    <w:name w:val="正文_2"/>
    <w:next w:val="1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1">
    <w:name w:val="正文文本_0"/>
    <w:qFormat/>
    <w:uiPriority w:val="0"/>
    <w:pPr>
      <w:widowControl w:val="0"/>
      <w:spacing w:after="120"/>
      <w:jc w:val="both"/>
    </w:pPr>
    <w:rPr>
      <w:rFonts w:ascii="Times New Roman" w:hAnsi="Times New Roman" w:eastAsia="宋体" w:cs="Times New Roman"/>
      <w:kern w:val="2"/>
      <w:sz w:val="21"/>
      <w:szCs w:val="22"/>
      <w:lang w:val="en-US" w:eastAsia="zh-CN" w:bidi="ar-SA"/>
    </w:rPr>
  </w:style>
  <w:style w:type="paragraph" w:styleId="12">
    <w:name w:val="List Paragraph"/>
    <w:basedOn w:val="1"/>
    <w:qFormat/>
    <w:uiPriority w:val="0"/>
    <w:pPr>
      <w:ind w:firstLine="420" w:firstLineChars="200"/>
    </w:pPr>
    <w:rPr>
      <w:kern w:val="0"/>
      <w:sz w:val="20"/>
    </w:rPr>
  </w:style>
  <w:style w:type="paragraph" w:customStyle="1" w:styleId="13">
    <w:name w:val="Default"/>
    <w:qFormat/>
    <w:uiPriority w:val="0"/>
    <w:pPr>
      <w:widowControl w:val="0"/>
      <w:autoSpaceDE w:val="0"/>
      <w:autoSpaceDN w:val="0"/>
      <w:adjustRightInd w:val="0"/>
    </w:pPr>
    <w:rPr>
      <w:rFonts w:ascii="黑体" w:hAnsi="Times New Roman" w:eastAsia="黑体" w:cs="Times New Roman"/>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7813</Words>
  <Characters>8610</Characters>
  <Lines>0</Lines>
  <Paragraphs>0</Paragraphs>
  <TotalTime>0</TotalTime>
  <ScaleCrop>false</ScaleCrop>
  <LinksUpToDate>false</LinksUpToDate>
  <CharactersWithSpaces>8748</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2025-05-29T07:24:00Z</dcterms:created>
  <dc:creator>Administrator</dc:creator>
  <cp:lastModifiedBy>Administrator</cp:lastModifiedBy>
  <dcterms:modified xsi:type="dcterms:W3CDTF">2025-07-08T08:44:22Z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BBDB8455BDDA4651A927602410BACABA_11</vt:lpwstr>
  </property>
  <property fmtid="{D5CDD505-2E9C-101B-9397-08002B2CF9AE}" pid="4" name="KSOTemplateDocerSaveRecord">
    <vt:lpwstr>eyJoZGlkIjoiNmU2MWViNDgxNWU2MjQ4Y2EzZmU5M2I1OTVjYTRjODkiLCJ1c2VySWQiOiIxNDMxODU5MTIyIn0=</vt:lpwstr>
  </property>
</Properties>
</file>