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版本号：N510001202500292320250930001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AI智能云客服台席外包服务项目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N5100012025002923</w:t>
      </w:r>
    </w:p>
    <w:p>
      <w:pPr>
        <w:pStyle w:val="null3"/>
        <w:jc w:val="left"/>
        <w:outlineLvl w:val="2"/>
      </w:pPr>
      <w:r>
        <w:rPr>
          <w:rFonts w:ascii="仿宋_GB2312" w:hAnsi="仿宋_GB2312" w:cs="仿宋_GB2312" w:eastAsia="仿宋_GB2312"/>
          <w:sz w:val="28"/>
          <w:b/>
        </w:rPr>
        <w:t>四川省人民医院</w:t>
      </w:r>
    </w:p>
    <w:p>
      <w:pPr>
        <w:pStyle w:val="null3"/>
        <w:jc w:val="center"/>
        <w:outlineLvl w:val="2"/>
      </w:pPr>
      <w:r>
        <w:rPr>
          <w:rFonts w:ascii="仿宋_GB2312" w:hAnsi="仿宋_GB2312" w:cs="仿宋_GB2312" w:eastAsia="仿宋_GB2312"/>
          <w:sz w:val="28"/>
          <w:b/>
        </w:rPr>
        <w:t>四川中意招标有限公司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四川中意招标有限公司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四川省人民医院</w:t>
      </w:r>
      <w:r>
        <w:rPr>
          <w:rFonts w:ascii="仿宋_GB2312" w:hAnsi="仿宋_GB2312" w:cs="仿宋_GB2312" w:eastAsia="仿宋_GB2312"/>
        </w:rPr>
        <w:t xml:space="preserve"> 委托，拟对 </w:t>
      </w:r>
      <w:r>
        <w:rPr>
          <w:rFonts w:ascii="仿宋_GB2312" w:hAnsi="仿宋_GB2312" w:cs="仿宋_GB2312" w:eastAsia="仿宋_GB2312"/>
        </w:rPr>
        <w:t>AI智能云客服台席外包服务项目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N5100012025002923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AI智能云客服台席外包服务项目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提供热线项目运营、人力资源管理、客服热线配置、场地及设备配置等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四川省成都市青羊区一环路西二段32号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028-87394783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四川中意招标有限公司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成都市高新区天府大道1700号新世纪环球中心E3门栋6楼2-1-611-615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028-87050033转2016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服务年限作为计算基数，按差额定率累进法进行计算，并按以下费率标准（服务采购项目）下浮20%收取：中标金额100万元以下，费率1.5%；中标金额100-500万元，费率0.8%；中标金额500-1000万元，费率0.45%；中标金额1000-5000万元，费率0.25%；中标金额5000-10000万元，费率0.1%；中标金额10000-100000万元，费率0.05%；中标金额100000万元以上，费率0.01%；由中标供应商进行支付，银行转账，交款账号如下： 收款单位：四川中意招标有限公司 开 户 行：平安银行成都金融城支行 银行账号：30205508003602，交款时间：收到中标通知后2个工作日内。（如中标/成交人自愿放弃中标或供应商原因项目废标或质疑投诉取消中标资格等情况发生，由中标/成交人承担相关损失）</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四川省人民医院</w:t>
      </w:r>
      <w:r>
        <w:rPr>
          <w:rFonts w:ascii="仿宋_GB2312" w:hAnsi="仿宋_GB2312" w:cs="仿宋_GB2312" w:eastAsia="仿宋_GB2312"/>
        </w:rPr>
        <w:t xml:space="preserve"> 和 </w:t>
      </w:r>
      <w:r>
        <w:rPr>
          <w:rFonts w:ascii="仿宋_GB2312" w:hAnsi="仿宋_GB2312" w:cs="仿宋_GB2312" w:eastAsia="仿宋_GB2312"/>
        </w:rPr>
        <w:t>四川中意招标有限公司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四川中意招标有限公司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服务期内供应商完成第11个月约定的所有服务内容后5日内通知采购人验收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（因系统固化原因，履约验收时间按此处为准）服务期内供应商完成第11个月约定的所有服务内容后5日内通知采购人验收，采购人接到供应商通知后10日内组织验收合格总金额的100%；</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按照基于本项目采购需求编制的采购文件要求及供应商投标文件（或响应文件）响应情况，由供应商向采购人提供的全部服务的履约情况。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按照基于本项目采购需求编制的采购文件要求及供应商投标文件（或响应文件）响应情况，由供应商向采购人提供的全部服务的履约情况。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内容详见本文件第三章3.3.2“5、验收、交付标准和方法”</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1.验收主体：采购人； 2、验收方式：现场整体验收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联系人：潘老师</w:t>
      </w:r>
    </w:p>
    <w:p>
      <w:pPr>
        <w:pStyle w:val="null3"/>
        <w:jc w:val="left"/>
      </w:pPr>
      <w:r>
        <w:rPr>
          <w:rFonts w:ascii="仿宋_GB2312" w:hAnsi="仿宋_GB2312" w:cs="仿宋_GB2312" w:eastAsia="仿宋_GB2312"/>
        </w:rPr>
        <w:t>联系电话：028- 87394783</w:t>
      </w:r>
    </w:p>
    <w:p>
      <w:pPr>
        <w:pStyle w:val="null3"/>
        <w:jc w:val="left"/>
      </w:pPr>
      <w:r>
        <w:rPr>
          <w:rFonts w:ascii="仿宋_GB2312" w:hAnsi="仿宋_GB2312" w:cs="仿宋_GB2312" w:eastAsia="仿宋_GB2312"/>
        </w:rPr>
        <w:t>地址：四川省成都市青羊区一环路西二段32号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联系人：袁女士</w:t>
      </w:r>
    </w:p>
    <w:p>
      <w:pPr>
        <w:pStyle w:val="null3"/>
        <w:jc w:val="left"/>
      </w:pPr>
      <w:r>
        <w:rPr>
          <w:rFonts w:ascii="仿宋_GB2312" w:hAnsi="仿宋_GB2312" w:cs="仿宋_GB2312" w:eastAsia="仿宋_GB2312"/>
        </w:rPr>
        <w:t>联系电话：028-87050033转2016</w:t>
      </w:r>
    </w:p>
    <w:p>
      <w:pPr>
        <w:pStyle w:val="null3"/>
        <w:jc w:val="left"/>
      </w:pPr>
      <w:r>
        <w:rPr>
          <w:rFonts w:ascii="仿宋_GB2312" w:hAnsi="仿宋_GB2312" w:cs="仿宋_GB2312" w:eastAsia="仿宋_GB2312"/>
        </w:rPr>
        <w:t>地址：成都市高新区天府大道1700号新世纪环球中心E3门栋6楼2-1-611-615</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950,000.00</w:t>
      </w:r>
    </w:p>
    <w:p>
      <w:pPr>
        <w:pStyle w:val="null3"/>
        <w:jc w:val="left"/>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AI智能云客服台席外包服务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AI智能云客服台席外包服务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标的名称：AI智能云客服台席外包服务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rPr>
              <w:t>1.1 AI智能语音客服</w:t>
            </w:r>
          </w:p>
          <w:p>
            <w:pPr>
              <w:pStyle w:val="null3"/>
              <w:jc w:val="left"/>
            </w:pPr>
            <w:r>
              <w:rPr>
                <w:rFonts w:ascii="仿宋_GB2312" w:hAnsi="仿宋_GB2312" w:cs="仿宋_GB2312" w:eastAsia="仿宋_GB2312"/>
              </w:rPr>
              <w:t>（1）▲供应商承诺保留医院现有对外公开服务号码028-87393999不变，并提供不低于60路中继语音并发，该中继语音成本（号码费、外呼通信费除外）由供应商负责解决处理，且语音并发通道可按医院实际需求扩容，涉及费用包含在本次投标报价中（提供号码系统截图及承诺函）。</w:t>
            </w:r>
          </w:p>
          <w:p>
            <w:pPr>
              <w:pStyle w:val="null3"/>
              <w:jc w:val="left"/>
            </w:pPr>
            <w:r>
              <w:rPr>
                <w:rFonts w:ascii="仿宋_GB2312" w:hAnsi="仿宋_GB2312" w:cs="仿宋_GB2312" w:eastAsia="仿宋_GB2312"/>
              </w:rPr>
              <w:t>（2）智能语音服务包含智能语音系统实现智能语音系统话务引入人工呼叫中心系统，通过智能语音交互的方式替代人工坐席为客户提供咨询服务，在智能语音系统无法回复咨询时，可再转人工，实现业务全流程服务。</w:t>
            </w:r>
          </w:p>
          <w:p>
            <w:pPr>
              <w:pStyle w:val="null3"/>
              <w:jc w:val="left"/>
            </w:pPr>
            <w:r>
              <w:rPr>
                <w:rFonts w:ascii="仿宋_GB2312" w:hAnsi="仿宋_GB2312" w:cs="仿宋_GB2312" w:eastAsia="仿宋_GB2312"/>
              </w:rPr>
              <w:t>（3）智能语音系统基于语音识别（ASR自动语音识别技术）引擎、语音合成（TTS文本转语音）引擎、语义理解（NLU自然语言处理）引擎、知识库等核心技术，实现与用户的实时智能语音交互。</w:t>
            </w:r>
          </w:p>
          <w:p>
            <w:pPr>
              <w:pStyle w:val="null3"/>
              <w:jc w:val="left"/>
            </w:pPr>
            <w:r>
              <w:rPr>
                <w:rFonts w:ascii="仿宋_GB2312" w:hAnsi="仿宋_GB2312" w:cs="仿宋_GB2312" w:eastAsia="仿宋_GB2312"/>
              </w:rPr>
              <w:t>（4）▲智能语音系统提供支持自主学习、语义理解、智能打断、静默超时、拒识、智能导航、对话引导、热点问题统计、短信发送、通话录音等功能。（提供功能截图）</w:t>
            </w:r>
          </w:p>
          <w:p>
            <w:pPr>
              <w:pStyle w:val="null3"/>
              <w:jc w:val="left"/>
            </w:pPr>
            <w:r>
              <w:rPr>
                <w:rFonts w:ascii="仿宋_GB2312" w:hAnsi="仿宋_GB2312" w:cs="仿宋_GB2312" w:eastAsia="仿宋_GB2312"/>
              </w:rPr>
              <w:t>（5）智能语音系统音色效果可进行选择，合成音真实饱满，抑扬顿挫；可个性化配置播放语速、语调和音量；支持多情感声音调用。</w:t>
            </w:r>
          </w:p>
          <w:p>
            <w:pPr>
              <w:pStyle w:val="null3"/>
              <w:jc w:val="left"/>
            </w:pPr>
            <w:r>
              <w:rPr>
                <w:rFonts w:ascii="仿宋_GB2312" w:hAnsi="仿宋_GB2312" w:cs="仿宋_GB2312" w:eastAsia="仿宋_GB2312"/>
              </w:rPr>
              <w:t>（6）业务知识库是智能语音系统的基础，系统可批量创建知识库、管理维护知识库。具备FAQ管理，实现FAQ知识增删改查、类目管理、配置相似问、生效时间、导入导出、知识发布、支持富文本答案、动态答案等高级能力。供应商按采购人要求更新维护知识库内容，支持知识库的导入/导出，数据内容备份容灾处理。</w:t>
            </w:r>
          </w:p>
          <w:p>
            <w:pPr>
              <w:pStyle w:val="null3"/>
              <w:jc w:val="left"/>
            </w:pPr>
            <w:r>
              <w:rPr>
                <w:rFonts w:ascii="仿宋_GB2312" w:hAnsi="仿宋_GB2312" w:cs="仿宋_GB2312" w:eastAsia="仿宋_GB2312"/>
              </w:rPr>
              <w:t>（7）▲智能语音系统提供可视化AI流程编辑工具和模块组件，提供图形化的智能导航流程设计工具，提供客户意图、信息填槽、转人工等多组件满足复杂业务场景。支持AI话术多种问法，支持话术节点跳出拉回设置；支持不同对话场景的语义打断。（提供功能截图）</w:t>
            </w:r>
          </w:p>
          <w:p>
            <w:pPr>
              <w:pStyle w:val="null3"/>
              <w:jc w:val="left"/>
            </w:pPr>
            <w:r>
              <w:rPr>
                <w:rFonts w:ascii="仿宋_GB2312" w:hAnsi="仿宋_GB2312" w:cs="仿宋_GB2312" w:eastAsia="仿宋_GB2312"/>
              </w:rPr>
              <w:t>（8）智能语音系统支持方言的识别及播放能力，可根据业务需要选择对应的语言模型，并支持语言模型优化训练。</w:t>
            </w:r>
          </w:p>
          <w:p>
            <w:pPr>
              <w:pStyle w:val="null3"/>
              <w:jc w:val="left"/>
            </w:pPr>
            <w:r>
              <w:rPr>
                <w:rFonts w:ascii="仿宋_GB2312" w:hAnsi="仿宋_GB2312" w:cs="仿宋_GB2312" w:eastAsia="仿宋_GB2312"/>
              </w:rPr>
              <w:t>（9）智能语音系统应满足接听率不低于95%的语音并发接听能力。</w:t>
            </w:r>
          </w:p>
          <w:p>
            <w:pPr>
              <w:pStyle w:val="null3"/>
              <w:jc w:val="left"/>
            </w:pPr>
            <w:r>
              <w:rPr>
                <w:rFonts w:ascii="仿宋_GB2312" w:hAnsi="仿宋_GB2312" w:cs="仿宋_GB2312" w:eastAsia="仿宋_GB2312"/>
              </w:rPr>
              <w:t>1.2 人工客服系统</w:t>
            </w:r>
          </w:p>
          <w:p>
            <w:pPr>
              <w:pStyle w:val="null3"/>
              <w:jc w:val="left"/>
            </w:pPr>
            <w:r>
              <w:rPr>
                <w:rFonts w:ascii="仿宋_GB2312" w:hAnsi="仿宋_GB2312" w:cs="仿宋_GB2312" w:eastAsia="仿宋_GB2312"/>
              </w:rPr>
              <w:t>1.2.1通话控制管理</w:t>
            </w:r>
          </w:p>
          <w:p>
            <w:pPr>
              <w:pStyle w:val="null3"/>
              <w:jc w:val="left"/>
            </w:pPr>
            <w:r>
              <w:rPr>
                <w:rFonts w:ascii="仿宋_GB2312" w:hAnsi="仿宋_GB2312" w:cs="仿宋_GB2312" w:eastAsia="仿宋_GB2312"/>
              </w:rPr>
              <w:t>（1）★支持排队等待功能、语音导航功能、智能话务分配功能、通话录音管理、通话录音存储不低于6个月、通话记录查询管理。</w:t>
            </w:r>
          </w:p>
          <w:p>
            <w:pPr>
              <w:pStyle w:val="null3"/>
              <w:jc w:val="left"/>
            </w:pPr>
            <w:r>
              <w:rPr>
                <w:rFonts w:ascii="仿宋_GB2312" w:hAnsi="仿宋_GB2312" w:cs="仿宋_GB2312" w:eastAsia="仿宋_GB2312"/>
              </w:rPr>
              <w:t>1.2.2知识库管理</w:t>
            </w:r>
          </w:p>
          <w:p>
            <w:pPr>
              <w:pStyle w:val="null3"/>
              <w:jc w:val="left"/>
            </w:pPr>
            <w:r>
              <w:rPr>
                <w:rFonts w:ascii="仿宋_GB2312" w:hAnsi="仿宋_GB2312" w:cs="仿宋_GB2312" w:eastAsia="仿宋_GB2312"/>
              </w:rPr>
              <w:t>（1）知识库建立功能：知识库内容需要支持录入、修改、删除、批量导入等。</w:t>
            </w:r>
          </w:p>
          <w:p>
            <w:pPr>
              <w:pStyle w:val="null3"/>
              <w:jc w:val="left"/>
            </w:pPr>
            <w:r>
              <w:rPr>
                <w:rFonts w:ascii="仿宋_GB2312" w:hAnsi="仿宋_GB2312" w:cs="仿宋_GB2312" w:eastAsia="仿宋_GB2312"/>
              </w:rPr>
              <w:t>（2）知识库权限设定：知识库可以按要求设置公开部分和需要权限查看部分。</w:t>
            </w:r>
          </w:p>
          <w:p>
            <w:pPr>
              <w:pStyle w:val="null3"/>
              <w:jc w:val="left"/>
            </w:pPr>
            <w:r>
              <w:rPr>
                <w:rFonts w:ascii="仿宋_GB2312" w:hAnsi="仿宋_GB2312" w:cs="仿宋_GB2312" w:eastAsia="仿宋_GB2312"/>
              </w:rPr>
              <w:t>1.2.3报表管理</w:t>
            </w:r>
          </w:p>
          <w:p>
            <w:pPr>
              <w:pStyle w:val="null3"/>
              <w:jc w:val="left"/>
            </w:pPr>
            <w:r>
              <w:rPr>
                <w:rFonts w:ascii="仿宋_GB2312" w:hAnsi="仿宋_GB2312" w:cs="仿宋_GB2312" w:eastAsia="仿宋_GB2312"/>
              </w:rPr>
              <w:t>（1）▲呼叫中心报表支持按呼入、呼出、技能组、座席维度的统计；来电总量、接听量、振铃未接听量，排队放弃量，接听率等。（提供功能截图）</w:t>
            </w:r>
          </w:p>
          <w:p>
            <w:pPr>
              <w:pStyle w:val="null3"/>
              <w:jc w:val="left"/>
            </w:pPr>
            <w:r>
              <w:rPr>
                <w:rFonts w:ascii="仿宋_GB2312" w:hAnsi="仿宋_GB2312" w:cs="仿宋_GB2312" w:eastAsia="仿宋_GB2312"/>
              </w:rPr>
              <w:t>（2）▲能够对数据进行筛选后统计展现，支持自定义设定报表，支持报表导出。（提供功能截图）</w:t>
            </w:r>
          </w:p>
          <w:p>
            <w:pPr>
              <w:pStyle w:val="null3"/>
              <w:jc w:val="left"/>
            </w:pPr>
            <w:r>
              <w:rPr>
                <w:rFonts w:ascii="仿宋_GB2312" w:hAnsi="仿宋_GB2312" w:cs="仿宋_GB2312" w:eastAsia="仿宋_GB2312"/>
              </w:rPr>
              <w:t>1.2.4监控管理</w:t>
            </w:r>
          </w:p>
          <w:p>
            <w:pPr>
              <w:pStyle w:val="null3"/>
              <w:jc w:val="left"/>
            </w:pPr>
            <w:r>
              <w:rPr>
                <w:rFonts w:ascii="仿宋_GB2312" w:hAnsi="仿宋_GB2312" w:cs="仿宋_GB2312" w:eastAsia="仿宋_GB2312"/>
              </w:rPr>
              <w:t>（1）管理员功能：系统可设定管理员身份，对座席统一管理。</w:t>
            </w:r>
          </w:p>
          <w:p>
            <w:pPr>
              <w:pStyle w:val="null3"/>
              <w:jc w:val="left"/>
            </w:pPr>
            <w:r>
              <w:rPr>
                <w:rFonts w:ascii="仿宋_GB2312" w:hAnsi="仿宋_GB2312" w:cs="仿宋_GB2312" w:eastAsia="仿宋_GB2312"/>
              </w:rPr>
              <w:t>（2）状态显示功能：管理员可查询所有座席状态。</w:t>
            </w:r>
          </w:p>
          <w:p>
            <w:pPr>
              <w:pStyle w:val="null3"/>
              <w:jc w:val="left"/>
            </w:pPr>
            <w:r>
              <w:rPr>
                <w:rFonts w:ascii="仿宋_GB2312" w:hAnsi="仿宋_GB2312" w:cs="仿宋_GB2312" w:eastAsia="仿宋_GB2312"/>
              </w:rPr>
              <w:t>（3）查询功能：管理员能对座席的历史通话、通话录音进行查询，包括正在进行的通话。</w:t>
            </w:r>
          </w:p>
          <w:p>
            <w:pPr>
              <w:pStyle w:val="null3"/>
              <w:jc w:val="left"/>
            </w:pPr>
            <w:r>
              <w:rPr>
                <w:rFonts w:ascii="仿宋_GB2312" w:hAnsi="仿宋_GB2312" w:cs="仿宋_GB2312" w:eastAsia="仿宋_GB2312"/>
              </w:rPr>
              <w:t>1.2.5号码接入</w:t>
            </w:r>
          </w:p>
          <w:p>
            <w:pPr>
              <w:pStyle w:val="null3"/>
              <w:jc w:val="left"/>
            </w:pPr>
            <w:r>
              <w:rPr>
                <w:rFonts w:ascii="仿宋_GB2312" w:hAnsi="仿宋_GB2312" w:cs="仿宋_GB2312" w:eastAsia="仿宋_GB2312"/>
              </w:rPr>
              <w:t>（1）★人工呼叫中心系统支持与AI智能语音客服平台对接，共享统一对外咨询服务号码，具备扩容能力和提供系统接口能力，提供7*24系统运维服务，故障响应时间不高于10分钟，故障处理最大时长不高于48小时。（提供承诺函）</w:t>
            </w:r>
          </w:p>
          <w:p>
            <w:pPr>
              <w:pStyle w:val="null3"/>
              <w:jc w:val="left"/>
            </w:pPr>
            <w:r>
              <w:rPr>
                <w:rFonts w:ascii="仿宋_GB2312" w:hAnsi="仿宋_GB2312" w:cs="仿宋_GB2312" w:eastAsia="仿宋_GB2312"/>
              </w:rPr>
              <w:t>2、服务要求</w:t>
            </w:r>
          </w:p>
          <w:p>
            <w:pPr>
              <w:pStyle w:val="null3"/>
              <w:jc w:val="left"/>
            </w:pPr>
            <w:r>
              <w:rPr>
                <w:rFonts w:ascii="仿宋_GB2312" w:hAnsi="仿宋_GB2312" w:cs="仿宋_GB2312" w:eastAsia="仿宋_GB2312"/>
              </w:rPr>
              <w:t>2.1项目运营管理</w:t>
            </w:r>
          </w:p>
          <w:p>
            <w:pPr>
              <w:pStyle w:val="null3"/>
              <w:jc w:val="left"/>
            </w:pPr>
            <w:r>
              <w:rPr>
                <w:rFonts w:ascii="仿宋_GB2312" w:hAnsi="仿宋_GB2312" w:cs="仿宋_GB2312" w:eastAsia="仿宋_GB2312"/>
              </w:rPr>
              <w:t>2.1.1客服中心运营</w:t>
            </w:r>
          </w:p>
          <w:p>
            <w:pPr>
              <w:pStyle w:val="null3"/>
              <w:jc w:val="left"/>
            </w:pPr>
            <w:r>
              <w:rPr>
                <w:rFonts w:ascii="仿宋_GB2312" w:hAnsi="仿宋_GB2312" w:cs="仿宋_GB2312" w:eastAsia="仿宋_GB2312"/>
              </w:rPr>
              <w:t>2.1.1.1四川省人民医院热线外包运营工作内容和要求开展四川省人民医院云总机客服热线运营与管理工作，及时受理院内查号、患者分诊咨询、投诉建议等电话处理的及时响应回馈等。运营内容包括但不限于：</w:t>
            </w:r>
          </w:p>
          <w:p>
            <w:pPr>
              <w:pStyle w:val="null3"/>
              <w:jc w:val="left"/>
            </w:pPr>
            <w:r>
              <w:rPr>
                <w:rFonts w:ascii="仿宋_GB2312" w:hAnsi="仿宋_GB2312" w:cs="仿宋_GB2312" w:eastAsia="仿宋_GB2312"/>
              </w:rPr>
              <w:t>（1）★需执行7*24小时人工轮班制度，需规范工作流程，认真落实岗位责任。热线电话受理的诉求类型包括咨询、投诉、求助、建议等，按紧急程度（一般、紧急、非常紧急）及时解答或派单，并在电话通知到相关部门的基础上，紧急、重大工单须及时上报四川省人民医院，同时跟进处理情况。（提供承诺函）</w:t>
            </w:r>
          </w:p>
          <w:p>
            <w:pPr>
              <w:pStyle w:val="null3"/>
              <w:jc w:val="left"/>
            </w:pPr>
            <w:r>
              <w:rPr>
                <w:rFonts w:ascii="仿宋_GB2312" w:hAnsi="仿宋_GB2312" w:cs="仿宋_GB2312" w:eastAsia="仿宋_GB2312"/>
              </w:rPr>
              <w:t>（2）需将院内查号、门诊咨询等热线业务进行坐席整合，设置专业服务坐席，有效提高运转效率。</w:t>
            </w:r>
          </w:p>
          <w:p>
            <w:pPr>
              <w:pStyle w:val="null3"/>
              <w:jc w:val="left"/>
            </w:pPr>
            <w:r>
              <w:rPr>
                <w:rFonts w:ascii="仿宋_GB2312" w:hAnsi="仿宋_GB2312" w:cs="仿宋_GB2312" w:eastAsia="仿宋_GB2312"/>
              </w:rPr>
              <w:t>（3）需提供具备专业的医疗知识和良好的沟通技巧的客服人员。</w:t>
            </w:r>
          </w:p>
          <w:p>
            <w:pPr>
              <w:pStyle w:val="null3"/>
              <w:jc w:val="left"/>
            </w:pPr>
            <w:r>
              <w:rPr>
                <w:rFonts w:ascii="仿宋_GB2312" w:hAnsi="仿宋_GB2312" w:cs="仿宋_GB2312" w:eastAsia="仿宋_GB2312"/>
              </w:rPr>
              <w:t>（4）需具有分诊能力，可通过患者咨询内容初步进行分诊，帮助患者快速定位具体问诊的科室，对有挂号需求的患者能正确指导其通过医院现有的线上平台挂号。</w:t>
            </w:r>
          </w:p>
          <w:p>
            <w:pPr>
              <w:pStyle w:val="null3"/>
              <w:jc w:val="left"/>
            </w:pPr>
            <w:r>
              <w:rPr>
                <w:rFonts w:ascii="仿宋_GB2312" w:hAnsi="仿宋_GB2312" w:cs="仿宋_GB2312" w:eastAsia="仿宋_GB2312"/>
              </w:rPr>
              <w:t>（5）需建立用户信息安全保密制度，针对用户问诊、就医、咨询等内容要求建立隐私管理机制，如出现信息泄漏，将依法追求其责任。</w:t>
            </w:r>
          </w:p>
          <w:p>
            <w:pPr>
              <w:pStyle w:val="null3"/>
              <w:jc w:val="left"/>
            </w:pPr>
            <w:r>
              <w:rPr>
                <w:rFonts w:ascii="仿宋_GB2312" w:hAnsi="仿宋_GB2312" w:cs="仿宋_GB2312" w:eastAsia="仿宋_GB2312"/>
              </w:rPr>
              <w:t>（6）▲具有专业的团队负责医院服务热线的运营，确保服务的稳定性和连续性。配置人员需具有医学类专业背景及热线服务经验的员工，按生产坐席配置不低于6人（提供承诺函）</w:t>
            </w:r>
          </w:p>
          <w:p>
            <w:pPr>
              <w:pStyle w:val="null3"/>
              <w:jc w:val="left"/>
            </w:pPr>
            <w:r>
              <w:rPr>
                <w:rFonts w:ascii="仿宋_GB2312" w:hAnsi="仿宋_GB2312" w:cs="仿宋_GB2312" w:eastAsia="仿宋_GB2312"/>
              </w:rPr>
              <w:t>（7）定期进行服务质量的评估与改进，以满足医院和患者的需求。</w:t>
            </w:r>
          </w:p>
          <w:p>
            <w:pPr>
              <w:pStyle w:val="null3"/>
              <w:jc w:val="left"/>
            </w:pPr>
            <w:r>
              <w:rPr>
                <w:rFonts w:ascii="仿宋_GB2312" w:hAnsi="仿宋_GB2312" w:cs="仿宋_GB2312" w:eastAsia="仿宋_GB2312"/>
              </w:rPr>
              <w:t>2.1.1.2知识库内容运营要求</w:t>
            </w:r>
          </w:p>
          <w:p>
            <w:pPr>
              <w:pStyle w:val="null3"/>
              <w:jc w:val="left"/>
            </w:pPr>
            <w:r>
              <w:rPr>
                <w:rFonts w:ascii="仿宋_GB2312" w:hAnsi="仿宋_GB2312" w:cs="仿宋_GB2312" w:eastAsia="仿宋_GB2312"/>
              </w:rPr>
              <w:t>依托四川省人民医院咨询热线及诉求类型，进行知识库内容运营，包括但不限于以下内容：</w:t>
            </w:r>
          </w:p>
          <w:p>
            <w:pPr>
              <w:pStyle w:val="null3"/>
              <w:jc w:val="left"/>
            </w:pPr>
            <w:r>
              <w:rPr>
                <w:rFonts w:ascii="仿宋_GB2312" w:hAnsi="仿宋_GB2312" w:cs="仿宋_GB2312" w:eastAsia="仿宋_GB2312"/>
              </w:rPr>
              <w:t>（1）知识库内容维护</w:t>
            </w:r>
          </w:p>
          <w:p>
            <w:pPr>
              <w:pStyle w:val="null3"/>
              <w:jc w:val="left"/>
            </w:pPr>
            <w:r>
              <w:rPr>
                <w:rFonts w:ascii="仿宋_GB2312" w:hAnsi="仿宋_GB2312" w:cs="仿宋_GB2312" w:eastAsia="仿宋_GB2312"/>
              </w:rPr>
              <w:t>负责内部知识的业务承接、知识采编、录入上传工作，建立知识库信息“ 纠错” 流程，以使用者（话务人员、患者）视角，负责对知识库的能力优化（如目录树、关键字搜索）提出意见或建议。</w:t>
            </w:r>
          </w:p>
          <w:p>
            <w:pPr>
              <w:pStyle w:val="null3"/>
              <w:jc w:val="left"/>
            </w:pPr>
            <w:r>
              <w:rPr>
                <w:rFonts w:ascii="仿宋_GB2312" w:hAnsi="仿宋_GB2312" w:cs="仿宋_GB2312" w:eastAsia="仿宋_GB2312"/>
              </w:rPr>
              <w:t>（2）知识库制度体系建设</w:t>
            </w:r>
          </w:p>
          <w:p>
            <w:pPr>
              <w:pStyle w:val="null3"/>
              <w:jc w:val="left"/>
            </w:pPr>
            <w:r>
              <w:rPr>
                <w:rFonts w:ascii="仿宋_GB2312" w:hAnsi="仿宋_GB2312" w:cs="仿宋_GB2312" w:eastAsia="仿宋_GB2312"/>
              </w:rPr>
              <w:t>知识管理体系及流程标准的建立，在知识库基础内容维护的基础之上，将知识库运营的制度、标准、流程等信息进行整理，建立一套完整的知识库制度体系，并根据实际情况进行不定期优化调整。</w:t>
            </w:r>
          </w:p>
          <w:p>
            <w:pPr>
              <w:pStyle w:val="null3"/>
              <w:jc w:val="left"/>
            </w:pPr>
            <w:r>
              <w:rPr>
                <w:rFonts w:ascii="仿宋_GB2312" w:hAnsi="仿宋_GB2312" w:cs="仿宋_GB2312" w:eastAsia="仿宋_GB2312"/>
              </w:rPr>
              <w:t>2.1.1.3 服务监管要求</w:t>
            </w:r>
          </w:p>
          <w:p>
            <w:pPr>
              <w:pStyle w:val="null3"/>
              <w:jc w:val="left"/>
            </w:pPr>
            <w:r>
              <w:rPr>
                <w:rFonts w:ascii="仿宋_GB2312" w:hAnsi="仿宋_GB2312" w:cs="仿宋_GB2312" w:eastAsia="仿宋_GB2312"/>
              </w:rPr>
              <w:t>以现场生产管理、资源调配、数据分析预测等方式，管理运营团队，促进话务人员生产效能、服务响应水平等能力持续提升。包括但不限于：</w:t>
            </w:r>
          </w:p>
          <w:p>
            <w:pPr>
              <w:pStyle w:val="null3"/>
              <w:jc w:val="left"/>
            </w:pPr>
            <w:r>
              <w:rPr>
                <w:rFonts w:ascii="仿宋_GB2312" w:hAnsi="仿宋_GB2312" w:cs="仿宋_GB2312" w:eastAsia="仿宋_GB2312"/>
              </w:rPr>
              <w:t>（1）服务质量分析——按月反馈服务质量分析报告；</w:t>
            </w:r>
          </w:p>
          <w:p>
            <w:pPr>
              <w:pStyle w:val="null3"/>
              <w:jc w:val="left"/>
            </w:pPr>
            <w:r>
              <w:rPr>
                <w:rFonts w:ascii="仿宋_GB2312" w:hAnsi="仿宋_GB2312" w:cs="仿宋_GB2312" w:eastAsia="仿宋_GB2312"/>
              </w:rPr>
              <w:t>（2）工作量分析及预测——按月反馈工作量分析及预测；</w:t>
            </w:r>
          </w:p>
          <w:p>
            <w:pPr>
              <w:pStyle w:val="null3"/>
              <w:jc w:val="left"/>
            </w:pPr>
            <w:r>
              <w:rPr>
                <w:rFonts w:ascii="仿宋_GB2312" w:hAnsi="仿宋_GB2312" w:cs="仿宋_GB2312" w:eastAsia="仿宋_GB2312"/>
              </w:rPr>
              <w:t>（3）员工排班及考核管理；</w:t>
            </w:r>
          </w:p>
          <w:p>
            <w:pPr>
              <w:pStyle w:val="null3"/>
              <w:jc w:val="left"/>
            </w:pPr>
            <w:r>
              <w:rPr>
                <w:rFonts w:ascii="仿宋_GB2312" w:hAnsi="仿宋_GB2312" w:cs="仿宋_GB2312" w:eastAsia="仿宋_GB2312"/>
              </w:rPr>
              <w:t>（4）人工抽查——按月执行录音抽查，抽查结果纳入项目考核，抽查样本量每月不少于10个；</w:t>
            </w:r>
          </w:p>
          <w:p>
            <w:pPr>
              <w:pStyle w:val="null3"/>
              <w:jc w:val="left"/>
            </w:pPr>
            <w:r>
              <w:rPr>
                <w:rFonts w:ascii="仿宋_GB2312" w:hAnsi="仿宋_GB2312" w:cs="仿宋_GB2312" w:eastAsia="仿宋_GB2312"/>
              </w:rPr>
              <w:t>（5）信访投诉管理——要求信访投诉总量控制在项目考核值以内，超出考核值将影响项目结算。信访投诉总量不能超过服务量的1%。</w:t>
            </w:r>
          </w:p>
          <w:p>
            <w:pPr>
              <w:pStyle w:val="null3"/>
              <w:jc w:val="left"/>
            </w:pPr>
            <w:r>
              <w:rPr>
                <w:rFonts w:ascii="仿宋_GB2312" w:hAnsi="仿宋_GB2312" w:cs="仿宋_GB2312" w:eastAsia="仿宋_GB2312"/>
              </w:rPr>
              <w:t>2.1.1.4 应急管理</w:t>
            </w:r>
          </w:p>
          <w:p>
            <w:pPr>
              <w:pStyle w:val="null3"/>
              <w:jc w:val="left"/>
            </w:pPr>
            <w:r>
              <w:rPr>
                <w:rFonts w:ascii="仿宋_GB2312" w:hAnsi="仿宋_GB2312" w:cs="仿宋_GB2312" w:eastAsia="仿宋_GB2312"/>
              </w:rPr>
              <w:t>（1）建立话务应急机制并落实实施，针对话务运营监控中发现的话务异常问题，及时响应、快速调度应急资源，通过技能调整、支撑人员补位、停休等方式、实现话务人员的弹性扩容，及时、快速填充服务突发事件造成的服务人员缺口。</w:t>
            </w:r>
          </w:p>
          <w:p>
            <w:pPr>
              <w:pStyle w:val="null3"/>
              <w:jc w:val="left"/>
            </w:pPr>
            <w:r>
              <w:rPr>
                <w:rFonts w:ascii="仿宋_GB2312" w:hAnsi="仿宋_GB2312" w:cs="仿宋_GB2312" w:eastAsia="仿宋_GB2312"/>
              </w:rPr>
              <w:t>（2）出现故障导致系统不稳定，影响医院业务时，需在30分钟内响应并开始修复故障。</w:t>
            </w:r>
          </w:p>
          <w:p>
            <w:pPr>
              <w:pStyle w:val="null3"/>
              <w:jc w:val="left"/>
            </w:pPr>
            <w:r>
              <w:rPr>
                <w:rFonts w:ascii="仿宋_GB2312" w:hAnsi="仿宋_GB2312" w:cs="仿宋_GB2312" w:eastAsia="仿宋_GB2312"/>
              </w:rPr>
              <w:t>（3）需要现场支持时，供应商须及时响应。发现异常需向采购人及时汇报，服务期内需在10分钟内接听电话或在微信群响应。</w:t>
            </w:r>
          </w:p>
          <w:p>
            <w:pPr>
              <w:pStyle w:val="null3"/>
              <w:jc w:val="left"/>
            </w:pPr>
            <w:r>
              <w:rPr>
                <w:rFonts w:ascii="仿宋_GB2312" w:hAnsi="仿宋_GB2312" w:cs="仿宋_GB2312" w:eastAsia="仿宋_GB2312"/>
              </w:rPr>
              <w:t>2.2人力资源管理服务</w:t>
            </w:r>
          </w:p>
          <w:p>
            <w:pPr>
              <w:pStyle w:val="null3"/>
              <w:jc w:val="left"/>
            </w:pPr>
            <w:r>
              <w:rPr>
                <w:rFonts w:ascii="仿宋_GB2312" w:hAnsi="仿宋_GB2312" w:cs="仿宋_GB2312" w:eastAsia="仿宋_GB2312"/>
              </w:rPr>
              <w:t>2.2.1 岗位及服务内容</w:t>
            </w:r>
          </w:p>
          <w:p>
            <w:pPr>
              <w:pStyle w:val="null3"/>
              <w:jc w:val="left"/>
            </w:pPr>
            <w:r>
              <w:rPr>
                <w:rFonts w:ascii="仿宋_GB2312" w:hAnsi="仿宋_GB2312" w:cs="仿宋_GB2312" w:eastAsia="仿宋_GB2312"/>
              </w:rPr>
              <w:t>2.2.1.1热线业务受理</w:t>
            </w:r>
          </w:p>
          <w:p>
            <w:pPr>
              <w:pStyle w:val="null3"/>
              <w:jc w:val="left"/>
            </w:pPr>
            <w:r>
              <w:rPr>
                <w:rFonts w:ascii="仿宋_GB2312" w:hAnsi="仿宋_GB2312" w:cs="仿宋_GB2312" w:eastAsia="仿宋_GB2312"/>
              </w:rPr>
              <w:t>岗位一：医院热线话务员。</w:t>
            </w:r>
          </w:p>
          <w:p>
            <w:pPr>
              <w:pStyle w:val="null3"/>
              <w:jc w:val="left"/>
            </w:pPr>
            <w:r>
              <w:rPr>
                <w:rFonts w:ascii="仿宋_GB2312" w:hAnsi="仿宋_GB2312" w:cs="仿宋_GB2312" w:eastAsia="仿宋_GB2312"/>
              </w:rPr>
              <w:t>（1）服务内容：7*24 小时轮班制。主要通过热线电话、受理用户咨询、建议、投诉、举报、求助等诉求。</w:t>
            </w:r>
          </w:p>
          <w:p>
            <w:pPr>
              <w:pStyle w:val="null3"/>
              <w:jc w:val="left"/>
            </w:pPr>
            <w:r>
              <w:rPr>
                <w:rFonts w:ascii="仿宋_GB2312" w:hAnsi="仿宋_GB2312" w:cs="仿宋_GB2312" w:eastAsia="仿宋_GB2312"/>
              </w:rPr>
              <w:t>（2）坐席数量：不低于5个坐席，按照实际需求情况调整，接通率95%以上。</w:t>
            </w:r>
          </w:p>
          <w:p>
            <w:pPr>
              <w:pStyle w:val="null3"/>
              <w:jc w:val="left"/>
            </w:pPr>
            <w:r>
              <w:rPr>
                <w:rFonts w:ascii="仿宋_GB2312" w:hAnsi="仿宋_GB2312" w:cs="仿宋_GB2312" w:eastAsia="仿宋_GB2312"/>
              </w:rPr>
              <w:t>（3）人员要求：配置人员需具有医学类专业背景及热线服务经验的员工，按生产坐席配置不低于6人。</w:t>
            </w:r>
          </w:p>
          <w:p>
            <w:pPr>
              <w:pStyle w:val="null3"/>
              <w:jc w:val="left"/>
            </w:pPr>
            <w:r>
              <w:rPr>
                <w:rFonts w:ascii="仿宋_GB2312" w:hAnsi="仿宋_GB2312" w:cs="仿宋_GB2312" w:eastAsia="仿宋_GB2312"/>
              </w:rPr>
              <w:t>岗位二：内部查号话务员。</w:t>
            </w:r>
          </w:p>
          <w:p>
            <w:pPr>
              <w:pStyle w:val="null3"/>
              <w:jc w:val="left"/>
            </w:pPr>
            <w:r>
              <w:rPr>
                <w:rFonts w:ascii="仿宋_GB2312" w:hAnsi="仿宋_GB2312" w:cs="仿宋_GB2312" w:eastAsia="仿宋_GB2312"/>
              </w:rPr>
              <w:t>（1）服务内容：7*11小时轮班制。主要通过热线电话受理医院内部查号等诉求，提升内部测评满意度，</w:t>
            </w:r>
          </w:p>
          <w:p>
            <w:pPr>
              <w:pStyle w:val="null3"/>
              <w:jc w:val="left"/>
            </w:pPr>
            <w:r>
              <w:rPr>
                <w:rFonts w:ascii="仿宋_GB2312" w:hAnsi="仿宋_GB2312" w:cs="仿宋_GB2312" w:eastAsia="仿宋_GB2312"/>
              </w:rPr>
              <w:t>（2）▲内部查号需同时具备AI查号功能。（提供承诺函）</w:t>
            </w:r>
          </w:p>
          <w:p>
            <w:pPr>
              <w:pStyle w:val="null3"/>
              <w:jc w:val="left"/>
            </w:pPr>
            <w:r>
              <w:rPr>
                <w:rFonts w:ascii="仿宋_GB2312" w:hAnsi="仿宋_GB2312" w:cs="仿宋_GB2312" w:eastAsia="仿宋_GB2312"/>
              </w:rPr>
              <w:t>（3）坐席数量：不低于2个坐席，按照实际需求情况调整，接通率98%以上。</w:t>
            </w:r>
          </w:p>
          <w:p>
            <w:pPr>
              <w:pStyle w:val="null3"/>
              <w:jc w:val="left"/>
            </w:pPr>
            <w:r>
              <w:rPr>
                <w:rFonts w:ascii="仿宋_GB2312" w:hAnsi="仿宋_GB2312" w:cs="仿宋_GB2312" w:eastAsia="仿宋_GB2312"/>
              </w:rPr>
              <w:t>（4）人员要求：配置人员需具有专业热线服务经验的员工，按生产坐席配置不低于3人。</w:t>
            </w:r>
          </w:p>
          <w:p>
            <w:pPr>
              <w:pStyle w:val="null3"/>
              <w:jc w:val="left"/>
            </w:pPr>
            <w:r>
              <w:rPr>
                <w:rFonts w:ascii="仿宋_GB2312" w:hAnsi="仿宋_GB2312" w:cs="仿宋_GB2312" w:eastAsia="仿宋_GB2312"/>
              </w:rPr>
              <w:t>2.2.2人员培训</w:t>
            </w:r>
          </w:p>
          <w:p>
            <w:pPr>
              <w:pStyle w:val="null3"/>
              <w:jc w:val="left"/>
            </w:pPr>
            <w:r>
              <w:rPr>
                <w:rFonts w:ascii="仿宋_GB2312" w:hAnsi="仿宋_GB2312" w:cs="仿宋_GB2312" w:eastAsia="仿宋_GB2312"/>
              </w:rPr>
              <w:t>（1）培训骨干/培训师需通过院方分诊部老师验收，熟悉院内热线业务流程及上岗标准；</w:t>
            </w:r>
          </w:p>
          <w:p>
            <w:pPr>
              <w:pStyle w:val="null3"/>
              <w:jc w:val="left"/>
            </w:pPr>
            <w:r>
              <w:rPr>
                <w:rFonts w:ascii="仿宋_GB2312" w:hAnsi="仿宋_GB2312" w:cs="仿宋_GB2312" w:eastAsia="仿宋_GB2312"/>
              </w:rPr>
              <w:t>（2）梳理培训计划，对知识、技能要进行不同的培训方式。培训的方式从单一形式向多形式转变，吸取行业的长处为采购人所用。</w:t>
            </w:r>
          </w:p>
          <w:p>
            <w:pPr>
              <w:pStyle w:val="null3"/>
              <w:jc w:val="left"/>
            </w:pPr>
            <w:r>
              <w:rPr>
                <w:rFonts w:ascii="仿宋_GB2312" w:hAnsi="仿宋_GB2312" w:cs="仿宋_GB2312" w:eastAsia="仿宋_GB2312"/>
              </w:rPr>
              <w:t>（3）培训骨干人员需到院跟班学习不低于2周，要求骨干人员相对稳定，如有调整或离职需至少提前一个月报备，并做好新的人员储备。</w:t>
            </w:r>
          </w:p>
          <w:p>
            <w:pPr>
              <w:pStyle w:val="null3"/>
              <w:jc w:val="left"/>
            </w:pPr>
            <w:r>
              <w:rPr>
                <w:rFonts w:ascii="仿宋_GB2312" w:hAnsi="仿宋_GB2312" w:cs="仿宋_GB2312" w:eastAsia="仿宋_GB2312"/>
              </w:rPr>
              <w:t>2.3客服热线配置</w:t>
            </w:r>
          </w:p>
          <w:p>
            <w:pPr>
              <w:pStyle w:val="null3"/>
              <w:jc w:val="left"/>
            </w:pPr>
            <w:r>
              <w:rPr>
                <w:rFonts w:ascii="仿宋_GB2312" w:hAnsi="仿宋_GB2312" w:cs="仿宋_GB2312" w:eastAsia="仿宋_GB2312"/>
              </w:rPr>
              <w:t>2.3.1运营服务要求及配置</w:t>
            </w:r>
          </w:p>
          <w:p>
            <w:pPr>
              <w:pStyle w:val="null3"/>
              <w:jc w:val="left"/>
            </w:pPr>
            <w:r>
              <w:rPr>
                <w:rFonts w:ascii="仿宋_GB2312" w:hAnsi="仿宋_GB2312" w:cs="仿宋_GB2312" w:eastAsia="仿宋_GB2312"/>
              </w:rPr>
              <w:t>（1）台席服务不少于7套，其中每套服务均应包含相应的客服及配套的设备，配套设备包括不限于电脑（云电脑）、耳麦、工装。台席服务配置数量按实际需要调配。</w:t>
            </w:r>
          </w:p>
          <w:p>
            <w:pPr>
              <w:pStyle w:val="null3"/>
              <w:jc w:val="left"/>
            </w:pPr>
            <w:r>
              <w:rPr>
                <w:rFonts w:ascii="仿宋_GB2312" w:hAnsi="仿宋_GB2312" w:cs="仿宋_GB2312" w:eastAsia="仿宋_GB2312"/>
              </w:rPr>
              <w:t>2.3.2客服系统功能要求</w:t>
            </w:r>
          </w:p>
          <w:p>
            <w:pPr>
              <w:pStyle w:val="null3"/>
              <w:jc w:val="left"/>
            </w:pPr>
            <w:r>
              <w:rPr>
                <w:rFonts w:ascii="仿宋_GB2312" w:hAnsi="仿宋_GB2312" w:cs="仿宋_GB2312" w:eastAsia="仿宋_GB2312"/>
              </w:rPr>
              <w:t>2.3.2.1通话控制管理</w:t>
            </w:r>
          </w:p>
          <w:p>
            <w:pPr>
              <w:pStyle w:val="null3"/>
              <w:jc w:val="left"/>
            </w:pPr>
            <w:r>
              <w:rPr>
                <w:rFonts w:ascii="仿宋_GB2312" w:hAnsi="仿宋_GB2312" w:cs="仿宋_GB2312" w:eastAsia="仿宋_GB2312"/>
              </w:rPr>
              <w:t>（1）指定号码接入功能：即指定号码对外公布，多路接听功能。</w:t>
            </w:r>
          </w:p>
          <w:p>
            <w:pPr>
              <w:pStyle w:val="null3"/>
              <w:jc w:val="left"/>
            </w:pPr>
            <w:r>
              <w:rPr>
                <w:rFonts w:ascii="仿宋_GB2312" w:hAnsi="仿宋_GB2312" w:cs="仿宋_GB2312" w:eastAsia="仿宋_GB2312"/>
              </w:rPr>
              <w:t xml:space="preserve">  （2）排队等待功能：当呼入电话数量超过预设座席数，自动告知并排队，通报排队人员数量。</w:t>
            </w:r>
          </w:p>
          <w:p>
            <w:pPr>
              <w:pStyle w:val="null3"/>
              <w:jc w:val="left"/>
            </w:pPr>
            <w:r>
              <w:rPr>
                <w:rFonts w:ascii="仿宋_GB2312" w:hAnsi="仿宋_GB2312" w:cs="仿宋_GB2312" w:eastAsia="仿宋_GB2312"/>
              </w:rPr>
              <w:t xml:space="preserve">  （3）智能分配功能：即座席在忙时（接听电话中，正在处理其他信息未完结时），来电不会派给该座席，只会派给空闲座席。</w:t>
            </w:r>
          </w:p>
          <w:p>
            <w:pPr>
              <w:pStyle w:val="null3"/>
              <w:jc w:val="left"/>
            </w:pPr>
            <w:r>
              <w:rPr>
                <w:rFonts w:ascii="仿宋_GB2312" w:hAnsi="仿宋_GB2312" w:cs="仿宋_GB2312" w:eastAsia="仿宋_GB2312"/>
              </w:rPr>
              <w:t xml:space="preserve">  （4）来电弹屏功能：当接到来电时，会在电脑上弹出该被叫的相应客户信息，建档保存。</w:t>
            </w:r>
          </w:p>
          <w:p>
            <w:pPr>
              <w:pStyle w:val="null3"/>
              <w:jc w:val="left"/>
            </w:pPr>
            <w:r>
              <w:rPr>
                <w:rFonts w:ascii="仿宋_GB2312" w:hAnsi="仿宋_GB2312" w:cs="仿宋_GB2312" w:eastAsia="仿宋_GB2312"/>
              </w:rPr>
              <w:t xml:space="preserve">  （5）通话保持功能：当客服无法处理该疑问时，客服可选择通话保持，客户端将播放音乐，客服咨询相关同事后再继续答复客户。</w:t>
            </w:r>
          </w:p>
          <w:p>
            <w:pPr>
              <w:pStyle w:val="null3"/>
              <w:jc w:val="left"/>
            </w:pPr>
            <w:r>
              <w:rPr>
                <w:rFonts w:ascii="仿宋_GB2312" w:hAnsi="仿宋_GB2312" w:cs="仿宋_GB2312" w:eastAsia="仿宋_GB2312"/>
              </w:rPr>
              <w:t xml:space="preserve">  （6）置忙/置闲功能：置忙：在此状态下，不会有电话接入；置闲：进入等待就绪状态，等待电话接入。</w:t>
            </w:r>
          </w:p>
          <w:p>
            <w:pPr>
              <w:pStyle w:val="null3"/>
              <w:jc w:val="left"/>
            </w:pPr>
            <w:r>
              <w:rPr>
                <w:rFonts w:ascii="仿宋_GB2312" w:hAnsi="仿宋_GB2312" w:cs="仿宋_GB2312" w:eastAsia="仿宋_GB2312"/>
              </w:rPr>
              <w:t xml:space="preserve">  （7）录音管理：对通话进行实时全程录音，可在线收听、下载录音。</w:t>
            </w:r>
          </w:p>
          <w:p>
            <w:pPr>
              <w:pStyle w:val="null3"/>
              <w:jc w:val="left"/>
            </w:pPr>
            <w:r>
              <w:rPr>
                <w:rFonts w:ascii="仿宋_GB2312" w:hAnsi="仿宋_GB2312" w:cs="仿宋_GB2312" w:eastAsia="仿宋_GB2312"/>
              </w:rPr>
              <w:t xml:space="preserve">  （8）通话管理：管理员可查看所有通话，座席客服可查看自己通话。</w:t>
            </w:r>
          </w:p>
          <w:p>
            <w:pPr>
              <w:pStyle w:val="null3"/>
              <w:jc w:val="left"/>
            </w:pPr>
            <w:r>
              <w:rPr>
                <w:rFonts w:ascii="仿宋_GB2312" w:hAnsi="仿宋_GB2312" w:cs="仿宋_GB2312" w:eastAsia="仿宋_GB2312"/>
              </w:rPr>
              <w:t xml:space="preserve">  （9）联系计划：座席客服可添加联系计划，到计划时间自动弹窗提醒。</w:t>
            </w:r>
          </w:p>
          <w:p>
            <w:pPr>
              <w:pStyle w:val="null3"/>
              <w:jc w:val="left"/>
            </w:pPr>
            <w:r>
              <w:rPr>
                <w:rFonts w:ascii="仿宋_GB2312" w:hAnsi="仿宋_GB2312" w:cs="仿宋_GB2312" w:eastAsia="仿宋_GB2312"/>
              </w:rPr>
              <w:t>2.3.2.2客户资料管理</w:t>
            </w:r>
          </w:p>
          <w:p>
            <w:pPr>
              <w:pStyle w:val="null3"/>
              <w:jc w:val="left"/>
            </w:pPr>
            <w:r>
              <w:rPr>
                <w:rFonts w:ascii="仿宋_GB2312" w:hAnsi="仿宋_GB2312" w:cs="仿宋_GB2312" w:eastAsia="仿宋_GB2312"/>
              </w:rPr>
              <w:t xml:space="preserve">  （1）系统需要支持对来电信息的建立、修改、导入。来电信息包括但不限于来电人员姓名、电话、地址等。同时支持对来电人员的自定义分类等，并确保客户隐私安全。</w:t>
            </w:r>
          </w:p>
          <w:p>
            <w:pPr>
              <w:pStyle w:val="null3"/>
              <w:jc w:val="left"/>
            </w:pPr>
            <w:r>
              <w:rPr>
                <w:rFonts w:ascii="仿宋_GB2312" w:hAnsi="仿宋_GB2312" w:cs="仿宋_GB2312" w:eastAsia="仿宋_GB2312"/>
              </w:rPr>
              <w:t>2.3.3语音通话并发能力</w:t>
            </w:r>
          </w:p>
          <w:p>
            <w:pPr>
              <w:pStyle w:val="null3"/>
              <w:jc w:val="left"/>
            </w:pPr>
            <w:r>
              <w:rPr>
                <w:rFonts w:ascii="仿宋_GB2312" w:hAnsi="仿宋_GB2312" w:cs="仿宋_GB2312" w:eastAsia="仿宋_GB2312"/>
              </w:rPr>
              <w:t>▲（1） 呼叫中心系统支持不少于7个坐席权限登录，电话语音并发不少于60路，并具备扩容能力。（提供承诺函）</w:t>
            </w:r>
          </w:p>
          <w:p>
            <w:pPr>
              <w:pStyle w:val="null3"/>
              <w:jc w:val="left"/>
            </w:pPr>
            <w:r>
              <w:rPr>
                <w:rFonts w:ascii="仿宋_GB2312" w:hAnsi="仿宋_GB2312" w:cs="仿宋_GB2312" w:eastAsia="仿宋_GB2312"/>
              </w:rPr>
              <w:t>2.3.4安全防护</w:t>
            </w:r>
          </w:p>
          <w:p>
            <w:pPr>
              <w:pStyle w:val="null3"/>
              <w:jc w:val="left"/>
            </w:pPr>
            <w:r>
              <w:rPr>
                <w:rFonts w:ascii="仿宋_GB2312" w:hAnsi="仿宋_GB2312" w:cs="仿宋_GB2312" w:eastAsia="仿宋_GB2312"/>
              </w:rPr>
              <w:t xml:space="preserve">  （1）基于网络安全统一运营管理平台，提供下一代防火墙、入侵防御、病毒查杀、流量管理等标准化安全服务，具备DDoS攻击防护能力。</w:t>
            </w:r>
          </w:p>
          <w:p>
            <w:pPr>
              <w:pStyle w:val="null3"/>
              <w:jc w:val="left"/>
            </w:pPr>
            <w:r>
              <w:rPr>
                <w:rFonts w:ascii="仿宋_GB2312" w:hAnsi="仿宋_GB2312" w:cs="仿宋_GB2312" w:eastAsia="仿宋_GB2312"/>
              </w:rPr>
              <w:t>2.4 场地及设备配置</w:t>
            </w:r>
          </w:p>
          <w:p>
            <w:pPr>
              <w:pStyle w:val="null3"/>
              <w:jc w:val="left"/>
            </w:pPr>
            <w:r>
              <w:rPr>
                <w:rFonts w:ascii="仿宋_GB2312" w:hAnsi="仿宋_GB2312" w:cs="仿宋_GB2312" w:eastAsia="仿宋_GB2312"/>
              </w:rPr>
              <w:t>2.4.1区域配套</w:t>
            </w:r>
          </w:p>
          <w:p>
            <w:pPr>
              <w:pStyle w:val="null3"/>
              <w:jc w:val="left"/>
            </w:pPr>
            <w:r>
              <w:rPr>
                <w:rFonts w:ascii="仿宋_GB2312" w:hAnsi="仿宋_GB2312" w:cs="仿宋_GB2312" w:eastAsia="仿宋_GB2312"/>
              </w:rPr>
              <w:t>（1）为方便特殊情况现场沟通，呼叫中心办公场地需有集中办公场所，职场位置要求离省医院本部车程不超过60分钟的距离或中标人承诺中标后30天内设立离省医院本部车程不超过60分钟距离的职场位置。</w:t>
            </w:r>
          </w:p>
          <w:p>
            <w:pPr>
              <w:pStyle w:val="null3"/>
              <w:jc w:val="left"/>
            </w:pPr>
            <w:r>
              <w:rPr>
                <w:rFonts w:ascii="仿宋_GB2312" w:hAnsi="仿宋_GB2312" w:cs="仿宋_GB2312" w:eastAsia="仿宋_GB2312"/>
              </w:rPr>
              <w:t>2.4.3座席数量扩展能力</w:t>
            </w:r>
          </w:p>
          <w:p>
            <w:pPr>
              <w:pStyle w:val="null3"/>
              <w:jc w:val="left"/>
            </w:pPr>
            <w:r>
              <w:rPr>
                <w:rFonts w:ascii="仿宋_GB2312" w:hAnsi="仿宋_GB2312" w:cs="仿宋_GB2312" w:eastAsia="仿宋_GB2312"/>
              </w:rPr>
              <w:t>（1）能根据医院需要以及热线服务需要，随时就座席进行扩展，提升项目整体受理能力、处理能力和应急需要。</w:t>
            </w:r>
          </w:p>
          <w:p>
            <w:pPr>
              <w:pStyle w:val="null3"/>
              <w:jc w:val="left"/>
            </w:pPr>
            <w:r>
              <w:rPr>
                <w:rFonts w:ascii="仿宋_GB2312" w:hAnsi="仿宋_GB2312" w:cs="仿宋_GB2312" w:eastAsia="仿宋_GB2312"/>
              </w:rPr>
              <w:t>2.5上线能力方案</w:t>
            </w:r>
          </w:p>
          <w:p>
            <w:pPr>
              <w:pStyle w:val="null3"/>
              <w:jc w:val="left"/>
            </w:pPr>
            <w:r>
              <w:rPr>
                <w:rFonts w:ascii="仿宋_GB2312" w:hAnsi="仿宋_GB2312" w:cs="仿宋_GB2312" w:eastAsia="仿宋_GB2312"/>
              </w:rPr>
              <w:t>（1）投标人提供加盖鲜章的承诺函以及详细的上线运营工作计划表，要求合同签订之日起30天内正式开展运营工作并达到验收要求。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rPr>
              <w:t>详见3.2.技术要求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季度考核表</w:t>
            </w:r>
          </w:p>
        </w:tc>
        <w:tc>
          <w:tcPr>
            <w:tcW w:type="dxa" w:w="5814"/>
          </w:tcPr>
          <w:p>
            <w:pPr>
              <w:pStyle w:val="null3"/>
              <w:jc w:val="left"/>
            </w:pPr>
            <w:r>
              <w:rPr>
                <w:rFonts w:ascii="仿宋_GB2312" w:hAnsi="仿宋_GB2312" w:cs="仿宋_GB2312" w:eastAsia="仿宋_GB2312"/>
              </w:rPr>
              <w:t>详见附件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both"/>
            </w:pPr>
            <w:r>
              <w:rPr>
                <w:rFonts w:ascii="仿宋_GB2312" w:hAnsi="仿宋_GB2312" w:cs="仿宋_GB2312" w:eastAsia="仿宋_GB2312"/>
              </w:rPr>
              <w:t>（因系统固化原因，付款进度安排按此处为准）服务期满且经采购人考核验收合格后，供应商需在5日内向采购人提供合法有效票据及其他相关请款资料，采购人收到上述票据及资料后55日内支付合同金额的100%给供应商。如存在因考核等原因导致的扣款，应在支付前予以扣除。</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自合同签订之日起3年，合同一年一签，经考核合格（年度平均扣分≤10分视为考核合格）后续签下一年度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四川省人民医院（包括所有院区）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1.国家相关法律法规、行业标准、技术规范。 2.基于本项目采购需求编制的采购文件相关技术、服务要求、供应商响应文件相关响应内容。 3.产品生产厂家出具的产品说明书、技术白皮书、医疗器械注册证或备案凭证等官方技术资料（如涉及）。 4.如验收时，采购人与供应商认为本项目验收标准中的技术指标、质量要求等内容存在相互抵触或对其理解存在异议，应按照其中更严格的要求、标准等进行验收。 5.按照《财政部关于进一步加强政府采购需求和履约验收管理的指导意见》（财库〔2016〕205号）的要求进行验收。 6.如本项目验收方式为考核验收，则考核结果须为合格。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1、合同签订生效且项目验收合格后，供应商 5 日内向采购人提供合法有效票据及其他相关请款资料，采购人接到供应商请款资料，达到付款条件起55日内，支付合同总金额的100.00%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采购人的权利和义务 1.采购人有权对合同规定范围内供应商的服务行为进行监督和检查，拥有监管权。有权定期核对供应商提供服务所配备的人员数量。 2.根据本合同规定，按时向供应商支付应付服务费用。 3.国家法律、法规所规定由采购人承担的其它责任。 供应商的权利和义务 1.根据本合同的约定向采购人收取相关服务费用。 2.接受项目行业管理部门及政府有关部门的指导，接受采购人的监督。 3.供应商承诺遵守《中华人民共和国劳动合同法》有关规定和《中华人民共和国妇女权益保障法》中关于“劳动和社会保障权益”的有关要求。 4.国家法律、法规所规定由供应商承担的其它责任。 违约责任 1.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2.除供应商未及时提供符合采购人要求的发票致使采购人延迟付款外，采购人逾期未按照合同约定付款的，则每日按未付款金额的1‰向供应商偿付违约金,但累计违约金总额不超过应付而未付款金额的10％。 3.供应商保证本合同产品的权利无瑕疵，包括产品所有权及知识产权等权利无瑕疵。如任何第三方经法院（或仲裁机构）裁决有权对上述产品主张权利，由供应商承担经济责任的，供应商除应向采购人返还已收款项及利息外，还应另按合同总价的10% 向采购人支付违约金并赔偿因此给采购人造成的一切损失，包括采购人因诉讼产生的律师费、诉讼费等费用。 4.如果供应商违反保密条款，给采购人造成经济损失或负面影响，或者供应商因此受到行政或刑事处罚的，采购人有权解除本合同并要求供应商赔偿合同总金额10%的违约金，供应商还应退还采购人已支付的全部款项。供应商及涉事人员还需承担相关的法律责任。 5.供应商偿付的违约金不足以弥补采购人损失的，还应按采购人损失尚未弥补的部分，支付赔偿金给采购人。 解决合同纠纷的方式 1.在执行本合同中发生的或与本合同有关的争端，双方应通过友好协商解决， 经协商15日不能达成一致时，应选择向采购人所在地有管辖权的法院提起诉讼，诉讼产生的一切费用应由败诉方负担。 2.在法院审理期间，除有争议部分外，本合同其他可以履行的部分仍应按合同条款继续履行。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 （1）供应商针对本项目提供的服务方案中具有：①对项目的认识分析；②项目运营方案；③项目服务保障机制；④应急措施；⑤服务质量控制方案。（2）供应商针对本项目提供的座席保障案中具有：①座席配置及工作职责；②人事管理方案；③培训制度；④考核制度；⑤座席流动补充方案。（3）供应商提供针对本项目的售后服务方案，包括：①售后服务内容、②售后服务流程、③售后服务规范、④应急响应措施。（4）供应商承诺就委托事项提供实时咨询服务；供应商承诺保存通话记录和通话录音文件等资料一年。 （5）针对本项目派遣的项目经理（1人）：具备与通信相关专业中级及以上职称；针对本项目派遣的技术负责人（1人）：具备中国信息安全测评中心颁发的注册信息安全专业人员（CISP）证书 ，具备国家互联网应急中心颁发的网络安全能力认证（CCSC）证书，具备中国网络安全审查技术与认证中心颁发的信息安全保障人员认证（CISAW）证书，具备人力资源和社会保障部、工业和信息化部颁发的通信专业技术人员职业资格（中级）证书；针对本项目派遣的服务团队其他成员（2人）：除项目经理及技术负责人以外，供应商拟派本项目其他团队人员中，具备人社部门或工信部门颁发的信息系统项目管理师证书。（6）供应商自2022年1月1日(含)至今具有类似项目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同时提供独立承担民事责任能力的证明材料（根据实际情况提供以下材料之一①供应商若为企业法人：提供“营业执照”副本复印件；未换证的提供“营业执照副本、税务登记证副本、组织机构代码证副本”复印件；②若为事业法人：提供“统一社会信用代码法人登记证书”复印件；未换证的提交“事业法人登记证书、组织机构代码证”复印件；③若为其他组织：提供“对应主管部门颁发的准许执业证明文件或营业执照副本”复印件；④若为自然人：提供“身份证明材料”）。</w:t>
            </w:r>
          </w:p>
        </w:tc>
        <w:tc>
          <w:tcPr>
            <w:tcW w:type="dxa" w:w="1910"/>
          </w:tcPr>
          <w:p>
            <w:pPr>
              <w:pStyle w:val="null3"/>
              <w:jc w:val="left"/>
            </w:pPr>
            <w:r>
              <w:rPr>
                <w:rFonts w:ascii="仿宋_GB2312" w:hAnsi="仿宋_GB2312" w:cs="仿宋_GB2312" w:eastAsia="仿宋_GB2312"/>
              </w:rPr>
              <w:t>投标人应提交的相关证明材料,投标文件封面,投标（响应）函,投标（响应）文件资格补充材料（1）.docx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以下材料之一），①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②供应商注册时间截至响应文件提交截止之日前不足一年的，也可提供在相关主管部门备案的公司章程等证明材料。③非营利性单位或其他机关事业单位以符合财务会计制度为准。④供应商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1实质性要求承诺函-公开招标.docx,投标（响应）函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 供应商书面说明应当按照国家财务会计制度的规定要求，逐项就供应商提供的货物、工程和服务的主营业务成本（应根据供应商企业类型予以区别）、税金及附加、销售费用、管理费用、财务费用等成本构成事项详细陈述。 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是否满足采购文件第三章实质性要求</w:t>
            </w:r>
          </w:p>
        </w:tc>
        <w:tc>
          <w:tcPr>
            <w:tcW w:type="dxa" w:w="1910"/>
          </w:tcPr>
          <w:p>
            <w:pPr>
              <w:pStyle w:val="null3"/>
              <w:jc w:val="left"/>
            </w:pPr>
            <w:r>
              <w:rPr>
                <w:rFonts w:ascii="仿宋_GB2312" w:hAnsi="仿宋_GB2312" w:cs="仿宋_GB2312" w:eastAsia="仿宋_GB2312"/>
              </w:rPr>
              <w:t>技术应答表F.docx,服务应答表,商务应答表.docx,投标（响应）文件其他补充材料（1）.docx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供应商报价是否超过最高限价</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w:t>
            </w:r>
          </w:p>
        </w:tc>
        <w:tc>
          <w:tcPr>
            <w:tcW w:type="dxa" w:w="2575"/>
          </w:tcPr>
          <w:p>
            <w:pPr>
              <w:pStyle w:val="null3"/>
              <w:jc w:val="left"/>
            </w:pPr>
            <w:r>
              <w:rPr>
                <w:rFonts w:ascii="仿宋_GB2312" w:hAnsi="仿宋_GB2312" w:cs="仿宋_GB2312" w:eastAsia="仿宋_GB2312"/>
              </w:rPr>
              <w:t>1.完全符合采购文件3.2 技术要求中的“技术服务要求”，没有负偏离的得满分。带“★”的条款为实质性参数条款，每有一项不满足将按无效响应处理； （1）一般技术参数条款的响应得分规则如下：（一般技术参数条款指未标注 “▲”或“★”的条款） 一般技术参数条款响应得分=（投标人满足一般技术参数条款的数量÷一般技术参数条款的总数量）×24分。 （2）“▲”技术参数条款的响应得分规则如下： “▲”技术参数条款响应得分=（投标人满足“▲”技术参数条款的数量÷ “▲”技术参数条款的总数量）×16分。 注：1.针对参数条款的响应，如果招标文件“技术服务要求”中参数条款对支撑材料有要求，应按要求提供，否则对应参数条款将不得分。 2.以序号数字（如“（1）”“（2）”“（3）”……）为一项（标题除外）；数字序号下有多级序号的，以最小级数字序号为1项。</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投标（响应）文件其他补充材料（1）.docx</w:t>
            </w:r>
          </w:p>
          <w:p>
            <w:pPr>
              <w:pStyle w:val="null3"/>
              <w:jc w:val="left"/>
            </w:pPr>
            <w:r>
              <w:rPr>
                <w:rFonts w:ascii="仿宋_GB2312" w:hAnsi="仿宋_GB2312" w:cs="仿宋_GB2312" w:eastAsia="仿宋_GB2312"/>
              </w:rPr>
              <w:t>技术应答表F.docx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1.服务方案（5分） 供应商针对本项目提供的服务方案中具有：①对项目的认识分析；②项目运营方案；③项目服务保障机制；④应急措施；⑤服务质量控制方案等五个方面内容， 以上内容完全满足得5分，每缺少1项扣1分；每有1处内容存在缺陷的扣0.5分，扣完为止。未提供的不得分。 注：缺陷是指：①本项目提供的方案中引用法律、规范、标准存在失效或错误；②非专门针对本项目或内容与本项目需求无关；③仅有框架或标题未作出进一步描述；④复制或套用其他项目内容；以上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vMerge/>
          </w:tcPr>
          <w:p/>
        </w:tc>
        <w:tc>
          <w:tcPr>
            <w:tcW w:type="dxa" w:w="1661"/>
          </w:tcPr>
          <w:p>
            <w:pPr>
              <w:pStyle w:val="null3"/>
              <w:jc w:val="left"/>
            </w:pPr>
            <w:r>
              <w:rPr>
                <w:rFonts w:ascii="仿宋_GB2312" w:hAnsi="仿宋_GB2312" w:cs="仿宋_GB2312" w:eastAsia="仿宋_GB2312"/>
              </w:rPr>
              <w:t>座席保障方案</w:t>
            </w:r>
          </w:p>
        </w:tc>
        <w:tc>
          <w:tcPr>
            <w:tcW w:type="dxa" w:w="2575"/>
          </w:tcPr>
          <w:p>
            <w:pPr>
              <w:pStyle w:val="null3"/>
              <w:jc w:val="left"/>
            </w:pPr>
            <w:r>
              <w:rPr>
                <w:rFonts w:ascii="仿宋_GB2312" w:hAnsi="仿宋_GB2312" w:cs="仿宋_GB2312" w:eastAsia="仿宋_GB2312"/>
              </w:rPr>
              <w:t>1、座席保障方案（5分） 供应商针对本项目提供的座席保障案中具有：①座席配置及工作职责；②人事管理方案；③培训制度；④考核制度；⑤座席流动补充方案等五个方面内容，以上内容完全满足得5分，每缺少1项扣1分；每有1处内容存在缺陷的扣0.5分，扣完为止。未提供的不得分。 注：缺陷是指：①本项目提供的方案中引用法律、规范、标准存在失效或错误；②非专门针对本项目或内容与本项目需求无关；③仅有框架或标题未作出进一步描述；④复制或套用其他项目内容；以上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供应商提供针对本项目的售后服务方案，包括：①售后服务内容、②售后服务流程、③售后服务规范、④应急响应措施，以上内容完全满足得5分，每缺少1项扣1.25分；每有1处内容存在缺陷的扣0.5分，扣完为止。未提供的不得分。 注：缺陷是指：①本项目提供的方案中引用法律、规范、标准存在失效或错误；②非专门针对本项目或内容与本项目需求无关；③仅有框架或标题未作出进一步描述；④复制或套用其他项目内容；以上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vMerge/>
          </w:tcPr>
          <w:p/>
        </w:tc>
        <w:tc>
          <w:tcPr>
            <w:tcW w:type="dxa" w:w="1661"/>
          </w:tcPr>
          <w:p>
            <w:pPr>
              <w:pStyle w:val="null3"/>
              <w:jc w:val="left"/>
            </w:pPr>
            <w:r>
              <w:rPr>
                <w:rFonts w:ascii="仿宋_GB2312" w:hAnsi="仿宋_GB2312" w:cs="仿宋_GB2312" w:eastAsia="仿宋_GB2312"/>
              </w:rPr>
              <w:t>售后承诺</w:t>
            </w:r>
          </w:p>
        </w:tc>
        <w:tc>
          <w:tcPr>
            <w:tcW w:type="dxa" w:w="2575"/>
          </w:tcPr>
          <w:p>
            <w:pPr>
              <w:pStyle w:val="null3"/>
              <w:jc w:val="left"/>
            </w:pPr>
            <w:r>
              <w:rPr>
                <w:rFonts w:ascii="仿宋_GB2312" w:hAnsi="仿宋_GB2312" w:cs="仿宋_GB2312" w:eastAsia="仿宋_GB2312"/>
              </w:rPr>
              <w:t>1.供应商承诺就委托事项提供实时咨询服务，提供服务承诺函（格式自拟）得 3 分，没有不得分。 2.供应商承诺保存通话记录和通话录音文件等资料一年，以备核查，并提供承诺函（格式自拟）的得 3 分，没有不得分。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（1）针对本项目派遣的项目经理（1人）：具备与通信相关专业中级及以上职称的得2分。（注：提供相应人员职称证书） （2）针对本项目派遣的技术负责人（1人）：具备中国信息安全测评中心颁发的注册信息安全专业人员（CISP）证书 ，具备国家互联网应急中心颁发的网络安全能力认证（CCSC）证书， 具备中国网络安全审查技术与认证中心颁发的信息安全保障人员认证（CISAW）证书，具备人力资源和社会保障部、工业和信息化部颁发的通信专业技术人员职业资格（中级）证书。 每提供一项证书得2分，本项最多得8分。 （3）针对本项目派遣的服务团队其他成员（2人）：除项目经理及技术负责人以外，供应商拟派本项目其他团队人员中，每1人有人社部门或工信部门颁发的信息系统项目管理师证书得2分，最多得4分 注：①以上人员不重复评分； ②需提供人员所持有效期内的相关证书复印件并加盖供应商公章。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供应商自2022年1月1日(含)至今具有类似项目履约经验的，每有一个的得3分，最多得15分。 注：提供合同复印件并加盖供应商公章。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投标（响应）文件其他补充材料（1）.docx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详见附件：1实质性要求承诺函-公开招标.docx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详见附件：投标（响应）文件其他补充材料（1）.docx</w:t>
      </w:r>
    </w:p>
    <w:p>
      <w:pPr>
        <w:pStyle w:val="null3"/>
        <w:ind w:firstLine="960"/>
        <w:jc w:val="left"/>
      </w:pPr>
      <w:r>
        <w:rPr>
          <w:rFonts w:ascii="仿宋_GB2312" w:hAnsi="仿宋_GB2312" w:cs="仿宋_GB2312" w:eastAsia="仿宋_GB2312"/>
        </w:rPr>
        <w:t>详见附件：投标（响应）文件资格补充材料（1）.docx</w:t>
      </w:r>
    </w:p>
    <w:p>
      <w:pPr>
        <w:pStyle w:val="null3"/>
        <w:ind w:firstLine="960"/>
        <w:jc w:val="left"/>
      </w:pPr>
      <w:r>
        <w:rPr>
          <w:rFonts w:ascii="仿宋_GB2312" w:hAnsi="仿宋_GB2312" w:cs="仿宋_GB2312" w:eastAsia="仿宋_GB2312"/>
        </w:rPr>
        <w:t>详见附件：技术应答表F.docx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