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86E7BC">
      <w:pPr>
        <w:pStyle w:val="4"/>
        <w:jc w:val="center"/>
        <w:outlineLvl w:val="1"/>
      </w:pPr>
      <w:r>
        <w:rPr>
          <w:rFonts w:ascii="仿宋_GB2312" w:hAnsi="仿宋_GB2312" w:eastAsia="仿宋_GB2312" w:cs="仿宋_GB2312"/>
          <w:b/>
          <w:sz w:val="36"/>
        </w:rPr>
        <w:t>第三章 技术、服务及其他要求</w:t>
      </w:r>
    </w:p>
    <w:p w14:paraId="5A8664E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C398E66">
      <w:pPr>
        <w:pStyle w:val="4"/>
        <w:jc w:val="left"/>
        <w:outlineLvl w:val="2"/>
      </w:pPr>
      <w:r>
        <w:rPr>
          <w:rFonts w:ascii="仿宋_GB2312" w:hAnsi="仿宋_GB2312" w:eastAsia="仿宋_GB2312" w:cs="仿宋_GB2312"/>
          <w:b/>
          <w:sz w:val="28"/>
        </w:rPr>
        <w:t>3.1.采购内容</w:t>
      </w:r>
    </w:p>
    <w:p w14:paraId="029F089C">
      <w:pPr>
        <w:pStyle w:val="4"/>
        <w:jc w:val="left"/>
      </w:pPr>
      <w:r>
        <w:rPr>
          <w:rFonts w:ascii="仿宋_GB2312" w:hAnsi="仿宋_GB2312" w:eastAsia="仿宋_GB2312" w:cs="仿宋_GB2312"/>
        </w:rPr>
        <w:t>采购包1：</w:t>
      </w:r>
    </w:p>
    <w:p w14:paraId="6CB751F9">
      <w:pPr>
        <w:pStyle w:val="4"/>
        <w:jc w:val="left"/>
      </w:pPr>
      <w:r>
        <w:rPr>
          <w:rFonts w:ascii="仿宋_GB2312" w:hAnsi="仿宋_GB2312" w:eastAsia="仿宋_GB2312" w:cs="仿宋_GB2312"/>
        </w:rPr>
        <w:t>采购包预算金额（元）: 21,470,000.00</w:t>
      </w:r>
    </w:p>
    <w:p w14:paraId="1530F1A3">
      <w:pPr>
        <w:pStyle w:val="4"/>
        <w:jc w:val="left"/>
      </w:pPr>
      <w:r>
        <w:rPr>
          <w:rFonts w:ascii="仿宋_GB2312" w:hAnsi="仿宋_GB2312" w:eastAsia="仿宋_GB2312" w:cs="仿宋_GB2312"/>
        </w:rPr>
        <w:t>采购包最高限价（元）: 20,000,000.00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697"/>
        <w:gridCol w:w="819"/>
        <w:gridCol w:w="1516"/>
        <w:gridCol w:w="697"/>
        <w:gridCol w:w="697"/>
        <w:gridCol w:w="697"/>
        <w:gridCol w:w="697"/>
        <w:gridCol w:w="571"/>
        <w:gridCol w:w="571"/>
      </w:tblGrid>
      <w:tr w14:paraId="3FAFC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8270BA">
            <w:pPr>
              <w:pStyle w:val="4"/>
              <w:jc w:val="center"/>
            </w:pPr>
            <w:r>
              <w:rPr>
                <w:rFonts w:ascii="仿宋_GB2312" w:hAnsi="仿宋_GB2312" w:eastAsia="仿宋_GB2312" w:cs="仿宋_GB2312"/>
              </w:rPr>
              <w:t>序号</w:t>
            </w:r>
          </w:p>
        </w:tc>
        <w:tc>
          <w:tcPr>
            <w:tcW w:w="821" w:type="dxa"/>
          </w:tcPr>
          <w:p w14:paraId="58F0E7F7">
            <w:pPr>
              <w:pStyle w:val="4"/>
              <w:jc w:val="center"/>
            </w:pPr>
            <w:r>
              <w:rPr>
                <w:rFonts w:ascii="仿宋_GB2312" w:hAnsi="仿宋_GB2312" w:eastAsia="仿宋_GB2312" w:cs="仿宋_GB2312"/>
              </w:rPr>
              <w:t>采购品目名称</w:t>
            </w:r>
          </w:p>
        </w:tc>
        <w:tc>
          <w:tcPr>
            <w:tcW w:w="821" w:type="dxa"/>
          </w:tcPr>
          <w:p w14:paraId="7860EDA8">
            <w:pPr>
              <w:pStyle w:val="4"/>
              <w:jc w:val="center"/>
            </w:pPr>
            <w:r>
              <w:rPr>
                <w:rFonts w:ascii="仿宋_GB2312" w:hAnsi="仿宋_GB2312" w:eastAsia="仿宋_GB2312" w:cs="仿宋_GB2312"/>
              </w:rPr>
              <w:t>标的名称</w:t>
            </w:r>
          </w:p>
        </w:tc>
        <w:tc>
          <w:tcPr>
            <w:tcW w:w="821" w:type="dxa"/>
          </w:tcPr>
          <w:p w14:paraId="5AF7C87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7048E69">
            <w:pPr>
              <w:pStyle w:val="4"/>
              <w:jc w:val="center"/>
            </w:pPr>
            <w:r>
              <w:rPr>
                <w:rFonts w:ascii="仿宋_GB2312" w:hAnsi="仿宋_GB2312" w:eastAsia="仿宋_GB2312" w:cs="仿宋_GB2312"/>
              </w:rPr>
              <w:t>标的金额 （元）</w:t>
            </w:r>
          </w:p>
        </w:tc>
        <w:tc>
          <w:tcPr>
            <w:tcW w:w="821" w:type="dxa"/>
          </w:tcPr>
          <w:p w14:paraId="4C06582D">
            <w:pPr>
              <w:pStyle w:val="4"/>
              <w:jc w:val="center"/>
            </w:pPr>
            <w:r>
              <w:rPr>
                <w:rFonts w:ascii="仿宋_GB2312" w:hAnsi="仿宋_GB2312" w:eastAsia="仿宋_GB2312" w:cs="仿宋_GB2312"/>
              </w:rPr>
              <w:t>所属行业</w:t>
            </w:r>
          </w:p>
        </w:tc>
        <w:tc>
          <w:tcPr>
            <w:tcW w:w="821" w:type="dxa"/>
          </w:tcPr>
          <w:p w14:paraId="747B23CC">
            <w:pPr>
              <w:pStyle w:val="4"/>
              <w:jc w:val="center"/>
            </w:pPr>
            <w:r>
              <w:rPr>
                <w:rFonts w:ascii="仿宋_GB2312" w:hAnsi="仿宋_GB2312" w:eastAsia="仿宋_GB2312" w:cs="仿宋_GB2312"/>
              </w:rPr>
              <w:t>是否涉及核心产品</w:t>
            </w:r>
          </w:p>
        </w:tc>
        <w:tc>
          <w:tcPr>
            <w:tcW w:w="821" w:type="dxa"/>
          </w:tcPr>
          <w:p w14:paraId="7277513C">
            <w:pPr>
              <w:pStyle w:val="4"/>
              <w:jc w:val="center"/>
            </w:pPr>
            <w:r>
              <w:rPr>
                <w:rFonts w:ascii="仿宋_GB2312" w:hAnsi="仿宋_GB2312" w:eastAsia="仿宋_GB2312" w:cs="仿宋_GB2312"/>
              </w:rPr>
              <w:t>是否涉及采购进口产品</w:t>
            </w:r>
          </w:p>
        </w:tc>
        <w:tc>
          <w:tcPr>
            <w:tcW w:w="821" w:type="dxa"/>
          </w:tcPr>
          <w:p w14:paraId="0D38F1C4">
            <w:pPr>
              <w:pStyle w:val="4"/>
              <w:jc w:val="center"/>
            </w:pPr>
            <w:r>
              <w:rPr>
                <w:rFonts w:ascii="仿宋_GB2312" w:hAnsi="仿宋_GB2312" w:eastAsia="仿宋_GB2312" w:cs="仿宋_GB2312"/>
              </w:rPr>
              <w:t>是否涉及强制采购节能产品</w:t>
            </w:r>
          </w:p>
        </w:tc>
        <w:tc>
          <w:tcPr>
            <w:tcW w:w="639" w:type="dxa"/>
          </w:tcPr>
          <w:p w14:paraId="1376CD31">
            <w:pPr>
              <w:pStyle w:val="4"/>
              <w:jc w:val="center"/>
            </w:pPr>
            <w:r>
              <w:rPr>
                <w:rFonts w:ascii="仿宋_GB2312" w:hAnsi="仿宋_GB2312" w:eastAsia="仿宋_GB2312" w:cs="仿宋_GB2312"/>
              </w:rPr>
              <w:t>是否涉及优先采购节能产品</w:t>
            </w:r>
          </w:p>
        </w:tc>
        <w:tc>
          <w:tcPr>
            <w:tcW w:w="639" w:type="dxa"/>
          </w:tcPr>
          <w:p w14:paraId="2F491946">
            <w:pPr>
              <w:pStyle w:val="4"/>
              <w:jc w:val="center"/>
            </w:pPr>
            <w:r>
              <w:rPr>
                <w:rFonts w:ascii="仿宋_GB2312" w:hAnsi="仿宋_GB2312" w:eastAsia="仿宋_GB2312" w:cs="仿宋_GB2312"/>
              </w:rPr>
              <w:t>是否涉及优先采购环境标志产品</w:t>
            </w:r>
          </w:p>
        </w:tc>
      </w:tr>
      <w:tr w14:paraId="44351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68319F">
            <w:pPr>
              <w:pStyle w:val="4"/>
              <w:jc w:val="left"/>
            </w:pPr>
            <w:r>
              <w:rPr>
                <w:rFonts w:ascii="仿宋_GB2312" w:hAnsi="仿宋_GB2312" w:eastAsia="仿宋_GB2312" w:cs="仿宋_GB2312"/>
              </w:rPr>
              <w:t>1</w:t>
            </w:r>
          </w:p>
        </w:tc>
        <w:tc>
          <w:tcPr>
            <w:tcW w:w="821" w:type="dxa"/>
          </w:tcPr>
          <w:p w14:paraId="1CA45F75">
            <w:pPr>
              <w:pStyle w:val="4"/>
              <w:jc w:val="left"/>
            </w:pPr>
            <w:r>
              <w:rPr>
                <w:rFonts w:ascii="仿宋_GB2312" w:hAnsi="仿宋_GB2312" w:eastAsia="仿宋_GB2312" w:cs="仿宋_GB2312"/>
              </w:rPr>
              <w:t>A02321000 医用磁共振设备</w:t>
            </w:r>
          </w:p>
        </w:tc>
        <w:tc>
          <w:tcPr>
            <w:tcW w:w="821" w:type="dxa"/>
          </w:tcPr>
          <w:p w14:paraId="6B716335">
            <w:pPr>
              <w:pStyle w:val="4"/>
              <w:jc w:val="left"/>
            </w:pPr>
            <w:r>
              <w:rPr>
                <w:rFonts w:ascii="仿宋_GB2312" w:hAnsi="仿宋_GB2312" w:eastAsia="仿宋_GB2312" w:cs="仿宋_GB2312"/>
              </w:rPr>
              <w:t>磁共振成像系统</w:t>
            </w:r>
          </w:p>
        </w:tc>
        <w:tc>
          <w:tcPr>
            <w:tcW w:w="821" w:type="dxa"/>
          </w:tcPr>
          <w:p w14:paraId="1D4FBF93">
            <w:pPr>
              <w:pStyle w:val="4"/>
              <w:jc w:val="right"/>
            </w:pPr>
            <w:r>
              <w:rPr>
                <w:rFonts w:ascii="仿宋_GB2312" w:hAnsi="仿宋_GB2312" w:eastAsia="仿宋_GB2312" w:cs="仿宋_GB2312"/>
              </w:rPr>
              <w:t>1.00（套）</w:t>
            </w:r>
          </w:p>
        </w:tc>
        <w:tc>
          <w:tcPr>
            <w:tcW w:w="821" w:type="dxa"/>
          </w:tcPr>
          <w:p w14:paraId="35E2AB41">
            <w:pPr>
              <w:pStyle w:val="4"/>
              <w:jc w:val="right"/>
            </w:pPr>
            <w:r>
              <w:rPr>
                <w:rFonts w:ascii="仿宋_GB2312" w:hAnsi="仿宋_GB2312" w:eastAsia="仿宋_GB2312" w:cs="仿宋_GB2312"/>
              </w:rPr>
              <w:t>20,000,000.00</w:t>
            </w:r>
          </w:p>
        </w:tc>
        <w:tc>
          <w:tcPr>
            <w:tcW w:w="821" w:type="dxa"/>
          </w:tcPr>
          <w:p w14:paraId="090BEE1B">
            <w:pPr>
              <w:pStyle w:val="4"/>
              <w:jc w:val="left"/>
            </w:pPr>
            <w:r>
              <w:rPr>
                <w:rFonts w:ascii="仿宋_GB2312" w:hAnsi="仿宋_GB2312" w:eastAsia="仿宋_GB2312" w:cs="仿宋_GB2312"/>
              </w:rPr>
              <w:t>工业</w:t>
            </w:r>
          </w:p>
        </w:tc>
        <w:tc>
          <w:tcPr>
            <w:tcW w:w="821" w:type="dxa"/>
          </w:tcPr>
          <w:p w14:paraId="36107678">
            <w:pPr>
              <w:pStyle w:val="4"/>
              <w:jc w:val="left"/>
            </w:pPr>
            <w:r>
              <w:rPr>
                <w:rFonts w:ascii="仿宋_GB2312" w:hAnsi="仿宋_GB2312" w:eastAsia="仿宋_GB2312" w:cs="仿宋_GB2312"/>
              </w:rPr>
              <w:t>是</w:t>
            </w:r>
          </w:p>
        </w:tc>
        <w:tc>
          <w:tcPr>
            <w:tcW w:w="821" w:type="dxa"/>
          </w:tcPr>
          <w:p w14:paraId="2CE5729B">
            <w:pPr>
              <w:pStyle w:val="4"/>
              <w:jc w:val="left"/>
            </w:pPr>
            <w:r>
              <w:rPr>
                <w:rFonts w:ascii="仿宋_GB2312" w:hAnsi="仿宋_GB2312" w:eastAsia="仿宋_GB2312" w:cs="仿宋_GB2312"/>
              </w:rPr>
              <w:t>否</w:t>
            </w:r>
          </w:p>
        </w:tc>
        <w:tc>
          <w:tcPr>
            <w:tcW w:w="821" w:type="dxa"/>
          </w:tcPr>
          <w:p w14:paraId="5BD8337B">
            <w:pPr>
              <w:pStyle w:val="4"/>
              <w:jc w:val="left"/>
            </w:pPr>
            <w:r>
              <w:rPr>
                <w:rFonts w:ascii="仿宋_GB2312" w:hAnsi="仿宋_GB2312" w:eastAsia="仿宋_GB2312" w:cs="仿宋_GB2312"/>
              </w:rPr>
              <w:t>否</w:t>
            </w:r>
          </w:p>
        </w:tc>
        <w:tc>
          <w:tcPr>
            <w:tcW w:w="639" w:type="dxa"/>
          </w:tcPr>
          <w:p w14:paraId="5AC11DCA">
            <w:pPr>
              <w:pStyle w:val="4"/>
              <w:jc w:val="left"/>
            </w:pPr>
            <w:r>
              <w:rPr>
                <w:rFonts w:ascii="仿宋_GB2312" w:hAnsi="仿宋_GB2312" w:eastAsia="仿宋_GB2312" w:cs="仿宋_GB2312"/>
              </w:rPr>
              <w:t>否</w:t>
            </w:r>
          </w:p>
        </w:tc>
        <w:tc>
          <w:tcPr>
            <w:tcW w:w="639" w:type="dxa"/>
          </w:tcPr>
          <w:p w14:paraId="47F9E59A">
            <w:pPr>
              <w:pStyle w:val="4"/>
              <w:jc w:val="left"/>
            </w:pPr>
            <w:r>
              <w:rPr>
                <w:rFonts w:ascii="仿宋_GB2312" w:hAnsi="仿宋_GB2312" w:eastAsia="仿宋_GB2312" w:cs="仿宋_GB2312"/>
              </w:rPr>
              <w:t>否</w:t>
            </w:r>
          </w:p>
        </w:tc>
      </w:tr>
    </w:tbl>
    <w:p w14:paraId="4166B281">
      <w:pPr>
        <w:pStyle w:val="4"/>
        <w:jc w:val="left"/>
      </w:pPr>
      <w:r>
        <w:rPr>
          <w:rFonts w:ascii="仿宋_GB2312" w:hAnsi="仿宋_GB2312" w:eastAsia="仿宋_GB2312" w:cs="仿宋_GB2312"/>
        </w:rPr>
        <w:t>是否适用本国产品标准：是</w:t>
      </w:r>
    </w:p>
    <w:p w14:paraId="78E832EE">
      <w:pPr>
        <w:pStyle w:val="4"/>
        <w:jc w:val="left"/>
        <w:outlineLvl w:val="3"/>
      </w:pPr>
      <w:r>
        <w:rPr>
          <w:rFonts w:ascii="仿宋_GB2312" w:hAnsi="仿宋_GB2312" w:eastAsia="仿宋_GB2312" w:cs="仿宋_GB2312"/>
          <w:b/>
          <w:sz w:val="24"/>
        </w:rPr>
        <w:t>报价要求</w:t>
      </w:r>
    </w:p>
    <w:p w14:paraId="0D68942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516"/>
        <w:gridCol w:w="1138"/>
        <w:gridCol w:w="1934"/>
      </w:tblGrid>
      <w:tr w14:paraId="45F1C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A957838">
            <w:pPr>
              <w:pStyle w:val="4"/>
              <w:jc w:val="center"/>
            </w:pPr>
            <w:r>
              <w:rPr>
                <w:rFonts w:ascii="仿宋_GB2312" w:hAnsi="仿宋_GB2312" w:eastAsia="仿宋_GB2312" w:cs="仿宋_GB2312"/>
              </w:rPr>
              <w:t>序号</w:t>
            </w:r>
          </w:p>
        </w:tc>
        <w:tc>
          <w:tcPr>
            <w:tcW w:w="1707" w:type="dxa"/>
          </w:tcPr>
          <w:p w14:paraId="61AD8D5D">
            <w:pPr>
              <w:pStyle w:val="4"/>
              <w:jc w:val="center"/>
            </w:pPr>
            <w:r>
              <w:rPr>
                <w:rFonts w:ascii="仿宋_GB2312" w:hAnsi="仿宋_GB2312" w:eastAsia="仿宋_GB2312" w:cs="仿宋_GB2312"/>
              </w:rPr>
              <w:t>报价内容</w:t>
            </w:r>
          </w:p>
        </w:tc>
        <w:tc>
          <w:tcPr>
            <w:tcW w:w="1138" w:type="dxa"/>
          </w:tcPr>
          <w:p w14:paraId="5D387B71">
            <w:pPr>
              <w:pStyle w:val="4"/>
              <w:jc w:val="center"/>
            </w:pPr>
            <w:r>
              <w:rPr>
                <w:rFonts w:ascii="仿宋_GB2312" w:hAnsi="仿宋_GB2312" w:eastAsia="仿宋_GB2312" w:cs="仿宋_GB2312"/>
              </w:rPr>
              <w:t>数量（计量单位）</w:t>
            </w:r>
          </w:p>
        </w:tc>
        <w:tc>
          <w:tcPr>
            <w:tcW w:w="1365" w:type="dxa"/>
          </w:tcPr>
          <w:p w14:paraId="22D6DBF6">
            <w:pPr>
              <w:pStyle w:val="4"/>
              <w:jc w:val="center"/>
            </w:pPr>
            <w:r>
              <w:rPr>
                <w:rFonts w:ascii="仿宋_GB2312" w:hAnsi="仿宋_GB2312" w:eastAsia="仿宋_GB2312" w:cs="仿宋_GB2312"/>
              </w:rPr>
              <w:t>最高限价</w:t>
            </w:r>
          </w:p>
        </w:tc>
        <w:tc>
          <w:tcPr>
            <w:tcW w:w="1138" w:type="dxa"/>
          </w:tcPr>
          <w:p w14:paraId="285264EA">
            <w:pPr>
              <w:pStyle w:val="4"/>
              <w:jc w:val="center"/>
            </w:pPr>
            <w:r>
              <w:rPr>
                <w:rFonts w:ascii="仿宋_GB2312" w:hAnsi="仿宋_GB2312" w:eastAsia="仿宋_GB2312" w:cs="仿宋_GB2312"/>
              </w:rPr>
              <w:t>价款形式</w:t>
            </w:r>
          </w:p>
        </w:tc>
        <w:tc>
          <w:tcPr>
            <w:tcW w:w="1934" w:type="dxa"/>
          </w:tcPr>
          <w:p w14:paraId="21AD4F18">
            <w:pPr>
              <w:pStyle w:val="4"/>
              <w:jc w:val="center"/>
            </w:pPr>
            <w:r>
              <w:rPr>
                <w:rFonts w:ascii="仿宋_GB2312" w:hAnsi="仿宋_GB2312" w:eastAsia="仿宋_GB2312" w:cs="仿宋_GB2312"/>
              </w:rPr>
              <w:t>报价说明</w:t>
            </w:r>
          </w:p>
        </w:tc>
      </w:tr>
      <w:tr w14:paraId="17E3A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B2E310">
            <w:pPr>
              <w:pStyle w:val="4"/>
              <w:jc w:val="center"/>
            </w:pPr>
            <w:r>
              <w:rPr>
                <w:rFonts w:ascii="仿宋_GB2312" w:hAnsi="仿宋_GB2312" w:eastAsia="仿宋_GB2312" w:cs="仿宋_GB2312"/>
              </w:rPr>
              <w:t>1</w:t>
            </w:r>
          </w:p>
        </w:tc>
        <w:tc>
          <w:tcPr>
            <w:tcW w:w="1707" w:type="dxa"/>
          </w:tcPr>
          <w:p w14:paraId="2DD7E73B">
            <w:pPr>
              <w:pStyle w:val="4"/>
              <w:jc w:val="center"/>
            </w:pPr>
            <w:r>
              <w:rPr>
                <w:rFonts w:ascii="仿宋_GB2312" w:hAnsi="仿宋_GB2312" w:eastAsia="仿宋_GB2312" w:cs="仿宋_GB2312"/>
              </w:rPr>
              <w:t>磁共振成像系统</w:t>
            </w:r>
          </w:p>
        </w:tc>
        <w:tc>
          <w:tcPr>
            <w:tcW w:w="1138" w:type="dxa"/>
          </w:tcPr>
          <w:p w14:paraId="639F8538">
            <w:pPr>
              <w:pStyle w:val="4"/>
              <w:jc w:val="center"/>
            </w:pPr>
            <w:r>
              <w:rPr>
                <w:rFonts w:ascii="仿宋_GB2312" w:hAnsi="仿宋_GB2312" w:eastAsia="仿宋_GB2312" w:cs="仿宋_GB2312"/>
              </w:rPr>
              <w:t>1.00（套）</w:t>
            </w:r>
          </w:p>
        </w:tc>
        <w:tc>
          <w:tcPr>
            <w:tcW w:w="1365" w:type="dxa"/>
          </w:tcPr>
          <w:p w14:paraId="244D8566">
            <w:pPr>
              <w:pStyle w:val="4"/>
              <w:jc w:val="center"/>
            </w:pPr>
            <w:r>
              <w:rPr>
                <w:rFonts w:ascii="仿宋_GB2312" w:hAnsi="仿宋_GB2312" w:eastAsia="仿宋_GB2312" w:cs="仿宋_GB2312"/>
              </w:rPr>
              <w:t>20,000,000.00</w:t>
            </w:r>
          </w:p>
        </w:tc>
        <w:tc>
          <w:tcPr>
            <w:tcW w:w="1138" w:type="dxa"/>
          </w:tcPr>
          <w:p w14:paraId="480D4C9D">
            <w:pPr>
              <w:pStyle w:val="4"/>
              <w:jc w:val="center"/>
            </w:pPr>
            <w:r>
              <w:rPr>
                <w:rFonts w:ascii="仿宋_GB2312" w:hAnsi="仿宋_GB2312" w:eastAsia="仿宋_GB2312" w:cs="仿宋_GB2312"/>
              </w:rPr>
              <w:t>总价</w:t>
            </w:r>
          </w:p>
        </w:tc>
        <w:tc>
          <w:tcPr>
            <w:tcW w:w="1934" w:type="dxa"/>
          </w:tcPr>
          <w:p w14:paraId="11743CAB">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bl>
    <w:p w14:paraId="2A85D944">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643196F">
      <w:pPr>
        <w:pStyle w:val="4"/>
        <w:jc w:val="left"/>
        <w:outlineLvl w:val="3"/>
      </w:pPr>
      <w:r>
        <w:rPr>
          <w:rFonts w:ascii="仿宋_GB2312" w:hAnsi="仿宋_GB2312" w:eastAsia="仿宋_GB2312" w:cs="仿宋_GB2312"/>
          <w:b/>
          <w:sz w:val="24"/>
        </w:rPr>
        <w:t>本项目涉及核心产品：</w:t>
      </w:r>
    </w:p>
    <w:p w14:paraId="4F73FE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377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AF91B0">
            <w:pPr>
              <w:pStyle w:val="4"/>
              <w:jc w:val="center"/>
            </w:pPr>
            <w:r>
              <w:rPr>
                <w:rFonts w:ascii="仿宋_GB2312" w:hAnsi="仿宋_GB2312" w:eastAsia="仿宋_GB2312" w:cs="仿宋_GB2312"/>
              </w:rPr>
              <w:t>序号</w:t>
            </w:r>
          </w:p>
        </w:tc>
        <w:tc>
          <w:tcPr>
            <w:tcW w:w="2492" w:type="dxa"/>
          </w:tcPr>
          <w:p w14:paraId="53A30C11">
            <w:pPr>
              <w:pStyle w:val="4"/>
              <w:jc w:val="center"/>
            </w:pPr>
            <w:r>
              <w:rPr>
                <w:rFonts w:ascii="仿宋_GB2312" w:hAnsi="仿宋_GB2312" w:eastAsia="仿宋_GB2312" w:cs="仿宋_GB2312"/>
              </w:rPr>
              <w:t>采购品目名称</w:t>
            </w:r>
          </w:p>
        </w:tc>
        <w:tc>
          <w:tcPr>
            <w:tcW w:w="2492" w:type="dxa"/>
          </w:tcPr>
          <w:p w14:paraId="5001FA2A">
            <w:pPr>
              <w:pStyle w:val="4"/>
              <w:jc w:val="center"/>
            </w:pPr>
            <w:r>
              <w:rPr>
                <w:rFonts w:ascii="仿宋_GB2312" w:hAnsi="仿宋_GB2312" w:eastAsia="仿宋_GB2312" w:cs="仿宋_GB2312"/>
              </w:rPr>
              <w:t>标的名称</w:t>
            </w:r>
          </w:p>
        </w:tc>
        <w:tc>
          <w:tcPr>
            <w:tcW w:w="2492" w:type="dxa"/>
          </w:tcPr>
          <w:p w14:paraId="5B1A4CED">
            <w:pPr>
              <w:pStyle w:val="4"/>
              <w:jc w:val="center"/>
            </w:pPr>
            <w:r>
              <w:rPr>
                <w:rFonts w:ascii="仿宋_GB2312" w:hAnsi="仿宋_GB2312" w:eastAsia="仿宋_GB2312" w:cs="仿宋_GB2312"/>
              </w:rPr>
              <w:t>产品名称</w:t>
            </w:r>
          </w:p>
        </w:tc>
      </w:tr>
      <w:tr w14:paraId="0D2F49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46A02A">
            <w:pPr>
              <w:pStyle w:val="4"/>
              <w:jc w:val="left"/>
            </w:pPr>
            <w:r>
              <w:rPr>
                <w:rFonts w:ascii="仿宋_GB2312" w:hAnsi="仿宋_GB2312" w:eastAsia="仿宋_GB2312" w:cs="仿宋_GB2312"/>
              </w:rPr>
              <w:t>1</w:t>
            </w:r>
          </w:p>
        </w:tc>
        <w:tc>
          <w:tcPr>
            <w:tcW w:w="2492" w:type="dxa"/>
          </w:tcPr>
          <w:p w14:paraId="7812E1E9">
            <w:pPr>
              <w:pStyle w:val="4"/>
              <w:jc w:val="left"/>
            </w:pPr>
            <w:r>
              <w:rPr>
                <w:rFonts w:ascii="仿宋_GB2312" w:hAnsi="仿宋_GB2312" w:eastAsia="仿宋_GB2312" w:cs="仿宋_GB2312"/>
              </w:rPr>
              <w:t>A02321000 医用磁共振设备</w:t>
            </w:r>
          </w:p>
        </w:tc>
        <w:tc>
          <w:tcPr>
            <w:tcW w:w="2492" w:type="dxa"/>
          </w:tcPr>
          <w:p w14:paraId="7AF72F96">
            <w:pPr>
              <w:pStyle w:val="4"/>
              <w:jc w:val="left"/>
            </w:pPr>
            <w:r>
              <w:rPr>
                <w:rFonts w:ascii="仿宋_GB2312" w:hAnsi="仿宋_GB2312" w:eastAsia="仿宋_GB2312" w:cs="仿宋_GB2312"/>
              </w:rPr>
              <w:t>磁共振成像系统</w:t>
            </w:r>
          </w:p>
        </w:tc>
        <w:tc>
          <w:tcPr>
            <w:tcW w:w="2492" w:type="dxa"/>
          </w:tcPr>
          <w:p w14:paraId="7257F807">
            <w:pPr>
              <w:pStyle w:val="4"/>
              <w:jc w:val="left"/>
            </w:pPr>
            <w:r>
              <w:rPr>
                <w:rFonts w:ascii="仿宋_GB2312" w:hAnsi="仿宋_GB2312" w:eastAsia="仿宋_GB2312" w:cs="仿宋_GB2312"/>
              </w:rPr>
              <w:t>磁共振成像系统</w:t>
            </w:r>
          </w:p>
        </w:tc>
      </w:tr>
    </w:tbl>
    <w:p w14:paraId="38E7B025">
      <w:pPr>
        <w:pStyle w:val="4"/>
        <w:ind w:firstLine="480"/>
        <w:jc w:val="left"/>
      </w:pPr>
      <w:r>
        <w:rPr>
          <w:rFonts w:ascii="仿宋_GB2312" w:hAnsi="仿宋_GB2312" w:eastAsia="仿宋_GB2312" w:cs="仿宋_GB2312"/>
        </w:rPr>
        <w:t>注：涉及核心产品的，具体评审规定见第五章。</w:t>
      </w:r>
    </w:p>
    <w:p w14:paraId="2565F645">
      <w:pPr>
        <w:pStyle w:val="4"/>
        <w:jc w:val="left"/>
        <w:outlineLvl w:val="3"/>
      </w:pPr>
      <w:r>
        <w:rPr>
          <w:rFonts w:ascii="仿宋_GB2312" w:hAnsi="仿宋_GB2312" w:eastAsia="仿宋_GB2312" w:cs="仿宋_GB2312"/>
          <w:b/>
          <w:sz w:val="24"/>
        </w:rPr>
        <w:t>本项目涉及采购进口产品：</w:t>
      </w:r>
    </w:p>
    <w:p w14:paraId="6F8E047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CC3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058D36">
            <w:pPr>
              <w:pStyle w:val="4"/>
              <w:jc w:val="center"/>
            </w:pPr>
            <w:r>
              <w:rPr>
                <w:rFonts w:ascii="仿宋_GB2312" w:hAnsi="仿宋_GB2312" w:eastAsia="仿宋_GB2312" w:cs="仿宋_GB2312"/>
              </w:rPr>
              <w:t>序号</w:t>
            </w:r>
          </w:p>
        </w:tc>
        <w:tc>
          <w:tcPr>
            <w:tcW w:w="2492" w:type="dxa"/>
          </w:tcPr>
          <w:p w14:paraId="6F29D210">
            <w:pPr>
              <w:pStyle w:val="4"/>
              <w:jc w:val="center"/>
            </w:pPr>
            <w:r>
              <w:rPr>
                <w:rFonts w:ascii="仿宋_GB2312" w:hAnsi="仿宋_GB2312" w:eastAsia="仿宋_GB2312" w:cs="仿宋_GB2312"/>
              </w:rPr>
              <w:t>采购品目名称</w:t>
            </w:r>
          </w:p>
        </w:tc>
        <w:tc>
          <w:tcPr>
            <w:tcW w:w="2492" w:type="dxa"/>
          </w:tcPr>
          <w:p w14:paraId="0E4E82EC">
            <w:pPr>
              <w:pStyle w:val="4"/>
              <w:jc w:val="center"/>
            </w:pPr>
            <w:r>
              <w:rPr>
                <w:rFonts w:ascii="仿宋_GB2312" w:hAnsi="仿宋_GB2312" w:eastAsia="仿宋_GB2312" w:cs="仿宋_GB2312"/>
              </w:rPr>
              <w:t>标的名称</w:t>
            </w:r>
          </w:p>
        </w:tc>
        <w:tc>
          <w:tcPr>
            <w:tcW w:w="2492" w:type="dxa"/>
          </w:tcPr>
          <w:p w14:paraId="19CD0D53">
            <w:pPr>
              <w:pStyle w:val="4"/>
              <w:jc w:val="center"/>
            </w:pPr>
            <w:r>
              <w:rPr>
                <w:rFonts w:ascii="仿宋_GB2312" w:hAnsi="仿宋_GB2312" w:eastAsia="仿宋_GB2312" w:cs="仿宋_GB2312"/>
              </w:rPr>
              <w:t>产品名称</w:t>
            </w:r>
          </w:p>
        </w:tc>
      </w:tr>
      <w:tr w14:paraId="2E0BA0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E6634D">
            <w:pPr>
              <w:pStyle w:val="4"/>
              <w:jc w:val="center"/>
            </w:pPr>
            <w:r>
              <w:rPr>
                <w:rFonts w:ascii="仿宋_GB2312" w:hAnsi="仿宋_GB2312" w:eastAsia="仿宋_GB2312" w:cs="仿宋_GB2312"/>
              </w:rPr>
              <w:t>不涉及</w:t>
            </w:r>
          </w:p>
        </w:tc>
      </w:tr>
    </w:tbl>
    <w:p w14:paraId="31E36BD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757669C">
      <w:pPr>
        <w:pStyle w:val="4"/>
        <w:jc w:val="left"/>
        <w:outlineLvl w:val="3"/>
      </w:pPr>
      <w:r>
        <w:rPr>
          <w:rFonts w:ascii="仿宋_GB2312" w:hAnsi="仿宋_GB2312" w:eastAsia="仿宋_GB2312" w:cs="仿宋_GB2312"/>
          <w:b/>
          <w:sz w:val="24"/>
        </w:rPr>
        <w:t>本项目涉及强制采购节能产品：</w:t>
      </w:r>
    </w:p>
    <w:p w14:paraId="37DBF52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475B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8A8C2B">
            <w:pPr>
              <w:pStyle w:val="4"/>
              <w:jc w:val="center"/>
            </w:pPr>
            <w:r>
              <w:rPr>
                <w:rFonts w:ascii="仿宋_GB2312" w:hAnsi="仿宋_GB2312" w:eastAsia="仿宋_GB2312" w:cs="仿宋_GB2312"/>
              </w:rPr>
              <w:t>序号</w:t>
            </w:r>
          </w:p>
        </w:tc>
        <w:tc>
          <w:tcPr>
            <w:tcW w:w="2492" w:type="dxa"/>
          </w:tcPr>
          <w:p w14:paraId="563692F7">
            <w:pPr>
              <w:pStyle w:val="4"/>
              <w:jc w:val="center"/>
            </w:pPr>
            <w:r>
              <w:rPr>
                <w:rFonts w:ascii="仿宋_GB2312" w:hAnsi="仿宋_GB2312" w:eastAsia="仿宋_GB2312" w:cs="仿宋_GB2312"/>
              </w:rPr>
              <w:t>采购品目名称</w:t>
            </w:r>
          </w:p>
        </w:tc>
        <w:tc>
          <w:tcPr>
            <w:tcW w:w="2492" w:type="dxa"/>
          </w:tcPr>
          <w:p w14:paraId="454D03A5">
            <w:pPr>
              <w:pStyle w:val="4"/>
              <w:jc w:val="center"/>
            </w:pPr>
            <w:r>
              <w:rPr>
                <w:rFonts w:ascii="仿宋_GB2312" w:hAnsi="仿宋_GB2312" w:eastAsia="仿宋_GB2312" w:cs="仿宋_GB2312"/>
              </w:rPr>
              <w:t>标的名称</w:t>
            </w:r>
          </w:p>
        </w:tc>
        <w:tc>
          <w:tcPr>
            <w:tcW w:w="2492" w:type="dxa"/>
          </w:tcPr>
          <w:p w14:paraId="35A20EBE">
            <w:pPr>
              <w:pStyle w:val="4"/>
              <w:jc w:val="center"/>
            </w:pPr>
            <w:r>
              <w:rPr>
                <w:rFonts w:ascii="仿宋_GB2312" w:hAnsi="仿宋_GB2312" w:eastAsia="仿宋_GB2312" w:cs="仿宋_GB2312"/>
              </w:rPr>
              <w:t>产品名称</w:t>
            </w:r>
          </w:p>
        </w:tc>
      </w:tr>
      <w:tr w14:paraId="28755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1553A8">
            <w:pPr>
              <w:pStyle w:val="4"/>
              <w:jc w:val="center"/>
            </w:pPr>
            <w:r>
              <w:rPr>
                <w:rFonts w:ascii="仿宋_GB2312" w:hAnsi="仿宋_GB2312" w:eastAsia="仿宋_GB2312" w:cs="仿宋_GB2312"/>
              </w:rPr>
              <w:t>不涉及</w:t>
            </w:r>
          </w:p>
        </w:tc>
      </w:tr>
    </w:tbl>
    <w:p w14:paraId="1FBE3BA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DE4B0C8">
      <w:pPr>
        <w:pStyle w:val="4"/>
        <w:jc w:val="left"/>
      </w:pPr>
      <w:r>
        <w:rPr>
          <w:rFonts w:ascii="仿宋_GB2312" w:hAnsi="仿宋_GB2312" w:eastAsia="仿宋_GB2312" w:cs="仿宋_GB2312"/>
          <w:b/>
        </w:rPr>
        <w:t>本项目涉及优先采购节能产品：</w:t>
      </w:r>
    </w:p>
    <w:p w14:paraId="31DA210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EA4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688499">
            <w:pPr>
              <w:pStyle w:val="4"/>
              <w:jc w:val="center"/>
            </w:pPr>
            <w:r>
              <w:rPr>
                <w:rFonts w:ascii="仿宋_GB2312" w:hAnsi="仿宋_GB2312" w:eastAsia="仿宋_GB2312" w:cs="仿宋_GB2312"/>
              </w:rPr>
              <w:t>序号</w:t>
            </w:r>
          </w:p>
        </w:tc>
        <w:tc>
          <w:tcPr>
            <w:tcW w:w="2492" w:type="dxa"/>
          </w:tcPr>
          <w:p w14:paraId="2761A726">
            <w:pPr>
              <w:pStyle w:val="4"/>
              <w:jc w:val="center"/>
            </w:pPr>
            <w:r>
              <w:rPr>
                <w:rFonts w:ascii="仿宋_GB2312" w:hAnsi="仿宋_GB2312" w:eastAsia="仿宋_GB2312" w:cs="仿宋_GB2312"/>
              </w:rPr>
              <w:t>采购品目名称</w:t>
            </w:r>
          </w:p>
        </w:tc>
        <w:tc>
          <w:tcPr>
            <w:tcW w:w="2492" w:type="dxa"/>
          </w:tcPr>
          <w:p w14:paraId="146E8DE8">
            <w:pPr>
              <w:pStyle w:val="4"/>
              <w:jc w:val="center"/>
            </w:pPr>
            <w:r>
              <w:rPr>
                <w:rFonts w:ascii="仿宋_GB2312" w:hAnsi="仿宋_GB2312" w:eastAsia="仿宋_GB2312" w:cs="仿宋_GB2312"/>
              </w:rPr>
              <w:t>标的名称</w:t>
            </w:r>
          </w:p>
        </w:tc>
        <w:tc>
          <w:tcPr>
            <w:tcW w:w="2492" w:type="dxa"/>
          </w:tcPr>
          <w:p w14:paraId="329F7CD6">
            <w:pPr>
              <w:pStyle w:val="4"/>
              <w:jc w:val="center"/>
            </w:pPr>
            <w:r>
              <w:rPr>
                <w:rFonts w:ascii="仿宋_GB2312" w:hAnsi="仿宋_GB2312" w:eastAsia="仿宋_GB2312" w:cs="仿宋_GB2312"/>
              </w:rPr>
              <w:t>产品名称</w:t>
            </w:r>
          </w:p>
        </w:tc>
      </w:tr>
      <w:tr w14:paraId="684642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C521CB">
            <w:pPr>
              <w:pStyle w:val="4"/>
              <w:jc w:val="center"/>
            </w:pPr>
            <w:r>
              <w:rPr>
                <w:rFonts w:ascii="仿宋_GB2312" w:hAnsi="仿宋_GB2312" w:eastAsia="仿宋_GB2312" w:cs="仿宋_GB2312"/>
              </w:rPr>
              <w:t>不涉及</w:t>
            </w:r>
          </w:p>
        </w:tc>
      </w:tr>
    </w:tbl>
    <w:p w14:paraId="21710FA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76E6391">
      <w:pPr>
        <w:pStyle w:val="4"/>
        <w:jc w:val="left"/>
        <w:outlineLvl w:val="3"/>
      </w:pPr>
      <w:r>
        <w:rPr>
          <w:rFonts w:ascii="仿宋_GB2312" w:hAnsi="仿宋_GB2312" w:eastAsia="仿宋_GB2312" w:cs="仿宋_GB2312"/>
          <w:b/>
          <w:sz w:val="24"/>
        </w:rPr>
        <w:t>本项目涉及优先采购环境标志产品：</w:t>
      </w:r>
    </w:p>
    <w:p w14:paraId="335781E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8807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6F5120">
            <w:pPr>
              <w:pStyle w:val="4"/>
              <w:jc w:val="center"/>
            </w:pPr>
            <w:r>
              <w:rPr>
                <w:rFonts w:ascii="仿宋_GB2312" w:hAnsi="仿宋_GB2312" w:eastAsia="仿宋_GB2312" w:cs="仿宋_GB2312"/>
              </w:rPr>
              <w:t>序号</w:t>
            </w:r>
          </w:p>
        </w:tc>
        <w:tc>
          <w:tcPr>
            <w:tcW w:w="2492" w:type="dxa"/>
          </w:tcPr>
          <w:p w14:paraId="300ECB9A">
            <w:pPr>
              <w:pStyle w:val="4"/>
              <w:jc w:val="center"/>
            </w:pPr>
            <w:r>
              <w:rPr>
                <w:rFonts w:ascii="仿宋_GB2312" w:hAnsi="仿宋_GB2312" w:eastAsia="仿宋_GB2312" w:cs="仿宋_GB2312"/>
              </w:rPr>
              <w:t>采购品目名称</w:t>
            </w:r>
          </w:p>
        </w:tc>
        <w:tc>
          <w:tcPr>
            <w:tcW w:w="2492" w:type="dxa"/>
          </w:tcPr>
          <w:p w14:paraId="403539CE">
            <w:pPr>
              <w:pStyle w:val="4"/>
              <w:jc w:val="center"/>
            </w:pPr>
            <w:r>
              <w:rPr>
                <w:rFonts w:ascii="仿宋_GB2312" w:hAnsi="仿宋_GB2312" w:eastAsia="仿宋_GB2312" w:cs="仿宋_GB2312"/>
              </w:rPr>
              <w:t>标的名称</w:t>
            </w:r>
          </w:p>
        </w:tc>
        <w:tc>
          <w:tcPr>
            <w:tcW w:w="2492" w:type="dxa"/>
          </w:tcPr>
          <w:p w14:paraId="794DA6A7">
            <w:pPr>
              <w:pStyle w:val="4"/>
              <w:jc w:val="center"/>
            </w:pPr>
            <w:r>
              <w:rPr>
                <w:rFonts w:ascii="仿宋_GB2312" w:hAnsi="仿宋_GB2312" w:eastAsia="仿宋_GB2312" w:cs="仿宋_GB2312"/>
              </w:rPr>
              <w:t>产品名称</w:t>
            </w:r>
          </w:p>
        </w:tc>
      </w:tr>
      <w:tr w14:paraId="46F62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E1ACF6">
            <w:pPr>
              <w:pStyle w:val="4"/>
              <w:jc w:val="center"/>
            </w:pPr>
            <w:r>
              <w:rPr>
                <w:rFonts w:ascii="仿宋_GB2312" w:hAnsi="仿宋_GB2312" w:eastAsia="仿宋_GB2312" w:cs="仿宋_GB2312"/>
              </w:rPr>
              <w:t>不涉及</w:t>
            </w:r>
          </w:p>
        </w:tc>
      </w:tr>
    </w:tbl>
    <w:p w14:paraId="556E8F2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99A3EA9">
      <w:pPr>
        <w:pStyle w:val="4"/>
        <w:jc w:val="left"/>
        <w:outlineLvl w:val="2"/>
      </w:pPr>
      <w:r>
        <w:rPr>
          <w:rFonts w:ascii="仿宋_GB2312" w:hAnsi="仿宋_GB2312" w:eastAsia="仿宋_GB2312" w:cs="仿宋_GB2312"/>
          <w:b/>
          <w:sz w:val="28"/>
        </w:rPr>
        <w:t>3.2.技术要求</w:t>
      </w:r>
    </w:p>
    <w:p w14:paraId="1ED76B4C">
      <w:pPr>
        <w:pStyle w:val="4"/>
        <w:jc w:val="left"/>
      </w:pPr>
      <w:r>
        <w:rPr>
          <w:rFonts w:ascii="仿宋_GB2312" w:hAnsi="仿宋_GB2312" w:eastAsia="仿宋_GB2312" w:cs="仿宋_GB2312"/>
        </w:rPr>
        <w:t>采购包1：</w:t>
      </w:r>
    </w:p>
    <w:p w14:paraId="330E3EA7">
      <w:pPr>
        <w:pStyle w:val="4"/>
        <w:jc w:val="left"/>
      </w:pPr>
      <w:r>
        <w:rPr>
          <w:rFonts w:ascii="仿宋_GB2312" w:hAnsi="仿宋_GB2312" w:eastAsia="仿宋_GB2312" w:cs="仿宋_GB2312"/>
        </w:rPr>
        <w:t>标的名称：磁共振成像系统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F68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0D4AB2">
            <w:pPr>
              <w:pStyle w:val="4"/>
              <w:jc w:val="center"/>
            </w:pPr>
            <w:r>
              <w:rPr>
                <w:rFonts w:ascii="仿宋_GB2312" w:hAnsi="仿宋_GB2312" w:eastAsia="仿宋_GB2312" w:cs="仿宋_GB2312"/>
              </w:rPr>
              <w:t>序号</w:t>
            </w:r>
          </w:p>
        </w:tc>
        <w:tc>
          <w:tcPr>
            <w:tcW w:w="581" w:type="dxa"/>
          </w:tcPr>
          <w:p w14:paraId="202D566A">
            <w:pPr>
              <w:pStyle w:val="4"/>
              <w:jc w:val="center"/>
            </w:pPr>
            <w:r>
              <w:rPr>
                <w:rFonts w:ascii="仿宋_GB2312" w:hAnsi="仿宋_GB2312" w:eastAsia="仿宋_GB2312" w:cs="仿宋_GB2312"/>
              </w:rPr>
              <w:t>符号标识</w:t>
            </w:r>
          </w:p>
        </w:tc>
        <w:tc>
          <w:tcPr>
            <w:tcW w:w="1495" w:type="dxa"/>
          </w:tcPr>
          <w:p w14:paraId="54767194">
            <w:pPr>
              <w:pStyle w:val="4"/>
              <w:jc w:val="center"/>
            </w:pPr>
            <w:r>
              <w:rPr>
                <w:rFonts w:ascii="仿宋_GB2312" w:hAnsi="仿宋_GB2312" w:eastAsia="仿宋_GB2312" w:cs="仿宋_GB2312"/>
              </w:rPr>
              <w:t>技术要求名称</w:t>
            </w:r>
          </w:p>
        </w:tc>
        <w:tc>
          <w:tcPr>
            <w:tcW w:w="5814" w:type="dxa"/>
          </w:tcPr>
          <w:p w14:paraId="4AD8F313">
            <w:pPr>
              <w:pStyle w:val="4"/>
              <w:jc w:val="center"/>
            </w:pPr>
            <w:r>
              <w:rPr>
                <w:rFonts w:ascii="仿宋_GB2312" w:hAnsi="仿宋_GB2312" w:eastAsia="仿宋_GB2312" w:cs="仿宋_GB2312"/>
              </w:rPr>
              <w:t>技术参数与性能指标</w:t>
            </w:r>
          </w:p>
        </w:tc>
      </w:tr>
      <w:tr w14:paraId="776E5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DA0E98">
            <w:pPr>
              <w:pStyle w:val="4"/>
              <w:jc w:val="center"/>
            </w:pPr>
            <w:r>
              <w:rPr>
                <w:rFonts w:ascii="仿宋_GB2312" w:hAnsi="仿宋_GB2312" w:eastAsia="仿宋_GB2312" w:cs="仿宋_GB2312"/>
              </w:rPr>
              <w:t>1</w:t>
            </w:r>
          </w:p>
        </w:tc>
        <w:tc>
          <w:tcPr>
            <w:tcW w:w="581" w:type="dxa"/>
          </w:tcPr>
          <w:p w14:paraId="1A2D89CB"/>
        </w:tc>
        <w:tc>
          <w:tcPr>
            <w:tcW w:w="1495" w:type="dxa"/>
          </w:tcPr>
          <w:p w14:paraId="67492AE6">
            <w:pPr>
              <w:pStyle w:val="4"/>
              <w:jc w:val="left"/>
            </w:pPr>
            <w:r>
              <w:rPr>
                <w:rFonts w:ascii="仿宋_GB2312" w:hAnsi="仿宋_GB2312" w:eastAsia="仿宋_GB2312" w:cs="仿宋_GB2312"/>
              </w:rPr>
              <w:t>技术要求</w:t>
            </w:r>
          </w:p>
        </w:tc>
        <w:tc>
          <w:tcPr>
            <w:tcW w:w="5814" w:type="dxa"/>
          </w:tcPr>
          <w:p w14:paraId="5ED0603F">
            <w:pPr>
              <w:pStyle w:val="4"/>
              <w:jc w:val="left"/>
            </w:pPr>
            <w:r>
              <w:rPr>
                <w:rFonts w:ascii="仿宋_GB2312" w:hAnsi="仿宋_GB2312" w:eastAsia="仿宋_GB2312" w:cs="仿宋_GB2312"/>
                <w:b/>
                <w:color w:val="000000"/>
                <w:sz w:val="24"/>
              </w:rPr>
              <w:t>磁体</w:t>
            </w:r>
          </w:p>
          <w:p w14:paraId="2E508C99">
            <w:pPr>
              <w:pStyle w:val="4"/>
              <w:jc w:val="left"/>
            </w:pPr>
            <w:r>
              <w:rPr>
                <w:rFonts w:ascii="仿宋_GB2312" w:hAnsi="仿宋_GB2312" w:eastAsia="仿宋_GB2312" w:cs="仿宋_GB2312"/>
                <w:color w:val="000000"/>
                <w:sz w:val="24"/>
              </w:rPr>
              <w:t>▲1.投标产品要求首次NMPA注册时间为2023年1月1日后的3.0T磁共振</w:t>
            </w:r>
          </w:p>
          <w:p w14:paraId="22577C7B">
            <w:pPr>
              <w:pStyle w:val="4"/>
              <w:jc w:val="left"/>
            </w:pPr>
            <w:r>
              <w:rPr>
                <w:rFonts w:ascii="仿宋_GB2312" w:hAnsi="仿宋_GB2312" w:eastAsia="仿宋_GB2312" w:cs="仿宋_GB2312"/>
                <w:color w:val="000000"/>
                <w:sz w:val="24"/>
              </w:rPr>
              <w:t>★2.磁场强度：3.0T</w:t>
            </w:r>
          </w:p>
          <w:p w14:paraId="05A1BC3E">
            <w:pPr>
              <w:pStyle w:val="4"/>
              <w:jc w:val="left"/>
            </w:pPr>
            <w:r>
              <w:rPr>
                <w:rFonts w:ascii="仿宋_GB2312" w:hAnsi="仿宋_GB2312" w:eastAsia="仿宋_GB2312" w:cs="仿宋_GB2312"/>
                <w:color w:val="000000"/>
                <w:sz w:val="24"/>
              </w:rPr>
              <w:t>3.中心共振频率≥127MHz</w:t>
            </w:r>
          </w:p>
          <w:p w14:paraId="6E87CF90">
            <w:pPr>
              <w:pStyle w:val="4"/>
              <w:jc w:val="left"/>
            </w:pPr>
            <w:r>
              <w:rPr>
                <w:rFonts w:ascii="仿宋_GB2312" w:hAnsi="仿宋_GB2312" w:eastAsia="仿宋_GB2312" w:cs="仿宋_GB2312"/>
                <w:color w:val="000000"/>
                <w:sz w:val="24"/>
              </w:rPr>
              <w:t>4.应用类型：全身通用型</w:t>
            </w:r>
          </w:p>
          <w:p w14:paraId="79294AF2">
            <w:pPr>
              <w:pStyle w:val="4"/>
              <w:jc w:val="left"/>
            </w:pPr>
            <w:r>
              <w:rPr>
                <w:rFonts w:ascii="仿宋_GB2312" w:hAnsi="仿宋_GB2312" w:eastAsia="仿宋_GB2312" w:cs="仿宋_GB2312"/>
                <w:color w:val="000000"/>
                <w:sz w:val="24"/>
              </w:rPr>
              <w:t>5.屏蔽方式：主动屏蔽＋抗外界干扰屏蔽</w:t>
            </w:r>
          </w:p>
          <w:p w14:paraId="647F009D">
            <w:pPr>
              <w:pStyle w:val="4"/>
              <w:jc w:val="left"/>
            </w:pPr>
            <w:r>
              <w:rPr>
                <w:rFonts w:ascii="仿宋_GB2312" w:hAnsi="仿宋_GB2312" w:eastAsia="仿宋_GB2312" w:cs="仿宋_GB2312"/>
                <w:color w:val="000000"/>
                <w:sz w:val="24"/>
              </w:rPr>
              <w:t>6.匀场方式：主动匀场＋被动匀场＋动态匀场</w:t>
            </w:r>
          </w:p>
          <w:p w14:paraId="07064FA5">
            <w:pPr>
              <w:pStyle w:val="4"/>
              <w:jc w:val="left"/>
            </w:pPr>
            <w:r>
              <w:rPr>
                <w:rFonts w:ascii="仿宋_GB2312" w:hAnsi="仿宋_GB2312" w:eastAsia="仿宋_GB2312" w:cs="仿宋_GB2312"/>
                <w:color w:val="000000"/>
                <w:sz w:val="24"/>
              </w:rPr>
              <w:t>7.具备超导匀场</w:t>
            </w:r>
          </w:p>
          <w:p w14:paraId="5E0A4052">
            <w:pPr>
              <w:pStyle w:val="4"/>
              <w:jc w:val="left"/>
            </w:pPr>
            <w:r>
              <w:rPr>
                <w:rFonts w:ascii="仿宋_GB2312" w:hAnsi="仿宋_GB2312" w:eastAsia="仿宋_GB2312" w:cs="仿宋_GB2312"/>
                <w:color w:val="000000"/>
                <w:sz w:val="24"/>
              </w:rPr>
              <w:t>8.具备病人个性化匀场</w:t>
            </w:r>
          </w:p>
          <w:p w14:paraId="0E26B832">
            <w:pPr>
              <w:pStyle w:val="4"/>
              <w:jc w:val="left"/>
            </w:pPr>
            <w:r>
              <w:rPr>
                <w:rFonts w:ascii="仿宋_GB2312" w:hAnsi="仿宋_GB2312" w:eastAsia="仿宋_GB2312" w:cs="仿宋_GB2312"/>
                <w:color w:val="000000"/>
                <w:sz w:val="24"/>
              </w:rPr>
              <w:t>9.具备高序匀场</w:t>
            </w:r>
          </w:p>
          <w:p w14:paraId="35E6D876">
            <w:pPr>
              <w:pStyle w:val="4"/>
              <w:jc w:val="left"/>
            </w:pPr>
            <w:r>
              <w:rPr>
                <w:rFonts w:ascii="仿宋_GB2312" w:hAnsi="仿宋_GB2312" w:eastAsia="仿宋_GB2312" w:cs="仿宋_GB2312"/>
                <w:color w:val="000000"/>
                <w:sz w:val="24"/>
              </w:rPr>
              <w:t>10.匀场通道≥36</w:t>
            </w:r>
          </w:p>
          <w:p w14:paraId="74E3EAF1">
            <w:pPr>
              <w:pStyle w:val="4"/>
              <w:jc w:val="left"/>
            </w:pPr>
            <w:r>
              <w:rPr>
                <w:rFonts w:ascii="仿宋_GB2312" w:hAnsi="仿宋_GB2312" w:eastAsia="仿宋_GB2312" w:cs="仿宋_GB2312"/>
                <w:color w:val="000000"/>
                <w:sz w:val="24"/>
              </w:rPr>
              <w:t>11.匀场点数≥1600</w:t>
            </w:r>
          </w:p>
          <w:p w14:paraId="67338D79">
            <w:pPr>
              <w:pStyle w:val="4"/>
              <w:jc w:val="left"/>
            </w:pPr>
            <w:r>
              <w:rPr>
                <w:rFonts w:ascii="仿宋_GB2312" w:hAnsi="仿宋_GB2312" w:eastAsia="仿宋_GB2312" w:cs="仿宋_GB2312"/>
                <w:color w:val="000000"/>
                <w:sz w:val="24"/>
              </w:rPr>
              <w:t>▲12.磁体长度（不含外壳）≥172cm</w:t>
            </w:r>
          </w:p>
          <w:p w14:paraId="7D6B73AD">
            <w:pPr>
              <w:pStyle w:val="4"/>
              <w:jc w:val="left"/>
            </w:pPr>
            <w:r>
              <w:rPr>
                <w:rFonts w:ascii="仿宋_GB2312" w:hAnsi="仿宋_GB2312" w:eastAsia="仿宋_GB2312" w:cs="仿宋_GB2312"/>
                <w:color w:val="000000"/>
                <w:sz w:val="24"/>
              </w:rPr>
              <w:t>13.磁体长度（含外壳）≤210cm</w:t>
            </w:r>
          </w:p>
          <w:p w14:paraId="7E6C18B6">
            <w:pPr>
              <w:pStyle w:val="4"/>
              <w:jc w:val="left"/>
            </w:pPr>
            <w:r>
              <w:rPr>
                <w:rFonts w:ascii="仿宋_GB2312" w:hAnsi="仿宋_GB2312" w:eastAsia="仿宋_GB2312" w:cs="仿宋_GB2312"/>
                <w:color w:val="000000"/>
                <w:sz w:val="24"/>
              </w:rPr>
              <w:t>★14.磁体内径（患者检查孔道内径）大小≥70cm</w:t>
            </w:r>
          </w:p>
          <w:p w14:paraId="58D704E2">
            <w:pPr>
              <w:pStyle w:val="4"/>
              <w:jc w:val="left"/>
            </w:pPr>
            <w:r>
              <w:rPr>
                <w:rFonts w:ascii="仿宋_GB2312" w:hAnsi="仿宋_GB2312" w:eastAsia="仿宋_GB2312" w:cs="仿宋_GB2312"/>
                <w:color w:val="000000"/>
                <w:sz w:val="24"/>
              </w:rPr>
              <w:t>▲15.磁体重量（含液氦）≤6.5吨</w:t>
            </w:r>
          </w:p>
          <w:p w14:paraId="3908C2E9">
            <w:pPr>
              <w:pStyle w:val="4"/>
              <w:jc w:val="left"/>
            </w:pPr>
            <w:r>
              <w:rPr>
                <w:rFonts w:ascii="仿宋_GB2312" w:hAnsi="仿宋_GB2312" w:eastAsia="仿宋_GB2312" w:cs="仿宋_GB2312"/>
                <w:color w:val="000000"/>
                <w:sz w:val="24"/>
              </w:rPr>
              <w:t>16.磁场稳定度≤0.1ppm/h</w:t>
            </w:r>
          </w:p>
          <w:p w14:paraId="3BBD580C">
            <w:pPr>
              <w:pStyle w:val="4"/>
              <w:jc w:val="left"/>
            </w:pPr>
            <w:r>
              <w:rPr>
                <w:rFonts w:ascii="仿宋_GB2312" w:hAnsi="仿宋_GB2312" w:eastAsia="仿宋_GB2312" w:cs="仿宋_GB2312"/>
                <w:color w:val="000000"/>
                <w:sz w:val="24"/>
              </w:rPr>
              <w:t>17.磁场均匀度：V－RMS测量法，32点24平面（取典型值）</w:t>
            </w:r>
          </w:p>
          <w:p w14:paraId="31C9D49F">
            <w:pPr>
              <w:pStyle w:val="4"/>
              <w:jc w:val="left"/>
            </w:pPr>
            <w:r>
              <w:rPr>
                <w:rFonts w:ascii="仿宋_GB2312" w:hAnsi="仿宋_GB2312" w:eastAsia="仿宋_GB2312" w:cs="仿宋_GB2312"/>
                <w:color w:val="000000"/>
                <w:sz w:val="24"/>
              </w:rPr>
              <w:t>18.10cmDSV≤0.006ppm</w:t>
            </w:r>
          </w:p>
          <w:p w14:paraId="6C6797EC">
            <w:pPr>
              <w:pStyle w:val="4"/>
              <w:jc w:val="left"/>
            </w:pPr>
            <w:r>
              <w:rPr>
                <w:rFonts w:ascii="仿宋_GB2312" w:hAnsi="仿宋_GB2312" w:eastAsia="仿宋_GB2312" w:cs="仿宋_GB2312"/>
                <w:color w:val="000000"/>
                <w:sz w:val="24"/>
              </w:rPr>
              <w:t>19.20cmDSV≤0.04ppm</w:t>
            </w:r>
          </w:p>
          <w:p w14:paraId="4DA44C45">
            <w:pPr>
              <w:pStyle w:val="4"/>
              <w:jc w:val="left"/>
            </w:pPr>
            <w:r>
              <w:rPr>
                <w:rFonts w:ascii="仿宋_GB2312" w:hAnsi="仿宋_GB2312" w:eastAsia="仿宋_GB2312" w:cs="仿宋_GB2312"/>
                <w:color w:val="000000"/>
                <w:sz w:val="24"/>
              </w:rPr>
              <w:t>20.30cmDSV≤0.08ppm</w:t>
            </w:r>
          </w:p>
          <w:p w14:paraId="04F1DD57">
            <w:pPr>
              <w:pStyle w:val="4"/>
              <w:jc w:val="left"/>
            </w:pPr>
            <w:r>
              <w:rPr>
                <w:rFonts w:ascii="仿宋_GB2312" w:hAnsi="仿宋_GB2312" w:eastAsia="仿宋_GB2312" w:cs="仿宋_GB2312"/>
                <w:color w:val="000000"/>
                <w:sz w:val="24"/>
              </w:rPr>
              <w:t>▲21.40cmDSV≤0.27ppm</w:t>
            </w:r>
          </w:p>
          <w:p w14:paraId="53ED03CD">
            <w:pPr>
              <w:pStyle w:val="4"/>
              <w:jc w:val="left"/>
            </w:pPr>
            <w:r>
              <w:rPr>
                <w:rFonts w:ascii="仿宋_GB2312" w:hAnsi="仿宋_GB2312" w:eastAsia="仿宋_GB2312" w:cs="仿宋_GB2312"/>
                <w:color w:val="000000"/>
                <w:sz w:val="24"/>
              </w:rPr>
              <w:t>22.45cmDSV≤0.85ppm</w:t>
            </w:r>
          </w:p>
          <w:p w14:paraId="72E7AE47">
            <w:pPr>
              <w:pStyle w:val="4"/>
              <w:jc w:val="left"/>
            </w:pPr>
            <w:r>
              <w:rPr>
                <w:rFonts w:ascii="仿宋_GB2312" w:hAnsi="仿宋_GB2312" w:eastAsia="仿宋_GB2312" w:cs="仿宋_GB2312"/>
                <w:color w:val="000000"/>
                <w:sz w:val="24"/>
              </w:rPr>
              <w:t>▲23.50cmDSV≤1.74ppm</w:t>
            </w:r>
          </w:p>
          <w:p w14:paraId="1C200049">
            <w:pPr>
              <w:pStyle w:val="4"/>
              <w:jc w:val="left"/>
            </w:pPr>
            <w:r>
              <w:rPr>
                <w:rFonts w:ascii="仿宋_GB2312" w:hAnsi="仿宋_GB2312" w:eastAsia="仿宋_GB2312" w:cs="仿宋_GB2312"/>
                <w:color w:val="000000"/>
                <w:sz w:val="24"/>
              </w:rPr>
              <w:t>24.液氦消耗：零液氦消耗</w:t>
            </w:r>
          </w:p>
          <w:p w14:paraId="0C5D4C54">
            <w:pPr>
              <w:pStyle w:val="4"/>
              <w:jc w:val="left"/>
            </w:pPr>
            <w:r>
              <w:rPr>
                <w:rFonts w:ascii="仿宋_GB2312" w:hAnsi="仿宋_GB2312" w:eastAsia="仿宋_GB2312" w:cs="仿宋_GB2312"/>
                <w:color w:val="000000"/>
                <w:sz w:val="24"/>
              </w:rPr>
              <w:t>▲25. 5高斯磁力线轴向径向范围：≤5.2m*2.8m</w:t>
            </w:r>
            <w:r>
              <w:rPr>
                <w:rFonts w:ascii="仿宋_GB2312" w:hAnsi="仿宋_GB2312" w:eastAsia="仿宋_GB2312" w:cs="仿宋_GB2312"/>
                <w:color w:val="000000"/>
                <w:sz w:val="21"/>
              </w:rPr>
              <w:t xml:space="preserve">  </w:t>
            </w:r>
          </w:p>
          <w:p w14:paraId="38FC2072">
            <w:pPr>
              <w:pStyle w:val="4"/>
              <w:jc w:val="left"/>
            </w:pPr>
            <w:r>
              <w:rPr>
                <w:rFonts w:ascii="仿宋_GB2312" w:hAnsi="仿宋_GB2312" w:eastAsia="仿宋_GB2312" w:cs="仿宋_GB2312"/>
                <w:b/>
                <w:color w:val="000000"/>
                <w:sz w:val="24"/>
              </w:rPr>
              <w:t>梯度系统</w:t>
            </w:r>
          </w:p>
          <w:p w14:paraId="6CFAE618">
            <w:pPr>
              <w:pStyle w:val="4"/>
              <w:jc w:val="left"/>
            </w:pPr>
            <w:r>
              <w:rPr>
                <w:rFonts w:ascii="仿宋_GB2312" w:hAnsi="仿宋_GB2312" w:eastAsia="仿宋_GB2312" w:cs="仿宋_GB2312"/>
                <w:color w:val="000000"/>
                <w:sz w:val="24"/>
              </w:rPr>
              <w:t>26.梯度模块/模式：单梯度</w:t>
            </w:r>
          </w:p>
          <w:p w14:paraId="796F8514">
            <w:pPr>
              <w:pStyle w:val="4"/>
              <w:jc w:val="left"/>
            </w:pPr>
            <w:r>
              <w:rPr>
                <w:rFonts w:ascii="仿宋_GB2312" w:hAnsi="仿宋_GB2312" w:eastAsia="仿宋_GB2312" w:cs="仿宋_GB2312"/>
                <w:color w:val="000000"/>
                <w:sz w:val="24"/>
              </w:rPr>
              <w:t>★27.X/Y/Z单轴梯度场强（非有效值，非峰值，非等效值，非三轴矢量值）≥80 mT/m</w:t>
            </w:r>
          </w:p>
          <w:p w14:paraId="7E9E239D">
            <w:pPr>
              <w:pStyle w:val="4"/>
              <w:jc w:val="left"/>
            </w:pPr>
            <w:r>
              <w:rPr>
                <w:rFonts w:ascii="仿宋_GB2312" w:hAnsi="仿宋_GB2312" w:eastAsia="仿宋_GB2312" w:cs="仿宋_GB2312"/>
                <w:color w:val="000000"/>
                <w:sz w:val="24"/>
              </w:rPr>
              <w:t>28.X/Y/Z单轴梯度切换率（非有效值，非峰值，非等效值，非三轴矢量值）≥200 T/m/s</w:t>
            </w:r>
          </w:p>
          <w:p w14:paraId="31F0B7C7">
            <w:pPr>
              <w:pStyle w:val="4"/>
              <w:jc w:val="left"/>
            </w:pPr>
            <w:r>
              <w:rPr>
                <w:rFonts w:ascii="仿宋_GB2312" w:hAnsi="仿宋_GB2312" w:eastAsia="仿宋_GB2312" w:cs="仿宋_GB2312"/>
                <w:color w:val="000000"/>
                <w:sz w:val="24"/>
              </w:rPr>
              <w:t>29.最大单轴梯度场强和最大单轴梯度切换率在同一序列中可同时达到</w:t>
            </w:r>
          </w:p>
          <w:p w14:paraId="4CEBE660">
            <w:pPr>
              <w:pStyle w:val="4"/>
              <w:jc w:val="left"/>
            </w:pPr>
            <w:r>
              <w:rPr>
                <w:rFonts w:ascii="仿宋_GB2312" w:hAnsi="仿宋_GB2312" w:eastAsia="仿宋_GB2312" w:cs="仿宋_GB2312"/>
                <w:color w:val="000000"/>
                <w:sz w:val="24"/>
              </w:rPr>
              <w:t>30.梯度控制系统：全数字实时发射接收</w:t>
            </w:r>
          </w:p>
          <w:p w14:paraId="040258AB">
            <w:pPr>
              <w:pStyle w:val="4"/>
              <w:jc w:val="left"/>
            </w:pPr>
            <w:r>
              <w:rPr>
                <w:rFonts w:ascii="仿宋_GB2312" w:hAnsi="仿宋_GB2312" w:eastAsia="仿宋_GB2312" w:cs="仿宋_GB2312"/>
                <w:color w:val="000000"/>
                <w:sz w:val="24"/>
              </w:rPr>
              <w:t>31.梯度工作方式：非共振</w:t>
            </w:r>
          </w:p>
          <w:p w14:paraId="73BE4BF9">
            <w:pPr>
              <w:pStyle w:val="4"/>
              <w:jc w:val="left"/>
            </w:pPr>
            <w:r>
              <w:rPr>
                <w:rFonts w:ascii="仿宋_GB2312" w:hAnsi="仿宋_GB2312" w:eastAsia="仿宋_GB2312" w:cs="仿宋_GB2312"/>
                <w:color w:val="000000"/>
                <w:sz w:val="24"/>
              </w:rPr>
              <w:t>32.梯度放大器冷却方式：水冷</w:t>
            </w:r>
          </w:p>
          <w:p w14:paraId="25BDBF40">
            <w:pPr>
              <w:pStyle w:val="4"/>
              <w:jc w:val="left"/>
            </w:pPr>
            <w:r>
              <w:rPr>
                <w:rFonts w:ascii="仿宋_GB2312" w:hAnsi="仿宋_GB2312" w:eastAsia="仿宋_GB2312" w:cs="仿宋_GB2312"/>
                <w:color w:val="000000"/>
                <w:sz w:val="24"/>
              </w:rPr>
              <w:t>33.梯度高阶匀场≥3阶</w:t>
            </w:r>
          </w:p>
          <w:p w14:paraId="0246CFC4">
            <w:pPr>
              <w:pStyle w:val="4"/>
              <w:jc w:val="left"/>
            </w:pPr>
            <w:r>
              <w:rPr>
                <w:rFonts w:ascii="仿宋_GB2312" w:hAnsi="仿宋_GB2312" w:eastAsia="仿宋_GB2312" w:cs="仿宋_GB2312"/>
                <w:color w:val="000000"/>
                <w:sz w:val="24"/>
              </w:rPr>
              <w:t>34.高阶涡流校准≥3阶</w:t>
            </w:r>
          </w:p>
          <w:p w14:paraId="56C58E1E">
            <w:pPr>
              <w:pStyle w:val="4"/>
              <w:jc w:val="left"/>
            </w:pPr>
            <w:r>
              <w:rPr>
                <w:rFonts w:ascii="仿宋_GB2312" w:hAnsi="仿宋_GB2312" w:eastAsia="仿宋_GB2312" w:cs="仿宋_GB2312"/>
                <w:color w:val="000000"/>
                <w:sz w:val="24"/>
              </w:rPr>
              <w:t>35.具备力矩平衡技术</w:t>
            </w:r>
          </w:p>
          <w:p w14:paraId="63C13559">
            <w:pPr>
              <w:pStyle w:val="4"/>
              <w:jc w:val="left"/>
            </w:pPr>
            <w:r>
              <w:rPr>
                <w:rFonts w:ascii="仿宋_GB2312" w:hAnsi="仿宋_GB2312" w:eastAsia="仿宋_GB2312" w:cs="仿宋_GB2312"/>
                <w:b/>
                <w:color w:val="000000"/>
                <w:sz w:val="24"/>
              </w:rPr>
              <w:t>病人床与环境调节系统</w:t>
            </w:r>
          </w:p>
          <w:p w14:paraId="4761C6CD">
            <w:pPr>
              <w:pStyle w:val="4"/>
              <w:jc w:val="left"/>
            </w:pPr>
            <w:r>
              <w:rPr>
                <w:rFonts w:ascii="仿宋_GB2312" w:hAnsi="仿宋_GB2312" w:eastAsia="仿宋_GB2312" w:cs="仿宋_GB2312"/>
                <w:color w:val="000000"/>
                <w:sz w:val="24"/>
              </w:rPr>
              <w:t>36.垂直运动时扫描床最大承受重量≥250kg</w:t>
            </w:r>
          </w:p>
          <w:p w14:paraId="7ACFFDC8">
            <w:pPr>
              <w:pStyle w:val="4"/>
              <w:jc w:val="left"/>
            </w:pPr>
            <w:r>
              <w:rPr>
                <w:rFonts w:ascii="仿宋_GB2312" w:hAnsi="仿宋_GB2312" w:eastAsia="仿宋_GB2312" w:cs="仿宋_GB2312"/>
                <w:color w:val="000000"/>
                <w:sz w:val="24"/>
              </w:rPr>
              <w:t>37.扫描床水平运动最大速度≥25cm/s</w:t>
            </w:r>
          </w:p>
          <w:p w14:paraId="4FEAF6B2">
            <w:pPr>
              <w:pStyle w:val="4"/>
              <w:jc w:val="left"/>
            </w:pPr>
            <w:r>
              <w:rPr>
                <w:rFonts w:ascii="仿宋_GB2312" w:hAnsi="仿宋_GB2312" w:eastAsia="仿宋_GB2312" w:cs="仿宋_GB2312"/>
                <w:color w:val="000000"/>
                <w:sz w:val="24"/>
              </w:rPr>
              <w:t>38.机架正面的两侧均有床旁操作按钮，可控制扫描床的运动和扫描</w:t>
            </w:r>
          </w:p>
          <w:p w14:paraId="36CC2BBD">
            <w:pPr>
              <w:pStyle w:val="4"/>
              <w:jc w:val="left"/>
            </w:pPr>
            <w:r>
              <w:rPr>
                <w:rFonts w:ascii="仿宋_GB2312" w:hAnsi="仿宋_GB2312" w:eastAsia="仿宋_GB2312" w:cs="仿宋_GB2312"/>
                <w:b/>
                <w:color w:val="000000"/>
                <w:sz w:val="24"/>
              </w:rPr>
              <w:t>射频系统</w:t>
            </w:r>
          </w:p>
          <w:p w14:paraId="7BE383AE">
            <w:pPr>
              <w:pStyle w:val="4"/>
              <w:jc w:val="left"/>
            </w:pPr>
            <w:r>
              <w:rPr>
                <w:rFonts w:ascii="仿宋_GB2312" w:hAnsi="仿宋_GB2312" w:eastAsia="仿宋_GB2312" w:cs="仿宋_GB2312"/>
                <w:color w:val="000000"/>
                <w:sz w:val="24"/>
              </w:rPr>
              <w:t>39.具备光纤射频技术</w:t>
            </w:r>
          </w:p>
          <w:p w14:paraId="28A1B7B4">
            <w:pPr>
              <w:pStyle w:val="4"/>
              <w:jc w:val="left"/>
            </w:pPr>
            <w:r>
              <w:rPr>
                <w:rFonts w:ascii="仿宋_GB2312" w:hAnsi="仿宋_GB2312" w:eastAsia="仿宋_GB2312" w:cs="仿宋_GB2312"/>
                <w:color w:val="000000"/>
                <w:sz w:val="24"/>
              </w:rPr>
              <w:t>▲40.两个射频放大器总功率≤18*2KW</w:t>
            </w:r>
          </w:p>
          <w:p w14:paraId="00CA575F">
            <w:pPr>
              <w:pStyle w:val="4"/>
              <w:jc w:val="left"/>
            </w:pPr>
            <w:r>
              <w:rPr>
                <w:rFonts w:ascii="仿宋_GB2312" w:hAnsi="仿宋_GB2312" w:eastAsia="仿宋_GB2312" w:cs="仿宋_GB2312"/>
                <w:color w:val="000000"/>
                <w:sz w:val="24"/>
              </w:rPr>
              <w:t>41.射频系统模数转换器（ADC）个数≥128个</w:t>
            </w:r>
          </w:p>
          <w:p w14:paraId="54F92AFD">
            <w:pPr>
              <w:pStyle w:val="4"/>
              <w:jc w:val="left"/>
            </w:pPr>
            <w:r>
              <w:rPr>
                <w:rFonts w:ascii="仿宋_GB2312" w:hAnsi="仿宋_GB2312" w:eastAsia="仿宋_GB2312" w:cs="仿宋_GB2312"/>
                <w:color w:val="000000"/>
                <w:sz w:val="24"/>
              </w:rPr>
              <w:t>★42.单视野不移床一次扫描最大通道数（非系统最大通道数，非线圈通道数总和，非“无限通道”描述）≥128通道</w:t>
            </w:r>
          </w:p>
          <w:p w14:paraId="3BEEB51B">
            <w:pPr>
              <w:pStyle w:val="4"/>
              <w:jc w:val="left"/>
            </w:pPr>
            <w:r>
              <w:rPr>
                <w:rFonts w:ascii="仿宋_GB2312" w:hAnsi="仿宋_GB2312" w:eastAsia="仿宋_GB2312" w:cs="仿宋_GB2312"/>
                <w:color w:val="000000"/>
                <w:sz w:val="24"/>
              </w:rPr>
              <w:t>43.射频激发线圈驱动点数≥8点</w:t>
            </w:r>
          </w:p>
          <w:p w14:paraId="26EBC96E">
            <w:pPr>
              <w:pStyle w:val="4"/>
              <w:jc w:val="left"/>
            </w:pPr>
            <w:r>
              <w:rPr>
                <w:rFonts w:ascii="仿宋_GB2312" w:hAnsi="仿宋_GB2312" w:eastAsia="仿宋_GB2312" w:cs="仿宋_GB2312"/>
                <w:color w:val="000000"/>
                <w:sz w:val="24"/>
              </w:rPr>
              <w:t>44.每个通道皆有一一对应的模数转换器</w:t>
            </w:r>
          </w:p>
          <w:p w14:paraId="74CAACAA">
            <w:pPr>
              <w:pStyle w:val="4"/>
              <w:jc w:val="left"/>
            </w:pPr>
            <w:r>
              <w:rPr>
                <w:rFonts w:ascii="仿宋_GB2312" w:hAnsi="仿宋_GB2312" w:eastAsia="仿宋_GB2312" w:cs="仿宋_GB2312"/>
                <w:color w:val="000000"/>
                <w:sz w:val="24"/>
              </w:rPr>
              <w:t>45.每个线圈皆有数字化快速采样系统(DMS)</w:t>
            </w:r>
          </w:p>
          <w:p w14:paraId="4B44A599">
            <w:pPr>
              <w:pStyle w:val="4"/>
              <w:jc w:val="left"/>
            </w:pPr>
            <w:r>
              <w:rPr>
                <w:rFonts w:ascii="仿宋_GB2312" w:hAnsi="仿宋_GB2312" w:eastAsia="仿宋_GB2312" w:cs="仿宋_GB2312"/>
                <w:color w:val="000000"/>
                <w:sz w:val="24"/>
              </w:rPr>
              <w:t>46.所有线圈免调谐：均具备相控阵线圈技术</w:t>
            </w:r>
          </w:p>
          <w:p w14:paraId="6DB11567">
            <w:pPr>
              <w:pStyle w:val="4"/>
              <w:jc w:val="left"/>
            </w:pPr>
            <w:r>
              <w:rPr>
                <w:rFonts w:ascii="仿宋_GB2312" w:hAnsi="仿宋_GB2312" w:eastAsia="仿宋_GB2312" w:cs="仿宋_GB2312"/>
                <w:color w:val="000000"/>
                <w:sz w:val="24"/>
              </w:rPr>
              <w:t>▲47.发射带宽≥1000kHz</w:t>
            </w:r>
          </w:p>
          <w:p w14:paraId="2B579861">
            <w:pPr>
              <w:pStyle w:val="4"/>
              <w:jc w:val="left"/>
            </w:pPr>
            <w:r>
              <w:rPr>
                <w:rFonts w:ascii="仿宋_GB2312" w:hAnsi="仿宋_GB2312" w:eastAsia="仿宋_GB2312" w:cs="仿宋_GB2312"/>
                <w:color w:val="000000"/>
                <w:sz w:val="24"/>
              </w:rPr>
              <w:t>48.每通道同时并行采样接收带宽≥1MHZ</w:t>
            </w:r>
          </w:p>
          <w:p w14:paraId="66E00D8F">
            <w:pPr>
              <w:pStyle w:val="4"/>
              <w:jc w:val="left"/>
            </w:pPr>
            <w:r>
              <w:rPr>
                <w:rFonts w:ascii="仿宋_GB2312" w:hAnsi="仿宋_GB2312" w:eastAsia="仿宋_GB2312" w:cs="仿宋_GB2312"/>
                <w:color w:val="000000"/>
                <w:sz w:val="24"/>
              </w:rPr>
              <w:t>49.采样速度≥10GB/s</w:t>
            </w:r>
          </w:p>
          <w:p w14:paraId="1EC0D683">
            <w:pPr>
              <w:pStyle w:val="4"/>
              <w:jc w:val="left"/>
            </w:pPr>
            <w:r>
              <w:rPr>
                <w:rFonts w:ascii="仿宋_GB2312" w:hAnsi="仿宋_GB2312" w:eastAsia="仿宋_GB2312" w:cs="仿宋_GB2312"/>
                <w:color w:val="000000"/>
                <w:sz w:val="24"/>
              </w:rPr>
              <w:t>★50.独立射频放大器驱动数量（非双通道发射）≥2个</w:t>
            </w:r>
          </w:p>
          <w:p w14:paraId="51AB0656">
            <w:pPr>
              <w:pStyle w:val="4"/>
              <w:jc w:val="left"/>
            </w:pPr>
            <w:r>
              <w:rPr>
                <w:rFonts w:ascii="仿宋_GB2312" w:hAnsi="仿宋_GB2312" w:eastAsia="仿宋_GB2312" w:cs="仿宋_GB2312"/>
                <w:color w:val="000000"/>
                <w:sz w:val="24"/>
              </w:rPr>
              <w:t>51.原厂头颈联合（神经血管）线圈≥36通道</w:t>
            </w:r>
          </w:p>
          <w:p w14:paraId="296CE511">
            <w:pPr>
              <w:pStyle w:val="4"/>
              <w:jc w:val="left"/>
            </w:pPr>
            <w:r>
              <w:rPr>
                <w:rFonts w:ascii="仿宋_GB2312" w:hAnsi="仿宋_GB2312" w:eastAsia="仿宋_GB2312" w:cs="仿宋_GB2312"/>
                <w:color w:val="000000"/>
                <w:sz w:val="24"/>
              </w:rPr>
              <w:t>52.原厂单片轻量化腹部线圈≥30通道</w:t>
            </w:r>
          </w:p>
          <w:p w14:paraId="41C21813">
            <w:pPr>
              <w:pStyle w:val="4"/>
              <w:jc w:val="left"/>
            </w:pPr>
            <w:r>
              <w:rPr>
                <w:rFonts w:ascii="仿宋_GB2312" w:hAnsi="仿宋_GB2312" w:eastAsia="仿宋_GB2312" w:cs="仿宋_GB2312"/>
                <w:color w:val="000000"/>
                <w:sz w:val="24"/>
              </w:rPr>
              <w:t>53.单片腹部线圈Z轴覆盖长度≥50cm(若不足50cm，需要配备两片体部线圈)</w:t>
            </w:r>
          </w:p>
          <w:p w14:paraId="7F55135C">
            <w:pPr>
              <w:pStyle w:val="4"/>
              <w:jc w:val="left"/>
            </w:pPr>
            <w:r>
              <w:rPr>
                <w:rFonts w:ascii="仿宋_GB2312" w:hAnsi="仿宋_GB2312" w:eastAsia="仿宋_GB2312" w:cs="仿宋_GB2312"/>
                <w:color w:val="000000"/>
                <w:sz w:val="24"/>
              </w:rPr>
              <w:t>54.原厂全脊柱线圈≥52通道</w:t>
            </w:r>
          </w:p>
          <w:p w14:paraId="78C35248">
            <w:pPr>
              <w:pStyle w:val="4"/>
              <w:jc w:val="left"/>
            </w:pPr>
            <w:r>
              <w:rPr>
                <w:rFonts w:ascii="仿宋_GB2312" w:hAnsi="仿宋_GB2312" w:eastAsia="仿宋_GB2312" w:cs="仿宋_GB2312"/>
                <w:color w:val="000000"/>
                <w:sz w:val="24"/>
              </w:rPr>
              <w:t>▲55.原厂多用途关节柔性线圈≥16通道</w:t>
            </w:r>
          </w:p>
          <w:p w14:paraId="50EFE2B1">
            <w:pPr>
              <w:pStyle w:val="4"/>
              <w:jc w:val="left"/>
            </w:pPr>
            <w:r>
              <w:rPr>
                <w:rFonts w:ascii="仿宋_GB2312" w:hAnsi="仿宋_GB2312" w:eastAsia="仿宋_GB2312" w:cs="仿宋_GB2312"/>
                <w:color w:val="000000"/>
                <w:sz w:val="24"/>
              </w:rPr>
              <w:t>56.原厂乳腺专用线圈≥16通道</w:t>
            </w:r>
          </w:p>
          <w:p w14:paraId="14337A00">
            <w:pPr>
              <w:pStyle w:val="4"/>
              <w:jc w:val="left"/>
            </w:pPr>
            <w:r>
              <w:rPr>
                <w:rFonts w:ascii="仿宋_GB2312" w:hAnsi="仿宋_GB2312" w:eastAsia="仿宋_GB2312" w:cs="仿宋_GB2312"/>
                <w:b/>
                <w:color w:val="000000"/>
                <w:sz w:val="24"/>
              </w:rPr>
              <w:t>静音技术</w:t>
            </w:r>
          </w:p>
          <w:p w14:paraId="1C4DA3AC">
            <w:pPr>
              <w:pStyle w:val="4"/>
              <w:jc w:val="left"/>
            </w:pPr>
            <w:r>
              <w:rPr>
                <w:rFonts w:ascii="仿宋_GB2312" w:hAnsi="仿宋_GB2312" w:eastAsia="仿宋_GB2312" w:cs="仿宋_GB2312"/>
                <w:color w:val="000000"/>
                <w:sz w:val="24"/>
              </w:rPr>
              <w:t>57.具备静音扫描技术，可实现关节、血管等部位的静音扫描</w:t>
            </w:r>
          </w:p>
          <w:p w14:paraId="734715AB">
            <w:pPr>
              <w:pStyle w:val="4"/>
              <w:jc w:val="left"/>
            </w:pPr>
            <w:r>
              <w:rPr>
                <w:rFonts w:ascii="仿宋_GB2312" w:hAnsi="仿宋_GB2312" w:eastAsia="仿宋_GB2312" w:cs="仿宋_GB2312"/>
                <w:b/>
                <w:color w:val="000000"/>
                <w:sz w:val="24"/>
              </w:rPr>
              <w:t>主机系统</w:t>
            </w:r>
          </w:p>
          <w:p w14:paraId="72F23AB3">
            <w:pPr>
              <w:pStyle w:val="4"/>
              <w:jc w:val="left"/>
            </w:pPr>
            <w:r>
              <w:rPr>
                <w:rFonts w:ascii="仿宋_GB2312" w:hAnsi="仿宋_GB2312" w:eastAsia="仿宋_GB2312" w:cs="仿宋_GB2312"/>
                <w:color w:val="000000"/>
                <w:sz w:val="24"/>
              </w:rPr>
              <w:t>58.最大重建矩阵≥1024×1024</w:t>
            </w:r>
          </w:p>
          <w:p w14:paraId="6EADF3B7">
            <w:pPr>
              <w:pStyle w:val="4"/>
              <w:jc w:val="left"/>
            </w:pPr>
            <w:r>
              <w:rPr>
                <w:rFonts w:ascii="仿宋_GB2312" w:hAnsi="仿宋_GB2312" w:eastAsia="仿宋_GB2312" w:cs="仿宋_GB2312"/>
                <w:color w:val="000000"/>
                <w:sz w:val="24"/>
              </w:rPr>
              <w:t>59.重建速度≥80000幅/秒（2D傅立叶变换，256×256矩阵，100% FOV，100%数据重建）</w:t>
            </w:r>
          </w:p>
          <w:p w14:paraId="16D7C486">
            <w:pPr>
              <w:pStyle w:val="4"/>
              <w:jc w:val="left"/>
            </w:pPr>
            <w:r>
              <w:rPr>
                <w:rFonts w:ascii="仿宋_GB2312" w:hAnsi="仿宋_GB2312" w:eastAsia="仿宋_GB2312" w:cs="仿宋_GB2312"/>
                <w:color w:val="000000"/>
                <w:sz w:val="24"/>
              </w:rPr>
              <w:t>60.阵列处理器内存≥64GB、系统硬盘容量≥1024GB</w:t>
            </w:r>
          </w:p>
          <w:p w14:paraId="334DFFE5">
            <w:pPr>
              <w:pStyle w:val="4"/>
              <w:jc w:val="left"/>
            </w:pPr>
            <w:r>
              <w:rPr>
                <w:rFonts w:ascii="仿宋_GB2312" w:hAnsi="仿宋_GB2312" w:eastAsia="仿宋_GB2312" w:cs="仿宋_GB2312"/>
                <w:color w:val="000000"/>
                <w:sz w:val="24"/>
              </w:rPr>
              <w:t>61.具备实时MIP、MPR、三维表面重建技术SSD、自由感兴趣区MIP重建、图像减影、电影回放、实时互动多平面重建</w:t>
            </w:r>
          </w:p>
          <w:p w14:paraId="44DD0489">
            <w:pPr>
              <w:pStyle w:val="4"/>
              <w:jc w:val="left"/>
            </w:pPr>
            <w:r>
              <w:rPr>
                <w:rFonts w:ascii="仿宋_GB2312" w:hAnsi="仿宋_GB2312" w:eastAsia="仿宋_GB2312" w:cs="仿宋_GB2312"/>
                <w:color w:val="000000"/>
                <w:sz w:val="24"/>
              </w:rPr>
              <w:t>62.具备动态定量分析软件（包括t-test,ADC-map,T1,T2 值的计算,减影、叠加,时间信号曲线，时间峰值）</w:t>
            </w:r>
          </w:p>
          <w:p w14:paraId="7B0D9A51">
            <w:pPr>
              <w:pStyle w:val="4"/>
              <w:jc w:val="left"/>
            </w:pPr>
            <w:r>
              <w:rPr>
                <w:rFonts w:ascii="仿宋_GB2312" w:hAnsi="仿宋_GB2312" w:eastAsia="仿宋_GB2312" w:cs="仿宋_GB2312"/>
                <w:color w:val="000000"/>
                <w:sz w:val="24"/>
              </w:rPr>
              <w:t>63.具备实时心电波形显示、实时呼吸、脉搏波形显示功能</w:t>
            </w:r>
          </w:p>
          <w:p w14:paraId="5428386C">
            <w:pPr>
              <w:pStyle w:val="4"/>
              <w:jc w:val="left"/>
            </w:pPr>
            <w:r>
              <w:rPr>
                <w:rFonts w:ascii="仿宋_GB2312" w:hAnsi="仿宋_GB2312" w:eastAsia="仿宋_GB2312" w:cs="仿宋_GB2312"/>
                <w:b/>
                <w:color w:val="000000"/>
                <w:sz w:val="24"/>
              </w:rPr>
              <w:t>后处理接口</w:t>
            </w:r>
          </w:p>
          <w:p w14:paraId="11758E06">
            <w:pPr>
              <w:pStyle w:val="4"/>
              <w:jc w:val="left"/>
            </w:pPr>
            <w:r>
              <w:rPr>
                <w:rFonts w:ascii="仿宋_GB2312" w:hAnsi="仿宋_GB2312" w:eastAsia="仿宋_GB2312" w:cs="仿宋_GB2312"/>
                <w:color w:val="000000"/>
                <w:sz w:val="24"/>
              </w:rPr>
              <w:t>64.具备DICOM3.0接口，可与PACS系统（成都成电金盘健康数据技术有限公司）多功能网络连接（包括打印、传输、接收、存储、查询、Worklist等功能）、标准激光相机DICOM3.0数字接口、主机向PC机传输图像数据功能，费用由供应商承担，包含在本次投标报价中</w:t>
            </w:r>
          </w:p>
          <w:p w14:paraId="77BBB163">
            <w:pPr>
              <w:pStyle w:val="4"/>
              <w:jc w:val="left"/>
            </w:pPr>
            <w:r>
              <w:rPr>
                <w:rFonts w:ascii="仿宋_GB2312" w:hAnsi="仿宋_GB2312" w:eastAsia="仿宋_GB2312" w:cs="仿宋_GB2312"/>
                <w:b/>
                <w:color w:val="000000"/>
                <w:sz w:val="24"/>
              </w:rPr>
              <w:t>扫描参数</w:t>
            </w:r>
          </w:p>
          <w:p w14:paraId="4FA13332">
            <w:pPr>
              <w:pStyle w:val="4"/>
              <w:jc w:val="left"/>
            </w:pPr>
            <w:r>
              <w:rPr>
                <w:rFonts w:ascii="仿宋_GB2312" w:hAnsi="仿宋_GB2312" w:eastAsia="仿宋_GB2312" w:cs="仿宋_GB2312"/>
                <w:color w:val="000000"/>
                <w:sz w:val="24"/>
              </w:rPr>
              <w:t>65.最大FOV≥50cm、最小FOV≤5mm</w:t>
            </w:r>
          </w:p>
          <w:p w14:paraId="45105700">
            <w:pPr>
              <w:pStyle w:val="4"/>
              <w:jc w:val="left"/>
            </w:pPr>
            <w:r>
              <w:rPr>
                <w:rFonts w:ascii="仿宋_GB2312" w:hAnsi="仿宋_GB2312" w:eastAsia="仿宋_GB2312" w:cs="仿宋_GB2312"/>
                <w:color w:val="000000"/>
                <w:sz w:val="24"/>
              </w:rPr>
              <w:t>66.二维最薄扫描层厚≤0.1mm、三维最薄扫描层厚≤0.05mm</w:t>
            </w:r>
          </w:p>
          <w:p w14:paraId="559F15D5">
            <w:pPr>
              <w:pStyle w:val="4"/>
              <w:jc w:val="left"/>
            </w:pPr>
            <w:r>
              <w:rPr>
                <w:rFonts w:ascii="仿宋_GB2312" w:hAnsi="仿宋_GB2312" w:eastAsia="仿宋_GB2312" w:cs="仿宋_GB2312"/>
                <w:color w:val="000000"/>
                <w:sz w:val="24"/>
              </w:rPr>
              <w:t>67.最大采集矩阵≥1024×1024、最小采集矩阵≤32×32</w:t>
            </w:r>
          </w:p>
          <w:p w14:paraId="251CF5BF">
            <w:pPr>
              <w:pStyle w:val="4"/>
              <w:jc w:val="left"/>
            </w:pPr>
            <w:r>
              <w:rPr>
                <w:rFonts w:ascii="仿宋_GB2312" w:hAnsi="仿宋_GB2312" w:eastAsia="仿宋_GB2312" w:cs="仿宋_GB2312"/>
                <w:color w:val="000000"/>
                <w:sz w:val="24"/>
              </w:rPr>
              <w:t>68.层面内最小分辨率≤5um</w:t>
            </w:r>
          </w:p>
          <w:p w14:paraId="797E90E0">
            <w:pPr>
              <w:pStyle w:val="4"/>
              <w:jc w:val="left"/>
            </w:pPr>
            <w:r>
              <w:rPr>
                <w:rFonts w:ascii="仿宋_GB2312" w:hAnsi="仿宋_GB2312" w:eastAsia="仿宋_GB2312" w:cs="仿宋_GB2312"/>
                <w:color w:val="000000"/>
                <w:sz w:val="24"/>
              </w:rPr>
              <w:t>69.EPI 最大回波链≥512</w:t>
            </w:r>
          </w:p>
          <w:p w14:paraId="6BA28A60">
            <w:pPr>
              <w:pStyle w:val="4"/>
              <w:jc w:val="left"/>
            </w:pPr>
            <w:r>
              <w:rPr>
                <w:rFonts w:ascii="仿宋_GB2312" w:hAnsi="仿宋_GB2312" w:eastAsia="仿宋_GB2312" w:cs="仿宋_GB2312"/>
                <w:color w:val="000000"/>
                <w:sz w:val="24"/>
              </w:rPr>
              <w:t>70.EPI最短TR时间（64矩阵）≤1.9ms、EPI最短TE时间（64矩阵）≤1.1ms、EPI、EPI最短TE时间（128矩阵）≤0.9ms、EPI最短TR时间（256矩阵）≤3.6ms、EPI最短TE时间（256矩阵）≤1.4ms</w:t>
            </w:r>
          </w:p>
          <w:p w14:paraId="22FA1365">
            <w:pPr>
              <w:pStyle w:val="4"/>
              <w:jc w:val="left"/>
            </w:pPr>
            <w:r>
              <w:rPr>
                <w:rFonts w:ascii="仿宋_GB2312" w:hAnsi="仿宋_GB2312" w:eastAsia="仿宋_GB2312" w:cs="仿宋_GB2312"/>
                <w:color w:val="000000"/>
                <w:sz w:val="24"/>
              </w:rPr>
              <w:t>71.2D快速自旋回波最短TR（128×128矩阵）≤3.2ms、2D快速自旋回波最短TE（128×128矩阵）≤1.5ms、2D梯度回波最短TR（128×128矩阵）≤0.7ms、2D梯度回波最短TE（128×128矩阵）≤0.2ms</w:t>
            </w:r>
          </w:p>
          <w:p w14:paraId="30754AEF">
            <w:pPr>
              <w:pStyle w:val="4"/>
              <w:jc w:val="left"/>
            </w:pPr>
            <w:r>
              <w:rPr>
                <w:rFonts w:ascii="仿宋_GB2312" w:hAnsi="仿宋_GB2312" w:eastAsia="仿宋_GB2312" w:cs="仿宋_GB2312"/>
                <w:color w:val="000000"/>
                <w:sz w:val="24"/>
              </w:rPr>
              <w:t>72.3D梯度回波最短TR（128×128矩阵）≤0.6ms、3D梯度回波最短TE（128×128矩阵）≤0.2ms</w:t>
            </w:r>
          </w:p>
          <w:p w14:paraId="5B4F8632">
            <w:pPr>
              <w:pStyle w:val="4"/>
              <w:jc w:val="left"/>
            </w:pPr>
            <w:r>
              <w:rPr>
                <w:rFonts w:ascii="仿宋_GB2312" w:hAnsi="仿宋_GB2312" w:eastAsia="仿宋_GB2312" w:cs="仿宋_GB2312"/>
                <w:color w:val="000000"/>
                <w:sz w:val="24"/>
              </w:rPr>
              <w:t>73.EPI最短EPS时间（256矩阵）≤0.6ms、EPI最短EPS时间（128矩阵）≤0.3ms、EPI最短EPS时间（64矩阵）≤0.2ms</w:t>
            </w:r>
          </w:p>
          <w:p w14:paraId="6FC3BFB5">
            <w:pPr>
              <w:pStyle w:val="4"/>
              <w:jc w:val="left"/>
            </w:pPr>
            <w:r>
              <w:rPr>
                <w:rFonts w:ascii="仿宋_GB2312" w:hAnsi="仿宋_GB2312" w:eastAsia="仿宋_GB2312" w:cs="仿宋_GB2312"/>
                <w:color w:val="000000"/>
                <w:sz w:val="24"/>
              </w:rPr>
              <w:t>74.采集弥散加权系数B值≥10,000s/㎜²</w:t>
            </w:r>
          </w:p>
          <w:p w14:paraId="1F442901">
            <w:pPr>
              <w:pStyle w:val="4"/>
              <w:jc w:val="left"/>
            </w:pPr>
            <w:r>
              <w:rPr>
                <w:rFonts w:ascii="仿宋_GB2312" w:hAnsi="仿宋_GB2312" w:eastAsia="仿宋_GB2312" w:cs="仿宋_GB2312"/>
                <w:b/>
                <w:color w:val="000000"/>
                <w:sz w:val="24"/>
              </w:rPr>
              <w:t>扫描技术与序列</w:t>
            </w:r>
          </w:p>
          <w:p w14:paraId="744B92D3">
            <w:pPr>
              <w:pStyle w:val="4"/>
              <w:jc w:val="left"/>
            </w:pPr>
            <w:r>
              <w:rPr>
                <w:rFonts w:ascii="仿宋_GB2312" w:hAnsi="仿宋_GB2312" w:eastAsia="仿宋_GB2312" w:cs="仿宋_GB2312"/>
                <w:color w:val="000000"/>
                <w:sz w:val="24"/>
              </w:rPr>
              <w:t>75.自旋回波序列：具备2D/3D自旋回波序列、组织弛豫时间测量自旋回波序列、单次激发SE/FSE、反转恢复（IR）序列、快速IR(脂肪、 水抑制）、快速自由水抑制（T1、 T2FLAIR）、STIR压脂序列、单次激发快速IR、常规反转恢复序列、脂肪/水激发技术、频谱特异式大范围脂肪抑制</w:t>
            </w:r>
          </w:p>
          <w:p w14:paraId="122EE112">
            <w:pPr>
              <w:pStyle w:val="4"/>
              <w:jc w:val="left"/>
            </w:pPr>
            <w:r>
              <w:rPr>
                <w:rFonts w:ascii="仿宋_GB2312" w:hAnsi="仿宋_GB2312" w:eastAsia="仿宋_GB2312" w:cs="仿宋_GB2312"/>
                <w:color w:val="000000"/>
                <w:sz w:val="24"/>
              </w:rPr>
              <w:t>76.梯度回波(GRE) 序列：具备2D/3D 快速稳态进动梯度回波、同反相位技术、梯度多回波序列、亚秒T1扫描序列（2D/3D）、亚秒T2扫描序列（2D/3D）、单次多平面梯度回波序列、多回波梯度回波序列、磁化传递技术、重T2 加权高对比序列</w:t>
            </w:r>
          </w:p>
          <w:p w14:paraId="18D2A75B">
            <w:pPr>
              <w:pStyle w:val="4"/>
              <w:jc w:val="left"/>
            </w:pPr>
            <w:r>
              <w:rPr>
                <w:rFonts w:ascii="仿宋_GB2312" w:hAnsi="仿宋_GB2312" w:eastAsia="仿宋_GB2312" w:cs="仿宋_GB2312"/>
                <w:color w:val="000000"/>
                <w:sz w:val="24"/>
              </w:rPr>
              <w:t>77.EPI 序列：具备单次激发EPI、多次激发EPI、自旋回波EPI、梯度回波EPI、反转EPI 。K空间成像技术：具备并行采集技术、部分扫描采集技术、矩形视野采集技术、三维重叠连续采集技术、预备相位极小化扫描技术、压缩感知技术、特殊K空间放射状填充技术、特殊K空间螺旋状填充技术、特殊K空间放射状3D填充技术、特殊K空间笛卡尔填充技术</w:t>
            </w:r>
          </w:p>
          <w:p w14:paraId="53CDA383">
            <w:pPr>
              <w:pStyle w:val="4"/>
              <w:jc w:val="left"/>
            </w:pPr>
            <w:r>
              <w:rPr>
                <w:rFonts w:ascii="仿宋_GB2312" w:hAnsi="仿宋_GB2312" w:eastAsia="仿宋_GB2312" w:cs="仿宋_GB2312"/>
                <w:color w:val="000000"/>
                <w:sz w:val="24"/>
              </w:rPr>
              <w:t>78.神经系统成像技术，包括：基于FSE的全脑不打药灌注成像技术、定量图谱技术、单次扫描定量图谱种类≥5种、单次扫描同平面多对比度≥15种、单次扫描成像后可变TR/TE/TI参数动态调节技术、FSE 小视野高清弥散技术，可实现冠、矢、轴三平面成像、各相同性高分辨解剖成像、各相同性采集、各相异性采集、灰白质成像、磁敏感加权成像技术、磁敏感成像相位图信息、磁敏感成像原始图像、磁敏感成像mMIP图像</w:t>
            </w:r>
          </w:p>
          <w:p w14:paraId="37FD6AC7">
            <w:pPr>
              <w:pStyle w:val="4"/>
              <w:jc w:val="left"/>
            </w:pPr>
            <w:r>
              <w:rPr>
                <w:rFonts w:ascii="仿宋_GB2312" w:hAnsi="仿宋_GB2312" w:eastAsia="仿宋_GB2312" w:cs="仿宋_GB2312"/>
                <w:color w:val="000000"/>
                <w:sz w:val="24"/>
              </w:rPr>
              <w:t>79.脑灌注成像技术,包括：计算血流图（rCBV图）、平均通过时间（MTT）、到达峰值时间（TTP）、负积分图（局部脑血容量）、检索图（局部脑血容量）、彩色灌注分析软件、线上计算血流动态图</w:t>
            </w:r>
          </w:p>
          <w:p w14:paraId="4C376A39">
            <w:pPr>
              <w:pStyle w:val="4"/>
              <w:jc w:val="left"/>
            </w:pPr>
            <w:r>
              <w:rPr>
                <w:rFonts w:ascii="仿宋_GB2312" w:hAnsi="仿宋_GB2312" w:eastAsia="仿宋_GB2312" w:cs="仿宋_GB2312"/>
                <w:color w:val="000000"/>
                <w:sz w:val="24"/>
              </w:rPr>
              <w:t>80.脑功能成像fMRI：具备皮层激发研究（BOLD）、弥散张量成像（DTI）、弥散张量成像（DTI）的弥散方向数≥300、弥散张量成像（DTI）的弥散方向数：弥散张量方向个数可以连续选择、三维白质纤维束追踪（DTI Tractography）、多b值弥散、四面体技术、三合一技术、提供多b值弥散成像技术：一次成像最多采集b值≥40、指数化表观弥散系数图（eADC MAP）</w:t>
            </w:r>
          </w:p>
          <w:p w14:paraId="66FC71B0">
            <w:pPr>
              <w:pStyle w:val="4"/>
              <w:jc w:val="left"/>
            </w:pPr>
            <w:r>
              <w:rPr>
                <w:rFonts w:ascii="仿宋_GB2312" w:hAnsi="仿宋_GB2312" w:eastAsia="仿宋_GB2312" w:cs="仿宋_GB2312"/>
                <w:color w:val="000000"/>
                <w:sz w:val="24"/>
              </w:rPr>
              <w:t>81.体部成像技术，包括：水脂分离技术、不对称三点法DIXION 技术、脂铁定量技术、膈肌导航技术、呼吸触发技术、自由呼吸技术、频域饱和发体部大范围成像技术、一次扫描四种对比度、体部多期动态扫描技术、体部弥散成像技术、MR结肠造影技术、MR胰胆管造影技术、动态肾脏成像、MR尿路造影技术、肝脏动态增强成像、肝脏灌注成像、肝脏弥散成像、肾脏灌注成像、肾脏弥散成像、乳腺灌注成像、乳腺弥散成像</w:t>
            </w:r>
          </w:p>
          <w:p w14:paraId="29F62766">
            <w:pPr>
              <w:pStyle w:val="4"/>
              <w:jc w:val="left"/>
            </w:pPr>
            <w:r>
              <w:rPr>
                <w:rFonts w:ascii="仿宋_GB2312" w:hAnsi="仿宋_GB2312" w:eastAsia="仿宋_GB2312" w:cs="仿宋_GB2312"/>
                <w:color w:val="000000"/>
                <w:sz w:val="24"/>
              </w:rPr>
              <w:t>82.心血管成像技术，包括：血管成像技术、2D/3D时飞法技术、门控2D血管技术、2D/3D相位对比法技术、可变反转角射频技术、动静脉分离成像、智能化实时透视造影剂追踪血管成像技术、全身血管成像、区域饱和技术、全身不打药血管成像技术、磁化对比技术、智能化自动移床造影剂跟踪技术、外周血管成像技术、心脏成像技术、心脏成像白血技术、心脏成像黑血技术、延迟法心肌灌注成像技术、首过心肌灌注成像、心脏电影技术、心脏梯度快速成像技术、心脏并行采集技术、心电触发技术</w:t>
            </w:r>
          </w:p>
          <w:p w14:paraId="7C4AD9C2">
            <w:pPr>
              <w:pStyle w:val="4"/>
              <w:jc w:val="left"/>
            </w:pPr>
            <w:r>
              <w:rPr>
                <w:rFonts w:ascii="仿宋_GB2312" w:hAnsi="仿宋_GB2312" w:eastAsia="仿宋_GB2312" w:cs="仿宋_GB2312"/>
                <w:color w:val="000000"/>
                <w:sz w:val="24"/>
              </w:rPr>
              <w:t>83.肌骨关节成像：具备三维各相同性容积成像序列、高分辨率颈髓成像、高分辨率内耳三维成像、全脊柱成像、图像无缝拼接软件包、关节软骨成像、骨皮质成像、骨膜成像、去金属伪影成像、全身成像技术</w:t>
            </w:r>
          </w:p>
          <w:p w14:paraId="205BB33E">
            <w:pPr>
              <w:pStyle w:val="4"/>
              <w:jc w:val="left"/>
            </w:pPr>
            <w:r>
              <w:rPr>
                <w:rFonts w:ascii="仿宋_GB2312" w:hAnsi="仿宋_GB2312" w:eastAsia="仿宋_GB2312" w:cs="仿宋_GB2312"/>
                <w:b/>
                <w:color w:val="000000"/>
                <w:sz w:val="24"/>
              </w:rPr>
              <w:t>临床应用</w:t>
            </w:r>
          </w:p>
          <w:p w14:paraId="1E2A6BFC">
            <w:pPr>
              <w:pStyle w:val="4"/>
              <w:jc w:val="left"/>
            </w:pPr>
            <w:r>
              <w:rPr>
                <w:rFonts w:ascii="仿宋_GB2312" w:hAnsi="仿宋_GB2312" w:eastAsia="仿宋_GB2312" w:cs="仿宋_GB2312"/>
                <w:color w:val="000000"/>
                <w:sz w:val="24"/>
              </w:rPr>
              <w:t>84.具备一站式弛豫定量图谱成像技术、一站式连续弥散成像技术、去弥散磁化率伪影成像技术、高分辨率弥散成像技术、双翻转立方体成像技术、三维运动伪影抑制技术、增强型三维容积多期动态增强脂肪抑制成像技术、显微弥散成像技术、小视野立方体成像技术、压缩感知成像技术、极速动态增强成像</w:t>
            </w:r>
          </w:p>
          <w:p w14:paraId="1DC21F09">
            <w:pPr>
              <w:pStyle w:val="4"/>
              <w:jc w:val="left"/>
            </w:pPr>
            <w:r>
              <w:rPr>
                <w:rFonts w:ascii="仿宋_GB2312" w:hAnsi="仿宋_GB2312" w:eastAsia="仿宋_GB2312" w:cs="仿宋_GB2312"/>
                <w:b/>
                <w:color w:val="000000"/>
                <w:sz w:val="24"/>
              </w:rPr>
              <w:t>后处理工作站</w:t>
            </w:r>
          </w:p>
          <w:p w14:paraId="4FB2396B">
            <w:pPr>
              <w:pStyle w:val="4"/>
              <w:jc w:val="left"/>
            </w:pPr>
            <w:r>
              <w:rPr>
                <w:rFonts w:ascii="仿宋_GB2312" w:hAnsi="仿宋_GB2312" w:eastAsia="仿宋_GB2312" w:cs="仿宋_GB2312"/>
                <w:color w:val="000000"/>
                <w:sz w:val="24"/>
              </w:rPr>
              <w:t>★85.须为最新版本原厂工作站</w:t>
            </w:r>
          </w:p>
          <w:p w14:paraId="04C48FAA">
            <w:pPr>
              <w:pStyle w:val="4"/>
              <w:jc w:val="left"/>
            </w:pPr>
            <w:r>
              <w:rPr>
                <w:rFonts w:ascii="仿宋_GB2312" w:hAnsi="仿宋_GB2312" w:eastAsia="仿宋_GB2312" w:cs="仿宋_GB2312"/>
                <w:color w:val="000000"/>
                <w:sz w:val="24"/>
              </w:rPr>
              <w:t>86.具备脑灌注成像后处理软件、DTI成像后处理软件、多种方式显示和图像处理</w:t>
            </w:r>
          </w:p>
          <w:p w14:paraId="603C5567">
            <w:pPr>
              <w:pStyle w:val="4"/>
              <w:jc w:val="left"/>
            </w:pPr>
            <w:r>
              <w:rPr>
                <w:rFonts w:ascii="仿宋_GB2312" w:hAnsi="仿宋_GB2312" w:eastAsia="仿宋_GB2312" w:cs="仿宋_GB2312"/>
                <w:color w:val="000000"/>
                <w:sz w:val="24"/>
              </w:rPr>
              <w:t>、三维后处理软件(SSD MIP MPR等)、实时三维图像、血管成像软件、内窥镜成像软件</w:t>
            </w:r>
          </w:p>
          <w:p w14:paraId="0A487A00">
            <w:pPr>
              <w:pStyle w:val="4"/>
              <w:jc w:val="left"/>
            </w:pPr>
            <w:r>
              <w:rPr>
                <w:rFonts w:ascii="仿宋_GB2312" w:hAnsi="仿宋_GB2312" w:eastAsia="仿宋_GB2312" w:cs="仿宋_GB2312"/>
                <w:color w:val="000000"/>
                <w:sz w:val="24"/>
              </w:rPr>
              <w:t>87.具备神经后处理功能软件包，包括：弥散成像后处理、皮层功能区分析软件包、动态EPI、包括参数图，动态图像的量化分析、弥散成像的表观弥散系数图、弥散张力(DTI)成像后处理软件包：包括部分各相异性图RA和相对各相异性图FA。同时可获得下列图：ADC，eADC，容积比例图，各相异性图，平均弥散系数，表观弥散系数，容积弥散系数和量级弥散系数、磁共振灌注分析软件、图像融合功能、MR自动拼接软件</w:t>
            </w:r>
          </w:p>
          <w:p w14:paraId="221DCD73">
            <w:pPr>
              <w:pStyle w:val="4"/>
              <w:jc w:val="left"/>
            </w:pPr>
            <w:r>
              <w:rPr>
                <w:rFonts w:ascii="仿宋_GB2312" w:hAnsi="仿宋_GB2312" w:eastAsia="仿宋_GB2312" w:cs="仿宋_GB2312"/>
                <w:color w:val="000000"/>
                <w:sz w:val="24"/>
              </w:rPr>
              <w:t>88.具备DICOM3.0标准，包括DICOM Send/Receive、Query/Receive、Basic Print、Worklist、Storage、DICOM3.0标准激光相机数字接口</w:t>
            </w:r>
          </w:p>
          <w:p w14:paraId="026341DD">
            <w:pPr>
              <w:pStyle w:val="4"/>
              <w:jc w:val="left"/>
            </w:pPr>
            <w:r>
              <w:rPr>
                <w:rFonts w:ascii="仿宋_GB2312" w:hAnsi="仿宋_GB2312" w:eastAsia="仿宋_GB2312" w:cs="仿宋_GB2312"/>
                <w:color w:val="000000"/>
                <w:sz w:val="24"/>
              </w:rPr>
              <w:t>89.具备三维动脉自选标记技术（3D ASL），基于快速自旋回波FSE序列采集，可提供脑血流量（CBF值）</w:t>
            </w:r>
          </w:p>
          <w:p w14:paraId="4759CB9E">
            <w:pPr>
              <w:pStyle w:val="4"/>
              <w:jc w:val="left"/>
            </w:pPr>
            <w:r>
              <w:rPr>
                <w:rFonts w:ascii="仿宋_GB2312" w:hAnsi="仿宋_GB2312" w:eastAsia="仿宋_GB2312" w:cs="仿宋_GB2312"/>
                <w:b/>
                <w:color w:val="000000"/>
                <w:sz w:val="24"/>
              </w:rPr>
              <w:t>深度学习平台</w:t>
            </w:r>
          </w:p>
          <w:p w14:paraId="13C5A5A7">
            <w:pPr>
              <w:pStyle w:val="4"/>
              <w:jc w:val="left"/>
            </w:pPr>
            <w:r>
              <w:rPr>
                <w:rFonts w:ascii="仿宋_GB2312" w:hAnsi="仿宋_GB2312" w:eastAsia="仿宋_GB2312" w:cs="仿宋_GB2312"/>
                <w:color w:val="000000"/>
                <w:sz w:val="24"/>
              </w:rPr>
              <w:t>90.具备基于原始数据的深度学习技术，支持全身全序列</w:t>
            </w:r>
          </w:p>
          <w:p w14:paraId="5026CAAE">
            <w:pPr>
              <w:pStyle w:val="4"/>
              <w:jc w:val="left"/>
            </w:pPr>
            <w:r>
              <w:rPr>
                <w:rFonts w:ascii="仿宋_GB2312" w:hAnsi="仿宋_GB2312" w:eastAsia="仿宋_GB2312" w:cs="仿宋_GB2312"/>
                <w:color w:val="000000"/>
                <w:sz w:val="24"/>
              </w:rPr>
              <w:t>91.具备基于TPU（Tensor Core GPU）重建引擎</w:t>
            </w:r>
          </w:p>
          <w:p w14:paraId="171853F6">
            <w:pPr>
              <w:pStyle w:val="4"/>
              <w:jc w:val="left"/>
            </w:pPr>
            <w:r>
              <w:rPr>
                <w:rFonts w:ascii="仿宋_GB2312" w:hAnsi="仿宋_GB2312" w:eastAsia="仿宋_GB2312" w:cs="仿宋_GB2312"/>
                <w:color w:val="000000"/>
                <w:sz w:val="24"/>
              </w:rPr>
              <w:t>92.深度学习技术可以应用于神经成像、体部成像、心脏成像、关节成像、弥散成像序列、平扫及增强成像</w:t>
            </w:r>
          </w:p>
          <w:p w14:paraId="3C740190">
            <w:pPr>
              <w:pStyle w:val="4"/>
              <w:jc w:val="left"/>
            </w:pPr>
            <w:r>
              <w:rPr>
                <w:rFonts w:ascii="仿宋_GB2312" w:hAnsi="仿宋_GB2312" w:eastAsia="仿宋_GB2312" w:cs="仿宋_GB2312"/>
                <w:color w:val="000000"/>
                <w:sz w:val="24"/>
              </w:rPr>
              <w:t>93.深度学习可以兼容并行采集加速技术、压缩感知成像技术、多层采集加速技术</w:t>
            </w:r>
          </w:p>
          <w:p w14:paraId="161E5E32">
            <w:pPr>
              <w:pStyle w:val="4"/>
              <w:jc w:val="left"/>
            </w:pPr>
            <w:r>
              <w:rPr>
                <w:rFonts w:ascii="仿宋_GB2312" w:hAnsi="仿宋_GB2312" w:eastAsia="仿宋_GB2312" w:cs="仿宋_GB2312"/>
                <w:b/>
                <w:color w:val="000000"/>
                <w:sz w:val="24"/>
              </w:rPr>
              <w:t>精密空调</w:t>
            </w:r>
          </w:p>
          <w:p w14:paraId="1BFA08F0">
            <w:pPr>
              <w:pStyle w:val="4"/>
              <w:jc w:val="left"/>
            </w:pPr>
            <w:r>
              <w:rPr>
                <w:rFonts w:ascii="仿宋_GB2312" w:hAnsi="仿宋_GB2312" w:eastAsia="仿宋_GB2312" w:cs="仿宋_GB2312"/>
                <w:b/>
                <w:color w:val="000000"/>
                <w:sz w:val="24"/>
              </w:rPr>
              <w:t>★</w:t>
            </w:r>
            <w:r>
              <w:rPr>
                <w:rFonts w:ascii="仿宋_GB2312" w:hAnsi="仿宋_GB2312" w:eastAsia="仿宋_GB2312" w:cs="仿宋_GB2312"/>
                <w:color w:val="000000"/>
                <w:sz w:val="24"/>
              </w:rPr>
              <w:t>94.精密空调：制冷功率≥45KW、送风量≥6000㎡/h、加湿量≥5KG</w:t>
            </w:r>
          </w:p>
          <w:p w14:paraId="08E2577E">
            <w:pPr>
              <w:pStyle w:val="4"/>
              <w:jc w:val="left"/>
            </w:pPr>
            <w:r>
              <w:rPr>
                <w:rFonts w:ascii="仿宋_GB2312" w:hAnsi="仿宋_GB2312" w:eastAsia="仿宋_GB2312" w:cs="仿宋_GB2312"/>
                <w:b/>
                <w:color w:val="000000"/>
                <w:sz w:val="24"/>
              </w:rPr>
              <w:t>磁共振专用高压注射器</w:t>
            </w:r>
          </w:p>
          <w:p w14:paraId="5B4893DF">
            <w:pPr>
              <w:pStyle w:val="4"/>
              <w:jc w:val="left"/>
            </w:pPr>
            <w:r>
              <w:rPr>
                <w:rFonts w:ascii="仿宋_GB2312" w:hAnsi="仿宋_GB2312" w:eastAsia="仿宋_GB2312" w:cs="仿宋_GB2312"/>
                <w:color w:val="000000"/>
                <w:sz w:val="24"/>
              </w:rPr>
              <w:t>95.磁共振专用高压注射器：注射速度0.1-10毫升每秒、针筒容量≥65毫升</w:t>
            </w:r>
          </w:p>
          <w:p w14:paraId="0476FFF0">
            <w:pPr>
              <w:pStyle w:val="4"/>
              <w:jc w:val="left"/>
            </w:pPr>
            <w:r>
              <w:rPr>
                <w:rFonts w:ascii="仿宋_GB2312" w:hAnsi="仿宋_GB2312" w:eastAsia="仿宋_GB2312" w:cs="仿宋_GB2312"/>
                <w:color w:val="000000"/>
                <w:sz w:val="24"/>
              </w:rPr>
              <w:t>96.压力限制≥350psi</w:t>
            </w:r>
          </w:p>
          <w:p w14:paraId="4DA42DB5">
            <w:pPr>
              <w:pStyle w:val="4"/>
              <w:jc w:val="left"/>
            </w:pPr>
            <w:r>
              <w:rPr>
                <w:rFonts w:ascii="仿宋_GB2312" w:hAnsi="仿宋_GB2312" w:eastAsia="仿宋_GB2312" w:cs="仿宋_GB2312"/>
                <w:b/>
                <w:color w:val="000000"/>
                <w:sz w:val="24"/>
              </w:rPr>
              <w:t>★97.配置要求</w:t>
            </w:r>
          </w:p>
          <w:p w14:paraId="21EB1938">
            <w:pPr>
              <w:pStyle w:val="4"/>
              <w:jc w:val="left"/>
            </w:pPr>
            <w:r>
              <w:rPr>
                <w:rFonts w:ascii="仿宋_GB2312" w:hAnsi="仿宋_GB2312" w:eastAsia="仿宋_GB2312" w:cs="仿宋_GB2312"/>
                <w:color w:val="000000"/>
                <w:sz w:val="24"/>
              </w:rPr>
              <w:t>（1）磁共振系统主机1套</w:t>
            </w:r>
          </w:p>
          <w:p w14:paraId="4029CCBC">
            <w:pPr>
              <w:pStyle w:val="4"/>
              <w:jc w:val="left"/>
            </w:pPr>
            <w:r>
              <w:rPr>
                <w:rFonts w:ascii="仿宋_GB2312" w:hAnsi="仿宋_GB2312" w:eastAsia="仿宋_GB2312" w:cs="仿宋_GB2312"/>
                <w:color w:val="000000"/>
                <w:sz w:val="24"/>
              </w:rPr>
              <w:t>（2）后处理工作站1套</w:t>
            </w:r>
          </w:p>
          <w:p w14:paraId="00931FFE">
            <w:pPr>
              <w:pStyle w:val="4"/>
              <w:jc w:val="left"/>
            </w:pPr>
            <w:r>
              <w:rPr>
                <w:rFonts w:ascii="仿宋_GB2312" w:hAnsi="仿宋_GB2312" w:eastAsia="仿宋_GB2312" w:cs="仿宋_GB2312"/>
                <w:color w:val="000000"/>
                <w:sz w:val="24"/>
              </w:rPr>
              <w:t>（3）配套线圈1批，至少包含：头颈联合线圈1个、轻量化腹部线圈1个、全脊柱线圈1个、关节柔性线圈2个、乳腺专用线圈1个</w:t>
            </w:r>
          </w:p>
          <w:p w14:paraId="1D8F07C3">
            <w:pPr>
              <w:pStyle w:val="4"/>
              <w:jc w:val="left"/>
            </w:pPr>
            <w:r>
              <w:rPr>
                <w:rFonts w:ascii="仿宋_GB2312" w:hAnsi="仿宋_GB2312" w:eastAsia="仿宋_GB2312" w:cs="仿宋_GB2312"/>
                <w:color w:val="000000"/>
                <w:sz w:val="24"/>
              </w:rPr>
              <w:t>（4）磁共振机房屏蔽工程</w:t>
            </w:r>
          </w:p>
          <w:p w14:paraId="26E60536">
            <w:pPr>
              <w:pStyle w:val="4"/>
              <w:jc w:val="left"/>
            </w:pPr>
            <w:r>
              <w:rPr>
                <w:rFonts w:ascii="仿宋_GB2312" w:hAnsi="仿宋_GB2312" w:eastAsia="仿宋_GB2312" w:cs="仿宋_GB2312"/>
                <w:color w:val="000000"/>
                <w:sz w:val="24"/>
              </w:rPr>
              <w:t>（5）精密空调1套</w:t>
            </w:r>
          </w:p>
          <w:p w14:paraId="1B655048">
            <w:pPr>
              <w:pStyle w:val="4"/>
              <w:jc w:val="left"/>
            </w:pPr>
            <w:r>
              <w:rPr>
                <w:rFonts w:ascii="仿宋_GB2312" w:hAnsi="仿宋_GB2312" w:eastAsia="仿宋_GB2312" w:cs="仿宋_GB2312"/>
                <w:color w:val="000000"/>
                <w:sz w:val="24"/>
              </w:rPr>
              <w:t>（6）磁共振专用高压注射器1套</w:t>
            </w:r>
          </w:p>
          <w:p w14:paraId="3D63AC53">
            <w:pPr>
              <w:pStyle w:val="4"/>
              <w:jc w:val="left"/>
            </w:pPr>
            <w:r>
              <w:rPr>
                <w:rFonts w:ascii="仿宋_GB2312" w:hAnsi="仿宋_GB2312" w:eastAsia="仿宋_GB2312" w:cs="仿宋_GB2312"/>
                <w:color w:val="000000"/>
                <w:sz w:val="24"/>
              </w:rPr>
              <w:t>（7）铁磁探测器1套</w:t>
            </w:r>
          </w:p>
          <w:p w14:paraId="53944535">
            <w:pPr>
              <w:pStyle w:val="4"/>
              <w:jc w:val="left"/>
            </w:pPr>
            <w:r>
              <w:rPr>
                <w:rFonts w:ascii="仿宋_GB2312" w:hAnsi="仿宋_GB2312" w:eastAsia="仿宋_GB2312" w:cs="仿宋_GB2312"/>
                <w:color w:val="000000"/>
                <w:sz w:val="24"/>
              </w:rPr>
              <w:t>（8）线圈柜2组</w:t>
            </w:r>
          </w:p>
          <w:p w14:paraId="432C811C">
            <w:pPr>
              <w:pStyle w:val="4"/>
              <w:jc w:val="left"/>
            </w:pPr>
            <w:r>
              <w:rPr>
                <w:rFonts w:ascii="仿宋_GB2312" w:hAnsi="仿宋_GB2312" w:eastAsia="仿宋_GB2312" w:cs="仿宋_GB2312"/>
                <w:color w:val="000000"/>
                <w:sz w:val="24"/>
              </w:rPr>
              <w:t>（9）无磁耳机2个</w:t>
            </w:r>
          </w:p>
        </w:tc>
      </w:tr>
    </w:tbl>
    <w:p w14:paraId="4D188025">
      <w:pPr>
        <w:pStyle w:val="4"/>
        <w:jc w:val="left"/>
        <w:outlineLvl w:val="2"/>
      </w:pPr>
      <w:r>
        <w:rPr>
          <w:rFonts w:ascii="仿宋_GB2312" w:hAnsi="仿宋_GB2312" w:eastAsia="仿宋_GB2312" w:cs="仿宋_GB2312"/>
          <w:b/>
          <w:sz w:val="28"/>
        </w:rPr>
        <w:t>3.3.服务要求</w:t>
      </w:r>
    </w:p>
    <w:p w14:paraId="4E3A88CF">
      <w:pPr>
        <w:pStyle w:val="4"/>
        <w:jc w:val="left"/>
        <w:outlineLvl w:val="3"/>
      </w:pPr>
      <w:r>
        <w:rPr>
          <w:rFonts w:ascii="仿宋_GB2312" w:hAnsi="仿宋_GB2312" w:eastAsia="仿宋_GB2312" w:cs="仿宋_GB2312"/>
          <w:b/>
          <w:sz w:val="24"/>
        </w:rPr>
        <w:t>3.3.1.服务内容要求</w:t>
      </w:r>
    </w:p>
    <w:p w14:paraId="2208D9B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4E0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C9CBA3">
            <w:pPr>
              <w:pStyle w:val="4"/>
              <w:jc w:val="center"/>
            </w:pPr>
            <w:r>
              <w:rPr>
                <w:rFonts w:ascii="仿宋_GB2312" w:hAnsi="仿宋_GB2312" w:eastAsia="仿宋_GB2312" w:cs="仿宋_GB2312"/>
              </w:rPr>
              <w:t xml:space="preserve"> 序号</w:t>
            </w:r>
          </w:p>
        </w:tc>
        <w:tc>
          <w:tcPr>
            <w:tcW w:w="581" w:type="dxa"/>
          </w:tcPr>
          <w:p w14:paraId="43CB0AC9">
            <w:pPr>
              <w:pStyle w:val="4"/>
              <w:jc w:val="center"/>
            </w:pPr>
            <w:r>
              <w:rPr>
                <w:rFonts w:ascii="仿宋_GB2312" w:hAnsi="仿宋_GB2312" w:eastAsia="仿宋_GB2312" w:cs="仿宋_GB2312"/>
              </w:rPr>
              <w:t xml:space="preserve"> 符号标识</w:t>
            </w:r>
          </w:p>
        </w:tc>
        <w:tc>
          <w:tcPr>
            <w:tcW w:w="1495" w:type="dxa"/>
          </w:tcPr>
          <w:p w14:paraId="5FC283C9">
            <w:pPr>
              <w:pStyle w:val="4"/>
              <w:jc w:val="center"/>
            </w:pPr>
            <w:r>
              <w:rPr>
                <w:rFonts w:ascii="仿宋_GB2312" w:hAnsi="仿宋_GB2312" w:eastAsia="仿宋_GB2312" w:cs="仿宋_GB2312"/>
              </w:rPr>
              <w:t xml:space="preserve"> 服务要求名称</w:t>
            </w:r>
          </w:p>
        </w:tc>
        <w:tc>
          <w:tcPr>
            <w:tcW w:w="5814" w:type="dxa"/>
          </w:tcPr>
          <w:p w14:paraId="121753E2">
            <w:pPr>
              <w:pStyle w:val="4"/>
              <w:jc w:val="center"/>
            </w:pPr>
            <w:r>
              <w:rPr>
                <w:rFonts w:ascii="仿宋_GB2312" w:hAnsi="仿宋_GB2312" w:eastAsia="仿宋_GB2312" w:cs="仿宋_GB2312"/>
              </w:rPr>
              <w:t xml:space="preserve"> 服务要求内容</w:t>
            </w:r>
          </w:p>
        </w:tc>
      </w:tr>
      <w:tr w14:paraId="47875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2159FF">
            <w:pPr>
              <w:pStyle w:val="4"/>
              <w:jc w:val="center"/>
            </w:pPr>
            <w:r>
              <w:rPr>
                <w:rFonts w:ascii="仿宋_GB2312" w:hAnsi="仿宋_GB2312" w:eastAsia="仿宋_GB2312" w:cs="仿宋_GB2312"/>
              </w:rPr>
              <w:t>1</w:t>
            </w:r>
          </w:p>
        </w:tc>
        <w:tc>
          <w:tcPr>
            <w:tcW w:w="581" w:type="dxa"/>
          </w:tcPr>
          <w:p w14:paraId="76A7E0CF">
            <w:pPr>
              <w:pStyle w:val="4"/>
              <w:jc w:val="center"/>
            </w:pPr>
            <w:r>
              <w:rPr>
                <w:rFonts w:ascii="仿宋_GB2312" w:hAnsi="仿宋_GB2312" w:eastAsia="仿宋_GB2312" w:cs="仿宋_GB2312"/>
              </w:rPr>
              <w:t>★</w:t>
            </w:r>
          </w:p>
        </w:tc>
        <w:tc>
          <w:tcPr>
            <w:tcW w:w="1495" w:type="dxa"/>
          </w:tcPr>
          <w:p w14:paraId="678D79FB">
            <w:pPr>
              <w:pStyle w:val="4"/>
              <w:jc w:val="left"/>
            </w:pPr>
            <w:r>
              <w:rPr>
                <w:rFonts w:ascii="仿宋_GB2312" w:hAnsi="仿宋_GB2312" w:eastAsia="仿宋_GB2312" w:cs="仿宋_GB2312"/>
              </w:rPr>
              <w:t>付款进度安排（3.3.2商务要求中“付款进度安排”为四川政府采购网一体化平台固定格式，供应商以本条为准）</w:t>
            </w:r>
          </w:p>
        </w:tc>
        <w:tc>
          <w:tcPr>
            <w:tcW w:w="5814" w:type="dxa"/>
          </w:tcPr>
          <w:p w14:paraId="141771FE">
            <w:pPr>
              <w:pStyle w:val="4"/>
              <w:jc w:val="left"/>
            </w:pPr>
            <w:r>
              <w:rPr>
                <w:rFonts w:ascii="仿宋_GB2312" w:hAnsi="仿宋_GB2312" w:eastAsia="仿宋_GB2312" w:cs="仿宋_GB2312"/>
              </w:rPr>
              <w:t>1.合同签订后，供应商提供真实有效的合法税票且经审核通过，达到付款条件起10个工作日内，支付合同总金额的30.00%；（若供应商属于民营中小企业的，则支付合同金额的40%）</w:t>
            </w:r>
          </w:p>
          <w:p w14:paraId="382FF35B">
            <w:pPr>
              <w:pStyle w:val="4"/>
              <w:jc w:val="left"/>
            </w:pPr>
            <w:r>
              <w:rPr>
                <w:rFonts w:ascii="仿宋_GB2312" w:hAnsi="仿宋_GB2312" w:eastAsia="仿宋_GB2312" w:cs="仿宋_GB2312"/>
              </w:rPr>
              <w:t>2.主要设备到场，供应商提供真实有效的合法税票且经审核通过，达到付款条件起20个工作日内，支付合同总金额的30%；（若供应商属于民营中小企业的，则支付合同金额的40%）</w:t>
            </w:r>
          </w:p>
          <w:p w14:paraId="7EE6E923">
            <w:pPr>
              <w:pStyle w:val="4"/>
              <w:jc w:val="left"/>
            </w:pPr>
            <w:r>
              <w:rPr>
                <w:rFonts w:ascii="仿宋_GB2312" w:hAnsi="仿宋_GB2312" w:eastAsia="仿宋_GB2312" w:cs="仿宋_GB2312"/>
              </w:rPr>
              <w:t>3.设备安装完成且履约验收合格，供应商提供真实有效的合法税票且经审核通过，达到付款条件起20个工作日内，支付合同总金额的40%。（若供应商属于民营中小企业的，则支付合同金额的20%）</w:t>
            </w:r>
          </w:p>
        </w:tc>
      </w:tr>
      <w:tr w14:paraId="4A4A67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656262">
            <w:pPr>
              <w:pStyle w:val="4"/>
              <w:jc w:val="center"/>
            </w:pPr>
            <w:r>
              <w:rPr>
                <w:rFonts w:ascii="仿宋_GB2312" w:hAnsi="仿宋_GB2312" w:eastAsia="仿宋_GB2312" w:cs="仿宋_GB2312"/>
              </w:rPr>
              <w:t>2</w:t>
            </w:r>
          </w:p>
        </w:tc>
        <w:tc>
          <w:tcPr>
            <w:tcW w:w="581" w:type="dxa"/>
          </w:tcPr>
          <w:p w14:paraId="56544870">
            <w:pPr>
              <w:pStyle w:val="4"/>
              <w:jc w:val="center"/>
            </w:pPr>
            <w:r>
              <w:rPr>
                <w:rFonts w:ascii="仿宋_GB2312" w:hAnsi="仿宋_GB2312" w:eastAsia="仿宋_GB2312" w:cs="仿宋_GB2312"/>
              </w:rPr>
              <w:t>★</w:t>
            </w:r>
          </w:p>
        </w:tc>
        <w:tc>
          <w:tcPr>
            <w:tcW w:w="1495" w:type="dxa"/>
          </w:tcPr>
          <w:p w14:paraId="336EA956">
            <w:pPr>
              <w:pStyle w:val="4"/>
              <w:jc w:val="left"/>
            </w:pPr>
            <w:r>
              <w:rPr>
                <w:rFonts w:ascii="仿宋_GB2312" w:hAnsi="仿宋_GB2312" w:eastAsia="仿宋_GB2312" w:cs="仿宋_GB2312"/>
              </w:rPr>
              <w:t>履约验收标准及其他事项</w:t>
            </w:r>
          </w:p>
        </w:tc>
        <w:tc>
          <w:tcPr>
            <w:tcW w:w="5814" w:type="dxa"/>
          </w:tcPr>
          <w:p w14:paraId="6B2ACF1F">
            <w:pPr>
              <w:pStyle w:val="4"/>
              <w:ind w:firstLine="560"/>
              <w:jc w:val="left"/>
            </w:pPr>
            <w:r>
              <w:rPr>
                <w:rFonts w:ascii="仿宋_GB2312" w:hAnsi="仿宋_GB2312" w:eastAsia="仿宋_GB2312" w:cs="仿宋_GB2312"/>
                <w:color w:val="000000"/>
                <w:sz w:val="21"/>
              </w:rPr>
              <w:t>（一）资料验收</w:t>
            </w:r>
          </w:p>
          <w:p w14:paraId="0EC9E9F5">
            <w:pPr>
              <w:pStyle w:val="4"/>
              <w:ind w:firstLine="560"/>
              <w:jc w:val="left"/>
            </w:pPr>
            <w:r>
              <w:rPr>
                <w:rFonts w:ascii="仿宋_GB2312" w:hAnsi="仿宋_GB2312" w:eastAsia="仿宋_GB2312" w:cs="仿宋_GB2312"/>
                <w:color w:val="000000"/>
                <w:sz w:val="21"/>
              </w:rPr>
              <w:t>1.验收小组对照采购文件、供应商投标文件、采购合同要求，逐一核查供应商提交的交付资料，确保资料完整、真实、有效，与采购合同、设备实际情况一致，无缺失、虚假、涂改等情况。</w:t>
            </w:r>
          </w:p>
          <w:p w14:paraId="0F4D0067">
            <w:pPr>
              <w:pStyle w:val="4"/>
              <w:ind w:firstLine="560"/>
              <w:jc w:val="left"/>
            </w:pPr>
            <w:r>
              <w:rPr>
                <w:rFonts w:ascii="仿宋_GB2312" w:hAnsi="仿宋_GB2312" w:eastAsia="仿宋_GB2312" w:cs="仿宋_GB2312"/>
                <w:color w:val="000000"/>
                <w:sz w:val="21"/>
              </w:rPr>
              <w:t>（二）设备外观及数量验收</w:t>
            </w:r>
          </w:p>
          <w:p w14:paraId="54C46585">
            <w:pPr>
              <w:pStyle w:val="4"/>
              <w:ind w:firstLine="560"/>
              <w:jc w:val="left"/>
            </w:pPr>
            <w:r>
              <w:rPr>
                <w:rFonts w:ascii="仿宋_GB2312" w:hAnsi="仿宋_GB2312" w:eastAsia="仿宋_GB2312" w:cs="仿宋_GB2312"/>
                <w:color w:val="000000"/>
                <w:sz w:val="21"/>
              </w:rPr>
              <w:t>1.对照采购合同和采购相关文件，现场核查设备包装、外观、规格型号、数量及配件，确保与合同约定一致，无破损、缺失、替换等问题。</w:t>
            </w:r>
          </w:p>
          <w:p w14:paraId="2AA6AA2F">
            <w:pPr>
              <w:pStyle w:val="4"/>
              <w:ind w:firstLine="560"/>
              <w:jc w:val="left"/>
            </w:pPr>
            <w:r>
              <w:rPr>
                <w:rFonts w:ascii="仿宋_GB2312" w:hAnsi="仿宋_GB2312" w:eastAsia="仿宋_GB2312" w:cs="仿宋_GB2312"/>
                <w:color w:val="000000"/>
                <w:sz w:val="21"/>
              </w:rPr>
              <w:t>（三）设备质量及性能验收</w:t>
            </w:r>
          </w:p>
          <w:p w14:paraId="2A4ED810">
            <w:pPr>
              <w:pStyle w:val="4"/>
              <w:ind w:firstLine="560"/>
              <w:jc w:val="left"/>
            </w:pPr>
            <w:r>
              <w:rPr>
                <w:rFonts w:ascii="仿宋_GB2312" w:hAnsi="仿宋_GB2312" w:eastAsia="仿宋_GB2312" w:cs="仿宋_GB2312"/>
                <w:color w:val="000000"/>
                <w:sz w:val="21"/>
              </w:rPr>
              <w:t>1.外观检查：核查设备外观无损坏、零部件齐全，标识清晰；</w:t>
            </w:r>
          </w:p>
          <w:p w14:paraId="04ECF182">
            <w:pPr>
              <w:pStyle w:val="4"/>
              <w:ind w:firstLine="560"/>
              <w:jc w:val="left"/>
            </w:pPr>
            <w:r>
              <w:rPr>
                <w:rFonts w:ascii="仿宋_GB2312" w:hAnsi="仿宋_GB2312" w:eastAsia="仿宋_GB2312" w:cs="仿宋_GB2312"/>
                <w:color w:val="000000"/>
                <w:sz w:val="21"/>
              </w:rPr>
              <w:t>2.参数核查：对照合同约定的技术参数，逐一核对设备的各项参数，确保与约定一致；</w:t>
            </w:r>
          </w:p>
          <w:p w14:paraId="352DDC00">
            <w:pPr>
              <w:pStyle w:val="4"/>
              <w:ind w:firstLine="560"/>
              <w:jc w:val="left"/>
            </w:pPr>
            <w:r>
              <w:rPr>
                <w:rFonts w:ascii="仿宋_GB2312" w:hAnsi="仿宋_GB2312" w:eastAsia="仿宋_GB2312" w:cs="仿宋_GB2312"/>
                <w:color w:val="000000"/>
                <w:sz w:val="21"/>
              </w:rPr>
              <w:t>3.性能测试：启动设备，进行现场运行测试，检查设备运行状态、功能实现情况，确保性能达标，可满足实际使用需求；</w:t>
            </w:r>
          </w:p>
          <w:p w14:paraId="16D2B0A6">
            <w:pPr>
              <w:pStyle w:val="4"/>
              <w:ind w:firstLine="560"/>
              <w:jc w:val="left"/>
            </w:pPr>
            <w:r>
              <w:rPr>
                <w:rFonts w:ascii="仿宋_GB2312" w:hAnsi="仿宋_GB2312" w:eastAsia="仿宋_GB2312" w:cs="仿宋_GB2312"/>
                <w:color w:val="000000"/>
                <w:sz w:val="21"/>
              </w:rPr>
              <w:t>4.计量检测：涉及计量、检测类设备的，核查计量检定证书（或校准证书）的有效性，必要时可委托第三方机构进行现场校准；</w:t>
            </w:r>
          </w:p>
          <w:p w14:paraId="434489EA">
            <w:pPr>
              <w:pStyle w:val="4"/>
              <w:ind w:firstLine="560"/>
              <w:jc w:val="left"/>
            </w:pPr>
            <w:r>
              <w:rPr>
                <w:rFonts w:ascii="仿宋_GB2312" w:hAnsi="仿宋_GB2312" w:eastAsia="仿宋_GB2312" w:cs="仿宋_GB2312"/>
                <w:color w:val="000000"/>
                <w:sz w:val="21"/>
              </w:rPr>
              <w:t>5.软件验收：核查软件的正版授权、版本、功能，进行软件安装、运行测试，确保无兼容性问题，功能符合约定。</w:t>
            </w:r>
          </w:p>
          <w:p w14:paraId="369532A9">
            <w:pPr>
              <w:pStyle w:val="4"/>
              <w:ind w:firstLine="560"/>
              <w:jc w:val="left"/>
            </w:pPr>
            <w:r>
              <w:rPr>
                <w:rFonts w:ascii="仿宋_GB2312" w:hAnsi="仿宋_GB2312" w:eastAsia="仿宋_GB2312" w:cs="仿宋_GB2312"/>
                <w:color w:val="000000"/>
                <w:sz w:val="21"/>
              </w:rPr>
              <w:t>（四）安装调试及培训验收</w:t>
            </w:r>
          </w:p>
          <w:p w14:paraId="23ABDEB0">
            <w:pPr>
              <w:pStyle w:val="4"/>
              <w:ind w:firstLine="560"/>
              <w:jc w:val="left"/>
            </w:pPr>
            <w:r>
              <w:rPr>
                <w:rFonts w:ascii="仿宋_GB2312" w:hAnsi="仿宋_GB2312" w:eastAsia="仿宋_GB2312" w:cs="仿宋_GB2312"/>
                <w:color w:val="000000"/>
                <w:sz w:val="21"/>
              </w:rPr>
              <w:t>1.核查设备安装调试情况，确保安装规范、调试合格；核查供应商提供的培训记录，确认采购人操作人员已掌握设备基本操作及维护方法。</w:t>
            </w:r>
          </w:p>
          <w:p w14:paraId="1967FAC1">
            <w:pPr>
              <w:pStyle w:val="4"/>
              <w:ind w:firstLine="560"/>
              <w:jc w:val="left"/>
            </w:pPr>
            <w:r>
              <w:rPr>
                <w:rFonts w:ascii="仿宋_GB2312" w:hAnsi="仿宋_GB2312" w:eastAsia="仿宋_GB2312" w:cs="仿宋_GB2312"/>
                <w:color w:val="000000"/>
                <w:sz w:val="21"/>
              </w:rPr>
              <w:t>（五）质保及售后服务验收</w:t>
            </w:r>
          </w:p>
          <w:p w14:paraId="459B866B">
            <w:pPr>
              <w:pStyle w:val="4"/>
              <w:ind w:firstLine="560"/>
              <w:jc w:val="left"/>
            </w:pPr>
            <w:r>
              <w:rPr>
                <w:rFonts w:ascii="仿宋_GB2312" w:hAnsi="仿宋_GB2312" w:eastAsia="仿宋_GB2312" w:cs="仿宋_GB2312"/>
                <w:color w:val="000000"/>
                <w:sz w:val="21"/>
              </w:rPr>
              <w:t>2.核查供应商提交的质保承诺、售后服务方案，确保符合合同约定，明确质保期限、售后服务响应机制等。</w:t>
            </w:r>
          </w:p>
          <w:p w14:paraId="7D0F986C">
            <w:pPr>
              <w:pStyle w:val="4"/>
              <w:ind w:firstLine="560"/>
              <w:jc w:val="left"/>
            </w:pPr>
            <w:r>
              <w:rPr>
                <w:rFonts w:ascii="仿宋_GB2312" w:hAnsi="仿宋_GB2312" w:eastAsia="仿宋_GB2312" w:cs="仿宋_GB2312"/>
                <w:color w:val="000000"/>
                <w:sz w:val="21"/>
              </w:rPr>
              <w:t>（六）验收等级及结论</w:t>
            </w:r>
          </w:p>
          <w:p w14:paraId="5BC8E742">
            <w:pPr>
              <w:pStyle w:val="4"/>
              <w:ind w:firstLine="560"/>
              <w:jc w:val="left"/>
            </w:pPr>
            <w:r>
              <w:rPr>
                <w:rFonts w:ascii="仿宋_GB2312" w:hAnsi="仿宋_GB2312" w:eastAsia="仿宋_GB2312" w:cs="仿宋_GB2312"/>
                <w:color w:val="000000"/>
                <w:sz w:val="21"/>
              </w:rPr>
              <w:t>1.验收等级</w:t>
            </w:r>
          </w:p>
          <w:p w14:paraId="074ABF1C">
            <w:pPr>
              <w:pStyle w:val="4"/>
              <w:ind w:firstLine="560"/>
              <w:jc w:val="left"/>
            </w:pPr>
            <w:r>
              <w:rPr>
                <w:rFonts w:ascii="仿宋_GB2312" w:hAnsi="仿宋_GB2312" w:eastAsia="仿宋_GB2312" w:cs="仿宋_GB2312"/>
                <w:color w:val="000000"/>
                <w:sz w:val="21"/>
              </w:rPr>
              <w:t>合格：所有验收项目均符合本标准及采购合同约定，资料完整、设备质量合格、性能达标；</w:t>
            </w:r>
          </w:p>
          <w:p w14:paraId="2AEF69DA">
            <w:pPr>
              <w:pStyle w:val="4"/>
              <w:ind w:firstLine="560"/>
              <w:jc w:val="left"/>
            </w:pPr>
            <w:r>
              <w:rPr>
                <w:rFonts w:ascii="仿宋_GB2312" w:hAnsi="仿宋_GB2312" w:eastAsia="仿宋_GB2312" w:cs="仿宋_GB2312"/>
                <w:color w:val="000000"/>
                <w:sz w:val="21"/>
              </w:rPr>
              <w:t>整改后合格：部分验收项目不符合要求，但问题可整改，供应商在约定期限内完成整改，经复核后符合要求；</w:t>
            </w:r>
          </w:p>
          <w:p w14:paraId="58DC0719">
            <w:pPr>
              <w:pStyle w:val="4"/>
              <w:ind w:firstLine="560"/>
              <w:jc w:val="left"/>
            </w:pPr>
            <w:r>
              <w:rPr>
                <w:rFonts w:ascii="仿宋_GB2312" w:hAnsi="仿宋_GB2312" w:eastAsia="仿宋_GB2312" w:cs="仿宋_GB2312"/>
                <w:color w:val="000000"/>
                <w:sz w:val="21"/>
              </w:rPr>
              <w:t>不合格：存在重大质量问题、关键参数不达标，或资料严重缺失、无法整改，或供应商未按合同约定交付设备。</w:t>
            </w:r>
          </w:p>
          <w:p w14:paraId="4593D76B">
            <w:pPr>
              <w:pStyle w:val="4"/>
              <w:ind w:firstLine="560"/>
              <w:jc w:val="left"/>
            </w:pPr>
            <w:r>
              <w:rPr>
                <w:rFonts w:ascii="仿宋_GB2312" w:hAnsi="仿宋_GB2312" w:eastAsia="仿宋_GB2312" w:cs="仿宋_GB2312"/>
                <w:color w:val="000000"/>
                <w:sz w:val="21"/>
              </w:rPr>
              <w:t>2.验收结论</w:t>
            </w:r>
          </w:p>
          <w:p w14:paraId="420D7A52">
            <w:pPr>
              <w:pStyle w:val="4"/>
              <w:ind w:firstLine="560"/>
              <w:jc w:val="left"/>
            </w:pPr>
            <w:r>
              <w:rPr>
                <w:rFonts w:ascii="仿宋_GB2312" w:hAnsi="仿宋_GB2312" w:eastAsia="仿宋_GB2312" w:cs="仿宋_GB2312"/>
                <w:color w:val="000000"/>
                <w:sz w:val="21"/>
              </w:rPr>
              <w:t>验收小组完成所有验收项目后，形成验收结论，填写《眉山市中医医院政府采购履约验收表》，所有验收小组成员签字确认，署验收意见。验收结论分为“合格”“整改后合格”“不合格”三类，明确验收中发现的问题、整改要求（如有）及整改期限。</w:t>
            </w:r>
          </w:p>
          <w:p w14:paraId="145D31A8">
            <w:pPr>
              <w:pStyle w:val="4"/>
              <w:ind w:firstLine="560"/>
              <w:jc w:val="left"/>
            </w:pPr>
            <w:r>
              <w:rPr>
                <w:rFonts w:ascii="仿宋_GB2312" w:hAnsi="仿宋_GB2312" w:eastAsia="仿宋_GB2312" w:cs="仿宋_GB2312"/>
                <w:color w:val="000000"/>
                <w:sz w:val="21"/>
              </w:rPr>
              <w:t>（七）履约验收其他事项：</w:t>
            </w:r>
          </w:p>
          <w:p w14:paraId="2AD4A335">
            <w:pPr>
              <w:pStyle w:val="4"/>
              <w:ind w:firstLine="560"/>
              <w:jc w:val="left"/>
            </w:pPr>
            <w:r>
              <w:rPr>
                <w:rFonts w:ascii="仿宋_GB2312" w:hAnsi="仿宋_GB2312" w:eastAsia="仿宋_GB2312" w:cs="仿宋_GB2312"/>
                <w:color w:val="000000"/>
                <w:sz w:val="21"/>
              </w:rPr>
              <w:t>1.货物验收时，采购人将依据供应商技术响应情况进行逐项验收并查验技术指标及售后服务响应的相关证明文件及材料，如有不符，将追究其提供虚假材料谋取中标的法律责任。</w:t>
            </w:r>
          </w:p>
          <w:p w14:paraId="48810519">
            <w:pPr>
              <w:pStyle w:val="4"/>
              <w:ind w:firstLine="560"/>
              <w:jc w:val="left"/>
            </w:pPr>
            <w:r>
              <w:rPr>
                <w:rFonts w:ascii="仿宋_GB2312" w:hAnsi="仿宋_GB2312" w:eastAsia="仿宋_GB2312" w:cs="仿宋_GB2312"/>
                <w:color w:val="000000"/>
                <w:sz w:val="21"/>
              </w:rPr>
              <w:t>2.若出现供应商提供的货物履约验收结果不合格的情形，采购人有权要求中标人在3个工作日内更换不合格货物，并再次对更换货物组织验收，若依旧存在履约验收不合格的情形，采购人将视情况采取以下措施，并保留进一步追究供应商全部违约责任的权利：A、不予向供应商支付本项目合同约定的采购资金；B、就供应商提供虚假材料谋取中标，采购人将依据本项目采购合同、根据政府采购相关法律法规等有关规定，向本项目同级财政部门书面报告履约验收有关情况，对供应商依法进行惩戒和追究法律责任，同时会同有关部门将供应商的失信行为记入诚信档案，并且供应商应按合同总价的百分之二十的款额向采购人偿付赔偿金。</w:t>
            </w:r>
          </w:p>
          <w:p w14:paraId="773B93BA">
            <w:pPr>
              <w:pStyle w:val="4"/>
              <w:ind w:firstLine="560"/>
              <w:jc w:val="left"/>
            </w:pPr>
            <w:r>
              <w:rPr>
                <w:rFonts w:ascii="仿宋_GB2312" w:hAnsi="仿宋_GB2312" w:eastAsia="仿宋_GB2312" w:cs="仿宋_GB2312"/>
                <w:color w:val="000000"/>
                <w:sz w:val="21"/>
              </w:rPr>
              <w:t>3.双方如对质量要求和技术指标的约定标准有相互抵触或异议的事项，由采购人在招标文件和供应商投标文件中按质量要求和技术指标比较优胜的原则确定该项的约定标准进行验收。</w:t>
            </w:r>
          </w:p>
        </w:tc>
      </w:tr>
    </w:tbl>
    <w:p w14:paraId="38468D00">
      <w:pPr>
        <w:pStyle w:val="4"/>
        <w:jc w:val="left"/>
        <w:outlineLvl w:val="3"/>
      </w:pPr>
      <w:r>
        <w:rPr>
          <w:rFonts w:ascii="仿宋_GB2312" w:hAnsi="仿宋_GB2312" w:eastAsia="仿宋_GB2312" w:cs="仿宋_GB2312"/>
          <w:b/>
          <w:sz w:val="24"/>
        </w:rPr>
        <w:t>3.3.2.商务要求</w:t>
      </w:r>
    </w:p>
    <w:p w14:paraId="2E95AB3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33D8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DD9A46">
            <w:pPr>
              <w:pStyle w:val="4"/>
              <w:jc w:val="left"/>
            </w:pPr>
            <w:r>
              <w:rPr>
                <w:rFonts w:ascii="仿宋_GB2312" w:hAnsi="仿宋_GB2312" w:eastAsia="仿宋_GB2312" w:cs="仿宋_GB2312"/>
              </w:rPr>
              <w:t>序号</w:t>
            </w:r>
          </w:p>
        </w:tc>
        <w:tc>
          <w:tcPr>
            <w:tcW w:w="2076" w:type="dxa"/>
          </w:tcPr>
          <w:p w14:paraId="13F59F3A">
            <w:pPr>
              <w:pStyle w:val="4"/>
              <w:jc w:val="left"/>
            </w:pPr>
            <w:r>
              <w:rPr>
                <w:rFonts w:ascii="仿宋_GB2312" w:hAnsi="仿宋_GB2312" w:eastAsia="仿宋_GB2312" w:cs="仿宋_GB2312"/>
              </w:rPr>
              <w:t>符号标识</w:t>
            </w:r>
          </w:p>
        </w:tc>
        <w:tc>
          <w:tcPr>
            <w:tcW w:w="2076" w:type="dxa"/>
          </w:tcPr>
          <w:p w14:paraId="4F31A892">
            <w:pPr>
              <w:pStyle w:val="4"/>
              <w:jc w:val="left"/>
            </w:pPr>
            <w:r>
              <w:rPr>
                <w:rFonts w:ascii="仿宋_GB2312" w:hAnsi="仿宋_GB2312" w:eastAsia="仿宋_GB2312" w:cs="仿宋_GB2312"/>
              </w:rPr>
              <w:t>商务要求名称</w:t>
            </w:r>
          </w:p>
        </w:tc>
        <w:tc>
          <w:tcPr>
            <w:tcW w:w="2076" w:type="dxa"/>
          </w:tcPr>
          <w:p w14:paraId="784254B3">
            <w:pPr>
              <w:pStyle w:val="4"/>
              <w:jc w:val="left"/>
            </w:pPr>
            <w:r>
              <w:rPr>
                <w:rFonts w:ascii="仿宋_GB2312" w:hAnsi="仿宋_GB2312" w:eastAsia="仿宋_GB2312" w:cs="仿宋_GB2312"/>
              </w:rPr>
              <w:t>商务要求内容</w:t>
            </w:r>
          </w:p>
        </w:tc>
      </w:tr>
      <w:tr w14:paraId="7CB36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1D726B">
            <w:pPr>
              <w:pStyle w:val="4"/>
              <w:jc w:val="left"/>
            </w:pPr>
            <w:r>
              <w:rPr>
                <w:rFonts w:ascii="仿宋_GB2312" w:hAnsi="仿宋_GB2312" w:eastAsia="仿宋_GB2312" w:cs="仿宋_GB2312"/>
              </w:rPr>
              <w:t>1</w:t>
            </w:r>
          </w:p>
        </w:tc>
        <w:tc>
          <w:tcPr>
            <w:tcW w:w="2076" w:type="dxa"/>
          </w:tcPr>
          <w:p w14:paraId="18671CB1">
            <w:pPr>
              <w:pStyle w:val="4"/>
              <w:jc w:val="left"/>
            </w:pPr>
            <w:r>
              <w:rPr>
                <w:rFonts w:ascii="仿宋_GB2312" w:hAnsi="仿宋_GB2312" w:eastAsia="仿宋_GB2312" w:cs="仿宋_GB2312"/>
              </w:rPr>
              <w:t>★</w:t>
            </w:r>
          </w:p>
        </w:tc>
        <w:tc>
          <w:tcPr>
            <w:tcW w:w="2076" w:type="dxa"/>
          </w:tcPr>
          <w:p w14:paraId="64726098">
            <w:pPr>
              <w:pStyle w:val="4"/>
              <w:jc w:val="left"/>
            </w:pPr>
            <w:r>
              <w:rPr>
                <w:rFonts w:ascii="仿宋_GB2312" w:hAnsi="仿宋_GB2312" w:eastAsia="仿宋_GB2312" w:cs="仿宋_GB2312"/>
              </w:rPr>
              <w:t>交货时间</w:t>
            </w:r>
          </w:p>
        </w:tc>
        <w:tc>
          <w:tcPr>
            <w:tcW w:w="2076" w:type="dxa"/>
          </w:tcPr>
          <w:p w14:paraId="2ECE574B">
            <w:pPr>
              <w:pStyle w:val="4"/>
              <w:jc w:val="left"/>
            </w:pPr>
            <w:r>
              <w:rPr>
                <w:rFonts w:ascii="仿宋_GB2312" w:hAnsi="仿宋_GB2312" w:eastAsia="仿宋_GB2312" w:cs="仿宋_GB2312"/>
              </w:rPr>
              <w:t>自合同签订之日起90日。</w:t>
            </w:r>
          </w:p>
        </w:tc>
      </w:tr>
      <w:tr w14:paraId="71D9A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A99D21">
            <w:pPr>
              <w:pStyle w:val="4"/>
              <w:jc w:val="left"/>
            </w:pPr>
            <w:r>
              <w:rPr>
                <w:rFonts w:ascii="仿宋_GB2312" w:hAnsi="仿宋_GB2312" w:eastAsia="仿宋_GB2312" w:cs="仿宋_GB2312"/>
              </w:rPr>
              <w:t>2</w:t>
            </w:r>
          </w:p>
        </w:tc>
        <w:tc>
          <w:tcPr>
            <w:tcW w:w="2076" w:type="dxa"/>
          </w:tcPr>
          <w:p w14:paraId="662905F4">
            <w:pPr>
              <w:pStyle w:val="4"/>
              <w:jc w:val="left"/>
            </w:pPr>
            <w:r>
              <w:rPr>
                <w:rFonts w:ascii="仿宋_GB2312" w:hAnsi="仿宋_GB2312" w:eastAsia="仿宋_GB2312" w:cs="仿宋_GB2312"/>
              </w:rPr>
              <w:t>★</w:t>
            </w:r>
          </w:p>
        </w:tc>
        <w:tc>
          <w:tcPr>
            <w:tcW w:w="2076" w:type="dxa"/>
          </w:tcPr>
          <w:p w14:paraId="0BBBF90D">
            <w:pPr>
              <w:pStyle w:val="4"/>
              <w:jc w:val="left"/>
            </w:pPr>
            <w:r>
              <w:rPr>
                <w:rFonts w:ascii="仿宋_GB2312" w:hAnsi="仿宋_GB2312" w:eastAsia="仿宋_GB2312" w:cs="仿宋_GB2312"/>
              </w:rPr>
              <w:t>交货地点</w:t>
            </w:r>
          </w:p>
        </w:tc>
        <w:tc>
          <w:tcPr>
            <w:tcW w:w="2076" w:type="dxa"/>
          </w:tcPr>
          <w:p w14:paraId="3C50CABB">
            <w:pPr>
              <w:pStyle w:val="4"/>
              <w:jc w:val="left"/>
            </w:pPr>
            <w:r>
              <w:rPr>
                <w:rFonts w:ascii="仿宋_GB2312" w:hAnsi="仿宋_GB2312" w:eastAsia="仿宋_GB2312" w:cs="仿宋_GB2312"/>
              </w:rPr>
              <w:t>眉山市东坡区岷东大道北段9号眉山市中医医院</w:t>
            </w:r>
          </w:p>
        </w:tc>
      </w:tr>
      <w:tr w14:paraId="0466ED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D031E5">
            <w:pPr>
              <w:pStyle w:val="4"/>
              <w:jc w:val="left"/>
            </w:pPr>
            <w:r>
              <w:rPr>
                <w:rFonts w:ascii="仿宋_GB2312" w:hAnsi="仿宋_GB2312" w:eastAsia="仿宋_GB2312" w:cs="仿宋_GB2312"/>
              </w:rPr>
              <w:t>3</w:t>
            </w:r>
          </w:p>
        </w:tc>
        <w:tc>
          <w:tcPr>
            <w:tcW w:w="2076" w:type="dxa"/>
          </w:tcPr>
          <w:p w14:paraId="4420E8D2">
            <w:pPr>
              <w:pStyle w:val="4"/>
              <w:jc w:val="left"/>
            </w:pPr>
            <w:r>
              <w:rPr>
                <w:rFonts w:ascii="仿宋_GB2312" w:hAnsi="仿宋_GB2312" w:eastAsia="仿宋_GB2312" w:cs="仿宋_GB2312"/>
              </w:rPr>
              <w:t>★</w:t>
            </w:r>
          </w:p>
        </w:tc>
        <w:tc>
          <w:tcPr>
            <w:tcW w:w="2076" w:type="dxa"/>
          </w:tcPr>
          <w:p w14:paraId="0351862C">
            <w:pPr>
              <w:pStyle w:val="4"/>
              <w:jc w:val="left"/>
            </w:pPr>
            <w:r>
              <w:rPr>
                <w:rFonts w:ascii="仿宋_GB2312" w:hAnsi="仿宋_GB2312" w:eastAsia="仿宋_GB2312" w:cs="仿宋_GB2312"/>
              </w:rPr>
              <w:t>支付方式</w:t>
            </w:r>
          </w:p>
        </w:tc>
        <w:tc>
          <w:tcPr>
            <w:tcW w:w="2076" w:type="dxa"/>
          </w:tcPr>
          <w:p w14:paraId="7614A6B3">
            <w:pPr>
              <w:pStyle w:val="4"/>
              <w:jc w:val="left"/>
            </w:pPr>
            <w:r>
              <w:rPr>
                <w:rFonts w:ascii="仿宋_GB2312" w:hAnsi="仿宋_GB2312" w:eastAsia="仿宋_GB2312" w:cs="仿宋_GB2312"/>
              </w:rPr>
              <w:t>分期付款</w:t>
            </w:r>
          </w:p>
        </w:tc>
      </w:tr>
      <w:tr w14:paraId="66B35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50636E">
            <w:pPr>
              <w:pStyle w:val="4"/>
              <w:jc w:val="left"/>
            </w:pPr>
            <w:r>
              <w:rPr>
                <w:rFonts w:ascii="仿宋_GB2312" w:hAnsi="仿宋_GB2312" w:eastAsia="仿宋_GB2312" w:cs="仿宋_GB2312"/>
              </w:rPr>
              <w:t>4</w:t>
            </w:r>
          </w:p>
        </w:tc>
        <w:tc>
          <w:tcPr>
            <w:tcW w:w="2076" w:type="dxa"/>
          </w:tcPr>
          <w:p w14:paraId="4D967495"/>
        </w:tc>
        <w:tc>
          <w:tcPr>
            <w:tcW w:w="2076" w:type="dxa"/>
          </w:tcPr>
          <w:p w14:paraId="195D1930">
            <w:pPr>
              <w:pStyle w:val="4"/>
              <w:jc w:val="left"/>
            </w:pPr>
            <w:r>
              <w:rPr>
                <w:rFonts w:ascii="仿宋_GB2312" w:hAnsi="仿宋_GB2312" w:eastAsia="仿宋_GB2312" w:cs="仿宋_GB2312"/>
              </w:rPr>
              <w:t>付款进度安排</w:t>
            </w:r>
          </w:p>
        </w:tc>
        <w:tc>
          <w:tcPr>
            <w:tcW w:w="2076" w:type="dxa"/>
          </w:tcPr>
          <w:p w14:paraId="68D74E32">
            <w:pPr>
              <w:pStyle w:val="4"/>
              <w:jc w:val="left"/>
            </w:pPr>
            <w:r>
              <w:rPr>
                <w:rFonts w:ascii="仿宋_GB2312" w:hAnsi="仿宋_GB2312" w:eastAsia="仿宋_GB2312" w:cs="仿宋_GB2312"/>
              </w:rPr>
              <w:t>1、${payTypeName}付款条件：合同签订后，中标人提供真实有效的合法税票且经审核通过（若中标人属于民营中小企业的，则支付合同金额的40%）。达到该付款条件起10个工作日内，支付合同总金额的30.0%</w:t>
            </w:r>
            <w:r>
              <w:br w:type="textWrapping"/>
            </w:r>
            <w:r>
              <w:rPr>
                <w:rFonts w:ascii="仿宋_GB2312" w:hAnsi="仿宋_GB2312" w:eastAsia="仿宋_GB2312" w:cs="仿宋_GB2312"/>
              </w:rPr>
              <w:t>2、${payTypeName}付款条件：主要设备到场，中标人提供真实有效的合法税票且经审核通过（若中标人属于民营中小企业的，则支付合同金额的40%）。达到该付款条件起20个工作日内，支付合同总金额的30.0%</w:t>
            </w:r>
            <w:r>
              <w:br w:type="textWrapping"/>
            </w:r>
            <w:r>
              <w:rPr>
                <w:rFonts w:ascii="仿宋_GB2312" w:hAnsi="仿宋_GB2312" w:eastAsia="仿宋_GB2312" w:cs="仿宋_GB2312"/>
              </w:rPr>
              <w:t>3、${payTypeName}付款条件：设备安装完成且履约验收合格，中标人提供真实有效的合法税票且经审核通过（若中标人属于民营中小企业的，则支付合同金额的20%）。达到该付款条件起20个工作日内，支付合同总金额的40.0%</w:t>
            </w:r>
            <w:r>
              <w:br w:type="textWrapping"/>
            </w:r>
          </w:p>
        </w:tc>
      </w:tr>
      <w:tr w14:paraId="34BD8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76B9F0">
            <w:pPr>
              <w:pStyle w:val="4"/>
              <w:jc w:val="left"/>
            </w:pPr>
            <w:r>
              <w:rPr>
                <w:rFonts w:ascii="仿宋_GB2312" w:hAnsi="仿宋_GB2312" w:eastAsia="仿宋_GB2312" w:cs="仿宋_GB2312"/>
              </w:rPr>
              <w:t>5</w:t>
            </w:r>
          </w:p>
        </w:tc>
        <w:tc>
          <w:tcPr>
            <w:tcW w:w="2076" w:type="dxa"/>
          </w:tcPr>
          <w:p w14:paraId="140B7714">
            <w:pPr>
              <w:pStyle w:val="4"/>
              <w:jc w:val="left"/>
            </w:pPr>
            <w:r>
              <w:rPr>
                <w:rFonts w:ascii="仿宋_GB2312" w:hAnsi="仿宋_GB2312" w:eastAsia="仿宋_GB2312" w:cs="仿宋_GB2312"/>
              </w:rPr>
              <w:t>★</w:t>
            </w:r>
          </w:p>
        </w:tc>
        <w:tc>
          <w:tcPr>
            <w:tcW w:w="2076" w:type="dxa"/>
          </w:tcPr>
          <w:p w14:paraId="2E7181C1">
            <w:pPr>
              <w:pStyle w:val="4"/>
              <w:jc w:val="left"/>
            </w:pPr>
            <w:r>
              <w:rPr>
                <w:rFonts w:ascii="仿宋_GB2312" w:hAnsi="仿宋_GB2312" w:eastAsia="仿宋_GB2312" w:cs="仿宋_GB2312"/>
              </w:rPr>
              <w:t>验收、交付标准和方法</w:t>
            </w:r>
          </w:p>
        </w:tc>
        <w:tc>
          <w:tcPr>
            <w:tcW w:w="2076" w:type="dxa"/>
          </w:tcPr>
          <w:p w14:paraId="2CC1A85D">
            <w:pPr>
              <w:pStyle w:val="4"/>
              <w:jc w:val="left"/>
            </w:pPr>
            <w:r>
              <w:rPr>
                <w:rFonts w:ascii="仿宋_GB2312" w:hAnsi="仿宋_GB2312" w:eastAsia="仿宋_GB2312" w:cs="仿宋_GB2312"/>
              </w:rPr>
              <w:t>（一）外观及包装标准： 1.设备包装完好，无破损、变形、受潮、锈蚀等情况，包装材料符合设备运输保护要求； 2.设备外观无划痕、凹陷、掉漆等损坏，零部件齐全、无缺失、无松动，标识清晰（注明设备名称、规格型号、生产厂家、生产日期等）； 3.包装内附设备清单、配件清单，与实际交付设备、配件一致，清单标注清晰、准确。 （二）规格型号及数量标准： 1.交付设备的名称、规格型号、生产厂家、技术参数等，必须与采购合同、招标文件及供应商投标文件一致，无擅自变更、替换情况； 2.交付设备的数量与采购合同约定一致，无短缺、多送情况，批量采购设备需逐一核对 出厂编号，确保可追溯； 3.设备配件、耗材的规格、数量、品牌，需符合合同约定，且具备相应的合格证明。 （三）质量及性能标准： 1.设备质量符合国家相关标准（如GB、GB/T系列标准）、行业规范及采购合同约定，无质量缺陷； 设备性能达到合同约定的技术指标，如运行速度、精度、稳定性、使用寿命等，可正常启动、运行，无故障； 2.涉及计量、检测类设备的，需具备有效的计量检定证书（或校准证书），确保设备计量准确、符合使用要求； 3.设备软件（如有）需为正版，具备合法授权，软件版本、功能与合同约定一致，可正常安装、运行，无兼容性问题。 （四）安装调试标准: 1.供应商需按照合同约定及设备安装手册要求，完成设备的安装、调试工作，安装位置符合采购人要求，安装牢固、规范； 2.调试后，设备各项功能正常，性能达标，可满足采购人实际使用需求； 3.供应商需向采购人操作人员提供现场培训，确保操作人员掌握设备的基本操作、日常维护及简单故障处理方法，并提供培训记录。 （五）采购人验收合格前货物毁损、灭失的风险由供应商承担；凡因包装、运输及储存不当造成货品损失的，由供应商全部负责。</w:t>
            </w:r>
          </w:p>
        </w:tc>
      </w:tr>
      <w:tr w14:paraId="300973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C07283">
            <w:pPr>
              <w:pStyle w:val="4"/>
              <w:jc w:val="left"/>
            </w:pPr>
            <w:r>
              <w:rPr>
                <w:rFonts w:ascii="仿宋_GB2312" w:hAnsi="仿宋_GB2312" w:eastAsia="仿宋_GB2312" w:cs="仿宋_GB2312"/>
              </w:rPr>
              <w:t>6</w:t>
            </w:r>
          </w:p>
        </w:tc>
        <w:tc>
          <w:tcPr>
            <w:tcW w:w="2076" w:type="dxa"/>
          </w:tcPr>
          <w:p w14:paraId="5682315C">
            <w:pPr>
              <w:pStyle w:val="4"/>
              <w:jc w:val="left"/>
            </w:pPr>
            <w:r>
              <w:rPr>
                <w:rFonts w:ascii="仿宋_GB2312" w:hAnsi="仿宋_GB2312" w:eastAsia="仿宋_GB2312" w:cs="仿宋_GB2312"/>
              </w:rPr>
              <w:t>★</w:t>
            </w:r>
          </w:p>
        </w:tc>
        <w:tc>
          <w:tcPr>
            <w:tcW w:w="2076" w:type="dxa"/>
          </w:tcPr>
          <w:p w14:paraId="4579E394">
            <w:pPr>
              <w:pStyle w:val="4"/>
              <w:jc w:val="left"/>
            </w:pPr>
            <w:r>
              <w:rPr>
                <w:rFonts w:ascii="仿宋_GB2312" w:hAnsi="仿宋_GB2312" w:eastAsia="仿宋_GB2312" w:cs="仿宋_GB2312"/>
              </w:rPr>
              <w:t>包装方式及运输</w:t>
            </w:r>
          </w:p>
        </w:tc>
        <w:tc>
          <w:tcPr>
            <w:tcW w:w="2076" w:type="dxa"/>
          </w:tcPr>
          <w:p w14:paraId="23529DC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71D32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729B43">
            <w:pPr>
              <w:pStyle w:val="4"/>
              <w:jc w:val="left"/>
            </w:pPr>
            <w:r>
              <w:rPr>
                <w:rFonts w:ascii="仿宋_GB2312" w:hAnsi="仿宋_GB2312" w:eastAsia="仿宋_GB2312" w:cs="仿宋_GB2312"/>
              </w:rPr>
              <w:t>7</w:t>
            </w:r>
          </w:p>
        </w:tc>
        <w:tc>
          <w:tcPr>
            <w:tcW w:w="2076" w:type="dxa"/>
          </w:tcPr>
          <w:p w14:paraId="6E49159C">
            <w:pPr>
              <w:pStyle w:val="4"/>
              <w:jc w:val="left"/>
            </w:pPr>
            <w:r>
              <w:rPr>
                <w:rFonts w:ascii="仿宋_GB2312" w:hAnsi="仿宋_GB2312" w:eastAsia="仿宋_GB2312" w:cs="仿宋_GB2312"/>
              </w:rPr>
              <w:t>★</w:t>
            </w:r>
          </w:p>
        </w:tc>
        <w:tc>
          <w:tcPr>
            <w:tcW w:w="2076" w:type="dxa"/>
          </w:tcPr>
          <w:p w14:paraId="46ED1F96">
            <w:pPr>
              <w:pStyle w:val="4"/>
              <w:jc w:val="left"/>
            </w:pPr>
            <w:r>
              <w:rPr>
                <w:rFonts w:ascii="仿宋_GB2312" w:hAnsi="仿宋_GB2312" w:eastAsia="仿宋_GB2312" w:cs="仿宋_GB2312"/>
              </w:rPr>
              <w:t>质量保修范围和保修期</w:t>
            </w:r>
          </w:p>
        </w:tc>
        <w:tc>
          <w:tcPr>
            <w:tcW w:w="2076" w:type="dxa"/>
          </w:tcPr>
          <w:p w14:paraId="0B25BF6A">
            <w:pPr>
              <w:pStyle w:val="4"/>
              <w:jc w:val="left"/>
            </w:pPr>
            <w:r>
              <w:rPr>
                <w:rFonts w:ascii="仿宋_GB2312" w:hAnsi="仿宋_GB2312" w:eastAsia="仿宋_GB2312" w:cs="仿宋_GB2312"/>
              </w:rPr>
              <w:t>1.供应商应保证所供设备是全新的、未使用过的。如果设备的质量或规格与合同不符，或证实设备是有缺陷的，包括潜在的缺陷或使用不符合要求的材料等，供应商应在接到采购人通知后3个工作日内负责采用符合合同规定的规格、质量和性能要求的新零件、部件或设备来更换有缺陷的部分或修补缺陷部分，直至对整体设备进行调换，达到合同约定要求，其费用由供应商负担。此期间计入供应商交货期，如超期应承担逾期交付的违约责任，同时，对修补或更换件的质量保证期予以不低于1年免费延保服务。 2.产品保修期为1年，质量保修范围：全保，保修期的期限应以双方的验收合格之日（即双方签署履约验收报告单之日）起计算，保修期内设备出现同一故障三次及以上的，供应商须对该设备提供免费延保服务，延保期不低于1年，采购人不再支付费用。供应商在保修期内确保开机率≥95%。 3.保修期内，供应商对设备质量出现问题的设备承诺三包（包修、包换、包退），费用由供应商承担。如设备经供应商2次维修仍不能达到合同约定的质量标准，无法满足正常使用的情况，采购人有权追究供应商违约责任。 4.供应商负责设备的终身维修并提供服务，保修期满后，以成本价供应维修零配件。 二、售后服务： 1.供应商须指派专人负责与采购人联系售后服务事宜，有工程师负责售后服务。 2.接到采购人的服务请求电话后，在2个小时内给予电话响应，工程师24小时内到达现场，并在到达后24小时之内排除故障。 3.若设备涉及计算机软件系统的，供应商有义务为采购人此后对设备完全的使用（含维护）提供便利及支持（不得锁闭任何功能），包括但不限于源代码、密码的提供，供应商不得拒绝或收取额外费用。 4.产品软件升级特别约定：供应商承诺所供设备上安装的软件已获得软件厂商的正规授权并为采购人就设备软件提供升级服务。 5.质保期内供应商需提供至少2次巡检服务。 6.供应商还应提供下列服务： A.供应商应派专业技术人员在项目现场对采购人使用人员进行培训或指导，在使用一段时间后可根据采购人的要求另行安排培训； B.供应商在交货时应按照《医疗器械使用质量监督管理办法》第十七条规定督促医疗器械生产经营企业提供维护手册、维修手册、软件备份、故障代码表、备件清单、零部件、维修密码等维护维修必需的材料和信息。</w:t>
            </w:r>
          </w:p>
        </w:tc>
      </w:tr>
      <w:tr w14:paraId="50A344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C027A4">
            <w:pPr>
              <w:pStyle w:val="4"/>
              <w:jc w:val="left"/>
            </w:pPr>
            <w:r>
              <w:rPr>
                <w:rFonts w:ascii="仿宋_GB2312" w:hAnsi="仿宋_GB2312" w:eastAsia="仿宋_GB2312" w:cs="仿宋_GB2312"/>
              </w:rPr>
              <w:t>8</w:t>
            </w:r>
          </w:p>
        </w:tc>
        <w:tc>
          <w:tcPr>
            <w:tcW w:w="2076" w:type="dxa"/>
          </w:tcPr>
          <w:p w14:paraId="37BD954E">
            <w:pPr>
              <w:pStyle w:val="4"/>
              <w:jc w:val="left"/>
            </w:pPr>
            <w:r>
              <w:rPr>
                <w:rFonts w:ascii="仿宋_GB2312" w:hAnsi="仿宋_GB2312" w:eastAsia="仿宋_GB2312" w:cs="仿宋_GB2312"/>
              </w:rPr>
              <w:t>★</w:t>
            </w:r>
          </w:p>
        </w:tc>
        <w:tc>
          <w:tcPr>
            <w:tcW w:w="2076" w:type="dxa"/>
          </w:tcPr>
          <w:p w14:paraId="0F0B6741">
            <w:pPr>
              <w:pStyle w:val="4"/>
              <w:jc w:val="left"/>
            </w:pPr>
            <w:r>
              <w:rPr>
                <w:rFonts w:ascii="仿宋_GB2312" w:hAnsi="仿宋_GB2312" w:eastAsia="仿宋_GB2312" w:cs="仿宋_GB2312"/>
              </w:rPr>
              <w:t>违约责任与解决争议的方法</w:t>
            </w:r>
          </w:p>
        </w:tc>
        <w:tc>
          <w:tcPr>
            <w:tcW w:w="2076" w:type="dxa"/>
          </w:tcPr>
          <w:p w14:paraId="5433CE63">
            <w:pPr>
              <w:pStyle w:val="4"/>
              <w:jc w:val="left"/>
            </w:pPr>
            <w:r>
              <w:rPr>
                <w:rFonts w:ascii="仿宋_GB2312" w:hAnsi="仿宋_GB2312" w:eastAsia="仿宋_GB2312" w:cs="仿宋_GB2312"/>
              </w:rPr>
              <w:t>1.供应商未按照合同约定期限或采购人要求期限内交付产品及相关服务或逾期完成安装调试的，除应及时交足货物或完成安装调试外，还应向采购人偿付合同总额的万分之四/天的违约金；逾期交付超过7天，采购人有权解除合同，供应商还应按合同总价的5%的款额向采购人偿付违约金，并须全额退还采购人已经付给供应商的合同款项。 2.验收时产品及相关服务不满足招标文件要求和供应商响应承诺的，采购人有权拒收或要求供应商在3个工作日内完成整改，供应商拒不整改或经整改仍无法满足招标文件技术、商务要求，采购人有权解除合同，供应商应支付合同总价的5%的违约金给采购人，并须全额退还采购人已支付的合同款项。 3.如在保修期内发现货物质量不符合合同约定的或设备经供应商2次维修仍不能达到合同约定的质量标准，供应商应向采购人支付合同总价5%的违约金，且供应商应在15日内更换合格的货物，质保期从更换之日起重新计算，如逾期不能更换合格的货物，采购人有权解除合同，供应商须全额退还采购人已经付给供应商的货款，供应商不得以验收合格或已付款为由免责。 4.因供应商提供的产品/服务的所有权、专利权、商标权或其它知识产权而引起法律和经济纠纷，由供应商承担所有相关责任，采购人对外承担赔偿责任的，有权向供应商追偿并要求供应商支付合同总价5%的违约金。 5.若供应商未按照约定提供售后服务的，每出现一次，采购人有权要求供应商支付合同价款2‰的违约金。且采购人有权聘请有资质的第三方提供服务，由此产生的费用均由供应商承担。 6.供应商违反保密义务，应当按合同金额的5%向采购人支付违约金，违约金不足以弥补损失的，应当继续赔偿采购人损失，且采购人有权立即解除合同。 7.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8.供应商提供虚假材料谋取成交、恶意低价成交、成交后无正当理由不与采购人签订合同的或将成交项目分包或转包给他人的，采购人有权收取合同总价20%的违约金，违约金不足以弥补损失的，还应当赔偿损失，并报政府采购监督管理部门及相关单位按程序依法进行处罚，且供应商应退还采购人已支付的全部款项。 9.因设备质量缺陷导致人身损害、财产损失或其他事故的，供应商应承担全部赔偿责任，包括但不限于医疗费、误工费、残疾赔偿金、死亡赔偿金、精神损害抚慰金及采购人因此支出的律师费、诉讼费等；采购人有权先行赔付后向供应商追偿，供应商应在接到追偿通知后10个工作日内全额偿付。 10.保修期内设备开机率未达95%（以半年为周期进行核算，具体计算方式为（183-停机天数）/183*100%）的，每低1个百分点（不足1%按1%计），供应商应按合同总价的 1 %向采购人支付违约金。 11.供应商或原厂擅自对设备进行远程锁机、功能限制或设置技术壁垒的，视为严重违约，采购人有权要求立即解锁并支付合同总价5%的违约金。 12.供应商违约的，除按本合同约定要求承担违约责任外，采购方因此而产生的费用，包括但不限于诉讼费、保全费、律师费、评估费、拍卖费、差旅费等均由供应商承担。 13.双方协调解决，若双方无法自行解决的，可向采购人所在地有管辖权的法院起诉。</w:t>
            </w:r>
          </w:p>
        </w:tc>
      </w:tr>
    </w:tbl>
    <w:p w14:paraId="32B0F7A8">
      <w:pPr>
        <w:pStyle w:val="4"/>
        <w:jc w:val="left"/>
        <w:outlineLvl w:val="2"/>
      </w:pPr>
      <w:r>
        <w:rPr>
          <w:rFonts w:ascii="仿宋_GB2312" w:hAnsi="仿宋_GB2312" w:eastAsia="仿宋_GB2312" w:cs="仿宋_GB2312"/>
          <w:b/>
          <w:sz w:val="28"/>
        </w:rPr>
        <w:t>3.4.其他要求</w:t>
      </w:r>
    </w:p>
    <w:p w14:paraId="1ADD0655">
      <w:pPr>
        <w:pStyle w:val="4"/>
        <w:jc w:val="left"/>
      </w:pPr>
      <w:r>
        <w:rPr>
          <w:rFonts w:ascii="仿宋_GB2312" w:hAnsi="仿宋_GB2312" w:eastAsia="仿宋_GB2312" w:cs="仿宋_GB2312"/>
        </w:rPr>
        <w:t>★3.4.1总体要求：1、投标产品及其配置产品为医疗器械的，投标产品及其配置产品须符合《医疗器械注册与备案管理办法》要求并提供中华人民共和国医疗器械注册证或备案凭证。2、供应商为经销商或代理商（非产品生产厂家）的，需提供产品生产厂家的医疗器械生产许可证或生产备案凭证。【注：本条“总体要求”为实质性要求，供应商需在投标文件中提供相应证明材料并进行电子签章，否则投标无效】。3.4.2★强制性产品认证【告知项，无需应答】：投标产品如涉及3C认证的，该认证证书可不在投标文件中提供，供应商应在履约验收时向采购人提供，未提供或不强制性产品认证能提供的按合同违约处理。</w:t>
      </w:r>
    </w:p>
    <w:p w14:paraId="7CDDB21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1F0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2026-08-06T07:46:01Z</dcterms:created>
  <dc:creator>蒋 耀</dc:creator>
  <cp:lastModifiedBy>中航招采-蒋耀</cp:lastModifiedBy>
  <dcterms:modified xsi:type="dcterms:W3CDTF">2026-08-06T07:46:06Z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eyJoZGlkIjoiNThjNzU1NjljZTUxYjM2OTQzYjRhMDRlYTFmMWVmZjYiLCJ1c2VySWQiOiI2MDIzOTAzNzcifQ==</vt:lpwstr>
  </property>
  <property fmtid="{D5CDD505-2E9C-101B-9397-08002B2CF9AE}" pid="4" name="ICV">
    <vt:lpwstr>7D77F03AF2794CCC8CBD10E3F808F5E5_12</vt:lpwstr>
  </property>
</Properties>
</file>